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49E95726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375710">
              <w:t>17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733EE848" w:rsidR="005F3BC9" w:rsidRPr="002314EC" w:rsidRDefault="005F01C6" w:rsidP="00536A69">
            <w:pPr>
              <w:spacing w:line="240" w:lineRule="exact"/>
            </w:pPr>
            <w:r>
              <w:t>21</w:t>
            </w:r>
            <w:r w:rsidR="00375710" w:rsidRPr="00375710">
              <w:t xml:space="preserve"> December </w:t>
            </w:r>
            <w:r w:rsidR="005F3BC9" w:rsidRPr="00375710">
              <w:t>202</w:t>
            </w:r>
            <w:r w:rsidR="00375710" w:rsidRPr="00375710">
              <w:t>2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7777777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2B20BCD" w:rsidR="005F3BC9" w:rsidRPr="00757993" w:rsidRDefault="005F3BC9" w:rsidP="005F3BC9">
      <w:r w:rsidRPr="00757993">
        <w:t>Geneva, 7-</w:t>
      </w:r>
      <w:r w:rsidR="00375710">
        <w:t>9</w:t>
      </w:r>
      <w:r w:rsidRPr="00757993">
        <w:t xml:space="preserve"> March 2023</w:t>
      </w:r>
    </w:p>
    <w:p w14:paraId="13E1D5E4" w14:textId="5680DC85" w:rsidR="005F3BC9" w:rsidRPr="00375710" w:rsidRDefault="005F3BC9" w:rsidP="005F3BC9">
      <w:r w:rsidRPr="00375710">
        <w:t xml:space="preserve">Item </w:t>
      </w:r>
      <w:r w:rsidR="00375710">
        <w:t>4.7.9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77777777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GRVA</w:t>
      </w:r>
    </w:p>
    <w:p w14:paraId="47E0E7CE" w14:textId="621557EF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Pr="008C65B8">
        <w:rPr>
          <w:rFonts w:asciiTheme="majorBidi" w:hAnsiTheme="majorBidi"/>
        </w:rPr>
        <w:t>Proposal for</w:t>
      </w:r>
      <w:r w:rsidR="00BD6203">
        <w:rPr>
          <w:rFonts w:asciiTheme="majorBidi" w:hAnsiTheme="majorBidi"/>
        </w:rPr>
        <w:t xml:space="preserve"> a Supplement 1 to the 01 series of</w:t>
      </w:r>
      <w:r>
        <w:rPr>
          <w:rFonts w:asciiTheme="majorBidi" w:hAnsiTheme="majorBidi"/>
        </w:rPr>
        <w:t xml:space="preserve"> </w:t>
      </w:r>
      <w:r w:rsidR="00D8125A" w:rsidRPr="00D8125A">
        <w:rPr>
          <w:rFonts w:asciiTheme="majorBidi" w:hAnsiTheme="majorBidi"/>
        </w:rPr>
        <w:t>amendments to UN Regulation No. 157</w:t>
      </w:r>
      <w:r w:rsidR="00D8125A">
        <w:rPr>
          <w:rFonts w:asciiTheme="majorBidi" w:hAnsiTheme="majorBidi"/>
        </w:rPr>
        <w:t xml:space="preserve"> </w:t>
      </w:r>
      <w:r w:rsidR="00D8125A" w:rsidRPr="00D8125A">
        <w:rPr>
          <w:rFonts w:asciiTheme="majorBidi" w:hAnsiTheme="majorBidi"/>
        </w:rPr>
        <w:t>(Automated Lane Keeping System)</w:t>
      </w:r>
    </w:p>
    <w:p w14:paraId="1A29AEFE" w14:textId="77777777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4C2B01FE" w14:textId="672F48AC" w:rsidR="005F3BC9" w:rsidRDefault="005F3BC9" w:rsidP="005F3BC9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D55F39">
        <w:t>, para. 36</w:t>
      </w:r>
      <w:r w:rsidRPr="006E3781">
        <w:t>). It is based on ECE/TRANS/WP.29/GRVA/2022/1</w:t>
      </w:r>
      <w:r w:rsidR="00BD6203">
        <w:t>6</w:t>
      </w:r>
      <w:r w:rsidRPr="006E3781">
        <w:t>, amended by GRVA-1</w:t>
      </w:r>
      <w:r>
        <w:t>4</w:t>
      </w:r>
      <w:r w:rsidRPr="006E3781">
        <w:t>-</w:t>
      </w:r>
      <w:r>
        <w:t>4</w:t>
      </w:r>
      <w:r w:rsidR="00BD6203">
        <w:t>3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B632F58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lastRenderedPageBreak/>
        <w:t>Paragraph 2.</w:t>
      </w:r>
      <w:r>
        <w:rPr>
          <w:i/>
        </w:rPr>
        <w:t>27.</w:t>
      </w:r>
      <w:r w:rsidRPr="003854D6">
        <w:rPr>
          <w:i/>
        </w:rPr>
        <w:t xml:space="preserve">, </w:t>
      </w:r>
      <w:r w:rsidRPr="003854D6">
        <w:rPr>
          <w:iCs/>
        </w:rPr>
        <w:t>amend to read:</w:t>
      </w:r>
    </w:p>
    <w:p w14:paraId="171C0715" w14:textId="6B53B1D9" w:rsidR="00B4231C" w:rsidRDefault="00232269" w:rsidP="00B4231C">
      <w:pPr>
        <w:adjustRightInd w:val="0"/>
        <w:snapToGrid w:val="0"/>
        <w:spacing w:after="120" w:line="240" w:lineRule="auto"/>
        <w:ind w:left="2268" w:right="1134" w:hanging="1134"/>
        <w:jc w:val="both"/>
        <w:rPr>
          <w:lang w:eastAsia="fr-FR"/>
        </w:rPr>
      </w:pPr>
      <w:bookmarkStart w:id="1" w:name="_Hlk25058740"/>
      <w:r>
        <w:rPr>
          <w:lang w:eastAsia="fr-FR"/>
        </w:rPr>
        <w:t>"</w:t>
      </w:r>
      <w:r w:rsidR="00B4231C" w:rsidRPr="00791895">
        <w:rPr>
          <w:lang w:eastAsia="fr-FR"/>
        </w:rPr>
        <w:t>2.27.</w:t>
      </w:r>
      <w:r w:rsidR="00B4231C" w:rsidRPr="00791895">
        <w:rPr>
          <w:lang w:eastAsia="fr-FR"/>
        </w:rPr>
        <w:tab/>
      </w:r>
      <w:bookmarkEnd w:id="1"/>
      <w:r w:rsidR="00B4231C" w:rsidRPr="00791895">
        <w:rPr>
          <w:lang w:eastAsia="fr-FR"/>
        </w:rPr>
        <w:t xml:space="preserve">An </w:t>
      </w:r>
      <w:r w:rsidR="002A7D16" w:rsidRPr="002A7D16">
        <w:rPr>
          <w:i/>
          <w:iCs/>
          <w:lang w:eastAsia="fr-FR"/>
        </w:rPr>
        <w:t>'</w:t>
      </w:r>
      <w:r w:rsidR="00B4231C" w:rsidRPr="00791895">
        <w:rPr>
          <w:i/>
          <w:iCs/>
          <w:lang w:eastAsia="fr-FR"/>
        </w:rPr>
        <w:t>aborted lane change</w:t>
      </w:r>
      <w:r w:rsidR="00B4231C">
        <w:rPr>
          <w:i/>
          <w:iCs/>
          <w:lang w:eastAsia="fr-FR"/>
        </w:rPr>
        <w:t xml:space="preserve"> </w:t>
      </w:r>
      <w:r w:rsidR="00B4231C" w:rsidRPr="00054DDB">
        <w:rPr>
          <w:i/>
          <w:iCs/>
          <w:lang w:eastAsia="fr-FR"/>
        </w:rPr>
        <w:t>manoeuvre</w:t>
      </w:r>
      <w:r w:rsidR="002A7D16">
        <w:rPr>
          <w:i/>
          <w:iCs/>
          <w:lang w:eastAsia="fr-FR"/>
        </w:rPr>
        <w:t>'</w:t>
      </w:r>
      <w:r w:rsidR="00B4231C" w:rsidRPr="00791895">
        <w:rPr>
          <w:lang w:eastAsia="fr-FR"/>
        </w:rPr>
        <w:t xml:space="preserve"> is an LC</w:t>
      </w:r>
      <w:r w:rsidR="00B4231C" w:rsidRPr="00054DDB">
        <w:rPr>
          <w:lang w:eastAsia="fr-FR"/>
        </w:rPr>
        <w:t>M</w:t>
      </w:r>
      <w:r w:rsidR="00B4231C" w:rsidRPr="00791895">
        <w:rPr>
          <w:lang w:eastAsia="fr-FR"/>
        </w:rPr>
        <w:t xml:space="preserve"> which is not completed and results in the vehicle returning to its original lane of travel.</w:t>
      </w:r>
      <w:r>
        <w:rPr>
          <w:lang w:eastAsia="fr-FR"/>
        </w:rPr>
        <w:t>"</w:t>
      </w:r>
    </w:p>
    <w:p w14:paraId="29486861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 xml:space="preserve">2.1., </w:t>
      </w:r>
      <w:r w:rsidRPr="003854D6">
        <w:rPr>
          <w:iCs/>
        </w:rPr>
        <w:t>amend to read:</w:t>
      </w:r>
    </w:p>
    <w:p w14:paraId="59D90A1C" w14:textId="42526014" w:rsidR="00B4231C" w:rsidRDefault="00232269" w:rsidP="00B4231C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  <w:lang w:eastAsia="ja-JP"/>
        </w:rPr>
      </w:pPr>
      <w:r>
        <w:rPr>
          <w:rFonts w:eastAsia="MS Gothic"/>
          <w:lang w:eastAsia="ja-JP"/>
        </w:rPr>
        <w:t>"</w:t>
      </w:r>
      <w:r w:rsidR="00B4231C">
        <w:rPr>
          <w:rFonts w:eastAsia="MS Gothic"/>
          <w:lang w:eastAsia="ja-JP"/>
        </w:rPr>
        <w:t>…..</w:t>
      </w:r>
    </w:p>
    <w:p w14:paraId="7665A8D6" w14:textId="77777777" w:rsidR="00B4231C" w:rsidRPr="00920901" w:rsidRDefault="00B4231C" w:rsidP="00B4231C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  <w:lang w:eastAsia="ja-JP"/>
        </w:rPr>
      </w:pPr>
      <w:r w:rsidRPr="00920901">
        <w:rPr>
          <w:rFonts w:eastAsia="MS Gothic"/>
          <w:lang w:eastAsia="ja-JP"/>
        </w:rPr>
        <w:t>(k)</w:t>
      </w:r>
      <w:r w:rsidRPr="00920901">
        <w:rPr>
          <w:rFonts w:eastAsia="MS Gothic"/>
          <w:lang w:eastAsia="ja-JP"/>
        </w:rPr>
        <w:tab/>
        <w:t>Severe vehicle failure</w:t>
      </w:r>
      <w:r w:rsidRPr="00054DDB">
        <w:rPr>
          <w:rFonts w:eastAsia="MS Gothic"/>
          <w:lang w:eastAsia="ja-JP"/>
        </w:rPr>
        <w:t>;</w:t>
      </w:r>
    </w:p>
    <w:p w14:paraId="350B23B0" w14:textId="77777777" w:rsidR="00B4231C" w:rsidRPr="00920901" w:rsidRDefault="00B4231C" w:rsidP="00B4231C">
      <w:pPr>
        <w:spacing w:after="120" w:line="240" w:lineRule="auto"/>
        <w:ind w:left="2268" w:right="1134"/>
        <w:rPr>
          <w:bCs/>
          <w:lang w:eastAsia="fr-FR"/>
        </w:rPr>
      </w:pPr>
      <w:r w:rsidRPr="00920901">
        <w:rPr>
          <w:bCs/>
          <w:lang w:eastAsia="fr-FR"/>
        </w:rPr>
        <w:t>(l)</w:t>
      </w:r>
      <w:r w:rsidRPr="00920901">
        <w:rPr>
          <w:bCs/>
          <w:lang w:eastAsia="fr-FR"/>
        </w:rPr>
        <w:tab/>
        <w:t>Start of Lane Change Procedure;</w:t>
      </w:r>
    </w:p>
    <w:p w14:paraId="0764D9DA" w14:textId="77777777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(m)</w:t>
      </w:r>
      <w:r w:rsidRPr="00920901">
        <w:rPr>
          <w:bCs/>
          <w:lang w:eastAsia="fr-FR"/>
        </w:rPr>
        <w:tab/>
        <w:t>End of Lane Change Procedure</w:t>
      </w:r>
      <w:r w:rsidRPr="00054DDB">
        <w:rPr>
          <w:bCs/>
          <w:lang w:eastAsia="fr-FR"/>
        </w:rPr>
        <w:t>;</w:t>
      </w:r>
    </w:p>
    <w:p w14:paraId="43063B8A" w14:textId="76ADA0D4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(n)</w:t>
      </w:r>
      <w:r w:rsidRPr="00920901">
        <w:rPr>
          <w:bCs/>
          <w:lang w:eastAsia="fr-FR"/>
        </w:rPr>
        <w:tab/>
        <w:t xml:space="preserve">Abortion of Lane Change </w:t>
      </w:r>
      <w:r w:rsidRPr="00054DDB">
        <w:rPr>
          <w:bCs/>
          <w:lang w:eastAsia="fr-FR"/>
        </w:rPr>
        <w:t>Manoeuvre</w:t>
      </w:r>
      <w:r w:rsidRPr="00920901">
        <w:rPr>
          <w:bCs/>
          <w:lang w:eastAsia="fr-FR"/>
        </w:rPr>
        <w:t>;</w:t>
      </w:r>
    </w:p>
    <w:p w14:paraId="6126F193" w14:textId="77777777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(o)</w:t>
      </w:r>
      <w:r w:rsidRPr="00920901">
        <w:rPr>
          <w:bCs/>
          <w:lang w:eastAsia="fr-FR"/>
        </w:rPr>
        <w:tab/>
        <w:t>Start of intentional lane crossing (5.2.1.1. (d));</w:t>
      </w:r>
    </w:p>
    <w:p w14:paraId="2E0E8971" w14:textId="4AB63396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(p)</w:t>
      </w:r>
      <w:r w:rsidRPr="00920901">
        <w:rPr>
          <w:bCs/>
          <w:lang w:eastAsia="fr-FR"/>
        </w:rPr>
        <w:tab/>
        <w:t>End of intentional lane crossing (5.2.1.1. (d)).</w:t>
      </w:r>
      <w:r w:rsidR="00232269">
        <w:rPr>
          <w:bCs/>
          <w:lang w:eastAsia="fr-FR"/>
        </w:rPr>
        <w:t>"</w:t>
      </w:r>
    </w:p>
    <w:p w14:paraId="7EBB833F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>2.</w:t>
      </w:r>
      <w:r>
        <w:rPr>
          <w:i/>
        </w:rPr>
        <w:t>2</w:t>
      </w:r>
      <w:r w:rsidRPr="003854D6">
        <w:rPr>
          <w:i/>
        </w:rPr>
        <w:t xml:space="preserve">., </w:t>
      </w:r>
      <w:r w:rsidRPr="003854D6">
        <w:rPr>
          <w:iCs/>
        </w:rPr>
        <w:t>amend to read:</w:t>
      </w:r>
    </w:p>
    <w:p w14:paraId="7AA707DC" w14:textId="71F07CF5" w:rsidR="00B4231C" w:rsidRPr="00054DDB" w:rsidRDefault="00232269" w:rsidP="00B4231C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"</w:t>
      </w:r>
      <w:r w:rsidR="00B4231C" w:rsidRPr="00660D13">
        <w:rPr>
          <w:bCs/>
          <w:lang w:eastAsia="fr-FR"/>
        </w:rPr>
        <w:t>8.2.2.</w:t>
      </w:r>
      <w:r w:rsidR="00B4231C" w:rsidRPr="00660D13">
        <w:rPr>
          <w:bCs/>
          <w:lang w:eastAsia="fr-FR"/>
        </w:rPr>
        <w:tab/>
      </w:r>
      <w:r w:rsidR="00B4231C" w:rsidRPr="00054DDB">
        <w:rPr>
          <w:bCs/>
          <w:lang w:eastAsia="fr-FR"/>
        </w:rPr>
        <w:t>Occurrences flags for paragraph 8.2.1 (l) and (o</w:t>
      </w:r>
      <w:r w:rsidR="008627E4">
        <w:rPr>
          <w:bCs/>
          <w:lang w:eastAsia="fr-FR"/>
        </w:rPr>
        <w:t>)</w:t>
      </w:r>
      <w:r w:rsidR="00B4231C" w:rsidRPr="00054DDB">
        <w:rPr>
          <w:bCs/>
          <w:lang w:eastAsia="fr-FR"/>
        </w:rPr>
        <w:t xml:space="preserve"> are only required to be stored if they happen </w:t>
      </w:r>
      <w:r w:rsidR="00B4231C" w:rsidRPr="00054DDB">
        <w:rPr>
          <w:lang w:eastAsia="fr-FR"/>
        </w:rPr>
        <w:t>either</w:t>
      </w:r>
      <w:r w:rsidR="00B4231C" w:rsidRPr="00054DDB">
        <w:rPr>
          <w:bCs/>
          <w:lang w:eastAsia="fr-FR"/>
        </w:rPr>
        <w:t xml:space="preserve"> within 30 seconds before the following occurrences:</w:t>
      </w:r>
    </w:p>
    <w:p w14:paraId="74E58C6A" w14:textId="77777777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(a)</w:t>
      </w:r>
      <w:r w:rsidRPr="00054DDB">
        <w:rPr>
          <w:bCs/>
          <w:lang w:eastAsia="fr-FR"/>
        </w:rPr>
        <w:tab/>
        <w:t>Start of Emergency Manoeuvre;</w:t>
      </w:r>
    </w:p>
    <w:p w14:paraId="2548A456" w14:textId="77777777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(b)</w:t>
      </w:r>
      <w:r w:rsidRPr="00054DDB">
        <w:rPr>
          <w:bCs/>
          <w:lang w:eastAsia="fr-FR"/>
        </w:rPr>
        <w:tab/>
        <w:t xml:space="preserve">Involved in a detected collision; </w:t>
      </w:r>
    </w:p>
    <w:p w14:paraId="6ED54B62" w14:textId="211B6073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(c)</w:t>
      </w:r>
      <w:r w:rsidRPr="00054DDB">
        <w:rPr>
          <w:bCs/>
          <w:lang w:eastAsia="fr-FR"/>
        </w:rPr>
        <w:tab/>
        <w:t xml:space="preserve">Abortion of Lane Change Manoeuvre; </w:t>
      </w:r>
    </w:p>
    <w:p w14:paraId="07B9EE22" w14:textId="324FEF19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(d)</w:t>
      </w:r>
      <w:r w:rsidRPr="00054DDB">
        <w:rPr>
          <w:bCs/>
          <w:lang w:eastAsia="fr-FR"/>
        </w:rPr>
        <w:tab/>
        <w:t>EDR trigger input,</w:t>
      </w:r>
    </w:p>
    <w:p w14:paraId="02F147D3" w14:textId="6232DF6E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 xml:space="preserve">or within 5 seconds before a system </w:t>
      </w:r>
      <w:r>
        <w:rPr>
          <w:bCs/>
          <w:lang w:eastAsia="fr-FR"/>
        </w:rPr>
        <w:t>override.</w:t>
      </w:r>
      <w:r w:rsidR="00232269">
        <w:rPr>
          <w:bCs/>
          <w:lang w:eastAsia="fr-FR"/>
        </w:rPr>
        <w:t>"</w:t>
      </w:r>
    </w:p>
    <w:p w14:paraId="7D5D2957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>2.</w:t>
      </w:r>
      <w:r>
        <w:rPr>
          <w:i/>
        </w:rPr>
        <w:t>3</w:t>
      </w:r>
      <w:r w:rsidRPr="003854D6">
        <w:rPr>
          <w:i/>
        </w:rPr>
        <w:t xml:space="preserve">., </w:t>
      </w:r>
      <w:r w:rsidRPr="003854D6">
        <w:rPr>
          <w:iCs/>
        </w:rPr>
        <w:t>amend to read:</w:t>
      </w:r>
    </w:p>
    <w:p w14:paraId="7A07D794" w14:textId="5CF0B502" w:rsidR="00B4231C" w:rsidRPr="00E15BBE" w:rsidRDefault="00232269" w:rsidP="00B4231C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"</w:t>
      </w:r>
      <w:r w:rsidR="00B4231C" w:rsidRPr="00E15BBE">
        <w:rPr>
          <w:bCs/>
          <w:lang w:eastAsia="fr-FR"/>
        </w:rPr>
        <w:t>8.2.3.</w:t>
      </w:r>
      <w:r w:rsidR="00B4231C" w:rsidRPr="00E15BBE">
        <w:rPr>
          <w:bCs/>
          <w:lang w:eastAsia="fr-FR"/>
        </w:rPr>
        <w:tab/>
        <w:t xml:space="preserve">Occurrences flags for paragraph </w:t>
      </w:r>
      <w:r w:rsidR="00B4231C" w:rsidRPr="00054DDB">
        <w:rPr>
          <w:bCs/>
          <w:lang w:eastAsia="fr-FR"/>
        </w:rPr>
        <w:t>8.2.1.</w:t>
      </w:r>
      <w:r w:rsidR="00B4231C">
        <w:rPr>
          <w:bCs/>
          <w:lang w:eastAsia="fr-FR"/>
        </w:rPr>
        <w:t xml:space="preserve"> </w:t>
      </w:r>
      <w:r w:rsidR="00B4231C" w:rsidRPr="00054DDB">
        <w:rPr>
          <w:bCs/>
          <w:lang w:eastAsia="fr-FR"/>
        </w:rPr>
        <w:t xml:space="preserve">(m) and (p) </w:t>
      </w:r>
      <w:r w:rsidR="00B4231C" w:rsidRPr="00E15BBE">
        <w:rPr>
          <w:bCs/>
          <w:lang w:eastAsia="fr-FR"/>
        </w:rPr>
        <w:t xml:space="preserve">are only required to be stored if they happen within </w:t>
      </w:r>
      <w:r w:rsidR="00B4231C" w:rsidRPr="00054DDB">
        <w:rPr>
          <w:bCs/>
          <w:lang w:eastAsia="fr-FR"/>
        </w:rPr>
        <w:t xml:space="preserve">30 </w:t>
      </w:r>
      <w:r w:rsidR="00B4231C" w:rsidRPr="00E15BBE">
        <w:rPr>
          <w:bCs/>
          <w:lang w:eastAsia="fr-FR"/>
        </w:rPr>
        <w:t xml:space="preserve">seconds before </w:t>
      </w:r>
      <w:r w:rsidR="00B4231C" w:rsidRPr="00054DDB">
        <w:rPr>
          <w:bCs/>
          <w:lang w:eastAsia="fr-FR"/>
        </w:rPr>
        <w:t>the following occurrences:</w:t>
      </w:r>
    </w:p>
    <w:p w14:paraId="19E64BF8" w14:textId="77777777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(a)</w:t>
      </w:r>
      <w:r w:rsidRPr="00054DDB">
        <w:rPr>
          <w:bCs/>
          <w:lang w:eastAsia="fr-FR"/>
        </w:rPr>
        <w:tab/>
        <w:t>Start of Emergency Manoeuvre;</w:t>
      </w:r>
    </w:p>
    <w:p w14:paraId="32FD1EAB" w14:textId="77777777" w:rsidR="00B4231C" w:rsidRPr="00054DDB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(b)</w:t>
      </w:r>
      <w:r w:rsidRPr="00054DDB">
        <w:rPr>
          <w:bCs/>
          <w:lang w:eastAsia="fr-FR"/>
        </w:rPr>
        <w:tab/>
        <w:t>Involved in a detected collision; or</w:t>
      </w:r>
    </w:p>
    <w:p w14:paraId="420680E9" w14:textId="1F09765F" w:rsidR="008F6074" w:rsidRPr="00054DDB" w:rsidRDefault="00B4231C" w:rsidP="000F2BDD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(c)</w:t>
      </w:r>
      <w:r w:rsidRPr="00054DDB">
        <w:rPr>
          <w:bCs/>
          <w:lang w:eastAsia="fr-FR"/>
        </w:rPr>
        <w:tab/>
        <w:t>EDR trigger input.</w:t>
      </w:r>
      <w:r w:rsidR="00232269">
        <w:rPr>
          <w:bCs/>
          <w:lang w:eastAsia="fr-FR"/>
        </w:rPr>
        <w:t>"</w:t>
      </w:r>
    </w:p>
    <w:p w14:paraId="04CA6F1E" w14:textId="6515879F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E483" w14:textId="77777777" w:rsidR="0060662F" w:rsidRDefault="0060662F"/>
  </w:endnote>
  <w:endnote w:type="continuationSeparator" w:id="0">
    <w:p w14:paraId="623009FD" w14:textId="77777777" w:rsidR="0060662F" w:rsidRDefault="0060662F"/>
  </w:endnote>
  <w:endnote w:type="continuationNotice" w:id="1">
    <w:p w14:paraId="4FB10854" w14:textId="77777777" w:rsidR="0060662F" w:rsidRDefault="00606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5E9273CD" w:rsidR="00925241" w:rsidRDefault="00983073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716860" wp14:editId="20BDE9B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30BCE0B6" w:rsidR="00925241" w:rsidRDefault="00925241" w:rsidP="00983073">
    <w:pPr>
      <w:pStyle w:val="Footer"/>
      <w:ind w:right="1134"/>
      <w:rPr>
        <w:sz w:val="20"/>
      </w:rPr>
    </w:pPr>
  </w:p>
  <w:p w14:paraId="590572EB" w14:textId="65876B8E" w:rsidR="00983073" w:rsidRPr="00983073" w:rsidRDefault="00983073" w:rsidP="00983073">
    <w:pPr>
      <w:pStyle w:val="Footer"/>
      <w:ind w:right="1134"/>
      <w:rPr>
        <w:sz w:val="20"/>
      </w:rPr>
    </w:pPr>
    <w:r>
      <w:rPr>
        <w:sz w:val="20"/>
      </w:rPr>
      <w:t>GE.22-29078(E)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81FC4B" wp14:editId="630AEC4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783" w14:textId="77777777" w:rsidR="0060662F" w:rsidRPr="000B175B" w:rsidRDefault="006066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FE0C58" w14:textId="77777777" w:rsidR="0060662F" w:rsidRPr="00FC68B7" w:rsidRDefault="006066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DBC900" w14:textId="77777777" w:rsidR="0060662F" w:rsidRDefault="0060662F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718BEE1D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D55F39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3B404579" w:rsidR="00B471C2" w:rsidRPr="00844BB6" w:rsidRDefault="00A11C78" w:rsidP="00844BB6">
    <w:pPr>
      <w:pStyle w:val="Header"/>
      <w:jc w:val="right"/>
    </w:pPr>
    <w:r>
      <w:t>Amending</w:t>
    </w:r>
    <w:r w:rsidR="005E518E">
      <w:t xml:space="preserve"> </w:t>
    </w:r>
    <w:r w:rsidR="00B471C2">
      <w:t>ECE/TRANS/WP.29/GRVA/202</w:t>
    </w:r>
    <w:r w:rsidR="00A82375">
      <w:t>2</w:t>
    </w:r>
    <w:r w:rsidR="00B471C2">
      <w:t>/</w:t>
    </w:r>
    <w:r w:rsidR="00A121C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7E94"/>
    <w:rsid w:val="001103AA"/>
    <w:rsid w:val="00112FF7"/>
    <w:rsid w:val="00114B96"/>
    <w:rsid w:val="00115EC6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809C5"/>
    <w:rsid w:val="00181412"/>
    <w:rsid w:val="001816FA"/>
    <w:rsid w:val="00181D9A"/>
    <w:rsid w:val="001821A8"/>
    <w:rsid w:val="00182290"/>
    <w:rsid w:val="00186720"/>
    <w:rsid w:val="00192461"/>
    <w:rsid w:val="00192E4F"/>
    <w:rsid w:val="0019312D"/>
    <w:rsid w:val="00195108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226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347"/>
    <w:rsid w:val="00283A91"/>
    <w:rsid w:val="00285D1B"/>
    <w:rsid w:val="00286B4D"/>
    <w:rsid w:val="00287CF6"/>
    <w:rsid w:val="0029324C"/>
    <w:rsid w:val="00294109"/>
    <w:rsid w:val="002941EE"/>
    <w:rsid w:val="00297688"/>
    <w:rsid w:val="002A07AE"/>
    <w:rsid w:val="002A3B4F"/>
    <w:rsid w:val="002A4C7A"/>
    <w:rsid w:val="002A6F8E"/>
    <w:rsid w:val="002A7D16"/>
    <w:rsid w:val="002B0BF1"/>
    <w:rsid w:val="002B13FB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5710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6A26"/>
    <w:rsid w:val="00496A98"/>
    <w:rsid w:val="0049708D"/>
    <w:rsid w:val="004A5A1C"/>
    <w:rsid w:val="004A5DB2"/>
    <w:rsid w:val="004A7100"/>
    <w:rsid w:val="004A76E0"/>
    <w:rsid w:val="004B1A1B"/>
    <w:rsid w:val="004B7CBC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01C6"/>
    <w:rsid w:val="005F0FCB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62F"/>
    <w:rsid w:val="00606950"/>
    <w:rsid w:val="00606D1E"/>
    <w:rsid w:val="00607565"/>
    <w:rsid w:val="0061033F"/>
    <w:rsid w:val="0061167F"/>
    <w:rsid w:val="00611FC4"/>
    <w:rsid w:val="006176FB"/>
    <w:rsid w:val="0062529F"/>
    <w:rsid w:val="00625969"/>
    <w:rsid w:val="0062754B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73C0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3073"/>
    <w:rsid w:val="009844FB"/>
    <w:rsid w:val="009851A1"/>
    <w:rsid w:val="0098753C"/>
    <w:rsid w:val="0098780D"/>
    <w:rsid w:val="00987D21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6BE"/>
    <w:rsid w:val="00BB4732"/>
    <w:rsid w:val="00BB6CB6"/>
    <w:rsid w:val="00BC3035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6DF2"/>
    <w:rsid w:val="00CA0600"/>
    <w:rsid w:val="00CA3E45"/>
    <w:rsid w:val="00CA4E5E"/>
    <w:rsid w:val="00CA5CF6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C6777"/>
    <w:rsid w:val="00DC6D39"/>
    <w:rsid w:val="00DD3419"/>
    <w:rsid w:val="00DD5FD9"/>
    <w:rsid w:val="00DD77CE"/>
    <w:rsid w:val="00DD7AD9"/>
    <w:rsid w:val="00DE3227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206ED"/>
    <w:rsid w:val="00F21D14"/>
    <w:rsid w:val="00F22222"/>
    <w:rsid w:val="00F23ABD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1FC5"/>
    <w:rsid w:val="00F5256E"/>
    <w:rsid w:val="00F534BF"/>
    <w:rsid w:val="00F54810"/>
    <w:rsid w:val="00F6100A"/>
    <w:rsid w:val="00F65F8D"/>
    <w:rsid w:val="00F702E7"/>
    <w:rsid w:val="00F70874"/>
    <w:rsid w:val="00F70CDF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321</Words>
  <Characters>1822</Characters>
  <Application>Microsoft Office Word</Application>
  <DocSecurity>0</DocSecurity>
  <Lines>55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2112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ECE/TRANS/WP.29/2023/17</dc:title>
  <dc:subject>2229078</dc:subject>
  <dc:creator>Una Philippa GILTSOFF</dc:creator>
  <cp:keywords/>
  <dc:description/>
  <cp:lastModifiedBy>Maria Rosario Corazon Gatmaytan</cp:lastModifiedBy>
  <cp:revision>2</cp:revision>
  <cp:lastPrinted>2021-11-09T10:17:00Z</cp:lastPrinted>
  <dcterms:created xsi:type="dcterms:W3CDTF">2022-12-21T09:14:00Z</dcterms:created>
  <dcterms:modified xsi:type="dcterms:W3CDTF">2022-12-21T09:14:00Z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