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083E078" w14:textId="77777777" w:rsidTr="00B20551">
        <w:trPr>
          <w:cantSplit/>
          <w:trHeight w:hRule="exact" w:val="851"/>
        </w:trPr>
        <w:tc>
          <w:tcPr>
            <w:tcW w:w="1276" w:type="dxa"/>
            <w:tcBorders>
              <w:bottom w:val="single" w:sz="4" w:space="0" w:color="auto"/>
            </w:tcBorders>
            <w:vAlign w:val="bottom"/>
          </w:tcPr>
          <w:p w14:paraId="46507D85" w14:textId="77777777" w:rsidR="009E6CB7" w:rsidRDefault="009E6CB7" w:rsidP="00B20551">
            <w:pPr>
              <w:spacing w:after="80"/>
            </w:pPr>
          </w:p>
        </w:tc>
        <w:tc>
          <w:tcPr>
            <w:tcW w:w="2268" w:type="dxa"/>
            <w:tcBorders>
              <w:bottom w:val="single" w:sz="4" w:space="0" w:color="auto"/>
            </w:tcBorders>
            <w:vAlign w:val="bottom"/>
          </w:tcPr>
          <w:p w14:paraId="18EC347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8A51783" w14:textId="79C61B39" w:rsidR="009E6CB7" w:rsidRPr="00D47EEA" w:rsidRDefault="004D0162" w:rsidP="004D0162">
            <w:pPr>
              <w:jc w:val="right"/>
            </w:pPr>
            <w:r w:rsidRPr="004D0162">
              <w:rPr>
                <w:sz w:val="40"/>
              </w:rPr>
              <w:t>ECE</w:t>
            </w:r>
            <w:r>
              <w:t>/TRANS/WP.15/AC.1/2023/</w:t>
            </w:r>
            <w:r w:rsidR="00BF6E7C">
              <w:t>13</w:t>
            </w:r>
          </w:p>
        </w:tc>
      </w:tr>
      <w:tr w:rsidR="009E6CB7" w14:paraId="142D5BF3" w14:textId="77777777" w:rsidTr="00B20551">
        <w:trPr>
          <w:cantSplit/>
          <w:trHeight w:hRule="exact" w:val="2835"/>
        </w:trPr>
        <w:tc>
          <w:tcPr>
            <w:tcW w:w="1276" w:type="dxa"/>
            <w:tcBorders>
              <w:top w:val="single" w:sz="4" w:space="0" w:color="auto"/>
              <w:bottom w:val="single" w:sz="12" w:space="0" w:color="auto"/>
            </w:tcBorders>
          </w:tcPr>
          <w:p w14:paraId="4E473A4D" w14:textId="77777777" w:rsidR="009E6CB7" w:rsidRDefault="00686A48" w:rsidP="00B20551">
            <w:pPr>
              <w:spacing w:before="120"/>
            </w:pPr>
            <w:r>
              <w:rPr>
                <w:noProof/>
                <w:lang w:val="fr-CH" w:eastAsia="fr-CH"/>
              </w:rPr>
              <w:drawing>
                <wp:inline distT="0" distB="0" distL="0" distR="0" wp14:anchorId="02EEEDB0" wp14:editId="23213A2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948C9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D6C2E8E" w14:textId="77777777" w:rsidR="009E6CB7" w:rsidRDefault="004D0162" w:rsidP="004D0162">
            <w:pPr>
              <w:spacing w:before="240" w:line="240" w:lineRule="exact"/>
            </w:pPr>
            <w:r>
              <w:t>Distr.: General</w:t>
            </w:r>
          </w:p>
          <w:p w14:paraId="79C2C115" w14:textId="1F4358C0" w:rsidR="004D0162" w:rsidRDefault="00BF6E7C" w:rsidP="004D0162">
            <w:pPr>
              <w:spacing w:line="240" w:lineRule="exact"/>
            </w:pPr>
            <w:r>
              <w:t>2</w:t>
            </w:r>
            <w:r w:rsidR="00C97591">
              <w:t>2</w:t>
            </w:r>
            <w:r w:rsidR="004D0162">
              <w:t xml:space="preserve"> December 2022</w:t>
            </w:r>
          </w:p>
          <w:p w14:paraId="34EF0E26" w14:textId="77777777" w:rsidR="004D0162" w:rsidRDefault="004D0162" w:rsidP="004D0162">
            <w:pPr>
              <w:spacing w:line="240" w:lineRule="exact"/>
            </w:pPr>
          </w:p>
          <w:p w14:paraId="66E256EB" w14:textId="51FE8672" w:rsidR="004D0162" w:rsidRDefault="004D0162" w:rsidP="004D0162">
            <w:pPr>
              <w:spacing w:line="240" w:lineRule="exact"/>
            </w:pPr>
            <w:r>
              <w:t>Original: English</w:t>
            </w:r>
          </w:p>
        </w:tc>
      </w:tr>
    </w:tbl>
    <w:p w14:paraId="63A0132C" w14:textId="77777777" w:rsidR="00114998" w:rsidRPr="00960236" w:rsidRDefault="00114998" w:rsidP="00C411EB">
      <w:pPr>
        <w:spacing w:before="120"/>
        <w:rPr>
          <w:b/>
          <w:sz w:val="28"/>
          <w:szCs w:val="28"/>
        </w:rPr>
      </w:pPr>
      <w:r w:rsidRPr="00960236">
        <w:rPr>
          <w:b/>
          <w:sz w:val="28"/>
          <w:szCs w:val="28"/>
        </w:rPr>
        <w:t>Economic Commission for Europe</w:t>
      </w:r>
    </w:p>
    <w:p w14:paraId="0F0C705B" w14:textId="77777777" w:rsidR="00114998" w:rsidRPr="00960236" w:rsidRDefault="00114998" w:rsidP="00C411EB">
      <w:pPr>
        <w:spacing w:before="120"/>
        <w:rPr>
          <w:sz w:val="28"/>
          <w:szCs w:val="28"/>
        </w:rPr>
      </w:pPr>
      <w:r w:rsidRPr="00960236">
        <w:rPr>
          <w:sz w:val="28"/>
          <w:szCs w:val="28"/>
        </w:rPr>
        <w:t>Inland Transport Committee</w:t>
      </w:r>
    </w:p>
    <w:p w14:paraId="6B3EFFB7" w14:textId="77777777" w:rsidR="00114998" w:rsidRPr="00960236" w:rsidRDefault="00114998" w:rsidP="00C411EB">
      <w:pPr>
        <w:spacing w:before="120"/>
        <w:rPr>
          <w:b/>
          <w:sz w:val="24"/>
          <w:szCs w:val="24"/>
        </w:rPr>
      </w:pPr>
      <w:r w:rsidRPr="00960236">
        <w:rPr>
          <w:b/>
          <w:sz w:val="24"/>
          <w:szCs w:val="24"/>
        </w:rPr>
        <w:t>Working Party on the Transport of Dangerous Goods</w:t>
      </w:r>
    </w:p>
    <w:p w14:paraId="6AE4F335" w14:textId="77777777" w:rsidR="00114998" w:rsidRPr="00960236" w:rsidRDefault="00114998"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3CAC6B11" w14:textId="77777777" w:rsidR="00746400" w:rsidRDefault="00746400" w:rsidP="00746400">
      <w:r>
        <w:t>Bern, 20-24 March 2023</w:t>
      </w:r>
    </w:p>
    <w:p w14:paraId="3D94386D" w14:textId="77777777" w:rsidR="00746400" w:rsidRDefault="00746400" w:rsidP="00746400">
      <w:pPr>
        <w:rPr>
          <w:lang w:val="en-US"/>
        </w:rPr>
      </w:pPr>
      <w:r>
        <w:rPr>
          <w:lang w:val="en-US"/>
        </w:rPr>
        <w:t>Item 5 (b) of the provisional agenda</w:t>
      </w:r>
    </w:p>
    <w:p w14:paraId="7A4591D9" w14:textId="77777777" w:rsidR="00746400" w:rsidRDefault="00746400" w:rsidP="00746400">
      <w:pPr>
        <w:rPr>
          <w:b/>
        </w:rPr>
      </w:pPr>
      <w:r>
        <w:rPr>
          <w:b/>
        </w:rPr>
        <w:t>Proposals for amendments to RID/ADR/ADN</w:t>
      </w:r>
    </w:p>
    <w:p w14:paraId="4E50C1C5" w14:textId="5EC8417B" w:rsidR="00114998" w:rsidRDefault="00746400" w:rsidP="00746400">
      <w:pPr>
        <w:rPr>
          <w:b/>
          <w:bCs/>
        </w:rPr>
      </w:pPr>
      <w:r>
        <w:rPr>
          <w:b/>
          <w:bCs/>
        </w:rPr>
        <w:t>new proposals</w:t>
      </w:r>
    </w:p>
    <w:p w14:paraId="15C477D5" w14:textId="2BF99E4F" w:rsidR="00367631" w:rsidRDefault="00367631" w:rsidP="00367631">
      <w:pPr>
        <w:pStyle w:val="HChG"/>
      </w:pPr>
      <w:r>
        <w:tab/>
      </w:r>
      <w:r>
        <w:tab/>
        <w:t xml:space="preserve">Mention of </w:t>
      </w:r>
      <w:r w:rsidR="009A0BF5">
        <w:t>“</w:t>
      </w:r>
      <w:r>
        <w:t>-</w:t>
      </w:r>
      <w:r w:rsidR="005341F8">
        <w:t>”</w:t>
      </w:r>
      <w:r>
        <w:t xml:space="preserve"> and </w:t>
      </w:r>
      <w:proofErr w:type="gramStart"/>
      <w:r>
        <w:t xml:space="preserve">“ </w:t>
      </w:r>
      <w:r w:rsidR="005341F8">
        <w:t>”</w:t>
      </w:r>
      <w:proofErr w:type="gramEnd"/>
      <w:r>
        <w:t xml:space="preserve"> in column (15) of Table A</w:t>
      </w:r>
    </w:p>
    <w:p w14:paraId="2D35E0F9" w14:textId="1249865E" w:rsidR="00367631" w:rsidRDefault="00367631" w:rsidP="00367631">
      <w:pPr>
        <w:suppressAutoHyphens w:val="0"/>
        <w:spacing w:line="240" w:lineRule="auto"/>
        <w:rPr>
          <w:sz w:val="24"/>
          <w:szCs w:val="24"/>
          <w:lang w:eastAsia="zh-CN"/>
        </w:rPr>
      </w:pPr>
      <w:r>
        <w:tab/>
      </w:r>
      <w:r>
        <w:tab/>
      </w:r>
      <w:r>
        <w:rPr>
          <w:rStyle w:val="H1GChar"/>
        </w:rPr>
        <w:t xml:space="preserve">Transmitted by the </w:t>
      </w:r>
      <w:r w:rsidR="00C435FA">
        <w:rPr>
          <w:rStyle w:val="H1GChar"/>
        </w:rPr>
        <w:t>G</w:t>
      </w:r>
      <w:r>
        <w:rPr>
          <w:rStyle w:val="H1GChar"/>
        </w:rPr>
        <w:t>overnment of Spain</w:t>
      </w:r>
      <w:r w:rsidRPr="00911229">
        <w:rPr>
          <w:rStyle w:val="FootnoteReference"/>
          <w:b/>
          <w:sz w:val="20"/>
          <w:shd w:val="clear" w:color="auto" w:fill="FFFFFF"/>
        </w:rPr>
        <w:footnoteReference w:customMarkFollows="1" w:id="2"/>
        <w:sym w:font="Symbol" w:char="F02A"/>
      </w:r>
      <w:r w:rsidRPr="00911229">
        <w:rPr>
          <w:b/>
          <w:shd w:val="clear" w:color="auto" w:fill="FFFFFF"/>
          <w:vertAlign w:val="superscript"/>
        </w:rPr>
        <w:t>,</w:t>
      </w:r>
      <w:r w:rsidRPr="00911229">
        <w:rPr>
          <w:b/>
        </w:rPr>
        <w:t xml:space="preserve"> </w:t>
      </w:r>
      <w:r w:rsidRPr="00911229">
        <w:rPr>
          <w:rStyle w:val="FootnoteReference"/>
          <w:b/>
          <w:sz w:val="20"/>
        </w:rPr>
        <w:footnoteReference w:customMarkFollows="1" w:id="3"/>
        <w:sym w:font="Symbol" w:char="F02A"/>
      </w:r>
      <w:r w:rsidRPr="00911229">
        <w:rPr>
          <w:rStyle w:val="FootnoteReference"/>
          <w:b/>
          <w:sz w:val="20"/>
        </w:rPr>
        <w:sym w:font="Symbol" w:char="F02A"/>
      </w:r>
    </w:p>
    <w:p w14:paraId="07048BF3" w14:textId="77777777" w:rsidR="00367631" w:rsidRPr="00BC15C1" w:rsidRDefault="00367631" w:rsidP="00367631">
      <w:pPr>
        <w:pStyle w:val="HChG"/>
        <w:rPr>
          <w:lang w:eastAsia="en-US"/>
        </w:rPr>
      </w:pPr>
      <w:r>
        <w:rPr>
          <w:lang w:eastAsia="en-US"/>
        </w:rPr>
        <w:tab/>
      </w:r>
      <w:r>
        <w:rPr>
          <w:lang w:eastAsia="en-US"/>
        </w:rPr>
        <w:tab/>
      </w:r>
      <w:r w:rsidRPr="00BC15C1">
        <w:rPr>
          <w:lang w:eastAsia="en-US"/>
        </w:rPr>
        <w:t>Introduction</w:t>
      </w:r>
    </w:p>
    <w:p w14:paraId="5479946F" w14:textId="26A01065" w:rsidR="00367631" w:rsidRDefault="00367631" w:rsidP="00367631">
      <w:pPr>
        <w:spacing w:after="120"/>
        <w:ind w:left="1134" w:right="1134"/>
        <w:jc w:val="both"/>
        <w:rPr>
          <w:lang w:eastAsia="en-US"/>
        </w:rPr>
      </w:pPr>
      <w:r>
        <w:rPr>
          <w:lang w:eastAsia="en-US"/>
        </w:rPr>
        <w:t>1.</w:t>
      </w:r>
      <w:r>
        <w:rPr>
          <w:lang w:eastAsia="en-US"/>
        </w:rPr>
        <w:tab/>
        <w:t xml:space="preserve">Paragraph 3.2.1 explains that, in column (15), the transport category is assigned for the purposes of exemption related to quantities carried per transport unit (see 1.1.3.6) and indicates that, when no transport category is assigned, this is indicated by the mention </w:t>
      </w:r>
      <w:r w:rsidR="00BC4271">
        <w:rPr>
          <w:lang w:eastAsia="en-US"/>
        </w:rPr>
        <w:t>“</w:t>
      </w:r>
      <w:r>
        <w:rPr>
          <w:lang w:eastAsia="en-US"/>
        </w:rPr>
        <w:t>-</w:t>
      </w:r>
      <w:r w:rsidR="00BC4271">
        <w:rPr>
          <w:lang w:eastAsia="en-US"/>
        </w:rPr>
        <w:t>”</w:t>
      </w:r>
      <w:r>
        <w:rPr>
          <w:lang w:eastAsia="en-US"/>
        </w:rPr>
        <w:t>.</w:t>
      </w:r>
    </w:p>
    <w:p w14:paraId="57405824" w14:textId="33B2F49F" w:rsidR="00367631" w:rsidRDefault="00367631" w:rsidP="00367631">
      <w:pPr>
        <w:spacing w:after="120"/>
        <w:ind w:left="1134" w:right="1134"/>
        <w:jc w:val="both"/>
        <w:rPr>
          <w:lang w:eastAsia="en-US"/>
        </w:rPr>
      </w:pPr>
      <w:r>
        <w:rPr>
          <w:lang w:eastAsia="en-US"/>
        </w:rPr>
        <w:t>2.</w:t>
      </w:r>
      <w:r>
        <w:rPr>
          <w:lang w:eastAsia="en-US"/>
        </w:rPr>
        <w:tab/>
        <w:t>Several UN numbers (UN 1043, UN 3166, UN 3171, UN 3359,</w:t>
      </w:r>
      <w:r w:rsidRPr="0040073C">
        <w:rPr>
          <w:lang w:eastAsia="en-US"/>
        </w:rPr>
        <w:t xml:space="preserve"> </w:t>
      </w:r>
      <w:r>
        <w:rPr>
          <w:lang w:eastAsia="en-US"/>
        </w:rPr>
        <w:t xml:space="preserve">UN 3373, UN 3528, UN </w:t>
      </w:r>
      <w:proofErr w:type="gramStart"/>
      <w:r>
        <w:rPr>
          <w:lang w:eastAsia="en-US"/>
        </w:rPr>
        <w:t>3529</w:t>
      </w:r>
      <w:proofErr w:type="gramEnd"/>
      <w:r>
        <w:rPr>
          <w:lang w:eastAsia="en-US"/>
        </w:rPr>
        <w:t xml:space="preserve"> and UN 3530) have the mention “-</w:t>
      </w:r>
      <w:r w:rsidR="005341F8">
        <w:rPr>
          <w:lang w:eastAsia="en-US"/>
        </w:rPr>
        <w:t>”</w:t>
      </w:r>
      <w:r>
        <w:rPr>
          <w:lang w:eastAsia="en-US"/>
        </w:rPr>
        <w:t xml:space="preserve"> assigned in column (15)</w:t>
      </w:r>
      <w:r w:rsidRPr="00BC15C1">
        <w:rPr>
          <w:lang w:eastAsia="en-US"/>
        </w:rPr>
        <w:t>.</w:t>
      </w:r>
      <w:r>
        <w:rPr>
          <w:lang w:eastAsia="en-US"/>
        </w:rPr>
        <w:t xml:space="preserve"> Additionally, UN 2071 and UN 3363 have no content at all in </w:t>
      </w:r>
      <w:r w:rsidR="00F17166">
        <w:rPr>
          <w:lang w:eastAsia="en-US"/>
        </w:rPr>
        <w:t xml:space="preserve">column </w:t>
      </w:r>
      <w:r>
        <w:rPr>
          <w:lang w:eastAsia="en-US"/>
        </w:rPr>
        <w:t>(15).</w:t>
      </w:r>
    </w:p>
    <w:p w14:paraId="5A82338B" w14:textId="77777777" w:rsidR="00367631" w:rsidRDefault="00367631" w:rsidP="00367631">
      <w:pPr>
        <w:spacing w:after="120"/>
        <w:ind w:left="1134" w:right="1134"/>
        <w:jc w:val="both"/>
        <w:rPr>
          <w:lang w:eastAsia="en-US"/>
        </w:rPr>
      </w:pPr>
      <w:r>
        <w:rPr>
          <w:lang w:eastAsia="en-US"/>
        </w:rPr>
        <w:t>3.</w:t>
      </w:r>
      <w:r>
        <w:rPr>
          <w:lang w:eastAsia="en-US"/>
        </w:rPr>
        <w:tab/>
        <w:t>The meaning of transport categories 0-4 is clear, as 1.1.3.6 explains their use. For transport category 0, 1.1.3.6.3 indicates that 0 kg or l can be transported under the exemptions of 1.1.3.6.</w:t>
      </w:r>
    </w:p>
    <w:p w14:paraId="50004CDD" w14:textId="5CD7FB1C" w:rsidR="00367631" w:rsidRDefault="00367631" w:rsidP="00367631">
      <w:pPr>
        <w:spacing w:after="120"/>
        <w:ind w:left="1134" w:right="1134"/>
        <w:jc w:val="both"/>
        <w:rPr>
          <w:lang w:eastAsia="en-US"/>
        </w:rPr>
      </w:pPr>
      <w:r>
        <w:rPr>
          <w:lang w:eastAsia="en-US"/>
        </w:rPr>
        <w:t>4.</w:t>
      </w:r>
      <w:r>
        <w:rPr>
          <w:lang w:eastAsia="en-US"/>
        </w:rPr>
        <w:tab/>
        <w:t>When no transport category is assigned, or nothing is noted in column (15), 1.1.3.6 cannot be applied, as 1.1.3.6.1 (ADR only) indicates the exemption under 1.1.3.6 is only applicable for transport categories 1-4. Nevertheless, the meaning of “-</w:t>
      </w:r>
      <w:r w:rsidR="005341F8">
        <w:rPr>
          <w:lang w:eastAsia="en-US"/>
        </w:rPr>
        <w:t>”</w:t>
      </w:r>
      <w:r>
        <w:rPr>
          <w:lang w:eastAsia="en-US"/>
        </w:rPr>
        <w:t xml:space="preserve"> or </w:t>
      </w:r>
      <w:proofErr w:type="gramStart"/>
      <w:r>
        <w:rPr>
          <w:lang w:eastAsia="en-US"/>
        </w:rPr>
        <w:t xml:space="preserve">“ </w:t>
      </w:r>
      <w:r w:rsidR="005341F8">
        <w:rPr>
          <w:lang w:eastAsia="en-US"/>
        </w:rPr>
        <w:t>”</w:t>
      </w:r>
      <w:proofErr w:type="gramEnd"/>
      <w:r>
        <w:rPr>
          <w:lang w:eastAsia="en-US"/>
        </w:rPr>
        <w:t xml:space="preserve"> in column (15) is unclear.</w:t>
      </w:r>
    </w:p>
    <w:p w14:paraId="36918D4E" w14:textId="7710D37F" w:rsidR="00367631" w:rsidRDefault="00367631" w:rsidP="00367631">
      <w:pPr>
        <w:spacing w:after="120"/>
        <w:ind w:left="1134" w:right="1134"/>
        <w:jc w:val="both"/>
        <w:rPr>
          <w:lang w:eastAsia="en-US"/>
        </w:rPr>
      </w:pPr>
      <w:r>
        <w:rPr>
          <w:lang w:eastAsia="en-US"/>
        </w:rPr>
        <w:t>5.</w:t>
      </w:r>
      <w:r>
        <w:rPr>
          <w:lang w:eastAsia="en-US"/>
        </w:rPr>
        <w:tab/>
        <w:t>If the purpose of assigning “-</w:t>
      </w:r>
      <w:r w:rsidR="005341F8">
        <w:rPr>
          <w:lang w:eastAsia="en-US"/>
        </w:rPr>
        <w:t>”</w:t>
      </w:r>
      <w:r>
        <w:rPr>
          <w:lang w:eastAsia="en-US"/>
        </w:rPr>
        <w:t xml:space="preserve"> or </w:t>
      </w:r>
      <w:proofErr w:type="gramStart"/>
      <w:r>
        <w:rPr>
          <w:lang w:eastAsia="en-US"/>
        </w:rPr>
        <w:t xml:space="preserve">“ </w:t>
      </w:r>
      <w:r w:rsidR="005341F8">
        <w:rPr>
          <w:lang w:eastAsia="en-US"/>
        </w:rPr>
        <w:t>”</w:t>
      </w:r>
      <w:proofErr w:type="gramEnd"/>
      <w:r>
        <w:rPr>
          <w:lang w:eastAsia="en-US"/>
        </w:rPr>
        <w:t xml:space="preserve"> in column (15) is avoiding to apply the exemptions indicated under 1.1.3.6, it would be sufficient to include also for these cases a “0” into column (15).</w:t>
      </w:r>
    </w:p>
    <w:p w14:paraId="08E6CD12" w14:textId="77777777" w:rsidR="00367631" w:rsidRDefault="00367631" w:rsidP="00367631">
      <w:pPr>
        <w:spacing w:after="120"/>
        <w:ind w:left="1134" w:right="1134"/>
        <w:jc w:val="both"/>
        <w:rPr>
          <w:lang w:eastAsia="en-US"/>
        </w:rPr>
      </w:pPr>
      <w:r>
        <w:rPr>
          <w:lang w:eastAsia="en-US"/>
        </w:rPr>
        <w:t>6.</w:t>
      </w:r>
      <w:r>
        <w:rPr>
          <w:lang w:eastAsia="en-US"/>
        </w:rPr>
        <w:tab/>
        <w:t>As UN 2071 and UN 3363, a</w:t>
      </w:r>
      <w:r w:rsidRPr="000F1985">
        <w:rPr>
          <w:lang w:eastAsia="en-US"/>
        </w:rPr>
        <w:t>ccording to special provisions 193 and 672 (together with the note under 2.1.5), are exempted from the provisions of RID/ADR</w:t>
      </w:r>
      <w:r>
        <w:rPr>
          <w:lang w:eastAsia="en-US"/>
        </w:rPr>
        <w:t>,</w:t>
      </w:r>
      <w:r w:rsidRPr="000F1985">
        <w:rPr>
          <w:lang w:eastAsia="en-US"/>
        </w:rPr>
        <w:t xml:space="preserve"> and do not contain entries in all columns</w:t>
      </w:r>
      <w:r>
        <w:rPr>
          <w:lang w:eastAsia="en-US"/>
        </w:rPr>
        <w:t>, it would perhaps be desirable to leave column (15) also empty. An explanation for these cases could be included into 3.2.1.</w:t>
      </w:r>
    </w:p>
    <w:p w14:paraId="1955D5F3" w14:textId="7436FF3A" w:rsidR="00367631" w:rsidRPr="00624EC7" w:rsidRDefault="00367631" w:rsidP="00367631">
      <w:pPr>
        <w:spacing w:after="120"/>
        <w:ind w:left="1134" w:right="1134"/>
        <w:jc w:val="both"/>
        <w:rPr>
          <w:lang w:val="en-US" w:eastAsia="en-US"/>
        </w:rPr>
      </w:pPr>
      <w:r>
        <w:rPr>
          <w:lang w:eastAsia="en-US"/>
        </w:rPr>
        <w:lastRenderedPageBreak/>
        <w:t>7.</w:t>
      </w:r>
      <w:r>
        <w:rPr>
          <w:lang w:eastAsia="en-US"/>
        </w:rPr>
        <w:tab/>
        <w:t xml:space="preserve">Ensuring a more systematic approach and a better rationale to RID/ADR helps avoiding different criteria in between different countries and inspection services, and by that helps to implement </w:t>
      </w:r>
      <w:r w:rsidR="00160DEB">
        <w:rPr>
          <w:lang w:eastAsia="en-US"/>
        </w:rPr>
        <w:t>target</w:t>
      </w:r>
      <w:r>
        <w:rPr>
          <w:lang w:eastAsia="en-US"/>
        </w:rPr>
        <w:t xml:space="preserve"> </w:t>
      </w:r>
      <w:r>
        <w:t>16.6 (Develop effective, accountable and transparent institutions at all levels)</w:t>
      </w:r>
      <w:r w:rsidR="00C35035">
        <w:t xml:space="preserve"> from the </w:t>
      </w:r>
      <w:proofErr w:type="gramStart"/>
      <w:r w:rsidR="00C35035">
        <w:t>Agenda</w:t>
      </w:r>
      <w:proofErr w:type="gramEnd"/>
      <w:r w:rsidR="00C35035">
        <w:t xml:space="preserve"> 2030 for Sustainable dev</w:t>
      </w:r>
      <w:r w:rsidR="00C35035">
        <w:rPr>
          <w:lang w:eastAsia="en-US"/>
        </w:rPr>
        <w:t>elopment.</w:t>
      </w:r>
    </w:p>
    <w:p w14:paraId="0CFD9DC7" w14:textId="77777777" w:rsidR="00367631" w:rsidRDefault="00367631" w:rsidP="00367631">
      <w:pPr>
        <w:pStyle w:val="HChG"/>
        <w:ind w:firstLine="0"/>
        <w:rPr>
          <w:lang w:eastAsia="en-US"/>
        </w:rPr>
      </w:pPr>
      <w:r>
        <w:rPr>
          <w:lang w:eastAsia="en-US"/>
        </w:rPr>
        <w:t>Proposal</w:t>
      </w:r>
    </w:p>
    <w:p w14:paraId="789A8E3E" w14:textId="6CD52D4B" w:rsidR="00367631" w:rsidRDefault="00367631" w:rsidP="00367631">
      <w:pPr>
        <w:spacing w:after="120"/>
        <w:ind w:left="1134" w:right="1134"/>
        <w:jc w:val="both"/>
        <w:rPr>
          <w:lang w:eastAsia="en-US"/>
        </w:rPr>
      </w:pPr>
      <w:r>
        <w:rPr>
          <w:lang w:eastAsia="en-US"/>
        </w:rPr>
        <w:t>8.</w:t>
      </w:r>
      <w:r>
        <w:rPr>
          <w:lang w:eastAsia="en-US"/>
        </w:rPr>
        <w:tab/>
        <w:t xml:space="preserve">Modify column (2) in the table under 1.1.3.6.3 under transport category 0 to read as follows (deleted text </w:t>
      </w:r>
      <w:r w:rsidR="005E658E">
        <w:rPr>
          <w:lang w:eastAsia="en-US"/>
        </w:rPr>
        <w:t xml:space="preserve">is </w:t>
      </w:r>
      <w:r>
        <w:rPr>
          <w:lang w:eastAsia="en-US"/>
        </w:rPr>
        <w:t>shown</w:t>
      </w:r>
      <w:r w:rsidR="00983030">
        <w:rPr>
          <w:lang w:eastAsia="en-US"/>
        </w:rPr>
        <w:t xml:space="preserve"> in</w:t>
      </w:r>
      <w:r>
        <w:rPr>
          <w:lang w:eastAsia="en-US"/>
        </w:rPr>
        <w:t xml:space="preserve"> </w:t>
      </w:r>
      <w:r w:rsidRPr="00131615">
        <w:rPr>
          <w:strike/>
          <w:lang w:eastAsia="en-US"/>
        </w:rPr>
        <w:t>stricken through</w:t>
      </w:r>
      <w:r>
        <w:rPr>
          <w:lang w:eastAsia="en-US"/>
        </w:rPr>
        <w:t xml:space="preserve">, new text </w:t>
      </w:r>
      <w:r w:rsidRPr="00131615">
        <w:rPr>
          <w:b/>
          <w:bCs/>
          <w:lang w:eastAsia="en-US"/>
        </w:rPr>
        <w:t>in bold</w:t>
      </w:r>
      <w:r>
        <w:rPr>
          <w:lang w:eastAsia="en-US"/>
        </w:rPr>
        <w:t>):</w:t>
      </w:r>
    </w:p>
    <w:tbl>
      <w:tblPr>
        <w:tblStyle w:val="TableNormal1"/>
        <w:tblW w:w="9641" w:type="dxa"/>
        <w:tblInd w:w="243" w:type="dxa"/>
        <w:tblBorders>
          <w:top w:val="single" w:sz="8" w:space="0" w:color="231F1F"/>
          <w:left w:val="single" w:sz="8" w:space="0" w:color="231F1F"/>
          <w:bottom w:val="single" w:sz="8" w:space="0" w:color="231F1F"/>
          <w:right w:val="single" w:sz="8" w:space="0" w:color="231F1F"/>
          <w:insideH w:val="single" w:sz="8" w:space="0" w:color="231F1F"/>
          <w:insideV w:val="single" w:sz="8" w:space="0" w:color="231F1F"/>
        </w:tblBorders>
        <w:tblLayout w:type="fixed"/>
        <w:tblLook w:val="01E0" w:firstRow="1" w:lastRow="1" w:firstColumn="1" w:lastColumn="1" w:noHBand="0" w:noVBand="0"/>
      </w:tblPr>
      <w:tblGrid>
        <w:gridCol w:w="1277"/>
        <w:gridCol w:w="6643"/>
        <w:gridCol w:w="1721"/>
      </w:tblGrid>
      <w:tr w:rsidR="00367631" w:rsidRPr="004E4113" w14:paraId="1DA3CFB4" w14:textId="77777777" w:rsidTr="00236106">
        <w:trPr>
          <w:trHeight w:val="781"/>
        </w:trPr>
        <w:tc>
          <w:tcPr>
            <w:tcW w:w="1277" w:type="dxa"/>
          </w:tcPr>
          <w:p w14:paraId="5C4FCE24" w14:textId="77777777" w:rsidR="00367631" w:rsidRPr="00283607" w:rsidRDefault="00367631" w:rsidP="00236106">
            <w:pPr>
              <w:pStyle w:val="TableParagraph"/>
              <w:spacing w:line="228" w:lineRule="auto"/>
              <w:ind w:left="241" w:right="224"/>
              <w:jc w:val="center"/>
              <w:rPr>
                <w:rFonts w:asciiTheme="majorBidi" w:hAnsiTheme="majorBidi" w:cstheme="majorBidi"/>
                <w:bCs/>
                <w:sz w:val="18"/>
              </w:rPr>
            </w:pPr>
            <w:r w:rsidRPr="00283607">
              <w:rPr>
                <w:rFonts w:asciiTheme="majorBidi" w:hAnsiTheme="majorBidi" w:cstheme="majorBidi"/>
                <w:bCs/>
                <w:color w:val="231F1F"/>
                <w:spacing w:val="-1"/>
                <w:sz w:val="18"/>
              </w:rPr>
              <w:t>Transport</w:t>
            </w:r>
            <w:r w:rsidRPr="00283607">
              <w:rPr>
                <w:rFonts w:asciiTheme="majorBidi" w:hAnsiTheme="majorBidi" w:cstheme="majorBidi"/>
                <w:bCs/>
                <w:color w:val="231F1F"/>
                <w:spacing w:val="-42"/>
                <w:sz w:val="18"/>
              </w:rPr>
              <w:t xml:space="preserve"> </w:t>
            </w:r>
            <w:r w:rsidRPr="00283607">
              <w:rPr>
                <w:rFonts w:asciiTheme="majorBidi" w:hAnsiTheme="majorBidi" w:cstheme="majorBidi"/>
                <w:bCs/>
                <w:color w:val="231F1F"/>
                <w:sz w:val="18"/>
              </w:rPr>
              <w:t>category</w:t>
            </w:r>
          </w:p>
          <w:p w14:paraId="7CA43163" w14:textId="77777777" w:rsidR="00367631" w:rsidRPr="00283607" w:rsidRDefault="00367631" w:rsidP="00236106">
            <w:pPr>
              <w:pStyle w:val="TableParagraph"/>
              <w:spacing w:before="1" w:line="240" w:lineRule="auto"/>
              <w:ind w:left="0"/>
              <w:rPr>
                <w:rFonts w:asciiTheme="majorBidi" w:hAnsiTheme="majorBidi" w:cstheme="majorBidi"/>
                <w:bCs/>
                <w:sz w:val="16"/>
              </w:rPr>
            </w:pPr>
          </w:p>
          <w:p w14:paraId="42079BE6" w14:textId="77777777" w:rsidR="00367631" w:rsidRPr="00283607" w:rsidRDefault="00367631" w:rsidP="00236106">
            <w:pPr>
              <w:pStyle w:val="TableParagraph"/>
              <w:spacing w:before="1" w:line="182" w:lineRule="exact"/>
              <w:ind w:left="241" w:right="224"/>
              <w:jc w:val="center"/>
              <w:rPr>
                <w:rFonts w:asciiTheme="majorBidi" w:hAnsiTheme="majorBidi" w:cstheme="majorBidi"/>
                <w:bCs/>
                <w:sz w:val="18"/>
              </w:rPr>
            </w:pPr>
            <w:r w:rsidRPr="00283607">
              <w:rPr>
                <w:rFonts w:asciiTheme="majorBidi" w:hAnsiTheme="majorBidi" w:cstheme="majorBidi"/>
                <w:bCs/>
                <w:color w:val="231F1F"/>
                <w:sz w:val="18"/>
              </w:rPr>
              <w:t>(1)</w:t>
            </w:r>
          </w:p>
        </w:tc>
        <w:tc>
          <w:tcPr>
            <w:tcW w:w="6643" w:type="dxa"/>
          </w:tcPr>
          <w:p w14:paraId="38F4A6FD" w14:textId="77777777" w:rsidR="00367631" w:rsidRPr="00283607" w:rsidRDefault="00367631" w:rsidP="00236106">
            <w:pPr>
              <w:pStyle w:val="TableParagraph"/>
              <w:spacing w:line="191" w:lineRule="exact"/>
              <w:ind w:left="1257" w:right="1239"/>
              <w:jc w:val="center"/>
              <w:rPr>
                <w:rFonts w:asciiTheme="majorBidi" w:hAnsiTheme="majorBidi" w:cstheme="majorBidi"/>
                <w:bCs/>
                <w:sz w:val="18"/>
              </w:rPr>
            </w:pPr>
            <w:r w:rsidRPr="00283607">
              <w:rPr>
                <w:rFonts w:asciiTheme="majorBidi" w:hAnsiTheme="majorBidi" w:cstheme="majorBidi"/>
                <w:bCs/>
                <w:color w:val="231F1F"/>
                <w:sz w:val="18"/>
              </w:rPr>
              <w:t>Substances</w:t>
            </w:r>
            <w:r w:rsidRPr="00283607">
              <w:rPr>
                <w:rFonts w:asciiTheme="majorBidi" w:hAnsiTheme="majorBidi" w:cstheme="majorBidi"/>
                <w:bCs/>
                <w:color w:val="231F1F"/>
                <w:spacing w:val="-2"/>
                <w:sz w:val="18"/>
              </w:rPr>
              <w:t xml:space="preserve"> </w:t>
            </w:r>
            <w:r w:rsidRPr="00283607">
              <w:rPr>
                <w:rFonts w:asciiTheme="majorBidi" w:hAnsiTheme="majorBidi" w:cstheme="majorBidi"/>
                <w:bCs/>
                <w:color w:val="231F1F"/>
                <w:sz w:val="18"/>
              </w:rPr>
              <w:t>or</w:t>
            </w:r>
            <w:r w:rsidRPr="00283607">
              <w:rPr>
                <w:rFonts w:asciiTheme="majorBidi" w:hAnsiTheme="majorBidi" w:cstheme="majorBidi"/>
                <w:bCs/>
                <w:color w:val="231F1F"/>
                <w:spacing w:val="-3"/>
                <w:sz w:val="18"/>
              </w:rPr>
              <w:t xml:space="preserve"> </w:t>
            </w:r>
            <w:r w:rsidRPr="00283607">
              <w:rPr>
                <w:rFonts w:asciiTheme="majorBidi" w:hAnsiTheme="majorBidi" w:cstheme="majorBidi"/>
                <w:bCs/>
                <w:color w:val="231F1F"/>
                <w:sz w:val="18"/>
              </w:rPr>
              <w:t>articles</w:t>
            </w:r>
          </w:p>
          <w:p w14:paraId="1CB708FC" w14:textId="77777777" w:rsidR="00367631" w:rsidRPr="00283607" w:rsidRDefault="00367631" w:rsidP="00236106">
            <w:pPr>
              <w:pStyle w:val="TableParagraph"/>
              <w:spacing w:line="202" w:lineRule="exact"/>
              <w:ind w:left="1257" w:right="1244"/>
              <w:jc w:val="center"/>
              <w:rPr>
                <w:rFonts w:asciiTheme="majorBidi" w:hAnsiTheme="majorBidi" w:cstheme="majorBidi"/>
                <w:bCs/>
                <w:sz w:val="18"/>
              </w:rPr>
            </w:pPr>
            <w:r w:rsidRPr="00283607">
              <w:rPr>
                <w:rFonts w:asciiTheme="majorBidi" w:hAnsiTheme="majorBidi" w:cstheme="majorBidi"/>
                <w:bCs/>
                <w:color w:val="231F1F"/>
                <w:sz w:val="18"/>
              </w:rPr>
              <w:t>packing</w:t>
            </w:r>
            <w:r w:rsidRPr="00283607">
              <w:rPr>
                <w:rFonts w:asciiTheme="majorBidi" w:hAnsiTheme="majorBidi" w:cstheme="majorBidi"/>
                <w:bCs/>
                <w:color w:val="231F1F"/>
                <w:spacing w:val="-2"/>
                <w:sz w:val="18"/>
              </w:rPr>
              <w:t xml:space="preserve"> </w:t>
            </w:r>
            <w:r w:rsidRPr="00283607">
              <w:rPr>
                <w:rFonts w:asciiTheme="majorBidi" w:hAnsiTheme="majorBidi" w:cstheme="majorBidi"/>
                <w:bCs/>
                <w:color w:val="231F1F"/>
                <w:sz w:val="18"/>
              </w:rPr>
              <w:t>group</w:t>
            </w:r>
            <w:r w:rsidRPr="00283607">
              <w:rPr>
                <w:rFonts w:asciiTheme="majorBidi" w:hAnsiTheme="majorBidi" w:cstheme="majorBidi"/>
                <w:bCs/>
                <w:color w:val="231F1F"/>
                <w:spacing w:val="-4"/>
                <w:sz w:val="18"/>
              </w:rPr>
              <w:t xml:space="preserve"> </w:t>
            </w:r>
            <w:r w:rsidRPr="00283607">
              <w:rPr>
                <w:rFonts w:asciiTheme="majorBidi" w:hAnsiTheme="majorBidi" w:cstheme="majorBidi"/>
                <w:bCs/>
                <w:color w:val="231F1F"/>
                <w:sz w:val="18"/>
              </w:rPr>
              <w:t>or</w:t>
            </w:r>
            <w:r w:rsidRPr="00283607">
              <w:rPr>
                <w:rFonts w:asciiTheme="majorBidi" w:hAnsiTheme="majorBidi" w:cstheme="majorBidi"/>
                <w:bCs/>
                <w:color w:val="231F1F"/>
                <w:spacing w:val="-3"/>
                <w:sz w:val="18"/>
              </w:rPr>
              <w:t xml:space="preserve"> </w:t>
            </w:r>
            <w:r w:rsidRPr="00283607">
              <w:rPr>
                <w:rFonts w:asciiTheme="majorBidi" w:hAnsiTheme="majorBidi" w:cstheme="majorBidi"/>
                <w:bCs/>
                <w:color w:val="231F1F"/>
                <w:sz w:val="18"/>
              </w:rPr>
              <w:t>classification</w:t>
            </w:r>
            <w:r w:rsidRPr="00283607">
              <w:rPr>
                <w:rFonts w:asciiTheme="majorBidi" w:hAnsiTheme="majorBidi" w:cstheme="majorBidi"/>
                <w:bCs/>
                <w:color w:val="231F1F"/>
                <w:spacing w:val="-3"/>
                <w:sz w:val="18"/>
              </w:rPr>
              <w:t xml:space="preserve"> </w:t>
            </w:r>
            <w:r w:rsidRPr="00283607">
              <w:rPr>
                <w:rFonts w:asciiTheme="majorBidi" w:hAnsiTheme="majorBidi" w:cstheme="majorBidi"/>
                <w:bCs/>
                <w:color w:val="231F1F"/>
                <w:sz w:val="18"/>
              </w:rPr>
              <w:t>code/group</w:t>
            </w:r>
            <w:r w:rsidRPr="00283607">
              <w:rPr>
                <w:rFonts w:asciiTheme="majorBidi" w:hAnsiTheme="majorBidi" w:cstheme="majorBidi"/>
                <w:bCs/>
                <w:color w:val="231F1F"/>
                <w:spacing w:val="-4"/>
                <w:sz w:val="18"/>
              </w:rPr>
              <w:t xml:space="preserve"> </w:t>
            </w:r>
            <w:r w:rsidRPr="00283607">
              <w:rPr>
                <w:rFonts w:asciiTheme="majorBidi" w:hAnsiTheme="majorBidi" w:cstheme="majorBidi"/>
                <w:bCs/>
                <w:color w:val="231F1F"/>
                <w:sz w:val="18"/>
              </w:rPr>
              <w:t>or</w:t>
            </w:r>
            <w:r w:rsidRPr="00283607">
              <w:rPr>
                <w:rFonts w:asciiTheme="majorBidi" w:hAnsiTheme="majorBidi" w:cstheme="majorBidi"/>
                <w:bCs/>
                <w:color w:val="231F1F"/>
                <w:spacing w:val="-2"/>
                <w:sz w:val="18"/>
              </w:rPr>
              <w:t xml:space="preserve"> </w:t>
            </w:r>
            <w:r w:rsidRPr="00283607">
              <w:rPr>
                <w:rFonts w:asciiTheme="majorBidi" w:hAnsiTheme="majorBidi" w:cstheme="majorBidi"/>
                <w:bCs/>
                <w:color w:val="231F1F"/>
                <w:sz w:val="18"/>
              </w:rPr>
              <w:t>UN</w:t>
            </w:r>
            <w:r w:rsidRPr="00283607">
              <w:rPr>
                <w:rFonts w:asciiTheme="majorBidi" w:hAnsiTheme="majorBidi" w:cstheme="majorBidi"/>
                <w:bCs/>
                <w:color w:val="231F1F"/>
                <w:spacing w:val="-1"/>
                <w:sz w:val="18"/>
              </w:rPr>
              <w:t xml:space="preserve"> </w:t>
            </w:r>
            <w:r w:rsidRPr="00283607">
              <w:rPr>
                <w:rFonts w:asciiTheme="majorBidi" w:hAnsiTheme="majorBidi" w:cstheme="majorBidi"/>
                <w:bCs/>
                <w:color w:val="231F1F"/>
                <w:sz w:val="18"/>
              </w:rPr>
              <w:t>No.</w:t>
            </w:r>
          </w:p>
          <w:p w14:paraId="34E0738E" w14:textId="77777777" w:rsidR="00367631" w:rsidRPr="00283607" w:rsidRDefault="00367631" w:rsidP="00236106">
            <w:pPr>
              <w:pStyle w:val="TableParagraph"/>
              <w:spacing w:before="2" w:line="240" w:lineRule="auto"/>
              <w:ind w:left="0"/>
              <w:rPr>
                <w:rFonts w:asciiTheme="majorBidi" w:hAnsiTheme="majorBidi" w:cstheme="majorBidi"/>
                <w:bCs/>
                <w:sz w:val="16"/>
              </w:rPr>
            </w:pPr>
          </w:p>
          <w:p w14:paraId="21BDD76B" w14:textId="77777777" w:rsidR="00367631" w:rsidRPr="00283607" w:rsidRDefault="00367631" w:rsidP="00236106">
            <w:pPr>
              <w:pStyle w:val="TableParagraph"/>
              <w:spacing w:line="182" w:lineRule="exact"/>
              <w:ind w:left="1257" w:right="1240"/>
              <w:jc w:val="center"/>
              <w:rPr>
                <w:rFonts w:asciiTheme="majorBidi" w:hAnsiTheme="majorBidi" w:cstheme="majorBidi"/>
                <w:bCs/>
                <w:sz w:val="18"/>
              </w:rPr>
            </w:pPr>
            <w:r w:rsidRPr="00283607">
              <w:rPr>
                <w:rFonts w:asciiTheme="majorBidi" w:hAnsiTheme="majorBidi" w:cstheme="majorBidi"/>
                <w:bCs/>
                <w:color w:val="231F1F"/>
                <w:sz w:val="18"/>
              </w:rPr>
              <w:t>(2)</w:t>
            </w:r>
          </w:p>
        </w:tc>
        <w:tc>
          <w:tcPr>
            <w:tcW w:w="1721" w:type="dxa"/>
          </w:tcPr>
          <w:p w14:paraId="0AFDECA1" w14:textId="77777777" w:rsidR="00367631" w:rsidRPr="00283607" w:rsidRDefault="00367631" w:rsidP="00236106">
            <w:pPr>
              <w:pStyle w:val="TableParagraph"/>
              <w:spacing w:line="228" w:lineRule="auto"/>
              <w:ind w:left="277" w:right="226"/>
              <w:jc w:val="center"/>
              <w:rPr>
                <w:rFonts w:asciiTheme="majorBidi" w:hAnsiTheme="majorBidi" w:cstheme="majorBidi"/>
                <w:bCs/>
                <w:sz w:val="18"/>
              </w:rPr>
            </w:pPr>
            <w:r w:rsidRPr="00283607">
              <w:rPr>
                <w:rFonts w:asciiTheme="majorBidi" w:hAnsiTheme="majorBidi" w:cstheme="majorBidi"/>
                <w:bCs/>
                <w:color w:val="231F1F"/>
                <w:spacing w:val="-1"/>
                <w:sz w:val="18"/>
              </w:rPr>
              <w:t xml:space="preserve">Maximum </w:t>
            </w:r>
            <w:r w:rsidRPr="00283607">
              <w:rPr>
                <w:rFonts w:asciiTheme="majorBidi" w:hAnsiTheme="majorBidi" w:cstheme="majorBidi"/>
                <w:bCs/>
                <w:color w:val="231F1F"/>
                <w:sz w:val="18"/>
              </w:rPr>
              <w:t>total</w:t>
            </w:r>
            <w:r w:rsidRPr="00283607">
              <w:rPr>
                <w:rFonts w:asciiTheme="majorBidi" w:hAnsiTheme="majorBidi" w:cstheme="majorBidi"/>
                <w:bCs/>
                <w:color w:val="231F1F"/>
                <w:spacing w:val="-42"/>
                <w:sz w:val="18"/>
              </w:rPr>
              <w:t xml:space="preserve"> </w:t>
            </w:r>
            <w:r w:rsidRPr="00283607">
              <w:rPr>
                <w:rFonts w:asciiTheme="majorBidi" w:hAnsiTheme="majorBidi" w:cstheme="majorBidi"/>
                <w:bCs/>
                <w:color w:val="231F1F"/>
                <w:sz w:val="18"/>
              </w:rPr>
              <w:t>quantity</w:t>
            </w:r>
            <w:r w:rsidRPr="00283607">
              <w:rPr>
                <w:rFonts w:asciiTheme="majorBidi" w:hAnsiTheme="majorBidi" w:cstheme="majorBidi"/>
                <w:bCs/>
                <w:color w:val="231F1F"/>
                <w:spacing w:val="-3"/>
                <w:sz w:val="18"/>
              </w:rPr>
              <w:t xml:space="preserve"> </w:t>
            </w:r>
            <w:r w:rsidRPr="00283607">
              <w:rPr>
                <w:rFonts w:asciiTheme="majorBidi" w:hAnsiTheme="majorBidi" w:cstheme="majorBidi"/>
                <w:bCs/>
                <w:color w:val="231F1F"/>
                <w:sz w:val="18"/>
              </w:rPr>
              <w:t>per</w:t>
            </w:r>
          </w:p>
          <w:p w14:paraId="4A6B9E46" w14:textId="77777777" w:rsidR="00367631" w:rsidRPr="00283607" w:rsidRDefault="00367631" w:rsidP="00236106">
            <w:pPr>
              <w:pStyle w:val="TableParagraph"/>
              <w:spacing w:line="196" w:lineRule="exact"/>
              <w:ind w:left="277" w:right="225"/>
              <w:jc w:val="center"/>
              <w:rPr>
                <w:rFonts w:asciiTheme="majorBidi" w:hAnsiTheme="majorBidi" w:cstheme="majorBidi"/>
                <w:bCs/>
                <w:sz w:val="18"/>
              </w:rPr>
            </w:pPr>
            <w:r w:rsidRPr="00283607">
              <w:rPr>
                <w:rFonts w:asciiTheme="majorBidi" w:hAnsiTheme="majorBidi" w:cstheme="majorBidi"/>
                <w:bCs/>
                <w:color w:val="231F1F"/>
                <w:sz w:val="18"/>
              </w:rPr>
              <w:t xml:space="preserve">transport </w:t>
            </w:r>
            <w:proofErr w:type="spellStart"/>
            <w:r w:rsidRPr="00283607">
              <w:rPr>
                <w:rFonts w:asciiTheme="majorBidi" w:hAnsiTheme="majorBidi" w:cstheme="majorBidi"/>
                <w:bCs/>
                <w:color w:val="231F1F"/>
                <w:sz w:val="18"/>
              </w:rPr>
              <w:t>unit</w:t>
            </w:r>
            <w:r w:rsidRPr="00283607">
              <w:rPr>
                <w:rFonts w:asciiTheme="majorBidi" w:hAnsiTheme="majorBidi" w:cstheme="majorBidi"/>
                <w:bCs/>
                <w:color w:val="231F1F"/>
                <w:sz w:val="18"/>
                <w:vertAlign w:val="superscript"/>
              </w:rPr>
              <w:t>b</w:t>
            </w:r>
            <w:proofErr w:type="spellEnd"/>
            <w:r w:rsidRPr="00283607">
              <w:rPr>
                <w:rFonts w:asciiTheme="majorBidi" w:hAnsiTheme="majorBidi" w:cstheme="majorBidi"/>
                <w:bCs/>
                <w:color w:val="231F1F"/>
                <w:spacing w:val="-42"/>
                <w:sz w:val="18"/>
              </w:rPr>
              <w:t xml:space="preserve"> </w:t>
            </w:r>
            <w:r w:rsidRPr="00283607">
              <w:rPr>
                <w:rFonts w:asciiTheme="majorBidi" w:hAnsiTheme="majorBidi" w:cstheme="majorBidi"/>
                <w:bCs/>
                <w:color w:val="231F1F"/>
                <w:sz w:val="18"/>
              </w:rPr>
              <w:t>(3)</w:t>
            </w:r>
          </w:p>
        </w:tc>
      </w:tr>
      <w:tr w:rsidR="00367631" w:rsidRPr="004E4113" w14:paraId="79061340" w14:textId="77777777" w:rsidTr="00236106">
        <w:trPr>
          <w:trHeight w:val="2752"/>
        </w:trPr>
        <w:tc>
          <w:tcPr>
            <w:tcW w:w="1277" w:type="dxa"/>
          </w:tcPr>
          <w:p w14:paraId="3063F1ED" w14:textId="77777777" w:rsidR="00367631" w:rsidRPr="004E4113" w:rsidRDefault="00367631" w:rsidP="00236106">
            <w:pPr>
              <w:pStyle w:val="TableParagraph"/>
              <w:spacing w:line="192" w:lineRule="exact"/>
              <w:ind w:left="592"/>
              <w:rPr>
                <w:rFonts w:asciiTheme="majorBidi" w:hAnsiTheme="majorBidi" w:cstheme="majorBidi"/>
                <w:sz w:val="18"/>
              </w:rPr>
            </w:pPr>
            <w:r w:rsidRPr="004E4113">
              <w:rPr>
                <w:rFonts w:asciiTheme="majorBidi" w:hAnsiTheme="majorBidi" w:cstheme="majorBidi"/>
                <w:color w:val="231F1F"/>
                <w:sz w:val="18"/>
              </w:rPr>
              <w:t>0</w:t>
            </w:r>
          </w:p>
        </w:tc>
        <w:tc>
          <w:tcPr>
            <w:tcW w:w="6643" w:type="dxa"/>
          </w:tcPr>
          <w:p w14:paraId="0544DA28" w14:textId="77777777" w:rsidR="00367631" w:rsidRPr="004E4113" w:rsidRDefault="00367631" w:rsidP="00236106">
            <w:pPr>
              <w:pStyle w:val="TableParagraph"/>
              <w:tabs>
                <w:tab w:val="left" w:pos="1131"/>
              </w:tabs>
              <w:spacing w:line="187" w:lineRule="exact"/>
              <w:ind w:left="109"/>
              <w:rPr>
                <w:rFonts w:asciiTheme="majorBidi" w:hAnsiTheme="majorBidi" w:cstheme="majorBidi"/>
                <w:color w:val="231F1F"/>
                <w:sz w:val="18"/>
              </w:rPr>
            </w:pPr>
            <w:r w:rsidRPr="004E4113">
              <w:rPr>
                <w:rFonts w:asciiTheme="majorBidi" w:hAnsiTheme="majorBidi" w:cstheme="majorBidi"/>
                <w:color w:val="231F1F"/>
                <w:sz w:val="18"/>
              </w:rPr>
              <w:t>Class</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1:</w:t>
            </w:r>
            <w:r w:rsidRPr="004E4113">
              <w:rPr>
                <w:rFonts w:asciiTheme="majorBidi" w:hAnsiTheme="majorBidi" w:cstheme="majorBidi"/>
                <w:color w:val="231F1F"/>
                <w:sz w:val="18"/>
              </w:rPr>
              <w:tab/>
              <w:t>(ADR:) 1.1A</w:t>
            </w:r>
            <w:proofErr w:type="gramStart"/>
            <w:r w:rsidRPr="004E4113">
              <w:rPr>
                <w:rFonts w:asciiTheme="majorBidi" w:hAnsiTheme="majorBidi" w:cstheme="majorBidi"/>
                <w:color w:val="231F1F"/>
                <w:sz w:val="18"/>
              </w:rPr>
              <w:t>/(</w:t>
            </w:r>
            <w:proofErr w:type="gramEnd"/>
            <w:r w:rsidRPr="004E4113">
              <w:rPr>
                <w:rFonts w:asciiTheme="majorBidi" w:hAnsiTheme="majorBidi" w:cstheme="majorBidi"/>
                <w:color w:val="231F1F"/>
                <w:sz w:val="18"/>
              </w:rPr>
              <w:t>RID/ADR:) 1.1L/1.2L/1.3L</w:t>
            </w:r>
            <w:r w:rsidRPr="004E4113">
              <w:rPr>
                <w:rFonts w:asciiTheme="majorBidi" w:hAnsiTheme="majorBidi" w:cstheme="majorBidi"/>
                <w:color w:val="231F1F"/>
                <w:spacing w:val="-2"/>
                <w:sz w:val="18"/>
              </w:rPr>
              <w:t xml:space="preserve"> </w:t>
            </w:r>
            <w:r w:rsidRPr="004E4113">
              <w:rPr>
                <w:rFonts w:asciiTheme="majorBidi" w:hAnsiTheme="majorBidi" w:cstheme="majorBidi"/>
                <w:color w:val="231F1F"/>
                <w:sz w:val="18"/>
              </w:rPr>
              <w:t>and</w:t>
            </w:r>
            <w:r w:rsidRPr="004E4113">
              <w:rPr>
                <w:rFonts w:asciiTheme="majorBidi" w:hAnsiTheme="majorBidi" w:cstheme="majorBidi"/>
                <w:color w:val="231F1F"/>
                <w:spacing w:val="-2"/>
                <w:sz w:val="18"/>
              </w:rPr>
              <w:t xml:space="preserve"> </w:t>
            </w:r>
            <w:r w:rsidRPr="004E4113">
              <w:rPr>
                <w:rFonts w:asciiTheme="majorBidi" w:hAnsiTheme="majorBidi" w:cstheme="majorBidi"/>
                <w:color w:val="231F1F"/>
                <w:sz w:val="18"/>
              </w:rPr>
              <w:t>UN</w:t>
            </w:r>
            <w:r w:rsidRPr="004E4113">
              <w:rPr>
                <w:rFonts w:asciiTheme="majorBidi" w:hAnsiTheme="majorBidi" w:cstheme="majorBidi"/>
                <w:color w:val="231F1F"/>
                <w:spacing w:val="-3"/>
                <w:sz w:val="18"/>
              </w:rPr>
              <w:t xml:space="preserve"> </w:t>
            </w:r>
            <w:r w:rsidRPr="004E4113">
              <w:rPr>
                <w:rFonts w:asciiTheme="majorBidi" w:hAnsiTheme="majorBidi" w:cstheme="majorBidi"/>
                <w:color w:val="231F1F"/>
                <w:sz w:val="18"/>
              </w:rPr>
              <w:t>No.</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0190</w:t>
            </w:r>
          </w:p>
          <w:p w14:paraId="3D71E7D4" w14:textId="72162680" w:rsidR="00367631" w:rsidRPr="004E4113" w:rsidRDefault="00367631" w:rsidP="00236106">
            <w:pPr>
              <w:pStyle w:val="TableParagraph"/>
              <w:tabs>
                <w:tab w:val="left" w:pos="1131"/>
              </w:tabs>
              <w:spacing w:line="187" w:lineRule="exact"/>
              <w:ind w:left="109"/>
              <w:rPr>
                <w:rFonts w:asciiTheme="majorBidi" w:hAnsiTheme="majorBidi" w:cstheme="majorBidi"/>
                <w:b/>
                <w:bCs/>
                <w:sz w:val="18"/>
              </w:rPr>
            </w:pPr>
            <w:r w:rsidRPr="004E4113">
              <w:rPr>
                <w:rFonts w:asciiTheme="majorBidi" w:hAnsiTheme="majorBidi" w:cstheme="majorBidi"/>
                <w:b/>
                <w:bCs/>
                <w:color w:val="231F1F"/>
                <w:sz w:val="18"/>
              </w:rPr>
              <w:t>Class 2:</w:t>
            </w:r>
            <w:r w:rsidR="00983030">
              <w:rPr>
                <w:rFonts w:asciiTheme="majorBidi" w:hAnsiTheme="majorBidi" w:cstheme="majorBidi"/>
                <w:b/>
                <w:bCs/>
                <w:color w:val="231F1F"/>
                <w:sz w:val="18"/>
              </w:rPr>
              <w:tab/>
            </w:r>
            <w:r w:rsidRPr="004E4113">
              <w:rPr>
                <w:rFonts w:asciiTheme="majorBidi" w:hAnsiTheme="majorBidi" w:cstheme="majorBidi"/>
                <w:b/>
                <w:bCs/>
                <w:color w:val="231F1F"/>
                <w:sz w:val="18"/>
              </w:rPr>
              <w:t>UN Nos. 1043 and 3529</w:t>
            </w:r>
          </w:p>
          <w:p w14:paraId="55D78BCD" w14:textId="77777777" w:rsidR="00367631" w:rsidRPr="004E4113" w:rsidRDefault="00367631" w:rsidP="00236106">
            <w:pPr>
              <w:pStyle w:val="TableParagraph"/>
              <w:tabs>
                <w:tab w:val="left" w:pos="1132"/>
              </w:tabs>
              <w:rPr>
                <w:rFonts w:asciiTheme="majorBidi" w:hAnsiTheme="majorBidi" w:cstheme="majorBidi"/>
                <w:b/>
                <w:bCs/>
                <w:sz w:val="18"/>
              </w:rPr>
            </w:pPr>
            <w:r w:rsidRPr="004E4113">
              <w:rPr>
                <w:rFonts w:asciiTheme="majorBidi" w:hAnsiTheme="majorBidi" w:cstheme="majorBidi"/>
                <w:color w:val="231F1F"/>
                <w:sz w:val="18"/>
              </w:rPr>
              <w:t>Class</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3:</w:t>
            </w:r>
            <w:r w:rsidRPr="004E4113">
              <w:rPr>
                <w:rFonts w:asciiTheme="majorBidi" w:hAnsiTheme="majorBidi" w:cstheme="majorBidi"/>
                <w:color w:val="231F1F"/>
                <w:sz w:val="18"/>
              </w:rPr>
              <w:tab/>
              <w:t>UN</w:t>
            </w:r>
            <w:r w:rsidRPr="004E4113">
              <w:rPr>
                <w:rFonts w:asciiTheme="majorBidi" w:hAnsiTheme="majorBidi" w:cstheme="majorBidi"/>
                <w:color w:val="231F1F"/>
                <w:spacing w:val="-2"/>
                <w:sz w:val="18"/>
              </w:rPr>
              <w:t xml:space="preserve"> </w:t>
            </w:r>
            <w:r w:rsidRPr="004E4113">
              <w:rPr>
                <w:rFonts w:asciiTheme="majorBidi" w:hAnsiTheme="majorBidi" w:cstheme="majorBidi"/>
                <w:color w:val="231F1F"/>
                <w:sz w:val="18"/>
              </w:rPr>
              <w:t>No</w:t>
            </w:r>
            <w:r w:rsidRPr="004E4113">
              <w:rPr>
                <w:rFonts w:asciiTheme="majorBidi" w:hAnsiTheme="majorBidi" w:cstheme="majorBidi"/>
                <w:b/>
                <w:color w:val="231F1F"/>
                <w:sz w:val="18"/>
              </w:rPr>
              <w:t>s</w:t>
            </w:r>
            <w:r w:rsidRPr="004E4113">
              <w:rPr>
                <w:rFonts w:asciiTheme="majorBidi" w:hAnsiTheme="majorBidi" w:cstheme="majorBidi"/>
                <w:color w:val="231F1F"/>
                <w:sz w:val="18"/>
              </w:rPr>
              <w:t xml:space="preserve">. 3343 </w:t>
            </w:r>
            <w:r w:rsidRPr="004E4113">
              <w:rPr>
                <w:rFonts w:asciiTheme="majorBidi" w:hAnsiTheme="majorBidi" w:cstheme="majorBidi"/>
                <w:b/>
                <w:bCs/>
                <w:color w:val="231F1F"/>
                <w:sz w:val="18"/>
              </w:rPr>
              <w:t>and 3528</w:t>
            </w:r>
          </w:p>
          <w:p w14:paraId="491B24DE" w14:textId="77777777" w:rsidR="00367631" w:rsidRPr="004E4113" w:rsidRDefault="00367631" w:rsidP="00236106">
            <w:pPr>
              <w:pStyle w:val="TableParagraph"/>
              <w:tabs>
                <w:tab w:val="left" w:pos="1132"/>
              </w:tabs>
              <w:rPr>
                <w:rFonts w:asciiTheme="majorBidi" w:hAnsiTheme="majorBidi" w:cstheme="majorBidi"/>
                <w:sz w:val="18"/>
              </w:rPr>
            </w:pPr>
            <w:r w:rsidRPr="004E4113">
              <w:rPr>
                <w:rFonts w:asciiTheme="majorBidi" w:hAnsiTheme="majorBidi" w:cstheme="majorBidi"/>
                <w:color w:val="231F1F"/>
                <w:sz w:val="18"/>
              </w:rPr>
              <w:t>Class</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4.2:</w:t>
            </w:r>
            <w:r w:rsidRPr="004E4113">
              <w:rPr>
                <w:rFonts w:asciiTheme="majorBidi" w:hAnsiTheme="majorBidi" w:cstheme="majorBidi"/>
                <w:color w:val="231F1F"/>
                <w:sz w:val="18"/>
              </w:rPr>
              <w:tab/>
              <w:t>Substances</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belonging</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to</w:t>
            </w:r>
            <w:r w:rsidRPr="004E4113">
              <w:rPr>
                <w:rFonts w:asciiTheme="majorBidi" w:hAnsiTheme="majorBidi" w:cstheme="majorBidi"/>
                <w:color w:val="231F1F"/>
                <w:spacing w:val="-3"/>
                <w:sz w:val="18"/>
              </w:rPr>
              <w:t xml:space="preserve"> </w:t>
            </w:r>
            <w:r w:rsidRPr="004E4113">
              <w:rPr>
                <w:rFonts w:asciiTheme="majorBidi" w:hAnsiTheme="majorBidi" w:cstheme="majorBidi"/>
                <w:color w:val="231F1F"/>
                <w:sz w:val="18"/>
              </w:rPr>
              <w:t>packing</w:t>
            </w:r>
            <w:r w:rsidRPr="004E4113">
              <w:rPr>
                <w:rFonts w:asciiTheme="majorBidi" w:hAnsiTheme="majorBidi" w:cstheme="majorBidi"/>
                <w:color w:val="231F1F"/>
                <w:spacing w:val="-2"/>
                <w:sz w:val="18"/>
              </w:rPr>
              <w:t xml:space="preserve"> </w:t>
            </w:r>
            <w:r w:rsidRPr="004E4113">
              <w:rPr>
                <w:rFonts w:asciiTheme="majorBidi" w:hAnsiTheme="majorBidi" w:cstheme="majorBidi"/>
                <w:color w:val="231F1F"/>
                <w:sz w:val="18"/>
              </w:rPr>
              <w:t>group</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I</w:t>
            </w:r>
          </w:p>
          <w:p w14:paraId="316239FB" w14:textId="77777777" w:rsidR="00367631" w:rsidRPr="004E4113" w:rsidRDefault="00367631" w:rsidP="00236106">
            <w:pPr>
              <w:pStyle w:val="TableParagraph"/>
              <w:tabs>
                <w:tab w:val="left" w:pos="1132"/>
              </w:tabs>
              <w:rPr>
                <w:rFonts w:asciiTheme="majorBidi" w:hAnsiTheme="majorBidi" w:cstheme="majorBidi"/>
                <w:sz w:val="18"/>
              </w:rPr>
            </w:pPr>
            <w:r w:rsidRPr="004E4113">
              <w:rPr>
                <w:rFonts w:asciiTheme="majorBidi" w:hAnsiTheme="majorBidi" w:cstheme="majorBidi"/>
                <w:color w:val="231F1F"/>
                <w:sz w:val="18"/>
              </w:rPr>
              <w:t>Class</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4.3:</w:t>
            </w:r>
            <w:r w:rsidRPr="004E4113">
              <w:rPr>
                <w:rFonts w:asciiTheme="majorBidi" w:hAnsiTheme="majorBidi" w:cstheme="majorBidi"/>
                <w:color w:val="231F1F"/>
                <w:sz w:val="18"/>
              </w:rPr>
              <w:tab/>
              <w:t>UN</w:t>
            </w:r>
            <w:r w:rsidRPr="004E4113">
              <w:rPr>
                <w:rFonts w:asciiTheme="majorBidi" w:hAnsiTheme="majorBidi" w:cstheme="majorBidi"/>
                <w:color w:val="231F1F"/>
                <w:spacing w:val="-2"/>
                <w:sz w:val="18"/>
              </w:rPr>
              <w:t xml:space="preserve"> </w:t>
            </w:r>
            <w:r w:rsidRPr="004E4113">
              <w:rPr>
                <w:rFonts w:asciiTheme="majorBidi" w:hAnsiTheme="majorBidi" w:cstheme="majorBidi"/>
                <w:color w:val="231F1F"/>
                <w:sz w:val="18"/>
              </w:rPr>
              <w:t>Nos.</w:t>
            </w:r>
            <w:r w:rsidRPr="004E4113">
              <w:rPr>
                <w:rFonts w:asciiTheme="majorBidi" w:hAnsiTheme="majorBidi" w:cstheme="majorBidi"/>
                <w:color w:val="231F1F"/>
                <w:spacing w:val="-2"/>
                <w:sz w:val="18"/>
              </w:rPr>
              <w:t xml:space="preserve"> </w:t>
            </w:r>
            <w:r w:rsidRPr="004E4113">
              <w:rPr>
                <w:rFonts w:asciiTheme="majorBidi" w:hAnsiTheme="majorBidi" w:cstheme="majorBidi"/>
                <w:color w:val="231F1F"/>
                <w:sz w:val="18"/>
              </w:rPr>
              <w:t>1183, 1242,</w:t>
            </w:r>
            <w:r w:rsidRPr="004E4113">
              <w:rPr>
                <w:rFonts w:asciiTheme="majorBidi" w:hAnsiTheme="majorBidi" w:cstheme="majorBidi"/>
                <w:color w:val="231F1F"/>
                <w:spacing w:val="-2"/>
                <w:sz w:val="18"/>
              </w:rPr>
              <w:t xml:space="preserve"> </w:t>
            </w:r>
            <w:r w:rsidRPr="004E4113">
              <w:rPr>
                <w:rFonts w:asciiTheme="majorBidi" w:hAnsiTheme="majorBidi" w:cstheme="majorBidi"/>
                <w:color w:val="231F1F"/>
                <w:sz w:val="18"/>
              </w:rPr>
              <w:t>1295, 1340,</w:t>
            </w:r>
            <w:r w:rsidRPr="004E4113">
              <w:rPr>
                <w:rFonts w:asciiTheme="majorBidi" w:hAnsiTheme="majorBidi" w:cstheme="majorBidi"/>
                <w:color w:val="231F1F"/>
                <w:spacing w:val="-4"/>
                <w:sz w:val="18"/>
              </w:rPr>
              <w:t xml:space="preserve"> </w:t>
            </w:r>
            <w:r w:rsidRPr="004E4113">
              <w:rPr>
                <w:rFonts w:asciiTheme="majorBidi" w:hAnsiTheme="majorBidi" w:cstheme="majorBidi"/>
                <w:color w:val="231F1F"/>
                <w:sz w:val="18"/>
              </w:rPr>
              <w:t>1390,</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1403,</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1928,</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2813, 2965,</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2968,</w:t>
            </w:r>
          </w:p>
          <w:p w14:paraId="20572A27" w14:textId="77777777" w:rsidR="00367631" w:rsidRPr="004E4113" w:rsidRDefault="00367631" w:rsidP="00236106">
            <w:pPr>
              <w:pStyle w:val="TableParagraph"/>
              <w:ind w:left="1151"/>
              <w:rPr>
                <w:rFonts w:asciiTheme="majorBidi" w:hAnsiTheme="majorBidi" w:cstheme="majorBidi"/>
                <w:sz w:val="18"/>
              </w:rPr>
            </w:pPr>
            <w:r w:rsidRPr="004E4113">
              <w:rPr>
                <w:rFonts w:asciiTheme="majorBidi" w:hAnsiTheme="majorBidi" w:cstheme="majorBidi"/>
                <w:color w:val="231F1F"/>
                <w:sz w:val="18"/>
              </w:rPr>
              <w:t>2988, 3129,</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3130, 3131,</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3132, 3134,</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3148, 3396,</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3398 and</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3399</w:t>
            </w:r>
          </w:p>
          <w:p w14:paraId="4AF8D716" w14:textId="77777777" w:rsidR="00367631" w:rsidRPr="004E4113" w:rsidRDefault="00367631" w:rsidP="00236106">
            <w:pPr>
              <w:pStyle w:val="TableParagraph"/>
              <w:tabs>
                <w:tab w:val="left" w:pos="1132"/>
              </w:tabs>
              <w:spacing w:line="196" w:lineRule="exact"/>
              <w:rPr>
                <w:rFonts w:asciiTheme="majorBidi" w:hAnsiTheme="majorBidi" w:cstheme="majorBidi"/>
                <w:sz w:val="18"/>
              </w:rPr>
            </w:pPr>
            <w:r w:rsidRPr="004E4113">
              <w:rPr>
                <w:rFonts w:asciiTheme="majorBidi" w:hAnsiTheme="majorBidi" w:cstheme="majorBidi"/>
                <w:color w:val="231F1F"/>
                <w:sz w:val="18"/>
              </w:rPr>
              <w:t>Class</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5.1:</w:t>
            </w:r>
            <w:r w:rsidRPr="004E4113">
              <w:rPr>
                <w:rFonts w:asciiTheme="majorBidi" w:hAnsiTheme="majorBidi" w:cstheme="majorBidi"/>
                <w:color w:val="231F1F"/>
                <w:sz w:val="18"/>
              </w:rPr>
              <w:tab/>
              <w:t>UN</w:t>
            </w:r>
            <w:r w:rsidRPr="004E4113">
              <w:rPr>
                <w:rFonts w:asciiTheme="majorBidi" w:hAnsiTheme="majorBidi" w:cstheme="majorBidi"/>
                <w:color w:val="231F1F"/>
                <w:spacing w:val="-2"/>
                <w:sz w:val="18"/>
              </w:rPr>
              <w:t xml:space="preserve"> </w:t>
            </w:r>
            <w:r w:rsidRPr="004E4113">
              <w:rPr>
                <w:rFonts w:asciiTheme="majorBidi" w:hAnsiTheme="majorBidi" w:cstheme="majorBidi"/>
                <w:color w:val="231F1F"/>
                <w:sz w:val="18"/>
              </w:rPr>
              <w:t>No. 2426</w:t>
            </w:r>
          </w:p>
          <w:p w14:paraId="47603451" w14:textId="77777777" w:rsidR="00367631" w:rsidRPr="004E4113" w:rsidRDefault="00367631" w:rsidP="00236106">
            <w:pPr>
              <w:pStyle w:val="TableParagraph"/>
              <w:tabs>
                <w:tab w:val="left" w:pos="1132"/>
              </w:tabs>
              <w:spacing w:line="196" w:lineRule="exact"/>
              <w:rPr>
                <w:rFonts w:asciiTheme="majorBidi" w:hAnsiTheme="majorBidi" w:cstheme="majorBidi"/>
                <w:sz w:val="18"/>
              </w:rPr>
            </w:pPr>
            <w:r w:rsidRPr="004E4113">
              <w:rPr>
                <w:rFonts w:asciiTheme="majorBidi" w:hAnsiTheme="majorBidi" w:cstheme="majorBidi"/>
                <w:color w:val="231F1F"/>
                <w:sz w:val="18"/>
              </w:rPr>
              <w:t>Class</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6.1:</w:t>
            </w:r>
            <w:r w:rsidRPr="004E4113">
              <w:rPr>
                <w:rFonts w:asciiTheme="majorBidi" w:hAnsiTheme="majorBidi" w:cstheme="majorBidi"/>
                <w:color w:val="231F1F"/>
                <w:sz w:val="18"/>
              </w:rPr>
              <w:tab/>
              <w:t>UN</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Nos.</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1051, 1600, 1613, 1614,</w:t>
            </w:r>
            <w:r w:rsidRPr="004E4113">
              <w:rPr>
                <w:rFonts w:asciiTheme="majorBidi" w:hAnsiTheme="majorBidi" w:cstheme="majorBidi"/>
                <w:color w:val="231F1F"/>
                <w:spacing w:val="-2"/>
                <w:sz w:val="18"/>
              </w:rPr>
              <w:t xml:space="preserve"> </w:t>
            </w:r>
            <w:r w:rsidRPr="004E4113">
              <w:rPr>
                <w:rFonts w:asciiTheme="majorBidi" w:hAnsiTheme="majorBidi" w:cstheme="majorBidi"/>
                <w:color w:val="231F1F"/>
                <w:sz w:val="18"/>
              </w:rPr>
              <w:t>2312, 3250 and</w:t>
            </w:r>
            <w:r w:rsidRPr="004E4113">
              <w:rPr>
                <w:rFonts w:asciiTheme="majorBidi" w:hAnsiTheme="majorBidi" w:cstheme="majorBidi"/>
                <w:color w:val="231F1F"/>
                <w:spacing w:val="-5"/>
                <w:sz w:val="18"/>
              </w:rPr>
              <w:t xml:space="preserve"> </w:t>
            </w:r>
            <w:r w:rsidRPr="004E4113">
              <w:rPr>
                <w:rFonts w:asciiTheme="majorBidi" w:hAnsiTheme="majorBidi" w:cstheme="majorBidi"/>
                <w:color w:val="231F1F"/>
                <w:sz w:val="18"/>
              </w:rPr>
              <w:t>3294</w:t>
            </w:r>
          </w:p>
          <w:p w14:paraId="50C3F2A6" w14:textId="04E6702B" w:rsidR="00367631" w:rsidRPr="004E4113" w:rsidRDefault="00367631" w:rsidP="00236106">
            <w:pPr>
              <w:pStyle w:val="TableParagraph"/>
              <w:tabs>
                <w:tab w:val="left" w:pos="1132"/>
              </w:tabs>
              <w:rPr>
                <w:rFonts w:asciiTheme="majorBidi" w:hAnsiTheme="majorBidi" w:cstheme="majorBidi"/>
                <w:sz w:val="18"/>
              </w:rPr>
            </w:pPr>
            <w:r w:rsidRPr="004E4113">
              <w:rPr>
                <w:rFonts w:asciiTheme="majorBidi" w:hAnsiTheme="majorBidi" w:cstheme="majorBidi"/>
                <w:color w:val="231F1F"/>
                <w:sz w:val="18"/>
              </w:rPr>
              <w:t>Class</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6.2:</w:t>
            </w:r>
            <w:r w:rsidRPr="004E4113">
              <w:rPr>
                <w:rFonts w:asciiTheme="majorBidi" w:hAnsiTheme="majorBidi" w:cstheme="majorBidi"/>
                <w:color w:val="231F1F"/>
                <w:sz w:val="18"/>
              </w:rPr>
              <w:tab/>
              <w:t>UN</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 xml:space="preserve">Nos. 2814, 2900 </w:t>
            </w:r>
            <w:r w:rsidRPr="004E4113">
              <w:rPr>
                <w:rFonts w:asciiTheme="majorBidi" w:hAnsiTheme="majorBidi" w:cstheme="majorBidi"/>
                <w:strike/>
                <w:color w:val="231F1F"/>
                <w:sz w:val="18"/>
              </w:rPr>
              <w:t>and</w:t>
            </w:r>
            <w:r w:rsidRPr="004E4113">
              <w:rPr>
                <w:rFonts w:asciiTheme="majorBidi" w:hAnsiTheme="majorBidi" w:cstheme="majorBidi"/>
                <w:color w:val="231F1F"/>
                <w:spacing w:val="-2"/>
                <w:sz w:val="18"/>
              </w:rPr>
              <w:t xml:space="preserve">, </w:t>
            </w:r>
            <w:r w:rsidRPr="004E4113">
              <w:rPr>
                <w:rFonts w:asciiTheme="majorBidi" w:hAnsiTheme="majorBidi" w:cstheme="majorBidi"/>
                <w:b/>
                <w:bCs/>
                <w:color w:val="231F1F"/>
                <w:spacing w:val="-2"/>
                <w:sz w:val="18"/>
              </w:rPr>
              <w:t>3373 and</w:t>
            </w:r>
            <w:r w:rsidRPr="004E4113">
              <w:rPr>
                <w:rFonts w:asciiTheme="majorBidi" w:hAnsiTheme="majorBidi" w:cstheme="majorBidi"/>
                <w:color w:val="231F1F"/>
                <w:spacing w:val="-2"/>
                <w:sz w:val="18"/>
              </w:rPr>
              <w:t xml:space="preserve"> </w:t>
            </w:r>
            <w:r w:rsidRPr="004E4113">
              <w:rPr>
                <w:rFonts w:asciiTheme="majorBidi" w:hAnsiTheme="majorBidi" w:cstheme="majorBidi"/>
                <w:color w:val="231F1F"/>
                <w:sz w:val="18"/>
              </w:rPr>
              <w:t>3549</w:t>
            </w:r>
          </w:p>
          <w:p w14:paraId="0840A160" w14:textId="77777777" w:rsidR="00367631" w:rsidRPr="004E4113" w:rsidRDefault="00367631" w:rsidP="00236106">
            <w:pPr>
              <w:pStyle w:val="TableParagraph"/>
              <w:tabs>
                <w:tab w:val="left" w:pos="1132"/>
              </w:tabs>
              <w:spacing w:before="3" w:line="228" w:lineRule="auto"/>
              <w:ind w:right="1652"/>
              <w:rPr>
                <w:rFonts w:asciiTheme="majorBidi" w:hAnsiTheme="majorBidi" w:cstheme="majorBidi"/>
                <w:sz w:val="18"/>
              </w:rPr>
            </w:pPr>
            <w:r w:rsidRPr="004E4113">
              <w:rPr>
                <w:rFonts w:asciiTheme="majorBidi" w:hAnsiTheme="majorBidi" w:cstheme="majorBidi"/>
                <w:color w:val="231F1F"/>
                <w:sz w:val="18"/>
              </w:rPr>
              <w:t>Class</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7:</w:t>
            </w:r>
            <w:r w:rsidRPr="004E4113">
              <w:rPr>
                <w:rFonts w:asciiTheme="majorBidi" w:hAnsiTheme="majorBidi" w:cstheme="majorBidi"/>
                <w:color w:val="231F1F"/>
                <w:sz w:val="18"/>
              </w:rPr>
              <w:tab/>
              <w:t>UN Nos. 2912 to 2919, 2977, 2978 and 3321 to 3333</w:t>
            </w:r>
            <w:r w:rsidRPr="004E4113">
              <w:rPr>
                <w:rFonts w:asciiTheme="majorBidi" w:hAnsiTheme="majorBidi" w:cstheme="majorBidi"/>
                <w:color w:val="231F1F"/>
                <w:spacing w:val="-42"/>
                <w:sz w:val="18"/>
              </w:rPr>
              <w:t xml:space="preserve"> </w:t>
            </w:r>
            <w:r w:rsidRPr="004E4113">
              <w:rPr>
                <w:rFonts w:asciiTheme="majorBidi" w:hAnsiTheme="majorBidi" w:cstheme="majorBidi"/>
                <w:color w:val="231F1F"/>
                <w:sz w:val="18"/>
              </w:rPr>
              <w:t>Class</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8:</w:t>
            </w:r>
            <w:r w:rsidRPr="004E4113">
              <w:rPr>
                <w:rFonts w:asciiTheme="majorBidi" w:hAnsiTheme="majorBidi" w:cstheme="majorBidi"/>
                <w:color w:val="231F1F"/>
                <w:sz w:val="18"/>
              </w:rPr>
              <w:tab/>
              <w:t>UN</w:t>
            </w:r>
            <w:r w:rsidRPr="004E4113">
              <w:rPr>
                <w:rFonts w:asciiTheme="majorBidi" w:hAnsiTheme="majorBidi" w:cstheme="majorBidi"/>
                <w:color w:val="231F1F"/>
                <w:spacing w:val="-3"/>
                <w:sz w:val="18"/>
              </w:rPr>
              <w:t xml:space="preserve"> </w:t>
            </w:r>
            <w:r w:rsidRPr="004E4113">
              <w:rPr>
                <w:rFonts w:asciiTheme="majorBidi" w:hAnsiTheme="majorBidi" w:cstheme="majorBidi"/>
                <w:color w:val="231F1F"/>
                <w:sz w:val="18"/>
              </w:rPr>
              <w:t>No.</w:t>
            </w:r>
            <w:r w:rsidRPr="004E4113">
              <w:rPr>
                <w:rFonts w:asciiTheme="majorBidi" w:hAnsiTheme="majorBidi" w:cstheme="majorBidi"/>
                <w:color w:val="231F1F"/>
                <w:spacing w:val="-2"/>
                <w:sz w:val="18"/>
              </w:rPr>
              <w:t xml:space="preserve"> </w:t>
            </w:r>
            <w:r w:rsidRPr="004E4113">
              <w:rPr>
                <w:rFonts w:asciiTheme="majorBidi" w:hAnsiTheme="majorBidi" w:cstheme="majorBidi"/>
                <w:color w:val="231F1F"/>
                <w:sz w:val="18"/>
              </w:rPr>
              <w:t>2215</w:t>
            </w:r>
            <w:r w:rsidRPr="004E4113">
              <w:rPr>
                <w:rFonts w:asciiTheme="majorBidi" w:hAnsiTheme="majorBidi" w:cstheme="majorBidi"/>
                <w:color w:val="231F1F"/>
                <w:spacing w:val="-2"/>
                <w:sz w:val="18"/>
              </w:rPr>
              <w:t xml:space="preserve"> </w:t>
            </w:r>
            <w:r w:rsidRPr="004E4113">
              <w:rPr>
                <w:rFonts w:asciiTheme="majorBidi" w:hAnsiTheme="majorBidi" w:cstheme="majorBidi"/>
                <w:color w:val="231F1F"/>
                <w:sz w:val="18"/>
              </w:rPr>
              <w:t>(MALEIC</w:t>
            </w:r>
            <w:r w:rsidRPr="004E4113">
              <w:rPr>
                <w:rFonts w:asciiTheme="majorBidi" w:hAnsiTheme="majorBidi" w:cstheme="majorBidi"/>
                <w:color w:val="231F1F"/>
                <w:spacing w:val="-3"/>
                <w:sz w:val="18"/>
              </w:rPr>
              <w:t xml:space="preserve"> </w:t>
            </w:r>
            <w:r w:rsidRPr="004E4113">
              <w:rPr>
                <w:rFonts w:asciiTheme="majorBidi" w:hAnsiTheme="majorBidi" w:cstheme="majorBidi"/>
                <w:color w:val="231F1F"/>
                <w:sz w:val="18"/>
              </w:rPr>
              <w:t>ANHYDRIDE,</w:t>
            </w:r>
            <w:r w:rsidRPr="004E4113">
              <w:rPr>
                <w:rFonts w:asciiTheme="majorBidi" w:hAnsiTheme="majorBidi" w:cstheme="majorBidi"/>
                <w:color w:val="231F1F"/>
                <w:spacing w:val="-2"/>
                <w:sz w:val="18"/>
              </w:rPr>
              <w:t xml:space="preserve"> </w:t>
            </w:r>
            <w:r w:rsidRPr="004E4113">
              <w:rPr>
                <w:rFonts w:asciiTheme="majorBidi" w:hAnsiTheme="majorBidi" w:cstheme="majorBidi"/>
                <w:color w:val="231F1F"/>
                <w:sz w:val="18"/>
              </w:rPr>
              <w:t>MOLTEN)</w:t>
            </w:r>
          </w:p>
          <w:p w14:paraId="327B95E6" w14:textId="60B3CBB3" w:rsidR="00367631" w:rsidRPr="004E4113" w:rsidRDefault="00367631" w:rsidP="00236106">
            <w:pPr>
              <w:pStyle w:val="TableParagraph"/>
              <w:tabs>
                <w:tab w:val="left" w:pos="1153"/>
              </w:tabs>
              <w:spacing w:line="228" w:lineRule="auto"/>
              <w:ind w:left="1151" w:right="763" w:hanging="1044"/>
              <w:rPr>
                <w:rFonts w:asciiTheme="majorBidi" w:hAnsiTheme="majorBidi" w:cstheme="majorBidi"/>
                <w:sz w:val="18"/>
              </w:rPr>
            </w:pPr>
            <w:r w:rsidRPr="004E4113">
              <w:rPr>
                <w:rFonts w:asciiTheme="majorBidi" w:hAnsiTheme="majorBidi" w:cstheme="majorBidi"/>
                <w:color w:val="231F1F"/>
                <w:sz w:val="18"/>
              </w:rPr>
              <w:t>Class</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9:</w:t>
            </w:r>
            <w:r w:rsidRPr="004E4113">
              <w:rPr>
                <w:rFonts w:asciiTheme="majorBidi" w:hAnsiTheme="majorBidi" w:cstheme="majorBidi"/>
                <w:color w:val="231F1F"/>
                <w:sz w:val="18"/>
              </w:rPr>
              <w:tab/>
            </w:r>
            <w:r w:rsidRPr="004E4113">
              <w:rPr>
                <w:rFonts w:asciiTheme="majorBidi" w:hAnsiTheme="majorBidi" w:cstheme="majorBidi"/>
                <w:color w:val="231F1F"/>
                <w:sz w:val="18"/>
              </w:rPr>
              <w:tab/>
              <w:t xml:space="preserve">UN Nos. 2315, 3151, 3152 </w:t>
            </w:r>
            <w:r w:rsidRPr="004E4113">
              <w:rPr>
                <w:rFonts w:asciiTheme="majorBidi" w:hAnsiTheme="majorBidi" w:cstheme="majorBidi"/>
                <w:strike/>
                <w:color w:val="231F1F"/>
                <w:sz w:val="18"/>
              </w:rPr>
              <w:t>and</w:t>
            </w:r>
            <w:r w:rsidRPr="004E4113">
              <w:rPr>
                <w:rFonts w:asciiTheme="majorBidi" w:hAnsiTheme="majorBidi" w:cstheme="majorBidi"/>
                <w:color w:val="231F1F"/>
                <w:sz w:val="18"/>
              </w:rPr>
              <w:t xml:space="preserve">, </w:t>
            </w:r>
            <w:r w:rsidRPr="004E4113">
              <w:rPr>
                <w:rFonts w:asciiTheme="majorBidi" w:hAnsiTheme="majorBidi" w:cstheme="majorBidi"/>
                <w:b/>
                <w:bCs/>
                <w:color w:val="231F1F"/>
                <w:sz w:val="18"/>
              </w:rPr>
              <w:t>3166, 3171, 3359</w:t>
            </w:r>
            <w:r w:rsidRPr="004E4113">
              <w:rPr>
                <w:rFonts w:asciiTheme="majorBidi" w:hAnsiTheme="majorBidi" w:cstheme="majorBidi"/>
                <w:color w:val="231F1F"/>
                <w:sz w:val="18"/>
              </w:rPr>
              <w:t xml:space="preserve">, 3432 </w:t>
            </w:r>
            <w:r w:rsidRPr="004E4113">
              <w:rPr>
                <w:rFonts w:asciiTheme="majorBidi" w:hAnsiTheme="majorBidi" w:cstheme="majorBidi"/>
                <w:b/>
                <w:bCs/>
                <w:color w:val="231F1F"/>
                <w:sz w:val="18"/>
              </w:rPr>
              <w:t>and 3530</w:t>
            </w:r>
            <w:r w:rsidRPr="004E4113">
              <w:rPr>
                <w:rFonts w:asciiTheme="majorBidi" w:hAnsiTheme="majorBidi" w:cstheme="majorBidi"/>
                <w:color w:val="231F1F"/>
                <w:sz w:val="18"/>
              </w:rPr>
              <w:t xml:space="preserve"> and articles containing such</w:t>
            </w:r>
            <w:r w:rsidRPr="004E4113">
              <w:rPr>
                <w:rFonts w:asciiTheme="majorBidi" w:hAnsiTheme="majorBidi" w:cstheme="majorBidi"/>
                <w:color w:val="231F1F"/>
                <w:spacing w:val="-43"/>
                <w:sz w:val="18"/>
              </w:rPr>
              <w:t xml:space="preserve"> </w:t>
            </w:r>
            <w:r w:rsidRPr="004E4113">
              <w:rPr>
                <w:rFonts w:asciiTheme="majorBidi" w:hAnsiTheme="majorBidi" w:cstheme="majorBidi"/>
                <w:color w:val="231F1F"/>
                <w:sz w:val="18"/>
              </w:rPr>
              <w:t>substances</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or</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mixtures</w:t>
            </w:r>
          </w:p>
          <w:p w14:paraId="4A3270F8" w14:textId="3D4A2680" w:rsidR="00367631" w:rsidRPr="004E4113" w:rsidRDefault="00367631" w:rsidP="00236106">
            <w:pPr>
              <w:pStyle w:val="TableParagraph"/>
              <w:spacing w:line="196" w:lineRule="exact"/>
              <w:ind w:left="107" w:right="348" w:hanging="1"/>
              <w:rPr>
                <w:rFonts w:asciiTheme="majorBidi" w:hAnsiTheme="majorBidi" w:cstheme="majorBidi"/>
                <w:sz w:val="18"/>
              </w:rPr>
            </w:pPr>
            <w:r w:rsidRPr="004E4113">
              <w:rPr>
                <w:rFonts w:asciiTheme="majorBidi" w:hAnsiTheme="majorBidi" w:cstheme="majorBidi"/>
                <w:color w:val="231F1F"/>
                <w:sz w:val="18"/>
              </w:rPr>
              <w:t>and empty uncleaned packagings, except those classified under UN No. 2908, having contained substances classified in</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this</w:t>
            </w:r>
            <w:r w:rsidRPr="004E4113">
              <w:rPr>
                <w:rFonts w:asciiTheme="majorBidi" w:hAnsiTheme="majorBidi" w:cstheme="majorBidi"/>
                <w:color w:val="231F1F"/>
                <w:spacing w:val="-1"/>
                <w:sz w:val="18"/>
              </w:rPr>
              <w:t xml:space="preserve"> </w:t>
            </w:r>
            <w:r w:rsidRPr="004E4113">
              <w:rPr>
                <w:rFonts w:asciiTheme="majorBidi" w:hAnsiTheme="majorBidi" w:cstheme="majorBidi"/>
                <w:color w:val="231F1F"/>
                <w:sz w:val="18"/>
              </w:rPr>
              <w:t>transport</w:t>
            </w:r>
            <w:r w:rsidRPr="004E4113">
              <w:rPr>
                <w:rFonts w:asciiTheme="majorBidi" w:hAnsiTheme="majorBidi" w:cstheme="majorBidi"/>
                <w:color w:val="231F1F"/>
                <w:spacing w:val="2"/>
                <w:sz w:val="18"/>
              </w:rPr>
              <w:t xml:space="preserve"> </w:t>
            </w:r>
            <w:r w:rsidRPr="004E4113">
              <w:rPr>
                <w:rFonts w:asciiTheme="majorBidi" w:hAnsiTheme="majorBidi" w:cstheme="majorBidi"/>
                <w:color w:val="231F1F"/>
                <w:sz w:val="18"/>
              </w:rPr>
              <w:t>category.</w:t>
            </w:r>
          </w:p>
        </w:tc>
        <w:tc>
          <w:tcPr>
            <w:tcW w:w="1721" w:type="dxa"/>
          </w:tcPr>
          <w:p w14:paraId="0C24C0D3" w14:textId="77777777" w:rsidR="00367631" w:rsidRPr="004E4113" w:rsidRDefault="00367631" w:rsidP="00236106">
            <w:pPr>
              <w:pStyle w:val="TableParagraph"/>
              <w:spacing w:line="192" w:lineRule="exact"/>
              <w:ind w:left="16"/>
              <w:jc w:val="center"/>
              <w:rPr>
                <w:rFonts w:asciiTheme="majorBidi" w:hAnsiTheme="majorBidi" w:cstheme="majorBidi"/>
                <w:sz w:val="18"/>
              </w:rPr>
            </w:pPr>
            <w:r w:rsidRPr="004E4113">
              <w:rPr>
                <w:rFonts w:asciiTheme="majorBidi" w:hAnsiTheme="majorBidi" w:cstheme="majorBidi"/>
                <w:color w:val="231F1F"/>
                <w:sz w:val="18"/>
              </w:rPr>
              <w:t>0</w:t>
            </w:r>
          </w:p>
        </w:tc>
      </w:tr>
    </w:tbl>
    <w:p w14:paraId="78BA5A37" w14:textId="18BA1B17" w:rsidR="00367631" w:rsidRDefault="00367631" w:rsidP="00B53C87">
      <w:pPr>
        <w:pStyle w:val="SingleTxtG"/>
        <w:spacing w:before="240"/>
        <w:rPr>
          <w:lang w:eastAsia="en-US"/>
        </w:rPr>
      </w:pPr>
      <w:r>
        <w:rPr>
          <w:lang w:eastAsia="en-US"/>
        </w:rPr>
        <w:t>9.</w:t>
      </w:r>
      <w:r>
        <w:rPr>
          <w:lang w:eastAsia="en-US"/>
        </w:rPr>
        <w:tab/>
        <w:t xml:space="preserve">In 3.2.1, </w:t>
      </w:r>
      <w:r w:rsidR="003620F7">
        <w:rPr>
          <w:lang w:eastAsia="en-US"/>
        </w:rPr>
        <w:t>m</w:t>
      </w:r>
      <w:r>
        <w:rPr>
          <w:lang w:eastAsia="en-US"/>
        </w:rPr>
        <w:t xml:space="preserve">odify the first paragraph of the explanatory note for </w:t>
      </w:r>
      <w:r w:rsidRPr="00B53C87">
        <w:t>column</w:t>
      </w:r>
      <w:r>
        <w:rPr>
          <w:lang w:eastAsia="en-US"/>
        </w:rPr>
        <w:t xml:space="preserve"> (15) to read as follows (deleted text shown </w:t>
      </w:r>
      <w:r w:rsidRPr="00131615">
        <w:rPr>
          <w:strike/>
          <w:lang w:eastAsia="en-US"/>
        </w:rPr>
        <w:t>stricken through</w:t>
      </w:r>
      <w:r>
        <w:rPr>
          <w:lang w:eastAsia="en-US"/>
        </w:rPr>
        <w:t xml:space="preserve">, new text </w:t>
      </w:r>
      <w:r w:rsidRPr="00131615">
        <w:rPr>
          <w:b/>
          <w:bCs/>
          <w:lang w:eastAsia="en-US"/>
        </w:rPr>
        <w:t>in bold</w:t>
      </w:r>
      <w:r>
        <w:rPr>
          <w:lang w:eastAsia="en-US"/>
        </w:rPr>
        <w:t>):</w:t>
      </w:r>
    </w:p>
    <w:p w14:paraId="1DEA4B03" w14:textId="77777777" w:rsidR="00367631" w:rsidRDefault="00367631" w:rsidP="00A67CDF">
      <w:pPr>
        <w:spacing w:after="120"/>
        <w:ind w:left="1701" w:right="1134"/>
        <w:jc w:val="both"/>
      </w:pPr>
      <w:r>
        <w:t>(RID:)</w:t>
      </w:r>
    </w:p>
    <w:p w14:paraId="404C7F1E" w14:textId="77777777" w:rsidR="00367631" w:rsidRDefault="00367631" w:rsidP="00A67CDF">
      <w:pPr>
        <w:spacing w:after="120"/>
        <w:ind w:left="1701" w:right="1134"/>
        <w:jc w:val="both"/>
      </w:pPr>
      <w:r>
        <w:t>"</w:t>
      </w:r>
      <w:r w:rsidRPr="00FD2ADB">
        <w:t xml:space="preserve">Contains a figure indicating the transport category to which the substance or article is assigned for the purposes of exempting transport operations performed by undertakings in connection with their main business (see 1.1.3.1 (c)). </w:t>
      </w:r>
      <w:r w:rsidRPr="00367631">
        <w:rPr>
          <w:strike/>
        </w:rPr>
        <w:t>When no transport category has been assigned, this is indicated by the mention "–".</w:t>
      </w:r>
      <w:r w:rsidRPr="00367631">
        <w:t xml:space="preserve"> </w:t>
      </w:r>
      <w:r w:rsidRPr="0039356E">
        <w:rPr>
          <w:b/>
          <w:bCs/>
        </w:rPr>
        <w:t>For UN numbers completely exempted from RID/ADR according to special provisions</w:t>
      </w:r>
      <w:r w:rsidRPr="0039356E">
        <w:rPr>
          <w:b/>
          <w:bCs/>
          <w:lang w:val="en-US"/>
        </w:rPr>
        <w:t xml:space="preserve">, this </w:t>
      </w:r>
      <w:r>
        <w:rPr>
          <w:b/>
          <w:bCs/>
          <w:lang w:val="en-US"/>
        </w:rPr>
        <w:t>cell</w:t>
      </w:r>
      <w:r w:rsidRPr="0039356E">
        <w:rPr>
          <w:b/>
          <w:bCs/>
          <w:lang w:val="en-US"/>
        </w:rPr>
        <w:t xml:space="preserve"> remains empty.</w:t>
      </w:r>
      <w:r w:rsidRPr="00367631">
        <w:rPr>
          <w:bCs/>
          <w:lang w:val="en-US"/>
        </w:rPr>
        <w:t>"</w:t>
      </w:r>
    </w:p>
    <w:p w14:paraId="51B5713F" w14:textId="77777777" w:rsidR="00367631" w:rsidRDefault="00367631" w:rsidP="00A67CDF">
      <w:pPr>
        <w:spacing w:after="120"/>
        <w:ind w:left="1701" w:right="1134"/>
        <w:jc w:val="both"/>
      </w:pPr>
      <w:r>
        <w:t>(ADR:)</w:t>
      </w:r>
    </w:p>
    <w:p w14:paraId="38C66570" w14:textId="68E3CFEC" w:rsidR="00367631" w:rsidRDefault="00367631" w:rsidP="00A67CDF">
      <w:pPr>
        <w:spacing w:after="120"/>
        <w:ind w:left="1701" w:right="1134"/>
        <w:jc w:val="both"/>
        <w:rPr>
          <w:color w:val="1F497D"/>
          <w:lang w:val="en-US"/>
        </w:rPr>
      </w:pPr>
      <w:r>
        <w:t xml:space="preserve">"Contains at the top of the cell a figure indicating the transport category to which the substance or article is assigned for the purposes of exemption related to quantities carried per transport unit (see 1.1.3.6). </w:t>
      </w:r>
      <w:r w:rsidRPr="008510D2">
        <w:rPr>
          <w:strike/>
        </w:rPr>
        <w:t>When no transport category has been assigned, this is indicated by the mention "-".</w:t>
      </w:r>
      <w:r>
        <w:t xml:space="preserve"> </w:t>
      </w:r>
      <w:r w:rsidRPr="0039356E">
        <w:rPr>
          <w:b/>
          <w:bCs/>
        </w:rPr>
        <w:t>For UN numbers completely exempted from RID/ADR according to special provisions</w:t>
      </w:r>
      <w:r w:rsidRPr="0039356E">
        <w:rPr>
          <w:b/>
          <w:bCs/>
          <w:lang w:val="en-US"/>
        </w:rPr>
        <w:t xml:space="preserve">, this </w:t>
      </w:r>
      <w:r>
        <w:rPr>
          <w:b/>
          <w:bCs/>
          <w:lang w:val="en-US"/>
        </w:rPr>
        <w:t>cell</w:t>
      </w:r>
      <w:r w:rsidRPr="0039356E">
        <w:rPr>
          <w:b/>
          <w:bCs/>
          <w:lang w:val="en-US"/>
        </w:rPr>
        <w:t xml:space="preserve"> remains empty.</w:t>
      </w:r>
      <w:r w:rsidRPr="00367631">
        <w:rPr>
          <w:bCs/>
          <w:lang w:val="en-US"/>
        </w:rPr>
        <w:t>"</w:t>
      </w:r>
    </w:p>
    <w:p w14:paraId="2E2E5494" w14:textId="65B09132" w:rsidR="00367631" w:rsidRDefault="00367631" w:rsidP="00367631">
      <w:pPr>
        <w:spacing w:after="120"/>
        <w:ind w:left="1134" w:right="1134"/>
        <w:jc w:val="both"/>
        <w:rPr>
          <w:lang w:eastAsia="en-US"/>
        </w:rPr>
      </w:pPr>
      <w:r>
        <w:rPr>
          <w:lang w:eastAsia="en-US"/>
        </w:rPr>
        <w:t>10.</w:t>
      </w:r>
      <w:r>
        <w:rPr>
          <w:lang w:eastAsia="en-US"/>
        </w:rPr>
        <w:tab/>
      </w:r>
      <w:r w:rsidR="00AD112A">
        <w:rPr>
          <w:lang w:eastAsia="en-US"/>
        </w:rPr>
        <w:t>In 3.2</w:t>
      </w:r>
      <w:r w:rsidR="002E6C3E">
        <w:rPr>
          <w:lang w:eastAsia="en-US"/>
        </w:rPr>
        <w:t>.2</w:t>
      </w:r>
      <w:r w:rsidR="00AD112A">
        <w:rPr>
          <w:lang w:eastAsia="en-US"/>
        </w:rPr>
        <w:t>, m</w:t>
      </w:r>
      <w:r>
        <w:rPr>
          <w:lang w:eastAsia="en-US"/>
        </w:rPr>
        <w:t xml:space="preserve">odify column (15) in Table A for UN 1043, UN 3166, UN 3171, UN 3359, UN 3373, UN 3528, UN </w:t>
      </w:r>
      <w:proofErr w:type="gramStart"/>
      <w:r>
        <w:rPr>
          <w:lang w:eastAsia="en-US"/>
        </w:rPr>
        <w:t>3529</w:t>
      </w:r>
      <w:proofErr w:type="gramEnd"/>
      <w:r w:rsidRPr="0040073C">
        <w:rPr>
          <w:lang w:eastAsia="en-US"/>
        </w:rPr>
        <w:t xml:space="preserve"> </w:t>
      </w:r>
      <w:r>
        <w:rPr>
          <w:lang w:eastAsia="en-US"/>
        </w:rPr>
        <w:t>and UN 3530, to read “0”.</w:t>
      </w:r>
    </w:p>
    <w:p w14:paraId="426F71E8" w14:textId="5F33232A" w:rsidR="00367631" w:rsidRPr="0044129A" w:rsidRDefault="0044129A" w:rsidP="0044129A">
      <w:pPr>
        <w:spacing w:before="240"/>
        <w:jc w:val="center"/>
        <w:rPr>
          <w:u w:val="single"/>
          <w:lang w:val="en-US" w:eastAsia="en-US"/>
        </w:rPr>
      </w:pPr>
      <w:r>
        <w:rPr>
          <w:u w:val="single"/>
          <w:lang w:val="en-US" w:eastAsia="en-US"/>
        </w:rPr>
        <w:tab/>
      </w:r>
      <w:r>
        <w:rPr>
          <w:u w:val="single"/>
          <w:lang w:val="en-US" w:eastAsia="en-US"/>
        </w:rPr>
        <w:tab/>
      </w:r>
      <w:r>
        <w:rPr>
          <w:u w:val="single"/>
          <w:lang w:val="en-US" w:eastAsia="en-US"/>
        </w:rPr>
        <w:tab/>
      </w:r>
    </w:p>
    <w:p w14:paraId="6AFCE9FA" w14:textId="77777777" w:rsidR="00A46850" w:rsidRDefault="00A46850" w:rsidP="00746400"/>
    <w:sectPr w:rsidR="00A46850" w:rsidSect="004D016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D01B7" w14:textId="77777777" w:rsidR="004D0162" w:rsidRDefault="004D0162"/>
  </w:endnote>
  <w:endnote w:type="continuationSeparator" w:id="0">
    <w:p w14:paraId="107604A4" w14:textId="77777777" w:rsidR="004D0162" w:rsidRDefault="004D0162"/>
  </w:endnote>
  <w:endnote w:type="continuationNotice" w:id="1">
    <w:p w14:paraId="0D97ED88" w14:textId="77777777" w:rsidR="004D0162" w:rsidRDefault="004D01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A806" w14:textId="6F52E9D7" w:rsidR="004D0162" w:rsidRPr="004D0162" w:rsidRDefault="004D0162" w:rsidP="004D0162">
    <w:pPr>
      <w:pStyle w:val="Footer"/>
      <w:tabs>
        <w:tab w:val="right" w:pos="9638"/>
      </w:tabs>
      <w:rPr>
        <w:sz w:val="18"/>
      </w:rPr>
    </w:pPr>
    <w:r w:rsidRPr="004D0162">
      <w:rPr>
        <w:b/>
        <w:sz w:val="18"/>
      </w:rPr>
      <w:fldChar w:fldCharType="begin"/>
    </w:r>
    <w:r w:rsidRPr="004D0162">
      <w:rPr>
        <w:b/>
        <w:sz w:val="18"/>
      </w:rPr>
      <w:instrText xml:space="preserve"> PAGE  \* MERGEFORMAT </w:instrText>
    </w:r>
    <w:r w:rsidRPr="004D0162">
      <w:rPr>
        <w:b/>
        <w:sz w:val="18"/>
      </w:rPr>
      <w:fldChar w:fldCharType="separate"/>
    </w:r>
    <w:r w:rsidRPr="004D0162">
      <w:rPr>
        <w:b/>
        <w:noProof/>
        <w:sz w:val="18"/>
      </w:rPr>
      <w:t>2</w:t>
    </w:r>
    <w:r w:rsidRPr="004D016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7C76" w14:textId="41CCF65F" w:rsidR="004D0162" w:rsidRPr="004D0162" w:rsidRDefault="004D0162" w:rsidP="004D0162">
    <w:pPr>
      <w:pStyle w:val="Footer"/>
      <w:tabs>
        <w:tab w:val="right" w:pos="9638"/>
      </w:tabs>
      <w:rPr>
        <w:b/>
        <w:sz w:val="18"/>
      </w:rPr>
    </w:pPr>
    <w:r>
      <w:tab/>
    </w:r>
    <w:r w:rsidRPr="004D0162">
      <w:rPr>
        <w:b/>
        <w:sz w:val="18"/>
      </w:rPr>
      <w:fldChar w:fldCharType="begin"/>
    </w:r>
    <w:r w:rsidRPr="004D0162">
      <w:rPr>
        <w:b/>
        <w:sz w:val="18"/>
      </w:rPr>
      <w:instrText xml:space="preserve"> PAGE  \* MERGEFORMAT </w:instrText>
    </w:r>
    <w:r w:rsidRPr="004D0162">
      <w:rPr>
        <w:b/>
        <w:sz w:val="18"/>
      </w:rPr>
      <w:fldChar w:fldCharType="separate"/>
    </w:r>
    <w:r w:rsidRPr="004D0162">
      <w:rPr>
        <w:b/>
        <w:noProof/>
        <w:sz w:val="18"/>
      </w:rPr>
      <w:t>3</w:t>
    </w:r>
    <w:r w:rsidRPr="004D016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F839" w14:textId="77777777" w:rsidR="0035223F" w:rsidRPr="004D0162" w:rsidRDefault="00686A48">
    <w:pPr>
      <w:pStyle w:val="Footer"/>
      <w:rPr>
        <w:sz w:val="20"/>
      </w:rPr>
    </w:pPr>
    <w:r>
      <w:rPr>
        <w:noProof/>
        <w:lang w:val="fr-CH" w:eastAsia="fr-CH"/>
      </w:rPr>
      <w:drawing>
        <wp:anchor distT="0" distB="0" distL="114300" distR="114300" simplePos="0" relativeHeight="251657728" behindDoc="0" locked="1" layoutInCell="1" allowOverlap="1" wp14:anchorId="611B616F" wp14:editId="7275DB41">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FB884" w14:textId="77777777" w:rsidR="004D0162" w:rsidRPr="000B175B" w:rsidRDefault="004D0162" w:rsidP="000B175B">
      <w:pPr>
        <w:tabs>
          <w:tab w:val="right" w:pos="2155"/>
        </w:tabs>
        <w:spacing w:after="80"/>
        <w:ind w:left="680"/>
        <w:rPr>
          <w:u w:val="single"/>
        </w:rPr>
      </w:pPr>
      <w:r>
        <w:rPr>
          <w:u w:val="single"/>
        </w:rPr>
        <w:tab/>
      </w:r>
    </w:p>
  </w:footnote>
  <w:footnote w:type="continuationSeparator" w:id="0">
    <w:p w14:paraId="62E3B712" w14:textId="77777777" w:rsidR="004D0162" w:rsidRPr="00FC68B7" w:rsidRDefault="004D0162" w:rsidP="00FC68B7">
      <w:pPr>
        <w:tabs>
          <w:tab w:val="left" w:pos="2155"/>
        </w:tabs>
        <w:spacing w:after="80"/>
        <w:ind w:left="680"/>
        <w:rPr>
          <w:u w:val="single"/>
        </w:rPr>
      </w:pPr>
      <w:r>
        <w:rPr>
          <w:u w:val="single"/>
        </w:rPr>
        <w:tab/>
      </w:r>
    </w:p>
  </w:footnote>
  <w:footnote w:type="continuationNotice" w:id="1">
    <w:p w14:paraId="0F5FAD03" w14:textId="77777777" w:rsidR="004D0162" w:rsidRDefault="004D0162"/>
  </w:footnote>
  <w:footnote w:id="2">
    <w:p w14:paraId="48719757" w14:textId="42D7003F" w:rsidR="00367631" w:rsidRDefault="00367631" w:rsidP="00367631">
      <w:pPr>
        <w:pStyle w:val="FootnoteText"/>
        <w:rPr>
          <w:lang w:val="en-US"/>
        </w:rPr>
      </w:pPr>
      <w:r>
        <w:tab/>
      </w:r>
      <w:r w:rsidRPr="00911229">
        <w:rPr>
          <w:rStyle w:val="FootnoteReference"/>
          <w:b/>
          <w:bCs/>
          <w:sz w:val="20"/>
        </w:rPr>
        <w:sym w:font="Symbol" w:char="F02A"/>
      </w:r>
      <w:r>
        <w:tab/>
      </w:r>
      <w:r w:rsidR="0039735B" w:rsidRPr="0083055C">
        <w:t>A/77/6 (Sect. 20), table 20.6</w:t>
      </w:r>
      <w:r>
        <w:t>.</w:t>
      </w:r>
    </w:p>
  </w:footnote>
  <w:footnote w:id="3">
    <w:p w14:paraId="48C7B813" w14:textId="3B538EB5" w:rsidR="00367631" w:rsidRDefault="00367631" w:rsidP="00367631">
      <w:pPr>
        <w:pStyle w:val="FootnoteText"/>
        <w:rPr>
          <w:lang w:val="en-US" w:eastAsia="en-US"/>
        </w:rPr>
      </w:pPr>
      <w:r>
        <w:tab/>
      </w:r>
      <w:r w:rsidRPr="00911229">
        <w:rPr>
          <w:rStyle w:val="FootnoteReference"/>
          <w:b/>
          <w:bCs/>
          <w:sz w:val="20"/>
        </w:rPr>
        <w:sym w:font="Symbol" w:char="F02A"/>
      </w:r>
      <w:r w:rsidRPr="00911229">
        <w:rPr>
          <w:rStyle w:val="FootnoteReference"/>
          <w:b/>
          <w:bCs/>
          <w:sz w:val="20"/>
        </w:rPr>
        <w:sym w:font="Symbol" w:char="F02A"/>
      </w:r>
      <w:r>
        <w:tab/>
      </w:r>
      <w:r>
        <w:rPr>
          <w:szCs w:val="18"/>
        </w:rPr>
        <w:t>Circulated by the Intergovernmental Organisation for International Carriage by Rail (OTIF) under the symbol OTIF/RID/RC/2022/</w:t>
      </w:r>
      <w:r w:rsidR="0039735B">
        <w:rPr>
          <w:szCs w:val="18"/>
        </w:rPr>
        <w:t>13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40DD0" w14:textId="5082BFD2" w:rsidR="004D0162" w:rsidRPr="008E4B30" w:rsidRDefault="008E4B30">
    <w:pPr>
      <w:pStyle w:val="Header"/>
      <w:rPr>
        <w:lang w:val="fr-CH"/>
      </w:rPr>
    </w:pPr>
    <w:r>
      <w:rPr>
        <w:lang w:val="fr-CH"/>
      </w:rPr>
      <w:t>ECE/TRANS/WP.15/AC.1/2023/13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7E0A0" w14:textId="6143EFF5" w:rsidR="004D0162" w:rsidRPr="004D0162" w:rsidRDefault="008F5372" w:rsidP="004D0162">
    <w:pPr>
      <w:pStyle w:val="Header"/>
      <w:jc w:val="right"/>
    </w:pPr>
    <w:r>
      <w:fldChar w:fldCharType="begin"/>
    </w:r>
    <w:r>
      <w:instrText xml:space="preserve"> TITLE  \* MERGEFORMAT </w:instrText>
    </w:r>
    <w:r>
      <w:fldChar w:fldCharType="separate"/>
    </w:r>
    <w:r>
      <w:t>ECE/TRANS/WP.15/AC.1/2023/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162"/>
    <w:rsid w:val="00002A7D"/>
    <w:rsid w:val="000038A8"/>
    <w:rsid w:val="00006790"/>
    <w:rsid w:val="00027624"/>
    <w:rsid w:val="00050F6B"/>
    <w:rsid w:val="0005455C"/>
    <w:rsid w:val="000568E1"/>
    <w:rsid w:val="000678CD"/>
    <w:rsid w:val="00072C8C"/>
    <w:rsid w:val="00081CE0"/>
    <w:rsid w:val="00084D30"/>
    <w:rsid w:val="00090320"/>
    <w:rsid w:val="000931C0"/>
    <w:rsid w:val="0009732C"/>
    <w:rsid w:val="000A01F9"/>
    <w:rsid w:val="000A2E09"/>
    <w:rsid w:val="000B175B"/>
    <w:rsid w:val="000B2B64"/>
    <w:rsid w:val="000B3A0F"/>
    <w:rsid w:val="000E0415"/>
    <w:rsid w:val="000F7715"/>
    <w:rsid w:val="00114998"/>
    <w:rsid w:val="00150452"/>
    <w:rsid w:val="00156B99"/>
    <w:rsid w:val="00160DEB"/>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83607"/>
    <w:rsid w:val="00284C0F"/>
    <w:rsid w:val="002974E9"/>
    <w:rsid w:val="002A7F94"/>
    <w:rsid w:val="002B109A"/>
    <w:rsid w:val="002C6D45"/>
    <w:rsid w:val="002D6E53"/>
    <w:rsid w:val="002E0BF9"/>
    <w:rsid w:val="002E6C3E"/>
    <w:rsid w:val="002F046D"/>
    <w:rsid w:val="002F3023"/>
    <w:rsid w:val="00301764"/>
    <w:rsid w:val="003229D8"/>
    <w:rsid w:val="00336C97"/>
    <w:rsid w:val="00337F88"/>
    <w:rsid w:val="00342432"/>
    <w:rsid w:val="0035223F"/>
    <w:rsid w:val="00352D4B"/>
    <w:rsid w:val="0035638C"/>
    <w:rsid w:val="003620F7"/>
    <w:rsid w:val="00367631"/>
    <w:rsid w:val="0039735B"/>
    <w:rsid w:val="003A46BB"/>
    <w:rsid w:val="003A4EC7"/>
    <w:rsid w:val="003A7295"/>
    <w:rsid w:val="003B1F60"/>
    <w:rsid w:val="003C2CC4"/>
    <w:rsid w:val="003D4B23"/>
    <w:rsid w:val="003E278A"/>
    <w:rsid w:val="00413520"/>
    <w:rsid w:val="004325CB"/>
    <w:rsid w:val="00440A07"/>
    <w:rsid w:val="0044129A"/>
    <w:rsid w:val="00462880"/>
    <w:rsid w:val="00476F24"/>
    <w:rsid w:val="004C55B0"/>
    <w:rsid w:val="004D0162"/>
    <w:rsid w:val="004E4113"/>
    <w:rsid w:val="004F6BA0"/>
    <w:rsid w:val="00503BEA"/>
    <w:rsid w:val="00533616"/>
    <w:rsid w:val="005341F8"/>
    <w:rsid w:val="00535ABA"/>
    <w:rsid w:val="0053768B"/>
    <w:rsid w:val="005420F2"/>
    <w:rsid w:val="0054285C"/>
    <w:rsid w:val="00584173"/>
    <w:rsid w:val="00595520"/>
    <w:rsid w:val="005A44B9"/>
    <w:rsid w:val="005B1BA0"/>
    <w:rsid w:val="005B3DB3"/>
    <w:rsid w:val="005D15CA"/>
    <w:rsid w:val="005D7969"/>
    <w:rsid w:val="005E658E"/>
    <w:rsid w:val="005F08DF"/>
    <w:rsid w:val="005F3066"/>
    <w:rsid w:val="005F3E61"/>
    <w:rsid w:val="00604DDD"/>
    <w:rsid w:val="006104F1"/>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108F"/>
    <w:rsid w:val="0074533B"/>
    <w:rsid w:val="00746400"/>
    <w:rsid w:val="007643BC"/>
    <w:rsid w:val="00780C68"/>
    <w:rsid w:val="007959FE"/>
    <w:rsid w:val="007A0CF1"/>
    <w:rsid w:val="007A4627"/>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1E26"/>
    <w:rsid w:val="008A6B25"/>
    <w:rsid w:val="008A6C4F"/>
    <w:rsid w:val="008A77AE"/>
    <w:rsid w:val="008B389E"/>
    <w:rsid w:val="008D045E"/>
    <w:rsid w:val="008D3F25"/>
    <w:rsid w:val="008D4D82"/>
    <w:rsid w:val="008E0E46"/>
    <w:rsid w:val="008E4B30"/>
    <w:rsid w:val="008E7116"/>
    <w:rsid w:val="008F143B"/>
    <w:rsid w:val="008F3882"/>
    <w:rsid w:val="008F4B7C"/>
    <w:rsid w:val="008F5372"/>
    <w:rsid w:val="00926E47"/>
    <w:rsid w:val="00947162"/>
    <w:rsid w:val="009610D0"/>
    <w:rsid w:val="0096375C"/>
    <w:rsid w:val="009662E6"/>
    <w:rsid w:val="0097095E"/>
    <w:rsid w:val="00983030"/>
    <w:rsid w:val="0098592B"/>
    <w:rsid w:val="00985FC4"/>
    <w:rsid w:val="00990766"/>
    <w:rsid w:val="00991261"/>
    <w:rsid w:val="009964C4"/>
    <w:rsid w:val="009A0BF5"/>
    <w:rsid w:val="009A7B81"/>
    <w:rsid w:val="009D01C0"/>
    <w:rsid w:val="009D6A08"/>
    <w:rsid w:val="009E0A16"/>
    <w:rsid w:val="009E6CB7"/>
    <w:rsid w:val="009E7970"/>
    <w:rsid w:val="009F2EAC"/>
    <w:rsid w:val="009F57E3"/>
    <w:rsid w:val="00A10F4F"/>
    <w:rsid w:val="00A11067"/>
    <w:rsid w:val="00A1704A"/>
    <w:rsid w:val="00A425EB"/>
    <w:rsid w:val="00A46850"/>
    <w:rsid w:val="00A67CDF"/>
    <w:rsid w:val="00A72F22"/>
    <w:rsid w:val="00A733BC"/>
    <w:rsid w:val="00A748A6"/>
    <w:rsid w:val="00A76A69"/>
    <w:rsid w:val="00A879A4"/>
    <w:rsid w:val="00AA0FF8"/>
    <w:rsid w:val="00AC0F2C"/>
    <w:rsid w:val="00AC502A"/>
    <w:rsid w:val="00AD112A"/>
    <w:rsid w:val="00AD7D99"/>
    <w:rsid w:val="00AF58C1"/>
    <w:rsid w:val="00B04A3F"/>
    <w:rsid w:val="00B06643"/>
    <w:rsid w:val="00B15055"/>
    <w:rsid w:val="00B20551"/>
    <w:rsid w:val="00B30179"/>
    <w:rsid w:val="00B33FC7"/>
    <w:rsid w:val="00B37B15"/>
    <w:rsid w:val="00B45C02"/>
    <w:rsid w:val="00B53C87"/>
    <w:rsid w:val="00B70B63"/>
    <w:rsid w:val="00B72A1E"/>
    <w:rsid w:val="00B81E12"/>
    <w:rsid w:val="00BA339B"/>
    <w:rsid w:val="00BB23CC"/>
    <w:rsid w:val="00BC1E7E"/>
    <w:rsid w:val="00BC4271"/>
    <w:rsid w:val="00BC74E9"/>
    <w:rsid w:val="00BE36A9"/>
    <w:rsid w:val="00BE618E"/>
    <w:rsid w:val="00BE7BEC"/>
    <w:rsid w:val="00BF0A5A"/>
    <w:rsid w:val="00BF0E63"/>
    <w:rsid w:val="00BF12A3"/>
    <w:rsid w:val="00BF16D7"/>
    <w:rsid w:val="00BF2373"/>
    <w:rsid w:val="00BF6E7C"/>
    <w:rsid w:val="00C0294F"/>
    <w:rsid w:val="00C044E2"/>
    <w:rsid w:val="00C048CB"/>
    <w:rsid w:val="00C066F3"/>
    <w:rsid w:val="00C35035"/>
    <w:rsid w:val="00C408B7"/>
    <w:rsid w:val="00C411EB"/>
    <w:rsid w:val="00C435FA"/>
    <w:rsid w:val="00C463DD"/>
    <w:rsid w:val="00C745C3"/>
    <w:rsid w:val="00C97591"/>
    <w:rsid w:val="00C978F5"/>
    <w:rsid w:val="00CA24A4"/>
    <w:rsid w:val="00CB348D"/>
    <w:rsid w:val="00CD46F5"/>
    <w:rsid w:val="00CE37C8"/>
    <w:rsid w:val="00CE4A8F"/>
    <w:rsid w:val="00CE78F6"/>
    <w:rsid w:val="00CF071D"/>
    <w:rsid w:val="00D0123D"/>
    <w:rsid w:val="00D15B04"/>
    <w:rsid w:val="00D2031B"/>
    <w:rsid w:val="00D25FE2"/>
    <w:rsid w:val="00D368BE"/>
    <w:rsid w:val="00D37DA9"/>
    <w:rsid w:val="00D406A7"/>
    <w:rsid w:val="00D40765"/>
    <w:rsid w:val="00D43252"/>
    <w:rsid w:val="00D44D86"/>
    <w:rsid w:val="00D454BB"/>
    <w:rsid w:val="00D50B7D"/>
    <w:rsid w:val="00D52012"/>
    <w:rsid w:val="00D704E5"/>
    <w:rsid w:val="00D72727"/>
    <w:rsid w:val="00D80895"/>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17166"/>
    <w:rsid w:val="00F21786"/>
    <w:rsid w:val="00F3742B"/>
    <w:rsid w:val="00F41FDB"/>
    <w:rsid w:val="00F50596"/>
    <w:rsid w:val="00F56D63"/>
    <w:rsid w:val="00F609A9"/>
    <w:rsid w:val="00F80C99"/>
    <w:rsid w:val="00F867EC"/>
    <w:rsid w:val="00F91B2B"/>
    <w:rsid w:val="00FA5ACA"/>
    <w:rsid w:val="00FC03CD"/>
    <w:rsid w:val="00FC0646"/>
    <w:rsid w:val="00FC68B7"/>
    <w:rsid w:val="00FE5FB9"/>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73252E"/>
  <w15:docId w15:val="{D34B554D-6732-4AB7-8F2C-52637B00A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locked/>
    <w:rsid w:val="0005455C"/>
    <w:rPr>
      <w:sz w:val="18"/>
      <w:lang w:val="en-GB"/>
    </w:rPr>
  </w:style>
  <w:style w:type="character" w:customStyle="1" w:styleId="HChGChar">
    <w:name w:val="_ H _Ch_G Char"/>
    <w:link w:val="HChG"/>
    <w:locked/>
    <w:rsid w:val="0005455C"/>
    <w:rPr>
      <w:b/>
      <w:sz w:val="28"/>
      <w:lang w:val="en-GB"/>
    </w:rPr>
  </w:style>
  <w:style w:type="character" w:customStyle="1" w:styleId="H1GChar">
    <w:name w:val="_ H_1_G Char"/>
    <w:link w:val="H1G"/>
    <w:locked/>
    <w:rsid w:val="0005455C"/>
    <w:rPr>
      <w:b/>
      <w:sz w:val="24"/>
      <w:lang w:val="en-GB"/>
    </w:rPr>
  </w:style>
  <w:style w:type="paragraph" w:customStyle="1" w:styleId="TableParagraph">
    <w:name w:val="Table Paragraph"/>
    <w:basedOn w:val="Normal"/>
    <w:uiPriority w:val="1"/>
    <w:qFormat/>
    <w:rsid w:val="0005455C"/>
    <w:pPr>
      <w:widowControl w:val="0"/>
      <w:suppressAutoHyphens w:val="0"/>
      <w:autoSpaceDE w:val="0"/>
      <w:autoSpaceDN w:val="0"/>
      <w:spacing w:line="197" w:lineRule="exact"/>
      <w:ind w:left="108"/>
    </w:pPr>
    <w:rPr>
      <w:sz w:val="22"/>
      <w:szCs w:val="22"/>
      <w:lang w:val="en-US" w:eastAsia="en-US"/>
    </w:rPr>
  </w:style>
  <w:style w:type="table" w:customStyle="1" w:styleId="TableNormal1">
    <w:name w:val="Table Normal1"/>
    <w:uiPriority w:val="2"/>
    <w:semiHidden/>
    <w:qFormat/>
    <w:rsid w:val="0005455C"/>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70565">
      <w:bodyDiv w:val="1"/>
      <w:marLeft w:val="0"/>
      <w:marRight w:val="0"/>
      <w:marTop w:val="0"/>
      <w:marBottom w:val="0"/>
      <w:divBdr>
        <w:top w:val="none" w:sz="0" w:space="0" w:color="auto"/>
        <w:left w:val="none" w:sz="0" w:space="0" w:color="auto"/>
        <w:bottom w:val="none" w:sz="0" w:space="0" w:color="auto"/>
        <w:right w:val="none" w:sz="0" w:space="0" w:color="auto"/>
      </w:divBdr>
    </w:div>
    <w:div w:id="1042748697">
      <w:bodyDiv w:val="1"/>
      <w:marLeft w:val="0"/>
      <w:marRight w:val="0"/>
      <w:marTop w:val="0"/>
      <w:marBottom w:val="0"/>
      <w:divBdr>
        <w:top w:val="none" w:sz="0" w:space="0" w:color="auto"/>
        <w:left w:val="none" w:sz="0" w:space="0" w:color="auto"/>
        <w:bottom w:val="none" w:sz="0" w:space="0" w:color="auto"/>
        <w:right w:val="none" w:sz="0" w:space="0" w:color="auto"/>
      </w:divBdr>
    </w:div>
    <w:div w:id="1082067110">
      <w:bodyDiv w:val="1"/>
      <w:marLeft w:val="0"/>
      <w:marRight w:val="0"/>
      <w:marTop w:val="0"/>
      <w:marBottom w:val="0"/>
      <w:divBdr>
        <w:top w:val="none" w:sz="0" w:space="0" w:color="auto"/>
        <w:left w:val="none" w:sz="0" w:space="0" w:color="auto"/>
        <w:bottom w:val="none" w:sz="0" w:space="0" w:color="auto"/>
        <w:right w:val="none" w:sz="0" w:space="0" w:color="auto"/>
      </w:divBdr>
    </w:div>
    <w:div w:id="18137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customXml/itemProps2.xml><?xml version="1.0" encoding="utf-8"?>
<ds:datastoreItem xmlns:ds="http://schemas.openxmlformats.org/officeDocument/2006/customXml" ds:itemID="{49B9C80A-C8AF-44EB-93BC-6D046FACB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C5369F-E87C-4F2D-9D55-70213DEA7499}">
  <ds:schemaRefs>
    <ds:schemaRef ds:uri="http://schemas.microsoft.com/sharepoint/v3/contenttype/forms"/>
  </ds:schemaRefs>
</ds:datastoreItem>
</file>

<file path=customXml/itemProps4.xml><?xml version="1.0" encoding="utf-8"?>
<ds:datastoreItem xmlns:ds="http://schemas.openxmlformats.org/officeDocument/2006/customXml" ds:itemID="{324E9143-9F95-45C7-82C2-4702C33C3FC4}">
  <ds:schemaRefs>
    <ds:schemaRef ds:uri="4b4a1c0d-4a69-4996-a84a-fc699b9f49d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85ec44e-1bab-4c0b-9df0-6ba128686fc9"/>
    <ds:schemaRef ds:uri="http://purl.org/dc/elements/1.1/"/>
    <ds:schemaRef ds:uri="http://schemas.microsoft.com/office/2006/metadata/properties"/>
    <ds:schemaRef ds:uri="acccb6d4-dbe5-46d2-b4d3-5733603d8cc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TRANS_WP1_24_E.dotm</Template>
  <TotalTime>58</TotalTime>
  <Pages>2</Pages>
  <Words>699</Words>
  <Characters>3986</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dc:title>
  <dc:creator>Laurence BERTHET</dc:creator>
  <cp:lastModifiedBy>Laurence Berthet</cp:lastModifiedBy>
  <cp:revision>44</cp:revision>
  <cp:lastPrinted>2022-12-22T11:40:00Z</cp:lastPrinted>
  <dcterms:created xsi:type="dcterms:W3CDTF">2022-12-20T16:18:00Z</dcterms:created>
  <dcterms:modified xsi:type="dcterms:W3CDTF">2022-12-22T11:40:00Z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