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0DC1FFE4" w:rsidR="00B60659" w:rsidRPr="001B0D1E"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1B0D1E">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B0D1E">
        <w:rPr>
          <w:rFonts w:ascii="Arial" w:eastAsia="Arial" w:hAnsi="Arial" w:cs="Arial"/>
          <w:bCs/>
          <w:szCs w:val="24"/>
          <w:lang w:eastAsia="de-DE"/>
        </w:rPr>
        <w:t>CCNR-ZKR/ADN/WP.15/AC.2/202</w:t>
      </w:r>
      <w:r w:rsidRPr="001B0D1E">
        <w:rPr>
          <w:rFonts w:ascii="Arial" w:eastAsia="Arial" w:hAnsi="Arial" w:cs="Arial"/>
          <w:bCs/>
          <w:szCs w:val="24"/>
        </w:rPr>
        <w:t>3</w:t>
      </w:r>
      <w:r w:rsidRPr="001B0D1E">
        <w:rPr>
          <w:rFonts w:ascii="Arial" w:eastAsia="Arial" w:hAnsi="Arial" w:cs="Arial"/>
          <w:bCs/>
          <w:szCs w:val="24"/>
          <w:lang w:eastAsia="de-DE"/>
        </w:rPr>
        <w:t>/</w:t>
      </w:r>
      <w:r w:rsidR="00740BA8" w:rsidRPr="001B0D1E">
        <w:rPr>
          <w:rFonts w:ascii="Arial" w:eastAsia="Arial" w:hAnsi="Arial" w:cs="Arial"/>
          <w:bCs/>
          <w:szCs w:val="24"/>
          <w:lang w:eastAsia="de-DE"/>
        </w:rPr>
        <w:t>5</w:t>
      </w:r>
    </w:p>
    <w:p w14:paraId="7C27E3DD" w14:textId="77777777" w:rsidR="00B60659" w:rsidRPr="001B0D1E"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1B0D1E">
        <w:rPr>
          <w:rFonts w:ascii="Arial" w:hAnsi="Arial" w:cs="Arial"/>
          <w:sz w:val="16"/>
          <w:szCs w:val="24"/>
          <w:lang w:eastAsia="de-DE"/>
        </w:rPr>
        <w:t>Allgemeine Verteilung</w:t>
      </w:r>
    </w:p>
    <w:p w14:paraId="215D853B" w14:textId="35C7549B" w:rsidR="00B60659" w:rsidRPr="001B0D1E" w:rsidRDefault="00E844D1"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1B0D1E">
        <w:rPr>
          <w:rFonts w:ascii="Arial" w:eastAsia="Arial" w:hAnsi="Arial" w:cs="Arial"/>
          <w:szCs w:val="24"/>
          <w:lang w:eastAsia="de-DE"/>
        </w:rPr>
        <w:t>1</w:t>
      </w:r>
      <w:r w:rsidR="00740BA8" w:rsidRPr="001B0D1E">
        <w:rPr>
          <w:rFonts w:ascii="Arial" w:eastAsia="Arial" w:hAnsi="Arial" w:cs="Arial"/>
          <w:szCs w:val="24"/>
          <w:lang w:eastAsia="de-DE"/>
        </w:rPr>
        <w:t>0</w:t>
      </w:r>
      <w:r w:rsidR="00B60659" w:rsidRPr="001B0D1E">
        <w:rPr>
          <w:rFonts w:ascii="Arial" w:eastAsia="Arial" w:hAnsi="Arial" w:cs="Arial"/>
          <w:szCs w:val="24"/>
          <w:lang w:eastAsia="de-DE"/>
        </w:rPr>
        <w:t xml:space="preserve">. </w:t>
      </w:r>
      <w:r w:rsidR="00055D7B" w:rsidRPr="001B0D1E">
        <w:rPr>
          <w:rFonts w:ascii="Arial" w:eastAsia="Arial" w:hAnsi="Arial" w:cs="Arial"/>
          <w:szCs w:val="24"/>
          <w:lang w:eastAsia="de-DE"/>
        </w:rPr>
        <w:t>November</w:t>
      </w:r>
      <w:r w:rsidR="00B60659" w:rsidRPr="001B0D1E">
        <w:rPr>
          <w:rFonts w:ascii="Arial" w:eastAsia="Arial" w:hAnsi="Arial" w:cs="Arial"/>
          <w:szCs w:val="24"/>
          <w:lang w:eastAsia="de-DE"/>
        </w:rPr>
        <w:t xml:space="preserve"> 2022</w:t>
      </w:r>
    </w:p>
    <w:p w14:paraId="1BCCEA4C" w14:textId="4E91415C" w:rsidR="00B60659" w:rsidRPr="001B0D1E"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1B0D1E">
        <w:rPr>
          <w:rFonts w:ascii="Arial" w:eastAsia="Arial" w:hAnsi="Arial" w:cs="Arial"/>
          <w:sz w:val="16"/>
          <w:szCs w:val="24"/>
          <w:lang w:eastAsia="de-DE"/>
        </w:rPr>
        <w:t>Or</w:t>
      </w:r>
      <w:proofErr w:type="spellEnd"/>
      <w:r w:rsidRPr="001B0D1E">
        <w:rPr>
          <w:rFonts w:ascii="Arial" w:eastAsia="Arial" w:hAnsi="Arial" w:cs="Arial"/>
          <w:sz w:val="16"/>
          <w:szCs w:val="24"/>
          <w:lang w:eastAsia="de-DE"/>
        </w:rPr>
        <w:t xml:space="preserve">. </w:t>
      </w:r>
      <w:r w:rsidR="00740BA8" w:rsidRPr="001B0D1E">
        <w:rPr>
          <w:rFonts w:ascii="Arial" w:eastAsia="Arial" w:hAnsi="Arial" w:cs="Arial"/>
          <w:sz w:val="16"/>
          <w:szCs w:val="24"/>
        </w:rPr>
        <w:t>FRANZÖSISCH</w:t>
      </w:r>
    </w:p>
    <w:p w14:paraId="1F45327D" w14:textId="77777777" w:rsidR="00B60659" w:rsidRPr="001B0D1E"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1B0D1E"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1B0D1E">
        <w:rPr>
          <w:rFonts w:ascii="Arial" w:hAnsi="Arial"/>
          <w:sz w:val="16"/>
        </w:rPr>
        <w:t xml:space="preserve">GEMEINSAME EXPERTENTAGUNG FÜR DIE DEM ÜBEREINKOMMEN ÜBER DIE INTERNATIONALE BEFÖRDERUNG VON GEFÄHRLICHEN GÜTERN AUF </w:t>
      </w:r>
      <w:r w:rsidRPr="001B0D1E">
        <w:rPr>
          <w:rFonts w:ascii="Arial" w:eastAsia="Calibri" w:hAnsi="Arial"/>
          <w:sz w:val="16"/>
        </w:rPr>
        <w:t xml:space="preserve">BINNENWASSERSTRAẞEN (ADN) </w:t>
      </w:r>
      <w:r w:rsidRPr="001B0D1E">
        <w:rPr>
          <w:rFonts w:ascii="Arial" w:hAnsi="Arial"/>
          <w:sz w:val="16"/>
        </w:rPr>
        <w:t>BEIGEFÜGTE VERORDNUNG (SICHERHEITSAUSSCHUSS)</w:t>
      </w:r>
    </w:p>
    <w:p w14:paraId="1342B616" w14:textId="18929F0C" w:rsidR="00B60659" w:rsidRPr="001B0D1E"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1B0D1E">
        <w:rPr>
          <w:rFonts w:ascii="Arial" w:hAnsi="Arial"/>
          <w:sz w:val="16"/>
          <w:szCs w:val="24"/>
        </w:rPr>
        <w:t>(41. Tagung, Genf, 23. – 27.</w:t>
      </w:r>
      <w:r w:rsidR="0064345D" w:rsidRPr="001B0D1E">
        <w:rPr>
          <w:rFonts w:ascii="Arial" w:hAnsi="Arial"/>
          <w:sz w:val="16"/>
          <w:szCs w:val="24"/>
        </w:rPr>
        <w:t xml:space="preserve"> </w:t>
      </w:r>
      <w:r w:rsidRPr="001B0D1E">
        <w:rPr>
          <w:rFonts w:ascii="Arial" w:hAnsi="Arial"/>
          <w:sz w:val="16"/>
          <w:szCs w:val="24"/>
        </w:rPr>
        <w:t>Januar 2023)</w:t>
      </w:r>
    </w:p>
    <w:p w14:paraId="01501DC6" w14:textId="46F32772" w:rsidR="00B60659" w:rsidRPr="001B0D1E"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B0D1E">
        <w:rPr>
          <w:rFonts w:ascii="Arial" w:hAnsi="Arial" w:cs="Arial"/>
          <w:sz w:val="16"/>
          <w:szCs w:val="16"/>
          <w:lang w:eastAsia="en-US"/>
        </w:rPr>
        <w:t xml:space="preserve">Punkt </w:t>
      </w:r>
      <w:r w:rsidR="00055D7B" w:rsidRPr="001B0D1E">
        <w:rPr>
          <w:rFonts w:ascii="Arial" w:hAnsi="Arial" w:cs="Arial"/>
          <w:sz w:val="16"/>
          <w:szCs w:val="16"/>
          <w:lang w:eastAsia="en-US"/>
        </w:rPr>
        <w:t>5 b)</w:t>
      </w:r>
      <w:r w:rsidRPr="001B0D1E">
        <w:rPr>
          <w:rFonts w:ascii="Arial" w:hAnsi="Arial" w:cs="Arial"/>
          <w:sz w:val="16"/>
          <w:szCs w:val="16"/>
          <w:lang w:eastAsia="en-US"/>
        </w:rPr>
        <w:t xml:space="preserve"> der vorläufigen Tagesordnung</w:t>
      </w:r>
    </w:p>
    <w:p w14:paraId="7992D5BF" w14:textId="77777777" w:rsidR="00B60659" w:rsidRPr="001B0D1E"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1B0D1E">
        <w:rPr>
          <w:rFonts w:ascii="Arial" w:hAnsi="Arial" w:cs="Arial"/>
          <w:b/>
          <w:sz w:val="14"/>
          <w:szCs w:val="16"/>
          <w:lang w:eastAsia="en-US"/>
        </w:rPr>
        <w:t>Vorschläge für Änderungen der dem ADN beigefügten Verordnung: Weitere Änderungsvorschläge</w:t>
      </w:r>
    </w:p>
    <w:p w14:paraId="111EEFA9" w14:textId="77777777" w:rsidR="00B60659" w:rsidRPr="001B0D1E" w:rsidRDefault="00B60659" w:rsidP="00B60659">
      <w:pPr>
        <w:widowControl/>
        <w:overflowPunct/>
        <w:autoSpaceDE/>
        <w:autoSpaceDN/>
        <w:adjustRightInd/>
        <w:ind w:firstLine="0"/>
        <w:textAlignment w:val="auto"/>
        <w:rPr>
          <w:b/>
          <w:lang w:eastAsia="de-DE"/>
        </w:rPr>
      </w:pPr>
    </w:p>
    <w:p w14:paraId="6ADCDB5E" w14:textId="77777777" w:rsidR="00B60659" w:rsidRPr="001B0D1E" w:rsidRDefault="00B60659" w:rsidP="00B60659">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7D4F598" w14:textId="44295A28" w:rsidR="00740BA8" w:rsidRPr="001B0D1E" w:rsidRDefault="00740BA8" w:rsidP="00A50C6B">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1B0D1E">
        <w:rPr>
          <w:b/>
          <w:sz w:val="28"/>
          <w:lang w:eastAsia="zh-CN"/>
        </w:rPr>
        <w:tab/>
      </w:r>
      <w:r w:rsidRPr="001B0D1E">
        <w:rPr>
          <w:b/>
          <w:sz w:val="28"/>
          <w:lang w:eastAsia="zh-CN"/>
        </w:rPr>
        <w:tab/>
      </w:r>
      <w:r w:rsidR="00A50C6B" w:rsidRPr="001B0D1E">
        <w:rPr>
          <w:b/>
          <w:sz w:val="28"/>
          <w:lang w:eastAsia="zh-CN"/>
        </w:rPr>
        <w:t>Anerkennung von Klassifikationsgesellschaften – Vorschlag zur Änderung des Kapitels 1.15 (Abschnitt 1.15.3) der dem ADN beigefügten Verordnung</w:t>
      </w:r>
    </w:p>
    <w:p w14:paraId="61576995" w14:textId="366B9208" w:rsidR="00CB02ED" w:rsidRPr="001B0D1E" w:rsidRDefault="00740BA8" w:rsidP="00CB02ED">
      <w:pPr>
        <w:keepNext/>
        <w:keepLines/>
        <w:suppressAutoHyphens/>
        <w:snapToGrid w:val="0"/>
        <w:spacing w:after="120" w:line="240" w:lineRule="atLeast"/>
        <w:ind w:right="567"/>
        <w:rPr>
          <w:b/>
          <w:sz w:val="18"/>
          <w:vertAlign w:val="superscript"/>
        </w:rPr>
      </w:pPr>
      <w:r w:rsidRPr="001B0D1E">
        <w:rPr>
          <w:b/>
          <w:sz w:val="24"/>
          <w:lang w:eastAsia="zh-CN"/>
        </w:rPr>
        <w:tab/>
      </w:r>
      <w:r w:rsidR="00CB02ED" w:rsidRPr="001B0D1E">
        <w:rPr>
          <w:b/>
          <w:sz w:val="24"/>
        </w:rPr>
        <w:t>Eingereicht von Belgien und Luxemburg</w:t>
      </w:r>
      <w:r w:rsidR="00CB02ED" w:rsidRPr="001B0D1E">
        <w:rPr>
          <w:bCs/>
          <w:lang w:eastAsia="en-US"/>
        </w:rPr>
        <w:footnoteReference w:customMarkFollows="1" w:id="1"/>
        <w:t>*</w:t>
      </w:r>
      <w:r w:rsidR="00CB02ED" w:rsidRPr="001B0D1E">
        <w:rPr>
          <w:bCs/>
          <w:vertAlign w:val="superscript"/>
          <w:lang w:eastAsia="en-US"/>
        </w:rPr>
        <w:t>,</w:t>
      </w:r>
      <w:r w:rsidR="00CB02ED" w:rsidRPr="001B0D1E">
        <w:rPr>
          <w:b/>
          <w:vertAlign w:val="superscript"/>
          <w:lang w:eastAsia="en-US"/>
        </w:rPr>
        <w:t xml:space="preserve"> </w:t>
      </w:r>
      <w:r w:rsidR="00CB02ED" w:rsidRPr="001B0D1E">
        <w:rPr>
          <w:bCs/>
          <w:lang w:eastAsia="en-US"/>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060"/>
      </w:tblGrid>
      <w:tr w:rsidR="00740BA8" w:rsidRPr="001B0D1E" w14:paraId="45F8AF17" w14:textId="77777777" w:rsidTr="0079787B">
        <w:trPr>
          <w:jc w:val="center"/>
        </w:trPr>
        <w:tc>
          <w:tcPr>
            <w:tcW w:w="9060" w:type="dxa"/>
            <w:shd w:val="clear" w:color="auto" w:fill="auto"/>
          </w:tcPr>
          <w:p w14:paraId="3BA8635D" w14:textId="43F135EF" w:rsidR="00740BA8" w:rsidRPr="001B0D1E" w:rsidRDefault="00740BA8" w:rsidP="00740BA8">
            <w:pPr>
              <w:widowControl/>
              <w:kinsoku w:val="0"/>
              <w:snapToGrid w:val="0"/>
              <w:spacing w:before="240" w:after="120"/>
              <w:ind w:left="255" w:firstLine="0"/>
              <w:jc w:val="left"/>
              <w:textAlignment w:val="auto"/>
              <w:rPr>
                <w:i/>
                <w:sz w:val="24"/>
                <w:lang w:val="de-DE" w:eastAsia="zh-CN"/>
              </w:rPr>
            </w:pPr>
            <w:r w:rsidRPr="001B0D1E">
              <w:rPr>
                <w:i/>
                <w:sz w:val="24"/>
                <w:lang w:val="de-DE" w:eastAsia="zh-CN"/>
              </w:rPr>
              <w:t xml:space="preserve">Zusammenfassung </w:t>
            </w:r>
          </w:p>
        </w:tc>
      </w:tr>
      <w:tr w:rsidR="00740BA8" w:rsidRPr="001B0D1E" w14:paraId="2AE7F4ED" w14:textId="77777777" w:rsidTr="0079787B">
        <w:trPr>
          <w:trHeight w:val="240"/>
          <w:jc w:val="center"/>
        </w:trPr>
        <w:tc>
          <w:tcPr>
            <w:tcW w:w="9060" w:type="dxa"/>
            <w:shd w:val="clear" w:color="auto" w:fill="auto"/>
          </w:tcPr>
          <w:p w14:paraId="7061EA0E" w14:textId="103EE346" w:rsidR="00740BA8" w:rsidRPr="001B0D1E" w:rsidRDefault="00740BA8" w:rsidP="0079787B">
            <w:pPr>
              <w:widowControl/>
              <w:kinsoku w:val="0"/>
              <w:snapToGrid w:val="0"/>
              <w:spacing w:after="120"/>
              <w:ind w:left="3254" w:right="1134" w:hanging="2970"/>
              <w:textAlignment w:val="auto"/>
              <w:rPr>
                <w:lang w:val="de-DE" w:eastAsia="zh-CN"/>
              </w:rPr>
            </w:pPr>
            <w:r w:rsidRPr="001B0D1E">
              <w:rPr>
                <w:b/>
                <w:lang w:val="de-DE"/>
              </w:rPr>
              <w:t xml:space="preserve">Analytische Zusammenfassung: </w:t>
            </w:r>
            <w:r w:rsidRPr="001B0D1E">
              <w:rPr>
                <w:b/>
                <w:lang w:val="de-DE"/>
              </w:rPr>
              <w:tab/>
            </w:r>
            <w:r w:rsidR="00A50C6B" w:rsidRPr="001B0D1E">
              <w:rPr>
                <w:lang w:val="de-DE" w:eastAsia="zh-CN"/>
              </w:rPr>
              <w:t>Vorschlag zur Änderung des Kapitels 1.15 und insbesondere des Abschnitts 1.15.3 der dem ADN beigefügten Verordnung.</w:t>
            </w:r>
          </w:p>
          <w:p w14:paraId="775D2015" w14:textId="60216788" w:rsidR="00740BA8" w:rsidRPr="001B0D1E" w:rsidRDefault="00740BA8" w:rsidP="00740BA8">
            <w:pPr>
              <w:widowControl/>
              <w:kinsoku w:val="0"/>
              <w:snapToGrid w:val="0"/>
              <w:spacing w:after="120"/>
              <w:ind w:left="3254" w:right="1134" w:hanging="2970"/>
              <w:textAlignment w:val="auto"/>
              <w:rPr>
                <w:lang w:val="de-DE" w:eastAsia="zh-CN"/>
              </w:rPr>
            </w:pPr>
            <w:r w:rsidRPr="001B0D1E">
              <w:rPr>
                <w:b/>
                <w:lang w:val="de-DE"/>
              </w:rPr>
              <w:t xml:space="preserve">Zu ergreifende Maßnahme: </w:t>
            </w:r>
            <w:r w:rsidRPr="001B0D1E">
              <w:rPr>
                <w:b/>
                <w:lang w:val="de-DE"/>
              </w:rPr>
              <w:tab/>
            </w:r>
            <w:r w:rsidRPr="001B0D1E">
              <w:rPr>
                <w:lang w:val="de-DE"/>
              </w:rPr>
              <w:t>Siehe Absätze 11 und 12</w:t>
            </w:r>
          </w:p>
          <w:p w14:paraId="4AA4AF5A" w14:textId="333FF54C" w:rsidR="00740BA8" w:rsidRPr="001B0D1E" w:rsidRDefault="00740BA8" w:rsidP="00740BA8">
            <w:pPr>
              <w:widowControl/>
              <w:kinsoku w:val="0"/>
              <w:snapToGrid w:val="0"/>
              <w:spacing w:after="120"/>
              <w:ind w:left="3254" w:right="1134" w:hanging="2970"/>
              <w:textAlignment w:val="auto"/>
              <w:rPr>
                <w:lang w:val="de-DE" w:eastAsia="zh-CN"/>
              </w:rPr>
            </w:pPr>
            <w:r w:rsidRPr="001B0D1E">
              <w:rPr>
                <w:b/>
                <w:lang w:val="de-DE"/>
              </w:rPr>
              <w:t xml:space="preserve">Referenzdokumente: </w:t>
            </w:r>
            <w:r w:rsidRPr="001B0D1E">
              <w:rPr>
                <w:b/>
                <w:lang w:val="de-DE"/>
              </w:rPr>
              <w:tab/>
            </w:r>
          </w:p>
        </w:tc>
      </w:tr>
      <w:tr w:rsidR="00740BA8" w:rsidRPr="001B0D1E" w14:paraId="215AEDD3" w14:textId="77777777" w:rsidTr="0079787B">
        <w:trPr>
          <w:jc w:val="center"/>
        </w:trPr>
        <w:tc>
          <w:tcPr>
            <w:tcW w:w="9060" w:type="dxa"/>
            <w:shd w:val="clear" w:color="auto" w:fill="auto"/>
          </w:tcPr>
          <w:p w14:paraId="1FABEAC9" w14:textId="77777777" w:rsidR="00740BA8" w:rsidRPr="001B0D1E" w:rsidRDefault="00740BA8" w:rsidP="00740BA8">
            <w:pPr>
              <w:widowControl/>
              <w:kinsoku w:val="0"/>
              <w:snapToGrid w:val="0"/>
              <w:ind w:left="0" w:firstLine="0"/>
              <w:jc w:val="left"/>
              <w:textAlignment w:val="auto"/>
              <w:rPr>
                <w:lang w:val="de-DE" w:eastAsia="zh-CN"/>
              </w:rPr>
            </w:pPr>
          </w:p>
        </w:tc>
      </w:tr>
    </w:tbl>
    <w:p w14:paraId="42057CB5" w14:textId="77777777" w:rsidR="00821400" w:rsidRPr="001B0D1E" w:rsidRDefault="00821400" w:rsidP="00740BA8">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p>
    <w:p w14:paraId="4FF4D8D2" w14:textId="77777777" w:rsidR="00821400" w:rsidRPr="001B0D1E" w:rsidRDefault="00821400">
      <w:pPr>
        <w:widowControl/>
        <w:overflowPunct/>
        <w:autoSpaceDE/>
        <w:autoSpaceDN/>
        <w:adjustRightInd/>
        <w:ind w:left="0" w:firstLine="0"/>
        <w:jc w:val="left"/>
        <w:textAlignment w:val="auto"/>
        <w:rPr>
          <w:b/>
          <w:sz w:val="28"/>
          <w:lang w:eastAsia="zh-CN"/>
        </w:rPr>
      </w:pPr>
      <w:r w:rsidRPr="001B0D1E">
        <w:rPr>
          <w:b/>
          <w:sz w:val="28"/>
          <w:lang w:eastAsia="zh-CN"/>
        </w:rPr>
        <w:br w:type="page"/>
      </w:r>
    </w:p>
    <w:p w14:paraId="38627219" w14:textId="678E0F7B" w:rsidR="00740BA8" w:rsidRPr="001B0D1E" w:rsidRDefault="00740BA8" w:rsidP="00740BA8">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1B0D1E">
        <w:rPr>
          <w:b/>
          <w:sz w:val="28"/>
          <w:lang w:eastAsia="zh-CN"/>
        </w:rPr>
        <w:lastRenderedPageBreak/>
        <w:tab/>
      </w:r>
      <w:r w:rsidRPr="001B0D1E">
        <w:rPr>
          <w:b/>
          <w:sz w:val="28"/>
          <w:lang w:eastAsia="zh-CN"/>
        </w:rPr>
        <w:tab/>
        <w:t>Einleitung</w:t>
      </w:r>
    </w:p>
    <w:p w14:paraId="33BFF6A2" w14:textId="7773510C" w:rsidR="00740BA8" w:rsidRPr="001B0D1E" w:rsidRDefault="00740BA8" w:rsidP="00B81862">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1.</w:t>
      </w:r>
      <w:r w:rsidRPr="001B0D1E">
        <w:rPr>
          <w:lang w:eastAsia="zh-CN"/>
        </w:rPr>
        <w:tab/>
      </w:r>
      <w:r w:rsidR="005025BC" w:rsidRPr="001B0D1E">
        <w:rPr>
          <w:lang w:eastAsia="zh-CN"/>
        </w:rPr>
        <w:t>Nach Ansicht Belgiens und Luxemburgs müssen einige Bestimmungen des Abschnitts 1.15.3 über die Anerkennung von Klassifikationsgesellschaften geändert werden. Sie schlagen daher eine entsprechende Änderung der dem ADN beigefügten Verordnung vor.</w:t>
      </w:r>
    </w:p>
    <w:p w14:paraId="66657E9D" w14:textId="73762396" w:rsidR="00740BA8" w:rsidRPr="001B0D1E" w:rsidRDefault="00740BA8" w:rsidP="00930908">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1B0D1E">
        <w:rPr>
          <w:b/>
          <w:sz w:val="28"/>
          <w:lang w:eastAsia="zh-CN"/>
        </w:rPr>
        <w:tab/>
      </w:r>
      <w:r w:rsidR="00B81862" w:rsidRPr="001B0D1E">
        <w:rPr>
          <w:b/>
          <w:sz w:val="28"/>
          <w:lang w:eastAsia="zh-CN"/>
        </w:rPr>
        <w:t>I.</w:t>
      </w:r>
      <w:r w:rsidRPr="001B0D1E">
        <w:rPr>
          <w:b/>
          <w:sz w:val="28"/>
          <w:lang w:eastAsia="zh-CN"/>
        </w:rPr>
        <w:tab/>
      </w:r>
      <w:r w:rsidR="00930908" w:rsidRPr="001B0D1E">
        <w:rPr>
          <w:b/>
          <w:sz w:val="28"/>
          <w:lang w:eastAsia="zh-CN"/>
        </w:rPr>
        <w:t>Allgemeines und Analyse</w:t>
      </w:r>
    </w:p>
    <w:p w14:paraId="5EB73E1A" w14:textId="36A87808" w:rsidR="00740BA8" w:rsidRPr="001B0D1E" w:rsidRDefault="00740BA8" w:rsidP="00A57229">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2.</w:t>
      </w:r>
      <w:r w:rsidRPr="001B0D1E">
        <w:rPr>
          <w:lang w:eastAsia="zh-CN"/>
        </w:rPr>
        <w:tab/>
      </w:r>
      <w:r w:rsidR="008210F0" w:rsidRPr="001B0D1E">
        <w:rPr>
          <w:lang w:eastAsia="zh-CN"/>
        </w:rPr>
        <w:t>Abschnitt 1.15.3 der dem ADN beigefügten Verordnung (Unterabschnitte 1.15.3.1 bis 1.15.3.8) enthält d</w:t>
      </w:r>
      <w:r w:rsidR="000322B2" w:rsidRPr="001B0D1E">
        <w:rPr>
          <w:lang w:eastAsia="zh-CN"/>
        </w:rPr>
        <w:t xml:space="preserve">ie Bestimmungen über die </w:t>
      </w:r>
      <w:r w:rsidR="008210F0" w:rsidRPr="001B0D1E">
        <w:rPr>
          <w:lang w:eastAsia="zh-CN"/>
        </w:rPr>
        <w:t xml:space="preserve">Bedingungen und Kriterien, die </w:t>
      </w:r>
      <w:r w:rsidR="000322B2" w:rsidRPr="001B0D1E">
        <w:rPr>
          <w:lang w:eastAsia="zh-CN"/>
        </w:rPr>
        <w:t xml:space="preserve">von den Klassifikationsgesellschaften </w:t>
      </w:r>
      <w:r w:rsidR="008210F0" w:rsidRPr="001B0D1E">
        <w:rPr>
          <w:lang w:eastAsia="zh-CN"/>
        </w:rPr>
        <w:t>bei</w:t>
      </w:r>
      <w:r w:rsidR="000322B2" w:rsidRPr="001B0D1E">
        <w:rPr>
          <w:lang w:eastAsia="zh-CN"/>
        </w:rPr>
        <w:t xml:space="preserve"> Anerkennung im Rahmen des ADN zu erfüllen</w:t>
      </w:r>
      <w:r w:rsidR="008210F0" w:rsidRPr="001B0D1E">
        <w:rPr>
          <w:lang w:eastAsia="zh-CN"/>
        </w:rPr>
        <w:t xml:space="preserve"> si</w:t>
      </w:r>
      <w:r w:rsidR="000322B2" w:rsidRPr="001B0D1E">
        <w:rPr>
          <w:lang w:eastAsia="zh-CN"/>
        </w:rPr>
        <w:t>n</w:t>
      </w:r>
      <w:r w:rsidR="008210F0" w:rsidRPr="001B0D1E">
        <w:rPr>
          <w:lang w:eastAsia="zh-CN"/>
        </w:rPr>
        <w:t>d</w:t>
      </w:r>
      <w:r w:rsidR="000322B2" w:rsidRPr="001B0D1E">
        <w:rPr>
          <w:lang w:eastAsia="zh-CN"/>
        </w:rPr>
        <w:t>.</w:t>
      </w:r>
    </w:p>
    <w:p w14:paraId="36D648F5" w14:textId="0628A35A" w:rsidR="00740BA8" w:rsidRPr="001B0D1E" w:rsidRDefault="00740BA8" w:rsidP="001F2C18">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3.</w:t>
      </w:r>
      <w:r w:rsidRPr="001B0D1E">
        <w:rPr>
          <w:lang w:eastAsia="zh-CN"/>
        </w:rPr>
        <w:tab/>
      </w:r>
      <w:r w:rsidR="004F3744" w:rsidRPr="001B0D1E">
        <w:rPr>
          <w:lang w:eastAsia="zh-CN"/>
        </w:rPr>
        <w:t>A</w:t>
      </w:r>
      <w:r w:rsidR="00A57229" w:rsidRPr="001B0D1E">
        <w:rPr>
          <w:lang w:eastAsia="zh-CN"/>
        </w:rPr>
        <w:t>ndere internationale Instrumente</w:t>
      </w:r>
      <w:r w:rsidR="004F3744" w:rsidRPr="001B0D1E">
        <w:rPr>
          <w:lang w:eastAsia="zh-CN"/>
        </w:rPr>
        <w:t xml:space="preserve"> enthalten </w:t>
      </w:r>
      <w:r w:rsidR="00A57229" w:rsidRPr="001B0D1E">
        <w:rPr>
          <w:lang w:eastAsia="zh-CN"/>
        </w:rPr>
        <w:t>Bedingungen und Kriterien mit dem</w:t>
      </w:r>
      <w:r w:rsidR="004F3744" w:rsidRPr="001B0D1E">
        <w:rPr>
          <w:lang w:eastAsia="zh-CN"/>
        </w:rPr>
        <w:t xml:space="preserve"> gleich</w:t>
      </w:r>
      <w:r w:rsidR="00A57229" w:rsidRPr="001B0D1E">
        <w:rPr>
          <w:lang w:eastAsia="zh-CN"/>
        </w:rPr>
        <w:t xml:space="preserve">en Gegenstand, z. B. die Richtlinie (EU) 2016/1629 des Europäischen Parlaments und des Rates vom 14. September 2016 </w:t>
      </w:r>
      <w:r w:rsidR="004F3744" w:rsidRPr="001B0D1E">
        <w:rPr>
          <w:lang w:eastAsia="zh-CN"/>
        </w:rPr>
        <w:t>zur Festlegung</w:t>
      </w:r>
      <w:r w:rsidR="00A57229" w:rsidRPr="001B0D1E">
        <w:rPr>
          <w:lang w:eastAsia="zh-CN"/>
        </w:rPr>
        <w:t xml:space="preserve"> technische</w:t>
      </w:r>
      <w:r w:rsidR="004F3744" w:rsidRPr="001B0D1E">
        <w:rPr>
          <w:lang w:eastAsia="zh-CN"/>
        </w:rPr>
        <w:t>r</w:t>
      </w:r>
      <w:r w:rsidR="00A57229" w:rsidRPr="001B0D1E">
        <w:rPr>
          <w:lang w:eastAsia="zh-CN"/>
        </w:rPr>
        <w:t xml:space="preserve"> Vorschriften für Binnenschiffe, zur Änderung der Richtlinie 2009/100/EG und zur Aufhebung der Richtlinie 2006/87/EG.</w:t>
      </w:r>
      <w:r w:rsidRPr="001B0D1E">
        <w:rPr>
          <w:lang w:eastAsia="zh-CN"/>
        </w:rPr>
        <w:t xml:space="preserve"> </w:t>
      </w:r>
      <w:r w:rsidR="004F3744" w:rsidRPr="001B0D1E">
        <w:rPr>
          <w:lang w:eastAsia="zh-CN"/>
        </w:rPr>
        <w:t>Diese Bedingungen und Kriterien sind denjenigen in der dem ADN beigefügten Verordnung sehr ähnlich (siehe Anlage des Dokuments ECE/TRANS/WP.15/AC.2/2020/32).</w:t>
      </w:r>
    </w:p>
    <w:p w14:paraId="55B9ACDA" w14:textId="5A9D673C" w:rsidR="00740BA8" w:rsidRPr="001B0D1E" w:rsidRDefault="00740BA8" w:rsidP="006209BD">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4.</w:t>
      </w:r>
      <w:r w:rsidRPr="001B0D1E">
        <w:rPr>
          <w:lang w:eastAsia="zh-CN"/>
        </w:rPr>
        <w:tab/>
      </w:r>
      <w:r w:rsidR="00A2079D" w:rsidRPr="001B0D1E">
        <w:rPr>
          <w:lang w:eastAsia="zh-CN"/>
        </w:rPr>
        <w:t xml:space="preserve">Bei der Prüfung des Dokuments ECE/TRANS/WP.15/AC.2/2020/32 wurde festgestellt, dass die in Absatz 2 bezeichneten Bestimmungen unterschiedlich </w:t>
      </w:r>
      <w:r w:rsidR="00E464EE" w:rsidRPr="001B0D1E">
        <w:rPr>
          <w:lang w:eastAsia="zh-CN"/>
        </w:rPr>
        <w:t>aufgefasst</w:t>
      </w:r>
      <w:r w:rsidR="00A2079D" w:rsidRPr="001B0D1E">
        <w:rPr>
          <w:lang w:eastAsia="zh-CN"/>
        </w:rPr>
        <w:t xml:space="preserve"> werden können.</w:t>
      </w:r>
      <w:r w:rsidRPr="001B0D1E">
        <w:rPr>
          <w:lang w:eastAsia="zh-CN"/>
        </w:rPr>
        <w:t xml:space="preserve"> </w:t>
      </w:r>
      <w:r w:rsidR="006209BD" w:rsidRPr="001B0D1E">
        <w:rPr>
          <w:lang w:eastAsia="zh-CN"/>
        </w:rPr>
        <w:t>Im Hinblick auf die Harmonisierung der dem ADN beigefügten Verordnung ist es jedoch wichtig, die betreffenden Abschnitte und Unterabschnitte so umzuformulieren, dass eine einheitliche Auslegung in allen Vertragsparteien möglich ist.</w:t>
      </w:r>
    </w:p>
    <w:p w14:paraId="4F291CD5" w14:textId="685C424F" w:rsidR="00740BA8" w:rsidRPr="001B0D1E" w:rsidRDefault="00740BA8" w:rsidP="00014762">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5.</w:t>
      </w:r>
      <w:r w:rsidRPr="001B0D1E">
        <w:rPr>
          <w:lang w:eastAsia="zh-CN"/>
        </w:rPr>
        <w:tab/>
      </w:r>
      <w:r w:rsidR="006209BD" w:rsidRPr="001B0D1E">
        <w:rPr>
          <w:lang w:eastAsia="zh-CN"/>
        </w:rPr>
        <w:t>Die in den Unterabschnitten 1.15.3.2 bis 1.15.3.7 dargelegten Bedingungen und Kriterien geben keinen Anlass zu besonderen Bemerkungen.</w:t>
      </w:r>
    </w:p>
    <w:p w14:paraId="7743F7F5" w14:textId="6C291659" w:rsidR="00740BA8" w:rsidRPr="001B0D1E" w:rsidRDefault="00740BA8" w:rsidP="00550AE3">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6.</w:t>
      </w:r>
      <w:r w:rsidRPr="001B0D1E">
        <w:rPr>
          <w:lang w:eastAsia="zh-CN"/>
        </w:rPr>
        <w:tab/>
      </w:r>
      <w:r w:rsidR="00014762" w:rsidRPr="001B0D1E">
        <w:rPr>
          <w:lang w:eastAsia="zh-CN"/>
        </w:rPr>
        <w:t xml:space="preserve">Unterabschnitt 1.15.3.1, der allgemeine Anforderungen </w:t>
      </w:r>
      <w:r w:rsidR="00C80229" w:rsidRPr="001B0D1E">
        <w:rPr>
          <w:lang w:eastAsia="zh-CN"/>
        </w:rPr>
        <w:t>enthält</w:t>
      </w:r>
      <w:r w:rsidR="00014762" w:rsidRPr="001B0D1E">
        <w:rPr>
          <w:lang w:eastAsia="zh-CN"/>
        </w:rPr>
        <w:t xml:space="preserve">, erfordert seltsamerweise keinerlei Fähigkeiten oder Fachkenntnisse in Bezug auf das ADN und die </w:t>
      </w:r>
      <w:r w:rsidR="002B185B" w:rsidRPr="001B0D1E">
        <w:rPr>
          <w:lang w:eastAsia="zh-CN"/>
        </w:rPr>
        <w:t xml:space="preserve">ihm </w:t>
      </w:r>
      <w:r w:rsidR="00C80229" w:rsidRPr="001B0D1E">
        <w:rPr>
          <w:lang w:eastAsia="zh-CN"/>
        </w:rPr>
        <w:t>beigefügte</w:t>
      </w:r>
      <w:r w:rsidR="00014762" w:rsidRPr="001B0D1E">
        <w:rPr>
          <w:lang w:eastAsia="zh-CN"/>
        </w:rPr>
        <w:t xml:space="preserve"> </w:t>
      </w:r>
      <w:r w:rsidR="00C80229" w:rsidRPr="001B0D1E">
        <w:rPr>
          <w:lang w:eastAsia="zh-CN"/>
        </w:rPr>
        <w:t>Verordnung</w:t>
      </w:r>
      <w:r w:rsidR="00014762" w:rsidRPr="001B0D1E">
        <w:rPr>
          <w:lang w:eastAsia="zh-CN"/>
        </w:rPr>
        <w:t>.</w:t>
      </w:r>
    </w:p>
    <w:p w14:paraId="058C7761" w14:textId="075BA481" w:rsidR="00740BA8" w:rsidRPr="001B0D1E" w:rsidRDefault="00740BA8" w:rsidP="005B131F">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7.</w:t>
      </w:r>
      <w:r w:rsidRPr="001B0D1E">
        <w:rPr>
          <w:lang w:eastAsia="zh-CN"/>
        </w:rPr>
        <w:tab/>
      </w:r>
      <w:r w:rsidR="002B185B" w:rsidRPr="001B0D1E">
        <w:rPr>
          <w:lang w:eastAsia="zh-CN"/>
        </w:rPr>
        <w:t>Unterabschnitt 1.15.3.</w:t>
      </w:r>
      <w:r w:rsidR="00557850" w:rsidRPr="001B0D1E">
        <w:rPr>
          <w:lang w:eastAsia="zh-CN"/>
        </w:rPr>
        <w:t>8</w:t>
      </w:r>
      <w:r w:rsidR="002B185B" w:rsidRPr="001B0D1E">
        <w:rPr>
          <w:lang w:eastAsia="zh-CN"/>
        </w:rPr>
        <w:t xml:space="preserve">, der </w:t>
      </w:r>
      <w:r w:rsidR="00162060" w:rsidRPr="001B0D1E">
        <w:rPr>
          <w:lang w:eastAsia="zh-CN"/>
        </w:rPr>
        <w:t xml:space="preserve">Anforderungen an das </w:t>
      </w:r>
      <w:r w:rsidR="005B131F" w:rsidRPr="001B0D1E">
        <w:rPr>
          <w:lang w:eastAsia="zh-CN"/>
        </w:rPr>
        <w:t xml:space="preserve">System für die </w:t>
      </w:r>
      <w:r w:rsidR="00162060" w:rsidRPr="001B0D1E">
        <w:rPr>
          <w:lang w:eastAsia="zh-CN"/>
        </w:rPr>
        <w:t>interne Qualitätss</w:t>
      </w:r>
      <w:r w:rsidR="005B131F" w:rsidRPr="001B0D1E">
        <w:rPr>
          <w:lang w:eastAsia="zh-CN"/>
        </w:rPr>
        <w:t>icherung</w:t>
      </w:r>
      <w:r w:rsidR="00162060" w:rsidRPr="001B0D1E">
        <w:rPr>
          <w:lang w:eastAsia="zh-CN"/>
        </w:rPr>
        <w:t xml:space="preserve"> </w:t>
      </w:r>
      <w:r w:rsidR="005B131F" w:rsidRPr="001B0D1E">
        <w:rPr>
          <w:lang w:eastAsia="zh-CN"/>
        </w:rPr>
        <w:t>enthält</w:t>
      </w:r>
      <w:r w:rsidR="00162060" w:rsidRPr="001B0D1E">
        <w:rPr>
          <w:lang w:eastAsia="zh-CN"/>
        </w:rPr>
        <w:t>, gibt Anlass zu mehreren Bemerkungen:</w:t>
      </w:r>
    </w:p>
    <w:p w14:paraId="78CC8400" w14:textId="01CC4918" w:rsidR="00740BA8" w:rsidRPr="001B0D1E" w:rsidRDefault="002A6FF7" w:rsidP="00493AD1">
      <w:pPr>
        <w:pStyle w:val="Bullet1G"/>
        <w:numPr>
          <w:ilvl w:val="0"/>
          <w:numId w:val="7"/>
        </w:numPr>
        <w:ind w:left="2127"/>
        <w:rPr>
          <w:lang w:val="de-DE"/>
        </w:rPr>
      </w:pPr>
      <w:r w:rsidRPr="001B0D1E">
        <w:rPr>
          <w:lang w:val="de-DE"/>
        </w:rPr>
        <w:t xml:space="preserve">Er </w:t>
      </w:r>
      <w:r w:rsidR="00DD0DDD" w:rsidRPr="001B0D1E">
        <w:rPr>
          <w:lang w:val="de-DE"/>
        </w:rPr>
        <w:t xml:space="preserve">bezieht sich auf zwei Normen (EN ISO/IEC 17020:2012 (mit Ausnahme von </w:t>
      </w:r>
      <w:r w:rsidR="00493AD1" w:rsidRPr="001B0D1E">
        <w:rPr>
          <w:lang w:val="de-DE"/>
        </w:rPr>
        <w:t xml:space="preserve">Abschnitt </w:t>
      </w:r>
      <w:r w:rsidR="00DD0DDD" w:rsidRPr="001B0D1E">
        <w:rPr>
          <w:lang w:val="de-DE"/>
        </w:rPr>
        <w:t>8.1.3), und ISO 9001 oder EN ISO 9001:2015).</w:t>
      </w:r>
    </w:p>
    <w:p w14:paraId="58F0E3F1" w14:textId="0AA6DE77" w:rsidR="00740BA8" w:rsidRPr="001B0D1E" w:rsidRDefault="00446AA5" w:rsidP="002168B0">
      <w:pPr>
        <w:pStyle w:val="Bullet1G"/>
        <w:numPr>
          <w:ilvl w:val="0"/>
          <w:numId w:val="7"/>
        </w:numPr>
        <w:ind w:left="2127"/>
        <w:rPr>
          <w:lang w:val="de-DE"/>
        </w:rPr>
      </w:pPr>
      <w:r w:rsidRPr="001B0D1E">
        <w:rPr>
          <w:lang w:val="de-DE"/>
        </w:rPr>
        <w:t xml:space="preserve">Das </w:t>
      </w:r>
      <w:r w:rsidR="00575CE2" w:rsidRPr="001B0D1E">
        <w:rPr>
          <w:lang w:val="de-DE"/>
        </w:rPr>
        <w:t xml:space="preserve">System für die </w:t>
      </w:r>
      <w:r w:rsidRPr="001B0D1E">
        <w:rPr>
          <w:lang w:val="de-DE"/>
        </w:rPr>
        <w:t>interne Qualitätss</w:t>
      </w:r>
      <w:r w:rsidR="00575CE2" w:rsidRPr="001B0D1E">
        <w:rPr>
          <w:lang w:val="de-DE"/>
        </w:rPr>
        <w:t>icherung</w:t>
      </w:r>
      <w:r w:rsidRPr="001B0D1E">
        <w:rPr>
          <w:lang w:val="de-DE"/>
        </w:rPr>
        <w:t xml:space="preserve"> muss </w:t>
      </w:r>
      <w:r w:rsidR="002168B0" w:rsidRPr="001B0D1E">
        <w:rPr>
          <w:lang w:val="de-DE"/>
        </w:rPr>
        <w:t xml:space="preserve">„sich </w:t>
      </w:r>
      <w:r w:rsidRPr="001B0D1E">
        <w:rPr>
          <w:lang w:val="de-DE"/>
        </w:rPr>
        <w:t xml:space="preserve">auf </w:t>
      </w:r>
      <w:r w:rsidR="002168B0" w:rsidRPr="001B0D1E">
        <w:rPr>
          <w:lang w:val="de-DE"/>
        </w:rPr>
        <w:t>geeignete</w:t>
      </w:r>
      <w:r w:rsidRPr="001B0D1E">
        <w:rPr>
          <w:lang w:val="de-DE"/>
        </w:rPr>
        <w:t xml:space="preserve"> </w:t>
      </w:r>
      <w:r w:rsidR="002168B0" w:rsidRPr="001B0D1E">
        <w:rPr>
          <w:lang w:val="de-DE"/>
        </w:rPr>
        <w:t>Teile“</w:t>
      </w:r>
      <w:r w:rsidRPr="001B0D1E">
        <w:rPr>
          <w:lang w:val="de-DE"/>
        </w:rPr>
        <w:t xml:space="preserve"> dieser beiden Normen </w:t>
      </w:r>
      <w:r w:rsidR="002168B0" w:rsidRPr="001B0D1E">
        <w:rPr>
          <w:lang w:val="de-DE"/>
        </w:rPr>
        <w:t>stützen</w:t>
      </w:r>
      <w:r w:rsidRPr="001B0D1E">
        <w:rPr>
          <w:lang w:val="de-DE"/>
        </w:rPr>
        <w:t xml:space="preserve">, ohne dass diese </w:t>
      </w:r>
      <w:r w:rsidR="002168B0" w:rsidRPr="001B0D1E">
        <w:rPr>
          <w:lang w:val="de-DE"/>
        </w:rPr>
        <w:t>geeigneten Teile</w:t>
      </w:r>
      <w:r w:rsidRPr="001B0D1E">
        <w:rPr>
          <w:lang w:val="de-DE"/>
        </w:rPr>
        <w:t xml:space="preserve"> näher erläutert werden.</w:t>
      </w:r>
    </w:p>
    <w:p w14:paraId="2C657CC7" w14:textId="31536528" w:rsidR="00740BA8" w:rsidRPr="001B0D1E" w:rsidRDefault="002D43EF" w:rsidP="006E3483">
      <w:pPr>
        <w:pStyle w:val="Bullet1G"/>
        <w:numPr>
          <w:ilvl w:val="0"/>
          <w:numId w:val="7"/>
        </w:numPr>
        <w:ind w:left="2127"/>
        <w:rPr>
          <w:lang w:val="de-DE"/>
        </w:rPr>
      </w:pPr>
      <w:r w:rsidRPr="001B0D1E">
        <w:rPr>
          <w:lang w:val="de-DE"/>
        </w:rPr>
        <w:t xml:space="preserve">Das System muss „von unabhängigen </w:t>
      </w:r>
      <w:r w:rsidR="006128D9" w:rsidRPr="001B0D1E">
        <w:rPr>
          <w:lang w:val="de-DE"/>
        </w:rPr>
        <w:t>Überp</w:t>
      </w:r>
      <w:r w:rsidRPr="001B0D1E">
        <w:rPr>
          <w:lang w:val="de-DE"/>
        </w:rPr>
        <w:t>rüfern</w:t>
      </w:r>
      <w:r w:rsidR="0037781A" w:rsidRPr="001B0D1E">
        <w:rPr>
          <w:lang w:val="de-DE"/>
        </w:rPr>
        <w:t xml:space="preserve"> zertifiziert [sein]</w:t>
      </w:r>
      <w:r w:rsidRPr="001B0D1E">
        <w:rPr>
          <w:lang w:val="de-DE"/>
        </w:rPr>
        <w:t xml:space="preserve">, die </w:t>
      </w:r>
      <w:r w:rsidR="00E84487" w:rsidRPr="001B0D1E">
        <w:rPr>
          <w:lang w:val="de-DE"/>
        </w:rPr>
        <w:t>durch</w:t>
      </w:r>
      <w:r w:rsidRPr="001B0D1E">
        <w:rPr>
          <w:lang w:val="de-DE"/>
        </w:rPr>
        <w:t xml:space="preserve"> d</w:t>
      </w:r>
      <w:r w:rsidR="00E84487" w:rsidRPr="001B0D1E">
        <w:rPr>
          <w:lang w:val="de-DE"/>
        </w:rPr>
        <w:t>i</w:t>
      </w:r>
      <w:r w:rsidRPr="001B0D1E">
        <w:rPr>
          <w:lang w:val="de-DE"/>
        </w:rPr>
        <w:t>e Verwaltung des Staates</w:t>
      </w:r>
      <w:r w:rsidR="00E84487" w:rsidRPr="001B0D1E">
        <w:rPr>
          <w:lang w:val="de-DE"/>
        </w:rPr>
        <w:t xml:space="preserve"> anerkannt sind</w:t>
      </w:r>
      <w:r w:rsidRPr="001B0D1E">
        <w:rPr>
          <w:lang w:val="de-DE"/>
        </w:rPr>
        <w:t>, in dem s</w:t>
      </w:r>
      <w:r w:rsidR="00E84487" w:rsidRPr="001B0D1E">
        <w:rPr>
          <w:lang w:val="de-DE"/>
        </w:rPr>
        <w:t>ie</w:t>
      </w:r>
      <w:r w:rsidRPr="001B0D1E">
        <w:rPr>
          <w:lang w:val="de-DE"/>
        </w:rPr>
        <w:t xml:space="preserve"> </w:t>
      </w:r>
      <w:r w:rsidR="00E84487" w:rsidRPr="001B0D1E">
        <w:rPr>
          <w:lang w:val="de-DE"/>
        </w:rPr>
        <w:t>ihren Sitz haben</w:t>
      </w:r>
      <w:r w:rsidRPr="001B0D1E">
        <w:rPr>
          <w:lang w:val="de-DE"/>
        </w:rPr>
        <w:t>“:</w:t>
      </w:r>
    </w:p>
    <w:p w14:paraId="4C70AB2B" w14:textId="614E92DE" w:rsidR="00740BA8" w:rsidRPr="001B0D1E" w:rsidRDefault="006E3483" w:rsidP="004718FD">
      <w:pPr>
        <w:pStyle w:val="ListParagraph"/>
        <w:widowControl/>
        <w:numPr>
          <w:ilvl w:val="0"/>
          <w:numId w:val="7"/>
        </w:numPr>
        <w:suppressAutoHyphens/>
        <w:kinsoku w:val="0"/>
        <w:snapToGrid w:val="0"/>
        <w:spacing w:after="120" w:line="240" w:lineRule="atLeast"/>
        <w:ind w:left="2552" w:right="1134"/>
        <w:textAlignment w:val="auto"/>
        <w:rPr>
          <w:lang w:eastAsia="zh-CN"/>
        </w:rPr>
      </w:pPr>
      <w:r w:rsidRPr="001B0D1E">
        <w:rPr>
          <w:lang w:eastAsia="zh-CN"/>
        </w:rPr>
        <w:t xml:space="preserve">Ist mit </w:t>
      </w:r>
      <w:r w:rsidR="00D4438C" w:rsidRPr="001B0D1E">
        <w:rPr>
          <w:lang w:eastAsia="zh-CN"/>
        </w:rPr>
        <w:t>„</w:t>
      </w:r>
      <w:r w:rsidR="001A7BE5" w:rsidRPr="001B0D1E">
        <w:rPr>
          <w:lang w:eastAsia="zh-CN"/>
        </w:rPr>
        <w:t>durch</w:t>
      </w:r>
      <w:r w:rsidRPr="001B0D1E">
        <w:rPr>
          <w:lang w:eastAsia="zh-CN"/>
        </w:rPr>
        <w:t xml:space="preserve"> d</w:t>
      </w:r>
      <w:r w:rsidR="001A7BE5" w:rsidRPr="001B0D1E">
        <w:rPr>
          <w:lang w:eastAsia="zh-CN"/>
        </w:rPr>
        <w:t>i</w:t>
      </w:r>
      <w:r w:rsidRPr="001B0D1E">
        <w:rPr>
          <w:lang w:eastAsia="zh-CN"/>
        </w:rPr>
        <w:t>e Verwaltung des Staates</w:t>
      </w:r>
      <w:r w:rsidR="001A7BE5" w:rsidRPr="001B0D1E">
        <w:rPr>
          <w:lang w:eastAsia="zh-CN"/>
        </w:rPr>
        <w:t xml:space="preserve"> anerkannt […]</w:t>
      </w:r>
      <w:r w:rsidRPr="001B0D1E">
        <w:rPr>
          <w:lang w:eastAsia="zh-CN"/>
        </w:rPr>
        <w:t xml:space="preserve">, in dem sie </w:t>
      </w:r>
      <w:r w:rsidR="005C23DF" w:rsidRPr="001B0D1E">
        <w:rPr>
          <w:lang w:eastAsia="zh-CN"/>
        </w:rPr>
        <w:t>ihren Sitz</w:t>
      </w:r>
      <w:r w:rsidRPr="001B0D1E">
        <w:rPr>
          <w:lang w:eastAsia="zh-CN"/>
        </w:rPr>
        <w:t xml:space="preserve"> </w:t>
      </w:r>
      <w:r w:rsidR="005C23DF" w:rsidRPr="001B0D1E">
        <w:rPr>
          <w:lang w:eastAsia="zh-CN"/>
        </w:rPr>
        <w:t>haben</w:t>
      </w:r>
      <w:r w:rsidR="00D4438C" w:rsidRPr="001B0D1E">
        <w:rPr>
          <w:lang w:eastAsia="zh-CN"/>
        </w:rPr>
        <w:t>“</w:t>
      </w:r>
      <w:r w:rsidRPr="001B0D1E">
        <w:rPr>
          <w:lang w:eastAsia="zh-CN"/>
        </w:rPr>
        <w:t xml:space="preserve"> der Staat gemeint, in dem die Klassifikationsgesellschaft </w:t>
      </w:r>
      <w:r w:rsidR="00167E12" w:rsidRPr="001B0D1E">
        <w:rPr>
          <w:lang w:eastAsia="zh-CN"/>
        </w:rPr>
        <w:t>ihren Sitz</w:t>
      </w:r>
      <w:r w:rsidRPr="001B0D1E">
        <w:rPr>
          <w:lang w:eastAsia="zh-CN"/>
        </w:rPr>
        <w:t xml:space="preserve"> </w:t>
      </w:r>
      <w:r w:rsidR="00167E12" w:rsidRPr="001B0D1E">
        <w:rPr>
          <w:lang w:eastAsia="zh-CN"/>
        </w:rPr>
        <w:t>ha</w:t>
      </w:r>
      <w:r w:rsidRPr="001B0D1E">
        <w:rPr>
          <w:lang w:eastAsia="zh-CN"/>
        </w:rPr>
        <w:t xml:space="preserve">t, oder der Staat, in dem die </w:t>
      </w:r>
      <w:r w:rsidR="00167E12" w:rsidRPr="001B0D1E">
        <w:rPr>
          <w:lang w:eastAsia="zh-CN"/>
        </w:rPr>
        <w:t>Überprüfer</w:t>
      </w:r>
      <w:r w:rsidRPr="001B0D1E">
        <w:rPr>
          <w:lang w:eastAsia="zh-CN"/>
        </w:rPr>
        <w:t xml:space="preserve"> </w:t>
      </w:r>
      <w:r w:rsidR="00167E12" w:rsidRPr="001B0D1E">
        <w:rPr>
          <w:lang w:eastAsia="zh-CN"/>
        </w:rPr>
        <w:t>ihren Sitz haben</w:t>
      </w:r>
      <w:r w:rsidRPr="001B0D1E">
        <w:rPr>
          <w:lang w:eastAsia="zh-CN"/>
        </w:rPr>
        <w:t>?</w:t>
      </w:r>
    </w:p>
    <w:p w14:paraId="19637866" w14:textId="2B9260C8" w:rsidR="00740BA8" w:rsidRPr="001B0D1E" w:rsidRDefault="004718FD" w:rsidP="004718FD">
      <w:pPr>
        <w:pStyle w:val="ListParagraph"/>
        <w:widowControl/>
        <w:numPr>
          <w:ilvl w:val="0"/>
          <w:numId w:val="7"/>
        </w:numPr>
        <w:suppressAutoHyphens/>
        <w:kinsoku w:val="0"/>
        <w:snapToGrid w:val="0"/>
        <w:spacing w:after="120" w:line="240" w:lineRule="atLeast"/>
        <w:ind w:left="2552" w:right="1134"/>
        <w:textAlignment w:val="auto"/>
        <w:rPr>
          <w:lang w:eastAsia="zh-CN"/>
        </w:rPr>
      </w:pPr>
      <w:r w:rsidRPr="001B0D1E">
        <w:rPr>
          <w:lang w:eastAsia="zh-CN"/>
        </w:rPr>
        <w:t>Was ist unter „unabhängigen Überprüfern“ zu verstehen?</w:t>
      </w:r>
    </w:p>
    <w:p w14:paraId="7ABB1DF5" w14:textId="77777777" w:rsidR="004C4FBD" w:rsidRPr="001B0D1E" w:rsidRDefault="00740BA8" w:rsidP="00660E4D">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1B0D1E">
        <w:rPr>
          <w:b/>
          <w:sz w:val="28"/>
          <w:lang w:eastAsia="zh-CN"/>
        </w:rPr>
        <w:tab/>
      </w:r>
    </w:p>
    <w:p w14:paraId="011FA8E6" w14:textId="77777777" w:rsidR="004C4FBD" w:rsidRPr="001B0D1E" w:rsidRDefault="004C4FBD">
      <w:pPr>
        <w:widowControl/>
        <w:overflowPunct/>
        <w:autoSpaceDE/>
        <w:autoSpaceDN/>
        <w:adjustRightInd/>
        <w:ind w:left="0" w:firstLine="0"/>
        <w:jc w:val="left"/>
        <w:textAlignment w:val="auto"/>
        <w:rPr>
          <w:b/>
          <w:sz w:val="28"/>
          <w:lang w:eastAsia="zh-CN"/>
        </w:rPr>
      </w:pPr>
      <w:r w:rsidRPr="001B0D1E">
        <w:rPr>
          <w:b/>
          <w:sz w:val="28"/>
          <w:lang w:eastAsia="zh-CN"/>
        </w:rPr>
        <w:br w:type="page"/>
      </w:r>
    </w:p>
    <w:p w14:paraId="180EAA7D" w14:textId="4BEC41B6" w:rsidR="00740BA8" w:rsidRPr="001B0D1E" w:rsidRDefault="0064345D" w:rsidP="00660E4D">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1B0D1E">
        <w:rPr>
          <w:b/>
          <w:sz w:val="28"/>
          <w:lang w:eastAsia="zh-CN"/>
        </w:rPr>
        <w:lastRenderedPageBreak/>
        <w:tab/>
      </w:r>
      <w:r w:rsidR="00740BA8" w:rsidRPr="001B0D1E">
        <w:rPr>
          <w:b/>
          <w:sz w:val="28"/>
          <w:lang w:eastAsia="zh-CN"/>
        </w:rPr>
        <w:t>II.</w:t>
      </w:r>
      <w:r w:rsidR="00740BA8" w:rsidRPr="001B0D1E">
        <w:rPr>
          <w:b/>
          <w:sz w:val="28"/>
          <w:lang w:eastAsia="zh-CN"/>
        </w:rPr>
        <w:tab/>
      </w:r>
      <w:r w:rsidR="004718FD" w:rsidRPr="001B0D1E">
        <w:rPr>
          <w:b/>
          <w:sz w:val="28"/>
          <w:lang w:eastAsia="zh-CN"/>
        </w:rPr>
        <w:t xml:space="preserve">Antworten auf die in den </w:t>
      </w:r>
      <w:r w:rsidR="00660E4D" w:rsidRPr="001B0D1E">
        <w:rPr>
          <w:b/>
          <w:sz w:val="28"/>
          <w:lang w:eastAsia="zh-CN"/>
        </w:rPr>
        <w:t>Abschnitten</w:t>
      </w:r>
      <w:r w:rsidR="004718FD" w:rsidRPr="001B0D1E">
        <w:rPr>
          <w:b/>
          <w:sz w:val="28"/>
          <w:lang w:eastAsia="zh-CN"/>
        </w:rPr>
        <w:t xml:space="preserve"> 2 bis 7 aufge</w:t>
      </w:r>
      <w:r w:rsidR="00326998" w:rsidRPr="001B0D1E">
        <w:rPr>
          <w:b/>
          <w:sz w:val="28"/>
          <w:lang w:eastAsia="zh-CN"/>
        </w:rPr>
        <w:softHyphen/>
      </w:r>
      <w:r w:rsidR="004718FD" w:rsidRPr="001B0D1E">
        <w:rPr>
          <w:b/>
          <w:sz w:val="28"/>
          <w:lang w:eastAsia="zh-CN"/>
        </w:rPr>
        <w:t>worfenen Fragen</w:t>
      </w:r>
    </w:p>
    <w:p w14:paraId="05AF3131" w14:textId="754464B3" w:rsidR="00740BA8" w:rsidRPr="001B0D1E" w:rsidRDefault="00740BA8" w:rsidP="00264B52">
      <w:pPr>
        <w:widowControl/>
        <w:suppressAutoHyphens/>
        <w:kinsoku w:val="0"/>
        <w:snapToGrid w:val="0"/>
        <w:spacing w:after="120" w:line="240" w:lineRule="atLeast"/>
        <w:ind w:right="1134" w:firstLine="0"/>
        <w:textAlignment w:val="auto"/>
        <w:rPr>
          <w:lang w:eastAsia="zh-CN"/>
        </w:rPr>
      </w:pPr>
      <w:r w:rsidRPr="001B0D1E">
        <w:rPr>
          <w:lang w:eastAsia="zh-CN"/>
        </w:rPr>
        <w:t>8.</w:t>
      </w:r>
      <w:r w:rsidRPr="001B0D1E">
        <w:rPr>
          <w:lang w:eastAsia="zh-CN"/>
        </w:rPr>
        <w:tab/>
      </w:r>
      <w:r w:rsidR="00264B52" w:rsidRPr="001B0D1E">
        <w:rPr>
          <w:lang w:eastAsia="zh-CN"/>
        </w:rPr>
        <w:t>Die oben aufgeworfenen Fragen können wie folgt beantwortet werden:</w:t>
      </w:r>
    </w:p>
    <w:p w14:paraId="2CFEC59F" w14:textId="0D46611E" w:rsidR="00740BA8" w:rsidRPr="001B0D1E" w:rsidRDefault="00264B52" w:rsidP="00810FF0">
      <w:pPr>
        <w:pStyle w:val="ListParagraph"/>
        <w:widowControl/>
        <w:numPr>
          <w:ilvl w:val="0"/>
          <w:numId w:val="9"/>
        </w:numPr>
        <w:suppressAutoHyphens/>
        <w:kinsoku w:val="0"/>
        <w:snapToGrid w:val="0"/>
        <w:spacing w:after="120" w:line="240" w:lineRule="atLeast"/>
        <w:ind w:left="1843" w:right="1134" w:hanging="425"/>
        <w:textAlignment w:val="auto"/>
        <w:rPr>
          <w:lang w:eastAsia="zh-CN"/>
        </w:rPr>
      </w:pPr>
      <w:r w:rsidRPr="001B0D1E">
        <w:rPr>
          <w:lang w:eastAsia="zh-CN"/>
        </w:rPr>
        <w:t xml:space="preserve">Die Norm EN ISO/IEC 17020 richtet sich an </w:t>
      </w:r>
      <w:r w:rsidR="00F806D1" w:rsidRPr="001B0D1E">
        <w:rPr>
          <w:lang w:eastAsia="zh-CN"/>
        </w:rPr>
        <w:t>„Stellen, die Inspektionen durchführen“</w:t>
      </w:r>
      <w:r w:rsidRPr="001B0D1E">
        <w:rPr>
          <w:lang w:eastAsia="zh-CN"/>
        </w:rPr>
        <w:t>, und Klassifikationsgesellschaften fallen in diese Kategorie; die Einhaltung der Bestimmungen dieser Norm ist daher relevant.</w:t>
      </w:r>
    </w:p>
    <w:p w14:paraId="44F02DAB" w14:textId="3E242D5E" w:rsidR="00740BA8" w:rsidRPr="001B0D1E" w:rsidRDefault="00A628B1" w:rsidP="00A71F98">
      <w:pPr>
        <w:pStyle w:val="ListParagraph"/>
        <w:widowControl/>
        <w:numPr>
          <w:ilvl w:val="0"/>
          <w:numId w:val="9"/>
        </w:numPr>
        <w:suppressAutoHyphens/>
        <w:kinsoku w:val="0"/>
        <w:snapToGrid w:val="0"/>
        <w:spacing w:after="120" w:line="240" w:lineRule="atLeast"/>
        <w:ind w:left="1843" w:right="1134" w:hanging="425"/>
        <w:textAlignment w:val="auto"/>
        <w:rPr>
          <w:lang w:eastAsia="zh-CN"/>
        </w:rPr>
      </w:pPr>
      <w:r w:rsidRPr="001B0D1E">
        <w:rPr>
          <w:lang w:eastAsia="zh-CN"/>
        </w:rPr>
        <w:t xml:space="preserve">Die Norm EN ISO/IEC 17020 deckt (selbst wenn man ihren Absatz 8.1.3 ausklammert) die Anforderungen der Norm EN ISO 9001:2015 ab, </w:t>
      </w:r>
      <w:r w:rsidR="00632F08" w:rsidRPr="001B0D1E">
        <w:rPr>
          <w:lang w:eastAsia="zh-CN"/>
        </w:rPr>
        <w:t>sodass</w:t>
      </w:r>
      <w:r w:rsidRPr="001B0D1E">
        <w:rPr>
          <w:lang w:eastAsia="zh-CN"/>
        </w:rPr>
        <w:t xml:space="preserve"> </w:t>
      </w:r>
      <w:r w:rsidR="00632F08" w:rsidRPr="001B0D1E">
        <w:rPr>
          <w:lang w:eastAsia="zh-CN"/>
        </w:rPr>
        <w:t xml:space="preserve">sich </w:t>
      </w:r>
      <w:r w:rsidRPr="001B0D1E">
        <w:rPr>
          <w:lang w:eastAsia="zh-CN"/>
        </w:rPr>
        <w:t xml:space="preserve">das </w:t>
      </w:r>
      <w:r w:rsidR="00447385" w:rsidRPr="001B0D1E">
        <w:rPr>
          <w:lang w:eastAsia="zh-CN"/>
        </w:rPr>
        <w:t xml:space="preserve">System für die </w:t>
      </w:r>
      <w:r w:rsidRPr="001B0D1E">
        <w:rPr>
          <w:lang w:eastAsia="zh-CN"/>
        </w:rPr>
        <w:t>interne Qualitätss</w:t>
      </w:r>
      <w:r w:rsidR="00447385" w:rsidRPr="001B0D1E">
        <w:rPr>
          <w:lang w:eastAsia="zh-CN"/>
        </w:rPr>
        <w:t>icherung</w:t>
      </w:r>
      <w:r w:rsidRPr="001B0D1E">
        <w:rPr>
          <w:lang w:eastAsia="zh-CN"/>
        </w:rPr>
        <w:t xml:space="preserve"> </w:t>
      </w:r>
      <w:r w:rsidR="00632F08" w:rsidRPr="001B0D1E">
        <w:rPr>
          <w:lang w:eastAsia="zh-CN"/>
        </w:rPr>
        <w:t xml:space="preserve">nicht </w:t>
      </w:r>
      <w:r w:rsidRPr="001B0D1E">
        <w:rPr>
          <w:lang w:eastAsia="zh-CN"/>
        </w:rPr>
        <w:t xml:space="preserve">auf beide Normen </w:t>
      </w:r>
      <w:r w:rsidR="00632F08" w:rsidRPr="001B0D1E">
        <w:rPr>
          <w:lang w:eastAsia="zh-CN"/>
        </w:rPr>
        <w:t>zu stützen braucht</w:t>
      </w:r>
      <w:r w:rsidRPr="001B0D1E">
        <w:rPr>
          <w:lang w:eastAsia="zh-CN"/>
        </w:rPr>
        <w:t xml:space="preserve">, da der </w:t>
      </w:r>
      <w:r w:rsidR="000E7EB9" w:rsidRPr="001B0D1E">
        <w:rPr>
          <w:lang w:eastAsia="zh-CN"/>
        </w:rPr>
        <w:t>Bezug</w:t>
      </w:r>
      <w:r w:rsidRPr="001B0D1E">
        <w:rPr>
          <w:lang w:eastAsia="zh-CN"/>
        </w:rPr>
        <w:t xml:space="preserve"> auf die Norm EN ISO/IEC 17020 ausreicht.</w:t>
      </w:r>
    </w:p>
    <w:p w14:paraId="4D14C8D8" w14:textId="05104F5B" w:rsidR="00740BA8" w:rsidRPr="001B0D1E" w:rsidRDefault="00A71F98" w:rsidP="00550AE3">
      <w:pPr>
        <w:pStyle w:val="ListParagraph"/>
        <w:widowControl/>
        <w:numPr>
          <w:ilvl w:val="0"/>
          <w:numId w:val="9"/>
        </w:numPr>
        <w:suppressAutoHyphens/>
        <w:kinsoku w:val="0"/>
        <w:snapToGrid w:val="0"/>
        <w:spacing w:after="120" w:line="240" w:lineRule="atLeast"/>
        <w:ind w:left="1843" w:right="1134" w:hanging="425"/>
        <w:textAlignment w:val="auto"/>
        <w:rPr>
          <w:lang w:eastAsia="zh-CN"/>
        </w:rPr>
      </w:pPr>
      <w:r w:rsidRPr="001B0D1E">
        <w:rPr>
          <w:lang w:eastAsia="zh-CN"/>
        </w:rPr>
        <w:t>Die Norm EN ISO/IEC 17020 beruht im Wesentlichen auf dem Konzept der Akkreditierung, und diese Akkreditierung wird nach einem Audit von einer Akkreditierungsstelle erteilt (in der Regel gibt es eine Akkreditierungsstelle pro Staat, und diese Akkreditierungsstellen arbeiten im Rahmen eines Systems der gegenseitigen Anerkennung</w:t>
      </w:r>
      <w:r w:rsidR="00550AE3" w:rsidRPr="001B0D1E">
        <w:rPr>
          <w:lang w:eastAsia="zh-CN"/>
        </w:rPr>
        <w:t xml:space="preserve"> zusammen</w:t>
      </w:r>
      <w:r w:rsidRPr="001B0D1E">
        <w:rPr>
          <w:lang w:eastAsia="zh-CN"/>
        </w:rPr>
        <w:t>).</w:t>
      </w:r>
    </w:p>
    <w:p w14:paraId="3169EA80" w14:textId="66890DC8" w:rsidR="00740BA8" w:rsidRPr="001B0D1E" w:rsidRDefault="00550AE3" w:rsidP="00780C5B">
      <w:pPr>
        <w:pStyle w:val="ListParagraph"/>
        <w:widowControl/>
        <w:numPr>
          <w:ilvl w:val="0"/>
          <w:numId w:val="9"/>
        </w:numPr>
        <w:suppressAutoHyphens/>
        <w:kinsoku w:val="0"/>
        <w:snapToGrid w:val="0"/>
        <w:spacing w:after="120" w:line="240" w:lineRule="atLeast"/>
        <w:ind w:left="1843" w:right="1134" w:hanging="425"/>
        <w:textAlignment w:val="auto"/>
        <w:rPr>
          <w:lang w:eastAsia="zh-CN"/>
        </w:rPr>
      </w:pPr>
      <w:r w:rsidRPr="001B0D1E">
        <w:rPr>
          <w:lang w:eastAsia="zh-CN"/>
        </w:rPr>
        <w:t xml:space="preserve">Die </w:t>
      </w:r>
      <w:r w:rsidR="00506255" w:rsidRPr="001B0D1E">
        <w:rPr>
          <w:lang w:eastAsia="zh-CN"/>
        </w:rPr>
        <w:t>Anf</w:t>
      </w:r>
      <w:r w:rsidRPr="001B0D1E">
        <w:rPr>
          <w:lang w:eastAsia="zh-CN"/>
        </w:rPr>
        <w:t xml:space="preserve">orderung, dass Klassifikationsgesellschaften von einer Akkreditierungsstelle akkreditiert werden müssen, </w:t>
      </w:r>
      <w:r w:rsidR="00506255" w:rsidRPr="001B0D1E">
        <w:rPr>
          <w:lang w:eastAsia="zh-CN"/>
        </w:rPr>
        <w:t>beseitigt</w:t>
      </w:r>
      <w:r w:rsidRPr="001B0D1E">
        <w:rPr>
          <w:lang w:eastAsia="zh-CN"/>
        </w:rPr>
        <w:t xml:space="preserve"> gleichzeitig die derzeitige Unklarheit bezüglich der „unabhängigen Überprüfer“, da die Rolle der </w:t>
      </w:r>
      <w:r w:rsidR="00244BCB" w:rsidRPr="001B0D1E">
        <w:rPr>
          <w:lang w:eastAsia="zh-CN"/>
        </w:rPr>
        <w:t>„</w:t>
      </w:r>
      <w:r w:rsidRPr="001B0D1E">
        <w:rPr>
          <w:lang w:eastAsia="zh-CN"/>
        </w:rPr>
        <w:t xml:space="preserve">unabhängigen </w:t>
      </w:r>
      <w:r w:rsidR="00244BCB" w:rsidRPr="001B0D1E">
        <w:rPr>
          <w:lang w:eastAsia="zh-CN"/>
        </w:rPr>
        <w:t>Überprüfer“</w:t>
      </w:r>
      <w:r w:rsidRPr="001B0D1E">
        <w:rPr>
          <w:lang w:eastAsia="zh-CN"/>
        </w:rPr>
        <w:t xml:space="preserve"> von der Akkreditierungsstelle übernommen würde.</w:t>
      </w:r>
    </w:p>
    <w:p w14:paraId="4755F6C8" w14:textId="1ECA73F0" w:rsidR="00740BA8" w:rsidRPr="001B0D1E" w:rsidRDefault="00740BA8" w:rsidP="0040666E">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9.</w:t>
      </w:r>
      <w:r w:rsidRPr="001B0D1E">
        <w:rPr>
          <w:lang w:eastAsia="zh-CN"/>
        </w:rPr>
        <w:tab/>
      </w:r>
      <w:r w:rsidR="0046574B" w:rsidRPr="001B0D1E">
        <w:rPr>
          <w:lang w:eastAsia="zh-CN"/>
        </w:rPr>
        <w:t xml:space="preserve">In diesem Zusammenhang sollte auch hervorgehoben werden, dass im Rahmen der von der UNECE ausgearbeiteten </w:t>
      </w:r>
      <w:r w:rsidR="00743452" w:rsidRPr="001B0D1E">
        <w:rPr>
          <w:lang w:eastAsia="zh-CN"/>
        </w:rPr>
        <w:t>Vorschriften</w:t>
      </w:r>
      <w:r w:rsidR="0046574B" w:rsidRPr="001B0D1E">
        <w:rPr>
          <w:lang w:eastAsia="zh-CN"/>
        </w:rPr>
        <w:t xml:space="preserve"> für die Beförderung gefährlicher Güter im Binnenland die im Rahmen des Abschnitts 1.8.6 RID oder ADR tätigen Prüfstellen </w:t>
      </w:r>
      <w:r w:rsidR="00B06EF9" w:rsidRPr="001B0D1E">
        <w:rPr>
          <w:lang w:eastAsia="zh-CN"/>
        </w:rPr>
        <w:t>gemäß</w:t>
      </w:r>
      <w:r w:rsidR="0046574B" w:rsidRPr="001B0D1E">
        <w:rPr>
          <w:lang w:eastAsia="zh-CN"/>
        </w:rPr>
        <w:t xml:space="preserve"> der Norm EN ISO/IEC 17020 </w:t>
      </w:r>
      <w:r w:rsidR="00B06EF9" w:rsidRPr="001B0D1E">
        <w:rPr>
          <w:lang w:eastAsia="zh-CN"/>
        </w:rPr>
        <w:t>akkreditiert sein</w:t>
      </w:r>
      <w:r w:rsidR="00BC5638" w:rsidRPr="001B0D1E">
        <w:rPr>
          <w:lang w:eastAsia="zh-CN"/>
        </w:rPr>
        <w:t xml:space="preserve"> müssen</w:t>
      </w:r>
      <w:r w:rsidR="0046574B" w:rsidRPr="001B0D1E">
        <w:rPr>
          <w:lang w:eastAsia="zh-CN"/>
        </w:rPr>
        <w:t xml:space="preserve"> (siehe z.</w:t>
      </w:r>
      <w:r w:rsidR="00B06EF9" w:rsidRPr="001B0D1E">
        <w:rPr>
          <w:lang w:eastAsia="zh-CN"/>
        </w:rPr>
        <w:t> </w:t>
      </w:r>
      <w:r w:rsidR="0046574B" w:rsidRPr="001B0D1E">
        <w:rPr>
          <w:lang w:eastAsia="zh-CN"/>
        </w:rPr>
        <w:t>B. Unterabschnitt 1.8.6.8 RID/ADR).</w:t>
      </w:r>
      <w:r w:rsidRPr="001B0D1E">
        <w:rPr>
          <w:lang w:eastAsia="zh-CN"/>
        </w:rPr>
        <w:t xml:space="preserve"> </w:t>
      </w:r>
      <w:r w:rsidR="00F21E14" w:rsidRPr="001B0D1E">
        <w:rPr>
          <w:lang w:eastAsia="zh-CN"/>
        </w:rPr>
        <w:t>Im Rahmen dieser RID</w:t>
      </w:r>
      <w:r w:rsidR="00663978" w:rsidRPr="001B0D1E">
        <w:rPr>
          <w:lang w:eastAsia="zh-CN"/>
        </w:rPr>
        <w:t>-</w:t>
      </w:r>
      <w:r w:rsidR="00F21E14" w:rsidRPr="001B0D1E">
        <w:rPr>
          <w:lang w:eastAsia="zh-CN"/>
        </w:rPr>
        <w:t>/ADR</w:t>
      </w:r>
      <w:r w:rsidR="00743452" w:rsidRPr="001B0D1E">
        <w:rPr>
          <w:lang w:eastAsia="zh-CN"/>
        </w:rPr>
        <w:t>-Vorschriften</w:t>
      </w:r>
      <w:r w:rsidR="00F21E14" w:rsidRPr="001B0D1E">
        <w:rPr>
          <w:lang w:eastAsia="zh-CN"/>
        </w:rPr>
        <w:t xml:space="preserve"> führen die Prüfstellen ihre Tätigkeit an Ausrüstungen oder </w:t>
      </w:r>
      <w:r w:rsidR="0040666E" w:rsidRPr="001B0D1E">
        <w:rPr>
          <w:lang w:eastAsia="zh-CN"/>
        </w:rPr>
        <w:t>Geräten</w:t>
      </w:r>
      <w:r w:rsidR="00F21E14" w:rsidRPr="001B0D1E">
        <w:rPr>
          <w:lang w:eastAsia="zh-CN"/>
        </w:rPr>
        <w:t xml:space="preserve"> durch, die einige Dutzend m</w:t>
      </w:r>
      <w:r w:rsidR="00F21E14" w:rsidRPr="001B0D1E">
        <w:rPr>
          <w:vertAlign w:val="superscript"/>
          <w:lang w:eastAsia="zh-CN"/>
        </w:rPr>
        <w:t>3</w:t>
      </w:r>
      <w:r w:rsidR="00F21E14" w:rsidRPr="001B0D1E">
        <w:rPr>
          <w:lang w:eastAsia="zh-CN"/>
        </w:rPr>
        <w:t xml:space="preserve"> gefährliche Güter enthalten.</w:t>
      </w:r>
    </w:p>
    <w:p w14:paraId="47E93F08" w14:textId="6E398DBB" w:rsidR="00740BA8" w:rsidRPr="001B0D1E" w:rsidRDefault="00740BA8" w:rsidP="00326998">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10.</w:t>
      </w:r>
      <w:r w:rsidRPr="001B0D1E">
        <w:rPr>
          <w:lang w:eastAsia="zh-CN"/>
        </w:rPr>
        <w:tab/>
      </w:r>
      <w:r w:rsidR="003B4016" w:rsidRPr="001B0D1E">
        <w:rPr>
          <w:lang w:eastAsia="zh-CN"/>
        </w:rPr>
        <w:t xml:space="preserve">Es ist daher völlig logisch, die gleichen Anforderungen an die ADN-Klassifikationsgesellschaften zu stellen, die ihre Tätigkeit an Ausrüstungen oder Geräten </w:t>
      </w:r>
      <w:r w:rsidR="007815DF" w:rsidRPr="001B0D1E">
        <w:rPr>
          <w:lang w:eastAsia="zh-CN"/>
        </w:rPr>
        <w:t>ausüben</w:t>
      </w:r>
      <w:r w:rsidR="003B4016" w:rsidRPr="001B0D1E">
        <w:rPr>
          <w:lang w:eastAsia="zh-CN"/>
        </w:rPr>
        <w:t>, die mehrere tausend m</w:t>
      </w:r>
      <w:r w:rsidR="003B4016" w:rsidRPr="001B0D1E">
        <w:rPr>
          <w:vertAlign w:val="superscript"/>
          <w:lang w:eastAsia="zh-CN"/>
        </w:rPr>
        <w:t>3</w:t>
      </w:r>
      <w:r w:rsidR="003B4016" w:rsidRPr="001B0D1E">
        <w:rPr>
          <w:lang w:eastAsia="zh-CN"/>
        </w:rPr>
        <w:t xml:space="preserve"> gefährliche Güter enthalten können.</w:t>
      </w:r>
    </w:p>
    <w:p w14:paraId="5A23F0B8" w14:textId="1FACF925" w:rsidR="00740BA8" w:rsidRPr="001B0D1E" w:rsidRDefault="00740BA8" w:rsidP="007815DF">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1B0D1E">
        <w:rPr>
          <w:b/>
          <w:sz w:val="28"/>
          <w:lang w:eastAsia="zh-CN"/>
        </w:rPr>
        <w:tab/>
      </w:r>
      <w:r w:rsidR="007815DF" w:rsidRPr="001B0D1E">
        <w:rPr>
          <w:b/>
          <w:sz w:val="28"/>
          <w:lang w:eastAsia="zh-CN"/>
        </w:rPr>
        <w:t>III.</w:t>
      </w:r>
      <w:r w:rsidRPr="001B0D1E">
        <w:rPr>
          <w:b/>
          <w:sz w:val="28"/>
          <w:lang w:eastAsia="zh-CN"/>
        </w:rPr>
        <w:tab/>
      </w:r>
      <w:r w:rsidR="007815DF" w:rsidRPr="001B0D1E">
        <w:rPr>
          <w:b/>
          <w:sz w:val="28"/>
          <w:lang w:eastAsia="zh-CN"/>
        </w:rPr>
        <w:t>Vorschlag</w:t>
      </w:r>
    </w:p>
    <w:p w14:paraId="2FD6A261" w14:textId="02CDEBD6" w:rsidR="00740BA8" w:rsidRPr="001B0D1E" w:rsidRDefault="00740BA8" w:rsidP="0067663D">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11.</w:t>
      </w:r>
      <w:r w:rsidRPr="001B0D1E">
        <w:rPr>
          <w:lang w:eastAsia="zh-CN"/>
        </w:rPr>
        <w:tab/>
      </w:r>
      <w:r w:rsidR="00FC0B21" w:rsidRPr="001B0D1E">
        <w:rPr>
          <w:lang w:eastAsia="zh-CN"/>
        </w:rPr>
        <w:t xml:space="preserve">Es wird vorgeschlagen, Unterabschnitt 1.15.3.8 der dem ADN beigefügten Verordnung wie folgt zu ersetzen (die Änderungen sind </w:t>
      </w:r>
      <w:r w:rsidR="0067663D" w:rsidRPr="001B0D1E">
        <w:rPr>
          <w:lang w:eastAsia="zh-CN"/>
        </w:rPr>
        <w:t xml:space="preserve">im Falle von Hinzufügungen </w:t>
      </w:r>
      <w:r w:rsidR="00FC0B21" w:rsidRPr="001B0D1E">
        <w:rPr>
          <w:lang w:eastAsia="zh-CN"/>
        </w:rPr>
        <w:t xml:space="preserve">unterstrichen und </w:t>
      </w:r>
      <w:r w:rsidR="0067663D" w:rsidRPr="001B0D1E">
        <w:rPr>
          <w:lang w:eastAsia="zh-CN"/>
        </w:rPr>
        <w:t>im Falle von Streichungen durch</w:t>
      </w:r>
      <w:r w:rsidR="00FC0B21" w:rsidRPr="001B0D1E">
        <w:rPr>
          <w:lang w:eastAsia="zh-CN"/>
        </w:rPr>
        <w:t>gestrichen):</w:t>
      </w:r>
    </w:p>
    <w:p w14:paraId="65097415" w14:textId="0D3423D6" w:rsidR="007708DD" w:rsidRPr="001B0D1E" w:rsidRDefault="007708DD" w:rsidP="00740BA8">
      <w:pPr>
        <w:widowControl/>
        <w:suppressAutoHyphens/>
        <w:kinsoku w:val="0"/>
        <w:snapToGrid w:val="0"/>
        <w:spacing w:after="120" w:line="240" w:lineRule="atLeast"/>
        <w:ind w:right="1134" w:firstLine="0"/>
        <w:textAlignment w:val="auto"/>
        <w:rPr>
          <w:strike/>
          <w:lang w:eastAsia="zh-CN"/>
        </w:rPr>
      </w:pPr>
      <w:r w:rsidRPr="001B0D1E">
        <w:rPr>
          <w:lang w:eastAsia="zh-CN"/>
        </w:rPr>
        <w:t>„1.15.3.8</w:t>
      </w:r>
      <w:r w:rsidRPr="001B0D1E">
        <w:rPr>
          <w:lang w:eastAsia="zh-CN"/>
        </w:rPr>
        <w:tab/>
      </w:r>
      <w:r w:rsidRPr="001B0D1E">
        <w:rPr>
          <w:strike/>
          <w:lang w:eastAsia="zh-CN"/>
        </w:rPr>
        <w:t>Die Klassifikationsgesellschaft hat ein wirksames System für die interne Qualitätssicherung entwickelt und umgesetzt, das sich auf geeignete Teile international anerkannter Qualitätssicherungsnormen stützt und mit den Normen EN ISO/IEC 17020:2012 (ausgenommen Absatz 8.1.3) (Inspektionsstellen) und ISO 9001 oder EN ISO 9001:2015 in Einklang steht, und hält dieses auf-recht. Dieses System ist von unabhängigen Überprüfern zertifiziert, die durch die Verwaltung des Staates anerkannt sind, in dem sie ihren Sitz haben.</w:t>
      </w:r>
    </w:p>
    <w:p w14:paraId="657B34F7" w14:textId="445464E0" w:rsidR="00740BA8" w:rsidRPr="001B0D1E" w:rsidRDefault="00C8150D" w:rsidP="00C8150D">
      <w:pPr>
        <w:widowControl/>
        <w:suppressAutoHyphens/>
        <w:kinsoku w:val="0"/>
        <w:snapToGrid w:val="0"/>
        <w:spacing w:after="120" w:line="240" w:lineRule="atLeast"/>
        <w:ind w:right="1134" w:firstLine="0"/>
        <w:textAlignment w:val="auto"/>
        <w:rPr>
          <w:u w:val="single"/>
          <w:lang w:eastAsia="zh-CN"/>
        </w:rPr>
      </w:pPr>
      <w:r w:rsidRPr="001B0D1E">
        <w:rPr>
          <w:u w:val="single"/>
          <w:lang w:eastAsia="zh-CN"/>
        </w:rPr>
        <w:t>Die Klassifikationsgesellschaft ist eine Prüfstelle des Typs A im Sinne der Norm EN ISO/IEC 17020:2012.</w:t>
      </w:r>
    </w:p>
    <w:p w14:paraId="42ABD26E" w14:textId="6EFBB1E0" w:rsidR="00740BA8" w:rsidRPr="001B0D1E" w:rsidRDefault="00C8150D" w:rsidP="00500F35">
      <w:pPr>
        <w:widowControl/>
        <w:suppressAutoHyphens/>
        <w:kinsoku w:val="0"/>
        <w:snapToGrid w:val="0"/>
        <w:spacing w:after="120" w:line="240" w:lineRule="atLeast"/>
        <w:ind w:right="1134" w:firstLine="0"/>
        <w:textAlignment w:val="auto"/>
        <w:rPr>
          <w:u w:val="single"/>
          <w:lang w:eastAsia="zh-CN"/>
        </w:rPr>
      </w:pPr>
      <w:r w:rsidRPr="001B0D1E">
        <w:rPr>
          <w:u w:val="single"/>
          <w:lang w:eastAsia="zh-CN"/>
        </w:rPr>
        <w:t>Sie muss gemäß der Norm EN ISO/IEC 17020:2012 (ausgenommen Absatz 8.1.3) von einer Akkreditierungsstelle eines Vertragsstaats des ADN akkreditiert sein, die auch Mitglied des Internationalen Akkreditierungsforums (IAF) ist.</w:t>
      </w:r>
    </w:p>
    <w:p w14:paraId="54B4929D" w14:textId="389217C5" w:rsidR="0064345D" w:rsidRPr="001B0D1E" w:rsidRDefault="00500F35" w:rsidP="00EE244A">
      <w:pPr>
        <w:widowControl/>
        <w:suppressAutoHyphens/>
        <w:kinsoku w:val="0"/>
        <w:snapToGrid w:val="0"/>
        <w:spacing w:after="120" w:line="240" w:lineRule="atLeast"/>
        <w:ind w:right="1134" w:firstLine="0"/>
        <w:textAlignment w:val="auto"/>
        <w:rPr>
          <w:u w:val="single"/>
          <w:lang w:eastAsia="zh-CN"/>
        </w:rPr>
      </w:pPr>
      <w:r w:rsidRPr="001B0D1E">
        <w:rPr>
          <w:u w:val="single"/>
          <w:lang w:eastAsia="zh-CN"/>
        </w:rPr>
        <w:t xml:space="preserve">Ein Vertragsstaat des ADN muss eine </w:t>
      </w:r>
      <w:r w:rsidR="00EE244A" w:rsidRPr="001B0D1E">
        <w:rPr>
          <w:u w:val="single"/>
          <w:lang w:eastAsia="zh-CN"/>
        </w:rPr>
        <w:t>unter Einhaltung</w:t>
      </w:r>
      <w:r w:rsidR="00CC34CF" w:rsidRPr="001B0D1E">
        <w:rPr>
          <w:u w:val="single"/>
          <w:lang w:eastAsia="zh-CN"/>
        </w:rPr>
        <w:t xml:space="preserve"> de</w:t>
      </w:r>
      <w:r w:rsidR="00EE244A" w:rsidRPr="001B0D1E">
        <w:rPr>
          <w:u w:val="single"/>
          <w:lang w:eastAsia="zh-CN"/>
        </w:rPr>
        <w:t>r</w:t>
      </w:r>
      <w:r w:rsidR="00CC34CF" w:rsidRPr="001B0D1E">
        <w:rPr>
          <w:u w:val="single"/>
          <w:lang w:eastAsia="zh-CN"/>
        </w:rPr>
        <w:t xml:space="preserve"> Bestimmungen des vorstehenden Absatzes erteilte </w:t>
      </w:r>
      <w:r w:rsidRPr="001B0D1E">
        <w:rPr>
          <w:u w:val="single"/>
          <w:lang w:eastAsia="zh-CN"/>
        </w:rPr>
        <w:t>Akkreditierung anerkennen.</w:t>
      </w:r>
      <w:r w:rsidR="00EE244A" w:rsidRPr="001B0D1E">
        <w:rPr>
          <w:u w:val="single"/>
          <w:lang w:eastAsia="zh-CN"/>
        </w:rPr>
        <w:t>“</w:t>
      </w:r>
      <w:r w:rsidR="0064345D" w:rsidRPr="001B0D1E">
        <w:rPr>
          <w:u w:val="single"/>
          <w:lang w:eastAsia="zh-CN"/>
        </w:rPr>
        <w:t>.</w:t>
      </w:r>
    </w:p>
    <w:p w14:paraId="57A6B396" w14:textId="77777777" w:rsidR="0064345D" w:rsidRPr="001B0D1E" w:rsidRDefault="0064345D">
      <w:pPr>
        <w:widowControl/>
        <w:overflowPunct/>
        <w:autoSpaceDE/>
        <w:autoSpaceDN/>
        <w:adjustRightInd/>
        <w:ind w:left="0" w:firstLine="0"/>
        <w:jc w:val="left"/>
        <w:textAlignment w:val="auto"/>
        <w:rPr>
          <w:u w:val="single"/>
          <w:lang w:eastAsia="zh-CN"/>
        </w:rPr>
      </w:pPr>
      <w:r w:rsidRPr="001B0D1E">
        <w:rPr>
          <w:u w:val="single"/>
          <w:lang w:eastAsia="zh-CN"/>
        </w:rPr>
        <w:br w:type="page"/>
      </w:r>
    </w:p>
    <w:p w14:paraId="581BAB93" w14:textId="77777777" w:rsidR="00740BA8" w:rsidRPr="001B0D1E" w:rsidRDefault="00740BA8" w:rsidP="00EE244A">
      <w:pPr>
        <w:widowControl/>
        <w:suppressAutoHyphens/>
        <w:kinsoku w:val="0"/>
        <w:snapToGrid w:val="0"/>
        <w:spacing w:after="120" w:line="240" w:lineRule="atLeast"/>
        <w:ind w:right="1134" w:firstLine="0"/>
        <w:textAlignment w:val="auto"/>
        <w:rPr>
          <w:lang w:eastAsia="zh-CN"/>
        </w:rPr>
      </w:pPr>
    </w:p>
    <w:p w14:paraId="2E6963E8" w14:textId="469D5A40" w:rsidR="00740BA8" w:rsidRPr="001B0D1E" w:rsidRDefault="00740BA8" w:rsidP="009A457B">
      <w:pPr>
        <w:widowControl/>
        <w:tabs>
          <w:tab w:val="left" w:pos="1701"/>
        </w:tabs>
        <w:suppressAutoHyphens/>
        <w:kinsoku w:val="0"/>
        <w:snapToGrid w:val="0"/>
        <w:spacing w:after="120" w:line="240" w:lineRule="atLeast"/>
        <w:ind w:right="1134" w:firstLine="0"/>
        <w:textAlignment w:val="auto"/>
        <w:rPr>
          <w:lang w:eastAsia="zh-CN"/>
        </w:rPr>
      </w:pPr>
      <w:r w:rsidRPr="001B0D1E">
        <w:rPr>
          <w:lang w:eastAsia="zh-CN"/>
        </w:rPr>
        <w:t>12.</w:t>
      </w:r>
      <w:r w:rsidRPr="001B0D1E">
        <w:rPr>
          <w:lang w:eastAsia="zh-CN"/>
        </w:rPr>
        <w:tab/>
      </w:r>
      <w:r w:rsidR="00EE244A" w:rsidRPr="001B0D1E">
        <w:rPr>
          <w:lang w:eastAsia="zh-CN"/>
        </w:rPr>
        <w:t>Infolgedessen ist in Abschnitt 1.2.3 Abkürzungen der dem ADN beigefügten Verordnung folgende Zeile über das IAF hinzuzufügen:</w:t>
      </w:r>
    </w:p>
    <w:p w14:paraId="1C2A9114" w14:textId="2FD484E0" w:rsidR="00740BA8" w:rsidRPr="001B0D1E" w:rsidRDefault="00740BA8" w:rsidP="00740BA8">
      <w:pPr>
        <w:widowControl/>
        <w:suppressAutoHyphens/>
        <w:kinsoku w:val="0"/>
        <w:snapToGrid w:val="0"/>
        <w:spacing w:after="120" w:line="240" w:lineRule="atLeast"/>
        <w:ind w:right="1134" w:firstLine="0"/>
        <w:textAlignment w:val="auto"/>
        <w:rPr>
          <w:lang w:eastAsia="zh-CN"/>
        </w:rPr>
      </w:pPr>
      <w:r w:rsidRPr="001B0D1E">
        <w:rPr>
          <w:lang w:eastAsia="zh-CN"/>
        </w:rPr>
        <w:t xml:space="preserve">IAF: International Accreditation Forum, Box 1811, Chelsea Quebec J9B 1A1, Canada, </w:t>
      </w:r>
      <w:hyperlink r:id="rId9" w:history="1">
        <w:r w:rsidRPr="001B0D1E">
          <w:rPr>
            <w:lang w:eastAsia="zh-CN"/>
          </w:rPr>
          <w:t>https://iaf.nu</w:t>
        </w:r>
      </w:hyperlink>
      <w:r w:rsidRPr="001B0D1E">
        <w:rPr>
          <w:lang w:eastAsia="zh-CN"/>
        </w:rPr>
        <w:t xml:space="preserve"> .</w:t>
      </w:r>
    </w:p>
    <w:p w14:paraId="258CF0B9" w14:textId="629A4A01" w:rsidR="00751575" w:rsidRPr="001B0D1E" w:rsidRDefault="00B60659" w:rsidP="00B60659">
      <w:pPr>
        <w:tabs>
          <w:tab w:val="left" w:pos="567"/>
          <w:tab w:val="left" w:pos="1418"/>
        </w:tabs>
        <w:spacing w:line="240" w:lineRule="atLeast"/>
        <w:ind w:left="0" w:firstLine="0"/>
        <w:contextualSpacing/>
        <w:jc w:val="center"/>
      </w:pPr>
      <w:r w:rsidRPr="001B0D1E">
        <w:t>***</w:t>
      </w:r>
    </w:p>
    <w:sectPr w:rsidR="00751575" w:rsidRPr="001B0D1E"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0D15" w14:textId="77777777" w:rsidR="00D84EC7" w:rsidRDefault="00D84EC7" w:rsidP="0011702A">
      <w:r>
        <w:separator/>
      </w:r>
    </w:p>
  </w:endnote>
  <w:endnote w:type="continuationSeparator" w:id="0">
    <w:p w14:paraId="49F798DA" w14:textId="77777777" w:rsidR="00D84EC7" w:rsidRDefault="00D84EC7"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5040" w14:textId="513B70B0" w:rsidR="00055D7B" w:rsidRPr="00B60659" w:rsidRDefault="00E844D1" w:rsidP="00055D7B">
    <w:pPr>
      <w:suppressAutoHyphens/>
      <w:jc w:val="right"/>
      <w:rPr>
        <w:rFonts w:ascii="Arial" w:hAnsi="Arial" w:cs="Arial"/>
        <w:noProof/>
        <w:snapToGrid w:val="0"/>
        <w:sz w:val="12"/>
        <w:lang w:val="fr-FR"/>
      </w:rPr>
    </w:pPr>
    <w:r>
      <w:rPr>
        <w:rFonts w:ascii="Arial" w:hAnsi="Arial" w:cs="Arial"/>
        <w:noProof/>
        <w:snapToGrid w:val="0"/>
        <w:sz w:val="12"/>
        <w:lang w:val="fr-FR"/>
      </w:rPr>
      <w:t>m</w:t>
    </w:r>
    <w:r w:rsidR="00055D7B" w:rsidRPr="00B60659">
      <w:rPr>
        <w:rFonts w:ascii="Arial" w:hAnsi="Arial" w:cs="Arial"/>
        <w:noProof/>
        <w:snapToGrid w:val="0"/>
        <w:sz w:val="12"/>
        <w:lang w:val="fr-FR"/>
      </w:rPr>
      <w:t>m</w:t>
    </w:r>
    <w:r>
      <w:rPr>
        <w:rFonts w:ascii="Arial" w:hAnsi="Arial" w:cs="Arial"/>
        <w:noProof/>
        <w:snapToGrid w:val="0"/>
        <w:sz w:val="12"/>
        <w:lang w:val="fr-FR"/>
      </w:rPr>
      <w:t>_ba</w:t>
    </w:r>
    <w:r w:rsidR="00055D7B" w:rsidRPr="00B60659">
      <w:rPr>
        <w:rFonts w:ascii="Arial" w:hAnsi="Arial" w:cs="Arial"/>
        <w:noProof/>
        <w:snapToGrid w:val="0"/>
        <w:sz w:val="12"/>
        <w:lang w:val="fr-FR"/>
      </w:rPr>
      <w:t>/adn_wp15_ac2_2023_</w:t>
    </w:r>
    <w:r w:rsidR="00055D7B">
      <w:rPr>
        <w:rFonts w:ascii="Arial" w:hAnsi="Arial" w:cs="Arial"/>
        <w:noProof/>
        <w:snapToGrid w:val="0"/>
        <w:sz w:val="12"/>
        <w:lang w:val="fr-FR"/>
      </w:rPr>
      <w:t>0</w:t>
    </w:r>
    <w:r w:rsidR="00821400">
      <w:rPr>
        <w:rFonts w:ascii="Arial" w:hAnsi="Arial" w:cs="Arial"/>
        <w:noProof/>
        <w:snapToGrid w:val="0"/>
        <w:sz w:val="12"/>
        <w:lang w:val="fr-FR"/>
      </w:rPr>
      <w:t>5</w:t>
    </w:r>
    <w:r w:rsidR="00055D7B" w:rsidRPr="00B60659">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3A6F0AD0" w:rsidR="00455E11" w:rsidRPr="00B60659" w:rsidRDefault="00821400"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w:t>
    </w:r>
    <w:r>
      <w:rPr>
        <w:rFonts w:ascii="Arial" w:hAnsi="Arial" w:cs="Arial"/>
        <w:noProof/>
        <w:snapToGrid w:val="0"/>
        <w:sz w:val="12"/>
        <w:lang w:val="fr-FR"/>
      </w:rPr>
      <w:t>_ba</w:t>
    </w:r>
    <w:r w:rsidR="00455E11" w:rsidRPr="00B60659">
      <w:rPr>
        <w:rFonts w:ascii="Arial" w:hAnsi="Arial" w:cs="Arial"/>
        <w:noProof/>
        <w:snapToGrid w:val="0"/>
        <w:sz w:val="12"/>
        <w:lang w:val="fr-FR"/>
      </w:rPr>
      <w:t>/adn_wp15_ac2_2023_</w:t>
    </w:r>
    <w:r w:rsidR="00055D7B">
      <w:rPr>
        <w:rFonts w:ascii="Arial" w:hAnsi="Arial" w:cs="Arial"/>
        <w:noProof/>
        <w:snapToGrid w:val="0"/>
        <w:sz w:val="12"/>
        <w:lang w:val="fr-FR"/>
      </w:rPr>
      <w:t>0</w:t>
    </w:r>
    <w:r>
      <w:rPr>
        <w:rFonts w:ascii="Arial" w:hAnsi="Arial" w:cs="Arial"/>
        <w:noProof/>
        <w:snapToGrid w:val="0"/>
        <w:sz w:val="12"/>
        <w:lang w:val="fr-FR"/>
      </w:rPr>
      <w:t>5</w:t>
    </w:r>
    <w:r w:rsidR="00455E11" w:rsidRPr="00B60659">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466B" w14:textId="77777777" w:rsidR="00D84EC7" w:rsidRDefault="00D84EC7" w:rsidP="0011702A">
      <w:r>
        <w:separator/>
      </w:r>
    </w:p>
  </w:footnote>
  <w:footnote w:type="continuationSeparator" w:id="0">
    <w:p w14:paraId="35B627FA" w14:textId="77777777" w:rsidR="00D84EC7" w:rsidRDefault="00D84EC7" w:rsidP="0011702A">
      <w:r>
        <w:continuationSeparator/>
      </w:r>
    </w:p>
  </w:footnote>
  <w:footnote w:id="1">
    <w:p w14:paraId="7F68A7C2" w14:textId="306FB7D4" w:rsidR="00CB02ED" w:rsidRPr="00264628" w:rsidRDefault="00CB02ED" w:rsidP="00CB02ED">
      <w:pPr>
        <w:pStyle w:val="FootnoteText"/>
        <w:rPr>
          <w:sz w:val="16"/>
          <w:szCs w:val="16"/>
        </w:rPr>
      </w:pPr>
      <w:r w:rsidRPr="00264628">
        <w:rPr>
          <w:rStyle w:val="FootnoteReference"/>
        </w:rPr>
        <w:tab/>
        <w:t>*</w:t>
      </w:r>
      <w:r w:rsidRPr="00264628">
        <w:rPr>
          <w:rStyle w:val="FootnoteReference"/>
        </w:rPr>
        <w:tab/>
      </w:r>
      <w:r w:rsidRPr="00264628">
        <w:rPr>
          <w:sz w:val="16"/>
          <w:szCs w:val="16"/>
        </w:rPr>
        <w:t>Von der UNECE in Englisch, Französisch und Russisch unter dem Aktenzeichen ECE/TRANS/WP.15/AC.2/</w:t>
      </w:r>
      <w:r>
        <w:rPr>
          <w:sz w:val="16"/>
          <w:szCs w:val="16"/>
        </w:rPr>
        <w:t>2023</w:t>
      </w:r>
      <w:r w:rsidRPr="00264628">
        <w:rPr>
          <w:sz w:val="16"/>
          <w:szCs w:val="16"/>
        </w:rPr>
        <w:t>/</w:t>
      </w:r>
      <w:r>
        <w:rPr>
          <w:sz w:val="16"/>
          <w:szCs w:val="16"/>
        </w:rPr>
        <w:t>5</w:t>
      </w:r>
      <w:r w:rsidRPr="00264628">
        <w:rPr>
          <w:sz w:val="16"/>
          <w:szCs w:val="16"/>
        </w:rPr>
        <w:t xml:space="preserve"> verteilt.</w:t>
      </w:r>
    </w:p>
  </w:footnote>
  <w:footnote w:id="2">
    <w:p w14:paraId="6CF8C060" w14:textId="77777777" w:rsidR="00CB02ED" w:rsidRPr="00B5677E" w:rsidRDefault="00CB02ED" w:rsidP="00CB02ED">
      <w:pPr>
        <w:pStyle w:val="FootnoteText"/>
        <w:rPr>
          <w:sz w:val="16"/>
          <w:szCs w:val="16"/>
        </w:rPr>
      </w:pPr>
      <w:r w:rsidRPr="00264628">
        <w:rPr>
          <w:rStyle w:val="FootnoteReference"/>
        </w:rPr>
        <w:tab/>
        <w:t>**</w:t>
      </w:r>
      <w:r w:rsidRPr="00264628">
        <w:rPr>
          <w:rStyle w:val="FootnoteReference"/>
        </w:rPr>
        <w:tab/>
      </w:r>
      <w:r w:rsidRPr="00B5677E">
        <w:rPr>
          <w:sz w:val="16"/>
        </w:rPr>
        <w:t>A/76/6 (Kap. 20) Abs. 20.76.</w:t>
      </w:r>
    </w:p>
    <w:p w14:paraId="1DF9094E" w14:textId="77777777" w:rsidR="00CB02ED" w:rsidRPr="00264628" w:rsidRDefault="00CB02ED" w:rsidP="00CB02E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3628DC76"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821400">
      <w:rPr>
        <w:rFonts w:ascii="Arial" w:hAnsi="Arial"/>
        <w:snapToGrid w:val="0"/>
        <w:sz w:val="16"/>
        <w:szCs w:val="16"/>
        <w:lang w:val="fr-FR"/>
      </w:rPr>
      <w:t>5</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06774F3C"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21400">
      <w:rPr>
        <w:rFonts w:ascii="Arial" w:hAnsi="Arial"/>
        <w:snapToGrid w:val="0"/>
        <w:sz w:val="16"/>
        <w:szCs w:val="16"/>
        <w:lang w:val="fr-FR"/>
      </w:rPr>
      <w:t>5</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pStyle w:val="Bullet1G"/>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F5289C"/>
    <w:multiLevelType w:val="hybridMultilevel"/>
    <w:tmpl w:val="959627F0"/>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5" w15:restartNumberingAfterBreak="0">
    <w:nsid w:val="2BC302E6"/>
    <w:multiLevelType w:val="hybridMultilevel"/>
    <w:tmpl w:val="A0323078"/>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762"/>
    <w:rsid w:val="00014D4F"/>
    <w:rsid w:val="00016593"/>
    <w:rsid w:val="00017B2F"/>
    <w:rsid w:val="00025C95"/>
    <w:rsid w:val="00026176"/>
    <w:rsid w:val="000322B2"/>
    <w:rsid w:val="0003284B"/>
    <w:rsid w:val="00034828"/>
    <w:rsid w:val="00036FD5"/>
    <w:rsid w:val="000402D6"/>
    <w:rsid w:val="00041328"/>
    <w:rsid w:val="0004134B"/>
    <w:rsid w:val="000415F3"/>
    <w:rsid w:val="000432E3"/>
    <w:rsid w:val="00047E84"/>
    <w:rsid w:val="00052E7E"/>
    <w:rsid w:val="000543C2"/>
    <w:rsid w:val="00055D7B"/>
    <w:rsid w:val="000563D5"/>
    <w:rsid w:val="00056B10"/>
    <w:rsid w:val="00057DC8"/>
    <w:rsid w:val="00062831"/>
    <w:rsid w:val="0006299C"/>
    <w:rsid w:val="0007311B"/>
    <w:rsid w:val="00076F9A"/>
    <w:rsid w:val="00080275"/>
    <w:rsid w:val="00080F60"/>
    <w:rsid w:val="00084B40"/>
    <w:rsid w:val="00090A58"/>
    <w:rsid w:val="0009215A"/>
    <w:rsid w:val="00097410"/>
    <w:rsid w:val="0009790D"/>
    <w:rsid w:val="000A1A85"/>
    <w:rsid w:val="000A324C"/>
    <w:rsid w:val="000A5167"/>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E7EB9"/>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43354"/>
    <w:rsid w:val="00144209"/>
    <w:rsid w:val="0014655C"/>
    <w:rsid w:val="001515D6"/>
    <w:rsid w:val="0015578B"/>
    <w:rsid w:val="00156782"/>
    <w:rsid w:val="001568F4"/>
    <w:rsid w:val="00156903"/>
    <w:rsid w:val="00156ACE"/>
    <w:rsid w:val="0016040C"/>
    <w:rsid w:val="00162060"/>
    <w:rsid w:val="0016468C"/>
    <w:rsid w:val="00167887"/>
    <w:rsid w:val="0016790C"/>
    <w:rsid w:val="00167E12"/>
    <w:rsid w:val="001729A2"/>
    <w:rsid w:val="001735B9"/>
    <w:rsid w:val="001739E9"/>
    <w:rsid w:val="00176072"/>
    <w:rsid w:val="0017767A"/>
    <w:rsid w:val="001804DE"/>
    <w:rsid w:val="001878DE"/>
    <w:rsid w:val="00190390"/>
    <w:rsid w:val="00197CF4"/>
    <w:rsid w:val="001A078E"/>
    <w:rsid w:val="001A791F"/>
    <w:rsid w:val="001A7BE5"/>
    <w:rsid w:val="001B0D1E"/>
    <w:rsid w:val="001B4F22"/>
    <w:rsid w:val="001B7B3E"/>
    <w:rsid w:val="001C0E5C"/>
    <w:rsid w:val="001C1D1B"/>
    <w:rsid w:val="001C303B"/>
    <w:rsid w:val="001C4ED8"/>
    <w:rsid w:val="001D1B0A"/>
    <w:rsid w:val="001D34F6"/>
    <w:rsid w:val="001E4D07"/>
    <w:rsid w:val="001E515F"/>
    <w:rsid w:val="001F2C18"/>
    <w:rsid w:val="0020240A"/>
    <w:rsid w:val="00202E6D"/>
    <w:rsid w:val="0020337F"/>
    <w:rsid w:val="00205465"/>
    <w:rsid w:val="002132D2"/>
    <w:rsid w:val="002168B0"/>
    <w:rsid w:val="00221D05"/>
    <w:rsid w:val="00223DF9"/>
    <w:rsid w:val="00231D22"/>
    <w:rsid w:val="00235B56"/>
    <w:rsid w:val="00240203"/>
    <w:rsid w:val="002406C8"/>
    <w:rsid w:val="002421A1"/>
    <w:rsid w:val="002431F2"/>
    <w:rsid w:val="00244BCB"/>
    <w:rsid w:val="002460C4"/>
    <w:rsid w:val="00250FDB"/>
    <w:rsid w:val="00253DB1"/>
    <w:rsid w:val="002546D9"/>
    <w:rsid w:val="00255192"/>
    <w:rsid w:val="00264B52"/>
    <w:rsid w:val="0027414F"/>
    <w:rsid w:val="002748A2"/>
    <w:rsid w:val="00280779"/>
    <w:rsid w:val="00283323"/>
    <w:rsid w:val="00290B95"/>
    <w:rsid w:val="00291CB3"/>
    <w:rsid w:val="002945CA"/>
    <w:rsid w:val="002A337E"/>
    <w:rsid w:val="002A53A6"/>
    <w:rsid w:val="002A6FF7"/>
    <w:rsid w:val="002B0567"/>
    <w:rsid w:val="002B0630"/>
    <w:rsid w:val="002B185B"/>
    <w:rsid w:val="002B3FEF"/>
    <w:rsid w:val="002B4C67"/>
    <w:rsid w:val="002B5AED"/>
    <w:rsid w:val="002C0469"/>
    <w:rsid w:val="002C382E"/>
    <w:rsid w:val="002C742A"/>
    <w:rsid w:val="002D1BFB"/>
    <w:rsid w:val="002D43EF"/>
    <w:rsid w:val="002D4720"/>
    <w:rsid w:val="002D7C79"/>
    <w:rsid w:val="002E2DAD"/>
    <w:rsid w:val="002E3745"/>
    <w:rsid w:val="002E3FE8"/>
    <w:rsid w:val="002E6A16"/>
    <w:rsid w:val="002E7227"/>
    <w:rsid w:val="002F4FC6"/>
    <w:rsid w:val="00303233"/>
    <w:rsid w:val="003033DD"/>
    <w:rsid w:val="00316D5A"/>
    <w:rsid w:val="0032045B"/>
    <w:rsid w:val="00320C5F"/>
    <w:rsid w:val="003233C8"/>
    <w:rsid w:val="00325D76"/>
    <w:rsid w:val="00326998"/>
    <w:rsid w:val="00326B14"/>
    <w:rsid w:val="00337284"/>
    <w:rsid w:val="00342BA1"/>
    <w:rsid w:val="003439FC"/>
    <w:rsid w:val="00344C19"/>
    <w:rsid w:val="00351F70"/>
    <w:rsid w:val="00357412"/>
    <w:rsid w:val="0036082D"/>
    <w:rsid w:val="00361725"/>
    <w:rsid w:val="00363525"/>
    <w:rsid w:val="0036362E"/>
    <w:rsid w:val="00364E68"/>
    <w:rsid w:val="003702C7"/>
    <w:rsid w:val="0037328B"/>
    <w:rsid w:val="0037781A"/>
    <w:rsid w:val="0038428F"/>
    <w:rsid w:val="003866B8"/>
    <w:rsid w:val="00386A42"/>
    <w:rsid w:val="00387545"/>
    <w:rsid w:val="00394763"/>
    <w:rsid w:val="00395742"/>
    <w:rsid w:val="00396CC7"/>
    <w:rsid w:val="00397E52"/>
    <w:rsid w:val="003A2337"/>
    <w:rsid w:val="003B23DA"/>
    <w:rsid w:val="003B4016"/>
    <w:rsid w:val="003C0CEA"/>
    <w:rsid w:val="003C61C4"/>
    <w:rsid w:val="003D1464"/>
    <w:rsid w:val="003D3605"/>
    <w:rsid w:val="003D5B9B"/>
    <w:rsid w:val="003D7BD0"/>
    <w:rsid w:val="003E328C"/>
    <w:rsid w:val="003E6E61"/>
    <w:rsid w:val="003F334D"/>
    <w:rsid w:val="00400ADD"/>
    <w:rsid w:val="00401179"/>
    <w:rsid w:val="0040118C"/>
    <w:rsid w:val="0040293E"/>
    <w:rsid w:val="00405327"/>
    <w:rsid w:val="0040666E"/>
    <w:rsid w:val="00406965"/>
    <w:rsid w:val="00410285"/>
    <w:rsid w:val="00415794"/>
    <w:rsid w:val="004176F9"/>
    <w:rsid w:val="00426B25"/>
    <w:rsid w:val="00427609"/>
    <w:rsid w:val="00427804"/>
    <w:rsid w:val="00430CD0"/>
    <w:rsid w:val="00432779"/>
    <w:rsid w:val="00432C11"/>
    <w:rsid w:val="0043787C"/>
    <w:rsid w:val="00442166"/>
    <w:rsid w:val="004440A2"/>
    <w:rsid w:val="00446085"/>
    <w:rsid w:val="00446AA5"/>
    <w:rsid w:val="00447385"/>
    <w:rsid w:val="0045323C"/>
    <w:rsid w:val="0045350F"/>
    <w:rsid w:val="00454151"/>
    <w:rsid w:val="0045596C"/>
    <w:rsid w:val="00455E11"/>
    <w:rsid w:val="00464867"/>
    <w:rsid w:val="004649C5"/>
    <w:rsid w:val="0046574B"/>
    <w:rsid w:val="00466FB5"/>
    <w:rsid w:val="004718FD"/>
    <w:rsid w:val="00472198"/>
    <w:rsid w:val="004819A4"/>
    <w:rsid w:val="0048292C"/>
    <w:rsid w:val="00483272"/>
    <w:rsid w:val="004847DC"/>
    <w:rsid w:val="00492FA6"/>
    <w:rsid w:val="00493AD1"/>
    <w:rsid w:val="0049785E"/>
    <w:rsid w:val="004A0752"/>
    <w:rsid w:val="004A3FE7"/>
    <w:rsid w:val="004A46B8"/>
    <w:rsid w:val="004B0D93"/>
    <w:rsid w:val="004B25CA"/>
    <w:rsid w:val="004B7EA6"/>
    <w:rsid w:val="004C18DE"/>
    <w:rsid w:val="004C4FBD"/>
    <w:rsid w:val="004D23FB"/>
    <w:rsid w:val="004D323E"/>
    <w:rsid w:val="004E622A"/>
    <w:rsid w:val="004E6811"/>
    <w:rsid w:val="004F3744"/>
    <w:rsid w:val="004F3B7F"/>
    <w:rsid w:val="004F4DE3"/>
    <w:rsid w:val="004F5608"/>
    <w:rsid w:val="004F7A39"/>
    <w:rsid w:val="00500F35"/>
    <w:rsid w:val="005025BC"/>
    <w:rsid w:val="005030D3"/>
    <w:rsid w:val="00506255"/>
    <w:rsid w:val="0051114B"/>
    <w:rsid w:val="0051476B"/>
    <w:rsid w:val="00514AB7"/>
    <w:rsid w:val="0051535A"/>
    <w:rsid w:val="00534340"/>
    <w:rsid w:val="00537CF5"/>
    <w:rsid w:val="00540161"/>
    <w:rsid w:val="00540683"/>
    <w:rsid w:val="00550AE3"/>
    <w:rsid w:val="005533B4"/>
    <w:rsid w:val="00557850"/>
    <w:rsid w:val="00561447"/>
    <w:rsid w:val="0056152E"/>
    <w:rsid w:val="0056605A"/>
    <w:rsid w:val="00573D3E"/>
    <w:rsid w:val="00575CE2"/>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A5EEF"/>
    <w:rsid w:val="005B131F"/>
    <w:rsid w:val="005B6280"/>
    <w:rsid w:val="005C23DF"/>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28D9"/>
    <w:rsid w:val="006157A9"/>
    <w:rsid w:val="00616CDB"/>
    <w:rsid w:val="00620049"/>
    <w:rsid w:val="00620982"/>
    <w:rsid w:val="006209BD"/>
    <w:rsid w:val="00622293"/>
    <w:rsid w:val="006256AF"/>
    <w:rsid w:val="00626C86"/>
    <w:rsid w:val="00630422"/>
    <w:rsid w:val="00632F08"/>
    <w:rsid w:val="00635F4A"/>
    <w:rsid w:val="00641D0E"/>
    <w:rsid w:val="00642215"/>
    <w:rsid w:val="0064345D"/>
    <w:rsid w:val="00643AEA"/>
    <w:rsid w:val="00651386"/>
    <w:rsid w:val="00651558"/>
    <w:rsid w:val="00660E4D"/>
    <w:rsid w:val="0066312D"/>
    <w:rsid w:val="00663395"/>
    <w:rsid w:val="00663978"/>
    <w:rsid w:val="006639F3"/>
    <w:rsid w:val="00666284"/>
    <w:rsid w:val="00670028"/>
    <w:rsid w:val="006739C8"/>
    <w:rsid w:val="0067663D"/>
    <w:rsid w:val="00687752"/>
    <w:rsid w:val="0069164E"/>
    <w:rsid w:val="006920A8"/>
    <w:rsid w:val="006924C5"/>
    <w:rsid w:val="006970A1"/>
    <w:rsid w:val="006A0959"/>
    <w:rsid w:val="006A1747"/>
    <w:rsid w:val="006A507B"/>
    <w:rsid w:val="006A73AD"/>
    <w:rsid w:val="006A7F94"/>
    <w:rsid w:val="006B51FD"/>
    <w:rsid w:val="006B57B7"/>
    <w:rsid w:val="006B5F03"/>
    <w:rsid w:val="006B7C55"/>
    <w:rsid w:val="006C6A7F"/>
    <w:rsid w:val="006D594B"/>
    <w:rsid w:val="006E10F5"/>
    <w:rsid w:val="006E3483"/>
    <w:rsid w:val="006F3126"/>
    <w:rsid w:val="006F3C42"/>
    <w:rsid w:val="006F4A9E"/>
    <w:rsid w:val="0070287D"/>
    <w:rsid w:val="00702BE6"/>
    <w:rsid w:val="00706883"/>
    <w:rsid w:val="007147BF"/>
    <w:rsid w:val="007225A1"/>
    <w:rsid w:val="00725E03"/>
    <w:rsid w:val="00740BA8"/>
    <w:rsid w:val="00741D8D"/>
    <w:rsid w:val="00742BD3"/>
    <w:rsid w:val="00742E01"/>
    <w:rsid w:val="00743452"/>
    <w:rsid w:val="00751575"/>
    <w:rsid w:val="00754516"/>
    <w:rsid w:val="00760FB2"/>
    <w:rsid w:val="007705CB"/>
    <w:rsid w:val="007708DD"/>
    <w:rsid w:val="00773B7E"/>
    <w:rsid w:val="00780C5B"/>
    <w:rsid w:val="007815DF"/>
    <w:rsid w:val="0079124E"/>
    <w:rsid w:val="00792E94"/>
    <w:rsid w:val="00794CE8"/>
    <w:rsid w:val="0079787B"/>
    <w:rsid w:val="007A19A7"/>
    <w:rsid w:val="007A3544"/>
    <w:rsid w:val="007A584D"/>
    <w:rsid w:val="007B200A"/>
    <w:rsid w:val="007B35E7"/>
    <w:rsid w:val="007B5D5A"/>
    <w:rsid w:val="007C1775"/>
    <w:rsid w:val="007C1AA7"/>
    <w:rsid w:val="007D1EF9"/>
    <w:rsid w:val="007D2FA0"/>
    <w:rsid w:val="007D6265"/>
    <w:rsid w:val="007E4902"/>
    <w:rsid w:val="007E551B"/>
    <w:rsid w:val="007E7F2A"/>
    <w:rsid w:val="00805AEB"/>
    <w:rsid w:val="00810504"/>
    <w:rsid w:val="00810FF0"/>
    <w:rsid w:val="0081450F"/>
    <w:rsid w:val="008149EA"/>
    <w:rsid w:val="00820289"/>
    <w:rsid w:val="008210F0"/>
    <w:rsid w:val="00821400"/>
    <w:rsid w:val="00826787"/>
    <w:rsid w:val="00830EC1"/>
    <w:rsid w:val="00834438"/>
    <w:rsid w:val="00835551"/>
    <w:rsid w:val="00836749"/>
    <w:rsid w:val="00837FB8"/>
    <w:rsid w:val="00841328"/>
    <w:rsid w:val="00854209"/>
    <w:rsid w:val="0086266B"/>
    <w:rsid w:val="0086477D"/>
    <w:rsid w:val="008650FC"/>
    <w:rsid w:val="008677BA"/>
    <w:rsid w:val="00870E6F"/>
    <w:rsid w:val="0087179D"/>
    <w:rsid w:val="00876F50"/>
    <w:rsid w:val="00894221"/>
    <w:rsid w:val="00896081"/>
    <w:rsid w:val="008967B7"/>
    <w:rsid w:val="008A42A5"/>
    <w:rsid w:val="008A6928"/>
    <w:rsid w:val="008A6D40"/>
    <w:rsid w:val="008B3106"/>
    <w:rsid w:val="008B6668"/>
    <w:rsid w:val="008B7C4B"/>
    <w:rsid w:val="008C42D5"/>
    <w:rsid w:val="008D3CEC"/>
    <w:rsid w:val="008F283A"/>
    <w:rsid w:val="008F4B57"/>
    <w:rsid w:val="008F689B"/>
    <w:rsid w:val="00901FC4"/>
    <w:rsid w:val="00903D48"/>
    <w:rsid w:val="0090748A"/>
    <w:rsid w:val="00912A46"/>
    <w:rsid w:val="00915307"/>
    <w:rsid w:val="00930908"/>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097A"/>
    <w:rsid w:val="00991BA0"/>
    <w:rsid w:val="00992A56"/>
    <w:rsid w:val="009A457B"/>
    <w:rsid w:val="009A4FC8"/>
    <w:rsid w:val="009B3B1B"/>
    <w:rsid w:val="009C228D"/>
    <w:rsid w:val="009C79C4"/>
    <w:rsid w:val="009E0ED9"/>
    <w:rsid w:val="009E281C"/>
    <w:rsid w:val="009E3EBD"/>
    <w:rsid w:val="009E667A"/>
    <w:rsid w:val="009E795B"/>
    <w:rsid w:val="009F2DD9"/>
    <w:rsid w:val="00A0030F"/>
    <w:rsid w:val="00A005D6"/>
    <w:rsid w:val="00A01A61"/>
    <w:rsid w:val="00A0311E"/>
    <w:rsid w:val="00A05AB3"/>
    <w:rsid w:val="00A05C9B"/>
    <w:rsid w:val="00A0723D"/>
    <w:rsid w:val="00A1154E"/>
    <w:rsid w:val="00A12E60"/>
    <w:rsid w:val="00A1389E"/>
    <w:rsid w:val="00A2079D"/>
    <w:rsid w:val="00A20E79"/>
    <w:rsid w:val="00A21A7D"/>
    <w:rsid w:val="00A25483"/>
    <w:rsid w:val="00A2645D"/>
    <w:rsid w:val="00A27409"/>
    <w:rsid w:val="00A3038F"/>
    <w:rsid w:val="00A34A45"/>
    <w:rsid w:val="00A41A3D"/>
    <w:rsid w:val="00A43936"/>
    <w:rsid w:val="00A50C6B"/>
    <w:rsid w:val="00A53208"/>
    <w:rsid w:val="00A57229"/>
    <w:rsid w:val="00A57CE8"/>
    <w:rsid w:val="00A62126"/>
    <w:rsid w:val="00A628B1"/>
    <w:rsid w:val="00A71F98"/>
    <w:rsid w:val="00A71FAE"/>
    <w:rsid w:val="00A73F86"/>
    <w:rsid w:val="00A77993"/>
    <w:rsid w:val="00A77C4E"/>
    <w:rsid w:val="00A81D2D"/>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73A7"/>
    <w:rsid w:val="00AE7E9E"/>
    <w:rsid w:val="00AF6E21"/>
    <w:rsid w:val="00B02145"/>
    <w:rsid w:val="00B041A6"/>
    <w:rsid w:val="00B06EF9"/>
    <w:rsid w:val="00B11AE6"/>
    <w:rsid w:val="00B152A7"/>
    <w:rsid w:val="00B17A75"/>
    <w:rsid w:val="00B2269A"/>
    <w:rsid w:val="00B26810"/>
    <w:rsid w:val="00B27A21"/>
    <w:rsid w:val="00B30626"/>
    <w:rsid w:val="00B40836"/>
    <w:rsid w:val="00B41BB5"/>
    <w:rsid w:val="00B45122"/>
    <w:rsid w:val="00B4533C"/>
    <w:rsid w:val="00B4630F"/>
    <w:rsid w:val="00B47F6F"/>
    <w:rsid w:val="00B60659"/>
    <w:rsid w:val="00B71545"/>
    <w:rsid w:val="00B737F6"/>
    <w:rsid w:val="00B7461E"/>
    <w:rsid w:val="00B76631"/>
    <w:rsid w:val="00B80DBC"/>
    <w:rsid w:val="00B81581"/>
    <w:rsid w:val="00B81860"/>
    <w:rsid w:val="00B81862"/>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C5638"/>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801B5"/>
    <w:rsid w:val="00C80229"/>
    <w:rsid w:val="00C8150D"/>
    <w:rsid w:val="00C82985"/>
    <w:rsid w:val="00C90787"/>
    <w:rsid w:val="00C93A09"/>
    <w:rsid w:val="00C942C1"/>
    <w:rsid w:val="00C945EC"/>
    <w:rsid w:val="00C95218"/>
    <w:rsid w:val="00C96029"/>
    <w:rsid w:val="00CA2B03"/>
    <w:rsid w:val="00CA71CC"/>
    <w:rsid w:val="00CB02ED"/>
    <w:rsid w:val="00CB17EE"/>
    <w:rsid w:val="00CB257D"/>
    <w:rsid w:val="00CC34CF"/>
    <w:rsid w:val="00CC62F9"/>
    <w:rsid w:val="00CD1C39"/>
    <w:rsid w:val="00CD7A4F"/>
    <w:rsid w:val="00CE1F32"/>
    <w:rsid w:val="00CE293A"/>
    <w:rsid w:val="00CE549B"/>
    <w:rsid w:val="00CE77BC"/>
    <w:rsid w:val="00CF2359"/>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438C"/>
    <w:rsid w:val="00D46495"/>
    <w:rsid w:val="00D474F4"/>
    <w:rsid w:val="00D510D9"/>
    <w:rsid w:val="00D52AF0"/>
    <w:rsid w:val="00D52F95"/>
    <w:rsid w:val="00D53E0F"/>
    <w:rsid w:val="00D566C8"/>
    <w:rsid w:val="00D6320C"/>
    <w:rsid w:val="00D65991"/>
    <w:rsid w:val="00D7150D"/>
    <w:rsid w:val="00D80CB1"/>
    <w:rsid w:val="00D8467E"/>
    <w:rsid w:val="00D84EC7"/>
    <w:rsid w:val="00D85731"/>
    <w:rsid w:val="00D9039B"/>
    <w:rsid w:val="00D92E0F"/>
    <w:rsid w:val="00D97C9F"/>
    <w:rsid w:val="00DA0AF9"/>
    <w:rsid w:val="00DA1F54"/>
    <w:rsid w:val="00DA28E2"/>
    <w:rsid w:val="00DA312C"/>
    <w:rsid w:val="00DA3AF6"/>
    <w:rsid w:val="00DA541A"/>
    <w:rsid w:val="00DB2F25"/>
    <w:rsid w:val="00DB57E7"/>
    <w:rsid w:val="00DC66D9"/>
    <w:rsid w:val="00DC79B7"/>
    <w:rsid w:val="00DD0DDD"/>
    <w:rsid w:val="00DD2ED1"/>
    <w:rsid w:val="00DE103A"/>
    <w:rsid w:val="00DE554A"/>
    <w:rsid w:val="00DF283D"/>
    <w:rsid w:val="00DF426C"/>
    <w:rsid w:val="00DF7632"/>
    <w:rsid w:val="00E0097F"/>
    <w:rsid w:val="00E040C4"/>
    <w:rsid w:val="00E1103A"/>
    <w:rsid w:val="00E13946"/>
    <w:rsid w:val="00E14568"/>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464EE"/>
    <w:rsid w:val="00E505C6"/>
    <w:rsid w:val="00E521C8"/>
    <w:rsid w:val="00E619C6"/>
    <w:rsid w:val="00E626D1"/>
    <w:rsid w:val="00E66171"/>
    <w:rsid w:val="00E73800"/>
    <w:rsid w:val="00E82CF7"/>
    <w:rsid w:val="00E84487"/>
    <w:rsid w:val="00E844D1"/>
    <w:rsid w:val="00E86945"/>
    <w:rsid w:val="00E86C83"/>
    <w:rsid w:val="00E8770E"/>
    <w:rsid w:val="00E93819"/>
    <w:rsid w:val="00EA0422"/>
    <w:rsid w:val="00EA2C25"/>
    <w:rsid w:val="00EA2DC7"/>
    <w:rsid w:val="00EA7A70"/>
    <w:rsid w:val="00EB4ADF"/>
    <w:rsid w:val="00EB4D3D"/>
    <w:rsid w:val="00EB5EF1"/>
    <w:rsid w:val="00EC05BE"/>
    <w:rsid w:val="00EC2C52"/>
    <w:rsid w:val="00ED1827"/>
    <w:rsid w:val="00ED49D7"/>
    <w:rsid w:val="00ED557F"/>
    <w:rsid w:val="00EE244A"/>
    <w:rsid w:val="00EE4226"/>
    <w:rsid w:val="00EE457F"/>
    <w:rsid w:val="00EE5CAB"/>
    <w:rsid w:val="00EF00ED"/>
    <w:rsid w:val="00EF022A"/>
    <w:rsid w:val="00EF6C77"/>
    <w:rsid w:val="00EF7231"/>
    <w:rsid w:val="00F07812"/>
    <w:rsid w:val="00F10D47"/>
    <w:rsid w:val="00F12E99"/>
    <w:rsid w:val="00F21E14"/>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70B1D"/>
    <w:rsid w:val="00F70D98"/>
    <w:rsid w:val="00F736DE"/>
    <w:rsid w:val="00F74646"/>
    <w:rsid w:val="00F75328"/>
    <w:rsid w:val="00F778C8"/>
    <w:rsid w:val="00F801E0"/>
    <w:rsid w:val="00F806D1"/>
    <w:rsid w:val="00F812E0"/>
    <w:rsid w:val="00F81C5B"/>
    <w:rsid w:val="00F820DA"/>
    <w:rsid w:val="00F8608C"/>
    <w:rsid w:val="00F87B83"/>
    <w:rsid w:val="00F92BF9"/>
    <w:rsid w:val="00F93402"/>
    <w:rsid w:val="00FA2262"/>
    <w:rsid w:val="00FA5DB6"/>
    <w:rsid w:val="00FA6782"/>
    <w:rsid w:val="00FA6888"/>
    <w:rsid w:val="00FA712F"/>
    <w:rsid w:val="00FB0778"/>
    <w:rsid w:val="00FB305A"/>
    <w:rsid w:val="00FB48D2"/>
    <w:rsid w:val="00FC031B"/>
    <w:rsid w:val="00FC032F"/>
    <w:rsid w:val="00FC0B21"/>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 w:type="table" w:styleId="TableGrid">
    <w:name w:val="Table Grid"/>
    <w:basedOn w:val="TableNormal"/>
    <w:uiPriority w:val="39"/>
    <w:rsid w:val="004440A2"/>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ullet1G">
    <w:name w:val="_Bullet 1_G"/>
    <w:basedOn w:val="Normal"/>
    <w:qFormat/>
    <w:rsid w:val="00821400"/>
    <w:pPr>
      <w:widowControl/>
      <w:numPr>
        <w:numId w:val="1"/>
      </w:numPr>
      <w:suppressAutoHyphens/>
      <w:kinsoku w:val="0"/>
      <w:snapToGrid w:val="0"/>
      <w:spacing w:after="120" w:line="240" w:lineRule="atLeast"/>
      <w:ind w:right="1134"/>
      <w:textAlignment w:val="auto"/>
    </w:pPr>
    <w:rPr>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af.n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437CE998-60B4-4192-AAB3-FF789779B77C}"/>
</file>

<file path=customXml/itemProps3.xml><?xml version="1.0" encoding="utf-8"?>
<ds:datastoreItem xmlns:ds="http://schemas.openxmlformats.org/officeDocument/2006/customXml" ds:itemID="{B9072B9E-C45E-4740-8DF0-910E5D13B9A5}"/>
</file>

<file path=customXml/itemProps4.xml><?xml version="1.0" encoding="utf-8"?>
<ds:datastoreItem xmlns:ds="http://schemas.openxmlformats.org/officeDocument/2006/customXml" ds:itemID="{2EE711F4-A518-4666-B435-38CF86204D18}"/>
</file>

<file path=docProps/app.xml><?xml version="1.0" encoding="utf-8"?>
<Properties xmlns="http://schemas.openxmlformats.org/officeDocument/2006/extended-properties" xmlns:vt="http://schemas.openxmlformats.org/officeDocument/2006/docPropsVTypes">
  <Template>Normal.dotm</Template>
  <TotalTime>4</TotalTime>
  <Pages>4</Pages>
  <Words>1046</Words>
  <Characters>5965</Characters>
  <Application>Microsoft Office Word</Application>
  <DocSecurity>4</DocSecurity>
  <Lines>49</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ECE-TRANS-WP.29-2022-R5-Add.5</cp:lastModifiedBy>
  <cp:revision>2</cp:revision>
  <cp:lastPrinted>2017-06-06T08:16:00Z</cp:lastPrinted>
  <dcterms:created xsi:type="dcterms:W3CDTF">2022-12-08T14:00:00Z</dcterms:created>
  <dcterms:modified xsi:type="dcterms:W3CDTF">2022-12-08T14:00:00Z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