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A1E5" w14:textId="77777777" w:rsidR="00A86C1F" w:rsidRPr="003735E0" w:rsidRDefault="00A86C1F" w:rsidP="0022610B">
      <w:pPr>
        <w:pStyle w:val="Default"/>
        <w:jc w:val="center"/>
        <w:rPr>
          <w:rFonts w:asciiTheme="minorHAnsi" w:hAnsiTheme="minorHAnsi" w:cstheme="minorHAnsi"/>
          <w:color w:val="2E5395"/>
          <w:sz w:val="28"/>
          <w:szCs w:val="28"/>
        </w:rPr>
      </w:pPr>
    </w:p>
    <w:p w14:paraId="009B8FE8" w14:textId="77777777" w:rsidR="00A86C1F" w:rsidRPr="003735E0" w:rsidRDefault="00A86C1F" w:rsidP="0022610B">
      <w:pPr>
        <w:pStyle w:val="Default"/>
        <w:jc w:val="center"/>
        <w:rPr>
          <w:rFonts w:asciiTheme="minorHAnsi" w:hAnsiTheme="minorHAnsi" w:cstheme="minorHAnsi"/>
          <w:color w:val="2E5395"/>
          <w:sz w:val="28"/>
          <w:szCs w:val="28"/>
        </w:rPr>
      </w:pPr>
    </w:p>
    <w:p w14:paraId="6AEC7638" w14:textId="45E9A6F2" w:rsidR="0022610B" w:rsidRPr="003735E0" w:rsidRDefault="0022610B" w:rsidP="0022610B">
      <w:pPr>
        <w:pStyle w:val="Default"/>
        <w:jc w:val="center"/>
        <w:rPr>
          <w:rFonts w:asciiTheme="minorHAnsi" w:hAnsiTheme="minorHAnsi" w:cstheme="minorHAnsi"/>
          <w:sz w:val="40"/>
          <w:szCs w:val="40"/>
        </w:rPr>
      </w:pPr>
      <w:r>
        <w:rPr>
          <w:rFonts w:asciiTheme="minorHAnsi" w:hAnsiTheme="minorHAnsi" w:cstheme="minorHAnsi"/>
          <w:color w:val="2E5395"/>
          <w:sz w:val="40"/>
          <w:szCs w:val="40"/>
          <w:lang w:val="ro"/>
        </w:rPr>
        <w:t xml:space="preserve">Program de consolidare a capacităților în baza Analizei UNECE privind </w:t>
      </w:r>
      <w:r w:rsidR="00C35F6B">
        <w:rPr>
          <w:rFonts w:asciiTheme="minorHAnsi" w:hAnsiTheme="minorHAnsi" w:cstheme="minorHAnsi"/>
          <w:color w:val="2E5395"/>
          <w:sz w:val="40"/>
          <w:szCs w:val="40"/>
          <w:lang w:val="ro"/>
        </w:rPr>
        <w:t>inovațiile</w:t>
      </w:r>
      <w:r>
        <w:rPr>
          <w:rFonts w:asciiTheme="minorHAnsi" w:hAnsiTheme="minorHAnsi" w:cstheme="minorHAnsi"/>
          <w:color w:val="2E5395"/>
          <w:sz w:val="40"/>
          <w:szCs w:val="40"/>
          <w:lang w:val="ro"/>
        </w:rPr>
        <w:t xml:space="preserve"> pentru dezvoltare durabilă în Moldova (2022)</w:t>
      </w:r>
    </w:p>
    <w:p w14:paraId="0C80325E" w14:textId="77777777" w:rsidR="00A86C1F" w:rsidRPr="003735E0" w:rsidRDefault="00A86C1F" w:rsidP="0022610B">
      <w:pPr>
        <w:jc w:val="center"/>
        <w:rPr>
          <w:rFonts w:asciiTheme="minorHAnsi" w:hAnsiTheme="minorHAnsi"/>
          <w:b/>
          <w:bCs/>
          <w:sz w:val="40"/>
          <w:szCs w:val="40"/>
        </w:rPr>
      </w:pPr>
    </w:p>
    <w:p w14:paraId="2D18EE15" w14:textId="77777777" w:rsidR="00A86C1F" w:rsidRPr="003735E0" w:rsidRDefault="00A86C1F" w:rsidP="0022610B">
      <w:pPr>
        <w:jc w:val="center"/>
        <w:rPr>
          <w:rFonts w:asciiTheme="minorHAnsi" w:hAnsiTheme="minorHAnsi"/>
          <w:b/>
          <w:bCs/>
          <w:sz w:val="40"/>
          <w:szCs w:val="40"/>
        </w:rPr>
      </w:pPr>
    </w:p>
    <w:p w14:paraId="30725C5E" w14:textId="77777777" w:rsidR="0022610B" w:rsidRPr="003735E0" w:rsidRDefault="0022610B" w:rsidP="0022610B">
      <w:pPr>
        <w:jc w:val="center"/>
        <w:rPr>
          <w:rFonts w:asciiTheme="minorHAnsi" w:hAnsiTheme="minorHAnsi"/>
          <w:b/>
          <w:bCs/>
          <w:sz w:val="40"/>
          <w:szCs w:val="40"/>
        </w:rPr>
      </w:pPr>
      <w:bookmarkStart w:id="0" w:name="_Hlk120799724"/>
      <w:r>
        <w:rPr>
          <w:rFonts w:asciiTheme="minorHAnsi" w:hAnsiTheme="minorHAnsi"/>
          <w:b/>
          <w:bCs/>
          <w:sz w:val="40"/>
          <w:szCs w:val="40"/>
          <w:lang w:val="ro"/>
        </w:rPr>
        <w:t>Instruiri pentru factorii de decizie pentru a sprijini implementarea foii de parcurs privind inovarea și transferul tehnologic</w:t>
      </w:r>
    </w:p>
    <w:bookmarkEnd w:id="0"/>
    <w:p w14:paraId="2E4E5997" w14:textId="77777777" w:rsidR="00A86C1F" w:rsidRPr="003735E0" w:rsidRDefault="00A86C1F">
      <w:pPr>
        <w:rPr>
          <w:rFonts w:asciiTheme="minorHAnsi" w:hAnsiTheme="minorHAnsi"/>
          <w:b/>
          <w:sz w:val="23"/>
          <w:szCs w:val="23"/>
        </w:rPr>
      </w:pPr>
    </w:p>
    <w:p w14:paraId="0ECFCEB9" w14:textId="77777777" w:rsidR="00A15E00" w:rsidRPr="003735E0" w:rsidRDefault="00A15E00" w:rsidP="00A15E00">
      <w:pPr>
        <w:jc w:val="center"/>
        <w:rPr>
          <w:rFonts w:asciiTheme="minorHAnsi" w:hAnsiTheme="minorHAnsi"/>
          <w:b/>
          <w:sz w:val="32"/>
          <w:szCs w:val="32"/>
        </w:rPr>
      </w:pPr>
      <w:r>
        <w:rPr>
          <w:rFonts w:asciiTheme="minorHAnsi" w:hAnsiTheme="minorHAnsi"/>
          <w:b/>
          <w:bCs/>
          <w:sz w:val="32"/>
          <w:szCs w:val="32"/>
          <w:lang w:val="ro"/>
        </w:rPr>
        <w:t>Notele participanților și activități de grup</w:t>
      </w:r>
    </w:p>
    <w:p w14:paraId="553A5304" w14:textId="77777777" w:rsidR="00A86C1F" w:rsidRPr="003735E0" w:rsidRDefault="00A86C1F">
      <w:pPr>
        <w:rPr>
          <w:rFonts w:asciiTheme="minorHAnsi" w:hAnsiTheme="minorHAnsi"/>
          <w:b/>
          <w:sz w:val="23"/>
          <w:szCs w:val="23"/>
        </w:rPr>
      </w:pPr>
    </w:p>
    <w:p w14:paraId="398FA90E" w14:textId="77777777" w:rsidR="00A86C1F" w:rsidRPr="003735E0" w:rsidRDefault="00A86C1F">
      <w:pPr>
        <w:rPr>
          <w:rFonts w:asciiTheme="minorHAnsi" w:hAnsiTheme="minorHAnsi"/>
          <w:b/>
          <w:sz w:val="23"/>
          <w:szCs w:val="23"/>
        </w:rPr>
      </w:pPr>
    </w:p>
    <w:p w14:paraId="57554771" w14:textId="77777777" w:rsidR="00A86C1F" w:rsidRPr="003735E0" w:rsidRDefault="00A86C1F" w:rsidP="00A86C1F">
      <w:pPr>
        <w:rPr>
          <w:rFonts w:asciiTheme="minorHAnsi" w:hAnsiTheme="minorHAnsi"/>
        </w:rPr>
      </w:pPr>
    </w:p>
    <w:p w14:paraId="7DA28D38" w14:textId="1B327CF6" w:rsidR="00A15E00" w:rsidRPr="003735E0" w:rsidRDefault="00A15E00" w:rsidP="00A15E00">
      <w:pPr>
        <w:rPr>
          <w:rFonts w:asciiTheme="minorHAnsi" w:hAnsiTheme="minorHAnsi"/>
          <w:b/>
          <w:sz w:val="23"/>
          <w:szCs w:val="23"/>
        </w:rPr>
      </w:pPr>
      <w:r>
        <w:rPr>
          <w:rFonts w:asciiTheme="minorHAnsi" w:hAnsiTheme="minorHAnsi"/>
          <w:b/>
          <w:bCs/>
          <w:sz w:val="23"/>
          <w:szCs w:val="23"/>
          <w:lang w:val="ro"/>
        </w:rPr>
        <w:t xml:space="preserve">Context </w:t>
      </w:r>
    </w:p>
    <w:p w14:paraId="22614EF7" w14:textId="033F8913" w:rsidR="003735E0" w:rsidRPr="003735E0" w:rsidRDefault="003735E0" w:rsidP="003735E0">
      <w:pPr>
        <w:rPr>
          <w:rFonts w:asciiTheme="minorHAnsi" w:hAnsiTheme="minorHAnsi"/>
          <w:sz w:val="23"/>
          <w:szCs w:val="23"/>
        </w:rPr>
      </w:pPr>
      <w:r>
        <w:rPr>
          <w:rFonts w:asciiTheme="minorHAnsi" w:hAnsiTheme="minorHAnsi"/>
          <w:sz w:val="23"/>
          <w:szCs w:val="23"/>
          <w:lang w:val="ro"/>
        </w:rPr>
        <w:t xml:space="preserve">După publicarea </w:t>
      </w:r>
      <w:hyperlink r:id="rId8" w:history="1">
        <w:r>
          <w:rPr>
            <w:rStyle w:val="Hyperlink"/>
            <w:rFonts w:asciiTheme="minorHAnsi" w:hAnsiTheme="minorHAnsi"/>
            <w:sz w:val="23"/>
            <w:szCs w:val="23"/>
            <w:lang w:val="ro"/>
          </w:rPr>
          <w:t xml:space="preserve">Analizei privind </w:t>
        </w:r>
        <w:r w:rsidR="00C35F6B">
          <w:rPr>
            <w:rStyle w:val="Hyperlink"/>
            <w:rFonts w:asciiTheme="minorHAnsi" w:hAnsiTheme="minorHAnsi"/>
            <w:sz w:val="23"/>
            <w:szCs w:val="23"/>
            <w:lang w:val="ro"/>
          </w:rPr>
          <w:t>inovațiile</w:t>
        </w:r>
        <w:r>
          <w:rPr>
            <w:rStyle w:val="Hyperlink"/>
            <w:rFonts w:asciiTheme="minorHAnsi" w:hAnsiTheme="minorHAnsi"/>
            <w:sz w:val="23"/>
            <w:szCs w:val="23"/>
            <w:lang w:val="ro"/>
          </w:rPr>
          <w:t xml:space="preserve"> pentru dezvoltare durabilă în Moldova</w:t>
        </w:r>
      </w:hyperlink>
      <w:r>
        <w:rPr>
          <w:rFonts w:asciiTheme="minorHAnsi" w:hAnsiTheme="minorHAnsi"/>
          <w:sz w:val="23"/>
          <w:szCs w:val="23"/>
          <w:lang w:val="ro"/>
        </w:rPr>
        <w:t xml:space="preserve">, Ministerul Educației și Cercetării (MEC) al Republicii Moldova a solicitat asistenţa UNECE pentru a elabora o foaie de parcurs privind inovarea și transferul tehnologic în baza recomandărilor formulate în analiză. Această foaie de parcurs a fost finalizată în octombrie 2022, după consultarea mai multor părți interesate şi actori locali relevanți.  </w:t>
      </w:r>
    </w:p>
    <w:p w14:paraId="14819C32" w14:textId="6B46AE6D" w:rsidR="003735E0" w:rsidRPr="003735E0" w:rsidRDefault="003735E0" w:rsidP="00A15E00">
      <w:pPr>
        <w:rPr>
          <w:rFonts w:asciiTheme="minorHAnsi" w:hAnsiTheme="minorHAnsi"/>
          <w:sz w:val="23"/>
          <w:szCs w:val="23"/>
        </w:rPr>
      </w:pPr>
      <w:r>
        <w:rPr>
          <w:rFonts w:asciiTheme="minorHAnsi" w:hAnsiTheme="minorHAnsi"/>
          <w:sz w:val="23"/>
          <w:szCs w:val="23"/>
          <w:lang w:val="ro"/>
        </w:rPr>
        <w:t xml:space="preserve">O serie de cursuri vor fi organizate de UNECE și MEC pentru a sprijini implementarea măsurilor specificate din Foaia de parcurs. Beneficiarii sunt personalul MEC și al altor ministere de resort, al Agenției Naționale pentru Cercetare și Dezvoltare a Republicii Moldova (ANCD) și al Agenției de Stat pentru Proprietatea Intelectuală (AGEPI), printre altele. </w:t>
      </w:r>
    </w:p>
    <w:p w14:paraId="1E96CF6B" w14:textId="77777777" w:rsidR="003735E0" w:rsidRPr="003735E0" w:rsidRDefault="003735E0" w:rsidP="00A15E00">
      <w:pPr>
        <w:rPr>
          <w:rFonts w:asciiTheme="minorHAnsi" w:hAnsiTheme="minorHAnsi"/>
          <w:sz w:val="23"/>
          <w:szCs w:val="23"/>
        </w:rPr>
      </w:pPr>
    </w:p>
    <w:p w14:paraId="7CC3705E" w14:textId="77B9B5A3" w:rsidR="003735E0" w:rsidRPr="003735E0" w:rsidRDefault="00A15E00" w:rsidP="00A15E00">
      <w:pPr>
        <w:rPr>
          <w:rFonts w:asciiTheme="minorHAnsi" w:hAnsiTheme="minorHAnsi"/>
          <w:sz w:val="23"/>
          <w:szCs w:val="23"/>
        </w:rPr>
      </w:pPr>
      <w:r>
        <w:rPr>
          <w:rFonts w:asciiTheme="minorHAnsi" w:hAnsiTheme="minorHAnsi"/>
          <w:b/>
          <w:bCs/>
          <w:sz w:val="23"/>
          <w:szCs w:val="23"/>
          <w:lang w:val="ro"/>
        </w:rPr>
        <w:t>Atelierul 1:</w:t>
      </w:r>
      <w:r>
        <w:rPr>
          <w:rFonts w:asciiTheme="minorHAnsi" w:hAnsiTheme="minorHAnsi"/>
          <w:sz w:val="23"/>
          <w:szCs w:val="23"/>
          <w:lang w:val="ro"/>
        </w:rPr>
        <w:t xml:space="preserve"> 13 decembrie 2022 </w:t>
      </w:r>
    </w:p>
    <w:p w14:paraId="3D4B3CE1" w14:textId="7AF0A3A8" w:rsidR="00A15E00" w:rsidRPr="003735E0" w:rsidRDefault="00A15E00" w:rsidP="00A15E00">
      <w:pPr>
        <w:rPr>
          <w:rFonts w:asciiTheme="minorHAnsi" w:hAnsiTheme="minorHAnsi"/>
          <w:sz w:val="23"/>
          <w:szCs w:val="23"/>
        </w:rPr>
      </w:pPr>
      <w:r>
        <w:rPr>
          <w:rFonts w:asciiTheme="minorHAnsi" w:hAnsiTheme="minorHAnsi"/>
          <w:sz w:val="23"/>
          <w:szCs w:val="23"/>
          <w:lang w:val="ro"/>
        </w:rPr>
        <w:t xml:space="preserve">Instruire </w:t>
      </w:r>
      <w:r>
        <w:rPr>
          <w:rFonts w:asciiTheme="minorHAnsi" w:hAnsiTheme="minorHAnsi"/>
          <w:b/>
          <w:bCs/>
          <w:sz w:val="23"/>
          <w:szCs w:val="23"/>
          <w:u w:val="single"/>
          <w:lang w:val="ro"/>
        </w:rPr>
        <w:t>online</w:t>
      </w:r>
      <w:r>
        <w:rPr>
          <w:rFonts w:asciiTheme="minorHAnsi" w:hAnsiTheme="minorHAnsi"/>
          <w:sz w:val="23"/>
          <w:szCs w:val="23"/>
          <w:lang w:val="ro"/>
        </w:rPr>
        <w:t xml:space="preserve"> de jumătate de zi.</w:t>
      </w:r>
    </w:p>
    <w:p w14:paraId="0A6B51E4" w14:textId="1A593A09" w:rsidR="00A15E00" w:rsidRPr="003735E0" w:rsidRDefault="00A15E00" w:rsidP="00A15E00">
      <w:pPr>
        <w:rPr>
          <w:rFonts w:asciiTheme="minorHAnsi" w:hAnsiTheme="minorHAnsi"/>
          <w:sz w:val="23"/>
          <w:szCs w:val="23"/>
        </w:rPr>
      </w:pPr>
      <w:r>
        <w:rPr>
          <w:rFonts w:asciiTheme="minorHAnsi" w:hAnsiTheme="minorHAnsi"/>
          <w:sz w:val="23"/>
          <w:szCs w:val="23"/>
          <w:lang w:val="ro"/>
        </w:rPr>
        <w:t>Instruirea va avea loc în limba engleză, cu traducere simultană în limba română.</w:t>
      </w:r>
    </w:p>
    <w:p w14:paraId="52315C9D" w14:textId="210B3C7A" w:rsidR="00A86C1F" w:rsidRDefault="00A86C1F">
      <w:pPr>
        <w:rPr>
          <w:rFonts w:asciiTheme="minorHAnsi" w:hAnsiTheme="minorHAnsi"/>
          <w:b/>
          <w:sz w:val="23"/>
          <w:szCs w:val="23"/>
        </w:rPr>
      </w:pPr>
    </w:p>
    <w:p w14:paraId="471BCBC4" w14:textId="6BAD5B1B" w:rsidR="003735E0" w:rsidRPr="003735E0" w:rsidRDefault="003735E0">
      <w:pPr>
        <w:rPr>
          <w:rFonts w:asciiTheme="minorHAnsi" w:hAnsiTheme="minorHAnsi"/>
          <w:bCs/>
          <w:sz w:val="23"/>
          <w:szCs w:val="23"/>
        </w:rPr>
      </w:pPr>
      <w:r>
        <w:rPr>
          <w:rFonts w:asciiTheme="minorHAnsi" w:hAnsiTheme="minorHAnsi"/>
          <w:b/>
          <w:bCs/>
          <w:sz w:val="23"/>
          <w:szCs w:val="23"/>
          <w:lang w:val="ro"/>
        </w:rPr>
        <w:t>Atelierul 2:</w:t>
      </w:r>
      <w:r>
        <w:rPr>
          <w:rFonts w:asciiTheme="minorHAnsi" w:hAnsiTheme="minorHAnsi"/>
          <w:sz w:val="23"/>
          <w:szCs w:val="23"/>
          <w:lang w:val="ro"/>
        </w:rPr>
        <w:t xml:space="preserve"> (TBC) 2 zile de instruire cu </w:t>
      </w:r>
      <w:r w:rsidR="00C35F6B">
        <w:rPr>
          <w:rFonts w:asciiTheme="minorHAnsi" w:hAnsiTheme="minorHAnsi"/>
          <w:sz w:val="23"/>
          <w:szCs w:val="23"/>
          <w:lang w:val="ro"/>
        </w:rPr>
        <w:t>prezență</w:t>
      </w:r>
      <w:r>
        <w:rPr>
          <w:rFonts w:asciiTheme="minorHAnsi" w:hAnsiTheme="minorHAnsi"/>
          <w:sz w:val="23"/>
          <w:szCs w:val="23"/>
          <w:lang w:val="ro"/>
        </w:rPr>
        <w:t xml:space="preserve"> fizică în Chișinău în săptămâna 23-27 ianuarie 2023</w:t>
      </w:r>
    </w:p>
    <w:p w14:paraId="4ABAC322" w14:textId="77777777" w:rsidR="00A86C1F" w:rsidRPr="003735E0" w:rsidRDefault="00A86C1F">
      <w:pPr>
        <w:rPr>
          <w:rFonts w:asciiTheme="minorHAnsi" w:hAnsiTheme="minorHAnsi"/>
          <w:b/>
          <w:sz w:val="23"/>
          <w:szCs w:val="23"/>
        </w:rPr>
      </w:pPr>
    </w:p>
    <w:p w14:paraId="271F02F7" w14:textId="77777777" w:rsidR="00390C34" w:rsidRPr="003735E0" w:rsidRDefault="00390C34" w:rsidP="00A15E00">
      <w:pPr>
        <w:jc w:val="center"/>
        <w:rPr>
          <w:rFonts w:asciiTheme="minorHAnsi" w:hAnsiTheme="minorHAnsi"/>
          <w:b/>
          <w:sz w:val="23"/>
          <w:szCs w:val="23"/>
        </w:rPr>
      </w:pPr>
      <w:r>
        <w:rPr>
          <w:rFonts w:asciiTheme="minorHAnsi" w:hAnsiTheme="minorHAnsi"/>
          <w:b/>
          <w:bCs/>
          <w:sz w:val="23"/>
          <w:szCs w:val="23"/>
          <w:lang w:val="ro"/>
        </w:rPr>
        <w:t>Agenda</w:t>
      </w:r>
    </w:p>
    <w:p w14:paraId="6BC181B0" w14:textId="77777777" w:rsidR="00B70D97" w:rsidRPr="003735E0" w:rsidRDefault="000C634B" w:rsidP="00A15E00">
      <w:pPr>
        <w:jc w:val="center"/>
        <w:rPr>
          <w:rFonts w:asciiTheme="minorHAnsi" w:hAnsiTheme="minorHAnsi"/>
          <w:b/>
        </w:rPr>
      </w:pPr>
      <w:r>
        <w:rPr>
          <w:rFonts w:asciiTheme="minorHAnsi" w:hAnsiTheme="minorHAnsi"/>
          <w:b/>
          <w:bCs/>
          <w:lang w:val="ro"/>
        </w:rPr>
        <w:t>Atelierul 1: Susţinerea inovațiilor prin politici, legi şi regulamente naţionale</w:t>
      </w:r>
    </w:p>
    <w:p w14:paraId="79993379" w14:textId="07F90278" w:rsidR="00B70D97" w:rsidRPr="003735E0" w:rsidRDefault="00B70D97" w:rsidP="003735E0">
      <w:pPr>
        <w:rPr>
          <w:rFonts w:asciiTheme="minorHAnsi" w:hAnsiTheme="minorHAnsi"/>
          <w:b/>
        </w:rPr>
      </w:pPr>
      <w:r>
        <w:rPr>
          <w:rFonts w:asciiTheme="minorHAnsi" w:hAnsiTheme="minorHAnsi"/>
          <w:b/>
          <w:bCs/>
          <w:lang w:val="ro"/>
        </w:rPr>
        <w:t>Pentru a sprijini obiectivele strategice 1 și 5 din Foaia de parcurs.</w:t>
      </w:r>
    </w:p>
    <w:p w14:paraId="05589096" w14:textId="77777777" w:rsidR="00A15E00" w:rsidRPr="003735E0" w:rsidRDefault="00A15E00" w:rsidP="00A15E00">
      <w:pPr>
        <w:pStyle w:val="Heading2"/>
        <w:jc w:val="both"/>
        <w:rPr>
          <w:rFonts w:cstheme="minorHAnsi"/>
        </w:rPr>
      </w:pPr>
      <w:bookmarkStart w:id="1" w:name="_Toc117103096"/>
      <w:r>
        <w:rPr>
          <w:rFonts w:cstheme="minorHAnsi"/>
          <w:lang w:val="ro"/>
        </w:rPr>
        <w:t>OS1: Transferul tehnologic reprezentat în mandatul Consiliul Național al Inovării (NCI)</w:t>
      </w:r>
      <w:bookmarkEnd w:id="1"/>
    </w:p>
    <w:p w14:paraId="31AF8610" w14:textId="5D54D54C" w:rsidR="00A15E00" w:rsidRPr="003735E0" w:rsidRDefault="00A15E00" w:rsidP="00A15E00">
      <w:pPr>
        <w:pStyle w:val="Heading2"/>
        <w:rPr>
          <w:rFonts w:cstheme="minorHAnsi"/>
        </w:rPr>
      </w:pPr>
      <w:bookmarkStart w:id="2" w:name="_Toc117103133"/>
      <w:r>
        <w:rPr>
          <w:rFonts w:cstheme="minorHAnsi"/>
          <w:lang w:val="ro"/>
        </w:rPr>
        <w:t xml:space="preserve">OS5: Organizaţiile publice de cercetare au adoptat reglementări clare în domeniul </w:t>
      </w:r>
      <w:r w:rsidR="00C35F6B">
        <w:rPr>
          <w:rFonts w:cstheme="minorHAnsi"/>
          <w:lang w:val="ro"/>
        </w:rPr>
        <w:t>proprietății</w:t>
      </w:r>
      <w:r>
        <w:rPr>
          <w:rFonts w:cstheme="minorHAnsi"/>
          <w:lang w:val="ro"/>
        </w:rPr>
        <w:t xml:space="preserve"> intelectuale.</w:t>
      </w:r>
      <w:bookmarkEnd w:id="2"/>
    </w:p>
    <w:p w14:paraId="35B6D6CD" w14:textId="77777777" w:rsidR="00B70D97" w:rsidRPr="003735E0" w:rsidRDefault="000C634B" w:rsidP="00DB15CB">
      <w:pPr>
        <w:rPr>
          <w:rFonts w:asciiTheme="minorHAnsi" w:hAnsiTheme="minorHAnsi"/>
          <w:sz w:val="23"/>
          <w:szCs w:val="23"/>
        </w:rPr>
      </w:pPr>
      <w:r>
        <w:rPr>
          <w:rFonts w:asciiTheme="minorHAnsi" w:hAnsiTheme="minorHAnsi"/>
          <w:b/>
          <w:bCs/>
          <w:lang w:val="ro"/>
        </w:rPr>
        <w:t>Participanții vizaţi:</w:t>
      </w:r>
      <w:r>
        <w:rPr>
          <w:rFonts w:asciiTheme="minorHAnsi" w:hAnsiTheme="minorHAnsi"/>
          <w:lang w:val="ro"/>
        </w:rPr>
        <w:t xml:space="preserve"> MEC, Ministerul Economiei, Consiliul Economic pe lângă Prim-ministrul Moldovei, ANCD, AGEPI, reprezentanți ai Universităților (9) și ai institutelor de cercetare subordonate Ministerului Agriculturii și Ministerului Sănătății</w:t>
      </w:r>
    </w:p>
    <w:p w14:paraId="425B38C9" w14:textId="77777777" w:rsidR="00390C34" w:rsidRPr="003735E0" w:rsidRDefault="00390C34">
      <w:pPr>
        <w:rPr>
          <w:rFonts w:asciiTheme="minorHAnsi" w:hAnsiTheme="minorHAnsi"/>
          <w:sz w:val="23"/>
          <w:szCs w:val="23"/>
        </w:rPr>
      </w:pPr>
    </w:p>
    <w:tbl>
      <w:tblPr>
        <w:tblStyle w:val="TableGrid"/>
        <w:tblW w:w="0" w:type="auto"/>
        <w:tblLook w:val="04A0" w:firstRow="1" w:lastRow="0" w:firstColumn="1" w:lastColumn="0" w:noHBand="0" w:noVBand="1"/>
      </w:tblPr>
      <w:tblGrid>
        <w:gridCol w:w="2178"/>
        <w:gridCol w:w="7172"/>
      </w:tblGrid>
      <w:tr w:rsidR="00390C34" w:rsidRPr="003735E0" w14:paraId="5F09ED7E" w14:textId="77777777" w:rsidTr="00390C34">
        <w:tc>
          <w:tcPr>
            <w:tcW w:w="2235" w:type="dxa"/>
          </w:tcPr>
          <w:p w14:paraId="409E4758" w14:textId="77777777" w:rsidR="00390C34" w:rsidRPr="003735E0" w:rsidRDefault="000710D1">
            <w:pPr>
              <w:rPr>
                <w:rFonts w:asciiTheme="minorHAnsi" w:hAnsiTheme="minorHAnsi"/>
                <w:sz w:val="23"/>
                <w:szCs w:val="23"/>
              </w:rPr>
            </w:pPr>
            <w:r>
              <w:rPr>
                <w:rFonts w:asciiTheme="minorHAnsi" w:hAnsiTheme="minorHAnsi"/>
                <w:sz w:val="23"/>
                <w:szCs w:val="23"/>
                <w:lang w:val="ro"/>
              </w:rPr>
              <w:t>10 minute</w:t>
            </w:r>
          </w:p>
        </w:tc>
        <w:tc>
          <w:tcPr>
            <w:tcW w:w="7341" w:type="dxa"/>
          </w:tcPr>
          <w:p w14:paraId="1323CA05" w14:textId="77777777" w:rsidR="00390C34" w:rsidRPr="003735E0" w:rsidRDefault="00390C34">
            <w:pPr>
              <w:rPr>
                <w:rFonts w:asciiTheme="minorHAnsi" w:hAnsiTheme="minorHAnsi"/>
                <w:sz w:val="23"/>
                <w:szCs w:val="23"/>
              </w:rPr>
            </w:pPr>
            <w:r>
              <w:rPr>
                <w:rFonts w:asciiTheme="minorHAnsi" w:hAnsiTheme="minorHAnsi"/>
                <w:sz w:val="23"/>
                <w:szCs w:val="23"/>
                <w:lang w:val="ro"/>
              </w:rPr>
              <w:t>Cuvânt de bun venit și prezentarea sesiunii de formare și a participanților</w:t>
            </w:r>
          </w:p>
        </w:tc>
      </w:tr>
      <w:tr w:rsidR="00390C34" w:rsidRPr="003735E0" w14:paraId="62D45503" w14:textId="77777777" w:rsidTr="00390C34">
        <w:tc>
          <w:tcPr>
            <w:tcW w:w="2235" w:type="dxa"/>
          </w:tcPr>
          <w:p w14:paraId="1AE8E626" w14:textId="119E8AC1" w:rsidR="00390C34" w:rsidRPr="003735E0" w:rsidRDefault="00A15E00">
            <w:pPr>
              <w:rPr>
                <w:rFonts w:asciiTheme="minorHAnsi" w:hAnsiTheme="minorHAnsi"/>
                <w:sz w:val="23"/>
                <w:szCs w:val="23"/>
              </w:rPr>
            </w:pPr>
            <w:r>
              <w:rPr>
                <w:rFonts w:asciiTheme="minorHAnsi" w:hAnsiTheme="minorHAnsi"/>
                <w:sz w:val="23"/>
                <w:szCs w:val="23"/>
                <w:lang w:val="ro"/>
              </w:rPr>
              <w:t>60 de minute</w:t>
            </w:r>
          </w:p>
        </w:tc>
        <w:tc>
          <w:tcPr>
            <w:tcW w:w="7341" w:type="dxa"/>
          </w:tcPr>
          <w:p w14:paraId="73D1FE71" w14:textId="77777777" w:rsidR="00390C34" w:rsidRPr="003735E0" w:rsidRDefault="00390C34" w:rsidP="00B70D97">
            <w:pPr>
              <w:rPr>
                <w:rFonts w:asciiTheme="minorHAnsi" w:hAnsiTheme="minorHAnsi"/>
                <w:b/>
                <w:sz w:val="23"/>
                <w:szCs w:val="23"/>
              </w:rPr>
            </w:pPr>
            <w:r>
              <w:rPr>
                <w:rFonts w:asciiTheme="minorHAnsi" w:hAnsiTheme="minorHAnsi"/>
                <w:b/>
                <w:bCs/>
                <w:sz w:val="23"/>
                <w:szCs w:val="23"/>
                <w:lang w:val="ro"/>
              </w:rPr>
              <w:t xml:space="preserve">Sesiunea 1: Modelarea cadrului de inovare prin introducerea unei legislații și guvernanțe clare și potrivite </w:t>
            </w:r>
          </w:p>
          <w:p w14:paraId="5A1B2F8F" w14:textId="77777777" w:rsidR="00B70D97" w:rsidRPr="003735E0" w:rsidRDefault="00A15E00" w:rsidP="00B70D97">
            <w:pPr>
              <w:pStyle w:val="ListParagraph"/>
              <w:numPr>
                <w:ilvl w:val="0"/>
                <w:numId w:val="3"/>
              </w:numPr>
              <w:rPr>
                <w:rFonts w:asciiTheme="minorHAnsi" w:hAnsiTheme="minorHAnsi"/>
                <w:sz w:val="23"/>
                <w:szCs w:val="23"/>
              </w:rPr>
            </w:pPr>
            <w:r>
              <w:rPr>
                <w:rFonts w:asciiTheme="minorHAnsi" w:hAnsiTheme="minorHAnsi"/>
                <w:sz w:val="23"/>
                <w:szCs w:val="23"/>
                <w:lang w:val="ro"/>
              </w:rPr>
              <w:t>Rolul legislației naționale</w:t>
            </w:r>
          </w:p>
          <w:p w14:paraId="5FFC5A30" w14:textId="77777777" w:rsidR="00A15E00" w:rsidRPr="003735E0" w:rsidRDefault="00A15E00" w:rsidP="00B70D97">
            <w:pPr>
              <w:pStyle w:val="ListParagraph"/>
              <w:numPr>
                <w:ilvl w:val="0"/>
                <w:numId w:val="3"/>
              </w:numPr>
              <w:rPr>
                <w:rFonts w:asciiTheme="minorHAnsi" w:hAnsiTheme="minorHAnsi"/>
                <w:sz w:val="23"/>
                <w:szCs w:val="23"/>
              </w:rPr>
            </w:pPr>
            <w:r>
              <w:rPr>
                <w:rFonts w:asciiTheme="minorHAnsi" w:hAnsiTheme="minorHAnsi"/>
                <w:sz w:val="23"/>
                <w:szCs w:val="23"/>
                <w:lang w:val="ro"/>
              </w:rPr>
              <w:t>Legislația de referință (exemple)</w:t>
            </w:r>
          </w:p>
          <w:p w14:paraId="6F1CCA16" w14:textId="6F6C3652" w:rsidR="00A15E00" w:rsidRPr="003735E0" w:rsidRDefault="00C35F6B" w:rsidP="000C634B">
            <w:pPr>
              <w:pStyle w:val="ListParagraph"/>
              <w:numPr>
                <w:ilvl w:val="0"/>
                <w:numId w:val="3"/>
              </w:numPr>
              <w:rPr>
                <w:rFonts w:asciiTheme="minorHAnsi" w:hAnsiTheme="minorHAnsi"/>
                <w:sz w:val="23"/>
                <w:szCs w:val="23"/>
              </w:rPr>
            </w:pPr>
            <w:r>
              <w:rPr>
                <w:rFonts w:asciiTheme="minorHAnsi" w:hAnsiTheme="minorHAnsi"/>
                <w:sz w:val="23"/>
                <w:szCs w:val="23"/>
                <w:lang w:val="ro"/>
              </w:rPr>
              <w:t>Activități</w:t>
            </w:r>
            <w:r w:rsidR="00A15E00">
              <w:rPr>
                <w:rFonts w:asciiTheme="minorHAnsi" w:hAnsiTheme="minorHAnsi"/>
                <w:sz w:val="23"/>
                <w:szCs w:val="23"/>
                <w:lang w:val="ro"/>
              </w:rPr>
              <w:t xml:space="preserve"> de grup: </w:t>
            </w:r>
          </w:p>
          <w:p w14:paraId="3E81A85A" w14:textId="77777777" w:rsidR="000C634B" w:rsidRPr="003735E0" w:rsidRDefault="00A15E00" w:rsidP="00A15E00">
            <w:pPr>
              <w:pStyle w:val="ListParagraph"/>
              <w:numPr>
                <w:ilvl w:val="1"/>
                <w:numId w:val="3"/>
              </w:numPr>
              <w:rPr>
                <w:rFonts w:asciiTheme="minorHAnsi" w:hAnsiTheme="minorHAnsi"/>
                <w:sz w:val="23"/>
                <w:szCs w:val="23"/>
              </w:rPr>
            </w:pPr>
            <w:r>
              <w:rPr>
                <w:rFonts w:asciiTheme="minorHAnsi" w:hAnsiTheme="minorHAnsi"/>
                <w:sz w:val="23"/>
                <w:szCs w:val="23"/>
                <w:lang w:val="ro"/>
              </w:rPr>
              <w:t>statut naţional</w:t>
            </w:r>
          </w:p>
          <w:p w14:paraId="0F245000" w14:textId="2EF66463" w:rsidR="00A15E00" w:rsidRPr="003735E0" w:rsidRDefault="00A15E00" w:rsidP="00A15E00">
            <w:pPr>
              <w:pStyle w:val="ListParagraph"/>
              <w:numPr>
                <w:ilvl w:val="1"/>
                <w:numId w:val="3"/>
              </w:numPr>
              <w:rPr>
                <w:rFonts w:asciiTheme="minorHAnsi" w:hAnsiTheme="minorHAnsi"/>
                <w:sz w:val="23"/>
                <w:szCs w:val="23"/>
              </w:rPr>
            </w:pPr>
            <w:r>
              <w:rPr>
                <w:rFonts w:asciiTheme="minorHAnsi" w:hAnsiTheme="minorHAnsi"/>
                <w:sz w:val="23"/>
                <w:szCs w:val="23"/>
                <w:lang w:val="ro"/>
              </w:rPr>
              <w:t xml:space="preserve">Avantajele și dezavantajele deținerii </w:t>
            </w:r>
            <w:r w:rsidR="00C35F6B">
              <w:rPr>
                <w:rFonts w:asciiTheme="minorHAnsi" w:hAnsiTheme="minorHAnsi"/>
                <w:sz w:val="23"/>
                <w:szCs w:val="23"/>
                <w:lang w:val="ro"/>
              </w:rPr>
              <w:t>proprietății</w:t>
            </w:r>
            <w:r>
              <w:rPr>
                <w:rFonts w:asciiTheme="minorHAnsi" w:hAnsiTheme="minorHAnsi"/>
                <w:sz w:val="23"/>
                <w:szCs w:val="23"/>
                <w:lang w:val="ro"/>
              </w:rPr>
              <w:t xml:space="preserve"> asupra </w:t>
            </w:r>
            <w:r w:rsidR="00C35F6B">
              <w:rPr>
                <w:rFonts w:asciiTheme="minorHAnsi" w:hAnsiTheme="minorHAnsi"/>
                <w:sz w:val="23"/>
                <w:szCs w:val="23"/>
                <w:lang w:val="ro"/>
              </w:rPr>
              <w:t>invențiilor</w:t>
            </w:r>
            <w:r>
              <w:rPr>
                <w:rFonts w:asciiTheme="minorHAnsi" w:hAnsiTheme="minorHAnsi"/>
                <w:sz w:val="23"/>
                <w:szCs w:val="23"/>
                <w:lang w:val="ro"/>
              </w:rPr>
              <w:t xml:space="preserve"> de către angajator/angajați</w:t>
            </w:r>
          </w:p>
          <w:p w14:paraId="7F1DD887" w14:textId="77777777" w:rsidR="00A15E00" w:rsidRPr="003735E0" w:rsidRDefault="00A15E00" w:rsidP="000C634B">
            <w:pPr>
              <w:pStyle w:val="ListParagraph"/>
              <w:numPr>
                <w:ilvl w:val="0"/>
                <w:numId w:val="3"/>
              </w:numPr>
              <w:rPr>
                <w:rFonts w:asciiTheme="minorHAnsi" w:hAnsiTheme="minorHAnsi"/>
                <w:sz w:val="23"/>
                <w:szCs w:val="23"/>
              </w:rPr>
            </w:pPr>
            <w:r>
              <w:rPr>
                <w:rFonts w:asciiTheme="minorHAnsi" w:hAnsiTheme="minorHAnsi"/>
                <w:sz w:val="23"/>
                <w:szCs w:val="23"/>
                <w:lang w:val="ro"/>
              </w:rPr>
              <w:t>Alte aspecte</w:t>
            </w:r>
          </w:p>
          <w:p w14:paraId="3708ACA7" w14:textId="1598AF77" w:rsidR="000C634B" w:rsidRPr="003735E0" w:rsidRDefault="00C35F6B" w:rsidP="000C634B">
            <w:pPr>
              <w:pStyle w:val="ListParagraph"/>
              <w:numPr>
                <w:ilvl w:val="0"/>
                <w:numId w:val="3"/>
              </w:numPr>
              <w:rPr>
                <w:rFonts w:asciiTheme="minorHAnsi" w:hAnsiTheme="minorHAnsi"/>
                <w:sz w:val="23"/>
                <w:szCs w:val="23"/>
              </w:rPr>
            </w:pPr>
            <w:r>
              <w:rPr>
                <w:rFonts w:asciiTheme="minorHAnsi" w:hAnsiTheme="minorHAnsi"/>
                <w:sz w:val="23"/>
                <w:szCs w:val="23"/>
                <w:lang w:val="ro"/>
              </w:rPr>
              <w:t>Reacții</w:t>
            </w:r>
            <w:r w:rsidR="000C634B">
              <w:rPr>
                <w:rFonts w:asciiTheme="minorHAnsi" w:hAnsiTheme="minorHAnsi"/>
                <w:sz w:val="23"/>
                <w:szCs w:val="23"/>
                <w:lang w:val="ro"/>
              </w:rPr>
              <w:t xml:space="preserve"> și </w:t>
            </w:r>
            <w:r>
              <w:rPr>
                <w:rFonts w:asciiTheme="minorHAnsi" w:hAnsiTheme="minorHAnsi"/>
                <w:sz w:val="23"/>
                <w:szCs w:val="23"/>
                <w:lang w:val="ro"/>
              </w:rPr>
              <w:t>discuții</w:t>
            </w:r>
          </w:p>
        </w:tc>
      </w:tr>
      <w:tr w:rsidR="00390C34" w:rsidRPr="003735E0" w14:paraId="39EF45DD" w14:textId="77777777" w:rsidTr="00390C34">
        <w:tc>
          <w:tcPr>
            <w:tcW w:w="2235" w:type="dxa"/>
          </w:tcPr>
          <w:p w14:paraId="06CE45D6" w14:textId="77777777" w:rsidR="00390C34" w:rsidRPr="003735E0" w:rsidRDefault="00A15E00">
            <w:pPr>
              <w:rPr>
                <w:rFonts w:asciiTheme="minorHAnsi" w:hAnsiTheme="minorHAnsi"/>
                <w:sz w:val="23"/>
                <w:szCs w:val="23"/>
              </w:rPr>
            </w:pPr>
            <w:r>
              <w:rPr>
                <w:rFonts w:asciiTheme="minorHAnsi" w:hAnsiTheme="minorHAnsi"/>
                <w:sz w:val="23"/>
                <w:szCs w:val="23"/>
                <w:lang w:val="ro"/>
              </w:rPr>
              <w:t>10 minute</w:t>
            </w:r>
          </w:p>
        </w:tc>
        <w:tc>
          <w:tcPr>
            <w:tcW w:w="7341" w:type="dxa"/>
          </w:tcPr>
          <w:p w14:paraId="3259CBE1" w14:textId="77777777" w:rsidR="00390C34" w:rsidRPr="003735E0" w:rsidRDefault="00390C34">
            <w:pPr>
              <w:rPr>
                <w:rFonts w:asciiTheme="minorHAnsi" w:hAnsiTheme="minorHAnsi"/>
                <w:sz w:val="23"/>
                <w:szCs w:val="23"/>
              </w:rPr>
            </w:pPr>
            <w:r>
              <w:rPr>
                <w:rFonts w:asciiTheme="minorHAnsi" w:hAnsiTheme="minorHAnsi"/>
                <w:sz w:val="23"/>
                <w:szCs w:val="23"/>
                <w:lang w:val="ro"/>
              </w:rPr>
              <w:t>Pauza scurta</w:t>
            </w:r>
          </w:p>
        </w:tc>
      </w:tr>
      <w:tr w:rsidR="00390C34" w:rsidRPr="003735E0" w14:paraId="616554F5" w14:textId="77777777" w:rsidTr="00390C34">
        <w:tc>
          <w:tcPr>
            <w:tcW w:w="2235" w:type="dxa"/>
          </w:tcPr>
          <w:p w14:paraId="2B5801EF" w14:textId="77777777" w:rsidR="00390C34" w:rsidRPr="003735E0" w:rsidRDefault="00A15E00">
            <w:pPr>
              <w:rPr>
                <w:rFonts w:asciiTheme="minorHAnsi" w:hAnsiTheme="minorHAnsi"/>
                <w:sz w:val="23"/>
                <w:szCs w:val="23"/>
              </w:rPr>
            </w:pPr>
            <w:r>
              <w:rPr>
                <w:rFonts w:asciiTheme="minorHAnsi" w:hAnsiTheme="minorHAnsi"/>
                <w:sz w:val="23"/>
                <w:szCs w:val="23"/>
                <w:lang w:val="ro"/>
              </w:rPr>
              <w:t>60 de minute</w:t>
            </w:r>
          </w:p>
        </w:tc>
        <w:tc>
          <w:tcPr>
            <w:tcW w:w="7341" w:type="dxa"/>
          </w:tcPr>
          <w:p w14:paraId="6A4EEEB6" w14:textId="77777777" w:rsidR="003F59CB" w:rsidRPr="003735E0" w:rsidRDefault="00390C34" w:rsidP="003F59CB">
            <w:pPr>
              <w:rPr>
                <w:rFonts w:asciiTheme="minorHAnsi" w:hAnsiTheme="minorHAnsi"/>
                <w:b/>
                <w:sz w:val="23"/>
                <w:szCs w:val="23"/>
              </w:rPr>
            </w:pPr>
            <w:r>
              <w:rPr>
                <w:rFonts w:asciiTheme="minorHAnsi" w:hAnsiTheme="minorHAnsi"/>
                <w:b/>
                <w:bCs/>
                <w:sz w:val="23"/>
                <w:szCs w:val="23"/>
                <w:lang w:val="ro"/>
              </w:rPr>
              <w:t>Sesiunea 2: Importanța reglementării dreptului de proprietate asupra PI și a planificării transferului tehnologic în organizațiile publice de cercetare</w:t>
            </w:r>
          </w:p>
          <w:p w14:paraId="7128A17E" w14:textId="77777777" w:rsidR="00A15E00" w:rsidRPr="003735E0" w:rsidRDefault="00A15E00" w:rsidP="00A15E00">
            <w:pPr>
              <w:pStyle w:val="ListParagraph"/>
              <w:numPr>
                <w:ilvl w:val="0"/>
                <w:numId w:val="3"/>
              </w:numPr>
              <w:rPr>
                <w:rFonts w:asciiTheme="minorHAnsi" w:hAnsiTheme="minorHAnsi"/>
                <w:sz w:val="23"/>
                <w:szCs w:val="23"/>
              </w:rPr>
            </w:pPr>
            <w:r>
              <w:rPr>
                <w:rFonts w:asciiTheme="minorHAnsi" w:hAnsiTheme="minorHAnsi"/>
                <w:sz w:val="23"/>
                <w:szCs w:val="23"/>
                <w:lang w:val="ro"/>
              </w:rPr>
              <w:t>Transpunerea legislației naționale în politica instituțională</w:t>
            </w:r>
          </w:p>
          <w:p w14:paraId="3EC855C3" w14:textId="77777777" w:rsidR="00A15E00" w:rsidRPr="003735E0" w:rsidRDefault="00A15E00" w:rsidP="00A15E00">
            <w:pPr>
              <w:pStyle w:val="ListParagraph"/>
              <w:numPr>
                <w:ilvl w:val="0"/>
                <w:numId w:val="3"/>
              </w:numPr>
              <w:rPr>
                <w:rFonts w:asciiTheme="minorHAnsi" w:hAnsiTheme="minorHAnsi"/>
                <w:sz w:val="23"/>
                <w:szCs w:val="23"/>
              </w:rPr>
            </w:pPr>
            <w:r>
              <w:rPr>
                <w:rFonts w:asciiTheme="minorHAnsi" w:hAnsiTheme="minorHAnsi"/>
                <w:sz w:val="23"/>
                <w:szCs w:val="23"/>
                <w:lang w:val="ro"/>
              </w:rPr>
              <w:t>Principalele aspecte ale politicii privind PI</w:t>
            </w:r>
          </w:p>
          <w:p w14:paraId="268EDE67" w14:textId="77777777" w:rsidR="00A15E00" w:rsidRPr="003735E0" w:rsidRDefault="00A15E00" w:rsidP="003F59CB">
            <w:pPr>
              <w:pStyle w:val="ListParagraph"/>
              <w:numPr>
                <w:ilvl w:val="0"/>
                <w:numId w:val="3"/>
              </w:numPr>
              <w:rPr>
                <w:rFonts w:asciiTheme="minorHAnsi" w:hAnsiTheme="minorHAnsi"/>
                <w:sz w:val="23"/>
                <w:szCs w:val="23"/>
              </w:rPr>
            </w:pPr>
            <w:r>
              <w:rPr>
                <w:rFonts w:asciiTheme="minorHAnsi" w:hAnsiTheme="minorHAnsi"/>
                <w:sz w:val="23"/>
                <w:szCs w:val="23"/>
                <w:lang w:val="ro"/>
              </w:rPr>
              <w:t>Activitate de grup: Rolurile și responsabilitățile cercetătorilor și organizaţiilor publice de cercetare</w:t>
            </w:r>
          </w:p>
          <w:p w14:paraId="51F6D09C" w14:textId="77777777" w:rsidR="003F59CB" w:rsidRPr="003735E0" w:rsidRDefault="003F59CB" w:rsidP="003F59CB">
            <w:pPr>
              <w:pStyle w:val="ListParagraph"/>
              <w:numPr>
                <w:ilvl w:val="0"/>
                <w:numId w:val="3"/>
              </w:numPr>
              <w:rPr>
                <w:rFonts w:asciiTheme="minorHAnsi" w:hAnsiTheme="minorHAnsi"/>
                <w:sz w:val="23"/>
                <w:szCs w:val="23"/>
              </w:rPr>
            </w:pPr>
            <w:r>
              <w:rPr>
                <w:rFonts w:asciiTheme="minorHAnsi" w:hAnsiTheme="minorHAnsi"/>
                <w:sz w:val="23"/>
                <w:szCs w:val="23"/>
                <w:lang w:val="ro"/>
              </w:rPr>
              <w:t xml:space="preserve">Inițiativa OMPI pentru universități </w:t>
            </w:r>
          </w:p>
          <w:p w14:paraId="04ADDD8C" w14:textId="77777777" w:rsidR="00390C34" w:rsidRPr="003735E0" w:rsidRDefault="000C634B" w:rsidP="003F59CB">
            <w:pPr>
              <w:pStyle w:val="ListParagraph"/>
              <w:numPr>
                <w:ilvl w:val="0"/>
                <w:numId w:val="3"/>
              </w:numPr>
              <w:rPr>
                <w:rFonts w:asciiTheme="minorHAnsi" w:hAnsiTheme="minorHAnsi"/>
                <w:sz w:val="23"/>
                <w:szCs w:val="23"/>
              </w:rPr>
            </w:pPr>
            <w:r>
              <w:rPr>
                <w:rFonts w:asciiTheme="minorHAnsi" w:hAnsiTheme="minorHAnsi"/>
                <w:sz w:val="23"/>
                <w:szCs w:val="23"/>
                <w:lang w:val="ro"/>
              </w:rPr>
              <w:t>Principiile UE de valorificare a cunoștințelor</w:t>
            </w:r>
          </w:p>
          <w:p w14:paraId="1D18F46A" w14:textId="6BF0A796" w:rsidR="000C634B" w:rsidRPr="003735E0" w:rsidRDefault="00C35F6B" w:rsidP="000C634B">
            <w:pPr>
              <w:pStyle w:val="ListParagraph"/>
              <w:numPr>
                <w:ilvl w:val="0"/>
                <w:numId w:val="3"/>
              </w:numPr>
              <w:rPr>
                <w:rFonts w:asciiTheme="minorHAnsi" w:hAnsiTheme="minorHAnsi"/>
                <w:sz w:val="23"/>
                <w:szCs w:val="23"/>
              </w:rPr>
            </w:pPr>
            <w:r>
              <w:rPr>
                <w:rFonts w:asciiTheme="minorHAnsi" w:hAnsiTheme="minorHAnsi"/>
                <w:sz w:val="23"/>
                <w:szCs w:val="23"/>
                <w:lang w:val="ro"/>
              </w:rPr>
              <w:t>Reacții</w:t>
            </w:r>
            <w:r w:rsidR="000C634B">
              <w:rPr>
                <w:rFonts w:asciiTheme="minorHAnsi" w:hAnsiTheme="minorHAnsi"/>
                <w:sz w:val="23"/>
                <w:szCs w:val="23"/>
                <w:lang w:val="ro"/>
              </w:rPr>
              <w:t xml:space="preserve"> și </w:t>
            </w:r>
            <w:r>
              <w:rPr>
                <w:rFonts w:asciiTheme="minorHAnsi" w:hAnsiTheme="minorHAnsi"/>
                <w:sz w:val="23"/>
                <w:szCs w:val="23"/>
                <w:lang w:val="ro"/>
              </w:rPr>
              <w:t>discuții</w:t>
            </w:r>
          </w:p>
        </w:tc>
      </w:tr>
      <w:tr w:rsidR="00A15E00" w:rsidRPr="003735E0" w14:paraId="10790685" w14:textId="77777777" w:rsidTr="00541A9A">
        <w:tc>
          <w:tcPr>
            <w:tcW w:w="2235" w:type="dxa"/>
          </w:tcPr>
          <w:p w14:paraId="07791BAA" w14:textId="77777777" w:rsidR="00A15E00" w:rsidRPr="003735E0" w:rsidRDefault="00A15E00" w:rsidP="00541A9A">
            <w:pPr>
              <w:rPr>
                <w:rFonts w:asciiTheme="minorHAnsi" w:hAnsiTheme="minorHAnsi"/>
                <w:sz w:val="23"/>
                <w:szCs w:val="23"/>
              </w:rPr>
            </w:pPr>
            <w:r>
              <w:rPr>
                <w:rFonts w:asciiTheme="minorHAnsi" w:hAnsiTheme="minorHAnsi"/>
                <w:sz w:val="23"/>
                <w:szCs w:val="23"/>
                <w:lang w:val="ro"/>
              </w:rPr>
              <w:t>10 minute</w:t>
            </w:r>
          </w:p>
        </w:tc>
        <w:tc>
          <w:tcPr>
            <w:tcW w:w="7341" w:type="dxa"/>
          </w:tcPr>
          <w:p w14:paraId="4C27085F" w14:textId="77777777" w:rsidR="00A15E00" w:rsidRPr="003735E0" w:rsidRDefault="00A15E00" w:rsidP="00541A9A">
            <w:pPr>
              <w:rPr>
                <w:rFonts w:asciiTheme="minorHAnsi" w:hAnsiTheme="minorHAnsi"/>
                <w:sz w:val="23"/>
                <w:szCs w:val="23"/>
              </w:rPr>
            </w:pPr>
            <w:r>
              <w:rPr>
                <w:rFonts w:asciiTheme="minorHAnsi" w:hAnsiTheme="minorHAnsi"/>
                <w:sz w:val="23"/>
                <w:szCs w:val="23"/>
                <w:lang w:val="ro"/>
              </w:rPr>
              <w:t>Pauza scurta</w:t>
            </w:r>
          </w:p>
        </w:tc>
      </w:tr>
      <w:tr w:rsidR="00A15E00" w:rsidRPr="003735E0" w14:paraId="137856A6" w14:textId="77777777" w:rsidTr="00390C34">
        <w:tc>
          <w:tcPr>
            <w:tcW w:w="2235" w:type="dxa"/>
          </w:tcPr>
          <w:p w14:paraId="0DFBE646" w14:textId="4E86B644" w:rsidR="00A15E00" w:rsidRPr="003735E0" w:rsidRDefault="00A15E00">
            <w:pPr>
              <w:rPr>
                <w:rFonts w:asciiTheme="minorHAnsi" w:hAnsiTheme="minorHAnsi"/>
                <w:sz w:val="23"/>
                <w:szCs w:val="23"/>
              </w:rPr>
            </w:pPr>
            <w:r>
              <w:rPr>
                <w:rFonts w:asciiTheme="minorHAnsi" w:hAnsiTheme="minorHAnsi"/>
                <w:sz w:val="23"/>
                <w:szCs w:val="23"/>
                <w:lang w:val="ro"/>
              </w:rPr>
              <w:t>60 de minute</w:t>
            </w:r>
          </w:p>
        </w:tc>
        <w:tc>
          <w:tcPr>
            <w:tcW w:w="7341" w:type="dxa"/>
          </w:tcPr>
          <w:p w14:paraId="13BDC9A0" w14:textId="77777777" w:rsidR="00A42F14" w:rsidRPr="003735E0" w:rsidRDefault="00A42F14" w:rsidP="00A15E00">
            <w:pPr>
              <w:rPr>
                <w:rFonts w:asciiTheme="minorHAnsi" w:hAnsiTheme="minorHAnsi"/>
                <w:b/>
                <w:sz w:val="23"/>
                <w:szCs w:val="23"/>
              </w:rPr>
            </w:pPr>
            <w:r>
              <w:rPr>
                <w:rFonts w:asciiTheme="minorHAnsi" w:hAnsiTheme="minorHAnsi"/>
                <w:b/>
                <w:bCs/>
                <w:sz w:val="23"/>
                <w:szCs w:val="23"/>
                <w:lang w:val="ro"/>
              </w:rPr>
              <w:t>Sesiunea 3: Rolul unui Consiliu Național al Inovării</w:t>
            </w:r>
          </w:p>
          <w:p w14:paraId="72ECA975" w14:textId="77777777" w:rsidR="00A15E00" w:rsidRPr="003735E0" w:rsidRDefault="00A15E00" w:rsidP="00A42F14">
            <w:pPr>
              <w:pStyle w:val="ListParagraph"/>
              <w:numPr>
                <w:ilvl w:val="0"/>
                <w:numId w:val="3"/>
              </w:numPr>
              <w:rPr>
                <w:rFonts w:asciiTheme="minorHAnsi" w:hAnsiTheme="minorHAnsi"/>
                <w:sz w:val="23"/>
                <w:szCs w:val="23"/>
              </w:rPr>
            </w:pPr>
            <w:r>
              <w:rPr>
                <w:rFonts w:asciiTheme="minorHAnsi" w:hAnsiTheme="minorHAnsi"/>
                <w:sz w:val="23"/>
                <w:szCs w:val="23"/>
                <w:lang w:val="ro"/>
              </w:rPr>
              <w:t>Consiliile Naționale ale Inovării – istorie și elemente structurale principale</w:t>
            </w:r>
          </w:p>
          <w:p w14:paraId="7C2DDF64" w14:textId="77777777" w:rsidR="00A42F14" w:rsidRPr="003735E0" w:rsidRDefault="00A42F14" w:rsidP="00A42F14">
            <w:pPr>
              <w:pStyle w:val="ListParagraph"/>
              <w:numPr>
                <w:ilvl w:val="0"/>
                <w:numId w:val="3"/>
              </w:numPr>
              <w:rPr>
                <w:rFonts w:asciiTheme="minorHAnsi" w:hAnsiTheme="minorHAnsi"/>
                <w:sz w:val="23"/>
                <w:szCs w:val="23"/>
              </w:rPr>
            </w:pPr>
            <w:r>
              <w:rPr>
                <w:rFonts w:asciiTheme="minorHAnsi" w:hAnsiTheme="minorHAnsi"/>
                <w:sz w:val="23"/>
                <w:szCs w:val="23"/>
                <w:lang w:val="ro"/>
              </w:rPr>
              <w:t>Activitate de grup – structura CNI din Moldova</w:t>
            </w:r>
          </w:p>
          <w:p w14:paraId="06E00321" w14:textId="43F0BA77" w:rsidR="00A42F14" w:rsidRPr="003735E0" w:rsidRDefault="00C35F6B" w:rsidP="00A42F14">
            <w:pPr>
              <w:pStyle w:val="ListParagraph"/>
              <w:numPr>
                <w:ilvl w:val="0"/>
                <w:numId w:val="3"/>
              </w:numPr>
              <w:rPr>
                <w:rFonts w:asciiTheme="minorHAnsi" w:hAnsiTheme="minorHAnsi"/>
                <w:sz w:val="23"/>
                <w:szCs w:val="23"/>
              </w:rPr>
            </w:pPr>
            <w:r>
              <w:rPr>
                <w:rFonts w:asciiTheme="minorHAnsi" w:hAnsiTheme="minorHAnsi"/>
                <w:sz w:val="23"/>
                <w:szCs w:val="23"/>
                <w:lang w:val="ro"/>
              </w:rPr>
              <w:t>Reacții</w:t>
            </w:r>
            <w:r w:rsidR="00A42F14">
              <w:rPr>
                <w:rFonts w:asciiTheme="minorHAnsi" w:hAnsiTheme="minorHAnsi"/>
                <w:sz w:val="23"/>
                <w:szCs w:val="23"/>
                <w:lang w:val="ro"/>
              </w:rPr>
              <w:t xml:space="preserve"> și </w:t>
            </w:r>
            <w:r>
              <w:rPr>
                <w:rFonts w:asciiTheme="minorHAnsi" w:hAnsiTheme="minorHAnsi"/>
                <w:sz w:val="23"/>
                <w:szCs w:val="23"/>
                <w:lang w:val="ro"/>
              </w:rPr>
              <w:t>discuții</w:t>
            </w:r>
          </w:p>
          <w:p w14:paraId="5AE4CFF2" w14:textId="77777777" w:rsidR="00A42F14" w:rsidRPr="003735E0" w:rsidRDefault="00A42F14" w:rsidP="00A42F14">
            <w:pPr>
              <w:pStyle w:val="ListParagraph"/>
              <w:numPr>
                <w:ilvl w:val="0"/>
                <w:numId w:val="3"/>
              </w:numPr>
              <w:rPr>
                <w:rFonts w:asciiTheme="minorHAnsi" w:hAnsiTheme="minorHAnsi"/>
                <w:sz w:val="23"/>
                <w:szCs w:val="23"/>
              </w:rPr>
            </w:pPr>
            <w:r>
              <w:rPr>
                <w:rFonts w:asciiTheme="minorHAnsi" w:hAnsiTheme="minorHAnsi"/>
                <w:sz w:val="23"/>
                <w:szCs w:val="23"/>
                <w:lang w:val="ro"/>
              </w:rPr>
              <w:t>Influență, impact și tendințe recente</w:t>
            </w:r>
          </w:p>
          <w:p w14:paraId="170A5148" w14:textId="77777777" w:rsidR="00A15E00" w:rsidRPr="003735E0" w:rsidRDefault="00A42F14" w:rsidP="00A42F14">
            <w:pPr>
              <w:pStyle w:val="ListParagraph"/>
              <w:numPr>
                <w:ilvl w:val="0"/>
                <w:numId w:val="3"/>
              </w:numPr>
              <w:rPr>
                <w:rFonts w:asciiTheme="minorHAnsi" w:hAnsiTheme="minorHAnsi"/>
                <w:sz w:val="23"/>
                <w:szCs w:val="23"/>
              </w:rPr>
            </w:pPr>
            <w:r>
              <w:rPr>
                <w:rFonts w:asciiTheme="minorHAnsi" w:hAnsiTheme="minorHAnsi"/>
                <w:sz w:val="23"/>
                <w:szCs w:val="23"/>
                <w:lang w:val="ro"/>
              </w:rPr>
              <w:lastRenderedPageBreak/>
              <w:t>Exemple și studii de caz</w:t>
            </w:r>
          </w:p>
          <w:p w14:paraId="01DCECE2" w14:textId="48CC0500" w:rsidR="00A15E00" w:rsidRPr="003735E0" w:rsidRDefault="00C35F6B" w:rsidP="00A42F14">
            <w:pPr>
              <w:pStyle w:val="ListParagraph"/>
              <w:numPr>
                <w:ilvl w:val="0"/>
                <w:numId w:val="3"/>
              </w:numPr>
              <w:rPr>
                <w:rFonts w:asciiTheme="minorHAnsi" w:hAnsiTheme="minorHAnsi"/>
                <w:b/>
                <w:sz w:val="23"/>
                <w:szCs w:val="23"/>
              </w:rPr>
            </w:pPr>
            <w:r>
              <w:rPr>
                <w:rFonts w:asciiTheme="minorHAnsi" w:hAnsiTheme="minorHAnsi"/>
                <w:sz w:val="23"/>
                <w:szCs w:val="23"/>
                <w:lang w:val="ro"/>
              </w:rPr>
              <w:t>Reacții</w:t>
            </w:r>
            <w:r w:rsidR="00A42F14">
              <w:rPr>
                <w:rFonts w:asciiTheme="minorHAnsi" w:hAnsiTheme="minorHAnsi"/>
                <w:sz w:val="23"/>
                <w:szCs w:val="23"/>
                <w:lang w:val="ro"/>
              </w:rPr>
              <w:t xml:space="preserve"> și </w:t>
            </w:r>
            <w:r>
              <w:rPr>
                <w:rFonts w:asciiTheme="minorHAnsi" w:hAnsiTheme="minorHAnsi"/>
                <w:sz w:val="23"/>
                <w:szCs w:val="23"/>
                <w:lang w:val="ro"/>
              </w:rPr>
              <w:t>discuții</w:t>
            </w:r>
          </w:p>
        </w:tc>
      </w:tr>
      <w:tr w:rsidR="00390C34" w:rsidRPr="003735E0" w14:paraId="27A2C053" w14:textId="77777777" w:rsidTr="00390C34">
        <w:tc>
          <w:tcPr>
            <w:tcW w:w="2235" w:type="dxa"/>
          </w:tcPr>
          <w:p w14:paraId="0AA0C8CC" w14:textId="77777777" w:rsidR="00390C34" w:rsidRPr="003735E0" w:rsidRDefault="00A42F14" w:rsidP="00A42F14">
            <w:pPr>
              <w:rPr>
                <w:rFonts w:asciiTheme="minorHAnsi" w:hAnsiTheme="minorHAnsi"/>
                <w:sz w:val="23"/>
                <w:szCs w:val="23"/>
              </w:rPr>
            </w:pPr>
            <w:r>
              <w:rPr>
                <w:rFonts w:asciiTheme="minorHAnsi" w:hAnsiTheme="minorHAnsi"/>
                <w:sz w:val="23"/>
                <w:szCs w:val="23"/>
                <w:lang w:val="ro"/>
              </w:rPr>
              <w:lastRenderedPageBreak/>
              <w:t>10 minute</w:t>
            </w:r>
          </w:p>
        </w:tc>
        <w:tc>
          <w:tcPr>
            <w:tcW w:w="7341" w:type="dxa"/>
          </w:tcPr>
          <w:p w14:paraId="5543DDD9" w14:textId="77777777" w:rsidR="00390C34" w:rsidRPr="003735E0" w:rsidRDefault="00390C34" w:rsidP="00250912">
            <w:pPr>
              <w:rPr>
                <w:rFonts w:asciiTheme="minorHAnsi" w:hAnsiTheme="minorHAnsi"/>
                <w:sz w:val="23"/>
                <w:szCs w:val="23"/>
              </w:rPr>
            </w:pPr>
            <w:r>
              <w:rPr>
                <w:rFonts w:asciiTheme="minorHAnsi" w:hAnsiTheme="minorHAnsi"/>
                <w:sz w:val="23"/>
                <w:szCs w:val="23"/>
                <w:lang w:val="ro"/>
              </w:rPr>
              <w:t>Rezumat și planuri pentru instruirile din ianuarie</w:t>
            </w:r>
          </w:p>
        </w:tc>
      </w:tr>
    </w:tbl>
    <w:p w14:paraId="29B8F89C" w14:textId="77777777" w:rsidR="00A15E00" w:rsidRPr="003735E0" w:rsidRDefault="00A15E00">
      <w:pPr>
        <w:rPr>
          <w:rFonts w:asciiTheme="minorHAnsi" w:hAnsiTheme="minorHAnsi"/>
          <w:sz w:val="23"/>
          <w:szCs w:val="23"/>
        </w:rPr>
      </w:pPr>
    </w:p>
    <w:p w14:paraId="2F2FF4AC" w14:textId="77777777" w:rsidR="00A86C1F" w:rsidRPr="003735E0" w:rsidRDefault="00A86C1F" w:rsidP="00627E5F">
      <w:pPr>
        <w:pStyle w:val="Heading2"/>
        <w:rPr>
          <w:rFonts w:cstheme="minorHAnsi"/>
          <w:sz w:val="23"/>
          <w:szCs w:val="23"/>
        </w:rPr>
      </w:pPr>
      <w:r>
        <w:rPr>
          <w:rFonts w:cstheme="minorHAnsi"/>
          <w:sz w:val="23"/>
          <w:szCs w:val="23"/>
          <w:lang w:val="ro"/>
        </w:rPr>
        <w:t xml:space="preserve">Sesiunea 1: Modelarea cadrului de inovare prin introducerea unei legislații și guvernanțe clare și potrivite </w:t>
      </w:r>
    </w:p>
    <w:p w14:paraId="5DCA2E85" w14:textId="77777777" w:rsidR="00A42F14" w:rsidRPr="003735E0" w:rsidRDefault="00A42F14" w:rsidP="00A86C1F">
      <w:pPr>
        <w:rPr>
          <w:rFonts w:asciiTheme="minorHAnsi" w:hAnsiTheme="minorHAnsi"/>
          <w:b/>
          <w:sz w:val="23"/>
          <w:szCs w:val="23"/>
        </w:rPr>
      </w:pPr>
      <w:r>
        <w:rPr>
          <w:rFonts w:asciiTheme="minorHAnsi" w:hAnsiTheme="minorHAnsi"/>
          <w:b/>
          <w:bCs/>
          <w:sz w:val="23"/>
          <w:szCs w:val="23"/>
          <w:lang w:val="ro"/>
        </w:rPr>
        <w:t>Note</w:t>
      </w:r>
    </w:p>
    <w:p w14:paraId="30677B76" w14:textId="77777777" w:rsidR="00A42F14" w:rsidRPr="003735E0" w:rsidRDefault="00A42F14" w:rsidP="00A86C1F">
      <w:pPr>
        <w:rPr>
          <w:rFonts w:asciiTheme="minorHAnsi" w:hAnsiTheme="minorHAnsi"/>
          <w:sz w:val="23"/>
          <w:szCs w:val="23"/>
        </w:rPr>
      </w:pPr>
    </w:p>
    <w:p w14:paraId="0CF81ADD" w14:textId="77777777" w:rsidR="00A42F14" w:rsidRPr="003735E0" w:rsidRDefault="00A42F14" w:rsidP="00A86C1F">
      <w:pPr>
        <w:rPr>
          <w:rFonts w:asciiTheme="minorHAnsi" w:hAnsiTheme="minorHAnsi"/>
          <w:sz w:val="23"/>
          <w:szCs w:val="23"/>
        </w:rPr>
      </w:pPr>
    </w:p>
    <w:p w14:paraId="252B3E38" w14:textId="77777777" w:rsidR="00A42F14" w:rsidRPr="003735E0" w:rsidRDefault="00A42F14" w:rsidP="00A86C1F">
      <w:pPr>
        <w:rPr>
          <w:rFonts w:asciiTheme="minorHAnsi" w:hAnsiTheme="minorHAnsi"/>
          <w:sz w:val="23"/>
          <w:szCs w:val="23"/>
        </w:rPr>
      </w:pPr>
    </w:p>
    <w:p w14:paraId="06FEAB16" w14:textId="77777777" w:rsidR="00A42F14" w:rsidRPr="003735E0" w:rsidRDefault="00A42F14" w:rsidP="00A86C1F">
      <w:pPr>
        <w:rPr>
          <w:rFonts w:asciiTheme="minorHAnsi" w:hAnsiTheme="minorHAnsi"/>
          <w:sz w:val="23"/>
          <w:szCs w:val="23"/>
        </w:rPr>
      </w:pPr>
    </w:p>
    <w:p w14:paraId="72F61C11" w14:textId="77777777" w:rsidR="00A42F14" w:rsidRPr="003735E0" w:rsidRDefault="00A42F14" w:rsidP="00A86C1F">
      <w:pPr>
        <w:rPr>
          <w:rFonts w:asciiTheme="minorHAnsi" w:hAnsiTheme="minorHAnsi"/>
          <w:sz w:val="23"/>
          <w:szCs w:val="23"/>
        </w:rPr>
      </w:pPr>
    </w:p>
    <w:p w14:paraId="669FB767" w14:textId="77777777" w:rsidR="00A42F14" w:rsidRPr="003735E0" w:rsidRDefault="00A42F14" w:rsidP="00A86C1F">
      <w:pPr>
        <w:rPr>
          <w:rFonts w:asciiTheme="minorHAnsi" w:hAnsiTheme="minorHAnsi"/>
          <w:sz w:val="23"/>
          <w:szCs w:val="23"/>
        </w:rPr>
      </w:pPr>
    </w:p>
    <w:p w14:paraId="184BD4BE" w14:textId="77777777" w:rsidR="00A86C1F" w:rsidRPr="003735E0" w:rsidRDefault="00A86C1F" w:rsidP="00A86C1F">
      <w:pPr>
        <w:rPr>
          <w:rFonts w:asciiTheme="minorHAnsi" w:hAnsiTheme="minorHAnsi"/>
          <w:b/>
          <w:sz w:val="23"/>
          <w:szCs w:val="23"/>
        </w:rPr>
      </w:pPr>
      <w:r>
        <w:rPr>
          <w:rFonts w:asciiTheme="minorHAnsi" w:hAnsiTheme="minorHAnsi"/>
          <w:b/>
          <w:bCs/>
          <w:sz w:val="23"/>
          <w:szCs w:val="23"/>
          <w:lang w:val="ro"/>
        </w:rPr>
        <w:t>Exercițiul de grup 1</w:t>
      </w:r>
    </w:p>
    <w:p w14:paraId="302D4D33" w14:textId="77777777" w:rsidR="00A86C1F" w:rsidRPr="003735E0" w:rsidRDefault="00A86C1F" w:rsidP="00A86C1F">
      <w:pPr>
        <w:rPr>
          <w:rFonts w:asciiTheme="minorHAnsi" w:hAnsiTheme="minorHAnsi"/>
        </w:rPr>
      </w:pPr>
      <w:r>
        <w:rPr>
          <w:rFonts w:asciiTheme="minorHAnsi" w:hAnsiTheme="minorHAnsi"/>
          <w:sz w:val="23"/>
          <w:szCs w:val="23"/>
          <w:lang w:val="ro"/>
        </w:rPr>
        <w:t>În grupul dvs., discutați ce</w:t>
      </w:r>
      <w:r>
        <w:rPr>
          <w:rFonts w:asciiTheme="minorHAnsi" w:hAnsiTheme="minorHAnsi"/>
          <w:lang w:val="ro"/>
        </w:rPr>
        <w:t xml:space="preserve"> situație juridică există acum în Republica Moldova cu privire la:</w:t>
      </w:r>
    </w:p>
    <w:p w14:paraId="54F75EA4" w14:textId="77777777" w:rsidR="00A86C1F" w:rsidRPr="003735E0" w:rsidRDefault="00A86C1F" w:rsidP="00A86C1F">
      <w:pPr>
        <w:rPr>
          <w:rFonts w:asciiTheme="minorHAnsi" w:hAnsiTheme="minorHAnsi"/>
        </w:rPr>
      </w:pPr>
      <w:r>
        <w:rPr>
          <w:rFonts w:asciiTheme="minorHAnsi" w:hAnsiTheme="minorHAnsi"/>
          <w:lang w:val="ro"/>
        </w:rPr>
        <w:t>A: Proprietatea „invențiilor angajaților”</w:t>
      </w:r>
    </w:p>
    <w:p w14:paraId="30F68D80" w14:textId="77777777" w:rsidR="00A86C1F" w:rsidRPr="003735E0" w:rsidRDefault="00A86C1F" w:rsidP="00A86C1F">
      <w:pPr>
        <w:rPr>
          <w:rFonts w:asciiTheme="minorHAnsi" w:hAnsiTheme="minorHAnsi"/>
        </w:rPr>
      </w:pPr>
      <w:r>
        <w:rPr>
          <w:rFonts w:asciiTheme="minorHAnsi" w:hAnsiTheme="minorHAnsi"/>
          <w:lang w:val="ro"/>
        </w:rPr>
        <w:t>B: „Remunerarea” invențiilor angajaților</w:t>
      </w:r>
    </w:p>
    <w:p w14:paraId="7D9F2BC2" w14:textId="77777777" w:rsidR="00A86C1F" w:rsidRPr="003735E0" w:rsidRDefault="008F4558" w:rsidP="00A86C1F">
      <w:pPr>
        <w:rPr>
          <w:rFonts w:asciiTheme="minorHAnsi" w:hAnsiTheme="minorHAnsi"/>
        </w:rPr>
      </w:pPr>
      <w:r>
        <w:rPr>
          <w:rFonts w:asciiTheme="minorHAnsi" w:hAnsiTheme="minorHAnsi"/>
          <w:lang w:val="ro"/>
        </w:rPr>
        <w:t>Întrebare de luat în considerare:</w:t>
      </w:r>
    </w:p>
    <w:p w14:paraId="5E5E9D86" w14:textId="77777777" w:rsidR="00A86C1F" w:rsidRPr="003735E0" w:rsidRDefault="00A86C1F" w:rsidP="004A77DA">
      <w:pPr>
        <w:pStyle w:val="ListParagraph"/>
        <w:numPr>
          <w:ilvl w:val="0"/>
          <w:numId w:val="5"/>
        </w:numPr>
        <w:rPr>
          <w:rFonts w:asciiTheme="minorHAnsi" w:hAnsiTheme="minorHAnsi"/>
        </w:rPr>
      </w:pPr>
      <w:r>
        <w:rPr>
          <w:rFonts w:asciiTheme="minorHAnsi" w:hAnsiTheme="minorHAnsi"/>
          <w:lang w:val="ro"/>
        </w:rPr>
        <w:t>Este oricare dintre aspectele menţionate mai sus reglementat de legislația națională?</w:t>
      </w:r>
    </w:p>
    <w:p w14:paraId="6ECDF4D2" w14:textId="30D682A2" w:rsidR="00A86C1F" w:rsidRPr="003735E0" w:rsidRDefault="00A86C1F" w:rsidP="004A77DA">
      <w:pPr>
        <w:pStyle w:val="ListParagraph"/>
        <w:numPr>
          <w:ilvl w:val="0"/>
          <w:numId w:val="5"/>
        </w:numPr>
        <w:rPr>
          <w:rFonts w:asciiTheme="minorHAnsi" w:hAnsiTheme="minorHAnsi"/>
        </w:rPr>
      </w:pPr>
      <w:r>
        <w:rPr>
          <w:rFonts w:asciiTheme="minorHAnsi" w:hAnsiTheme="minorHAnsi"/>
          <w:lang w:val="ro"/>
        </w:rPr>
        <w:t xml:space="preserve">Este oricare dintre aspectele menţionate mai sus reglementat de legislaţia secundară/ regulamentele </w:t>
      </w:r>
      <w:r w:rsidR="00C35F6B">
        <w:rPr>
          <w:rFonts w:asciiTheme="minorHAnsi" w:hAnsiTheme="minorHAnsi"/>
          <w:lang w:val="ro"/>
        </w:rPr>
        <w:t>instituției</w:t>
      </w:r>
      <w:r>
        <w:rPr>
          <w:rFonts w:asciiTheme="minorHAnsi" w:hAnsiTheme="minorHAnsi"/>
          <w:lang w:val="ro"/>
        </w:rPr>
        <w:t>?</w:t>
      </w:r>
    </w:p>
    <w:p w14:paraId="6E35FFA4" w14:textId="77777777" w:rsidR="00A86C1F" w:rsidRPr="003735E0" w:rsidRDefault="00A86C1F" w:rsidP="00A86C1F">
      <w:pPr>
        <w:rPr>
          <w:rFonts w:asciiTheme="minorHAnsi" w:hAnsiTheme="minorHAnsi"/>
        </w:rPr>
      </w:pPr>
      <w:r>
        <w:rPr>
          <w:rFonts w:asciiTheme="minorHAnsi" w:hAnsiTheme="minorHAnsi"/>
          <w:lang w:val="ro"/>
        </w:rPr>
        <w:t>Poate grupul dvs. „numi” vreun document care să argumenteze răspunsul dvs.?</w:t>
      </w:r>
    </w:p>
    <w:p w14:paraId="289D3163" w14:textId="4763AB75" w:rsidR="008F4558" w:rsidRPr="003735E0" w:rsidRDefault="008F4558" w:rsidP="00A86C1F">
      <w:pPr>
        <w:rPr>
          <w:rFonts w:asciiTheme="minorHAnsi" w:hAnsiTheme="minorHAnsi"/>
        </w:rPr>
      </w:pPr>
      <w:r>
        <w:rPr>
          <w:rFonts w:asciiTheme="minorHAnsi" w:hAnsiTheme="minorHAnsi"/>
          <w:lang w:val="ro"/>
        </w:rPr>
        <w:t xml:space="preserve">Discutaţi 5-10 minute în grup și apoi vă rugăm să </w:t>
      </w:r>
      <w:r w:rsidR="00C35F6B">
        <w:rPr>
          <w:rFonts w:asciiTheme="minorHAnsi" w:hAnsiTheme="minorHAnsi"/>
          <w:lang w:val="ro"/>
        </w:rPr>
        <w:t>desemnați</w:t>
      </w:r>
      <w:r>
        <w:rPr>
          <w:rFonts w:asciiTheme="minorHAnsi" w:hAnsiTheme="minorHAnsi"/>
          <w:lang w:val="ro"/>
        </w:rPr>
        <w:t xml:space="preserve"> un membru care să prezinte celorlalți participanți răspunsul grupului dvs.</w:t>
      </w:r>
    </w:p>
    <w:p w14:paraId="317C71B7" w14:textId="77777777" w:rsidR="008F4558" w:rsidRPr="003735E0" w:rsidRDefault="008F4558" w:rsidP="00A86C1F">
      <w:pPr>
        <w:rPr>
          <w:rFonts w:asciiTheme="minorHAnsi" w:hAnsiTheme="minorHAnsi"/>
          <w:b/>
        </w:rPr>
      </w:pPr>
      <w:r>
        <w:rPr>
          <w:rFonts w:asciiTheme="minorHAnsi" w:hAnsiTheme="minorHAnsi"/>
          <w:b/>
          <w:bCs/>
          <w:lang w:val="ro"/>
        </w:rPr>
        <w:t>Note</w:t>
      </w:r>
    </w:p>
    <w:p w14:paraId="0E234FA7" w14:textId="77777777" w:rsidR="008F4558" w:rsidRPr="003735E0" w:rsidRDefault="008F4558" w:rsidP="00A86C1F">
      <w:pPr>
        <w:rPr>
          <w:rFonts w:asciiTheme="minorHAnsi" w:hAnsiTheme="minorHAnsi"/>
        </w:rPr>
      </w:pPr>
    </w:p>
    <w:p w14:paraId="7BB368CB" w14:textId="77777777" w:rsidR="008F4558" w:rsidRPr="003735E0" w:rsidRDefault="008F4558" w:rsidP="00A86C1F">
      <w:pPr>
        <w:rPr>
          <w:rFonts w:asciiTheme="minorHAnsi" w:hAnsiTheme="minorHAnsi"/>
        </w:rPr>
      </w:pPr>
    </w:p>
    <w:p w14:paraId="2CC83D9E" w14:textId="77777777" w:rsidR="008F4558" w:rsidRPr="003735E0" w:rsidRDefault="008F4558" w:rsidP="00A86C1F">
      <w:pPr>
        <w:rPr>
          <w:rFonts w:asciiTheme="minorHAnsi" w:hAnsiTheme="minorHAnsi"/>
        </w:rPr>
      </w:pPr>
    </w:p>
    <w:p w14:paraId="18F09245" w14:textId="77777777" w:rsidR="008F4558" w:rsidRPr="003735E0" w:rsidRDefault="008F4558" w:rsidP="00A86C1F">
      <w:pPr>
        <w:rPr>
          <w:rFonts w:asciiTheme="minorHAnsi" w:hAnsiTheme="minorHAnsi"/>
        </w:rPr>
      </w:pPr>
    </w:p>
    <w:p w14:paraId="60281990" w14:textId="77777777" w:rsidR="008F4558" w:rsidRPr="003735E0" w:rsidRDefault="008F4558" w:rsidP="00A86C1F">
      <w:pPr>
        <w:rPr>
          <w:rFonts w:asciiTheme="minorHAnsi" w:hAnsiTheme="minorHAnsi"/>
        </w:rPr>
      </w:pPr>
    </w:p>
    <w:p w14:paraId="7D698180" w14:textId="77777777" w:rsidR="00A86C1F" w:rsidRPr="003735E0" w:rsidRDefault="008F4558" w:rsidP="00A86C1F">
      <w:pPr>
        <w:rPr>
          <w:rFonts w:asciiTheme="minorHAnsi" w:hAnsiTheme="minorHAnsi"/>
          <w:b/>
        </w:rPr>
      </w:pPr>
      <w:r>
        <w:rPr>
          <w:rFonts w:asciiTheme="minorHAnsi" w:hAnsiTheme="minorHAnsi"/>
          <w:b/>
          <w:bCs/>
          <w:lang w:val="ro"/>
        </w:rPr>
        <w:t>Reacţii</w:t>
      </w:r>
    </w:p>
    <w:p w14:paraId="539A03AF" w14:textId="77777777" w:rsidR="00A86C1F" w:rsidRPr="003735E0" w:rsidRDefault="00A86C1F">
      <w:pPr>
        <w:rPr>
          <w:rFonts w:asciiTheme="minorHAnsi" w:hAnsiTheme="minorHAnsi"/>
          <w:sz w:val="23"/>
          <w:szCs w:val="23"/>
        </w:rPr>
      </w:pPr>
    </w:p>
    <w:p w14:paraId="568C37E6" w14:textId="77777777" w:rsidR="00A86C1F" w:rsidRPr="003735E0" w:rsidRDefault="00A86C1F">
      <w:pPr>
        <w:rPr>
          <w:rFonts w:asciiTheme="minorHAnsi" w:hAnsiTheme="minorHAnsi"/>
          <w:sz w:val="23"/>
          <w:szCs w:val="23"/>
        </w:rPr>
      </w:pPr>
    </w:p>
    <w:p w14:paraId="5C495EE6" w14:textId="77777777" w:rsidR="008F4558" w:rsidRPr="003735E0" w:rsidRDefault="008F4558">
      <w:pPr>
        <w:rPr>
          <w:rFonts w:asciiTheme="minorHAnsi" w:hAnsiTheme="minorHAnsi"/>
          <w:sz w:val="23"/>
          <w:szCs w:val="23"/>
        </w:rPr>
      </w:pPr>
      <w:r>
        <w:rPr>
          <w:rFonts w:asciiTheme="minorHAnsi" w:hAnsiTheme="minorHAnsi"/>
          <w:sz w:val="23"/>
          <w:szCs w:val="23"/>
          <w:lang w:val="ro"/>
        </w:rPr>
        <w:br w:type="page"/>
      </w:r>
    </w:p>
    <w:p w14:paraId="05CA906C" w14:textId="77777777" w:rsidR="008F4558" w:rsidRPr="003735E0" w:rsidRDefault="008F4558" w:rsidP="008F4558">
      <w:pPr>
        <w:rPr>
          <w:rFonts w:asciiTheme="minorHAnsi" w:hAnsiTheme="minorHAnsi"/>
          <w:b/>
          <w:sz w:val="23"/>
          <w:szCs w:val="23"/>
        </w:rPr>
      </w:pPr>
      <w:r>
        <w:rPr>
          <w:rFonts w:asciiTheme="minorHAnsi" w:hAnsiTheme="minorHAnsi"/>
          <w:b/>
          <w:bCs/>
          <w:sz w:val="23"/>
          <w:szCs w:val="23"/>
          <w:lang w:val="ro"/>
        </w:rPr>
        <w:lastRenderedPageBreak/>
        <w:t>Exercițiul de grup 2</w:t>
      </w:r>
    </w:p>
    <w:p w14:paraId="4713442B" w14:textId="77777777" w:rsidR="008F4558" w:rsidRPr="003735E0" w:rsidRDefault="008F4558">
      <w:pPr>
        <w:rPr>
          <w:rFonts w:asciiTheme="minorHAnsi" w:hAnsiTheme="minorHAnsi"/>
          <w:sz w:val="23"/>
          <w:szCs w:val="23"/>
        </w:rPr>
      </w:pPr>
      <w:r>
        <w:rPr>
          <w:rFonts w:asciiTheme="minorHAnsi" w:hAnsiTheme="minorHAnsi"/>
          <w:sz w:val="23"/>
          <w:szCs w:val="23"/>
          <w:lang w:val="ro"/>
        </w:rPr>
        <w:t xml:space="preserve">În grupul dvs., discutați dacă drepturile de proprietate intelectuală legate de „invențiile angajaților” (inclusiv cercetările efectuate în universități și instituții de cercetare) ar trebui să fie deținute de persoane fizice sau de organizațiile acestora. </w:t>
      </w:r>
    </w:p>
    <w:p w14:paraId="492B03A8" w14:textId="77777777" w:rsidR="008F4558" w:rsidRPr="003735E0" w:rsidRDefault="008F4558">
      <w:pPr>
        <w:rPr>
          <w:rFonts w:asciiTheme="minorHAnsi" w:hAnsiTheme="minorHAnsi"/>
          <w:sz w:val="23"/>
          <w:szCs w:val="23"/>
        </w:rPr>
      </w:pPr>
      <w:r>
        <w:rPr>
          <w:rFonts w:asciiTheme="minorHAnsi" w:hAnsiTheme="minorHAnsi"/>
          <w:sz w:val="23"/>
          <w:szCs w:val="23"/>
          <w:lang w:val="ro"/>
        </w:rPr>
        <w:t>Enumerați avantajele şi dezavantajele fiecărei situații</w:t>
      </w:r>
    </w:p>
    <w:p w14:paraId="12381C4D" w14:textId="77777777" w:rsidR="008F4558" w:rsidRPr="003735E0" w:rsidRDefault="008F4558">
      <w:pPr>
        <w:rPr>
          <w:rFonts w:asciiTheme="minorHAnsi" w:hAnsiTheme="minorHAnsi"/>
          <w:sz w:val="23"/>
          <w:szCs w:val="23"/>
        </w:rPr>
      </w:pPr>
    </w:p>
    <w:tbl>
      <w:tblPr>
        <w:tblStyle w:val="TableGrid"/>
        <w:tblW w:w="0" w:type="auto"/>
        <w:tblLook w:val="04A0" w:firstRow="1" w:lastRow="0" w:firstColumn="1" w:lastColumn="0" w:noHBand="0" w:noVBand="1"/>
      </w:tblPr>
      <w:tblGrid>
        <w:gridCol w:w="4670"/>
        <w:gridCol w:w="4680"/>
      </w:tblGrid>
      <w:tr w:rsidR="004A77DA" w:rsidRPr="003735E0" w14:paraId="2A8BF443" w14:textId="77777777" w:rsidTr="00F46841">
        <w:tc>
          <w:tcPr>
            <w:tcW w:w="9576" w:type="dxa"/>
            <w:gridSpan w:val="2"/>
          </w:tcPr>
          <w:p w14:paraId="0DA26867" w14:textId="77777777" w:rsidR="004A77DA" w:rsidRPr="003735E0" w:rsidRDefault="004A77DA" w:rsidP="004A77DA">
            <w:pPr>
              <w:jc w:val="center"/>
              <w:rPr>
                <w:rFonts w:asciiTheme="minorHAnsi" w:hAnsiTheme="minorHAnsi"/>
                <w:sz w:val="23"/>
                <w:szCs w:val="23"/>
              </w:rPr>
            </w:pPr>
            <w:r>
              <w:rPr>
                <w:rFonts w:asciiTheme="minorHAnsi" w:hAnsiTheme="minorHAnsi"/>
                <w:sz w:val="23"/>
                <w:szCs w:val="23"/>
                <w:lang w:val="ro"/>
              </w:rPr>
              <w:t>În proprietatea angajatorului</w:t>
            </w:r>
          </w:p>
        </w:tc>
      </w:tr>
      <w:tr w:rsidR="008F4558" w:rsidRPr="003735E0" w14:paraId="6D6DE36B" w14:textId="77777777" w:rsidTr="008F4558">
        <w:tc>
          <w:tcPr>
            <w:tcW w:w="4788" w:type="dxa"/>
          </w:tcPr>
          <w:p w14:paraId="562674B2" w14:textId="77777777" w:rsidR="008F4558" w:rsidRPr="003735E0" w:rsidRDefault="008F4558">
            <w:pPr>
              <w:rPr>
                <w:rFonts w:asciiTheme="minorHAnsi" w:hAnsiTheme="minorHAnsi"/>
                <w:sz w:val="23"/>
                <w:szCs w:val="23"/>
              </w:rPr>
            </w:pPr>
            <w:r>
              <w:rPr>
                <w:rFonts w:asciiTheme="minorHAnsi" w:hAnsiTheme="minorHAnsi"/>
                <w:sz w:val="23"/>
                <w:szCs w:val="23"/>
                <w:lang w:val="ro"/>
              </w:rPr>
              <w:t>Avantaje</w:t>
            </w:r>
          </w:p>
        </w:tc>
        <w:tc>
          <w:tcPr>
            <w:tcW w:w="4788" w:type="dxa"/>
          </w:tcPr>
          <w:p w14:paraId="1C57C003" w14:textId="77777777" w:rsidR="008F4558" w:rsidRPr="003735E0" w:rsidRDefault="008F4558">
            <w:pPr>
              <w:rPr>
                <w:rFonts w:asciiTheme="minorHAnsi" w:hAnsiTheme="minorHAnsi"/>
                <w:sz w:val="23"/>
                <w:szCs w:val="23"/>
              </w:rPr>
            </w:pPr>
            <w:r>
              <w:rPr>
                <w:rFonts w:asciiTheme="minorHAnsi" w:hAnsiTheme="minorHAnsi"/>
                <w:sz w:val="23"/>
                <w:szCs w:val="23"/>
                <w:lang w:val="ro"/>
              </w:rPr>
              <w:t>Dezavantaje</w:t>
            </w:r>
          </w:p>
        </w:tc>
      </w:tr>
      <w:tr w:rsidR="004A77DA" w:rsidRPr="003735E0" w14:paraId="6F087787" w14:textId="77777777" w:rsidTr="008F4558">
        <w:tc>
          <w:tcPr>
            <w:tcW w:w="4788" w:type="dxa"/>
          </w:tcPr>
          <w:p w14:paraId="2BBA5FC8" w14:textId="77777777" w:rsidR="004A77DA" w:rsidRPr="003735E0" w:rsidRDefault="004A77DA">
            <w:pPr>
              <w:rPr>
                <w:rFonts w:asciiTheme="minorHAnsi" w:hAnsiTheme="minorHAnsi"/>
                <w:sz w:val="23"/>
                <w:szCs w:val="23"/>
              </w:rPr>
            </w:pPr>
          </w:p>
          <w:p w14:paraId="27F94251" w14:textId="77777777" w:rsidR="004A77DA" w:rsidRPr="003735E0" w:rsidRDefault="004A77DA">
            <w:pPr>
              <w:rPr>
                <w:rFonts w:asciiTheme="minorHAnsi" w:hAnsiTheme="minorHAnsi"/>
                <w:sz w:val="23"/>
                <w:szCs w:val="23"/>
              </w:rPr>
            </w:pPr>
          </w:p>
          <w:p w14:paraId="2071DBEB" w14:textId="77777777" w:rsidR="004A77DA" w:rsidRPr="003735E0" w:rsidRDefault="004A77DA">
            <w:pPr>
              <w:rPr>
                <w:rFonts w:asciiTheme="minorHAnsi" w:hAnsiTheme="minorHAnsi"/>
                <w:sz w:val="23"/>
                <w:szCs w:val="23"/>
              </w:rPr>
            </w:pPr>
          </w:p>
          <w:p w14:paraId="4B0E8C94" w14:textId="77777777" w:rsidR="004A77DA" w:rsidRPr="003735E0" w:rsidRDefault="004A77DA">
            <w:pPr>
              <w:rPr>
                <w:rFonts w:asciiTheme="minorHAnsi" w:hAnsiTheme="minorHAnsi"/>
                <w:sz w:val="23"/>
                <w:szCs w:val="23"/>
              </w:rPr>
            </w:pPr>
          </w:p>
          <w:p w14:paraId="0833EB2D" w14:textId="77777777" w:rsidR="004A77DA" w:rsidRPr="003735E0" w:rsidRDefault="004A77DA">
            <w:pPr>
              <w:rPr>
                <w:rFonts w:asciiTheme="minorHAnsi" w:hAnsiTheme="minorHAnsi"/>
                <w:sz w:val="23"/>
                <w:szCs w:val="23"/>
              </w:rPr>
            </w:pPr>
          </w:p>
        </w:tc>
        <w:tc>
          <w:tcPr>
            <w:tcW w:w="4788" w:type="dxa"/>
          </w:tcPr>
          <w:p w14:paraId="4AD1D5EB" w14:textId="77777777" w:rsidR="004A77DA" w:rsidRPr="003735E0" w:rsidRDefault="004A77DA">
            <w:pPr>
              <w:rPr>
                <w:rFonts w:asciiTheme="minorHAnsi" w:hAnsiTheme="minorHAnsi"/>
                <w:sz w:val="23"/>
                <w:szCs w:val="23"/>
              </w:rPr>
            </w:pPr>
          </w:p>
        </w:tc>
      </w:tr>
      <w:tr w:rsidR="004A77DA" w:rsidRPr="003735E0" w14:paraId="19997596" w14:textId="77777777" w:rsidTr="00981856">
        <w:tc>
          <w:tcPr>
            <w:tcW w:w="9576" w:type="dxa"/>
            <w:gridSpan w:val="2"/>
          </w:tcPr>
          <w:p w14:paraId="32DE6A1C" w14:textId="77777777" w:rsidR="004A77DA" w:rsidRPr="003735E0" w:rsidRDefault="004A77DA" w:rsidP="004A77DA">
            <w:pPr>
              <w:jc w:val="center"/>
              <w:rPr>
                <w:rFonts w:asciiTheme="minorHAnsi" w:hAnsiTheme="minorHAnsi"/>
                <w:sz w:val="23"/>
                <w:szCs w:val="23"/>
              </w:rPr>
            </w:pPr>
            <w:r>
              <w:rPr>
                <w:rFonts w:asciiTheme="minorHAnsi" w:hAnsiTheme="minorHAnsi"/>
                <w:sz w:val="23"/>
                <w:szCs w:val="23"/>
                <w:lang w:val="ro"/>
              </w:rPr>
              <w:t>În proprietatea angajaţilor</w:t>
            </w:r>
          </w:p>
        </w:tc>
      </w:tr>
      <w:tr w:rsidR="008F4558" w:rsidRPr="003735E0" w14:paraId="4A6A378E" w14:textId="77777777" w:rsidTr="008F4558">
        <w:tc>
          <w:tcPr>
            <w:tcW w:w="4788" w:type="dxa"/>
          </w:tcPr>
          <w:p w14:paraId="2F40C4EC" w14:textId="77777777" w:rsidR="008F4558" w:rsidRPr="003735E0" w:rsidRDefault="008F4558">
            <w:pPr>
              <w:rPr>
                <w:rFonts w:asciiTheme="minorHAnsi" w:hAnsiTheme="minorHAnsi"/>
                <w:sz w:val="23"/>
                <w:szCs w:val="23"/>
              </w:rPr>
            </w:pPr>
            <w:r>
              <w:rPr>
                <w:rFonts w:asciiTheme="minorHAnsi" w:hAnsiTheme="minorHAnsi"/>
                <w:sz w:val="23"/>
                <w:szCs w:val="23"/>
                <w:lang w:val="ro"/>
              </w:rPr>
              <w:t>Avantaje</w:t>
            </w:r>
          </w:p>
        </w:tc>
        <w:tc>
          <w:tcPr>
            <w:tcW w:w="4788" w:type="dxa"/>
          </w:tcPr>
          <w:p w14:paraId="62CF6BDF" w14:textId="77777777" w:rsidR="008F4558" w:rsidRPr="003735E0" w:rsidRDefault="008F4558">
            <w:pPr>
              <w:rPr>
                <w:rFonts w:asciiTheme="minorHAnsi" w:hAnsiTheme="minorHAnsi"/>
                <w:sz w:val="23"/>
                <w:szCs w:val="23"/>
              </w:rPr>
            </w:pPr>
            <w:r>
              <w:rPr>
                <w:rFonts w:asciiTheme="minorHAnsi" w:hAnsiTheme="minorHAnsi"/>
                <w:sz w:val="23"/>
                <w:szCs w:val="23"/>
                <w:lang w:val="ro"/>
              </w:rPr>
              <w:t>Dezavantaje</w:t>
            </w:r>
          </w:p>
        </w:tc>
      </w:tr>
      <w:tr w:rsidR="004A77DA" w:rsidRPr="003735E0" w14:paraId="204E9A10" w14:textId="77777777" w:rsidTr="008F4558">
        <w:tc>
          <w:tcPr>
            <w:tcW w:w="4788" w:type="dxa"/>
          </w:tcPr>
          <w:p w14:paraId="67E231DA" w14:textId="77777777" w:rsidR="004A77DA" w:rsidRPr="003735E0" w:rsidRDefault="004A77DA">
            <w:pPr>
              <w:rPr>
                <w:rFonts w:asciiTheme="minorHAnsi" w:hAnsiTheme="minorHAnsi"/>
                <w:sz w:val="23"/>
                <w:szCs w:val="23"/>
              </w:rPr>
            </w:pPr>
          </w:p>
          <w:p w14:paraId="6B9F6E48" w14:textId="77777777" w:rsidR="004A77DA" w:rsidRPr="003735E0" w:rsidRDefault="004A77DA">
            <w:pPr>
              <w:rPr>
                <w:rFonts w:asciiTheme="minorHAnsi" w:hAnsiTheme="minorHAnsi"/>
                <w:sz w:val="23"/>
                <w:szCs w:val="23"/>
              </w:rPr>
            </w:pPr>
          </w:p>
          <w:p w14:paraId="5E56A42F" w14:textId="77777777" w:rsidR="004A77DA" w:rsidRPr="003735E0" w:rsidRDefault="004A77DA">
            <w:pPr>
              <w:rPr>
                <w:rFonts w:asciiTheme="minorHAnsi" w:hAnsiTheme="minorHAnsi"/>
                <w:sz w:val="23"/>
                <w:szCs w:val="23"/>
              </w:rPr>
            </w:pPr>
          </w:p>
          <w:p w14:paraId="3CE58BCC" w14:textId="77777777" w:rsidR="004A77DA" w:rsidRPr="003735E0" w:rsidRDefault="004A77DA">
            <w:pPr>
              <w:rPr>
                <w:rFonts w:asciiTheme="minorHAnsi" w:hAnsiTheme="minorHAnsi"/>
                <w:sz w:val="23"/>
                <w:szCs w:val="23"/>
              </w:rPr>
            </w:pPr>
          </w:p>
          <w:p w14:paraId="4D30DA17" w14:textId="77777777" w:rsidR="004A77DA" w:rsidRPr="003735E0" w:rsidRDefault="004A77DA">
            <w:pPr>
              <w:rPr>
                <w:rFonts w:asciiTheme="minorHAnsi" w:hAnsiTheme="minorHAnsi"/>
                <w:sz w:val="23"/>
                <w:szCs w:val="23"/>
              </w:rPr>
            </w:pPr>
          </w:p>
          <w:p w14:paraId="662B7B0C" w14:textId="77777777" w:rsidR="004A77DA" w:rsidRPr="003735E0" w:rsidRDefault="004A77DA">
            <w:pPr>
              <w:rPr>
                <w:rFonts w:asciiTheme="minorHAnsi" w:hAnsiTheme="minorHAnsi"/>
                <w:sz w:val="23"/>
                <w:szCs w:val="23"/>
              </w:rPr>
            </w:pPr>
          </w:p>
          <w:p w14:paraId="2D1C5B45" w14:textId="77777777" w:rsidR="004A77DA" w:rsidRPr="003735E0" w:rsidRDefault="004A77DA">
            <w:pPr>
              <w:rPr>
                <w:rFonts w:asciiTheme="minorHAnsi" w:hAnsiTheme="minorHAnsi"/>
                <w:sz w:val="23"/>
                <w:szCs w:val="23"/>
              </w:rPr>
            </w:pPr>
          </w:p>
        </w:tc>
        <w:tc>
          <w:tcPr>
            <w:tcW w:w="4788" w:type="dxa"/>
          </w:tcPr>
          <w:p w14:paraId="33E62CBA" w14:textId="77777777" w:rsidR="004A77DA" w:rsidRPr="003735E0" w:rsidRDefault="004A77DA">
            <w:pPr>
              <w:rPr>
                <w:rFonts w:asciiTheme="minorHAnsi" w:hAnsiTheme="minorHAnsi"/>
                <w:sz w:val="23"/>
                <w:szCs w:val="23"/>
              </w:rPr>
            </w:pPr>
          </w:p>
        </w:tc>
      </w:tr>
    </w:tbl>
    <w:p w14:paraId="02791E06" w14:textId="77777777" w:rsidR="008F4558" w:rsidRPr="003735E0" w:rsidRDefault="008F4558">
      <w:pPr>
        <w:rPr>
          <w:rFonts w:asciiTheme="minorHAnsi" w:hAnsiTheme="minorHAnsi"/>
          <w:sz w:val="23"/>
          <w:szCs w:val="23"/>
        </w:rPr>
      </w:pPr>
    </w:p>
    <w:p w14:paraId="7B818738" w14:textId="77777777" w:rsidR="008F4558" w:rsidRPr="003735E0" w:rsidRDefault="008F4558" w:rsidP="008F4558">
      <w:pPr>
        <w:rPr>
          <w:rFonts w:asciiTheme="minorHAnsi" w:hAnsiTheme="minorHAnsi"/>
          <w:sz w:val="23"/>
          <w:szCs w:val="23"/>
        </w:rPr>
      </w:pPr>
      <w:r>
        <w:rPr>
          <w:rFonts w:asciiTheme="minorHAnsi" w:hAnsiTheme="minorHAnsi"/>
          <w:sz w:val="23"/>
          <w:szCs w:val="23"/>
          <w:lang w:val="ro"/>
        </w:rPr>
        <w:t>Credeți că situația ar trebui să fie diferită pentru drepturile artistice (drept de autor) comparativ cu drepturile industriale (brevete, mărci etc.)? De ce?</w:t>
      </w:r>
    </w:p>
    <w:p w14:paraId="332D74A5" w14:textId="77777777" w:rsidR="004A77DA" w:rsidRPr="003735E0" w:rsidRDefault="004A77DA" w:rsidP="004A77DA">
      <w:pPr>
        <w:rPr>
          <w:rFonts w:asciiTheme="minorHAnsi" w:hAnsiTheme="minorHAnsi"/>
        </w:rPr>
      </w:pPr>
    </w:p>
    <w:p w14:paraId="71E0ADBD" w14:textId="5069B1E8" w:rsidR="004A77DA" w:rsidRPr="003735E0" w:rsidRDefault="004A77DA" w:rsidP="004A77DA">
      <w:pPr>
        <w:rPr>
          <w:rFonts w:asciiTheme="minorHAnsi" w:hAnsiTheme="minorHAnsi"/>
        </w:rPr>
      </w:pPr>
      <w:r>
        <w:rPr>
          <w:rFonts w:asciiTheme="minorHAnsi" w:hAnsiTheme="minorHAnsi"/>
          <w:lang w:val="ro"/>
        </w:rPr>
        <w:t xml:space="preserve">Discutaţi 5-10 minute în grup și apoi vă rugăm să </w:t>
      </w:r>
      <w:r w:rsidR="00C35F6B">
        <w:rPr>
          <w:rFonts w:asciiTheme="minorHAnsi" w:hAnsiTheme="minorHAnsi"/>
          <w:lang w:val="ro"/>
        </w:rPr>
        <w:t>desemnați</w:t>
      </w:r>
      <w:r>
        <w:rPr>
          <w:rFonts w:asciiTheme="minorHAnsi" w:hAnsiTheme="minorHAnsi"/>
          <w:lang w:val="ro"/>
        </w:rPr>
        <w:t xml:space="preserve"> un membru care să prezinte celorlalți participanți răspunsul grupului dvs.</w:t>
      </w:r>
    </w:p>
    <w:p w14:paraId="537616A8" w14:textId="77777777" w:rsidR="004A77DA" w:rsidRPr="003735E0" w:rsidRDefault="004A77DA" w:rsidP="004A77DA">
      <w:pPr>
        <w:rPr>
          <w:rFonts w:asciiTheme="minorHAnsi" w:hAnsiTheme="minorHAnsi"/>
          <w:b/>
        </w:rPr>
      </w:pPr>
      <w:r>
        <w:rPr>
          <w:rFonts w:asciiTheme="minorHAnsi" w:hAnsiTheme="minorHAnsi"/>
          <w:b/>
          <w:bCs/>
          <w:lang w:val="ro"/>
        </w:rPr>
        <w:t>Note</w:t>
      </w:r>
    </w:p>
    <w:p w14:paraId="7450138E" w14:textId="77777777" w:rsidR="004A77DA" w:rsidRPr="003735E0" w:rsidRDefault="004A77DA" w:rsidP="004A77DA">
      <w:pPr>
        <w:rPr>
          <w:rFonts w:asciiTheme="minorHAnsi" w:hAnsiTheme="minorHAnsi"/>
        </w:rPr>
      </w:pPr>
    </w:p>
    <w:p w14:paraId="3F0B1756" w14:textId="77777777" w:rsidR="004A77DA" w:rsidRPr="003735E0" w:rsidRDefault="004A77DA" w:rsidP="004A77DA">
      <w:pPr>
        <w:rPr>
          <w:rFonts w:asciiTheme="minorHAnsi" w:hAnsiTheme="minorHAnsi"/>
        </w:rPr>
      </w:pPr>
    </w:p>
    <w:p w14:paraId="278B15AF" w14:textId="77777777" w:rsidR="004A77DA" w:rsidRPr="003735E0" w:rsidRDefault="004A77DA" w:rsidP="004A77DA">
      <w:pPr>
        <w:rPr>
          <w:rFonts w:asciiTheme="minorHAnsi" w:hAnsiTheme="minorHAnsi"/>
        </w:rPr>
      </w:pPr>
    </w:p>
    <w:p w14:paraId="1DCBB371" w14:textId="77777777" w:rsidR="004A77DA" w:rsidRPr="003735E0" w:rsidRDefault="004A77DA" w:rsidP="004A77DA">
      <w:pPr>
        <w:rPr>
          <w:rFonts w:asciiTheme="minorHAnsi" w:hAnsiTheme="minorHAnsi"/>
        </w:rPr>
      </w:pPr>
    </w:p>
    <w:p w14:paraId="2AAFB9DD" w14:textId="77777777" w:rsidR="004A77DA" w:rsidRPr="003735E0" w:rsidRDefault="004A77DA" w:rsidP="004A77DA">
      <w:pPr>
        <w:rPr>
          <w:rFonts w:asciiTheme="minorHAnsi" w:hAnsiTheme="minorHAnsi"/>
        </w:rPr>
      </w:pPr>
    </w:p>
    <w:p w14:paraId="327A1586" w14:textId="653849C7" w:rsidR="004A77DA" w:rsidRPr="003735E0" w:rsidRDefault="00C35F6B" w:rsidP="004A77DA">
      <w:pPr>
        <w:rPr>
          <w:rFonts w:asciiTheme="minorHAnsi" w:hAnsiTheme="minorHAnsi"/>
          <w:b/>
        </w:rPr>
      </w:pPr>
      <w:r>
        <w:rPr>
          <w:rFonts w:asciiTheme="minorHAnsi" w:hAnsiTheme="minorHAnsi"/>
          <w:b/>
          <w:bCs/>
          <w:lang w:val="ro"/>
        </w:rPr>
        <w:t>Reacții</w:t>
      </w:r>
    </w:p>
    <w:p w14:paraId="10987F0A" w14:textId="77777777" w:rsidR="004A77DA" w:rsidRPr="003735E0" w:rsidRDefault="004A77DA" w:rsidP="004A77DA">
      <w:pPr>
        <w:rPr>
          <w:rFonts w:asciiTheme="minorHAnsi" w:hAnsiTheme="minorHAnsi"/>
          <w:sz w:val="23"/>
          <w:szCs w:val="23"/>
        </w:rPr>
      </w:pPr>
    </w:p>
    <w:p w14:paraId="454E4F71" w14:textId="77777777" w:rsidR="004A77DA" w:rsidRPr="003735E0" w:rsidRDefault="004A77DA">
      <w:pPr>
        <w:rPr>
          <w:rFonts w:asciiTheme="minorHAnsi" w:hAnsiTheme="minorHAnsi"/>
          <w:sz w:val="23"/>
          <w:szCs w:val="23"/>
        </w:rPr>
      </w:pPr>
      <w:r>
        <w:rPr>
          <w:rFonts w:asciiTheme="minorHAnsi" w:hAnsiTheme="minorHAnsi"/>
          <w:sz w:val="23"/>
          <w:szCs w:val="23"/>
          <w:lang w:val="ro"/>
        </w:rPr>
        <w:br w:type="page"/>
      </w:r>
    </w:p>
    <w:p w14:paraId="684A6D5A" w14:textId="77777777" w:rsidR="00C32625" w:rsidRPr="003735E0" w:rsidRDefault="00C32625" w:rsidP="00627E5F">
      <w:pPr>
        <w:pStyle w:val="Heading2"/>
        <w:rPr>
          <w:rFonts w:cstheme="minorHAnsi"/>
          <w:sz w:val="23"/>
          <w:szCs w:val="23"/>
        </w:rPr>
      </w:pPr>
      <w:r>
        <w:rPr>
          <w:rFonts w:cstheme="minorHAnsi"/>
          <w:sz w:val="23"/>
          <w:szCs w:val="23"/>
          <w:lang w:val="ro"/>
        </w:rPr>
        <w:lastRenderedPageBreak/>
        <w:t xml:space="preserve">Sesiunea 2: </w:t>
      </w:r>
      <w:r>
        <w:rPr>
          <w:rFonts w:cstheme="minorHAnsi"/>
          <w:lang w:val="ro"/>
        </w:rPr>
        <w:t>Importanța reglementării dreptului de proprietate asupra PI și a planificării transferului tehnologic în organizațiile publice de cercetare</w:t>
      </w:r>
    </w:p>
    <w:p w14:paraId="0A520498" w14:textId="77777777" w:rsidR="00C32625" w:rsidRPr="003735E0" w:rsidRDefault="00627E5F">
      <w:pPr>
        <w:rPr>
          <w:rFonts w:asciiTheme="minorHAnsi" w:hAnsiTheme="minorHAnsi"/>
          <w:b/>
          <w:sz w:val="23"/>
          <w:szCs w:val="23"/>
        </w:rPr>
      </w:pPr>
      <w:r>
        <w:rPr>
          <w:rFonts w:asciiTheme="minorHAnsi" w:hAnsiTheme="minorHAnsi"/>
          <w:b/>
          <w:bCs/>
          <w:sz w:val="23"/>
          <w:szCs w:val="23"/>
          <w:lang w:val="ro"/>
        </w:rPr>
        <w:t>Note</w:t>
      </w:r>
    </w:p>
    <w:p w14:paraId="0786E81B" w14:textId="77777777" w:rsidR="00C32625" w:rsidRPr="003735E0" w:rsidRDefault="00C32625">
      <w:pPr>
        <w:rPr>
          <w:rFonts w:asciiTheme="minorHAnsi" w:hAnsiTheme="minorHAnsi"/>
          <w:sz w:val="23"/>
          <w:szCs w:val="23"/>
        </w:rPr>
      </w:pPr>
    </w:p>
    <w:p w14:paraId="5D82FFB7" w14:textId="77777777" w:rsidR="00627E5F" w:rsidRPr="003735E0" w:rsidRDefault="00627E5F">
      <w:pPr>
        <w:rPr>
          <w:rFonts w:asciiTheme="minorHAnsi" w:hAnsiTheme="minorHAnsi"/>
          <w:sz w:val="23"/>
          <w:szCs w:val="23"/>
        </w:rPr>
      </w:pPr>
    </w:p>
    <w:p w14:paraId="0598FA42" w14:textId="77777777" w:rsidR="00627E5F" w:rsidRPr="003735E0" w:rsidRDefault="00627E5F">
      <w:pPr>
        <w:rPr>
          <w:rFonts w:asciiTheme="minorHAnsi" w:hAnsiTheme="minorHAnsi"/>
          <w:sz w:val="23"/>
          <w:szCs w:val="23"/>
        </w:rPr>
      </w:pPr>
    </w:p>
    <w:p w14:paraId="58C5633B" w14:textId="77777777" w:rsidR="00627E5F" w:rsidRPr="003735E0" w:rsidRDefault="00627E5F">
      <w:pPr>
        <w:rPr>
          <w:rFonts w:asciiTheme="minorHAnsi" w:hAnsiTheme="minorHAnsi"/>
          <w:sz w:val="23"/>
          <w:szCs w:val="23"/>
        </w:rPr>
      </w:pPr>
    </w:p>
    <w:p w14:paraId="277CC38C" w14:textId="77777777" w:rsidR="00627E5F" w:rsidRPr="003735E0" w:rsidRDefault="00627E5F">
      <w:pPr>
        <w:rPr>
          <w:rFonts w:asciiTheme="minorHAnsi" w:hAnsiTheme="minorHAnsi"/>
          <w:sz w:val="23"/>
          <w:szCs w:val="23"/>
        </w:rPr>
      </w:pPr>
    </w:p>
    <w:p w14:paraId="7866A806" w14:textId="77777777" w:rsidR="00627E5F" w:rsidRPr="003735E0" w:rsidRDefault="00627E5F">
      <w:pPr>
        <w:rPr>
          <w:rFonts w:asciiTheme="minorHAnsi" w:hAnsiTheme="minorHAnsi"/>
          <w:sz w:val="23"/>
          <w:szCs w:val="23"/>
        </w:rPr>
      </w:pPr>
    </w:p>
    <w:p w14:paraId="1548EA0A" w14:textId="77777777" w:rsidR="00C32625" w:rsidRPr="003735E0" w:rsidRDefault="00C32625">
      <w:pPr>
        <w:rPr>
          <w:rFonts w:asciiTheme="minorHAnsi" w:hAnsiTheme="minorHAnsi"/>
          <w:b/>
          <w:sz w:val="23"/>
          <w:szCs w:val="23"/>
        </w:rPr>
      </w:pPr>
      <w:r>
        <w:rPr>
          <w:rFonts w:asciiTheme="minorHAnsi" w:hAnsiTheme="minorHAnsi"/>
          <w:b/>
          <w:bCs/>
          <w:sz w:val="23"/>
          <w:szCs w:val="23"/>
          <w:lang w:val="ro"/>
        </w:rPr>
        <w:t>Exercițiu de grup</w:t>
      </w:r>
    </w:p>
    <w:p w14:paraId="29473EDA" w14:textId="77777777" w:rsidR="00C32625" w:rsidRPr="003735E0" w:rsidRDefault="00C32625" w:rsidP="00C32625">
      <w:pPr>
        <w:rPr>
          <w:rFonts w:asciiTheme="minorHAnsi" w:hAnsiTheme="minorHAnsi"/>
          <w:sz w:val="23"/>
          <w:szCs w:val="23"/>
        </w:rPr>
      </w:pPr>
      <w:r>
        <w:rPr>
          <w:rFonts w:asciiTheme="minorHAnsi" w:hAnsiTheme="minorHAnsi"/>
          <w:sz w:val="23"/>
          <w:szCs w:val="23"/>
          <w:lang w:val="ro"/>
        </w:rPr>
        <w:t xml:space="preserve">Pe baza întrebărilor care ar trebui abordate în politica privind PI și a diagramei transferului tehnologic clasic, care ar trebui să fie </w:t>
      </w:r>
      <w:r>
        <w:rPr>
          <w:rFonts w:asciiTheme="minorHAnsi" w:hAnsiTheme="minorHAnsi"/>
          <w:b/>
          <w:bCs/>
          <w:sz w:val="23"/>
          <w:szCs w:val="23"/>
          <w:lang w:val="ro"/>
        </w:rPr>
        <w:t>drepturile și responsabilitățile</w:t>
      </w:r>
      <w:r>
        <w:rPr>
          <w:rFonts w:asciiTheme="minorHAnsi" w:hAnsiTheme="minorHAnsi"/>
          <w:sz w:val="23"/>
          <w:szCs w:val="23"/>
          <w:lang w:val="ro"/>
        </w:rPr>
        <w:t xml:space="preserve"> </w:t>
      </w:r>
      <w:r>
        <w:rPr>
          <w:rFonts w:asciiTheme="minorHAnsi" w:hAnsiTheme="minorHAnsi"/>
          <w:b/>
          <w:bCs/>
          <w:sz w:val="23"/>
          <w:szCs w:val="23"/>
          <w:lang w:val="ro"/>
        </w:rPr>
        <w:t xml:space="preserve">cercetătorilor și OPC-urilor </w:t>
      </w:r>
      <w:r>
        <w:rPr>
          <w:rFonts w:asciiTheme="minorHAnsi" w:hAnsiTheme="minorHAnsi"/>
          <w:sz w:val="23"/>
          <w:szCs w:val="23"/>
          <w:lang w:val="ro"/>
        </w:rPr>
        <w:t>pentru a identifica, evalua, proteja și transfera rezultatele cercetării către o terță parte?</w:t>
      </w:r>
    </w:p>
    <w:p w14:paraId="2D42F408" w14:textId="71778A64" w:rsidR="00C32625" w:rsidRPr="003735E0" w:rsidRDefault="00C32625">
      <w:pPr>
        <w:rPr>
          <w:rFonts w:asciiTheme="minorHAnsi" w:hAnsiTheme="minorHAnsi"/>
          <w:sz w:val="23"/>
          <w:szCs w:val="23"/>
        </w:rPr>
      </w:pPr>
      <w:r>
        <w:rPr>
          <w:rFonts w:asciiTheme="minorHAnsi" w:hAnsiTheme="minorHAnsi"/>
          <w:sz w:val="23"/>
          <w:szCs w:val="23"/>
          <w:lang w:val="ro"/>
        </w:rPr>
        <w:t>Discutaţi 10 minute şi apoi</w:t>
      </w:r>
      <w:r>
        <w:rPr>
          <w:rFonts w:asciiTheme="minorHAnsi" w:hAnsiTheme="minorHAnsi"/>
          <w:lang w:val="ro"/>
        </w:rPr>
        <w:t xml:space="preserve"> </w:t>
      </w:r>
      <w:r w:rsidR="00C35F6B">
        <w:rPr>
          <w:rFonts w:asciiTheme="minorHAnsi" w:hAnsiTheme="minorHAnsi"/>
          <w:lang w:val="ro"/>
        </w:rPr>
        <w:t>veniți</w:t>
      </w:r>
      <w:r>
        <w:rPr>
          <w:rFonts w:asciiTheme="minorHAnsi" w:hAnsiTheme="minorHAnsi"/>
          <w:lang w:val="ro"/>
        </w:rPr>
        <w:t xml:space="preserve"> cu o </w:t>
      </w:r>
      <w:r w:rsidR="00C35F6B">
        <w:rPr>
          <w:rFonts w:asciiTheme="minorHAnsi" w:hAnsiTheme="minorHAnsi"/>
          <w:lang w:val="ro"/>
        </w:rPr>
        <w:t>reacție</w:t>
      </w:r>
      <w:r>
        <w:rPr>
          <w:rFonts w:asciiTheme="minorHAnsi" w:hAnsiTheme="minorHAnsi"/>
          <w:sz w:val="23"/>
          <w:szCs w:val="23"/>
          <w:lang w:val="ro"/>
        </w:rPr>
        <w:t>.</w:t>
      </w:r>
    </w:p>
    <w:p w14:paraId="7C98B1A4" w14:textId="77777777" w:rsidR="00C32625" w:rsidRPr="003735E0" w:rsidRDefault="00C32625">
      <w:pPr>
        <w:rPr>
          <w:rFonts w:asciiTheme="minorHAnsi" w:hAnsiTheme="minorHAnsi"/>
          <w:sz w:val="23"/>
          <w:szCs w:val="23"/>
        </w:rPr>
      </w:pPr>
    </w:p>
    <w:tbl>
      <w:tblPr>
        <w:tblStyle w:val="TableGrid"/>
        <w:tblW w:w="0" w:type="auto"/>
        <w:tblLook w:val="04A0" w:firstRow="1" w:lastRow="0" w:firstColumn="1" w:lastColumn="0" w:noHBand="0" w:noVBand="1"/>
      </w:tblPr>
      <w:tblGrid>
        <w:gridCol w:w="4691"/>
        <w:gridCol w:w="4659"/>
      </w:tblGrid>
      <w:tr w:rsidR="00C32625" w:rsidRPr="003735E0" w14:paraId="29024CAE" w14:textId="77777777" w:rsidTr="009E748A">
        <w:tc>
          <w:tcPr>
            <w:tcW w:w="9576" w:type="dxa"/>
            <w:gridSpan w:val="2"/>
          </w:tcPr>
          <w:p w14:paraId="08E3DF83" w14:textId="77777777" w:rsidR="00C32625" w:rsidRPr="003735E0" w:rsidRDefault="00C32625" w:rsidP="00627E5F">
            <w:pPr>
              <w:jc w:val="center"/>
              <w:rPr>
                <w:rFonts w:asciiTheme="minorHAnsi" w:hAnsiTheme="minorHAnsi"/>
                <w:sz w:val="23"/>
                <w:szCs w:val="23"/>
              </w:rPr>
            </w:pPr>
            <w:r>
              <w:rPr>
                <w:rFonts w:asciiTheme="minorHAnsi" w:hAnsiTheme="minorHAnsi"/>
                <w:sz w:val="23"/>
                <w:szCs w:val="23"/>
                <w:lang w:val="ro"/>
              </w:rPr>
              <w:t>Drepturile și responsabilitățile (care vor fi stabilite în Politica privind PI)</w:t>
            </w:r>
          </w:p>
        </w:tc>
      </w:tr>
      <w:tr w:rsidR="00C32625" w:rsidRPr="003735E0" w14:paraId="64B99D1C" w14:textId="77777777" w:rsidTr="00C32625">
        <w:tc>
          <w:tcPr>
            <w:tcW w:w="4788" w:type="dxa"/>
          </w:tcPr>
          <w:p w14:paraId="58446981" w14:textId="77777777" w:rsidR="00C32625" w:rsidRPr="003735E0" w:rsidRDefault="00C32625">
            <w:pPr>
              <w:rPr>
                <w:rFonts w:asciiTheme="minorHAnsi" w:hAnsiTheme="minorHAnsi"/>
                <w:sz w:val="23"/>
                <w:szCs w:val="23"/>
              </w:rPr>
            </w:pPr>
            <w:r>
              <w:rPr>
                <w:rFonts w:asciiTheme="minorHAnsi" w:hAnsiTheme="minorHAnsi"/>
                <w:sz w:val="23"/>
                <w:szCs w:val="23"/>
                <w:lang w:val="ro"/>
              </w:rPr>
              <w:t>OPC (universitate/institut de cercetare)</w:t>
            </w:r>
          </w:p>
        </w:tc>
        <w:tc>
          <w:tcPr>
            <w:tcW w:w="4788" w:type="dxa"/>
          </w:tcPr>
          <w:p w14:paraId="53905FD7" w14:textId="77777777" w:rsidR="00C32625" w:rsidRPr="003735E0" w:rsidRDefault="00C32625">
            <w:pPr>
              <w:rPr>
                <w:rFonts w:asciiTheme="minorHAnsi" w:hAnsiTheme="minorHAnsi"/>
                <w:sz w:val="23"/>
                <w:szCs w:val="23"/>
              </w:rPr>
            </w:pPr>
            <w:r>
              <w:rPr>
                <w:rFonts w:asciiTheme="minorHAnsi" w:hAnsiTheme="minorHAnsi"/>
                <w:sz w:val="23"/>
                <w:szCs w:val="23"/>
                <w:lang w:val="ro"/>
              </w:rPr>
              <w:t>Cercetători individuali</w:t>
            </w:r>
          </w:p>
        </w:tc>
      </w:tr>
      <w:tr w:rsidR="00C32625" w:rsidRPr="003735E0" w14:paraId="4D1E5A6E" w14:textId="77777777" w:rsidTr="00C32625">
        <w:tc>
          <w:tcPr>
            <w:tcW w:w="4788" w:type="dxa"/>
          </w:tcPr>
          <w:p w14:paraId="3FCD2B7D" w14:textId="77777777" w:rsidR="00C32625" w:rsidRPr="003735E0" w:rsidRDefault="00C32625">
            <w:pPr>
              <w:rPr>
                <w:rFonts w:asciiTheme="minorHAnsi" w:hAnsiTheme="minorHAnsi"/>
                <w:sz w:val="23"/>
                <w:szCs w:val="23"/>
              </w:rPr>
            </w:pPr>
          </w:p>
        </w:tc>
        <w:tc>
          <w:tcPr>
            <w:tcW w:w="4788" w:type="dxa"/>
          </w:tcPr>
          <w:p w14:paraId="3D0A3EF7" w14:textId="77777777" w:rsidR="00C32625" w:rsidRPr="003735E0" w:rsidRDefault="00C32625">
            <w:pPr>
              <w:rPr>
                <w:rFonts w:asciiTheme="minorHAnsi" w:hAnsiTheme="minorHAnsi"/>
                <w:sz w:val="23"/>
                <w:szCs w:val="23"/>
              </w:rPr>
            </w:pPr>
          </w:p>
        </w:tc>
      </w:tr>
      <w:tr w:rsidR="00627E5F" w:rsidRPr="003735E0" w14:paraId="6C8704B6" w14:textId="77777777" w:rsidTr="00C32625">
        <w:tc>
          <w:tcPr>
            <w:tcW w:w="4788" w:type="dxa"/>
          </w:tcPr>
          <w:p w14:paraId="207FF97E" w14:textId="77777777" w:rsidR="00627E5F" w:rsidRPr="003735E0" w:rsidRDefault="00627E5F">
            <w:pPr>
              <w:rPr>
                <w:rFonts w:asciiTheme="minorHAnsi" w:hAnsiTheme="minorHAnsi"/>
                <w:sz w:val="23"/>
                <w:szCs w:val="23"/>
              </w:rPr>
            </w:pPr>
          </w:p>
        </w:tc>
        <w:tc>
          <w:tcPr>
            <w:tcW w:w="4788" w:type="dxa"/>
          </w:tcPr>
          <w:p w14:paraId="68930DD8" w14:textId="77777777" w:rsidR="00627E5F" w:rsidRPr="003735E0" w:rsidRDefault="00627E5F">
            <w:pPr>
              <w:rPr>
                <w:rFonts w:asciiTheme="minorHAnsi" w:hAnsiTheme="minorHAnsi"/>
                <w:sz w:val="23"/>
                <w:szCs w:val="23"/>
              </w:rPr>
            </w:pPr>
          </w:p>
        </w:tc>
      </w:tr>
      <w:tr w:rsidR="00A42F14" w:rsidRPr="003735E0" w14:paraId="4FAAAE88" w14:textId="77777777" w:rsidTr="00C32625">
        <w:tc>
          <w:tcPr>
            <w:tcW w:w="4788" w:type="dxa"/>
          </w:tcPr>
          <w:p w14:paraId="12CCB3E1" w14:textId="77777777" w:rsidR="00A42F14" w:rsidRPr="003735E0" w:rsidRDefault="00A42F14">
            <w:pPr>
              <w:rPr>
                <w:rFonts w:asciiTheme="minorHAnsi" w:hAnsiTheme="minorHAnsi"/>
                <w:sz w:val="23"/>
                <w:szCs w:val="23"/>
              </w:rPr>
            </w:pPr>
          </w:p>
        </w:tc>
        <w:tc>
          <w:tcPr>
            <w:tcW w:w="4788" w:type="dxa"/>
          </w:tcPr>
          <w:p w14:paraId="521D78A8" w14:textId="77777777" w:rsidR="00A42F14" w:rsidRPr="003735E0" w:rsidRDefault="00A42F14">
            <w:pPr>
              <w:rPr>
                <w:rFonts w:asciiTheme="minorHAnsi" w:hAnsiTheme="minorHAnsi"/>
                <w:sz w:val="23"/>
                <w:szCs w:val="23"/>
              </w:rPr>
            </w:pPr>
          </w:p>
        </w:tc>
      </w:tr>
      <w:tr w:rsidR="00A42F14" w:rsidRPr="003735E0" w14:paraId="47BB0855" w14:textId="77777777" w:rsidTr="00C32625">
        <w:tc>
          <w:tcPr>
            <w:tcW w:w="4788" w:type="dxa"/>
          </w:tcPr>
          <w:p w14:paraId="61F667A7" w14:textId="77777777" w:rsidR="00A42F14" w:rsidRPr="003735E0" w:rsidRDefault="00A42F14">
            <w:pPr>
              <w:rPr>
                <w:rFonts w:asciiTheme="minorHAnsi" w:hAnsiTheme="minorHAnsi"/>
                <w:sz w:val="23"/>
                <w:szCs w:val="23"/>
              </w:rPr>
            </w:pPr>
          </w:p>
        </w:tc>
        <w:tc>
          <w:tcPr>
            <w:tcW w:w="4788" w:type="dxa"/>
          </w:tcPr>
          <w:p w14:paraId="44F3601D" w14:textId="77777777" w:rsidR="00A42F14" w:rsidRPr="003735E0" w:rsidRDefault="00A42F14">
            <w:pPr>
              <w:rPr>
                <w:rFonts w:asciiTheme="minorHAnsi" w:hAnsiTheme="minorHAnsi"/>
                <w:sz w:val="23"/>
                <w:szCs w:val="23"/>
              </w:rPr>
            </w:pPr>
          </w:p>
        </w:tc>
      </w:tr>
      <w:tr w:rsidR="00A42F14" w:rsidRPr="003735E0" w14:paraId="4E5D9C61" w14:textId="77777777" w:rsidTr="00C32625">
        <w:tc>
          <w:tcPr>
            <w:tcW w:w="4788" w:type="dxa"/>
          </w:tcPr>
          <w:p w14:paraId="6D3B8FE0" w14:textId="77777777" w:rsidR="00A42F14" w:rsidRPr="003735E0" w:rsidRDefault="00A42F14">
            <w:pPr>
              <w:rPr>
                <w:rFonts w:asciiTheme="minorHAnsi" w:hAnsiTheme="minorHAnsi"/>
                <w:sz w:val="23"/>
                <w:szCs w:val="23"/>
              </w:rPr>
            </w:pPr>
          </w:p>
        </w:tc>
        <w:tc>
          <w:tcPr>
            <w:tcW w:w="4788" w:type="dxa"/>
          </w:tcPr>
          <w:p w14:paraId="210B6CE7" w14:textId="77777777" w:rsidR="00A42F14" w:rsidRPr="003735E0" w:rsidRDefault="00A42F14">
            <w:pPr>
              <w:rPr>
                <w:rFonts w:asciiTheme="minorHAnsi" w:hAnsiTheme="minorHAnsi"/>
                <w:sz w:val="23"/>
                <w:szCs w:val="23"/>
              </w:rPr>
            </w:pPr>
          </w:p>
        </w:tc>
      </w:tr>
      <w:tr w:rsidR="00627E5F" w:rsidRPr="003735E0" w14:paraId="4E558F33" w14:textId="77777777" w:rsidTr="00C32625">
        <w:tc>
          <w:tcPr>
            <w:tcW w:w="4788" w:type="dxa"/>
          </w:tcPr>
          <w:p w14:paraId="7845137F" w14:textId="77777777" w:rsidR="00627E5F" w:rsidRPr="003735E0" w:rsidRDefault="00627E5F">
            <w:pPr>
              <w:rPr>
                <w:rFonts w:asciiTheme="minorHAnsi" w:hAnsiTheme="minorHAnsi"/>
                <w:sz w:val="23"/>
                <w:szCs w:val="23"/>
              </w:rPr>
            </w:pPr>
          </w:p>
        </w:tc>
        <w:tc>
          <w:tcPr>
            <w:tcW w:w="4788" w:type="dxa"/>
          </w:tcPr>
          <w:p w14:paraId="0D09DC50" w14:textId="77777777" w:rsidR="00627E5F" w:rsidRPr="003735E0" w:rsidRDefault="00627E5F">
            <w:pPr>
              <w:rPr>
                <w:rFonts w:asciiTheme="minorHAnsi" w:hAnsiTheme="minorHAnsi"/>
                <w:sz w:val="23"/>
                <w:szCs w:val="23"/>
              </w:rPr>
            </w:pPr>
          </w:p>
        </w:tc>
      </w:tr>
      <w:tr w:rsidR="00C32625" w:rsidRPr="003735E0" w14:paraId="72D35633" w14:textId="77777777" w:rsidTr="00C32625">
        <w:tc>
          <w:tcPr>
            <w:tcW w:w="4788" w:type="dxa"/>
          </w:tcPr>
          <w:p w14:paraId="436382D3" w14:textId="77777777" w:rsidR="00C32625" w:rsidRPr="003735E0" w:rsidRDefault="00C32625">
            <w:pPr>
              <w:rPr>
                <w:rFonts w:asciiTheme="minorHAnsi" w:hAnsiTheme="minorHAnsi"/>
                <w:sz w:val="23"/>
                <w:szCs w:val="23"/>
              </w:rPr>
            </w:pPr>
          </w:p>
        </w:tc>
        <w:tc>
          <w:tcPr>
            <w:tcW w:w="4788" w:type="dxa"/>
          </w:tcPr>
          <w:p w14:paraId="5B9EB6B0" w14:textId="77777777" w:rsidR="00C32625" w:rsidRPr="003735E0" w:rsidRDefault="00C32625">
            <w:pPr>
              <w:rPr>
                <w:rFonts w:asciiTheme="minorHAnsi" w:hAnsiTheme="minorHAnsi"/>
                <w:sz w:val="23"/>
                <w:szCs w:val="23"/>
              </w:rPr>
            </w:pPr>
          </w:p>
        </w:tc>
      </w:tr>
      <w:tr w:rsidR="00C32625" w:rsidRPr="003735E0" w14:paraId="18A6B61A" w14:textId="77777777" w:rsidTr="00C32625">
        <w:tc>
          <w:tcPr>
            <w:tcW w:w="4788" w:type="dxa"/>
          </w:tcPr>
          <w:p w14:paraId="309EE1AF" w14:textId="77777777" w:rsidR="00C32625" w:rsidRPr="003735E0" w:rsidRDefault="00C32625">
            <w:pPr>
              <w:rPr>
                <w:rFonts w:asciiTheme="minorHAnsi" w:hAnsiTheme="minorHAnsi"/>
                <w:sz w:val="23"/>
                <w:szCs w:val="23"/>
              </w:rPr>
            </w:pPr>
          </w:p>
        </w:tc>
        <w:tc>
          <w:tcPr>
            <w:tcW w:w="4788" w:type="dxa"/>
          </w:tcPr>
          <w:p w14:paraId="5A44B37D" w14:textId="77777777" w:rsidR="00C32625" w:rsidRPr="003735E0" w:rsidRDefault="00C32625">
            <w:pPr>
              <w:rPr>
                <w:rFonts w:asciiTheme="minorHAnsi" w:hAnsiTheme="minorHAnsi"/>
                <w:sz w:val="23"/>
                <w:szCs w:val="23"/>
              </w:rPr>
            </w:pPr>
          </w:p>
        </w:tc>
      </w:tr>
    </w:tbl>
    <w:p w14:paraId="4EA4C84E" w14:textId="77777777" w:rsidR="00C32625" w:rsidRPr="003735E0" w:rsidRDefault="00C32625">
      <w:pPr>
        <w:rPr>
          <w:rFonts w:asciiTheme="minorHAnsi" w:hAnsiTheme="minorHAnsi"/>
          <w:sz w:val="23"/>
          <w:szCs w:val="23"/>
        </w:rPr>
      </w:pPr>
    </w:p>
    <w:p w14:paraId="22A52F68" w14:textId="77777777" w:rsidR="00C32625" w:rsidRPr="003735E0" w:rsidRDefault="00C32625">
      <w:pPr>
        <w:rPr>
          <w:rFonts w:asciiTheme="minorHAnsi" w:hAnsiTheme="minorHAnsi"/>
          <w:sz w:val="23"/>
          <w:szCs w:val="23"/>
        </w:rPr>
      </w:pPr>
    </w:p>
    <w:p w14:paraId="36185ECE" w14:textId="77777777" w:rsidR="005B0324" w:rsidRPr="003735E0" w:rsidRDefault="005B0324">
      <w:pPr>
        <w:rPr>
          <w:rFonts w:asciiTheme="minorHAnsi" w:hAnsiTheme="minorHAnsi"/>
          <w:sz w:val="23"/>
          <w:szCs w:val="23"/>
        </w:rPr>
      </w:pPr>
    </w:p>
    <w:p w14:paraId="5FF9DD40" w14:textId="77777777" w:rsidR="00A05A9C" w:rsidRPr="003735E0" w:rsidRDefault="00A05A9C">
      <w:pPr>
        <w:rPr>
          <w:rFonts w:asciiTheme="minorHAnsi" w:hAnsiTheme="minorHAnsi"/>
          <w:sz w:val="23"/>
          <w:szCs w:val="23"/>
        </w:rPr>
        <w:sectPr w:rsidR="00A05A9C" w:rsidRPr="003735E0" w:rsidSect="003975F6">
          <w:headerReference w:type="default" r:id="rId9"/>
          <w:pgSz w:w="12240" w:h="15840"/>
          <w:pgMar w:top="1440" w:right="1440" w:bottom="1440" w:left="1440" w:header="720" w:footer="720" w:gutter="0"/>
          <w:cols w:space="720"/>
          <w:noEndnote/>
        </w:sectPr>
      </w:pPr>
    </w:p>
    <w:p w14:paraId="0FA9C6FB" w14:textId="2BE27C24" w:rsidR="00627E5F" w:rsidRPr="003735E0" w:rsidRDefault="00627E5F" w:rsidP="00627E5F">
      <w:pPr>
        <w:pStyle w:val="Heading2"/>
        <w:rPr>
          <w:rFonts w:cstheme="minorHAnsi"/>
          <w:sz w:val="23"/>
          <w:szCs w:val="23"/>
        </w:rPr>
      </w:pPr>
      <w:r>
        <w:rPr>
          <w:rFonts w:cstheme="minorHAnsi"/>
          <w:sz w:val="23"/>
          <w:szCs w:val="23"/>
          <w:lang w:val="ro"/>
        </w:rPr>
        <w:lastRenderedPageBreak/>
        <w:t>Sesiunea 3: Rolul unui Consiliu Național al Inovării (CNI)</w:t>
      </w:r>
    </w:p>
    <w:p w14:paraId="7F433FC8" w14:textId="77777777" w:rsidR="00A05A9C" w:rsidRPr="003735E0" w:rsidRDefault="00A05A9C" w:rsidP="00A05A9C">
      <w:pPr>
        <w:spacing w:before="0" w:after="0"/>
        <w:rPr>
          <w:rFonts w:asciiTheme="minorHAnsi" w:hAnsiTheme="minorHAnsi"/>
          <w:b/>
          <w:sz w:val="23"/>
          <w:szCs w:val="23"/>
        </w:rPr>
      </w:pPr>
      <w:r>
        <w:rPr>
          <w:rFonts w:asciiTheme="minorHAnsi" w:hAnsiTheme="minorHAnsi"/>
          <w:b/>
          <w:bCs/>
          <w:sz w:val="23"/>
          <w:szCs w:val="23"/>
          <w:lang w:val="ro"/>
        </w:rPr>
        <w:t>Exercițiu în grup: Structura unui CNI pentru Moldova</w:t>
      </w:r>
    </w:p>
    <w:p w14:paraId="51F2C920" w14:textId="77777777" w:rsidR="00A05A9C" w:rsidRPr="003735E0" w:rsidRDefault="00A05A9C" w:rsidP="00A05A9C">
      <w:pPr>
        <w:rPr>
          <w:rFonts w:asciiTheme="minorHAnsi" w:hAnsiTheme="minorHAnsi"/>
          <w:sz w:val="23"/>
          <w:szCs w:val="23"/>
        </w:rPr>
      </w:pPr>
      <w:r>
        <w:rPr>
          <w:rFonts w:asciiTheme="minorHAnsi" w:hAnsiTheme="minorHAnsi"/>
          <w:sz w:val="23"/>
          <w:szCs w:val="23"/>
          <w:lang w:val="ro"/>
        </w:rPr>
        <w:t>Folosind tabelul de mai jos, faceți câteva sugestii pentru caracteristicile structurale ale unui CNI pentru Moldova.</w:t>
      </w:r>
    </w:p>
    <w:p w14:paraId="6A1AB8FF" w14:textId="77777777" w:rsidR="00A05A9C" w:rsidRPr="003735E0" w:rsidRDefault="00A05A9C" w:rsidP="00A05A9C">
      <w:pPr>
        <w:rPr>
          <w:rFonts w:asciiTheme="minorHAnsi" w:hAnsiTheme="minorHAnsi"/>
          <w:sz w:val="23"/>
          <w:szCs w:val="23"/>
        </w:rPr>
      </w:pPr>
      <w:r>
        <w:rPr>
          <w:rFonts w:asciiTheme="minorHAnsi" w:hAnsiTheme="minorHAnsi"/>
          <w:sz w:val="23"/>
          <w:szCs w:val="23"/>
          <w:lang w:val="ro"/>
        </w:rPr>
        <w:t>În răspunsul dvs., oferiți o explicație pentru a vă susţine deciziile.</w:t>
      </w:r>
    </w:p>
    <w:tbl>
      <w:tblPr>
        <w:tblStyle w:val="TableGrid"/>
        <w:tblW w:w="5000" w:type="pct"/>
        <w:tblLook w:val="04A0" w:firstRow="1" w:lastRow="0" w:firstColumn="1" w:lastColumn="0" w:noHBand="0" w:noVBand="1"/>
      </w:tblPr>
      <w:tblGrid>
        <w:gridCol w:w="2336"/>
        <w:gridCol w:w="5711"/>
        <w:gridCol w:w="4903"/>
      </w:tblGrid>
      <w:tr w:rsidR="00A05A9C" w:rsidRPr="003735E0" w14:paraId="32F29070" w14:textId="77777777" w:rsidTr="00A05A9C">
        <w:tc>
          <w:tcPr>
            <w:tcW w:w="902" w:type="pct"/>
          </w:tcPr>
          <w:p w14:paraId="1E380FD1" w14:textId="77777777" w:rsidR="00A05A9C" w:rsidRPr="003735E0" w:rsidRDefault="00A05A9C" w:rsidP="00A05A9C">
            <w:pPr>
              <w:autoSpaceDE w:val="0"/>
              <w:autoSpaceDN w:val="0"/>
              <w:adjustRightInd w:val="0"/>
              <w:rPr>
                <w:rFonts w:asciiTheme="minorHAnsi" w:hAnsiTheme="minorHAnsi"/>
                <w:b/>
                <w:i/>
                <w:iCs/>
                <w:sz w:val="20"/>
                <w:szCs w:val="20"/>
              </w:rPr>
            </w:pPr>
            <w:r>
              <w:rPr>
                <w:rFonts w:asciiTheme="minorHAnsi" w:hAnsiTheme="minorHAnsi"/>
                <w:b/>
                <w:bCs/>
                <w:i/>
                <w:iCs/>
                <w:sz w:val="20"/>
                <w:szCs w:val="20"/>
                <w:lang w:val="ro"/>
              </w:rPr>
              <w:t>Caracteristici structurale</w:t>
            </w:r>
          </w:p>
        </w:tc>
        <w:tc>
          <w:tcPr>
            <w:tcW w:w="2205" w:type="pct"/>
          </w:tcPr>
          <w:p w14:paraId="67C37E18" w14:textId="640D16F0" w:rsidR="00A05A9C" w:rsidRPr="003735E0" w:rsidRDefault="00C35F6B" w:rsidP="00A05A9C">
            <w:pPr>
              <w:autoSpaceDE w:val="0"/>
              <w:autoSpaceDN w:val="0"/>
              <w:adjustRightInd w:val="0"/>
              <w:rPr>
                <w:rFonts w:asciiTheme="minorHAnsi" w:hAnsiTheme="minorHAnsi"/>
                <w:b/>
                <w:sz w:val="20"/>
                <w:szCs w:val="20"/>
              </w:rPr>
            </w:pPr>
            <w:r>
              <w:rPr>
                <w:rFonts w:asciiTheme="minorHAnsi" w:hAnsiTheme="minorHAnsi"/>
                <w:b/>
                <w:bCs/>
                <w:sz w:val="20"/>
                <w:szCs w:val="20"/>
                <w:lang w:val="ro"/>
              </w:rPr>
              <w:t>Explicație</w:t>
            </w:r>
          </w:p>
        </w:tc>
        <w:tc>
          <w:tcPr>
            <w:tcW w:w="1893" w:type="pct"/>
          </w:tcPr>
          <w:p w14:paraId="51C94F43" w14:textId="77777777" w:rsidR="00A05A9C" w:rsidRPr="003735E0" w:rsidRDefault="00A05A9C" w:rsidP="00A05A9C">
            <w:pPr>
              <w:autoSpaceDE w:val="0"/>
              <w:autoSpaceDN w:val="0"/>
              <w:adjustRightInd w:val="0"/>
              <w:rPr>
                <w:rFonts w:asciiTheme="minorHAnsi" w:hAnsiTheme="minorHAnsi"/>
                <w:b/>
                <w:sz w:val="20"/>
                <w:szCs w:val="20"/>
              </w:rPr>
            </w:pPr>
            <w:r>
              <w:rPr>
                <w:rFonts w:asciiTheme="minorHAnsi" w:hAnsiTheme="minorHAnsi"/>
                <w:b/>
                <w:bCs/>
                <w:sz w:val="20"/>
                <w:szCs w:val="20"/>
                <w:lang w:val="ro"/>
              </w:rPr>
              <w:t>Domeniul de aplicare sugerat pentru Moldova</w:t>
            </w:r>
          </w:p>
        </w:tc>
      </w:tr>
      <w:tr w:rsidR="00A05A9C" w:rsidRPr="003735E0" w14:paraId="4B69860B" w14:textId="77777777" w:rsidTr="00A05A9C">
        <w:tc>
          <w:tcPr>
            <w:tcW w:w="902" w:type="pct"/>
          </w:tcPr>
          <w:p w14:paraId="1E9BDD06"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i/>
                <w:iCs/>
                <w:sz w:val="20"/>
                <w:szCs w:val="20"/>
                <w:lang w:val="ro"/>
              </w:rPr>
              <w:t>Mandat/atribuţiile</w:t>
            </w:r>
            <w:r>
              <w:rPr>
                <w:rFonts w:asciiTheme="minorHAnsi" w:hAnsiTheme="minorHAnsi"/>
                <w:sz w:val="20"/>
                <w:szCs w:val="20"/>
                <w:lang w:val="ro"/>
              </w:rPr>
              <w:t xml:space="preserve"> –</w:t>
            </w:r>
          </w:p>
        </w:tc>
        <w:tc>
          <w:tcPr>
            <w:tcW w:w="2205" w:type="pct"/>
          </w:tcPr>
          <w:p w14:paraId="5C7AFBD4" w14:textId="60A3DF8D"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În timp ce majoritatea consiliilor au </w:t>
            </w:r>
            <w:r w:rsidR="00C35F6B">
              <w:rPr>
                <w:rFonts w:asciiTheme="minorHAnsi" w:hAnsiTheme="minorHAnsi"/>
                <w:sz w:val="20"/>
                <w:szCs w:val="20"/>
                <w:lang w:val="ro"/>
              </w:rPr>
              <w:t>atribuția</w:t>
            </w:r>
            <w:r>
              <w:rPr>
                <w:rFonts w:asciiTheme="minorHAnsi" w:hAnsiTheme="minorHAnsi"/>
                <w:sz w:val="20"/>
                <w:szCs w:val="20"/>
                <w:lang w:val="ro"/>
              </w:rPr>
              <w:t xml:space="preserve"> principală de a oferi consultanță (care, pentru unele, include elaborarea de rapoarte și supravegherea evaluării politicilor), altele au mandatul de a coordona domeniile de politici, de a conduce schimbări și de a lua decizii de politică, uneori inclusiv decizii privind alocarea bugetului. În acest sens, ar putea avea un rol slab, sau unul puternic. </w:t>
            </w:r>
          </w:p>
        </w:tc>
        <w:tc>
          <w:tcPr>
            <w:tcW w:w="1893" w:type="pct"/>
          </w:tcPr>
          <w:p w14:paraId="751BED3F" w14:textId="77777777" w:rsidR="00A05A9C" w:rsidRPr="003735E0" w:rsidRDefault="00A05A9C" w:rsidP="00A05A9C">
            <w:pPr>
              <w:autoSpaceDE w:val="0"/>
              <w:autoSpaceDN w:val="0"/>
              <w:adjustRightInd w:val="0"/>
              <w:rPr>
                <w:rFonts w:asciiTheme="minorHAnsi" w:hAnsiTheme="minorHAnsi"/>
                <w:sz w:val="20"/>
                <w:szCs w:val="20"/>
              </w:rPr>
            </w:pPr>
          </w:p>
        </w:tc>
      </w:tr>
      <w:tr w:rsidR="00A05A9C" w:rsidRPr="003735E0" w14:paraId="3BCC2EC1" w14:textId="77777777" w:rsidTr="00A05A9C">
        <w:tc>
          <w:tcPr>
            <w:tcW w:w="902" w:type="pct"/>
          </w:tcPr>
          <w:p w14:paraId="2A482D16"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 </w:t>
            </w:r>
            <w:r>
              <w:rPr>
                <w:rFonts w:asciiTheme="minorHAnsi" w:hAnsiTheme="minorHAnsi"/>
                <w:i/>
                <w:iCs/>
                <w:sz w:val="20"/>
                <w:szCs w:val="20"/>
                <w:lang w:val="ro"/>
              </w:rPr>
              <w:t xml:space="preserve">Aria de aplicabilitate </w:t>
            </w:r>
          </w:p>
        </w:tc>
        <w:tc>
          <w:tcPr>
            <w:tcW w:w="2205" w:type="pct"/>
          </w:tcPr>
          <w:p w14:paraId="2DF67DB5" w14:textId="43350C99"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Aria de aplicabilitate poate fi restrânsă şi să includă doar programele de cercetare și inovare (sau programele de </w:t>
            </w:r>
            <w:r w:rsidR="00C35F6B">
              <w:rPr>
                <w:rFonts w:asciiTheme="minorHAnsi" w:hAnsiTheme="minorHAnsi"/>
                <w:sz w:val="20"/>
                <w:szCs w:val="20"/>
                <w:lang w:val="ro"/>
              </w:rPr>
              <w:t>știință</w:t>
            </w:r>
            <w:r>
              <w:rPr>
                <w:rFonts w:asciiTheme="minorHAnsi" w:hAnsiTheme="minorHAnsi"/>
                <w:sz w:val="20"/>
                <w:szCs w:val="20"/>
                <w:lang w:val="ro"/>
              </w:rPr>
              <w:t xml:space="preserve"> şi tehnologii) și bugetele aferente, sau mai largă şi să includă reglementări, stimulente, educație, antreprenoriat, finanțare (într-un sens mai larg decât concentrarea doar pe alocarea fondurilor guvernamentale) și condițiile-cadru </w:t>
            </w:r>
          </w:p>
        </w:tc>
        <w:tc>
          <w:tcPr>
            <w:tcW w:w="1893" w:type="pct"/>
          </w:tcPr>
          <w:p w14:paraId="644164FD" w14:textId="77777777" w:rsidR="00A05A9C" w:rsidRPr="003735E0" w:rsidRDefault="00A05A9C" w:rsidP="00A05A9C">
            <w:pPr>
              <w:autoSpaceDE w:val="0"/>
              <w:autoSpaceDN w:val="0"/>
              <w:adjustRightInd w:val="0"/>
              <w:rPr>
                <w:rFonts w:asciiTheme="minorHAnsi" w:hAnsiTheme="minorHAnsi"/>
                <w:sz w:val="20"/>
                <w:szCs w:val="20"/>
              </w:rPr>
            </w:pPr>
          </w:p>
        </w:tc>
      </w:tr>
      <w:tr w:rsidR="00A05A9C" w:rsidRPr="003735E0" w14:paraId="5A6438BA" w14:textId="77777777" w:rsidTr="00A05A9C">
        <w:tc>
          <w:tcPr>
            <w:tcW w:w="902" w:type="pct"/>
          </w:tcPr>
          <w:p w14:paraId="232A6AB9"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 </w:t>
            </w:r>
            <w:r>
              <w:rPr>
                <w:rFonts w:asciiTheme="minorHAnsi" w:hAnsiTheme="minorHAnsi"/>
                <w:i/>
                <w:iCs/>
                <w:sz w:val="20"/>
                <w:szCs w:val="20"/>
                <w:lang w:val="ro"/>
              </w:rPr>
              <w:t xml:space="preserve">„Ancorarea” </w:t>
            </w:r>
          </w:p>
        </w:tc>
        <w:tc>
          <w:tcPr>
            <w:tcW w:w="2205" w:type="pct"/>
          </w:tcPr>
          <w:p w14:paraId="2D4CEF0F"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Unele consilii sunt conduse de șeful guvernului (prim-ministru), în timp ce altele sunt conduse de un ministru (de obicei al economiei, științei și tehnologiei, cercetării sau întreprinderilor); totuși, alții constau numai din experți independenți care raportează guvernului (prim-ministrul sau un ministru din cadrul guvernului) </w:t>
            </w:r>
          </w:p>
        </w:tc>
        <w:tc>
          <w:tcPr>
            <w:tcW w:w="1893" w:type="pct"/>
          </w:tcPr>
          <w:p w14:paraId="7B7BE099" w14:textId="77777777" w:rsidR="00A05A9C" w:rsidRPr="003735E0" w:rsidRDefault="00A05A9C" w:rsidP="00A05A9C">
            <w:pPr>
              <w:autoSpaceDE w:val="0"/>
              <w:autoSpaceDN w:val="0"/>
              <w:adjustRightInd w:val="0"/>
              <w:rPr>
                <w:rFonts w:asciiTheme="minorHAnsi" w:hAnsiTheme="minorHAnsi"/>
                <w:sz w:val="20"/>
                <w:szCs w:val="20"/>
              </w:rPr>
            </w:pPr>
          </w:p>
        </w:tc>
      </w:tr>
      <w:tr w:rsidR="00A05A9C" w:rsidRPr="003735E0" w14:paraId="7D2FE883" w14:textId="77777777" w:rsidTr="00A05A9C">
        <w:tc>
          <w:tcPr>
            <w:tcW w:w="902" w:type="pct"/>
          </w:tcPr>
          <w:p w14:paraId="51E12E2E"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 </w:t>
            </w:r>
            <w:r>
              <w:rPr>
                <w:rFonts w:asciiTheme="minorHAnsi" w:hAnsiTheme="minorHAnsi"/>
                <w:i/>
                <w:iCs/>
                <w:sz w:val="20"/>
                <w:szCs w:val="20"/>
                <w:lang w:val="ro"/>
              </w:rPr>
              <w:t xml:space="preserve">Structura </w:t>
            </w:r>
            <w:r>
              <w:rPr>
                <w:rFonts w:asciiTheme="minorHAnsi" w:hAnsiTheme="minorHAnsi"/>
                <w:sz w:val="20"/>
                <w:szCs w:val="20"/>
                <w:lang w:val="ro"/>
              </w:rPr>
              <w:t>–</w:t>
            </w:r>
          </w:p>
        </w:tc>
        <w:tc>
          <w:tcPr>
            <w:tcW w:w="2205" w:type="pct"/>
          </w:tcPr>
          <w:p w14:paraId="46B58928" w14:textId="2B5C1E8F"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Unele consilii sunt formate din experți numiți cu titlu personal („consilii de experți”), în timp ce altele sunt formate din factori de decizie și reprezentanți de nivel înalt ai ministerelor, inclusiv </w:t>
            </w:r>
            <w:r w:rsidR="00C35F6B">
              <w:rPr>
                <w:rFonts w:asciiTheme="minorHAnsi" w:hAnsiTheme="minorHAnsi"/>
                <w:sz w:val="20"/>
                <w:szCs w:val="20"/>
                <w:lang w:val="ro"/>
              </w:rPr>
              <w:t>reprezentanți</w:t>
            </w:r>
            <w:r>
              <w:rPr>
                <w:rFonts w:asciiTheme="minorHAnsi" w:hAnsiTheme="minorHAnsi"/>
                <w:sz w:val="20"/>
                <w:szCs w:val="20"/>
                <w:lang w:val="ro"/>
              </w:rPr>
              <w:t xml:space="preserve"> ai mediului academic și sectorului privat („consilii de actori”) </w:t>
            </w:r>
          </w:p>
        </w:tc>
        <w:tc>
          <w:tcPr>
            <w:tcW w:w="1893" w:type="pct"/>
          </w:tcPr>
          <w:p w14:paraId="3D5B9355" w14:textId="77777777" w:rsidR="00A05A9C" w:rsidRPr="003735E0" w:rsidRDefault="00A05A9C" w:rsidP="00A05A9C">
            <w:pPr>
              <w:autoSpaceDE w:val="0"/>
              <w:autoSpaceDN w:val="0"/>
              <w:adjustRightInd w:val="0"/>
              <w:rPr>
                <w:rFonts w:asciiTheme="minorHAnsi" w:hAnsiTheme="minorHAnsi"/>
                <w:sz w:val="20"/>
                <w:szCs w:val="20"/>
              </w:rPr>
            </w:pPr>
          </w:p>
        </w:tc>
      </w:tr>
      <w:tr w:rsidR="00A05A9C" w:rsidRPr="003735E0" w14:paraId="110FCE62" w14:textId="77777777" w:rsidTr="00A05A9C">
        <w:tc>
          <w:tcPr>
            <w:tcW w:w="902" w:type="pct"/>
          </w:tcPr>
          <w:p w14:paraId="31F7D21E"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 </w:t>
            </w:r>
            <w:r>
              <w:rPr>
                <w:rFonts w:asciiTheme="minorHAnsi" w:hAnsiTheme="minorHAnsi"/>
                <w:i/>
                <w:iCs/>
                <w:sz w:val="20"/>
                <w:szCs w:val="20"/>
                <w:lang w:val="ro"/>
              </w:rPr>
              <w:t>Resurse</w:t>
            </w:r>
            <w:r>
              <w:rPr>
                <w:rFonts w:asciiTheme="minorHAnsi" w:hAnsiTheme="minorHAnsi"/>
                <w:sz w:val="20"/>
                <w:szCs w:val="20"/>
                <w:lang w:val="ro"/>
              </w:rPr>
              <w:t xml:space="preserve"> –</w:t>
            </w:r>
          </w:p>
        </w:tc>
        <w:tc>
          <w:tcPr>
            <w:tcW w:w="2205" w:type="pct"/>
          </w:tcPr>
          <w:p w14:paraId="0B448B5D"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Consiliile pot avea un buget, personal și o organizație care să le permită să efectueze sau să comandă analize, sau poate avea doar un secretariat minim responsabil de organizarea ședințelor. </w:t>
            </w:r>
          </w:p>
        </w:tc>
        <w:tc>
          <w:tcPr>
            <w:tcW w:w="1893" w:type="pct"/>
          </w:tcPr>
          <w:p w14:paraId="5FA326AE" w14:textId="77777777" w:rsidR="00A05A9C" w:rsidRPr="003735E0" w:rsidRDefault="00A05A9C" w:rsidP="00A05A9C">
            <w:pPr>
              <w:autoSpaceDE w:val="0"/>
              <w:autoSpaceDN w:val="0"/>
              <w:adjustRightInd w:val="0"/>
              <w:rPr>
                <w:rFonts w:asciiTheme="minorHAnsi" w:hAnsiTheme="minorHAnsi"/>
                <w:sz w:val="20"/>
                <w:szCs w:val="20"/>
              </w:rPr>
            </w:pPr>
          </w:p>
        </w:tc>
      </w:tr>
      <w:tr w:rsidR="00A05A9C" w:rsidRPr="003735E0" w14:paraId="30A74C83" w14:textId="77777777" w:rsidTr="00A05A9C">
        <w:tc>
          <w:tcPr>
            <w:tcW w:w="902" w:type="pct"/>
          </w:tcPr>
          <w:p w14:paraId="266D5208"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 </w:t>
            </w:r>
            <w:r>
              <w:rPr>
                <w:rFonts w:asciiTheme="minorHAnsi" w:hAnsiTheme="minorHAnsi"/>
                <w:i/>
                <w:iCs/>
                <w:sz w:val="20"/>
                <w:szCs w:val="20"/>
                <w:lang w:val="ro"/>
              </w:rPr>
              <w:t>„Produse”</w:t>
            </w:r>
            <w:r>
              <w:rPr>
                <w:rFonts w:asciiTheme="minorHAnsi" w:hAnsiTheme="minorHAnsi"/>
                <w:sz w:val="20"/>
                <w:szCs w:val="20"/>
                <w:lang w:val="ro"/>
              </w:rPr>
              <w:t xml:space="preserve"> –</w:t>
            </w:r>
          </w:p>
        </w:tc>
        <w:tc>
          <w:tcPr>
            <w:tcW w:w="2205" w:type="pct"/>
          </w:tcPr>
          <w:p w14:paraId="4AF0BADF" w14:textId="77777777" w:rsidR="00A05A9C" w:rsidRPr="003735E0" w:rsidRDefault="00A05A9C" w:rsidP="00A05A9C">
            <w:pPr>
              <w:autoSpaceDE w:val="0"/>
              <w:autoSpaceDN w:val="0"/>
              <w:adjustRightInd w:val="0"/>
              <w:rPr>
                <w:rFonts w:asciiTheme="minorHAnsi" w:hAnsiTheme="minorHAnsi"/>
                <w:sz w:val="20"/>
                <w:szCs w:val="20"/>
              </w:rPr>
            </w:pPr>
            <w:r>
              <w:rPr>
                <w:rFonts w:asciiTheme="minorHAnsi" w:hAnsiTheme="minorHAnsi"/>
                <w:sz w:val="20"/>
                <w:szCs w:val="20"/>
                <w:lang w:val="ro"/>
              </w:rPr>
              <w:t xml:space="preserve">Produsele principale ale consiliilor pot fi analize (de exemplu, analize anuale de evaluare comparativă, cum ar fi „Raportul privind capacitatea științifică și tehnologică a Austriei” sau „Raportul privind starea națiunii”, care evaluează performanța Canadei în </w:t>
            </w:r>
            <w:r>
              <w:rPr>
                <w:rFonts w:asciiTheme="minorHAnsi" w:hAnsiTheme="minorHAnsi"/>
                <w:sz w:val="20"/>
                <w:szCs w:val="20"/>
                <w:lang w:val="ro"/>
              </w:rPr>
              <w:lastRenderedPageBreak/>
              <w:t xml:space="preserve">știință, tehnologie și inovare), evaluări și recomandări, spre deosebire de hotărâri, planuri și orientări pentru politicile viitoare </w:t>
            </w:r>
          </w:p>
        </w:tc>
        <w:tc>
          <w:tcPr>
            <w:tcW w:w="1893" w:type="pct"/>
          </w:tcPr>
          <w:p w14:paraId="103DDF2C" w14:textId="77777777" w:rsidR="00A05A9C" w:rsidRPr="003735E0" w:rsidRDefault="00A05A9C" w:rsidP="00A05A9C">
            <w:pPr>
              <w:autoSpaceDE w:val="0"/>
              <w:autoSpaceDN w:val="0"/>
              <w:adjustRightInd w:val="0"/>
              <w:rPr>
                <w:rFonts w:asciiTheme="minorHAnsi" w:hAnsiTheme="minorHAnsi"/>
                <w:sz w:val="20"/>
                <w:szCs w:val="20"/>
              </w:rPr>
            </w:pPr>
          </w:p>
        </w:tc>
      </w:tr>
    </w:tbl>
    <w:p w14:paraId="1D2F19E7" w14:textId="77777777" w:rsidR="007552AC" w:rsidRPr="003735E0" w:rsidRDefault="007552AC">
      <w:pPr>
        <w:rPr>
          <w:rFonts w:asciiTheme="minorHAnsi" w:hAnsiTheme="minorHAnsi"/>
        </w:rPr>
      </w:pPr>
      <w:r>
        <w:rPr>
          <w:rFonts w:asciiTheme="minorHAnsi" w:hAnsiTheme="minorHAnsi"/>
          <w:b/>
          <w:bCs/>
          <w:lang w:val="ro"/>
        </w:rPr>
        <w:t>Descrierea generală a Consiliilor Naționale ale Inovării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572"/>
        <w:gridCol w:w="1561"/>
        <w:gridCol w:w="1623"/>
        <w:gridCol w:w="1273"/>
        <w:gridCol w:w="1586"/>
        <w:gridCol w:w="1450"/>
        <w:gridCol w:w="1451"/>
      </w:tblGrid>
      <w:tr w:rsidR="007552AC" w:rsidRPr="003735E0" w14:paraId="159850F3" w14:textId="77777777" w:rsidTr="007552AC">
        <w:trPr>
          <w:trHeight w:val="20"/>
        </w:trPr>
        <w:tc>
          <w:tcPr>
            <w:tcW w:w="0" w:type="auto"/>
            <w:shd w:val="clear" w:color="auto" w:fill="auto"/>
            <w:noWrap/>
            <w:hideMark/>
          </w:tcPr>
          <w:p w14:paraId="3301845E"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Țara</w:t>
            </w:r>
          </w:p>
        </w:tc>
        <w:tc>
          <w:tcPr>
            <w:tcW w:w="0" w:type="auto"/>
            <w:shd w:val="clear" w:color="auto" w:fill="auto"/>
            <w:noWrap/>
            <w:vAlign w:val="bottom"/>
            <w:hideMark/>
          </w:tcPr>
          <w:p w14:paraId="5C3FCEA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AUSTRIA</w:t>
            </w:r>
          </w:p>
        </w:tc>
        <w:tc>
          <w:tcPr>
            <w:tcW w:w="0" w:type="auto"/>
            <w:shd w:val="clear" w:color="auto" w:fill="auto"/>
            <w:noWrap/>
            <w:vAlign w:val="bottom"/>
            <w:hideMark/>
          </w:tcPr>
          <w:p w14:paraId="16E6F77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DANEMARCA</w:t>
            </w:r>
          </w:p>
        </w:tc>
        <w:tc>
          <w:tcPr>
            <w:tcW w:w="0" w:type="auto"/>
            <w:shd w:val="clear" w:color="auto" w:fill="auto"/>
            <w:noWrap/>
            <w:vAlign w:val="bottom"/>
            <w:hideMark/>
          </w:tcPr>
          <w:p w14:paraId="35AF74A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FINLANDA</w:t>
            </w:r>
          </w:p>
        </w:tc>
        <w:tc>
          <w:tcPr>
            <w:tcW w:w="0" w:type="auto"/>
            <w:shd w:val="clear" w:color="auto" w:fill="auto"/>
            <w:noWrap/>
            <w:vAlign w:val="bottom"/>
            <w:hideMark/>
          </w:tcPr>
          <w:p w14:paraId="271C0DC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GERMANIA</w:t>
            </w:r>
          </w:p>
        </w:tc>
        <w:tc>
          <w:tcPr>
            <w:tcW w:w="0" w:type="auto"/>
            <w:shd w:val="clear" w:color="auto" w:fill="auto"/>
            <w:noWrap/>
            <w:vAlign w:val="bottom"/>
            <w:hideMark/>
          </w:tcPr>
          <w:p w14:paraId="7A487715"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noWrap/>
            <w:vAlign w:val="bottom"/>
            <w:hideMark/>
          </w:tcPr>
          <w:p w14:paraId="490D55E4"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noWrap/>
            <w:vAlign w:val="bottom"/>
            <w:hideMark/>
          </w:tcPr>
          <w:p w14:paraId="1FA4F00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OLANDA</w:t>
            </w:r>
          </w:p>
        </w:tc>
      </w:tr>
      <w:tr w:rsidR="007552AC" w:rsidRPr="003735E0" w14:paraId="197CC9D3" w14:textId="77777777" w:rsidTr="007552AC">
        <w:trPr>
          <w:trHeight w:val="20"/>
        </w:trPr>
        <w:tc>
          <w:tcPr>
            <w:tcW w:w="0" w:type="auto"/>
            <w:shd w:val="clear" w:color="auto" w:fill="auto"/>
            <w:noWrap/>
            <w:hideMark/>
          </w:tcPr>
          <w:p w14:paraId="0F66340D"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Denumirea</w:t>
            </w:r>
          </w:p>
        </w:tc>
        <w:tc>
          <w:tcPr>
            <w:tcW w:w="0" w:type="auto"/>
            <w:shd w:val="clear" w:color="auto" w:fill="auto"/>
            <w:hideMark/>
          </w:tcPr>
          <w:p w14:paraId="5EE78BE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Dezvoltarea tehnologiilor</w:t>
            </w:r>
          </w:p>
        </w:tc>
        <w:tc>
          <w:tcPr>
            <w:tcW w:w="0" w:type="auto"/>
            <w:shd w:val="clear" w:color="auto" w:fill="auto"/>
            <w:hideMark/>
          </w:tcPr>
          <w:p w14:paraId="73EFB53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Consiliul pentru Politică de Cercetare și Inovare</w:t>
            </w:r>
          </w:p>
        </w:tc>
        <w:tc>
          <w:tcPr>
            <w:tcW w:w="0" w:type="auto"/>
            <w:shd w:val="clear" w:color="auto" w:fill="auto"/>
            <w:hideMark/>
          </w:tcPr>
          <w:p w14:paraId="4E08396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Consiliul de Cercetare și Inovare</w:t>
            </w:r>
          </w:p>
        </w:tc>
        <w:tc>
          <w:tcPr>
            <w:tcW w:w="0" w:type="auto"/>
            <w:shd w:val="clear" w:color="auto" w:fill="auto"/>
            <w:hideMark/>
          </w:tcPr>
          <w:p w14:paraId="2C8EFB4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Dialogul inovației</w:t>
            </w:r>
          </w:p>
        </w:tc>
        <w:tc>
          <w:tcPr>
            <w:tcW w:w="0" w:type="auto"/>
            <w:shd w:val="clear" w:color="auto" w:fill="auto"/>
            <w:hideMark/>
          </w:tcPr>
          <w:p w14:paraId="044A00D3" w14:textId="7C40B473"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 xml:space="preserve">Comisia de </w:t>
            </w:r>
            <w:r w:rsidR="00C35F6B">
              <w:rPr>
                <w:rFonts w:asciiTheme="minorHAnsi" w:eastAsia="Times New Roman" w:hAnsiTheme="minorHAnsi"/>
                <w:sz w:val="20"/>
                <w:szCs w:val="20"/>
                <w:lang w:val="ro"/>
              </w:rPr>
              <w:t>experți</w:t>
            </w:r>
            <w:r>
              <w:rPr>
                <w:rFonts w:asciiTheme="minorHAnsi" w:eastAsia="Times New Roman" w:hAnsiTheme="minorHAnsi"/>
                <w:sz w:val="20"/>
                <w:szCs w:val="20"/>
                <w:lang w:val="ro"/>
              </w:rPr>
              <w:t xml:space="preserve"> pentru cercetare si inovare</w:t>
            </w:r>
          </w:p>
        </w:tc>
        <w:tc>
          <w:tcPr>
            <w:tcW w:w="0" w:type="auto"/>
            <w:shd w:val="clear" w:color="auto" w:fill="auto"/>
            <w:hideMark/>
          </w:tcPr>
          <w:p w14:paraId="260E5D1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Consiliul de Științe Reale și Umaniste (Wissen-schaftsrat)</w:t>
            </w:r>
          </w:p>
        </w:tc>
        <w:tc>
          <w:tcPr>
            <w:tcW w:w="0" w:type="auto"/>
            <w:shd w:val="clear" w:color="auto" w:fill="auto"/>
            <w:hideMark/>
          </w:tcPr>
          <w:p w14:paraId="10153AC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Consiliul Consultativ pentru Știință, Tehnologie și Inovare</w:t>
            </w:r>
          </w:p>
        </w:tc>
      </w:tr>
      <w:tr w:rsidR="007552AC" w:rsidRPr="003735E0" w14:paraId="61D1F571" w14:textId="77777777" w:rsidTr="007552AC">
        <w:trPr>
          <w:trHeight w:val="20"/>
        </w:trPr>
        <w:tc>
          <w:tcPr>
            <w:tcW w:w="0" w:type="auto"/>
            <w:shd w:val="clear" w:color="auto" w:fill="auto"/>
            <w:hideMark/>
          </w:tcPr>
          <w:p w14:paraId="63575BD9"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MANDAT/ATRIBUŢII</w:t>
            </w:r>
          </w:p>
        </w:tc>
        <w:tc>
          <w:tcPr>
            <w:tcW w:w="0" w:type="auto"/>
            <w:shd w:val="clear" w:color="auto" w:fill="auto"/>
            <w:hideMark/>
          </w:tcPr>
          <w:p w14:paraId="296B768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Monitorizarea performanței, programelor de ŞTI; Oferirea de consiliere strategică</w:t>
            </w:r>
          </w:p>
        </w:tc>
        <w:tc>
          <w:tcPr>
            <w:tcW w:w="0" w:type="auto"/>
            <w:shd w:val="clear" w:color="auto" w:fill="auto"/>
            <w:hideMark/>
          </w:tcPr>
          <w:p w14:paraId="1AAE61E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Oferirea de consiliere strategică și perspectivă holistică</w:t>
            </w:r>
          </w:p>
        </w:tc>
        <w:tc>
          <w:tcPr>
            <w:tcW w:w="0" w:type="auto"/>
            <w:shd w:val="clear" w:color="auto" w:fill="auto"/>
            <w:hideMark/>
          </w:tcPr>
          <w:p w14:paraId="2EEE7405" w14:textId="0F9049BB"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 xml:space="preserve">Monitorizarea </w:t>
            </w:r>
            <w:r w:rsidR="00C35F6B">
              <w:rPr>
                <w:rFonts w:asciiTheme="minorHAnsi" w:eastAsia="Times New Roman" w:hAnsiTheme="minorHAnsi"/>
                <w:sz w:val="20"/>
                <w:szCs w:val="20"/>
                <w:lang w:val="ro"/>
              </w:rPr>
              <w:t>performanței</w:t>
            </w:r>
            <w:r>
              <w:rPr>
                <w:rFonts w:asciiTheme="minorHAnsi" w:eastAsia="Times New Roman" w:hAnsiTheme="minorHAnsi"/>
                <w:sz w:val="20"/>
                <w:szCs w:val="20"/>
                <w:lang w:val="ro"/>
              </w:rPr>
              <w:t xml:space="preserve"> ŞTI și a contextului internaţional; Oferirea de orientări strategice de politică</w:t>
            </w:r>
          </w:p>
        </w:tc>
        <w:tc>
          <w:tcPr>
            <w:tcW w:w="0" w:type="auto"/>
            <w:shd w:val="clear" w:color="auto" w:fill="auto"/>
            <w:hideMark/>
          </w:tcPr>
          <w:p w14:paraId="0CE5B7E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Oferirea de consiliere cu privire la politica de inovare</w:t>
            </w:r>
          </w:p>
        </w:tc>
        <w:tc>
          <w:tcPr>
            <w:tcW w:w="0" w:type="auto"/>
            <w:shd w:val="clear" w:color="auto" w:fill="auto"/>
            <w:hideMark/>
          </w:tcPr>
          <w:p w14:paraId="63CC51A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Monitorizarea performanței ŞTI și evaluarea sistemului de inovare; Oferirea de consiliere</w:t>
            </w:r>
          </w:p>
        </w:tc>
        <w:tc>
          <w:tcPr>
            <w:tcW w:w="0" w:type="auto"/>
            <w:shd w:val="clear" w:color="auto" w:fill="auto"/>
            <w:hideMark/>
          </w:tcPr>
          <w:p w14:paraId="3065A43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Oferirea de consiliere (cu accent pe instituții de învățământ superior și instituţii științifice)</w:t>
            </w:r>
          </w:p>
        </w:tc>
        <w:tc>
          <w:tcPr>
            <w:tcW w:w="0" w:type="auto"/>
            <w:shd w:val="clear" w:color="auto" w:fill="auto"/>
            <w:hideMark/>
          </w:tcPr>
          <w:p w14:paraId="46591045"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Oferirea de consiliere, în baza unei metode de lucru structurate</w:t>
            </w:r>
          </w:p>
        </w:tc>
      </w:tr>
      <w:tr w:rsidR="007552AC" w:rsidRPr="003735E0" w14:paraId="62D46B7E" w14:textId="77777777" w:rsidTr="007552AC">
        <w:trPr>
          <w:trHeight w:val="20"/>
        </w:trPr>
        <w:tc>
          <w:tcPr>
            <w:tcW w:w="0" w:type="auto"/>
            <w:shd w:val="clear" w:color="auto" w:fill="auto"/>
            <w:noWrap/>
            <w:hideMark/>
          </w:tcPr>
          <w:p w14:paraId="4EC1C9BD"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MEMBRII</w:t>
            </w:r>
          </w:p>
        </w:tc>
        <w:tc>
          <w:tcPr>
            <w:tcW w:w="0" w:type="auto"/>
            <w:shd w:val="clear" w:color="auto" w:fill="auto"/>
            <w:hideMark/>
          </w:tcPr>
          <w:p w14:paraId="7B6541C1"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7698911B"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5603ACB9"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66060F0B"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117C1109"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5FA6394B"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06F0E6D7" w14:textId="77777777" w:rsidR="007552AC" w:rsidRPr="003735E0" w:rsidRDefault="007552AC" w:rsidP="007552AC">
            <w:pPr>
              <w:spacing w:before="0" w:after="0"/>
              <w:jc w:val="center"/>
              <w:rPr>
                <w:rFonts w:asciiTheme="minorHAnsi" w:eastAsia="Times New Roman" w:hAnsiTheme="minorHAnsi"/>
                <w:sz w:val="20"/>
                <w:szCs w:val="20"/>
              </w:rPr>
            </w:pPr>
          </w:p>
        </w:tc>
      </w:tr>
      <w:tr w:rsidR="007552AC" w:rsidRPr="003735E0" w14:paraId="58CB010D" w14:textId="77777777" w:rsidTr="007552AC">
        <w:trPr>
          <w:trHeight w:val="20"/>
        </w:trPr>
        <w:tc>
          <w:tcPr>
            <w:tcW w:w="0" w:type="auto"/>
            <w:shd w:val="clear" w:color="auto" w:fill="auto"/>
            <w:noWrap/>
            <w:hideMark/>
          </w:tcPr>
          <w:p w14:paraId="0A2CB31E"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 xml:space="preserve">PRESEDINTE/PM </w:t>
            </w:r>
          </w:p>
        </w:tc>
        <w:tc>
          <w:tcPr>
            <w:tcW w:w="0" w:type="auto"/>
            <w:shd w:val="clear" w:color="auto" w:fill="auto"/>
            <w:hideMark/>
          </w:tcPr>
          <w:p w14:paraId="6FE0406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09141D65"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63B85AF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3286CD8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7887DAC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0EE0241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47D5312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r>
      <w:tr w:rsidR="007552AC" w:rsidRPr="003735E0" w14:paraId="45E06A28" w14:textId="77777777" w:rsidTr="007552AC">
        <w:trPr>
          <w:trHeight w:val="20"/>
        </w:trPr>
        <w:tc>
          <w:tcPr>
            <w:tcW w:w="0" w:type="auto"/>
            <w:shd w:val="clear" w:color="auto" w:fill="auto"/>
            <w:noWrap/>
            <w:hideMark/>
          </w:tcPr>
          <w:p w14:paraId="7EF43ACB"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ALTI MINISTRI</w:t>
            </w:r>
          </w:p>
        </w:tc>
        <w:tc>
          <w:tcPr>
            <w:tcW w:w="0" w:type="auto"/>
            <w:shd w:val="clear" w:color="auto" w:fill="auto"/>
            <w:hideMark/>
          </w:tcPr>
          <w:p w14:paraId="7A806D3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4 (Inovație și tehnologii, Știință și cercetare, Finanțe, Educație) în funcție de consiliere</w:t>
            </w:r>
          </w:p>
        </w:tc>
        <w:tc>
          <w:tcPr>
            <w:tcW w:w="0" w:type="auto"/>
            <w:shd w:val="clear" w:color="auto" w:fill="auto"/>
            <w:hideMark/>
          </w:tcPr>
          <w:p w14:paraId="2BEBA1C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09AA9A2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6 (Educație, Economie, Finanțe + Sănătate, Apărare, Interne)</w:t>
            </w:r>
          </w:p>
        </w:tc>
        <w:tc>
          <w:tcPr>
            <w:tcW w:w="0" w:type="auto"/>
            <w:shd w:val="clear" w:color="auto" w:fill="auto"/>
            <w:hideMark/>
          </w:tcPr>
          <w:p w14:paraId="70E78BF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3 (Economie și energie, Educație și cercetare, Afaceri speciale)</w:t>
            </w:r>
          </w:p>
        </w:tc>
        <w:tc>
          <w:tcPr>
            <w:tcW w:w="0" w:type="auto"/>
            <w:shd w:val="clear" w:color="auto" w:fill="auto"/>
            <w:hideMark/>
          </w:tcPr>
          <w:p w14:paraId="7DF2B5B0"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63310B1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 (dar secretari de stat din 5 ministere)</w:t>
            </w:r>
          </w:p>
        </w:tc>
        <w:tc>
          <w:tcPr>
            <w:tcW w:w="0" w:type="auto"/>
            <w:shd w:val="clear" w:color="auto" w:fill="auto"/>
            <w:hideMark/>
          </w:tcPr>
          <w:p w14:paraId="6B8419D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r>
      <w:tr w:rsidR="007552AC" w:rsidRPr="003735E0" w14:paraId="4CC15F3A" w14:textId="77777777" w:rsidTr="007552AC">
        <w:trPr>
          <w:trHeight w:val="20"/>
        </w:trPr>
        <w:tc>
          <w:tcPr>
            <w:tcW w:w="0" w:type="auto"/>
            <w:shd w:val="clear" w:color="auto" w:fill="auto"/>
            <w:noWrap/>
            <w:hideMark/>
          </w:tcPr>
          <w:p w14:paraId="4D554F95"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SECTORUL PRIVAT</w:t>
            </w:r>
          </w:p>
        </w:tc>
        <w:tc>
          <w:tcPr>
            <w:tcW w:w="0" w:type="auto"/>
            <w:shd w:val="clear" w:color="auto" w:fill="auto"/>
            <w:hideMark/>
          </w:tcPr>
          <w:p w14:paraId="5CDAD2C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51D61435"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1CD21A4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43462A1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75CAC06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7E44F54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3682A35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40B141C5" w14:textId="77777777" w:rsidTr="007552AC">
        <w:trPr>
          <w:trHeight w:val="20"/>
        </w:trPr>
        <w:tc>
          <w:tcPr>
            <w:tcW w:w="0" w:type="auto"/>
            <w:shd w:val="clear" w:color="auto" w:fill="auto"/>
            <w:noWrap/>
            <w:hideMark/>
          </w:tcPr>
          <w:p w14:paraId="316F225E"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MEDIUL ACADEMIC</w:t>
            </w:r>
          </w:p>
        </w:tc>
        <w:tc>
          <w:tcPr>
            <w:tcW w:w="0" w:type="auto"/>
            <w:shd w:val="clear" w:color="auto" w:fill="auto"/>
            <w:hideMark/>
          </w:tcPr>
          <w:p w14:paraId="0F86320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2A3969F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77A3108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45BD14A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01CE4B2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62269E2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7E8EA08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3279C209" w14:textId="77777777" w:rsidTr="007552AC">
        <w:trPr>
          <w:trHeight w:val="20"/>
        </w:trPr>
        <w:tc>
          <w:tcPr>
            <w:tcW w:w="0" w:type="auto"/>
            <w:shd w:val="clear" w:color="auto" w:fill="auto"/>
            <w:noWrap/>
            <w:hideMark/>
          </w:tcPr>
          <w:p w14:paraId="6B34FD9A"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STRĂINI</w:t>
            </w:r>
          </w:p>
        </w:tc>
        <w:tc>
          <w:tcPr>
            <w:tcW w:w="0" w:type="auto"/>
            <w:shd w:val="clear" w:color="auto" w:fill="auto"/>
            <w:hideMark/>
          </w:tcPr>
          <w:p w14:paraId="6AF1F16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5EC620E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71EA2CB0"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3FC1612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78B93A3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74FBEF8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0021F9D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r>
      <w:tr w:rsidR="007552AC" w:rsidRPr="003735E0" w14:paraId="15A0F297" w14:textId="77777777" w:rsidTr="007552AC">
        <w:trPr>
          <w:trHeight w:val="20"/>
        </w:trPr>
        <w:tc>
          <w:tcPr>
            <w:tcW w:w="0" w:type="auto"/>
            <w:shd w:val="clear" w:color="auto" w:fill="auto"/>
            <w:noWrap/>
            <w:hideMark/>
          </w:tcPr>
          <w:p w14:paraId="04159776"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NUMĂR</w:t>
            </w:r>
          </w:p>
        </w:tc>
        <w:tc>
          <w:tcPr>
            <w:tcW w:w="0" w:type="auto"/>
            <w:shd w:val="clear" w:color="auto" w:fill="auto"/>
            <w:hideMark/>
          </w:tcPr>
          <w:p w14:paraId="4B60309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12 (dintre care 8 au drept de vot)</w:t>
            </w:r>
          </w:p>
        </w:tc>
        <w:tc>
          <w:tcPr>
            <w:tcW w:w="0" w:type="auto"/>
            <w:shd w:val="clear" w:color="auto" w:fill="auto"/>
            <w:hideMark/>
          </w:tcPr>
          <w:p w14:paraId="443580A0"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9</w:t>
            </w:r>
          </w:p>
        </w:tc>
        <w:tc>
          <w:tcPr>
            <w:tcW w:w="0" w:type="auto"/>
            <w:shd w:val="clear" w:color="auto" w:fill="auto"/>
            <w:hideMark/>
          </w:tcPr>
          <w:p w14:paraId="53945D8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17</w:t>
            </w:r>
          </w:p>
        </w:tc>
        <w:tc>
          <w:tcPr>
            <w:tcW w:w="0" w:type="auto"/>
            <w:shd w:val="clear" w:color="auto" w:fill="auto"/>
            <w:hideMark/>
          </w:tcPr>
          <w:p w14:paraId="7DD5EBD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20</w:t>
            </w:r>
          </w:p>
        </w:tc>
        <w:tc>
          <w:tcPr>
            <w:tcW w:w="0" w:type="auto"/>
            <w:shd w:val="clear" w:color="auto" w:fill="auto"/>
            <w:hideMark/>
          </w:tcPr>
          <w:p w14:paraId="12C5C6D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6</w:t>
            </w:r>
          </w:p>
        </w:tc>
        <w:tc>
          <w:tcPr>
            <w:tcW w:w="0" w:type="auto"/>
            <w:shd w:val="clear" w:color="auto" w:fill="auto"/>
            <w:hideMark/>
          </w:tcPr>
          <w:p w14:paraId="4868F17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32 (Com. științifică) + 22 (Com. admin.)</w:t>
            </w:r>
          </w:p>
        </w:tc>
        <w:tc>
          <w:tcPr>
            <w:tcW w:w="0" w:type="auto"/>
            <w:shd w:val="clear" w:color="auto" w:fill="auto"/>
            <w:hideMark/>
          </w:tcPr>
          <w:p w14:paraId="7D03CB7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10</w:t>
            </w:r>
          </w:p>
        </w:tc>
      </w:tr>
      <w:tr w:rsidR="007552AC" w:rsidRPr="003735E0" w14:paraId="22FD39A9" w14:textId="77777777" w:rsidTr="007552AC">
        <w:trPr>
          <w:trHeight w:val="20"/>
        </w:trPr>
        <w:tc>
          <w:tcPr>
            <w:tcW w:w="0" w:type="auto"/>
            <w:shd w:val="clear" w:color="auto" w:fill="auto"/>
            <w:noWrap/>
            <w:hideMark/>
          </w:tcPr>
          <w:p w14:paraId="5A874F6A"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NUMIT DE</w:t>
            </w:r>
          </w:p>
        </w:tc>
        <w:tc>
          <w:tcPr>
            <w:tcW w:w="0" w:type="auto"/>
            <w:shd w:val="clear" w:color="auto" w:fill="auto"/>
            <w:hideMark/>
          </w:tcPr>
          <w:p w14:paraId="13FE771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 xml:space="preserve">câte 4 de la Ministerul </w:t>
            </w:r>
            <w:r>
              <w:rPr>
                <w:rFonts w:asciiTheme="minorHAnsi" w:eastAsia="Times New Roman" w:hAnsiTheme="minorHAnsi"/>
                <w:sz w:val="20"/>
                <w:szCs w:val="20"/>
                <w:lang w:val="ro"/>
              </w:rPr>
              <w:lastRenderedPageBreak/>
              <w:t>Inovației și Tehnologiei și Ministerul pentru Științei și Cercetării</w:t>
            </w:r>
          </w:p>
        </w:tc>
        <w:tc>
          <w:tcPr>
            <w:tcW w:w="0" w:type="auto"/>
            <w:shd w:val="clear" w:color="auto" w:fill="auto"/>
            <w:hideMark/>
          </w:tcPr>
          <w:p w14:paraId="242A8DA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lastRenderedPageBreak/>
              <w:t xml:space="preserve">Ministrul Învățământului </w:t>
            </w:r>
            <w:r>
              <w:rPr>
                <w:rFonts w:asciiTheme="minorHAnsi" w:eastAsia="Times New Roman" w:hAnsiTheme="minorHAnsi"/>
                <w:sz w:val="20"/>
                <w:szCs w:val="20"/>
                <w:lang w:val="ro"/>
              </w:rPr>
              <w:lastRenderedPageBreak/>
              <w:t>Superior și Științei</w:t>
            </w:r>
          </w:p>
        </w:tc>
        <w:tc>
          <w:tcPr>
            <w:tcW w:w="0" w:type="auto"/>
            <w:shd w:val="clear" w:color="auto" w:fill="auto"/>
            <w:hideMark/>
          </w:tcPr>
          <w:p w14:paraId="0F8A497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lastRenderedPageBreak/>
              <w:t>Guvern</w:t>
            </w:r>
          </w:p>
        </w:tc>
        <w:tc>
          <w:tcPr>
            <w:tcW w:w="0" w:type="auto"/>
            <w:shd w:val="clear" w:color="auto" w:fill="auto"/>
            <w:hideMark/>
          </w:tcPr>
          <w:p w14:paraId="4732353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Prim-ministru</w:t>
            </w:r>
          </w:p>
        </w:tc>
        <w:tc>
          <w:tcPr>
            <w:tcW w:w="0" w:type="auto"/>
            <w:shd w:val="clear" w:color="auto" w:fill="auto"/>
            <w:hideMark/>
          </w:tcPr>
          <w:p w14:paraId="6C30AC5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 xml:space="preserve">Ministerul Federal pentru </w:t>
            </w:r>
            <w:r>
              <w:rPr>
                <w:rFonts w:asciiTheme="minorHAnsi" w:eastAsia="Times New Roman" w:hAnsiTheme="minorHAnsi"/>
                <w:sz w:val="20"/>
                <w:szCs w:val="20"/>
                <w:lang w:val="ro"/>
              </w:rPr>
              <w:lastRenderedPageBreak/>
              <w:t>Educație și Cercetare, după aprobarea de către Guvernul Federal</w:t>
            </w:r>
          </w:p>
        </w:tc>
        <w:tc>
          <w:tcPr>
            <w:tcW w:w="0" w:type="auto"/>
            <w:shd w:val="clear" w:color="auto" w:fill="auto"/>
            <w:hideMark/>
          </w:tcPr>
          <w:p w14:paraId="225151C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lastRenderedPageBreak/>
              <w:t xml:space="preserve">Președintele Republicii </w:t>
            </w:r>
            <w:r>
              <w:rPr>
                <w:rFonts w:asciiTheme="minorHAnsi" w:eastAsia="Times New Roman" w:hAnsiTheme="minorHAnsi"/>
                <w:sz w:val="20"/>
                <w:szCs w:val="20"/>
                <w:lang w:val="ro"/>
              </w:rPr>
              <w:lastRenderedPageBreak/>
              <w:t>Federale Germania</w:t>
            </w:r>
          </w:p>
        </w:tc>
        <w:tc>
          <w:tcPr>
            <w:tcW w:w="0" w:type="auto"/>
            <w:shd w:val="clear" w:color="auto" w:fill="auto"/>
            <w:hideMark/>
          </w:tcPr>
          <w:p w14:paraId="24BA87E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lastRenderedPageBreak/>
              <w:t xml:space="preserve">Coroana (la propunerea </w:t>
            </w:r>
            <w:r>
              <w:rPr>
                <w:rFonts w:asciiTheme="minorHAnsi" w:eastAsia="Times New Roman" w:hAnsiTheme="minorHAnsi"/>
                <w:sz w:val="20"/>
                <w:szCs w:val="20"/>
                <w:lang w:val="ro"/>
              </w:rPr>
              <w:lastRenderedPageBreak/>
              <w:t>Ministerului Educației, Culturii și Științei și Ministerului Afacerilor Economice)</w:t>
            </w:r>
          </w:p>
        </w:tc>
      </w:tr>
      <w:tr w:rsidR="007552AC" w:rsidRPr="003735E0" w14:paraId="7DB411E0" w14:textId="77777777" w:rsidTr="007552AC">
        <w:trPr>
          <w:trHeight w:val="20"/>
        </w:trPr>
        <w:tc>
          <w:tcPr>
            <w:tcW w:w="0" w:type="auto"/>
            <w:shd w:val="clear" w:color="auto" w:fill="auto"/>
            <w:noWrap/>
            <w:hideMark/>
          </w:tcPr>
          <w:p w14:paraId="6799C276"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lastRenderedPageBreak/>
              <w:t>RESURSE</w:t>
            </w:r>
          </w:p>
        </w:tc>
        <w:tc>
          <w:tcPr>
            <w:tcW w:w="0" w:type="auto"/>
            <w:shd w:val="clear" w:color="auto" w:fill="auto"/>
            <w:hideMark/>
          </w:tcPr>
          <w:p w14:paraId="10C6204E"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1BD21858"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65FCB0CC"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2A17713B"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605FA638"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50789E9D"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3E69D8EF" w14:textId="77777777" w:rsidR="007552AC" w:rsidRPr="003735E0" w:rsidRDefault="007552AC" w:rsidP="007552AC">
            <w:pPr>
              <w:spacing w:before="0" w:after="0"/>
              <w:jc w:val="center"/>
              <w:rPr>
                <w:rFonts w:asciiTheme="minorHAnsi" w:eastAsia="Times New Roman" w:hAnsiTheme="minorHAnsi"/>
                <w:sz w:val="20"/>
                <w:szCs w:val="20"/>
              </w:rPr>
            </w:pPr>
          </w:p>
        </w:tc>
      </w:tr>
      <w:tr w:rsidR="007552AC" w:rsidRPr="003735E0" w14:paraId="4B3B38F7" w14:textId="77777777" w:rsidTr="007552AC">
        <w:trPr>
          <w:trHeight w:val="20"/>
        </w:trPr>
        <w:tc>
          <w:tcPr>
            <w:tcW w:w="0" w:type="auto"/>
            <w:shd w:val="clear" w:color="auto" w:fill="auto"/>
            <w:noWrap/>
            <w:hideMark/>
          </w:tcPr>
          <w:p w14:paraId="001EC267"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BUGET PENTRU ANALIZĂ</w:t>
            </w:r>
          </w:p>
        </w:tc>
        <w:tc>
          <w:tcPr>
            <w:tcW w:w="0" w:type="auto"/>
            <w:shd w:val="clear" w:color="auto" w:fill="auto"/>
            <w:hideMark/>
          </w:tcPr>
          <w:p w14:paraId="37149EF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2D244B3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Limitat</w:t>
            </w:r>
          </w:p>
        </w:tc>
        <w:tc>
          <w:tcPr>
            <w:tcW w:w="0" w:type="auto"/>
            <w:shd w:val="clear" w:color="auto" w:fill="auto"/>
            <w:hideMark/>
          </w:tcPr>
          <w:p w14:paraId="646770F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6F66E0E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58CF81F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2BBAD96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3A32D5A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15F3F8D9" w14:textId="77777777" w:rsidTr="007552AC">
        <w:trPr>
          <w:trHeight w:val="20"/>
        </w:trPr>
        <w:tc>
          <w:tcPr>
            <w:tcW w:w="0" w:type="auto"/>
            <w:shd w:val="clear" w:color="auto" w:fill="auto"/>
            <w:noWrap/>
            <w:hideMark/>
          </w:tcPr>
          <w:p w14:paraId="3A0538A4"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SECRETARIAT</w:t>
            </w:r>
          </w:p>
        </w:tc>
        <w:tc>
          <w:tcPr>
            <w:tcW w:w="0" w:type="auto"/>
            <w:shd w:val="clear" w:color="auto" w:fill="auto"/>
            <w:hideMark/>
          </w:tcPr>
          <w:p w14:paraId="755ACE6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(8)</w:t>
            </w:r>
          </w:p>
        </w:tc>
        <w:tc>
          <w:tcPr>
            <w:tcW w:w="0" w:type="auto"/>
            <w:shd w:val="clear" w:color="auto" w:fill="auto"/>
            <w:hideMark/>
          </w:tcPr>
          <w:p w14:paraId="37AD5C0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(3)</w:t>
            </w:r>
          </w:p>
        </w:tc>
        <w:tc>
          <w:tcPr>
            <w:tcW w:w="0" w:type="auto"/>
            <w:shd w:val="clear" w:color="auto" w:fill="auto"/>
            <w:hideMark/>
          </w:tcPr>
          <w:p w14:paraId="10B02FE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(3-4)</w:t>
            </w:r>
          </w:p>
        </w:tc>
        <w:tc>
          <w:tcPr>
            <w:tcW w:w="0" w:type="auto"/>
            <w:shd w:val="clear" w:color="auto" w:fill="auto"/>
            <w:hideMark/>
          </w:tcPr>
          <w:p w14:paraId="522B06C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(4)</w:t>
            </w:r>
          </w:p>
        </w:tc>
        <w:tc>
          <w:tcPr>
            <w:tcW w:w="0" w:type="auto"/>
            <w:shd w:val="clear" w:color="auto" w:fill="auto"/>
            <w:hideMark/>
          </w:tcPr>
          <w:p w14:paraId="57AF501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7BA14A3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75AA00F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(11)</w:t>
            </w:r>
          </w:p>
        </w:tc>
      </w:tr>
      <w:tr w:rsidR="007552AC" w:rsidRPr="003735E0" w14:paraId="7B69D7CF" w14:textId="77777777" w:rsidTr="007552AC">
        <w:trPr>
          <w:trHeight w:val="20"/>
        </w:trPr>
        <w:tc>
          <w:tcPr>
            <w:tcW w:w="0" w:type="auto"/>
            <w:shd w:val="clear" w:color="auto" w:fill="auto"/>
            <w:noWrap/>
            <w:hideMark/>
          </w:tcPr>
          <w:p w14:paraId="4B9E4CB6"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ACTIVITĂȚI/ PRODUSE</w:t>
            </w:r>
          </w:p>
        </w:tc>
        <w:tc>
          <w:tcPr>
            <w:tcW w:w="0" w:type="auto"/>
            <w:shd w:val="clear" w:color="auto" w:fill="auto"/>
            <w:hideMark/>
          </w:tcPr>
          <w:p w14:paraId="12F1BE95"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5F291326"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45D07B69"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6A1B467B"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336BC6A2"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48B0088C" w14:textId="77777777" w:rsidR="007552AC" w:rsidRPr="003735E0" w:rsidRDefault="007552AC" w:rsidP="007552AC">
            <w:pPr>
              <w:spacing w:before="0" w:after="0"/>
              <w:jc w:val="center"/>
              <w:rPr>
                <w:rFonts w:asciiTheme="minorHAnsi" w:eastAsia="Times New Roman" w:hAnsiTheme="minorHAnsi"/>
                <w:sz w:val="20"/>
                <w:szCs w:val="20"/>
              </w:rPr>
            </w:pPr>
          </w:p>
        </w:tc>
        <w:tc>
          <w:tcPr>
            <w:tcW w:w="0" w:type="auto"/>
            <w:shd w:val="clear" w:color="auto" w:fill="auto"/>
            <w:hideMark/>
          </w:tcPr>
          <w:p w14:paraId="2444B894" w14:textId="77777777" w:rsidR="007552AC" w:rsidRPr="003735E0" w:rsidRDefault="007552AC" w:rsidP="007552AC">
            <w:pPr>
              <w:spacing w:before="0" w:after="0"/>
              <w:jc w:val="center"/>
              <w:rPr>
                <w:rFonts w:asciiTheme="minorHAnsi" w:eastAsia="Times New Roman" w:hAnsiTheme="minorHAnsi"/>
                <w:sz w:val="20"/>
                <w:szCs w:val="20"/>
              </w:rPr>
            </w:pPr>
          </w:p>
        </w:tc>
      </w:tr>
      <w:tr w:rsidR="007552AC" w:rsidRPr="003735E0" w14:paraId="3CB6F9FB" w14:textId="77777777" w:rsidTr="007552AC">
        <w:trPr>
          <w:trHeight w:val="20"/>
        </w:trPr>
        <w:tc>
          <w:tcPr>
            <w:tcW w:w="0" w:type="auto"/>
            <w:shd w:val="clear" w:color="auto" w:fill="auto"/>
            <w:noWrap/>
            <w:hideMark/>
          </w:tcPr>
          <w:p w14:paraId="26891C6F"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PREVIZIUNE</w:t>
            </w:r>
          </w:p>
        </w:tc>
        <w:tc>
          <w:tcPr>
            <w:tcW w:w="0" w:type="auto"/>
            <w:shd w:val="clear" w:color="auto" w:fill="auto"/>
            <w:hideMark/>
          </w:tcPr>
          <w:p w14:paraId="7514881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2FB5DC4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6ED08EC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5202FD6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57BF40F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5F2D001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5C68D4C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r>
      <w:tr w:rsidR="007552AC" w:rsidRPr="003735E0" w14:paraId="206B1DC2" w14:textId="77777777" w:rsidTr="007552AC">
        <w:trPr>
          <w:trHeight w:val="20"/>
        </w:trPr>
        <w:tc>
          <w:tcPr>
            <w:tcW w:w="0" w:type="auto"/>
            <w:shd w:val="clear" w:color="auto" w:fill="auto"/>
            <w:noWrap/>
            <w:hideMark/>
          </w:tcPr>
          <w:p w14:paraId="52A0F46A"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EVALUARE</w:t>
            </w:r>
          </w:p>
        </w:tc>
        <w:tc>
          <w:tcPr>
            <w:tcW w:w="0" w:type="auto"/>
            <w:shd w:val="clear" w:color="auto" w:fill="auto"/>
            <w:hideMark/>
          </w:tcPr>
          <w:p w14:paraId="03CD655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79B69F5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6E0B9E6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4EC9A2E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287C242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3D83E600"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081B752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r>
      <w:tr w:rsidR="007552AC" w:rsidRPr="003735E0" w14:paraId="6D06584A" w14:textId="77777777" w:rsidTr="007552AC">
        <w:trPr>
          <w:trHeight w:val="20"/>
        </w:trPr>
        <w:tc>
          <w:tcPr>
            <w:tcW w:w="0" w:type="auto"/>
            <w:shd w:val="clear" w:color="auto" w:fill="auto"/>
            <w:noWrap/>
            <w:hideMark/>
          </w:tcPr>
          <w:p w14:paraId="48617038"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COMANDĂ STUDII</w:t>
            </w:r>
          </w:p>
        </w:tc>
        <w:tc>
          <w:tcPr>
            <w:tcW w:w="0" w:type="auto"/>
            <w:shd w:val="clear" w:color="auto" w:fill="auto"/>
            <w:hideMark/>
          </w:tcPr>
          <w:p w14:paraId="5D1AFEE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6FB155E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0139806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15FF77B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04A1475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3A3B4E2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w:t>
            </w:r>
          </w:p>
        </w:tc>
        <w:tc>
          <w:tcPr>
            <w:tcW w:w="0" w:type="auto"/>
            <w:shd w:val="clear" w:color="auto" w:fill="auto"/>
            <w:hideMark/>
          </w:tcPr>
          <w:p w14:paraId="1032196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r>
      <w:tr w:rsidR="007552AC" w:rsidRPr="003735E0" w14:paraId="58A40A74" w14:textId="77777777" w:rsidTr="007552AC">
        <w:trPr>
          <w:trHeight w:val="20"/>
        </w:trPr>
        <w:tc>
          <w:tcPr>
            <w:tcW w:w="0" w:type="auto"/>
            <w:shd w:val="clear" w:color="auto" w:fill="auto"/>
            <w:noWrap/>
            <w:hideMark/>
          </w:tcPr>
          <w:p w14:paraId="27760C17"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RAPOARTE PROPRII</w:t>
            </w:r>
          </w:p>
        </w:tc>
        <w:tc>
          <w:tcPr>
            <w:tcW w:w="0" w:type="auto"/>
            <w:shd w:val="clear" w:color="auto" w:fill="auto"/>
            <w:hideMark/>
          </w:tcPr>
          <w:p w14:paraId="76BA95E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6F15F76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38C098F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4FB8E2E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02E62B2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5311A86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6776EE6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31F05679" w14:textId="77777777" w:rsidTr="007552AC">
        <w:trPr>
          <w:trHeight w:val="20"/>
        </w:trPr>
        <w:tc>
          <w:tcPr>
            <w:tcW w:w="0" w:type="auto"/>
            <w:shd w:val="clear" w:color="auto" w:fill="auto"/>
            <w:noWrap/>
            <w:hideMark/>
          </w:tcPr>
          <w:p w14:paraId="2831F0B7"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STRATEGII/PLANURI</w:t>
            </w:r>
          </w:p>
        </w:tc>
        <w:tc>
          <w:tcPr>
            <w:tcW w:w="0" w:type="auto"/>
            <w:shd w:val="clear" w:color="auto" w:fill="auto"/>
            <w:hideMark/>
          </w:tcPr>
          <w:p w14:paraId="1EEC578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6BE68E9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06F9FC3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3F4CD80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0" w:type="auto"/>
            <w:shd w:val="clear" w:color="auto" w:fill="auto"/>
            <w:hideMark/>
          </w:tcPr>
          <w:p w14:paraId="0207E0B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0345202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0" w:type="auto"/>
            <w:shd w:val="clear" w:color="auto" w:fill="auto"/>
            <w:hideMark/>
          </w:tcPr>
          <w:p w14:paraId="0DEF572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r>
    </w:tbl>
    <w:p w14:paraId="6C323F35" w14:textId="77777777" w:rsidR="007552AC" w:rsidRPr="003735E0" w:rsidRDefault="007552AC">
      <w:pPr>
        <w:rPr>
          <w:rFonts w:asciiTheme="minorHAnsi" w:hAnsiTheme="minorHAns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283"/>
        <w:gridCol w:w="1945"/>
        <w:gridCol w:w="1341"/>
        <w:gridCol w:w="1328"/>
        <w:gridCol w:w="1917"/>
        <w:gridCol w:w="1246"/>
        <w:gridCol w:w="1481"/>
      </w:tblGrid>
      <w:tr w:rsidR="007552AC" w:rsidRPr="003735E0" w14:paraId="07C10000" w14:textId="77777777" w:rsidTr="007552AC">
        <w:trPr>
          <w:trHeight w:val="20"/>
        </w:trPr>
        <w:tc>
          <w:tcPr>
            <w:tcW w:w="843" w:type="pct"/>
            <w:shd w:val="clear" w:color="auto" w:fill="auto"/>
            <w:noWrap/>
            <w:hideMark/>
          </w:tcPr>
          <w:p w14:paraId="5EAFC76B"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Țara</w:t>
            </w:r>
          </w:p>
        </w:tc>
        <w:tc>
          <w:tcPr>
            <w:tcW w:w="593" w:type="pct"/>
            <w:shd w:val="clear" w:color="auto" w:fill="auto"/>
            <w:noWrap/>
            <w:vAlign w:val="bottom"/>
            <w:hideMark/>
          </w:tcPr>
          <w:p w14:paraId="188234C2"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ELVEŢIA</w:t>
            </w:r>
          </w:p>
        </w:tc>
        <w:tc>
          <w:tcPr>
            <w:tcW w:w="594" w:type="pct"/>
            <w:shd w:val="clear" w:color="auto" w:fill="auto"/>
            <w:noWrap/>
            <w:vAlign w:val="bottom"/>
            <w:hideMark/>
          </w:tcPr>
          <w:p w14:paraId="562EA4A2"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REGATUL UNIT</w:t>
            </w:r>
          </w:p>
        </w:tc>
        <w:tc>
          <w:tcPr>
            <w:tcW w:w="594" w:type="pct"/>
            <w:shd w:val="clear" w:color="auto" w:fill="auto"/>
            <w:noWrap/>
            <w:vAlign w:val="bottom"/>
            <w:hideMark/>
          </w:tcPr>
          <w:p w14:paraId="566EB07E"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CANADA</w:t>
            </w:r>
          </w:p>
        </w:tc>
        <w:tc>
          <w:tcPr>
            <w:tcW w:w="594" w:type="pct"/>
            <w:shd w:val="clear" w:color="auto" w:fill="auto"/>
            <w:noWrap/>
            <w:vAlign w:val="bottom"/>
            <w:hideMark/>
          </w:tcPr>
          <w:p w14:paraId="6F75C336"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SUA</w:t>
            </w:r>
          </w:p>
        </w:tc>
        <w:tc>
          <w:tcPr>
            <w:tcW w:w="594" w:type="pct"/>
            <w:shd w:val="clear" w:color="auto" w:fill="auto"/>
            <w:noWrap/>
            <w:vAlign w:val="bottom"/>
            <w:hideMark/>
          </w:tcPr>
          <w:p w14:paraId="13CEEEF9"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CHINA</w:t>
            </w:r>
          </w:p>
        </w:tc>
        <w:tc>
          <w:tcPr>
            <w:tcW w:w="594" w:type="pct"/>
            <w:shd w:val="clear" w:color="auto" w:fill="auto"/>
            <w:noWrap/>
            <w:vAlign w:val="bottom"/>
            <w:hideMark/>
          </w:tcPr>
          <w:p w14:paraId="04B27FC8"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JAPONIA</w:t>
            </w:r>
          </w:p>
        </w:tc>
        <w:tc>
          <w:tcPr>
            <w:tcW w:w="594" w:type="pct"/>
            <w:shd w:val="clear" w:color="auto" w:fill="auto"/>
            <w:noWrap/>
            <w:vAlign w:val="bottom"/>
            <w:hideMark/>
          </w:tcPr>
          <w:p w14:paraId="4EDCCD68"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COREEA</w:t>
            </w:r>
          </w:p>
        </w:tc>
      </w:tr>
      <w:tr w:rsidR="007552AC" w:rsidRPr="003735E0" w14:paraId="074390F1" w14:textId="77777777" w:rsidTr="007552AC">
        <w:trPr>
          <w:trHeight w:val="20"/>
        </w:trPr>
        <w:tc>
          <w:tcPr>
            <w:tcW w:w="843" w:type="pct"/>
            <w:shd w:val="clear" w:color="auto" w:fill="auto"/>
            <w:noWrap/>
            <w:hideMark/>
          </w:tcPr>
          <w:p w14:paraId="1229C516"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Denumirea</w:t>
            </w:r>
          </w:p>
        </w:tc>
        <w:tc>
          <w:tcPr>
            <w:tcW w:w="593" w:type="pct"/>
            <w:shd w:val="clear" w:color="auto" w:fill="auto"/>
            <w:vAlign w:val="bottom"/>
            <w:hideMark/>
          </w:tcPr>
          <w:p w14:paraId="677AA299"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Consiliul de Știință și Inovare</w:t>
            </w:r>
          </w:p>
        </w:tc>
        <w:tc>
          <w:tcPr>
            <w:tcW w:w="594" w:type="pct"/>
            <w:shd w:val="clear" w:color="auto" w:fill="auto"/>
            <w:vAlign w:val="bottom"/>
            <w:hideMark/>
          </w:tcPr>
          <w:p w14:paraId="66BCBDF7"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Consiliul pentru Politici în Știință și Tehnologie</w:t>
            </w:r>
          </w:p>
        </w:tc>
        <w:tc>
          <w:tcPr>
            <w:tcW w:w="594" w:type="pct"/>
            <w:shd w:val="clear" w:color="auto" w:fill="auto"/>
            <w:vAlign w:val="bottom"/>
            <w:hideMark/>
          </w:tcPr>
          <w:p w14:paraId="71D0ACA1"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Consiliul pentru Știință, Tehnologie și Inovare</w:t>
            </w:r>
          </w:p>
        </w:tc>
        <w:tc>
          <w:tcPr>
            <w:tcW w:w="594" w:type="pct"/>
            <w:shd w:val="clear" w:color="auto" w:fill="auto"/>
            <w:vAlign w:val="bottom"/>
            <w:hideMark/>
          </w:tcPr>
          <w:p w14:paraId="6D7B9F03"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Consiliul Președintelui de Consilieri pentru Știință și Tehnologie</w:t>
            </w:r>
          </w:p>
        </w:tc>
        <w:tc>
          <w:tcPr>
            <w:tcW w:w="594" w:type="pct"/>
            <w:shd w:val="clear" w:color="auto" w:fill="auto"/>
            <w:vAlign w:val="bottom"/>
            <w:hideMark/>
          </w:tcPr>
          <w:p w14:paraId="3A90201D"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Grupul lider pentru știință, tehnologie și educație</w:t>
            </w:r>
          </w:p>
        </w:tc>
        <w:tc>
          <w:tcPr>
            <w:tcW w:w="594" w:type="pct"/>
            <w:shd w:val="clear" w:color="auto" w:fill="auto"/>
            <w:vAlign w:val="bottom"/>
            <w:hideMark/>
          </w:tcPr>
          <w:p w14:paraId="462CD346"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Consiliul pentru Politică în Știință și Tehnologie</w:t>
            </w:r>
          </w:p>
        </w:tc>
        <w:tc>
          <w:tcPr>
            <w:tcW w:w="594" w:type="pct"/>
            <w:shd w:val="clear" w:color="auto" w:fill="auto"/>
            <w:vAlign w:val="bottom"/>
            <w:hideMark/>
          </w:tcPr>
          <w:p w14:paraId="40B1FCFF"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Consiliul Național de Știință și Tehnologie</w:t>
            </w:r>
          </w:p>
        </w:tc>
      </w:tr>
      <w:tr w:rsidR="007552AC" w:rsidRPr="003735E0" w14:paraId="1528B70E" w14:textId="77777777" w:rsidTr="007552AC">
        <w:trPr>
          <w:trHeight w:val="20"/>
        </w:trPr>
        <w:tc>
          <w:tcPr>
            <w:tcW w:w="843" w:type="pct"/>
            <w:shd w:val="clear" w:color="auto" w:fill="auto"/>
            <w:hideMark/>
          </w:tcPr>
          <w:p w14:paraId="461C19E9"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MANDAT/ATRIBUŢII</w:t>
            </w:r>
          </w:p>
        </w:tc>
        <w:tc>
          <w:tcPr>
            <w:tcW w:w="593" w:type="pct"/>
            <w:shd w:val="clear" w:color="auto" w:fill="auto"/>
            <w:vAlign w:val="bottom"/>
            <w:hideMark/>
          </w:tcPr>
          <w:p w14:paraId="3F1AC780"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Oferirea de consiliere (concentrată pe învățământul superior, cercetare și inovare)</w:t>
            </w:r>
          </w:p>
        </w:tc>
        <w:tc>
          <w:tcPr>
            <w:tcW w:w="594" w:type="pct"/>
            <w:shd w:val="clear" w:color="auto" w:fill="auto"/>
            <w:vAlign w:val="bottom"/>
            <w:hideMark/>
          </w:tcPr>
          <w:p w14:paraId="01645AC3"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Oferirea de consiliere cu privire la aspecte strategice, interdepartamentale, ŞTI</w:t>
            </w:r>
          </w:p>
        </w:tc>
        <w:tc>
          <w:tcPr>
            <w:tcW w:w="594" w:type="pct"/>
            <w:shd w:val="clear" w:color="auto" w:fill="auto"/>
            <w:vAlign w:val="bottom"/>
            <w:hideMark/>
          </w:tcPr>
          <w:p w14:paraId="01FA957A"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Consiliere integrată și independentă pentru guvern cu privire la ŞTI</w:t>
            </w:r>
          </w:p>
        </w:tc>
        <w:tc>
          <w:tcPr>
            <w:tcW w:w="594" w:type="pct"/>
            <w:shd w:val="clear" w:color="auto" w:fill="auto"/>
            <w:vAlign w:val="bottom"/>
            <w:hideMark/>
          </w:tcPr>
          <w:p w14:paraId="05452A5D"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Consilierea Președintelui; Oferirea de recomandări de politici în domeniul ŞTI</w:t>
            </w:r>
          </w:p>
        </w:tc>
        <w:tc>
          <w:tcPr>
            <w:tcW w:w="594" w:type="pct"/>
            <w:shd w:val="clear" w:color="auto" w:fill="auto"/>
            <w:vAlign w:val="bottom"/>
            <w:hideMark/>
          </w:tcPr>
          <w:p w14:paraId="4976E3DF"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Analiza politicilor și programelor și coordonarea activitățile interguvernamentale</w:t>
            </w:r>
          </w:p>
        </w:tc>
        <w:tc>
          <w:tcPr>
            <w:tcW w:w="594" w:type="pct"/>
            <w:shd w:val="clear" w:color="auto" w:fill="auto"/>
            <w:vAlign w:val="bottom"/>
            <w:hideMark/>
          </w:tcPr>
          <w:p w14:paraId="7110C868" w14:textId="0A40BE3F"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 xml:space="preserve">Evaluarea cercetării și dezvoltării naționale; </w:t>
            </w:r>
            <w:r w:rsidR="00C35F6B">
              <w:rPr>
                <w:rFonts w:asciiTheme="minorHAnsi" w:eastAsia="Times New Roman" w:hAnsiTheme="minorHAnsi"/>
                <w:sz w:val="20"/>
                <w:szCs w:val="20"/>
                <w:lang w:val="ro"/>
              </w:rPr>
              <w:t>investigarea</w:t>
            </w:r>
            <w:r>
              <w:rPr>
                <w:rFonts w:asciiTheme="minorHAnsi" w:eastAsia="Times New Roman" w:hAnsiTheme="minorHAnsi"/>
                <w:sz w:val="20"/>
                <w:szCs w:val="20"/>
                <w:lang w:val="ro"/>
              </w:rPr>
              <w:t>, formularea și coordonarea politicilor de ŞT</w:t>
            </w:r>
          </w:p>
        </w:tc>
        <w:tc>
          <w:tcPr>
            <w:tcW w:w="594" w:type="pct"/>
            <w:shd w:val="clear" w:color="auto" w:fill="auto"/>
            <w:vAlign w:val="bottom"/>
            <w:hideMark/>
          </w:tcPr>
          <w:p w14:paraId="2BE5422E" w14:textId="77777777" w:rsidR="007552AC" w:rsidRPr="003735E0" w:rsidRDefault="007552AC" w:rsidP="007552AC">
            <w:pPr>
              <w:spacing w:before="0" w:after="0"/>
              <w:rPr>
                <w:rFonts w:asciiTheme="minorHAnsi" w:eastAsia="Times New Roman" w:hAnsiTheme="minorHAnsi"/>
                <w:sz w:val="20"/>
                <w:szCs w:val="20"/>
              </w:rPr>
            </w:pPr>
            <w:r>
              <w:rPr>
                <w:rFonts w:asciiTheme="minorHAnsi" w:eastAsia="Times New Roman" w:hAnsiTheme="minorHAnsi"/>
                <w:sz w:val="20"/>
                <w:szCs w:val="20"/>
                <w:lang w:val="ro"/>
              </w:rPr>
              <w:t>Deliberarea, consilierea și coordonarea politicilor ŞTI</w:t>
            </w:r>
          </w:p>
        </w:tc>
      </w:tr>
      <w:tr w:rsidR="007552AC" w:rsidRPr="003735E0" w14:paraId="0E8079C8" w14:textId="77777777" w:rsidTr="007552AC">
        <w:trPr>
          <w:trHeight w:val="20"/>
        </w:trPr>
        <w:tc>
          <w:tcPr>
            <w:tcW w:w="843" w:type="pct"/>
            <w:shd w:val="clear" w:color="auto" w:fill="auto"/>
            <w:noWrap/>
            <w:hideMark/>
          </w:tcPr>
          <w:p w14:paraId="56034D7B"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MEMBRII</w:t>
            </w:r>
          </w:p>
        </w:tc>
        <w:tc>
          <w:tcPr>
            <w:tcW w:w="593" w:type="pct"/>
            <w:shd w:val="clear" w:color="auto" w:fill="auto"/>
            <w:vAlign w:val="bottom"/>
            <w:hideMark/>
          </w:tcPr>
          <w:p w14:paraId="57C046C4" w14:textId="77777777" w:rsidR="007552AC" w:rsidRPr="003735E0" w:rsidRDefault="007552AC" w:rsidP="007552AC">
            <w:pPr>
              <w:spacing w:before="0" w:after="0"/>
              <w:rPr>
                <w:rFonts w:asciiTheme="minorHAnsi" w:eastAsia="Times New Roman" w:hAnsiTheme="minorHAnsi"/>
                <w:sz w:val="20"/>
                <w:szCs w:val="20"/>
              </w:rPr>
            </w:pPr>
          </w:p>
        </w:tc>
        <w:tc>
          <w:tcPr>
            <w:tcW w:w="594" w:type="pct"/>
            <w:shd w:val="clear" w:color="auto" w:fill="auto"/>
            <w:vAlign w:val="bottom"/>
            <w:hideMark/>
          </w:tcPr>
          <w:p w14:paraId="0667BA4D" w14:textId="77777777" w:rsidR="007552AC" w:rsidRPr="003735E0" w:rsidRDefault="007552AC" w:rsidP="007552AC">
            <w:pPr>
              <w:spacing w:before="0" w:after="0"/>
              <w:rPr>
                <w:rFonts w:asciiTheme="minorHAnsi" w:eastAsia="Times New Roman" w:hAnsiTheme="minorHAnsi"/>
                <w:sz w:val="20"/>
                <w:szCs w:val="20"/>
              </w:rPr>
            </w:pPr>
          </w:p>
        </w:tc>
        <w:tc>
          <w:tcPr>
            <w:tcW w:w="594" w:type="pct"/>
            <w:shd w:val="clear" w:color="auto" w:fill="auto"/>
            <w:vAlign w:val="bottom"/>
            <w:hideMark/>
          </w:tcPr>
          <w:p w14:paraId="5462E16E" w14:textId="77777777" w:rsidR="007552AC" w:rsidRPr="003735E0" w:rsidRDefault="007552AC" w:rsidP="007552AC">
            <w:pPr>
              <w:spacing w:before="0" w:after="0"/>
              <w:rPr>
                <w:rFonts w:asciiTheme="minorHAnsi" w:eastAsia="Times New Roman" w:hAnsiTheme="minorHAnsi"/>
                <w:sz w:val="20"/>
                <w:szCs w:val="20"/>
              </w:rPr>
            </w:pPr>
          </w:p>
        </w:tc>
        <w:tc>
          <w:tcPr>
            <w:tcW w:w="594" w:type="pct"/>
            <w:shd w:val="clear" w:color="auto" w:fill="auto"/>
            <w:vAlign w:val="bottom"/>
            <w:hideMark/>
          </w:tcPr>
          <w:p w14:paraId="706F2169" w14:textId="77777777" w:rsidR="007552AC" w:rsidRPr="003735E0" w:rsidRDefault="007552AC" w:rsidP="007552AC">
            <w:pPr>
              <w:spacing w:before="0" w:after="0"/>
              <w:rPr>
                <w:rFonts w:asciiTheme="minorHAnsi" w:eastAsia="Times New Roman" w:hAnsiTheme="minorHAnsi"/>
                <w:sz w:val="20"/>
                <w:szCs w:val="20"/>
              </w:rPr>
            </w:pPr>
          </w:p>
        </w:tc>
        <w:tc>
          <w:tcPr>
            <w:tcW w:w="594" w:type="pct"/>
            <w:shd w:val="clear" w:color="auto" w:fill="auto"/>
            <w:vAlign w:val="bottom"/>
            <w:hideMark/>
          </w:tcPr>
          <w:p w14:paraId="72619AEC" w14:textId="77777777" w:rsidR="007552AC" w:rsidRPr="003735E0" w:rsidRDefault="007552AC" w:rsidP="007552AC">
            <w:pPr>
              <w:spacing w:before="0" w:after="0"/>
              <w:rPr>
                <w:rFonts w:asciiTheme="minorHAnsi" w:eastAsia="Times New Roman" w:hAnsiTheme="minorHAnsi"/>
                <w:sz w:val="20"/>
                <w:szCs w:val="20"/>
              </w:rPr>
            </w:pPr>
          </w:p>
        </w:tc>
        <w:tc>
          <w:tcPr>
            <w:tcW w:w="594" w:type="pct"/>
            <w:shd w:val="clear" w:color="auto" w:fill="auto"/>
            <w:vAlign w:val="bottom"/>
            <w:hideMark/>
          </w:tcPr>
          <w:p w14:paraId="25815196" w14:textId="77777777" w:rsidR="007552AC" w:rsidRPr="003735E0" w:rsidRDefault="007552AC" w:rsidP="007552AC">
            <w:pPr>
              <w:spacing w:before="0" w:after="0"/>
              <w:rPr>
                <w:rFonts w:asciiTheme="minorHAnsi" w:eastAsia="Times New Roman" w:hAnsiTheme="minorHAnsi"/>
                <w:sz w:val="20"/>
                <w:szCs w:val="20"/>
              </w:rPr>
            </w:pPr>
          </w:p>
        </w:tc>
        <w:tc>
          <w:tcPr>
            <w:tcW w:w="594" w:type="pct"/>
            <w:shd w:val="clear" w:color="auto" w:fill="auto"/>
            <w:vAlign w:val="bottom"/>
            <w:hideMark/>
          </w:tcPr>
          <w:p w14:paraId="6D23B916" w14:textId="77777777" w:rsidR="007552AC" w:rsidRPr="003735E0" w:rsidRDefault="007552AC" w:rsidP="007552AC">
            <w:pPr>
              <w:spacing w:before="0" w:after="0"/>
              <w:rPr>
                <w:rFonts w:asciiTheme="minorHAnsi" w:eastAsia="Times New Roman" w:hAnsiTheme="minorHAnsi"/>
                <w:sz w:val="20"/>
                <w:szCs w:val="20"/>
              </w:rPr>
            </w:pPr>
          </w:p>
        </w:tc>
      </w:tr>
      <w:tr w:rsidR="007552AC" w:rsidRPr="003735E0" w14:paraId="3C628755" w14:textId="77777777" w:rsidTr="007552AC">
        <w:trPr>
          <w:trHeight w:val="20"/>
        </w:trPr>
        <w:tc>
          <w:tcPr>
            <w:tcW w:w="843" w:type="pct"/>
            <w:shd w:val="clear" w:color="auto" w:fill="auto"/>
            <w:noWrap/>
            <w:hideMark/>
          </w:tcPr>
          <w:p w14:paraId="71CC99A3"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lastRenderedPageBreak/>
              <w:t xml:space="preserve">PRESEDINTE/PM </w:t>
            </w:r>
          </w:p>
        </w:tc>
        <w:tc>
          <w:tcPr>
            <w:tcW w:w="593" w:type="pct"/>
            <w:shd w:val="clear" w:color="auto" w:fill="auto"/>
            <w:vAlign w:val="bottom"/>
            <w:hideMark/>
          </w:tcPr>
          <w:p w14:paraId="512EF3F5"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1151CDA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0A4B5CB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08313C5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63E4973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538B03D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171FDCB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1AC8C6DB" w14:textId="77777777" w:rsidTr="007552AC">
        <w:trPr>
          <w:trHeight w:val="20"/>
        </w:trPr>
        <w:tc>
          <w:tcPr>
            <w:tcW w:w="843" w:type="pct"/>
            <w:shd w:val="clear" w:color="auto" w:fill="auto"/>
            <w:noWrap/>
            <w:hideMark/>
          </w:tcPr>
          <w:p w14:paraId="2AEEAC96"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ALTI MINISTRI</w:t>
            </w:r>
          </w:p>
        </w:tc>
        <w:tc>
          <w:tcPr>
            <w:tcW w:w="593" w:type="pct"/>
            <w:shd w:val="clear" w:color="auto" w:fill="auto"/>
            <w:vAlign w:val="bottom"/>
            <w:hideMark/>
          </w:tcPr>
          <w:p w14:paraId="215FAEC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6EC0587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640F919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 (dar miniștri adjuncți)</w:t>
            </w:r>
          </w:p>
        </w:tc>
        <w:tc>
          <w:tcPr>
            <w:tcW w:w="594" w:type="pct"/>
            <w:shd w:val="clear" w:color="auto" w:fill="auto"/>
            <w:vAlign w:val="bottom"/>
            <w:hideMark/>
          </w:tcPr>
          <w:p w14:paraId="44515A7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000991A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Cel puțin 7 (inclusiv educație, știință, finanțe)</w:t>
            </w:r>
          </w:p>
        </w:tc>
        <w:tc>
          <w:tcPr>
            <w:tcW w:w="594" w:type="pct"/>
            <w:shd w:val="clear" w:color="auto" w:fill="auto"/>
            <w:vAlign w:val="bottom"/>
            <w:hideMark/>
          </w:tcPr>
          <w:p w14:paraId="0A25938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Cel puțin 5 (inclusiv ŞT, Economie, Finanțe, Educație)</w:t>
            </w:r>
          </w:p>
        </w:tc>
        <w:tc>
          <w:tcPr>
            <w:tcW w:w="594" w:type="pct"/>
            <w:shd w:val="clear" w:color="auto" w:fill="auto"/>
            <w:vAlign w:val="bottom"/>
            <w:hideMark/>
          </w:tcPr>
          <w:p w14:paraId="5E987B8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13 delegați guvernamentali</w:t>
            </w:r>
          </w:p>
        </w:tc>
      </w:tr>
      <w:tr w:rsidR="007552AC" w:rsidRPr="003735E0" w14:paraId="3E554EDE" w14:textId="77777777" w:rsidTr="007552AC">
        <w:trPr>
          <w:trHeight w:val="20"/>
        </w:trPr>
        <w:tc>
          <w:tcPr>
            <w:tcW w:w="843" w:type="pct"/>
            <w:shd w:val="clear" w:color="auto" w:fill="auto"/>
            <w:noWrap/>
            <w:hideMark/>
          </w:tcPr>
          <w:p w14:paraId="23817FC6"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SECTORUL PRIVAT</w:t>
            </w:r>
          </w:p>
        </w:tc>
        <w:tc>
          <w:tcPr>
            <w:tcW w:w="593" w:type="pct"/>
            <w:shd w:val="clear" w:color="auto" w:fill="auto"/>
            <w:vAlign w:val="bottom"/>
            <w:hideMark/>
          </w:tcPr>
          <w:p w14:paraId="3A0F9BF5"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03DED55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16ABC540"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56BADCC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59B47E6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7C632E6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03F7391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6AA03F04" w14:textId="77777777" w:rsidTr="007552AC">
        <w:trPr>
          <w:trHeight w:val="20"/>
        </w:trPr>
        <w:tc>
          <w:tcPr>
            <w:tcW w:w="843" w:type="pct"/>
            <w:shd w:val="clear" w:color="auto" w:fill="auto"/>
            <w:noWrap/>
            <w:hideMark/>
          </w:tcPr>
          <w:p w14:paraId="69BF60A1"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MEDIUL ACADEMIC</w:t>
            </w:r>
          </w:p>
        </w:tc>
        <w:tc>
          <w:tcPr>
            <w:tcW w:w="593" w:type="pct"/>
            <w:shd w:val="clear" w:color="auto" w:fill="auto"/>
            <w:vAlign w:val="bottom"/>
            <w:hideMark/>
          </w:tcPr>
          <w:p w14:paraId="6DEAF35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6986AEF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6EF4244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2721C2F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554156A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46A6CF4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086A21D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3059187C" w14:textId="77777777" w:rsidTr="007552AC">
        <w:trPr>
          <w:trHeight w:val="20"/>
        </w:trPr>
        <w:tc>
          <w:tcPr>
            <w:tcW w:w="843" w:type="pct"/>
            <w:shd w:val="clear" w:color="auto" w:fill="auto"/>
            <w:noWrap/>
            <w:hideMark/>
          </w:tcPr>
          <w:p w14:paraId="209E7278"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STRĂINI</w:t>
            </w:r>
          </w:p>
        </w:tc>
        <w:tc>
          <w:tcPr>
            <w:tcW w:w="593" w:type="pct"/>
            <w:shd w:val="clear" w:color="auto" w:fill="auto"/>
            <w:vAlign w:val="bottom"/>
            <w:hideMark/>
          </w:tcPr>
          <w:p w14:paraId="799A1C4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283C33A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28964F6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2970218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4DC39B2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6423EFD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51B5390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r>
      <w:tr w:rsidR="007552AC" w:rsidRPr="003735E0" w14:paraId="51E300FC" w14:textId="77777777" w:rsidTr="007552AC">
        <w:trPr>
          <w:trHeight w:val="20"/>
        </w:trPr>
        <w:tc>
          <w:tcPr>
            <w:tcW w:w="843" w:type="pct"/>
            <w:shd w:val="clear" w:color="auto" w:fill="auto"/>
            <w:noWrap/>
            <w:hideMark/>
          </w:tcPr>
          <w:p w14:paraId="650D1234"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NUMĂR</w:t>
            </w:r>
          </w:p>
        </w:tc>
        <w:tc>
          <w:tcPr>
            <w:tcW w:w="593" w:type="pct"/>
            <w:shd w:val="clear" w:color="auto" w:fill="auto"/>
            <w:vAlign w:val="bottom"/>
            <w:hideMark/>
          </w:tcPr>
          <w:p w14:paraId="418047D5"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15</w:t>
            </w:r>
          </w:p>
        </w:tc>
        <w:tc>
          <w:tcPr>
            <w:tcW w:w="594" w:type="pct"/>
            <w:shd w:val="clear" w:color="auto" w:fill="auto"/>
            <w:vAlign w:val="bottom"/>
            <w:hideMark/>
          </w:tcPr>
          <w:p w14:paraId="7150824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19</w:t>
            </w:r>
          </w:p>
        </w:tc>
        <w:tc>
          <w:tcPr>
            <w:tcW w:w="594" w:type="pct"/>
            <w:shd w:val="clear" w:color="auto" w:fill="auto"/>
            <w:vAlign w:val="bottom"/>
            <w:hideMark/>
          </w:tcPr>
          <w:p w14:paraId="38A2DE1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Până la 14</w:t>
            </w:r>
          </w:p>
        </w:tc>
        <w:tc>
          <w:tcPr>
            <w:tcW w:w="594" w:type="pct"/>
            <w:shd w:val="clear" w:color="auto" w:fill="auto"/>
            <w:vAlign w:val="bottom"/>
            <w:hideMark/>
          </w:tcPr>
          <w:p w14:paraId="5B2E312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18</w:t>
            </w:r>
          </w:p>
        </w:tc>
        <w:tc>
          <w:tcPr>
            <w:tcW w:w="594" w:type="pct"/>
            <w:shd w:val="clear" w:color="auto" w:fill="auto"/>
            <w:vAlign w:val="bottom"/>
            <w:hideMark/>
          </w:tcPr>
          <w:p w14:paraId="162186F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w:t>
            </w:r>
          </w:p>
        </w:tc>
        <w:tc>
          <w:tcPr>
            <w:tcW w:w="594" w:type="pct"/>
            <w:shd w:val="clear" w:color="auto" w:fill="auto"/>
            <w:vAlign w:val="bottom"/>
            <w:hideMark/>
          </w:tcPr>
          <w:p w14:paraId="1F4419C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14</w:t>
            </w:r>
          </w:p>
        </w:tc>
        <w:tc>
          <w:tcPr>
            <w:tcW w:w="594" w:type="pct"/>
            <w:shd w:val="clear" w:color="auto" w:fill="auto"/>
            <w:vAlign w:val="bottom"/>
            <w:hideMark/>
          </w:tcPr>
          <w:p w14:paraId="129DFC4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25</w:t>
            </w:r>
          </w:p>
        </w:tc>
      </w:tr>
      <w:tr w:rsidR="007552AC" w:rsidRPr="003735E0" w14:paraId="7DFB23EC" w14:textId="77777777" w:rsidTr="007552AC">
        <w:trPr>
          <w:trHeight w:val="20"/>
        </w:trPr>
        <w:tc>
          <w:tcPr>
            <w:tcW w:w="843" w:type="pct"/>
            <w:shd w:val="clear" w:color="auto" w:fill="auto"/>
            <w:noWrap/>
            <w:hideMark/>
          </w:tcPr>
          <w:p w14:paraId="0CA9A64E"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NUMIT DE</w:t>
            </w:r>
          </w:p>
        </w:tc>
        <w:tc>
          <w:tcPr>
            <w:tcW w:w="593" w:type="pct"/>
            <w:shd w:val="clear" w:color="auto" w:fill="auto"/>
            <w:vAlign w:val="bottom"/>
            <w:hideMark/>
          </w:tcPr>
          <w:p w14:paraId="635DC13F"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Guvern</w:t>
            </w:r>
          </w:p>
        </w:tc>
        <w:tc>
          <w:tcPr>
            <w:tcW w:w="594" w:type="pct"/>
            <w:shd w:val="clear" w:color="auto" w:fill="auto"/>
            <w:vAlign w:val="bottom"/>
            <w:hideMark/>
          </w:tcPr>
          <w:p w14:paraId="1ECB6F9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Prim-ministru</w:t>
            </w:r>
          </w:p>
        </w:tc>
        <w:tc>
          <w:tcPr>
            <w:tcW w:w="594" w:type="pct"/>
            <w:shd w:val="clear" w:color="auto" w:fill="auto"/>
            <w:vAlign w:val="bottom"/>
            <w:hideMark/>
          </w:tcPr>
          <w:p w14:paraId="7D84EEA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Ministrul Industriei și Ministrul de Stat (ŞT)</w:t>
            </w:r>
          </w:p>
        </w:tc>
        <w:tc>
          <w:tcPr>
            <w:tcW w:w="594" w:type="pct"/>
            <w:shd w:val="clear" w:color="auto" w:fill="auto"/>
            <w:vAlign w:val="bottom"/>
            <w:hideMark/>
          </w:tcPr>
          <w:p w14:paraId="6FC4BE6E" w14:textId="58AFAB67" w:rsidR="007552AC" w:rsidRPr="003735E0" w:rsidRDefault="00C35F6B"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Președinte</w:t>
            </w:r>
          </w:p>
        </w:tc>
        <w:tc>
          <w:tcPr>
            <w:tcW w:w="594" w:type="pct"/>
            <w:shd w:val="clear" w:color="auto" w:fill="auto"/>
            <w:vAlign w:val="bottom"/>
            <w:hideMark/>
          </w:tcPr>
          <w:p w14:paraId="69CA77A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Guvern</w:t>
            </w:r>
          </w:p>
        </w:tc>
        <w:tc>
          <w:tcPr>
            <w:tcW w:w="594" w:type="pct"/>
            <w:shd w:val="clear" w:color="auto" w:fill="auto"/>
            <w:vAlign w:val="bottom"/>
            <w:hideMark/>
          </w:tcPr>
          <w:p w14:paraId="175DE91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Guvern</w:t>
            </w:r>
          </w:p>
        </w:tc>
        <w:tc>
          <w:tcPr>
            <w:tcW w:w="594" w:type="pct"/>
            <w:shd w:val="clear" w:color="auto" w:fill="auto"/>
            <w:vAlign w:val="bottom"/>
            <w:hideMark/>
          </w:tcPr>
          <w:p w14:paraId="08C4B90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Guvern</w:t>
            </w:r>
          </w:p>
        </w:tc>
      </w:tr>
      <w:tr w:rsidR="007552AC" w:rsidRPr="003735E0" w14:paraId="4A93F1CC" w14:textId="77777777" w:rsidTr="007552AC">
        <w:trPr>
          <w:trHeight w:val="20"/>
        </w:trPr>
        <w:tc>
          <w:tcPr>
            <w:tcW w:w="843" w:type="pct"/>
            <w:shd w:val="clear" w:color="auto" w:fill="auto"/>
            <w:noWrap/>
            <w:hideMark/>
          </w:tcPr>
          <w:p w14:paraId="269E0188"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RESURSE</w:t>
            </w:r>
          </w:p>
        </w:tc>
        <w:tc>
          <w:tcPr>
            <w:tcW w:w="593" w:type="pct"/>
            <w:shd w:val="clear" w:color="auto" w:fill="auto"/>
            <w:vAlign w:val="bottom"/>
            <w:hideMark/>
          </w:tcPr>
          <w:p w14:paraId="16AD8E5C"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1B3B0BA2"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4339FFC5"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23161211"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20BFE66D"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7CF7ABAD"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44820202" w14:textId="77777777" w:rsidR="007552AC" w:rsidRPr="003735E0" w:rsidRDefault="007552AC" w:rsidP="007552AC">
            <w:pPr>
              <w:spacing w:before="0" w:after="0"/>
              <w:jc w:val="center"/>
              <w:rPr>
                <w:rFonts w:asciiTheme="minorHAnsi" w:eastAsia="Times New Roman" w:hAnsiTheme="minorHAnsi"/>
                <w:sz w:val="20"/>
                <w:szCs w:val="20"/>
              </w:rPr>
            </w:pPr>
          </w:p>
        </w:tc>
      </w:tr>
      <w:tr w:rsidR="007552AC" w:rsidRPr="003735E0" w14:paraId="7AD59508" w14:textId="77777777" w:rsidTr="007552AC">
        <w:trPr>
          <w:trHeight w:val="20"/>
        </w:trPr>
        <w:tc>
          <w:tcPr>
            <w:tcW w:w="843" w:type="pct"/>
            <w:shd w:val="clear" w:color="auto" w:fill="auto"/>
            <w:noWrap/>
            <w:hideMark/>
          </w:tcPr>
          <w:p w14:paraId="28B00E9B"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BUGET PENTRU ANALIZĂ</w:t>
            </w:r>
          </w:p>
        </w:tc>
        <w:tc>
          <w:tcPr>
            <w:tcW w:w="593" w:type="pct"/>
            <w:shd w:val="clear" w:color="auto" w:fill="auto"/>
            <w:vAlign w:val="bottom"/>
            <w:hideMark/>
          </w:tcPr>
          <w:p w14:paraId="052D0E9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2C94F51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Limitat</w:t>
            </w:r>
          </w:p>
        </w:tc>
        <w:tc>
          <w:tcPr>
            <w:tcW w:w="594" w:type="pct"/>
            <w:shd w:val="clear" w:color="auto" w:fill="auto"/>
            <w:vAlign w:val="bottom"/>
            <w:hideMark/>
          </w:tcPr>
          <w:p w14:paraId="698A7AF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009B73B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66B369E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0BF3B49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1F64D895"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2CFA2BAF" w14:textId="77777777" w:rsidTr="007552AC">
        <w:trPr>
          <w:trHeight w:val="20"/>
        </w:trPr>
        <w:tc>
          <w:tcPr>
            <w:tcW w:w="843" w:type="pct"/>
            <w:shd w:val="clear" w:color="auto" w:fill="auto"/>
            <w:noWrap/>
            <w:hideMark/>
          </w:tcPr>
          <w:p w14:paraId="6EC349FE"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SECRETARIAT</w:t>
            </w:r>
          </w:p>
        </w:tc>
        <w:tc>
          <w:tcPr>
            <w:tcW w:w="593" w:type="pct"/>
            <w:shd w:val="clear" w:color="auto" w:fill="auto"/>
            <w:vAlign w:val="bottom"/>
            <w:hideMark/>
          </w:tcPr>
          <w:p w14:paraId="54FA794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(11)</w:t>
            </w:r>
          </w:p>
        </w:tc>
        <w:tc>
          <w:tcPr>
            <w:tcW w:w="594" w:type="pct"/>
            <w:shd w:val="clear" w:color="auto" w:fill="auto"/>
            <w:vAlign w:val="bottom"/>
            <w:hideMark/>
          </w:tcPr>
          <w:p w14:paraId="280C6BB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7F8C54A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459814A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(3)</w:t>
            </w:r>
          </w:p>
        </w:tc>
        <w:tc>
          <w:tcPr>
            <w:tcW w:w="594" w:type="pct"/>
            <w:shd w:val="clear" w:color="auto" w:fill="auto"/>
            <w:vAlign w:val="bottom"/>
            <w:hideMark/>
          </w:tcPr>
          <w:p w14:paraId="765C6AD5"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527B615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(aproximativ 100)</w:t>
            </w:r>
          </w:p>
        </w:tc>
        <w:tc>
          <w:tcPr>
            <w:tcW w:w="594" w:type="pct"/>
            <w:shd w:val="clear" w:color="auto" w:fill="auto"/>
            <w:vAlign w:val="bottom"/>
            <w:hideMark/>
          </w:tcPr>
          <w:p w14:paraId="625333E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(comitetul director)</w:t>
            </w:r>
          </w:p>
        </w:tc>
      </w:tr>
      <w:tr w:rsidR="007552AC" w:rsidRPr="003735E0" w14:paraId="4C20E252" w14:textId="77777777" w:rsidTr="007552AC">
        <w:trPr>
          <w:trHeight w:val="20"/>
        </w:trPr>
        <w:tc>
          <w:tcPr>
            <w:tcW w:w="843" w:type="pct"/>
            <w:shd w:val="clear" w:color="auto" w:fill="auto"/>
            <w:noWrap/>
            <w:hideMark/>
          </w:tcPr>
          <w:p w14:paraId="146AB676" w14:textId="77777777" w:rsidR="007552AC" w:rsidRPr="003735E0" w:rsidRDefault="007552AC" w:rsidP="007552AC">
            <w:pPr>
              <w:spacing w:before="0" w:after="0"/>
              <w:rPr>
                <w:rFonts w:asciiTheme="minorHAnsi" w:eastAsia="Times New Roman" w:hAnsiTheme="minorHAnsi"/>
                <w:b/>
                <w:bCs/>
                <w:sz w:val="20"/>
                <w:szCs w:val="20"/>
              </w:rPr>
            </w:pPr>
            <w:r>
              <w:rPr>
                <w:rFonts w:asciiTheme="minorHAnsi" w:eastAsia="Times New Roman" w:hAnsiTheme="minorHAnsi"/>
                <w:b/>
                <w:bCs/>
                <w:sz w:val="20"/>
                <w:szCs w:val="20"/>
                <w:lang w:val="ro"/>
              </w:rPr>
              <w:t>ACTIVITĂȚI/ PRODUSE</w:t>
            </w:r>
          </w:p>
        </w:tc>
        <w:tc>
          <w:tcPr>
            <w:tcW w:w="593" w:type="pct"/>
            <w:shd w:val="clear" w:color="auto" w:fill="auto"/>
            <w:vAlign w:val="bottom"/>
            <w:hideMark/>
          </w:tcPr>
          <w:p w14:paraId="5CE69732"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15433A33"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4F1C729F"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11660B2A"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12C71617"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7AA71CEF" w14:textId="77777777" w:rsidR="007552AC" w:rsidRPr="003735E0" w:rsidRDefault="007552AC" w:rsidP="007552AC">
            <w:pPr>
              <w:spacing w:before="0" w:after="0"/>
              <w:jc w:val="center"/>
              <w:rPr>
                <w:rFonts w:asciiTheme="minorHAnsi" w:eastAsia="Times New Roman" w:hAnsiTheme="minorHAnsi"/>
                <w:sz w:val="20"/>
                <w:szCs w:val="20"/>
              </w:rPr>
            </w:pPr>
          </w:p>
        </w:tc>
        <w:tc>
          <w:tcPr>
            <w:tcW w:w="594" w:type="pct"/>
            <w:shd w:val="clear" w:color="auto" w:fill="auto"/>
            <w:vAlign w:val="bottom"/>
            <w:hideMark/>
          </w:tcPr>
          <w:p w14:paraId="780DFFF2" w14:textId="77777777" w:rsidR="007552AC" w:rsidRPr="003735E0" w:rsidRDefault="007552AC" w:rsidP="007552AC">
            <w:pPr>
              <w:spacing w:before="0" w:after="0"/>
              <w:jc w:val="center"/>
              <w:rPr>
                <w:rFonts w:asciiTheme="minorHAnsi" w:eastAsia="Times New Roman" w:hAnsiTheme="minorHAnsi"/>
                <w:sz w:val="20"/>
                <w:szCs w:val="20"/>
              </w:rPr>
            </w:pPr>
          </w:p>
        </w:tc>
      </w:tr>
      <w:tr w:rsidR="007552AC" w:rsidRPr="003735E0" w14:paraId="779CC5B1" w14:textId="77777777" w:rsidTr="007552AC">
        <w:trPr>
          <w:trHeight w:val="20"/>
        </w:trPr>
        <w:tc>
          <w:tcPr>
            <w:tcW w:w="843" w:type="pct"/>
            <w:shd w:val="clear" w:color="auto" w:fill="auto"/>
            <w:noWrap/>
            <w:hideMark/>
          </w:tcPr>
          <w:p w14:paraId="249743ED"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PREVIZIUNE</w:t>
            </w:r>
          </w:p>
        </w:tc>
        <w:tc>
          <w:tcPr>
            <w:tcW w:w="593" w:type="pct"/>
            <w:shd w:val="clear" w:color="auto" w:fill="auto"/>
            <w:vAlign w:val="bottom"/>
            <w:hideMark/>
          </w:tcPr>
          <w:p w14:paraId="5A15904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084D8C1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220488C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Da/Limitat?</w:t>
            </w:r>
          </w:p>
        </w:tc>
        <w:tc>
          <w:tcPr>
            <w:tcW w:w="594" w:type="pct"/>
            <w:shd w:val="clear" w:color="auto" w:fill="auto"/>
            <w:vAlign w:val="bottom"/>
            <w:hideMark/>
          </w:tcPr>
          <w:p w14:paraId="23001123"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549E333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541EE9F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4101A82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Da/Limitat?</w:t>
            </w:r>
          </w:p>
        </w:tc>
      </w:tr>
      <w:tr w:rsidR="007552AC" w:rsidRPr="003735E0" w14:paraId="1688D17A" w14:textId="77777777" w:rsidTr="007552AC">
        <w:trPr>
          <w:trHeight w:val="20"/>
        </w:trPr>
        <w:tc>
          <w:tcPr>
            <w:tcW w:w="843" w:type="pct"/>
            <w:shd w:val="clear" w:color="auto" w:fill="auto"/>
            <w:noWrap/>
            <w:hideMark/>
          </w:tcPr>
          <w:p w14:paraId="54591C39"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EVALUARE</w:t>
            </w:r>
          </w:p>
        </w:tc>
        <w:tc>
          <w:tcPr>
            <w:tcW w:w="593" w:type="pct"/>
            <w:shd w:val="clear" w:color="auto" w:fill="auto"/>
            <w:vAlign w:val="bottom"/>
            <w:hideMark/>
          </w:tcPr>
          <w:p w14:paraId="799C9989"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07BB0D0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2DEF09D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4658C66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56C06D0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2F2493C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2946A73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Limitat (analiza evaluărilor MSIP)</w:t>
            </w:r>
          </w:p>
        </w:tc>
      </w:tr>
      <w:tr w:rsidR="007552AC" w:rsidRPr="003735E0" w14:paraId="4B826A5A" w14:textId="77777777" w:rsidTr="007552AC">
        <w:trPr>
          <w:trHeight w:val="20"/>
        </w:trPr>
        <w:tc>
          <w:tcPr>
            <w:tcW w:w="843" w:type="pct"/>
            <w:shd w:val="clear" w:color="auto" w:fill="auto"/>
            <w:noWrap/>
            <w:hideMark/>
          </w:tcPr>
          <w:p w14:paraId="19D90486"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COMANDĂ STUDII</w:t>
            </w:r>
          </w:p>
        </w:tc>
        <w:tc>
          <w:tcPr>
            <w:tcW w:w="593" w:type="pct"/>
            <w:shd w:val="clear" w:color="auto" w:fill="auto"/>
            <w:vAlign w:val="bottom"/>
            <w:hideMark/>
          </w:tcPr>
          <w:p w14:paraId="358F3BEE"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52FAFC9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01B9129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340BB7C6"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4095FD40"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55215452"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7AAC9FFB"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 (prin comisii speciale)</w:t>
            </w:r>
          </w:p>
        </w:tc>
      </w:tr>
      <w:tr w:rsidR="007552AC" w:rsidRPr="003735E0" w14:paraId="10B46840" w14:textId="77777777" w:rsidTr="007552AC">
        <w:trPr>
          <w:trHeight w:val="20"/>
        </w:trPr>
        <w:tc>
          <w:tcPr>
            <w:tcW w:w="843" w:type="pct"/>
            <w:shd w:val="clear" w:color="auto" w:fill="auto"/>
            <w:noWrap/>
            <w:hideMark/>
          </w:tcPr>
          <w:p w14:paraId="6536D66F"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RAPOARTE PROPRII</w:t>
            </w:r>
          </w:p>
        </w:tc>
        <w:tc>
          <w:tcPr>
            <w:tcW w:w="593" w:type="pct"/>
            <w:shd w:val="clear" w:color="auto" w:fill="auto"/>
            <w:vAlign w:val="bottom"/>
            <w:hideMark/>
          </w:tcPr>
          <w:p w14:paraId="03CD551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77452080"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31FCB89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4742A737"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6315B674"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5305794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140B4DC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r w:rsidR="007552AC" w:rsidRPr="003735E0" w14:paraId="1B3DA02F" w14:textId="77777777" w:rsidTr="007552AC">
        <w:trPr>
          <w:trHeight w:val="20"/>
        </w:trPr>
        <w:tc>
          <w:tcPr>
            <w:tcW w:w="843" w:type="pct"/>
            <w:shd w:val="clear" w:color="auto" w:fill="auto"/>
            <w:noWrap/>
            <w:hideMark/>
          </w:tcPr>
          <w:p w14:paraId="74100A42" w14:textId="77777777" w:rsidR="007552AC" w:rsidRPr="003735E0" w:rsidRDefault="007552AC" w:rsidP="007552AC">
            <w:pPr>
              <w:spacing w:before="0" w:after="0"/>
              <w:ind w:firstLineChars="100" w:firstLine="200"/>
              <w:rPr>
                <w:rFonts w:asciiTheme="minorHAnsi" w:eastAsia="Times New Roman" w:hAnsiTheme="minorHAnsi"/>
                <w:sz w:val="20"/>
                <w:szCs w:val="20"/>
              </w:rPr>
            </w:pPr>
            <w:r>
              <w:rPr>
                <w:rFonts w:asciiTheme="minorHAnsi" w:eastAsia="Times New Roman" w:hAnsiTheme="minorHAnsi"/>
                <w:sz w:val="20"/>
                <w:szCs w:val="20"/>
                <w:lang w:val="ro"/>
              </w:rPr>
              <w:t>STRATEGII/PLANURI</w:t>
            </w:r>
          </w:p>
        </w:tc>
        <w:tc>
          <w:tcPr>
            <w:tcW w:w="593" w:type="pct"/>
            <w:shd w:val="clear" w:color="auto" w:fill="auto"/>
            <w:vAlign w:val="bottom"/>
            <w:hideMark/>
          </w:tcPr>
          <w:p w14:paraId="266669DC"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41F7D558"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5BC0623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Nu</w:t>
            </w:r>
          </w:p>
        </w:tc>
        <w:tc>
          <w:tcPr>
            <w:tcW w:w="594" w:type="pct"/>
            <w:shd w:val="clear" w:color="auto" w:fill="auto"/>
            <w:vAlign w:val="bottom"/>
            <w:hideMark/>
          </w:tcPr>
          <w:p w14:paraId="7E83C7BD"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2092AAF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w:t>
            </w:r>
          </w:p>
        </w:tc>
        <w:tc>
          <w:tcPr>
            <w:tcW w:w="594" w:type="pct"/>
            <w:shd w:val="clear" w:color="auto" w:fill="auto"/>
            <w:vAlign w:val="bottom"/>
            <w:hideMark/>
          </w:tcPr>
          <w:p w14:paraId="35B6027A"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c>
          <w:tcPr>
            <w:tcW w:w="594" w:type="pct"/>
            <w:shd w:val="clear" w:color="auto" w:fill="auto"/>
            <w:vAlign w:val="bottom"/>
            <w:hideMark/>
          </w:tcPr>
          <w:p w14:paraId="2289CB01" w14:textId="77777777" w:rsidR="007552AC" w:rsidRPr="003735E0" w:rsidRDefault="007552AC" w:rsidP="007552AC">
            <w:pPr>
              <w:spacing w:before="0" w:after="0"/>
              <w:jc w:val="center"/>
              <w:rPr>
                <w:rFonts w:asciiTheme="minorHAnsi" w:eastAsia="Times New Roman" w:hAnsiTheme="minorHAnsi"/>
                <w:sz w:val="20"/>
                <w:szCs w:val="20"/>
              </w:rPr>
            </w:pPr>
            <w:r>
              <w:rPr>
                <w:rFonts w:asciiTheme="minorHAnsi" w:eastAsia="Times New Roman" w:hAnsiTheme="minorHAnsi"/>
                <w:sz w:val="20"/>
                <w:szCs w:val="20"/>
                <w:lang w:val="ro"/>
              </w:rPr>
              <w:t>Da</w:t>
            </w:r>
          </w:p>
        </w:tc>
      </w:tr>
    </w:tbl>
    <w:p w14:paraId="2636F51B" w14:textId="77777777" w:rsidR="007552AC" w:rsidRPr="003735E0" w:rsidRDefault="007552AC">
      <w:pPr>
        <w:rPr>
          <w:rFonts w:asciiTheme="minorHAnsi" w:hAnsiTheme="minorHAnsi"/>
          <w:sz w:val="23"/>
          <w:szCs w:val="23"/>
        </w:rPr>
      </w:pPr>
    </w:p>
    <w:p w14:paraId="2565D1F8" w14:textId="77777777" w:rsidR="00A05A9C" w:rsidRPr="003735E0" w:rsidRDefault="00A86C1F">
      <w:pPr>
        <w:rPr>
          <w:rFonts w:asciiTheme="minorHAnsi" w:hAnsiTheme="minorHAnsi"/>
          <w:sz w:val="23"/>
          <w:szCs w:val="23"/>
        </w:rPr>
        <w:sectPr w:rsidR="00A05A9C" w:rsidRPr="003735E0" w:rsidSect="00A05A9C">
          <w:pgSz w:w="15840" w:h="12240" w:orient="landscape"/>
          <w:pgMar w:top="1440" w:right="1440" w:bottom="1440" w:left="1440" w:header="720" w:footer="720" w:gutter="0"/>
          <w:cols w:space="720"/>
          <w:noEndnote/>
          <w:docGrid w:linePitch="299"/>
        </w:sectPr>
      </w:pPr>
      <w:r>
        <w:rPr>
          <w:rFonts w:asciiTheme="minorHAnsi" w:hAnsiTheme="minorHAnsi"/>
          <w:sz w:val="23"/>
          <w:szCs w:val="23"/>
          <w:lang w:val="ro"/>
        </w:rPr>
        <w:br w:type="page"/>
      </w:r>
    </w:p>
    <w:p w14:paraId="4E34E3AC" w14:textId="77777777" w:rsidR="00390C34" w:rsidRPr="003735E0" w:rsidRDefault="00A86C1F">
      <w:pPr>
        <w:rPr>
          <w:rFonts w:asciiTheme="minorHAnsi" w:hAnsiTheme="minorHAnsi"/>
          <w:sz w:val="23"/>
          <w:szCs w:val="23"/>
        </w:rPr>
      </w:pPr>
      <w:r>
        <w:rPr>
          <w:rFonts w:asciiTheme="minorHAnsi" w:hAnsiTheme="minorHAnsi"/>
          <w:sz w:val="23"/>
          <w:szCs w:val="23"/>
          <w:lang w:val="ro"/>
        </w:rPr>
        <w:lastRenderedPageBreak/>
        <w:t>Profilul formatorului dvs.</w:t>
      </w:r>
    </w:p>
    <w:p w14:paraId="5E0F0963" w14:textId="77777777" w:rsidR="000C634B" w:rsidRPr="003735E0" w:rsidRDefault="000C634B" w:rsidP="000C634B">
      <w:pPr>
        <w:rPr>
          <w:rFonts w:asciiTheme="minorHAnsi" w:hAnsiTheme="minorHAnsi"/>
          <w:b/>
        </w:rPr>
      </w:pPr>
      <w:r>
        <w:rPr>
          <w:rFonts w:asciiTheme="minorHAnsi" w:hAnsiTheme="minorHAnsi"/>
          <w:b/>
          <w:bCs/>
          <w:lang w:val="ro"/>
        </w:rPr>
        <w:t>Lisa Cowey PhD MBA</w:t>
      </w:r>
    </w:p>
    <w:p w14:paraId="01E7F4E2" w14:textId="77777777" w:rsidR="005543C5" w:rsidRPr="003735E0" w:rsidRDefault="005543C5" w:rsidP="000C634B">
      <w:pPr>
        <w:rPr>
          <w:rFonts w:asciiTheme="minorHAnsi" w:hAnsiTheme="minorHAnsi"/>
        </w:rPr>
      </w:pPr>
      <w:r>
        <w:rPr>
          <w:rFonts w:asciiTheme="minorHAnsi" w:hAnsiTheme="minorHAnsi"/>
          <w:noProof/>
          <w:lang w:val="en-US"/>
        </w:rPr>
        <w:drawing>
          <wp:anchor distT="0" distB="0" distL="114300" distR="114300" simplePos="0" relativeHeight="251658240" behindDoc="1" locked="0" layoutInCell="1" allowOverlap="1" wp14:anchorId="3974C783" wp14:editId="5016AC0E">
            <wp:simplePos x="0" y="0"/>
            <wp:positionH relativeFrom="column">
              <wp:posOffset>19050</wp:posOffset>
            </wp:positionH>
            <wp:positionV relativeFrom="paragraph">
              <wp:posOffset>1270</wp:posOffset>
            </wp:positionV>
            <wp:extent cx="730250" cy="971550"/>
            <wp:effectExtent l="19050" t="0" r="0" b="0"/>
            <wp:wrapTight wrapText="bothSides">
              <wp:wrapPolygon edited="0">
                <wp:start x="-563" y="0"/>
                <wp:lineTo x="-563" y="21176"/>
                <wp:lineTo x="21412" y="21176"/>
                <wp:lineTo x="21412" y="0"/>
                <wp:lineTo x="-563" y="0"/>
              </wp:wrapPolygon>
            </wp:wrapTight>
            <wp:docPr id="3" name="Picture 1" descr="C:\Users\lcowey\Documents\MyDocs July2022\July 2022\My Docs\AAA Active\Conferences 2022\Lisa-Cowey headshot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wey\Documents\MyDocs July2022\July 2022\My Docs\AAA Active\Conferences 2022\Lisa-Cowey headshot v3.jpg"/>
                    <pic:cNvPicPr>
                      <a:picLocks noChangeAspect="1" noChangeArrowheads="1"/>
                    </pic:cNvPicPr>
                  </pic:nvPicPr>
                  <pic:blipFill>
                    <a:blip r:embed="rId10" cstate="print"/>
                    <a:srcRect/>
                    <a:stretch>
                      <a:fillRect/>
                    </a:stretch>
                  </pic:blipFill>
                  <pic:spPr bwMode="auto">
                    <a:xfrm>
                      <a:off x="0" y="0"/>
                      <a:ext cx="730250" cy="971550"/>
                    </a:xfrm>
                    <a:prstGeom prst="rect">
                      <a:avLst/>
                    </a:prstGeom>
                    <a:noFill/>
                    <a:ln w="9525">
                      <a:noFill/>
                      <a:miter lim="800000"/>
                      <a:headEnd/>
                      <a:tailEnd/>
                    </a:ln>
                  </pic:spPr>
                </pic:pic>
              </a:graphicData>
            </a:graphic>
          </wp:anchor>
        </w:drawing>
      </w:r>
      <w:r>
        <w:rPr>
          <w:rFonts w:asciiTheme="minorHAnsi" w:hAnsiTheme="minorHAnsi"/>
          <w:lang w:val="ro"/>
        </w:rPr>
        <w:t xml:space="preserve">Lisa Cowey activează în domeniul inovațiilor peste 30 de ani. </w:t>
      </w:r>
    </w:p>
    <w:p w14:paraId="3AAA3461" w14:textId="6F9CB050" w:rsidR="000C634B" w:rsidRPr="003735E0" w:rsidRDefault="000C634B" w:rsidP="000C634B">
      <w:pPr>
        <w:rPr>
          <w:rFonts w:asciiTheme="minorHAnsi" w:hAnsiTheme="minorHAnsi"/>
        </w:rPr>
      </w:pPr>
      <w:r>
        <w:rPr>
          <w:rFonts w:asciiTheme="minorHAnsi" w:hAnsiTheme="minorHAnsi"/>
          <w:lang w:val="ro"/>
        </w:rPr>
        <w:t xml:space="preserve">După </w:t>
      </w:r>
      <w:r w:rsidR="00C35F6B">
        <w:rPr>
          <w:rFonts w:asciiTheme="minorHAnsi" w:hAnsiTheme="minorHAnsi"/>
          <w:lang w:val="ro"/>
        </w:rPr>
        <w:t>obținerea</w:t>
      </w:r>
      <w:r>
        <w:rPr>
          <w:rFonts w:asciiTheme="minorHAnsi" w:hAnsiTheme="minorHAnsi"/>
          <w:lang w:val="ro"/>
        </w:rPr>
        <w:t xml:space="preserve"> </w:t>
      </w:r>
      <w:r w:rsidR="00C35F6B">
        <w:rPr>
          <w:rFonts w:asciiTheme="minorHAnsi" w:hAnsiTheme="minorHAnsi"/>
          <w:lang w:val="ro"/>
        </w:rPr>
        <w:t xml:space="preserve">titlului </w:t>
      </w:r>
      <w:r>
        <w:rPr>
          <w:rFonts w:asciiTheme="minorHAnsi" w:hAnsiTheme="minorHAnsi"/>
          <w:lang w:val="ro"/>
        </w:rPr>
        <w:t>de Doctor</w:t>
      </w:r>
      <w:r w:rsidR="00C35F6B">
        <w:rPr>
          <w:rFonts w:asciiTheme="minorHAnsi" w:hAnsiTheme="minorHAnsi"/>
          <w:lang w:val="ro"/>
        </w:rPr>
        <w:t xml:space="preserve"> în F</w:t>
      </w:r>
      <w:r>
        <w:rPr>
          <w:rFonts w:asciiTheme="minorHAnsi" w:hAnsiTheme="minorHAnsi"/>
          <w:lang w:val="ro"/>
        </w:rPr>
        <w:t>izică, a activat timp de un deceniu în sectorul comercial, în cadrul unor companii de înaltă tehnologie din Marea Britanie, SUA și Germania, acumulând experienţă de lucru cu întreprinderile nou-</w:t>
      </w:r>
      <w:r w:rsidR="00C35F6B">
        <w:rPr>
          <w:rFonts w:asciiTheme="minorHAnsi" w:hAnsiTheme="minorHAnsi"/>
          <w:lang w:val="ro"/>
        </w:rPr>
        <w:t>înființate</w:t>
      </w:r>
      <w:r>
        <w:rPr>
          <w:rFonts w:asciiTheme="minorHAnsi" w:hAnsiTheme="minorHAnsi"/>
          <w:lang w:val="ro"/>
        </w:rPr>
        <w:t>, atragerea fondurilor de capital și strategii de ieșire din comerț-vânzare.</w:t>
      </w:r>
    </w:p>
    <w:p w14:paraId="2EA84283" w14:textId="3984D586" w:rsidR="005543C5" w:rsidRPr="003735E0" w:rsidRDefault="000C634B" w:rsidP="000C634B">
      <w:pPr>
        <w:rPr>
          <w:rFonts w:asciiTheme="minorHAnsi" w:hAnsiTheme="minorHAnsi"/>
        </w:rPr>
      </w:pPr>
      <w:r>
        <w:rPr>
          <w:rFonts w:asciiTheme="minorHAnsi" w:hAnsiTheme="minorHAnsi"/>
          <w:lang w:val="ro"/>
        </w:rPr>
        <w:t>Din 2006, a lucrat în regiunea Balcanilor de Vest și în noile state membre ale UE şi a ajutat la proiectarea, implementarea și evaluarea acțiunilor de politici pentru sporirea competitivității și inovării prin știință, tehnologie și inovare, cu accent pe aducerea pe piaţă a mai multor produse de cercetare și dezvoltare ale organizaţiilor publice de cercetare şi IMM-urilor. Mai recent, a lucrat pentru Centrul Comun de Cercetare al Comisiei Europene, unde a analizat  cadrul de transfer tehnologic în țările parteneriatelor estice, inclusiv Moldova și Ucraina, și pentru Ministerul Educației și Științei din Republica Georgia, unde a ajutat la conceperea și aplicarea unui program de granturi pentru inovare pentru universitățile lor.</w:t>
      </w:r>
    </w:p>
    <w:p w14:paraId="080C5AD5" w14:textId="4411B087" w:rsidR="005543C5" w:rsidRPr="003735E0" w:rsidRDefault="005543C5" w:rsidP="000C634B">
      <w:pPr>
        <w:rPr>
          <w:rFonts w:asciiTheme="minorHAnsi" w:hAnsiTheme="minorHAnsi"/>
        </w:rPr>
      </w:pPr>
      <w:r>
        <w:rPr>
          <w:rFonts w:asciiTheme="minorHAnsi" w:hAnsiTheme="minorHAnsi"/>
          <w:lang w:val="ro"/>
        </w:rPr>
        <w:t xml:space="preserve">Lisa proiectează și oferă în mod regulat cursuri de formare pentru ministere, agenții, universități și IMM-urilor în domeniul inovării și transferului tehnologic. A desfășurat recent un curs de formare online de 3 zile pentru Institutul de Educație al Republicii Azerbaidjan, precum și ateliere interactive online pentru a sprijini acţiunile de </w:t>
      </w:r>
      <w:r w:rsidR="00C35F6B">
        <w:rPr>
          <w:rFonts w:asciiTheme="minorHAnsi" w:hAnsiTheme="minorHAnsi"/>
          <w:lang w:val="ro"/>
        </w:rPr>
        <w:t>țin</w:t>
      </w:r>
      <w:r>
        <w:rPr>
          <w:rFonts w:asciiTheme="minorHAnsi" w:hAnsiTheme="minorHAnsi"/>
          <w:lang w:val="ro"/>
        </w:rPr>
        <w:t xml:space="preserve"> de „Dovada conceptului” în Balcanii de Vest.</w:t>
      </w:r>
    </w:p>
    <w:p w14:paraId="5D055C8B" w14:textId="1ED70249" w:rsidR="000C634B" w:rsidRPr="003735E0" w:rsidRDefault="000C634B" w:rsidP="000C634B">
      <w:pPr>
        <w:rPr>
          <w:rFonts w:asciiTheme="minorHAnsi" w:hAnsiTheme="minorHAnsi"/>
        </w:rPr>
      </w:pPr>
      <w:r>
        <w:rPr>
          <w:rFonts w:asciiTheme="minorHAnsi" w:hAnsiTheme="minorHAnsi"/>
          <w:lang w:val="ro"/>
        </w:rPr>
        <w:t xml:space="preserve">Lisa a </w:t>
      </w:r>
      <w:r w:rsidR="00C35F6B">
        <w:rPr>
          <w:rFonts w:asciiTheme="minorHAnsi" w:hAnsiTheme="minorHAnsi"/>
          <w:lang w:val="ro"/>
        </w:rPr>
        <w:t>obținut</w:t>
      </w:r>
      <w:r>
        <w:rPr>
          <w:rFonts w:asciiTheme="minorHAnsi" w:hAnsiTheme="minorHAnsi"/>
          <w:lang w:val="ro"/>
        </w:rPr>
        <w:t xml:space="preserve"> titlul de Doctor în Fizică la Universitatea din Oxford, titlul de MBA la Oxford Brookes University Business School, unde s-a specializat în transferul tehnologic între universități şi industrie. De asemenea, deține o diplomă în PI (legislaţie și practică) de la Bournemouth University Business School IP Unit. </w:t>
      </w:r>
      <w:r w:rsidR="00C35F6B">
        <w:rPr>
          <w:rFonts w:asciiTheme="minorHAnsi" w:hAnsiTheme="minorHAnsi"/>
          <w:lang w:val="ro"/>
        </w:rPr>
        <w:t>Locuiește</w:t>
      </w:r>
      <w:r>
        <w:rPr>
          <w:rFonts w:asciiTheme="minorHAnsi" w:hAnsiTheme="minorHAnsi"/>
          <w:lang w:val="ro"/>
        </w:rPr>
        <w:t xml:space="preserve"> în Oxford, Regatul Unit.</w:t>
      </w:r>
    </w:p>
    <w:p w14:paraId="31BC1F0F" w14:textId="77777777" w:rsidR="000C634B" w:rsidRPr="003735E0" w:rsidRDefault="000C634B" w:rsidP="000C634B">
      <w:pPr>
        <w:rPr>
          <w:rFonts w:asciiTheme="minorHAnsi" w:hAnsiTheme="minorHAnsi"/>
        </w:rPr>
      </w:pPr>
    </w:p>
    <w:p w14:paraId="19003EC5" w14:textId="77777777" w:rsidR="006A189F" w:rsidRPr="003735E0" w:rsidRDefault="006A189F" w:rsidP="000C634B">
      <w:pPr>
        <w:rPr>
          <w:rFonts w:asciiTheme="minorHAnsi" w:hAnsiTheme="minorHAnsi"/>
        </w:rPr>
      </w:pPr>
    </w:p>
    <w:sectPr w:rsidR="006A189F" w:rsidRPr="003735E0" w:rsidSect="00A05A9C">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E6F8" w14:textId="77777777" w:rsidR="00F14035" w:rsidRDefault="00F14035" w:rsidP="0022610B">
      <w:pPr>
        <w:spacing w:before="0" w:after="0"/>
      </w:pPr>
      <w:r>
        <w:separator/>
      </w:r>
    </w:p>
  </w:endnote>
  <w:endnote w:type="continuationSeparator" w:id="0">
    <w:p w14:paraId="66C7A455" w14:textId="77777777" w:rsidR="00F14035" w:rsidRDefault="00F14035" w:rsidP="002261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EE9E" w14:textId="77777777" w:rsidR="00F14035" w:rsidRDefault="00F14035" w:rsidP="0022610B">
      <w:pPr>
        <w:spacing w:before="0" w:after="0"/>
      </w:pPr>
      <w:r>
        <w:separator/>
      </w:r>
    </w:p>
  </w:footnote>
  <w:footnote w:type="continuationSeparator" w:id="0">
    <w:p w14:paraId="3365DCF4" w14:textId="77777777" w:rsidR="00F14035" w:rsidRDefault="00F14035" w:rsidP="002261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146"/>
      <w:gridCol w:w="3098"/>
      <w:gridCol w:w="3106"/>
    </w:tblGrid>
    <w:tr w:rsidR="0022610B" w14:paraId="45665E55" w14:textId="77777777" w:rsidTr="0022610B">
      <w:trPr>
        <w:jc w:val="center"/>
      </w:trPr>
      <w:tc>
        <w:tcPr>
          <w:tcW w:w="3192" w:type="dxa"/>
        </w:tcPr>
        <w:p w14:paraId="4655E1F0" w14:textId="77777777" w:rsidR="0022610B" w:rsidRDefault="0022610B" w:rsidP="0022610B">
          <w:pPr>
            <w:pStyle w:val="Header"/>
            <w:tabs>
              <w:tab w:val="clear" w:pos="4513"/>
              <w:tab w:val="clear" w:pos="9026"/>
              <w:tab w:val="center" w:pos="4680"/>
            </w:tabs>
          </w:pPr>
          <w:r>
            <w:rPr>
              <w:noProof/>
              <w:lang w:val="en-US"/>
            </w:rPr>
            <w:drawing>
              <wp:inline distT="0" distB="0" distL="0" distR="0" wp14:anchorId="78850D91" wp14:editId="23667B4C">
                <wp:extent cx="1465297" cy="432000"/>
                <wp:effectExtent l="19050" t="0" r="155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1465297" cy="432000"/>
                        </a:xfrm>
                        <a:prstGeom prst="rect">
                          <a:avLst/>
                        </a:prstGeom>
                        <a:noFill/>
                        <a:ln w="9525">
                          <a:noFill/>
                          <a:miter lim="800000"/>
                          <a:headEnd/>
                          <a:tailEnd/>
                        </a:ln>
                      </pic:spPr>
                    </pic:pic>
                  </a:graphicData>
                </a:graphic>
              </wp:inline>
            </w:drawing>
          </w:r>
        </w:p>
      </w:tc>
      <w:tc>
        <w:tcPr>
          <w:tcW w:w="3192" w:type="dxa"/>
        </w:tcPr>
        <w:p w14:paraId="67C97E4A" w14:textId="77777777" w:rsidR="0022610B" w:rsidRDefault="0022610B" w:rsidP="0022610B">
          <w:pPr>
            <w:pStyle w:val="Header"/>
            <w:tabs>
              <w:tab w:val="clear" w:pos="4513"/>
              <w:tab w:val="clear" w:pos="9026"/>
              <w:tab w:val="center" w:pos="4680"/>
            </w:tabs>
            <w:jc w:val="center"/>
          </w:pPr>
          <w:r>
            <w:rPr>
              <w:noProof/>
              <w:lang w:val="en-US"/>
            </w:rPr>
            <w:drawing>
              <wp:inline distT="0" distB="0" distL="0" distR="0" wp14:anchorId="2D94E3C2" wp14:editId="43F25873">
                <wp:extent cx="1056992" cy="360000"/>
                <wp:effectExtent l="19050" t="0" r="0" b="0"/>
                <wp:docPr id="7" name="Picture 4" descr="Ministerul Educației și Cercetării (Moldov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ry of Education and Research (Moldova) - Wikipedia"/>
                        <pic:cNvPicPr>
                          <a:picLocks noChangeAspect="1" noChangeArrowheads="1"/>
                        </pic:cNvPicPr>
                      </pic:nvPicPr>
                      <pic:blipFill>
                        <a:blip r:embed="rId2"/>
                        <a:srcRect/>
                        <a:stretch>
                          <a:fillRect/>
                        </a:stretch>
                      </pic:blipFill>
                      <pic:spPr bwMode="auto">
                        <a:xfrm>
                          <a:off x="0" y="0"/>
                          <a:ext cx="1056992" cy="360000"/>
                        </a:xfrm>
                        <a:prstGeom prst="rect">
                          <a:avLst/>
                        </a:prstGeom>
                        <a:noFill/>
                        <a:ln w="9525">
                          <a:noFill/>
                          <a:miter lim="800000"/>
                          <a:headEnd/>
                          <a:tailEnd/>
                        </a:ln>
                      </pic:spPr>
                    </pic:pic>
                  </a:graphicData>
                </a:graphic>
              </wp:inline>
            </w:drawing>
          </w:r>
        </w:p>
      </w:tc>
      <w:tc>
        <w:tcPr>
          <w:tcW w:w="3192" w:type="dxa"/>
        </w:tcPr>
        <w:p w14:paraId="37FECF60" w14:textId="77777777" w:rsidR="0022610B" w:rsidRDefault="0022610B" w:rsidP="0022610B">
          <w:pPr>
            <w:pStyle w:val="Header"/>
            <w:tabs>
              <w:tab w:val="clear" w:pos="4513"/>
              <w:tab w:val="clear" w:pos="9026"/>
              <w:tab w:val="center" w:pos="4680"/>
            </w:tabs>
          </w:pPr>
          <w:r>
            <w:rPr>
              <w:noProof/>
              <w:lang w:val="en-US"/>
            </w:rPr>
            <w:drawing>
              <wp:inline distT="0" distB="0" distL="0" distR="0" wp14:anchorId="43381EDA" wp14:editId="5B045A53">
                <wp:extent cx="1126703" cy="4320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1126703" cy="432000"/>
                        </a:xfrm>
                        <a:prstGeom prst="rect">
                          <a:avLst/>
                        </a:prstGeom>
                        <a:noFill/>
                        <a:ln w="9525">
                          <a:noFill/>
                          <a:miter lim="800000"/>
                          <a:headEnd/>
                          <a:tailEnd/>
                        </a:ln>
                      </pic:spPr>
                    </pic:pic>
                  </a:graphicData>
                </a:graphic>
              </wp:inline>
            </w:drawing>
          </w:r>
        </w:p>
      </w:tc>
    </w:tr>
  </w:tbl>
  <w:p w14:paraId="033DAF29" w14:textId="77777777" w:rsidR="0022610B" w:rsidRDefault="0022610B" w:rsidP="0022610B">
    <w:pPr>
      <w:pStyle w:val="Header"/>
      <w:tabs>
        <w:tab w:val="clear" w:pos="4513"/>
        <w:tab w:val="clear" w:pos="9026"/>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467D"/>
    <w:multiLevelType w:val="hybridMultilevel"/>
    <w:tmpl w:val="39FCE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22C2D"/>
    <w:multiLevelType w:val="hybridMultilevel"/>
    <w:tmpl w:val="FD4C1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D0D6B"/>
    <w:multiLevelType w:val="hybridMultilevel"/>
    <w:tmpl w:val="E0C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93CAE"/>
    <w:multiLevelType w:val="hybridMultilevel"/>
    <w:tmpl w:val="2DF4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D7276"/>
    <w:multiLevelType w:val="hybridMultilevel"/>
    <w:tmpl w:val="0E4839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2698237">
    <w:abstractNumId w:val="2"/>
  </w:num>
  <w:num w:numId="2" w16cid:durableId="903950210">
    <w:abstractNumId w:val="4"/>
  </w:num>
  <w:num w:numId="3" w16cid:durableId="428890002">
    <w:abstractNumId w:val="1"/>
  </w:num>
  <w:num w:numId="4" w16cid:durableId="1722365290">
    <w:abstractNumId w:val="0"/>
  </w:num>
  <w:num w:numId="5" w16cid:durableId="337194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0B"/>
    <w:rsid w:val="0001481D"/>
    <w:rsid w:val="00017B5B"/>
    <w:rsid w:val="000710D1"/>
    <w:rsid w:val="00090092"/>
    <w:rsid w:val="00095F38"/>
    <w:rsid w:val="000B2109"/>
    <w:rsid w:val="000C634B"/>
    <w:rsid w:val="0010698B"/>
    <w:rsid w:val="0012151A"/>
    <w:rsid w:val="00185A76"/>
    <w:rsid w:val="001C701C"/>
    <w:rsid w:val="001E0870"/>
    <w:rsid w:val="00206707"/>
    <w:rsid w:val="0022610B"/>
    <w:rsid w:val="002658BE"/>
    <w:rsid w:val="00270EAD"/>
    <w:rsid w:val="00320ADB"/>
    <w:rsid w:val="003310E4"/>
    <w:rsid w:val="003735E0"/>
    <w:rsid w:val="00390C34"/>
    <w:rsid w:val="00394CA3"/>
    <w:rsid w:val="003F59CB"/>
    <w:rsid w:val="00422DA3"/>
    <w:rsid w:val="00436EDD"/>
    <w:rsid w:val="00463EA2"/>
    <w:rsid w:val="004A77DA"/>
    <w:rsid w:val="00500C73"/>
    <w:rsid w:val="00531A75"/>
    <w:rsid w:val="005543C5"/>
    <w:rsid w:val="00574AE8"/>
    <w:rsid w:val="005B0324"/>
    <w:rsid w:val="00627E5F"/>
    <w:rsid w:val="006A189F"/>
    <w:rsid w:val="006B22A7"/>
    <w:rsid w:val="006B32B9"/>
    <w:rsid w:val="007552AC"/>
    <w:rsid w:val="007648D5"/>
    <w:rsid w:val="00782068"/>
    <w:rsid w:val="007B3E3D"/>
    <w:rsid w:val="008049BB"/>
    <w:rsid w:val="00820DE7"/>
    <w:rsid w:val="00833476"/>
    <w:rsid w:val="00837189"/>
    <w:rsid w:val="008927F0"/>
    <w:rsid w:val="008F4558"/>
    <w:rsid w:val="00A05A9C"/>
    <w:rsid w:val="00A10A52"/>
    <w:rsid w:val="00A15E00"/>
    <w:rsid w:val="00A42F14"/>
    <w:rsid w:val="00A850B7"/>
    <w:rsid w:val="00A86C1F"/>
    <w:rsid w:val="00A913C7"/>
    <w:rsid w:val="00AD53CE"/>
    <w:rsid w:val="00B70D97"/>
    <w:rsid w:val="00BB53BD"/>
    <w:rsid w:val="00BD4F44"/>
    <w:rsid w:val="00C21C68"/>
    <w:rsid w:val="00C32625"/>
    <w:rsid w:val="00C35F6B"/>
    <w:rsid w:val="00CA7BBC"/>
    <w:rsid w:val="00CD702D"/>
    <w:rsid w:val="00CD78FE"/>
    <w:rsid w:val="00CF3DBB"/>
    <w:rsid w:val="00D41703"/>
    <w:rsid w:val="00D5412E"/>
    <w:rsid w:val="00DB15CB"/>
    <w:rsid w:val="00E413AD"/>
    <w:rsid w:val="00E8594A"/>
    <w:rsid w:val="00EB747D"/>
    <w:rsid w:val="00F13FE9"/>
    <w:rsid w:val="00F14035"/>
    <w:rsid w:val="00F431A5"/>
    <w:rsid w:val="00FF070F"/>
    <w:rsid w:val="00FF52D9"/>
    <w:rsid w:val="00FF56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4B4C3"/>
  <w15:docId w15:val="{595DF456-5669-4FD7-A63B-A42543B5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BD"/>
  </w:style>
  <w:style w:type="paragraph" w:styleId="Heading1">
    <w:name w:val="heading 1"/>
    <w:basedOn w:val="Normal"/>
    <w:next w:val="Normal"/>
    <w:link w:val="Heading1Char"/>
    <w:uiPriority w:val="9"/>
    <w:qFormat/>
    <w:rsid w:val="00627E5F"/>
    <w:pPr>
      <w:keepNext/>
      <w:keepLines/>
      <w:spacing w:before="480" w:after="0"/>
      <w:outlineLvl w:val="0"/>
    </w:pPr>
    <w:rPr>
      <w:rFonts w:asciiTheme="minorHAnsi" w:eastAsiaTheme="majorEastAsia" w:hAnsiTheme="min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627E5F"/>
    <w:pPr>
      <w:keepNext/>
      <w:keepLines/>
      <w:outlineLvl w:val="1"/>
    </w:pPr>
    <w:rPr>
      <w:rFonts w:asciiTheme="minorHAnsi" w:eastAsiaTheme="majorEastAsia" w:hAnsiTheme="min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0B"/>
    <w:pPr>
      <w:autoSpaceDE w:val="0"/>
      <w:autoSpaceDN w:val="0"/>
      <w:adjustRightInd w:val="0"/>
      <w:spacing w:before="0" w:after="0"/>
    </w:pPr>
    <w:rPr>
      <w:rFonts w:cs="Calibri"/>
      <w:sz w:val="24"/>
      <w:szCs w:val="24"/>
    </w:rPr>
  </w:style>
  <w:style w:type="paragraph" w:styleId="Header">
    <w:name w:val="header"/>
    <w:basedOn w:val="Normal"/>
    <w:link w:val="HeaderChar"/>
    <w:uiPriority w:val="99"/>
    <w:unhideWhenUsed/>
    <w:rsid w:val="0022610B"/>
    <w:pPr>
      <w:tabs>
        <w:tab w:val="center" w:pos="4513"/>
        <w:tab w:val="right" w:pos="9026"/>
      </w:tabs>
      <w:spacing w:before="0" w:after="0"/>
    </w:pPr>
  </w:style>
  <w:style w:type="character" w:customStyle="1" w:styleId="HeaderChar">
    <w:name w:val="Header Char"/>
    <w:basedOn w:val="DefaultParagraphFont"/>
    <w:link w:val="Header"/>
    <w:uiPriority w:val="99"/>
    <w:rsid w:val="0022610B"/>
  </w:style>
  <w:style w:type="paragraph" w:styleId="Footer">
    <w:name w:val="footer"/>
    <w:basedOn w:val="Normal"/>
    <w:link w:val="FooterChar"/>
    <w:uiPriority w:val="99"/>
    <w:semiHidden/>
    <w:unhideWhenUsed/>
    <w:rsid w:val="0022610B"/>
    <w:pPr>
      <w:tabs>
        <w:tab w:val="center" w:pos="4513"/>
        <w:tab w:val="right" w:pos="9026"/>
      </w:tabs>
      <w:spacing w:before="0" w:after="0"/>
    </w:pPr>
  </w:style>
  <w:style w:type="character" w:customStyle="1" w:styleId="FooterChar">
    <w:name w:val="Footer Char"/>
    <w:basedOn w:val="DefaultParagraphFont"/>
    <w:link w:val="Footer"/>
    <w:uiPriority w:val="99"/>
    <w:semiHidden/>
    <w:rsid w:val="0022610B"/>
  </w:style>
  <w:style w:type="paragraph" w:styleId="BalloonText">
    <w:name w:val="Balloon Text"/>
    <w:basedOn w:val="Normal"/>
    <w:link w:val="BalloonTextChar"/>
    <w:uiPriority w:val="99"/>
    <w:semiHidden/>
    <w:unhideWhenUsed/>
    <w:rsid w:val="002261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0B"/>
    <w:rPr>
      <w:rFonts w:ascii="Tahoma" w:hAnsi="Tahoma" w:cs="Tahoma"/>
      <w:sz w:val="16"/>
      <w:szCs w:val="16"/>
    </w:rPr>
  </w:style>
  <w:style w:type="table" w:styleId="TableGrid">
    <w:name w:val="Table Grid"/>
    <w:basedOn w:val="TableNormal"/>
    <w:uiPriority w:val="59"/>
    <w:rsid w:val="0022610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2610B"/>
  </w:style>
  <w:style w:type="paragraph" w:styleId="ListParagraph">
    <w:name w:val="List Paragraph"/>
    <w:basedOn w:val="Normal"/>
    <w:uiPriority w:val="34"/>
    <w:qFormat/>
    <w:rsid w:val="006A189F"/>
    <w:pPr>
      <w:ind w:left="720"/>
      <w:contextualSpacing/>
    </w:pPr>
  </w:style>
  <w:style w:type="paragraph" w:styleId="FootnoteText">
    <w:name w:val="footnote text"/>
    <w:basedOn w:val="Normal"/>
    <w:link w:val="FootnoteTextChar"/>
    <w:uiPriority w:val="99"/>
    <w:semiHidden/>
    <w:unhideWhenUsed/>
    <w:rsid w:val="00390C34"/>
    <w:pPr>
      <w:spacing w:before="0" w:after="0"/>
    </w:pPr>
    <w:rPr>
      <w:sz w:val="20"/>
      <w:szCs w:val="20"/>
    </w:rPr>
  </w:style>
  <w:style w:type="character" w:customStyle="1" w:styleId="FootnoteTextChar">
    <w:name w:val="Footnote Text Char"/>
    <w:basedOn w:val="DefaultParagraphFont"/>
    <w:link w:val="FootnoteText"/>
    <w:uiPriority w:val="99"/>
    <w:semiHidden/>
    <w:rsid w:val="00390C34"/>
    <w:rPr>
      <w:sz w:val="20"/>
      <w:szCs w:val="20"/>
    </w:rPr>
  </w:style>
  <w:style w:type="character" w:styleId="FootnoteReference">
    <w:name w:val="footnote reference"/>
    <w:basedOn w:val="DefaultParagraphFont"/>
    <w:uiPriority w:val="99"/>
    <w:semiHidden/>
    <w:unhideWhenUsed/>
    <w:rsid w:val="00390C34"/>
    <w:rPr>
      <w:vertAlign w:val="superscript"/>
    </w:rPr>
  </w:style>
  <w:style w:type="character" w:styleId="Emphasis">
    <w:name w:val="Emphasis"/>
    <w:basedOn w:val="DefaultParagraphFont"/>
    <w:uiPriority w:val="20"/>
    <w:qFormat/>
    <w:rsid w:val="005543C5"/>
    <w:rPr>
      <w:i/>
      <w:iCs/>
    </w:rPr>
  </w:style>
  <w:style w:type="character" w:customStyle="1" w:styleId="Heading1Char">
    <w:name w:val="Heading 1 Char"/>
    <w:basedOn w:val="DefaultParagraphFont"/>
    <w:link w:val="Heading1"/>
    <w:uiPriority w:val="9"/>
    <w:rsid w:val="00627E5F"/>
    <w:rPr>
      <w:rFonts w:asciiTheme="minorHAnsi" w:eastAsiaTheme="majorEastAsia" w:hAnsiTheme="min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627E5F"/>
    <w:rPr>
      <w:rFonts w:asciiTheme="minorHAnsi" w:eastAsiaTheme="majorEastAsia" w:hAnsiTheme="minorHAnsi" w:cstheme="majorBidi"/>
      <w:b/>
      <w:bCs/>
      <w:color w:val="4F81BD" w:themeColor="accent1"/>
      <w:sz w:val="24"/>
      <w:szCs w:val="26"/>
    </w:rPr>
  </w:style>
  <w:style w:type="paragraph" w:customStyle="1" w:styleId="Normal0">
    <w:name w:val="Normal+"/>
    <w:basedOn w:val="Normal"/>
    <w:rsid w:val="00A15E00"/>
    <w:pPr>
      <w:overflowPunct w:val="0"/>
      <w:autoSpaceDE w:val="0"/>
      <w:autoSpaceDN w:val="0"/>
      <w:adjustRightInd w:val="0"/>
      <w:ind w:left="221"/>
      <w:textAlignment w:val="baseline"/>
    </w:pPr>
    <w:rPr>
      <w:rFonts w:ascii="Arial" w:eastAsia="Times New Roman" w:hAnsi="Arial" w:cs="Times New Roman"/>
      <w:color w:val="auto"/>
      <w:szCs w:val="20"/>
    </w:rPr>
  </w:style>
  <w:style w:type="character" w:styleId="Hyperlink">
    <w:name w:val="Hyperlink"/>
    <w:basedOn w:val="DefaultParagraphFont"/>
    <w:uiPriority w:val="99"/>
    <w:unhideWhenUsed/>
    <w:rsid w:val="003735E0"/>
    <w:rPr>
      <w:color w:val="0000FF" w:themeColor="hyperlink"/>
      <w:u w:val="single"/>
    </w:rPr>
  </w:style>
  <w:style w:type="character" w:customStyle="1" w:styleId="UnresolvedMention1">
    <w:name w:val="Unresolved Mention1"/>
    <w:basedOn w:val="DefaultParagraphFont"/>
    <w:uiPriority w:val="99"/>
    <w:semiHidden/>
    <w:unhideWhenUsed/>
    <w:rsid w:val="00373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1987">
      <w:bodyDiv w:val="1"/>
      <w:marLeft w:val="0"/>
      <w:marRight w:val="0"/>
      <w:marTop w:val="0"/>
      <w:marBottom w:val="0"/>
      <w:divBdr>
        <w:top w:val="none" w:sz="0" w:space="0" w:color="auto"/>
        <w:left w:val="none" w:sz="0" w:space="0" w:color="auto"/>
        <w:bottom w:val="none" w:sz="0" w:space="0" w:color="auto"/>
        <w:right w:val="none" w:sz="0" w:space="0" w:color="auto"/>
      </w:divBdr>
    </w:div>
    <w:div w:id="596867849">
      <w:bodyDiv w:val="1"/>
      <w:marLeft w:val="0"/>
      <w:marRight w:val="0"/>
      <w:marTop w:val="0"/>
      <w:marBottom w:val="0"/>
      <w:divBdr>
        <w:top w:val="none" w:sz="0" w:space="0" w:color="auto"/>
        <w:left w:val="none" w:sz="0" w:space="0" w:color="auto"/>
        <w:bottom w:val="none" w:sz="0" w:space="0" w:color="auto"/>
        <w:right w:val="none" w:sz="0" w:space="0" w:color="auto"/>
      </w:divBdr>
    </w:div>
    <w:div w:id="1065492301">
      <w:bodyDiv w:val="1"/>
      <w:marLeft w:val="0"/>
      <w:marRight w:val="0"/>
      <w:marTop w:val="0"/>
      <w:marBottom w:val="0"/>
      <w:divBdr>
        <w:top w:val="none" w:sz="0" w:space="0" w:color="auto"/>
        <w:left w:val="none" w:sz="0" w:space="0" w:color="auto"/>
        <w:bottom w:val="none" w:sz="0" w:space="0" w:color="auto"/>
        <w:right w:val="none" w:sz="0" w:space="0" w:color="auto"/>
      </w:divBdr>
    </w:div>
    <w:div w:id="1263496142">
      <w:bodyDiv w:val="1"/>
      <w:marLeft w:val="0"/>
      <w:marRight w:val="0"/>
      <w:marTop w:val="0"/>
      <w:marBottom w:val="0"/>
      <w:divBdr>
        <w:top w:val="none" w:sz="0" w:space="0" w:color="auto"/>
        <w:left w:val="none" w:sz="0" w:space="0" w:color="auto"/>
        <w:bottom w:val="none" w:sz="0" w:space="0" w:color="auto"/>
        <w:right w:val="none" w:sz="0" w:space="0" w:color="auto"/>
      </w:divBdr>
    </w:div>
    <w:div w:id="17890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ce.org/economic-cooperation-and-integration/publications/innovation-sustainable-development-review-mold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5C089-6131-4403-AEB4-1F11E2CA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2126</Words>
  <Characters>12123</Characters>
  <Application>Microsoft Office Word</Application>
  <DocSecurity>4</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Cowey</dc:creator>
  <cp:lastModifiedBy>Oliwia Kacprzak</cp:lastModifiedBy>
  <cp:revision>2</cp:revision>
  <dcterms:created xsi:type="dcterms:W3CDTF">2022-12-12T11:42:00Z</dcterms:created>
  <dcterms:modified xsi:type="dcterms:W3CDTF">2022-12-12T11:42:00Z</dcterms:modified>
</cp:coreProperties>
</file>