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419" w:tblpY="568"/>
        <w:tblOverlap w:val="never"/>
        <w:tblW w:w="9072" w:type="dxa"/>
        <w:tblLayout w:type="fixed"/>
        <w:tblCellMar>
          <w:left w:w="0" w:type="dxa"/>
          <w:right w:w="0" w:type="dxa"/>
        </w:tblCellMar>
        <w:tblLook w:val="01E0" w:firstRow="1" w:lastRow="1" w:firstColumn="1" w:lastColumn="1" w:noHBand="0" w:noVBand="0"/>
      </w:tblPr>
      <w:tblGrid>
        <w:gridCol w:w="9072"/>
      </w:tblGrid>
      <w:tr w:rsidR="00717408" w:rsidRPr="008B4627" w14:paraId="56F665EB" w14:textId="77777777" w:rsidTr="00FA63B2">
        <w:trPr>
          <w:cantSplit/>
          <w:trHeight w:hRule="exact" w:val="851"/>
        </w:trPr>
        <w:tc>
          <w:tcPr>
            <w:tcW w:w="9072" w:type="dxa"/>
            <w:tcBorders>
              <w:bottom w:val="single" w:sz="4" w:space="0" w:color="auto"/>
            </w:tcBorders>
            <w:vAlign w:val="bottom"/>
          </w:tcPr>
          <w:p w14:paraId="5DBDD738" w14:textId="175FC54A" w:rsidR="00717408" w:rsidRPr="008B4627" w:rsidRDefault="00FA63B2" w:rsidP="00D660CB">
            <w:pPr>
              <w:jc w:val="right"/>
              <w:rPr>
                <w:b/>
                <w:sz w:val="40"/>
                <w:szCs w:val="40"/>
                <w:highlight w:val="yellow"/>
              </w:rPr>
            </w:pPr>
            <w:r w:rsidRPr="00272772">
              <w:rPr>
                <w:b/>
                <w:sz w:val="40"/>
                <w:szCs w:val="40"/>
              </w:rPr>
              <w:t>UN/CE</w:t>
            </w:r>
            <w:r w:rsidR="009C27ED">
              <w:rPr>
                <w:b/>
                <w:sz w:val="40"/>
                <w:szCs w:val="40"/>
              </w:rPr>
              <w:t>/</w:t>
            </w:r>
            <w:r w:rsidR="00374058" w:rsidRPr="00272772">
              <w:rPr>
                <w:b/>
                <w:sz w:val="40"/>
                <w:szCs w:val="40"/>
              </w:rPr>
              <w:t>TDG</w:t>
            </w:r>
            <w:r w:rsidR="009C27ED">
              <w:rPr>
                <w:b/>
                <w:sz w:val="40"/>
                <w:szCs w:val="40"/>
              </w:rPr>
              <w:t>-GHS</w:t>
            </w:r>
            <w:r w:rsidRPr="00272772">
              <w:rPr>
                <w:b/>
                <w:sz w:val="40"/>
                <w:szCs w:val="40"/>
              </w:rPr>
              <w:t>/</w:t>
            </w:r>
            <w:r w:rsidR="009C27ED">
              <w:rPr>
                <w:b/>
                <w:sz w:val="40"/>
                <w:szCs w:val="40"/>
              </w:rPr>
              <w:t>1</w:t>
            </w:r>
            <w:r w:rsidR="00004861">
              <w:rPr>
                <w:b/>
                <w:sz w:val="40"/>
                <w:szCs w:val="40"/>
              </w:rPr>
              <w:t>1</w:t>
            </w:r>
            <w:r w:rsidRPr="00272772">
              <w:rPr>
                <w:b/>
                <w:sz w:val="40"/>
                <w:szCs w:val="40"/>
              </w:rPr>
              <w:t>/INF.</w:t>
            </w:r>
            <w:r w:rsidR="004D6285">
              <w:rPr>
                <w:b/>
                <w:sz w:val="40"/>
                <w:szCs w:val="40"/>
              </w:rPr>
              <w:t>1</w:t>
            </w:r>
          </w:p>
        </w:tc>
      </w:tr>
      <w:tr w:rsidR="00717408" w:rsidRPr="008B4627" w14:paraId="5A401C9D" w14:textId="77777777" w:rsidTr="008E67EB">
        <w:trPr>
          <w:cantSplit/>
          <w:trHeight w:hRule="exact" w:val="2276"/>
        </w:trPr>
        <w:tc>
          <w:tcPr>
            <w:tcW w:w="9072" w:type="dxa"/>
            <w:tcBorders>
              <w:top w:val="single" w:sz="4" w:space="0" w:color="auto"/>
            </w:tcBorders>
          </w:tcPr>
          <w:p w14:paraId="45B0DBC3" w14:textId="77777777" w:rsidR="00717408" w:rsidRPr="008B4627" w:rsidRDefault="00717408" w:rsidP="00FA63B2">
            <w:pPr>
              <w:spacing w:before="120"/>
              <w:rPr>
                <w:b/>
                <w:sz w:val="24"/>
                <w:szCs w:val="24"/>
              </w:rPr>
            </w:pPr>
            <w:r w:rsidRPr="008B4627">
              <w:rPr>
                <w:b/>
                <w:sz w:val="24"/>
                <w:szCs w:val="24"/>
              </w:rPr>
              <w:t>Committee of Experts on the Transport of Dangerous Goods</w:t>
            </w:r>
            <w:r w:rsidRPr="008B4627">
              <w:rPr>
                <w:b/>
                <w:sz w:val="24"/>
                <w:szCs w:val="24"/>
              </w:rPr>
              <w:br/>
              <w:t>and on the Globally Harmonized System of Classification</w:t>
            </w:r>
            <w:r w:rsidRPr="008B4627">
              <w:rPr>
                <w:b/>
                <w:sz w:val="24"/>
                <w:szCs w:val="24"/>
              </w:rPr>
              <w:br/>
              <w:t>and Labelling of Chemicals</w:t>
            </w:r>
          </w:p>
          <w:p w14:paraId="2273EA65" w14:textId="3DA51890" w:rsidR="008E3B58" w:rsidRPr="008B4627" w:rsidRDefault="00FA1020" w:rsidP="008E3B58">
            <w:pPr>
              <w:tabs>
                <w:tab w:val="left" w:pos="7371"/>
              </w:tabs>
              <w:spacing w:before="120"/>
            </w:pPr>
            <w:bookmarkStart w:id="0" w:name="_Hlk35441056"/>
            <w:r>
              <w:rPr>
                <w:b/>
              </w:rPr>
              <w:t>Eleventh</w:t>
            </w:r>
            <w:r w:rsidR="000B6ACF" w:rsidRPr="008B4627">
              <w:rPr>
                <w:b/>
              </w:rPr>
              <w:t xml:space="preserve"> session</w:t>
            </w:r>
            <w:r w:rsidR="008E67EB">
              <w:rPr>
                <w:b/>
              </w:rPr>
              <w:tab/>
            </w:r>
            <w:r w:rsidR="00BE1EE4">
              <w:rPr>
                <w:b/>
              </w:rPr>
              <w:t>16</w:t>
            </w:r>
            <w:r w:rsidR="008E3B58" w:rsidRPr="00272772">
              <w:rPr>
                <w:b/>
                <w:bCs/>
              </w:rPr>
              <w:t xml:space="preserve"> </w:t>
            </w:r>
            <w:r w:rsidR="008E67EB">
              <w:rPr>
                <w:b/>
                <w:bCs/>
              </w:rPr>
              <w:t>Novem</w:t>
            </w:r>
            <w:r w:rsidR="008E3B58" w:rsidRPr="00272772">
              <w:rPr>
                <w:b/>
                <w:bCs/>
              </w:rPr>
              <w:t>ber 202</w:t>
            </w:r>
            <w:r>
              <w:rPr>
                <w:b/>
                <w:bCs/>
              </w:rPr>
              <w:t>2</w:t>
            </w:r>
          </w:p>
          <w:bookmarkEnd w:id="0"/>
          <w:p w14:paraId="49840BCC" w14:textId="77AA190F" w:rsidR="000B6ACF" w:rsidRPr="008B4627" w:rsidRDefault="000B6ACF" w:rsidP="000B6ACF">
            <w:r w:rsidRPr="008B4627">
              <w:t xml:space="preserve">Geneva, </w:t>
            </w:r>
            <w:r w:rsidR="00FA1020">
              <w:t>9</w:t>
            </w:r>
            <w:r w:rsidRPr="008B4627">
              <w:t xml:space="preserve"> </w:t>
            </w:r>
            <w:r w:rsidR="0083514B" w:rsidRPr="008B4627">
              <w:t xml:space="preserve">December </w:t>
            </w:r>
            <w:r w:rsidRPr="008B4627">
              <w:t>202</w:t>
            </w:r>
            <w:r w:rsidR="00FA1020">
              <w:t>2</w:t>
            </w:r>
          </w:p>
          <w:p w14:paraId="69C5779C" w14:textId="5CBA4F06" w:rsidR="000B6ACF" w:rsidRPr="008B4627" w:rsidRDefault="000B6ACF" w:rsidP="000B6ACF">
            <w:r w:rsidRPr="008B4627">
              <w:t xml:space="preserve">Item </w:t>
            </w:r>
            <w:r w:rsidR="00964498" w:rsidRPr="008B4627">
              <w:t>1</w:t>
            </w:r>
            <w:r w:rsidRPr="008B4627">
              <w:t xml:space="preserve"> of the provisional agenda</w:t>
            </w:r>
          </w:p>
          <w:p w14:paraId="7893D430" w14:textId="1595DB70" w:rsidR="00717408" w:rsidRPr="008B4627" w:rsidRDefault="00964498" w:rsidP="000B6ACF">
            <w:pPr>
              <w:spacing w:line="240" w:lineRule="exact"/>
            </w:pPr>
            <w:r w:rsidRPr="008B4627">
              <w:rPr>
                <w:b/>
              </w:rPr>
              <w:t>Adoption of the agenda</w:t>
            </w:r>
          </w:p>
        </w:tc>
      </w:tr>
    </w:tbl>
    <w:p w14:paraId="2A6A74E5" w14:textId="0F650C3B" w:rsidR="0083514B" w:rsidRPr="008B4627" w:rsidRDefault="0083514B" w:rsidP="0083514B">
      <w:pPr>
        <w:pStyle w:val="HChG"/>
      </w:pPr>
      <w:r w:rsidRPr="008B4627">
        <w:tab/>
      </w:r>
      <w:r w:rsidRPr="008B4627">
        <w:tab/>
      </w:r>
      <w:r w:rsidR="00964498" w:rsidRPr="008B4627">
        <w:t xml:space="preserve">Working arrangements for the </w:t>
      </w:r>
      <w:r w:rsidR="00FA1020">
        <w:t>elev</w:t>
      </w:r>
      <w:r w:rsidR="00E0161A">
        <w:t>e</w:t>
      </w:r>
      <w:r w:rsidR="005B7066" w:rsidRPr="008B4627">
        <w:t>nth</w:t>
      </w:r>
      <w:r w:rsidR="00964498" w:rsidRPr="008B4627">
        <w:t xml:space="preserve"> session</w:t>
      </w:r>
      <w:r w:rsidR="002D3F89" w:rsidRPr="008B4627">
        <w:t xml:space="preserve"> and</w:t>
      </w:r>
      <w:r w:rsidR="00AF06AA" w:rsidRPr="008B4627">
        <w:t xml:space="preserve"> registration procedures</w:t>
      </w:r>
    </w:p>
    <w:p w14:paraId="72A313A0" w14:textId="4F73F5E5" w:rsidR="005B7066" w:rsidRPr="008B4627" w:rsidRDefault="0083514B" w:rsidP="005B7066">
      <w:pPr>
        <w:pStyle w:val="H1G"/>
      </w:pPr>
      <w:r w:rsidRPr="008B4627">
        <w:tab/>
      </w:r>
      <w:r w:rsidRPr="008B4627">
        <w:tab/>
      </w:r>
      <w:r w:rsidR="00964498" w:rsidRPr="008B4627">
        <w:t>Note</w:t>
      </w:r>
      <w:r w:rsidRPr="008B4627">
        <w:t xml:space="preserve"> by the </w:t>
      </w:r>
      <w:r w:rsidR="00964498" w:rsidRPr="008B4627">
        <w:t>secretariat</w:t>
      </w:r>
    </w:p>
    <w:p w14:paraId="2EAD3433" w14:textId="703A6919" w:rsidR="00380713" w:rsidRPr="008B4627" w:rsidRDefault="00380713" w:rsidP="00380713">
      <w:pPr>
        <w:pStyle w:val="HChG"/>
      </w:pPr>
      <w:r w:rsidRPr="008B4627">
        <w:tab/>
      </w:r>
      <w:r w:rsidRPr="008B4627">
        <w:tab/>
        <w:t>Introduction</w:t>
      </w:r>
    </w:p>
    <w:p w14:paraId="13719448" w14:textId="1CE66BA5" w:rsidR="00165D76" w:rsidRDefault="005664B8" w:rsidP="007C4E17">
      <w:pPr>
        <w:pStyle w:val="SingleTxtG"/>
        <w:tabs>
          <w:tab w:val="left" w:pos="1560"/>
        </w:tabs>
      </w:pPr>
      <w:r>
        <w:t>1.</w:t>
      </w:r>
      <w:r>
        <w:tab/>
      </w:r>
      <w:r w:rsidR="002579F9">
        <w:t xml:space="preserve">This document contains information about the working arrangements and registration procedures for the </w:t>
      </w:r>
      <w:r w:rsidR="004B78AF">
        <w:t xml:space="preserve">eleventh session of the </w:t>
      </w:r>
      <w:r w:rsidR="002579F9">
        <w:t xml:space="preserve">Committee </w:t>
      </w:r>
      <w:r w:rsidR="004B78AF">
        <w:t>of Experts.</w:t>
      </w:r>
    </w:p>
    <w:p w14:paraId="67DBACF1" w14:textId="6C556E05" w:rsidR="00694CBB" w:rsidRDefault="00DC607D" w:rsidP="00DB31E3">
      <w:pPr>
        <w:pStyle w:val="SingleTxtG"/>
      </w:pPr>
      <w:r>
        <w:t>2</w:t>
      </w:r>
      <w:r w:rsidR="00DB31E3">
        <w:t>.</w:t>
      </w:r>
      <w:r w:rsidR="00DB31E3">
        <w:tab/>
      </w:r>
      <w:r w:rsidR="009C0A94">
        <w:t>For information about the organisation of the</w:t>
      </w:r>
      <w:r w:rsidR="00694CBB">
        <w:t xml:space="preserve"> </w:t>
      </w:r>
      <w:r w:rsidR="00515121">
        <w:t>sixty-first</w:t>
      </w:r>
      <w:r w:rsidR="009C0A94">
        <w:t xml:space="preserve"> session of the TDG Sub-Committee please refer to informal document </w:t>
      </w:r>
      <w:r w:rsidR="009C0A94" w:rsidRPr="00634ACD">
        <w:t>INF.</w:t>
      </w:r>
      <w:r w:rsidR="00D53210">
        <w:t>2</w:t>
      </w:r>
      <w:r w:rsidR="00810A4C">
        <w:t>2</w:t>
      </w:r>
      <w:r w:rsidR="009C0A94">
        <w:rPr>
          <w:rStyle w:val="FootnoteReference"/>
        </w:rPr>
        <w:footnoteReference w:id="2"/>
      </w:r>
      <w:r w:rsidR="00DB31E3">
        <w:t xml:space="preserve"> and </w:t>
      </w:r>
      <w:r w:rsidR="005858EE">
        <w:t xml:space="preserve">for </w:t>
      </w:r>
      <w:r w:rsidR="00694CBB">
        <w:t xml:space="preserve">the </w:t>
      </w:r>
      <w:r w:rsidR="00D23E52">
        <w:t>forty-third</w:t>
      </w:r>
      <w:r w:rsidR="00694CBB">
        <w:t xml:space="preserve"> session of the GHS Sub-Committee to informal document </w:t>
      </w:r>
      <w:r w:rsidR="00694CBB" w:rsidRPr="00634ACD">
        <w:t>INF.</w:t>
      </w:r>
      <w:r w:rsidR="00810A4C">
        <w:t>1</w:t>
      </w:r>
      <w:r w:rsidR="00694CBB" w:rsidRPr="00634ACD">
        <w:t>1</w:t>
      </w:r>
      <w:r w:rsidR="00694CBB">
        <w:rPr>
          <w:rStyle w:val="FootnoteReference"/>
        </w:rPr>
        <w:footnoteReference w:id="3"/>
      </w:r>
      <w:r w:rsidR="00694CBB">
        <w:t>.</w:t>
      </w:r>
    </w:p>
    <w:p w14:paraId="34D5C0C1" w14:textId="5E6B2858" w:rsidR="00935B64" w:rsidRPr="008B4627" w:rsidRDefault="003806A0" w:rsidP="00380713">
      <w:pPr>
        <w:pStyle w:val="HChG"/>
      </w:pPr>
      <w:r w:rsidRPr="008B4627">
        <w:tab/>
      </w:r>
      <w:r w:rsidRPr="008B4627">
        <w:tab/>
      </w:r>
      <w:r w:rsidR="00777F67">
        <w:t>Working arrangements</w:t>
      </w:r>
    </w:p>
    <w:p w14:paraId="58A2DD13" w14:textId="5BEA795D" w:rsidR="00920359" w:rsidRDefault="00920359" w:rsidP="000E1C20">
      <w:pPr>
        <w:pStyle w:val="SingleTxtG"/>
        <w:tabs>
          <w:tab w:val="left" w:pos="1560"/>
        </w:tabs>
        <w:rPr>
          <w:u w:val="single"/>
        </w:rPr>
      </w:pPr>
      <w:r w:rsidRPr="00920359">
        <w:t>3</w:t>
      </w:r>
      <w:r w:rsidR="005664B8" w:rsidRPr="00920359">
        <w:t>.</w:t>
      </w:r>
      <w:r w:rsidR="005664B8" w:rsidRPr="00920359">
        <w:tab/>
      </w:r>
      <w:r w:rsidR="00F93549" w:rsidRPr="00920359">
        <w:t xml:space="preserve">The </w:t>
      </w:r>
      <w:r w:rsidR="007551CF">
        <w:t xml:space="preserve">Committee’s </w:t>
      </w:r>
      <w:r w:rsidR="003C6914" w:rsidRPr="00920359">
        <w:t xml:space="preserve">session </w:t>
      </w:r>
      <w:r w:rsidR="007C7869" w:rsidRPr="00920359">
        <w:t xml:space="preserve">will be held </w:t>
      </w:r>
      <w:r w:rsidRPr="00920359">
        <w:t>on</w:t>
      </w:r>
      <w:r w:rsidR="0067065A">
        <w:t>:</w:t>
      </w:r>
      <w:r w:rsidR="00EA087D">
        <w:t xml:space="preserve"> </w:t>
      </w:r>
    </w:p>
    <w:p w14:paraId="57BE83CF" w14:textId="403FC1CF" w:rsidR="00920359" w:rsidRPr="00920359" w:rsidRDefault="00920359" w:rsidP="000E1C20">
      <w:pPr>
        <w:pStyle w:val="SingleTxtG"/>
        <w:tabs>
          <w:tab w:val="left" w:pos="1560"/>
        </w:tabs>
        <w:rPr>
          <w:b/>
          <w:bCs/>
        </w:rPr>
      </w:pPr>
      <w:r w:rsidRPr="00920359">
        <w:tab/>
      </w:r>
      <w:r w:rsidRPr="00920359">
        <w:rPr>
          <w:b/>
          <w:bCs/>
        </w:rPr>
        <w:t xml:space="preserve">Friday </w:t>
      </w:r>
      <w:r w:rsidR="00D23E52">
        <w:rPr>
          <w:b/>
          <w:bCs/>
        </w:rPr>
        <w:t>9</w:t>
      </w:r>
      <w:r w:rsidR="00D23E52" w:rsidRPr="00920359">
        <w:rPr>
          <w:b/>
          <w:bCs/>
        </w:rPr>
        <w:t xml:space="preserve"> </w:t>
      </w:r>
      <w:r w:rsidRPr="00920359">
        <w:rPr>
          <w:b/>
          <w:bCs/>
        </w:rPr>
        <w:t>December, from 14:30 to 16:30 (Geneva time)</w:t>
      </w:r>
    </w:p>
    <w:p w14:paraId="6541A8A5" w14:textId="4D3EC571" w:rsidR="00E860F4" w:rsidRPr="00920359" w:rsidRDefault="00F93549" w:rsidP="002B4CA1">
      <w:pPr>
        <w:pStyle w:val="SingleTxtG"/>
        <w:tabs>
          <w:tab w:val="left" w:pos="1560"/>
        </w:tabs>
      </w:pPr>
      <w:r w:rsidRPr="00920359">
        <w:t>as a hybrid session with interpretation</w:t>
      </w:r>
      <w:r w:rsidR="002B4CA1">
        <w:t xml:space="preserve">. </w:t>
      </w:r>
      <w:r w:rsidRPr="00920359">
        <w:t xml:space="preserve">This modality will allow participation in-person as well as remote connection for those who </w:t>
      </w:r>
      <w:r w:rsidR="00110EEE" w:rsidRPr="00920359">
        <w:t>will</w:t>
      </w:r>
      <w:r w:rsidRPr="00920359">
        <w:t xml:space="preserve"> be unable to travel to Geneva.</w:t>
      </w:r>
    </w:p>
    <w:p w14:paraId="5A44BBCB" w14:textId="669C9E50" w:rsidR="003806A0" w:rsidRPr="008B4627" w:rsidRDefault="004B4C04" w:rsidP="00C43452">
      <w:pPr>
        <w:pStyle w:val="SingleTxtG"/>
        <w:tabs>
          <w:tab w:val="left" w:pos="1560"/>
        </w:tabs>
      </w:pPr>
      <w:r>
        <w:t>4</w:t>
      </w:r>
      <w:r w:rsidR="005664B8">
        <w:t>.</w:t>
      </w:r>
      <w:r w:rsidR="005664B8">
        <w:tab/>
      </w:r>
      <w:r w:rsidR="002F5D78" w:rsidRPr="00776346">
        <w:t xml:space="preserve">The session will be </w:t>
      </w:r>
      <w:r w:rsidR="006B5E3C" w:rsidRPr="00776346">
        <w:t xml:space="preserve">conducted with the platform </w:t>
      </w:r>
      <w:r w:rsidR="00FE6454">
        <w:t xml:space="preserve">Zoom </w:t>
      </w:r>
      <w:r w:rsidR="0027659D">
        <w:t>(accessible with a web browser)</w:t>
      </w:r>
      <w:r w:rsidR="006B5E3C" w:rsidRPr="00776346">
        <w:t xml:space="preserve">. </w:t>
      </w:r>
      <w:r w:rsidR="003806A0" w:rsidRPr="004B67D5">
        <w:rPr>
          <w:u w:val="single"/>
        </w:rPr>
        <w:t xml:space="preserve">Details on how to </w:t>
      </w:r>
      <w:r w:rsidR="00D2457D">
        <w:rPr>
          <w:u w:val="single"/>
        </w:rPr>
        <w:t>login</w:t>
      </w:r>
      <w:r w:rsidR="003806A0" w:rsidRPr="004B67D5">
        <w:rPr>
          <w:u w:val="single"/>
        </w:rPr>
        <w:t xml:space="preserve"> and use </w:t>
      </w:r>
      <w:r w:rsidR="00960FD4">
        <w:rPr>
          <w:u w:val="single"/>
        </w:rPr>
        <w:t>Zoom</w:t>
      </w:r>
      <w:r w:rsidR="00960FD4" w:rsidRPr="004B67D5">
        <w:rPr>
          <w:u w:val="single"/>
        </w:rPr>
        <w:t xml:space="preserve"> </w:t>
      </w:r>
      <w:r w:rsidR="003806A0" w:rsidRPr="004B67D5">
        <w:rPr>
          <w:u w:val="single"/>
        </w:rPr>
        <w:t xml:space="preserve">will be </w:t>
      </w:r>
      <w:r w:rsidR="003E61FB" w:rsidRPr="004B67D5">
        <w:rPr>
          <w:u w:val="single"/>
        </w:rPr>
        <w:t>circulated</w:t>
      </w:r>
      <w:r w:rsidR="003806A0" w:rsidRPr="004B67D5">
        <w:rPr>
          <w:u w:val="single"/>
        </w:rPr>
        <w:t xml:space="preserve"> a few days before the session</w:t>
      </w:r>
      <w:r w:rsidR="003806A0" w:rsidRPr="008B4627">
        <w:t>.</w:t>
      </w:r>
      <w:r w:rsidR="008A1FC3">
        <w:t xml:space="preserve"> </w:t>
      </w:r>
      <w:r w:rsidR="008C314B">
        <w:t xml:space="preserve">Only delegates duly accredited as members of a delegation entitled to participate in the work of the Committee </w:t>
      </w:r>
      <w:r w:rsidR="0067237C">
        <w:t xml:space="preserve">can </w:t>
      </w:r>
      <w:r w:rsidR="001564DE">
        <w:t xml:space="preserve">attend the session. For information on how to register refer to paragraphs </w:t>
      </w:r>
      <w:r w:rsidR="003260C0">
        <w:t>8</w:t>
      </w:r>
      <w:r w:rsidR="00F83336">
        <w:t xml:space="preserve"> and </w:t>
      </w:r>
      <w:r w:rsidR="003260C0">
        <w:t>9</w:t>
      </w:r>
      <w:r w:rsidR="00F83336">
        <w:t xml:space="preserve"> below.</w:t>
      </w:r>
    </w:p>
    <w:p w14:paraId="3BAD1845" w14:textId="59D4DC4A" w:rsidR="00F7772F" w:rsidRDefault="009936A6" w:rsidP="00C43452">
      <w:pPr>
        <w:pStyle w:val="SingleTxtG"/>
        <w:tabs>
          <w:tab w:val="left" w:pos="1560"/>
        </w:tabs>
      </w:pPr>
      <w:r>
        <w:t>5</w:t>
      </w:r>
      <w:r w:rsidR="00105C14">
        <w:t>.</w:t>
      </w:r>
      <w:r w:rsidR="00105C14">
        <w:tab/>
      </w:r>
      <w:r w:rsidR="00254C50" w:rsidRPr="008B4627">
        <w:t>The Committee</w:t>
      </w:r>
      <w:r w:rsidR="00801E11">
        <w:t xml:space="preserve"> </w:t>
      </w:r>
      <w:r w:rsidR="00254C50" w:rsidRPr="008B4627">
        <w:t xml:space="preserve">will consider all </w:t>
      </w:r>
      <w:r w:rsidR="00D673E7" w:rsidRPr="008B4627">
        <w:t>items on</w:t>
      </w:r>
      <w:r w:rsidR="00254C50" w:rsidRPr="008B4627">
        <w:t xml:space="preserve"> </w:t>
      </w:r>
      <w:r w:rsidR="00D673E7" w:rsidRPr="008B4627">
        <w:t xml:space="preserve">the </w:t>
      </w:r>
      <w:r w:rsidR="00254C50" w:rsidRPr="008B4627">
        <w:t xml:space="preserve">agenda for the session (see </w:t>
      </w:r>
      <w:r w:rsidR="00BF0BF3" w:rsidRPr="008B4627">
        <w:t>ST/SG/AC.10/</w:t>
      </w:r>
      <w:r w:rsidR="00F03F0A">
        <w:t>4</w:t>
      </w:r>
      <w:r w:rsidR="0050269F">
        <w:t>9</w:t>
      </w:r>
      <w:r w:rsidR="00805468">
        <w:t>)</w:t>
      </w:r>
      <w:r w:rsidR="00805468" w:rsidRPr="00805468">
        <w:t xml:space="preserve"> </w:t>
      </w:r>
      <w:r w:rsidR="00805468" w:rsidRPr="008B4627">
        <w:t>available on the website</w:t>
      </w:r>
      <w:r w:rsidR="00F03F0A">
        <w:rPr>
          <w:rStyle w:val="FootnoteReference"/>
        </w:rPr>
        <w:footnoteReference w:id="4"/>
      </w:r>
      <w:r w:rsidR="00627BB4" w:rsidRPr="008B4627">
        <w:t>.</w:t>
      </w:r>
    </w:p>
    <w:p w14:paraId="7F2A6DC4" w14:textId="25785ABF" w:rsidR="00BF0BF3" w:rsidRPr="00605FDC" w:rsidRDefault="00F7772F" w:rsidP="00C43452">
      <w:pPr>
        <w:pStyle w:val="SingleTxtG"/>
        <w:tabs>
          <w:tab w:val="left" w:pos="1560"/>
        </w:tabs>
      </w:pPr>
      <w:r>
        <w:t>6.</w:t>
      </w:r>
      <w:r>
        <w:tab/>
      </w:r>
      <w:r w:rsidR="00A0107B">
        <w:t>D</w:t>
      </w:r>
      <w:r w:rsidR="00627BB4" w:rsidRPr="008B4627">
        <w:t>ocument</w:t>
      </w:r>
      <w:r w:rsidR="00AA5684" w:rsidRPr="008B4627">
        <w:t>s</w:t>
      </w:r>
      <w:r w:rsidR="00627BB4" w:rsidRPr="008B4627">
        <w:t xml:space="preserve"> submitted for consideration during the session will be made ava</w:t>
      </w:r>
      <w:r w:rsidR="00AA5684" w:rsidRPr="008B4627">
        <w:t xml:space="preserve">ilable </w:t>
      </w:r>
      <w:r w:rsidR="00AB751C">
        <w:t xml:space="preserve">and circulated </w:t>
      </w:r>
      <w:r w:rsidR="00AA5684" w:rsidRPr="008B4627">
        <w:t>as informa</w:t>
      </w:r>
      <w:r w:rsidR="00E77E0B">
        <w:t>l</w:t>
      </w:r>
      <w:r w:rsidR="00AA5684" w:rsidRPr="008B4627">
        <w:t xml:space="preserve"> documents </w:t>
      </w:r>
      <w:r w:rsidR="00AB751C">
        <w:t>on the website</w:t>
      </w:r>
      <w:r w:rsidR="0012004F">
        <w:rPr>
          <w:rStyle w:val="FootnoteReference"/>
        </w:rPr>
        <w:footnoteReference w:id="5"/>
      </w:r>
      <w:r w:rsidR="008E166A" w:rsidRPr="00605FDC">
        <w:t>.</w:t>
      </w:r>
    </w:p>
    <w:p w14:paraId="13F964D4" w14:textId="153E08C3" w:rsidR="00933BF6" w:rsidRPr="008B4627" w:rsidRDefault="00E36BFB" w:rsidP="00AF3523">
      <w:pPr>
        <w:pStyle w:val="SingleTxtG"/>
        <w:tabs>
          <w:tab w:val="left" w:pos="1560"/>
        </w:tabs>
      </w:pPr>
      <w:r>
        <w:t>7</w:t>
      </w:r>
      <w:r w:rsidR="00105C14">
        <w:t>.</w:t>
      </w:r>
      <w:r w:rsidR="00105C14">
        <w:tab/>
      </w:r>
      <w:r w:rsidR="00DF01E2" w:rsidRPr="008B4627">
        <w:t xml:space="preserve">The </w:t>
      </w:r>
      <w:r w:rsidR="00870BE4" w:rsidRPr="008B4627">
        <w:t>Committee</w:t>
      </w:r>
      <w:r w:rsidR="00870BE4">
        <w:t xml:space="preserve"> of Experts</w:t>
      </w:r>
      <w:r w:rsidR="00870BE4" w:rsidRPr="008B4627">
        <w:t xml:space="preserve"> </w:t>
      </w:r>
      <w:r w:rsidR="00870BE4">
        <w:t xml:space="preserve">is expected to </w:t>
      </w:r>
      <w:r w:rsidR="00DF01E2" w:rsidRPr="008B4627">
        <w:t xml:space="preserve">adopt the report </w:t>
      </w:r>
      <w:r w:rsidR="003B3460">
        <w:t xml:space="preserve">on the basis of a draft prepared by the secretariat that will be </w:t>
      </w:r>
      <w:r w:rsidR="004A0296">
        <w:t xml:space="preserve">made available to </w:t>
      </w:r>
      <w:r w:rsidR="003B3460">
        <w:t>all participants in the session</w:t>
      </w:r>
      <w:r w:rsidR="00AE3751" w:rsidRPr="008B4627">
        <w:t>.</w:t>
      </w:r>
    </w:p>
    <w:p w14:paraId="11B03C4D" w14:textId="5613EF9A" w:rsidR="002F5D78" w:rsidRPr="008B4627" w:rsidRDefault="009C7566" w:rsidP="00380713">
      <w:pPr>
        <w:pStyle w:val="H1G"/>
      </w:pPr>
      <w:r w:rsidRPr="008B4627">
        <w:lastRenderedPageBreak/>
        <w:tab/>
      </w:r>
      <w:r w:rsidRPr="008B4627">
        <w:tab/>
      </w:r>
      <w:r w:rsidR="00916910" w:rsidRPr="008B4627">
        <w:t xml:space="preserve">Registration procedures for the </w:t>
      </w:r>
      <w:r w:rsidR="000F5238">
        <w:t>session</w:t>
      </w:r>
    </w:p>
    <w:p w14:paraId="5DCA2B2B" w14:textId="6129C847" w:rsidR="00A11E8D" w:rsidRDefault="003260C0" w:rsidP="00E751C6">
      <w:pPr>
        <w:pStyle w:val="SingleTxtG"/>
        <w:tabs>
          <w:tab w:val="left" w:pos="1560"/>
        </w:tabs>
      </w:pPr>
      <w:r>
        <w:t>8</w:t>
      </w:r>
      <w:r w:rsidR="00105C14">
        <w:t>.</w:t>
      </w:r>
      <w:r w:rsidR="00105C14">
        <w:tab/>
      </w:r>
      <w:r w:rsidR="000B3DFC">
        <w:t xml:space="preserve">The secretariat wishes to recall that </w:t>
      </w:r>
      <w:r w:rsidR="000158AE" w:rsidRPr="008B4627">
        <w:t xml:space="preserve">only </w:t>
      </w:r>
      <w:r w:rsidR="000901DA">
        <w:t xml:space="preserve">delegates </w:t>
      </w:r>
      <w:r w:rsidR="00C1718B" w:rsidRPr="008B4627">
        <w:t xml:space="preserve">duly accredited as representatives of </w:t>
      </w:r>
      <w:r w:rsidR="00767D76" w:rsidRPr="008B4627">
        <w:t xml:space="preserve">a </w:t>
      </w:r>
      <w:r w:rsidR="00EA02A9" w:rsidRPr="008B4627">
        <w:t>country</w:t>
      </w:r>
      <w:r w:rsidR="00D92736" w:rsidRPr="008B4627">
        <w:t xml:space="preserve"> or organisation (</w:t>
      </w:r>
      <w:r w:rsidR="00EA02A9" w:rsidRPr="008B4627">
        <w:t>IGO</w:t>
      </w:r>
      <w:r w:rsidR="00D92736" w:rsidRPr="008B4627">
        <w:t xml:space="preserve">, </w:t>
      </w:r>
      <w:r w:rsidR="00EA02A9" w:rsidRPr="008B4627">
        <w:t>NGO</w:t>
      </w:r>
      <w:r w:rsidR="00605BC5">
        <w:t xml:space="preserve">, </w:t>
      </w:r>
      <w:r w:rsidR="00E24E0C">
        <w:t>…</w:t>
      </w:r>
      <w:r w:rsidR="00D92736" w:rsidRPr="008B4627">
        <w:t xml:space="preserve">) </w:t>
      </w:r>
      <w:r w:rsidR="00EA02A9" w:rsidRPr="008B4627">
        <w:t xml:space="preserve">entitled to participate in the work of the </w:t>
      </w:r>
      <w:r w:rsidR="00C1718B" w:rsidRPr="008B4627">
        <w:t>Committee</w:t>
      </w:r>
      <w:r w:rsidR="004F004B">
        <w:t xml:space="preserve"> </w:t>
      </w:r>
      <w:r w:rsidR="001050EE">
        <w:t>can participate in the session, irrespective of the participation modality (</w:t>
      </w:r>
      <w:r w:rsidR="009E52E1">
        <w:t>i</w:t>
      </w:r>
      <w:r w:rsidR="000B3DFC" w:rsidRPr="008B4627">
        <w:t>.e. in person or online)</w:t>
      </w:r>
      <w:r w:rsidR="009E52E1">
        <w:t xml:space="preserve">. </w:t>
      </w:r>
      <w:r w:rsidR="008F433E">
        <w:t>H</w:t>
      </w:r>
      <w:r w:rsidR="00243E27" w:rsidRPr="008B4627">
        <w:t xml:space="preserve">eads of delegation </w:t>
      </w:r>
      <w:r w:rsidR="00067EF9">
        <w:t xml:space="preserve">are invited to </w:t>
      </w:r>
      <w:r w:rsidR="00243E27" w:rsidRPr="008B4627">
        <w:t>communicate to the secretariat</w:t>
      </w:r>
      <w:r w:rsidR="00597F0F" w:rsidRPr="008B4627">
        <w:t xml:space="preserve"> well in advance</w:t>
      </w:r>
      <w:r w:rsidR="001E1AFB">
        <w:t xml:space="preserve"> of the start of the session</w:t>
      </w:r>
      <w:r w:rsidR="00243E27" w:rsidRPr="008B4627">
        <w:t xml:space="preserve"> the</w:t>
      </w:r>
      <w:r w:rsidR="00D4258C" w:rsidRPr="008B4627">
        <w:t xml:space="preserve"> </w:t>
      </w:r>
      <w:r w:rsidR="00243E27" w:rsidRPr="008B4627">
        <w:t xml:space="preserve">composition of their delegation. </w:t>
      </w:r>
    </w:p>
    <w:p w14:paraId="6F1A0B0C" w14:textId="54FC9E46" w:rsidR="00E751C6" w:rsidRPr="008B4627" w:rsidRDefault="004F004B" w:rsidP="00E751C6">
      <w:pPr>
        <w:pStyle w:val="SingleTxtG"/>
        <w:tabs>
          <w:tab w:val="left" w:pos="1560"/>
        </w:tabs>
      </w:pPr>
      <w:r>
        <w:t>9</w:t>
      </w:r>
      <w:r w:rsidR="008901A6">
        <w:t>.</w:t>
      </w:r>
      <w:r w:rsidR="008901A6">
        <w:tab/>
      </w:r>
      <w:r w:rsidR="00E751C6">
        <w:t xml:space="preserve">Delegations which have not yet officially designated a head of delegation are invited to do so </w:t>
      </w:r>
      <w:r w:rsidR="00E751C6" w:rsidRPr="006C7BCE">
        <w:rPr>
          <w:u w:val="single"/>
        </w:rPr>
        <w:t>as soon as possible</w:t>
      </w:r>
      <w:r w:rsidR="00E751C6">
        <w:t>. For details on how to proceed, please refer to informal document INF.</w:t>
      </w:r>
      <w:r w:rsidR="00815B8B">
        <w:t>32 (</w:t>
      </w:r>
      <w:r w:rsidR="003D6E33">
        <w:t>TDG 56</w:t>
      </w:r>
      <w:r w:rsidR="003D6E33" w:rsidRPr="00723498">
        <w:rPr>
          <w:vertAlign w:val="superscript"/>
        </w:rPr>
        <w:t>th</w:t>
      </w:r>
      <w:r w:rsidR="003D6E33">
        <w:t xml:space="preserve"> session) – INF.14 (GHS 38</w:t>
      </w:r>
      <w:r w:rsidR="003D6E33" w:rsidRPr="00723498">
        <w:rPr>
          <w:vertAlign w:val="superscript"/>
        </w:rPr>
        <w:t>th</w:t>
      </w:r>
      <w:r w:rsidR="003D6E33">
        <w:t xml:space="preserve"> session)</w:t>
      </w:r>
      <w:r w:rsidR="0012004F">
        <w:rPr>
          <w:rStyle w:val="FootnoteReference"/>
        </w:rPr>
        <w:footnoteReference w:id="6"/>
      </w:r>
      <w:r w:rsidR="0012004F">
        <w:t>.</w:t>
      </w:r>
    </w:p>
    <w:p w14:paraId="4CFE563F" w14:textId="056D8F57" w:rsidR="00422F32" w:rsidRDefault="009B7846" w:rsidP="00E751C6">
      <w:pPr>
        <w:pStyle w:val="SingleTxtG"/>
        <w:tabs>
          <w:tab w:val="left" w:pos="1560"/>
        </w:tabs>
      </w:pPr>
      <w:r>
        <w:t>1</w:t>
      </w:r>
      <w:r w:rsidR="00265BB6">
        <w:t>0</w:t>
      </w:r>
      <w:r>
        <w:t>.</w:t>
      </w:r>
      <w:r>
        <w:tab/>
      </w:r>
      <w:r w:rsidR="00422F32">
        <w:t xml:space="preserve">Only delegates included in the list provided by the head of delegation will be considered duly accredited to attend the </w:t>
      </w:r>
      <w:r w:rsidR="008C3AD5">
        <w:t>session</w:t>
      </w:r>
      <w:r w:rsidR="00A21A7E">
        <w:t xml:space="preserve"> </w:t>
      </w:r>
      <w:r w:rsidR="00064755">
        <w:t>(either in person or remotely)</w:t>
      </w:r>
      <w:r w:rsidR="00CF672D">
        <w:t xml:space="preserve"> and will be given the credentials enabling them to </w:t>
      </w:r>
      <w:r w:rsidR="008552ED">
        <w:t>participate</w:t>
      </w:r>
      <w:r w:rsidR="00A21A7E">
        <w:t xml:space="preserve">. </w:t>
      </w:r>
      <w:r w:rsidR="00422F32" w:rsidRPr="008B4627">
        <w:t xml:space="preserve">The list of </w:t>
      </w:r>
      <w:r w:rsidR="00CA787E" w:rsidRPr="008B4627">
        <w:t xml:space="preserve">registered </w:t>
      </w:r>
      <w:r w:rsidR="00422F32">
        <w:t>participants</w:t>
      </w:r>
      <w:r w:rsidR="00422F32" w:rsidRPr="008B4627">
        <w:t xml:space="preserve"> will be circulated </w:t>
      </w:r>
      <w:r w:rsidR="00783CCC">
        <w:t xml:space="preserve">one week before the session </w:t>
      </w:r>
      <w:r w:rsidR="00422F32" w:rsidRPr="008B4627">
        <w:t xml:space="preserve">to the Permanent Missions in Geneva for their information and </w:t>
      </w:r>
      <w:r w:rsidR="00422F32">
        <w:t>follow-up</w:t>
      </w:r>
      <w:r w:rsidR="00766A2A">
        <w:t>,</w:t>
      </w:r>
      <w:r w:rsidR="00422F32" w:rsidRPr="008B4627">
        <w:t xml:space="preserve"> if needed.</w:t>
      </w:r>
    </w:p>
    <w:p w14:paraId="36A0908C" w14:textId="403F4420" w:rsidR="00C278D7" w:rsidRPr="008B4627" w:rsidRDefault="00C278D7" w:rsidP="00105C14">
      <w:pPr>
        <w:pStyle w:val="H23G"/>
      </w:pPr>
      <w:r w:rsidRPr="008B4627">
        <w:tab/>
      </w:r>
      <w:r w:rsidRPr="008B4627">
        <w:tab/>
      </w:r>
      <w:r w:rsidR="009C7566" w:rsidRPr="008B4627">
        <w:t xml:space="preserve">All participants </w:t>
      </w:r>
      <w:r w:rsidR="005061DA" w:rsidRPr="008B4627">
        <w:t>(i.e.: those wishing to attend in-person and those wishing to connect remotely)</w:t>
      </w:r>
    </w:p>
    <w:p w14:paraId="061BE7E6" w14:textId="5720AB49" w:rsidR="009152DD" w:rsidRPr="008B4627" w:rsidRDefault="00EE10BF" w:rsidP="00230B33">
      <w:pPr>
        <w:pStyle w:val="SingleTxtG"/>
        <w:tabs>
          <w:tab w:val="left" w:pos="1560"/>
        </w:tabs>
      </w:pPr>
      <w:r>
        <w:t>1</w:t>
      </w:r>
      <w:r w:rsidR="008C3AD5">
        <w:t>1</w:t>
      </w:r>
      <w:r w:rsidR="00105C14">
        <w:t>.</w:t>
      </w:r>
      <w:r w:rsidR="00105C14">
        <w:tab/>
      </w:r>
      <w:r w:rsidR="00C278D7" w:rsidRPr="008B4627">
        <w:t xml:space="preserve">All participants </w:t>
      </w:r>
      <w:r w:rsidR="009C7566" w:rsidRPr="00D76E1C">
        <w:rPr>
          <w:u w:val="single"/>
        </w:rPr>
        <w:t>shall register online</w:t>
      </w:r>
      <w:r w:rsidR="009C7566" w:rsidRPr="008B4627">
        <w:t xml:space="preserve"> through </w:t>
      </w:r>
      <w:r w:rsidR="006445E5">
        <w:t>INDICO</w:t>
      </w:r>
      <w:r w:rsidR="009C7566" w:rsidRPr="008B4627">
        <w:t xml:space="preserve"> </w:t>
      </w:r>
      <w:r w:rsidR="000A17E9">
        <w:t xml:space="preserve">before the </w:t>
      </w:r>
      <w:r w:rsidR="0050194A">
        <w:t>session</w:t>
      </w:r>
      <w:r w:rsidR="0012004F">
        <w:rPr>
          <w:rStyle w:val="FootnoteReference"/>
        </w:rPr>
        <w:footnoteReference w:id="7"/>
      </w:r>
      <w:r w:rsidR="00EE3D8B">
        <w:t xml:space="preserve"> irrespective of the participation modality (online or in-person)</w:t>
      </w:r>
      <w:r w:rsidR="00230B33">
        <w:t>.</w:t>
      </w:r>
    </w:p>
    <w:p w14:paraId="09A4C1E3" w14:textId="51ED1BD1" w:rsidR="00DD111D" w:rsidRPr="008B4627" w:rsidRDefault="00DD111D" w:rsidP="00380713">
      <w:pPr>
        <w:pStyle w:val="H23G"/>
      </w:pPr>
      <w:r w:rsidRPr="008B4627">
        <w:tab/>
      </w:r>
      <w:r w:rsidRPr="008B4627">
        <w:tab/>
      </w:r>
      <w:r w:rsidR="00D77AFE" w:rsidRPr="008B4627">
        <w:t xml:space="preserve">Participants wishing to attend in-person </w:t>
      </w:r>
      <w:r w:rsidR="00BC0FA9" w:rsidRPr="008B4627">
        <w:t>(including those holding a long-duration badge)</w:t>
      </w:r>
    </w:p>
    <w:p w14:paraId="3395519C" w14:textId="3816036B" w:rsidR="00E8135A" w:rsidRDefault="00E8135A" w:rsidP="00E8135A">
      <w:pPr>
        <w:pStyle w:val="SingleTxtG"/>
        <w:tabs>
          <w:tab w:val="left" w:pos="1560"/>
        </w:tabs>
      </w:pPr>
      <w:r>
        <w:t>12.</w:t>
      </w:r>
      <w:r w:rsidR="004544D6">
        <w:tab/>
      </w:r>
      <w:r>
        <w:t>Those wishing to attend in-person (in Room XXVI) are kindly requested to indicate so in the online registration form and shall not</w:t>
      </w:r>
      <w:r w:rsidR="00646AD2">
        <w:t>e</w:t>
      </w:r>
      <w:r>
        <w:t xml:space="preserve"> the following information on the relocation of the Pass and ID badging services.</w:t>
      </w:r>
    </w:p>
    <w:p w14:paraId="03F7BDE1" w14:textId="1F2B2BF7" w:rsidR="00E8135A" w:rsidRDefault="00E8135A" w:rsidP="00E8135A">
      <w:pPr>
        <w:pStyle w:val="SingleTxtG"/>
        <w:tabs>
          <w:tab w:val="left" w:pos="1560"/>
        </w:tabs>
      </w:pPr>
      <w:r>
        <w:t>13.</w:t>
      </w:r>
      <w:r>
        <w:tab/>
        <w:t>Following the renovation works, the Pregny Pavilion will be closed to pedestrians until end of May 2023. Pedestrian access and exit via the external turnstiles to the front of the Pregny Pavilion, as well as vehicle access and exit via the Pregny gate will remain operational (see maps in Annex).</w:t>
      </w:r>
    </w:p>
    <w:p w14:paraId="1B272140" w14:textId="7139CD7B" w:rsidR="00E8135A" w:rsidRDefault="004544D6" w:rsidP="00E8135A">
      <w:pPr>
        <w:pStyle w:val="SingleTxtG"/>
        <w:tabs>
          <w:tab w:val="left" w:pos="1560"/>
        </w:tabs>
      </w:pPr>
      <w:r>
        <w:t>14</w:t>
      </w:r>
      <w:r w:rsidR="00E8135A">
        <w:t>.</w:t>
      </w:r>
      <w:r>
        <w:tab/>
      </w:r>
      <w:r w:rsidR="00E8135A">
        <w:t>During the renovation works, conference participants, media, NGOs and members of Permanent Missions are invited to collect their badges at the Villa Les Feuillantines (Avenue de la Paix 13) open from Monday to Friday from 8:00 to 16</w:t>
      </w:r>
      <w:r>
        <w:t>:</w:t>
      </w:r>
      <w:r w:rsidR="00E8135A">
        <w:t>45.</w:t>
      </w:r>
    </w:p>
    <w:p w14:paraId="6CE9517C" w14:textId="77777777" w:rsidR="00DB4020" w:rsidRDefault="00E8135A" w:rsidP="00DB4020">
      <w:pPr>
        <w:pStyle w:val="SingleTxtG"/>
        <w:tabs>
          <w:tab w:val="left" w:pos="1560"/>
        </w:tabs>
      </w:pPr>
      <w:r>
        <w:t>1</w:t>
      </w:r>
      <w:r w:rsidR="004544D6">
        <w:t>5</w:t>
      </w:r>
      <w:r>
        <w:t>.</w:t>
      </w:r>
      <w:r w:rsidR="004544D6">
        <w:tab/>
      </w:r>
      <w:r>
        <w:t xml:space="preserve">Following issuance of a badge, access to the Palais des Nations will be through the Peace Gate “bis”, a new temporary access screening point, as shown in the annex to this document. For additional details refer to: </w:t>
      </w:r>
      <w:hyperlink r:id="rId11" w:history="1">
        <w:r w:rsidR="008B1B41" w:rsidRPr="00DB4020">
          <w:rPr>
            <w:rStyle w:val="Hyperlink"/>
            <w:color w:val="0070C0"/>
          </w:rPr>
          <w:t>https://www.ungeneva.org/en/pregny-gate-closure</w:t>
        </w:r>
      </w:hyperlink>
      <w:r>
        <w:t>.</w:t>
      </w:r>
    </w:p>
    <w:p w14:paraId="5A635D12" w14:textId="4DE7E301" w:rsidR="004544D6" w:rsidRDefault="004544D6" w:rsidP="00DB4020">
      <w:pPr>
        <w:pStyle w:val="SingleTxtG"/>
        <w:tabs>
          <w:tab w:val="left" w:pos="1560"/>
        </w:tabs>
      </w:pPr>
      <w:r>
        <w:br w:type="page"/>
      </w:r>
    </w:p>
    <w:p w14:paraId="7CF329C0" w14:textId="77777777" w:rsidR="004544D6" w:rsidRDefault="004544D6" w:rsidP="004544D6">
      <w:pPr>
        <w:pStyle w:val="HChG"/>
      </w:pPr>
      <w:r>
        <w:t>Annex</w:t>
      </w:r>
    </w:p>
    <w:p w14:paraId="1795B24C" w14:textId="77777777" w:rsidR="004544D6" w:rsidRDefault="004544D6" w:rsidP="004544D6">
      <w:pPr>
        <w:suppressAutoHyphens w:val="0"/>
        <w:spacing w:line="240" w:lineRule="auto"/>
        <w:jc w:val="center"/>
      </w:pPr>
      <w:r>
        <w:rPr>
          <w:noProof/>
        </w:rPr>
        <w:drawing>
          <wp:inline distT="0" distB="0" distL="0" distR="0" wp14:anchorId="42415021" wp14:editId="1F7E0865">
            <wp:extent cx="6051954" cy="4238277"/>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073379" cy="4253281"/>
                    </a:xfrm>
                    <a:prstGeom prst="rect">
                      <a:avLst/>
                    </a:prstGeom>
                  </pic:spPr>
                </pic:pic>
              </a:graphicData>
            </a:graphic>
          </wp:inline>
        </w:drawing>
      </w:r>
    </w:p>
    <w:p w14:paraId="64E5D7B6" w14:textId="77777777" w:rsidR="004544D6" w:rsidRDefault="004544D6" w:rsidP="004544D6">
      <w:pPr>
        <w:suppressAutoHyphens w:val="0"/>
        <w:spacing w:line="240" w:lineRule="auto"/>
      </w:pPr>
    </w:p>
    <w:p w14:paraId="6091539B" w14:textId="77777777" w:rsidR="004544D6" w:rsidRDefault="004544D6" w:rsidP="004544D6">
      <w:pPr>
        <w:suppressAutoHyphens w:val="0"/>
        <w:spacing w:line="240" w:lineRule="auto"/>
        <w:jc w:val="center"/>
      </w:pPr>
      <w:r>
        <w:rPr>
          <w:noProof/>
        </w:rPr>
        <w:drawing>
          <wp:inline distT="0" distB="0" distL="0" distR="0" wp14:anchorId="0014DD1A" wp14:editId="758FD6BB">
            <wp:extent cx="5142839" cy="353212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175947" cy="3554864"/>
                    </a:xfrm>
                    <a:prstGeom prst="rect">
                      <a:avLst/>
                    </a:prstGeom>
                  </pic:spPr>
                </pic:pic>
              </a:graphicData>
            </a:graphic>
          </wp:inline>
        </w:drawing>
      </w:r>
    </w:p>
    <w:p w14:paraId="17CE224F" w14:textId="5A06F8B4" w:rsidR="00E37E30" w:rsidRPr="00E37E30" w:rsidRDefault="00E37E30" w:rsidP="00E37E30">
      <w:pPr>
        <w:spacing w:before="240"/>
        <w:jc w:val="center"/>
        <w:rPr>
          <w:u w:val="single"/>
        </w:rPr>
      </w:pPr>
      <w:r>
        <w:rPr>
          <w:u w:val="single"/>
        </w:rPr>
        <w:tab/>
      </w:r>
      <w:r>
        <w:rPr>
          <w:u w:val="single"/>
        </w:rPr>
        <w:tab/>
      </w:r>
      <w:r>
        <w:rPr>
          <w:u w:val="single"/>
        </w:rPr>
        <w:tab/>
      </w:r>
    </w:p>
    <w:sectPr w:rsidR="00E37E30" w:rsidRPr="00E37E30" w:rsidSect="005664B8">
      <w:headerReference w:type="even" r:id="rId14"/>
      <w:headerReference w:type="default" r:id="rId15"/>
      <w:footerReference w:type="even" r:id="rId16"/>
      <w:footerReference w:type="default" r:id="rId17"/>
      <w:head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DBBDB" w14:textId="77777777" w:rsidR="006808E3" w:rsidRDefault="006808E3" w:rsidP="00760F29">
      <w:pPr>
        <w:spacing w:line="240" w:lineRule="auto"/>
      </w:pPr>
      <w:r>
        <w:separator/>
      </w:r>
    </w:p>
  </w:endnote>
  <w:endnote w:type="continuationSeparator" w:id="0">
    <w:p w14:paraId="336D8C6B" w14:textId="77777777" w:rsidR="006808E3" w:rsidRDefault="006808E3" w:rsidP="00760F29">
      <w:pPr>
        <w:spacing w:line="240" w:lineRule="auto"/>
      </w:pPr>
      <w:r>
        <w:continuationSeparator/>
      </w:r>
    </w:p>
  </w:endnote>
  <w:endnote w:type="continuationNotice" w:id="1">
    <w:p w14:paraId="700D6644" w14:textId="77777777" w:rsidR="006808E3" w:rsidRDefault="006808E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rPr>
      <w:id w:val="-64654376"/>
      <w:docPartObj>
        <w:docPartGallery w:val="Page Numbers (Bottom of Page)"/>
        <w:docPartUnique/>
      </w:docPartObj>
    </w:sdtPr>
    <w:sdtEndPr>
      <w:rPr>
        <w:noProof/>
        <w:sz w:val="20"/>
      </w:rPr>
    </w:sdtEndPr>
    <w:sdtContent>
      <w:p w14:paraId="71999A95" w14:textId="753F082C" w:rsidR="00430A54" w:rsidRPr="00B915E3" w:rsidRDefault="00B915E3" w:rsidP="00B915E3">
        <w:pPr>
          <w:pStyle w:val="Footer"/>
          <w:rPr>
            <w:b/>
            <w:bCs/>
            <w:sz w:val="20"/>
          </w:rPr>
        </w:pPr>
        <w:r w:rsidRPr="00B915E3">
          <w:rPr>
            <w:b/>
            <w:bCs/>
            <w:sz w:val="20"/>
          </w:rPr>
          <w:fldChar w:fldCharType="begin"/>
        </w:r>
        <w:r w:rsidRPr="00B915E3">
          <w:rPr>
            <w:b/>
            <w:bCs/>
            <w:sz w:val="20"/>
          </w:rPr>
          <w:instrText xml:space="preserve"> PAGE   \* MERGEFORMAT </w:instrText>
        </w:r>
        <w:r w:rsidRPr="00B915E3">
          <w:rPr>
            <w:b/>
            <w:bCs/>
            <w:sz w:val="20"/>
          </w:rPr>
          <w:fldChar w:fldCharType="separate"/>
        </w:r>
        <w:r w:rsidRPr="00B915E3">
          <w:rPr>
            <w:b/>
            <w:bCs/>
            <w:noProof/>
            <w:sz w:val="20"/>
          </w:rPr>
          <w:t>2</w:t>
        </w:r>
        <w:r w:rsidRPr="00B915E3">
          <w:rPr>
            <w:b/>
            <w:bCs/>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527124"/>
      <w:docPartObj>
        <w:docPartGallery w:val="Page Numbers (Bottom of Page)"/>
        <w:docPartUnique/>
      </w:docPartObj>
    </w:sdtPr>
    <w:sdtEndPr>
      <w:rPr>
        <w:b/>
        <w:noProof/>
        <w:sz w:val="18"/>
      </w:rPr>
    </w:sdtEndPr>
    <w:sdtContent>
      <w:p w14:paraId="3054A36D" w14:textId="671F5FCE" w:rsidR="00430A54" w:rsidRPr="00AA3D2B" w:rsidRDefault="00430A54">
        <w:pPr>
          <w:pStyle w:val="Footer"/>
          <w:jc w:val="right"/>
          <w:rPr>
            <w:b/>
            <w:sz w:val="18"/>
          </w:rPr>
        </w:pPr>
        <w:r w:rsidRPr="00AA3D2B">
          <w:rPr>
            <w:b/>
            <w:sz w:val="18"/>
          </w:rPr>
          <w:fldChar w:fldCharType="begin"/>
        </w:r>
        <w:r w:rsidRPr="00AA3D2B">
          <w:rPr>
            <w:b/>
            <w:sz w:val="18"/>
          </w:rPr>
          <w:instrText xml:space="preserve"> PAGE   \* MERGEFORMAT </w:instrText>
        </w:r>
        <w:r w:rsidRPr="00AA3D2B">
          <w:rPr>
            <w:b/>
            <w:sz w:val="18"/>
          </w:rPr>
          <w:fldChar w:fldCharType="separate"/>
        </w:r>
        <w:r>
          <w:rPr>
            <w:b/>
            <w:noProof/>
            <w:sz w:val="18"/>
          </w:rPr>
          <w:t>5</w:t>
        </w:r>
        <w:r w:rsidRPr="00AA3D2B">
          <w:rPr>
            <w:b/>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C8967" w14:textId="77777777" w:rsidR="006808E3" w:rsidRDefault="006808E3" w:rsidP="00760F29">
      <w:pPr>
        <w:spacing w:line="240" w:lineRule="auto"/>
      </w:pPr>
      <w:r>
        <w:separator/>
      </w:r>
    </w:p>
  </w:footnote>
  <w:footnote w:type="continuationSeparator" w:id="0">
    <w:p w14:paraId="078C5FCC" w14:textId="77777777" w:rsidR="006808E3" w:rsidRDefault="006808E3" w:rsidP="00760F29">
      <w:pPr>
        <w:spacing w:line="240" w:lineRule="auto"/>
      </w:pPr>
      <w:r>
        <w:continuationSeparator/>
      </w:r>
    </w:p>
  </w:footnote>
  <w:footnote w:type="continuationNotice" w:id="1">
    <w:p w14:paraId="5966F226" w14:textId="77777777" w:rsidR="006808E3" w:rsidRDefault="006808E3">
      <w:pPr>
        <w:spacing w:line="240" w:lineRule="auto"/>
      </w:pPr>
    </w:p>
  </w:footnote>
  <w:footnote w:id="2">
    <w:p w14:paraId="12F470A4" w14:textId="6B59B2B4" w:rsidR="00A20A2E" w:rsidRPr="00D76E1C" w:rsidRDefault="009C0A94" w:rsidP="00A20A2E">
      <w:pPr>
        <w:pStyle w:val="FootnoteText"/>
        <w:widowControl w:val="0"/>
        <w:rPr>
          <w:lang w:val="en-US"/>
        </w:rPr>
      </w:pPr>
      <w:r>
        <w:tab/>
      </w:r>
      <w:r>
        <w:rPr>
          <w:rStyle w:val="FootnoteReference"/>
        </w:rPr>
        <w:footnoteRef/>
      </w:r>
      <w:r>
        <w:tab/>
      </w:r>
      <w:hyperlink r:id="rId1" w:history="1">
        <w:r w:rsidR="00A20A2E" w:rsidRPr="00A20A2E">
          <w:rPr>
            <w:rStyle w:val="Hyperlink"/>
            <w:color w:val="0070C0"/>
          </w:rPr>
          <w:t>https://unece.org/sites/default/files/2022-11/UN-SCETDG-61-INF22e_0.pdf</w:t>
        </w:r>
      </w:hyperlink>
    </w:p>
  </w:footnote>
  <w:footnote w:id="3">
    <w:p w14:paraId="3353FF8F" w14:textId="2F843B97" w:rsidR="00A20A2E" w:rsidRPr="00D76E1C" w:rsidRDefault="00694CBB" w:rsidP="00A20A2E">
      <w:pPr>
        <w:pStyle w:val="FootnoteText"/>
        <w:widowControl w:val="0"/>
        <w:rPr>
          <w:lang w:val="en-US"/>
        </w:rPr>
      </w:pPr>
      <w:r>
        <w:tab/>
      </w:r>
      <w:r>
        <w:rPr>
          <w:rStyle w:val="FootnoteReference"/>
        </w:rPr>
        <w:footnoteRef/>
      </w:r>
      <w:r>
        <w:tab/>
      </w:r>
      <w:hyperlink r:id="rId2" w:history="1">
        <w:r w:rsidR="00A20A2E" w:rsidRPr="00A20A2E">
          <w:rPr>
            <w:rStyle w:val="Hyperlink"/>
            <w:color w:val="0070C0"/>
          </w:rPr>
          <w:t>https://unece.org/sites/default/files/2022-11/UN-SCEGHS-43-INF11e.pdf</w:t>
        </w:r>
      </w:hyperlink>
    </w:p>
  </w:footnote>
  <w:footnote w:id="4">
    <w:p w14:paraId="2C1B3F46" w14:textId="10638AE0" w:rsidR="00A20A2E" w:rsidRPr="00F03F0A" w:rsidRDefault="003438FB" w:rsidP="00A20A2E">
      <w:pPr>
        <w:pStyle w:val="FootnoteText"/>
        <w:rPr>
          <w:lang w:val="fr-CH"/>
        </w:rPr>
      </w:pPr>
      <w:r>
        <w:tab/>
      </w:r>
      <w:r w:rsidR="00F03F0A">
        <w:rPr>
          <w:rStyle w:val="FootnoteReference"/>
        </w:rPr>
        <w:footnoteRef/>
      </w:r>
      <w:r>
        <w:tab/>
      </w:r>
      <w:hyperlink r:id="rId3" w:history="1">
        <w:r w:rsidR="00A20A2E" w:rsidRPr="00A20A2E">
          <w:rPr>
            <w:rStyle w:val="Hyperlink"/>
            <w:color w:val="0070C0"/>
          </w:rPr>
          <w:t>https://unece.org/sites/default/files/2022-09/ST-SG-AC.10-49.e.pdf</w:t>
        </w:r>
      </w:hyperlink>
    </w:p>
  </w:footnote>
  <w:footnote w:id="5">
    <w:p w14:paraId="289F3C12" w14:textId="473DAAC8" w:rsidR="00A20A2E" w:rsidRPr="00D76E1C" w:rsidRDefault="0012004F" w:rsidP="00A20A2E">
      <w:pPr>
        <w:pStyle w:val="FootnoteText"/>
        <w:widowControl w:val="0"/>
        <w:rPr>
          <w:lang w:val="en-US"/>
        </w:rPr>
      </w:pPr>
      <w:r>
        <w:tab/>
      </w:r>
      <w:r>
        <w:rPr>
          <w:rStyle w:val="FootnoteReference"/>
        </w:rPr>
        <w:footnoteRef/>
      </w:r>
      <w:r>
        <w:tab/>
      </w:r>
      <w:hyperlink r:id="rId4" w:history="1">
        <w:r w:rsidR="00A20A2E" w:rsidRPr="00A20A2E">
          <w:rPr>
            <w:rStyle w:val="Hyperlink"/>
            <w:color w:val="0070C0"/>
          </w:rPr>
          <w:t>https://unece.org/info/Transport/Dangerous-Goods/events/369883</w:t>
        </w:r>
      </w:hyperlink>
    </w:p>
  </w:footnote>
  <w:footnote w:id="6">
    <w:p w14:paraId="675C0650" w14:textId="528378F4" w:rsidR="00A20A2E" w:rsidRPr="00D76E1C" w:rsidRDefault="0012004F" w:rsidP="00A20A2E">
      <w:pPr>
        <w:pStyle w:val="FootnoteText"/>
        <w:widowControl w:val="0"/>
        <w:rPr>
          <w:lang w:val="en-US"/>
        </w:rPr>
      </w:pPr>
      <w:r>
        <w:tab/>
      </w:r>
      <w:r>
        <w:rPr>
          <w:rStyle w:val="FootnoteReference"/>
        </w:rPr>
        <w:footnoteRef/>
      </w:r>
      <w:r>
        <w:tab/>
      </w:r>
      <w:hyperlink r:id="rId5" w:history="1">
        <w:r w:rsidR="00A20A2E" w:rsidRPr="00A20A2E">
          <w:rPr>
            <w:rStyle w:val="Hyperlink"/>
            <w:color w:val="0070C0"/>
          </w:rPr>
          <w:t>https://unece.org/DAM/trans/doc/2019/dgac10c3/UN-SCETDG-56-INF32e-UN-SCEGHS-38-INF14e.pdf</w:t>
        </w:r>
      </w:hyperlink>
    </w:p>
  </w:footnote>
  <w:footnote w:id="7">
    <w:p w14:paraId="320D60F4" w14:textId="3E559DEB" w:rsidR="00A20A2E" w:rsidRPr="00D76E1C" w:rsidRDefault="0012004F" w:rsidP="00A20A2E">
      <w:pPr>
        <w:pStyle w:val="FootnoteText"/>
        <w:widowControl w:val="0"/>
        <w:rPr>
          <w:lang w:val="en-US"/>
        </w:rPr>
      </w:pPr>
      <w:r>
        <w:tab/>
      </w:r>
      <w:r>
        <w:rPr>
          <w:rStyle w:val="FootnoteReference"/>
        </w:rPr>
        <w:footnoteRef/>
      </w:r>
      <w:r>
        <w:tab/>
      </w:r>
      <w:hyperlink r:id="rId6" w:history="1">
        <w:r w:rsidR="00A20A2E" w:rsidRPr="00A20A2E">
          <w:rPr>
            <w:rStyle w:val="Hyperlink"/>
            <w:color w:val="0070C0"/>
          </w:rPr>
          <w:t>https://indico.un.org/event/1000389/</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1AB7" w14:textId="18A58C54" w:rsidR="00430A54" w:rsidRPr="0062617C" w:rsidRDefault="00B915E3" w:rsidP="003F2C74">
    <w:pPr>
      <w:pStyle w:val="Header"/>
      <w:pBdr>
        <w:bottom w:val="single" w:sz="4" w:space="1" w:color="auto"/>
      </w:pBdr>
    </w:pPr>
    <w:r w:rsidRPr="001E4493">
      <w:t>UN/CE</w:t>
    </w:r>
    <w:r w:rsidR="00A35100">
      <w:t>/</w:t>
    </w:r>
    <w:r w:rsidR="00C650E6" w:rsidRPr="001E4493">
      <w:t>TD</w:t>
    </w:r>
    <w:r w:rsidRPr="001E4493">
      <w:t>G</w:t>
    </w:r>
    <w:r w:rsidR="00F34965">
      <w:t>-GHS</w:t>
    </w:r>
    <w:r w:rsidRPr="001E4493">
      <w:t>/</w:t>
    </w:r>
    <w:r w:rsidR="00056E6C">
      <w:t>1</w:t>
    </w:r>
    <w:r w:rsidR="004544D6">
      <w:t>1</w:t>
    </w:r>
    <w:r w:rsidRPr="001E4493">
      <w:t>/INF.</w:t>
    </w:r>
    <w:r w:rsidR="004D6285">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69964" w14:textId="3D8ED06A" w:rsidR="008A79FB" w:rsidRPr="0062617C" w:rsidRDefault="008A79FB" w:rsidP="008A79FB">
    <w:pPr>
      <w:pStyle w:val="Header"/>
      <w:pBdr>
        <w:bottom w:val="single" w:sz="4" w:space="1" w:color="auto"/>
      </w:pBdr>
      <w:jc w:val="right"/>
    </w:pPr>
    <w:r w:rsidRPr="001E4493">
      <w:rPr>
        <w:noProof/>
        <w:lang w:eastAsia="en-GB"/>
      </w:rPr>
      <mc:AlternateContent>
        <mc:Choice Requires="wps">
          <w:drawing>
            <wp:anchor distT="0" distB="0" distL="114300" distR="114300" simplePos="0" relativeHeight="251658241" behindDoc="0" locked="0" layoutInCell="1" allowOverlap="1" wp14:anchorId="19975750" wp14:editId="5DFD6490">
              <wp:simplePos x="0" y="0"/>
              <wp:positionH relativeFrom="page">
                <wp:posOffset>9880600</wp:posOffset>
              </wp:positionH>
              <wp:positionV relativeFrom="margin">
                <wp:posOffset>7620</wp:posOffset>
              </wp:positionV>
              <wp:extent cx="215900" cy="61201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1F3951" w14:textId="77777777" w:rsidR="008A79FB" w:rsidRDefault="008A79FB" w:rsidP="008A79FB">
                          <w:pPr>
                            <w:pStyle w:val="Header"/>
                          </w:pPr>
                          <w:r>
                            <w:t>UN/SCEGHS/39/INF.16</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975750" id="_x0000_t202" coordsize="21600,21600" o:spt="202" path="m,l,21600r21600,l21600,xe">
              <v:stroke joinstyle="miter"/>
              <v:path gradientshapeok="t" o:connecttype="rect"/>
            </v:shapetype>
            <v:shape id="Text Box 1" o:spid="_x0000_s1026" type="#_x0000_t202" style="position:absolute;left:0;text-align:left;margin-left:778pt;margin-top:.6pt;width:17pt;height:481.9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" stroked="f">
              <v:textbox style="layout-flow:vertical" inset="0,0,0,0">
                <w:txbxContent>
                  <w:p w14:paraId="081F3951" w14:textId="77777777" w:rsidR="008A79FB" w:rsidRDefault="008A79FB" w:rsidP="008A79FB">
                    <w:pPr>
                      <w:pStyle w:val="Header"/>
                    </w:pPr>
                    <w:r>
                      <w:t>UN/SCEGHS/39/INF.16</w:t>
                    </w:r>
                  </w:p>
                </w:txbxContent>
              </v:textbox>
              <w10:wrap anchorx="page" anchory="margin"/>
            </v:shape>
          </w:pict>
        </mc:Fallback>
      </mc:AlternateContent>
    </w:r>
    <w:r w:rsidR="003F6603" w:rsidRPr="003F6603">
      <w:t>UN/CE/TDG-GHS/1</w:t>
    </w:r>
    <w:r w:rsidR="004544D6">
      <w:t>1</w:t>
    </w:r>
    <w:r w:rsidR="003F6603" w:rsidRPr="003F6603">
      <w:t>/INF.</w:t>
    </w:r>
    <w:r w:rsidR="004D6285">
      <w:t>1</w:t>
    </w:r>
  </w:p>
  <w:p w14:paraId="56E0230D" w14:textId="77777777" w:rsidR="00430A54" w:rsidRPr="00CE031D" w:rsidRDefault="00430A54" w:rsidP="008A79FB">
    <w:pPr>
      <w:pStyle w:val="Header"/>
      <w:pBdr>
        <w:bottom w:val="none" w:sz="0" w:space="0" w:color="auto"/>
      </w:pBdr>
      <w:jc w:val="right"/>
    </w:pPr>
    <w:r>
      <w:rPr>
        <w:noProof/>
        <w:lang w:eastAsia="en-GB"/>
      </w:rPr>
      <mc:AlternateContent>
        <mc:Choice Requires="wps">
          <w:drawing>
            <wp:anchor distT="0" distB="0" distL="114300" distR="114300" simplePos="0" relativeHeight="251658240" behindDoc="0" locked="0" layoutInCell="1" allowOverlap="1" wp14:anchorId="3B04C1DD" wp14:editId="408DFCFF">
              <wp:simplePos x="0" y="0"/>
              <wp:positionH relativeFrom="page">
                <wp:posOffset>9728200</wp:posOffset>
              </wp:positionH>
              <wp:positionV relativeFrom="margin">
                <wp:posOffset>64770</wp:posOffset>
              </wp:positionV>
              <wp:extent cx="215900" cy="612013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6547CB" w14:textId="2D5FB42B" w:rsidR="00430A54" w:rsidRDefault="00430A54" w:rsidP="00F35185">
                          <w:pPr>
                            <w:pStyle w:val="Header"/>
                            <w:jc w:val="right"/>
                          </w:pPr>
                          <w:r>
                            <w:t>UN/SCEGHS/39/INF.</w:t>
                          </w:r>
                          <w:r w:rsidR="00AC4C9F">
                            <w:t>1</w:t>
                          </w:r>
                          <w:r w:rsidR="00F35185">
                            <w:t>6</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4C1DD" id="Text Box 14" o:spid="_x0000_s1027" type="#_x0000_t202" style="position:absolute;left:0;text-align:left;margin-left:766pt;margin-top:5.1pt;width:17pt;height:48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" stroked="f">
              <v:textbox style="layout-flow:vertical" inset="0,0,0,0">
                <w:txbxContent>
                  <w:p w14:paraId="446547CB" w14:textId="2D5FB42B" w:rsidR="00430A54" w:rsidRDefault="00430A54" w:rsidP="00F35185">
                    <w:pPr>
                      <w:pStyle w:val="Header"/>
                      <w:jc w:val="right"/>
                    </w:pPr>
                    <w:r>
                      <w:t>UN/SCEGHS/39/INF.</w:t>
                    </w:r>
                    <w:r w:rsidR="00AC4C9F">
                      <w:t>1</w:t>
                    </w:r>
                    <w:r w:rsidR="00F35185">
                      <w:t>6</w:t>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FFE01" w14:textId="77777777" w:rsidR="004D6285" w:rsidRPr="00BE1EE4" w:rsidRDefault="004D6285" w:rsidP="00BE1EE4">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326D65"/>
    <w:multiLevelType w:val="hybridMultilevel"/>
    <w:tmpl w:val="F93613F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DEC3ABC"/>
    <w:multiLevelType w:val="hybridMultilevel"/>
    <w:tmpl w:val="05A2608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11DF4558"/>
    <w:multiLevelType w:val="hybridMultilevel"/>
    <w:tmpl w:val="C862F408"/>
    <w:lvl w:ilvl="0" w:tplc="0809001B">
      <w:start w:val="1"/>
      <w:numFmt w:val="lowerRoman"/>
      <w:lvlText w:val="%1."/>
      <w:lvlJc w:val="righ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7" w15:restartNumberingAfterBreak="0">
    <w:nsid w:val="15DD6575"/>
    <w:multiLevelType w:val="hybridMultilevel"/>
    <w:tmpl w:val="0409001D"/>
    <w:lvl w:ilvl="0" w:tplc="4ACCDCBA">
      <w:start w:val="1"/>
      <w:numFmt w:val="decimal"/>
      <w:lvlText w:val="%1)"/>
      <w:lvlJc w:val="left"/>
      <w:pPr>
        <w:tabs>
          <w:tab w:val="num" w:pos="360"/>
        </w:tabs>
        <w:ind w:left="360" w:hanging="360"/>
      </w:pPr>
    </w:lvl>
    <w:lvl w:ilvl="1" w:tplc="514C263C">
      <w:start w:val="1"/>
      <w:numFmt w:val="lowerLetter"/>
      <w:lvlText w:val="%2)"/>
      <w:lvlJc w:val="left"/>
      <w:pPr>
        <w:tabs>
          <w:tab w:val="num" w:pos="720"/>
        </w:tabs>
        <w:ind w:left="720" w:hanging="360"/>
      </w:pPr>
    </w:lvl>
    <w:lvl w:ilvl="2" w:tplc="2CD67DD2">
      <w:start w:val="1"/>
      <w:numFmt w:val="lowerRoman"/>
      <w:lvlText w:val="%3)"/>
      <w:lvlJc w:val="left"/>
      <w:pPr>
        <w:tabs>
          <w:tab w:val="num" w:pos="1080"/>
        </w:tabs>
        <w:ind w:left="1080" w:hanging="360"/>
      </w:pPr>
    </w:lvl>
    <w:lvl w:ilvl="3" w:tplc="7FFA14E0">
      <w:start w:val="1"/>
      <w:numFmt w:val="decimal"/>
      <w:lvlText w:val="(%4)"/>
      <w:lvlJc w:val="left"/>
      <w:pPr>
        <w:tabs>
          <w:tab w:val="num" w:pos="1440"/>
        </w:tabs>
        <w:ind w:left="1440" w:hanging="360"/>
      </w:pPr>
    </w:lvl>
    <w:lvl w:ilvl="4" w:tplc="5B0EB952">
      <w:start w:val="1"/>
      <w:numFmt w:val="lowerLetter"/>
      <w:lvlText w:val="(%5)"/>
      <w:lvlJc w:val="left"/>
      <w:pPr>
        <w:tabs>
          <w:tab w:val="num" w:pos="1800"/>
        </w:tabs>
        <w:ind w:left="1800" w:hanging="360"/>
      </w:pPr>
    </w:lvl>
    <w:lvl w:ilvl="5" w:tplc="10E8F526">
      <w:start w:val="1"/>
      <w:numFmt w:val="lowerRoman"/>
      <w:lvlText w:val="(%6)"/>
      <w:lvlJc w:val="left"/>
      <w:pPr>
        <w:tabs>
          <w:tab w:val="num" w:pos="2160"/>
        </w:tabs>
        <w:ind w:left="2160" w:hanging="360"/>
      </w:pPr>
    </w:lvl>
    <w:lvl w:ilvl="6" w:tplc="4906E2A8">
      <w:start w:val="1"/>
      <w:numFmt w:val="decimal"/>
      <w:lvlText w:val="%7."/>
      <w:lvlJc w:val="left"/>
      <w:pPr>
        <w:tabs>
          <w:tab w:val="num" w:pos="2520"/>
        </w:tabs>
        <w:ind w:left="2520" w:hanging="360"/>
      </w:pPr>
    </w:lvl>
    <w:lvl w:ilvl="7" w:tplc="E47E44C8">
      <w:start w:val="1"/>
      <w:numFmt w:val="lowerLetter"/>
      <w:lvlText w:val="%8."/>
      <w:lvlJc w:val="left"/>
      <w:pPr>
        <w:tabs>
          <w:tab w:val="num" w:pos="2880"/>
        </w:tabs>
        <w:ind w:left="2880" w:hanging="360"/>
      </w:pPr>
    </w:lvl>
    <w:lvl w:ilvl="8" w:tplc="FB54809C">
      <w:start w:val="1"/>
      <w:numFmt w:val="lowerRoman"/>
      <w:lvlText w:val="%9."/>
      <w:lvlJc w:val="left"/>
      <w:pPr>
        <w:tabs>
          <w:tab w:val="num" w:pos="3240"/>
        </w:tabs>
        <w:ind w:left="3240" w:hanging="360"/>
      </w:pPr>
    </w:lvl>
  </w:abstractNum>
  <w:abstractNum w:abstractNumId="8" w15:restartNumberingAfterBreak="0">
    <w:nsid w:val="1C8A119F"/>
    <w:multiLevelType w:val="hybridMultilevel"/>
    <w:tmpl w:val="C862F408"/>
    <w:lvl w:ilvl="0" w:tplc="0809001B">
      <w:start w:val="1"/>
      <w:numFmt w:val="lowerRoman"/>
      <w:lvlText w:val="%1."/>
      <w:lvlJc w:val="righ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9"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AC1AF1"/>
    <w:multiLevelType w:val="hybridMultilevel"/>
    <w:tmpl w:val="03F2BB36"/>
    <w:lvl w:ilvl="0" w:tplc="0809001B">
      <w:start w:val="1"/>
      <w:numFmt w:val="lowerRoman"/>
      <w:lvlText w:val="%1."/>
      <w:lvlJc w:val="righ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1" w15:restartNumberingAfterBreak="0">
    <w:nsid w:val="28B572E0"/>
    <w:multiLevelType w:val="hybridMultilevel"/>
    <w:tmpl w:val="9904A452"/>
    <w:lvl w:ilvl="0" w:tplc="0809001B">
      <w:start w:val="1"/>
      <w:numFmt w:val="low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626852"/>
    <w:multiLevelType w:val="hybridMultilevel"/>
    <w:tmpl w:val="A200432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471244F1"/>
    <w:multiLevelType w:val="hybridMultilevel"/>
    <w:tmpl w:val="BBB6B8B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4C150B68"/>
    <w:multiLevelType w:val="hybridMultilevel"/>
    <w:tmpl w:val="AC4ED804"/>
    <w:lvl w:ilvl="0" w:tplc="0809001B">
      <w:start w:val="1"/>
      <w:numFmt w:val="lowerRoman"/>
      <w:lvlText w:val="%1."/>
      <w:lvlJc w:val="right"/>
      <w:pPr>
        <w:ind w:left="1854" w:hanging="360"/>
      </w:p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B8627B"/>
    <w:multiLevelType w:val="hybridMultilevel"/>
    <w:tmpl w:val="A9221F8C"/>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21"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9026F1"/>
    <w:multiLevelType w:val="hybridMultilevel"/>
    <w:tmpl w:val="C862F408"/>
    <w:lvl w:ilvl="0" w:tplc="0809001B">
      <w:start w:val="1"/>
      <w:numFmt w:val="lowerRoman"/>
      <w:lvlText w:val="%1."/>
      <w:lvlJc w:val="righ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703ABA"/>
    <w:multiLevelType w:val="hybridMultilevel"/>
    <w:tmpl w:val="0809001D"/>
    <w:styleLink w:val="1ai"/>
    <w:lvl w:ilvl="0" w:tplc="82743DF8">
      <w:start w:val="1"/>
      <w:numFmt w:val="decimal"/>
      <w:lvlText w:val="%1)"/>
      <w:lvlJc w:val="left"/>
      <w:pPr>
        <w:ind w:left="360" w:hanging="360"/>
      </w:pPr>
    </w:lvl>
    <w:lvl w:ilvl="1" w:tplc="C0B691B8">
      <w:start w:val="1"/>
      <w:numFmt w:val="lowerLetter"/>
      <w:lvlText w:val="%2)"/>
      <w:lvlJc w:val="left"/>
      <w:pPr>
        <w:ind w:left="720" w:hanging="360"/>
      </w:pPr>
    </w:lvl>
    <w:lvl w:ilvl="2" w:tplc="BA5A93E8">
      <w:start w:val="1"/>
      <w:numFmt w:val="lowerRoman"/>
      <w:lvlText w:val="%3)"/>
      <w:lvlJc w:val="left"/>
      <w:pPr>
        <w:ind w:left="1080" w:hanging="360"/>
      </w:pPr>
    </w:lvl>
    <w:lvl w:ilvl="3" w:tplc="A5E61CB2">
      <w:start w:val="1"/>
      <w:numFmt w:val="decimal"/>
      <w:lvlText w:val="(%4)"/>
      <w:lvlJc w:val="left"/>
      <w:pPr>
        <w:ind w:left="1440" w:hanging="360"/>
      </w:pPr>
    </w:lvl>
    <w:lvl w:ilvl="4" w:tplc="2F428542">
      <w:start w:val="1"/>
      <w:numFmt w:val="lowerLetter"/>
      <w:lvlText w:val="(%5)"/>
      <w:lvlJc w:val="left"/>
      <w:pPr>
        <w:ind w:left="1800" w:hanging="360"/>
      </w:pPr>
    </w:lvl>
    <w:lvl w:ilvl="5" w:tplc="9850A778">
      <w:start w:val="1"/>
      <w:numFmt w:val="lowerRoman"/>
      <w:lvlText w:val="(%6)"/>
      <w:lvlJc w:val="left"/>
      <w:pPr>
        <w:ind w:left="2160" w:hanging="360"/>
      </w:pPr>
    </w:lvl>
    <w:lvl w:ilvl="6" w:tplc="1F509556">
      <w:start w:val="1"/>
      <w:numFmt w:val="decimal"/>
      <w:lvlText w:val="%7."/>
      <w:lvlJc w:val="left"/>
      <w:pPr>
        <w:ind w:left="2520" w:hanging="360"/>
      </w:pPr>
    </w:lvl>
    <w:lvl w:ilvl="7" w:tplc="984873F8">
      <w:start w:val="1"/>
      <w:numFmt w:val="lowerLetter"/>
      <w:lvlText w:val="%8."/>
      <w:lvlJc w:val="left"/>
      <w:pPr>
        <w:ind w:left="2880" w:hanging="360"/>
      </w:pPr>
    </w:lvl>
    <w:lvl w:ilvl="8" w:tplc="4F9EC9FE">
      <w:start w:val="1"/>
      <w:numFmt w:val="lowerRoman"/>
      <w:lvlText w:val="%9."/>
      <w:lvlJc w:val="left"/>
      <w:pPr>
        <w:ind w:left="3240" w:hanging="360"/>
      </w:pPr>
    </w:lvl>
  </w:abstractNum>
  <w:abstractNum w:abstractNumId="25" w15:restartNumberingAfterBreak="0">
    <w:nsid w:val="7DB611DA"/>
    <w:multiLevelType w:val="hybridMultilevel"/>
    <w:tmpl w:val="03F2BB36"/>
    <w:lvl w:ilvl="0" w:tplc="0809001B">
      <w:start w:val="1"/>
      <w:numFmt w:val="lowerRoman"/>
      <w:lvlText w:val="%1."/>
      <w:lvlJc w:val="righ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num w:numId="1">
    <w:abstractNumId w:val="19"/>
  </w:num>
  <w:num w:numId="2">
    <w:abstractNumId w:val="23"/>
  </w:num>
  <w:num w:numId="3">
    <w:abstractNumId w:val="2"/>
  </w:num>
  <w:num w:numId="4">
    <w:abstractNumId w:val="21"/>
  </w:num>
  <w:num w:numId="5">
    <w:abstractNumId w:val="16"/>
  </w:num>
  <w:num w:numId="6">
    <w:abstractNumId w:val="14"/>
  </w:num>
  <w:num w:numId="7">
    <w:abstractNumId w:val="3"/>
  </w:num>
  <w:num w:numId="8">
    <w:abstractNumId w:val="20"/>
  </w:num>
  <w:num w:numId="9">
    <w:abstractNumId w:val="13"/>
  </w:num>
  <w:num w:numId="10">
    <w:abstractNumId w:val="19"/>
  </w:num>
  <w:num w:numId="11">
    <w:abstractNumId w:val="19"/>
  </w:num>
  <w:num w:numId="12">
    <w:abstractNumId w:val="19"/>
  </w:num>
  <w:num w:numId="13">
    <w:abstractNumId w:val="19"/>
  </w:num>
  <w:num w:numId="14">
    <w:abstractNumId w:val="9"/>
  </w:num>
  <w:num w:numId="15">
    <w:abstractNumId w:val="12"/>
  </w:num>
  <w:num w:numId="16">
    <w:abstractNumId w:val="1"/>
  </w:num>
  <w:num w:numId="17">
    <w:abstractNumId w:val="17"/>
  </w:num>
  <w:num w:numId="18">
    <w:abstractNumId w:val="18"/>
  </w:num>
  <w:num w:numId="19">
    <w:abstractNumId w:val="24"/>
  </w:num>
  <w:num w:numId="20">
    <w:abstractNumId w:val="7"/>
  </w:num>
  <w:num w:numId="21">
    <w:abstractNumId w:val="4"/>
  </w:num>
  <w:num w:numId="22">
    <w:abstractNumId w:val="15"/>
  </w:num>
  <w:num w:numId="23">
    <w:abstractNumId w:val="11"/>
  </w:num>
  <w:num w:numId="24">
    <w:abstractNumId w:val="25"/>
  </w:num>
  <w:num w:numId="25">
    <w:abstractNumId w:val="22"/>
  </w:num>
  <w:num w:numId="26">
    <w:abstractNumId w:val="8"/>
  </w:num>
  <w:num w:numId="27">
    <w:abstractNumId w:val="6"/>
  </w:num>
  <w:num w:numId="28">
    <w:abstractNumId w:val="10"/>
  </w:num>
  <w:num w:numId="29">
    <w:abstractNumId w:val="0"/>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567"/>
  <w:evenAndOddHeaders/>
  <w:characterSpacingControl w:val="doNotCompress"/>
  <w:savePreviewPicture/>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408"/>
    <w:rsid w:val="00004861"/>
    <w:rsid w:val="00007DF5"/>
    <w:rsid w:val="000105E5"/>
    <w:rsid w:val="00010C7C"/>
    <w:rsid w:val="000158AE"/>
    <w:rsid w:val="0001594D"/>
    <w:rsid w:val="00016B02"/>
    <w:rsid w:val="00020135"/>
    <w:rsid w:val="000214BC"/>
    <w:rsid w:val="0003079A"/>
    <w:rsid w:val="00040D61"/>
    <w:rsid w:val="00041967"/>
    <w:rsid w:val="0004615B"/>
    <w:rsid w:val="00054C34"/>
    <w:rsid w:val="00056E6C"/>
    <w:rsid w:val="0006039D"/>
    <w:rsid w:val="00060892"/>
    <w:rsid w:val="00064034"/>
    <w:rsid w:val="00064755"/>
    <w:rsid w:val="00067EF9"/>
    <w:rsid w:val="000742B5"/>
    <w:rsid w:val="00087E33"/>
    <w:rsid w:val="000901DA"/>
    <w:rsid w:val="00097691"/>
    <w:rsid w:val="000A0281"/>
    <w:rsid w:val="000A0FDB"/>
    <w:rsid w:val="000A1485"/>
    <w:rsid w:val="000A17E9"/>
    <w:rsid w:val="000A2258"/>
    <w:rsid w:val="000A2D9C"/>
    <w:rsid w:val="000A4B2E"/>
    <w:rsid w:val="000A6174"/>
    <w:rsid w:val="000B3DFC"/>
    <w:rsid w:val="000B6ACF"/>
    <w:rsid w:val="000C5AF5"/>
    <w:rsid w:val="000C6CAD"/>
    <w:rsid w:val="000D4352"/>
    <w:rsid w:val="000D4AD7"/>
    <w:rsid w:val="000D75A8"/>
    <w:rsid w:val="000E1C20"/>
    <w:rsid w:val="000E20DE"/>
    <w:rsid w:val="000E30FD"/>
    <w:rsid w:val="000E5072"/>
    <w:rsid w:val="000E65AD"/>
    <w:rsid w:val="000F50AF"/>
    <w:rsid w:val="000F5238"/>
    <w:rsid w:val="000F6A7A"/>
    <w:rsid w:val="001050EE"/>
    <w:rsid w:val="00105C14"/>
    <w:rsid w:val="00110EEE"/>
    <w:rsid w:val="0012004F"/>
    <w:rsid w:val="0012356A"/>
    <w:rsid w:val="001318B2"/>
    <w:rsid w:val="001324CC"/>
    <w:rsid w:val="00151AB1"/>
    <w:rsid w:val="001564DE"/>
    <w:rsid w:val="00165D76"/>
    <w:rsid w:val="00166CF7"/>
    <w:rsid w:val="00167956"/>
    <w:rsid w:val="001679B0"/>
    <w:rsid w:val="001779DE"/>
    <w:rsid w:val="00194195"/>
    <w:rsid w:val="001978FE"/>
    <w:rsid w:val="001A4267"/>
    <w:rsid w:val="001C5FE4"/>
    <w:rsid w:val="001D0C61"/>
    <w:rsid w:val="001D31FE"/>
    <w:rsid w:val="001E1AFB"/>
    <w:rsid w:val="001E1EE8"/>
    <w:rsid w:val="001E4493"/>
    <w:rsid w:val="001E60D6"/>
    <w:rsid w:val="001E6A28"/>
    <w:rsid w:val="001F0B58"/>
    <w:rsid w:val="001F66BC"/>
    <w:rsid w:val="00206BF4"/>
    <w:rsid w:val="0021257C"/>
    <w:rsid w:val="00222A0C"/>
    <w:rsid w:val="00222F12"/>
    <w:rsid w:val="00223F9F"/>
    <w:rsid w:val="002246ED"/>
    <w:rsid w:val="00224F5C"/>
    <w:rsid w:val="00225747"/>
    <w:rsid w:val="00226CEA"/>
    <w:rsid w:val="00230B33"/>
    <w:rsid w:val="002321B2"/>
    <w:rsid w:val="00236385"/>
    <w:rsid w:val="0023759A"/>
    <w:rsid w:val="00243E27"/>
    <w:rsid w:val="00254C50"/>
    <w:rsid w:val="002579F9"/>
    <w:rsid w:val="00265BB6"/>
    <w:rsid w:val="00266420"/>
    <w:rsid w:val="00272772"/>
    <w:rsid w:val="002748C1"/>
    <w:rsid w:val="002763D9"/>
    <w:rsid w:val="0027659D"/>
    <w:rsid w:val="00285380"/>
    <w:rsid w:val="002A2C23"/>
    <w:rsid w:val="002B23A9"/>
    <w:rsid w:val="002B4CA1"/>
    <w:rsid w:val="002C5716"/>
    <w:rsid w:val="002D34A5"/>
    <w:rsid w:val="002D3F89"/>
    <w:rsid w:val="002E680C"/>
    <w:rsid w:val="002F0118"/>
    <w:rsid w:val="002F26E4"/>
    <w:rsid w:val="002F3D4A"/>
    <w:rsid w:val="002F4AC2"/>
    <w:rsid w:val="002F5D78"/>
    <w:rsid w:val="003001D0"/>
    <w:rsid w:val="00313255"/>
    <w:rsid w:val="0031458A"/>
    <w:rsid w:val="00315833"/>
    <w:rsid w:val="0032406F"/>
    <w:rsid w:val="003260C0"/>
    <w:rsid w:val="00326B42"/>
    <w:rsid w:val="00343308"/>
    <w:rsid w:val="003438FB"/>
    <w:rsid w:val="003450F7"/>
    <w:rsid w:val="00345EC4"/>
    <w:rsid w:val="00346566"/>
    <w:rsid w:val="003523F3"/>
    <w:rsid w:val="00354FED"/>
    <w:rsid w:val="00356B81"/>
    <w:rsid w:val="00371089"/>
    <w:rsid w:val="00374058"/>
    <w:rsid w:val="003806A0"/>
    <w:rsid w:val="00380713"/>
    <w:rsid w:val="00385535"/>
    <w:rsid w:val="00385B36"/>
    <w:rsid w:val="003914AE"/>
    <w:rsid w:val="00391DAA"/>
    <w:rsid w:val="0039375A"/>
    <w:rsid w:val="00394725"/>
    <w:rsid w:val="00395FD3"/>
    <w:rsid w:val="00396889"/>
    <w:rsid w:val="003A2269"/>
    <w:rsid w:val="003A2A96"/>
    <w:rsid w:val="003A3245"/>
    <w:rsid w:val="003B2653"/>
    <w:rsid w:val="003B3460"/>
    <w:rsid w:val="003B3634"/>
    <w:rsid w:val="003B6C67"/>
    <w:rsid w:val="003C0013"/>
    <w:rsid w:val="003C10B9"/>
    <w:rsid w:val="003C1A8E"/>
    <w:rsid w:val="003C232C"/>
    <w:rsid w:val="003C2500"/>
    <w:rsid w:val="003C449E"/>
    <w:rsid w:val="003C6914"/>
    <w:rsid w:val="003C6CC1"/>
    <w:rsid w:val="003D6E33"/>
    <w:rsid w:val="003E16C6"/>
    <w:rsid w:val="003E21E5"/>
    <w:rsid w:val="003E5AB3"/>
    <w:rsid w:val="003E61FB"/>
    <w:rsid w:val="003E64B9"/>
    <w:rsid w:val="003F2C74"/>
    <w:rsid w:val="003F6603"/>
    <w:rsid w:val="0040666A"/>
    <w:rsid w:val="00406A6B"/>
    <w:rsid w:val="00406FC6"/>
    <w:rsid w:val="004101E7"/>
    <w:rsid w:val="00411496"/>
    <w:rsid w:val="00415A4A"/>
    <w:rsid w:val="00417B64"/>
    <w:rsid w:val="00420B66"/>
    <w:rsid w:val="00421606"/>
    <w:rsid w:val="00422D78"/>
    <w:rsid w:val="00422F32"/>
    <w:rsid w:val="00430A54"/>
    <w:rsid w:val="004322AA"/>
    <w:rsid w:val="00433878"/>
    <w:rsid w:val="00433C80"/>
    <w:rsid w:val="004544D6"/>
    <w:rsid w:val="00456738"/>
    <w:rsid w:val="0046091D"/>
    <w:rsid w:val="004672A2"/>
    <w:rsid w:val="00474994"/>
    <w:rsid w:val="00474B31"/>
    <w:rsid w:val="004768CC"/>
    <w:rsid w:val="00481094"/>
    <w:rsid w:val="004852BE"/>
    <w:rsid w:val="00497C51"/>
    <w:rsid w:val="004A0296"/>
    <w:rsid w:val="004A1309"/>
    <w:rsid w:val="004B4C04"/>
    <w:rsid w:val="004B5519"/>
    <w:rsid w:val="004B5A77"/>
    <w:rsid w:val="004B67D5"/>
    <w:rsid w:val="004B76EB"/>
    <w:rsid w:val="004B78AF"/>
    <w:rsid w:val="004C0C87"/>
    <w:rsid w:val="004C3D31"/>
    <w:rsid w:val="004D2031"/>
    <w:rsid w:val="004D6285"/>
    <w:rsid w:val="004E013E"/>
    <w:rsid w:val="004E2C84"/>
    <w:rsid w:val="004E37B8"/>
    <w:rsid w:val="004E7435"/>
    <w:rsid w:val="004E7952"/>
    <w:rsid w:val="004F004B"/>
    <w:rsid w:val="004F23C1"/>
    <w:rsid w:val="004F6436"/>
    <w:rsid w:val="0050194A"/>
    <w:rsid w:val="00501BA3"/>
    <w:rsid w:val="0050269F"/>
    <w:rsid w:val="00503294"/>
    <w:rsid w:val="005061DA"/>
    <w:rsid w:val="00511A9A"/>
    <w:rsid w:val="00515121"/>
    <w:rsid w:val="00516B04"/>
    <w:rsid w:val="00516FEE"/>
    <w:rsid w:val="0052086D"/>
    <w:rsid w:val="00522D72"/>
    <w:rsid w:val="00526BC1"/>
    <w:rsid w:val="005274CA"/>
    <w:rsid w:val="00532A36"/>
    <w:rsid w:val="005435BF"/>
    <w:rsid w:val="00546735"/>
    <w:rsid w:val="005511DC"/>
    <w:rsid w:val="00552FBB"/>
    <w:rsid w:val="005548B4"/>
    <w:rsid w:val="00556859"/>
    <w:rsid w:val="00561090"/>
    <w:rsid w:val="005613A7"/>
    <w:rsid w:val="0056457F"/>
    <w:rsid w:val="00566276"/>
    <w:rsid w:val="005664B8"/>
    <w:rsid w:val="0056DDB6"/>
    <w:rsid w:val="00573536"/>
    <w:rsid w:val="00574027"/>
    <w:rsid w:val="005858EE"/>
    <w:rsid w:val="00586FB6"/>
    <w:rsid w:val="00592369"/>
    <w:rsid w:val="00597F0F"/>
    <w:rsid w:val="005A0DEB"/>
    <w:rsid w:val="005A3A16"/>
    <w:rsid w:val="005B4FF6"/>
    <w:rsid w:val="005B5DC3"/>
    <w:rsid w:val="005B7066"/>
    <w:rsid w:val="005B71D5"/>
    <w:rsid w:val="005C0B65"/>
    <w:rsid w:val="005C2E33"/>
    <w:rsid w:val="005C4E5F"/>
    <w:rsid w:val="005C6793"/>
    <w:rsid w:val="005C6B9C"/>
    <w:rsid w:val="005D292E"/>
    <w:rsid w:val="005D436F"/>
    <w:rsid w:val="005D79F3"/>
    <w:rsid w:val="005E1866"/>
    <w:rsid w:val="005E5159"/>
    <w:rsid w:val="005E79BB"/>
    <w:rsid w:val="005E7B98"/>
    <w:rsid w:val="005F6CD0"/>
    <w:rsid w:val="005F6EB3"/>
    <w:rsid w:val="005F7AE9"/>
    <w:rsid w:val="0060188E"/>
    <w:rsid w:val="00605BC5"/>
    <w:rsid w:val="00605FDC"/>
    <w:rsid w:val="00611139"/>
    <w:rsid w:val="00612533"/>
    <w:rsid w:val="0061495C"/>
    <w:rsid w:val="00616D28"/>
    <w:rsid w:val="006221F0"/>
    <w:rsid w:val="0062617C"/>
    <w:rsid w:val="00627BB4"/>
    <w:rsid w:val="00630265"/>
    <w:rsid w:val="00633F54"/>
    <w:rsid w:val="00634ACD"/>
    <w:rsid w:val="00635E74"/>
    <w:rsid w:val="00636169"/>
    <w:rsid w:val="00636FF9"/>
    <w:rsid w:val="00637101"/>
    <w:rsid w:val="00637E24"/>
    <w:rsid w:val="006445E5"/>
    <w:rsid w:val="00646AD2"/>
    <w:rsid w:val="00651EB0"/>
    <w:rsid w:val="00656E70"/>
    <w:rsid w:val="0066598E"/>
    <w:rsid w:val="0067065A"/>
    <w:rsid w:val="0067237C"/>
    <w:rsid w:val="00672EE7"/>
    <w:rsid w:val="006760FE"/>
    <w:rsid w:val="0067727A"/>
    <w:rsid w:val="00677814"/>
    <w:rsid w:val="006808E3"/>
    <w:rsid w:val="006809EE"/>
    <w:rsid w:val="00686B73"/>
    <w:rsid w:val="00692486"/>
    <w:rsid w:val="00694CBB"/>
    <w:rsid w:val="00699B8C"/>
    <w:rsid w:val="006A001E"/>
    <w:rsid w:val="006A2C7D"/>
    <w:rsid w:val="006A4628"/>
    <w:rsid w:val="006B0A2F"/>
    <w:rsid w:val="006B14CE"/>
    <w:rsid w:val="006B52B9"/>
    <w:rsid w:val="006B5E3C"/>
    <w:rsid w:val="006C4F80"/>
    <w:rsid w:val="006C5041"/>
    <w:rsid w:val="006C7A88"/>
    <w:rsid w:val="006C7BCE"/>
    <w:rsid w:val="006D3E76"/>
    <w:rsid w:val="006D7B17"/>
    <w:rsid w:val="006E09CA"/>
    <w:rsid w:val="006E5863"/>
    <w:rsid w:val="007013F2"/>
    <w:rsid w:val="00704E94"/>
    <w:rsid w:val="00711C62"/>
    <w:rsid w:val="00711E1D"/>
    <w:rsid w:val="00717408"/>
    <w:rsid w:val="00722EBC"/>
    <w:rsid w:val="00723498"/>
    <w:rsid w:val="0072368C"/>
    <w:rsid w:val="0072410F"/>
    <w:rsid w:val="0073053F"/>
    <w:rsid w:val="0073637A"/>
    <w:rsid w:val="00740E93"/>
    <w:rsid w:val="00741C77"/>
    <w:rsid w:val="00742D2E"/>
    <w:rsid w:val="007444F7"/>
    <w:rsid w:val="00746A6F"/>
    <w:rsid w:val="00750548"/>
    <w:rsid w:val="00753E90"/>
    <w:rsid w:val="00754787"/>
    <w:rsid w:val="007551CF"/>
    <w:rsid w:val="00756012"/>
    <w:rsid w:val="00760F29"/>
    <w:rsid w:val="00765E92"/>
    <w:rsid w:val="00766A2A"/>
    <w:rsid w:val="007674C4"/>
    <w:rsid w:val="00767D76"/>
    <w:rsid w:val="00776346"/>
    <w:rsid w:val="00776FBD"/>
    <w:rsid w:val="00777F67"/>
    <w:rsid w:val="00782C98"/>
    <w:rsid w:val="007839C5"/>
    <w:rsid w:val="00783CCC"/>
    <w:rsid w:val="0079466E"/>
    <w:rsid w:val="0079667F"/>
    <w:rsid w:val="007A5031"/>
    <w:rsid w:val="007B2411"/>
    <w:rsid w:val="007B5734"/>
    <w:rsid w:val="007C06F0"/>
    <w:rsid w:val="007C1E4D"/>
    <w:rsid w:val="007C4E17"/>
    <w:rsid w:val="007C61DB"/>
    <w:rsid w:val="007C7869"/>
    <w:rsid w:val="007D279A"/>
    <w:rsid w:val="007D5AF3"/>
    <w:rsid w:val="007E02AE"/>
    <w:rsid w:val="007E4EB0"/>
    <w:rsid w:val="007E6920"/>
    <w:rsid w:val="007F0A65"/>
    <w:rsid w:val="007F1D3F"/>
    <w:rsid w:val="00801E11"/>
    <w:rsid w:val="00804616"/>
    <w:rsid w:val="00805468"/>
    <w:rsid w:val="00806B52"/>
    <w:rsid w:val="00810A4C"/>
    <w:rsid w:val="00814CD7"/>
    <w:rsid w:val="00815B8B"/>
    <w:rsid w:val="00817895"/>
    <w:rsid w:val="008202F4"/>
    <w:rsid w:val="00822F3B"/>
    <w:rsid w:val="00825E2F"/>
    <w:rsid w:val="008305FE"/>
    <w:rsid w:val="0083514B"/>
    <w:rsid w:val="008502DF"/>
    <w:rsid w:val="008515F8"/>
    <w:rsid w:val="00852C79"/>
    <w:rsid w:val="008552ED"/>
    <w:rsid w:val="0086374E"/>
    <w:rsid w:val="00870BE4"/>
    <w:rsid w:val="00876071"/>
    <w:rsid w:val="008814FD"/>
    <w:rsid w:val="00883097"/>
    <w:rsid w:val="00886333"/>
    <w:rsid w:val="00886B9C"/>
    <w:rsid w:val="008901A6"/>
    <w:rsid w:val="008A1FC3"/>
    <w:rsid w:val="008A79FB"/>
    <w:rsid w:val="008B1B41"/>
    <w:rsid w:val="008B3D4C"/>
    <w:rsid w:val="008B4627"/>
    <w:rsid w:val="008B5171"/>
    <w:rsid w:val="008B769D"/>
    <w:rsid w:val="008C0A5A"/>
    <w:rsid w:val="008C314B"/>
    <w:rsid w:val="008C3AD5"/>
    <w:rsid w:val="008C7EFC"/>
    <w:rsid w:val="008E166A"/>
    <w:rsid w:val="008E3B58"/>
    <w:rsid w:val="008E4E2E"/>
    <w:rsid w:val="008E67EB"/>
    <w:rsid w:val="008E7B19"/>
    <w:rsid w:val="008F253C"/>
    <w:rsid w:val="008F316E"/>
    <w:rsid w:val="008F3B2D"/>
    <w:rsid w:val="008F433E"/>
    <w:rsid w:val="008F4506"/>
    <w:rsid w:val="008F7B90"/>
    <w:rsid w:val="0090291B"/>
    <w:rsid w:val="009107A5"/>
    <w:rsid w:val="0091394B"/>
    <w:rsid w:val="009144C8"/>
    <w:rsid w:val="009152DD"/>
    <w:rsid w:val="00916910"/>
    <w:rsid w:val="00916A9B"/>
    <w:rsid w:val="009172EA"/>
    <w:rsid w:val="00920359"/>
    <w:rsid w:val="00921FBF"/>
    <w:rsid w:val="00924473"/>
    <w:rsid w:val="009254C9"/>
    <w:rsid w:val="00927445"/>
    <w:rsid w:val="00930F93"/>
    <w:rsid w:val="00933BF6"/>
    <w:rsid w:val="00935B64"/>
    <w:rsid w:val="00935BC7"/>
    <w:rsid w:val="00937133"/>
    <w:rsid w:val="009437E2"/>
    <w:rsid w:val="00943D59"/>
    <w:rsid w:val="0094551F"/>
    <w:rsid w:val="00960FD4"/>
    <w:rsid w:val="00964498"/>
    <w:rsid w:val="009705B5"/>
    <w:rsid w:val="00970699"/>
    <w:rsid w:val="00971F23"/>
    <w:rsid w:val="009732EE"/>
    <w:rsid w:val="009763E9"/>
    <w:rsid w:val="00982DCD"/>
    <w:rsid w:val="009855D0"/>
    <w:rsid w:val="009873E5"/>
    <w:rsid w:val="009902FE"/>
    <w:rsid w:val="00991185"/>
    <w:rsid w:val="009936A6"/>
    <w:rsid w:val="009947AE"/>
    <w:rsid w:val="00996777"/>
    <w:rsid w:val="009B347D"/>
    <w:rsid w:val="009B57A1"/>
    <w:rsid w:val="009B5970"/>
    <w:rsid w:val="009B6313"/>
    <w:rsid w:val="009B7846"/>
    <w:rsid w:val="009C0727"/>
    <w:rsid w:val="009C0A94"/>
    <w:rsid w:val="009C11CC"/>
    <w:rsid w:val="009C27ED"/>
    <w:rsid w:val="009C2CD7"/>
    <w:rsid w:val="009C7566"/>
    <w:rsid w:val="009D1635"/>
    <w:rsid w:val="009D1CC4"/>
    <w:rsid w:val="009D272B"/>
    <w:rsid w:val="009E0B4B"/>
    <w:rsid w:val="009E0C47"/>
    <w:rsid w:val="009E1F11"/>
    <w:rsid w:val="009E245E"/>
    <w:rsid w:val="009E39DA"/>
    <w:rsid w:val="009E42E4"/>
    <w:rsid w:val="009E52E1"/>
    <w:rsid w:val="009F18BA"/>
    <w:rsid w:val="009F1DD9"/>
    <w:rsid w:val="009F429A"/>
    <w:rsid w:val="009F56DD"/>
    <w:rsid w:val="009F675C"/>
    <w:rsid w:val="00A01032"/>
    <w:rsid w:val="00A0107B"/>
    <w:rsid w:val="00A03283"/>
    <w:rsid w:val="00A11E8D"/>
    <w:rsid w:val="00A1202E"/>
    <w:rsid w:val="00A14447"/>
    <w:rsid w:val="00A15DB6"/>
    <w:rsid w:val="00A20A2E"/>
    <w:rsid w:val="00A21A7E"/>
    <w:rsid w:val="00A31941"/>
    <w:rsid w:val="00A33F9F"/>
    <w:rsid w:val="00A35100"/>
    <w:rsid w:val="00A52452"/>
    <w:rsid w:val="00A55BFD"/>
    <w:rsid w:val="00A57ACB"/>
    <w:rsid w:val="00A62F2E"/>
    <w:rsid w:val="00A8374F"/>
    <w:rsid w:val="00A83A4A"/>
    <w:rsid w:val="00A87A85"/>
    <w:rsid w:val="00A91B52"/>
    <w:rsid w:val="00A97177"/>
    <w:rsid w:val="00AA0A64"/>
    <w:rsid w:val="00AA26B9"/>
    <w:rsid w:val="00AA36D6"/>
    <w:rsid w:val="00AA3D2B"/>
    <w:rsid w:val="00AA4406"/>
    <w:rsid w:val="00AA5684"/>
    <w:rsid w:val="00AA7ABA"/>
    <w:rsid w:val="00AB2203"/>
    <w:rsid w:val="00AB4DB4"/>
    <w:rsid w:val="00AB751C"/>
    <w:rsid w:val="00AC308F"/>
    <w:rsid w:val="00AC4C9F"/>
    <w:rsid w:val="00AD0D70"/>
    <w:rsid w:val="00AE257B"/>
    <w:rsid w:val="00AE33DA"/>
    <w:rsid w:val="00AE3751"/>
    <w:rsid w:val="00AE6E08"/>
    <w:rsid w:val="00AE7491"/>
    <w:rsid w:val="00AF06AA"/>
    <w:rsid w:val="00AF3523"/>
    <w:rsid w:val="00AF3680"/>
    <w:rsid w:val="00AF6EC9"/>
    <w:rsid w:val="00B10EF2"/>
    <w:rsid w:val="00B130C8"/>
    <w:rsid w:val="00B2257D"/>
    <w:rsid w:val="00B25D43"/>
    <w:rsid w:val="00B31CD9"/>
    <w:rsid w:val="00B34912"/>
    <w:rsid w:val="00B40B89"/>
    <w:rsid w:val="00B41238"/>
    <w:rsid w:val="00B4294A"/>
    <w:rsid w:val="00B44BE0"/>
    <w:rsid w:val="00B467E9"/>
    <w:rsid w:val="00B532C8"/>
    <w:rsid w:val="00B53B10"/>
    <w:rsid w:val="00B56FC0"/>
    <w:rsid w:val="00B64854"/>
    <w:rsid w:val="00B649CE"/>
    <w:rsid w:val="00B70935"/>
    <w:rsid w:val="00B743FE"/>
    <w:rsid w:val="00B766C1"/>
    <w:rsid w:val="00B77E3D"/>
    <w:rsid w:val="00B80D04"/>
    <w:rsid w:val="00B8271A"/>
    <w:rsid w:val="00B85035"/>
    <w:rsid w:val="00B86E6F"/>
    <w:rsid w:val="00B915E3"/>
    <w:rsid w:val="00B92B8D"/>
    <w:rsid w:val="00B95071"/>
    <w:rsid w:val="00BA35E9"/>
    <w:rsid w:val="00BA3FAD"/>
    <w:rsid w:val="00BA6E0E"/>
    <w:rsid w:val="00BB51EA"/>
    <w:rsid w:val="00BB561E"/>
    <w:rsid w:val="00BC0FA9"/>
    <w:rsid w:val="00BC225F"/>
    <w:rsid w:val="00BD245B"/>
    <w:rsid w:val="00BE1EE4"/>
    <w:rsid w:val="00BE5047"/>
    <w:rsid w:val="00BF0BF3"/>
    <w:rsid w:val="00BF0E50"/>
    <w:rsid w:val="00BF1AA8"/>
    <w:rsid w:val="00BF1E87"/>
    <w:rsid w:val="00BF381E"/>
    <w:rsid w:val="00BF5AEE"/>
    <w:rsid w:val="00C033A0"/>
    <w:rsid w:val="00C10B0A"/>
    <w:rsid w:val="00C13576"/>
    <w:rsid w:val="00C13F89"/>
    <w:rsid w:val="00C145D6"/>
    <w:rsid w:val="00C1718B"/>
    <w:rsid w:val="00C278D7"/>
    <w:rsid w:val="00C341A8"/>
    <w:rsid w:val="00C377B8"/>
    <w:rsid w:val="00C37ACB"/>
    <w:rsid w:val="00C43452"/>
    <w:rsid w:val="00C43CAA"/>
    <w:rsid w:val="00C479DE"/>
    <w:rsid w:val="00C504F2"/>
    <w:rsid w:val="00C505DB"/>
    <w:rsid w:val="00C5259C"/>
    <w:rsid w:val="00C545EA"/>
    <w:rsid w:val="00C60AE5"/>
    <w:rsid w:val="00C611B6"/>
    <w:rsid w:val="00C63D25"/>
    <w:rsid w:val="00C64CCA"/>
    <w:rsid w:val="00C650E6"/>
    <w:rsid w:val="00C65283"/>
    <w:rsid w:val="00C737A2"/>
    <w:rsid w:val="00C74809"/>
    <w:rsid w:val="00C765F8"/>
    <w:rsid w:val="00C81A09"/>
    <w:rsid w:val="00CA28D8"/>
    <w:rsid w:val="00CA5128"/>
    <w:rsid w:val="00CA787E"/>
    <w:rsid w:val="00CC16F2"/>
    <w:rsid w:val="00CD1C55"/>
    <w:rsid w:val="00CE031D"/>
    <w:rsid w:val="00CE1B1B"/>
    <w:rsid w:val="00CE25F7"/>
    <w:rsid w:val="00CE72CD"/>
    <w:rsid w:val="00CF672D"/>
    <w:rsid w:val="00D0067C"/>
    <w:rsid w:val="00D0227C"/>
    <w:rsid w:val="00D06C07"/>
    <w:rsid w:val="00D12CBB"/>
    <w:rsid w:val="00D23E52"/>
    <w:rsid w:val="00D2457D"/>
    <w:rsid w:val="00D24CEF"/>
    <w:rsid w:val="00D269EC"/>
    <w:rsid w:val="00D319E0"/>
    <w:rsid w:val="00D3290F"/>
    <w:rsid w:val="00D337BA"/>
    <w:rsid w:val="00D40785"/>
    <w:rsid w:val="00D41C6E"/>
    <w:rsid w:val="00D4258C"/>
    <w:rsid w:val="00D43CBF"/>
    <w:rsid w:val="00D51627"/>
    <w:rsid w:val="00D53210"/>
    <w:rsid w:val="00D660CB"/>
    <w:rsid w:val="00D66467"/>
    <w:rsid w:val="00D67068"/>
    <w:rsid w:val="00D673E7"/>
    <w:rsid w:val="00D72273"/>
    <w:rsid w:val="00D726C1"/>
    <w:rsid w:val="00D73CE7"/>
    <w:rsid w:val="00D75494"/>
    <w:rsid w:val="00D76A56"/>
    <w:rsid w:val="00D76E1C"/>
    <w:rsid w:val="00D77AFE"/>
    <w:rsid w:val="00D806DB"/>
    <w:rsid w:val="00D83485"/>
    <w:rsid w:val="00D841B8"/>
    <w:rsid w:val="00D84544"/>
    <w:rsid w:val="00D9103D"/>
    <w:rsid w:val="00D92736"/>
    <w:rsid w:val="00D93D22"/>
    <w:rsid w:val="00DB31E3"/>
    <w:rsid w:val="00DB4020"/>
    <w:rsid w:val="00DB521F"/>
    <w:rsid w:val="00DB5709"/>
    <w:rsid w:val="00DC607D"/>
    <w:rsid w:val="00DC6EA4"/>
    <w:rsid w:val="00DD111D"/>
    <w:rsid w:val="00DD21B2"/>
    <w:rsid w:val="00DD396E"/>
    <w:rsid w:val="00DE1ABE"/>
    <w:rsid w:val="00DE3E5A"/>
    <w:rsid w:val="00DE76C2"/>
    <w:rsid w:val="00DF01E2"/>
    <w:rsid w:val="00DF6E0D"/>
    <w:rsid w:val="00E0161A"/>
    <w:rsid w:val="00E06229"/>
    <w:rsid w:val="00E13589"/>
    <w:rsid w:val="00E14C06"/>
    <w:rsid w:val="00E15A9F"/>
    <w:rsid w:val="00E15AE8"/>
    <w:rsid w:val="00E1727E"/>
    <w:rsid w:val="00E22713"/>
    <w:rsid w:val="00E22AA0"/>
    <w:rsid w:val="00E23D00"/>
    <w:rsid w:val="00E24E0C"/>
    <w:rsid w:val="00E328BA"/>
    <w:rsid w:val="00E36BFB"/>
    <w:rsid w:val="00E37E30"/>
    <w:rsid w:val="00E410F1"/>
    <w:rsid w:val="00E449E9"/>
    <w:rsid w:val="00E45314"/>
    <w:rsid w:val="00E55530"/>
    <w:rsid w:val="00E56600"/>
    <w:rsid w:val="00E65434"/>
    <w:rsid w:val="00E74905"/>
    <w:rsid w:val="00E751C6"/>
    <w:rsid w:val="00E77E0B"/>
    <w:rsid w:val="00E8135A"/>
    <w:rsid w:val="00E84FCE"/>
    <w:rsid w:val="00E860F4"/>
    <w:rsid w:val="00E93692"/>
    <w:rsid w:val="00EA010F"/>
    <w:rsid w:val="00EA02A9"/>
    <w:rsid w:val="00EA087D"/>
    <w:rsid w:val="00EA2906"/>
    <w:rsid w:val="00EA3F81"/>
    <w:rsid w:val="00EA5B52"/>
    <w:rsid w:val="00EB12A7"/>
    <w:rsid w:val="00EB1399"/>
    <w:rsid w:val="00EB6847"/>
    <w:rsid w:val="00EC42AE"/>
    <w:rsid w:val="00ED0AF3"/>
    <w:rsid w:val="00EE0F9D"/>
    <w:rsid w:val="00EE10BF"/>
    <w:rsid w:val="00EE3D8B"/>
    <w:rsid w:val="00EE5885"/>
    <w:rsid w:val="00EF09C6"/>
    <w:rsid w:val="00EF1A3F"/>
    <w:rsid w:val="00EF525D"/>
    <w:rsid w:val="00EF5D96"/>
    <w:rsid w:val="00F03F0A"/>
    <w:rsid w:val="00F064AF"/>
    <w:rsid w:val="00F103E4"/>
    <w:rsid w:val="00F147C3"/>
    <w:rsid w:val="00F2084D"/>
    <w:rsid w:val="00F22714"/>
    <w:rsid w:val="00F2512B"/>
    <w:rsid w:val="00F26FD8"/>
    <w:rsid w:val="00F271EC"/>
    <w:rsid w:val="00F2769F"/>
    <w:rsid w:val="00F27F2C"/>
    <w:rsid w:val="00F33221"/>
    <w:rsid w:val="00F33760"/>
    <w:rsid w:val="00F34965"/>
    <w:rsid w:val="00F34C44"/>
    <w:rsid w:val="00F35185"/>
    <w:rsid w:val="00F3603C"/>
    <w:rsid w:val="00F37ACA"/>
    <w:rsid w:val="00F41826"/>
    <w:rsid w:val="00F41B6B"/>
    <w:rsid w:val="00F42BB1"/>
    <w:rsid w:val="00F55989"/>
    <w:rsid w:val="00F566D7"/>
    <w:rsid w:val="00F7772F"/>
    <w:rsid w:val="00F81B86"/>
    <w:rsid w:val="00F83336"/>
    <w:rsid w:val="00F83523"/>
    <w:rsid w:val="00F84D75"/>
    <w:rsid w:val="00F910AE"/>
    <w:rsid w:val="00F93549"/>
    <w:rsid w:val="00F97565"/>
    <w:rsid w:val="00FA1020"/>
    <w:rsid w:val="00FA22C0"/>
    <w:rsid w:val="00FA63B2"/>
    <w:rsid w:val="00FA7859"/>
    <w:rsid w:val="00FB088E"/>
    <w:rsid w:val="00FB129A"/>
    <w:rsid w:val="00FB4924"/>
    <w:rsid w:val="00FB4D47"/>
    <w:rsid w:val="00FD7F99"/>
    <w:rsid w:val="00FE0E10"/>
    <w:rsid w:val="00FE16E2"/>
    <w:rsid w:val="00FE179E"/>
    <w:rsid w:val="00FE2488"/>
    <w:rsid w:val="00FE2D6E"/>
    <w:rsid w:val="00FE5F4C"/>
    <w:rsid w:val="00FE61B6"/>
    <w:rsid w:val="00FE6454"/>
    <w:rsid w:val="00FF0409"/>
    <w:rsid w:val="07A1B5EF"/>
    <w:rsid w:val="0B6051C7"/>
    <w:rsid w:val="12E93DA3"/>
    <w:rsid w:val="1F7C7F05"/>
    <w:rsid w:val="2086C52F"/>
    <w:rsid w:val="2854311B"/>
    <w:rsid w:val="2DF5BBA2"/>
    <w:rsid w:val="31A0B3B6"/>
    <w:rsid w:val="451003C9"/>
    <w:rsid w:val="45C20B77"/>
    <w:rsid w:val="48F9E570"/>
    <w:rsid w:val="4984A8CB"/>
    <w:rsid w:val="4EDB17E1"/>
    <w:rsid w:val="539FCF26"/>
    <w:rsid w:val="53DBBF09"/>
    <w:rsid w:val="6AE57A3C"/>
    <w:rsid w:val="6F772A9B"/>
    <w:rsid w:val="74112582"/>
    <w:rsid w:val="7D5E4A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C0DB45"/>
  <w15:docId w15:val="{772496CC-028A-4289-BAC1-0E115A0DB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408"/>
    <w:pPr>
      <w:suppressAutoHyphens/>
      <w:spacing w:line="240" w:lineRule="atLeast"/>
    </w:pPr>
    <w:rPr>
      <w:rFonts w:eastAsia="Times New Roman"/>
      <w:lang w:eastAsia="en-US"/>
    </w:rPr>
  </w:style>
  <w:style w:type="paragraph" w:styleId="Heading1">
    <w:name w:val="heading 1"/>
    <w:aliases w:val="Table_G"/>
    <w:basedOn w:val="SingleTxtG"/>
    <w:next w:val="SingleTxtG"/>
    <w:link w:val="Heading1Char"/>
    <w:qFormat/>
    <w:rsid w:val="00C65283"/>
    <w:pPr>
      <w:spacing w:after="0" w:line="240" w:lineRule="auto"/>
      <w:ind w:right="0"/>
      <w:jc w:val="left"/>
      <w:outlineLvl w:val="0"/>
    </w:pPr>
  </w:style>
  <w:style w:type="paragraph" w:styleId="Heading2">
    <w:name w:val="heading 2"/>
    <w:basedOn w:val="Normal"/>
    <w:next w:val="Normal"/>
    <w:link w:val="Heading2Char"/>
    <w:qFormat/>
    <w:rsid w:val="00C65283"/>
    <w:pPr>
      <w:spacing w:line="240" w:lineRule="auto"/>
      <w:outlineLvl w:val="1"/>
    </w:pPr>
  </w:style>
  <w:style w:type="paragraph" w:styleId="Heading3">
    <w:name w:val="heading 3"/>
    <w:basedOn w:val="Normal"/>
    <w:next w:val="Normal"/>
    <w:link w:val="Heading3Char"/>
    <w:qFormat/>
    <w:rsid w:val="00C65283"/>
    <w:pPr>
      <w:spacing w:line="240" w:lineRule="auto"/>
      <w:outlineLvl w:val="2"/>
    </w:pPr>
  </w:style>
  <w:style w:type="paragraph" w:styleId="Heading4">
    <w:name w:val="heading 4"/>
    <w:basedOn w:val="Normal"/>
    <w:next w:val="Normal"/>
    <w:link w:val="Heading4Char"/>
    <w:qFormat/>
    <w:rsid w:val="00C65283"/>
    <w:pPr>
      <w:spacing w:line="240" w:lineRule="auto"/>
      <w:outlineLvl w:val="3"/>
    </w:pPr>
  </w:style>
  <w:style w:type="paragraph" w:styleId="Heading5">
    <w:name w:val="heading 5"/>
    <w:basedOn w:val="Normal"/>
    <w:next w:val="Normal"/>
    <w:link w:val="Heading5Char"/>
    <w:qFormat/>
    <w:rsid w:val="00C65283"/>
    <w:pPr>
      <w:spacing w:line="240" w:lineRule="auto"/>
      <w:outlineLvl w:val="4"/>
    </w:pPr>
  </w:style>
  <w:style w:type="paragraph" w:styleId="Heading6">
    <w:name w:val="heading 6"/>
    <w:basedOn w:val="Normal"/>
    <w:next w:val="Normal"/>
    <w:link w:val="Heading6Char"/>
    <w:qFormat/>
    <w:rsid w:val="00C65283"/>
    <w:pPr>
      <w:spacing w:line="240" w:lineRule="auto"/>
      <w:outlineLvl w:val="5"/>
    </w:pPr>
  </w:style>
  <w:style w:type="paragraph" w:styleId="Heading7">
    <w:name w:val="heading 7"/>
    <w:basedOn w:val="Normal"/>
    <w:next w:val="Normal"/>
    <w:link w:val="Heading7Char"/>
    <w:qFormat/>
    <w:rsid w:val="00C65283"/>
    <w:pPr>
      <w:spacing w:line="240" w:lineRule="auto"/>
      <w:outlineLvl w:val="6"/>
    </w:pPr>
  </w:style>
  <w:style w:type="paragraph" w:styleId="Heading8">
    <w:name w:val="heading 8"/>
    <w:basedOn w:val="Normal"/>
    <w:next w:val="Normal"/>
    <w:link w:val="Heading8Char"/>
    <w:qFormat/>
    <w:rsid w:val="00C65283"/>
    <w:pPr>
      <w:spacing w:line="240" w:lineRule="auto"/>
      <w:outlineLvl w:val="7"/>
    </w:pPr>
  </w:style>
  <w:style w:type="paragraph" w:styleId="Heading9">
    <w:name w:val="heading 9"/>
    <w:basedOn w:val="Normal"/>
    <w:next w:val="Normal"/>
    <w:link w:val="Heading9Char"/>
    <w:qFormat/>
    <w:rsid w:val="00C6528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C65283"/>
  </w:style>
  <w:style w:type="character" w:customStyle="1" w:styleId="Heading2Char">
    <w:name w:val="Heading 2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qFormat/>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930F93"/>
    <w:pPr>
      <w:spacing w:after="120"/>
      <w:ind w:left="1134" w:right="1134"/>
      <w:jc w:val="both"/>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rsid w:val="00930F93"/>
    <w:pPr>
      <w:keepNext/>
      <w:keepLines/>
      <w:spacing w:before="240" w:after="240" w:line="420" w:lineRule="exact"/>
      <w:ind w:left="1134" w:right="1134"/>
    </w:pPr>
    <w:rPr>
      <w:b/>
      <w:sz w:val="40"/>
    </w:rPr>
  </w:style>
  <w:style w:type="paragraph" w:customStyle="1" w:styleId="Bullet1G">
    <w:name w:val="_Bullet 1_G"/>
    <w:basedOn w:val="Normal"/>
    <w:qFormat/>
    <w:rsid w:val="00930F93"/>
    <w:pPr>
      <w:numPr>
        <w:numId w:val="1"/>
      </w:numPr>
      <w:spacing w:after="120"/>
      <w:ind w:right="1134"/>
      <w:jc w:val="both"/>
    </w:pPr>
  </w:style>
  <w:style w:type="paragraph" w:customStyle="1" w:styleId="Bullet2G">
    <w:name w:val="_Bullet 2_G"/>
    <w:basedOn w:val="Normal"/>
    <w:qFormat/>
    <w:rsid w:val="00930F93"/>
    <w:pPr>
      <w:numPr>
        <w:numId w:val="2"/>
      </w:numPr>
      <w:spacing w:after="120"/>
      <w:ind w:right="1134"/>
      <w:jc w:val="both"/>
    </w:pPr>
  </w:style>
  <w:style w:type="character" w:styleId="EndnoteReference">
    <w:name w:val="endnote reference"/>
    <w:aliases w:val="1_G"/>
    <w:basedOn w:val="FootnoteReference"/>
    <w:qFormat/>
    <w:rsid w:val="00930F93"/>
    <w:rPr>
      <w:rFonts w:ascii="Times New Roman" w:hAnsi="Times New Roman"/>
      <w:sz w:val="18"/>
      <w:vertAlign w:val="superscript"/>
    </w:rPr>
  </w:style>
  <w:style w:type="character" w:styleId="FootnoteReference">
    <w:name w:val="footnote reference"/>
    <w:aliases w:val="4_G,Footnote Reference/"/>
    <w:basedOn w:val="DefaultParagraphFont"/>
    <w:qFormat/>
    <w:rsid w:val="00930F93"/>
    <w:rPr>
      <w:rFonts w:ascii="Times New Roman" w:hAnsi="Times New Roman"/>
      <w:sz w:val="18"/>
      <w:vertAlign w:val="superscript"/>
    </w:rPr>
  </w:style>
  <w:style w:type="paragraph" w:styleId="EndnoteText">
    <w:name w:val="endnote text"/>
    <w:aliases w:val="2_G"/>
    <w:basedOn w:val="FootnoteText"/>
    <w:link w:val="EndnoteTextChar"/>
    <w:qFormat/>
    <w:rsid w:val="00930F93"/>
  </w:style>
  <w:style w:type="character" w:customStyle="1" w:styleId="EndnoteTextChar">
    <w:name w:val="Endnote Text Char"/>
    <w:aliases w:val="2_G Char"/>
    <w:basedOn w:val="DefaultParagraphFont"/>
    <w:link w:val="EndnoteText"/>
    <w:rsid w:val="00930F93"/>
    <w:rPr>
      <w:sz w:val="18"/>
    </w:rPr>
  </w:style>
  <w:style w:type="paragraph" w:styleId="FootnoteText">
    <w:name w:val="footnote text"/>
    <w:aliases w:val="5_G"/>
    <w:basedOn w:val="Normal"/>
    <w:link w:val="FootnoteTextChar"/>
    <w:qFormat/>
    <w:rsid w:val="00930F93"/>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930F93"/>
    <w:rPr>
      <w:sz w:val="18"/>
    </w:rPr>
  </w:style>
  <w:style w:type="character" w:styleId="FollowedHyperlink">
    <w:name w:val="FollowedHyperlink"/>
    <w:basedOn w:val="DefaultParagraphFont"/>
    <w:rsid w:val="00930F93"/>
    <w:rPr>
      <w:color w:val="auto"/>
      <w:u w:val="none"/>
    </w:rPr>
  </w:style>
  <w:style w:type="paragraph" w:styleId="Footer">
    <w:name w:val="footer"/>
    <w:aliases w:val="3_G"/>
    <w:basedOn w:val="Normal"/>
    <w:link w:val="FooterChar"/>
    <w:uiPriority w:val="99"/>
    <w:qFormat/>
    <w:rsid w:val="00930F93"/>
    <w:pPr>
      <w:spacing w:line="240" w:lineRule="auto"/>
    </w:pPr>
    <w:rPr>
      <w:sz w:val="16"/>
    </w:rPr>
  </w:style>
  <w:style w:type="character" w:customStyle="1" w:styleId="FooterChar">
    <w:name w:val="Footer Char"/>
    <w:aliases w:val="3_G Char"/>
    <w:basedOn w:val="DefaultParagraphFont"/>
    <w:link w:val="Footer"/>
    <w:uiPriority w:val="99"/>
    <w:rsid w:val="00930F93"/>
    <w:rPr>
      <w:sz w:val="16"/>
    </w:rPr>
  </w:style>
  <w:style w:type="paragraph" w:styleId="Header">
    <w:name w:val="header"/>
    <w:aliases w:val="6_G"/>
    <w:basedOn w:val="Normal"/>
    <w:link w:val="HeaderChar"/>
    <w:qFormat/>
    <w:rsid w:val="00930F93"/>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930F93"/>
    <w:rPr>
      <w:b/>
      <w:sz w:val="18"/>
    </w:rPr>
  </w:style>
  <w:style w:type="character" w:styleId="PageNumber">
    <w:name w:val="page number"/>
    <w:aliases w:val="7_G"/>
    <w:basedOn w:val="DefaultParagraphFont"/>
    <w:rsid w:val="00930F93"/>
    <w:rPr>
      <w:rFonts w:ascii="Times New Roman" w:hAnsi="Times New Roman"/>
      <w:b/>
      <w:sz w:val="18"/>
    </w:rPr>
  </w:style>
  <w:style w:type="character" w:customStyle="1" w:styleId="SingleTxtGChar">
    <w:name w:val="_ Single Txt_G Char"/>
    <w:link w:val="SingleTxtG"/>
    <w:qFormat/>
    <w:rsid w:val="00760F29"/>
  </w:style>
  <w:style w:type="character" w:customStyle="1" w:styleId="HChGChar">
    <w:name w:val="_ H _Ch_G Char"/>
    <w:link w:val="HChG"/>
    <w:rsid w:val="00760F29"/>
    <w:rPr>
      <w:b/>
      <w:sz w:val="28"/>
    </w:rPr>
  </w:style>
  <w:style w:type="table" w:styleId="TableGrid">
    <w:name w:val="Table Grid"/>
    <w:basedOn w:val="TableNormal"/>
    <w:rsid w:val="00760F29"/>
    <w:pPr>
      <w:suppressAutoHyphens/>
      <w:spacing w:line="24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760F29"/>
    <w:rPr>
      <w:color w:val="auto"/>
      <w:u w:val="none"/>
    </w:rPr>
  </w:style>
  <w:style w:type="paragraph" w:styleId="BalloonText">
    <w:name w:val="Balloon Text"/>
    <w:basedOn w:val="Normal"/>
    <w:link w:val="BalloonTextChar"/>
    <w:rsid w:val="00760F2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60F29"/>
    <w:rPr>
      <w:rFonts w:ascii="Tahoma" w:eastAsia="Times New Roman" w:hAnsi="Tahoma" w:cs="Tahoma"/>
      <w:sz w:val="16"/>
      <w:szCs w:val="16"/>
      <w:lang w:eastAsia="en-US"/>
    </w:rPr>
  </w:style>
  <w:style w:type="paragraph" w:customStyle="1" w:styleId="ParNoG">
    <w:name w:val="_ParNo_G"/>
    <w:basedOn w:val="SingleTxtG"/>
    <w:qFormat/>
    <w:rsid w:val="004768CC"/>
    <w:pPr>
      <w:numPr>
        <w:numId w:val="21"/>
      </w:numPr>
      <w:suppressAutoHyphens w:val="0"/>
    </w:pPr>
    <w:rPr>
      <w:lang w:eastAsia="zh-CN"/>
    </w:rPr>
  </w:style>
  <w:style w:type="numbering" w:styleId="111111">
    <w:name w:val="Outline List 2"/>
    <w:basedOn w:val="NoList"/>
    <w:semiHidden/>
    <w:rsid w:val="004768CC"/>
    <w:pPr>
      <w:numPr>
        <w:numId w:val="18"/>
      </w:numPr>
    </w:pPr>
  </w:style>
  <w:style w:type="numbering" w:styleId="1ai">
    <w:name w:val="Outline List 1"/>
    <w:basedOn w:val="NoList"/>
    <w:semiHidden/>
    <w:rsid w:val="004768CC"/>
    <w:pPr>
      <w:numPr>
        <w:numId w:val="19"/>
      </w:numPr>
    </w:pPr>
  </w:style>
  <w:style w:type="paragraph" w:styleId="ListParagraph">
    <w:name w:val="List Paragraph"/>
    <w:basedOn w:val="Normal"/>
    <w:uiPriority w:val="34"/>
    <w:qFormat/>
    <w:rsid w:val="004768CC"/>
    <w:pPr>
      <w:suppressAutoHyphens w:val="0"/>
      <w:spacing w:line="240" w:lineRule="auto"/>
      <w:ind w:left="720"/>
    </w:pPr>
    <w:rPr>
      <w:rFonts w:ascii="Calibri" w:eastAsiaTheme="minorHAnsi" w:hAnsi="Calibri" w:cs="Calibri"/>
      <w:sz w:val="22"/>
      <w:szCs w:val="22"/>
    </w:rPr>
  </w:style>
  <w:style w:type="character" w:customStyle="1" w:styleId="StyleBold">
    <w:name w:val="Style Bold"/>
    <w:semiHidden/>
    <w:rsid w:val="004768CC"/>
    <w:rPr>
      <w:rFonts w:ascii="Times New Roman" w:hAnsi="Times New Roman" w:cs="Times New Roman" w:hint="default"/>
      <w:b/>
      <w:bCs/>
    </w:rPr>
  </w:style>
  <w:style w:type="character" w:customStyle="1" w:styleId="StyleItalic">
    <w:name w:val="Style Italic"/>
    <w:semiHidden/>
    <w:rsid w:val="004768CC"/>
    <w:rPr>
      <w:rFonts w:ascii="Times New Roman" w:hAnsi="Times New Roman"/>
      <w:i/>
      <w:iCs/>
    </w:rPr>
  </w:style>
  <w:style w:type="paragraph" w:customStyle="1" w:styleId="Style1">
    <w:name w:val="Style1"/>
    <w:basedOn w:val="Normal"/>
    <w:rsid w:val="004768CC"/>
    <w:pPr>
      <w:widowControl w:val="0"/>
      <w:suppressAutoHyphens w:val="0"/>
      <w:spacing w:line="240" w:lineRule="auto"/>
      <w:jc w:val="both"/>
    </w:pPr>
    <w:rPr>
      <w:snapToGrid w:val="0"/>
      <w:sz w:val="24"/>
      <w:lang w:val="en-US"/>
    </w:rPr>
  </w:style>
  <w:style w:type="paragraph" w:customStyle="1" w:styleId="GHSBodyText">
    <w:name w:val="GHSBody Text"/>
    <w:basedOn w:val="BodyText"/>
    <w:link w:val="GHSBodyTextChar"/>
    <w:rsid w:val="004768CC"/>
    <w:pPr>
      <w:tabs>
        <w:tab w:val="left" w:pos="1418"/>
        <w:tab w:val="left" w:pos="1985"/>
        <w:tab w:val="left" w:pos="2552"/>
        <w:tab w:val="left" w:pos="3119"/>
        <w:tab w:val="left" w:pos="3686"/>
      </w:tabs>
      <w:suppressAutoHyphens w:val="0"/>
      <w:kinsoku/>
      <w:overflowPunct/>
      <w:snapToGrid/>
      <w:spacing w:after="240" w:line="240" w:lineRule="auto"/>
      <w:jc w:val="both"/>
    </w:pPr>
    <w:rPr>
      <w:rFonts w:eastAsia="Times New Roman"/>
      <w:sz w:val="22"/>
      <w:lang w:eastAsia="en-US"/>
    </w:rPr>
  </w:style>
  <w:style w:type="character" w:customStyle="1" w:styleId="GHSBodyTextChar">
    <w:name w:val="GHSBody Text Char"/>
    <w:link w:val="GHSBodyText"/>
    <w:rsid w:val="004768CC"/>
    <w:rPr>
      <w:rFonts w:eastAsia="Times New Roman"/>
      <w:sz w:val="22"/>
      <w:lang w:eastAsia="en-US"/>
    </w:rPr>
  </w:style>
  <w:style w:type="paragraph" w:styleId="BodyText">
    <w:name w:val="Body Text"/>
    <w:basedOn w:val="Normal"/>
    <w:link w:val="BodyTextChar"/>
    <w:uiPriority w:val="99"/>
    <w:semiHidden/>
    <w:unhideWhenUsed/>
    <w:rsid w:val="004768CC"/>
    <w:pPr>
      <w:kinsoku w:val="0"/>
      <w:overflowPunct w:val="0"/>
      <w:autoSpaceDE w:val="0"/>
      <w:autoSpaceDN w:val="0"/>
      <w:adjustRightInd w:val="0"/>
      <w:snapToGrid w:val="0"/>
      <w:spacing w:after="120"/>
    </w:pPr>
    <w:rPr>
      <w:rFonts w:eastAsia="SimSun"/>
      <w:lang w:eastAsia="zh-CN"/>
    </w:rPr>
  </w:style>
  <w:style w:type="character" w:customStyle="1" w:styleId="BodyTextChar">
    <w:name w:val="Body Text Char"/>
    <w:basedOn w:val="DefaultParagraphFont"/>
    <w:link w:val="BodyText"/>
    <w:uiPriority w:val="99"/>
    <w:semiHidden/>
    <w:rsid w:val="004768CC"/>
    <w:rPr>
      <w:rFonts w:eastAsia="SimSun"/>
    </w:rPr>
  </w:style>
  <w:style w:type="paragraph" w:styleId="ListNumber5">
    <w:name w:val="List Number 5"/>
    <w:basedOn w:val="Normal"/>
    <w:semiHidden/>
    <w:rsid w:val="0083514B"/>
    <w:pPr>
      <w:numPr>
        <w:numId w:val="29"/>
      </w:numPr>
    </w:pPr>
  </w:style>
  <w:style w:type="character" w:customStyle="1" w:styleId="H1GChar">
    <w:name w:val="_ H_1_G Char"/>
    <w:link w:val="H1G"/>
    <w:rsid w:val="0083514B"/>
    <w:rPr>
      <w:rFonts w:eastAsia="Times New Roman"/>
      <w:b/>
      <w:sz w:val="24"/>
      <w:lang w:eastAsia="en-US"/>
    </w:rPr>
  </w:style>
  <w:style w:type="character" w:styleId="UnresolvedMention">
    <w:name w:val="Unresolved Mention"/>
    <w:basedOn w:val="DefaultParagraphFont"/>
    <w:uiPriority w:val="99"/>
    <w:semiHidden/>
    <w:unhideWhenUsed/>
    <w:rsid w:val="00CE72CD"/>
    <w:rPr>
      <w:color w:val="605E5C"/>
      <w:shd w:val="clear" w:color="auto" w:fill="E1DFDD"/>
    </w:rPr>
  </w:style>
  <w:style w:type="paragraph" w:styleId="CommentText">
    <w:name w:val="annotation text"/>
    <w:basedOn w:val="Normal"/>
    <w:link w:val="CommentTextChar"/>
    <w:uiPriority w:val="99"/>
    <w:unhideWhenUsed/>
    <w:rsid w:val="00194195"/>
    <w:pPr>
      <w:spacing w:line="240" w:lineRule="auto"/>
    </w:pPr>
  </w:style>
  <w:style w:type="character" w:customStyle="1" w:styleId="CommentTextChar">
    <w:name w:val="Comment Text Char"/>
    <w:basedOn w:val="DefaultParagraphFont"/>
    <w:link w:val="CommentText"/>
    <w:uiPriority w:val="99"/>
    <w:rsid w:val="00194195"/>
    <w:rPr>
      <w:rFonts w:eastAsia="Times New Roman"/>
      <w:lang w:eastAsia="en-US"/>
    </w:rPr>
  </w:style>
  <w:style w:type="character" w:styleId="CommentReference">
    <w:name w:val="annotation reference"/>
    <w:basedOn w:val="DefaultParagraphFont"/>
    <w:uiPriority w:val="99"/>
    <w:semiHidden/>
    <w:unhideWhenUsed/>
    <w:rsid w:val="00194195"/>
    <w:rPr>
      <w:sz w:val="16"/>
      <w:szCs w:val="16"/>
    </w:rPr>
  </w:style>
  <w:style w:type="paragraph" w:styleId="CommentSubject">
    <w:name w:val="annotation subject"/>
    <w:basedOn w:val="CommentText"/>
    <w:next w:val="CommentText"/>
    <w:link w:val="CommentSubjectChar"/>
    <w:uiPriority w:val="99"/>
    <w:semiHidden/>
    <w:unhideWhenUsed/>
    <w:rsid w:val="000C6CAD"/>
    <w:rPr>
      <w:b/>
      <w:bCs/>
    </w:rPr>
  </w:style>
  <w:style w:type="character" w:customStyle="1" w:styleId="CommentSubjectChar">
    <w:name w:val="Comment Subject Char"/>
    <w:basedOn w:val="CommentTextChar"/>
    <w:link w:val="CommentSubject"/>
    <w:uiPriority w:val="99"/>
    <w:semiHidden/>
    <w:rsid w:val="000C6CAD"/>
    <w:rPr>
      <w:rFonts w:eastAsia="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40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geneva.org/en/pregny-gate-closur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unece.org/sites/default/files/2022-09/ST-SG-AC.10-49.e.pdf" TargetMode="External"/><Relationship Id="rId2" Type="http://schemas.openxmlformats.org/officeDocument/2006/relationships/hyperlink" Target="https://unece.org/sites/default/files/2022-11/UN-SCEGHS-43-INF11e.pdf" TargetMode="External"/><Relationship Id="rId1" Type="http://schemas.openxmlformats.org/officeDocument/2006/relationships/hyperlink" Target="https://unece.org/sites/default/files/2022-11/UN-SCETDG-61-INF22e_0.pdf" TargetMode="External"/><Relationship Id="rId6" Type="http://schemas.openxmlformats.org/officeDocument/2006/relationships/hyperlink" Target="https://indico.un.org/event/1000389/" TargetMode="External"/><Relationship Id="rId5" Type="http://schemas.openxmlformats.org/officeDocument/2006/relationships/hyperlink" Target="https://unece.org/DAM/trans/doc/2019/dgac10c3/UN-SCETDG-56-INF32e-UN-SCEGHS-38-INF14e.pdf" TargetMode="External"/><Relationship Id="rId4" Type="http://schemas.openxmlformats.org/officeDocument/2006/relationships/hyperlink" Target="https://unece.org/info/Transport/Dangerous-Goods/events/369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4b4a1c0d-4a69-4996-a84a-fc699b9f49de">
      <UserInfo>
        <DisplayName>Armando Serrano Lombillo</DisplayName>
        <AccountId>69</AccountId>
        <AccountType/>
      </UserInfo>
      <UserInfo>
        <DisplayName>Rosa Garcia Couto</DisplayName>
        <AccountId>33</AccountId>
        <AccountType/>
      </UserInfo>
      <UserInfo>
        <DisplayName>Romain Hubert</DisplayName>
        <AccountId>40</AccountId>
        <AccountType/>
      </UserInfo>
      <UserInfo>
        <DisplayName>Laurence Berthet</DisplayName>
        <AccountId>44</AccountId>
        <AccountType/>
      </UserInfo>
    </SharedWithUsers>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E050D925-D8B5-4D0C-9784-6DD12C4DAF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87D0C7-EB03-4D62-A799-092C7FBF53D5}">
  <ds:schemaRefs>
    <ds:schemaRef ds:uri="http://schemas.openxmlformats.org/officeDocument/2006/bibliography"/>
  </ds:schemaRefs>
</ds:datastoreItem>
</file>

<file path=customXml/itemProps3.xml><?xml version="1.0" encoding="utf-8"?>
<ds:datastoreItem xmlns:ds="http://schemas.openxmlformats.org/officeDocument/2006/customXml" ds:itemID="{9A3E58E4-CEC4-4F91-91D3-23BBDB542341}">
  <ds:schemaRefs>
    <ds:schemaRef ds:uri="http://schemas.microsoft.com/sharepoint/v3/contenttype/forms"/>
  </ds:schemaRefs>
</ds:datastoreItem>
</file>

<file path=customXml/itemProps4.xml><?xml version="1.0" encoding="utf-8"?>
<ds:datastoreItem xmlns:ds="http://schemas.openxmlformats.org/officeDocument/2006/customXml" ds:itemID="{0F0CC99C-CEDB-44E6-B43A-F06826D0E4EC}">
  <ds:schemaRefs>
    <ds:schemaRef ds:uri="http://schemas.microsoft.com/office/2006/metadata/properties"/>
    <ds:schemaRef ds:uri="http://schemas.microsoft.com/office/infopath/2007/PartnerControls"/>
    <ds:schemaRef ds:uri="4b4a1c0d-4a69-4996-a84a-fc699b9f49de"/>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4422</CharactersWithSpaces>
  <SharedDoc>false</SharedDoc>
  <HLinks>
    <vt:vector size="30" baseType="variant">
      <vt:variant>
        <vt:i4>3473469</vt:i4>
      </vt:variant>
      <vt:variant>
        <vt:i4>12</vt:i4>
      </vt:variant>
      <vt:variant>
        <vt:i4>0</vt:i4>
      </vt:variant>
      <vt:variant>
        <vt:i4>5</vt:i4>
      </vt:variant>
      <vt:variant>
        <vt:lpwstr>https://wiki.unece.org/x/6pUNBg</vt:lpwstr>
      </vt:variant>
      <vt:variant>
        <vt:lpwstr/>
      </vt:variant>
      <vt:variant>
        <vt:i4>6160415</vt:i4>
      </vt:variant>
      <vt:variant>
        <vt:i4>9</vt:i4>
      </vt:variant>
      <vt:variant>
        <vt:i4>0</vt:i4>
      </vt:variant>
      <vt:variant>
        <vt:i4>5</vt:i4>
      </vt:variant>
      <vt:variant>
        <vt:lpwstr>https://www.bag.admin.ch/bag/en/home/krankheiten/ausbrueche-epidemien-pandemien/aktuelle-ausbrueche-epidemien/novel-cov.html</vt:lpwstr>
      </vt:variant>
      <vt:variant>
        <vt:lpwstr/>
      </vt:variant>
      <vt:variant>
        <vt:i4>2818103</vt:i4>
      </vt:variant>
      <vt:variant>
        <vt:i4>6</vt:i4>
      </vt:variant>
      <vt:variant>
        <vt:i4>0</vt:i4>
      </vt:variant>
      <vt:variant>
        <vt:i4>5</vt:i4>
      </vt:variant>
      <vt:variant>
        <vt:lpwstr>https://uncdb.unece.org/app/ext/meeting-registration?id=Y0gx28</vt:lpwstr>
      </vt:variant>
      <vt:variant>
        <vt:lpwstr/>
      </vt:variant>
      <vt:variant>
        <vt:i4>983120</vt:i4>
      </vt:variant>
      <vt:variant>
        <vt:i4>3</vt:i4>
      </vt:variant>
      <vt:variant>
        <vt:i4>0</vt:i4>
      </vt:variant>
      <vt:variant>
        <vt:i4>5</vt:i4>
      </vt:variant>
      <vt:variant>
        <vt:lpwstr>http://www.unece.org/trans/main/dgdb/dgsubc4/c4inf39.html</vt:lpwstr>
      </vt:variant>
      <vt:variant>
        <vt:lpwstr/>
      </vt:variant>
      <vt:variant>
        <vt:i4>393297</vt:i4>
      </vt:variant>
      <vt:variant>
        <vt:i4>0</vt:i4>
      </vt:variant>
      <vt:variant>
        <vt:i4>0</vt:i4>
      </vt:variant>
      <vt:variant>
        <vt:i4>5</vt:i4>
      </vt:variant>
      <vt:variant>
        <vt:lpwstr>http://www.unece.org/trans/main/dgdb/dgsubc3/c3inf57.html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Garcia-Couto</dc:creator>
  <cp:keywords/>
  <cp:lastModifiedBy>Romain Hubert</cp:lastModifiedBy>
  <cp:revision>13</cp:revision>
  <dcterms:created xsi:type="dcterms:W3CDTF">2022-11-16T13:27:00Z</dcterms:created>
  <dcterms:modified xsi:type="dcterms:W3CDTF">2022-11-16T13:49:00Z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7932000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