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77BB1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3ADDF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6286C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D95AA9" w14:textId="5C855FFC" w:rsidR="009E6CB7" w:rsidRPr="00D47EEA" w:rsidRDefault="008B4C53" w:rsidP="008B4C53">
            <w:pPr>
              <w:jc w:val="right"/>
            </w:pPr>
            <w:r w:rsidRPr="008B4C53">
              <w:rPr>
                <w:sz w:val="40"/>
              </w:rPr>
              <w:t>ECE</w:t>
            </w:r>
            <w:r>
              <w:t>/TRANS/WP.15/AC.2/2023/7</w:t>
            </w:r>
          </w:p>
        </w:tc>
      </w:tr>
      <w:tr w:rsidR="009E6CB7" w14:paraId="61AD32F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5250C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BE0CCC" wp14:editId="05FDCD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F2BFA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EB9122" w14:textId="77777777" w:rsidR="009E6CB7" w:rsidRDefault="008B4C53" w:rsidP="008B4C53">
            <w:pPr>
              <w:spacing w:before="240" w:line="240" w:lineRule="exact"/>
            </w:pPr>
            <w:r>
              <w:t>Distr.: General</w:t>
            </w:r>
          </w:p>
          <w:p w14:paraId="39C3031F" w14:textId="16B3B7C4" w:rsidR="008B4C53" w:rsidRDefault="008B4C53" w:rsidP="008B4C53">
            <w:pPr>
              <w:spacing w:line="240" w:lineRule="exact"/>
            </w:pPr>
            <w:r>
              <w:t>1</w:t>
            </w:r>
            <w:r w:rsidR="00932F59">
              <w:t>1</w:t>
            </w:r>
            <w:r>
              <w:t xml:space="preserve"> November 2022</w:t>
            </w:r>
          </w:p>
          <w:p w14:paraId="1AA2A939" w14:textId="77777777" w:rsidR="008B4C53" w:rsidRDefault="008B4C53" w:rsidP="008B4C53">
            <w:pPr>
              <w:spacing w:line="240" w:lineRule="exact"/>
            </w:pPr>
          </w:p>
          <w:p w14:paraId="59B0760A" w14:textId="6D42A73A" w:rsidR="008B4C53" w:rsidRDefault="008B4C53" w:rsidP="008B4C53">
            <w:pPr>
              <w:spacing w:line="240" w:lineRule="exact"/>
            </w:pPr>
            <w:r>
              <w:t>Original: English</w:t>
            </w:r>
          </w:p>
        </w:tc>
      </w:tr>
    </w:tbl>
    <w:p w14:paraId="33E07717" w14:textId="40D7BCA2" w:rsidR="00891A4B" w:rsidRDefault="00891A4B" w:rsidP="008B4C53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509DED51" w14:textId="77777777" w:rsidR="00761556" w:rsidRDefault="00761556" w:rsidP="0076155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5A61EBB" w14:textId="77777777" w:rsidR="00761556" w:rsidRDefault="00761556" w:rsidP="0076155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60F5D1C2" w14:textId="77777777" w:rsidR="00761556" w:rsidRPr="003933B0" w:rsidRDefault="00761556" w:rsidP="00761556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517CF9E9" w14:textId="77777777" w:rsidR="00761556" w:rsidRPr="002C6D3D" w:rsidRDefault="00761556" w:rsidP="00761556">
      <w:pPr>
        <w:spacing w:before="120"/>
        <w:rPr>
          <w:b/>
        </w:rPr>
      </w:pPr>
      <w:r w:rsidRPr="002C6D3D">
        <w:rPr>
          <w:b/>
          <w:bCs/>
        </w:rPr>
        <w:t>Forty-first</w:t>
      </w:r>
      <w:r>
        <w:rPr>
          <w:b/>
        </w:rPr>
        <w:t xml:space="preserve"> </w:t>
      </w:r>
      <w:r w:rsidRPr="008D7010">
        <w:rPr>
          <w:b/>
        </w:rPr>
        <w:t>session</w:t>
      </w:r>
    </w:p>
    <w:p w14:paraId="428C31D7" w14:textId="77777777" w:rsidR="00761556" w:rsidRDefault="00761556" w:rsidP="00761556">
      <w:r w:rsidRPr="008D7010">
        <w:t xml:space="preserve">Geneva, </w:t>
      </w:r>
      <w:r>
        <w:t>23-27 January 2023</w:t>
      </w:r>
    </w:p>
    <w:p w14:paraId="1760E8EA" w14:textId="30DDA272" w:rsidR="00761556" w:rsidRDefault="00761556" w:rsidP="00761556">
      <w:pPr>
        <w:rPr>
          <w:lang w:val="en-US"/>
        </w:rPr>
      </w:pPr>
      <w:r>
        <w:rPr>
          <w:lang w:val="en-US"/>
        </w:rPr>
        <w:t xml:space="preserve">Item </w:t>
      </w:r>
      <w:r w:rsidR="001879A5">
        <w:rPr>
          <w:lang w:val="en-US"/>
        </w:rPr>
        <w:t>5 (b)</w:t>
      </w:r>
      <w:r>
        <w:rPr>
          <w:lang w:val="en-US"/>
        </w:rPr>
        <w:t xml:space="preserve"> of the provisional agenda</w:t>
      </w:r>
    </w:p>
    <w:p w14:paraId="30375AFE" w14:textId="77777777" w:rsidR="00B84C8F" w:rsidRDefault="00B84C8F" w:rsidP="00B84C8F">
      <w:pPr>
        <w:rPr>
          <w:b/>
          <w:bCs/>
        </w:rPr>
      </w:pPr>
      <w:r w:rsidRPr="005E057E">
        <w:rPr>
          <w:b/>
          <w:bCs/>
        </w:rPr>
        <w:t xml:space="preserve">Proposals for amendments to the Regulations annexed to ADN: </w:t>
      </w:r>
    </w:p>
    <w:p w14:paraId="0695F632" w14:textId="6742B817" w:rsidR="00B84C8F" w:rsidRPr="005E057E" w:rsidRDefault="00B84C8F" w:rsidP="00B84C8F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65B785D2" w14:textId="25054C6A" w:rsidR="0000625C" w:rsidRPr="00DC17B5" w:rsidRDefault="0000625C" w:rsidP="0000625C">
      <w:pPr>
        <w:pStyle w:val="HChG"/>
      </w:pPr>
      <w:r>
        <w:tab/>
      </w:r>
      <w:r>
        <w:tab/>
        <w:t>T</w:t>
      </w:r>
      <w:r w:rsidRPr="00531526">
        <w:t>ransitional provision of paragraph 9.3.</w:t>
      </w:r>
      <w:r>
        <w:t>X</w:t>
      </w:r>
      <w:r w:rsidRPr="00531526">
        <w:t>.40.2</w:t>
      </w:r>
    </w:p>
    <w:p w14:paraId="4C95AFDE" w14:textId="1D05CD5B" w:rsidR="0000625C" w:rsidRPr="00DC17B5" w:rsidRDefault="0000625C" w:rsidP="0000625C">
      <w:pPr>
        <w:pStyle w:val="H1G"/>
      </w:pPr>
      <w:r>
        <w:tab/>
      </w:r>
      <w:r>
        <w:tab/>
      </w:r>
      <w:r w:rsidRPr="00DC17B5">
        <w:t xml:space="preserve">Transmitted by </w:t>
      </w:r>
      <w:r>
        <w:t>the Informal Group of ADN Recommended Classification Societies</w:t>
      </w:r>
      <w:r w:rsidR="009A5793" w:rsidRPr="009A5793">
        <w:rPr>
          <w:rStyle w:val="FootnoteReference"/>
          <w:sz w:val="20"/>
          <w:vertAlign w:val="baseline"/>
        </w:rPr>
        <w:footnoteReference w:customMarkFollows="1" w:id="2"/>
        <w:t>*</w:t>
      </w:r>
      <w:r w:rsidR="00C76FD2" w:rsidRPr="002206E0">
        <w:rPr>
          <w:sz w:val="20"/>
          <w:vertAlign w:val="superscript"/>
        </w:rPr>
        <w:t>,</w:t>
      </w:r>
      <w:r w:rsidR="00C76FD2">
        <w:rPr>
          <w:sz w:val="20"/>
        </w:rPr>
        <w:t xml:space="preserve"> </w:t>
      </w:r>
      <w:r w:rsidR="00C76FD2" w:rsidRPr="00C76FD2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2588A4AD" w14:textId="6216D549" w:rsidR="0000625C" w:rsidRPr="00BA395D" w:rsidRDefault="0000625C" w:rsidP="0000625C">
      <w:pPr>
        <w:pStyle w:val="HChG"/>
      </w:pPr>
      <w:r>
        <w:tab/>
      </w:r>
      <w:r>
        <w:tab/>
      </w:r>
      <w:r w:rsidRPr="0074748C">
        <w:t>Introduction</w:t>
      </w:r>
    </w:p>
    <w:p w14:paraId="06225033" w14:textId="32FA4067" w:rsidR="0000625C" w:rsidRDefault="0000625C" w:rsidP="0000625C">
      <w:pPr>
        <w:pStyle w:val="SingleTxtG"/>
      </w:pPr>
      <w:r w:rsidRPr="00F0165D">
        <w:t>1.</w:t>
      </w:r>
      <w:r w:rsidRPr="00F0165D">
        <w:tab/>
      </w:r>
      <w:r>
        <w:t xml:space="preserve">At </w:t>
      </w:r>
      <w:r w:rsidR="00A833C4">
        <w:t>its</w:t>
      </w:r>
      <w:r>
        <w:t xml:space="preserve"> </w:t>
      </w:r>
      <w:r w:rsidR="00A833C4">
        <w:t xml:space="preserve">fortieth </w:t>
      </w:r>
      <w:r w:rsidR="008E72A0">
        <w:t xml:space="preserve">session </w:t>
      </w:r>
      <w:r>
        <w:t xml:space="preserve">the </w:t>
      </w:r>
      <w:r w:rsidRPr="00F0165D">
        <w:t xml:space="preserve">ADN Safety Committee </w:t>
      </w:r>
      <w:r>
        <w:t xml:space="preserve">agreed in principle on the interpretation of the Informal Group of </w:t>
      </w:r>
      <w:r w:rsidR="00AA3926">
        <w:t>ADN Recommended Classification Societies</w:t>
      </w:r>
      <w:r w:rsidR="00163E75">
        <w:t xml:space="preserve"> that</w:t>
      </w:r>
      <w:r>
        <w:t xml:space="preserve"> the transitional provision in 1.6.7.2.2.2 for paragraph 9.3.x.40.2 also applies to the other spaces mentioned in 9.3.X.40.2 and not only for the engine room. </w:t>
      </w:r>
      <w:r w:rsidRPr="000934B6">
        <w:t xml:space="preserve">It was agreed that the best way forward </w:t>
      </w:r>
      <w:r>
        <w:t>i</w:t>
      </w:r>
      <w:r w:rsidRPr="000934B6">
        <w:t>s to amend the provisions in 1.6.7.2.2.2 for 9.3.X.40.2</w:t>
      </w:r>
      <w:r>
        <w:t>.</w:t>
      </w:r>
    </w:p>
    <w:p w14:paraId="6D6B75B6" w14:textId="2C3D99B0" w:rsidR="0000625C" w:rsidRPr="0074748C" w:rsidRDefault="0000625C" w:rsidP="0000625C">
      <w:pPr>
        <w:pStyle w:val="HChG"/>
      </w:pPr>
      <w:r>
        <w:tab/>
      </w:r>
      <w:r>
        <w:tab/>
      </w:r>
      <w:r w:rsidRPr="003D7AAD">
        <w:t>Proposal for amendment</w:t>
      </w:r>
    </w:p>
    <w:p w14:paraId="4E8FC85E" w14:textId="523DC5EF" w:rsidR="0000625C" w:rsidRDefault="0000625C" w:rsidP="0000625C">
      <w:pPr>
        <w:pStyle w:val="SingleTxtG"/>
      </w:pPr>
      <w:r>
        <w:t>2.</w:t>
      </w:r>
      <w:r>
        <w:tab/>
        <w:t>The ADN Safety Committee is requested to consider and adopt the below proposal to amend ADN 1.6.7.2.2.2.</w:t>
      </w:r>
    </w:p>
    <w:p w14:paraId="7D06A4B9" w14:textId="178DB05A" w:rsidR="0000625C" w:rsidRPr="001F4848" w:rsidRDefault="0000625C">
      <w:pPr>
        <w:pStyle w:val="SingleTxtG"/>
        <w:pageBreakBefore/>
      </w:pPr>
      <w:r w:rsidRPr="001F4848">
        <w:lastRenderedPageBreak/>
        <w:t>3.</w:t>
      </w:r>
      <w:r w:rsidRPr="001F4848">
        <w:tab/>
        <w:t xml:space="preserve">It is proposed to add </w:t>
      </w:r>
      <w:r w:rsidR="002903B2">
        <w:t xml:space="preserve">in </w:t>
      </w:r>
      <w:r w:rsidR="00652F49" w:rsidRPr="00C818AA">
        <w:rPr>
          <w:snapToGrid w:val="0"/>
        </w:rPr>
        <w:t xml:space="preserve">1.6.7.2.2.2 </w:t>
      </w:r>
      <w:r w:rsidR="00652F49">
        <w:rPr>
          <w:snapToGrid w:val="0"/>
        </w:rPr>
        <w:t xml:space="preserve">Table </w:t>
      </w:r>
      <w:r w:rsidRPr="001F4848">
        <w:t xml:space="preserve">the spaces </w:t>
      </w:r>
      <w:r w:rsidR="00503203" w:rsidRPr="001F4848">
        <w:t>to the transitional provisions of paragraph 9.3.x.40.2</w:t>
      </w:r>
      <w:r w:rsidR="0013228E">
        <w:t xml:space="preserve"> as follows (amendments</w:t>
      </w:r>
      <w:r w:rsidRPr="001F4848">
        <w:t xml:space="preserve"> in italics</w:t>
      </w:r>
      <w:r w:rsidR="0013228E">
        <w:t xml:space="preserve"> and underline</w:t>
      </w:r>
      <w:r w:rsidR="00EC0B5E">
        <w:t>d):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313"/>
        <w:gridCol w:w="5244"/>
      </w:tblGrid>
      <w:tr w:rsidR="00185D02" w:rsidRPr="00881B7A" w14:paraId="59E454C3" w14:textId="77777777" w:rsidTr="00C818AA">
        <w:trPr>
          <w:cantSplit/>
          <w:tblHeader/>
        </w:trPr>
        <w:tc>
          <w:tcPr>
            <w:tcW w:w="9348" w:type="dxa"/>
            <w:gridSpan w:val="3"/>
          </w:tcPr>
          <w:p w14:paraId="7A02D64E" w14:textId="77777777" w:rsidR="00185D02" w:rsidRPr="00C818AA" w:rsidRDefault="00185D02" w:rsidP="0075543A">
            <w:pPr>
              <w:keepNext/>
              <w:adjustRightInd w:val="0"/>
              <w:snapToGrid w:val="0"/>
              <w:spacing w:before="40" w:after="40"/>
              <w:rPr>
                <w:snapToGrid w:val="0"/>
              </w:rPr>
            </w:pPr>
            <w:r w:rsidRPr="00C818AA">
              <w:br w:type="page"/>
            </w:r>
            <w:r w:rsidRPr="00C818AA">
              <w:br w:type="page"/>
            </w:r>
            <w:r w:rsidRPr="00C818AA">
              <w:br w:type="page"/>
            </w:r>
            <w:r w:rsidRPr="00C818AA">
              <w:br w:type="page"/>
            </w:r>
            <w:r w:rsidRPr="00C818AA">
              <w:rPr>
                <w:snapToGrid w:val="0"/>
              </w:rPr>
              <w:t>1.6.7.2.2.2  Table of general transitional provisions: Tank vessels</w:t>
            </w:r>
          </w:p>
        </w:tc>
      </w:tr>
      <w:tr w:rsidR="00185D02" w:rsidRPr="00881B7A" w14:paraId="0DB6FCA2" w14:textId="77777777" w:rsidTr="00C818AA">
        <w:trPr>
          <w:cantSplit/>
          <w:tblHeader/>
        </w:trPr>
        <w:tc>
          <w:tcPr>
            <w:tcW w:w="1791" w:type="dxa"/>
          </w:tcPr>
          <w:p w14:paraId="2794A25F" w14:textId="77777777" w:rsidR="00185D02" w:rsidRPr="00C818AA" w:rsidRDefault="00185D02" w:rsidP="0075543A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C818AA">
              <w:rPr>
                <w:snapToGrid w:val="0"/>
              </w:rPr>
              <w:t>Paragraphs</w:t>
            </w:r>
          </w:p>
        </w:tc>
        <w:tc>
          <w:tcPr>
            <w:tcW w:w="2313" w:type="dxa"/>
          </w:tcPr>
          <w:p w14:paraId="0C25CEB6" w14:textId="77777777" w:rsidR="00185D02" w:rsidRPr="00C818AA" w:rsidRDefault="00185D02" w:rsidP="0075543A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C818AA">
              <w:rPr>
                <w:snapToGrid w:val="0"/>
              </w:rPr>
              <w:t>Subject</w:t>
            </w:r>
          </w:p>
        </w:tc>
        <w:tc>
          <w:tcPr>
            <w:tcW w:w="5244" w:type="dxa"/>
          </w:tcPr>
          <w:p w14:paraId="2177D870" w14:textId="77777777" w:rsidR="00185D02" w:rsidRPr="00C818AA" w:rsidRDefault="00185D02" w:rsidP="0075543A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C818AA">
              <w:rPr>
                <w:snapToGrid w:val="0"/>
              </w:rPr>
              <w:t>Time limit and comments</w:t>
            </w:r>
          </w:p>
        </w:tc>
      </w:tr>
      <w:tr w:rsidR="0000625C" w:rsidRPr="00881B7A" w14:paraId="409689D2" w14:textId="77777777" w:rsidTr="00C818AA">
        <w:trPr>
          <w:cantSplit/>
        </w:trPr>
        <w:tc>
          <w:tcPr>
            <w:tcW w:w="1791" w:type="dxa"/>
          </w:tcPr>
          <w:p w14:paraId="6FBCFCEE" w14:textId="77777777" w:rsidR="0000625C" w:rsidRPr="000C0D16" w:rsidRDefault="0000625C" w:rsidP="00D93A0A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0C0D16">
              <w:rPr>
                <w:snapToGrid w:val="0"/>
              </w:rPr>
              <w:t xml:space="preserve">9.3.1.40.2 </w:t>
            </w:r>
          </w:p>
          <w:p w14:paraId="40401E04" w14:textId="77777777" w:rsidR="0000625C" w:rsidRPr="000C0D16" w:rsidRDefault="0000625C" w:rsidP="00D93A0A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0C0D16">
              <w:rPr>
                <w:snapToGrid w:val="0"/>
              </w:rPr>
              <w:t>9.3.2.40.2</w:t>
            </w:r>
          </w:p>
          <w:p w14:paraId="76CC4B0E" w14:textId="77777777" w:rsidR="0000625C" w:rsidRPr="000C0D16" w:rsidRDefault="0000625C" w:rsidP="00D93A0A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 w:rsidRPr="000C0D16">
              <w:rPr>
                <w:snapToGrid w:val="0"/>
              </w:rPr>
              <w:t>9.3.3.40.2</w:t>
            </w:r>
          </w:p>
        </w:tc>
        <w:tc>
          <w:tcPr>
            <w:tcW w:w="2313" w:type="dxa"/>
          </w:tcPr>
          <w:p w14:paraId="16683C7E" w14:textId="77777777" w:rsidR="0000625C" w:rsidRPr="00C818AA" w:rsidRDefault="0000625C" w:rsidP="00D93A0A">
            <w:pPr>
              <w:adjustRightInd w:val="0"/>
              <w:snapToGrid w:val="0"/>
              <w:spacing w:before="40" w:after="40"/>
              <w:rPr>
                <w:i/>
                <w:iCs/>
                <w:snapToGrid w:val="0"/>
                <w:u w:val="single"/>
              </w:rPr>
            </w:pPr>
            <w:r w:rsidRPr="00C818AA">
              <w:rPr>
                <w:snapToGrid w:val="0"/>
              </w:rPr>
              <w:t>Fixed fire extinguishing system in engine room</w:t>
            </w:r>
            <w:r w:rsidRPr="00C818AA">
              <w:rPr>
                <w:i/>
                <w:iCs/>
                <w:snapToGrid w:val="0"/>
                <w:u w:val="single"/>
              </w:rPr>
              <w:t xml:space="preserve">, pump-rooms and all spaces containing essential equipment </w:t>
            </w:r>
          </w:p>
        </w:tc>
        <w:tc>
          <w:tcPr>
            <w:tcW w:w="5244" w:type="dxa"/>
          </w:tcPr>
          <w:p w14:paraId="37E57089" w14:textId="77777777" w:rsidR="0000625C" w:rsidRPr="00C818AA" w:rsidRDefault="0000625C" w:rsidP="00D93A0A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C818AA">
              <w:rPr>
                <w:snapToGrid w:val="0"/>
              </w:rPr>
              <w:t>N.R.M.</w:t>
            </w:r>
          </w:p>
          <w:p w14:paraId="781B0B89" w14:textId="77777777" w:rsidR="0000625C" w:rsidRPr="00C818AA" w:rsidRDefault="0000625C" w:rsidP="00D93A0A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 w:rsidRPr="00C818AA">
              <w:rPr>
                <w:snapToGrid w:val="0"/>
              </w:rPr>
              <w:t xml:space="preserve">Renewal of the certificate of approval after </w:t>
            </w:r>
            <w:r w:rsidRPr="00C818AA">
              <w:rPr>
                <w:snapToGrid w:val="0"/>
              </w:rPr>
              <w:br/>
              <w:t>31 December 2034</w:t>
            </w:r>
          </w:p>
        </w:tc>
      </w:tr>
    </w:tbl>
    <w:p w14:paraId="58C8D930" w14:textId="5DDCC3A3" w:rsidR="00761556" w:rsidRPr="000C0D16" w:rsidRDefault="000C0D16" w:rsidP="000C0D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1556" w:rsidRPr="000C0D16" w:rsidSect="008B4C5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1A3E" w14:textId="77777777" w:rsidR="00DA0D63" w:rsidRDefault="00DA0D63"/>
  </w:endnote>
  <w:endnote w:type="continuationSeparator" w:id="0">
    <w:p w14:paraId="5FDB5F80" w14:textId="77777777" w:rsidR="00DA0D63" w:rsidRDefault="00DA0D63"/>
  </w:endnote>
  <w:endnote w:type="continuationNotice" w:id="1">
    <w:p w14:paraId="5293700D" w14:textId="77777777" w:rsidR="00DA0D63" w:rsidRDefault="00DA0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E27" w14:textId="36065C1B" w:rsidR="008B4C53" w:rsidRPr="008B4C53" w:rsidRDefault="008B4C53" w:rsidP="008B4C53">
    <w:pPr>
      <w:pStyle w:val="Footer"/>
      <w:tabs>
        <w:tab w:val="right" w:pos="9638"/>
      </w:tabs>
      <w:rPr>
        <w:sz w:val="18"/>
      </w:rPr>
    </w:pPr>
    <w:r w:rsidRPr="008B4C53">
      <w:rPr>
        <w:b/>
        <w:sz w:val="18"/>
      </w:rPr>
      <w:fldChar w:fldCharType="begin"/>
    </w:r>
    <w:r w:rsidRPr="008B4C53">
      <w:rPr>
        <w:b/>
        <w:sz w:val="18"/>
      </w:rPr>
      <w:instrText xml:space="preserve"> PAGE  \* MERGEFORMAT </w:instrText>
    </w:r>
    <w:r w:rsidRPr="008B4C53">
      <w:rPr>
        <w:b/>
        <w:sz w:val="18"/>
      </w:rPr>
      <w:fldChar w:fldCharType="separate"/>
    </w:r>
    <w:r w:rsidRPr="008B4C53">
      <w:rPr>
        <w:b/>
        <w:noProof/>
        <w:sz w:val="18"/>
      </w:rPr>
      <w:t>2</w:t>
    </w:r>
    <w:r w:rsidRPr="008B4C5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1AAB" w14:textId="7BC10904" w:rsidR="008B4C53" w:rsidRPr="008B4C53" w:rsidRDefault="008B4C53" w:rsidP="008B4C53">
    <w:pPr>
      <w:pStyle w:val="Footer"/>
      <w:tabs>
        <w:tab w:val="right" w:pos="9638"/>
      </w:tabs>
      <w:rPr>
        <w:b/>
        <w:sz w:val="18"/>
      </w:rPr>
    </w:pPr>
    <w:r>
      <w:tab/>
    </w:r>
    <w:r w:rsidRPr="008B4C53">
      <w:rPr>
        <w:b/>
        <w:sz w:val="18"/>
      </w:rPr>
      <w:fldChar w:fldCharType="begin"/>
    </w:r>
    <w:r w:rsidRPr="008B4C53">
      <w:rPr>
        <w:b/>
        <w:sz w:val="18"/>
      </w:rPr>
      <w:instrText xml:space="preserve"> PAGE  \* MERGEFORMAT </w:instrText>
    </w:r>
    <w:r w:rsidRPr="008B4C53">
      <w:rPr>
        <w:b/>
        <w:sz w:val="18"/>
      </w:rPr>
      <w:fldChar w:fldCharType="separate"/>
    </w:r>
    <w:r w:rsidRPr="008B4C53">
      <w:rPr>
        <w:b/>
        <w:noProof/>
        <w:sz w:val="18"/>
      </w:rPr>
      <w:t>3</w:t>
    </w:r>
    <w:r w:rsidRPr="008B4C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737E" w14:textId="48FBFB4B" w:rsidR="0035223F" w:rsidRDefault="002C1D6C" w:rsidP="002C1D6C">
    <w:pPr>
      <w:pStyle w:val="Footer"/>
      <w:rPr>
        <w:sz w:val="20"/>
      </w:rPr>
    </w:pPr>
    <w:r w:rsidRPr="002C1D6C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33D921C0" wp14:editId="2BF09E7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A48"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5147C6F8" wp14:editId="49A8FB13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451B4" w14:textId="0ACDDFA2" w:rsidR="002C1D6C" w:rsidRPr="002C1D6C" w:rsidRDefault="002C1D6C" w:rsidP="002C1D6C">
    <w:pPr>
      <w:pStyle w:val="Footer"/>
      <w:ind w:right="1134"/>
      <w:rPr>
        <w:sz w:val="20"/>
      </w:rPr>
    </w:pPr>
    <w:r>
      <w:rPr>
        <w:sz w:val="20"/>
      </w:rPr>
      <w:t>GE.22-25491(E)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D54823A" wp14:editId="00CF6D1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D8E" w14:textId="77777777" w:rsidR="00DA0D63" w:rsidRPr="000B175B" w:rsidRDefault="00DA0D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F8BCB1" w14:textId="77777777" w:rsidR="00DA0D63" w:rsidRPr="00FC68B7" w:rsidRDefault="00DA0D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5048B" w14:textId="77777777" w:rsidR="00DA0D63" w:rsidRDefault="00DA0D63"/>
  </w:footnote>
  <w:footnote w:id="2">
    <w:p w14:paraId="5BDAD574" w14:textId="6269353F" w:rsidR="009A5793" w:rsidRPr="009A5793" w:rsidRDefault="009A579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9A57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76FD2" w:rsidRPr="00C46FDF">
        <w:rPr>
          <w:szCs w:val="18"/>
        </w:rPr>
        <w:t>Distributed in German by the Central Commission for the Navigation of the Rhine under the symbol CCNR-ZKR/ADN/</w:t>
      </w:r>
      <w:r w:rsidR="00C76FD2" w:rsidRPr="00C46FDF">
        <w:t>WP</w:t>
      </w:r>
      <w:r w:rsidR="00C76FD2" w:rsidRPr="00C46FDF">
        <w:rPr>
          <w:szCs w:val="18"/>
        </w:rPr>
        <w:t>.15/AC.2/202</w:t>
      </w:r>
      <w:r w:rsidR="00C76FD2">
        <w:rPr>
          <w:szCs w:val="18"/>
        </w:rPr>
        <w:t>3</w:t>
      </w:r>
      <w:r w:rsidR="00C76FD2" w:rsidRPr="00C46FDF">
        <w:rPr>
          <w:szCs w:val="18"/>
        </w:rPr>
        <w:t>/</w:t>
      </w:r>
      <w:r w:rsidR="00C76FD2">
        <w:rPr>
          <w:szCs w:val="18"/>
        </w:rPr>
        <w:t>7</w:t>
      </w:r>
    </w:p>
  </w:footnote>
  <w:footnote w:id="3">
    <w:p w14:paraId="00DE869B" w14:textId="76B5353B" w:rsidR="00C76FD2" w:rsidRPr="00C76FD2" w:rsidRDefault="00C76FD2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C76FD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206E0"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B59A" w14:textId="397CEB27" w:rsidR="008B4C53" w:rsidRPr="008B4C53" w:rsidRDefault="002C1D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B4C53">
      <w:t>ECE/TRANS/WP.15/AC.2/2023/7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A037" w14:textId="02096BEF" w:rsidR="008B4C53" w:rsidRPr="008B4C53" w:rsidRDefault="002C1D6C" w:rsidP="008B4C5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B4C53">
      <w:t>ECE/TRANS/WP.15/AC.2/2023/7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3"/>
    <w:rsid w:val="00002A7D"/>
    <w:rsid w:val="000038A8"/>
    <w:rsid w:val="0000625C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C0D16"/>
    <w:rsid w:val="000D0577"/>
    <w:rsid w:val="000D2D94"/>
    <w:rsid w:val="000E0415"/>
    <w:rsid w:val="000E499D"/>
    <w:rsid w:val="000F7715"/>
    <w:rsid w:val="0013228E"/>
    <w:rsid w:val="00156B99"/>
    <w:rsid w:val="00163E75"/>
    <w:rsid w:val="00166124"/>
    <w:rsid w:val="00184DDA"/>
    <w:rsid w:val="00185D02"/>
    <w:rsid w:val="001879A5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4848"/>
    <w:rsid w:val="002043F0"/>
    <w:rsid w:val="00211E0B"/>
    <w:rsid w:val="002206E0"/>
    <w:rsid w:val="002267FF"/>
    <w:rsid w:val="00232575"/>
    <w:rsid w:val="00247258"/>
    <w:rsid w:val="00257CAC"/>
    <w:rsid w:val="0027237A"/>
    <w:rsid w:val="002903B2"/>
    <w:rsid w:val="002974E9"/>
    <w:rsid w:val="002A7F94"/>
    <w:rsid w:val="002B109A"/>
    <w:rsid w:val="002C1D6C"/>
    <w:rsid w:val="002C6D45"/>
    <w:rsid w:val="002D6E53"/>
    <w:rsid w:val="002F046D"/>
    <w:rsid w:val="002F3023"/>
    <w:rsid w:val="00301764"/>
    <w:rsid w:val="00313D51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203"/>
    <w:rsid w:val="00503BEA"/>
    <w:rsid w:val="00533616"/>
    <w:rsid w:val="00535ABA"/>
    <w:rsid w:val="0053768B"/>
    <w:rsid w:val="005420F2"/>
    <w:rsid w:val="0054285C"/>
    <w:rsid w:val="00584173"/>
    <w:rsid w:val="005872B3"/>
    <w:rsid w:val="00595520"/>
    <w:rsid w:val="005A44B9"/>
    <w:rsid w:val="005B1BA0"/>
    <w:rsid w:val="005B3DB3"/>
    <w:rsid w:val="005D15CA"/>
    <w:rsid w:val="005E2E72"/>
    <w:rsid w:val="005F08DF"/>
    <w:rsid w:val="005F3066"/>
    <w:rsid w:val="005F3E61"/>
    <w:rsid w:val="00604DDD"/>
    <w:rsid w:val="006115CC"/>
    <w:rsid w:val="00611FC4"/>
    <w:rsid w:val="006176FB"/>
    <w:rsid w:val="00630FCB"/>
    <w:rsid w:val="00637735"/>
    <w:rsid w:val="00637CD6"/>
    <w:rsid w:val="00640B26"/>
    <w:rsid w:val="00652F49"/>
    <w:rsid w:val="0065766B"/>
    <w:rsid w:val="006770B2"/>
    <w:rsid w:val="00686A48"/>
    <w:rsid w:val="006940E1"/>
    <w:rsid w:val="00696C69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1556"/>
    <w:rsid w:val="007643BC"/>
    <w:rsid w:val="00774DE3"/>
    <w:rsid w:val="00780C68"/>
    <w:rsid w:val="00790DD3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54350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070F"/>
    <w:rsid w:val="008B389E"/>
    <w:rsid w:val="008B4C53"/>
    <w:rsid w:val="008B7D9E"/>
    <w:rsid w:val="008C2967"/>
    <w:rsid w:val="008C4835"/>
    <w:rsid w:val="008D045E"/>
    <w:rsid w:val="008D3F25"/>
    <w:rsid w:val="008D4D82"/>
    <w:rsid w:val="008E0E46"/>
    <w:rsid w:val="008E7116"/>
    <w:rsid w:val="008E72A0"/>
    <w:rsid w:val="008F143B"/>
    <w:rsid w:val="008F3882"/>
    <w:rsid w:val="008F4B7C"/>
    <w:rsid w:val="0091325C"/>
    <w:rsid w:val="00926E47"/>
    <w:rsid w:val="00932F59"/>
    <w:rsid w:val="00941F6C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5793"/>
    <w:rsid w:val="009A7B81"/>
    <w:rsid w:val="009D01C0"/>
    <w:rsid w:val="009D5FE3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33C4"/>
    <w:rsid w:val="00A879A4"/>
    <w:rsid w:val="00AA0FF8"/>
    <w:rsid w:val="00AA3926"/>
    <w:rsid w:val="00AB134D"/>
    <w:rsid w:val="00AC0F2C"/>
    <w:rsid w:val="00AC502A"/>
    <w:rsid w:val="00AF58C1"/>
    <w:rsid w:val="00B04A3F"/>
    <w:rsid w:val="00B06643"/>
    <w:rsid w:val="00B15055"/>
    <w:rsid w:val="00B20551"/>
    <w:rsid w:val="00B30179"/>
    <w:rsid w:val="00B30B5C"/>
    <w:rsid w:val="00B33FC7"/>
    <w:rsid w:val="00B37B15"/>
    <w:rsid w:val="00B45C02"/>
    <w:rsid w:val="00B62669"/>
    <w:rsid w:val="00B70B63"/>
    <w:rsid w:val="00B72A1E"/>
    <w:rsid w:val="00B77C3E"/>
    <w:rsid w:val="00B81E12"/>
    <w:rsid w:val="00B84C8F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003E"/>
    <w:rsid w:val="00C463DD"/>
    <w:rsid w:val="00C6124E"/>
    <w:rsid w:val="00C745C3"/>
    <w:rsid w:val="00C749B0"/>
    <w:rsid w:val="00C76FD2"/>
    <w:rsid w:val="00C818AA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343"/>
    <w:rsid w:val="00D57D04"/>
    <w:rsid w:val="00D704E5"/>
    <w:rsid w:val="00D72727"/>
    <w:rsid w:val="00D978C6"/>
    <w:rsid w:val="00DA0956"/>
    <w:rsid w:val="00DA0D63"/>
    <w:rsid w:val="00DA357F"/>
    <w:rsid w:val="00DA3E12"/>
    <w:rsid w:val="00DC18AD"/>
    <w:rsid w:val="00DF61DE"/>
    <w:rsid w:val="00DF7CAE"/>
    <w:rsid w:val="00E22D5B"/>
    <w:rsid w:val="00E423C0"/>
    <w:rsid w:val="00E45238"/>
    <w:rsid w:val="00E6414C"/>
    <w:rsid w:val="00E7260F"/>
    <w:rsid w:val="00E76857"/>
    <w:rsid w:val="00E8702D"/>
    <w:rsid w:val="00E905F4"/>
    <w:rsid w:val="00E916A9"/>
    <w:rsid w:val="00E916DE"/>
    <w:rsid w:val="00E925AD"/>
    <w:rsid w:val="00E96630"/>
    <w:rsid w:val="00EC0B5E"/>
    <w:rsid w:val="00ED18DC"/>
    <w:rsid w:val="00ED6201"/>
    <w:rsid w:val="00ED7A2A"/>
    <w:rsid w:val="00EE7BD0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6B30"/>
  <w15:docId w15:val="{2CC99641-8526-43EB-9499-94EB230F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00625C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locked/>
    <w:rsid w:val="0000625C"/>
    <w:rPr>
      <w:lang w:val="en-GB"/>
    </w:rPr>
  </w:style>
  <w:style w:type="character" w:customStyle="1" w:styleId="HChGChar">
    <w:name w:val="_ H _Ch_G Char"/>
    <w:link w:val="HChG"/>
    <w:rsid w:val="0000625C"/>
    <w:rPr>
      <w:b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9D5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F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D5F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FE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03593-A104-45A1-8941-3F50F8F4B5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899B5E3A-6DEC-4401-B14E-F0C67509C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8C86-CF75-4254-8DC1-7DBC6FC8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1499</Characters>
  <Application>Microsoft Office Word</Application>
  <DocSecurity>0</DocSecurity>
  <Lines>51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ECE/TRANS/WP.15/AC.2/2023/7</dc:title>
  <dc:subject>2225491</dc:subject>
  <dc:creator>ND</dc:creator>
  <cp:keywords/>
  <dc:description/>
  <cp:lastModifiedBy>Maria Rosario Corazon Gatmaytan</cp:lastModifiedBy>
  <cp:revision>2</cp:revision>
  <cp:lastPrinted>2009-02-18T09:36:00Z</cp:lastPrinted>
  <dcterms:created xsi:type="dcterms:W3CDTF">2022-11-12T15:15:00Z</dcterms:created>
  <dcterms:modified xsi:type="dcterms:W3CDTF">2022-11-12T15:15:00Z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