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DEA2BF8" w14:textId="77777777" w:rsidTr="00387CD4">
        <w:trPr>
          <w:trHeight w:hRule="exact" w:val="851"/>
        </w:trPr>
        <w:tc>
          <w:tcPr>
            <w:tcW w:w="142" w:type="dxa"/>
            <w:tcBorders>
              <w:bottom w:val="single" w:sz="4" w:space="0" w:color="auto"/>
            </w:tcBorders>
          </w:tcPr>
          <w:p w14:paraId="4CD34B50" w14:textId="77777777" w:rsidR="002D5AAC" w:rsidRDefault="002D5AAC" w:rsidP="006863F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0FD1CF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94C446E" w14:textId="13CF8424" w:rsidR="002D5AAC" w:rsidRDefault="006863F0" w:rsidP="006863F0">
            <w:pPr>
              <w:jc w:val="right"/>
            </w:pPr>
            <w:r w:rsidRPr="006863F0">
              <w:rPr>
                <w:sz w:val="40"/>
              </w:rPr>
              <w:t>ECE</w:t>
            </w:r>
            <w:r>
              <w:t>/TRANS/WP.29/GRVA/2023/5</w:t>
            </w:r>
          </w:p>
        </w:tc>
      </w:tr>
      <w:tr w:rsidR="002D5AAC" w14:paraId="6CF76A52" w14:textId="77777777" w:rsidTr="00387CD4">
        <w:trPr>
          <w:trHeight w:hRule="exact" w:val="2835"/>
        </w:trPr>
        <w:tc>
          <w:tcPr>
            <w:tcW w:w="1280" w:type="dxa"/>
            <w:gridSpan w:val="2"/>
            <w:tcBorders>
              <w:top w:val="single" w:sz="4" w:space="0" w:color="auto"/>
              <w:bottom w:val="single" w:sz="12" w:space="0" w:color="auto"/>
            </w:tcBorders>
          </w:tcPr>
          <w:p w14:paraId="0BA5942D" w14:textId="77777777" w:rsidR="002D5AAC" w:rsidRDefault="002E5067" w:rsidP="00387CD4">
            <w:pPr>
              <w:spacing w:before="120"/>
              <w:jc w:val="center"/>
            </w:pPr>
            <w:r>
              <w:rPr>
                <w:noProof/>
                <w:lang w:val="fr-CH" w:eastAsia="fr-CH"/>
              </w:rPr>
              <w:drawing>
                <wp:inline distT="0" distB="0" distL="0" distR="0" wp14:anchorId="469B02E6" wp14:editId="43CB0DF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A3235F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5C86D0B" w14:textId="77777777" w:rsidR="002D5AAC" w:rsidRDefault="006863F0" w:rsidP="00387CD4">
            <w:pPr>
              <w:spacing w:before="240"/>
              <w:rPr>
                <w:lang w:val="en-US"/>
              </w:rPr>
            </w:pPr>
            <w:r>
              <w:rPr>
                <w:lang w:val="en-US"/>
              </w:rPr>
              <w:t>Distr.: General</w:t>
            </w:r>
          </w:p>
          <w:p w14:paraId="17789D8D" w14:textId="77777777" w:rsidR="006863F0" w:rsidRDefault="006863F0" w:rsidP="006863F0">
            <w:pPr>
              <w:spacing w:line="240" w:lineRule="exact"/>
              <w:rPr>
                <w:lang w:val="en-US"/>
              </w:rPr>
            </w:pPr>
            <w:r>
              <w:rPr>
                <w:lang w:val="en-US"/>
              </w:rPr>
              <w:t>11 November 2022</w:t>
            </w:r>
          </w:p>
          <w:p w14:paraId="1DB915A9" w14:textId="77777777" w:rsidR="006863F0" w:rsidRDefault="006863F0" w:rsidP="006863F0">
            <w:pPr>
              <w:spacing w:line="240" w:lineRule="exact"/>
              <w:rPr>
                <w:lang w:val="en-US"/>
              </w:rPr>
            </w:pPr>
            <w:r>
              <w:rPr>
                <w:lang w:val="en-US"/>
              </w:rPr>
              <w:t>Russian</w:t>
            </w:r>
          </w:p>
          <w:p w14:paraId="234D7111" w14:textId="4663BD44" w:rsidR="006863F0" w:rsidRPr="008D53B6" w:rsidRDefault="006863F0" w:rsidP="006863F0">
            <w:pPr>
              <w:spacing w:line="240" w:lineRule="exact"/>
              <w:rPr>
                <w:lang w:val="en-US"/>
              </w:rPr>
            </w:pPr>
            <w:r>
              <w:rPr>
                <w:lang w:val="en-US"/>
              </w:rPr>
              <w:t>Original: English</w:t>
            </w:r>
          </w:p>
        </w:tc>
      </w:tr>
    </w:tbl>
    <w:p w14:paraId="6AB6C12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137AB30" w14:textId="77777777" w:rsidR="0021669D" w:rsidRPr="0021669D" w:rsidRDefault="0021669D" w:rsidP="0021669D">
      <w:pPr>
        <w:spacing w:before="120"/>
        <w:rPr>
          <w:sz w:val="40"/>
          <w:szCs w:val="40"/>
        </w:rPr>
      </w:pPr>
      <w:r w:rsidRPr="0021669D">
        <w:rPr>
          <w:sz w:val="28"/>
          <w:szCs w:val="32"/>
        </w:rPr>
        <w:t>Комитет по внутреннему транспорту</w:t>
      </w:r>
    </w:p>
    <w:p w14:paraId="2FAF32D2" w14:textId="36AA9C0C" w:rsidR="0021669D" w:rsidRPr="0021669D" w:rsidRDefault="0021669D" w:rsidP="0021669D">
      <w:pPr>
        <w:spacing w:before="120"/>
        <w:rPr>
          <w:b/>
          <w:sz w:val="32"/>
          <w:szCs w:val="32"/>
        </w:rPr>
      </w:pPr>
      <w:r w:rsidRPr="0021669D">
        <w:rPr>
          <w:b/>
          <w:bCs/>
          <w:sz w:val="24"/>
          <w:szCs w:val="28"/>
        </w:rPr>
        <w:t xml:space="preserve">Всемирный форум для согласования правил </w:t>
      </w:r>
      <w:r>
        <w:rPr>
          <w:b/>
          <w:bCs/>
          <w:sz w:val="24"/>
          <w:szCs w:val="28"/>
        </w:rPr>
        <w:br/>
      </w:r>
      <w:r w:rsidRPr="0021669D">
        <w:rPr>
          <w:b/>
          <w:bCs/>
          <w:sz w:val="24"/>
          <w:szCs w:val="28"/>
        </w:rPr>
        <w:t>в области транспортных средств</w:t>
      </w:r>
    </w:p>
    <w:p w14:paraId="6F3D68B8" w14:textId="4A3149E2" w:rsidR="0021669D" w:rsidRPr="00B07370" w:rsidRDefault="0021669D" w:rsidP="0021669D">
      <w:pPr>
        <w:spacing w:before="120"/>
        <w:rPr>
          <w:b/>
        </w:rPr>
      </w:pPr>
      <w:bookmarkStart w:id="0" w:name="_Hlk518466992"/>
      <w:r>
        <w:rPr>
          <w:b/>
          <w:bCs/>
        </w:rPr>
        <w:t xml:space="preserve">Рабочая группа по автоматизированным/автономным </w:t>
      </w:r>
      <w:r>
        <w:rPr>
          <w:b/>
          <w:bCs/>
        </w:rPr>
        <w:br/>
      </w:r>
      <w:r>
        <w:rPr>
          <w:b/>
          <w:bCs/>
        </w:rPr>
        <w:t>и подключенным транспортным средствам</w:t>
      </w:r>
      <w:bookmarkEnd w:id="0"/>
    </w:p>
    <w:p w14:paraId="21E75128" w14:textId="77777777" w:rsidR="0021669D" w:rsidRPr="00B07370" w:rsidRDefault="0021669D" w:rsidP="0021669D">
      <w:pPr>
        <w:spacing w:before="120"/>
        <w:rPr>
          <w:b/>
        </w:rPr>
      </w:pPr>
      <w:bookmarkStart w:id="1" w:name="OLE_LINK2"/>
      <w:r>
        <w:rPr>
          <w:b/>
          <w:bCs/>
        </w:rPr>
        <w:t>Пятнадцатая сессия</w:t>
      </w:r>
    </w:p>
    <w:p w14:paraId="42213E2D" w14:textId="02C2D40F" w:rsidR="0021669D" w:rsidRPr="00B07370" w:rsidRDefault="0021669D" w:rsidP="0021669D">
      <w:r>
        <w:t>Женева, 23</w:t>
      </w:r>
      <w:r>
        <w:rPr>
          <w:lang w:val="en-US"/>
        </w:rPr>
        <w:t>–</w:t>
      </w:r>
      <w:r>
        <w:t>27 января 2023 года</w:t>
      </w:r>
    </w:p>
    <w:p w14:paraId="105B2B9A" w14:textId="77777777" w:rsidR="0021669D" w:rsidRPr="00B07370" w:rsidRDefault="0021669D" w:rsidP="0021669D">
      <w:r>
        <w:t>Пункт 5 a) предварительной повестки дня</w:t>
      </w:r>
    </w:p>
    <w:p w14:paraId="14A471F7" w14:textId="77777777" w:rsidR="0021669D" w:rsidRPr="00B07370" w:rsidRDefault="0021669D" w:rsidP="0021669D">
      <w:pPr>
        <w:rPr>
          <w:b/>
          <w:bCs/>
        </w:rPr>
      </w:pPr>
      <w:r>
        <w:rPr>
          <w:b/>
          <w:bCs/>
        </w:rPr>
        <w:t>Подключенные транспортные средства:</w:t>
      </w:r>
    </w:p>
    <w:p w14:paraId="03B4BAFE" w14:textId="77777777" w:rsidR="0021669D" w:rsidRPr="00B07370" w:rsidRDefault="0021669D" w:rsidP="0021669D">
      <w:pPr>
        <w:rPr>
          <w:b/>
          <w:bCs/>
        </w:rPr>
      </w:pPr>
      <w:r>
        <w:rPr>
          <w:b/>
          <w:bCs/>
        </w:rPr>
        <w:t>Кибербезопасность и защита данных</w:t>
      </w:r>
    </w:p>
    <w:p w14:paraId="477666D5" w14:textId="77777777" w:rsidR="0021669D" w:rsidRPr="00B07370" w:rsidRDefault="0021669D" w:rsidP="0021669D">
      <w:pPr>
        <w:pStyle w:val="HChG"/>
      </w:pPr>
      <w:r>
        <w:tab/>
      </w:r>
      <w:r>
        <w:tab/>
      </w:r>
      <w:r>
        <w:rPr>
          <w:bCs/>
        </w:rPr>
        <w:t>Предложение по поправкам к документу о толковании Правил № 155 ООН (кибербезопасность и система обеспечения кибербезопасности)</w:t>
      </w:r>
      <w:bookmarkEnd w:id="1"/>
    </w:p>
    <w:p w14:paraId="2453DAF0" w14:textId="77777777" w:rsidR="0021669D" w:rsidRPr="0021669D" w:rsidRDefault="0021669D" w:rsidP="0021669D">
      <w:pPr>
        <w:pStyle w:val="H1G"/>
        <w:rPr>
          <w:b w:val="0"/>
          <w:bCs/>
        </w:rPr>
      </w:pPr>
      <w:r>
        <w:tab/>
      </w:r>
      <w:r>
        <w:tab/>
      </w:r>
      <w:r>
        <w:rPr>
          <w:bCs/>
        </w:rPr>
        <w:t>Представлено экспертом от Франции</w:t>
      </w:r>
      <w:r w:rsidRPr="0021669D">
        <w:rPr>
          <w:rStyle w:val="aa"/>
          <w:b w:val="0"/>
          <w:bCs/>
          <w:sz w:val="20"/>
          <w:vertAlign w:val="baseline"/>
        </w:rPr>
        <w:footnoteReference w:customMarkFollows="1" w:id="1"/>
        <w:t>*</w:t>
      </w:r>
    </w:p>
    <w:p w14:paraId="4002EFB2" w14:textId="4005D6AC" w:rsidR="0021669D" w:rsidRDefault="0021669D" w:rsidP="0021669D">
      <w:pPr>
        <w:pStyle w:val="SingleTxtG"/>
      </w:pPr>
      <w:r>
        <w:tab/>
        <w:t xml:space="preserve">Воспроизведенный ниже текст был подготовлен экспертом от Франции. </w:t>
      </w:r>
      <w:r>
        <w:br/>
      </w:r>
      <w:r>
        <w:t>Это предложение нацелено на внесение разъяснения, уточняющего предусмотренную для органов по официальному утверждению возможность признавать свидетельства о соответствии систем обеспечения кибербезопасности (</w:t>
      </w:r>
      <w:proofErr w:type="spellStart"/>
      <w:r>
        <w:t>СОКиБ</w:t>
      </w:r>
      <w:proofErr w:type="spellEnd"/>
      <w:r>
        <w:t>), выдаваемые органами по официальному утверждению другой Договаривающейся стороны. Изменения к существующему тексту Правил выделены жирным шрифтом в случае новых положений или зачеркиванием в случае исключенных элементов.</w:t>
      </w:r>
    </w:p>
    <w:p w14:paraId="4BB25695" w14:textId="3B096D76" w:rsidR="0021669D" w:rsidRDefault="0021669D">
      <w:pPr>
        <w:suppressAutoHyphens w:val="0"/>
        <w:spacing w:line="240" w:lineRule="auto"/>
        <w:rPr>
          <w:rFonts w:eastAsia="Times New Roman" w:cs="Times New Roman"/>
          <w:szCs w:val="20"/>
        </w:rPr>
      </w:pPr>
      <w:r>
        <w:br w:type="page"/>
      </w:r>
    </w:p>
    <w:p w14:paraId="04DFB616" w14:textId="77777777" w:rsidR="0021669D" w:rsidRPr="00B07370" w:rsidRDefault="0021669D" w:rsidP="0021669D">
      <w:pPr>
        <w:pStyle w:val="HChG"/>
        <w:ind w:right="522"/>
      </w:pPr>
      <w:r>
        <w:rPr>
          <w:bCs/>
        </w:rPr>
        <w:lastRenderedPageBreak/>
        <w:tab/>
        <w:t>I.</w:t>
      </w:r>
      <w:r>
        <w:tab/>
      </w:r>
      <w:r>
        <w:rPr>
          <w:bCs/>
        </w:rPr>
        <w:t>Предложение</w:t>
      </w:r>
    </w:p>
    <w:p w14:paraId="15590C16" w14:textId="77777777" w:rsidR="0021669D" w:rsidRPr="00B07370" w:rsidRDefault="0021669D" w:rsidP="0021669D">
      <w:pPr>
        <w:tabs>
          <w:tab w:val="left" w:pos="2300"/>
          <w:tab w:val="left" w:pos="2800"/>
        </w:tabs>
        <w:spacing w:after="120"/>
        <w:ind w:left="2268" w:right="1134" w:hanging="1134"/>
        <w:jc w:val="both"/>
        <w:rPr>
          <w:iCs/>
        </w:rPr>
      </w:pPr>
      <w:r>
        <w:rPr>
          <w:i/>
          <w:iCs/>
        </w:rPr>
        <w:t xml:space="preserve">Раздел К </w:t>
      </w:r>
      <w:r>
        <w:t>изменить следующим образом:</w:t>
      </w:r>
    </w:p>
    <w:p w14:paraId="14317446" w14:textId="77777777" w:rsidR="0021669D" w:rsidRPr="00B07370" w:rsidRDefault="0021669D" w:rsidP="0021669D">
      <w:pPr>
        <w:tabs>
          <w:tab w:val="left" w:pos="2300"/>
          <w:tab w:val="left" w:pos="2800"/>
        </w:tabs>
        <w:spacing w:after="120"/>
        <w:ind w:left="2268" w:right="1134" w:hanging="1134"/>
        <w:jc w:val="both"/>
        <w:rPr>
          <w:iCs/>
        </w:rPr>
      </w:pPr>
      <w:r>
        <w:t>«6.</w:t>
      </w:r>
      <w:r>
        <w:tab/>
        <w:t>Свидетельство о соответствии системы обеспечения кибербезопасности</w:t>
      </w:r>
    </w:p>
    <w:p w14:paraId="48465175" w14:textId="77777777" w:rsidR="0021669D" w:rsidRPr="00B07370" w:rsidRDefault="0021669D" w:rsidP="0021669D">
      <w:pPr>
        <w:tabs>
          <w:tab w:val="left" w:pos="2300"/>
          <w:tab w:val="left" w:pos="2800"/>
        </w:tabs>
        <w:spacing w:after="120"/>
        <w:ind w:left="2268" w:right="1134" w:hanging="1134"/>
        <w:jc w:val="both"/>
        <w:rPr>
          <w:iCs/>
        </w:rPr>
      </w:pPr>
      <w:r>
        <w:t>6.1</w:t>
      </w:r>
      <w:r>
        <w:tab/>
        <w:t xml:space="preserve">Договаривающиеся стороны назначают орган по официальному утверждению для оценки изготовителя и выдачи свидетельства о соответствии </w:t>
      </w:r>
      <w:proofErr w:type="spellStart"/>
      <w:r>
        <w:t>СОКиБ</w:t>
      </w:r>
      <w:proofErr w:type="spellEnd"/>
      <w:r>
        <w:t>.</w:t>
      </w:r>
    </w:p>
    <w:p w14:paraId="4CAFDFE7" w14:textId="77777777" w:rsidR="0021669D" w:rsidRPr="00B07370" w:rsidRDefault="0021669D" w:rsidP="0021669D">
      <w:pPr>
        <w:tabs>
          <w:tab w:val="left" w:pos="2300"/>
          <w:tab w:val="left" w:pos="2800"/>
        </w:tabs>
        <w:spacing w:after="120"/>
        <w:ind w:left="2268" w:right="1134" w:hanging="1134"/>
        <w:jc w:val="both"/>
        <w:rPr>
          <w:i/>
          <w:iCs/>
        </w:rPr>
      </w:pPr>
      <w:r>
        <w:rPr>
          <w:i/>
          <w:iCs/>
        </w:rPr>
        <w:t>Разъяснение данного требования</w:t>
      </w:r>
    </w:p>
    <w:p w14:paraId="122D7810" w14:textId="77777777" w:rsidR="0021669D" w:rsidRPr="00B07370" w:rsidRDefault="0021669D" w:rsidP="0021669D">
      <w:pPr>
        <w:tabs>
          <w:tab w:val="left" w:pos="2300"/>
          <w:tab w:val="left" w:pos="2800"/>
        </w:tabs>
        <w:spacing w:after="120"/>
        <w:ind w:left="1134" w:right="1134" w:hanging="1134"/>
        <w:jc w:val="both"/>
        <w:rPr>
          <w:b/>
          <w:iCs/>
        </w:rPr>
      </w:pPr>
      <w:r>
        <w:tab/>
      </w:r>
      <w:r>
        <w:rPr>
          <w:b/>
          <w:bCs/>
        </w:rPr>
        <w:t xml:space="preserve">При проведении оценки изготовителя орган по официальному утверждению может полностью или частично признавать свидетельство о соответствии </w:t>
      </w:r>
      <w:proofErr w:type="spellStart"/>
      <w:r>
        <w:rPr>
          <w:b/>
          <w:bCs/>
        </w:rPr>
        <w:t>CОКиБ</w:t>
      </w:r>
      <w:proofErr w:type="spellEnd"/>
      <w:r>
        <w:rPr>
          <w:b/>
          <w:bCs/>
        </w:rPr>
        <w:t>, выданное органом по официальному утверждению другой Договаривающейся стороны.</w:t>
      </w:r>
      <w:r>
        <w:t xml:space="preserve"> </w:t>
      </w:r>
      <w:r>
        <w:rPr>
          <w:b/>
          <w:bCs/>
        </w:rPr>
        <w:t>Это может быть сделано на основании соглашения между органами по официальному утверждению, включающего, например, условия признания.</w:t>
      </w:r>
      <w:r>
        <w:t xml:space="preserve"> </w:t>
      </w:r>
      <w:r>
        <w:rPr>
          <w:b/>
          <w:bCs/>
        </w:rPr>
        <w:t xml:space="preserve">Органы по официальному утверждению, признающие соответствующее свидетельство, несут полную ответственность за все надлежащие официальные утверждения типа, выдаваемые впоследствии, включая обеспечение действительности свидетельства о соответствии </w:t>
      </w:r>
      <w:proofErr w:type="spellStart"/>
      <w:r>
        <w:rPr>
          <w:b/>
          <w:bCs/>
        </w:rPr>
        <w:t>СОКиБ</w:t>
      </w:r>
      <w:proofErr w:type="spellEnd"/>
      <w:r>
        <w:rPr>
          <w:b/>
          <w:bCs/>
        </w:rPr>
        <w:t>.</w:t>
      </w:r>
    </w:p>
    <w:p w14:paraId="7563BACD" w14:textId="77777777" w:rsidR="0021669D" w:rsidRPr="00DB2162" w:rsidRDefault="0021669D" w:rsidP="0021669D">
      <w:pPr>
        <w:tabs>
          <w:tab w:val="left" w:pos="2300"/>
          <w:tab w:val="left" w:pos="2800"/>
        </w:tabs>
        <w:spacing w:after="120"/>
        <w:ind w:left="1134" w:right="1134" w:hanging="1134"/>
        <w:jc w:val="both"/>
        <w:rPr>
          <w:iCs/>
        </w:rPr>
      </w:pPr>
      <w:r>
        <w:tab/>
      </w:r>
      <w:r>
        <w:rPr>
          <w:b/>
          <w:bCs/>
        </w:rPr>
        <w:t xml:space="preserve">При частичном признании свидетельства о соответствии </w:t>
      </w:r>
      <w:proofErr w:type="spellStart"/>
      <w:r>
        <w:rPr>
          <w:b/>
          <w:bCs/>
        </w:rPr>
        <w:t>CОКиБ</w:t>
      </w:r>
      <w:proofErr w:type="spellEnd"/>
      <w:r>
        <w:rPr>
          <w:b/>
          <w:bCs/>
        </w:rPr>
        <w:t xml:space="preserve"> органы по официальному утверждению выдают свое собственное отдельное свидетельство, за которое они несут ответственность и которое должно быть единственным в контексте ссылки в карточках сообщения по всем соответствующим официальным утверждениям типа, выдаваемым впоследствии</w:t>
      </w:r>
      <w:r w:rsidRPr="00DB2162">
        <w:t>».</w:t>
      </w:r>
    </w:p>
    <w:p w14:paraId="0E024522" w14:textId="77777777" w:rsidR="0021669D" w:rsidRPr="00C36C01" w:rsidRDefault="0021669D" w:rsidP="0021669D">
      <w:pPr>
        <w:pStyle w:val="HChG"/>
        <w:ind w:right="522"/>
      </w:pPr>
      <w:r>
        <w:rPr>
          <w:bCs/>
        </w:rPr>
        <w:tab/>
        <w:t>II.</w:t>
      </w:r>
      <w:r>
        <w:tab/>
      </w:r>
      <w:r>
        <w:rPr>
          <w:bCs/>
        </w:rPr>
        <w:t>Обоснование</w:t>
      </w:r>
    </w:p>
    <w:p w14:paraId="0822EA2B" w14:textId="77777777" w:rsidR="0021669D" w:rsidRPr="00E612EB" w:rsidRDefault="0021669D" w:rsidP="0021669D">
      <w:pPr>
        <w:spacing w:after="120"/>
        <w:ind w:left="1134" w:right="1134"/>
        <w:jc w:val="both"/>
      </w:pPr>
      <w:r w:rsidRPr="00E612EB">
        <w:t>1.</w:t>
      </w:r>
      <w:r w:rsidRPr="00E612EB">
        <w:tab/>
      </w:r>
      <w:r>
        <w:t xml:space="preserve">Свидетельства о соответствии </w:t>
      </w:r>
      <w:proofErr w:type="spellStart"/>
      <w:r>
        <w:t>СОКиБ</w:t>
      </w:r>
      <w:proofErr w:type="spellEnd"/>
      <w:r>
        <w:t xml:space="preserve"> не являются файлом коммуникации, как это определено в Соглашении 1958 года. Следовательно, если между органами по официальному утверждению не существует какого-либо конкретного соглашения, то изготовитель, желающий подать заявку на официальное утверждение типа в нескольких странах, должен обладать свидетельством, выданным каждым из органов, даже в случае идентичности самой </w:t>
      </w:r>
      <w:proofErr w:type="spellStart"/>
      <w:r>
        <w:t>СОКиБ</w:t>
      </w:r>
      <w:proofErr w:type="spellEnd"/>
      <w:r>
        <w:t>. Это предполагает проверку одних и тех же процедур несколько раз, что ограничивает получаемые преимущества, когда лишь некоторые из этих процессов полезны для последующего официального утверждения типа, как это часто бывает при поддержании партнерских отношений между изготовителями.</w:t>
      </w:r>
    </w:p>
    <w:p w14:paraId="3E7E2BAB" w14:textId="77777777" w:rsidR="0021669D" w:rsidRPr="00B07370" w:rsidRDefault="0021669D" w:rsidP="0021669D">
      <w:pPr>
        <w:spacing w:after="120"/>
        <w:ind w:left="1134" w:right="1134"/>
        <w:jc w:val="both"/>
      </w:pPr>
      <w:r w:rsidRPr="00B07370">
        <w:t>2.</w:t>
      </w:r>
      <w:r w:rsidRPr="00B07370">
        <w:tab/>
      </w:r>
      <w:r>
        <w:t xml:space="preserve">Этот вопрос всесторонне обсуждался на рабочем совещании по осуществлению Правил № 155 ООН, и участвовавшие в нем эксперты достигли согласия относительно того, что Договаривающиеся стороны могут признавать свидетельства о соответствии </w:t>
      </w:r>
      <w:proofErr w:type="spellStart"/>
      <w:r>
        <w:t>СОКиБ</w:t>
      </w:r>
      <w:proofErr w:type="spellEnd"/>
      <w:r>
        <w:t>, выдаваемые органами других Договаривающихся сторон, как было указано на четырнадцатой сессии GRVA в неофициальном документе GRVA-14-46. Настоящее предложение нацелено на уточнение документа о толковании, отражающего нынешнее понимание данного вопроса, согласованное участниками рабочего совещания.</w:t>
      </w:r>
    </w:p>
    <w:p w14:paraId="095E13DE" w14:textId="77777777" w:rsidR="0021669D" w:rsidRPr="00B07370" w:rsidRDefault="0021669D" w:rsidP="0021669D">
      <w:pPr>
        <w:spacing w:before="60"/>
        <w:jc w:val="center"/>
      </w:pPr>
      <w:r w:rsidRPr="00B07370">
        <w:rPr>
          <w:u w:val="single"/>
        </w:rPr>
        <w:tab/>
      </w:r>
      <w:r w:rsidRPr="00B07370">
        <w:rPr>
          <w:u w:val="single"/>
        </w:rPr>
        <w:tab/>
      </w:r>
      <w:r w:rsidRPr="00B07370">
        <w:rPr>
          <w:u w:val="single"/>
        </w:rPr>
        <w:tab/>
      </w:r>
    </w:p>
    <w:p w14:paraId="5AEAA5AB" w14:textId="77777777" w:rsidR="00E12C5F" w:rsidRPr="008D53B6" w:rsidRDefault="00E12C5F" w:rsidP="00D9145B"/>
    <w:sectPr w:rsidR="00E12C5F" w:rsidRPr="008D53B6" w:rsidSect="006863F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172D" w14:textId="77777777" w:rsidR="00485296" w:rsidRPr="00A312BC" w:rsidRDefault="00485296" w:rsidP="00A312BC"/>
  </w:endnote>
  <w:endnote w:type="continuationSeparator" w:id="0">
    <w:p w14:paraId="39415CBC" w14:textId="77777777" w:rsidR="00485296" w:rsidRPr="00A312BC" w:rsidRDefault="0048529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078A" w14:textId="63E9CA37" w:rsidR="006863F0" w:rsidRPr="006863F0" w:rsidRDefault="006863F0">
    <w:pPr>
      <w:pStyle w:val="a8"/>
    </w:pPr>
    <w:r w:rsidRPr="006863F0">
      <w:rPr>
        <w:b/>
        <w:sz w:val="18"/>
      </w:rPr>
      <w:fldChar w:fldCharType="begin"/>
    </w:r>
    <w:r w:rsidRPr="006863F0">
      <w:rPr>
        <w:b/>
        <w:sz w:val="18"/>
      </w:rPr>
      <w:instrText xml:space="preserve"> PAGE  \* MERGEFORMAT </w:instrText>
    </w:r>
    <w:r w:rsidRPr="006863F0">
      <w:rPr>
        <w:b/>
        <w:sz w:val="18"/>
      </w:rPr>
      <w:fldChar w:fldCharType="separate"/>
    </w:r>
    <w:r w:rsidRPr="006863F0">
      <w:rPr>
        <w:b/>
        <w:noProof/>
        <w:sz w:val="18"/>
      </w:rPr>
      <w:t>2</w:t>
    </w:r>
    <w:r w:rsidRPr="006863F0">
      <w:rPr>
        <w:b/>
        <w:sz w:val="18"/>
      </w:rPr>
      <w:fldChar w:fldCharType="end"/>
    </w:r>
    <w:r>
      <w:rPr>
        <w:b/>
        <w:sz w:val="18"/>
      </w:rPr>
      <w:tab/>
    </w:r>
    <w:r>
      <w:t>GE.22-25493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20A0" w14:textId="0F7A441E" w:rsidR="006863F0" w:rsidRPr="006863F0" w:rsidRDefault="006863F0" w:rsidP="006863F0">
    <w:pPr>
      <w:pStyle w:val="a8"/>
      <w:tabs>
        <w:tab w:val="clear" w:pos="9639"/>
        <w:tab w:val="right" w:pos="9638"/>
      </w:tabs>
      <w:rPr>
        <w:b/>
        <w:sz w:val="18"/>
      </w:rPr>
    </w:pPr>
    <w:r>
      <w:t>GE.22-25493</w:t>
    </w:r>
    <w:r>
      <w:tab/>
    </w:r>
    <w:r w:rsidRPr="006863F0">
      <w:rPr>
        <w:b/>
        <w:sz w:val="18"/>
      </w:rPr>
      <w:fldChar w:fldCharType="begin"/>
    </w:r>
    <w:r w:rsidRPr="006863F0">
      <w:rPr>
        <w:b/>
        <w:sz w:val="18"/>
      </w:rPr>
      <w:instrText xml:space="preserve"> PAGE  \* MERGEFORMAT </w:instrText>
    </w:r>
    <w:r w:rsidRPr="006863F0">
      <w:rPr>
        <w:b/>
        <w:sz w:val="18"/>
      </w:rPr>
      <w:fldChar w:fldCharType="separate"/>
    </w:r>
    <w:r w:rsidRPr="006863F0">
      <w:rPr>
        <w:b/>
        <w:noProof/>
        <w:sz w:val="18"/>
      </w:rPr>
      <w:t>3</w:t>
    </w:r>
    <w:r w:rsidRPr="006863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5E56" w14:textId="5090B08F" w:rsidR="00042B72" w:rsidRPr="006863F0" w:rsidRDefault="006863F0" w:rsidP="006863F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292B1D7" wp14:editId="76CB20E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25493  (</w:t>
    </w:r>
    <w:proofErr w:type="gramEnd"/>
    <w:r>
      <w:t>R)</w:t>
    </w:r>
    <w:r>
      <w:rPr>
        <w:noProof/>
      </w:rPr>
      <w:drawing>
        <wp:anchor distT="0" distB="0" distL="114300" distR="114300" simplePos="0" relativeHeight="251659264" behindDoc="0" locked="0" layoutInCell="1" allowOverlap="1" wp14:anchorId="0C159F29" wp14:editId="6956379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231122  231122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BD5A" w14:textId="77777777" w:rsidR="00485296" w:rsidRPr="001075E9" w:rsidRDefault="00485296" w:rsidP="001075E9">
      <w:pPr>
        <w:tabs>
          <w:tab w:val="right" w:pos="2155"/>
        </w:tabs>
        <w:spacing w:after="80" w:line="240" w:lineRule="auto"/>
        <w:ind w:left="680"/>
        <w:rPr>
          <w:u w:val="single"/>
        </w:rPr>
      </w:pPr>
      <w:r>
        <w:rPr>
          <w:u w:val="single"/>
        </w:rPr>
        <w:tab/>
      </w:r>
    </w:p>
  </w:footnote>
  <w:footnote w:type="continuationSeparator" w:id="0">
    <w:p w14:paraId="0F3C6E7A" w14:textId="77777777" w:rsidR="00485296" w:rsidRDefault="00485296" w:rsidP="00407B78">
      <w:pPr>
        <w:tabs>
          <w:tab w:val="right" w:pos="2155"/>
        </w:tabs>
        <w:spacing w:after="80"/>
        <w:ind w:left="680"/>
        <w:rPr>
          <w:u w:val="single"/>
        </w:rPr>
      </w:pPr>
      <w:r>
        <w:rPr>
          <w:u w:val="single"/>
        </w:rPr>
        <w:tab/>
      </w:r>
    </w:p>
  </w:footnote>
  <w:footnote w:id="1">
    <w:p w14:paraId="792CEFD4" w14:textId="646DDBAC" w:rsidR="0021669D" w:rsidRPr="006C5434" w:rsidRDefault="0021669D" w:rsidP="0021669D">
      <w:pPr>
        <w:pStyle w:val="ad"/>
      </w:pPr>
      <w:r>
        <w:tab/>
      </w:r>
      <w:r w:rsidRPr="0021669D">
        <w:rPr>
          <w:sz w:val="20"/>
          <w:szCs w:val="22"/>
        </w:rPr>
        <w:t>*</w:t>
      </w:r>
      <w:r>
        <w:tab/>
        <w:t xml:space="preserve">В соответствии с программой работы Комитета по внутреннему транспорту на 2023 год, изложенной в предлагаемом бюджете по программам на 2023 год (A/77/6 (часть V, разд. 20), </w:t>
      </w:r>
      <w:r w:rsidR="000229C2">
        <w:br/>
      </w:r>
      <w:r>
        <w:t xml:space="preserve">п. 20.6),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w:t>
      </w:r>
      <w:r w:rsidR="000229C2">
        <w:br/>
      </w:r>
      <w:r>
        <w:t>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67DF" w14:textId="377EE407" w:rsidR="006863F0" w:rsidRPr="006863F0" w:rsidRDefault="006863F0">
    <w:pPr>
      <w:pStyle w:val="a5"/>
    </w:pPr>
    <w:fldSimple w:instr=" TITLE  \* MERGEFORMAT ">
      <w:r w:rsidR="007864DD">
        <w:t>ECE/TRANS/WP.29/GRVA/2023/5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7686" w14:textId="5D498760" w:rsidR="006863F0" w:rsidRPr="006863F0" w:rsidRDefault="006863F0" w:rsidP="006863F0">
    <w:pPr>
      <w:pStyle w:val="a5"/>
      <w:jc w:val="right"/>
    </w:pPr>
    <w:fldSimple w:instr=" TITLE  \* MERGEFORMAT ">
      <w:r w:rsidR="007864DD">
        <w:t>ECE/TRANS/WP.29/GRVA/2023/5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96"/>
    <w:rsid w:val="000229C2"/>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A5908"/>
    <w:rsid w:val="001B3EF6"/>
    <w:rsid w:val="001C7A89"/>
    <w:rsid w:val="0021669D"/>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296"/>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863F0"/>
    <w:rsid w:val="006A1ED8"/>
    <w:rsid w:val="006C2031"/>
    <w:rsid w:val="006D461A"/>
    <w:rsid w:val="006F35EE"/>
    <w:rsid w:val="007021FF"/>
    <w:rsid w:val="00712895"/>
    <w:rsid w:val="00734ACB"/>
    <w:rsid w:val="00757357"/>
    <w:rsid w:val="007864DD"/>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827AE"/>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B2162"/>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02F10"/>
  <w15:docId w15:val="{557B0314-FBFB-414C-95DA-3766F3D4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21669D"/>
    <w:rPr>
      <w:lang w:val="ru-RU" w:eastAsia="en-US"/>
    </w:rPr>
  </w:style>
  <w:style w:type="paragraph" w:customStyle="1" w:styleId="Level1">
    <w:name w:val="Level 1"/>
    <w:basedOn w:val="a"/>
    <w:rsid w:val="0021669D"/>
    <w:pPr>
      <w:widowControl w:val="0"/>
      <w:numPr>
        <w:numId w:val="22"/>
      </w:numPr>
      <w:suppressAutoHyphens w:val="0"/>
      <w:autoSpaceDE w:val="0"/>
      <w:autoSpaceDN w:val="0"/>
      <w:adjustRightInd w:val="0"/>
      <w:spacing w:line="240" w:lineRule="auto"/>
      <w:ind w:left="720" w:hanging="720"/>
      <w:outlineLvl w:val="0"/>
    </w:pPr>
    <w:rPr>
      <w:rFonts w:ascii="Courier New" w:eastAsiaTheme="minorEastAsia" w:hAnsi="Courier New" w:cs="Times New Roman"/>
      <w:szCs w:val="20"/>
      <w:lang w:val="en-US" w:eastAsia="it-IT"/>
    </w:rPr>
  </w:style>
  <w:style w:type="character" w:customStyle="1" w:styleId="HChGChar">
    <w:name w:val="_ H _Ch_G Char"/>
    <w:link w:val="HChG"/>
    <w:qFormat/>
    <w:rsid w:val="0021669D"/>
    <w:rPr>
      <w:b/>
      <w:sz w:val="28"/>
      <w:lang w:val="ru-RU" w:eastAsia="ru-RU"/>
    </w:rPr>
  </w:style>
  <w:style w:type="character" w:customStyle="1" w:styleId="H1GChar">
    <w:name w:val="_ H_1_G Char"/>
    <w:link w:val="H1G"/>
    <w:rsid w:val="0021669D"/>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2</Pages>
  <Words>433</Words>
  <Characters>3273</Characters>
  <Application>Microsoft Office Word</Application>
  <DocSecurity>0</DocSecurity>
  <Lines>74</Lines>
  <Paragraphs>29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ECE/TRANS/WP.29/GRVA/2023/5</dc:title>
  <dc:subject/>
  <dc:creator>Ekaterina SALYNSKAYA</dc:creator>
  <cp:keywords/>
  <cp:lastModifiedBy>Ekaterina Salynskaya</cp:lastModifiedBy>
  <cp:revision>3</cp:revision>
  <cp:lastPrinted>2022-11-23T14:14:00Z</cp:lastPrinted>
  <dcterms:created xsi:type="dcterms:W3CDTF">2022-11-23T14:14:00Z</dcterms:created>
  <dcterms:modified xsi:type="dcterms:W3CDTF">2022-11-23T14:14:00Z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