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85B8E86" w14:textId="77777777" w:rsidTr="00C97039">
        <w:trPr>
          <w:trHeight w:hRule="exact" w:val="851"/>
        </w:trPr>
        <w:tc>
          <w:tcPr>
            <w:tcW w:w="1276" w:type="dxa"/>
            <w:tcBorders>
              <w:bottom w:val="single" w:sz="4" w:space="0" w:color="auto"/>
            </w:tcBorders>
          </w:tcPr>
          <w:p w14:paraId="4DE713FD" w14:textId="77777777" w:rsidR="00F35BAF" w:rsidRPr="00DB58B5" w:rsidRDefault="00F35BAF" w:rsidP="0083631C"/>
        </w:tc>
        <w:tc>
          <w:tcPr>
            <w:tcW w:w="2268" w:type="dxa"/>
            <w:tcBorders>
              <w:bottom w:val="single" w:sz="4" w:space="0" w:color="auto"/>
            </w:tcBorders>
            <w:vAlign w:val="bottom"/>
          </w:tcPr>
          <w:p w14:paraId="34F6A1E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AE28AE" w14:textId="3B0CFC87" w:rsidR="00F35BAF" w:rsidRPr="00DB58B5" w:rsidRDefault="0083631C" w:rsidP="0083631C">
            <w:pPr>
              <w:jc w:val="right"/>
            </w:pPr>
            <w:r w:rsidRPr="0083631C">
              <w:rPr>
                <w:sz w:val="40"/>
              </w:rPr>
              <w:t>ECE</w:t>
            </w:r>
            <w:r>
              <w:t>/TRANS/WP.29/GRVA/2023/4</w:t>
            </w:r>
          </w:p>
        </w:tc>
      </w:tr>
      <w:tr w:rsidR="00F35BAF" w:rsidRPr="00DB58B5" w14:paraId="402172F9" w14:textId="77777777" w:rsidTr="00C97039">
        <w:trPr>
          <w:trHeight w:hRule="exact" w:val="2835"/>
        </w:trPr>
        <w:tc>
          <w:tcPr>
            <w:tcW w:w="1276" w:type="dxa"/>
            <w:tcBorders>
              <w:top w:val="single" w:sz="4" w:space="0" w:color="auto"/>
              <w:bottom w:val="single" w:sz="12" w:space="0" w:color="auto"/>
            </w:tcBorders>
          </w:tcPr>
          <w:p w14:paraId="4B779980" w14:textId="77777777" w:rsidR="00F35BAF" w:rsidRPr="00DB58B5" w:rsidRDefault="00F35BAF" w:rsidP="00C97039">
            <w:pPr>
              <w:spacing w:before="120"/>
              <w:jc w:val="center"/>
            </w:pPr>
            <w:r>
              <w:rPr>
                <w:noProof/>
                <w:lang w:eastAsia="fr-CH"/>
              </w:rPr>
              <w:drawing>
                <wp:inline distT="0" distB="0" distL="0" distR="0" wp14:anchorId="154839CA" wp14:editId="0EDDAB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488F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D831E6" w14:textId="77777777" w:rsidR="00F35BAF" w:rsidRDefault="0083631C" w:rsidP="00C97039">
            <w:pPr>
              <w:spacing w:before="240"/>
            </w:pPr>
            <w:r>
              <w:t>Distr. générale</w:t>
            </w:r>
          </w:p>
          <w:p w14:paraId="584D6B2D" w14:textId="41C7DCDE" w:rsidR="0083631C" w:rsidRDefault="0083631C" w:rsidP="0083631C">
            <w:pPr>
              <w:spacing w:line="240" w:lineRule="exact"/>
            </w:pPr>
            <w:r>
              <w:t>11 novembre 2022</w:t>
            </w:r>
          </w:p>
          <w:p w14:paraId="45D3438D" w14:textId="77777777" w:rsidR="0083631C" w:rsidRDefault="0083631C" w:rsidP="0083631C">
            <w:pPr>
              <w:spacing w:line="240" w:lineRule="exact"/>
            </w:pPr>
            <w:r>
              <w:t>Français</w:t>
            </w:r>
          </w:p>
          <w:p w14:paraId="68C09BAF" w14:textId="27A9D1BE" w:rsidR="0083631C" w:rsidRPr="00DB58B5" w:rsidRDefault="0083631C" w:rsidP="0083631C">
            <w:pPr>
              <w:spacing w:line="240" w:lineRule="exact"/>
            </w:pPr>
            <w:r>
              <w:t>Original : anglais</w:t>
            </w:r>
          </w:p>
        </w:tc>
      </w:tr>
    </w:tbl>
    <w:p w14:paraId="5E449199" w14:textId="77777777" w:rsidR="007F20FA" w:rsidRPr="000312C0" w:rsidRDefault="007F20FA" w:rsidP="007F20FA">
      <w:pPr>
        <w:spacing w:before="120"/>
        <w:rPr>
          <w:b/>
          <w:sz w:val="28"/>
          <w:szCs w:val="28"/>
        </w:rPr>
      </w:pPr>
      <w:r w:rsidRPr="000312C0">
        <w:rPr>
          <w:b/>
          <w:sz w:val="28"/>
          <w:szCs w:val="28"/>
        </w:rPr>
        <w:t>Commission économique pour l’Europe</w:t>
      </w:r>
    </w:p>
    <w:p w14:paraId="07927DF1" w14:textId="77777777" w:rsidR="007F20FA" w:rsidRDefault="007F20FA" w:rsidP="007F20FA">
      <w:pPr>
        <w:spacing w:before="120"/>
        <w:rPr>
          <w:sz w:val="28"/>
          <w:szCs w:val="28"/>
        </w:rPr>
      </w:pPr>
      <w:r w:rsidRPr="00685843">
        <w:rPr>
          <w:sz w:val="28"/>
          <w:szCs w:val="28"/>
        </w:rPr>
        <w:t>Comité des transports intérieurs</w:t>
      </w:r>
    </w:p>
    <w:p w14:paraId="2B4A9D8D" w14:textId="7FB6BE7F" w:rsidR="0083631C" w:rsidRDefault="0083631C"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0B6FDA2" w14:textId="706F648F" w:rsidR="0083631C" w:rsidRDefault="0083631C" w:rsidP="00AF0CB5">
      <w:pPr>
        <w:spacing w:before="120"/>
        <w:rPr>
          <w:b/>
          <w:sz w:val="24"/>
          <w:szCs w:val="24"/>
        </w:rPr>
      </w:pPr>
      <w:bookmarkStart w:id="0" w:name="_Hlk518466992"/>
      <w:r w:rsidRPr="00121A16">
        <w:rPr>
          <w:b/>
          <w:bCs/>
          <w:lang w:val="fr-FR"/>
        </w:rPr>
        <w:t>Groupe de travail des véhicules automatisés/autonomes et connectés</w:t>
      </w:r>
      <w:bookmarkEnd w:id="0"/>
    </w:p>
    <w:p w14:paraId="688B0436" w14:textId="3F19E871" w:rsidR="0083631C" w:rsidRDefault="0083631C" w:rsidP="00AF0CB5">
      <w:pPr>
        <w:spacing w:before="120" w:line="240" w:lineRule="exact"/>
        <w:rPr>
          <w:b/>
        </w:rPr>
      </w:pPr>
      <w:r>
        <w:rPr>
          <w:b/>
        </w:rPr>
        <w:t>Quinzième session</w:t>
      </w:r>
    </w:p>
    <w:p w14:paraId="34E37C28" w14:textId="07F16D31" w:rsidR="0083631C" w:rsidRPr="00121A16" w:rsidRDefault="0083631C" w:rsidP="0083631C">
      <w:pPr>
        <w:rPr>
          <w:lang w:val="fr-FR"/>
        </w:rPr>
      </w:pPr>
      <w:r w:rsidRPr="00121A16">
        <w:rPr>
          <w:lang w:val="fr-FR"/>
        </w:rPr>
        <w:t>Genève, 23-27</w:t>
      </w:r>
      <w:r>
        <w:rPr>
          <w:lang w:val="fr-FR"/>
        </w:rPr>
        <w:t> </w:t>
      </w:r>
      <w:r w:rsidRPr="00121A16">
        <w:rPr>
          <w:lang w:val="fr-FR"/>
        </w:rPr>
        <w:t>janvier 2023</w:t>
      </w:r>
    </w:p>
    <w:p w14:paraId="161ED876" w14:textId="6967A901" w:rsidR="0083631C" w:rsidRPr="00121A16" w:rsidRDefault="0083631C" w:rsidP="0083631C">
      <w:pPr>
        <w:rPr>
          <w:lang w:val="fr-FR"/>
        </w:rPr>
      </w:pPr>
      <w:r w:rsidRPr="00121A16">
        <w:rPr>
          <w:lang w:val="fr-FR"/>
        </w:rPr>
        <w:t>Point</w:t>
      </w:r>
      <w:r>
        <w:rPr>
          <w:lang w:val="fr-FR"/>
        </w:rPr>
        <w:t> </w:t>
      </w:r>
      <w:r w:rsidRPr="00121A16">
        <w:rPr>
          <w:lang w:val="fr-FR"/>
        </w:rPr>
        <w:t>9</w:t>
      </w:r>
      <w:r>
        <w:rPr>
          <w:lang w:val="fr-FR"/>
        </w:rPr>
        <w:t> </w:t>
      </w:r>
      <w:r w:rsidRPr="00121A16">
        <w:rPr>
          <w:lang w:val="fr-FR"/>
        </w:rPr>
        <w:t>b) de l</w:t>
      </w:r>
      <w:r>
        <w:rPr>
          <w:lang w:val="fr-FR"/>
        </w:rPr>
        <w:t>’</w:t>
      </w:r>
      <w:r w:rsidRPr="00121A16">
        <w:rPr>
          <w:lang w:val="fr-FR"/>
        </w:rPr>
        <w:t>ordre du jour provisoire</w:t>
      </w:r>
    </w:p>
    <w:p w14:paraId="42D539D9" w14:textId="0633ED29" w:rsidR="0083631C" w:rsidRPr="00121A16" w:rsidRDefault="0083631C" w:rsidP="0083631C">
      <w:pPr>
        <w:rPr>
          <w:b/>
          <w:bCs/>
          <w:lang w:val="fr-FR"/>
        </w:rPr>
      </w:pPr>
      <w:r w:rsidRPr="00121A16">
        <w:rPr>
          <w:b/>
          <w:bCs/>
          <w:lang w:val="fr-FR"/>
        </w:rPr>
        <w:t>Freinage des motocycles :</w:t>
      </w:r>
      <w:r>
        <w:rPr>
          <w:b/>
          <w:bCs/>
          <w:lang w:val="fr-FR"/>
        </w:rPr>
        <w:t xml:space="preserve"> </w:t>
      </w:r>
      <w:r w:rsidRPr="00121A16">
        <w:rPr>
          <w:b/>
          <w:bCs/>
          <w:lang w:val="fr-FR"/>
        </w:rPr>
        <w:t>Règlement ONU n</w:t>
      </w:r>
      <w:r w:rsidRPr="00121A16">
        <w:rPr>
          <w:b/>
          <w:bCs/>
          <w:vertAlign w:val="superscript"/>
          <w:lang w:val="fr-FR"/>
        </w:rPr>
        <w:t>o</w:t>
      </w:r>
      <w:r>
        <w:rPr>
          <w:b/>
          <w:bCs/>
          <w:lang w:val="fr-FR"/>
        </w:rPr>
        <w:t> </w:t>
      </w:r>
      <w:r w:rsidRPr="00121A16">
        <w:rPr>
          <w:b/>
          <w:bCs/>
          <w:lang w:val="fr-FR"/>
        </w:rPr>
        <w:t>78</w:t>
      </w:r>
    </w:p>
    <w:p w14:paraId="09191938" w14:textId="3B138B83" w:rsidR="0083631C" w:rsidRPr="00121A16" w:rsidRDefault="0083631C" w:rsidP="0083631C">
      <w:pPr>
        <w:pStyle w:val="HChG"/>
        <w:rPr>
          <w:lang w:val="fr-FR"/>
        </w:rPr>
      </w:pPr>
      <w:r w:rsidRPr="00121A16">
        <w:rPr>
          <w:lang w:val="fr-FR"/>
        </w:rPr>
        <w:tab/>
      </w:r>
      <w:r w:rsidRPr="00121A16">
        <w:rPr>
          <w:lang w:val="fr-FR"/>
        </w:rPr>
        <w:tab/>
        <w:t>Proposition de série</w:t>
      </w:r>
      <w:r>
        <w:rPr>
          <w:lang w:val="fr-FR"/>
        </w:rPr>
        <w:t> </w:t>
      </w:r>
      <w:r w:rsidRPr="00121A16">
        <w:rPr>
          <w:lang w:val="fr-FR"/>
        </w:rPr>
        <w:t>06 d</w:t>
      </w:r>
      <w:r>
        <w:rPr>
          <w:lang w:val="fr-FR"/>
        </w:rPr>
        <w:t>’</w:t>
      </w:r>
      <w:r w:rsidRPr="00121A16">
        <w:rPr>
          <w:lang w:val="fr-FR"/>
        </w:rPr>
        <w:t>amendements au Règlement n</w:t>
      </w:r>
      <w:r w:rsidRPr="00121A16">
        <w:rPr>
          <w:vertAlign w:val="superscript"/>
          <w:lang w:val="fr-FR"/>
        </w:rPr>
        <w:t>o</w:t>
      </w:r>
      <w:r>
        <w:rPr>
          <w:lang w:val="fr-FR"/>
        </w:rPr>
        <w:t> </w:t>
      </w:r>
      <w:r w:rsidRPr="00121A16">
        <w:rPr>
          <w:lang w:val="fr-FR"/>
        </w:rPr>
        <w:t xml:space="preserve">78 </w:t>
      </w:r>
      <w:r>
        <w:rPr>
          <w:lang w:val="fr-FR"/>
        </w:rPr>
        <w:t>(</w:t>
      </w:r>
      <w:r w:rsidRPr="00365C67">
        <w:rPr>
          <w:lang w:val="fr-FR"/>
        </w:rPr>
        <w:t>Homologation des véhicules des catégories</w:t>
      </w:r>
      <w:r>
        <w:rPr>
          <w:lang w:val="fr-FR"/>
        </w:rPr>
        <w:t> </w:t>
      </w:r>
      <w:r w:rsidRPr="00365C67">
        <w:rPr>
          <w:lang w:val="fr-FR"/>
        </w:rPr>
        <w:t>L en ce qui concerne le freinage</w:t>
      </w:r>
      <w:r>
        <w:rPr>
          <w:lang w:val="fr-FR"/>
        </w:rPr>
        <w:t>)</w:t>
      </w:r>
    </w:p>
    <w:p w14:paraId="22E93597" w14:textId="11D6D2D7" w:rsidR="0083631C" w:rsidRPr="00121A16" w:rsidRDefault="0083631C" w:rsidP="0083631C">
      <w:pPr>
        <w:pStyle w:val="H1G"/>
        <w:rPr>
          <w:szCs w:val="24"/>
          <w:lang w:val="fr-FR"/>
        </w:rPr>
      </w:pPr>
      <w:r w:rsidRPr="00121A16">
        <w:rPr>
          <w:lang w:val="fr-FR"/>
        </w:rPr>
        <w:tab/>
      </w:r>
      <w:r w:rsidRPr="00121A16">
        <w:rPr>
          <w:lang w:val="fr-FR"/>
        </w:rPr>
        <w:tab/>
        <w:t>Communication des experts des Pays-Bas et de l</w:t>
      </w:r>
      <w:r>
        <w:rPr>
          <w:lang w:val="fr-FR"/>
        </w:rPr>
        <w:t>’</w:t>
      </w:r>
      <w:r w:rsidRPr="00121A16">
        <w:rPr>
          <w:lang w:val="fr-FR"/>
        </w:rPr>
        <w:t>International Motorcycle Manufacturers Association</w:t>
      </w:r>
      <w:r w:rsidRPr="0083631C">
        <w:rPr>
          <w:rStyle w:val="Appelnotedebasdep"/>
          <w:b w:val="0"/>
          <w:bCs/>
          <w:sz w:val="20"/>
          <w:vertAlign w:val="baseline"/>
        </w:rPr>
        <w:footnoteReference w:customMarkFollows="1" w:id="2"/>
        <w:t>*</w:t>
      </w:r>
    </w:p>
    <w:p w14:paraId="63FC1D26" w14:textId="387C0835" w:rsidR="00F9573C" w:rsidRDefault="0083631C" w:rsidP="0083631C">
      <w:pPr>
        <w:pStyle w:val="SingleTxtG"/>
        <w:ind w:firstLine="567"/>
        <w:rPr>
          <w:lang w:val="fr-FR"/>
        </w:rPr>
      </w:pPr>
      <w:r w:rsidRPr="00121A16">
        <w:rPr>
          <w:lang w:val="fr-FR"/>
        </w:rPr>
        <w:tab/>
        <w:t>Le texte ci-après, établi par les experts des Pays-Bas et de l</w:t>
      </w:r>
      <w:r>
        <w:rPr>
          <w:lang w:val="fr-FR"/>
        </w:rPr>
        <w:t>’</w:t>
      </w:r>
      <w:r w:rsidRPr="00121A16">
        <w:rPr>
          <w:lang w:val="fr-FR"/>
        </w:rPr>
        <w:t xml:space="preserve">International Motorcycle Manufacturers Association (IMMA), vise à </w:t>
      </w:r>
      <w:r w:rsidRPr="00A877C0">
        <w:rPr>
          <w:lang w:val="fr-FR"/>
        </w:rPr>
        <w:t xml:space="preserve">ajouter au Règlement des </w:t>
      </w:r>
      <w:r w:rsidRPr="00121A16">
        <w:rPr>
          <w:lang w:val="fr-FR"/>
        </w:rPr>
        <w:t xml:space="preserve">prescriptions relatives aux systèmes complexes de commande électronique, </w:t>
      </w:r>
      <w:r>
        <w:rPr>
          <w:lang w:val="fr-FR"/>
        </w:rPr>
        <w:t>en s’inspirant des</w:t>
      </w:r>
      <w:r w:rsidRPr="00121A16">
        <w:rPr>
          <w:lang w:val="fr-FR"/>
        </w:rPr>
        <w:t xml:space="preserve"> dispositions correspondantes appli</w:t>
      </w:r>
      <w:r>
        <w:rPr>
          <w:lang w:val="fr-FR"/>
        </w:rPr>
        <w:t>cables</w:t>
      </w:r>
      <w:r w:rsidRPr="00121A16">
        <w:rPr>
          <w:lang w:val="fr-FR"/>
        </w:rPr>
        <w:t xml:space="preserve"> aux voitures particulières </w:t>
      </w:r>
      <w:r>
        <w:rPr>
          <w:lang w:val="fr-FR"/>
        </w:rPr>
        <w:t xml:space="preserve">qui figurent </w:t>
      </w:r>
      <w:r w:rsidRPr="00121A16">
        <w:rPr>
          <w:lang w:val="fr-FR"/>
        </w:rPr>
        <w:t>dans le Règlement ONU n</w:t>
      </w:r>
      <w:r w:rsidRPr="00121A16">
        <w:rPr>
          <w:vertAlign w:val="superscript"/>
          <w:lang w:val="fr-FR"/>
        </w:rPr>
        <w:t>o</w:t>
      </w:r>
      <w:r>
        <w:rPr>
          <w:lang w:val="fr-FR"/>
        </w:rPr>
        <w:t> </w:t>
      </w:r>
      <w:r w:rsidRPr="00121A16">
        <w:rPr>
          <w:lang w:val="fr-FR"/>
        </w:rPr>
        <w:t>13-H. Il est fondé sur le document informel GRVA-14-09. Les modifications qu</w:t>
      </w:r>
      <w:r>
        <w:rPr>
          <w:lang w:val="fr-FR"/>
        </w:rPr>
        <w:t>’</w:t>
      </w:r>
      <w:r w:rsidRPr="00121A16">
        <w:rPr>
          <w:lang w:val="fr-FR"/>
        </w:rPr>
        <w:t>il est proposé d</w:t>
      </w:r>
      <w:r>
        <w:rPr>
          <w:lang w:val="fr-FR"/>
        </w:rPr>
        <w:t>’</w:t>
      </w:r>
      <w:r w:rsidRPr="00121A16">
        <w:rPr>
          <w:lang w:val="fr-FR"/>
        </w:rPr>
        <w:t>apporter au texte actuel du Règlement ONU figurent en caractères gras pour les ajouts et biffés pour les suppressions.</w:t>
      </w:r>
    </w:p>
    <w:p w14:paraId="0953A7DB" w14:textId="6D6AD71E" w:rsidR="0083631C" w:rsidRDefault="0083631C" w:rsidP="0083631C">
      <w:pPr>
        <w:pStyle w:val="SingleTxtG"/>
        <w:ind w:firstLine="567"/>
        <w:rPr>
          <w:lang w:val="fr-FR"/>
        </w:rPr>
      </w:pPr>
      <w:r>
        <w:rPr>
          <w:lang w:val="fr-FR"/>
        </w:rPr>
        <w:br w:type="page"/>
      </w:r>
    </w:p>
    <w:p w14:paraId="3A1311EC" w14:textId="77777777" w:rsidR="0083631C" w:rsidRPr="00121A16" w:rsidRDefault="0083631C" w:rsidP="0083631C">
      <w:pPr>
        <w:pStyle w:val="HChG"/>
        <w:rPr>
          <w:lang w:val="fr-FR"/>
        </w:rPr>
      </w:pPr>
      <w:r w:rsidRPr="00121A16">
        <w:rPr>
          <w:lang w:val="fr-FR"/>
        </w:rPr>
        <w:lastRenderedPageBreak/>
        <w:tab/>
        <w:t>I.</w:t>
      </w:r>
      <w:r w:rsidRPr="00121A16">
        <w:rPr>
          <w:lang w:val="fr-FR"/>
        </w:rPr>
        <w:tab/>
        <w:t>Proposition</w:t>
      </w:r>
    </w:p>
    <w:p w14:paraId="08A366AD" w14:textId="63ACF2E2" w:rsidR="0083631C" w:rsidRPr="00121A16" w:rsidRDefault="0083631C" w:rsidP="0083631C">
      <w:pPr>
        <w:pStyle w:val="SingleTxtG"/>
        <w:rPr>
          <w:rFonts w:eastAsia="MS Mincho"/>
          <w:lang w:val="fr-FR"/>
        </w:rPr>
      </w:pPr>
      <w:r w:rsidRPr="0083631C">
        <w:rPr>
          <w:i/>
          <w:iCs/>
          <w:lang w:val="fr-FR"/>
        </w:rPr>
        <w:t>Ajouter le nouveau paragraphe 5.1.19</w:t>
      </w:r>
      <w:r w:rsidRPr="00121A16">
        <w:rPr>
          <w:lang w:val="fr-FR"/>
        </w:rPr>
        <w:t>, libellé comme suit</w:t>
      </w:r>
      <w:r>
        <w:rPr>
          <w:lang w:val="fr-FR"/>
        </w:rPr>
        <w:t> </w:t>
      </w:r>
      <w:r w:rsidRPr="00121A16">
        <w:rPr>
          <w:lang w:val="fr-FR"/>
        </w:rPr>
        <w:t>:</w:t>
      </w:r>
    </w:p>
    <w:p w14:paraId="7FA6A973" w14:textId="7280191E" w:rsidR="0083631C" w:rsidRPr="00121A16" w:rsidRDefault="0083631C" w:rsidP="0083631C">
      <w:pPr>
        <w:pStyle w:val="SingleTxtG"/>
        <w:ind w:left="2268" w:hanging="1134"/>
        <w:rPr>
          <w:lang w:val="fr-FR"/>
        </w:rPr>
      </w:pPr>
      <w:r>
        <w:rPr>
          <w:lang w:val="fr-FR"/>
        </w:rPr>
        <w:t>« </w:t>
      </w:r>
      <w:r w:rsidRPr="0083631C">
        <w:rPr>
          <w:b/>
          <w:bCs/>
          <w:lang w:val="fr-FR"/>
        </w:rPr>
        <w:t>5.1.19</w:t>
      </w:r>
      <w:r w:rsidRPr="0083631C">
        <w:rPr>
          <w:b/>
          <w:bCs/>
          <w:lang w:val="fr-FR"/>
        </w:rPr>
        <w:tab/>
        <w:t>Les prescriptions de l’annexe</w:t>
      </w:r>
      <w:r>
        <w:rPr>
          <w:b/>
          <w:bCs/>
          <w:lang w:val="fr-FR"/>
        </w:rPr>
        <w:t> </w:t>
      </w:r>
      <w:r w:rsidRPr="0083631C">
        <w:rPr>
          <w:b/>
          <w:bCs/>
          <w:lang w:val="fr-FR"/>
        </w:rPr>
        <w:t>4 s’appliquent aux questions de sécurité relatives aux systèmes complexes de commande électronique du véhicule, qui assurent la transmission des commandes de la fonction de freinage ou qui en font partie, y</w:t>
      </w:r>
      <w:r w:rsidRPr="0083631C">
        <w:rPr>
          <w:b/>
          <w:bCs/>
          <w:lang w:val="fr-FR"/>
        </w:rPr>
        <w:t> </w:t>
      </w:r>
      <w:r w:rsidRPr="0083631C">
        <w:rPr>
          <w:b/>
          <w:bCs/>
          <w:lang w:val="fr-FR"/>
        </w:rPr>
        <w:t>compris à ceux qui utilisent le ou les systèmes de freinage pour le freinage à commande automatique</w:t>
      </w:r>
      <w:r w:rsidRPr="00121A16">
        <w:rPr>
          <w:lang w:val="fr-FR"/>
        </w:rPr>
        <w:t>.</w:t>
      </w:r>
    </w:p>
    <w:p w14:paraId="37BFA03B" w14:textId="1100B0D8" w:rsidR="0083631C" w:rsidRPr="00121A16" w:rsidRDefault="0083631C" w:rsidP="0083631C">
      <w:pPr>
        <w:pStyle w:val="SingleTxtG"/>
        <w:ind w:left="2268"/>
        <w:rPr>
          <w:b/>
          <w:bCs/>
          <w:iCs/>
          <w:lang w:val="fr-FR"/>
        </w:rPr>
      </w:pPr>
      <w:r w:rsidRPr="00121A16">
        <w:rPr>
          <w:lang w:val="fr-FR"/>
        </w:rPr>
        <w:tab/>
      </w:r>
      <w:r w:rsidRPr="00121A16">
        <w:rPr>
          <w:b/>
          <w:bCs/>
          <w:lang w:val="fr-FR"/>
        </w:rPr>
        <w:t>Toutefois, les véhicules équipés de systèmes ou fonctions qui utilisent le système de freinage pour atteindre un objectif supérieur ne doivent satisfaire aux dispositions de l</w:t>
      </w:r>
      <w:r>
        <w:rPr>
          <w:b/>
          <w:bCs/>
          <w:lang w:val="fr-FR"/>
        </w:rPr>
        <w:t>’</w:t>
      </w:r>
      <w:r w:rsidRPr="00121A16">
        <w:rPr>
          <w:b/>
          <w:bCs/>
          <w:lang w:val="fr-FR"/>
        </w:rPr>
        <w:t>annexe</w:t>
      </w:r>
      <w:r>
        <w:rPr>
          <w:b/>
          <w:bCs/>
          <w:lang w:val="fr-FR"/>
        </w:rPr>
        <w:t> </w:t>
      </w:r>
      <w:r w:rsidRPr="00121A16">
        <w:rPr>
          <w:b/>
          <w:bCs/>
          <w:lang w:val="fr-FR"/>
        </w:rPr>
        <w:t>4 que dans la mesure où ils ont un effet direct sur le système de freinage.</w:t>
      </w:r>
      <w:r w:rsidRPr="00121A16">
        <w:rPr>
          <w:lang w:val="fr-FR"/>
        </w:rPr>
        <w:t xml:space="preserve"> </w:t>
      </w:r>
      <w:r w:rsidRPr="003C3842">
        <w:rPr>
          <w:b/>
          <w:bCs/>
          <w:lang w:val="fr-FR"/>
        </w:rPr>
        <w:t>Si de tels systèmes sont présents, ils ne doivent pas être mis hors fonction pendant l</w:t>
      </w:r>
      <w:r>
        <w:rPr>
          <w:b/>
          <w:bCs/>
          <w:lang w:val="fr-FR"/>
        </w:rPr>
        <w:t>’</w:t>
      </w:r>
      <w:r w:rsidRPr="003C3842">
        <w:rPr>
          <w:b/>
          <w:bCs/>
          <w:lang w:val="fr-FR"/>
        </w:rPr>
        <w:t>essai d</w:t>
      </w:r>
      <w:r>
        <w:rPr>
          <w:b/>
          <w:bCs/>
          <w:lang w:val="fr-FR"/>
        </w:rPr>
        <w:t>’</w:t>
      </w:r>
      <w:r w:rsidRPr="003C3842">
        <w:rPr>
          <w:b/>
          <w:bCs/>
          <w:lang w:val="fr-FR"/>
        </w:rPr>
        <w:t>homologation de type du système de freinage.</w:t>
      </w:r>
      <w:r>
        <w:rPr>
          <w:lang w:val="fr-FR"/>
        </w:rPr>
        <w:t> »</w:t>
      </w:r>
      <w:r w:rsidRPr="00121A16">
        <w:rPr>
          <w:lang w:val="fr-FR"/>
        </w:rPr>
        <w:t>.</w:t>
      </w:r>
    </w:p>
    <w:p w14:paraId="4D72D039" w14:textId="56A1B1CF" w:rsidR="0083631C" w:rsidRPr="00121A16" w:rsidRDefault="0083631C" w:rsidP="0083631C">
      <w:pPr>
        <w:pStyle w:val="SingleTxtG"/>
        <w:ind w:left="2268" w:hanging="1134"/>
        <w:rPr>
          <w:lang w:val="fr-FR"/>
        </w:rPr>
      </w:pPr>
      <w:r w:rsidRPr="00121A16">
        <w:rPr>
          <w:i/>
          <w:iCs/>
          <w:lang w:val="fr-FR"/>
        </w:rPr>
        <w:t>Paragraphe 9.9</w:t>
      </w:r>
      <w:r w:rsidRPr="00121A16">
        <w:rPr>
          <w:lang w:val="fr-FR"/>
        </w:rPr>
        <w:t>, lire</w:t>
      </w:r>
      <w:r>
        <w:rPr>
          <w:lang w:val="fr-FR"/>
        </w:rPr>
        <w:t> </w:t>
      </w:r>
      <w:r w:rsidRPr="00121A16">
        <w:rPr>
          <w:lang w:val="fr-FR"/>
        </w:rPr>
        <w:t>:</w:t>
      </w:r>
    </w:p>
    <w:p w14:paraId="48AAFDE9" w14:textId="77777777" w:rsidR="0083631C" w:rsidRPr="00121A16" w:rsidRDefault="0083631C" w:rsidP="0083631C">
      <w:pPr>
        <w:pStyle w:val="SingleTxtG"/>
        <w:ind w:left="2268" w:hanging="1134"/>
        <w:rPr>
          <w:strike/>
          <w:lang w:val="fr-FR"/>
        </w:rPr>
      </w:pPr>
      <w:r>
        <w:rPr>
          <w:lang w:val="fr-FR"/>
        </w:rPr>
        <w:t>« </w:t>
      </w:r>
      <w:r w:rsidRPr="00121A16">
        <w:rPr>
          <w:lang w:val="fr-FR"/>
        </w:rPr>
        <w:t>9.9</w:t>
      </w:r>
      <w:r w:rsidRPr="00121A16">
        <w:rPr>
          <w:lang w:val="fr-FR"/>
        </w:rPr>
        <w:tab/>
      </w:r>
      <w:r w:rsidRPr="00121A16">
        <w:rPr>
          <w:strike/>
          <w:lang w:val="fr-FR"/>
        </w:rPr>
        <w:t>Les Parties contractantes appliquant le présent Règlement ne pourront refuser d</w:t>
      </w:r>
      <w:r>
        <w:rPr>
          <w:strike/>
          <w:lang w:val="fr-FR"/>
        </w:rPr>
        <w:t>’</w:t>
      </w:r>
      <w:r w:rsidRPr="00121A16">
        <w:rPr>
          <w:strike/>
          <w:lang w:val="fr-FR"/>
        </w:rPr>
        <w:t>accorder des homologations de type ONU en vertu de l</w:t>
      </w:r>
      <w:r>
        <w:rPr>
          <w:strike/>
          <w:lang w:val="fr-FR"/>
        </w:rPr>
        <w:t>’</w:t>
      </w:r>
      <w:r w:rsidRPr="00121A16">
        <w:rPr>
          <w:strike/>
          <w:lang w:val="fr-FR"/>
        </w:rPr>
        <w:t>une quelconque des précédentes séries d</w:t>
      </w:r>
      <w:r>
        <w:rPr>
          <w:strike/>
          <w:lang w:val="fr-FR"/>
        </w:rPr>
        <w:t>’</w:t>
      </w:r>
      <w:r w:rsidRPr="00121A16">
        <w:rPr>
          <w:strike/>
          <w:lang w:val="fr-FR"/>
        </w:rPr>
        <w:t>amendements audit Règlement, ou d</w:t>
      </w:r>
      <w:r>
        <w:rPr>
          <w:strike/>
          <w:lang w:val="fr-FR"/>
        </w:rPr>
        <w:t>’</w:t>
      </w:r>
      <w:r w:rsidRPr="00121A16">
        <w:rPr>
          <w:strike/>
          <w:lang w:val="fr-FR"/>
        </w:rPr>
        <w:t>accorder des extensions pour les homologations en question.</w:t>
      </w:r>
      <w:bookmarkStart w:id="1" w:name="_Hlk113276284"/>
      <w:bookmarkEnd w:id="1"/>
    </w:p>
    <w:p w14:paraId="62DBC05D" w14:textId="7F256269" w:rsidR="0083631C" w:rsidRPr="00121A16" w:rsidRDefault="0083631C" w:rsidP="0083631C">
      <w:pPr>
        <w:pStyle w:val="SingleTxtG"/>
        <w:ind w:left="2268"/>
        <w:rPr>
          <w:lang w:val="fr-FR"/>
        </w:rPr>
      </w:pPr>
      <w:r w:rsidRPr="00121A16">
        <w:rPr>
          <w:b/>
          <w:bCs/>
          <w:lang w:val="fr-FR"/>
        </w:rPr>
        <w:t>À compter de la date officielle d</w:t>
      </w:r>
      <w:r>
        <w:rPr>
          <w:b/>
          <w:bCs/>
          <w:lang w:val="fr-FR"/>
        </w:rPr>
        <w:t>’</w:t>
      </w:r>
      <w:r w:rsidRPr="00121A16">
        <w:rPr>
          <w:b/>
          <w:bCs/>
          <w:lang w:val="fr-FR"/>
        </w:rPr>
        <w:t>entrée en vigueur de la série</w:t>
      </w:r>
      <w:r>
        <w:rPr>
          <w:b/>
          <w:bCs/>
          <w:lang w:val="fr-FR"/>
        </w:rPr>
        <w:t> </w:t>
      </w:r>
      <w:r w:rsidRPr="00121A16">
        <w:rPr>
          <w:b/>
          <w:bCs/>
          <w:lang w:val="fr-FR"/>
        </w:rPr>
        <w:t>06 d</w:t>
      </w:r>
      <w:r>
        <w:rPr>
          <w:b/>
          <w:bCs/>
          <w:lang w:val="fr-FR"/>
        </w:rPr>
        <w:t>’</w:t>
      </w:r>
      <w:r w:rsidRPr="00121A16">
        <w:rPr>
          <w:b/>
          <w:bCs/>
          <w:lang w:val="fr-FR"/>
        </w:rPr>
        <w:t>amendements, aucune Partie contractante appliquant le présent Règlement ne pourra refuser d</w:t>
      </w:r>
      <w:r>
        <w:rPr>
          <w:b/>
          <w:bCs/>
          <w:lang w:val="fr-FR"/>
        </w:rPr>
        <w:t>’</w:t>
      </w:r>
      <w:r w:rsidRPr="00121A16">
        <w:rPr>
          <w:b/>
          <w:bCs/>
          <w:lang w:val="fr-FR"/>
        </w:rPr>
        <w:t>accorder ou d</w:t>
      </w:r>
      <w:r>
        <w:rPr>
          <w:b/>
          <w:bCs/>
          <w:lang w:val="fr-FR"/>
        </w:rPr>
        <w:t>’</w:t>
      </w:r>
      <w:r w:rsidRPr="00121A16">
        <w:rPr>
          <w:b/>
          <w:bCs/>
          <w:lang w:val="fr-FR"/>
        </w:rPr>
        <w:t>accepter une homologation de type en vertu dudit Règlement tel que modifié par la série</w:t>
      </w:r>
      <w:r>
        <w:rPr>
          <w:b/>
          <w:bCs/>
          <w:lang w:val="fr-FR"/>
        </w:rPr>
        <w:t> </w:t>
      </w:r>
      <w:r w:rsidRPr="00121A16">
        <w:rPr>
          <w:b/>
          <w:bCs/>
          <w:lang w:val="fr-FR"/>
        </w:rPr>
        <w:t>06 d</w:t>
      </w:r>
      <w:r>
        <w:rPr>
          <w:b/>
          <w:bCs/>
          <w:lang w:val="fr-FR"/>
        </w:rPr>
        <w:t>’</w:t>
      </w:r>
      <w:r w:rsidRPr="00121A16">
        <w:rPr>
          <w:b/>
          <w:bCs/>
          <w:lang w:val="fr-FR"/>
        </w:rPr>
        <w:t>amendements.</w:t>
      </w:r>
      <w:r>
        <w:rPr>
          <w:lang w:val="fr-FR"/>
        </w:rPr>
        <w:t> »</w:t>
      </w:r>
      <w:r w:rsidRPr="00121A16">
        <w:rPr>
          <w:lang w:val="fr-FR"/>
        </w:rPr>
        <w:t>.</w:t>
      </w:r>
    </w:p>
    <w:p w14:paraId="236F9F21" w14:textId="143DCBBD" w:rsidR="0083631C" w:rsidRPr="00121A16" w:rsidRDefault="0083631C" w:rsidP="0083631C">
      <w:pPr>
        <w:pStyle w:val="SingleTxtG"/>
        <w:ind w:left="2268" w:hanging="1134"/>
        <w:rPr>
          <w:i/>
          <w:lang w:val="fr-FR"/>
        </w:rPr>
      </w:pPr>
      <w:r w:rsidRPr="00121A16">
        <w:rPr>
          <w:i/>
          <w:iCs/>
          <w:lang w:val="fr-FR"/>
        </w:rPr>
        <w:t>Ajouter les nouveaux paragraphes</w:t>
      </w:r>
      <w:r>
        <w:rPr>
          <w:i/>
          <w:iCs/>
          <w:lang w:val="fr-FR"/>
        </w:rPr>
        <w:t> </w:t>
      </w:r>
      <w:r w:rsidRPr="00121A16">
        <w:rPr>
          <w:i/>
          <w:iCs/>
          <w:lang w:val="fr-FR"/>
        </w:rPr>
        <w:t xml:space="preserve">9.10 à 9.16, </w:t>
      </w:r>
      <w:r w:rsidRPr="00121A16">
        <w:rPr>
          <w:lang w:val="fr-FR"/>
        </w:rPr>
        <w:t>libellés comme suit</w:t>
      </w:r>
      <w:r>
        <w:rPr>
          <w:lang w:val="fr-FR"/>
        </w:rPr>
        <w:t> </w:t>
      </w:r>
      <w:r w:rsidRPr="00121A16">
        <w:rPr>
          <w:lang w:val="fr-FR"/>
        </w:rPr>
        <w:t>:</w:t>
      </w:r>
    </w:p>
    <w:p w14:paraId="0C388BAF" w14:textId="4A1D3B1C" w:rsidR="0083631C" w:rsidRPr="00121A16" w:rsidRDefault="0083631C" w:rsidP="0083631C">
      <w:pPr>
        <w:pStyle w:val="SingleTxtG"/>
        <w:ind w:left="2268" w:hanging="1134"/>
        <w:rPr>
          <w:b/>
          <w:lang w:val="fr-FR"/>
        </w:rPr>
      </w:pPr>
      <w:r w:rsidRPr="00886A10">
        <w:rPr>
          <w:lang w:val="fr-FR"/>
        </w:rPr>
        <w:t>« </w:t>
      </w:r>
      <w:r w:rsidRPr="00121A16">
        <w:rPr>
          <w:b/>
          <w:bCs/>
          <w:lang w:val="fr-FR"/>
        </w:rPr>
        <w:t>9.10</w:t>
      </w:r>
      <w:r w:rsidRPr="00121A16">
        <w:rPr>
          <w:lang w:val="fr-FR"/>
        </w:rPr>
        <w:tab/>
      </w:r>
      <w:r w:rsidRPr="00121A16">
        <w:rPr>
          <w:b/>
          <w:bCs/>
          <w:lang w:val="fr-FR"/>
        </w:rPr>
        <w:t>À compter du 1</w:t>
      </w:r>
      <w:r w:rsidRPr="00121A16">
        <w:rPr>
          <w:b/>
          <w:bCs/>
          <w:vertAlign w:val="superscript"/>
          <w:lang w:val="fr-FR"/>
        </w:rPr>
        <w:t>er</w:t>
      </w:r>
      <w:r>
        <w:rPr>
          <w:b/>
          <w:bCs/>
          <w:lang w:val="fr-FR"/>
        </w:rPr>
        <w:t> </w:t>
      </w:r>
      <w:r w:rsidRPr="00121A16">
        <w:rPr>
          <w:b/>
          <w:bCs/>
          <w:lang w:val="fr-FR"/>
        </w:rPr>
        <w:t>septembre 2024, les Parties contractantes appliquant le présent Règlement ne seront plus tenues d</w:t>
      </w:r>
      <w:r>
        <w:rPr>
          <w:b/>
          <w:bCs/>
          <w:lang w:val="fr-FR"/>
        </w:rPr>
        <w:t>’</w:t>
      </w:r>
      <w:r w:rsidRPr="00121A16">
        <w:rPr>
          <w:b/>
          <w:bCs/>
          <w:lang w:val="fr-FR"/>
        </w:rPr>
        <w:t>accepter les homologations de type établies conformément aux précédentes séries d</w:t>
      </w:r>
      <w:r>
        <w:rPr>
          <w:b/>
          <w:bCs/>
          <w:lang w:val="fr-FR"/>
        </w:rPr>
        <w:t>’</w:t>
      </w:r>
      <w:r w:rsidRPr="00121A16">
        <w:rPr>
          <w:b/>
          <w:bCs/>
          <w:lang w:val="fr-FR"/>
        </w:rPr>
        <w:t>amendements, délivrées pour la première fois après le 1</w:t>
      </w:r>
      <w:r w:rsidRPr="00121A16">
        <w:rPr>
          <w:b/>
          <w:bCs/>
          <w:vertAlign w:val="superscript"/>
          <w:lang w:val="fr-FR"/>
        </w:rPr>
        <w:t>er</w:t>
      </w:r>
      <w:r>
        <w:rPr>
          <w:b/>
          <w:bCs/>
          <w:lang w:val="fr-FR"/>
        </w:rPr>
        <w:t> </w:t>
      </w:r>
      <w:r w:rsidRPr="00121A16">
        <w:rPr>
          <w:b/>
          <w:bCs/>
          <w:lang w:val="fr-FR"/>
        </w:rPr>
        <w:t>septembre 2024.</w:t>
      </w:r>
    </w:p>
    <w:p w14:paraId="7053721E" w14:textId="4904B1A3" w:rsidR="0083631C" w:rsidRPr="00121A16" w:rsidRDefault="0083631C" w:rsidP="0083631C">
      <w:pPr>
        <w:pStyle w:val="SingleTxtG"/>
        <w:ind w:left="2268" w:hanging="1134"/>
        <w:rPr>
          <w:b/>
          <w:bCs/>
          <w:lang w:val="fr-FR"/>
        </w:rPr>
      </w:pPr>
      <w:r w:rsidRPr="00121A16">
        <w:rPr>
          <w:b/>
          <w:bCs/>
          <w:lang w:val="fr-FR"/>
        </w:rPr>
        <w:t>9.11</w:t>
      </w:r>
      <w:r w:rsidRPr="00121A16">
        <w:rPr>
          <w:lang w:val="fr-FR"/>
        </w:rPr>
        <w:tab/>
      </w:r>
      <w:r w:rsidRPr="00121A16">
        <w:rPr>
          <w:b/>
          <w:bCs/>
          <w:lang w:val="fr-FR"/>
        </w:rPr>
        <w:t>Jusqu</w:t>
      </w:r>
      <w:r>
        <w:rPr>
          <w:b/>
          <w:bCs/>
          <w:lang w:val="fr-FR"/>
        </w:rPr>
        <w:t>’</w:t>
      </w:r>
      <w:r w:rsidRPr="00121A16">
        <w:rPr>
          <w:b/>
          <w:bCs/>
          <w:lang w:val="fr-FR"/>
        </w:rPr>
        <w:t>au 1</w:t>
      </w:r>
      <w:r w:rsidRPr="00121A16">
        <w:rPr>
          <w:b/>
          <w:bCs/>
          <w:vertAlign w:val="superscript"/>
          <w:lang w:val="fr-FR"/>
        </w:rPr>
        <w:t>er</w:t>
      </w:r>
      <w:r>
        <w:rPr>
          <w:b/>
          <w:bCs/>
          <w:lang w:val="fr-FR"/>
        </w:rPr>
        <w:t> </w:t>
      </w:r>
      <w:r w:rsidRPr="00121A16">
        <w:rPr>
          <w:b/>
          <w:bCs/>
          <w:lang w:val="fr-FR"/>
        </w:rPr>
        <w:t>septembre 2026, les Parties contractantes appliquant le présent Règlement seront tenues d</w:t>
      </w:r>
      <w:r>
        <w:rPr>
          <w:b/>
          <w:bCs/>
          <w:lang w:val="fr-FR"/>
        </w:rPr>
        <w:t>’</w:t>
      </w:r>
      <w:r w:rsidRPr="00121A16">
        <w:rPr>
          <w:b/>
          <w:bCs/>
          <w:lang w:val="fr-FR"/>
        </w:rPr>
        <w:t>accepter les homologations de type établies conformément aux précédentes séries d</w:t>
      </w:r>
      <w:r>
        <w:rPr>
          <w:b/>
          <w:bCs/>
          <w:lang w:val="fr-FR"/>
        </w:rPr>
        <w:t>’</w:t>
      </w:r>
      <w:r w:rsidRPr="00121A16">
        <w:rPr>
          <w:b/>
          <w:bCs/>
          <w:lang w:val="fr-FR"/>
        </w:rPr>
        <w:t>amendements, délivrées pour la première fois avant le 1</w:t>
      </w:r>
      <w:r w:rsidRPr="00121A16">
        <w:rPr>
          <w:b/>
          <w:bCs/>
          <w:vertAlign w:val="superscript"/>
          <w:lang w:val="fr-FR"/>
        </w:rPr>
        <w:t>er</w:t>
      </w:r>
      <w:r>
        <w:rPr>
          <w:b/>
          <w:bCs/>
          <w:lang w:val="fr-FR"/>
        </w:rPr>
        <w:t> </w:t>
      </w:r>
      <w:r w:rsidRPr="00121A16">
        <w:rPr>
          <w:b/>
          <w:bCs/>
          <w:lang w:val="fr-FR"/>
        </w:rPr>
        <w:t>septembre 2024.</w:t>
      </w:r>
    </w:p>
    <w:p w14:paraId="4C4DD5EB" w14:textId="5B82631E" w:rsidR="0083631C" w:rsidRPr="00121A16" w:rsidRDefault="0083631C" w:rsidP="0083631C">
      <w:pPr>
        <w:pStyle w:val="SingleTxtG"/>
        <w:ind w:left="2268" w:hanging="1134"/>
        <w:rPr>
          <w:b/>
          <w:bCs/>
          <w:lang w:val="fr-FR"/>
        </w:rPr>
      </w:pPr>
      <w:r w:rsidRPr="00121A16">
        <w:rPr>
          <w:b/>
          <w:bCs/>
          <w:lang w:val="fr-FR"/>
        </w:rPr>
        <w:t>9.12</w:t>
      </w:r>
      <w:r w:rsidRPr="00121A16">
        <w:rPr>
          <w:lang w:val="fr-FR"/>
        </w:rPr>
        <w:tab/>
      </w:r>
      <w:r w:rsidRPr="00121A16">
        <w:rPr>
          <w:b/>
          <w:bCs/>
          <w:lang w:val="fr-FR"/>
        </w:rPr>
        <w:t>À compter du 1</w:t>
      </w:r>
      <w:r w:rsidRPr="00121A16">
        <w:rPr>
          <w:b/>
          <w:bCs/>
          <w:vertAlign w:val="superscript"/>
          <w:lang w:val="fr-FR"/>
        </w:rPr>
        <w:t>er</w:t>
      </w:r>
      <w:r>
        <w:rPr>
          <w:b/>
          <w:bCs/>
          <w:lang w:val="fr-FR"/>
        </w:rPr>
        <w:t> </w:t>
      </w:r>
      <w:r w:rsidRPr="00121A16">
        <w:rPr>
          <w:b/>
          <w:bCs/>
          <w:lang w:val="fr-FR"/>
        </w:rPr>
        <w:t>septembre 2026, les Parties contractantes appliquant le présent Règlement ne seront plus tenues d</w:t>
      </w:r>
      <w:r>
        <w:rPr>
          <w:b/>
          <w:bCs/>
          <w:lang w:val="fr-FR"/>
        </w:rPr>
        <w:t>’</w:t>
      </w:r>
      <w:r w:rsidRPr="00121A16">
        <w:rPr>
          <w:b/>
          <w:bCs/>
          <w:lang w:val="fr-FR"/>
        </w:rPr>
        <w:t>accepter les homologations de type délivrées en vertu des précédentes séries d</w:t>
      </w:r>
      <w:r>
        <w:rPr>
          <w:b/>
          <w:bCs/>
          <w:lang w:val="fr-FR"/>
        </w:rPr>
        <w:t>’</w:t>
      </w:r>
      <w:r w:rsidRPr="00121A16">
        <w:rPr>
          <w:b/>
          <w:bCs/>
          <w:lang w:val="fr-FR"/>
        </w:rPr>
        <w:t>amendements audit Règlement.</w:t>
      </w:r>
    </w:p>
    <w:p w14:paraId="61147D4C" w14:textId="77777777" w:rsidR="0083631C" w:rsidRPr="00121A16" w:rsidRDefault="0083631C" w:rsidP="0083631C">
      <w:pPr>
        <w:pStyle w:val="SingleTxtG"/>
        <w:ind w:left="2268" w:hanging="1134"/>
        <w:rPr>
          <w:b/>
          <w:bCs/>
          <w:lang w:val="fr-FR"/>
        </w:rPr>
      </w:pPr>
      <w:r w:rsidRPr="00121A16">
        <w:rPr>
          <w:b/>
          <w:bCs/>
          <w:lang w:val="fr-FR"/>
        </w:rPr>
        <w:t>9.13</w:t>
      </w:r>
      <w:r w:rsidRPr="00121A16">
        <w:rPr>
          <w:lang w:val="fr-FR"/>
        </w:rPr>
        <w:tab/>
      </w:r>
      <w:r w:rsidRPr="00121A16">
        <w:rPr>
          <w:b/>
          <w:bCs/>
          <w:lang w:val="fr-FR"/>
        </w:rPr>
        <w:t>Nonobstant les dispositions transitoires énoncées ci-dessus, les Parties contractantes qui commencent à appliquer le présent Règlement après la date d</w:t>
      </w:r>
      <w:r>
        <w:rPr>
          <w:b/>
          <w:bCs/>
          <w:lang w:val="fr-FR"/>
        </w:rPr>
        <w:t>’</w:t>
      </w:r>
      <w:r w:rsidRPr="00121A16">
        <w:rPr>
          <w:b/>
          <w:bCs/>
          <w:lang w:val="fr-FR"/>
        </w:rPr>
        <w:t>entrée en vigueur de la série d</w:t>
      </w:r>
      <w:r>
        <w:rPr>
          <w:b/>
          <w:bCs/>
          <w:lang w:val="fr-FR"/>
        </w:rPr>
        <w:t>’</w:t>
      </w:r>
      <w:r w:rsidRPr="00121A16">
        <w:rPr>
          <w:b/>
          <w:bCs/>
          <w:lang w:val="fr-FR"/>
        </w:rPr>
        <w:t>amendements la plus récente ne seront pas tenues de reconnaître les homologations de type délivrées au titre de l</w:t>
      </w:r>
      <w:r>
        <w:rPr>
          <w:b/>
          <w:bCs/>
          <w:lang w:val="fr-FR"/>
        </w:rPr>
        <w:t>’</w:t>
      </w:r>
      <w:r w:rsidRPr="00121A16">
        <w:rPr>
          <w:b/>
          <w:bCs/>
          <w:lang w:val="fr-FR"/>
        </w:rPr>
        <w:t>une quelconque des précédentes séries d</w:t>
      </w:r>
      <w:r>
        <w:rPr>
          <w:b/>
          <w:bCs/>
          <w:lang w:val="fr-FR"/>
        </w:rPr>
        <w:t>’</w:t>
      </w:r>
      <w:r w:rsidRPr="00121A16">
        <w:rPr>
          <w:b/>
          <w:bCs/>
          <w:lang w:val="fr-FR"/>
        </w:rPr>
        <w:t>amendements audit Règlement.</w:t>
      </w:r>
    </w:p>
    <w:p w14:paraId="6A17C026" w14:textId="7ED4421E" w:rsidR="0083631C" w:rsidRPr="0083631C" w:rsidRDefault="0083631C" w:rsidP="0083631C">
      <w:pPr>
        <w:pStyle w:val="SingleTxtG"/>
        <w:ind w:left="2268" w:hanging="1134"/>
        <w:rPr>
          <w:b/>
          <w:bCs/>
          <w:lang w:val="fr-FR"/>
        </w:rPr>
      </w:pPr>
      <w:r w:rsidRPr="00121A16">
        <w:rPr>
          <w:b/>
          <w:bCs/>
          <w:lang w:val="fr-FR"/>
        </w:rPr>
        <w:t>9.14</w:t>
      </w:r>
      <w:r w:rsidRPr="00121A16">
        <w:rPr>
          <w:lang w:val="fr-FR"/>
        </w:rPr>
        <w:tab/>
      </w:r>
      <w:r w:rsidRPr="00121A16">
        <w:rPr>
          <w:b/>
          <w:bCs/>
          <w:lang w:val="fr-FR"/>
        </w:rPr>
        <w:t xml:space="preserve">Nonobstant les dispositions du paragraphe 9.10, les Parties contractantes appliquant le présent Règlement </w:t>
      </w:r>
      <w:r>
        <w:rPr>
          <w:b/>
          <w:bCs/>
          <w:lang w:val="fr-FR"/>
        </w:rPr>
        <w:t xml:space="preserve">ONU </w:t>
      </w:r>
      <w:r w:rsidRPr="00121A16">
        <w:rPr>
          <w:b/>
          <w:bCs/>
          <w:lang w:val="fr-FR"/>
        </w:rPr>
        <w:t>continueront de reconnaître les homologations de type accordées au titre des précédentes séries d</w:t>
      </w:r>
      <w:r>
        <w:rPr>
          <w:b/>
          <w:bCs/>
          <w:lang w:val="fr-FR"/>
        </w:rPr>
        <w:t>’</w:t>
      </w:r>
      <w:r w:rsidRPr="00121A16">
        <w:rPr>
          <w:b/>
          <w:bCs/>
          <w:lang w:val="fr-FR"/>
        </w:rPr>
        <w:t>amendements audit Règlement, délivrées pour la première fois après le 1</w:t>
      </w:r>
      <w:r w:rsidRPr="00121A16">
        <w:rPr>
          <w:b/>
          <w:bCs/>
          <w:vertAlign w:val="superscript"/>
          <w:lang w:val="fr-FR"/>
        </w:rPr>
        <w:t>er</w:t>
      </w:r>
      <w:r w:rsidRPr="00121A16">
        <w:rPr>
          <w:b/>
          <w:bCs/>
          <w:lang w:val="fr-FR"/>
        </w:rPr>
        <w:t> septembre 2024, et les extensions de celles-ci, pour les types de véhicules non concernés par les modifications apportées par la série</w:t>
      </w:r>
      <w:r>
        <w:rPr>
          <w:b/>
          <w:bCs/>
          <w:lang w:val="fr-FR"/>
        </w:rPr>
        <w:t> </w:t>
      </w:r>
      <w:r w:rsidRPr="00121A16">
        <w:rPr>
          <w:b/>
          <w:bCs/>
          <w:lang w:val="fr-FR"/>
        </w:rPr>
        <w:t>06 d</w:t>
      </w:r>
      <w:r>
        <w:rPr>
          <w:b/>
          <w:bCs/>
          <w:lang w:val="fr-FR"/>
        </w:rPr>
        <w:t>’</w:t>
      </w:r>
      <w:r w:rsidRPr="00121A16">
        <w:rPr>
          <w:b/>
          <w:bCs/>
          <w:lang w:val="fr-FR"/>
        </w:rPr>
        <w:t>amendements.</w:t>
      </w:r>
    </w:p>
    <w:p w14:paraId="2C334F18" w14:textId="2FF98757" w:rsidR="0083631C" w:rsidRPr="00121A16" w:rsidRDefault="0083631C" w:rsidP="0083631C">
      <w:pPr>
        <w:pStyle w:val="SingleTxtG"/>
        <w:ind w:left="2268" w:hanging="1134"/>
        <w:rPr>
          <w:lang w:val="fr-FR"/>
        </w:rPr>
      </w:pPr>
      <w:r w:rsidRPr="00121A16">
        <w:rPr>
          <w:b/>
          <w:bCs/>
          <w:lang w:val="fr-FR"/>
        </w:rPr>
        <w:t>9.15</w:t>
      </w:r>
      <w:r w:rsidRPr="00121A16">
        <w:rPr>
          <w:lang w:val="fr-FR"/>
        </w:rPr>
        <w:tab/>
      </w:r>
      <w:r w:rsidRPr="00121A16">
        <w:rPr>
          <w:b/>
          <w:bCs/>
          <w:lang w:val="fr-FR"/>
        </w:rPr>
        <w:t>Les Parties contractantes appliquant le présent Règlement pourront accorder des homologations de type en vertu de l</w:t>
      </w:r>
      <w:r>
        <w:rPr>
          <w:b/>
          <w:bCs/>
          <w:lang w:val="fr-FR"/>
        </w:rPr>
        <w:t>’</w:t>
      </w:r>
      <w:r w:rsidRPr="00121A16">
        <w:rPr>
          <w:b/>
          <w:bCs/>
          <w:lang w:val="fr-FR"/>
        </w:rPr>
        <w:t>une quelconque des précédentes séries d</w:t>
      </w:r>
      <w:r>
        <w:rPr>
          <w:b/>
          <w:bCs/>
          <w:lang w:val="fr-FR"/>
        </w:rPr>
        <w:t>’</w:t>
      </w:r>
      <w:r w:rsidRPr="00121A16">
        <w:rPr>
          <w:b/>
          <w:bCs/>
          <w:lang w:val="fr-FR"/>
        </w:rPr>
        <w:t>amendements audit Règlement.</w:t>
      </w:r>
    </w:p>
    <w:p w14:paraId="476E04AA" w14:textId="77777777" w:rsidR="0083631C" w:rsidRPr="00121A16" w:rsidRDefault="0083631C" w:rsidP="0083631C">
      <w:pPr>
        <w:pStyle w:val="SingleTxtG"/>
        <w:ind w:left="2268" w:hanging="1134"/>
        <w:rPr>
          <w:b/>
          <w:bCs/>
          <w:i/>
          <w:iCs/>
          <w:lang w:val="fr-FR"/>
        </w:rPr>
      </w:pPr>
      <w:r w:rsidRPr="009E1D72">
        <w:rPr>
          <w:b/>
          <w:bCs/>
          <w:lang w:val="fr-FR"/>
        </w:rPr>
        <w:lastRenderedPageBreak/>
        <w:t>9.16</w:t>
      </w:r>
      <w:r w:rsidRPr="009E1D72">
        <w:rPr>
          <w:b/>
          <w:bCs/>
          <w:lang w:val="fr-FR"/>
        </w:rPr>
        <w:tab/>
        <w:t>Les Parties contractantes appliquant le présent Règlement continueront d</w:t>
      </w:r>
      <w:r>
        <w:rPr>
          <w:b/>
          <w:bCs/>
          <w:lang w:val="fr-FR"/>
        </w:rPr>
        <w:t>’</w:t>
      </w:r>
      <w:r w:rsidRPr="009E1D72">
        <w:rPr>
          <w:b/>
          <w:bCs/>
          <w:lang w:val="fr-FR"/>
        </w:rPr>
        <w:t>accorder des extensions pour les homologations délivrées au titre de l</w:t>
      </w:r>
      <w:r>
        <w:rPr>
          <w:b/>
          <w:bCs/>
          <w:lang w:val="fr-FR"/>
        </w:rPr>
        <w:t>’</w:t>
      </w:r>
      <w:r w:rsidRPr="009E1D72">
        <w:rPr>
          <w:b/>
          <w:bCs/>
          <w:lang w:val="fr-FR"/>
        </w:rPr>
        <w:t>une quelconque des précédentes séries d</w:t>
      </w:r>
      <w:r>
        <w:rPr>
          <w:b/>
          <w:bCs/>
          <w:lang w:val="fr-FR"/>
        </w:rPr>
        <w:t>’</w:t>
      </w:r>
      <w:r w:rsidRPr="009E1D72">
        <w:rPr>
          <w:b/>
          <w:bCs/>
          <w:lang w:val="fr-FR"/>
        </w:rPr>
        <w:t>amendements audit Règlement.</w:t>
      </w:r>
      <w:r>
        <w:rPr>
          <w:lang w:val="fr-FR"/>
        </w:rPr>
        <w:t> ».</w:t>
      </w:r>
    </w:p>
    <w:p w14:paraId="62B5C965" w14:textId="77777777" w:rsidR="0083631C" w:rsidRPr="00121A16" w:rsidRDefault="0083631C" w:rsidP="0083631C">
      <w:pPr>
        <w:pStyle w:val="SingleTxtG"/>
        <w:rPr>
          <w:rFonts w:eastAsia="MS Mincho"/>
          <w:i/>
          <w:lang w:val="fr-FR"/>
        </w:rPr>
      </w:pPr>
      <w:r w:rsidRPr="00121A16">
        <w:rPr>
          <w:i/>
          <w:iCs/>
          <w:lang w:val="fr-FR"/>
        </w:rPr>
        <w:t>Annexe 1, ajouter le nouveau paragraphe 6</w:t>
      </w:r>
      <w:r w:rsidRPr="00121A16">
        <w:rPr>
          <w:lang w:val="fr-FR"/>
        </w:rPr>
        <w:t>, libellé comme suit :</w:t>
      </w:r>
    </w:p>
    <w:p w14:paraId="72FC0726" w14:textId="6DE0683E" w:rsidR="0083631C" w:rsidRPr="00121A16" w:rsidRDefault="0083631C" w:rsidP="0083631C">
      <w:pPr>
        <w:pStyle w:val="SingleTxtG"/>
        <w:tabs>
          <w:tab w:val="right" w:leader="dot" w:pos="8505"/>
        </w:tabs>
        <w:ind w:left="2268" w:hanging="1134"/>
        <w:rPr>
          <w:b/>
          <w:bCs/>
          <w:i/>
          <w:iCs/>
          <w:lang w:val="fr-FR"/>
        </w:rPr>
      </w:pPr>
      <w:r>
        <w:rPr>
          <w:lang w:val="fr-FR"/>
        </w:rPr>
        <w:t>« </w:t>
      </w:r>
      <w:r w:rsidRPr="00121A16">
        <w:rPr>
          <w:lang w:val="fr-FR"/>
        </w:rPr>
        <w:t>6</w:t>
      </w:r>
      <w:r w:rsidRPr="00121A16">
        <w:rPr>
          <w:lang w:val="fr-FR"/>
        </w:rPr>
        <w:tab/>
      </w:r>
      <w:r w:rsidRPr="008E7354">
        <w:rPr>
          <w:b/>
          <w:bCs/>
          <w:lang w:val="fr-FR"/>
        </w:rPr>
        <w:t>Un dossier conforme aux prescriptions de l</w:t>
      </w:r>
      <w:r>
        <w:rPr>
          <w:b/>
          <w:bCs/>
          <w:lang w:val="fr-FR"/>
        </w:rPr>
        <w:t>’</w:t>
      </w:r>
      <w:r w:rsidRPr="008E7354">
        <w:rPr>
          <w:b/>
          <w:bCs/>
          <w:lang w:val="fr-FR"/>
        </w:rPr>
        <w:t>annexe</w:t>
      </w:r>
      <w:r>
        <w:rPr>
          <w:b/>
          <w:bCs/>
          <w:lang w:val="fr-FR"/>
        </w:rPr>
        <w:t> </w:t>
      </w:r>
      <w:r w:rsidRPr="008E7354">
        <w:rPr>
          <w:b/>
          <w:bCs/>
          <w:lang w:val="fr-FR"/>
        </w:rPr>
        <w:t xml:space="preserve">4 a été fourni pour </w:t>
      </w:r>
      <w:r w:rsidRPr="00121A16">
        <w:rPr>
          <w:b/>
          <w:bCs/>
          <w:lang w:val="fr-FR"/>
        </w:rPr>
        <w:t>(</w:t>
      </w:r>
      <w:r>
        <w:rPr>
          <w:b/>
          <w:bCs/>
          <w:lang w:val="fr-FR"/>
        </w:rPr>
        <w:t>l</w:t>
      </w:r>
      <w:r w:rsidRPr="00121A16">
        <w:rPr>
          <w:b/>
          <w:bCs/>
          <w:lang w:val="fr-FR"/>
        </w:rPr>
        <w:t>es) système(s) suivant(s) : Oui/Non/Sans objet</w:t>
      </w:r>
      <w:r w:rsidRPr="00121A16">
        <w:rPr>
          <w:b/>
          <w:bCs/>
          <w:vertAlign w:val="superscript"/>
          <w:lang w:val="fr-FR"/>
        </w:rPr>
        <w:t>2</w:t>
      </w:r>
      <w:r w:rsidRPr="00121A16">
        <w:rPr>
          <w:lang w:val="fr-FR"/>
        </w:rPr>
        <w:tab/>
      </w:r>
      <w:r>
        <w:rPr>
          <w:lang w:val="fr-FR"/>
        </w:rPr>
        <w:t> »</w:t>
      </w:r>
      <w:r w:rsidRPr="00121A16">
        <w:rPr>
          <w:lang w:val="fr-FR"/>
        </w:rPr>
        <w:t>.</w:t>
      </w:r>
    </w:p>
    <w:p w14:paraId="36CB7CA8" w14:textId="62957C22" w:rsidR="0083631C" w:rsidRDefault="0083631C" w:rsidP="0083631C">
      <w:pPr>
        <w:pStyle w:val="SingleTxtG"/>
        <w:rPr>
          <w:i/>
          <w:iCs/>
          <w:lang w:val="fr-FR"/>
        </w:rPr>
      </w:pPr>
      <w:r w:rsidRPr="00121A16">
        <w:rPr>
          <w:i/>
          <w:iCs/>
          <w:lang w:val="fr-FR"/>
        </w:rPr>
        <w:t>Annexe 1, les paragraphes</w:t>
      </w:r>
      <w:r>
        <w:rPr>
          <w:i/>
          <w:iCs/>
          <w:lang w:val="fr-FR"/>
        </w:rPr>
        <w:t> </w:t>
      </w:r>
      <w:r w:rsidRPr="00121A16">
        <w:rPr>
          <w:i/>
          <w:iCs/>
          <w:lang w:val="fr-FR"/>
        </w:rPr>
        <w:t xml:space="preserve">6 à 14 </w:t>
      </w:r>
      <w:r w:rsidRPr="00A74C3F">
        <w:rPr>
          <w:lang w:val="fr-FR"/>
        </w:rPr>
        <w:t xml:space="preserve">deviennent les paragraphes </w:t>
      </w:r>
      <w:r>
        <w:rPr>
          <w:lang w:val="fr-FR"/>
        </w:rPr>
        <w:t> </w:t>
      </w:r>
      <w:r w:rsidRPr="00A74C3F">
        <w:rPr>
          <w:lang w:val="fr-FR"/>
        </w:rPr>
        <w:t xml:space="preserve"> à 15</w:t>
      </w:r>
      <w:r>
        <w:rPr>
          <w:i/>
          <w:iCs/>
          <w:lang w:val="fr-FR"/>
        </w:rPr>
        <w:t>.</w:t>
      </w:r>
    </w:p>
    <w:p w14:paraId="5F18F171" w14:textId="45F90911" w:rsidR="0083631C" w:rsidRDefault="0083631C" w:rsidP="0083631C">
      <w:pPr>
        <w:pStyle w:val="SingleTxtG"/>
        <w:ind w:firstLine="567"/>
        <w:rPr>
          <w:i/>
          <w:iCs/>
          <w:lang w:val="fr-FR"/>
        </w:rPr>
      </w:pPr>
      <w:r>
        <w:rPr>
          <w:i/>
          <w:iCs/>
          <w:lang w:val="fr-FR"/>
        </w:rPr>
        <w:br w:type="page"/>
      </w:r>
    </w:p>
    <w:p w14:paraId="5F198BEC" w14:textId="585452D1" w:rsidR="0083631C" w:rsidRPr="00121A16" w:rsidRDefault="0083631C" w:rsidP="0083631C">
      <w:pPr>
        <w:pStyle w:val="SingleTxtG"/>
        <w:rPr>
          <w:lang w:val="fr-FR"/>
        </w:rPr>
      </w:pPr>
      <w:r w:rsidRPr="0083631C">
        <w:rPr>
          <w:i/>
          <w:iCs/>
          <w:lang w:val="fr-FR"/>
        </w:rPr>
        <w:lastRenderedPageBreak/>
        <w:t>Ajouter la nouvelle annexe</w:t>
      </w:r>
      <w:r w:rsidRPr="0083631C">
        <w:rPr>
          <w:i/>
          <w:iCs/>
          <w:lang w:val="fr-FR"/>
        </w:rPr>
        <w:t> </w:t>
      </w:r>
      <w:r w:rsidRPr="0083631C">
        <w:rPr>
          <w:i/>
          <w:iCs/>
          <w:lang w:val="fr-FR"/>
        </w:rPr>
        <w:t>4</w:t>
      </w:r>
      <w:r w:rsidRPr="00121A16">
        <w:rPr>
          <w:lang w:val="fr-FR"/>
        </w:rPr>
        <w:t>, libellée comme suit :</w:t>
      </w:r>
    </w:p>
    <w:p w14:paraId="7219CC3A" w14:textId="77777777" w:rsidR="0083631C" w:rsidRPr="00121A16" w:rsidRDefault="0083631C" w:rsidP="0083631C">
      <w:pPr>
        <w:rPr>
          <w:b/>
          <w:sz w:val="28"/>
          <w:lang w:val="fr-FR"/>
        </w:rPr>
      </w:pPr>
      <w:r w:rsidRPr="00BA34B9">
        <w:rPr>
          <w:lang w:val="fr-FR"/>
        </w:rPr>
        <w:t>« </w:t>
      </w:r>
      <w:r w:rsidRPr="003B497D">
        <w:rPr>
          <w:b/>
          <w:bCs/>
          <w:sz w:val="28"/>
          <w:szCs w:val="28"/>
          <w:lang w:val="fr-FR"/>
        </w:rPr>
        <w:t>Annexe 4</w:t>
      </w:r>
    </w:p>
    <w:p w14:paraId="62BCB1B2" w14:textId="6D77DF4B" w:rsidR="0083631C" w:rsidRPr="00121A16" w:rsidRDefault="0083631C" w:rsidP="0083631C">
      <w:pPr>
        <w:pStyle w:val="HChG"/>
        <w:rPr>
          <w:lang w:val="fr-FR"/>
        </w:rPr>
      </w:pPr>
      <w:r w:rsidRPr="00121A16">
        <w:rPr>
          <w:lang w:val="fr-FR"/>
        </w:rPr>
        <w:tab/>
      </w:r>
      <w:r w:rsidRPr="00121A16">
        <w:rPr>
          <w:lang w:val="fr-FR"/>
        </w:rPr>
        <w:tab/>
        <w:t>Prescriptions spéciales s</w:t>
      </w:r>
      <w:r>
        <w:rPr>
          <w:lang w:val="fr-FR"/>
        </w:rPr>
        <w:t>’</w:t>
      </w:r>
      <w:r w:rsidRPr="00121A16">
        <w:rPr>
          <w:lang w:val="fr-FR"/>
        </w:rPr>
        <w:t>appliquant aux questions de sécurité</w:t>
      </w:r>
      <w:r>
        <w:rPr>
          <w:lang w:val="fr-FR"/>
        </w:rPr>
        <w:t xml:space="preserve"> </w:t>
      </w:r>
      <w:r w:rsidRPr="00121A16">
        <w:rPr>
          <w:lang w:val="fr-FR"/>
        </w:rPr>
        <w:br/>
        <w:t>relatives aux systèmes complexes de commande électronique</w:t>
      </w:r>
      <w:r>
        <w:rPr>
          <w:lang w:val="fr-FR"/>
        </w:rPr>
        <w:t xml:space="preserve"> </w:t>
      </w:r>
      <w:r w:rsidRPr="00121A16">
        <w:rPr>
          <w:lang w:val="fr-FR"/>
        </w:rPr>
        <w:br/>
        <w:t>du véhicule</w:t>
      </w:r>
    </w:p>
    <w:p w14:paraId="7BF9F7C4" w14:textId="77777777" w:rsidR="0083631C" w:rsidRPr="00121A16" w:rsidRDefault="0083631C" w:rsidP="0083631C">
      <w:pPr>
        <w:pStyle w:val="SingleTxtG"/>
        <w:ind w:left="2268" w:hanging="1134"/>
        <w:rPr>
          <w:b/>
          <w:lang w:val="fr-FR"/>
        </w:rPr>
      </w:pPr>
      <w:r w:rsidRPr="00121A16">
        <w:rPr>
          <w:b/>
          <w:lang w:val="fr-FR"/>
        </w:rPr>
        <w:t>1.</w:t>
      </w:r>
      <w:r w:rsidRPr="00121A16">
        <w:rPr>
          <w:b/>
          <w:lang w:val="fr-FR"/>
        </w:rPr>
        <w:tab/>
      </w:r>
      <w:r w:rsidRPr="00121A16">
        <w:rPr>
          <w:b/>
          <w:lang w:val="fr-FR"/>
        </w:rPr>
        <w:tab/>
        <w:t>Généralités</w:t>
      </w:r>
    </w:p>
    <w:p w14:paraId="3FA30EF1" w14:textId="77777777" w:rsidR="0083631C" w:rsidRPr="00121A16" w:rsidRDefault="0083631C" w:rsidP="0083631C">
      <w:pPr>
        <w:pStyle w:val="SingleTxtG"/>
        <w:ind w:left="2268"/>
        <w:rPr>
          <w:b/>
          <w:lang w:val="fr-FR"/>
        </w:rPr>
      </w:pPr>
      <w:r w:rsidRPr="00121A16">
        <w:rPr>
          <w:b/>
          <w:lang w:val="fr-FR"/>
        </w:rPr>
        <w:tab/>
        <w:t xml:space="preserve">La présente annexe définit les prescriptions spéciales en matière de documentation, de stratégie concernant les </w:t>
      </w:r>
      <w:r>
        <w:rPr>
          <w:b/>
          <w:lang w:val="fr-FR"/>
        </w:rPr>
        <w:t>défaillance</w:t>
      </w:r>
      <w:r w:rsidRPr="00121A16">
        <w:rPr>
          <w:b/>
          <w:lang w:val="fr-FR"/>
        </w:rPr>
        <w:t xml:space="preserve">s et de vérification pour les questions de sécurité </w:t>
      </w:r>
      <w:r w:rsidRPr="0083631C">
        <w:rPr>
          <w:b/>
          <w:bCs/>
          <w:lang w:val="fr-FR"/>
        </w:rPr>
        <w:t>relatives</w:t>
      </w:r>
      <w:r w:rsidRPr="00121A16">
        <w:rPr>
          <w:b/>
          <w:lang w:val="fr-FR"/>
        </w:rPr>
        <w:t xml:space="preserve"> aux systèmes complexes de </w:t>
      </w:r>
      <w:r w:rsidRPr="0083631C">
        <w:rPr>
          <w:lang w:val="fr-FR"/>
        </w:rPr>
        <w:t>commande</w:t>
      </w:r>
      <w:r w:rsidRPr="00121A16">
        <w:rPr>
          <w:b/>
          <w:lang w:val="fr-FR"/>
        </w:rPr>
        <w:t xml:space="preserve"> électronique du véhicule (par. 2.3 ci</w:t>
      </w:r>
      <w:r w:rsidRPr="00121A16">
        <w:rPr>
          <w:b/>
          <w:lang w:val="fr-FR"/>
        </w:rPr>
        <w:noBreakHyphen/>
        <w:t>après) aux fins de l</w:t>
      </w:r>
      <w:r>
        <w:rPr>
          <w:b/>
          <w:lang w:val="fr-FR"/>
        </w:rPr>
        <w:t>’</w:t>
      </w:r>
      <w:r w:rsidRPr="00121A16">
        <w:rPr>
          <w:b/>
          <w:lang w:val="fr-FR"/>
        </w:rPr>
        <w:t>application du présent Règlement.</w:t>
      </w:r>
    </w:p>
    <w:p w14:paraId="6D810D63" w14:textId="77777777" w:rsidR="0083631C" w:rsidRPr="00121A16" w:rsidRDefault="0083631C" w:rsidP="0083631C">
      <w:pPr>
        <w:pStyle w:val="SingleTxtG"/>
        <w:ind w:left="2268"/>
        <w:rPr>
          <w:b/>
          <w:lang w:val="fr-FR"/>
        </w:rPr>
      </w:pPr>
      <w:r w:rsidRPr="00121A16">
        <w:rPr>
          <w:b/>
          <w:lang w:val="fr-FR"/>
        </w:rPr>
        <w:tab/>
        <w:t>Des paragraphes spéci</w:t>
      </w:r>
      <w:r>
        <w:rPr>
          <w:b/>
          <w:lang w:val="fr-FR"/>
        </w:rPr>
        <w:t>fiques</w:t>
      </w:r>
      <w:r w:rsidRPr="00121A16">
        <w:rPr>
          <w:b/>
          <w:lang w:val="fr-FR"/>
        </w:rPr>
        <w:t xml:space="preserve"> du présent Règlement peuvent également renvoyer à cette annexe, pour les fonctions relatives à la sécurité qui sont </w:t>
      </w:r>
      <w:r>
        <w:rPr>
          <w:b/>
          <w:lang w:val="fr-FR"/>
        </w:rPr>
        <w:t>contrôlées</w:t>
      </w:r>
      <w:r w:rsidRPr="00121A16">
        <w:rPr>
          <w:b/>
          <w:lang w:val="fr-FR"/>
        </w:rPr>
        <w:t xml:space="preserve"> par un (des) </w:t>
      </w:r>
      <w:r w:rsidRPr="0083631C">
        <w:rPr>
          <w:b/>
          <w:bCs/>
          <w:lang w:val="fr-FR"/>
        </w:rPr>
        <w:t>système</w:t>
      </w:r>
      <w:r w:rsidRPr="00121A16">
        <w:rPr>
          <w:b/>
          <w:lang w:val="fr-FR"/>
        </w:rPr>
        <w:t>(s) électronique(s).</w:t>
      </w:r>
    </w:p>
    <w:p w14:paraId="0AEB8701" w14:textId="77777777" w:rsidR="0083631C" w:rsidRPr="00121A16" w:rsidRDefault="0083631C" w:rsidP="0083631C">
      <w:pPr>
        <w:pStyle w:val="SingleTxtG"/>
        <w:ind w:left="2268"/>
        <w:rPr>
          <w:b/>
          <w:lang w:val="fr-FR"/>
        </w:rPr>
      </w:pPr>
      <w:r w:rsidRPr="00121A16">
        <w:rPr>
          <w:b/>
          <w:lang w:val="fr-FR"/>
        </w:rPr>
        <w:tab/>
        <w:t xml:space="preserve">La présente annexe </w:t>
      </w:r>
      <w:r>
        <w:rPr>
          <w:b/>
          <w:lang w:val="fr-FR"/>
        </w:rPr>
        <w:t>ne traite pas des</w:t>
      </w:r>
      <w:r w:rsidRPr="00121A16">
        <w:rPr>
          <w:b/>
          <w:lang w:val="fr-FR"/>
        </w:rPr>
        <w:t xml:space="preserve"> critères d</w:t>
      </w:r>
      <w:r>
        <w:rPr>
          <w:b/>
          <w:lang w:val="fr-FR"/>
        </w:rPr>
        <w:t>’</w:t>
      </w:r>
      <w:r w:rsidRPr="00121A16">
        <w:rPr>
          <w:b/>
          <w:lang w:val="fr-FR"/>
        </w:rPr>
        <w:t>efficacité du « </w:t>
      </w:r>
      <w:r>
        <w:rPr>
          <w:b/>
          <w:lang w:val="fr-FR"/>
        </w:rPr>
        <w:t>système</w:t>
      </w:r>
      <w:r w:rsidRPr="00121A16">
        <w:rPr>
          <w:b/>
          <w:lang w:val="fr-FR"/>
        </w:rPr>
        <w:t> », mais</w:t>
      </w:r>
      <w:r w:rsidRPr="00487118">
        <w:t xml:space="preserve"> </w:t>
      </w:r>
      <w:r w:rsidRPr="00C5401A">
        <w:rPr>
          <w:b/>
          <w:lang w:val="fr-FR"/>
        </w:rPr>
        <w:t xml:space="preserve">de la façon dont il est conçu et des informations qui doivent être communiquées </w:t>
      </w:r>
      <w:r w:rsidRPr="00121A16">
        <w:rPr>
          <w:b/>
          <w:lang w:val="fr-FR"/>
        </w:rPr>
        <w:t>au service technique aux fins de l</w:t>
      </w:r>
      <w:r>
        <w:rPr>
          <w:b/>
          <w:lang w:val="fr-FR"/>
        </w:rPr>
        <w:t>’</w:t>
      </w:r>
      <w:r w:rsidRPr="00121A16">
        <w:rPr>
          <w:b/>
          <w:lang w:val="fr-FR"/>
        </w:rPr>
        <w:t>homologation de type.</w:t>
      </w:r>
    </w:p>
    <w:p w14:paraId="08A6E48B" w14:textId="77777777" w:rsidR="0083631C" w:rsidRPr="00121A16" w:rsidRDefault="0083631C" w:rsidP="0083631C">
      <w:pPr>
        <w:pStyle w:val="SingleTxtG"/>
        <w:ind w:left="2268"/>
        <w:rPr>
          <w:b/>
          <w:lang w:val="fr-FR"/>
        </w:rPr>
      </w:pPr>
      <w:r w:rsidRPr="00121A16">
        <w:rPr>
          <w:b/>
          <w:lang w:val="fr-FR"/>
        </w:rPr>
        <w:tab/>
        <w:t>Les informations en question doivent montrer que le « </w:t>
      </w:r>
      <w:r>
        <w:rPr>
          <w:b/>
          <w:lang w:val="fr-FR"/>
        </w:rPr>
        <w:t>système</w:t>
      </w:r>
      <w:r w:rsidRPr="00121A16">
        <w:rPr>
          <w:b/>
          <w:lang w:val="fr-FR"/>
        </w:rPr>
        <w:t xml:space="preserve"> » satisfait, dans les </w:t>
      </w:r>
      <w:r w:rsidRPr="0083631C">
        <w:rPr>
          <w:b/>
          <w:bCs/>
          <w:lang w:val="fr-FR"/>
        </w:rPr>
        <w:t>conditions</w:t>
      </w:r>
      <w:r w:rsidRPr="00121A16">
        <w:rPr>
          <w:b/>
          <w:lang w:val="fr-FR"/>
        </w:rPr>
        <w:t xml:space="preserve"> normales de même qu</w:t>
      </w:r>
      <w:r>
        <w:rPr>
          <w:b/>
          <w:lang w:val="fr-FR"/>
        </w:rPr>
        <w:t>’</w:t>
      </w:r>
      <w:r w:rsidRPr="00121A16">
        <w:rPr>
          <w:b/>
          <w:lang w:val="fr-FR"/>
        </w:rPr>
        <w:t xml:space="preserve">en cas de </w:t>
      </w:r>
      <w:r>
        <w:rPr>
          <w:b/>
          <w:lang w:val="fr-FR"/>
        </w:rPr>
        <w:t>défaillance</w:t>
      </w:r>
      <w:r w:rsidRPr="00121A16">
        <w:rPr>
          <w:b/>
          <w:lang w:val="fr-FR"/>
        </w:rPr>
        <w:t xml:space="preserve">, à toutes les </w:t>
      </w:r>
      <w:r>
        <w:rPr>
          <w:b/>
          <w:lang w:val="fr-FR"/>
        </w:rPr>
        <w:t xml:space="preserve">prescriptions </w:t>
      </w:r>
      <w:r w:rsidRPr="00F258C2">
        <w:rPr>
          <w:b/>
          <w:lang w:val="fr-FR"/>
        </w:rPr>
        <w:t>fonctionnelles pertinentes énoncées</w:t>
      </w:r>
      <w:r w:rsidRPr="00121A16">
        <w:rPr>
          <w:b/>
          <w:lang w:val="fr-FR"/>
        </w:rPr>
        <w:t xml:space="preserve"> dans le présent </w:t>
      </w:r>
      <w:r w:rsidRPr="0083631C">
        <w:rPr>
          <w:b/>
          <w:bCs/>
          <w:lang w:val="fr-FR"/>
        </w:rPr>
        <w:t>Règlement</w:t>
      </w:r>
      <w:r w:rsidRPr="00121A16">
        <w:rPr>
          <w:b/>
          <w:lang w:val="fr-FR"/>
        </w:rPr>
        <w:t>.</w:t>
      </w:r>
    </w:p>
    <w:p w14:paraId="059A5E4C" w14:textId="77777777" w:rsidR="0083631C" w:rsidRPr="00121A16" w:rsidRDefault="0083631C" w:rsidP="0083631C">
      <w:pPr>
        <w:pStyle w:val="SingleTxtG"/>
        <w:ind w:left="2268" w:hanging="1134"/>
        <w:rPr>
          <w:b/>
          <w:lang w:val="fr-FR"/>
        </w:rPr>
      </w:pPr>
      <w:r w:rsidRPr="00121A16">
        <w:rPr>
          <w:b/>
          <w:lang w:val="fr-FR"/>
        </w:rPr>
        <w:t>2.</w:t>
      </w:r>
      <w:r w:rsidRPr="00121A16">
        <w:rPr>
          <w:b/>
          <w:lang w:val="fr-FR"/>
        </w:rPr>
        <w:tab/>
      </w:r>
      <w:r w:rsidRPr="00121A16">
        <w:rPr>
          <w:b/>
          <w:lang w:val="fr-FR"/>
        </w:rPr>
        <w:tab/>
        <w:t>Définitions</w:t>
      </w:r>
    </w:p>
    <w:p w14:paraId="0E204D20" w14:textId="77777777" w:rsidR="0083631C" w:rsidRPr="00121A16" w:rsidRDefault="0083631C" w:rsidP="0083631C">
      <w:pPr>
        <w:pStyle w:val="SingleTxtG"/>
        <w:ind w:left="2268"/>
        <w:rPr>
          <w:b/>
          <w:lang w:val="fr-FR"/>
        </w:rPr>
      </w:pPr>
      <w:r w:rsidRPr="00121A16">
        <w:rPr>
          <w:b/>
          <w:lang w:val="fr-FR"/>
        </w:rPr>
        <w:tab/>
      </w:r>
      <w:r w:rsidRPr="0083631C">
        <w:rPr>
          <w:lang w:val="fr-FR"/>
        </w:rPr>
        <w:t>Au</w:t>
      </w:r>
      <w:r w:rsidRPr="00121A16">
        <w:rPr>
          <w:b/>
          <w:lang w:val="fr-FR"/>
        </w:rPr>
        <w:t xml:space="preserve"> sens de </w:t>
      </w:r>
      <w:r w:rsidRPr="0083631C">
        <w:rPr>
          <w:b/>
          <w:bCs/>
          <w:lang w:val="fr-FR"/>
        </w:rPr>
        <w:t>la</w:t>
      </w:r>
      <w:r w:rsidRPr="00121A16">
        <w:rPr>
          <w:b/>
          <w:lang w:val="fr-FR"/>
        </w:rPr>
        <w:t xml:space="preserve"> présente annexe, on entend :</w:t>
      </w:r>
    </w:p>
    <w:p w14:paraId="083B6AFE" w14:textId="054656B2" w:rsidR="0083631C" w:rsidRPr="00121A16" w:rsidRDefault="0083631C" w:rsidP="0083631C">
      <w:pPr>
        <w:pStyle w:val="SingleTxtG"/>
        <w:ind w:left="2268" w:hanging="1134"/>
        <w:rPr>
          <w:b/>
          <w:lang w:val="fr-FR"/>
        </w:rPr>
      </w:pPr>
      <w:r w:rsidRPr="0083631C">
        <w:rPr>
          <w:lang w:val="fr-FR"/>
        </w:rPr>
        <w:t>2.1</w:t>
      </w:r>
      <w:r w:rsidRPr="0083631C">
        <w:rPr>
          <w:lang w:val="fr-FR"/>
        </w:rPr>
        <w:tab/>
      </w:r>
      <w:r w:rsidRPr="0083631C">
        <w:rPr>
          <w:b/>
          <w:bCs/>
          <w:lang w:val="fr-FR"/>
        </w:rPr>
        <w:tab/>
        <w:t xml:space="preserve">Par </w:t>
      </w:r>
      <w:r w:rsidR="00107EEB">
        <w:rPr>
          <w:b/>
          <w:bCs/>
          <w:lang w:val="fr-FR"/>
        </w:rPr>
        <w:t>“</w:t>
      </w:r>
      <w:r w:rsidRPr="0083631C">
        <w:rPr>
          <w:b/>
          <w:bCs/>
          <w:lang w:val="fr-FR"/>
        </w:rPr>
        <w:t>concept de sécurité</w:t>
      </w:r>
      <w:r w:rsidR="00107EEB">
        <w:rPr>
          <w:b/>
          <w:bCs/>
          <w:lang w:val="fr-FR"/>
        </w:rPr>
        <w:t>ˮ</w:t>
      </w:r>
      <w:r w:rsidRPr="0083631C">
        <w:rPr>
          <w:b/>
          <w:bCs/>
          <w:lang w:val="fr-FR"/>
        </w:rPr>
        <w:t>, une description des caractéristiques intégrées</w:t>
      </w:r>
      <w:r w:rsidRPr="00121A16">
        <w:rPr>
          <w:b/>
          <w:lang w:val="fr-FR"/>
        </w:rPr>
        <w:t xml:space="preserve"> à la conception, par exemple dans les modules électroniques, de manière à assurer la fiabilité du système et, partant, la sécurité d</w:t>
      </w:r>
      <w:r>
        <w:rPr>
          <w:b/>
          <w:lang w:val="fr-FR"/>
        </w:rPr>
        <w:t>u</w:t>
      </w:r>
      <w:r w:rsidRPr="00121A16">
        <w:rPr>
          <w:b/>
          <w:lang w:val="fr-FR"/>
        </w:rPr>
        <w:t xml:space="preserve"> </w:t>
      </w:r>
      <w:r w:rsidRPr="0083631C">
        <w:rPr>
          <w:b/>
          <w:bCs/>
          <w:lang w:val="fr-FR"/>
        </w:rPr>
        <w:t>fonctionnement</w:t>
      </w:r>
      <w:r w:rsidRPr="00121A16">
        <w:rPr>
          <w:b/>
          <w:lang w:val="fr-FR"/>
        </w:rPr>
        <w:t xml:space="preserve"> même en cas de panne d</w:t>
      </w:r>
      <w:r>
        <w:rPr>
          <w:b/>
          <w:lang w:val="fr-FR"/>
        </w:rPr>
        <w:t>’</w:t>
      </w:r>
      <w:r w:rsidRPr="00121A16">
        <w:rPr>
          <w:b/>
          <w:lang w:val="fr-FR"/>
        </w:rPr>
        <w:t>électricité.</w:t>
      </w:r>
    </w:p>
    <w:p w14:paraId="6A8445BF" w14:textId="77777777" w:rsidR="0083631C" w:rsidRPr="00121A16" w:rsidRDefault="0083631C" w:rsidP="0083631C">
      <w:pPr>
        <w:pStyle w:val="SingleTxtG"/>
        <w:ind w:left="2268"/>
        <w:rPr>
          <w:b/>
          <w:lang w:val="fr-FR"/>
        </w:rPr>
      </w:pPr>
      <w:r w:rsidRPr="00121A16">
        <w:rPr>
          <w:b/>
          <w:lang w:val="fr-FR"/>
        </w:rPr>
        <w:tab/>
        <w:t xml:space="preserve">La possibilité de </w:t>
      </w:r>
      <w:r>
        <w:rPr>
          <w:b/>
          <w:lang w:val="fr-FR"/>
        </w:rPr>
        <w:t>recourir</w:t>
      </w:r>
      <w:r w:rsidRPr="00121A16">
        <w:rPr>
          <w:b/>
          <w:lang w:val="fr-FR"/>
        </w:rPr>
        <w:t xml:space="preserve"> à un fonctionnement partiel ou même à un système de secours pour les fonctions </w:t>
      </w:r>
      <w:r w:rsidRPr="0083631C">
        <w:rPr>
          <w:b/>
          <w:bCs/>
          <w:lang w:val="fr-FR"/>
        </w:rPr>
        <w:t>vitales</w:t>
      </w:r>
      <w:r w:rsidRPr="00121A16">
        <w:rPr>
          <w:b/>
          <w:lang w:val="fr-FR"/>
        </w:rPr>
        <w:t xml:space="preserve"> du véhicule peut faire partie du concept de sécurité</w:t>
      </w:r>
      <w:r>
        <w:rPr>
          <w:b/>
          <w:lang w:val="fr-FR"/>
        </w:rPr>
        <w:t>.</w:t>
      </w:r>
    </w:p>
    <w:p w14:paraId="6F74A86B" w14:textId="1DE81D83" w:rsidR="0083631C" w:rsidRPr="00121A16" w:rsidRDefault="0083631C" w:rsidP="0083631C">
      <w:pPr>
        <w:pStyle w:val="SingleTxtG"/>
        <w:ind w:left="2268" w:hanging="1134"/>
        <w:rPr>
          <w:b/>
          <w:lang w:val="fr-FR"/>
        </w:rPr>
      </w:pPr>
      <w:r w:rsidRPr="00121A16">
        <w:rPr>
          <w:b/>
          <w:lang w:val="fr-FR"/>
        </w:rPr>
        <w:t>2.2</w:t>
      </w:r>
      <w:r w:rsidRPr="00121A16">
        <w:rPr>
          <w:b/>
          <w:lang w:val="fr-FR"/>
        </w:rPr>
        <w:tab/>
      </w:r>
      <w:r w:rsidRPr="00121A16">
        <w:rPr>
          <w:b/>
          <w:lang w:val="fr-FR"/>
        </w:rPr>
        <w:tab/>
        <w:t xml:space="preserve">Par </w:t>
      </w:r>
      <w:r w:rsidR="00107EEB">
        <w:rPr>
          <w:b/>
          <w:lang w:val="fr-FR"/>
        </w:rPr>
        <w:t>“</w:t>
      </w:r>
      <w:r w:rsidRPr="00121A16">
        <w:rPr>
          <w:b/>
          <w:i/>
          <w:lang w:val="fr-FR"/>
        </w:rPr>
        <w:t>système de commande électronique</w:t>
      </w:r>
      <w:r w:rsidR="00107EEB">
        <w:rPr>
          <w:b/>
          <w:lang w:val="fr-FR"/>
        </w:rPr>
        <w:t>ˮ</w:t>
      </w:r>
      <w:r w:rsidRPr="00121A16">
        <w:rPr>
          <w:b/>
          <w:lang w:val="fr-FR"/>
        </w:rPr>
        <w:t xml:space="preserve">, un ensemble de modules conçu pour participer à la </w:t>
      </w:r>
      <w:r w:rsidRPr="0083631C">
        <w:rPr>
          <w:lang w:val="fr-FR"/>
        </w:rPr>
        <w:t>fonction</w:t>
      </w:r>
      <w:r w:rsidRPr="00121A16">
        <w:rPr>
          <w:b/>
          <w:lang w:val="fr-FR"/>
        </w:rPr>
        <w:t xml:space="preserve"> de commande du véhicule en faisant appel au traitement électronique des données.</w:t>
      </w:r>
    </w:p>
    <w:p w14:paraId="696E109F" w14:textId="77777777" w:rsidR="0083631C" w:rsidRPr="00121A16" w:rsidRDefault="0083631C" w:rsidP="0083631C">
      <w:pPr>
        <w:pStyle w:val="SingleTxtG"/>
        <w:ind w:left="2268"/>
        <w:rPr>
          <w:b/>
          <w:lang w:val="fr-FR"/>
        </w:rPr>
      </w:pPr>
      <w:r w:rsidRPr="00121A16">
        <w:rPr>
          <w:b/>
          <w:lang w:val="fr-FR"/>
        </w:rPr>
        <w:tab/>
      </w:r>
      <w:r w:rsidRPr="00216697">
        <w:rPr>
          <w:b/>
          <w:lang w:val="fr-FR"/>
        </w:rPr>
        <w:t>De tels systèmes, souvent commandés par un logiciel, sont conçus à partir d</w:t>
      </w:r>
      <w:r>
        <w:rPr>
          <w:b/>
          <w:lang w:val="fr-FR"/>
        </w:rPr>
        <w:t>’</w:t>
      </w:r>
      <w:r w:rsidRPr="00216697">
        <w:rPr>
          <w:b/>
          <w:lang w:val="fr-FR"/>
        </w:rPr>
        <w:t xml:space="preserve">organes fonctionnels discrets (capteurs, </w:t>
      </w:r>
      <w:r>
        <w:rPr>
          <w:b/>
          <w:lang w:val="fr-FR"/>
        </w:rPr>
        <w:t>modules</w:t>
      </w:r>
      <w:r w:rsidRPr="00216697">
        <w:rPr>
          <w:b/>
          <w:lang w:val="fr-FR"/>
        </w:rPr>
        <w:t xml:space="preserve"> de commande électronique et actionneurs) reliés entre eux par des liaisons de transmission</w:t>
      </w:r>
      <w:r w:rsidRPr="00121A16">
        <w:rPr>
          <w:b/>
          <w:lang w:val="fr-FR"/>
        </w:rPr>
        <w:t>. Ils peuvent comporter des éléments mécaniques, électropneumatiques ou électrohydrauliques</w:t>
      </w:r>
      <w:r>
        <w:rPr>
          <w:b/>
          <w:lang w:val="fr-FR"/>
        </w:rPr>
        <w:t>.</w:t>
      </w:r>
    </w:p>
    <w:p w14:paraId="3E80986D" w14:textId="2A9FFC09" w:rsidR="0083631C" w:rsidRPr="00121A16" w:rsidRDefault="0083631C" w:rsidP="0083631C">
      <w:pPr>
        <w:pStyle w:val="SingleTxtG"/>
        <w:ind w:left="2268"/>
        <w:rPr>
          <w:b/>
          <w:lang w:val="fr-FR"/>
        </w:rPr>
      </w:pPr>
      <w:r w:rsidRPr="00121A16">
        <w:rPr>
          <w:b/>
          <w:lang w:val="fr-FR"/>
        </w:rPr>
        <w:tab/>
        <w:t xml:space="preserve">Le </w:t>
      </w:r>
      <w:r w:rsidR="00107EEB">
        <w:rPr>
          <w:b/>
          <w:bCs/>
          <w:lang w:val="fr-FR"/>
        </w:rPr>
        <w:t>“</w:t>
      </w:r>
      <w:r>
        <w:rPr>
          <w:b/>
          <w:i/>
          <w:lang w:val="fr-FR"/>
        </w:rPr>
        <w:t>système</w:t>
      </w:r>
      <w:r w:rsidR="00107EEB">
        <w:rPr>
          <w:b/>
          <w:lang w:val="fr-FR"/>
        </w:rPr>
        <w:t>ˮ</w:t>
      </w:r>
      <w:r w:rsidRPr="00121A16">
        <w:rPr>
          <w:b/>
          <w:lang w:val="fr-FR"/>
        </w:rPr>
        <w:t xml:space="preserve"> dont il est question ici est celui pour lequel l</w:t>
      </w:r>
      <w:r>
        <w:rPr>
          <w:b/>
          <w:lang w:val="fr-FR"/>
        </w:rPr>
        <w:t>’</w:t>
      </w:r>
      <w:r w:rsidRPr="00121A16">
        <w:rPr>
          <w:b/>
          <w:lang w:val="fr-FR"/>
        </w:rPr>
        <w:t>homologation de type est demandée</w:t>
      </w:r>
      <w:r>
        <w:rPr>
          <w:b/>
          <w:lang w:val="fr-FR"/>
        </w:rPr>
        <w:t>.</w:t>
      </w:r>
    </w:p>
    <w:p w14:paraId="66646051" w14:textId="21BFD8BC" w:rsidR="0083631C" w:rsidRPr="00121A16" w:rsidRDefault="0083631C" w:rsidP="0083631C">
      <w:pPr>
        <w:pStyle w:val="SingleTxtG"/>
        <w:ind w:left="2268" w:hanging="1134"/>
        <w:rPr>
          <w:b/>
          <w:lang w:val="fr-FR"/>
        </w:rPr>
      </w:pPr>
      <w:r w:rsidRPr="00121A16">
        <w:rPr>
          <w:b/>
          <w:lang w:val="fr-FR"/>
        </w:rPr>
        <w:t>2.3</w:t>
      </w:r>
      <w:r w:rsidRPr="00121A16">
        <w:rPr>
          <w:b/>
          <w:lang w:val="fr-FR"/>
        </w:rPr>
        <w:tab/>
      </w:r>
      <w:r w:rsidRPr="00121A16">
        <w:rPr>
          <w:b/>
          <w:lang w:val="fr-FR"/>
        </w:rPr>
        <w:tab/>
        <w:t xml:space="preserve">Par </w:t>
      </w:r>
      <w:r w:rsidR="00107EEB">
        <w:rPr>
          <w:b/>
          <w:lang w:val="fr-FR"/>
        </w:rPr>
        <w:t>“</w:t>
      </w:r>
      <w:r w:rsidRPr="00121A16">
        <w:rPr>
          <w:b/>
          <w:i/>
          <w:lang w:val="fr-FR"/>
        </w:rPr>
        <w:t>systèmes complexes de commande électronique du véhicule</w:t>
      </w:r>
      <w:r w:rsidR="00107EEB">
        <w:rPr>
          <w:b/>
          <w:lang w:val="fr-FR"/>
        </w:rPr>
        <w:t>ˮ</w:t>
      </w:r>
      <w:r w:rsidRPr="00121A16">
        <w:rPr>
          <w:b/>
          <w:lang w:val="fr-FR"/>
        </w:rPr>
        <w:t xml:space="preserve">, les systèmes de commande électronique qui sont soumis à une hiérarchie de commande dans </w:t>
      </w:r>
      <w:r w:rsidRPr="0083631C">
        <w:rPr>
          <w:b/>
          <w:bCs/>
          <w:lang w:val="fr-FR"/>
        </w:rPr>
        <w:t>laquelle</w:t>
      </w:r>
      <w:r w:rsidRPr="00121A16">
        <w:rPr>
          <w:b/>
          <w:lang w:val="fr-FR"/>
        </w:rPr>
        <w:t xml:space="preserve"> un système</w:t>
      </w:r>
      <w:r>
        <w:rPr>
          <w:b/>
          <w:lang w:val="fr-FR"/>
        </w:rPr>
        <w:t xml:space="preserve"> ou </w:t>
      </w:r>
      <w:r w:rsidRPr="00121A16">
        <w:rPr>
          <w:b/>
          <w:lang w:val="fr-FR"/>
        </w:rPr>
        <w:t xml:space="preserve">une fonction de </w:t>
      </w:r>
      <w:r w:rsidRPr="00107EEB">
        <w:rPr>
          <w:b/>
          <w:bCs/>
          <w:lang w:val="fr-FR"/>
        </w:rPr>
        <w:t>commande</w:t>
      </w:r>
      <w:r w:rsidRPr="00121A16">
        <w:rPr>
          <w:b/>
          <w:lang w:val="fr-FR"/>
        </w:rPr>
        <w:t xml:space="preserve"> électronique de niveau supérieur peut avoir priorité sur une fonction commandée.</w:t>
      </w:r>
    </w:p>
    <w:p w14:paraId="33CFF1A5" w14:textId="77777777" w:rsidR="0083631C" w:rsidRPr="00121A16" w:rsidRDefault="0083631C" w:rsidP="0083631C">
      <w:pPr>
        <w:pStyle w:val="SingleTxtG"/>
        <w:ind w:left="2268"/>
        <w:rPr>
          <w:b/>
          <w:lang w:val="fr-FR"/>
        </w:rPr>
      </w:pPr>
      <w:r w:rsidRPr="00121A16">
        <w:rPr>
          <w:b/>
          <w:lang w:val="fr-FR"/>
        </w:rPr>
        <w:tab/>
      </w:r>
      <w:r w:rsidRPr="00B31650">
        <w:rPr>
          <w:b/>
          <w:lang w:val="fr-FR"/>
        </w:rPr>
        <w:t xml:space="preserve">Une </w:t>
      </w:r>
      <w:r w:rsidRPr="0083631C">
        <w:rPr>
          <w:b/>
          <w:bCs/>
          <w:lang w:val="fr-FR"/>
        </w:rPr>
        <w:t>fonction</w:t>
      </w:r>
      <w:r w:rsidRPr="00B31650">
        <w:rPr>
          <w:b/>
          <w:lang w:val="fr-FR"/>
        </w:rPr>
        <w:t xml:space="preserve"> ainsi supplantée devient partie intégrante du système complexe</w:t>
      </w:r>
      <w:r>
        <w:rPr>
          <w:b/>
          <w:lang w:val="fr-FR"/>
        </w:rPr>
        <w:t>.</w:t>
      </w:r>
    </w:p>
    <w:p w14:paraId="4B762833" w14:textId="69EE2C3C" w:rsidR="0083631C" w:rsidRPr="00121A16" w:rsidRDefault="0083631C" w:rsidP="0083631C">
      <w:pPr>
        <w:pStyle w:val="SingleTxtG"/>
        <w:ind w:left="2268" w:hanging="1134"/>
        <w:rPr>
          <w:b/>
          <w:lang w:val="fr-FR"/>
        </w:rPr>
      </w:pPr>
      <w:r w:rsidRPr="00121A16">
        <w:rPr>
          <w:b/>
          <w:lang w:val="fr-FR"/>
        </w:rPr>
        <w:lastRenderedPageBreak/>
        <w:t>2.4</w:t>
      </w:r>
      <w:r w:rsidRPr="00121A16">
        <w:rPr>
          <w:b/>
          <w:lang w:val="fr-FR"/>
        </w:rPr>
        <w:tab/>
      </w:r>
      <w:r w:rsidRPr="00121A16">
        <w:rPr>
          <w:b/>
          <w:lang w:val="fr-FR"/>
        </w:rPr>
        <w:tab/>
        <w:t>Par systèmes</w:t>
      </w:r>
      <w:r>
        <w:rPr>
          <w:b/>
          <w:lang w:val="fr-FR"/>
        </w:rPr>
        <w:t xml:space="preserve"> ou </w:t>
      </w:r>
      <w:r w:rsidRPr="00121A16">
        <w:rPr>
          <w:b/>
          <w:lang w:val="fr-FR"/>
        </w:rPr>
        <w:t xml:space="preserve">fonctions de </w:t>
      </w:r>
      <w:r w:rsidR="00107EEB">
        <w:rPr>
          <w:b/>
          <w:lang w:val="fr-FR"/>
        </w:rPr>
        <w:t>“</w:t>
      </w:r>
      <w:r w:rsidRPr="00121A16">
        <w:rPr>
          <w:b/>
          <w:i/>
          <w:lang w:val="fr-FR"/>
        </w:rPr>
        <w:t>commande de niveau supérieur</w:t>
      </w:r>
      <w:r w:rsidR="00107EEB">
        <w:rPr>
          <w:b/>
          <w:lang w:val="fr-FR"/>
        </w:rPr>
        <w:t>ˮ</w:t>
      </w:r>
      <w:r w:rsidRPr="00121A16">
        <w:rPr>
          <w:b/>
          <w:lang w:val="fr-FR"/>
        </w:rPr>
        <w:t xml:space="preserve">, ceux </w:t>
      </w:r>
      <w:r>
        <w:rPr>
          <w:b/>
          <w:lang w:val="fr-FR"/>
        </w:rPr>
        <w:t xml:space="preserve">ou celles </w:t>
      </w:r>
      <w:r w:rsidRPr="00121A16">
        <w:rPr>
          <w:b/>
          <w:lang w:val="fr-FR"/>
        </w:rPr>
        <w:t xml:space="preserve">qui font appel à des </w:t>
      </w:r>
      <w:r w:rsidRPr="00487118">
        <w:t xml:space="preserve"> </w:t>
      </w:r>
      <w:r w:rsidRPr="007B27D0">
        <w:rPr>
          <w:b/>
          <w:lang w:val="fr-FR"/>
        </w:rPr>
        <w:t xml:space="preserve">dispositifs supplémentaires de traitement ou de détection pour modifier le comportement du véhicule en </w:t>
      </w:r>
      <w:r w:rsidRPr="0083631C">
        <w:rPr>
          <w:b/>
          <w:bCs/>
          <w:lang w:val="fr-FR"/>
        </w:rPr>
        <w:t>ordonnant</w:t>
      </w:r>
      <w:r w:rsidRPr="007B27D0">
        <w:rPr>
          <w:b/>
          <w:lang w:val="fr-FR"/>
        </w:rPr>
        <w:t xml:space="preserve"> des variations de la ou des fonctions normales du système de commande du véhicule</w:t>
      </w:r>
      <w:r w:rsidRPr="00121A16">
        <w:rPr>
          <w:b/>
          <w:lang w:val="fr-FR"/>
        </w:rPr>
        <w:t>.</w:t>
      </w:r>
    </w:p>
    <w:p w14:paraId="0EF0FD87" w14:textId="77777777" w:rsidR="0083631C" w:rsidRPr="00121A16" w:rsidRDefault="0083631C" w:rsidP="0083631C">
      <w:pPr>
        <w:pStyle w:val="SingleTxtG"/>
        <w:ind w:left="2268"/>
        <w:rPr>
          <w:b/>
          <w:lang w:val="fr-FR"/>
        </w:rPr>
      </w:pPr>
      <w:r w:rsidRPr="00121A16">
        <w:rPr>
          <w:b/>
          <w:lang w:val="fr-FR"/>
        </w:rPr>
        <w:tab/>
      </w:r>
      <w:r w:rsidRPr="000D0568">
        <w:rPr>
          <w:b/>
          <w:lang w:val="fr-FR"/>
        </w:rPr>
        <w:t xml:space="preserve">Cela permet à des systèmes complexes de modifier automatiquement leurs objectifs selon un ordre de </w:t>
      </w:r>
      <w:r w:rsidRPr="0083631C">
        <w:rPr>
          <w:b/>
          <w:bCs/>
          <w:lang w:val="fr-FR"/>
        </w:rPr>
        <w:t>priorité</w:t>
      </w:r>
      <w:r w:rsidRPr="000D0568">
        <w:rPr>
          <w:b/>
          <w:lang w:val="fr-FR"/>
        </w:rPr>
        <w:t xml:space="preserve"> qui dépend des conditions relevées</w:t>
      </w:r>
      <w:r w:rsidRPr="00121A16">
        <w:rPr>
          <w:b/>
          <w:lang w:val="fr-FR"/>
        </w:rPr>
        <w:t>.</w:t>
      </w:r>
    </w:p>
    <w:p w14:paraId="4E3AE515" w14:textId="677B00F4" w:rsidR="0083631C" w:rsidRPr="00121A16" w:rsidRDefault="0083631C" w:rsidP="0083631C">
      <w:pPr>
        <w:pStyle w:val="SingleTxtG"/>
        <w:ind w:left="2268" w:hanging="1134"/>
        <w:rPr>
          <w:b/>
          <w:lang w:val="fr-FR"/>
        </w:rPr>
      </w:pPr>
      <w:r w:rsidRPr="00121A16">
        <w:rPr>
          <w:b/>
          <w:lang w:val="fr-FR"/>
        </w:rPr>
        <w:t>2.5</w:t>
      </w:r>
      <w:r w:rsidRPr="00121A16">
        <w:rPr>
          <w:b/>
          <w:lang w:val="fr-FR"/>
        </w:rPr>
        <w:tab/>
      </w:r>
      <w:r w:rsidRPr="00121A16">
        <w:rPr>
          <w:b/>
          <w:lang w:val="fr-FR"/>
        </w:rPr>
        <w:tab/>
        <w:t xml:space="preserve">Par </w:t>
      </w:r>
      <w:r w:rsidR="00107EEB">
        <w:rPr>
          <w:b/>
          <w:lang w:val="fr-FR"/>
        </w:rPr>
        <w:t>“</w:t>
      </w:r>
      <w:r w:rsidRPr="00121A16">
        <w:rPr>
          <w:b/>
          <w:i/>
          <w:lang w:val="fr-FR"/>
        </w:rPr>
        <w:t>modules</w:t>
      </w:r>
      <w:r w:rsidR="00107EEB">
        <w:rPr>
          <w:b/>
          <w:lang w:val="fr-FR"/>
        </w:rPr>
        <w:t>ˮ</w:t>
      </w:r>
      <w:r w:rsidRPr="00121A16">
        <w:rPr>
          <w:b/>
          <w:lang w:val="fr-FR"/>
        </w:rPr>
        <w:t>, les plus petites unités d</w:t>
      </w:r>
      <w:r>
        <w:rPr>
          <w:b/>
          <w:lang w:val="fr-FR"/>
        </w:rPr>
        <w:t>’</w:t>
      </w:r>
      <w:r w:rsidRPr="00121A16">
        <w:rPr>
          <w:b/>
          <w:lang w:val="fr-FR"/>
        </w:rPr>
        <w:t>éléments de système prises en considération dans la présente annexe, car il s</w:t>
      </w:r>
      <w:r>
        <w:rPr>
          <w:b/>
          <w:lang w:val="fr-FR"/>
        </w:rPr>
        <w:t>’</w:t>
      </w:r>
      <w:r w:rsidRPr="00121A16">
        <w:rPr>
          <w:b/>
          <w:lang w:val="fr-FR"/>
        </w:rPr>
        <w:t>agit d</w:t>
      </w:r>
      <w:r>
        <w:rPr>
          <w:b/>
          <w:lang w:val="fr-FR"/>
        </w:rPr>
        <w:t>’</w:t>
      </w:r>
      <w:r w:rsidRPr="00121A16">
        <w:rPr>
          <w:b/>
          <w:lang w:val="fr-FR"/>
        </w:rPr>
        <w:t>ensembles de composants qui seront traités comme entité unique aux fins de l</w:t>
      </w:r>
      <w:r>
        <w:rPr>
          <w:b/>
          <w:lang w:val="fr-FR"/>
        </w:rPr>
        <w:t>’</w:t>
      </w:r>
      <w:r w:rsidRPr="00121A16">
        <w:rPr>
          <w:b/>
          <w:lang w:val="fr-FR"/>
        </w:rPr>
        <w:t>identification, de l</w:t>
      </w:r>
      <w:r>
        <w:rPr>
          <w:b/>
          <w:lang w:val="fr-FR"/>
        </w:rPr>
        <w:t>’</w:t>
      </w:r>
      <w:r w:rsidRPr="00121A16">
        <w:rPr>
          <w:b/>
          <w:lang w:val="fr-FR"/>
        </w:rPr>
        <w:t>analyse ou du remplacement</w:t>
      </w:r>
      <w:r>
        <w:rPr>
          <w:b/>
          <w:lang w:val="fr-FR"/>
        </w:rPr>
        <w:t>.</w:t>
      </w:r>
    </w:p>
    <w:p w14:paraId="44732395" w14:textId="46E20422" w:rsidR="0083631C" w:rsidRPr="00121A16" w:rsidRDefault="0083631C" w:rsidP="0083631C">
      <w:pPr>
        <w:pStyle w:val="SingleTxtG"/>
        <w:ind w:left="2268" w:hanging="1134"/>
        <w:rPr>
          <w:b/>
          <w:lang w:val="fr-FR"/>
        </w:rPr>
      </w:pPr>
      <w:r w:rsidRPr="00121A16">
        <w:rPr>
          <w:b/>
          <w:lang w:val="fr-FR"/>
        </w:rPr>
        <w:t>2.6</w:t>
      </w:r>
      <w:r w:rsidRPr="00121A16">
        <w:rPr>
          <w:b/>
          <w:lang w:val="fr-FR"/>
        </w:rPr>
        <w:tab/>
      </w:r>
      <w:r w:rsidRPr="00121A16">
        <w:rPr>
          <w:b/>
          <w:lang w:val="fr-FR"/>
        </w:rPr>
        <w:tab/>
        <w:t xml:space="preserve">Par </w:t>
      </w:r>
      <w:r w:rsidR="00107EEB">
        <w:rPr>
          <w:b/>
          <w:lang w:val="fr-FR"/>
        </w:rPr>
        <w:t>“</w:t>
      </w:r>
      <w:r w:rsidRPr="00121A16">
        <w:rPr>
          <w:b/>
          <w:i/>
          <w:lang w:val="fr-FR"/>
        </w:rPr>
        <w:t>liaisons de transmission</w:t>
      </w:r>
      <w:r w:rsidR="00107EEB">
        <w:rPr>
          <w:b/>
          <w:lang w:val="fr-FR"/>
        </w:rPr>
        <w:t>ˮ</w:t>
      </w:r>
      <w:r w:rsidRPr="00121A16">
        <w:rPr>
          <w:b/>
          <w:lang w:val="fr-FR"/>
        </w:rPr>
        <w:t>, les dispositifs utilisés pour assurer l</w:t>
      </w:r>
      <w:r>
        <w:rPr>
          <w:b/>
          <w:lang w:val="fr-FR"/>
        </w:rPr>
        <w:t>’</w:t>
      </w:r>
      <w:r w:rsidRPr="00121A16">
        <w:rPr>
          <w:b/>
          <w:lang w:val="fr-FR"/>
        </w:rPr>
        <w:t>interconnexion des unités réparties, aux fins de la transmission des signaux, du traitement des données ou de l</w:t>
      </w:r>
      <w:r>
        <w:rPr>
          <w:b/>
          <w:lang w:val="fr-FR"/>
        </w:rPr>
        <w:t>’</w:t>
      </w:r>
      <w:r w:rsidRPr="00121A16">
        <w:rPr>
          <w:b/>
          <w:lang w:val="fr-FR"/>
        </w:rPr>
        <w:t>alimentation en énergie.</w:t>
      </w:r>
    </w:p>
    <w:p w14:paraId="1028D383" w14:textId="77777777" w:rsidR="0083631C" w:rsidRPr="00121A16" w:rsidRDefault="0083631C" w:rsidP="0083631C">
      <w:pPr>
        <w:pStyle w:val="SingleTxtG"/>
        <w:ind w:left="2268"/>
        <w:rPr>
          <w:b/>
          <w:lang w:val="fr-FR"/>
        </w:rPr>
      </w:pPr>
      <w:r w:rsidRPr="00121A16">
        <w:rPr>
          <w:b/>
          <w:lang w:val="fr-FR"/>
        </w:rPr>
        <w:tab/>
        <w:t>Il s</w:t>
      </w:r>
      <w:r>
        <w:rPr>
          <w:b/>
          <w:lang w:val="fr-FR"/>
        </w:rPr>
        <w:t>’</w:t>
      </w:r>
      <w:r w:rsidRPr="00121A16">
        <w:rPr>
          <w:b/>
          <w:lang w:val="fr-FR"/>
        </w:rPr>
        <w:t>agit là généralement d</w:t>
      </w:r>
      <w:r>
        <w:rPr>
          <w:b/>
          <w:lang w:val="fr-FR"/>
        </w:rPr>
        <w:t>’</w:t>
      </w:r>
      <w:r w:rsidRPr="00121A16">
        <w:rPr>
          <w:b/>
          <w:lang w:val="fr-FR"/>
        </w:rPr>
        <w:t>un équipement électrique qui, cependant, peut dans certaines parties être mécanique, pneumatique, hydraulique ou optique</w:t>
      </w:r>
      <w:r>
        <w:rPr>
          <w:b/>
          <w:lang w:val="fr-FR"/>
        </w:rPr>
        <w:t>.</w:t>
      </w:r>
    </w:p>
    <w:p w14:paraId="09470DE7" w14:textId="45AC95F3" w:rsidR="0083631C" w:rsidRPr="00107EEB" w:rsidRDefault="0083631C" w:rsidP="0083631C">
      <w:pPr>
        <w:pStyle w:val="SingleTxtG"/>
        <w:ind w:left="2268" w:hanging="1134"/>
        <w:rPr>
          <w:b/>
          <w:bCs/>
          <w:lang w:val="fr-FR"/>
        </w:rPr>
      </w:pPr>
      <w:r w:rsidRPr="00107EEB">
        <w:rPr>
          <w:b/>
          <w:bCs/>
          <w:lang w:val="fr-FR"/>
        </w:rPr>
        <w:t>2.7</w:t>
      </w:r>
      <w:r w:rsidRPr="00107EEB">
        <w:rPr>
          <w:b/>
          <w:bCs/>
          <w:lang w:val="fr-FR"/>
        </w:rPr>
        <w:tab/>
      </w:r>
      <w:r w:rsidRPr="00107EEB">
        <w:rPr>
          <w:b/>
          <w:bCs/>
          <w:lang w:val="fr-FR"/>
        </w:rPr>
        <w:tab/>
        <w:t xml:space="preserve">Par </w:t>
      </w:r>
      <w:r w:rsidR="00107EEB" w:rsidRPr="00107EEB">
        <w:rPr>
          <w:b/>
          <w:bCs/>
          <w:lang w:val="fr-FR"/>
        </w:rPr>
        <w:t>“</w:t>
      </w:r>
      <w:r w:rsidRPr="00107EEB">
        <w:rPr>
          <w:b/>
          <w:bCs/>
          <w:lang w:val="fr-FR"/>
        </w:rPr>
        <w:t>plage de commande</w:t>
      </w:r>
      <w:r w:rsidR="00107EEB" w:rsidRPr="00107EEB">
        <w:rPr>
          <w:b/>
          <w:bCs/>
          <w:lang w:val="fr-FR"/>
        </w:rPr>
        <w:t>ˮ</w:t>
      </w:r>
      <w:r w:rsidRPr="00107EEB">
        <w:rPr>
          <w:b/>
          <w:bCs/>
          <w:lang w:val="fr-FR"/>
        </w:rPr>
        <w:t>, la plage sur laquelle le système est susceptible d’exercer la fonction de commande pour une variable de sortie donnée.</w:t>
      </w:r>
    </w:p>
    <w:p w14:paraId="05ED0B12" w14:textId="37B21358" w:rsidR="0083631C" w:rsidRPr="00121A16" w:rsidRDefault="0083631C" w:rsidP="0083631C">
      <w:pPr>
        <w:pStyle w:val="SingleTxtG"/>
        <w:ind w:left="2268" w:hanging="1134"/>
        <w:rPr>
          <w:b/>
          <w:lang w:val="fr-FR"/>
        </w:rPr>
      </w:pPr>
      <w:r w:rsidRPr="00107EEB">
        <w:rPr>
          <w:b/>
          <w:bCs/>
          <w:lang w:val="fr-FR"/>
        </w:rPr>
        <w:t>2.8</w:t>
      </w:r>
      <w:r w:rsidRPr="00107EEB">
        <w:rPr>
          <w:b/>
          <w:bCs/>
          <w:lang w:val="fr-FR"/>
        </w:rPr>
        <w:tab/>
      </w:r>
      <w:r w:rsidRPr="00107EEB">
        <w:rPr>
          <w:b/>
          <w:bCs/>
          <w:lang w:val="fr-FR"/>
        </w:rPr>
        <w:tab/>
        <w:t xml:space="preserve">Par </w:t>
      </w:r>
      <w:r w:rsidR="00107EEB">
        <w:rPr>
          <w:b/>
          <w:bCs/>
          <w:lang w:val="fr-FR"/>
        </w:rPr>
        <w:t>“</w:t>
      </w:r>
      <w:r w:rsidRPr="00107EEB">
        <w:rPr>
          <w:b/>
          <w:bCs/>
          <w:lang w:val="fr-FR"/>
        </w:rPr>
        <w:t>limites de fonctionnement</w:t>
      </w:r>
      <w:r w:rsidR="00107EEB">
        <w:rPr>
          <w:b/>
          <w:bCs/>
          <w:lang w:val="fr-FR"/>
        </w:rPr>
        <w:t>ˮ</w:t>
      </w:r>
      <w:r w:rsidRPr="00107EEB">
        <w:rPr>
          <w:b/>
          <w:bCs/>
          <w:lang w:val="fr-FR"/>
        </w:rPr>
        <w:t>, les limites des facteurs physiques externes</w:t>
      </w:r>
      <w:r w:rsidRPr="00121A16">
        <w:rPr>
          <w:b/>
          <w:lang w:val="fr-FR"/>
        </w:rPr>
        <w:t xml:space="preserve"> dans lesquelles le système est en mesure d</w:t>
      </w:r>
      <w:r>
        <w:rPr>
          <w:b/>
          <w:lang w:val="fr-FR"/>
        </w:rPr>
        <w:t>’</w:t>
      </w:r>
      <w:r w:rsidRPr="00121A16">
        <w:rPr>
          <w:b/>
          <w:lang w:val="fr-FR"/>
        </w:rPr>
        <w:t>assurer la fonction de commande.</w:t>
      </w:r>
    </w:p>
    <w:p w14:paraId="71CE7532" w14:textId="77777777" w:rsidR="0083631C" w:rsidRPr="00121A16" w:rsidRDefault="0083631C" w:rsidP="0083631C">
      <w:pPr>
        <w:pStyle w:val="SingleTxtG"/>
        <w:ind w:left="2268" w:hanging="1134"/>
        <w:rPr>
          <w:b/>
          <w:lang w:val="fr-FR"/>
        </w:rPr>
      </w:pPr>
      <w:r w:rsidRPr="00121A16">
        <w:rPr>
          <w:b/>
          <w:lang w:val="fr-FR"/>
        </w:rPr>
        <w:t>3.</w:t>
      </w:r>
      <w:r w:rsidRPr="00121A16">
        <w:rPr>
          <w:b/>
          <w:lang w:val="fr-FR"/>
        </w:rPr>
        <w:tab/>
      </w:r>
      <w:r w:rsidRPr="00121A16">
        <w:rPr>
          <w:b/>
          <w:lang w:val="fr-FR"/>
        </w:rPr>
        <w:tab/>
        <w:t>Documentation</w:t>
      </w:r>
    </w:p>
    <w:p w14:paraId="18730031" w14:textId="77777777" w:rsidR="0083631C" w:rsidRPr="00121A16" w:rsidRDefault="0083631C" w:rsidP="0083631C">
      <w:pPr>
        <w:pStyle w:val="SingleTxtG"/>
        <w:ind w:left="2268" w:hanging="1134"/>
        <w:rPr>
          <w:b/>
          <w:lang w:val="fr-FR"/>
        </w:rPr>
      </w:pPr>
      <w:r w:rsidRPr="00121A16">
        <w:rPr>
          <w:b/>
          <w:lang w:val="fr-FR"/>
        </w:rPr>
        <w:t>3.1</w:t>
      </w:r>
      <w:r w:rsidRPr="00121A16">
        <w:rPr>
          <w:b/>
          <w:lang w:val="fr-FR"/>
        </w:rPr>
        <w:tab/>
      </w:r>
      <w:r w:rsidRPr="00121A16">
        <w:rPr>
          <w:b/>
          <w:lang w:val="fr-FR"/>
        </w:rPr>
        <w:tab/>
        <w:t>Prescriptions</w:t>
      </w:r>
    </w:p>
    <w:p w14:paraId="0EDB298D" w14:textId="14DE49A3" w:rsidR="0083631C" w:rsidRPr="00121A16" w:rsidRDefault="0083631C" w:rsidP="0083631C">
      <w:pPr>
        <w:pStyle w:val="SingleTxtG"/>
        <w:ind w:left="2268"/>
        <w:rPr>
          <w:b/>
          <w:lang w:val="fr-FR"/>
        </w:rPr>
      </w:pPr>
      <w:r w:rsidRPr="00121A16">
        <w:rPr>
          <w:b/>
          <w:lang w:val="fr-FR"/>
        </w:rPr>
        <w:tab/>
        <w:t xml:space="preserve">Le </w:t>
      </w:r>
      <w:r>
        <w:rPr>
          <w:b/>
          <w:lang w:val="fr-FR"/>
        </w:rPr>
        <w:t>constructeur</w:t>
      </w:r>
      <w:r w:rsidRPr="00121A16">
        <w:rPr>
          <w:b/>
          <w:lang w:val="fr-FR"/>
        </w:rPr>
        <w:t xml:space="preserve"> doit fournir un dossier </w:t>
      </w:r>
      <w:r>
        <w:rPr>
          <w:b/>
          <w:lang w:val="fr-FR"/>
        </w:rPr>
        <w:t>contenant des informations</w:t>
      </w:r>
      <w:r w:rsidRPr="00121A16">
        <w:rPr>
          <w:b/>
          <w:lang w:val="fr-FR"/>
        </w:rPr>
        <w:t xml:space="preserve"> sur la conception de base </w:t>
      </w:r>
      <w:r w:rsidRPr="0083631C">
        <w:rPr>
          <w:b/>
          <w:bCs/>
          <w:lang w:val="fr-FR"/>
        </w:rPr>
        <w:t>du</w:t>
      </w:r>
      <w:r w:rsidRPr="00121A16">
        <w:rPr>
          <w:b/>
          <w:lang w:val="fr-FR"/>
        </w:rPr>
        <w:t xml:space="preserve"> </w:t>
      </w:r>
      <w:r w:rsidR="00107EEB">
        <w:rPr>
          <w:b/>
          <w:lang w:val="fr-FR"/>
        </w:rPr>
        <w:t>“</w:t>
      </w:r>
      <w:r>
        <w:rPr>
          <w:b/>
          <w:lang w:val="fr-FR"/>
        </w:rPr>
        <w:t>système</w:t>
      </w:r>
      <w:r w:rsidR="00107EEB">
        <w:rPr>
          <w:b/>
          <w:lang w:val="fr-FR"/>
        </w:rPr>
        <w:t>ˮ</w:t>
      </w:r>
      <w:r w:rsidRPr="00121A16">
        <w:rPr>
          <w:b/>
          <w:lang w:val="fr-FR"/>
        </w:rPr>
        <w:t xml:space="preserve"> et sur les dispositifs permettant de le relier </w:t>
      </w:r>
      <w:r>
        <w:rPr>
          <w:b/>
          <w:lang w:val="fr-FR"/>
        </w:rPr>
        <w:t xml:space="preserve">aux </w:t>
      </w:r>
      <w:r w:rsidRPr="00121A16">
        <w:rPr>
          <w:b/>
          <w:lang w:val="fr-FR"/>
        </w:rPr>
        <w:t xml:space="preserve">autres systèmes du véhicule ou par </w:t>
      </w:r>
      <w:r>
        <w:rPr>
          <w:b/>
          <w:lang w:val="fr-FR"/>
        </w:rPr>
        <w:t>l’intermédiaire</w:t>
      </w:r>
      <w:r w:rsidRPr="00121A16">
        <w:rPr>
          <w:b/>
          <w:lang w:val="fr-FR"/>
        </w:rPr>
        <w:t xml:space="preserve"> </w:t>
      </w:r>
      <w:r w:rsidRPr="00107EEB">
        <w:rPr>
          <w:b/>
          <w:bCs/>
          <w:lang w:val="fr-FR"/>
        </w:rPr>
        <w:t>desquels</w:t>
      </w:r>
      <w:r w:rsidRPr="00121A16">
        <w:rPr>
          <w:b/>
          <w:lang w:val="fr-FR"/>
        </w:rPr>
        <w:t xml:space="preserve"> il </w:t>
      </w:r>
      <w:r w:rsidRPr="002F63DB">
        <w:rPr>
          <w:b/>
          <w:lang w:val="fr-FR"/>
        </w:rPr>
        <w:t>exerce un contrôle direct sur</w:t>
      </w:r>
      <w:r w:rsidRPr="00121A16">
        <w:rPr>
          <w:b/>
          <w:lang w:val="fr-FR"/>
        </w:rPr>
        <w:t xml:space="preserve"> les variables de sortie.</w:t>
      </w:r>
    </w:p>
    <w:p w14:paraId="08D5C039" w14:textId="19140548" w:rsidR="0083631C" w:rsidRPr="00121A16" w:rsidRDefault="0083631C" w:rsidP="00107EEB">
      <w:pPr>
        <w:pStyle w:val="SingleTxtG"/>
        <w:ind w:left="2268"/>
        <w:rPr>
          <w:b/>
          <w:lang w:val="fr-FR"/>
        </w:rPr>
      </w:pPr>
      <w:r w:rsidRPr="00121A16">
        <w:rPr>
          <w:b/>
          <w:lang w:val="fr-FR"/>
        </w:rPr>
        <w:tab/>
      </w:r>
      <w:r w:rsidRPr="00A72C79">
        <w:rPr>
          <w:b/>
          <w:lang w:val="fr-FR"/>
        </w:rPr>
        <w:t xml:space="preserve">La ou les fonctions du </w:t>
      </w:r>
      <w:r w:rsidR="00107EEB">
        <w:rPr>
          <w:b/>
          <w:lang w:val="fr-FR"/>
        </w:rPr>
        <w:t>“</w:t>
      </w:r>
      <w:r w:rsidRPr="00A72C79">
        <w:rPr>
          <w:b/>
          <w:lang w:val="fr-FR"/>
        </w:rPr>
        <w:t>système</w:t>
      </w:r>
      <w:r w:rsidR="00107EEB">
        <w:rPr>
          <w:b/>
          <w:lang w:val="fr-FR"/>
        </w:rPr>
        <w:t>ˮ</w:t>
      </w:r>
      <w:r>
        <w:rPr>
          <w:b/>
          <w:lang w:val="fr-FR"/>
        </w:rPr>
        <w:t xml:space="preserve"> </w:t>
      </w:r>
      <w:r w:rsidRPr="00121A16">
        <w:rPr>
          <w:b/>
          <w:lang w:val="fr-FR"/>
        </w:rPr>
        <w:t>et le concept de sécurité, tels qu</w:t>
      </w:r>
      <w:r>
        <w:rPr>
          <w:b/>
          <w:lang w:val="fr-FR"/>
        </w:rPr>
        <w:t>’</w:t>
      </w:r>
      <w:r w:rsidRPr="00121A16">
        <w:rPr>
          <w:b/>
          <w:lang w:val="fr-FR"/>
        </w:rPr>
        <w:t xml:space="preserve">ils sont définis par le </w:t>
      </w:r>
      <w:r>
        <w:rPr>
          <w:b/>
          <w:lang w:val="fr-FR"/>
        </w:rPr>
        <w:t>constructeur</w:t>
      </w:r>
      <w:r w:rsidRPr="00121A16">
        <w:rPr>
          <w:b/>
          <w:lang w:val="fr-FR"/>
        </w:rPr>
        <w:t xml:space="preserve">, </w:t>
      </w:r>
      <w:r w:rsidRPr="00107EEB">
        <w:rPr>
          <w:b/>
          <w:bCs/>
          <w:lang w:val="fr-FR"/>
        </w:rPr>
        <w:t>doivent</w:t>
      </w:r>
      <w:r w:rsidRPr="00121A16">
        <w:rPr>
          <w:b/>
          <w:lang w:val="fr-FR"/>
        </w:rPr>
        <w:t xml:space="preserve"> être expliqués.</w:t>
      </w:r>
    </w:p>
    <w:p w14:paraId="0B3BEE74" w14:textId="77777777" w:rsidR="0083631C" w:rsidRPr="00121A16" w:rsidRDefault="0083631C" w:rsidP="00107EEB">
      <w:pPr>
        <w:pStyle w:val="SingleTxtG"/>
        <w:ind w:left="2268"/>
        <w:rPr>
          <w:b/>
          <w:lang w:val="fr-FR"/>
        </w:rPr>
      </w:pPr>
      <w:r w:rsidRPr="00121A16">
        <w:rPr>
          <w:b/>
          <w:lang w:val="fr-FR"/>
        </w:rPr>
        <w:tab/>
        <w:t xml:space="preserve">Le dossier doit être </w:t>
      </w:r>
      <w:r w:rsidRPr="00CB0046">
        <w:rPr>
          <w:b/>
          <w:lang w:val="fr-FR"/>
        </w:rPr>
        <w:t>concis mais apporter la preuve</w:t>
      </w:r>
      <w:r>
        <w:rPr>
          <w:b/>
          <w:lang w:val="fr-FR"/>
        </w:rPr>
        <w:t xml:space="preserve"> que </w:t>
      </w:r>
      <w:r w:rsidRPr="00A72C79">
        <w:rPr>
          <w:b/>
          <w:lang w:val="fr-FR"/>
        </w:rPr>
        <w:t>la conception et l</w:t>
      </w:r>
      <w:r>
        <w:rPr>
          <w:b/>
          <w:lang w:val="fr-FR"/>
        </w:rPr>
        <w:t>’</w:t>
      </w:r>
      <w:r w:rsidRPr="00A72C79">
        <w:rPr>
          <w:b/>
          <w:lang w:val="fr-FR"/>
        </w:rPr>
        <w:t>élaboration ont bénéficié de</w:t>
      </w:r>
      <w:r>
        <w:rPr>
          <w:b/>
          <w:lang w:val="fr-FR"/>
        </w:rPr>
        <w:t xml:space="preserve"> </w:t>
      </w:r>
      <w:r w:rsidRPr="00107EEB">
        <w:rPr>
          <w:b/>
          <w:bCs/>
          <w:lang w:val="fr-FR"/>
        </w:rPr>
        <w:t>connaissances</w:t>
      </w:r>
      <w:r>
        <w:rPr>
          <w:b/>
          <w:lang w:val="fr-FR"/>
        </w:rPr>
        <w:t xml:space="preserve"> spécialisées</w:t>
      </w:r>
      <w:r w:rsidRPr="00121A16">
        <w:rPr>
          <w:b/>
          <w:lang w:val="fr-FR"/>
        </w:rPr>
        <w:t xml:space="preserve"> dans tous les domaines concernés.</w:t>
      </w:r>
    </w:p>
    <w:p w14:paraId="15377DE8" w14:textId="67E95243" w:rsidR="0083631C" w:rsidRPr="00121A16" w:rsidRDefault="0083631C" w:rsidP="00107EEB">
      <w:pPr>
        <w:pStyle w:val="SingleTxtG"/>
        <w:ind w:left="2268"/>
        <w:rPr>
          <w:b/>
          <w:lang w:val="fr-FR"/>
        </w:rPr>
      </w:pPr>
      <w:r w:rsidRPr="00121A16">
        <w:rPr>
          <w:b/>
          <w:lang w:val="fr-FR"/>
        </w:rPr>
        <w:tab/>
        <w:t>Aux fins de l</w:t>
      </w:r>
      <w:r>
        <w:rPr>
          <w:b/>
          <w:lang w:val="fr-FR"/>
        </w:rPr>
        <w:t>’</w:t>
      </w:r>
      <w:r w:rsidRPr="00121A16">
        <w:rPr>
          <w:b/>
          <w:lang w:val="fr-FR"/>
        </w:rPr>
        <w:t>inspection technique périodique, le dossier doit indiquer comment l</w:t>
      </w:r>
      <w:r>
        <w:rPr>
          <w:b/>
          <w:lang w:val="fr-FR"/>
        </w:rPr>
        <w:t>’</w:t>
      </w:r>
      <w:r w:rsidRPr="00121A16">
        <w:rPr>
          <w:b/>
          <w:lang w:val="fr-FR"/>
        </w:rPr>
        <w:t xml:space="preserve">état de fonctionnement </w:t>
      </w:r>
      <w:r w:rsidRPr="00107EEB">
        <w:rPr>
          <w:b/>
          <w:lang w:val="fr-FR"/>
        </w:rPr>
        <w:t xml:space="preserve">du </w:t>
      </w:r>
      <w:r w:rsidR="00107EEB">
        <w:rPr>
          <w:b/>
          <w:lang w:val="fr-FR"/>
        </w:rPr>
        <w:t>“</w:t>
      </w:r>
      <w:r w:rsidRPr="00107EEB">
        <w:rPr>
          <w:b/>
          <w:lang w:val="fr-FR"/>
        </w:rPr>
        <w:t>système</w:t>
      </w:r>
      <w:r w:rsidR="00107EEB">
        <w:rPr>
          <w:b/>
          <w:lang w:val="fr-FR"/>
        </w:rPr>
        <w:t>ˮ</w:t>
      </w:r>
      <w:r w:rsidRPr="00107EEB">
        <w:rPr>
          <w:b/>
          <w:lang w:val="fr-FR"/>
        </w:rPr>
        <w:t xml:space="preserve"> peut</w:t>
      </w:r>
      <w:r w:rsidRPr="00121A16">
        <w:rPr>
          <w:b/>
          <w:lang w:val="fr-FR"/>
        </w:rPr>
        <w:t xml:space="preserve"> être contrôlé.</w:t>
      </w:r>
    </w:p>
    <w:p w14:paraId="0CE5F5BE" w14:textId="77777777" w:rsidR="0083631C" w:rsidRPr="00121A16" w:rsidRDefault="0083631C" w:rsidP="0083631C">
      <w:pPr>
        <w:pStyle w:val="SingleTxtG"/>
        <w:ind w:left="2268" w:hanging="1134"/>
        <w:rPr>
          <w:b/>
          <w:lang w:val="fr-FR"/>
        </w:rPr>
      </w:pPr>
      <w:r w:rsidRPr="00121A16">
        <w:rPr>
          <w:b/>
          <w:lang w:val="fr-FR"/>
        </w:rPr>
        <w:t>3.1.1</w:t>
      </w:r>
      <w:r w:rsidRPr="00121A16">
        <w:rPr>
          <w:b/>
          <w:lang w:val="fr-FR"/>
        </w:rPr>
        <w:tab/>
      </w:r>
      <w:r w:rsidRPr="00121A16">
        <w:rPr>
          <w:b/>
          <w:lang w:val="fr-FR"/>
        </w:rPr>
        <w:tab/>
        <w:t>L</w:t>
      </w:r>
      <w:r>
        <w:rPr>
          <w:b/>
          <w:lang w:val="fr-FR"/>
        </w:rPr>
        <w:t>e dossier</w:t>
      </w:r>
      <w:r w:rsidRPr="00121A16">
        <w:rPr>
          <w:b/>
          <w:lang w:val="fr-FR"/>
        </w:rPr>
        <w:t xml:space="preserve"> doit comporter deux parties :</w:t>
      </w:r>
    </w:p>
    <w:p w14:paraId="6D111FEF" w14:textId="77777777" w:rsidR="0083631C" w:rsidRPr="00121A16" w:rsidRDefault="0083631C" w:rsidP="00107EEB">
      <w:pPr>
        <w:pStyle w:val="SingleTxtG"/>
        <w:ind w:left="2835" w:hanging="567"/>
        <w:rPr>
          <w:b/>
          <w:lang w:val="fr-FR"/>
        </w:rPr>
      </w:pPr>
      <w:r w:rsidRPr="00121A16">
        <w:rPr>
          <w:b/>
          <w:lang w:val="fr-FR"/>
        </w:rPr>
        <w:t>a)</w:t>
      </w:r>
      <w:r w:rsidRPr="00121A16">
        <w:rPr>
          <w:b/>
          <w:lang w:val="fr-FR"/>
        </w:rPr>
        <w:tab/>
      </w:r>
      <w:r>
        <w:rPr>
          <w:b/>
          <w:lang w:val="fr-FR"/>
        </w:rPr>
        <w:t>Une partie</w:t>
      </w:r>
      <w:r w:rsidRPr="00121A16">
        <w:rPr>
          <w:b/>
          <w:lang w:val="fr-FR"/>
        </w:rPr>
        <w:t xml:space="preserve"> officiel</w:t>
      </w:r>
      <w:r>
        <w:rPr>
          <w:b/>
          <w:lang w:val="fr-FR"/>
        </w:rPr>
        <w:t>le</w:t>
      </w:r>
      <w:r w:rsidRPr="00121A16">
        <w:rPr>
          <w:b/>
          <w:lang w:val="fr-FR"/>
        </w:rPr>
        <w:t xml:space="preserve"> présenté</w:t>
      </w:r>
      <w:r>
        <w:rPr>
          <w:b/>
          <w:lang w:val="fr-FR"/>
        </w:rPr>
        <w:t>e</w:t>
      </w:r>
      <w:r w:rsidRPr="00121A16">
        <w:rPr>
          <w:b/>
          <w:lang w:val="fr-FR"/>
        </w:rPr>
        <w:t xml:space="preserve"> à l</w:t>
      </w:r>
      <w:r>
        <w:rPr>
          <w:b/>
          <w:lang w:val="fr-FR"/>
        </w:rPr>
        <w:t>’</w:t>
      </w:r>
      <w:r w:rsidRPr="00121A16">
        <w:rPr>
          <w:b/>
          <w:lang w:val="fr-FR"/>
        </w:rPr>
        <w:t>homologation</w:t>
      </w:r>
      <w:r>
        <w:rPr>
          <w:b/>
          <w:lang w:val="fr-FR"/>
        </w:rPr>
        <w:t>,</w:t>
      </w:r>
      <w:r w:rsidRPr="00121A16">
        <w:rPr>
          <w:b/>
          <w:lang w:val="fr-FR"/>
        </w:rPr>
        <w:t xml:space="preserve"> contenant les informations dont il est question au paragraphe 3 (à l</w:t>
      </w:r>
      <w:r>
        <w:rPr>
          <w:b/>
          <w:lang w:val="fr-FR"/>
        </w:rPr>
        <w:t>’</w:t>
      </w:r>
      <w:r w:rsidRPr="00121A16">
        <w:rPr>
          <w:b/>
          <w:lang w:val="fr-FR"/>
        </w:rPr>
        <w:t>exception de celles qui sont mentionnées au paragraphe 3.4.4), qui doit être remis</w:t>
      </w:r>
      <w:r>
        <w:rPr>
          <w:b/>
          <w:lang w:val="fr-FR"/>
        </w:rPr>
        <w:t>e</w:t>
      </w:r>
      <w:r w:rsidRPr="00121A16">
        <w:rPr>
          <w:b/>
          <w:lang w:val="fr-FR"/>
        </w:rPr>
        <w:t xml:space="preserve"> au service technique au moment de la présentation de la demande d</w:t>
      </w:r>
      <w:r>
        <w:rPr>
          <w:b/>
          <w:lang w:val="fr-FR"/>
        </w:rPr>
        <w:t>’</w:t>
      </w:r>
      <w:r w:rsidRPr="00121A16">
        <w:rPr>
          <w:b/>
          <w:lang w:val="fr-FR"/>
        </w:rPr>
        <w:t xml:space="preserve">homologation de type. </w:t>
      </w:r>
      <w:r>
        <w:rPr>
          <w:b/>
          <w:lang w:val="fr-FR"/>
        </w:rPr>
        <w:t xml:space="preserve">Cette partie </w:t>
      </w:r>
      <w:r w:rsidRPr="00121A16">
        <w:rPr>
          <w:b/>
          <w:lang w:val="fr-FR"/>
        </w:rPr>
        <w:t xml:space="preserve">sert de référence  </w:t>
      </w:r>
      <w:r w:rsidRPr="00107EEB">
        <w:rPr>
          <w:b/>
          <w:bCs/>
          <w:lang w:val="fr-FR"/>
        </w:rPr>
        <w:t>pour</w:t>
      </w:r>
      <w:r w:rsidRPr="00121A16">
        <w:rPr>
          <w:b/>
          <w:lang w:val="fr-FR"/>
        </w:rPr>
        <w:t xml:space="preserve"> </w:t>
      </w:r>
      <w:r w:rsidRPr="00ED5BF3">
        <w:rPr>
          <w:b/>
          <w:lang w:val="fr-FR"/>
        </w:rPr>
        <w:t xml:space="preserve">la procédure </w:t>
      </w:r>
      <w:r w:rsidRPr="00121A16">
        <w:rPr>
          <w:b/>
          <w:lang w:val="fr-FR"/>
        </w:rPr>
        <w:t>de vérification exposé</w:t>
      </w:r>
      <w:r>
        <w:rPr>
          <w:b/>
          <w:lang w:val="fr-FR"/>
        </w:rPr>
        <w:t>e</w:t>
      </w:r>
      <w:r w:rsidRPr="00121A16">
        <w:rPr>
          <w:b/>
          <w:lang w:val="fr-FR"/>
        </w:rPr>
        <w:t xml:space="preserve"> au paragraphe 4 de la présente annexe ;</w:t>
      </w:r>
    </w:p>
    <w:p w14:paraId="45031094" w14:textId="77777777" w:rsidR="0083631C" w:rsidRPr="00121A16" w:rsidRDefault="0083631C" w:rsidP="00107EEB">
      <w:pPr>
        <w:pStyle w:val="SingleTxtG"/>
        <w:ind w:left="2835" w:hanging="567"/>
        <w:rPr>
          <w:b/>
          <w:lang w:val="fr-FR"/>
        </w:rPr>
      </w:pPr>
      <w:r w:rsidRPr="00107EEB">
        <w:rPr>
          <w:b/>
          <w:lang w:val="fr-FR"/>
        </w:rPr>
        <w:t>b)</w:t>
      </w:r>
      <w:r w:rsidRPr="00107EEB">
        <w:rPr>
          <w:b/>
          <w:lang w:val="fr-FR"/>
        </w:rPr>
        <w:tab/>
        <w:t>Les compléments</w:t>
      </w:r>
      <w:r w:rsidRPr="008C6C0D">
        <w:rPr>
          <w:b/>
          <w:lang w:val="fr-FR"/>
        </w:rPr>
        <w:t xml:space="preserve"> d</w:t>
      </w:r>
      <w:r>
        <w:rPr>
          <w:b/>
          <w:lang w:val="fr-FR"/>
        </w:rPr>
        <w:t>’</w:t>
      </w:r>
      <w:r w:rsidRPr="008C6C0D">
        <w:rPr>
          <w:b/>
          <w:lang w:val="fr-FR"/>
        </w:rPr>
        <w:t xml:space="preserve">information et </w:t>
      </w:r>
      <w:r w:rsidRPr="00121A16">
        <w:rPr>
          <w:b/>
          <w:lang w:val="fr-FR"/>
        </w:rPr>
        <w:t>données d</w:t>
      </w:r>
      <w:r>
        <w:rPr>
          <w:b/>
          <w:lang w:val="fr-FR"/>
        </w:rPr>
        <w:t>’</w:t>
      </w:r>
      <w:r w:rsidRPr="00121A16">
        <w:rPr>
          <w:b/>
          <w:lang w:val="fr-FR"/>
        </w:rPr>
        <w:t xml:space="preserve">analyse dont il est question au paragraphe 3.4.4, que le </w:t>
      </w:r>
      <w:r>
        <w:rPr>
          <w:b/>
          <w:lang w:val="fr-FR"/>
        </w:rPr>
        <w:t>constructeur</w:t>
      </w:r>
      <w:r w:rsidRPr="00121A16">
        <w:rPr>
          <w:b/>
          <w:lang w:val="fr-FR"/>
        </w:rPr>
        <w:t xml:space="preserve"> </w:t>
      </w:r>
      <w:r>
        <w:rPr>
          <w:b/>
          <w:lang w:val="fr-FR"/>
        </w:rPr>
        <w:t xml:space="preserve">doit </w:t>
      </w:r>
      <w:r w:rsidRPr="00121A16">
        <w:rPr>
          <w:b/>
          <w:lang w:val="fr-FR"/>
        </w:rPr>
        <w:t>conserve</w:t>
      </w:r>
      <w:r>
        <w:rPr>
          <w:b/>
          <w:lang w:val="fr-FR"/>
        </w:rPr>
        <w:t>r</w:t>
      </w:r>
      <w:r w:rsidRPr="00121A16">
        <w:rPr>
          <w:b/>
          <w:lang w:val="fr-FR"/>
        </w:rPr>
        <w:t xml:space="preserve"> mais qui peuvent faire l</w:t>
      </w:r>
      <w:r>
        <w:rPr>
          <w:b/>
          <w:lang w:val="fr-FR"/>
        </w:rPr>
        <w:t>’</w:t>
      </w:r>
      <w:r w:rsidRPr="00121A16">
        <w:rPr>
          <w:b/>
          <w:lang w:val="fr-FR"/>
        </w:rPr>
        <w:t>objet d</w:t>
      </w:r>
      <w:r>
        <w:rPr>
          <w:b/>
          <w:lang w:val="fr-FR"/>
        </w:rPr>
        <w:t>’</w:t>
      </w:r>
      <w:r w:rsidRPr="00121A16">
        <w:rPr>
          <w:b/>
          <w:lang w:val="fr-FR"/>
        </w:rPr>
        <w:t>une inspection au moment de l</w:t>
      </w:r>
      <w:r>
        <w:rPr>
          <w:b/>
          <w:lang w:val="fr-FR"/>
        </w:rPr>
        <w:t>’</w:t>
      </w:r>
      <w:r w:rsidRPr="00121A16">
        <w:rPr>
          <w:b/>
          <w:lang w:val="fr-FR"/>
        </w:rPr>
        <w:t xml:space="preserve">homologation de </w:t>
      </w:r>
      <w:r w:rsidRPr="00107EEB">
        <w:rPr>
          <w:b/>
          <w:bCs/>
          <w:lang w:val="fr-FR"/>
        </w:rPr>
        <w:t>type</w:t>
      </w:r>
      <w:r w:rsidRPr="00121A16">
        <w:rPr>
          <w:b/>
          <w:lang w:val="fr-FR"/>
        </w:rPr>
        <w:t>.</w:t>
      </w:r>
    </w:p>
    <w:p w14:paraId="219FE83E" w14:textId="390A816B" w:rsidR="0083631C" w:rsidRPr="00121A16" w:rsidRDefault="0083631C" w:rsidP="0083631C">
      <w:pPr>
        <w:pStyle w:val="SingleTxtG"/>
        <w:rPr>
          <w:b/>
          <w:lang w:val="fr-FR"/>
        </w:rPr>
      </w:pPr>
      <w:r w:rsidRPr="00121A16">
        <w:rPr>
          <w:b/>
          <w:lang w:val="fr-FR"/>
        </w:rPr>
        <w:t>3.2</w:t>
      </w:r>
      <w:r w:rsidRPr="00121A16">
        <w:rPr>
          <w:b/>
          <w:lang w:val="fr-FR"/>
        </w:rPr>
        <w:tab/>
      </w:r>
      <w:r w:rsidRPr="00121A16">
        <w:rPr>
          <w:b/>
          <w:lang w:val="fr-FR"/>
        </w:rPr>
        <w:tab/>
        <w:t xml:space="preserve">Description des fonctions du </w:t>
      </w:r>
      <w:r w:rsidR="00107EEB">
        <w:rPr>
          <w:b/>
          <w:lang w:val="fr-FR"/>
        </w:rPr>
        <w:t>“</w:t>
      </w:r>
      <w:r>
        <w:rPr>
          <w:b/>
          <w:lang w:val="fr-FR"/>
        </w:rPr>
        <w:t>système</w:t>
      </w:r>
      <w:r w:rsidR="00107EEB">
        <w:rPr>
          <w:b/>
          <w:lang w:val="fr-FR"/>
        </w:rPr>
        <w:t>ˮ</w:t>
      </w:r>
    </w:p>
    <w:p w14:paraId="0E9D4A46" w14:textId="58642182" w:rsidR="0083631C" w:rsidRPr="00121A16" w:rsidRDefault="0083631C" w:rsidP="00107EEB">
      <w:pPr>
        <w:pStyle w:val="SingleTxtG"/>
        <w:ind w:left="2268"/>
        <w:rPr>
          <w:b/>
          <w:lang w:val="fr-FR"/>
        </w:rPr>
      </w:pPr>
      <w:r w:rsidRPr="00121A16">
        <w:rPr>
          <w:b/>
          <w:lang w:val="fr-FR"/>
        </w:rPr>
        <w:tab/>
        <w:t xml:space="preserve">Il doit être fourni une description contenant une explication simple de toutes les fonctions de commande du </w:t>
      </w:r>
      <w:r w:rsidR="00107EEB">
        <w:rPr>
          <w:b/>
          <w:lang w:val="fr-FR"/>
        </w:rPr>
        <w:t>“</w:t>
      </w:r>
      <w:r>
        <w:rPr>
          <w:b/>
          <w:lang w:val="fr-FR"/>
        </w:rPr>
        <w:t>système</w:t>
      </w:r>
      <w:r w:rsidR="00107EEB">
        <w:rPr>
          <w:b/>
          <w:lang w:val="fr-FR"/>
        </w:rPr>
        <w:t>ˮ</w:t>
      </w:r>
      <w:r w:rsidRPr="00121A16">
        <w:rPr>
          <w:b/>
          <w:lang w:val="fr-FR"/>
        </w:rPr>
        <w:t xml:space="preserve"> et des méthodes appliquées pour atteindre les objectifs visés, </w:t>
      </w:r>
      <w:r w:rsidRPr="00CC0886">
        <w:rPr>
          <w:b/>
          <w:lang w:val="fr-FR"/>
        </w:rPr>
        <w:t>accompagnée d</w:t>
      </w:r>
      <w:r>
        <w:rPr>
          <w:b/>
          <w:lang w:val="fr-FR"/>
        </w:rPr>
        <w:t>’</w:t>
      </w:r>
      <w:r w:rsidRPr="00121A16">
        <w:rPr>
          <w:b/>
          <w:lang w:val="fr-FR"/>
        </w:rPr>
        <w:t xml:space="preserve">une </w:t>
      </w:r>
      <w:r w:rsidRPr="00121A16">
        <w:rPr>
          <w:b/>
          <w:lang w:val="fr-FR"/>
        </w:rPr>
        <w:lastRenderedPageBreak/>
        <w:t>description du (des) mécanisme(s) par lequel (lesquels) les fonctions de commande sont exercées.</w:t>
      </w:r>
    </w:p>
    <w:p w14:paraId="4337184D" w14:textId="50CD7DF5" w:rsidR="0083631C" w:rsidRPr="00121A16" w:rsidRDefault="0083631C" w:rsidP="00107EEB">
      <w:pPr>
        <w:pStyle w:val="SingleTxtG"/>
        <w:ind w:left="2268" w:hanging="1134"/>
        <w:rPr>
          <w:b/>
          <w:lang w:val="fr-FR"/>
        </w:rPr>
      </w:pPr>
      <w:r w:rsidRPr="00121A16">
        <w:rPr>
          <w:b/>
          <w:lang w:val="fr-FR"/>
        </w:rPr>
        <w:t>3.2.1</w:t>
      </w:r>
      <w:r w:rsidRPr="00121A16">
        <w:rPr>
          <w:b/>
          <w:lang w:val="fr-FR"/>
        </w:rPr>
        <w:tab/>
      </w:r>
      <w:r w:rsidRPr="00121A16">
        <w:rPr>
          <w:b/>
          <w:lang w:val="fr-FR"/>
        </w:rPr>
        <w:tab/>
        <w:t xml:space="preserve">Une liste de </w:t>
      </w:r>
      <w:r>
        <w:rPr>
          <w:b/>
          <w:lang w:val="fr-FR"/>
        </w:rPr>
        <w:t>l’ensemble d</w:t>
      </w:r>
      <w:r w:rsidRPr="00121A16">
        <w:rPr>
          <w:b/>
          <w:lang w:val="fr-FR"/>
        </w:rPr>
        <w:t>es variables d</w:t>
      </w:r>
      <w:r>
        <w:rPr>
          <w:b/>
          <w:lang w:val="fr-FR"/>
        </w:rPr>
        <w:t>’</w:t>
      </w:r>
      <w:r w:rsidRPr="00121A16">
        <w:rPr>
          <w:b/>
          <w:lang w:val="fr-FR"/>
        </w:rPr>
        <w:t xml:space="preserve">entrée et </w:t>
      </w:r>
      <w:r w:rsidRPr="00D2504D">
        <w:rPr>
          <w:b/>
          <w:lang w:val="fr-FR"/>
        </w:rPr>
        <w:t>des variables</w:t>
      </w:r>
      <w:r w:rsidRPr="005A4666">
        <w:rPr>
          <w:b/>
          <w:lang w:val="fr-FR"/>
        </w:rPr>
        <w:t xml:space="preserve"> relevées </w:t>
      </w:r>
      <w:r w:rsidRPr="00121A16">
        <w:rPr>
          <w:b/>
          <w:lang w:val="fr-FR"/>
        </w:rPr>
        <w:t xml:space="preserve">doit être fournie, et la </w:t>
      </w:r>
      <w:r>
        <w:rPr>
          <w:b/>
          <w:lang w:val="fr-FR"/>
        </w:rPr>
        <w:t>plage</w:t>
      </w:r>
      <w:r w:rsidRPr="00121A16">
        <w:rPr>
          <w:b/>
          <w:lang w:val="fr-FR"/>
        </w:rPr>
        <w:t xml:space="preserve"> de fonctionnement correspondante doit être définie.</w:t>
      </w:r>
    </w:p>
    <w:p w14:paraId="33AC16A5" w14:textId="74B23C29" w:rsidR="0083631C" w:rsidRPr="00121A16" w:rsidRDefault="0083631C" w:rsidP="00107EEB">
      <w:pPr>
        <w:pStyle w:val="SingleTxtG"/>
        <w:ind w:left="2268" w:hanging="1134"/>
        <w:rPr>
          <w:b/>
          <w:lang w:val="fr-FR"/>
        </w:rPr>
      </w:pPr>
      <w:r w:rsidRPr="00121A16">
        <w:rPr>
          <w:b/>
          <w:lang w:val="fr-FR"/>
        </w:rPr>
        <w:t>3.2.2</w:t>
      </w:r>
      <w:r w:rsidRPr="00121A16">
        <w:rPr>
          <w:b/>
          <w:lang w:val="fr-FR"/>
        </w:rPr>
        <w:tab/>
      </w:r>
      <w:r w:rsidRPr="00121A16">
        <w:rPr>
          <w:b/>
          <w:lang w:val="fr-FR"/>
        </w:rPr>
        <w:tab/>
        <w:t xml:space="preserve">Une liste de </w:t>
      </w:r>
      <w:r w:rsidRPr="00E22E3E">
        <w:rPr>
          <w:b/>
          <w:lang w:val="fr-FR"/>
        </w:rPr>
        <w:t>l</w:t>
      </w:r>
      <w:r>
        <w:rPr>
          <w:b/>
          <w:lang w:val="fr-FR"/>
        </w:rPr>
        <w:t>’</w:t>
      </w:r>
      <w:r w:rsidRPr="00E22E3E">
        <w:rPr>
          <w:b/>
          <w:lang w:val="fr-FR"/>
        </w:rPr>
        <w:t>ensemble d</w:t>
      </w:r>
      <w:r w:rsidRPr="00121A16">
        <w:rPr>
          <w:b/>
          <w:lang w:val="fr-FR"/>
        </w:rPr>
        <w:t xml:space="preserve">es variables de sortie pour lesquelles le </w:t>
      </w:r>
      <w:r w:rsidR="00107EEB">
        <w:rPr>
          <w:b/>
          <w:lang w:val="fr-FR"/>
        </w:rPr>
        <w:t>“</w:t>
      </w:r>
      <w:r>
        <w:rPr>
          <w:b/>
          <w:lang w:val="fr-FR"/>
        </w:rPr>
        <w:t>système</w:t>
      </w:r>
      <w:r w:rsidR="00107EEB">
        <w:rPr>
          <w:b/>
          <w:lang w:val="fr-FR"/>
        </w:rPr>
        <w:t>ˮ</w:t>
      </w:r>
      <w:r w:rsidRPr="00121A16">
        <w:rPr>
          <w:b/>
          <w:lang w:val="fr-FR"/>
        </w:rPr>
        <w:t xml:space="preserve"> assure la fonction de commande doit être fournie et, dans chaque cas, il y a lieu d</w:t>
      </w:r>
      <w:r>
        <w:rPr>
          <w:b/>
          <w:lang w:val="fr-FR"/>
        </w:rPr>
        <w:t>’</w:t>
      </w:r>
      <w:r w:rsidRPr="00121A16">
        <w:rPr>
          <w:b/>
          <w:lang w:val="fr-FR"/>
        </w:rPr>
        <w:t xml:space="preserve">indiquer si la commande est directe ou si elle </w:t>
      </w:r>
      <w:r>
        <w:rPr>
          <w:b/>
          <w:lang w:val="fr-FR"/>
        </w:rPr>
        <w:t xml:space="preserve">est </w:t>
      </w:r>
      <w:r w:rsidRPr="00107EEB">
        <w:rPr>
          <w:b/>
          <w:bCs/>
          <w:lang w:val="fr-FR"/>
        </w:rPr>
        <w:t>exercée</w:t>
      </w:r>
      <w:r w:rsidRPr="00121A16">
        <w:rPr>
          <w:b/>
          <w:lang w:val="fr-FR"/>
        </w:rPr>
        <w:t xml:space="preserve"> par un autre système du véhicule. La </w:t>
      </w:r>
      <w:r w:rsidRPr="00107EEB">
        <w:rPr>
          <w:b/>
          <w:lang w:val="fr-FR"/>
        </w:rPr>
        <w:t>plage</w:t>
      </w:r>
      <w:r w:rsidRPr="00121A16">
        <w:rPr>
          <w:b/>
          <w:lang w:val="fr-FR"/>
        </w:rPr>
        <w:t xml:space="preserve"> de commande (par. 2.7 ci-dessus) pour chaque variable doit être définie.</w:t>
      </w:r>
    </w:p>
    <w:p w14:paraId="6BED7528" w14:textId="6C7D343A" w:rsidR="0083631C" w:rsidRPr="00121A16" w:rsidRDefault="0083631C" w:rsidP="00107EEB">
      <w:pPr>
        <w:pStyle w:val="SingleTxtG"/>
        <w:ind w:left="2268" w:hanging="1134"/>
        <w:rPr>
          <w:b/>
          <w:lang w:val="fr-FR"/>
        </w:rPr>
      </w:pPr>
      <w:r w:rsidRPr="00C3397D">
        <w:rPr>
          <w:b/>
          <w:bCs/>
          <w:lang w:val="fr-FR"/>
        </w:rPr>
        <w:t>3.2.3</w:t>
      </w:r>
      <w:r w:rsidRPr="0083631C">
        <w:rPr>
          <w:lang w:val="fr-FR"/>
        </w:rPr>
        <w:tab/>
      </w:r>
      <w:r w:rsidRPr="0083631C">
        <w:rPr>
          <w:lang w:val="fr-FR"/>
        </w:rPr>
        <w:tab/>
      </w:r>
      <w:r w:rsidRPr="00107EEB">
        <w:rPr>
          <w:b/>
          <w:bCs/>
          <w:lang w:val="fr-FR"/>
        </w:rPr>
        <w:t>Les facteurs définissant les limites de fonctionnement (par. 2.8 ci-dessus) doivent être indiqués</w:t>
      </w:r>
      <w:r w:rsidRPr="00121A16">
        <w:rPr>
          <w:b/>
          <w:lang w:val="fr-FR"/>
        </w:rPr>
        <w:t xml:space="preserve"> lorsqu</w:t>
      </w:r>
      <w:r>
        <w:rPr>
          <w:b/>
          <w:lang w:val="fr-FR"/>
        </w:rPr>
        <w:t>’</w:t>
      </w:r>
      <w:r w:rsidRPr="00121A16">
        <w:rPr>
          <w:b/>
          <w:lang w:val="fr-FR"/>
        </w:rPr>
        <w:t xml:space="preserve">ils </w:t>
      </w:r>
      <w:r w:rsidRPr="00107EEB">
        <w:rPr>
          <w:b/>
          <w:bCs/>
          <w:lang w:val="fr-FR"/>
        </w:rPr>
        <w:t>sont</w:t>
      </w:r>
      <w:r w:rsidRPr="00121A16">
        <w:rPr>
          <w:b/>
          <w:lang w:val="fr-FR"/>
        </w:rPr>
        <w:t xml:space="preserve"> pertinents pour l</w:t>
      </w:r>
      <w:r>
        <w:rPr>
          <w:b/>
          <w:lang w:val="fr-FR"/>
        </w:rPr>
        <w:t>’</w:t>
      </w:r>
      <w:r w:rsidRPr="00121A16">
        <w:rPr>
          <w:b/>
          <w:lang w:val="fr-FR"/>
        </w:rPr>
        <w:t xml:space="preserve">efficacité du </w:t>
      </w:r>
      <w:r w:rsidR="00C3397D">
        <w:rPr>
          <w:b/>
          <w:lang w:val="fr-FR"/>
        </w:rPr>
        <w:t>“</w:t>
      </w:r>
      <w:r>
        <w:rPr>
          <w:b/>
          <w:lang w:val="fr-FR"/>
        </w:rPr>
        <w:t>système</w:t>
      </w:r>
      <w:r w:rsidR="00C3397D">
        <w:rPr>
          <w:b/>
          <w:lang w:val="fr-FR"/>
        </w:rPr>
        <w:t>ˮ</w:t>
      </w:r>
      <w:r w:rsidRPr="00121A16">
        <w:rPr>
          <w:b/>
          <w:lang w:val="fr-FR"/>
        </w:rPr>
        <w:t>.</w:t>
      </w:r>
    </w:p>
    <w:p w14:paraId="0FB468BC" w14:textId="3CD03B5F" w:rsidR="0083631C" w:rsidRPr="00121A16" w:rsidRDefault="0083631C" w:rsidP="00107EEB">
      <w:pPr>
        <w:pStyle w:val="SingleTxtG"/>
        <w:ind w:left="2268" w:hanging="1134"/>
        <w:rPr>
          <w:b/>
          <w:lang w:val="fr-FR"/>
        </w:rPr>
      </w:pPr>
      <w:r w:rsidRPr="00121A16">
        <w:rPr>
          <w:b/>
          <w:lang w:val="fr-FR"/>
        </w:rPr>
        <w:t>3.3</w:t>
      </w:r>
      <w:r w:rsidRPr="00121A16">
        <w:rPr>
          <w:b/>
          <w:lang w:val="fr-FR"/>
        </w:rPr>
        <w:tab/>
      </w:r>
      <w:r w:rsidRPr="00121A16">
        <w:rPr>
          <w:b/>
          <w:lang w:val="fr-FR"/>
        </w:rPr>
        <w:tab/>
        <w:t xml:space="preserve">Plan et schéma du </w:t>
      </w:r>
      <w:r w:rsidR="00107EEB">
        <w:rPr>
          <w:b/>
          <w:lang w:val="fr-FR"/>
        </w:rPr>
        <w:t>“</w:t>
      </w:r>
      <w:r>
        <w:rPr>
          <w:b/>
          <w:lang w:val="fr-FR"/>
        </w:rPr>
        <w:t>système</w:t>
      </w:r>
      <w:r w:rsidR="00107EEB">
        <w:rPr>
          <w:b/>
          <w:lang w:val="fr-FR"/>
        </w:rPr>
        <w:t>ˮ</w:t>
      </w:r>
    </w:p>
    <w:p w14:paraId="1722A8AD" w14:textId="77777777" w:rsidR="0083631C" w:rsidRPr="00121A16" w:rsidRDefault="0083631C" w:rsidP="00107EEB">
      <w:pPr>
        <w:pStyle w:val="SingleTxtG"/>
        <w:ind w:left="2268" w:hanging="1134"/>
        <w:rPr>
          <w:b/>
          <w:lang w:val="fr-FR"/>
        </w:rPr>
      </w:pPr>
      <w:r w:rsidRPr="00121A16">
        <w:rPr>
          <w:b/>
          <w:lang w:val="fr-FR"/>
        </w:rPr>
        <w:t>3.3.1</w:t>
      </w:r>
      <w:r w:rsidRPr="00121A16">
        <w:rPr>
          <w:b/>
          <w:lang w:val="fr-FR"/>
        </w:rPr>
        <w:tab/>
        <w:t>Liste des éléments</w:t>
      </w:r>
    </w:p>
    <w:p w14:paraId="27ADA70D" w14:textId="1C5EB7F8" w:rsidR="0083631C" w:rsidRPr="00121A16" w:rsidRDefault="0083631C" w:rsidP="00107EEB">
      <w:pPr>
        <w:pStyle w:val="SingleTxtG"/>
        <w:ind w:left="2268"/>
        <w:rPr>
          <w:b/>
          <w:lang w:val="fr-FR"/>
        </w:rPr>
      </w:pPr>
      <w:r w:rsidRPr="00121A16">
        <w:rPr>
          <w:b/>
          <w:lang w:val="fr-FR"/>
        </w:rPr>
        <w:tab/>
        <w:t xml:space="preserve">Il doit être fourni une liste </w:t>
      </w:r>
      <w:r w:rsidRPr="00D217D8">
        <w:rPr>
          <w:b/>
          <w:lang w:val="fr-FR"/>
        </w:rPr>
        <w:t>de l</w:t>
      </w:r>
      <w:r>
        <w:rPr>
          <w:b/>
          <w:lang w:val="fr-FR"/>
        </w:rPr>
        <w:t>’</w:t>
      </w:r>
      <w:r w:rsidRPr="00D217D8">
        <w:rPr>
          <w:b/>
          <w:lang w:val="fr-FR"/>
        </w:rPr>
        <w:t xml:space="preserve">ensemble </w:t>
      </w:r>
      <w:r>
        <w:rPr>
          <w:b/>
          <w:lang w:val="fr-FR"/>
        </w:rPr>
        <w:t xml:space="preserve">des </w:t>
      </w:r>
      <w:r w:rsidRPr="00121A16">
        <w:rPr>
          <w:b/>
          <w:lang w:val="fr-FR"/>
        </w:rPr>
        <w:t xml:space="preserve">modules du </w:t>
      </w:r>
      <w:r w:rsidR="00107EEB">
        <w:rPr>
          <w:b/>
          <w:lang w:val="fr-FR"/>
        </w:rPr>
        <w:t>“</w:t>
      </w:r>
      <w:r>
        <w:rPr>
          <w:b/>
          <w:lang w:val="fr-FR"/>
        </w:rPr>
        <w:t>système</w:t>
      </w:r>
      <w:r w:rsidR="00107EEB">
        <w:rPr>
          <w:b/>
          <w:lang w:val="fr-FR"/>
        </w:rPr>
        <w:t xml:space="preserve">ˮ </w:t>
      </w:r>
      <w:r w:rsidRPr="00121A16">
        <w:rPr>
          <w:b/>
          <w:lang w:val="fr-FR"/>
        </w:rPr>
        <w:t>mentionnant les autres systèmes du véhicule qui sont nécessaires pour exercer la fonction de commande en question.</w:t>
      </w:r>
    </w:p>
    <w:p w14:paraId="4BEE6C06" w14:textId="77777777" w:rsidR="0083631C" w:rsidRPr="00121A16" w:rsidRDefault="0083631C" w:rsidP="00107EEB">
      <w:pPr>
        <w:pStyle w:val="SingleTxtG"/>
        <w:ind w:left="2268"/>
        <w:rPr>
          <w:b/>
          <w:lang w:val="fr-FR"/>
        </w:rPr>
      </w:pPr>
      <w:r w:rsidRPr="00121A16">
        <w:rPr>
          <w:b/>
          <w:lang w:val="fr-FR"/>
        </w:rPr>
        <w:tab/>
      </w:r>
      <w:r w:rsidRPr="000A305C">
        <w:rPr>
          <w:b/>
          <w:lang w:val="fr-FR"/>
        </w:rPr>
        <w:t xml:space="preserve">Il doit être fourni un schéma faisant apparaître la combinaison de ces modules et précisant la répartition des </w:t>
      </w:r>
      <w:r>
        <w:rPr>
          <w:b/>
          <w:lang w:val="fr-FR"/>
        </w:rPr>
        <w:t>éléments</w:t>
      </w:r>
      <w:r w:rsidRPr="000A305C">
        <w:rPr>
          <w:b/>
          <w:lang w:val="fr-FR"/>
        </w:rPr>
        <w:t xml:space="preserve"> et les interconnexions.</w:t>
      </w:r>
    </w:p>
    <w:p w14:paraId="14B2F4E7" w14:textId="77777777" w:rsidR="0083631C" w:rsidRPr="00121A16" w:rsidRDefault="0083631C" w:rsidP="00107EEB">
      <w:pPr>
        <w:pStyle w:val="SingleTxtG"/>
        <w:ind w:left="2268" w:hanging="1134"/>
        <w:rPr>
          <w:b/>
          <w:lang w:val="fr-FR"/>
        </w:rPr>
      </w:pPr>
      <w:r w:rsidRPr="00121A16">
        <w:rPr>
          <w:b/>
          <w:lang w:val="fr-FR"/>
        </w:rPr>
        <w:t>3.3.2</w:t>
      </w:r>
      <w:r w:rsidRPr="00121A16">
        <w:rPr>
          <w:b/>
          <w:lang w:val="fr-FR"/>
        </w:rPr>
        <w:tab/>
        <w:t>Fonctions des modules</w:t>
      </w:r>
    </w:p>
    <w:p w14:paraId="306A09C7" w14:textId="767B7E03" w:rsidR="0083631C" w:rsidRPr="00121A16" w:rsidRDefault="0083631C" w:rsidP="00107EEB">
      <w:pPr>
        <w:pStyle w:val="SingleTxtG"/>
        <w:ind w:left="2268"/>
        <w:rPr>
          <w:b/>
          <w:lang w:val="fr-FR"/>
        </w:rPr>
      </w:pPr>
      <w:r w:rsidRPr="00121A16">
        <w:rPr>
          <w:b/>
          <w:lang w:val="fr-FR"/>
        </w:rPr>
        <w:tab/>
        <w:t xml:space="preserve">La fonction de chaque module du </w:t>
      </w:r>
      <w:r w:rsidR="00C3397D">
        <w:rPr>
          <w:b/>
          <w:lang w:val="fr-FR"/>
        </w:rPr>
        <w:t>“systèmeˮ</w:t>
      </w:r>
      <w:r w:rsidRPr="00121A16">
        <w:rPr>
          <w:b/>
          <w:lang w:val="fr-FR"/>
        </w:rPr>
        <w:t xml:space="preserve"> doit être dé</w:t>
      </w:r>
      <w:r>
        <w:rPr>
          <w:b/>
          <w:lang w:val="fr-FR"/>
        </w:rPr>
        <w:t>crite</w:t>
      </w:r>
      <w:r w:rsidRPr="00121A16">
        <w:rPr>
          <w:b/>
          <w:lang w:val="fr-FR"/>
        </w:rPr>
        <w:t xml:space="preserve"> et les signaux le reliant aux autres </w:t>
      </w:r>
      <w:r w:rsidRPr="00C3397D">
        <w:rPr>
          <w:b/>
          <w:lang w:val="fr-FR"/>
        </w:rPr>
        <w:t>modules ou</w:t>
      </w:r>
      <w:r w:rsidRPr="00121A16">
        <w:rPr>
          <w:b/>
          <w:lang w:val="fr-FR"/>
        </w:rPr>
        <w:t xml:space="preserve"> </w:t>
      </w:r>
      <w:r>
        <w:rPr>
          <w:b/>
          <w:lang w:val="fr-FR"/>
        </w:rPr>
        <w:t xml:space="preserve">aux </w:t>
      </w:r>
      <w:r w:rsidRPr="00121A16">
        <w:rPr>
          <w:b/>
          <w:lang w:val="fr-FR"/>
        </w:rPr>
        <w:t xml:space="preserve">autres systèmes du véhicule doivent être </w:t>
      </w:r>
      <w:r>
        <w:rPr>
          <w:b/>
          <w:lang w:val="fr-FR"/>
        </w:rPr>
        <w:t>précis</w:t>
      </w:r>
      <w:r w:rsidRPr="00121A16">
        <w:rPr>
          <w:b/>
          <w:lang w:val="fr-FR"/>
        </w:rPr>
        <w:t xml:space="preserve">és. Cela peut se faire </w:t>
      </w:r>
      <w:r>
        <w:rPr>
          <w:b/>
          <w:lang w:val="fr-FR"/>
        </w:rPr>
        <w:t>au moyen</w:t>
      </w:r>
      <w:r w:rsidRPr="00121A16">
        <w:rPr>
          <w:b/>
          <w:lang w:val="fr-FR"/>
        </w:rPr>
        <w:t xml:space="preserve"> d</w:t>
      </w:r>
      <w:r>
        <w:rPr>
          <w:b/>
          <w:lang w:val="fr-FR"/>
        </w:rPr>
        <w:t>’</w:t>
      </w:r>
      <w:r w:rsidRPr="00121A16">
        <w:rPr>
          <w:b/>
          <w:lang w:val="fr-FR"/>
        </w:rPr>
        <w:t xml:space="preserve">un schéma </w:t>
      </w:r>
      <w:r w:rsidRPr="00DE08FD">
        <w:rPr>
          <w:b/>
          <w:lang w:val="fr-FR"/>
        </w:rPr>
        <w:t xml:space="preserve">fonctionnel annoté </w:t>
      </w:r>
      <w:r w:rsidRPr="00121A16">
        <w:rPr>
          <w:b/>
          <w:lang w:val="fr-FR"/>
        </w:rPr>
        <w:t>ou d</w:t>
      </w:r>
      <w:r>
        <w:rPr>
          <w:b/>
          <w:lang w:val="fr-FR"/>
        </w:rPr>
        <w:t>’</w:t>
      </w:r>
      <w:r w:rsidRPr="00121A16">
        <w:rPr>
          <w:b/>
          <w:lang w:val="fr-FR"/>
        </w:rPr>
        <w:t>un autre type de schéma, ou encore d</w:t>
      </w:r>
      <w:r>
        <w:rPr>
          <w:b/>
          <w:lang w:val="fr-FR"/>
        </w:rPr>
        <w:t>’</w:t>
      </w:r>
      <w:r w:rsidRPr="00121A16">
        <w:rPr>
          <w:b/>
          <w:lang w:val="fr-FR"/>
        </w:rPr>
        <w:t>une description accompagnée d</w:t>
      </w:r>
      <w:r>
        <w:rPr>
          <w:b/>
          <w:lang w:val="fr-FR"/>
        </w:rPr>
        <w:t>’</w:t>
      </w:r>
      <w:r w:rsidRPr="00121A16">
        <w:rPr>
          <w:b/>
          <w:lang w:val="fr-FR"/>
        </w:rPr>
        <w:t>un tel schéma.</w:t>
      </w:r>
    </w:p>
    <w:p w14:paraId="6F05D22F" w14:textId="77777777" w:rsidR="0083631C" w:rsidRPr="00121A16" w:rsidRDefault="0083631C" w:rsidP="00107EEB">
      <w:pPr>
        <w:pStyle w:val="SingleTxtG"/>
        <w:ind w:left="2268" w:hanging="1134"/>
        <w:rPr>
          <w:b/>
          <w:lang w:val="fr-FR"/>
        </w:rPr>
      </w:pPr>
      <w:r w:rsidRPr="00121A16">
        <w:rPr>
          <w:b/>
          <w:lang w:val="fr-FR"/>
        </w:rPr>
        <w:t>3.3.3</w:t>
      </w:r>
      <w:r w:rsidRPr="00121A16">
        <w:rPr>
          <w:b/>
          <w:lang w:val="fr-FR"/>
        </w:rPr>
        <w:tab/>
        <w:t>Interconnexions</w:t>
      </w:r>
    </w:p>
    <w:p w14:paraId="4D5D4C6F" w14:textId="2290096D" w:rsidR="0083631C" w:rsidRPr="00121A16" w:rsidRDefault="0083631C" w:rsidP="00107EEB">
      <w:pPr>
        <w:pStyle w:val="SingleTxtG"/>
        <w:ind w:left="2268"/>
        <w:rPr>
          <w:b/>
          <w:lang w:val="fr-FR"/>
        </w:rPr>
      </w:pPr>
      <w:r w:rsidRPr="00121A16">
        <w:rPr>
          <w:b/>
          <w:lang w:val="fr-FR"/>
        </w:rPr>
        <w:tab/>
        <w:t>Les interconnexions à l</w:t>
      </w:r>
      <w:r>
        <w:rPr>
          <w:b/>
          <w:lang w:val="fr-FR"/>
        </w:rPr>
        <w:t>’</w:t>
      </w:r>
      <w:r w:rsidRPr="00121A16">
        <w:rPr>
          <w:b/>
          <w:lang w:val="fr-FR"/>
        </w:rPr>
        <w:t xml:space="preserve">intérieur du </w:t>
      </w:r>
      <w:r w:rsidR="00C3397D">
        <w:rPr>
          <w:b/>
          <w:lang w:val="fr-FR"/>
        </w:rPr>
        <w:t>“systèmeˮ</w:t>
      </w:r>
      <w:r w:rsidRPr="00121A16">
        <w:rPr>
          <w:b/>
          <w:lang w:val="fr-FR"/>
        </w:rPr>
        <w:t xml:space="preserve"> doivent être </w:t>
      </w:r>
      <w:r w:rsidRPr="000C44B2">
        <w:rPr>
          <w:b/>
          <w:lang w:val="fr-FR"/>
        </w:rPr>
        <w:t xml:space="preserve"> représentées par </w:t>
      </w:r>
      <w:r w:rsidRPr="00121A16">
        <w:rPr>
          <w:b/>
          <w:lang w:val="fr-FR"/>
        </w:rPr>
        <w:t xml:space="preserve">un schéma de circuit pour les liaisons électriques, </w:t>
      </w:r>
      <w:r>
        <w:rPr>
          <w:b/>
          <w:lang w:val="fr-FR"/>
        </w:rPr>
        <w:t xml:space="preserve">par </w:t>
      </w:r>
      <w:r w:rsidRPr="00121A16">
        <w:rPr>
          <w:b/>
          <w:lang w:val="fr-FR"/>
        </w:rPr>
        <w:t xml:space="preserve">un diagramme des fibres optiques pour les liaisons optiques, </w:t>
      </w:r>
      <w:r w:rsidRPr="001A41C6">
        <w:rPr>
          <w:b/>
          <w:lang w:val="fr-FR"/>
        </w:rPr>
        <w:t xml:space="preserve">par un schéma de distribution </w:t>
      </w:r>
      <w:r w:rsidRPr="00121A16">
        <w:rPr>
          <w:b/>
          <w:lang w:val="fr-FR"/>
        </w:rPr>
        <w:t xml:space="preserve">pour la transmission pneumatique ou hydraulique et </w:t>
      </w:r>
      <w:r>
        <w:rPr>
          <w:b/>
          <w:lang w:val="fr-FR"/>
        </w:rPr>
        <w:t xml:space="preserve">par </w:t>
      </w:r>
      <w:r w:rsidRPr="00121A16">
        <w:rPr>
          <w:b/>
          <w:lang w:val="fr-FR"/>
        </w:rPr>
        <w:t xml:space="preserve">un </w:t>
      </w:r>
      <w:r w:rsidRPr="00A34ADD">
        <w:rPr>
          <w:b/>
          <w:lang w:val="fr-FR"/>
        </w:rPr>
        <w:t xml:space="preserve">schéma simplifié </w:t>
      </w:r>
      <w:r w:rsidRPr="00121A16">
        <w:rPr>
          <w:b/>
          <w:lang w:val="fr-FR"/>
        </w:rPr>
        <w:t>pour les liaisons mécaniques.</w:t>
      </w:r>
    </w:p>
    <w:p w14:paraId="0F4A25CE" w14:textId="77777777" w:rsidR="0083631C" w:rsidRPr="00121A16" w:rsidRDefault="0083631C" w:rsidP="00107EEB">
      <w:pPr>
        <w:pStyle w:val="SingleTxtG"/>
        <w:ind w:left="2268" w:hanging="1134"/>
        <w:rPr>
          <w:b/>
          <w:lang w:val="fr-FR"/>
        </w:rPr>
      </w:pPr>
      <w:r w:rsidRPr="00121A16">
        <w:rPr>
          <w:b/>
          <w:lang w:val="fr-FR"/>
        </w:rPr>
        <w:t>3.3.4</w:t>
      </w:r>
      <w:r w:rsidRPr="00121A16">
        <w:rPr>
          <w:b/>
          <w:lang w:val="fr-FR"/>
        </w:rPr>
        <w:tab/>
        <w:t>Transmission des signaux et priorités</w:t>
      </w:r>
    </w:p>
    <w:p w14:paraId="2A98FD65" w14:textId="77777777" w:rsidR="0083631C" w:rsidRPr="00121A16" w:rsidRDefault="0083631C" w:rsidP="00107EEB">
      <w:pPr>
        <w:pStyle w:val="SingleTxtG"/>
        <w:ind w:left="2268"/>
        <w:rPr>
          <w:b/>
          <w:lang w:val="fr-FR"/>
        </w:rPr>
      </w:pPr>
      <w:r w:rsidRPr="00121A16">
        <w:rPr>
          <w:b/>
          <w:lang w:val="fr-FR"/>
        </w:rPr>
        <w:tab/>
        <w:t xml:space="preserve">La correspondance entre </w:t>
      </w:r>
      <w:r>
        <w:rPr>
          <w:b/>
          <w:lang w:val="fr-FR"/>
        </w:rPr>
        <w:t>l</w:t>
      </w:r>
      <w:r w:rsidRPr="00121A16">
        <w:rPr>
          <w:b/>
          <w:lang w:val="fr-FR"/>
        </w:rPr>
        <w:t>es liaisons de transmission et les signaux acheminés entre les modules doit être évidente.</w:t>
      </w:r>
    </w:p>
    <w:p w14:paraId="4A3DCFF3" w14:textId="77777777" w:rsidR="0083631C" w:rsidRPr="00121A16" w:rsidRDefault="0083631C" w:rsidP="00107EEB">
      <w:pPr>
        <w:pStyle w:val="SingleTxtG"/>
        <w:ind w:left="2268"/>
        <w:rPr>
          <w:b/>
          <w:lang w:val="fr-FR"/>
        </w:rPr>
      </w:pPr>
      <w:r w:rsidRPr="00121A16">
        <w:rPr>
          <w:b/>
          <w:lang w:val="fr-FR"/>
        </w:rPr>
        <w:tab/>
        <w:t xml:space="preserve">Les priorités des signaux sur les bus de données multiplexées doivent être indiquées, partout où elles </w:t>
      </w:r>
      <w:r w:rsidRPr="00C3397D">
        <w:rPr>
          <w:b/>
          <w:bCs/>
          <w:lang w:val="fr-FR"/>
        </w:rPr>
        <w:t>peuvent</w:t>
      </w:r>
      <w:r w:rsidRPr="00121A16">
        <w:rPr>
          <w:b/>
          <w:lang w:val="fr-FR"/>
        </w:rPr>
        <w:t xml:space="preserve"> avoir une incidence sur le fonctionnement ou sur la sécurité, aux fins de l</w:t>
      </w:r>
      <w:r>
        <w:rPr>
          <w:b/>
          <w:lang w:val="fr-FR"/>
        </w:rPr>
        <w:t>’</w:t>
      </w:r>
      <w:r w:rsidRPr="00121A16">
        <w:rPr>
          <w:b/>
          <w:lang w:val="fr-FR"/>
        </w:rPr>
        <w:t>application du présent Règlement.</w:t>
      </w:r>
    </w:p>
    <w:p w14:paraId="405F8953" w14:textId="77777777" w:rsidR="0083631C" w:rsidRPr="00121A16" w:rsidRDefault="0083631C" w:rsidP="00107EEB">
      <w:pPr>
        <w:pStyle w:val="SingleTxtG"/>
        <w:ind w:left="2268" w:hanging="1134"/>
        <w:rPr>
          <w:b/>
          <w:lang w:val="fr-FR"/>
        </w:rPr>
      </w:pPr>
      <w:r w:rsidRPr="00121A16">
        <w:rPr>
          <w:b/>
          <w:lang w:val="fr-FR"/>
        </w:rPr>
        <w:t>3.3.5</w:t>
      </w:r>
      <w:r w:rsidRPr="00121A16">
        <w:rPr>
          <w:b/>
          <w:lang w:val="fr-FR"/>
        </w:rPr>
        <w:tab/>
        <w:t>Code d</w:t>
      </w:r>
      <w:r>
        <w:rPr>
          <w:b/>
          <w:lang w:val="fr-FR"/>
        </w:rPr>
        <w:t>’</w:t>
      </w:r>
      <w:r w:rsidRPr="00121A16">
        <w:rPr>
          <w:b/>
          <w:lang w:val="fr-FR"/>
        </w:rPr>
        <w:t>identification des modules</w:t>
      </w:r>
    </w:p>
    <w:p w14:paraId="2C240C25" w14:textId="1A4973DC" w:rsidR="0083631C" w:rsidRPr="00121A16" w:rsidRDefault="0083631C" w:rsidP="00107EEB">
      <w:pPr>
        <w:pStyle w:val="SingleTxtG"/>
        <w:ind w:left="2268"/>
        <w:rPr>
          <w:b/>
          <w:lang w:val="fr-FR"/>
        </w:rPr>
      </w:pPr>
      <w:r w:rsidRPr="00121A16">
        <w:rPr>
          <w:b/>
          <w:lang w:val="fr-FR"/>
        </w:rPr>
        <w:tab/>
        <w:t>Chaque module doit pouvoir être identifié clairement et sans ambiguïté (par exemple à l</w:t>
      </w:r>
      <w:r>
        <w:rPr>
          <w:b/>
          <w:lang w:val="fr-FR"/>
        </w:rPr>
        <w:t>’</w:t>
      </w:r>
      <w:r w:rsidRPr="00121A16">
        <w:rPr>
          <w:b/>
          <w:lang w:val="fr-FR"/>
        </w:rPr>
        <w:t xml:space="preserve">aide de marques pour le matériel et </w:t>
      </w:r>
      <w:r w:rsidRPr="00766BE8">
        <w:rPr>
          <w:b/>
          <w:lang w:val="fr-FR"/>
        </w:rPr>
        <w:t>d</w:t>
      </w:r>
      <w:r>
        <w:rPr>
          <w:b/>
          <w:lang w:val="fr-FR"/>
        </w:rPr>
        <w:t>’</w:t>
      </w:r>
      <w:r w:rsidRPr="00766BE8">
        <w:rPr>
          <w:b/>
          <w:lang w:val="fr-FR"/>
        </w:rPr>
        <w:t>une marque ou d</w:t>
      </w:r>
      <w:r>
        <w:rPr>
          <w:b/>
          <w:lang w:val="fr-FR"/>
        </w:rPr>
        <w:t>’</w:t>
      </w:r>
      <w:r w:rsidRPr="00766BE8">
        <w:rPr>
          <w:b/>
          <w:lang w:val="fr-FR"/>
        </w:rPr>
        <w:t>un code informatique</w:t>
      </w:r>
      <w:r w:rsidRPr="00121A16">
        <w:rPr>
          <w:b/>
          <w:lang w:val="fr-FR"/>
        </w:rPr>
        <w:t xml:space="preserve"> pour le logiciel), ce qui permet</w:t>
      </w:r>
      <w:r w:rsidRPr="00487118">
        <w:t xml:space="preserve"> </w:t>
      </w:r>
      <w:r w:rsidRPr="00766BE8">
        <w:rPr>
          <w:b/>
          <w:lang w:val="fr-FR"/>
        </w:rPr>
        <w:t>d</w:t>
      </w:r>
      <w:r>
        <w:rPr>
          <w:b/>
          <w:lang w:val="fr-FR"/>
        </w:rPr>
        <w:t>’</w:t>
      </w:r>
      <w:r w:rsidRPr="00766BE8">
        <w:rPr>
          <w:b/>
          <w:lang w:val="fr-FR"/>
        </w:rPr>
        <w:t xml:space="preserve">associer chaque élément à </w:t>
      </w:r>
      <w:r>
        <w:rPr>
          <w:b/>
          <w:lang w:val="fr-FR"/>
        </w:rPr>
        <w:t>l</w:t>
      </w:r>
      <w:r w:rsidRPr="00766BE8">
        <w:rPr>
          <w:b/>
          <w:lang w:val="fr-FR"/>
        </w:rPr>
        <w:t>a documentation</w:t>
      </w:r>
      <w:r>
        <w:rPr>
          <w:b/>
          <w:lang w:val="fr-FR"/>
        </w:rPr>
        <w:t xml:space="preserve"> correspondante</w:t>
      </w:r>
      <w:r w:rsidRPr="00121A16">
        <w:rPr>
          <w:b/>
          <w:lang w:val="fr-FR"/>
        </w:rPr>
        <w:t>.</w:t>
      </w:r>
    </w:p>
    <w:p w14:paraId="7DF2BCDB" w14:textId="77777777" w:rsidR="0083631C" w:rsidRPr="00121A16" w:rsidRDefault="0083631C" w:rsidP="00107EEB">
      <w:pPr>
        <w:pStyle w:val="SingleTxtG"/>
        <w:ind w:left="2268"/>
        <w:rPr>
          <w:b/>
          <w:lang w:val="fr-FR"/>
        </w:rPr>
      </w:pPr>
      <w:r w:rsidRPr="00121A16">
        <w:rPr>
          <w:b/>
          <w:lang w:val="fr-FR"/>
        </w:rPr>
        <w:tab/>
        <w:t>Lorsque des fonctions sont combinées à l</w:t>
      </w:r>
      <w:r>
        <w:rPr>
          <w:b/>
          <w:lang w:val="fr-FR"/>
        </w:rPr>
        <w:t>’</w:t>
      </w:r>
      <w:r w:rsidRPr="00121A16">
        <w:rPr>
          <w:b/>
          <w:lang w:val="fr-FR"/>
        </w:rPr>
        <w:t>intérieur d</w:t>
      </w:r>
      <w:r>
        <w:rPr>
          <w:b/>
          <w:lang w:val="fr-FR"/>
        </w:rPr>
        <w:t>’</w:t>
      </w:r>
      <w:r w:rsidRPr="00121A16">
        <w:rPr>
          <w:b/>
          <w:lang w:val="fr-FR"/>
        </w:rPr>
        <w:t>un seul module ou en fait d</w:t>
      </w:r>
      <w:r>
        <w:rPr>
          <w:b/>
          <w:lang w:val="fr-FR"/>
        </w:rPr>
        <w:t>’</w:t>
      </w:r>
      <w:r w:rsidRPr="00121A16">
        <w:rPr>
          <w:b/>
          <w:lang w:val="fr-FR"/>
        </w:rPr>
        <w:t xml:space="preserve">un seul ordinateur, mais </w:t>
      </w:r>
      <w:r>
        <w:rPr>
          <w:b/>
          <w:lang w:val="fr-FR"/>
        </w:rPr>
        <w:t>représenté</w:t>
      </w:r>
      <w:r w:rsidRPr="00121A16">
        <w:rPr>
          <w:b/>
          <w:lang w:val="fr-FR"/>
        </w:rPr>
        <w:t>es</w:t>
      </w:r>
      <w:r w:rsidRPr="00C075D9">
        <w:rPr>
          <w:b/>
          <w:lang w:val="fr-FR"/>
        </w:rPr>
        <w:t xml:space="preserve"> sur le schéma fonctionnel</w:t>
      </w:r>
      <w:r w:rsidRPr="00121A16">
        <w:rPr>
          <w:b/>
          <w:lang w:val="fr-FR"/>
        </w:rPr>
        <w:t>, par souci de clarté et pour faciliter l</w:t>
      </w:r>
      <w:r>
        <w:rPr>
          <w:b/>
          <w:lang w:val="fr-FR"/>
        </w:rPr>
        <w:t>’</w:t>
      </w:r>
      <w:r w:rsidRPr="00121A16">
        <w:rPr>
          <w:b/>
          <w:lang w:val="fr-FR"/>
        </w:rPr>
        <w:t>explication, sous la forme d</w:t>
      </w:r>
      <w:r>
        <w:rPr>
          <w:b/>
          <w:lang w:val="fr-FR"/>
        </w:rPr>
        <w:t>’</w:t>
      </w:r>
      <w:r w:rsidRPr="00121A16">
        <w:rPr>
          <w:b/>
          <w:lang w:val="fr-FR"/>
        </w:rPr>
        <w:t>un ensemble de blocs, une seule marque d</w:t>
      </w:r>
      <w:r>
        <w:rPr>
          <w:b/>
          <w:lang w:val="fr-FR"/>
        </w:rPr>
        <w:t>’</w:t>
      </w:r>
      <w:r w:rsidRPr="00121A16">
        <w:rPr>
          <w:b/>
          <w:lang w:val="fr-FR"/>
        </w:rPr>
        <w:t>identification est utilisée.</w:t>
      </w:r>
    </w:p>
    <w:p w14:paraId="64442075" w14:textId="77777777" w:rsidR="0083631C" w:rsidRPr="00121A16" w:rsidRDefault="0083631C" w:rsidP="00107EEB">
      <w:pPr>
        <w:pStyle w:val="SingleTxtG"/>
        <w:ind w:left="2268"/>
        <w:rPr>
          <w:b/>
          <w:lang w:val="fr-FR"/>
        </w:rPr>
      </w:pPr>
      <w:r w:rsidRPr="00121A16">
        <w:rPr>
          <w:b/>
          <w:lang w:val="fr-FR"/>
        </w:rPr>
        <w:tab/>
        <w:t xml:space="preserve">Le </w:t>
      </w:r>
      <w:r>
        <w:rPr>
          <w:b/>
          <w:lang w:val="fr-FR"/>
        </w:rPr>
        <w:t>constructeur</w:t>
      </w:r>
      <w:r w:rsidRPr="00121A16">
        <w:rPr>
          <w:b/>
          <w:lang w:val="fr-FR"/>
        </w:rPr>
        <w:t xml:space="preserve"> certifie, </w:t>
      </w:r>
      <w:r>
        <w:rPr>
          <w:b/>
          <w:lang w:val="fr-FR"/>
        </w:rPr>
        <w:t>grâce à</w:t>
      </w:r>
      <w:r w:rsidRPr="00121A16">
        <w:rPr>
          <w:b/>
          <w:lang w:val="fr-FR"/>
        </w:rPr>
        <w:t xml:space="preserve"> cette identification, que l</w:t>
      </w:r>
      <w:r>
        <w:rPr>
          <w:b/>
          <w:lang w:val="fr-FR"/>
        </w:rPr>
        <w:t>’</w:t>
      </w:r>
      <w:r w:rsidRPr="00121A16">
        <w:rPr>
          <w:b/>
          <w:lang w:val="fr-FR"/>
        </w:rPr>
        <w:t>équipement fourni est conforme au document correspondant.</w:t>
      </w:r>
    </w:p>
    <w:p w14:paraId="249E0EEF" w14:textId="77777777" w:rsidR="0083631C" w:rsidRPr="00121A16" w:rsidRDefault="0083631C" w:rsidP="00C3397D">
      <w:pPr>
        <w:pStyle w:val="SingleTxtG"/>
        <w:ind w:left="2268" w:hanging="1134"/>
        <w:rPr>
          <w:b/>
          <w:lang w:val="fr-FR"/>
        </w:rPr>
      </w:pPr>
      <w:r w:rsidRPr="00121A16">
        <w:rPr>
          <w:b/>
          <w:lang w:val="fr-FR"/>
        </w:rPr>
        <w:lastRenderedPageBreak/>
        <w:t>3.3.5.1</w:t>
      </w:r>
      <w:r w:rsidRPr="00121A16">
        <w:rPr>
          <w:b/>
          <w:lang w:val="fr-FR"/>
        </w:rPr>
        <w:tab/>
        <w:t>Le code d</w:t>
      </w:r>
      <w:r>
        <w:rPr>
          <w:b/>
          <w:lang w:val="fr-FR"/>
        </w:rPr>
        <w:t>’</w:t>
      </w:r>
      <w:r w:rsidRPr="00121A16">
        <w:rPr>
          <w:b/>
          <w:lang w:val="fr-FR"/>
        </w:rPr>
        <w:t xml:space="preserve">identification définit la version du matériel et du logiciel et, lorsque </w:t>
      </w:r>
      <w:r>
        <w:rPr>
          <w:b/>
          <w:lang w:val="fr-FR"/>
        </w:rPr>
        <w:t>celle-ci</w:t>
      </w:r>
      <w:r w:rsidRPr="00121A16">
        <w:rPr>
          <w:b/>
          <w:lang w:val="fr-FR"/>
        </w:rPr>
        <w:t xml:space="preserve"> est modifiée au point que la fonction du module aux fins de l</w:t>
      </w:r>
      <w:r>
        <w:rPr>
          <w:b/>
          <w:lang w:val="fr-FR"/>
        </w:rPr>
        <w:t>’</w:t>
      </w:r>
      <w:r w:rsidRPr="00121A16">
        <w:rPr>
          <w:b/>
          <w:lang w:val="fr-FR"/>
        </w:rPr>
        <w:t>application du présent Règlement s</w:t>
      </w:r>
      <w:r>
        <w:rPr>
          <w:b/>
          <w:lang w:val="fr-FR"/>
        </w:rPr>
        <w:t>’</w:t>
      </w:r>
      <w:r w:rsidRPr="00121A16">
        <w:rPr>
          <w:b/>
          <w:lang w:val="fr-FR"/>
        </w:rPr>
        <w:t>en trouve elle aussi modifiée, il y a lieu de le changer.</w:t>
      </w:r>
    </w:p>
    <w:p w14:paraId="5EAFA5EA" w14:textId="77777777" w:rsidR="0083631C" w:rsidRPr="00121A16" w:rsidRDefault="0083631C" w:rsidP="00C3397D">
      <w:pPr>
        <w:pStyle w:val="SingleTxtG"/>
        <w:ind w:left="2268" w:hanging="1134"/>
        <w:rPr>
          <w:b/>
          <w:lang w:val="fr-FR"/>
        </w:rPr>
      </w:pPr>
      <w:r w:rsidRPr="00121A16">
        <w:rPr>
          <w:b/>
          <w:lang w:val="fr-FR"/>
        </w:rPr>
        <w:t>3.4</w:t>
      </w:r>
      <w:r w:rsidRPr="00121A16">
        <w:rPr>
          <w:b/>
          <w:lang w:val="fr-FR"/>
        </w:rPr>
        <w:tab/>
      </w:r>
      <w:r w:rsidRPr="00121A16">
        <w:rPr>
          <w:b/>
          <w:lang w:val="fr-FR"/>
        </w:rPr>
        <w:tab/>
        <w:t xml:space="preserve">Concept de sécurité du </w:t>
      </w:r>
      <w:r>
        <w:rPr>
          <w:b/>
          <w:lang w:val="fr-FR"/>
        </w:rPr>
        <w:t>constructeur</w:t>
      </w:r>
    </w:p>
    <w:p w14:paraId="137CD99A" w14:textId="789C134F" w:rsidR="0083631C" w:rsidRPr="00121A16" w:rsidRDefault="0083631C" w:rsidP="00C3397D">
      <w:pPr>
        <w:pStyle w:val="SingleTxtG"/>
        <w:ind w:left="2268" w:hanging="1134"/>
        <w:rPr>
          <w:b/>
          <w:lang w:val="fr-FR"/>
        </w:rPr>
      </w:pPr>
      <w:r w:rsidRPr="00121A16">
        <w:rPr>
          <w:b/>
          <w:lang w:val="fr-FR"/>
        </w:rPr>
        <w:t>3.4.1</w:t>
      </w:r>
      <w:r w:rsidRPr="00121A16">
        <w:rPr>
          <w:b/>
          <w:lang w:val="fr-FR"/>
        </w:rPr>
        <w:tab/>
      </w:r>
      <w:r w:rsidRPr="00121A16">
        <w:rPr>
          <w:b/>
          <w:lang w:val="fr-FR"/>
        </w:rPr>
        <w:tab/>
        <w:t xml:space="preserve">Le </w:t>
      </w:r>
      <w:r>
        <w:rPr>
          <w:b/>
          <w:lang w:val="fr-FR"/>
        </w:rPr>
        <w:t>constructeur</w:t>
      </w:r>
      <w:r w:rsidRPr="00121A16">
        <w:rPr>
          <w:b/>
          <w:lang w:val="fr-FR"/>
        </w:rPr>
        <w:t xml:space="preserve"> présente une déclaration </w:t>
      </w:r>
      <w:r>
        <w:rPr>
          <w:b/>
          <w:lang w:val="fr-FR"/>
        </w:rPr>
        <w:t>dans</w:t>
      </w:r>
      <w:r w:rsidRPr="00121A16">
        <w:rPr>
          <w:b/>
          <w:lang w:val="fr-FR"/>
        </w:rPr>
        <w:t xml:space="preserve"> laquelle </w:t>
      </w:r>
      <w:r>
        <w:rPr>
          <w:b/>
          <w:lang w:val="fr-FR"/>
        </w:rPr>
        <w:t xml:space="preserve">il atteste que </w:t>
      </w:r>
      <w:r w:rsidRPr="00121A16">
        <w:rPr>
          <w:b/>
          <w:lang w:val="fr-FR"/>
        </w:rPr>
        <w:t xml:space="preserve">la stratégie adoptée pour atteindre les objectifs du </w:t>
      </w:r>
      <w:r w:rsidR="00C3397D">
        <w:rPr>
          <w:b/>
          <w:lang w:val="fr-FR"/>
        </w:rPr>
        <w:t>“systèmeˮ</w:t>
      </w:r>
      <w:r w:rsidRPr="00121A16">
        <w:rPr>
          <w:b/>
          <w:lang w:val="fr-FR"/>
        </w:rPr>
        <w:t xml:space="preserve"> ne </w:t>
      </w:r>
      <w:r>
        <w:rPr>
          <w:b/>
          <w:lang w:val="fr-FR"/>
        </w:rPr>
        <w:t xml:space="preserve">peut </w:t>
      </w:r>
      <w:r w:rsidRPr="00121A16">
        <w:rPr>
          <w:b/>
          <w:lang w:val="fr-FR"/>
        </w:rPr>
        <w:t>compromettr</w:t>
      </w:r>
      <w:r>
        <w:rPr>
          <w:b/>
          <w:lang w:val="fr-FR"/>
        </w:rPr>
        <w:t>e</w:t>
      </w:r>
      <w:r w:rsidRPr="00121A16">
        <w:rPr>
          <w:b/>
          <w:lang w:val="fr-FR"/>
        </w:rPr>
        <w:t xml:space="preserve">, </w:t>
      </w:r>
      <w:r>
        <w:rPr>
          <w:b/>
          <w:lang w:val="fr-FR"/>
        </w:rPr>
        <w:t>en l’absence de défaillance</w:t>
      </w:r>
      <w:r w:rsidRPr="00121A16">
        <w:rPr>
          <w:b/>
          <w:lang w:val="fr-FR"/>
        </w:rPr>
        <w:t>, la sécurité de fonctionnement des systèmes soumis aux prescriptions du présent Règlement.</w:t>
      </w:r>
    </w:p>
    <w:p w14:paraId="37B4A962" w14:textId="390A4104" w:rsidR="0083631C" w:rsidRPr="00121A16" w:rsidRDefault="0083631C" w:rsidP="00C3397D">
      <w:pPr>
        <w:pStyle w:val="SingleTxtG"/>
        <w:ind w:left="2268" w:hanging="1134"/>
        <w:rPr>
          <w:b/>
          <w:lang w:val="fr-FR"/>
        </w:rPr>
      </w:pPr>
      <w:r w:rsidRPr="00121A16">
        <w:rPr>
          <w:b/>
          <w:lang w:val="fr-FR"/>
        </w:rPr>
        <w:t>3.4.2</w:t>
      </w:r>
      <w:r w:rsidRPr="00121A16">
        <w:rPr>
          <w:b/>
          <w:lang w:val="fr-FR"/>
        </w:rPr>
        <w:tab/>
        <w:t>S</w:t>
      </w:r>
      <w:r>
        <w:rPr>
          <w:b/>
          <w:lang w:val="fr-FR"/>
        </w:rPr>
        <w:t>’</w:t>
      </w:r>
      <w:r w:rsidRPr="00121A16">
        <w:rPr>
          <w:b/>
          <w:lang w:val="fr-FR"/>
        </w:rPr>
        <w:t xml:space="preserve">agissant du logiciel utilisé dans le </w:t>
      </w:r>
      <w:r w:rsidR="00C3397D">
        <w:rPr>
          <w:b/>
          <w:lang w:val="fr-FR"/>
        </w:rPr>
        <w:t>“systèmeˮ</w:t>
      </w:r>
      <w:r w:rsidRPr="00121A16">
        <w:rPr>
          <w:b/>
          <w:lang w:val="fr-FR"/>
        </w:rPr>
        <w:t>, il y a lieu d</w:t>
      </w:r>
      <w:r>
        <w:rPr>
          <w:b/>
          <w:lang w:val="fr-FR"/>
        </w:rPr>
        <w:t>’</w:t>
      </w:r>
      <w:r w:rsidRPr="00121A16">
        <w:rPr>
          <w:b/>
          <w:lang w:val="fr-FR"/>
        </w:rPr>
        <w:t>en expliquer l</w:t>
      </w:r>
      <w:r>
        <w:rPr>
          <w:b/>
          <w:lang w:val="fr-FR"/>
        </w:rPr>
        <w:t>’</w:t>
      </w:r>
      <w:r w:rsidRPr="00121A16">
        <w:rPr>
          <w:b/>
          <w:lang w:val="fr-FR"/>
        </w:rPr>
        <w:t xml:space="preserve">architecture de base et </w:t>
      </w:r>
      <w:r w:rsidRPr="0083631C">
        <w:rPr>
          <w:lang w:val="fr-FR"/>
        </w:rPr>
        <w:t>d’indiquer</w:t>
      </w:r>
      <w:r w:rsidRPr="00121A16">
        <w:rPr>
          <w:b/>
          <w:lang w:val="fr-FR"/>
        </w:rPr>
        <w:t xml:space="preserve"> les méthodes appliquées et les outils utilisés pour la conception. </w:t>
      </w:r>
      <w:r w:rsidRPr="00E84C88">
        <w:rPr>
          <w:b/>
          <w:lang w:val="fr-FR"/>
        </w:rPr>
        <w:t>Le constructeur doit être en mesure d</w:t>
      </w:r>
      <w:r>
        <w:rPr>
          <w:b/>
          <w:lang w:val="fr-FR"/>
        </w:rPr>
        <w:t>’</w:t>
      </w:r>
      <w:r w:rsidRPr="00E84C88">
        <w:rPr>
          <w:b/>
          <w:lang w:val="fr-FR"/>
        </w:rPr>
        <w:t xml:space="preserve">expliquer, sur demande, la logique suivie pour le </w:t>
      </w:r>
      <w:r w:rsidRPr="00121A16">
        <w:rPr>
          <w:b/>
          <w:lang w:val="fr-FR"/>
        </w:rPr>
        <w:t>système, au stade de la conception et de la mise au point.</w:t>
      </w:r>
    </w:p>
    <w:p w14:paraId="28D2F689" w14:textId="0A5A67BD" w:rsidR="0083631C" w:rsidRPr="00C3397D" w:rsidRDefault="0083631C" w:rsidP="00C3397D">
      <w:pPr>
        <w:pStyle w:val="SingleTxtG"/>
        <w:ind w:left="2268" w:hanging="1134"/>
        <w:rPr>
          <w:b/>
          <w:lang w:val="fr-FR"/>
        </w:rPr>
      </w:pPr>
      <w:r w:rsidRPr="00C3397D">
        <w:rPr>
          <w:b/>
          <w:lang w:val="fr-FR"/>
        </w:rPr>
        <w:t>3.4.3</w:t>
      </w:r>
      <w:r w:rsidRPr="00C3397D">
        <w:rPr>
          <w:b/>
          <w:lang w:val="fr-FR"/>
        </w:rPr>
        <w:tab/>
        <w:t xml:space="preserve">Le constructeur doit fournir aux autorités techniques une explication concernant les caractéristiques intégrées à la conception du </w:t>
      </w:r>
      <w:r w:rsidR="00C3397D" w:rsidRPr="00C3397D">
        <w:rPr>
          <w:b/>
          <w:lang w:val="fr-FR"/>
        </w:rPr>
        <w:t>“systèmeˮ</w:t>
      </w:r>
      <w:r w:rsidRPr="00C3397D">
        <w:rPr>
          <w:b/>
          <w:lang w:val="fr-FR"/>
        </w:rPr>
        <w:t xml:space="preserve"> pour assurer la sécurité de fonctionnement en cas de défaillance. Ces</w:t>
      </w:r>
      <w:r w:rsidR="00C3397D" w:rsidRPr="00C3397D">
        <w:rPr>
          <w:b/>
          <w:lang w:val="fr-FR"/>
        </w:rPr>
        <w:t> </w:t>
      </w:r>
      <w:r w:rsidRPr="00C3397D">
        <w:rPr>
          <w:b/>
          <w:lang w:val="fr-FR"/>
        </w:rPr>
        <w:t>caractéristiques peuvent être, par exemple, les suivantes :</w:t>
      </w:r>
    </w:p>
    <w:p w14:paraId="4048A8C1" w14:textId="77777777" w:rsidR="0083631C" w:rsidRPr="00121A16" w:rsidRDefault="0083631C" w:rsidP="00107EEB">
      <w:pPr>
        <w:pStyle w:val="SingleTxtG"/>
        <w:ind w:left="2268"/>
        <w:rPr>
          <w:b/>
          <w:lang w:val="fr-FR"/>
        </w:rPr>
      </w:pPr>
      <w:r w:rsidRPr="00121A16">
        <w:rPr>
          <w:b/>
          <w:lang w:val="fr-FR"/>
        </w:rPr>
        <w:t>a)</w:t>
      </w:r>
      <w:r w:rsidRPr="00121A16">
        <w:rPr>
          <w:b/>
          <w:lang w:val="fr-FR"/>
        </w:rPr>
        <w:tab/>
      </w:r>
      <w:r w:rsidRPr="00081C87">
        <w:rPr>
          <w:b/>
          <w:lang w:val="fr-FR"/>
        </w:rPr>
        <w:t>Fonctionnement de secours</w:t>
      </w:r>
      <w:r w:rsidRPr="00487118">
        <w:t xml:space="preserve"> </w:t>
      </w:r>
      <w:r w:rsidRPr="00081C87">
        <w:rPr>
          <w:b/>
          <w:lang w:val="fr-FR"/>
        </w:rPr>
        <w:t xml:space="preserve">utilisant </w:t>
      </w:r>
      <w:r>
        <w:rPr>
          <w:b/>
          <w:lang w:val="fr-FR"/>
        </w:rPr>
        <w:t>un</w:t>
      </w:r>
      <w:r w:rsidRPr="00121A16">
        <w:rPr>
          <w:b/>
          <w:lang w:val="fr-FR"/>
        </w:rPr>
        <w:t xml:space="preserve"> système partiel ;</w:t>
      </w:r>
    </w:p>
    <w:p w14:paraId="3E7EDCCA" w14:textId="77777777" w:rsidR="0083631C" w:rsidRPr="00121A16" w:rsidRDefault="0083631C" w:rsidP="00107EEB">
      <w:pPr>
        <w:pStyle w:val="SingleTxtG"/>
        <w:ind w:left="2268"/>
        <w:rPr>
          <w:b/>
          <w:lang w:val="fr-FR"/>
        </w:rPr>
      </w:pPr>
      <w:r w:rsidRPr="00121A16">
        <w:rPr>
          <w:b/>
          <w:lang w:val="fr-FR"/>
        </w:rPr>
        <w:t>b)</w:t>
      </w:r>
      <w:r w:rsidRPr="00121A16">
        <w:rPr>
          <w:b/>
          <w:lang w:val="fr-FR"/>
        </w:rPr>
        <w:tab/>
      </w:r>
      <w:r w:rsidRPr="00081C87">
        <w:rPr>
          <w:b/>
          <w:lang w:val="fr-FR"/>
        </w:rPr>
        <w:t>Activation d</w:t>
      </w:r>
      <w:r>
        <w:rPr>
          <w:b/>
          <w:lang w:val="fr-FR"/>
        </w:rPr>
        <w:t>’</w:t>
      </w:r>
      <w:r w:rsidRPr="00121A16">
        <w:rPr>
          <w:b/>
          <w:lang w:val="fr-FR"/>
        </w:rPr>
        <w:t xml:space="preserve">un </w:t>
      </w:r>
      <w:r>
        <w:rPr>
          <w:b/>
          <w:lang w:val="fr-FR"/>
        </w:rPr>
        <w:t>dispositif</w:t>
      </w:r>
      <w:r w:rsidRPr="00121A16">
        <w:rPr>
          <w:b/>
          <w:lang w:val="fr-FR"/>
        </w:rPr>
        <w:t xml:space="preserve"> de secours distinct ;</w:t>
      </w:r>
    </w:p>
    <w:p w14:paraId="23E901B5" w14:textId="77777777" w:rsidR="0083631C" w:rsidRPr="00121A16" w:rsidRDefault="0083631C" w:rsidP="00107EEB">
      <w:pPr>
        <w:pStyle w:val="SingleTxtG"/>
        <w:ind w:left="2268"/>
        <w:rPr>
          <w:b/>
          <w:lang w:val="fr-FR"/>
        </w:rPr>
      </w:pPr>
      <w:r w:rsidRPr="00121A16">
        <w:rPr>
          <w:b/>
          <w:lang w:val="fr-FR"/>
        </w:rPr>
        <w:t>c)</w:t>
      </w:r>
      <w:r w:rsidRPr="00121A16">
        <w:rPr>
          <w:b/>
          <w:lang w:val="fr-FR"/>
        </w:rPr>
        <w:tab/>
        <w:t xml:space="preserve">Interruption de la fonction de </w:t>
      </w:r>
      <w:r>
        <w:rPr>
          <w:b/>
          <w:lang w:val="fr-FR"/>
        </w:rPr>
        <w:t>niveau supérieur</w:t>
      </w:r>
      <w:r w:rsidRPr="00121A16">
        <w:rPr>
          <w:b/>
          <w:lang w:val="fr-FR"/>
        </w:rPr>
        <w:t>.</w:t>
      </w:r>
    </w:p>
    <w:p w14:paraId="3CF34BCE" w14:textId="77777777" w:rsidR="0083631C" w:rsidRPr="00121A16" w:rsidRDefault="0083631C" w:rsidP="00107EEB">
      <w:pPr>
        <w:pStyle w:val="SingleTxtG"/>
        <w:ind w:left="2268"/>
        <w:rPr>
          <w:b/>
          <w:lang w:val="fr-FR"/>
        </w:rPr>
      </w:pPr>
      <w:r w:rsidRPr="00121A16">
        <w:rPr>
          <w:b/>
          <w:lang w:val="fr-FR"/>
        </w:rPr>
        <w:tab/>
        <w:t xml:space="preserve">En cas de </w:t>
      </w:r>
      <w:r>
        <w:rPr>
          <w:b/>
          <w:lang w:val="fr-FR"/>
        </w:rPr>
        <w:t>défaillance</w:t>
      </w:r>
      <w:r w:rsidRPr="00121A16">
        <w:rPr>
          <w:b/>
          <w:lang w:val="fr-FR"/>
        </w:rPr>
        <w:t>, le conducteur doit être averti, par exemple à l</w:t>
      </w:r>
      <w:r>
        <w:rPr>
          <w:b/>
          <w:lang w:val="fr-FR"/>
        </w:rPr>
        <w:t>’</w:t>
      </w:r>
      <w:r w:rsidRPr="00121A16">
        <w:rPr>
          <w:b/>
          <w:lang w:val="fr-FR"/>
        </w:rPr>
        <w:t>aide d</w:t>
      </w:r>
      <w:r>
        <w:rPr>
          <w:b/>
          <w:lang w:val="fr-FR"/>
        </w:rPr>
        <w:t>’</w:t>
      </w:r>
      <w:r w:rsidRPr="00121A16">
        <w:rPr>
          <w:b/>
          <w:lang w:val="fr-FR"/>
        </w:rPr>
        <w:t>un signal d</w:t>
      </w:r>
      <w:r>
        <w:rPr>
          <w:b/>
          <w:lang w:val="fr-FR"/>
        </w:rPr>
        <w:t>’</w:t>
      </w:r>
      <w:r w:rsidRPr="00121A16">
        <w:rPr>
          <w:b/>
          <w:lang w:val="fr-FR"/>
        </w:rPr>
        <w:t>avertissement ou par affichage d</w:t>
      </w:r>
      <w:r>
        <w:rPr>
          <w:b/>
          <w:lang w:val="fr-FR"/>
        </w:rPr>
        <w:t>’</w:t>
      </w:r>
      <w:r w:rsidRPr="00121A16">
        <w:rPr>
          <w:b/>
          <w:lang w:val="fr-FR"/>
        </w:rPr>
        <w:t xml:space="preserve">un message. Lorsque le conducteur ne </w:t>
      </w:r>
      <w:r>
        <w:rPr>
          <w:b/>
          <w:lang w:val="fr-FR"/>
        </w:rPr>
        <w:t>réagit pas en désactivant le</w:t>
      </w:r>
      <w:r w:rsidRPr="00121A16">
        <w:rPr>
          <w:b/>
          <w:lang w:val="fr-FR"/>
        </w:rPr>
        <w:t xml:space="preserve"> système, par exemple en mettant la clef de contact sur la position « arrêt » ou en coupant la fonction en question au cas où un interrupteur est prévu à cet effet, l</w:t>
      </w:r>
      <w:r>
        <w:rPr>
          <w:b/>
          <w:lang w:val="fr-FR"/>
        </w:rPr>
        <w:t>’</w:t>
      </w:r>
      <w:r w:rsidRPr="00121A16">
        <w:rPr>
          <w:b/>
          <w:lang w:val="fr-FR"/>
        </w:rPr>
        <w:t xml:space="preserve">avertissement doit rester présent tant que la </w:t>
      </w:r>
      <w:r>
        <w:rPr>
          <w:b/>
          <w:lang w:val="fr-FR"/>
        </w:rPr>
        <w:t>défaillance</w:t>
      </w:r>
      <w:r w:rsidRPr="00121A16">
        <w:rPr>
          <w:b/>
          <w:lang w:val="fr-FR"/>
        </w:rPr>
        <w:t xml:space="preserve"> persiste.</w:t>
      </w:r>
    </w:p>
    <w:p w14:paraId="5CAFE983" w14:textId="77777777" w:rsidR="0083631C" w:rsidRPr="00121A16" w:rsidRDefault="0083631C" w:rsidP="00C3397D">
      <w:pPr>
        <w:pStyle w:val="SingleTxtG"/>
        <w:ind w:left="2268" w:hanging="1134"/>
        <w:rPr>
          <w:b/>
          <w:lang w:val="fr-FR"/>
        </w:rPr>
      </w:pPr>
      <w:r w:rsidRPr="00121A16">
        <w:rPr>
          <w:b/>
          <w:lang w:val="fr-FR"/>
        </w:rPr>
        <w:t>3.4.3.1</w:t>
      </w:r>
      <w:r w:rsidRPr="00121A16">
        <w:rPr>
          <w:b/>
          <w:lang w:val="fr-FR"/>
        </w:rPr>
        <w:tab/>
      </w:r>
      <w:r w:rsidRPr="0028033F">
        <w:rPr>
          <w:b/>
          <w:lang w:val="fr-FR"/>
        </w:rPr>
        <w:t>Si l</w:t>
      </w:r>
      <w:r>
        <w:rPr>
          <w:b/>
          <w:lang w:val="fr-FR"/>
        </w:rPr>
        <w:t>’</w:t>
      </w:r>
      <w:r w:rsidRPr="0028033F">
        <w:rPr>
          <w:b/>
          <w:lang w:val="fr-FR"/>
        </w:rPr>
        <w:t xml:space="preserve">option choisie est un fonctionnement </w:t>
      </w:r>
      <w:r>
        <w:rPr>
          <w:b/>
          <w:lang w:val="fr-FR"/>
        </w:rPr>
        <w:t xml:space="preserve">de secours </w:t>
      </w:r>
      <w:r w:rsidRPr="00D95784">
        <w:rPr>
          <w:b/>
          <w:lang w:val="fr-FR"/>
        </w:rPr>
        <w:t>utilisant un</w:t>
      </w:r>
      <w:r>
        <w:rPr>
          <w:b/>
          <w:lang w:val="fr-FR"/>
        </w:rPr>
        <w:t xml:space="preserve"> système</w:t>
      </w:r>
      <w:r w:rsidRPr="0028033F">
        <w:rPr>
          <w:b/>
          <w:lang w:val="fr-FR"/>
        </w:rPr>
        <w:t xml:space="preserve"> partiel dans certaines situations de défaillance</w:t>
      </w:r>
      <w:r w:rsidRPr="00121A16">
        <w:rPr>
          <w:b/>
          <w:lang w:val="fr-FR"/>
        </w:rPr>
        <w:t xml:space="preserve">, ces </w:t>
      </w:r>
      <w:r>
        <w:rPr>
          <w:b/>
          <w:lang w:val="fr-FR"/>
        </w:rPr>
        <w:t>situations</w:t>
      </w:r>
      <w:r w:rsidRPr="00121A16">
        <w:rPr>
          <w:b/>
          <w:lang w:val="fr-FR"/>
        </w:rPr>
        <w:t xml:space="preserve"> doivent être </w:t>
      </w:r>
      <w:r>
        <w:rPr>
          <w:b/>
          <w:lang w:val="fr-FR"/>
        </w:rPr>
        <w:t>précisées</w:t>
      </w:r>
      <w:r w:rsidRPr="00121A16">
        <w:rPr>
          <w:b/>
          <w:lang w:val="fr-FR"/>
        </w:rPr>
        <w:t xml:space="preserve"> et les limites d</w:t>
      </w:r>
      <w:r>
        <w:rPr>
          <w:b/>
          <w:lang w:val="fr-FR"/>
        </w:rPr>
        <w:t>’</w:t>
      </w:r>
      <w:r w:rsidRPr="00121A16">
        <w:rPr>
          <w:b/>
          <w:lang w:val="fr-FR"/>
        </w:rPr>
        <w:t>efficacité correspondantes doivent être définies.</w:t>
      </w:r>
    </w:p>
    <w:p w14:paraId="639E31F6" w14:textId="77777777" w:rsidR="0083631C" w:rsidRPr="00121A16" w:rsidRDefault="0083631C" w:rsidP="00C3397D">
      <w:pPr>
        <w:pStyle w:val="SingleTxtG"/>
        <w:ind w:left="2268" w:hanging="1134"/>
        <w:rPr>
          <w:b/>
          <w:lang w:val="fr-FR"/>
        </w:rPr>
      </w:pPr>
      <w:r w:rsidRPr="00121A16">
        <w:rPr>
          <w:b/>
          <w:lang w:val="fr-FR"/>
        </w:rPr>
        <w:t>3.4.3.2</w:t>
      </w:r>
      <w:r w:rsidRPr="00121A16">
        <w:rPr>
          <w:b/>
          <w:lang w:val="fr-FR"/>
        </w:rPr>
        <w:tab/>
      </w:r>
      <w:r>
        <w:rPr>
          <w:b/>
          <w:lang w:val="fr-FR"/>
        </w:rPr>
        <w:t xml:space="preserve">Si </w:t>
      </w:r>
      <w:r w:rsidRPr="006C0353">
        <w:rPr>
          <w:b/>
          <w:lang w:val="fr-FR"/>
        </w:rPr>
        <w:t>l</w:t>
      </w:r>
      <w:r>
        <w:rPr>
          <w:b/>
          <w:lang w:val="fr-FR"/>
        </w:rPr>
        <w:t>’</w:t>
      </w:r>
      <w:r w:rsidRPr="006C0353">
        <w:rPr>
          <w:b/>
          <w:lang w:val="fr-FR"/>
        </w:rPr>
        <w:t>option choisie est l</w:t>
      </w:r>
      <w:r>
        <w:rPr>
          <w:b/>
          <w:lang w:val="fr-FR"/>
        </w:rPr>
        <w:t>’</w:t>
      </w:r>
      <w:r w:rsidRPr="006C0353">
        <w:rPr>
          <w:b/>
          <w:lang w:val="fr-FR"/>
        </w:rPr>
        <w:t>activation d</w:t>
      </w:r>
      <w:r>
        <w:rPr>
          <w:b/>
          <w:lang w:val="fr-FR"/>
        </w:rPr>
        <w:t>’</w:t>
      </w:r>
      <w:r w:rsidRPr="00121A16">
        <w:rPr>
          <w:b/>
          <w:lang w:val="fr-FR"/>
        </w:rPr>
        <w:t>un dispositif auxiliaire (de secours) pour atteindre l</w:t>
      </w:r>
      <w:r>
        <w:rPr>
          <w:b/>
          <w:lang w:val="fr-FR"/>
        </w:rPr>
        <w:t>’</w:t>
      </w:r>
      <w:r w:rsidRPr="00121A16">
        <w:rPr>
          <w:b/>
          <w:lang w:val="fr-FR"/>
        </w:rPr>
        <w:t>objectif visé par le système de commande du véhicule, les principes du mécanisme de transfert, la logique et le niveau de redondance et toute fonction intégrée de contrôle de la fonction de secours doivent être expliqués, et les limites d</w:t>
      </w:r>
      <w:r>
        <w:rPr>
          <w:b/>
          <w:lang w:val="fr-FR"/>
        </w:rPr>
        <w:t>’</w:t>
      </w:r>
      <w:r w:rsidRPr="00121A16">
        <w:rPr>
          <w:b/>
          <w:lang w:val="fr-FR"/>
        </w:rPr>
        <w:t>efficacité de cette fonction de secours doivent être définies.</w:t>
      </w:r>
    </w:p>
    <w:p w14:paraId="46EF8F5F" w14:textId="760B5573" w:rsidR="0083631C" w:rsidRPr="00121A16" w:rsidRDefault="0083631C" w:rsidP="00C3397D">
      <w:pPr>
        <w:pStyle w:val="SingleTxtG"/>
        <w:ind w:left="2268" w:hanging="1134"/>
        <w:rPr>
          <w:b/>
          <w:lang w:val="fr-FR"/>
        </w:rPr>
      </w:pPr>
      <w:r w:rsidRPr="00121A16">
        <w:rPr>
          <w:b/>
          <w:lang w:val="fr-FR"/>
        </w:rPr>
        <w:t>3.4.3.3</w:t>
      </w:r>
      <w:r w:rsidRPr="00121A16">
        <w:rPr>
          <w:b/>
          <w:lang w:val="fr-FR"/>
        </w:rPr>
        <w:tab/>
      </w:r>
      <w:r w:rsidRPr="00B26E53">
        <w:rPr>
          <w:b/>
          <w:lang w:val="fr-FR"/>
        </w:rPr>
        <w:t>Si l</w:t>
      </w:r>
      <w:r>
        <w:rPr>
          <w:b/>
          <w:lang w:val="fr-FR"/>
        </w:rPr>
        <w:t>’</w:t>
      </w:r>
      <w:r w:rsidRPr="00B26E53">
        <w:rPr>
          <w:b/>
          <w:lang w:val="fr-FR"/>
        </w:rPr>
        <w:t>option choisie est l</w:t>
      </w:r>
      <w:r>
        <w:rPr>
          <w:b/>
          <w:lang w:val="fr-FR"/>
        </w:rPr>
        <w:t>’</w:t>
      </w:r>
      <w:r w:rsidRPr="00B26E53">
        <w:rPr>
          <w:b/>
          <w:lang w:val="fr-FR"/>
        </w:rPr>
        <w:t>interruption</w:t>
      </w:r>
      <w:r>
        <w:rPr>
          <w:b/>
          <w:lang w:val="fr-FR"/>
        </w:rPr>
        <w:t xml:space="preserve"> de </w:t>
      </w:r>
      <w:r w:rsidRPr="00121A16">
        <w:rPr>
          <w:b/>
          <w:lang w:val="fr-FR"/>
        </w:rPr>
        <w:t xml:space="preserve">la fonction de </w:t>
      </w:r>
      <w:r w:rsidRPr="00B83C7D">
        <w:rPr>
          <w:b/>
          <w:lang w:val="fr-FR"/>
        </w:rPr>
        <w:t>niveau supérieur</w:t>
      </w:r>
      <w:r w:rsidRPr="00121A16">
        <w:rPr>
          <w:b/>
          <w:lang w:val="fr-FR"/>
        </w:rPr>
        <w:t xml:space="preserve">, tous les signaux de commande </w:t>
      </w:r>
      <w:r>
        <w:rPr>
          <w:b/>
          <w:lang w:val="fr-FR"/>
        </w:rPr>
        <w:t>en</w:t>
      </w:r>
      <w:r w:rsidRPr="00121A16">
        <w:rPr>
          <w:b/>
          <w:lang w:val="fr-FR"/>
        </w:rPr>
        <w:t xml:space="preserve"> sortie associés à cette fonction doivent être neutralisés, de manière à limiter la perturbation transitoire.</w:t>
      </w:r>
    </w:p>
    <w:p w14:paraId="6F5C03A7" w14:textId="77777777" w:rsidR="0083631C" w:rsidRPr="00121A16" w:rsidRDefault="0083631C" w:rsidP="00C3397D">
      <w:pPr>
        <w:pStyle w:val="SingleTxtG"/>
        <w:ind w:left="2268" w:hanging="1134"/>
        <w:rPr>
          <w:b/>
          <w:lang w:val="fr-FR"/>
        </w:rPr>
      </w:pPr>
      <w:r w:rsidRPr="00121A16">
        <w:rPr>
          <w:b/>
          <w:lang w:val="fr-FR"/>
        </w:rPr>
        <w:t>3.4.4</w:t>
      </w:r>
      <w:r w:rsidRPr="00121A16">
        <w:rPr>
          <w:b/>
          <w:lang w:val="fr-FR"/>
        </w:rPr>
        <w:tab/>
      </w:r>
      <w:r w:rsidRPr="00121A16">
        <w:rPr>
          <w:b/>
          <w:lang w:val="fr-FR"/>
        </w:rPr>
        <w:tab/>
        <w:t xml:space="preserve">La documentation doit être complétée par une analyse </w:t>
      </w:r>
      <w:r>
        <w:rPr>
          <w:b/>
          <w:lang w:val="fr-FR"/>
        </w:rPr>
        <w:t>montrant</w:t>
      </w:r>
      <w:r w:rsidRPr="00121A16">
        <w:rPr>
          <w:b/>
          <w:lang w:val="fr-FR"/>
        </w:rPr>
        <w:t>, en termes généraux, comment le système se comporte s</w:t>
      </w:r>
      <w:r>
        <w:rPr>
          <w:b/>
          <w:lang w:val="fr-FR"/>
        </w:rPr>
        <w:t>’</w:t>
      </w:r>
      <w:r w:rsidRPr="00121A16">
        <w:rPr>
          <w:b/>
          <w:lang w:val="fr-FR"/>
        </w:rPr>
        <w:t>il se produit l</w:t>
      </w:r>
      <w:r>
        <w:rPr>
          <w:b/>
          <w:lang w:val="fr-FR"/>
        </w:rPr>
        <w:t>’</w:t>
      </w:r>
      <w:r w:rsidRPr="00121A16">
        <w:rPr>
          <w:b/>
          <w:lang w:val="fr-FR"/>
        </w:rPr>
        <w:t>une des défaillances indiquées comme ayant une incidence sur l</w:t>
      </w:r>
      <w:r>
        <w:rPr>
          <w:b/>
          <w:lang w:val="fr-FR"/>
        </w:rPr>
        <w:t>’</w:t>
      </w:r>
      <w:r w:rsidRPr="00121A16">
        <w:rPr>
          <w:b/>
          <w:lang w:val="fr-FR"/>
        </w:rPr>
        <w:t>efficacité de la commande ou sur la sécurité.</w:t>
      </w:r>
    </w:p>
    <w:p w14:paraId="38051D32" w14:textId="77777777" w:rsidR="0083631C" w:rsidRPr="00121A16" w:rsidRDefault="0083631C" w:rsidP="00107EEB">
      <w:pPr>
        <w:pStyle w:val="SingleTxtG"/>
        <w:ind w:left="2268"/>
        <w:rPr>
          <w:b/>
          <w:lang w:val="fr-FR"/>
        </w:rPr>
      </w:pPr>
      <w:r w:rsidRPr="00121A16">
        <w:rPr>
          <w:b/>
          <w:lang w:val="fr-FR"/>
        </w:rPr>
        <w:tab/>
        <w:t>Il peut s</w:t>
      </w:r>
      <w:r>
        <w:rPr>
          <w:b/>
          <w:lang w:val="fr-FR"/>
        </w:rPr>
        <w:t>’</w:t>
      </w:r>
      <w:r w:rsidRPr="00121A16">
        <w:rPr>
          <w:b/>
          <w:lang w:val="fr-FR"/>
        </w:rPr>
        <w:t>agir d</w:t>
      </w:r>
      <w:r>
        <w:rPr>
          <w:b/>
          <w:lang w:val="fr-FR"/>
        </w:rPr>
        <w:t>’</w:t>
      </w:r>
      <w:r w:rsidRPr="00121A16">
        <w:rPr>
          <w:b/>
          <w:lang w:val="fr-FR"/>
        </w:rPr>
        <w:t>une analyse des modes de défaillance et de leurs effets ou d</w:t>
      </w:r>
      <w:r>
        <w:rPr>
          <w:b/>
          <w:lang w:val="fr-FR"/>
        </w:rPr>
        <w:t>’</w:t>
      </w:r>
      <w:r w:rsidRPr="00121A16">
        <w:rPr>
          <w:b/>
          <w:lang w:val="fr-FR"/>
        </w:rPr>
        <w:t>une analyse par arbre de défaillance, ou de tout</w:t>
      </w:r>
      <w:r>
        <w:rPr>
          <w:b/>
          <w:lang w:val="fr-FR"/>
        </w:rPr>
        <w:t>e</w:t>
      </w:r>
      <w:r w:rsidRPr="00121A16">
        <w:rPr>
          <w:b/>
          <w:lang w:val="fr-FR"/>
        </w:rPr>
        <w:t xml:space="preserve"> autre </w:t>
      </w:r>
      <w:r>
        <w:rPr>
          <w:b/>
          <w:lang w:val="fr-FR"/>
        </w:rPr>
        <w:t>procédure</w:t>
      </w:r>
      <w:r w:rsidRPr="00121A16">
        <w:rPr>
          <w:b/>
          <w:lang w:val="fr-FR"/>
        </w:rPr>
        <w:t xml:space="preserve"> similaire d</w:t>
      </w:r>
      <w:r>
        <w:rPr>
          <w:b/>
          <w:lang w:val="fr-FR"/>
        </w:rPr>
        <w:t>’</w:t>
      </w:r>
      <w:r w:rsidRPr="00121A16">
        <w:rPr>
          <w:b/>
          <w:lang w:val="fr-FR"/>
        </w:rPr>
        <w:t>analyse concernant la sécurité des systèmes.</w:t>
      </w:r>
    </w:p>
    <w:p w14:paraId="373DE700" w14:textId="77777777" w:rsidR="0083631C" w:rsidRPr="00121A16" w:rsidRDefault="0083631C" w:rsidP="00107EEB">
      <w:pPr>
        <w:pStyle w:val="SingleTxtG"/>
        <w:ind w:left="2268"/>
        <w:rPr>
          <w:b/>
          <w:lang w:val="fr-FR"/>
        </w:rPr>
      </w:pPr>
      <w:r w:rsidRPr="00121A16">
        <w:rPr>
          <w:b/>
          <w:lang w:val="fr-FR"/>
        </w:rPr>
        <w:tab/>
        <w:t>L</w:t>
      </w:r>
      <w:r>
        <w:rPr>
          <w:b/>
          <w:lang w:val="fr-FR"/>
        </w:rPr>
        <w:t>’</w:t>
      </w:r>
      <w:r w:rsidRPr="00121A16">
        <w:rPr>
          <w:b/>
          <w:lang w:val="fr-FR"/>
        </w:rPr>
        <w:t xml:space="preserve">approche ou les approches analytique(s) retenue(s) doit (doivent) être définie(s) et actualisée(s) par le </w:t>
      </w:r>
      <w:r>
        <w:rPr>
          <w:b/>
          <w:lang w:val="fr-FR"/>
        </w:rPr>
        <w:t>constructeur</w:t>
      </w:r>
      <w:r w:rsidRPr="00121A16">
        <w:rPr>
          <w:b/>
          <w:lang w:val="fr-FR"/>
        </w:rPr>
        <w:t xml:space="preserve"> et pouvoir faire l</w:t>
      </w:r>
      <w:r>
        <w:rPr>
          <w:b/>
          <w:lang w:val="fr-FR"/>
        </w:rPr>
        <w:t>’</w:t>
      </w:r>
      <w:r w:rsidRPr="00121A16">
        <w:rPr>
          <w:b/>
          <w:lang w:val="fr-FR"/>
        </w:rPr>
        <w:t>objet d</w:t>
      </w:r>
      <w:r>
        <w:rPr>
          <w:b/>
          <w:lang w:val="fr-FR"/>
        </w:rPr>
        <w:t>’</w:t>
      </w:r>
      <w:r w:rsidRPr="00121A16">
        <w:rPr>
          <w:b/>
          <w:lang w:val="fr-FR"/>
        </w:rPr>
        <w:t>une inspection du service technique au moment de l</w:t>
      </w:r>
      <w:r>
        <w:rPr>
          <w:b/>
          <w:lang w:val="fr-FR"/>
        </w:rPr>
        <w:t>’</w:t>
      </w:r>
      <w:r w:rsidRPr="00121A16">
        <w:rPr>
          <w:b/>
          <w:lang w:val="fr-FR"/>
        </w:rPr>
        <w:t>homologation de type.</w:t>
      </w:r>
    </w:p>
    <w:p w14:paraId="5CD3AAB0" w14:textId="77777777" w:rsidR="0083631C" w:rsidRPr="00121A16" w:rsidRDefault="0083631C" w:rsidP="00C3397D">
      <w:pPr>
        <w:pStyle w:val="SingleTxtG"/>
        <w:ind w:left="2268" w:hanging="1134"/>
        <w:rPr>
          <w:b/>
          <w:lang w:val="fr-FR"/>
        </w:rPr>
      </w:pPr>
      <w:r w:rsidRPr="00121A16">
        <w:rPr>
          <w:b/>
          <w:lang w:val="fr-FR"/>
        </w:rPr>
        <w:t>3.4.4.1</w:t>
      </w:r>
      <w:r w:rsidRPr="00121A16">
        <w:rPr>
          <w:b/>
          <w:lang w:val="fr-FR"/>
        </w:rPr>
        <w:tab/>
      </w:r>
      <w:r w:rsidRPr="00121A16">
        <w:rPr>
          <w:b/>
          <w:lang w:val="fr-FR"/>
        </w:rPr>
        <w:tab/>
        <w:t xml:space="preserve">Dans ce type de documentation doivent être énumérés les paramètres contrôlés et, pour chaque </w:t>
      </w:r>
      <w:r>
        <w:rPr>
          <w:b/>
          <w:lang w:val="fr-FR"/>
        </w:rPr>
        <w:t>situation de défaillance</w:t>
      </w:r>
      <w:r w:rsidRPr="00121A16">
        <w:rPr>
          <w:b/>
          <w:lang w:val="fr-FR"/>
        </w:rPr>
        <w:t xml:space="preserve"> définie au paragraphe 3.4.4 ci-dessus, il y a lieu d</w:t>
      </w:r>
      <w:r>
        <w:rPr>
          <w:b/>
          <w:lang w:val="fr-FR"/>
        </w:rPr>
        <w:t>’</w:t>
      </w:r>
      <w:r w:rsidRPr="00121A16">
        <w:rPr>
          <w:b/>
          <w:lang w:val="fr-FR"/>
        </w:rPr>
        <w:t>indiquer le signal d</w:t>
      </w:r>
      <w:r>
        <w:rPr>
          <w:b/>
          <w:lang w:val="fr-FR"/>
        </w:rPr>
        <w:t>’</w:t>
      </w:r>
      <w:r w:rsidRPr="00121A16">
        <w:rPr>
          <w:b/>
          <w:lang w:val="fr-FR"/>
        </w:rPr>
        <w:t xml:space="preserve">avertissement </w:t>
      </w:r>
      <w:r w:rsidRPr="00121A16">
        <w:rPr>
          <w:b/>
          <w:lang w:val="fr-FR"/>
        </w:rPr>
        <w:lastRenderedPageBreak/>
        <w:t xml:space="preserve">à donner au conducteur </w:t>
      </w:r>
      <w:r>
        <w:rPr>
          <w:b/>
          <w:lang w:val="fr-FR"/>
        </w:rPr>
        <w:t xml:space="preserve">ou </w:t>
      </w:r>
      <w:r w:rsidRPr="00121A16">
        <w:rPr>
          <w:b/>
          <w:lang w:val="fr-FR"/>
        </w:rPr>
        <w:t>au personnel assurant le service ou l</w:t>
      </w:r>
      <w:r>
        <w:rPr>
          <w:b/>
          <w:lang w:val="fr-FR"/>
        </w:rPr>
        <w:t>’</w:t>
      </w:r>
      <w:r w:rsidRPr="00121A16">
        <w:rPr>
          <w:b/>
          <w:lang w:val="fr-FR"/>
        </w:rPr>
        <w:t>inspection technique.</w:t>
      </w:r>
    </w:p>
    <w:p w14:paraId="3F480AEA" w14:textId="77777777" w:rsidR="0083631C" w:rsidRPr="00121A16" w:rsidRDefault="0083631C" w:rsidP="00C3397D">
      <w:pPr>
        <w:pStyle w:val="SingleTxtG"/>
        <w:ind w:left="2268" w:hanging="1134"/>
        <w:rPr>
          <w:b/>
          <w:lang w:val="fr-FR"/>
        </w:rPr>
      </w:pPr>
      <w:r w:rsidRPr="00121A16">
        <w:rPr>
          <w:b/>
          <w:lang w:val="fr-FR"/>
        </w:rPr>
        <w:t>4.</w:t>
      </w:r>
      <w:r w:rsidRPr="00121A16">
        <w:rPr>
          <w:b/>
          <w:lang w:val="fr-FR"/>
        </w:rPr>
        <w:tab/>
      </w:r>
      <w:r w:rsidRPr="00121A16">
        <w:rPr>
          <w:b/>
          <w:lang w:val="fr-FR"/>
        </w:rPr>
        <w:tab/>
        <w:t>Vérification et essai</w:t>
      </w:r>
    </w:p>
    <w:p w14:paraId="49D778D7" w14:textId="51171218" w:rsidR="0083631C" w:rsidRPr="00121A16" w:rsidRDefault="0083631C" w:rsidP="00C3397D">
      <w:pPr>
        <w:pStyle w:val="SingleTxtG"/>
        <w:ind w:left="2268" w:hanging="1134"/>
        <w:rPr>
          <w:b/>
          <w:lang w:val="fr-FR"/>
        </w:rPr>
      </w:pPr>
      <w:r w:rsidRPr="00121A16">
        <w:rPr>
          <w:b/>
          <w:lang w:val="fr-FR"/>
        </w:rPr>
        <w:t>4.1</w:t>
      </w:r>
      <w:r w:rsidRPr="00121A16">
        <w:rPr>
          <w:b/>
          <w:lang w:val="fr-FR"/>
        </w:rPr>
        <w:tab/>
      </w:r>
      <w:r w:rsidRPr="00121A16">
        <w:rPr>
          <w:b/>
          <w:lang w:val="fr-FR"/>
        </w:rPr>
        <w:tab/>
        <w:t xml:space="preserve">Le fonctionnement du </w:t>
      </w:r>
      <w:r w:rsidR="00C3397D">
        <w:rPr>
          <w:b/>
          <w:lang w:val="fr-FR"/>
        </w:rPr>
        <w:t>“systèmeˮ</w:t>
      </w:r>
      <w:r w:rsidRPr="00121A16">
        <w:rPr>
          <w:b/>
          <w:lang w:val="fr-FR"/>
        </w:rPr>
        <w:t xml:space="preserve"> tel qu</w:t>
      </w:r>
      <w:r>
        <w:rPr>
          <w:b/>
          <w:lang w:val="fr-FR"/>
        </w:rPr>
        <w:t>’</w:t>
      </w:r>
      <w:r w:rsidRPr="00121A16">
        <w:rPr>
          <w:b/>
          <w:lang w:val="fr-FR"/>
        </w:rPr>
        <w:t>il est exposé dans les documents requis au paragraphe 3, doit faire l</w:t>
      </w:r>
      <w:r>
        <w:rPr>
          <w:b/>
          <w:lang w:val="fr-FR"/>
        </w:rPr>
        <w:t>’</w:t>
      </w:r>
      <w:r w:rsidRPr="00121A16">
        <w:rPr>
          <w:b/>
          <w:lang w:val="fr-FR"/>
        </w:rPr>
        <w:t>objet d</w:t>
      </w:r>
      <w:r>
        <w:rPr>
          <w:b/>
          <w:lang w:val="fr-FR"/>
        </w:rPr>
        <w:t>’</w:t>
      </w:r>
      <w:r w:rsidRPr="00121A16">
        <w:rPr>
          <w:b/>
          <w:lang w:val="fr-FR"/>
        </w:rPr>
        <w:t>essais, comme indiqué ci</w:t>
      </w:r>
      <w:r w:rsidR="00C3397D">
        <w:rPr>
          <w:b/>
          <w:lang w:val="fr-FR"/>
        </w:rPr>
        <w:noBreakHyphen/>
      </w:r>
      <w:r w:rsidRPr="00121A16">
        <w:rPr>
          <w:b/>
          <w:lang w:val="fr-FR"/>
        </w:rPr>
        <w:t>après</w:t>
      </w:r>
      <w:r>
        <w:rPr>
          <w:b/>
          <w:lang w:val="fr-FR"/>
        </w:rPr>
        <w:t>.</w:t>
      </w:r>
    </w:p>
    <w:p w14:paraId="6A43B508" w14:textId="54F50A80" w:rsidR="0083631C" w:rsidRPr="00121A16" w:rsidRDefault="0083631C" w:rsidP="00C3397D">
      <w:pPr>
        <w:pStyle w:val="SingleTxtG"/>
        <w:ind w:left="2268" w:hanging="1134"/>
        <w:rPr>
          <w:b/>
          <w:lang w:val="fr-FR"/>
        </w:rPr>
      </w:pPr>
      <w:r w:rsidRPr="00121A16">
        <w:rPr>
          <w:b/>
          <w:lang w:val="fr-FR"/>
        </w:rPr>
        <w:t>4.1.1</w:t>
      </w:r>
      <w:r w:rsidRPr="00121A16">
        <w:rPr>
          <w:b/>
          <w:lang w:val="fr-FR"/>
        </w:rPr>
        <w:tab/>
      </w:r>
      <w:r w:rsidRPr="00121A16">
        <w:rPr>
          <w:b/>
          <w:lang w:val="fr-FR"/>
        </w:rPr>
        <w:tab/>
        <w:t xml:space="preserve">Vérification du fonctionnement du </w:t>
      </w:r>
      <w:r w:rsidR="00C3397D">
        <w:rPr>
          <w:b/>
          <w:lang w:val="fr-FR"/>
        </w:rPr>
        <w:t>“systèmeˮ</w:t>
      </w:r>
    </w:p>
    <w:p w14:paraId="4284E772" w14:textId="029FA96D" w:rsidR="0083631C" w:rsidRPr="00121A16" w:rsidRDefault="0083631C" w:rsidP="00107EEB">
      <w:pPr>
        <w:pStyle w:val="SingleTxtG"/>
        <w:ind w:left="2268"/>
        <w:rPr>
          <w:b/>
          <w:lang w:val="fr-FR"/>
        </w:rPr>
      </w:pPr>
      <w:r w:rsidRPr="00121A16">
        <w:rPr>
          <w:b/>
          <w:lang w:val="fr-FR"/>
        </w:rPr>
        <w:tab/>
      </w:r>
      <w:r w:rsidRPr="00457FCC">
        <w:rPr>
          <w:b/>
          <w:lang w:val="fr-FR"/>
        </w:rPr>
        <w:t>Afin d</w:t>
      </w:r>
      <w:r>
        <w:rPr>
          <w:b/>
          <w:lang w:val="fr-FR"/>
        </w:rPr>
        <w:t>’</w:t>
      </w:r>
      <w:r w:rsidRPr="00457FCC">
        <w:rPr>
          <w:b/>
          <w:lang w:val="fr-FR"/>
        </w:rPr>
        <w:t>établir</w:t>
      </w:r>
      <w:r w:rsidRPr="00121A16">
        <w:rPr>
          <w:b/>
          <w:lang w:val="fr-FR"/>
        </w:rPr>
        <w:t xml:space="preserve"> les niveaux de fonctionnement normaux, </w:t>
      </w:r>
      <w:r>
        <w:rPr>
          <w:b/>
          <w:lang w:val="fr-FR"/>
        </w:rPr>
        <w:t>il convient de vérifier</w:t>
      </w:r>
      <w:r w:rsidRPr="00121A16">
        <w:rPr>
          <w:b/>
          <w:lang w:val="fr-FR"/>
        </w:rPr>
        <w:t xml:space="preserve"> l</w:t>
      </w:r>
      <w:r>
        <w:rPr>
          <w:b/>
          <w:lang w:val="fr-FR"/>
        </w:rPr>
        <w:t>’</w:t>
      </w:r>
      <w:r w:rsidRPr="00121A16">
        <w:rPr>
          <w:b/>
          <w:lang w:val="fr-FR"/>
        </w:rPr>
        <w:t xml:space="preserve">efficacité du système du véhicule </w:t>
      </w:r>
      <w:r w:rsidRPr="0028033F">
        <w:rPr>
          <w:b/>
          <w:lang w:val="fr-FR"/>
        </w:rPr>
        <w:t>en l</w:t>
      </w:r>
      <w:r>
        <w:rPr>
          <w:b/>
          <w:lang w:val="fr-FR"/>
        </w:rPr>
        <w:t>’</w:t>
      </w:r>
      <w:r w:rsidRPr="0028033F">
        <w:rPr>
          <w:b/>
          <w:lang w:val="fr-FR"/>
        </w:rPr>
        <w:t>absence de toute défaillance</w:t>
      </w:r>
      <w:r w:rsidRPr="00121A16">
        <w:rPr>
          <w:b/>
          <w:lang w:val="fr-FR"/>
        </w:rPr>
        <w:t xml:space="preserve"> par rapport aux spécifications de référence du </w:t>
      </w:r>
      <w:r>
        <w:rPr>
          <w:b/>
          <w:lang w:val="fr-FR"/>
        </w:rPr>
        <w:t>constructeur</w:t>
      </w:r>
      <w:r w:rsidRPr="00121A16">
        <w:rPr>
          <w:b/>
          <w:lang w:val="fr-FR"/>
        </w:rPr>
        <w:t>, à</w:t>
      </w:r>
      <w:r w:rsidR="00C3397D">
        <w:rPr>
          <w:b/>
          <w:lang w:val="fr-FR"/>
        </w:rPr>
        <w:t> </w:t>
      </w:r>
      <w:r w:rsidRPr="00121A16">
        <w:rPr>
          <w:b/>
          <w:lang w:val="fr-FR"/>
        </w:rPr>
        <w:t>moins qu</w:t>
      </w:r>
      <w:r>
        <w:rPr>
          <w:b/>
          <w:lang w:val="fr-FR"/>
        </w:rPr>
        <w:t>’</w:t>
      </w:r>
      <w:r w:rsidRPr="00121A16">
        <w:rPr>
          <w:b/>
          <w:lang w:val="fr-FR"/>
        </w:rPr>
        <w:t>un essai spécifique faisant partie de la procédure d</w:t>
      </w:r>
      <w:r>
        <w:rPr>
          <w:b/>
          <w:lang w:val="fr-FR"/>
        </w:rPr>
        <w:t>’</w:t>
      </w:r>
      <w:r w:rsidRPr="00121A16">
        <w:rPr>
          <w:b/>
          <w:lang w:val="fr-FR"/>
        </w:rPr>
        <w:t>homologation prescrite dans le présent Règlement ou dans un autre règlement soit prévu à cet égard.</w:t>
      </w:r>
    </w:p>
    <w:p w14:paraId="7FAFDDB2" w14:textId="77777777" w:rsidR="0083631C" w:rsidRPr="00121A16" w:rsidRDefault="0083631C" w:rsidP="00C3397D">
      <w:pPr>
        <w:pStyle w:val="SingleTxtG"/>
        <w:ind w:left="2268" w:hanging="1134"/>
        <w:rPr>
          <w:b/>
          <w:lang w:val="fr-FR"/>
        </w:rPr>
      </w:pPr>
      <w:r w:rsidRPr="00121A16">
        <w:rPr>
          <w:b/>
          <w:lang w:val="fr-FR"/>
        </w:rPr>
        <w:t>4.1.2</w:t>
      </w:r>
      <w:r w:rsidRPr="00121A16">
        <w:rPr>
          <w:b/>
          <w:lang w:val="fr-FR"/>
        </w:rPr>
        <w:tab/>
      </w:r>
      <w:r w:rsidRPr="00121A16">
        <w:rPr>
          <w:b/>
          <w:lang w:val="fr-FR"/>
        </w:rPr>
        <w:tab/>
        <w:t>Vérification du concept de sécurité énoncé au paragraphe 3.4 de la présente annexe.</w:t>
      </w:r>
    </w:p>
    <w:p w14:paraId="18D8FB57" w14:textId="4B8DE7F0" w:rsidR="0083631C" w:rsidRPr="00121A16" w:rsidRDefault="0083631C" w:rsidP="00107EEB">
      <w:pPr>
        <w:pStyle w:val="SingleTxtG"/>
        <w:ind w:left="2268"/>
        <w:rPr>
          <w:b/>
          <w:lang w:val="fr-FR"/>
        </w:rPr>
      </w:pPr>
      <w:r w:rsidRPr="00121A16">
        <w:rPr>
          <w:b/>
          <w:lang w:val="fr-FR"/>
        </w:rPr>
        <w:tab/>
      </w:r>
      <w:r w:rsidRPr="00EB0D9B">
        <w:rPr>
          <w:b/>
          <w:lang w:val="fr-FR"/>
        </w:rPr>
        <w:t>A la discrétion de l</w:t>
      </w:r>
      <w:r>
        <w:rPr>
          <w:b/>
          <w:lang w:val="fr-FR"/>
        </w:rPr>
        <w:t>’</w:t>
      </w:r>
      <w:r w:rsidRPr="00EB0D9B">
        <w:rPr>
          <w:b/>
          <w:lang w:val="fr-FR"/>
        </w:rPr>
        <w:t>autorité délivrant l</w:t>
      </w:r>
      <w:r>
        <w:rPr>
          <w:b/>
          <w:lang w:val="fr-FR"/>
        </w:rPr>
        <w:t>’</w:t>
      </w:r>
      <w:r w:rsidRPr="00EB0D9B">
        <w:rPr>
          <w:b/>
          <w:lang w:val="fr-FR"/>
        </w:rPr>
        <w:t xml:space="preserve">homologation de type, la réaction du </w:t>
      </w:r>
      <w:r w:rsidR="00C3397D">
        <w:rPr>
          <w:b/>
          <w:lang w:val="fr-FR"/>
        </w:rPr>
        <w:t>“systèmeˮ</w:t>
      </w:r>
      <w:r w:rsidRPr="00EB0D9B">
        <w:rPr>
          <w:b/>
          <w:lang w:val="fr-FR"/>
        </w:rPr>
        <w:t xml:space="preserve"> en cas de défaillance de tel ou tel élément doit être vérifiée en appliquant des signaux de sortie appropriés aux modules électriques ou aux éléments mécaniques afin de simuler les effets de défaillances internes dans </w:t>
      </w:r>
      <w:r>
        <w:rPr>
          <w:b/>
          <w:lang w:val="fr-FR"/>
        </w:rPr>
        <w:t>l’</w:t>
      </w:r>
      <w:r w:rsidRPr="00EB0D9B">
        <w:rPr>
          <w:b/>
          <w:lang w:val="fr-FR"/>
        </w:rPr>
        <w:t>élément</w:t>
      </w:r>
      <w:r>
        <w:rPr>
          <w:b/>
          <w:lang w:val="fr-FR"/>
        </w:rPr>
        <w:t xml:space="preserve"> visé</w:t>
      </w:r>
      <w:r w:rsidRPr="00121A16">
        <w:rPr>
          <w:b/>
          <w:lang w:val="fr-FR"/>
        </w:rPr>
        <w:t>.</w:t>
      </w:r>
    </w:p>
    <w:p w14:paraId="572EEDE1" w14:textId="77777777" w:rsidR="0083631C" w:rsidRPr="00121A16" w:rsidRDefault="0083631C" w:rsidP="00107EEB">
      <w:pPr>
        <w:pStyle w:val="SingleTxtG"/>
        <w:ind w:left="2268"/>
        <w:rPr>
          <w:b/>
          <w:iCs/>
          <w:lang w:val="fr-FR"/>
        </w:rPr>
      </w:pPr>
      <w:r w:rsidRPr="00121A16">
        <w:rPr>
          <w:b/>
          <w:lang w:val="fr-FR"/>
        </w:rPr>
        <w:tab/>
        <w:t>Les résultats de la vérification doivent correspondre au résumé de l</w:t>
      </w:r>
      <w:r>
        <w:rPr>
          <w:b/>
          <w:lang w:val="fr-FR"/>
        </w:rPr>
        <w:t>’</w:t>
      </w:r>
      <w:r w:rsidRPr="00121A16">
        <w:rPr>
          <w:b/>
          <w:lang w:val="fr-FR"/>
        </w:rPr>
        <w:t>analyse concernant les défaillances, à un niveau d</w:t>
      </w:r>
      <w:r>
        <w:rPr>
          <w:b/>
          <w:lang w:val="fr-FR"/>
        </w:rPr>
        <w:t>’incidence</w:t>
      </w:r>
      <w:r w:rsidRPr="00121A16">
        <w:rPr>
          <w:b/>
          <w:lang w:val="fr-FR"/>
        </w:rPr>
        <w:t xml:space="preserve"> global </w:t>
      </w:r>
      <w:r w:rsidRPr="00285DF7">
        <w:rPr>
          <w:b/>
          <w:lang w:val="fr-FR"/>
        </w:rPr>
        <w:t>permettant de confirmer que la sécurité est suffisante, du point de vue du concept comme de l</w:t>
      </w:r>
      <w:r>
        <w:rPr>
          <w:b/>
          <w:lang w:val="fr-FR"/>
        </w:rPr>
        <w:t>’</w:t>
      </w:r>
      <w:r w:rsidRPr="00285DF7">
        <w:rPr>
          <w:b/>
          <w:lang w:val="fr-FR"/>
        </w:rPr>
        <w:t>exécution</w:t>
      </w:r>
      <w:r w:rsidRPr="00121A16">
        <w:rPr>
          <w:b/>
          <w:lang w:val="fr-FR"/>
        </w:rPr>
        <w:t>.</w:t>
      </w:r>
      <w:r w:rsidRPr="00201999">
        <w:rPr>
          <w:bCs/>
          <w:lang w:val="fr-FR"/>
        </w:rPr>
        <w:t> ».</w:t>
      </w:r>
    </w:p>
    <w:p w14:paraId="3E68B033" w14:textId="77777777" w:rsidR="0083631C" w:rsidRPr="00121A16" w:rsidRDefault="0083631C" w:rsidP="00107EEB">
      <w:pPr>
        <w:pStyle w:val="HChG"/>
        <w:rPr>
          <w:lang w:val="fr-FR"/>
        </w:rPr>
      </w:pPr>
      <w:r>
        <w:rPr>
          <w:bCs/>
          <w:lang w:val="fr-FR"/>
        </w:rPr>
        <w:tab/>
      </w:r>
      <w:r w:rsidRPr="00121A16">
        <w:rPr>
          <w:bCs/>
          <w:lang w:val="fr-FR"/>
        </w:rPr>
        <w:t>II.</w:t>
      </w:r>
      <w:r w:rsidRPr="00121A16">
        <w:rPr>
          <w:lang w:val="fr-FR"/>
        </w:rPr>
        <w:tab/>
        <w:t>Justification</w:t>
      </w:r>
    </w:p>
    <w:p w14:paraId="513C57BD" w14:textId="1247F94E" w:rsidR="0083631C" w:rsidRPr="00121A16" w:rsidRDefault="0083631C" w:rsidP="0083631C">
      <w:pPr>
        <w:pStyle w:val="SingleTxtG"/>
        <w:rPr>
          <w:lang w:val="fr-FR"/>
        </w:rPr>
      </w:pPr>
      <w:r w:rsidRPr="00121A16">
        <w:rPr>
          <w:lang w:val="fr-FR"/>
        </w:rPr>
        <w:t>1.</w:t>
      </w:r>
      <w:r w:rsidRPr="00121A16">
        <w:rPr>
          <w:lang w:val="fr-FR"/>
        </w:rPr>
        <w:tab/>
      </w:r>
      <w:r>
        <w:rPr>
          <w:lang w:val="fr-FR"/>
        </w:rPr>
        <w:t>Il est proposé, dans l</w:t>
      </w:r>
      <w:r w:rsidRPr="00121A16">
        <w:rPr>
          <w:lang w:val="fr-FR"/>
        </w:rPr>
        <w:t>e présent document</w:t>
      </w:r>
      <w:r>
        <w:rPr>
          <w:lang w:val="fr-FR"/>
        </w:rPr>
        <w:t>, de modifier le</w:t>
      </w:r>
      <w:r w:rsidRPr="00121A16">
        <w:rPr>
          <w:lang w:val="fr-FR"/>
        </w:rPr>
        <w:t xml:space="preserve"> </w:t>
      </w:r>
      <w:r>
        <w:rPr>
          <w:lang w:val="fr-FR"/>
        </w:rPr>
        <w:t>R</w:t>
      </w:r>
      <w:r w:rsidRPr="00121A16">
        <w:rPr>
          <w:lang w:val="fr-FR"/>
        </w:rPr>
        <w:t>èglement ONU n</w:t>
      </w:r>
      <w:r w:rsidRPr="00121A16">
        <w:rPr>
          <w:vertAlign w:val="superscript"/>
          <w:lang w:val="fr-FR"/>
        </w:rPr>
        <w:t>o</w:t>
      </w:r>
      <w:r w:rsidR="00107EEB">
        <w:rPr>
          <w:lang w:val="fr-FR"/>
        </w:rPr>
        <w:t> </w:t>
      </w:r>
      <w:r w:rsidRPr="00121A16">
        <w:rPr>
          <w:lang w:val="fr-FR"/>
        </w:rPr>
        <w:t>78</w:t>
      </w:r>
      <w:r>
        <w:rPr>
          <w:lang w:val="fr-FR"/>
        </w:rPr>
        <w:t xml:space="preserve"> en y ajoutant </w:t>
      </w:r>
      <w:r w:rsidRPr="00121A16">
        <w:rPr>
          <w:lang w:val="fr-FR"/>
        </w:rPr>
        <w:t>de nouvelles prescriptions relatives aux systèmes complexes de commande électronique</w:t>
      </w:r>
      <w:r>
        <w:rPr>
          <w:lang w:val="fr-FR"/>
        </w:rPr>
        <w:t>, entre autres aux fins de la</w:t>
      </w:r>
      <w:r w:rsidRPr="00121A16">
        <w:rPr>
          <w:lang w:val="fr-FR"/>
        </w:rPr>
        <w:t xml:space="preserve"> sécurité </w:t>
      </w:r>
      <w:r>
        <w:rPr>
          <w:lang w:val="fr-FR"/>
        </w:rPr>
        <w:t>en ce qui concerne</w:t>
      </w:r>
      <w:r w:rsidRPr="00121A16">
        <w:rPr>
          <w:lang w:val="fr-FR"/>
        </w:rPr>
        <w:t xml:space="preserve"> </w:t>
      </w:r>
      <w:r>
        <w:rPr>
          <w:lang w:val="fr-FR"/>
        </w:rPr>
        <w:t>de</w:t>
      </w:r>
      <w:r w:rsidRPr="00121A16">
        <w:rPr>
          <w:lang w:val="fr-FR"/>
        </w:rPr>
        <w:t xml:space="preserve"> nouvelles technologies telles que le freinage à commande automatique. Les dispositions techniques </w:t>
      </w:r>
      <w:r>
        <w:rPr>
          <w:lang w:val="fr-FR"/>
        </w:rPr>
        <w:t>présentées s’inspirent d</w:t>
      </w:r>
      <w:r w:rsidRPr="00121A16">
        <w:rPr>
          <w:lang w:val="fr-FR"/>
        </w:rPr>
        <w:t xml:space="preserve">es prescriptions correspondantes applicables aux voitures particulières </w:t>
      </w:r>
      <w:r>
        <w:rPr>
          <w:lang w:val="fr-FR"/>
        </w:rPr>
        <w:t xml:space="preserve">figurant </w:t>
      </w:r>
      <w:r w:rsidRPr="00121A16">
        <w:rPr>
          <w:lang w:val="fr-FR"/>
        </w:rPr>
        <w:t>dans le Règlement ONU n</w:t>
      </w:r>
      <w:r w:rsidRPr="00121A16">
        <w:rPr>
          <w:vertAlign w:val="superscript"/>
          <w:lang w:val="fr-FR"/>
        </w:rPr>
        <w:t>o</w:t>
      </w:r>
      <w:r w:rsidR="00107EEB">
        <w:rPr>
          <w:lang w:val="fr-FR"/>
        </w:rPr>
        <w:t> </w:t>
      </w:r>
      <w:r w:rsidRPr="00121A16">
        <w:rPr>
          <w:lang w:val="fr-FR"/>
        </w:rPr>
        <w:t>13-H et son annexe</w:t>
      </w:r>
      <w:r w:rsidR="00107EEB">
        <w:rPr>
          <w:lang w:val="fr-FR"/>
        </w:rPr>
        <w:t> </w:t>
      </w:r>
      <w:r w:rsidRPr="00121A16">
        <w:rPr>
          <w:lang w:val="fr-FR"/>
        </w:rPr>
        <w:t>8.</w:t>
      </w:r>
    </w:p>
    <w:p w14:paraId="12FEC4E1" w14:textId="6E33F309" w:rsidR="0083631C" w:rsidRPr="00121A16" w:rsidRDefault="0083631C" w:rsidP="0083631C">
      <w:pPr>
        <w:pStyle w:val="SingleTxtG"/>
        <w:rPr>
          <w:lang w:val="fr-FR"/>
        </w:rPr>
      </w:pPr>
      <w:r w:rsidRPr="00121A16">
        <w:rPr>
          <w:lang w:val="fr-FR"/>
        </w:rPr>
        <w:t>2.</w:t>
      </w:r>
      <w:r w:rsidRPr="00121A16">
        <w:rPr>
          <w:lang w:val="fr-FR"/>
        </w:rPr>
        <w:tab/>
        <w:t>La présente proposition a été élaborée conjointement par les Pays-Bas et l</w:t>
      </w:r>
      <w:r>
        <w:rPr>
          <w:lang w:val="fr-FR"/>
        </w:rPr>
        <w:t>’</w:t>
      </w:r>
      <w:r w:rsidRPr="00121A16">
        <w:rPr>
          <w:lang w:val="fr-FR"/>
        </w:rPr>
        <w:t xml:space="preserve">IMMA, </w:t>
      </w:r>
      <w:r>
        <w:rPr>
          <w:lang w:val="fr-FR"/>
        </w:rPr>
        <w:t>dans le prolongement des</w:t>
      </w:r>
      <w:r w:rsidRPr="00121A16">
        <w:rPr>
          <w:lang w:val="fr-FR"/>
        </w:rPr>
        <w:t xml:space="preserve"> discussions tenues et </w:t>
      </w:r>
      <w:r>
        <w:rPr>
          <w:lang w:val="fr-FR"/>
        </w:rPr>
        <w:t>des propositions</w:t>
      </w:r>
      <w:r w:rsidRPr="00121A16">
        <w:rPr>
          <w:lang w:val="fr-FR"/>
        </w:rPr>
        <w:t xml:space="preserve"> formulées à la treizième session du Groupe de travail des véhicules automatisés/autonomes et connectés (GRVA)</w:t>
      </w:r>
      <w:r>
        <w:rPr>
          <w:lang w:val="fr-FR"/>
        </w:rPr>
        <w:t>,</w:t>
      </w:r>
      <w:r w:rsidRPr="00121A16">
        <w:rPr>
          <w:lang w:val="fr-FR"/>
        </w:rPr>
        <w:t xml:space="preserve"> en mai 2022. Les modifications proposées correspondent à celles contenues dans le document informel GRVA-14-09, qui a été présenté </w:t>
      </w:r>
      <w:r>
        <w:rPr>
          <w:lang w:val="fr-FR"/>
        </w:rPr>
        <w:t xml:space="preserve">pour un premier examen </w:t>
      </w:r>
      <w:r w:rsidRPr="00121A16">
        <w:rPr>
          <w:lang w:val="fr-FR"/>
        </w:rPr>
        <w:t>à la quatorzième session du GRVA en septembre 2022</w:t>
      </w:r>
      <w:r>
        <w:rPr>
          <w:lang w:val="fr-FR"/>
        </w:rPr>
        <w:t xml:space="preserve"> </w:t>
      </w:r>
      <w:r w:rsidRPr="00121A16">
        <w:rPr>
          <w:lang w:val="fr-FR"/>
        </w:rPr>
        <w:t xml:space="preserve">et </w:t>
      </w:r>
      <w:r>
        <w:rPr>
          <w:lang w:val="fr-FR"/>
        </w:rPr>
        <w:t xml:space="preserve">qui </w:t>
      </w:r>
      <w:r w:rsidRPr="00121A16">
        <w:rPr>
          <w:lang w:val="fr-FR"/>
        </w:rPr>
        <w:t>a bénéficié de l</w:t>
      </w:r>
      <w:r>
        <w:rPr>
          <w:lang w:val="fr-FR"/>
        </w:rPr>
        <w:t>’</w:t>
      </w:r>
      <w:r w:rsidRPr="00121A16">
        <w:rPr>
          <w:lang w:val="fr-FR"/>
        </w:rPr>
        <w:t>appui général.</w:t>
      </w:r>
    </w:p>
    <w:p w14:paraId="7DDDAB9C" w14:textId="5F2130F2" w:rsidR="0083631C" w:rsidRDefault="0083631C" w:rsidP="0083631C">
      <w:pPr>
        <w:pStyle w:val="SingleTxtG"/>
        <w:rPr>
          <w:lang w:val="fr-FR"/>
        </w:rPr>
      </w:pPr>
      <w:r w:rsidRPr="00121A16">
        <w:rPr>
          <w:lang w:val="fr-FR"/>
        </w:rPr>
        <w:t>3.</w:t>
      </w:r>
      <w:r w:rsidRPr="00121A16">
        <w:rPr>
          <w:lang w:val="fr-FR"/>
        </w:rPr>
        <w:tab/>
      </w:r>
      <w:r>
        <w:rPr>
          <w:lang w:val="fr-FR"/>
        </w:rPr>
        <w:t>C</w:t>
      </w:r>
      <w:r w:rsidRPr="00121A16">
        <w:rPr>
          <w:lang w:val="fr-FR"/>
        </w:rPr>
        <w:t xml:space="preserve">es nouvelles prescriptions techniques </w:t>
      </w:r>
      <w:r>
        <w:rPr>
          <w:lang w:val="fr-FR"/>
        </w:rPr>
        <w:t>élevant</w:t>
      </w:r>
      <w:r w:rsidRPr="00121A16">
        <w:rPr>
          <w:lang w:val="fr-FR"/>
        </w:rPr>
        <w:t xml:space="preserve"> le niveau d</w:t>
      </w:r>
      <w:r>
        <w:rPr>
          <w:lang w:val="fr-FR"/>
        </w:rPr>
        <w:t xml:space="preserve">’exigence </w:t>
      </w:r>
      <w:r w:rsidRPr="00121A16">
        <w:rPr>
          <w:lang w:val="fr-FR"/>
        </w:rPr>
        <w:t xml:space="preserve">du </w:t>
      </w:r>
      <w:r w:rsidRPr="0083631C">
        <w:t>Règlement</w:t>
      </w:r>
      <w:r w:rsidRPr="00121A16">
        <w:rPr>
          <w:lang w:val="fr-FR"/>
        </w:rPr>
        <w:t xml:space="preserve"> ONU n</w:t>
      </w:r>
      <w:r w:rsidRPr="003E3937">
        <w:rPr>
          <w:vertAlign w:val="superscript"/>
          <w:lang w:val="fr-FR"/>
        </w:rPr>
        <w:t>o</w:t>
      </w:r>
      <w:r>
        <w:rPr>
          <w:lang w:val="fr-FR"/>
        </w:rPr>
        <w:t> </w:t>
      </w:r>
      <w:r w:rsidRPr="00121A16">
        <w:rPr>
          <w:lang w:val="fr-FR"/>
        </w:rPr>
        <w:t>78, il est nécessaire d</w:t>
      </w:r>
      <w:r>
        <w:rPr>
          <w:lang w:val="fr-FR"/>
        </w:rPr>
        <w:t>’</w:t>
      </w:r>
      <w:r w:rsidRPr="00121A16">
        <w:rPr>
          <w:lang w:val="fr-FR"/>
        </w:rPr>
        <w:t>adopter une nouvelle série</w:t>
      </w:r>
      <w:r>
        <w:rPr>
          <w:lang w:val="fr-FR"/>
        </w:rPr>
        <w:t> </w:t>
      </w:r>
      <w:r w:rsidRPr="00121A16">
        <w:rPr>
          <w:lang w:val="fr-FR"/>
        </w:rPr>
        <w:t>06 d</w:t>
      </w:r>
      <w:r>
        <w:rPr>
          <w:lang w:val="fr-FR"/>
        </w:rPr>
        <w:t>’</w:t>
      </w:r>
      <w:r w:rsidRPr="00121A16">
        <w:rPr>
          <w:lang w:val="fr-FR"/>
        </w:rPr>
        <w:t>amendements, assorti</w:t>
      </w:r>
      <w:r>
        <w:rPr>
          <w:lang w:val="fr-FR"/>
        </w:rPr>
        <w:t>e</w:t>
      </w:r>
      <w:r w:rsidRPr="00121A16">
        <w:rPr>
          <w:lang w:val="fr-FR"/>
        </w:rPr>
        <w:t xml:space="preserve"> des dispositions transitoires correspondantes.</w:t>
      </w:r>
    </w:p>
    <w:p w14:paraId="40C180C8" w14:textId="05454679" w:rsidR="0083631C" w:rsidRPr="0083631C" w:rsidRDefault="0083631C" w:rsidP="0083631C">
      <w:pPr>
        <w:pStyle w:val="SingleTxtG"/>
        <w:spacing w:before="240" w:after="0"/>
        <w:jc w:val="center"/>
        <w:rPr>
          <w:u w:val="single"/>
        </w:rPr>
      </w:pPr>
      <w:r>
        <w:rPr>
          <w:u w:val="single"/>
        </w:rPr>
        <w:tab/>
      </w:r>
      <w:r>
        <w:rPr>
          <w:u w:val="single"/>
        </w:rPr>
        <w:tab/>
      </w:r>
      <w:r>
        <w:rPr>
          <w:u w:val="single"/>
        </w:rPr>
        <w:tab/>
      </w:r>
      <w:r>
        <w:rPr>
          <w:u w:val="single"/>
        </w:rPr>
        <w:tab/>
      </w:r>
    </w:p>
    <w:sectPr w:rsidR="0083631C" w:rsidRPr="0083631C" w:rsidSect="008363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2F36" w14:textId="77777777" w:rsidR="00A53FF8" w:rsidRDefault="00A53FF8" w:rsidP="00F95C08">
      <w:pPr>
        <w:spacing w:line="240" w:lineRule="auto"/>
      </w:pPr>
    </w:p>
  </w:endnote>
  <w:endnote w:type="continuationSeparator" w:id="0">
    <w:p w14:paraId="62185801" w14:textId="77777777" w:rsidR="00A53FF8" w:rsidRPr="00AC3823" w:rsidRDefault="00A53FF8" w:rsidP="00AC3823">
      <w:pPr>
        <w:pStyle w:val="Pieddepage"/>
      </w:pPr>
    </w:p>
  </w:endnote>
  <w:endnote w:type="continuationNotice" w:id="1">
    <w:p w14:paraId="03C2EA7B" w14:textId="77777777" w:rsidR="00A53FF8" w:rsidRDefault="00A53F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4B06" w14:textId="393FCD45" w:rsidR="0083631C" w:rsidRPr="0083631C" w:rsidRDefault="0083631C" w:rsidP="0083631C">
    <w:pPr>
      <w:pStyle w:val="Pieddepage"/>
      <w:tabs>
        <w:tab w:val="right" w:pos="9638"/>
      </w:tabs>
    </w:pPr>
    <w:r w:rsidRPr="0083631C">
      <w:rPr>
        <w:b/>
        <w:sz w:val="18"/>
      </w:rPr>
      <w:fldChar w:fldCharType="begin"/>
    </w:r>
    <w:r w:rsidRPr="0083631C">
      <w:rPr>
        <w:b/>
        <w:sz w:val="18"/>
      </w:rPr>
      <w:instrText xml:space="preserve"> PAGE  \* MERGEFORMAT </w:instrText>
    </w:r>
    <w:r w:rsidRPr="0083631C">
      <w:rPr>
        <w:b/>
        <w:sz w:val="18"/>
      </w:rPr>
      <w:fldChar w:fldCharType="separate"/>
    </w:r>
    <w:r w:rsidRPr="0083631C">
      <w:rPr>
        <w:b/>
        <w:noProof/>
        <w:sz w:val="18"/>
      </w:rPr>
      <w:t>2</w:t>
    </w:r>
    <w:r w:rsidRPr="0083631C">
      <w:rPr>
        <w:b/>
        <w:sz w:val="18"/>
      </w:rPr>
      <w:fldChar w:fldCharType="end"/>
    </w:r>
    <w:r>
      <w:rPr>
        <w:b/>
        <w:sz w:val="18"/>
      </w:rPr>
      <w:tab/>
    </w:r>
    <w:r>
      <w:t>GE.22-25495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62AB" w14:textId="4D676F42" w:rsidR="0083631C" w:rsidRPr="0083631C" w:rsidRDefault="0083631C" w:rsidP="0083631C">
    <w:pPr>
      <w:pStyle w:val="Pieddepage"/>
      <w:tabs>
        <w:tab w:val="right" w:pos="9638"/>
      </w:tabs>
      <w:rPr>
        <w:b/>
        <w:sz w:val="18"/>
      </w:rPr>
    </w:pPr>
    <w:r>
      <w:t>GE.22-25495</w:t>
    </w:r>
    <w:r>
      <w:tab/>
    </w:r>
    <w:r w:rsidRPr="0083631C">
      <w:rPr>
        <w:b/>
        <w:sz w:val="18"/>
      </w:rPr>
      <w:fldChar w:fldCharType="begin"/>
    </w:r>
    <w:r w:rsidRPr="0083631C">
      <w:rPr>
        <w:b/>
        <w:sz w:val="18"/>
      </w:rPr>
      <w:instrText xml:space="preserve"> PAGE  \* MERGEFORMAT </w:instrText>
    </w:r>
    <w:r w:rsidRPr="0083631C">
      <w:rPr>
        <w:b/>
        <w:sz w:val="18"/>
      </w:rPr>
      <w:fldChar w:fldCharType="separate"/>
    </w:r>
    <w:r w:rsidRPr="0083631C">
      <w:rPr>
        <w:b/>
        <w:noProof/>
        <w:sz w:val="18"/>
      </w:rPr>
      <w:t>3</w:t>
    </w:r>
    <w:r w:rsidRPr="008363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2470" w14:textId="17E64184" w:rsidR="007F20FA" w:rsidRPr="0083631C" w:rsidRDefault="0083631C" w:rsidP="0083631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C02872" wp14:editId="3E94912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22-25495  (F)</w:t>
    </w:r>
    <w:r>
      <w:rPr>
        <w:noProof/>
        <w:sz w:val="20"/>
      </w:rPr>
      <w:drawing>
        <wp:anchor distT="0" distB="0" distL="114300" distR="114300" simplePos="0" relativeHeight="251660288" behindDoc="0" locked="0" layoutInCell="1" allowOverlap="1" wp14:anchorId="3E5D9DF7" wp14:editId="65E72D6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241122    241122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A6BB" w14:textId="77777777" w:rsidR="00A53FF8" w:rsidRPr="00AC3823" w:rsidRDefault="00A53FF8" w:rsidP="00AC3823">
      <w:pPr>
        <w:pStyle w:val="Pieddepage"/>
        <w:tabs>
          <w:tab w:val="right" w:pos="2155"/>
        </w:tabs>
        <w:spacing w:after="80" w:line="240" w:lineRule="atLeast"/>
        <w:ind w:left="680"/>
        <w:rPr>
          <w:u w:val="single"/>
        </w:rPr>
      </w:pPr>
      <w:r>
        <w:rPr>
          <w:u w:val="single"/>
        </w:rPr>
        <w:tab/>
      </w:r>
    </w:p>
  </w:footnote>
  <w:footnote w:type="continuationSeparator" w:id="0">
    <w:p w14:paraId="031F7A6A" w14:textId="77777777" w:rsidR="00A53FF8" w:rsidRPr="00AC3823" w:rsidRDefault="00A53FF8" w:rsidP="00AC3823">
      <w:pPr>
        <w:pStyle w:val="Pieddepage"/>
        <w:tabs>
          <w:tab w:val="right" w:pos="2155"/>
        </w:tabs>
        <w:spacing w:after="80" w:line="240" w:lineRule="atLeast"/>
        <w:ind w:left="680"/>
        <w:rPr>
          <w:u w:val="single"/>
        </w:rPr>
      </w:pPr>
      <w:r>
        <w:rPr>
          <w:u w:val="single"/>
        </w:rPr>
        <w:tab/>
      </w:r>
    </w:p>
  </w:footnote>
  <w:footnote w:type="continuationNotice" w:id="1">
    <w:p w14:paraId="67031CAC" w14:textId="77777777" w:rsidR="00A53FF8" w:rsidRPr="00AC3823" w:rsidRDefault="00A53FF8">
      <w:pPr>
        <w:spacing w:line="240" w:lineRule="auto"/>
        <w:rPr>
          <w:sz w:val="2"/>
          <w:szCs w:val="2"/>
        </w:rPr>
      </w:pPr>
    </w:p>
  </w:footnote>
  <w:footnote w:id="2">
    <w:p w14:paraId="79634311" w14:textId="31928151" w:rsidR="0083631C" w:rsidRPr="0083631C" w:rsidRDefault="0083631C">
      <w:pPr>
        <w:pStyle w:val="Notedebasdepage"/>
      </w:pPr>
      <w:r>
        <w:rPr>
          <w:rStyle w:val="Appelnotedebasdep"/>
        </w:rPr>
        <w:tab/>
      </w:r>
      <w:r w:rsidRPr="008363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Pr>
          <w:lang w:val="fr-FR"/>
        </w:rPr>
        <w:t> </w:t>
      </w:r>
      <w:r>
        <w:rPr>
          <w:lang w:val="fr-FR"/>
        </w:rPr>
        <w:t>20), par.</w:t>
      </w:r>
      <w:r>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C3D" w14:textId="33897538" w:rsidR="0083631C" w:rsidRPr="0083631C" w:rsidRDefault="0083631C">
    <w:pPr>
      <w:pStyle w:val="En-tte"/>
    </w:pPr>
    <w:fldSimple w:instr=" TITLE  \* MERGEFORMAT ">
      <w:r>
        <w:t>ECE/TRANS/WP.29/GRVA/2023/4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79AE" w14:textId="043E383F" w:rsidR="0083631C" w:rsidRPr="0083631C" w:rsidRDefault="0083631C" w:rsidP="0083631C">
    <w:pPr>
      <w:pStyle w:val="En-tte"/>
      <w:jc w:val="right"/>
    </w:pPr>
    <w:fldSimple w:instr=" TITLE  \* MERGEFORMAT ">
      <w:r>
        <w:t>ECE/TRANS/WP.29/GRVA/2023/4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F8"/>
    <w:rsid w:val="00017F94"/>
    <w:rsid w:val="00023842"/>
    <w:rsid w:val="000334F9"/>
    <w:rsid w:val="00045FEB"/>
    <w:rsid w:val="0007796D"/>
    <w:rsid w:val="000B7790"/>
    <w:rsid w:val="00107EEB"/>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3631C"/>
    <w:rsid w:val="00871C75"/>
    <w:rsid w:val="008776DC"/>
    <w:rsid w:val="008D5EF9"/>
    <w:rsid w:val="009446C0"/>
    <w:rsid w:val="009705C8"/>
    <w:rsid w:val="009C1CF4"/>
    <w:rsid w:val="009F6B74"/>
    <w:rsid w:val="00A3029F"/>
    <w:rsid w:val="00A30353"/>
    <w:rsid w:val="00A53FF8"/>
    <w:rsid w:val="00AC3823"/>
    <w:rsid w:val="00AE323C"/>
    <w:rsid w:val="00AF0CB5"/>
    <w:rsid w:val="00B00181"/>
    <w:rsid w:val="00B00B0D"/>
    <w:rsid w:val="00B145CD"/>
    <w:rsid w:val="00B45F2E"/>
    <w:rsid w:val="00B765F7"/>
    <w:rsid w:val="00B77993"/>
    <w:rsid w:val="00BA0CA9"/>
    <w:rsid w:val="00C00552"/>
    <w:rsid w:val="00C02897"/>
    <w:rsid w:val="00C3397D"/>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7B5D"/>
  <w15:docId w15:val="{E1880F3D-06F7-41F0-B37B-F9D6CE9F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2464</Words>
  <Characters>17252</Characters>
  <Application>Microsoft Office Word</Application>
  <DocSecurity>0</DocSecurity>
  <Lines>1437</Lines>
  <Paragraphs>788</Paragraphs>
  <ScaleCrop>false</ScaleCrop>
  <HeadingPairs>
    <vt:vector size="2" baseType="variant">
      <vt:variant>
        <vt:lpstr>Titre</vt:lpstr>
      </vt:variant>
      <vt:variant>
        <vt:i4>1</vt:i4>
      </vt:variant>
    </vt:vector>
  </HeadingPairs>
  <TitlesOfParts>
    <vt:vector size="1" baseType="lpstr">
      <vt:lpstr>ECE/TRANS/WP.29/GRVA/2023/4</vt:lpstr>
    </vt:vector>
  </TitlesOfParts>
  <Company>DCM</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ECE/TRANS/WP.29/GRVA/2023/4</dc:title>
  <dc:subject/>
  <dc:creator>Marie DESCHAMPS</dc:creator>
  <cp:keywords/>
  <cp:lastModifiedBy>Marie Deschamps</cp:lastModifiedBy>
  <cp:revision>2</cp:revision>
  <cp:lastPrinted>2014-05-14T10:59:00Z</cp:lastPrinted>
  <dcterms:created xsi:type="dcterms:W3CDTF">2022-11-24T10:32:00Z</dcterms:created>
  <dcterms:modified xsi:type="dcterms:W3CDTF">2022-11-24T10:32:00Z</dcterms:modified>
</cp:coreProperties>
</file>