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34FCD5" w14:textId="77777777" w:rsidTr="00C97039">
        <w:trPr>
          <w:trHeight w:hRule="exact" w:val="851"/>
        </w:trPr>
        <w:tc>
          <w:tcPr>
            <w:tcW w:w="1276" w:type="dxa"/>
            <w:tcBorders>
              <w:bottom w:val="single" w:sz="4" w:space="0" w:color="auto"/>
            </w:tcBorders>
          </w:tcPr>
          <w:p w14:paraId="28760623" w14:textId="77777777" w:rsidR="00F35BAF" w:rsidRPr="00DB58B5" w:rsidRDefault="00F35BAF" w:rsidP="00A81DF5"/>
        </w:tc>
        <w:tc>
          <w:tcPr>
            <w:tcW w:w="2268" w:type="dxa"/>
            <w:tcBorders>
              <w:bottom w:val="single" w:sz="4" w:space="0" w:color="auto"/>
            </w:tcBorders>
            <w:vAlign w:val="bottom"/>
          </w:tcPr>
          <w:p w14:paraId="52D626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97DE38" w14:textId="0B00B01F" w:rsidR="00F35BAF" w:rsidRPr="00DB58B5" w:rsidRDefault="00A81DF5" w:rsidP="00A81DF5">
            <w:pPr>
              <w:jc w:val="right"/>
            </w:pPr>
            <w:r w:rsidRPr="00A81DF5">
              <w:rPr>
                <w:sz w:val="40"/>
              </w:rPr>
              <w:t>ECE</w:t>
            </w:r>
            <w:r>
              <w:t>/TRANS/WP.29/GRVA/2023/3</w:t>
            </w:r>
          </w:p>
        </w:tc>
      </w:tr>
      <w:tr w:rsidR="00F35BAF" w:rsidRPr="00DB58B5" w14:paraId="56664A78" w14:textId="77777777" w:rsidTr="00C97039">
        <w:trPr>
          <w:trHeight w:hRule="exact" w:val="2835"/>
        </w:trPr>
        <w:tc>
          <w:tcPr>
            <w:tcW w:w="1276" w:type="dxa"/>
            <w:tcBorders>
              <w:top w:val="single" w:sz="4" w:space="0" w:color="auto"/>
              <w:bottom w:val="single" w:sz="12" w:space="0" w:color="auto"/>
            </w:tcBorders>
          </w:tcPr>
          <w:p w14:paraId="30D46633" w14:textId="77777777" w:rsidR="00F35BAF" w:rsidRPr="00DB58B5" w:rsidRDefault="00F35BAF" w:rsidP="00C97039">
            <w:pPr>
              <w:spacing w:before="120"/>
              <w:jc w:val="center"/>
            </w:pPr>
            <w:r>
              <w:rPr>
                <w:noProof/>
                <w:lang w:eastAsia="fr-CH"/>
              </w:rPr>
              <w:drawing>
                <wp:inline distT="0" distB="0" distL="0" distR="0" wp14:anchorId="0D904179" wp14:editId="722C70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617E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D316B4" w14:textId="77777777" w:rsidR="00F35BAF" w:rsidRDefault="00A81DF5" w:rsidP="00C97039">
            <w:pPr>
              <w:spacing w:before="240"/>
            </w:pPr>
            <w:r>
              <w:t>Distr. générale</w:t>
            </w:r>
          </w:p>
          <w:p w14:paraId="0533A0E0" w14:textId="77777777" w:rsidR="00A81DF5" w:rsidRDefault="00A81DF5" w:rsidP="00A81DF5">
            <w:pPr>
              <w:spacing w:line="240" w:lineRule="exact"/>
            </w:pPr>
            <w:r>
              <w:t>11novembre 2022</w:t>
            </w:r>
          </w:p>
          <w:p w14:paraId="7723C558" w14:textId="77777777" w:rsidR="00A81DF5" w:rsidRDefault="00A81DF5" w:rsidP="00A81DF5">
            <w:pPr>
              <w:spacing w:line="240" w:lineRule="exact"/>
            </w:pPr>
            <w:r>
              <w:t>Français</w:t>
            </w:r>
          </w:p>
          <w:p w14:paraId="3A4A7B3B" w14:textId="41639304" w:rsidR="00A81DF5" w:rsidRPr="00DB58B5" w:rsidRDefault="00A81DF5" w:rsidP="00A81DF5">
            <w:pPr>
              <w:spacing w:line="240" w:lineRule="exact"/>
            </w:pPr>
            <w:r>
              <w:t>Original : anglais</w:t>
            </w:r>
          </w:p>
        </w:tc>
      </w:tr>
    </w:tbl>
    <w:p w14:paraId="2D43B4BD" w14:textId="77777777" w:rsidR="007F20FA" w:rsidRPr="000312C0" w:rsidRDefault="007F20FA" w:rsidP="007F20FA">
      <w:pPr>
        <w:spacing w:before="120"/>
        <w:rPr>
          <w:b/>
          <w:sz w:val="28"/>
          <w:szCs w:val="28"/>
        </w:rPr>
      </w:pPr>
      <w:r w:rsidRPr="000312C0">
        <w:rPr>
          <w:b/>
          <w:sz w:val="28"/>
          <w:szCs w:val="28"/>
        </w:rPr>
        <w:t>Commission économique pour l’Europe</w:t>
      </w:r>
    </w:p>
    <w:p w14:paraId="197973A8" w14:textId="77777777" w:rsidR="007F20FA" w:rsidRDefault="007F20FA" w:rsidP="007F20FA">
      <w:pPr>
        <w:spacing w:before="120"/>
        <w:rPr>
          <w:sz w:val="28"/>
          <w:szCs w:val="28"/>
        </w:rPr>
      </w:pPr>
      <w:r w:rsidRPr="00685843">
        <w:rPr>
          <w:sz w:val="28"/>
          <w:szCs w:val="28"/>
        </w:rPr>
        <w:t>Comité des transports intérieurs</w:t>
      </w:r>
    </w:p>
    <w:p w14:paraId="17DA92A3" w14:textId="320DD0DB" w:rsidR="005C5721" w:rsidRPr="00C56B97" w:rsidRDefault="005C5721" w:rsidP="00C56B97">
      <w:pPr>
        <w:spacing w:before="120"/>
        <w:rPr>
          <w:b/>
          <w:bCs/>
          <w:sz w:val="24"/>
          <w:szCs w:val="24"/>
        </w:rPr>
      </w:pPr>
      <w:bookmarkStart w:id="0" w:name="_GoBack"/>
      <w:bookmarkEnd w:id="0"/>
      <w:r w:rsidRPr="00C56B97">
        <w:rPr>
          <w:b/>
          <w:bCs/>
          <w:sz w:val="24"/>
          <w:szCs w:val="24"/>
          <w:lang w:val="fr-FR"/>
        </w:rPr>
        <w:t xml:space="preserve">Forum mondial de l’harmonisation des Règlements </w:t>
      </w:r>
      <w:r w:rsidR="00C56B97">
        <w:rPr>
          <w:b/>
          <w:bCs/>
          <w:sz w:val="24"/>
          <w:szCs w:val="24"/>
          <w:lang w:val="fr-FR"/>
        </w:rPr>
        <w:br/>
      </w:r>
      <w:r w:rsidRPr="00C56B97">
        <w:rPr>
          <w:b/>
          <w:bCs/>
          <w:sz w:val="24"/>
          <w:szCs w:val="24"/>
          <w:lang w:val="fr-FR"/>
        </w:rPr>
        <w:t>concernant les véhicules</w:t>
      </w:r>
    </w:p>
    <w:p w14:paraId="37382286" w14:textId="77777777" w:rsidR="005C5721" w:rsidRPr="00C56B97" w:rsidRDefault="005C5721" w:rsidP="00C56B97">
      <w:pPr>
        <w:spacing w:before="120"/>
        <w:rPr>
          <w:b/>
          <w:bCs/>
        </w:rPr>
      </w:pPr>
      <w:bookmarkStart w:id="1" w:name="_Hlk518466992"/>
      <w:bookmarkStart w:id="2" w:name="_Hlk56769561"/>
      <w:r w:rsidRPr="00C56B97">
        <w:rPr>
          <w:b/>
          <w:bCs/>
          <w:lang w:val="fr-FR"/>
        </w:rPr>
        <w:t>Groupe de travail des véhicules automatisés/autonomes et connectés</w:t>
      </w:r>
      <w:bookmarkEnd w:id="1"/>
      <w:bookmarkEnd w:id="2"/>
    </w:p>
    <w:p w14:paraId="7F914811" w14:textId="77777777" w:rsidR="005C5721" w:rsidRPr="00C56B97" w:rsidRDefault="005C5721" w:rsidP="00C56B97">
      <w:pPr>
        <w:spacing w:before="120"/>
        <w:rPr>
          <w:b/>
          <w:bCs/>
        </w:rPr>
      </w:pPr>
      <w:r w:rsidRPr="00C56B97">
        <w:rPr>
          <w:b/>
          <w:bCs/>
          <w:lang w:val="fr-FR"/>
        </w:rPr>
        <w:t>Quinzième session</w:t>
      </w:r>
    </w:p>
    <w:p w14:paraId="0386A8C5" w14:textId="77777777" w:rsidR="005C5721" w:rsidRPr="00AA4617" w:rsidRDefault="005C5721" w:rsidP="005C5721">
      <w:bookmarkStart w:id="3" w:name="OLE_LINK2"/>
      <w:r w:rsidRPr="00AA4617">
        <w:rPr>
          <w:lang w:val="fr-FR"/>
        </w:rPr>
        <w:t>Genève, 23-27 janvier 2023</w:t>
      </w:r>
    </w:p>
    <w:p w14:paraId="600532F4" w14:textId="77777777" w:rsidR="005C5721" w:rsidRPr="00AA4617" w:rsidRDefault="005C5721" w:rsidP="005C5721">
      <w:r w:rsidRPr="00AA4617">
        <w:rPr>
          <w:lang w:val="fr-FR"/>
        </w:rPr>
        <w:t>Point 8</w:t>
      </w:r>
      <w:r>
        <w:rPr>
          <w:lang w:val="fr-FR"/>
        </w:rPr>
        <w:t xml:space="preserve"> </w:t>
      </w:r>
      <w:r w:rsidRPr="00AA4617">
        <w:rPr>
          <w:lang w:val="fr-FR"/>
        </w:rPr>
        <w:t>b) de l</w:t>
      </w:r>
      <w:r>
        <w:rPr>
          <w:lang w:val="fr-FR"/>
        </w:rPr>
        <w:t>’</w:t>
      </w:r>
      <w:r w:rsidRPr="00AA4617">
        <w:rPr>
          <w:lang w:val="fr-FR"/>
        </w:rPr>
        <w:t>ordre du jour provisoire</w:t>
      </w:r>
    </w:p>
    <w:p w14:paraId="4280ACFB" w14:textId="77777777" w:rsidR="005C5721" w:rsidRPr="00C56B97" w:rsidRDefault="005C5721" w:rsidP="005C5721">
      <w:pPr>
        <w:rPr>
          <w:b/>
          <w:bCs/>
        </w:rPr>
      </w:pPr>
      <w:r w:rsidRPr="00C56B97">
        <w:rPr>
          <w:b/>
          <w:bCs/>
          <w:lang w:val="fr-FR"/>
        </w:rPr>
        <w:t>Règlements ONU n</w:t>
      </w:r>
      <w:r w:rsidRPr="00C56B97">
        <w:rPr>
          <w:b/>
          <w:bCs/>
          <w:vertAlign w:val="superscript"/>
          <w:lang w:val="fr-FR"/>
        </w:rPr>
        <w:t>os </w:t>
      </w:r>
      <w:r w:rsidRPr="00C56B97">
        <w:rPr>
          <w:b/>
          <w:bCs/>
          <w:lang w:val="fr-FR"/>
        </w:rPr>
        <w:t>13, 13-H, 139 et 140 et RTM ONU n</w:t>
      </w:r>
      <w:r w:rsidRPr="00C56B97">
        <w:rPr>
          <w:b/>
          <w:bCs/>
          <w:vertAlign w:val="superscript"/>
          <w:lang w:val="fr-FR"/>
        </w:rPr>
        <w:t>o </w:t>
      </w:r>
      <w:r w:rsidRPr="00C56B97">
        <w:rPr>
          <w:b/>
          <w:bCs/>
          <w:lang w:val="fr-FR"/>
        </w:rPr>
        <w:t>8 :</w:t>
      </w:r>
    </w:p>
    <w:p w14:paraId="5D78FA10" w14:textId="77777777" w:rsidR="005C5721" w:rsidRPr="00C56B97" w:rsidRDefault="005C5721" w:rsidP="005C5721">
      <w:pPr>
        <w:rPr>
          <w:b/>
          <w:bCs/>
        </w:rPr>
      </w:pPr>
      <w:r w:rsidRPr="00C56B97">
        <w:rPr>
          <w:b/>
          <w:bCs/>
          <w:lang w:val="fr-FR"/>
        </w:rPr>
        <w:t>Systèmes de freinage électromécaniques</w:t>
      </w:r>
    </w:p>
    <w:p w14:paraId="051E32B3" w14:textId="5ED8F612" w:rsidR="005C5721" w:rsidRPr="00AA4617" w:rsidRDefault="005C5721" w:rsidP="00C56B97">
      <w:pPr>
        <w:pStyle w:val="HChG"/>
      </w:pPr>
      <w:r w:rsidRPr="00AA4617">
        <w:rPr>
          <w:lang w:val="fr-FR"/>
        </w:rPr>
        <w:tab/>
      </w:r>
      <w:r w:rsidRPr="00AA4617">
        <w:rPr>
          <w:lang w:val="fr-FR"/>
        </w:rPr>
        <w:tab/>
        <w:t>Proposition de complément à la série 11 d</w:t>
      </w:r>
      <w:r>
        <w:rPr>
          <w:lang w:val="fr-FR"/>
        </w:rPr>
        <w:t>’</w:t>
      </w:r>
      <w:r w:rsidRPr="00AA4617">
        <w:rPr>
          <w:lang w:val="fr-FR"/>
        </w:rPr>
        <w:t xml:space="preserve">amendements </w:t>
      </w:r>
      <w:r w:rsidR="00C56B97">
        <w:rPr>
          <w:lang w:val="fr-FR"/>
        </w:rPr>
        <w:br/>
      </w:r>
      <w:r w:rsidRPr="00AA4617">
        <w:rPr>
          <w:lang w:val="fr-FR"/>
        </w:rPr>
        <w:t>au Règlement ONU n</w:t>
      </w:r>
      <w:r w:rsidRPr="00AA4617">
        <w:rPr>
          <w:vertAlign w:val="superscript"/>
          <w:lang w:val="fr-FR"/>
        </w:rPr>
        <w:t>o </w:t>
      </w:r>
      <w:r w:rsidRPr="00AA4617">
        <w:rPr>
          <w:lang w:val="fr-FR"/>
        </w:rPr>
        <w:t>13 (Freinage des véhicules lourds)</w:t>
      </w:r>
      <w:bookmarkEnd w:id="3"/>
    </w:p>
    <w:p w14:paraId="728BAC4E" w14:textId="409CF710" w:rsidR="005C5721" w:rsidRPr="00AA4617" w:rsidRDefault="005C5721" w:rsidP="00C56B97">
      <w:pPr>
        <w:pStyle w:val="H1G"/>
      </w:pPr>
      <w:r w:rsidRPr="00AA4617">
        <w:rPr>
          <w:lang w:val="fr-FR"/>
        </w:rPr>
        <w:tab/>
      </w:r>
      <w:r w:rsidRPr="00AA4617">
        <w:rPr>
          <w:lang w:val="fr-FR"/>
        </w:rPr>
        <w:tab/>
        <w:t>Communication des experts de l</w:t>
      </w:r>
      <w:r>
        <w:rPr>
          <w:lang w:val="fr-FR"/>
        </w:rPr>
        <w:t>’</w:t>
      </w:r>
      <w:r w:rsidRPr="00AA4617">
        <w:rPr>
          <w:lang w:val="fr-FR"/>
        </w:rPr>
        <w:t xml:space="preserve">Association internationale </w:t>
      </w:r>
      <w:r w:rsidR="00C56B97">
        <w:rPr>
          <w:lang w:val="fr-FR"/>
        </w:rPr>
        <w:br/>
      </w:r>
      <w:r w:rsidRPr="00AA4617">
        <w:rPr>
          <w:lang w:val="fr-FR"/>
        </w:rPr>
        <w:t>de la construction de carrosseries et de remorques</w:t>
      </w:r>
      <w:r w:rsidRPr="00C56B97">
        <w:rPr>
          <w:rStyle w:val="Appelnotedebasdep"/>
          <w:b w:val="0"/>
          <w:bCs/>
          <w:sz w:val="20"/>
          <w:lang w:val="fr-FR"/>
        </w:rPr>
        <w:footnoteReference w:customMarkFollows="1" w:id="2"/>
        <w:t>*</w:t>
      </w:r>
      <w:bookmarkStart w:id="4" w:name="_Hlk117850732"/>
      <w:bookmarkEnd w:id="4"/>
    </w:p>
    <w:p w14:paraId="735E1DC6" w14:textId="3D137E21" w:rsidR="005C5721" w:rsidRPr="00AA4617" w:rsidRDefault="005C5721" w:rsidP="00C56B97">
      <w:pPr>
        <w:pStyle w:val="SingleTxtG"/>
        <w:ind w:firstLine="567"/>
        <w:rPr>
          <w:rFonts w:asciiTheme="majorBidi" w:hAnsiTheme="majorBidi" w:cstheme="majorBidi"/>
          <w:noProof/>
        </w:rPr>
      </w:pPr>
      <w:r w:rsidRPr="00AA4617">
        <w:rPr>
          <w:lang w:val="fr-FR"/>
        </w:rPr>
        <w:t>Le texte ci-après a été établi par les experts de l</w:t>
      </w:r>
      <w:r>
        <w:rPr>
          <w:lang w:val="fr-FR"/>
        </w:rPr>
        <w:t>’</w:t>
      </w:r>
      <w:r w:rsidRPr="00AA4617">
        <w:rPr>
          <w:lang w:val="fr-FR"/>
        </w:rPr>
        <w:t>Association internationale de la construction de carrosseries et de remorques (CLCCR). Les</w:t>
      </w:r>
      <w:r w:rsidR="00C56B97">
        <w:rPr>
          <w:lang w:val="fr-FR"/>
        </w:rPr>
        <w:t xml:space="preserve"> </w:t>
      </w:r>
      <w:r w:rsidRPr="00AA4617">
        <w:rPr>
          <w:lang w:val="fr-FR"/>
        </w:rPr>
        <w:t>modifications qu</w:t>
      </w:r>
      <w:r>
        <w:rPr>
          <w:lang w:val="fr-FR"/>
        </w:rPr>
        <w:t>’</w:t>
      </w:r>
      <w:r w:rsidRPr="00AA4617">
        <w:rPr>
          <w:lang w:val="fr-FR"/>
        </w:rPr>
        <w:t>il est proposé d</w:t>
      </w:r>
      <w:r>
        <w:rPr>
          <w:lang w:val="fr-FR"/>
        </w:rPr>
        <w:t>’</w:t>
      </w:r>
      <w:r w:rsidRPr="00AA4617">
        <w:rPr>
          <w:lang w:val="fr-FR"/>
        </w:rPr>
        <w:t xml:space="preserve">apporter au texte actuel du Règlement figurent en caractères gras pour les ajouts et biffés pour les suppressions. </w:t>
      </w:r>
    </w:p>
    <w:p w14:paraId="7CA9356E" w14:textId="77777777" w:rsidR="005C5721" w:rsidRPr="00AA4617" w:rsidRDefault="005C5721" w:rsidP="005C5721">
      <w:pPr>
        <w:rPr>
          <w:rFonts w:asciiTheme="majorBidi" w:hAnsiTheme="majorBidi" w:cstheme="majorBidi"/>
          <w:noProof/>
        </w:rPr>
      </w:pPr>
      <w:r w:rsidRPr="00AA4617">
        <w:rPr>
          <w:rFonts w:asciiTheme="majorBidi" w:hAnsiTheme="majorBidi" w:cstheme="majorBidi"/>
          <w:noProof/>
        </w:rPr>
        <w:br w:type="page"/>
      </w:r>
    </w:p>
    <w:p w14:paraId="0273AA96" w14:textId="56AC1704" w:rsidR="005C5721" w:rsidRPr="00AA4617" w:rsidRDefault="00C56B97" w:rsidP="00C56B97">
      <w:pPr>
        <w:pStyle w:val="HChG"/>
        <w:rPr>
          <w:rFonts w:asciiTheme="majorBidi" w:hAnsiTheme="majorBidi" w:cstheme="majorBidi"/>
          <w:noProof/>
        </w:rPr>
      </w:pPr>
      <w:r>
        <w:rPr>
          <w:lang w:val="fr-FR"/>
        </w:rPr>
        <w:lastRenderedPageBreak/>
        <w:tab/>
        <w:t>I.</w:t>
      </w:r>
      <w:r>
        <w:rPr>
          <w:lang w:val="fr-FR"/>
        </w:rPr>
        <w:tab/>
      </w:r>
      <w:r w:rsidR="005C5721" w:rsidRPr="00AA4617">
        <w:rPr>
          <w:lang w:val="fr-FR"/>
        </w:rPr>
        <w:t>Proposition</w:t>
      </w:r>
    </w:p>
    <w:p w14:paraId="2A63E614" w14:textId="4BAB39E5" w:rsidR="005C5721" w:rsidRPr="00AA4617" w:rsidRDefault="005C5721" w:rsidP="00C56B97">
      <w:pPr>
        <w:pStyle w:val="SingleTxtG"/>
        <w:keepNext/>
        <w:rPr>
          <w:noProof/>
        </w:rPr>
      </w:pPr>
      <w:r w:rsidRPr="00C56B97">
        <w:rPr>
          <w:i/>
          <w:iCs/>
          <w:lang w:val="fr-FR"/>
        </w:rPr>
        <w:t>Paragraphe 2.2.2.4</w:t>
      </w:r>
      <w:r w:rsidRPr="00AA4617">
        <w:rPr>
          <w:lang w:val="fr-FR"/>
        </w:rPr>
        <w:t>, lire</w:t>
      </w:r>
      <w:r w:rsidR="00C56B97">
        <w:rPr>
          <w:lang w:val="fr-FR"/>
        </w:rPr>
        <w:t> </w:t>
      </w:r>
      <w:r w:rsidRPr="00AA4617">
        <w:rPr>
          <w:lang w:val="fr-FR"/>
        </w:rPr>
        <w:t>:</w:t>
      </w:r>
    </w:p>
    <w:p w14:paraId="557E5FD7" w14:textId="39BE191B" w:rsidR="005C5721" w:rsidRPr="00AA4617" w:rsidRDefault="005C5721" w:rsidP="00C56B97">
      <w:pPr>
        <w:pStyle w:val="SingleTxtG"/>
        <w:ind w:left="2268" w:hanging="1134"/>
        <w:rPr>
          <w:color w:val="000000" w:themeColor="text1"/>
        </w:rPr>
      </w:pPr>
      <w:r w:rsidRPr="00AA4617">
        <w:rPr>
          <w:lang w:val="fr-FR"/>
        </w:rPr>
        <w:t>«</w:t>
      </w:r>
      <w:r w:rsidR="00C56B97">
        <w:rPr>
          <w:lang w:val="fr-FR"/>
        </w:rPr>
        <w:t> </w:t>
      </w:r>
      <w:r w:rsidRPr="00AA4617">
        <w:rPr>
          <w:lang w:val="fr-FR"/>
        </w:rPr>
        <w:t>2.2.2.4</w:t>
      </w:r>
      <w:r w:rsidRPr="00AA4617">
        <w:rPr>
          <w:lang w:val="fr-FR"/>
        </w:rPr>
        <w:tab/>
        <w:t>Système de freinage de type différent</w:t>
      </w:r>
      <w:r w:rsidRPr="005620FF">
        <w:rPr>
          <w:lang w:val="fr-FR"/>
        </w:rPr>
        <w:t>,</w:t>
      </w:r>
      <w:r w:rsidRPr="00AA4617">
        <w:rPr>
          <w:lang w:val="fr-FR"/>
        </w:rPr>
        <w:t xml:space="preserve"> </w:t>
      </w:r>
      <w:r w:rsidRPr="00C56B97">
        <w:rPr>
          <w:b/>
          <w:bCs/>
          <w:lang w:val="fr-FR"/>
        </w:rPr>
        <w:t>ou présence d’un système de freinage électrique à récupération dont les valeurs de puissance et de couple sont supérieures à [60 kW] ou [2 kNm] par remorque. Il n’y a pas lieu de prendre en considération un système de freinage électrique par récupération fonctionnant en-deçà de ces valeurs</w:t>
      </w:r>
      <w:r w:rsidRPr="00AA4617">
        <w:rPr>
          <w:lang w:val="fr-FR"/>
        </w:rPr>
        <w:t>.</w:t>
      </w:r>
      <w:r w:rsidR="00C56B97">
        <w:rPr>
          <w:lang w:val="fr-FR"/>
        </w:rPr>
        <w:t> </w:t>
      </w:r>
      <w:r w:rsidRPr="005620FF">
        <w:rPr>
          <w:lang w:val="fr-FR"/>
        </w:rPr>
        <w:t>».</w:t>
      </w:r>
    </w:p>
    <w:p w14:paraId="6C2F8C07" w14:textId="77777777" w:rsidR="005C5721" w:rsidRPr="00AA4617" w:rsidRDefault="005C5721" w:rsidP="00C56B97">
      <w:pPr>
        <w:pStyle w:val="SingleTxtG"/>
      </w:pPr>
      <w:r w:rsidRPr="00AA4617">
        <w:rPr>
          <w:i/>
          <w:iCs/>
          <w:lang w:val="fr-FR"/>
        </w:rPr>
        <w:t>Paragraphe 2.21.4</w:t>
      </w:r>
      <w:r w:rsidRPr="00AA4617">
        <w:rPr>
          <w:lang w:val="fr-FR"/>
        </w:rPr>
        <w:t xml:space="preserve">, </w:t>
      </w:r>
      <w:r>
        <w:rPr>
          <w:lang w:val="fr-FR"/>
        </w:rPr>
        <w:t>m</w:t>
      </w:r>
      <w:r w:rsidRPr="00AA4617">
        <w:rPr>
          <w:lang w:val="fr-FR"/>
        </w:rPr>
        <w:t>odification sans objet en français</w:t>
      </w:r>
      <w:r>
        <w:rPr>
          <w:lang w:val="fr-FR"/>
        </w:rPr>
        <w:t>.</w:t>
      </w:r>
    </w:p>
    <w:p w14:paraId="771BC8F9" w14:textId="1A5B2E7A" w:rsidR="005C5721" w:rsidRPr="00AA4617" w:rsidRDefault="005C5721" w:rsidP="00C56B97">
      <w:pPr>
        <w:pStyle w:val="SingleTxtG"/>
        <w:keepNext/>
        <w:rPr>
          <w:noProof/>
        </w:rPr>
      </w:pPr>
      <w:r w:rsidRPr="00AA4617">
        <w:rPr>
          <w:i/>
          <w:iCs/>
          <w:lang w:val="fr-FR"/>
        </w:rPr>
        <w:t>Paragraphe 5.2.1.21</w:t>
      </w:r>
      <w:r w:rsidRPr="00AA4617">
        <w:rPr>
          <w:lang w:val="fr-FR"/>
        </w:rPr>
        <w:t>, lire</w:t>
      </w:r>
      <w:r w:rsidR="00C56B97">
        <w:rPr>
          <w:lang w:val="fr-FR"/>
        </w:rPr>
        <w:t> </w:t>
      </w:r>
      <w:r w:rsidRPr="00AA4617">
        <w:rPr>
          <w:lang w:val="fr-FR"/>
        </w:rPr>
        <w:t>:</w:t>
      </w:r>
    </w:p>
    <w:p w14:paraId="7FF9EFF7" w14:textId="77FEFE54" w:rsidR="005C5721" w:rsidRPr="00AA4617" w:rsidRDefault="005C5721" w:rsidP="00C56B97">
      <w:pPr>
        <w:pStyle w:val="SingleTxtG"/>
        <w:keepNext/>
        <w:ind w:left="2268" w:hanging="1134"/>
      </w:pPr>
      <w:r w:rsidRPr="00AA4617">
        <w:rPr>
          <w:lang w:val="fr-FR"/>
        </w:rPr>
        <w:t>«</w:t>
      </w:r>
      <w:r w:rsidR="00C56B97">
        <w:rPr>
          <w:lang w:val="fr-FR"/>
        </w:rPr>
        <w:t> </w:t>
      </w:r>
      <w:r w:rsidRPr="00AA4617">
        <w:rPr>
          <w:lang w:val="fr-FR"/>
        </w:rPr>
        <w:t>5.2.1.21</w:t>
      </w:r>
      <w:r w:rsidRPr="00AA4617">
        <w:rPr>
          <w:lang w:val="fr-FR"/>
        </w:rPr>
        <w:tab/>
        <w:t>Dans le cas d</w:t>
      </w:r>
      <w:r>
        <w:rPr>
          <w:lang w:val="fr-FR"/>
        </w:rPr>
        <w:t>’</w:t>
      </w:r>
      <w:r w:rsidRPr="00AA4617">
        <w:rPr>
          <w:lang w:val="fr-FR"/>
        </w:rPr>
        <w:t>un véhicule à moteur auquel il est autorisé d</w:t>
      </w:r>
      <w:r>
        <w:rPr>
          <w:lang w:val="fr-FR"/>
        </w:rPr>
        <w:t>’</w:t>
      </w:r>
      <w:r w:rsidRPr="00AA4617">
        <w:rPr>
          <w:lang w:val="fr-FR"/>
        </w:rPr>
        <w:t>atteler une remorque de la catégorie O</w:t>
      </w:r>
      <w:r w:rsidRPr="005632BF">
        <w:rPr>
          <w:vertAlign w:val="subscript"/>
          <w:lang w:val="fr-FR"/>
        </w:rPr>
        <w:t>3</w:t>
      </w:r>
      <w:r w:rsidRPr="00AA4617">
        <w:rPr>
          <w:lang w:val="fr-FR"/>
        </w:rPr>
        <w:t xml:space="preserve"> ou O</w:t>
      </w:r>
      <w:r w:rsidRPr="005632BF">
        <w:rPr>
          <w:vertAlign w:val="subscript"/>
          <w:lang w:val="fr-FR"/>
        </w:rPr>
        <w:t>4</w:t>
      </w:r>
      <w:r w:rsidRPr="00AA4617">
        <w:rPr>
          <w:lang w:val="fr-FR"/>
        </w:rPr>
        <w:t xml:space="preserve">, le système de freinage de service de la remorque ne doit pouvoir être actionné que conjointement avec le système de freinage de service, de secours ou de stationnement du véhicule </w:t>
      </w:r>
      <w:r>
        <w:rPr>
          <w:lang w:val="fr-FR"/>
        </w:rPr>
        <w:t>tracteur</w:t>
      </w:r>
      <w:r w:rsidR="00C56B97">
        <w:rPr>
          <w:lang w:val="fr-FR"/>
        </w:rPr>
        <w:t>.</w:t>
      </w:r>
      <w:r w:rsidRPr="00AA4617">
        <w:rPr>
          <w:lang w:val="fr-FR"/>
        </w:rPr>
        <w:t xml:space="preserve"> </w:t>
      </w:r>
      <w:r w:rsidRPr="00B824FD">
        <w:rPr>
          <w:lang w:val="fr-FR"/>
        </w:rPr>
        <w:t>Toutefois</w:t>
      </w:r>
      <w:r w:rsidR="00C56B97">
        <w:rPr>
          <w:lang w:val="fr-FR"/>
        </w:rPr>
        <w:t> </w:t>
      </w:r>
      <w:r w:rsidRPr="00B824FD">
        <w:rPr>
          <w:lang w:val="fr-FR"/>
        </w:rPr>
        <w:t>:</w:t>
      </w:r>
    </w:p>
    <w:p w14:paraId="3277CC25" w14:textId="67960CBC" w:rsidR="005C5721" w:rsidRPr="00AA4617" w:rsidRDefault="005C5721" w:rsidP="00C56B97">
      <w:pPr>
        <w:pStyle w:val="SingleTxtG"/>
        <w:ind w:left="2835" w:hanging="567"/>
      </w:pPr>
      <w:r w:rsidRPr="00C56B97">
        <w:rPr>
          <w:b/>
          <w:bCs/>
          <w:lang w:val="fr-FR"/>
        </w:rPr>
        <w:t>a)</w:t>
      </w:r>
      <w:r w:rsidRPr="00AA4617">
        <w:rPr>
          <w:lang w:val="fr-FR"/>
        </w:rPr>
        <w:tab/>
      </w:r>
      <w:r w:rsidRPr="00C56B97">
        <w:rPr>
          <w:b/>
          <w:bCs/>
          <w:lang w:val="fr-FR"/>
        </w:rPr>
        <w:t>L’</w:t>
      </w:r>
      <w:r w:rsidRPr="00AA4617">
        <w:rPr>
          <w:lang w:val="fr-FR"/>
        </w:rPr>
        <w:t>actionnement des freins de remorque seuls est permis s</w:t>
      </w:r>
      <w:r>
        <w:rPr>
          <w:lang w:val="fr-FR"/>
        </w:rPr>
        <w:t>’</w:t>
      </w:r>
      <w:r w:rsidRPr="00AA4617">
        <w:rPr>
          <w:lang w:val="fr-FR"/>
        </w:rPr>
        <w:t>il est commandé automatiquement par le véhicule</w:t>
      </w:r>
      <w:r w:rsidR="008B16A0">
        <w:rPr>
          <w:lang w:val="fr-FR"/>
        </w:rPr>
        <w:t xml:space="preserve"> </w:t>
      </w:r>
      <w:r>
        <w:rPr>
          <w:lang w:val="fr-FR"/>
        </w:rPr>
        <w:t>tracteur</w:t>
      </w:r>
      <w:r w:rsidR="00C56B97">
        <w:rPr>
          <w:lang w:val="fr-FR"/>
        </w:rPr>
        <w:t xml:space="preserve"> </w:t>
      </w:r>
      <w:r w:rsidRPr="00AA4617">
        <w:rPr>
          <w:lang w:val="fr-FR"/>
        </w:rPr>
        <w:t>aux seules fins de stabilisation du véhicule.</w:t>
      </w:r>
    </w:p>
    <w:p w14:paraId="38DF7332" w14:textId="6B8E99C6" w:rsidR="005C5721" w:rsidRPr="00AA4617" w:rsidRDefault="005C5721" w:rsidP="00C56B97">
      <w:pPr>
        <w:pStyle w:val="SingleTxtG"/>
        <w:ind w:left="2835" w:hanging="567"/>
        <w:rPr>
          <w:color w:val="000000" w:themeColor="text1"/>
        </w:rPr>
      </w:pPr>
      <w:r w:rsidRPr="00C56B97">
        <w:rPr>
          <w:b/>
          <w:bCs/>
          <w:lang w:val="fr-FR"/>
        </w:rPr>
        <w:t>b)</w:t>
      </w:r>
      <w:r w:rsidRPr="00C56B97">
        <w:rPr>
          <w:b/>
          <w:bCs/>
          <w:lang w:val="fr-FR"/>
        </w:rPr>
        <w:tab/>
        <w:t>Si la remorque est équipée d’un système de freinage électrique à récupération, celui-ci peut aussi être utilisé indépendamment du système de freinage de service, de secours ou de stationnement</w:t>
      </w:r>
      <w:r w:rsidR="008B16A0">
        <w:rPr>
          <w:b/>
          <w:bCs/>
          <w:lang w:val="fr-FR"/>
        </w:rPr>
        <w:t xml:space="preserve"> </w:t>
      </w:r>
      <w:r w:rsidRPr="00C56B97">
        <w:rPr>
          <w:b/>
          <w:bCs/>
          <w:lang w:val="fr-FR"/>
        </w:rPr>
        <w:t>du véhicule tracteur, à condition qu’il ne mette pas en danger la stabilité de l’ensemble de véhicules et qu’il soit commandé soit par la remorque, soit par le véhicule tracteur. Le véhicule tracteur doit pouvoir désactiver le système de freinage électrique à récupération de la remorque.</w:t>
      </w:r>
      <w:r w:rsidR="00C56B97">
        <w:rPr>
          <w:lang w:val="fr-FR"/>
        </w:rPr>
        <w:t> </w:t>
      </w:r>
      <w:r w:rsidRPr="00AA4617">
        <w:rPr>
          <w:lang w:val="fr-FR"/>
        </w:rPr>
        <w:t>».</w:t>
      </w:r>
    </w:p>
    <w:p w14:paraId="6F531124" w14:textId="1FAAE74B" w:rsidR="005C5721" w:rsidRPr="00AA4617" w:rsidRDefault="005C5721" w:rsidP="00C56B97">
      <w:pPr>
        <w:pStyle w:val="SingleTxtG"/>
        <w:keepNext/>
        <w:rPr>
          <w:noProof/>
        </w:rPr>
      </w:pPr>
      <w:r w:rsidRPr="00AA4617">
        <w:rPr>
          <w:i/>
          <w:iCs/>
          <w:lang w:val="fr-FR"/>
        </w:rPr>
        <w:t>Paragraphe 5.2.1.28.6</w:t>
      </w:r>
      <w:r w:rsidRPr="00AA4617">
        <w:rPr>
          <w:lang w:val="fr-FR"/>
        </w:rPr>
        <w:t>, lire</w:t>
      </w:r>
      <w:r w:rsidR="00C56B97">
        <w:rPr>
          <w:lang w:val="fr-FR"/>
        </w:rPr>
        <w:t> </w:t>
      </w:r>
      <w:r w:rsidRPr="00AA4617">
        <w:rPr>
          <w:lang w:val="fr-FR"/>
        </w:rPr>
        <w:t>:</w:t>
      </w:r>
    </w:p>
    <w:p w14:paraId="60C572F5" w14:textId="0A2C49C8" w:rsidR="005C5721" w:rsidRPr="00AA4617" w:rsidRDefault="005C5721" w:rsidP="00BE3DDE">
      <w:pPr>
        <w:pStyle w:val="SingleTxtG"/>
        <w:ind w:left="2268" w:hanging="1134"/>
      </w:pPr>
      <w:r w:rsidRPr="00AA4617">
        <w:rPr>
          <w:lang w:val="fr-FR"/>
        </w:rPr>
        <w:t>«</w:t>
      </w:r>
      <w:r w:rsidR="00BE3DDE">
        <w:rPr>
          <w:lang w:val="fr-FR"/>
        </w:rPr>
        <w:t> </w:t>
      </w:r>
      <w:r w:rsidRPr="00AA4617">
        <w:rPr>
          <w:lang w:val="fr-FR"/>
        </w:rPr>
        <w:t>5.2.1.28.6</w:t>
      </w:r>
      <w:r w:rsidRPr="00AA4617">
        <w:rPr>
          <w:lang w:val="fr-FR"/>
        </w:rPr>
        <w:tab/>
        <w:t>Le système de commande du freinage en fonction de la force sur l</w:t>
      </w:r>
      <w:r>
        <w:rPr>
          <w:lang w:val="fr-FR"/>
        </w:rPr>
        <w:t>’</w:t>
      </w:r>
      <w:r w:rsidRPr="00AA4617">
        <w:rPr>
          <w:lang w:val="fr-FR"/>
        </w:rPr>
        <w:t>attelage ne doit s</w:t>
      </w:r>
      <w:r>
        <w:rPr>
          <w:lang w:val="fr-FR"/>
        </w:rPr>
        <w:t>’</w:t>
      </w:r>
      <w:r w:rsidRPr="00AA4617">
        <w:rPr>
          <w:lang w:val="fr-FR"/>
        </w:rPr>
        <w:t>appliquer qu</w:t>
      </w:r>
      <w:r>
        <w:rPr>
          <w:lang w:val="fr-FR"/>
        </w:rPr>
        <w:t>’</w:t>
      </w:r>
      <w:r w:rsidRPr="00AA4617">
        <w:rPr>
          <w:lang w:val="fr-FR"/>
        </w:rPr>
        <w:t>aux forces sur l</w:t>
      </w:r>
      <w:r>
        <w:rPr>
          <w:lang w:val="fr-FR"/>
        </w:rPr>
        <w:t>’</w:t>
      </w:r>
      <w:r w:rsidRPr="00AA4617">
        <w:rPr>
          <w:lang w:val="fr-FR"/>
        </w:rPr>
        <w:t>attelage produites par le système de freinage de service du véhicule à moteur et de la remorque, à l</w:t>
      </w:r>
      <w:r>
        <w:rPr>
          <w:lang w:val="fr-FR"/>
        </w:rPr>
        <w:t>’</w:t>
      </w:r>
      <w:r w:rsidRPr="00AA4617">
        <w:rPr>
          <w:lang w:val="fr-FR"/>
        </w:rPr>
        <w:t>exclusion des systèmes de freinage d</w:t>
      </w:r>
      <w:r>
        <w:rPr>
          <w:lang w:val="fr-FR"/>
        </w:rPr>
        <w:t>’</w:t>
      </w:r>
      <w:r w:rsidRPr="00AA4617">
        <w:rPr>
          <w:lang w:val="fr-FR"/>
        </w:rPr>
        <w:t>endurance. Les forces sur l</w:t>
      </w:r>
      <w:r>
        <w:rPr>
          <w:lang w:val="fr-FR"/>
        </w:rPr>
        <w:t>’</w:t>
      </w:r>
      <w:r w:rsidRPr="00AA4617">
        <w:rPr>
          <w:lang w:val="fr-FR"/>
        </w:rPr>
        <w:t>attelage résultant de l</w:t>
      </w:r>
      <w:r>
        <w:rPr>
          <w:lang w:val="fr-FR"/>
        </w:rPr>
        <w:t>’</w:t>
      </w:r>
      <w:r w:rsidRPr="00AA4617">
        <w:rPr>
          <w:lang w:val="fr-FR"/>
        </w:rPr>
        <w:t>action des systèmes de freinage d</w:t>
      </w:r>
      <w:r>
        <w:rPr>
          <w:lang w:val="fr-FR"/>
        </w:rPr>
        <w:t>’</w:t>
      </w:r>
      <w:r w:rsidRPr="00AA4617">
        <w:rPr>
          <w:lang w:val="fr-FR"/>
        </w:rPr>
        <w:t xml:space="preserve">endurance </w:t>
      </w:r>
      <w:r w:rsidRPr="00BE3DDE">
        <w:rPr>
          <w:b/>
          <w:bCs/>
          <w:lang w:val="fr-FR"/>
        </w:rPr>
        <w:t>ou des systèmes de freinage électrique à récupération peuvent être compensées par le système de freinage électrique à récupération de la remorque conformément aux dispositions du paragraphe 5.2.2.3, mais</w:t>
      </w:r>
      <w:r w:rsidRPr="00AA4617">
        <w:rPr>
          <w:lang w:val="fr-FR"/>
        </w:rPr>
        <w:t xml:space="preserve"> ne doivent pas être compensées par le système de freinage de service du véhicule ou de la remorque. Les systèmes de freinage d</w:t>
      </w:r>
      <w:r>
        <w:rPr>
          <w:lang w:val="fr-FR"/>
        </w:rPr>
        <w:t>’</w:t>
      </w:r>
      <w:r w:rsidRPr="00AA4617">
        <w:rPr>
          <w:lang w:val="fr-FR"/>
        </w:rPr>
        <w:t>endurance ne sont pas considérés comme faisant partie des systèmes de freinage de service.</w:t>
      </w:r>
      <w:bookmarkStart w:id="5" w:name="_Hlk111644304"/>
      <w:bookmarkEnd w:id="5"/>
      <w:r w:rsidR="00BE3DDE">
        <w:rPr>
          <w:lang w:val="fr-FR"/>
        </w:rPr>
        <w:t> </w:t>
      </w:r>
      <w:r w:rsidRPr="00AA4617">
        <w:rPr>
          <w:lang w:val="fr-FR"/>
        </w:rPr>
        <w:t>».</w:t>
      </w:r>
    </w:p>
    <w:p w14:paraId="11D81BF7" w14:textId="76122805" w:rsidR="005C5721" w:rsidRPr="00AA4617" w:rsidRDefault="005C5721" w:rsidP="00BE3DDE">
      <w:pPr>
        <w:pStyle w:val="SingleTxtG"/>
        <w:keepNext/>
        <w:rPr>
          <w:noProof/>
        </w:rPr>
      </w:pPr>
      <w:r w:rsidRPr="00AA4617">
        <w:rPr>
          <w:i/>
          <w:iCs/>
          <w:lang w:val="fr-FR"/>
        </w:rPr>
        <w:t>Ajouter le nouveau paragraphe 5.2.1.28.7</w:t>
      </w:r>
      <w:r w:rsidRPr="00AA4617">
        <w:rPr>
          <w:lang w:val="fr-FR"/>
        </w:rPr>
        <w:t>, libellé comme suit</w:t>
      </w:r>
      <w:r w:rsidR="00BE3DDE">
        <w:rPr>
          <w:lang w:val="fr-FR"/>
        </w:rPr>
        <w:t> </w:t>
      </w:r>
      <w:r w:rsidRPr="00AA4617">
        <w:rPr>
          <w:lang w:val="fr-FR"/>
        </w:rPr>
        <w:t>:</w:t>
      </w:r>
    </w:p>
    <w:p w14:paraId="2AB588FB" w14:textId="0FB247B1" w:rsidR="005C5721" w:rsidRPr="00AA4617" w:rsidRDefault="005C5721" w:rsidP="00BE3DDE">
      <w:pPr>
        <w:pStyle w:val="SingleTxtG"/>
        <w:ind w:left="2268" w:hanging="1134"/>
      </w:pPr>
      <w:r w:rsidRPr="00AA4617">
        <w:rPr>
          <w:lang w:val="fr-FR"/>
        </w:rPr>
        <w:t>«</w:t>
      </w:r>
      <w:r w:rsidR="00BE3DDE">
        <w:rPr>
          <w:lang w:val="fr-FR"/>
        </w:rPr>
        <w:t> </w:t>
      </w:r>
      <w:r w:rsidRPr="00BE3DDE">
        <w:rPr>
          <w:b/>
          <w:bCs/>
          <w:lang w:val="fr-FR"/>
        </w:rPr>
        <w:t>5.2.1.28.7</w:t>
      </w:r>
      <w:r w:rsidRPr="00BE3DDE">
        <w:rPr>
          <w:b/>
          <w:bCs/>
          <w:lang w:val="fr-FR"/>
        </w:rPr>
        <w:tab/>
        <w:t>Nonobstant les dispositions du paragraphe</w:t>
      </w:r>
      <w:r w:rsidR="00BE3DDE">
        <w:rPr>
          <w:b/>
          <w:bCs/>
          <w:lang w:val="fr-FR"/>
        </w:rPr>
        <w:t> </w:t>
      </w:r>
      <w:r w:rsidRPr="00BE3DDE">
        <w:rPr>
          <w:b/>
          <w:bCs/>
          <w:lang w:val="fr-FR"/>
        </w:rPr>
        <w:t>5.2.1.28.6 du présent Règlement, les systèmes de freinage d’endurance et de freinage à récupération de la remorque peuvent fonctionner selon un mode qui leur permet d’interagir directement avec le système de freinage de service de la remorque (mode de freinage mixte), pour autant que la décélération demandée ne diminue pas et n’augmente pas.</w:t>
      </w:r>
      <w:r w:rsidR="00B1232C">
        <w:rPr>
          <w:b/>
          <w:bCs/>
          <w:lang w:val="fr-FR"/>
        </w:rPr>
        <w:t> </w:t>
      </w:r>
      <w:r w:rsidRPr="00AA4617">
        <w:rPr>
          <w:lang w:val="fr-FR"/>
        </w:rPr>
        <w:t>».</w:t>
      </w:r>
    </w:p>
    <w:p w14:paraId="1154CC25" w14:textId="36CEE640" w:rsidR="005C5721" w:rsidRPr="00AA4617" w:rsidRDefault="005C5721" w:rsidP="00C56B97">
      <w:pPr>
        <w:pStyle w:val="SingleTxtG"/>
        <w:rPr>
          <w:noProof/>
        </w:rPr>
      </w:pPr>
      <w:r w:rsidRPr="00AA4617">
        <w:rPr>
          <w:i/>
          <w:iCs/>
          <w:lang w:val="fr-FR"/>
        </w:rPr>
        <w:t>Paragraphe 5.2.2.3</w:t>
      </w:r>
      <w:r w:rsidRPr="00AA4617">
        <w:rPr>
          <w:lang w:val="fr-FR"/>
        </w:rPr>
        <w:t>, lire</w:t>
      </w:r>
      <w:r w:rsidR="00B1232C">
        <w:rPr>
          <w:lang w:val="fr-FR"/>
        </w:rPr>
        <w:t> </w:t>
      </w:r>
      <w:r w:rsidRPr="00AA4617">
        <w:rPr>
          <w:lang w:val="fr-FR"/>
        </w:rPr>
        <w:t>:</w:t>
      </w:r>
    </w:p>
    <w:p w14:paraId="7D285B70" w14:textId="0C468342" w:rsidR="005C5721" w:rsidRPr="00AA4617" w:rsidRDefault="005C5721" w:rsidP="00B1232C">
      <w:pPr>
        <w:pStyle w:val="SingleTxtG"/>
        <w:ind w:left="2268" w:hanging="1134"/>
      </w:pPr>
      <w:r w:rsidRPr="00AA4617">
        <w:rPr>
          <w:lang w:val="fr-FR"/>
        </w:rPr>
        <w:t>«</w:t>
      </w:r>
      <w:r w:rsidR="00B1232C">
        <w:rPr>
          <w:lang w:val="fr-FR"/>
        </w:rPr>
        <w:t> </w:t>
      </w:r>
      <w:r w:rsidRPr="00AA4617">
        <w:rPr>
          <w:lang w:val="fr-FR"/>
        </w:rPr>
        <w:t>5.2.2.3</w:t>
      </w:r>
      <w:r w:rsidRPr="00AA4617">
        <w:rPr>
          <w:lang w:val="fr-FR"/>
        </w:rPr>
        <w:tab/>
        <w:t>Les remorques des catégories O</w:t>
      </w:r>
      <w:r w:rsidRPr="00AA4617">
        <w:rPr>
          <w:vertAlign w:val="subscript"/>
          <w:lang w:val="fr-FR"/>
        </w:rPr>
        <w:t>3</w:t>
      </w:r>
      <w:r w:rsidRPr="00AA4617">
        <w:rPr>
          <w:lang w:val="fr-FR"/>
        </w:rPr>
        <w:t xml:space="preserve"> et O</w:t>
      </w:r>
      <w:r w:rsidRPr="00AA4617">
        <w:rPr>
          <w:vertAlign w:val="subscript"/>
          <w:lang w:val="fr-FR"/>
        </w:rPr>
        <w:t>4</w:t>
      </w:r>
      <w:r w:rsidRPr="00AA4617">
        <w:rPr>
          <w:lang w:val="fr-FR"/>
        </w:rPr>
        <w:t xml:space="preserve"> doivent être équipées d</w:t>
      </w:r>
      <w:r>
        <w:rPr>
          <w:lang w:val="fr-FR"/>
        </w:rPr>
        <w:t>’</w:t>
      </w:r>
      <w:r w:rsidRPr="00AA4617">
        <w:rPr>
          <w:lang w:val="fr-FR"/>
        </w:rPr>
        <w:t>un système de freinage de service du type continu ou semi-continu.</w:t>
      </w:r>
    </w:p>
    <w:p w14:paraId="1048DA24" w14:textId="22DFA471" w:rsidR="005C5721" w:rsidRPr="00B1232C" w:rsidRDefault="005C5721" w:rsidP="00B1232C">
      <w:pPr>
        <w:pStyle w:val="SingleTxtG"/>
        <w:keepNext/>
        <w:ind w:left="2268"/>
        <w:rPr>
          <w:b/>
          <w:bCs/>
        </w:rPr>
      </w:pPr>
      <w:r w:rsidRPr="00B1232C">
        <w:rPr>
          <w:b/>
          <w:bCs/>
          <w:lang w:val="fr-FR"/>
        </w:rPr>
        <w:tab/>
        <w:t>En outre, les remorques de ces mêmes catégories peuvent être équipées d’un système de freinage électrique à récupération, qui peut être utilisé si l’une des conditions suivantes est remplie</w:t>
      </w:r>
      <w:r w:rsidR="00B1232C">
        <w:rPr>
          <w:b/>
          <w:bCs/>
          <w:lang w:val="fr-FR"/>
        </w:rPr>
        <w:t> </w:t>
      </w:r>
      <w:r w:rsidRPr="00B1232C">
        <w:rPr>
          <w:b/>
          <w:bCs/>
          <w:lang w:val="fr-FR"/>
        </w:rPr>
        <w:t>:</w:t>
      </w:r>
    </w:p>
    <w:p w14:paraId="55E553B2" w14:textId="6A14EA60" w:rsidR="005C5721" w:rsidRPr="00B1232C" w:rsidRDefault="005C5721" w:rsidP="00B1232C">
      <w:pPr>
        <w:pStyle w:val="SingleTxtG"/>
        <w:ind w:left="2835" w:hanging="567"/>
        <w:rPr>
          <w:b/>
          <w:bCs/>
        </w:rPr>
      </w:pPr>
      <w:r w:rsidRPr="00B1232C">
        <w:rPr>
          <w:b/>
          <w:bCs/>
          <w:lang w:val="fr-FR"/>
        </w:rPr>
        <w:t>a)</w:t>
      </w:r>
      <w:r w:rsidRPr="00B1232C">
        <w:rPr>
          <w:b/>
          <w:bCs/>
          <w:lang w:val="fr-FR"/>
        </w:rPr>
        <w:tab/>
        <w:t>Le système de freinage d’endurance du véhicule tracteur, tel que défini au paragraphe</w:t>
      </w:r>
      <w:r w:rsidR="00B1232C">
        <w:rPr>
          <w:b/>
          <w:bCs/>
          <w:lang w:val="fr-FR"/>
        </w:rPr>
        <w:t> </w:t>
      </w:r>
      <w:r w:rsidRPr="00B1232C">
        <w:rPr>
          <w:b/>
          <w:bCs/>
          <w:lang w:val="fr-FR"/>
        </w:rPr>
        <w:t>2.15.2.1, est activé ;</w:t>
      </w:r>
    </w:p>
    <w:p w14:paraId="59C8AB7B" w14:textId="5AD49203" w:rsidR="005C5721" w:rsidRPr="00AA4617" w:rsidRDefault="005C5721" w:rsidP="00B1232C">
      <w:pPr>
        <w:pStyle w:val="SingleTxtG"/>
        <w:ind w:left="2835" w:hanging="567"/>
      </w:pPr>
      <w:r w:rsidRPr="00B1232C">
        <w:rPr>
          <w:b/>
          <w:bCs/>
          <w:lang w:val="fr-FR"/>
        </w:rPr>
        <w:lastRenderedPageBreak/>
        <w:t>b)</w:t>
      </w:r>
      <w:r w:rsidRPr="00B1232C">
        <w:rPr>
          <w:b/>
          <w:bCs/>
          <w:lang w:val="fr-FR"/>
        </w:rPr>
        <w:tab/>
        <w:t>Le système de freinage de service fonctionne selon un mode qui permet une interaction avec le système de freinage électrique à récupération de la remorque (mode de freinage mixte).</w:t>
      </w:r>
      <w:r w:rsidR="00B1232C">
        <w:rPr>
          <w:b/>
          <w:bCs/>
          <w:lang w:val="fr-FR"/>
        </w:rPr>
        <w:t> </w:t>
      </w:r>
      <w:r w:rsidRPr="005620FF">
        <w:rPr>
          <w:lang w:val="fr-FR"/>
        </w:rPr>
        <w:t>».</w:t>
      </w:r>
    </w:p>
    <w:p w14:paraId="02676308" w14:textId="18A16741" w:rsidR="005C5721" w:rsidRPr="00AA4617" w:rsidRDefault="005C5721" w:rsidP="00C56B97">
      <w:pPr>
        <w:pStyle w:val="SingleTxtG"/>
        <w:rPr>
          <w:noProof/>
        </w:rPr>
      </w:pPr>
      <w:r w:rsidRPr="00AA4617">
        <w:rPr>
          <w:i/>
          <w:iCs/>
          <w:lang w:val="fr-FR"/>
        </w:rPr>
        <w:t>Paragraphe 5.2.2.7</w:t>
      </w:r>
      <w:r w:rsidRPr="00AA4617">
        <w:rPr>
          <w:lang w:val="fr-FR"/>
        </w:rPr>
        <w:t>, lire</w:t>
      </w:r>
      <w:r w:rsidR="00B1232C">
        <w:rPr>
          <w:lang w:val="fr-FR"/>
        </w:rPr>
        <w:t> </w:t>
      </w:r>
      <w:r w:rsidRPr="00AA4617">
        <w:rPr>
          <w:lang w:val="fr-FR"/>
        </w:rPr>
        <w:t>:</w:t>
      </w:r>
    </w:p>
    <w:p w14:paraId="534ED91C" w14:textId="582EB07C" w:rsidR="005C5721" w:rsidRPr="00AA4617" w:rsidRDefault="005C5721" w:rsidP="00B1232C">
      <w:pPr>
        <w:pStyle w:val="SingleTxtG"/>
        <w:ind w:left="2268" w:hanging="1134"/>
      </w:pPr>
      <w:r w:rsidRPr="00AA4617">
        <w:rPr>
          <w:lang w:val="fr-FR"/>
        </w:rPr>
        <w:t>«</w:t>
      </w:r>
      <w:r w:rsidR="00B1232C">
        <w:rPr>
          <w:lang w:val="fr-FR"/>
        </w:rPr>
        <w:t> </w:t>
      </w:r>
      <w:r w:rsidRPr="00AA4617">
        <w:rPr>
          <w:lang w:val="fr-FR"/>
        </w:rPr>
        <w:t>5.2.2.7</w:t>
      </w:r>
      <w:r w:rsidRPr="00AA4617">
        <w:rPr>
          <w:lang w:val="fr-FR"/>
        </w:rPr>
        <w:tab/>
        <w:t>Les surfaces de freinage nécessaires pour atteindre l</w:t>
      </w:r>
      <w:r>
        <w:rPr>
          <w:lang w:val="fr-FR"/>
        </w:rPr>
        <w:t>’</w:t>
      </w:r>
      <w:r w:rsidRPr="00AA4617">
        <w:rPr>
          <w:lang w:val="fr-FR"/>
        </w:rPr>
        <w:t>efficacité prescrite doivent être constamment en liaison avec les roues, de façon rigide ou par l</w:t>
      </w:r>
      <w:r>
        <w:rPr>
          <w:lang w:val="fr-FR"/>
        </w:rPr>
        <w:t>’</w:t>
      </w:r>
      <w:r w:rsidRPr="00AA4617">
        <w:rPr>
          <w:lang w:val="fr-FR"/>
        </w:rPr>
        <w:t>intermédiaire de pièces non susceptibles de défaillance.</w:t>
      </w:r>
    </w:p>
    <w:p w14:paraId="12EBF1A7" w14:textId="37DCAB6C" w:rsidR="005C5721" w:rsidRPr="00AA4617" w:rsidRDefault="005C5721" w:rsidP="00925329">
      <w:pPr>
        <w:pStyle w:val="SingleTxtG"/>
        <w:ind w:left="2268"/>
      </w:pPr>
      <w:r w:rsidRPr="00B1232C">
        <w:rPr>
          <w:b/>
          <w:bCs/>
          <w:lang w:val="fr-FR"/>
        </w:rPr>
        <w:tab/>
        <w:t>Lorsque le couple de freinage pour tel ou tel essieu est assuré à la fois par un système de freinage à friction et un système de freinage électrique à récupération de la catégorie B, la mise hors fonction de ce dernier est autorisée pour autant que le système de freinage à friction demeure constamment en fonction.</w:t>
      </w:r>
      <w:r w:rsidR="00B1232C">
        <w:rPr>
          <w:lang w:val="fr-FR"/>
        </w:rPr>
        <w:t> </w:t>
      </w:r>
      <w:r w:rsidRPr="00AA4617">
        <w:rPr>
          <w:lang w:val="fr-FR"/>
        </w:rPr>
        <w:t>».</w:t>
      </w:r>
    </w:p>
    <w:p w14:paraId="00A23C0F" w14:textId="1E3CC08B" w:rsidR="005C5721" w:rsidRPr="00AA4617" w:rsidRDefault="005C5721" w:rsidP="00925329">
      <w:pPr>
        <w:pStyle w:val="SingleTxtG"/>
        <w:keepNext/>
        <w:rPr>
          <w:noProof/>
        </w:rPr>
      </w:pPr>
      <w:r w:rsidRPr="00AA4617">
        <w:rPr>
          <w:i/>
          <w:iCs/>
          <w:lang w:val="fr-FR"/>
        </w:rPr>
        <w:t>Ajouter le nouveau paragraphe 5.2.2.24</w:t>
      </w:r>
      <w:r w:rsidRPr="00AA4617">
        <w:rPr>
          <w:lang w:val="fr-FR"/>
        </w:rPr>
        <w:t>, libellé comme suit</w:t>
      </w:r>
      <w:r w:rsidR="00B1232C">
        <w:rPr>
          <w:lang w:val="fr-FR"/>
        </w:rPr>
        <w:t> </w:t>
      </w:r>
      <w:r w:rsidRPr="00AA4617">
        <w:rPr>
          <w:lang w:val="fr-FR"/>
        </w:rPr>
        <w:t>:</w:t>
      </w:r>
    </w:p>
    <w:p w14:paraId="6AE6BB40" w14:textId="31BD0D4D" w:rsidR="005C5721" w:rsidRPr="005620FF" w:rsidRDefault="005C5721" w:rsidP="00925329">
      <w:pPr>
        <w:pStyle w:val="SingleTxtG"/>
        <w:ind w:left="2268" w:hanging="1134"/>
        <w:rPr>
          <w:lang w:val="fr-FR"/>
        </w:rPr>
      </w:pPr>
      <w:r w:rsidRPr="005620FF">
        <w:rPr>
          <w:lang w:val="fr-FR"/>
        </w:rPr>
        <w:t>«</w:t>
      </w:r>
      <w:r w:rsidR="00925329">
        <w:rPr>
          <w:lang w:val="fr-FR"/>
        </w:rPr>
        <w:t> </w:t>
      </w:r>
      <w:r w:rsidRPr="00925329">
        <w:rPr>
          <w:b/>
          <w:bCs/>
          <w:lang w:val="fr-FR"/>
        </w:rPr>
        <w:t>5.2.2.24</w:t>
      </w:r>
      <w:r w:rsidRPr="00925329">
        <w:rPr>
          <w:b/>
          <w:bCs/>
          <w:lang w:val="fr-FR"/>
        </w:rPr>
        <w:tab/>
        <w:t>Dans le cas des remorques équipées d’un système de freinage électrique à récupération, ledit système doit répartir son action de manière appropriée entre les essieux sur lesquels il est actif.</w:t>
      </w:r>
    </w:p>
    <w:p w14:paraId="30AA821C" w14:textId="77777777" w:rsidR="005C5721" w:rsidRPr="00925329" w:rsidRDefault="005C5721" w:rsidP="00925329">
      <w:pPr>
        <w:pStyle w:val="SingleTxtG"/>
        <w:ind w:left="2268"/>
        <w:rPr>
          <w:b/>
          <w:bCs/>
        </w:rPr>
      </w:pPr>
      <w:r w:rsidRPr="00925329">
        <w:rPr>
          <w:b/>
          <w:bCs/>
          <w:lang w:val="fr-FR"/>
        </w:rPr>
        <w:tab/>
        <w:t>Le système de freinage électrique à récupération de la remorque peut être actif sur plusieurs essieux de la remorque.</w:t>
      </w:r>
    </w:p>
    <w:p w14:paraId="184E34EE" w14:textId="24187757" w:rsidR="005C5721" w:rsidRPr="00AA4617" w:rsidRDefault="005C5721" w:rsidP="00925329">
      <w:pPr>
        <w:pStyle w:val="SingleTxtG"/>
        <w:ind w:left="2268"/>
      </w:pPr>
      <w:r w:rsidRPr="00925329">
        <w:rPr>
          <w:b/>
          <w:bCs/>
          <w:lang w:val="fr-FR"/>
        </w:rPr>
        <w:t>Il ne doit toutefois pas entraver le fonctionnement du système de freinage antiblocage.</w:t>
      </w:r>
      <w:r w:rsidR="00925329">
        <w:rPr>
          <w:b/>
          <w:bCs/>
          <w:lang w:val="fr-FR"/>
        </w:rPr>
        <w:t> </w:t>
      </w:r>
      <w:r w:rsidRPr="005620FF">
        <w:rPr>
          <w:lang w:val="fr-FR"/>
        </w:rPr>
        <w:t>».</w:t>
      </w:r>
    </w:p>
    <w:p w14:paraId="0B515040" w14:textId="5A5ACC79" w:rsidR="005C5721" w:rsidRPr="00AA4617" w:rsidRDefault="00925329" w:rsidP="00925329">
      <w:pPr>
        <w:pStyle w:val="HChG"/>
      </w:pPr>
      <w:r>
        <w:rPr>
          <w:lang w:val="fr-FR"/>
        </w:rPr>
        <w:tab/>
      </w:r>
      <w:r w:rsidR="005C5721" w:rsidRPr="00AA4617">
        <w:rPr>
          <w:lang w:val="fr-FR"/>
        </w:rPr>
        <w:t>II.</w:t>
      </w:r>
      <w:r w:rsidR="005C5721" w:rsidRPr="00AA4617">
        <w:rPr>
          <w:lang w:val="fr-FR"/>
        </w:rPr>
        <w:tab/>
        <w:t>Justification</w:t>
      </w:r>
    </w:p>
    <w:p w14:paraId="49806D28" w14:textId="289464E3" w:rsidR="005C5721" w:rsidRPr="00AA4617" w:rsidRDefault="005C5721" w:rsidP="00925329">
      <w:pPr>
        <w:pStyle w:val="SingleTxtG"/>
      </w:pPr>
      <w:r w:rsidRPr="00435639">
        <w:rPr>
          <w:lang w:val="fr-FR"/>
        </w:rPr>
        <w:t>1</w:t>
      </w:r>
      <w:r w:rsidRPr="00AA4617">
        <w:rPr>
          <w:lang w:val="fr-FR"/>
        </w:rPr>
        <w:t>.</w:t>
      </w:r>
      <w:r w:rsidRPr="00AA4617">
        <w:rPr>
          <w:lang w:val="fr-FR"/>
        </w:rPr>
        <w:tab/>
        <w:t>Il est nécessaire de réduire considérablement les émissions de CO</w:t>
      </w:r>
      <w:r w:rsidRPr="00AA4617">
        <w:rPr>
          <w:vertAlign w:val="subscript"/>
          <w:lang w:val="fr-FR"/>
        </w:rPr>
        <w:t>2</w:t>
      </w:r>
      <w:r w:rsidRPr="00AA4617">
        <w:rPr>
          <w:lang w:val="fr-FR"/>
        </w:rPr>
        <w:t xml:space="preserve"> imputables aux transports </w:t>
      </w:r>
      <w:r>
        <w:rPr>
          <w:lang w:val="fr-FR"/>
        </w:rPr>
        <w:t xml:space="preserve">dans le monde </w:t>
      </w:r>
      <w:r w:rsidRPr="00AA4617">
        <w:rPr>
          <w:lang w:val="fr-FR"/>
        </w:rPr>
        <w:t>pour lutter contre les changements climatiques. Le secteur des transports est un important émetteur de CO</w:t>
      </w:r>
      <w:r w:rsidRPr="00AA4617">
        <w:rPr>
          <w:vertAlign w:val="subscript"/>
          <w:lang w:val="fr-FR"/>
        </w:rPr>
        <w:t>2</w:t>
      </w:r>
      <w:r w:rsidRPr="00925329">
        <w:rPr>
          <w:lang w:val="fr-FR"/>
        </w:rPr>
        <w:t>,</w:t>
      </w:r>
      <w:r w:rsidRPr="00AA4617">
        <w:rPr>
          <w:vertAlign w:val="subscript"/>
          <w:lang w:val="fr-FR"/>
        </w:rPr>
        <w:t xml:space="preserve"> </w:t>
      </w:r>
      <w:r w:rsidRPr="00AA4617">
        <w:rPr>
          <w:lang w:val="fr-FR"/>
        </w:rPr>
        <w:t>derrière le secteur de l</w:t>
      </w:r>
      <w:r>
        <w:rPr>
          <w:lang w:val="fr-FR"/>
        </w:rPr>
        <w:t>’</w:t>
      </w:r>
      <w:r w:rsidRPr="00AA4617">
        <w:rPr>
          <w:lang w:val="fr-FR"/>
        </w:rPr>
        <w:t>énergie et d</w:t>
      </w:r>
      <w:r>
        <w:rPr>
          <w:lang w:val="fr-FR"/>
        </w:rPr>
        <w:t>’</w:t>
      </w:r>
      <w:r w:rsidRPr="00AA4617">
        <w:rPr>
          <w:lang w:val="fr-FR"/>
        </w:rPr>
        <w:t>autres secteurs. C</w:t>
      </w:r>
      <w:r>
        <w:rPr>
          <w:lang w:val="fr-FR"/>
        </w:rPr>
        <w:t>’</w:t>
      </w:r>
      <w:r w:rsidRPr="00AA4617">
        <w:rPr>
          <w:lang w:val="fr-FR"/>
        </w:rPr>
        <w:t>est pourquoi des objectifs stricts sont définis pour limiter les émissions de CO</w:t>
      </w:r>
      <w:r w:rsidRPr="00AA4617">
        <w:rPr>
          <w:vertAlign w:val="subscript"/>
          <w:lang w:val="fr-FR"/>
        </w:rPr>
        <w:t>2</w:t>
      </w:r>
      <w:r w:rsidRPr="00AA4617">
        <w:rPr>
          <w:lang w:val="fr-FR"/>
        </w:rPr>
        <w:t xml:space="preserve"> des véhicules utilitaires lourds. Il peut être intéressant d</w:t>
      </w:r>
      <w:r>
        <w:rPr>
          <w:lang w:val="fr-FR"/>
        </w:rPr>
        <w:t>’</w:t>
      </w:r>
      <w:r w:rsidRPr="00AA4617">
        <w:rPr>
          <w:lang w:val="fr-FR"/>
        </w:rPr>
        <w:t>examiner de plus près dans quelle mesure les remorques peuvent contribuer à la réduction globale des émissions de CO</w:t>
      </w:r>
      <w:r w:rsidRPr="00AA4617">
        <w:rPr>
          <w:vertAlign w:val="subscript"/>
          <w:lang w:val="fr-FR"/>
        </w:rPr>
        <w:t>2</w:t>
      </w:r>
      <w:r w:rsidRPr="00AA4617">
        <w:rPr>
          <w:lang w:val="fr-FR"/>
        </w:rPr>
        <w:t xml:space="preserve"> </w:t>
      </w:r>
      <w:r>
        <w:rPr>
          <w:lang w:val="fr-FR"/>
        </w:rPr>
        <w:t>imputables aux</w:t>
      </w:r>
      <w:r w:rsidRPr="00AA4617">
        <w:rPr>
          <w:lang w:val="fr-FR"/>
        </w:rPr>
        <w:t xml:space="preserve"> ensembles de véhicules. Les remorques ou les semi-remorques elles-mêmes n</w:t>
      </w:r>
      <w:r>
        <w:rPr>
          <w:lang w:val="fr-FR"/>
        </w:rPr>
        <w:t>’</w:t>
      </w:r>
      <w:r w:rsidRPr="00AA4617">
        <w:rPr>
          <w:lang w:val="fr-FR"/>
        </w:rPr>
        <w:t>émettent pas de CO</w:t>
      </w:r>
      <w:r w:rsidRPr="00AA4617">
        <w:rPr>
          <w:vertAlign w:val="subscript"/>
          <w:lang w:val="fr-FR"/>
        </w:rPr>
        <w:t>2</w:t>
      </w:r>
      <w:r w:rsidRPr="00AA4617">
        <w:rPr>
          <w:lang w:val="fr-FR"/>
        </w:rPr>
        <w:t xml:space="preserve"> à l</w:t>
      </w:r>
      <w:r>
        <w:rPr>
          <w:lang w:val="fr-FR"/>
        </w:rPr>
        <w:t>’</w:t>
      </w:r>
      <w:r w:rsidRPr="00AA4617">
        <w:rPr>
          <w:lang w:val="fr-FR"/>
        </w:rPr>
        <w:t xml:space="preserve">arrêt ou pendant la conduite, mais elles contribuent aux émissions globales </w:t>
      </w:r>
      <w:r>
        <w:rPr>
          <w:lang w:val="fr-FR"/>
        </w:rPr>
        <w:t xml:space="preserve">de ces </w:t>
      </w:r>
      <w:r w:rsidRPr="00AA4617">
        <w:rPr>
          <w:lang w:val="fr-FR"/>
        </w:rPr>
        <w:t>ensembles. Il est donc logique de s</w:t>
      </w:r>
      <w:r>
        <w:rPr>
          <w:lang w:val="fr-FR"/>
        </w:rPr>
        <w:t>’</w:t>
      </w:r>
      <w:r w:rsidRPr="00AA4617">
        <w:rPr>
          <w:lang w:val="fr-FR"/>
        </w:rPr>
        <w:t>interroger sur leur rôle et de réfléchir à des mesures ou à des technologies qui permett</w:t>
      </w:r>
      <w:r>
        <w:rPr>
          <w:lang w:val="fr-FR"/>
        </w:rPr>
        <w:t>rai</w:t>
      </w:r>
      <w:r w:rsidRPr="00AA4617">
        <w:rPr>
          <w:lang w:val="fr-FR"/>
        </w:rPr>
        <w:t>ent de réduire ces émissions.</w:t>
      </w:r>
    </w:p>
    <w:p w14:paraId="5EE8836D" w14:textId="6C8B0B58" w:rsidR="005C5721" w:rsidRPr="00AA4617" w:rsidRDefault="005C5721" w:rsidP="00925329">
      <w:pPr>
        <w:pStyle w:val="SingleTxtG"/>
      </w:pPr>
      <w:r w:rsidRPr="00AA4617">
        <w:rPr>
          <w:lang w:val="fr-FR"/>
        </w:rPr>
        <w:t>2.</w:t>
      </w:r>
      <w:r w:rsidRPr="00AA4617">
        <w:rPr>
          <w:lang w:val="fr-FR"/>
        </w:rPr>
        <w:tab/>
        <w:t>L</w:t>
      </w:r>
      <w:r>
        <w:rPr>
          <w:lang w:val="fr-FR"/>
        </w:rPr>
        <w:t>’</w:t>
      </w:r>
      <w:r w:rsidRPr="00AA4617">
        <w:rPr>
          <w:lang w:val="fr-FR"/>
        </w:rPr>
        <w:t>une des mesures ou technologies permettant de réduire les émissions consiste à équiper les essieux des remorques d</w:t>
      </w:r>
      <w:r>
        <w:rPr>
          <w:lang w:val="fr-FR"/>
        </w:rPr>
        <w:t>’</w:t>
      </w:r>
      <w:r w:rsidRPr="00AA4617">
        <w:rPr>
          <w:lang w:val="fr-FR"/>
        </w:rPr>
        <w:t>un système de freinage électrique à récupération ou d</w:t>
      </w:r>
      <w:r>
        <w:rPr>
          <w:lang w:val="fr-FR"/>
        </w:rPr>
        <w:t>’</w:t>
      </w:r>
      <w:r w:rsidRPr="00AA4617">
        <w:rPr>
          <w:lang w:val="fr-FR"/>
        </w:rPr>
        <w:t xml:space="preserve">un système de propulsion. </w:t>
      </w:r>
      <w:r>
        <w:rPr>
          <w:lang w:val="fr-FR"/>
        </w:rPr>
        <w:t>Ainsi équipés, ces essieux</w:t>
      </w:r>
      <w:r w:rsidRPr="00AA4617">
        <w:rPr>
          <w:lang w:val="fr-FR"/>
        </w:rPr>
        <w:t xml:space="preserve"> peuvent convertir l</w:t>
      </w:r>
      <w:r>
        <w:rPr>
          <w:lang w:val="fr-FR"/>
        </w:rPr>
        <w:t>’</w:t>
      </w:r>
      <w:r w:rsidRPr="00AA4617">
        <w:rPr>
          <w:lang w:val="fr-FR"/>
        </w:rPr>
        <w:t>énergie cinétique pour alimenter des dispositifs électriques (par exemple les dispositifs de refroidissement des camions frigorifiques) et faciliter les manœuvres du véhicule à moteur (tracteur) pendant le démarrage et l</w:t>
      </w:r>
      <w:r>
        <w:rPr>
          <w:lang w:val="fr-FR"/>
        </w:rPr>
        <w:t>’</w:t>
      </w:r>
      <w:r w:rsidRPr="00AA4617">
        <w:rPr>
          <w:lang w:val="fr-FR"/>
        </w:rPr>
        <w:t xml:space="preserve">arrêt, </w:t>
      </w:r>
      <w:r>
        <w:rPr>
          <w:lang w:val="fr-FR"/>
        </w:rPr>
        <w:t xml:space="preserve">ainsi que </w:t>
      </w:r>
      <w:r w:rsidRPr="00AA4617">
        <w:rPr>
          <w:lang w:val="fr-FR"/>
        </w:rPr>
        <w:t>pendant l</w:t>
      </w:r>
      <w:r>
        <w:rPr>
          <w:lang w:val="fr-FR"/>
        </w:rPr>
        <w:t>’</w:t>
      </w:r>
      <w:r w:rsidRPr="00AA4617">
        <w:rPr>
          <w:lang w:val="fr-FR"/>
        </w:rPr>
        <w:t>accélération et le freinage. Cela permet de réduire la consommation de carburant du véhicule à moteur ou des dispositifs de refroidissement (et donc les émissions de CO</w:t>
      </w:r>
      <w:r w:rsidRPr="00AA4617">
        <w:rPr>
          <w:vertAlign w:val="subscript"/>
          <w:lang w:val="fr-FR"/>
        </w:rPr>
        <w:t>2</w:t>
      </w:r>
      <w:r w:rsidRPr="00AA4617">
        <w:rPr>
          <w:lang w:val="fr-FR"/>
        </w:rPr>
        <w:t>). Ces fonctions de la remorque ou</w:t>
      </w:r>
      <w:r w:rsidR="008B16A0">
        <w:rPr>
          <w:lang w:val="fr-FR"/>
        </w:rPr>
        <w:t xml:space="preserve"> </w:t>
      </w:r>
      <w:r>
        <w:rPr>
          <w:lang w:val="fr-FR"/>
        </w:rPr>
        <w:t xml:space="preserve">de la </w:t>
      </w:r>
      <w:r w:rsidRPr="00AA4617">
        <w:rPr>
          <w:lang w:val="fr-FR"/>
        </w:rPr>
        <w:t>semi-remorque sont commandées de façon à suivre</w:t>
      </w:r>
      <w:r w:rsidR="008B16A0">
        <w:rPr>
          <w:lang w:val="fr-FR"/>
        </w:rPr>
        <w:t xml:space="preserve"> </w:t>
      </w:r>
      <w:r>
        <w:rPr>
          <w:lang w:val="fr-FR"/>
        </w:rPr>
        <w:t xml:space="preserve">les mouvements du </w:t>
      </w:r>
      <w:r w:rsidRPr="00AA4617">
        <w:rPr>
          <w:lang w:val="fr-FR"/>
        </w:rPr>
        <w:t>véhicule tracteur en toute sécurité. La remorque ou semi-remorque doit être maîtrisée à l</w:t>
      </w:r>
      <w:r>
        <w:rPr>
          <w:lang w:val="fr-FR"/>
        </w:rPr>
        <w:t>’</w:t>
      </w:r>
      <w:r w:rsidRPr="00AA4617">
        <w:rPr>
          <w:lang w:val="fr-FR"/>
        </w:rPr>
        <w:t>intérieur des ensembles de véhicules de sorte que la stabilité longitudinale et latérale de l</w:t>
      </w:r>
      <w:r>
        <w:rPr>
          <w:lang w:val="fr-FR"/>
        </w:rPr>
        <w:t>’</w:t>
      </w:r>
      <w:r w:rsidRPr="00AA4617">
        <w:rPr>
          <w:lang w:val="fr-FR"/>
        </w:rPr>
        <w:t>ensemble ne soit pas affectée. Le système de freinage à récupération de la remorque ou</w:t>
      </w:r>
      <w:r w:rsidR="008B16A0">
        <w:rPr>
          <w:lang w:val="fr-FR"/>
        </w:rPr>
        <w:t xml:space="preserve"> </w:t>
      </w:r>
      <w:r>
        <w:rPr>
          <w:lang w:val="fr-FR"/>
        </w:rPr>
        <w:t xml:space="preserve">de la </w:t>
      </w:r>
      <w:r w:rsidRPr="00AA4617">
        <w:rPr>
          <w:lang w:val="fr-FR"/>
        </w:rPr>
        <w:t>semi-remorque peut fonctionner dans toute la plage de vitesses de l</w:t>
      </w:r>
      <w:r>
        <w:rPr>
          <w:lang w:val="fr-FR"/>
        </w:rPr>
        <w:t>’</w:t>
      </w:r>
      <w:r w:rsidRPr="00AA4617">
        <w:rPr>
          <w:lang w:val="fr-FR"/>
        </w:rPr>
        <w:t>ensemble de véhicules</w:t>
      </w:r>
      <w:r w:rsidR="00925329">
        <w:rPr>
          <w:lang w:val="fr-FR"/>
        </w:rPr>
        <w:t> </w:t>
      </w:r>
      <w:r w:rsidRPr="00AA4617">
        <w:rPr>
          <w:lang w:val="fr-FR"/>
        </w:rPr>
        <w:t>; il n</w:t>
      </w:r>
      <w:r>
        <w:rPr>
          <w:lang w:val="fr-FR"/>
        </w:rPr>
        <w:t>’</w:t>
      </w:r>
      <w:r w:rsidRPr="00AA4617">
        <w:rPr>
          <w:lang w:val="fr-FR"/>
        </w:rPr>
        <w:t>intervient pas qu</w:t>
      </w:r>
      <w:r>
        <w:rPr>
          <w:lang w:val="fr-FR"/>
        </w:rPr>
        <w:t>’</w:t>
      </w:r>
      <w:r w:rsidRPr="00AA4617">
        <w:rPr>
          <w:lang w:val="fr-FR"/>
        </w:rPr>
        <w:t>à basse vitesse.</w:t>
      </w:r>
    </w:p>
    <w:p w14:paraId="1906DC05" w14:textId="2E8D4515" w:rsidR="005C5721" w:rsidRPr="00AA4617" w:rsidRDefault="005C5721" w:rsidP="00925329">
      <w:pPr>
        <w:pStyle w:val="SingleTxtG"/>
      </w:pPr>
      <w:r w:rsidRPr="00AA4617">
        <w:rPr>
          <w:lang w:val="fr-FR"/>
        </w:rPr>
        <w:t>3.</w:t>
      </w:r>
      <w:r w:rsidRPr="00AA4617">
        <w:rPr>
          <w:lang w:val="fr-FR"/>
        </w:rPr>
        <w:tab/>
        <w:t>Justification concernant le paragraphe 2.2.2.4</w:t>
      </w:r>
      <w:r w:rsidR="00925329">
        <w:rPr>
          <w:lang w:val="fr-FR"/>
        </w:rPr>
        <w:t> </w:t>
      </w:r>
      <w:r w:rsidRPr="00AA4617">
        <w:rPr>
          <w:lang w:val="fr-FR"/>
        </w:rPr>
        <w:t xml:space="preserve">: par rapport à la puissance de freinage potentielle </w:t>
      </w:r>
      <w:r w:rsidRPr="00582708">
        <w:rPr>
          <w:lang w:val="fr-FR"/>
        </w:rPr>
        <w:t xml:space="preserve">totale </w:t>
      </w:r>
      <w:r w:rsidRPr="00AA4617">
        <w:rPr>
          <w:lang w:val="fr-FR"/>
        </w:rPr>
        <w:t xml:space="preserve">ou </w:t>
      </w:r>
      <w:r>
        <w:rPr>
          <w:lang w:val="fr-FR"/>
        </w:rPr>
        <w:t>au couple total</w:t>
      </w:r>
      <w:r w:rsidRPr="00AA4617">
        <w:rPr>
          <w:lang w:val="fr-FR"/>
        </w:rPr>
        <w:t xml:space="preserve"> </w:t>
      </w:r>
      <w:r>
        <w:rPr>
          <w:lang w:val="fr-FR"/>
        </w:rPr>
        <w:t xml:space="preserve">des freins </w:t>
      </w:r>
      <w:r w:rsidRPr="00AA4617">
        <w:rPr>
          <w:lang w:val="fr-FR"/>
        </w:rPr>
        <w:t>d</w:t>
      </w:r>
      <w:r>
        <w:rPr>
          <w:lang w:val="fr-FR"/>
        </w:rPr>
        <w:t>’</w:t>
      </w:r>
      <w:r w:rsidRPr="00AA4617">
        <w:rPr>
          <w:lang w:val="fr-FR"/>
        </w:rPr>
        <w:t>une remorque, l</w:t>
      </w:r>
      <w:r>
        <w:rPr>
          <w:lang w:val="fr-FR"/>
        </w:rPr>
        <w:t>’</w:t>
      </w:r>
      <w:r w:rsidRPr="00AA4617">
        <w:rPr>
          <w:lang w:val="fr-FR"/>
        </w:rPr>
        <w:t>effet de freinage d</w:t>
      </w:r>
      <w:r>
        <w:rPr>
          <w:lang w:val="fr-FR"/>
        </w:rPr>
        <w:t>’</w:t>
      </w:r>
      <w:r w:rsidRPr="00AA4617">
        <w:rPr>
          <w:lang w:val="fr-FR"/>
        </w:rPr>
        <w:t xml:space="preserve">un système de freinage électrique à récupération </w:t>
      </w:r>
      <w:r>
        <w:rPr>
          <w:lang w:val="fr-FR"/>
        </w:rPr>
        <w:t xml:space="preserve">de </w:t>
      </w:r>
      <w:r w:rsidRPr="00FA0FEB">
        <w:rPr>
          <w:lang w:val="fr-FR"/>
        </w:rPr>
        <w:t>60</w:t>
      </w:r>
      <w:r w:rsidR="00925329">
        <w:rPr>
          <w:lang w:val="fr-FR"/>
        </w:rPr>
        <w:t> </w:t>
      </w:r>
      <w:r w:rsidRPr="00FA0FEB">
        <w:rPr>
          <w:lang w:val="fr-FR"/>
        </w:rPr>
        <w:t>kW ou 2</w:t>
      </w:r>
      <w:r w:rsidR="00925329">
        <w:rPr>
          <w:lang w:val="fr-FR"/>
        </w:rPr>
        <w:t> </w:t>
      </w:r>
      <w:r w:rsidRPr="00FA0FEB">
        <w:rPr>
          <w:lang w:val="fr-FR"/>
        </w:rPr>
        <w:t>kNm au maximum</w:t>
      </w:r>
      <w:r w:rsidRPr="007E3DA3">
        <w:rPr>
          <w:lang w:val="fr-FR"/>
        </w:rPr>
        <w:t xml:space="preserve"> peut être considéré comme négligeable</w:t>
      </w:r>
      <w:r w:rsidRPr="00AA4617">
        <w:rPr>
          <w:lang w:val="fr-FR"/>
        </w:rPr>
        <w:t xml:space="preserve">. Pour le fonctionnement et la commande simple </w:t>
      </w:r>
      <w:r>
        <w:rPr>
          <w:lang w:val="fr-FR"/>
        </w:rPr>
        <w:t xml:space="preserve">d’un système </w:t>
      </w:r>
      <w:r w:rsidRPr="00AA4617">
        <w:rPr>
          <w:lang w:val="fr-FR"/>
        </w:rPr>
        <w:t xml:space="preserve">de </w:t>
      </w:r>
      <w:r>
        <w:rPr>
          <w:lang w:val="fr-FR"/>
        </w:rPr>
        <w:t>ce type</w:t>
      </w:r>
      <w:r w:rsidRPr="00AA4617">
        <w:rPr>
          <w:lang w:val="fr-FR"/>
        </w:rPr>
        <w:t xml:space="preserve">, </w:t>
      </w:r>
      <w:r>
        <w:rPr>
          <w:lang w:val="fr-FR"/>
        </w:rPr>
        <w:t>le fait</w:t>
      </w:r>
      <w:r w:rsidRPr="00AA4617">
        <w:rPr>
          <w:lang w:val="fr-FR"/>
        </w:rPr>
        <w:t xml:space="preserve"> que l</w:t>
      </w:r>
      <w:r>
        <w:rPr>
          <w:lang w:val="fr-FR"/>
        </w:rPr>
        <w:t>’</w:t>
      </w:r>
      <w:r w:rsidRPr="00AA4617">
        <w:rPr>
          <w:lang w:val="fr-FR"/>
        </w:rPr>
        <w:t>interaction avec le véhicule tracteur ne soit pas obligatoire</w:t>
      </w:r>
      <w:r>
        <w:rPr>
          <w:lang w:val="fr-FR"/>
        </w:rPr>
        <w:t xml:space="preserve"> présente un avantage</w:t>
      </w:r>
      <w:r w:rsidRPr="00AA4617">
        <w:rPr>
          <w:lang w:val="fr-FR"/>
        </w:rPr>
        <w:t>. C</w:t>
      </w:r>
      <w:r>
        <w:rPr>
          <w:lang w:val="fr-FR"/>
        </w:rPr>
        <w:t>’</w:t>
      </w:r>
      <w:r w:rsidRPr="00AA4617">
        <w:rPr>
          <w:lang w:val="fr-FR"/>
        </w:rPr>
        <w:t>est un couple de freinage d</w:t>
      </w:r>
      <w:r>
        <w:rPr>
          <w:lang w:val="fr-FR"/>
        </w:rPr>
        <w:t>’</w:t>
      </w:r>
      <w:r w:rsidRPr="00AA4617">
        <w:rPr>
          <w:lang w:val="fr-FR"/>
        </w:rPr>
        <w:t>environ 44</w:t>
      </w:r>
      <w:r w:rsidR="00925329">
        <w:rPr>
          <w:lang w:val="fr-FR"/>
        </w:rPr>
        <w:t> </w:t>
      </w:r>
      <w:r w:rsidRPr="00AA4617">
        <w:rPr>
          <w:lang w:val="fr-FR"/>
        </w:rPr>
        <w:t>kNm</w:t>
      </w:r>
      <w:r w:rsidR="008B16A0">
        <w:rPr>
          <w:lang w:val="fr-FR"/>
        </w:rPr>
        <w:t xml:space="preserve"> </w:t>
      </w:r>
      <w:r>
        <w:rPr>
          <w:lang w:val="fr-FR"/>
        </w:rPr>
        <w:t xml:space="preserve">qui est généralement disponible </w:t>
      </w:r>
      <w:r w:rsidRPr="00AA4617">
        <w:rPr>
          <w:lang w:val="fr-FR"/>
        </w:rPr>
        <w:t>sur un essieu de remorque. Cela signifie qu</w:t>
      </w:r>
      <w:r>
        <w:rPr>
          <w:lang w:val="fr-FR"/>
        </w:rPr>
        <w:t>’</w:t>
      </w:r>
      <w:r w:rsidRPr="00AA4617">
        <w:rPr>
          <w:lang w:val="fr-FR"/>
        </w:rPr>
        <w:t>avec une puissance de 60</w:t>
      </w:r>
      <w:r w:rsidR="00925329">
        <w:rPr>
          <w:lang w:val="fr-FR"/>
        </w:rPr>
        <w:t> </w:t>
      </w:r>
      <w:r w:rsidRPr="00AA4617">
        <w:rPr>
          <w:lang w:val="fr-FR"/>
        </w:rPr>
        <w:t>kW par essieu</w:t>
      </w:r>
      <w:r w:rsidR="008B16A0">
        <w:rPr>
          <w:lang w:val="fr-FR"/>
        </w:rPr>
        <w:t xml:space="preserve"> </w:t>
      </w:r>
      <w:r>
        <w:rPr>
          <w:lang w:val="fr-FR"/>
        </w:rPr>
        <w:t xml:space="preserve">et </w:t>
      </w:r>
      <w:r w:rsidRPr="00AA4617">
        <w:rPr>
          <w:lang w:val="fr-FR"/>
        </w:rPr>
        <w:t>une vitesse de 89</w:t>
      </w:r>
      <w:r w:rsidR="00925329">
        <w:rPr>
          <w:lang w:val="fr-FR"/>
        </w:rPr>
        <w:t> </w:t>
      </w:r>
      <w:r w:rsidRPr="00AA4617">
        <w:rPr>
          <w:lang w:val="fr-FR"/>
        </w:rPr>
        <w:t>km/h, la valeur du couple de freinage est d</w:t>
      </w:r>
      <w:r>
        <w:rPr>
          <w:lang w:val="fr-FR"/>
        </w:rPr>
        <w:t>’</w:t>
      </w:r>
      <w:r w:rsidRPr="00AA4617">
        <w:rPr>
          <w:lang w:val="fr-FR"/>
        </w:rPr>
        <w:t>environ 1,2</w:t>
      </w:r>
      <w:r w:rsidR="00925329">
        <w:rPr>
          <w:lang w:val="fr-FR"/>
        </w:rPr>
        <w:t> </w:t>
      </w:r>
      <w:r w:rsidRPr="00AA4617">
        <w:rPr>
          <w:lang w:val="fr-FR"/>
        </w:rPr>
        <w:t xml:space="preserve">kNm (= 2,5 pour cent </w:t>
      </w:r>
      <w:r w:rsidRPr="00AA4617">
        <w:rPr>
          <w:lang w:val="fr-FR"/>
        </w:rPr>
        <w:lastRenderedPageBreak/>
        <w:t>par essieu</w:t>
      </w:r>
      <w:r>
        <w:rPr>
          <w:lang w:val="fr-FR"/>
        </w:rPr>
        <w:t xml:space="preserve"> et</w:t>
      </w:r>
      <w:r w:rsidRPr="00AA4617">
        <w:rPr>
          <w:lang w:val="fr-FR"/>
        </w:rPr>
        <w:t xml:space="preserve"> 1 pour cent pour</w:t>
      </w:r>
      <w:r w:rsidR="008B16A0">
        <w:rPr>
          <w:lang w:val="fr-FR"/>
        </w:rPr>
        <w:t xml:space="preserve"> </w:t>
      </w:r>
      <w:r>
        <w:rPr>
          <w:lang w:val="fr-FR"/>
        </w:rPr>
        <w:t>une</w:t>
      </w:r>
      <w:r w:rsidRPr="00AA4617">
        <w:rPr>
          <w:lang w:val="fr-FR"/>
        </w:rPr>
        <w:t xml:space="preserve"> remorque à 3</w:t>
      </w:r>
      <w:r w:rsidR="00925329">
        <w:rPr>
          <w:lang w:val="fr-FR"/>
        </w:rPr>
        <w:t> </w:t>
      </w:r>
      <w:r w:rsidRPr="00AA4617">
        <w:rPr>
          <w:lang w:val="fr-FR"/>
        </w:rPr>
        <w:t>essieux), ce qui est donc très faible. Il en va de même pour la force de freinage à récupération de 2</w:t>
      </w:r>
      <w:r w:rsidR="00925329">
        <w:rPr>
          <w:lang w:val="fr-FR"/>
        </w:rPr>
        <w:t> </w:t>
      </w:r>
      <w:r w:rsidRPr="00AA4617">
        <w:rPr>
          <w:lang w:val="fr-FR"/>
        </w:rPr>
        <w:t>kNm, qui est de l</w:t>
      </w:r>
      <w:r>
        <w:rPr>
          <w:lang w:val="fr-FR"/>
        </w:rPr>
        <w:t>’</w:t>
      </w:r>
      <w:r w:rsidRPr="00AA4617">
        <w:rPr>
          <w:lang w:val="fr-FR"/>
        </w:rPr>
        <w:t>ordre de 4,5 pour cent par essieu et de 1,5 pour cent pour</w:t>
      </w:r>
      <w:r w:rsidR="008B16A0">
        <w:rPr>
          <w:lang w:val="fr-FR"/>
        </w:rPr>
        <w:t xml:space="preserve"> </w:t>
      </w:r>
      <w:r>
        <w:rPr>
          <w:lang w:val="fr-FR"/>
        </w:rPr>
        <w:t>une</w:t>
      </w:r>
      <w:r w:rsidRPr="00AA4617">
        <w:rPr>
          <w:lang w:val="fr-FR"/>
        </w:rPr>
        <w:t xml:space="preserve"> remorque à trois essieux.</w:t>
      </w:r>
    </w:p>
    <w:p w14:paraId="3733631D" w14:textId="2D948329" w:rsidR="005C5721" w:rsidRPr="00AA4617" w:rsidRDefault="005C5721" w:rsidP="00925329">
      <w:pPr>
        <w:pStyle w:val="SingleTxtG"/>
      </w:pPr>
      <w:r w:rsidRPr="00AA4617">
        <w:rPr>
          <w:lang w:val="fr-FR"/>
        </w:rPr>
        <w:t>4.</w:t>
      </w:r>
      <w:r w:rsidRPr="00AA4617">
        <w:rPr>
          <w:lang w:val="fr-FR"/>
        </w:rPr>
        <w:tab/>
        <w:t xml:space="preserve">Justification </w:t>
      </w:r>
      <w:r>
        <w:rPr>
          <w:lang w:val="fr-FR"/>
        </w:rPr>
        <w:t>concernant le</w:t>
      </w:r>
      <w:r w:rsidRPr="00AA4617">
        <w:rPr>
          <w:lang w:val="fr-FR"/>
        </w:rPr>
        <w:t xml:space="preserve"> paragraphe 2.21.4</w:t>
      </w:r>
      <w:r w:rsidR="00925329">
        <w:rPr>
          <w:lang w:val="fr-FR"/>
        </w:rPr>
        <w:t> </w:t>
      </w:r>
      <w:r w:rsidRPr="00AA4617">
        <w:rPr>
          <w:lang w:val="fr-FR"/>
        </w:rPr>
        <w:t>: sans objet en français</w:t>
      </w:r>
      <w:r>
        <w:rPr>
          <w:lang w:val="fr-FR"/>
        </w:rPr>
        <w:t>.</w:t>
      </w:r>
    </w:p>
    <w:p w14:paraId="496E2B52" w14:textId="5193F65C" w:rsidR="005C5721" w:rsidRPr="00AA4617" w:rsidRDefault="005C5721" w:rsidP="00925329">
      <w:pPr>
        <w:pStyle w:val="SingleTxtG"/>
      </w:pPr>
      <w:r w:rsidRPr="00AA4617">
        <w:rPr>
          <w:lang w:val="fr-FR"/>
        </w:rPr>
        <w:t>5.</w:t>
      </w:r>
      <w:r w:rsidRPr="00AA4617">
        <w:rPr>
          <w:lang w:val="fr-FR"/>
        </w:rPr>
        <w:tab/>
        <w:t xml:space="preserve">Justification </w:t>
      </w:r>
      <w:r>
        <w:rPr>
          <w:lang w:val="fr-FR"/>
        </w:rPr>
        <w:t>concernant le</w:t>
      </w:r>
      <w:r w:rsidRPr="00AA4617">
        <w:rPr>
          <w:lang w:val="fr-FR"/>
        </w:rPr>
        <w:t xml:space="preserve"> paragraphe 5.2.1.21</w:t>
      </w:r>
      <w:r w:rsidR="00925329">
        <w:rPr>
          <w:lang w:val="fr-FR"/>
        </w:rPr>
        <w:t> </w:t>
      </w:r>
      <w:r w:rsidRPr="00AA4617">
        <w:rPr>
          <w:lang w:val="fr-FR"/>
        </w:rPr>
        <w:t xml:space="preserve">: on devrait pouvoir utiliser le système de freinage à récupération de </w:t>
      </w:r>
      <w:r>
        <w:rPr>
          <w:lang w:val="fr-FR"/>
        </w:rPr>
        <w:t xml:space="preserve">la </w:t>
      </w:r>
      <w:r w:rsidRPr="00AA4617">
        <w:rPr>
          <w:lang w:val="fr-FR"/>
        </w:rPr>
        <w:t xml:space="preserve">remorque sans que le système de freinage de service du véhicule tracteur soit activé, afin que la récupération puisse produire tous ses effets. </w:t>
      </w:r>
      <w:r>
        <w:rPr>
          <w:lang w:val="fr-FR"/>
        </w:rPr>
        <w:t>D</w:t>
      </w:r>
      <w:r w:rsidRPr="00AA4617">
        <w:rPr>
          <w:lang w:val="fr-FR"/>
        </w:rPr>
        <w:t>ans ce cas</w:t>
      </w:r>
      <w:r>
        <w:rPr>
          <w:lang w:val="fr-FR"/>
        </w:rPr>
        <w:t xml:space="preserve"> toutefois</w:t>
      </w:r>
      <w:r w:rsidRPr="00AA4617">
        <w:rPr>
          <w:lang w:val="fr-FR"/>
        </w:rPr>
        <w:t>, le système ne doit être activé que par le véhicule tracteur (par exemple, par le dispositif de commande du système de freinage d</w:t>
      </w:r>
      <w:r>
        <w:rPr>
          <w:lang w:val="fr-FR"/>
        </w:rPr>
        <w:t>’</w:t>
      </w:r>
      <w:r w:rsidRPr="00AA4617">
        <w:rPr>
          <w:lang w:val="fr-FR"/>
        </w:rPr>
        <w:t>endurance)</w:t>
      </w:r>
      <w:r>
        <w:rPr>
          <w:lang w:val="fr-FR"/>
        </w:rPr>
        <w:t>,</w:t>
      </w:r>
      <w:r w:rsidRPr="00AA4617">
        <w:rPr>
          <w:lang w:val="fr-FR"/>
        </w:rPr>
        <w:t xml:space="preserve"> ou </w:t>
      </w:r>
      <w:r>
        <w:rPr>
          <w:lang w:val="fr-FR"/>
        </w:rPr>
        <w:t xml:space="preserve">doit être </w:t>
      </w:r>
      <w:r w:rsidRPr="00AA4617">
        <w:rPr>
          <w:lang w:val="fr-FR"/>
        </w:rPr>
        <w:t>commandé par la remorque.</w:t>
      </w:r>
    </w:p>
    <w:p w14:paraId="2280D630" w14:textId="43D13627" w:rsidR="005C5721" w:rsidRPr="00AA4617" w:rsidRDefault="005C5721" w:rsidP="00925329">
      <w:pPr>
        <w:pStyle w:val="SingleTxtG"/>
      </w:pPr>
      <w:r w:rsidRPr="00AA4617">
        <w:rPr>
          <w:lang w:val="fr-FR"/>
        </w:rPr>
        <w:t>6.</w:t>
      </w:r>
      <w:r w:rsidRPr="00AA4617">
        <w:rPr>
          <w:lang w:val="fr-FR"/>
        </w:rPr>
        <w:tab/>
        <w:t>Justification concernant le paragraphe</w:t>
      </w:r>
      <w:r w:rsidR="00925329">
        <w:rPr>
          <w:lang w:val="fr-FR"/>
        </w:rPr>
        <w:t> </w:t>
      </w:r>
      <w:r w:rsidRPr="00AA4617">
        <w:rPr>
          <w:lang w:val="fr-FR"/>
        </w:rPr>
        <w:t>5.2.1.28.6</w:t>
      </w:r>
      <w:r w:rsidR="00925329">
        <w:rPr>
          <w:lang w:val="fr-FR"/>
        </w:rPr>
        <w:t> </w:t>
      </w:r>
      <w:r w:rsidRPr="00AA4617">
        <w:rPr>
          <w:lang w:val="fr-FR"/>
        </w:rPr>
        <w:t xml:space="preserve">: </w:t>
      </w:r>
      <w:r>
        <w:rPr>
          <w:lang w:val="fr-FR"/>
        </w:rPr>
        <w:t>s</w:t>
      </w:r>
      <w:r w:rsidRPr="00AA4617">
        <w:rPr>
          <w:lang w:val="fr-FR"/>
        </w:rPr>
        <w:t>i la commande des freins de la remorque en fonction de la force sur l</w:t>
      </w:r>
      <w:r>
        <w:rPr>
          <w:lang w:val="fr-FR"/>
        </w:rPr>
        <w:t>’</w:t>
      </w:r>
      <w:r w:rsidRPr="00AA4617">
        <w:rPr>
          <w:lang w:val="fr-FR"/>
        </w:rPr>
        <w:t>attelage est actionnée par un système de freinage à récupération, son fonctionnement ne doit pas être entravé par le frein à friction de l</w:t>
      </w:r>
      <w:r>
        <w:rPr>
          <w:lang w:val="fr-FR"/>
        </w:rPr>
        <w:t>’</w:t>
      </w:r>
      <w:r w:rsidRPr="00AA4617">
        <w:rPr>
          <w:lang w:val="fr-FR"/>
        </w:rPr>
        <w:t>autre véhicule.</w:t>
      </w:r>
    </w:p>
    <w:p w14:paraId="43A5AA68" w14:textId="7CA00A8C" w:rsidR="005C5721" w:rsidRPr="00AA4617" w:rsidRDefault="005C5721" w:rsidP="00925329">
      <w:pPr>
        <w:pStyle w:val="SingleTxtG"/>
      </w:pPr>
      <w:r w:rsidRPr="00AA4617">
        <w:rPr>
          <w:lang w:val="fr-FR"/>
        </w:rPr>
        <w:t>7.</w:t>
      </w:r>
      <w:r w:rsidRPr="00AA4617">
        <w:rPr>
          <w:lang w:val="fr-FR"/>
        </w:rPr>
        <w:tab/>
        <w:t>Justification concernant le paragraphe</w:t>
      </w:r>
      <w:r w:rsidR="00925329">
        <w:rPr>
          <w:lang w:val="fr-FR"/>
        </w:rPr>
        <w:t> </w:t>
      </w:r>
      <w:r w:rsidRPr="00AA4617">
        <w:rPr>
          <w:lang w:val="fr-FR"/>
        </w:rPr>
        <w:t xml:space="preserve">5.2.2.3 [et 5.2.1.28.7] : </w:t>
      </w:r>
      <w:r>
        <w:rPr>
          <w:lang w:val="fr-FR"/>
        </w:rPr>
        <w:t>l</w:t>
      </w:r>
      <w:r w:rsidRPr="00AA4617">
        <w:rPr>
          <w:lang w:val="fr-FR"/>
        </w:rPr>
        <w:t>es dispositions de ce paragraphe permettront d</w:t>
      </w:r>
      <w:r>
        <w:rPr>
          <w:lang w:val="fr-FR"/>
        </w:rPr>
        <w:t>’</w:t>
      </w:r>
      <w:r w:rsidRPr="00AA4617">
        <w:rPr>
          <w:lang w:val="fr-FR"/>
        </w:rPr>
        <w:t>utiliser un système de freinage à récupération pour les remorques des catégories O</w:t>
      </w:r>
      <w:r w:rsidRPr="00AA4617">
        <w:rPr>
          <w:vertAlign w:val="subscript"/>
          <w:lang w:val="fr-FR"/>
        </w:rPr>
        <w:t>3</w:t>
      </w:r>
      <w:r w:rsidRPr="00AA4617">
        <w:rPr>
          <w:lang w:val="fr-FR"/>
        </w:rPr>
        <w:t xml:space="preserve"> et O</w:t>
      </w:r>
      <w:r w:rsidRPr="00AA4617">
        <w:rPr>
          <w:vertAlign w:val="subscript"/>
          <w:lang w:val="fr-FR"/>
        </w:rPr>
        <w:t>4</w:t>
      </w:r>
      <w:r w:rsidRPr="00AA4617">
        <w:rPr>
          <w:lang w:val="fr-FR"/>
        </w:rPr>
        <w:t>. Toutefois, le système de freinage par récupération des remorques ne doit pas fonctionner de manière autonome</w:t>
      </w:r>
      <w:r>
        <w:rPr>
          <w:lang w:val="fr-FR"/>
        </w:rPr>
        <w:t>,</w:t>
      </w:r>
      <w:r w:rsidRPr="00AA4617">
        <w:rPr>
          <w:lang w:val="fr-FR"/>
        </w:rPr>
        <w:t xml:space="preserve"> mais être activé par le système de freinage d</w:t>
      </w:r>
      <w:r>
        <w:rPr>
          <w:lang w:val="fr-FR"/>
        </w:rPr>
        <w:t>’</w:t>
      </w:r>
      <w:r w:rsidRPr="00AA4617">
        <w:rPr>
          <w:lang w:val="fr-FR"/>
        </w:rPr>
        <w:t>endurance ou de service du véhicule tracteur. En outre, un freinage mixte automatique devrait être autorisé pour la remorque tant qu</w:t>
      </w:r>
      <w:r>
        <w:rPr>
          <w:lang w:val="fr-FR"/>
        </w:rPr>
        <w:t>’</w:t>
      </w:r>
      <w:r w:rsidRPr="00AA4617">
        <w:rPr>
          <w:lang w:val="fr-FR"/>
        </w:rPr>
        <w:t xml:space="preserve">il </w:t>
      </w:r>
      <w:r>
        <w:rPr>
          <w:lang w:val="fr-FR"/>
        </w:rPr>
        <w:t>n’y a pas d’incidence</w:t>
      </w:r>
      <w:r w:rsidRPr="00AA4617">
        <w:rPr>
          <w:lang w:val="fr-FR"/>
        </w:rPr>
        <w:t xml:space="preserve"> </w:t>
      </w:r>
      <w:r>
        <w:rPr>
          <w:lang w:val="fr-FR"/>
        </w:rPr>
        <w:t xml:space="preserve">sur </w:t>
      </w:r>
      <w:r w:rsidRPr="00AA4617">
        <w:rPr>
          <w:lang w:val="fr-FR"/>
        </w:rPr>
        <w:t xml:space="preserve">la demande </w:t>
      </w:r>
      <w:r>
        <w:rPr>
          <w:lang w:val="fr-FR"/>
        </w:rPr>
        <w:t>de freinage</w:t>
      </w:r>
      <w:r w:rsidRPr="00AA4617">
        <w:rPr>
          <w:lang w:val="fr-FR"/>
        </w:rPr>
        <w:t xml:space="preserve"> du véhicule tracteur</w:t>
      </w:r>
      <w:r>
        <w:rPr>
          <w:lang w:val="fr-FR"/>
        </w:rPr>
        <w:t xml:space="preserve"> </w:t>
      </w:r>
      <w:r w:rsidRPr="00AA4617">
        <w:rPr>
          <w:lang w:val="fr-FR"/>
        </w:rPr>
        <w:t>(diminution ou augmentation).</w:t>
      </w:r>
    </w:p>
    <w:p w14:paraId="45872FBF" w14:textId="7730A1FD" w:rsidR="005C5721" w:rsidRPr="00AA4617" w:rsidRDefault="005C5721" w:rsidP="00925329">
      <w:pPr>
        <w:pStyle w:val="SingleTxtG"/>
      </w:pPr>
      <w:r w:rsidRPr="00AA4617">
        <w:rPr>
          <w:lang w:val="fr-FR"/>
        </w:rPr>
        <w:t>8.</w:t>
      </w:r>
      <w:r w:rsidRPr="00AA4617">
        <w:rPr>
          <w:lang w:val="fr-FR"/>
        </w:rPr>
        <w:tab/>
        <w:t>Justification concernant le paragraphe</w:t>
      </w:r>
      <w:r w:rsidR="00925329">
        <w:rPr>
          <w:lang w:val="fr-FR"/>
        </w:rPr>
        <w:t> </w:t>
      </w:r>
      <w:r w:rsidRPr="00AA4617">
        <w:rPr>
          <w:lang w:val="fr-FR"/>
        </w:rPr>
        <w:t>5.2.2.7</w:t>
      </w:r>
      <w:r w:rsidR="00925329">
        <w:rPr>
          <w:lang w:val="fr-FR"/>
        </w:rPr>
        <w:t> </w:t>
      </w:r>
      <w:r w:rsidRPr="00AA4617">
        <w:rPr>
          <w:lang w:val="fr-FR"/>
        </w:rPr>
        <w:t xml:space="preserve">: les systèmes de freinage électrique à récupération peuvent </w:t>
      </w:r>
      <w:r>
        <w:rPr>
          <w:lang w:val="fr-FR"/>
        </w:rPr>
        <w:t>fonctionner en plus des</w:t>
      </w:r>
      <w:r w:rsidRPr="00AA4617">
        <w:rPr>
          <w:lang w:val="fr-FR"/>
        </w:rPr>
        <w:t xml:space="preserve"> freins à friction, mais</w:t>
      </w:r>
      <w:r w:rsidR="008B16A0">
        <w:rPr>
          <w:lang w:val="fr-FR"/>
        </w:rPr>
        <w:t xml:space="preserve"> </w:t>
      </w:r>
      <w:r>
        <w:rPr>
          <w:lang w:val="fr-FR"/>
        </w:rPr>
        <w:t>ces derniers</w:t>
      </w:r>
      <w:r w:rsidRPr="00AA4617">
        <w:rPr>
          <w:lang w:val="fr-FR"/>
        </w:rPr>
        <w:t xml:space="preserve"> doi</w:t>
      </w:r>
      <w:r>
        <w:rPr>
          <w:lang w:val="fr-FR"/>
        </w:rPr>
        <w:t>ven</w:t>
      </w:r>
      <w:r w:rsidRPr="00AA4617">
        <w:rPr>
          <w:lang w:val="fr-FR"/>
        </w:rPr>
        <w:t>t rester constamment en fonction.</w:t>
      </w:r>
    </w:p>
    <w:p w14:paraId="6E3F95AA" w14:textId="24AB48A1" w:rsidR="005C5721" w:rsidRDefault="005C5721" w:rsidP="00925329">
      <w:pPr>
        <w:pStyle w:val="SingleTxtG"/>
        <w:rPr>
          <w:lang w:val="fr-FR"/>
        </w:rPr>
      </w:pPr>
      <w:r w:rsidRPr="00AA4617">
        <w:rPr>
          <w:lang w:val="fr-FR"/>
        </w:rPr>
        <w:t>9.</w:t>
      </w:r>
      <w:r w:rsidRPr="00AA4617">
        <w:rPr>
          <w:lang w:val="fr-FR"/>
        </w:rPr>
        <w:tab/>
        <w:t>Justification concernant le paragraphe</w:t>
      </w:r>
      <w:r w:rsidR="00925329">
        <w:rPr>
          <w:lang w:val="fr-FR"/>
        </w:rPr>
        <w:t> </w:t>
      </w:r>
      <w:r w:rsidRPr="00AA4617">
        <w:rPr>
          <w:lang w:val="fr-FR"/>
        </w:rPr>
        <w:t>5.2.2.24</w:t>
      </w:r>
      <w:r w:rsidR="00925329">
        <w:rPr>
          <w:lang w:val="fr-FR"/>
        </w:rPr>
        <w:t> </w:t>
      </w:r>
      <w:r w:rsidRPr="00AA4617">
        <w:rPr>
          <w:lang w:val="fr-FR"/>
        </w:rPr>
        <w:t>: ce paragraphe est nécessaire pour que la récupération puisse s</w:t>
      </w:r>
      <w:r>
        <w:rPr>
          <w:lang w:val="fr-FR"/>
        </w:rPr>
        <w:t>’</w:t>
      </w:r>
      <w:r w:rsidRPr="00AA4617">
        <w:rPr>
          <w:lang w:val="fr-FR"/>
        </w:rPr>
        <w:t>effectuer sur un ou plusieurs essieux de la remorque, à condition qu</w:t>
      </w:r>
      <w:r>
        <w:rPr>
          <w:lang w:val="fr-FR"/>
        </w:rPr>
        <w:t>’</w:t>
      </w:r>
      <w:r w:rsidRPr="00AA4617">
        <w:rPr>
          <w:lang w:val="fr-FR"/>
        </w:rPr>
        <w:t xml:space="preserve">il y ait une répartition égale du couple entre les roues concernées </w:t>
      </w:r>
      <w:r>
        <w:rPr>
          <w:lang w:val="fr-FR"/>
        </w:rPr>
        <w:t xml:space="preserve">et </w:t>
      </w:r>
      <w:r w:rsidRPr="00AA4617">
        <w:rPr>
          <w:lang w:val="fr-FR"/>
        </w:rPr>
        <w:t>que la direction du véhicule</w:t>
      </w:r>
      <w:r w:rsidR="008B16A0">
        <w:rPr>
          <w:lang w:val="fr-FR"/>
        </w:rPr>
        <w:t xml:space="preserve"> </w:t>
      </w:r>
      <w:r>
        <w:rPr>
          <w:lang w:val="fr-FR"/>
        </w:rPr>
        <w:t>ne soit pas perturbée</w:t>
      </w:r>
      <w:r w:rsidRPr="00AA4617">
        <w:rPr>
          <w:lang w:val="fr-FR"/>
        </w:rPr>
        <w:t>.</w:t>
      </w:r>
    </w:p>
    <w:p w14:paraId="1D8ADA86" w14:textId="5A28C2A5" w:rsidR="00925329" w:rsidRPr="00925329" w:rsidRDefault="00925329" w:rsidP="00925329">
      <w:pPr>
        <w:pStyle w:val="SingleTxtG"/>
        <w:spacing w:before="240" w:after="0"/>
        <w:jc w:val="center"/>
        <w:rPr>
          <w:u w:val="single"/>
        </w:rPr>
      </w:pPr>
      <w:r>
        <w:rPr>
          <w:u w:val="single"/>
        </w:rPr>
        <w:tab/>
      </w:r>
      <w:r>
        <w:rPr>
          <w:u w:val="single"/>
        </w:rPr>
        <w:tab/>
      </w:r>
      <w:r>
        <w:rPr>
          <w:u w:val="single"/>
        </w:rPr>
        <w:tab/>
      </w:r>
      <w:r>
        <w:rPr>
          <w:u w:val="single"/>
        </w:rPr>
        <w:tab/>
      </w:r>
    </w:p>
    <w:sectPr w:rsidR="00925329" w:rsidRPr="00925329" w:rsidSect="00A81DF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B9CA" w14:textId="77777777" w:rsidR="00EA4BEB" w:rsidRDefault="00EA4BEB" w:rsidP="00F95C08">
      <w:pPr>
        <w:spacing w:line="240" w:lineRule="auto"/>
      </w:pPr>
    </w:p>
  </w:endnote>
  <w:endnote w:type="continuationSeparator" w:id="0">
    <w:p w14:paraId="616EF302" w14:textId="77777777" w:rsidR="00EA4BEB" w:rsidRPr="00AC3823" w:rsidRDefault="00EA4BEB" w:rsidP="00AC3823">
      <w:pPr>
        <w:pStyle w:val="Pieddepage"/>
      </w:pPr>
    </w:p>
  </w:endnote>
  <w:endnote w:type="continuationNotice" w:id="1">
    <w:p w14:paraId="1BA9277A" w14:textId="77777777" w:rsidR="00EA4BEB" w:rsidRDefault="00EA4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FCF" w14:textId="1223F83E" w:rsidR="00A81DF5" w:rsidRPr="00A81DF5" w:rsidRDefault="00A81DF5" w:rsidP="00A81DF5">
    <w:pPr>
      <w:pStyle w:val="Pieddepage"/>
      <w:tabs>
        <w:tab w:val="right" w:pos="9638"/>
      </w:tabs>
    </w:pPr>
    <w:r w:rsidRPr="00A81DF5">
      <w:rPr>
        <w:b/>
        <w:sz w:val="18"/>
      </w:rPr>
      <w:fldChar w:fldCharType="begin"/>
    </w:r>
    <w:r w:rsidRPr="00A81DF5">
      <w:rPr>
        <w:b/>
        <w:sz w:val="18"/>
      </w:rPr>
      <w:instrText xml:space="preserve"> PAGE  \* MERGEFORMAT </w:instrText>
    </w:r>
    <w:r w:rsidRPr="00A81DF5">
      <w:rPr>
        <w:b/>
        <w:sz w:val="18"/>
      </w:rPr>
      <w:fldChar w:fldCharType="separate"/>
    </w:r>
    <w:r w:rsidRPr="00A81DF5">
      <w:rPr>
        <w:b/>
        <w:noProof/>
        <w:sz w:val="18"/>
      </w:rPr>
      <w:t>2</w:t>
    </w:r>
    <w:r w:rsidRPr="00A81DF5">
      <w:rPr>
        <w:b/>
        <w:sz w:val="18"/>
      </w:rPr>
      <w:fldChar w:fldCharType="end"/>
    </w:r>
    <w:r>
      <w:rPr>
        <w:b/>
        <w:sz w:val="18"/>
      </w:rPr>
      <w:tab/>
    </w:r>
    <w:r>
      <w:t>GE.22-25503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908" w14:textId="4F8C7105" w:rsidR="00A81DF5" w:rsidRPr="00A81DF5" w:rsidRDefault="00A81DF5" w:rsidP="00A81DF5">
    <w:pPr>
      <w:pStyle w:val="Pieddepage"/>
      <w:tabs>
        <w:tab w:val="right" w:pos="9638"/>
      </w:tabs>
      <w:rPr>
        <w:b/>
        <w:sz w:val="18"/>
      </w:rPr>
    </w:pPr>
    <w:r>
      <w:t>GE.22-25503</w:t>
    </w:r>
    <w:r>
      <w:tab/>
    </w:r>
    <w:r w:rsidRPr="00A81DF5">
      <w:rPr>
        <w:b/>
        <w:sz w:val="18"/>
      </w:rPr>
      <w:fldChar w:fldCharType="begin"/>
    </w:r>
    <w:r w:rsidRPr="00A81DF5">
      <w:rPr>
        <w:b/>
        <w:sz w:val="18"/>
      </w:rPr>
      <w:instrText xml:space="preserve"> PAGE  \* MERGEFORMAT </w:instrText>
    </w:r>
    <w:r w:rsidRPr="00A81DF5">
      <w:rPr>
        <w:b/>
        <w:sz w:val="18"/>
      </w:rPr>
      <w:fldChar w:fldCharType="separate"/>
    </w:r>
    <w:r w:rsidRPr="00A81DF5">
      <w:rPr>
        <w:b/>
        <w:noProof/>
        <w:sz w:val="18"/>
      </w:rPr>
      <w:t>3</w:t>
    </w:r>
    <w:r w:rsidRPr="00A81D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E624" w14:textId="793F2090" w:rsidR="007F20FA" w:rsidRPr="00A81DF5" w:rsidRDefault="00A81DF5" w:rsidP="00A81DF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37C69A" wp14:editId="24AC71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22-25503  (F)</w:t>
    </w:r>
    <w:r>
      <w:rPr>
        <w:noProof/>
        <w:sz w:val="20"/>
      </w:rPr>
      <w:drawing>
        <wp:anchor distT="0" distB="0" distL="114300" distR="114300" simplePos="0" relativeHeight="251660288" behindDoc="0" locked="0" layoutInCell="1" allowOverlap="1" wp14:anchorId="3AED337B" wp14:editId="6DEB0E6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221122    221122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E223" w14:textId="77777777" w:rsidR="00EA4BEB" w:rsidRPr="00AC3823" w:rsidRDefault="00EA4BEB" w:rsidP="00AC3823">
      <w:pPr>
        <w:pStyle w:val="Pieddepage"/>
        <w:tabs>
          <w:tab w:val="right" w:pos="2155"/>
        </w:tabs>
        <w:spacing w:after="80" w:line="240" w:lineRule="atLeast"/>
        <w:ind w:left="680"/>
        <w:rPr>
          <w:u w:val="single"/>
        </w:rPr>
      </w:pPr>
      <w:r>
        <w:rPr>
          <w:u w:val="single"/>
        </w:rPr>
        <w:tab/>
      </w:r>
    </w:p>
  </w:footnote>
  <w:footnote w:type="continuationSeparator" w:id="0">
    <w:p w14:paraId="666AE905" w14:textId="77777777" w:rsidR="00EA4BEB" w:rsidRPr="00AC3823" w:rsidRDefault="00EA4BEB" w:rsidP="00AC3823">
      <w:pPr>
        <w:pStyle w:val="Pieddepage"/>
        <w:tabs>
          <w:tab w:val="right" w:pos="2155"/>
        </w:tabs>
        <w:spacing w:after="80" w:line="240" w:lineRule="atLeast"/>
        <w:ind w:left="680"/>
        <w:rPr>
          <w:u w:val="single"/>
        </w:rPr>
      </w:pPr>
      <w:r>
        <w:rPr>
          <w:u w:val="single"/>
        </w:rPr>
        <w:tab/>
      </w:r>
    </w:p>
  </w:footnote>
  <w:footnote w:type="continuationNotice" w:id="1">
    <w:p w14:paraId="24CDAD2B" w14:textId="77777777" w:rsidR="00EA4BEB" w:rsidRPr="00AC3823" w:rsidRDefault="00EA4BEB">
      <w:pPr>
        <w:spacing w:line="240" w:lineRule="auto"/>
        <w:rPr>
          <w:sz w:val="2"/>
          <w:szCs w:val="2"/>
        </w:rPr>
      </w:pPr>
    </w:p>
  </w:footnote>
  <w:footnote w:id="2">
    <w:p w14:paraId="0E55C249" w14:textId="2FDA88EA" w:rsidR="005C5721" w:rsidRDefault="005C5721" w:rsidP="005C5721">
      <w:pPr>
        <w:pStyle w:val="Notedebasdepage"/>
        <w:rPr>
          <w:lang w:val="fr-FR"/>
        </w:rPr>
      </w:pPr>
      <w:r>
        <w:rPr>
          <w:lang w:val="fr-FR"/>
        </w:rPr>
        <w:tab/>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6DC33313" w14:textId="77777777" w:rsidR="00C56B97" w:rsidRPr="00A84445" w:rsidRDefault="00C56B97" w:rsidP="005C572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4B43" w14:textId="33BDDD6C" w:rsidR="00A81DF5" w:rsidRPr="00A81DF5" w:rsidRDefault="00A81DF5">
    <w:pPr>
      <w:pStyle w:val="En-tte"/>
    </w:pPr>
    <w:fldSimple w:instr=" TITLE  \* MERGEFORMAT ">
      <w:r w:rsidR="0039556A">
        <w:t>ECE/TRANS/WP.29/GRVA/2023/3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B5BF" w14:textId="6EF1C554" w:rsidR="00A81DF5" w:rsidRPr="00A81DF5" w:rsidRDefault="00A81DF5" w:rsidP="00A81DF5">
    <w:pPr>
      <w:pStyle w:val="En-tte"/>
      <w:jc w:val="right"/>
    </w:pPr>
    <w:fldSimple w:instr=" TITLE  \* MERGEFORMAT ">
      <w:r w:rsidR="0039556A">
        <w:t>ECE/TRANS/WP.29/GRVA/2023/3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0044422"/>
    <w:multiLevelType w:val="hybridMultilevel"/>
    <w:tmpl w:val="91561F08"/>
    <w:lvl w:ilvl="0" w:tplc="DFD44FF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E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9556A"/>
    <w:rsid w:val="00421996"/>
    <w:rsid w:val="00441C3B"/>
    <w:rsid w:val="00446FE5"/>
    <w:rsid w:val="00452396"/>
    <w:rsid w:val="00477EB2"/>
    <w:rsid w:val="004837D8"/>
    <w:rsid w:val="004E2EED"/>
    <w:rsid w:val="004E468C"/>
    <w:rsid w:val="005505B7"/>
    <w:rsid w:val="00573BE5"/>
    <w:rsid w:val="00586ED3"/>
    <w:rsid w:val="00596AA9"/>
    <w:rsid w:val="005C5721"/>
    <w:rsid w:val="0071601D"/>
    <w:rsid w:val="00793B53"/>
    <w:rsid w:val="007A62E6"/>
    <w:rsid w:val="007F20FA"/>
    <w:rsid w:val="0080684C"/>
    <w:rsid w:val="00871C75"/>
    <w:rsid w:val="008776DC"/>
    <w:rsid w:val="008B16A0"/>
    <w:rsid w:val="008D5EF9"/>
    <w:rsid w:val="00925329"/>
    <w:rsid w:val="009446C0"/>
    <w:rsid w:val="009705C8"/>
    <w:rsid w:val="009C1CF4"/>
    <w:rsid w:val="009F6B74"/>
    <w:rsid w:val="00A3029F"/>
    <w:rsid w:val="00A30353"/>
    <w:rsid w:val="00A81DF5"/>
    <w:rsid w:val="00AC3823"/>
    <w:rsid w:val="00AE323C"/>
    <w:rsid w:val="00AF0CB5"/>
    <w:rsid w:val="00B00181"/>
    <w:rsid w:val="00B00B0D"/>
    <w:rsid w:val="00B1232C"/>
    <w:rsid w:val="00B45F2E"/>
    <w:rsid w:val="00B765F7"/>
    <w:rsid w:val="00B77993"/>
    <w:rsid w:val="00BA0CA9"/>
    <w:rsid w:val="00BE3DDE"/>
    <w:rsid w:val="00C02897"/>
    <w:rsid w:val="00C56B97"/>
    <w:rsid w:val="00C97039"/>
    <w:rsid w:val="00D3439C"/>
    <w:rsid w:val="00D7622E"/>
    <w:rsid w:val="00DB1831"/>
    <w:rsid w:val="00DD3BFD"/>
    <w:rsid w:val="00DF6678"/>
    <w:rsid w:val="00E0299A"/>
    <w:rsid w:val="00E85C74"/>
    <w:rsid w:val="00EA4BEB"/>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BBA0"/>
  <w15:docId w15:val="{AFB4B007-815C-4A5C-88B4-5E631C1B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5DED-492C-4794-B754-01A940A4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Pages>
  <Words>1639</Words>
  <Characters>8825</Characters>
  <Application>Microsoft Office Word</Application>
  <DocSecurity>0</DocSecurity>
  <Lines>160</Lines>
  <Paragraphs>53</Paragraphs>
  <ScaleCrop>false</ScaleCrop>
  <HeadingPairs>
    <vt:vector size="2" baseType="variant">
      <vt:variant>
        <vt:lpstr>Titre</vt:lpstr>
      </vt:variant>
      <vt:variant>
        <vt:i4>1</vt:i4>
      </vt:variant>
    </vt:vector>
  </HeadingPairs>
  <TitlesOfParts>
    <vt:vector size="1" baseType="lpstr">
      <vt:lpstr>ECE/TRANS/WP.29/GRVA/2023/3</vt:lpstr>
    </vt:vector>
  </TitlesOfParts>
  <Company>DCM</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ECE/TRANS/WP.29/GRVA/2023/3</dc:title>
  <dc:subject/>
  <dc:creator>Christine CHAUTAGNAT</dc:creator>
  <cp:keywords/>
  <cp:lastModifiedBy>Christine Chautagnat</cp:lastModifiedBy>
  <cp:revision>3</cp:revision>
  <cp:lastPrinted>2022-11-22T13:25:00Z</cp:lastPrinted>
  <dcterms:created xsi:type="dcterms:W3CDTF">2022-11-22T13:25:00Z</dcterms:created>
  <dcterms:modified xsi:type="dcterms:W3CDTF">2022-11-22T13:26:00Z</dcterms:modified>
</cp:coreProperties>
</file>