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C38051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F5582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436BF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891CB7B" w14:textId="3A1A519B" w:rsidR="009E6CB7" w:rsidRPr="00D47EEA" w:rsidRDefault="00006AE5" w:rsidP="00006AE5">
            <w:pPr>
              <w:jc w:val="right"/>
            </w:pPr>
            <w:r w:rsidRPr="00006AE5">
              <w:rPr>
                <w:sz w:val="40"/>
              </w:rPr>
              <w:t>ECE</w:t>
            </w:r>
            <w:r>
              <w:t>/TRANS/WP.15/AC.1/2023/7</w:t>
            </w:r>
          </w:p>
        </w:tc>
      </w:tr>
      <w:tr w:rsidR="009E6CB7" w14:paraId="514B451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29757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B04E21" wp14:editId="6CB20D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8D26B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EDAAD6" w14:textId="77777777" w:rsidR="009E6CB7" w:rsidRDefault="00006AE5" w:rsidP="00006AE5">
            <w:pPr>
              <w:spacing w:before="240" w:line="240" w:lineRule="exact"/>
            </w:pPr>
            <w:r>
              <w:t>Distr.: General</w:t>
            </w:r>
          </w:p>
          <w:p w14:paraId="679E33CF" w14:textId="503585FC" w:rsidR="00006AE5" w:rsidRDefault="007F4EEF" w:rsidP="00006AE5">
            <w:pPr>
              <w:spacing w:line="240" w:lineRule="exact"/>
            </w:pPr>
            <w:r>
              <w:t>21 November</w:t>
            </w:r>
            <w:r w:rsidR="00006AE5">
              <w:t xml:space="preserve"> 2022</w:t>
            </w:r>
          </w:p>
          <w:p w14:paraId="359B69C4" w14:textId="77777777" w:rsidR="00006AE5" w:rsidRDefault="00006AE5" w:rsidP="00006AE5">
            <w:pPr>
              <w:spacing w:line="240" w:lineRule="exact"/>
            </w:pPr>
          </w:p>
          <w:p w14:paraId="4B13CA78" w14:textId="26354B76" w:rsidR="00006AE5" w:rsidRDefault="00006AE5" w:rsidP="00006AE5">
            <w:pPr>
              <w:spacing w:line="240" w:lineRule="exact"/>
            </w:pPr>
            <w:r>
              <w:t>Original: English</w:t>
            </w:r>
          </w:p>
        </w:tc>
      </w:tr>
    </w:tbl>
    <w:p w14:paraId="3186E061" w14:textId="77777777" w:rsidR="00F97DE4" w:rsidRPr="00960236" w:rsidRDefault="00F97DE4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1E5AA542" w14:textId="77777777" w:rsidR="00F97DE4" w:rsidRPr="00960236" w:rsidRDefault="00F97DE4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16829B69" w14:textId="77777777" w:rsidR="00F97DE4" w:rsidRPr="00960236" w:rsidRDefault="00F97DE4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2B90DB18" w14:textId="77777777" w:rsidR="00F97DE4" w:rsidRPr="00960236" w:rsidRDefault="00F97DE4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6B5BC92A" w14:textId="08941AC9" w:rsidR="00F97DE4" w:rsidRDefault="008305DA" w:rsidP="000E11A3">
      <w:r>
        <w:t>Berne</w:t>
      </w:r>
      <w:r w:rsidR="000E11A3">
        <w:t>, 20-24 March 2023</w:t>
      </w:r>
      <w:r w:rsidR="000E11A3">
        <w:br/>
      </w:r>
      <w:r w:rsidR="00F97DE4">
        <w:t xml:space="preserve">Item </w:t>
      </w:r>
      <w:r w:rsidR="0028341B">
        <w:t>5 (b)</w:t>
      </w:r>
      <w:r w:rsidR="00F97DE4">
        <w:t xml:space="preserve"> of the provisional agenda</w:t>
      </w:r>
    </w:p>
    <w:p w14:paraId="524F849B" w14:textId="77777777" w:rsidR="001C67FE" w:rsidRDefault="00B21A06" w:rsidP="00B21A06">
      <w:pPr>
        <w:rPr>
          <w:b/>
        </w:rPr>
      </w:pPr>
      <w:r w:rsidRPr="005B3C82">
        <w:rPr>
          <w:b/>
        </w:rPr>
        <w:t>Proposals for amendments to ADR:</w:t>
      </w:r>
    </w:p>
    <w:p w14:paraId="17C36007" w14:textId="6EDDE964" w:rsidR="001C6663" w:rsidRDefault="00B21A06" w:rsidP="00B21A06">
      <w:r>
        <w:rPr>
          <w:b/>
        </w:rPr>
        <w:t>n</w:t>
      </w:r>
      <w:r w:rsidRPr="005B3C82">
        <w:rPr>
          <w:b/>
        </w:rPr>
        <w:t>ew proposals</w:t>
      </w:r>
    </w:p>
    <w:p w14:paraId="0A353B63" w14:textId="42942735" w:rsidR="00E60A95" w:rsidRPr="00E60A95" w:rsidRDefault="00E60A95" w:rsidP="00E60A95">
      <w:pPr>
        <w:pStyle w:val="HChG"/>
      </w:pPr>
      <w:r w:rsidRPr="005B3C82">
        <w:tab/>
      </w:r>
      <w:r w:rsidRPr="005B3C82">
        <w:tab/>
      </w:r>
      <w:r w:rsidRPr="00E60A95">
        <w:t xml:space="preserve">Harmonising the definitions of </w:t>
      </w:r>
      <w:r>
        <w:t>“</w:t>
      </w:r>
      <w:r w:rsidRPr="00E60A95">
        <w:t xml:space="preserve">closed wagon”, </w:t>
      </w:r>
      <w:r>
        <w:t>“</w:t>
      </w:r>
      <w:r w:rsidRPr="00E60A95">
        <w:t xml:space="preserve">closed vehicle” and </w:t>
      </w:r>
      <w:r>
        <w:t>“</w:t>
      </w:r>
      <w:r w:rsidRPr="00E60A95">
        <w:t>closed container”</w:t>
      </w:r>
    </w:p>
    <w:p w14:paraId="3734010F" w14:textId="5BB6AEC9" w:rsidR="00E60A95" w:rsidRPr="00617A0C" w:rsidRDefault="00E60A95" w:rsidP="00E60A95">
      <w:pPr>
        <w:pStyle w:val="H1G"/>
        <w:rPr>
          <w:rStyle w:val="H1GChar"/>
          <w:b/>
          <w:bCs/>
        </w:rPr>
      </w:pPr>
      <w:r w:rsidRPr="00617A0C">
        <w:rPr>
          <w:b w:val="0"/>
          <w:bCs/>
        </w:rPr>
        <w:tab/>
      </w:r>
      <w:r w:rsidRPr="00617A0C">
        <w:rPr>
          <w:b w:val="0"/>
          <w:bCs/>
        </w:rPr>
        <w:tab/>
      </w:r>
      <w:r w:rsidR="0066062F" w:rsidRPr="001D4799">
        <w:t>S</w:t>
      </w:r>
      <w:r w:rsidRPr="00617A0C">
        <w:rPr>
          <w:rStyle w:val="H1GChar"/>
          <w:b/>
          <w:bCs/>
        </w:rPr>
        <w:t>ubmitted by the International Association of Dangerous Goods Safety Advisers (IASA)</w:t>
      </w:r>
      <w:r w:rsidR="00401C6F">
        <w:rPr>
          <w:rStyle w:val="FootnoteReference"/>
          <w:bCs/>
        </w:rPr>
        <w:footnoteReference w:id="2"/>
      </w:r>
      <w:r w:rsidR="00401C6F" w:rsidRPr="00401C6F">
        <w:rPr>
          <w:rStyle w:val="H1GChar"/>
          <w:b/>
          <w:bCs/>
          <w:vertAlign w:val="superscript"/>
        </w:rPr>
        <w:t>,</w:t>
      </w:r>
      <w:r w:rsidR="00401C6F">
        <w:rPr>
          <w:rStyle w:val="H1GChar"/>
          <w:b/>
          <w:bCs/>
        </w:rPr>
        <w:t xml:space="preserve"> </w:t>
      </w:r>
      <w:r w:rsidR="00401C6F">
        <w:rPr>
          <w:rStyle w:val="FootnoteReference"/>
          <w:bCs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3405A" w14:paraId="28BC9BDE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0A598E81" w14:textId="77777777" w:rsidR="00E3405A" w:rsidRPr="00C20EA1" w:rsidRDefault="00E3405A" w:rsidP="006E5E26">
            <w:pPr>
              <w:spacing w:before="240" w:after="120"/>
              <w:ind w:left="255"/>
              <w:rPr>
                <w:i/>
              </w:rPr>
            </w:pPr>
            <w:r w:rsidRPr="00C20EA1">
              <w:rPr>
                <w:i/>
              </w:rPr>
              <w:t>Summary</w:t>
            </w:r>
          </w:p>
        </w:tc>
      </w:tr>
      <w:tr w:rsidR="003C531D" w14:paraId="31A873CB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66B4658B" w14:textId="59AD1BC9" w:rsidR="003C531D" w:rsidRPr="00C20EA1" w:rsidRDefault="003C531D" w:rsidP="00C20EA1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tLeast"/>
              <w:ind w:left="3261" w:hanging="2127"/>
            </w:pPr>
            <w:r w:rsidRPr="00C20EA1">
              <w:rPr>
                <w:rFonts w:ascii="Times New Roman" w:hAnsi="Times New Roman" w:cs="Times New Roman"/>
                <w:b/>
                <w:lang w:val="en-GB" w:eastAsia="en-US"/>
              </w:rPr>
              <w:t>Executive summary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>: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ab/>
            </w:r>
            <w:r w:rsidRPr="00C20EA1">
              <w:rPr>
                <w:rFonts w:ascii="Times New Roman" w:hAnsi="Times New Roman" w:cs="Times New Roman"/>
                <w:lang w:val="en-GB"/>
              </w:rPr>
              <w:t xml:space="preserve">RID/ADR 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 xml:space="preserve">1.2.1 </w:t>
            </w:r>
            <w:r w:rsidRPr="00C20EA1">
              <w:rPr>
                <w:rFonts w:ascii="Times New Roman" w:hAnsi="Times New Roman" w:cs="Times New Roman"/>
                <w:color w:val="202124"/>
                <w:lang w:val="en-GB"/>
              </w:rPr>
              <w:t>includes definitions of “closed wagon”, "closed vehicle" and "closed container". They are radically different. The definition of a "closed vehicle" does not explain the essence of the problem.</w:t>
            </w:r>
          </w:p>
        </w:tc>
      </w:tr>
      <w:tr w:rsidR="003C531D" w14:paraId="09AAD18D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266EF49C" w14:textId="0CDEF986" w:rsidR="003C531D" w:rsidRPr="00C20EA1" w:rsidRDefault="003C531D" w:rsidP="00C20EA1">
            <w:pPr>
              <w:spacing w:before="120" w:after="120"/>
              <w:ind w:left="3261" w:right="714" w:hanging="2127"/>
              <w:jc w:val="both"/>
            </w:pPr>
            <w:r w:rsidRPr="00C20EA1">
              <w:rPr>
                <w:b/>
              </w:rPr>
              <w:t>Action to be taken</w:t>
            </w:r>
            <w:r w:rsidRPr="00C20EA1">
              <w:t>:</w:t>
            </w:r>
            <w:r w:rsidRPr="00C20EA1">
              <w:tab/>
              <w:t>Amend the definition of “closed wagon” and “closed vehicle” in such a way as to harmonise them with the definition of “closed container”.</w:t>
            </w:r>
          </w:p>
        </w:tc>
      </w:tr>
    </w:tbl>
    <w:p w14:paraId="2786430E" w14:textId="77777777" w:rsidR="00D42D42" w:rsidRPr="00D228E5" w:rsidRDefault="00D42D42" w:rsidP="00D42D42">
      <w:pPr>
        <w:pStyle w:val="HChG"/>
        <w:ind w:right="567"/>
      </w:pPr>
      <w:bookmarkStart w:id="0" w:name="_Hlk118301131"/>
      <w:r w:rsidRPr="00D228E5">
        <w:tab/>
      </w:r>
      <w:r w:rsidRPr="00D228E5">
        <w:tab/>
        <w:t>Introduction</w:t>
      </w:r>
    </w:p>
    <w:p w14:paraId="64C74893" w14:textId="04AC1E29" w:rsidR="00D42D42" w:rsidRPr="00C20EA1" w:rsidRDefault="00D04478" w:rsidP="00D04478">
      <w:pPr>
        <w:pStyle w:val="SingleTxtG"/>
      </w:pPr>
      <w:r w:rsidRPr="00C20EA1">
        <w:tab/>
        <w:t>1.</w:t>
      </w:r>
      <w:r w:rsidRPr="00C20EA1">
        <w:tab/>
      </w:r>
      <w:r w:rsidR="00D42D42" w:rsidRPr="00C20EA1">
        <w:t>RID/ADR 1.2.1 contains the following definitions:</w:t>
      </w:r>
    </w:p>
    <w:p w14:paraId="4C381D19" w14:textId="77777777" w:rsidR="00D42D42" w:rsidRPr="00C20EA1" w:rsidRDefault="00D42D42" w:rsidP="00D42D42">
      <w:pPr>
        <w:pStyle w:val="SingleTxtG"/>
        <w:ind w:left="1689" w:right="567"/>
      </w:pPr>
      <w:r w:rsidRPr="00C20EA1">
        <w:t xml:space="preserve">- </w:t>
      </w:r>
      <w:r w:rsidRPr="00C20EA1">
        <w:rPr>
          <w:b/>
          <w:bCs/>
          <w:i/>
        </w:rPr>
        <w:t>“Closed wagon”</w:t>
      </w:r>
      <w:r w:rsidRPr="00C20EA1">
        <w:t xml:space="preserve"> means a wagon with fixed or movable walls and roofs.</w:t>
      </w:r>
    </w:p>
    <w:p w14:paraId="1FC11EED" w14:textId="0BDD3DAD" w:rsidR="00D42D42" w:rsidRPr="00C20EA1" w:rsidRDefault="00D42D42" w:rsidP="00D42D42">
      <w:pPr>
        <w:pStyle w:val="SingleTxtG"/>
        <w:ind w:left="1689" w:right="567"/>
      </w:pPr>
      <w:r w:rsidRPr="00C20EA1">
        <w:t xml:space="preserve">- </w:t>
      </w:r>
      <w:r w:rsidRPr="00C20EA1">
        <w:rPr>
          <w:b/>
          <w:bCs/>
          <w:i/>
        </w:rPr>
        <w:t>“Closed vehicle”</w:t>
      </w:r>
      <w:r w:rsidRPr="00C20EA1">
        <w:t xml:space="preserve"> means a vehicle having a body capable of being closed.</w:t>
      </w:r>
    </w:p>
    <w:p w14:paraId="4ECC3194" w14:textId="0ADF7782" w:rsidR="00D42D42" w:rsidRPr="00C20EA1" w:rsidRDefault="00D42D42" w:rsidP="00C20EA1">
      <w:pPr>
        <w:pStyle w:val="SingleTxtG"/>
        <w:ind w:left="1701"/>
      </w:pPr>
      <w:r w:rsidRPr="00C20EA1">
        <w:t xml:space="preserve">- </w:t>
      </w:r>
      <w:r w:rsidRPr="00C20EA1">
        <w:rPr>
          <w:b/>
          <w:bCs/>
          <w:i/>
        </w:rPr>
        <w:t>“Closed container</w:t>
      </w:r>
      <w:r w:rsidRPr="00C20EA1">
        <w:rPr>
          <w:i/>
        </w:rPr>
        <w:t>”</w:t>
      </w:r>
      <w:r w:rsidRPr="00C20EA1">
        <w:t xml:space="preserve"> means a totally enclosed container having a rigid roof, rigid side walls, rigid end walls and a floor. The term includes containers with an opening roof where the roof can be closed during transport.</w:t>
      </w:r>
    </w:p>
    <w:p w14:paraId="0A96DF8C" w14:textId="148DA8DC" w:rsidR="00D42D42" w:rsidRPr="00D228E5" w:rsidRDefault="00D42D42" w:rsidP="00D04478">
      <w:pPr>
        <w:pStyle w:val="SingleTxtG"/>
      </w:pPr>
      <w:r w:rsidRPr="00D228E5">
        <w:lastRenderedPageBreak/>
        <w:t>2.</w:t>
      </w:r>
      <w:r w:rsidRPr="00D228E5">
        <w:tab/>
        <w:t xml:space="preserve">The definition of a closed vehicle de facto defines nothing. What does the phrase “capable of being closed” mean? The </w:t>
      </w:r>
      <w:r w:rsidRPr="00D04478">
        <w:t>customs</w:t>
      </w:r>
      <w:r w:rsidRPr="00D228E5">
        <w:t xml:space="preserve"> duty rope used on sheeted vehicles is also an example of a closure.</w:t>
      </w:r>
    </w:p>
    <w:p w14:paraId="590ABD19" w14:textId="7AC42793" w:rsidR="00D42D42" w:rsidRPr="00D228E5" w:rsidRDefault="00D42D42" w:rsidP="00D04478">
      <w:pPr>
        <w:pStyle w:val="SingleTxtG"/>
      </w:pPr>
      <w:r w:rsidRPr="00D228E5">
        <w:t>3.</w:t>
      </w:r>
      <w:r w:rsidRPr="00D228E5">
        <w:tab/>
        <w:t xml:space="preserve">When specifying the type of transport compartment, RID/ADR frequently mention both “closed wagon/vehicle” and “closed </w:t>
      </w:r>
      <w:r w:rsidRPr="00D04478">
        <w:t>container</w:t>
      </w:r>
      <w:r w:rsidRPr="00D228E5">
        <w:t>”, for example:</w:t>
      </w:r>
    </w:p>
    <w:p w14:paraId="0C054D9D" w14:textId="765C4592" w:rsidR="00D42D42" w:rsidRPr="008C2693" w:rsidRDefault="00D42D42" w:rsidP="00D04478">
      <w:pPr>
        <w:pStyle w:val="SingleTxtG"/>
        <w:ind w:left="1701"/>
      </w:pPr>
      <w:r w:rsidRPr="00D228E5">
        <w:tab/>
        <w:t xml:space="preserve">- </w:t>
      </w:r>
      <w:r w:rsidRPr="008C2693">
        <w:rPr>
          <w:b/>
        </w:rPr>
        <w:t xml:space="preserve">PP7 </w:t>
      </w:r>
      <w:r w:rsidRPr="008C2693">
        <w:t xml:space="preserve">For UN No. 2000, celluloid may also be transported unpacked on pallets, wrapped in plastic </w:t>
      </w:r>
      <w:proofErr w:type="gramStart"/>
      <w:r w:rsidRPr="008C2693">
        <w:t>film</w:t>
      </w:r>
      <w:proofErr w:type="gramEnd"/>
      <w:r w:rsidRPr="008C2693">
        <w:t xml:space="preserve"> and secured by appropriate means, such as steel bands as a full load in </w:t>
      </w:r>
      <w:r w:rsidRPr="008C2693">
        <w:rPr>
          <w:b/>
        </w:rPr>
        <w:t>closed wagons/vehicles</w:t>
      </w:r>
      <w:r w:rsidRPr="008C2693">
        <w:t xml:space="preserve"> or </w:t>
      </w:r>
      <w:r w:rsidRPr="008C2693">
        <w:rPr>
          <w:b/>
        </w:rPr>
        <w:t xml:space="preserve">containers </w:t>
      </w:r>
      <w:r w:rsidRPr="008C2693">
        <w:t>(…)</w:t>
      </w:r>
    </w:p>
    <w:p w14:paraId="427F383B" w14:textId="4FCFF0E1" w:rsidR="00D42D42" w:rsidRPr="008C2693" w:rsidRDefault="00D42D42" w:rsidP="00D04478">
      <w:pPr>
        <w:pStyle w:val="SingleTxtG"/>
        <w:ind w:left="1701"/>
        <w:rPr>
          <w:b/>
        </w:rPr>
      </w:pPr>
      <w:r w:rsidRPr="008C2693">
        <w:t xml:space="preserve">- </w:t>
      </w:r>
      <w:r w:rsidRPr="008C2693">
        <w:rPr>
          <w:b/>
        </w:rPr>
        <w:t xml:space="preserve">PP12 </w:t>
      </w:r>
      <w:r w:rsidRPr="008C2693">
        <w:t xml:space="preserve">For UN Nos. 1361, 2213 and UN No. 3077, 5H1, 5L1 and 5M1 bags are allowed when carried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 or </w:t>
      </w:r>
      <w:r w:rsidRPr="008C2693">
        <w:rPr>
          <w:b/>
        </w:rPr>
        <w:t>containers</w:t>
      </w:r>
    </w:p>
    <w:p w14:paraId="259D121E" w14:textId="38A07F4A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 xml:space="preserve">- PP37 </w:t>
      </w:r>
      <w:r w:rsidRPr="008C2693">
        <w:t xml:space="preserve">For UN Nos. 2590 and 2212, 5M1 bags are permitted. All bags of any type shall be carried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 or </w:t>
      </w:r>
      <w:r w:rsidRPr="008C2693">
        <w:rPr>
          <w:b/>
        </w:rPr>
        <w:t xml:space="preserve">containers </w:t>
      </w:r>
      <w:r w:rsidRPr="008C2693">
        <w:t>or be placed in closed rigid overpacks.</w:t>
      </w:r>
    </w:p>
    <w:p w14:paraId="15CCC4D8" w14:textId="29F52BD8" w:rsidR="00D42D42" w:rsidRPr="008C2693" w:rsidRDefault="00D42D42" w:rsidP="00D04478">
      <w:pPr>
        <w:pStyle w:val="SingleTxtG"/>
        <w:ind w:left="1701"/>
        <w:rPr>
          <w:b/>
        </w:rPr>
      </w:pPr>
      <w:r w:rsidRPr="008C2693">
        <w:rPr>
          <w:b/>
        </w:rPr>
        <w:t xml:space="preserve">- PP38 </w:t>
      </w:r>
      <w:r w:rsidRPr="008C2693">
        <w:t xml:space="preserve">For UN No. 1309, packing group II, bags are permitted only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/ or </w:t>
      </w:r>
      <w:r w:rsidRPr="008C2693">
        <w:rPr>
          <w:b/>
        </w:rPr>
        <w:t>containers</w:t>
      </w:r>
    </w:p>
    <w:p w14:paraId="6BA851EE" w14:textId="3886D6BC" w:rsidR="00D42D42" w:rsidRPr="008C2693" w:rsidRDefault="00D42D42" w:rsidP="00D04478">
      <w:pPr>
        <w:pStyle w:val="SingleTxtG"/>
        <w:ind w:left="1701"/>
        <w:rPr>
          <w:rFonts w:eastAsia="TimesNewRoman"/>
        </w:rPr>
      </w:pPr>
      <w:r w:rsidRPr="008C2693">
        <w:rPr>
          <w:b/>
        </w:rPr>
        <w:t xml:space="preserve">- P801 (2)(g)(ii) </w:t>
      </w:r>
      <w:r w:rsidRPr="00D228E5">
        <w:t xml:space="preserve">carried in </w:t>
      </w:r>
      <w:r w:rsidRPr="00D228E5">
        <w:rPr>
          <w:b/>
        </w:rPr>
        <w:t>closed wagons</w:t>
      </w:r>
      <w:r w:rsidRPr="008C2693">
        <w:t xml:space="preserve"> or wagons with covers/</w:t>
      </w:r>
      <w:r w:rsidRPr="00D228E5">
        <w:rPr>
          <w:b/>
        </w:rPr>
        <w:t xml:space="preserve">closed </w:t>
      </w:r>
      <w:r w:rsidRPr="00D228E5">
        <w:t xml:space="preserve">or sheeted </w:t>
      </w:r>
      <w:r w:rsidRPr="00D228E5">
        <w:rPr>
          <w:b/>
        </w:rPr>
        <w:t>vehicles/</w:t>
      </w:r>
      <w:r w:rsidRPr="00D228E5">
        <w:t xml:space="preserve">or </w:t>
      </w:r>
      <w:r w:rsidRPr="00D228E5">
        <w:rPr>
          <w:b/>
        </w:rPr>
        <w:t>containers</w:t>
      </w:r>
    </w:p>
    <w:p w14:paraId="335C11E5" w14:textId="77777777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>- 7.1.7.4.8</w:t>
      </w:r>
      <w:r w:rsidRPr="008C2693">
        <w:t xml:space="preserve"> </w:t>
      </w:r>
      <w:r w:rsidRPr="00D228E5">
        <w:t xml:space="preserve">If substances are contained in protective packagings filled with a coolant, they shall be loaded in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 xml:space="preserve">vehicles </w:t>
      </w:r>
      <w:r w:rsidRPr="00D228E5">
        <w:t xml:space="preserve">or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>containers</w:t>
      </w:r>
      <w:r w:rsidRPr="00D228E5">
        <w:t xml:space="preserve">. If the vehicles or containers used are </w:t>
      </w:r>
      <w:proofErr w:type="gramStart"/>
      <w:r w:rsidRPr="00D228E5">
        <w:t>closed</w:t>
      </w:r>
      <w:proofErr w:type="gramEnd"/>
      <w:r w:rsidRPr="00D228E5">
        <w:t xml:space="preserve"> they shall be adequately ventilated</w:t>
      </w:r>
      <w:r w:rsidRPr="008C2693">
        <w:t xml:space="preserve"> (…)</w:t>
      </w:r>
    </w:p>
    <w:p w14:paraId="6E275089" w14:textId="482E741B" w:rsidR="00D42D42" w:rsidRPr="008C2693" w:rsidRDefault="00D42D42" w:rsidP="00D04478">
      <w:pPr>
        <w:pStyle w:val="SingleTxtG"/>
        <w:ind w:left="1701"/>
        <w:rPr>
          <w:rFonts w:eastAsia="TimesNewRoman"/>
        </w:rPr>
      </w:pPr>
      <w:r w:rsidRPr="008C2693">
        <w:rPr>
          <w:b/>
        </w:rPr>
        <w:t>- 7.2.4</w:t>
      </w:r>
      <w:r w:rsidR="00D06CC6">
        <w:rPr>
          <w:b/>
        </w:rPr>
        <w:t>,</w:t>
      </w:r>
      <w:r w:rsidRPr="008C2693">
        <w:rPr>
          <w:b/>
        </w:rPr>
        <w:t xml:space="preserve"> W1/V1: </w:t>
      </w:r>
      <w:r w:rsidRPr="00D228E5">
        <w:t xml:space="preserve">Packages shall be loaded on to </w:t>
      </w:r>
      <w:r w:rsidRPr="00D228E5">
        <w:rPr>
          <w:b/>
        </w:rPr>
        <w:t>closed</w:t>
      </w:r>
      <w:r w:rsidRPr="00D228E5">
        <w:t xml:space="preserve"> or sheeted </w:t>
      </w:r>
      <w:r w:rsidRPr="008C2693">
        <w:rPr>
          <w:b/>
        </w:rPr>
        <w:t>wagons/</w:t>
      </w:r>
      <w:r w:rsidRPr="00D228E5">
        <w:rPr>
          <w:b/>
        </w:rPr>
        <w:t>vehicles</w:t>
      </w:r>
      <w:r w:rsidRPr="00D228E5">
        <w:t xml:space="preserve"> or into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>containers</w:t>
      </w:r>
    </w:p>
    <w:p w14:paraId="75498982" w14:textId="77777777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>-</w:t>
      </w:r>
      <w:r w:rsidRPr="00D228E5">
        <w:t xml:space="preserve"> </w:t>
      </w:r>
      <w:r w:rsidRPr="008C2693">
        <w:rPr>
          <w:b/>
        </w:rPr>
        <w:t>7.3.3.2.3 AP4</w:t>
      </w:r>
      <w:r w:rsidRPr="008C2693">
        <w:t xml:space="preserve"> </w:t>
      </w:r>
      <w:r w:rsidRPr="00D228E5">
        <w:rPr>
          <w:b/>
        </w:rPr>
        <w:t>Closed vehicles</w:t>
      </w:r>
      <w:r w:rsidRPr="00D228E5">
        <w:t xml:space="preserve"> and </w:t>
      </w:r>
      <w:r w:rsidRPr="00D228E5">
        <w:rPr>
          <w:b/>
        </w:rPr>
        <w:t>closed containers</w:t>
      </w:r>
      <w:r w:rsidRPr="00D228E5">
        <w:t xml:space="preserve"> shall be equipped with hermetically closed openings used for filling and discharging to prevent the exit of gas and exclude the ingress of moisture</w:t>
      </w:r>
    </w:p>
    <w:p w14:paraId="5E869F4B" w14:textId="147262E3" w:rsidR="00D42D42" w:rsidRPr="00D228E5" w:rsidRDefault="00D42D42" w:rsidP="00D04478">
      <w:pPr>
        <w:pStyle w:val="SingleTxtG"/>
      </w:pPr>
      <w:r w:rsidRPr="008C2693">
        <w:t>4.</w:t>
      </w:r>
      <w:r w:rsidRPr="00D228E5">
        <w:tab/>
        <w:t>Such a combination of the terms “closed wagons”, “closed vehicle” and “closed container” suggests that the structure of the load compartment of the wagon/vehicle and container is the same.</w:t>
      </w:r>
    </w:p>
    <w:p w14:paraId="6D99F7FB" w14:textId="5918F0CF" w:rsidR="00D42D42" w:rsidRPr="00D228E5" w:rsidRDefault="00D42D42" w:rsidP="00D04478">
      <w:pPr>
        <w:pStyle w:val="SingleTxtG"/>
      </w:pPr>
      <w:r w:rsidRPr="00D228E5">
        <w:t>5.</w:t>
      </w:r>
      <w:r w:rsidRPr="00D228E5">
        <w:tab/>
        <w:t>It is advisable to amend the definitions of “closed wagon” and “closed vehicle” to bring them into line with the definition of “closed container”.</w:t>
      </w:r>
    </w:p>
    <w:p w14:paraId="46CB3C10" w14:textId="77777777" w:rsidR="00D42D42" w:rsidRPr="00D228E5" w:rsidRDefault="00D42D42" w:rsidP="00D04478">
      <w:pPr>
        <w:pStyle w:val="HChG"/>
      </w:pPr>
      <w:r w:rsidRPr="00D228E5">
        <w:tab/>
      </w:r>
      <w:r w:rsidRPr="00D228E5">
        <w:tab/>
      </w:r>
      <w:r w:rsidRPr="00D228E5">
        <w:tab/>
      </w:r>
      <w:r w:rsidRPr="00D04478">
        <w:t>Proposal</w:t>
      </w:r>
    </w:p>
    <w:p w14:paraId="7DCC1098" w14:textId="48EC1F26" w:rsidR="00D42D42" w:rsidRPr="00D228E5" w:rsidRDefault="00D42D42" w:rsidP="00D04478">
      <w:pPr>
        <w:pStyle w:val="SingleTxtG"/>
      </w:pPr>
      <w:r w:rsidRPr="00D228E5">
        <w:t>6.</w:t>
      </w:r>
      <w:r w:rsidRPr="00D228E5">
        <w:tab/>
        <w:t xml:space="preserve">Replace the </w:t>
      </w:r>
      <w:r w:rsidRPr="00D04478">
        <w:t>definitions</w:t>
      </w:r>
      <w:r w:rsidRPr="00D228E5">
        <w:t xml:space="preserve"> of “closed wagon” and “closed vehicle” in 1.2.1 </w:t>
      </w:r>
      <w:r w:rsidR="00F00BBE">
        <w:t>to read as f</w:t>
      </w:r>
      <w:r w:rsidRPr="00D228E5">
        <w:t>ollow</w:t>
      </w:r>
      <w:r w:rsidR="00F00BBE">
        <w:t>s</w:t>
      </w:r>
      <w:r w:rsidRPr="00D228E5">
        <w:t>:</w:t>
      </w:r>
    </w:p>
    <w:p w14:paraId="18A58ECF" w14:textId="0553B3EC" w:rsidR="00D42D42" w:rsidRPr="001115AF" w:rsidRDefault="00D67FB5" w:rsidP="00F00BBE">
      <w:pPr>
        <w:pStyle w:val="SingleTxtG"/>
        <w:ind w:left="1701"/>
        <w:rPr>
          <w:u w:val="single"/>
        </w:rPr>
      </w:pPr>
      <w:r w:rsidRPr="00D67FB5">
        <w:rPr>
          <w:bCs/>
          <w:iCs/>
        </w:rPr>
        <w:t>“</w:t>
      </w:r>
      <w:r w:rsidR="00D42D42" w:rsidRPr="001115AF">
        <w:rPr>
          <w:b/>
          <w:i/>
          <w:u w:val="single"/>
        </w:rPr>
        <w:t>Closed wagon</w:t>
      </w:r>
      <w:r w:rsidR="00D42D42" w:rsidRPr="001115AF">
        <w:rPr>
          <w:u w:val="single"/>
        </w:rPr>
        <w:t xml:space="preserve"> means with a fully enclosed load compartment, having a rigid roof, rigid side walls, rigid end walls and a floor. The term includes wagons with an opening roof where the roof can be closed during transport</w:t>
      </w:r>
      <w:r w:rsidR="00D42D42" w:rsidRPr="001115AF">
        <w:t>.</w:t>
      </w:r>
    </w:p>
    <w:p w14:paraId="22644AC8" w14:textId="50E6DA9F" w:rsidR="00D42D42" w:rsidRPr="001115AF" w:rsidRDefault="00D42D42" w:rsidP="00F00BBE">
      <w:pPr>
        <w:pStyle w:val="SingleTxtG"/>
        <w:ind w:left="1701"/>
      </w:pPr>
      <w:r w:rsidRPr="001115AF">
        <w:rPr>
          <w:b/>
          <w:i/>
          <w:u w:val="single"/>
        </w:rPr>
        <w:t>Closed vehicle</w:t>
      </w:r>
      <w:r w:rsidRPr="001115AF">
        <w:rPr>
          <w:u w:val="single"/>
        </w:rPr>
        <w:t xml:space="preserve"> means with a fully enclosed load compartment, having a rigid roof, rigid side walls, rigid end walls and a floor. The term includes vehicles with an opening roof where the roof can be closed during transport</w:t>
      </w:r>
      <w:r w:rsidRPr="001115AF">
        <w:t>.</w:t>
      </w:r>
      <w:r w:rsidR="00D67FB5">
        <w:t>”</w:t>
      </w:r>
    </w:p>
    <w:p w14:paraId="28B0A283" w14:textId="05D3F725" w:rsidR="00D42D42" w:rsidRPr="00D228E5" w:rsidRDefault="00D42D42" w:rsidP="00D42D42">
      <w:pPr>
        <w:pStyle w:val="HChG"/>
        <w:ind w:right="567"/>
        <w:jc w:val="both"/>
      </w:pPr>
      <w:r w:rsidRPr="00D228E5">
        <w:tab/>
      </w:r>
      <w:r w:rsidRPr="00D228E5">
        <w:tab/>
      </w:r>
      <w:r w:rsidRPr="00D228E5">
        <w:rPr>
          <w:sz w:val="24"/>
          <w:szCs w:val="24"/>
        </w:rPr>
        <w:tab/>
      </w:r>
      <w:r w:rsidRPr="00D228E5">
        <w:t>Justification</w:t>
      </w:r>
    </w:p>
    <w:p w14:paraId="1B57459F" w14:textId="59961555" w:rsidR="00D42D42" w:rsidRPr="008C2693" w:rsidRDefault="00D42D42" w:rsidP="001115AF">
      <w:pPr>
        <w:pStyle w:val="SingleTxtG"/>
        <w:rPr>
          <w:rStyle w:val="SingleTxtGChar"/>
          <w:sz w:val="22"/>
          <w:szCs w:val="22"/>
        </w:rPr>
      </w:pPr>
      <w:r w:rsidRPr="00D228E5">
        <w:rPr>
          <w:rStyle w:val="SingleTxtGChar"/>
          <w:sz w:val="22"/>
          <w:szCs w:val="22"/>
        </w:rPr>
        <w:t>7.</w:t>
      </w:r>
      <w:r w:rsidRPr="00D228E5">
        <w:rPr>
          <w:rStyle w:val="SingleTxtGChar"/>
          <w:sz w:val="22"/>
          <w:szCs w:val="22"/>
        </w:rPr>
        <w:tab/>
        <w:t xml:space="preserve">The proposed amendment will consolidate understanding of the term “closed” in relation to wagons, </w:t>
      </w:r>
      <w:proofErr w:type="gramStart"/>
      <w:r w:rsidRPr="00D228E5">
        <w:rPr>
          <w:rStyle w:val="SingleTxtGChar"/>
          <w:sz w:val="22"/>
          <w:szCs w:val="22"/>
        </w:rPr>
        <w:t>vehicles</w:t>
      </w:r>
      <w:proofErr w:type="gramEnd"/>
      <w:r w:rsidRPr="00D228E5">
        <w:rPr>
          <w:rStyle w:val="SingleTxtGChar"/>
          <w:sz w:val="22"/>
          <w:szCs w:val="22"/>
        </w:rPr>
        <w:t xml:space="preserve"> and containers.</w:t>
      </w:r>
    </w:p>
    <w:p w14:paraId="22AF8793" w14:textId="5E504327" w:rsidR="003477E9" w:rsidRDefault="001115AF" w:rsidP="001115AF">
      <w:pPr>
        <w:pStyle w:val="SingleTxtG"/>
        <w:rPr>
          <w:rStyle w:val="SingleTxtGChar"/>
          <w:sz w:val="22"/>
          <w:szCs w:val="22"/>
        </w:rPr>
      </w:pPr>
      <w:r>
        <w:rPr>
          <w:rStyle w:val="SingleTxtGChar"/>
          <w:sz w:val="22"/>
          <w:szCs w:val="22"/>
        </w:rPr>
        <w:tab/>
      </w:r>
      <w:r w:rsidR="00D42D42" w:rsidRPr="00D228E5">
        <w:rPr>
          <w:rStyle w:val="SingleTxtGChar"/>
          <w:sz w:val="22"/>
          <w:szCs w:val="22"/>
        </w:rPr>
        <w:tab/>
        <w:t>The new definition indicates the design of the load compartment.</w:t>
      </w:r>
      <w:bookmarkEnd w:id="0"/>
    </w:p>
    <w:p w14:paraId="02E5C93E" w14:textId="3434E8FE" w:rsidR="00AF2E92" w:rsidRPr="00006AE5" w:rsidRDefault="00743854" w:rsidP="00743854">
      <w:pPr>
        <w:pStyle w:val="SingleTxtG"/>
        <w:jc w:val="center"/>
      </w:pPr>
      <w:r>
        <w:t>________________</w:t>
      </w:r>
    </w:p>
    <w:sectPr w:rsidR="00AF2E92" w:rsidRPr="00006AE5" w:rsidSect="00006AE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8621" w14:textId="77777777" w:rsidR="00600629" w:rsidRDefault="00600629"/>
  </w:endnote>
  <w:endnote w:type="continuationSeparator" w:id="0">
    <w:p w14:paraId="31D790CE" w14:textId="77777777" w:rsidR="00600629" w:rsidRDefault="00600629"/>
  </w:endnote>
  <w:endnote w:type="continuationNotice" w:id="1">
    <w:p w14:paraId="2DDD528C" w14:textId="77777777" w:rsidR="00600629" w:rsidRDefault="0060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79AA" w14:textId="7F494F4D" w:rsidR="00006AE5" w:rsidRPr="00006AE5" w:rsidRDefault="00006AE5" w:rsidP="00006AE5">
    <w:pPr>
      <w:pStyle w:val="Footer"/>
      <w:tabs>
        <w:tab w:val="right" w:pos="9638"/>
      </w:tabs>
      <w:rPr>
        <w:sz w:val="18"/>
      </w:rPr>
    </w:pPr>
    <w:r w:rsidRPr="00006AE5">
      <w:rPr>
        <w:b/>
        <w:sz w:val="18"/>
      </w:rPr>
      <w:fldChar w:fldCharType="begin"/>
    </w:r>
    <w:r w:rsidRPr="00006AE5">
      <w:rPr>
        <w:b/>
        <w:sz w:val="18"/>
      </w:rPr>
      <w:instrText xml:space="preserve"> PAGE  \* MERGEFORMAT </w:instrText>
    </w:r>
    <w:r w:rsidRPr="00006AE5">
      <w:rPr>
        <w:b/>
        <w:sz w:val="18"/>
      </w:rPr>
      <w:fldChar w:fldCharType="separate"/>
    </w:r>
    <w:r w:rsidRPr="00006AE5">
      <w:rPr>
        <w:b/>
        <w:noProof/>
        <w:sz w:val="18"/>
      </w:rPr>
      <w:t>2</w:t>
    </w:r>
    <w:r w:rsidRPr="00006AE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0E3B" w14:textId="7DA95CED" w:rsidR="00006AE5" w:rsidRPr="00006AE5" w:rsidRDefault="00006AE5" w:rsidP="00006AE5">
    <w:pPr>
      <w:pStyle w:val="Footer"/>
      <w:tabs>
        <w:tab w:val="right" w:pos="9638"/>
      </w:tabs>
      <w:rPr>
        <w:b/>
        <w:sz w:val="18"/>
      </w:rPr>
    </w:pPr>
    <w:r>
      <w:tab/>
    </w:r>
    <w:r w:rsidRPr="00006AE5">
      <w:rPr>
        <w:b/>
        <w:sz w:val="18"/>
      </w:rPr>
      <w:fldChar w:fldCharType="begin"/>
    </w:r>
    <w:r w:rsidRPr="00006AE5">
      <w:rPr>
        <w:b/>
        <w:sz w:val="18"/>
      </w:rPr>
      <w:instrText xml:space="preserve"> PAGE  \* MERGEFORMAT </w:instrText>
    </w:r>
    <w:r w:rsidRPr="00006AE5">
      <w:rPr>
        <w:b/>
        <w:sz w:val="18"/>
      </w:rPr>
      <w:fldChar w:fldCharType="separate"/>
    </w:r>
    <w:r w:rsidRPr="00006AE5">
      <w:rPr>
        <w:b/>
        <w:noProof/>
        <w:sz w:val="18"/>
      </w:rPr>
      <w:t>3</w:t>
    </w:r>
    <w:r w:rsidRPr="00006A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2DAD" w14:textId="77777777" w:rsidR="0035223F" w:rsidRPr="00006AE5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74E3F542" wp14:editId="6844D524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6521" w14:textId="77777777" w:rsidR="00600629" w:rsidRPr="000B175B" w:rsidRDefault="006006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AC0E1" w14:textId="77777777" w:rsidR="00600629" w:rsidRPr="00FC68B7" w:rsidRDefault="006006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89CAC2" w14:textId="77777777" w:rsidR="00600629" w:rsidRDefault="00600629"/>
  </w:footnote>
  <w:footnote w:id="2">
    <w:p w14:paraId="0979A119" w14:textId="049C751A" w:rsidR="00401C6F" w:rsidRPr="00401C6F" w:rsidRDefault="00401C6F" w:rsidP="00C15205">
      <w:pPr>
        <w:pStyle w:val="FootnoteText"/>
        <w:ind w:firstLine="0"/>
        <w:rPr>
          <w:lang w:val="fr-CH"/>
        </w:rPr>
      </w:pPr>
      <w:r w:rsidRPr="001C67FE">
        <w:rPr>
          <w:rStyle w:val="FootnoteReference"/>
        </w:rPr>
        <w:footnoteRef/>
      </w:r>
      <w:r w:rsidRPr="001C67FE">
        <w:t xml:space="preserve"> </w:t>
      </w:r>
      <w:r w:rsidR="00F35F59" w:rsidRPr="001C67FE">
        <w:t>A/76/6 (Sect.20), para. 20.76</w:t>
      </w:r>
    </w:p>
  </w:footnote>
  <w:footnote w:id="3">
    <w:p w14:paraId="49404036" w14:textId="1C002664" w:rsidR="00401C6F" w:rsidRPr="00401C6F" w:rsidRDefault="00401C6F" w:rsidP="00C15205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**</w:t>
      </w:r>
      <w:r>
        <w:t xml:space="preserve"> </w:t>
      </w:r>
      <w:r w:rsidR="00C15205">
        <w:rPr>
          <w:szCs w:val="18"/>
        </w:rPr>
        <w:t>Circulated by the Intergovernmental Organisation for International Carriage by Rail (OTIF) under the symbol OTIF/RID/RC/2023/7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3EF2" w14:textId="6A620CBF" w:rsidR="00006AE5" w:rsidRPr="00006AE5" w:rsidRDefault="00600629">
    <w:pPr>
      <w:pStyle w:val="Header"/>
    </w:pPr>
    <w:fldSimple w:instr=" TITLE  \* MERGEFORMAT ">
      <w:r w:rsidR="008D401F">
        <w:t>ECE/TRANS/WP.15/AC.1/2023/7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CE85" w14:textId="03F5EA11" w:rsidR="00006AE5" w:rsidRPr="00006AE5" w:rsidRDefault="00600629" w:rsidP="00006AE5">
    <w:pPr>
      <w:pStyle w:val="Header"/>
      <w:jc w:val="right"/>
    </w:pPr>
    <w:fldSimple w:instr=" TITLE  \* MERGEFORMAT ">
      <w:r w:rsidR="008D401F">
        <w:t>ECE/TRANS/WP.15/AC.1/2023/7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06DA3"/>
    <w:multiLevelType w:val="hybridMultilevel"/>
    <w:tmpl w:val="AD0664F4"/>
    <w:lvl w:ilvl="0" w:tplc="A2DEA37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5"/>
    <w:rsid w:val="00002A7D"/>
    <w:rsid w:val="000038A8"/>
    <w:rsid w:val="00006790"/>
    <w:rsid w:val="00006AE5"/>
    <w:rsid w:val="00027624"/>
    <w:rsid w:val="00050F6B"/>
    <w:rsid w:val="000678CD"/>
    <w:rsid w:val="00072C8C"/>
    <w:rsid w:val="00081CE0"/>
    <w:rsid w:val="00084D30"/>
    <w:rsid w:val="00090320"/>
    <w:rsid w:val="00091B39"/>
    <w:rsid w:val="000931C0"/>
    <w:rsid w:val="0009732C"/>
    <w:rsid w:val="000A01F9"/>
    <w:rsid w:val="000A2E09"/>
    <w:rsid w:val="000B175B"/>
    <w:rsid w:val="000B3A0F"/>
    <w:rsid w:val="000E0415"/>
    <w:rsid w:val="000E11A3"/>
    <w:rsid w:val="000F7715"/>
    <w:rsid w:val="001115AF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7FE"/>
    <w:rsid w:val="001C7895"/>
    <w:rsid w:val="001D26DF"/>
    <w:rsid w:val="001D327B"/>
    <w:rsid w:val="001D4799"/>
    <w:rsid w:val="001F1599"/>
    <w:rsid w:val="001F19C4"/>
    <w:rsid w:val="002043F0"/>
    <w:rsid w:val="00211E0B"/>
    <w:rsid w:val="00232575"/>
    <w:rsid w:val="00247258"/>
    <w:rsid w:val="00257CAC"/>
    <w:rsid w:val="002607C0"/>
    <w:rsid w:val="00264441"/>
    <w:rsid w:val="0027237A"/>
    <w:rsid w:val="0028032D"/>
    <w:rsid w:val="0028341B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77E9"/>
    <w:rsid w:val="0035223F"/>
    <w:rsid w:val="00352D4B"/>
    <w:rsid w:val="0035638C"/>
    <w:rsid w:val="003A46BB"/>
    <w:rsid w:val="003A4EC7"/>
    <w:rsid w:val="003A7295"/>
    <w:rsid w:val="003B1F60"/>
    <w:rsid w:val="003C2CC4"/>
    <w:rsid w:val="003C531D"/>
    <w:rsid w:val="003D4B23"/>
    <w:rsid w:val="003E278A"/>
    <w:rsid w:val="00401C6F"/>
    <w:rsid w:val="00413520"/>
    <w:rsid w:val="004325CB"/>
    <w:rsid w:val="00440A07"/>
    <w:rsid w:val="00462880"/>
    <w:rsid w:val="004706E1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218D"/>
    <w:rsid w:val="005F3066"/>
    <w:rsid w:val="005F3E61"/>
    <w:rsid w:val="00600629"/>
    <w:rsid w:val="00604DDD"/>
    <w:rsid w:val="006115CC"/>
    <w:rsid w:val="00611FC4"/>
    <w:rsid w:val="006176FB"/>
    <w:rsid w:val="00617A0C"/>
    <w:rsid w:val="00630FCB"/>
    <w:rsid w:val="00640B26"/>
    <w:rsid w:val="0065766B"/>
    <w:rsid w:val="0066062F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3854"/>
    <w:rsid w:val="0074533B"/>
    <w:rsid w:val="007643BC"/>
    <w:rsid w:val="00780C68"/>
    <w:rsid w:val="00792F9D"/>
    <w:rsid w:val="007959FE"/>
    <w:rsid w:val="007A0CF1"/>
    <w:rsid w:val="007A478E"/>
    <w:rsid w:val="007B6BA5"/>
    <w:rsid w:val="007C3390"/>
    <w:rsid w:val="007C42D8"/>
    <w:rsid w:val="007C4F4B"/>
    <w:rsid w:val="007D7362"/>
    <w:rsid w:val="007F4EEF"/>
    <w:rsid w:val="007F5CE2"/>
    <w:rsid w:val="007F6611"/>
    <w:rsid w:val="00800522"/>
    <w:rsid w:val="00810BAC"/>
    <w:rsid w:val="008175E9"/>
    <w:rsid w:val="008242D7"/>
    <w:rsid w:val="0082577B"/>
    <w:rsid w:val="008272DD"/>
    <w:rsid w:val="008305D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C2693"/>
    <w:rsid w:val="008D045E"/>
    <w:rsid w:val="008D3F25"/>
    <w:rsid w:val="008D401F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2E92"/>
    <w:rsid w:val="00AF58C1"/>
    <w:rsid w:val="00B04A3F"/>
    <w:rsid w:val="00B06643"/>
    <w:rsid w:val="00B15055"/>
    <w:rsid w:val="00B20551"/>
    <w:rsid w:val="00B21A06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5205"/>
    <w:rsid w:val="00C20EA1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04478"/>
    <w:rsid w:val="00D06CC6"/>
    <w:rsid w:val="00D15B04"/>
    <w:rsid w:val="00D2031B"/>
    <w:rsid w:val="00D25FE2"/>
    <w:rsid w:val="00D368BE"/>
    <w:rsid w:val="00D37DA9"/>
    <w:rsid w:val="00D406A7"/>
    <w:rsid w:val="00D40765"/>
    <w:rsid w:val="00D42D42"/>
    <w:rsid w:val="00D43252"/>
    <w:rsid w:val="00D44D86"/>
    <w:rsid w:val="00D50B7D"/>
    <w:rsid w:val="00D52012"/>
    <w:rsid w:val="00D67FB5"/>
    <w:rsid w:val="00D704E5"/>
    <w:rsid w:val="00D72727"/>
    <w:rsid w:val="00D978C6"/>
    <w:rsid w:val="00DA0956"/>
    <w:rsid w:val="00DA357F"/>
    <w:rsid w:val="00DA3E12"/>
    <w:rsid w:val="00DC18AD"/>
    <w:rsid w:val="00DF7CAE"/>
    <w:rsid w:val="00E3405A"/>
    <w:rsid w:val="00E423C0"/>
    <w:rsid w:val="00E60A9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0BBE"/>
    <w:rsid w:val="00F0137E"/>
    <w:rsid w:val="00F21786"/>
    <w:rsid w:val="00F35F59"/>
    <w:rsid w:val="00F3742B"/>
    <w:rsid w:val="00F41FDB"/>
    <w:rsid w:val="00F50596"/>
    <w:rsid w:val="00F56D63"/>
    <w:rsid w:val="00F609A9"/>
    <w:rsid w:val="00F80C99"/>
    <w:rsid w:val="00F867EC"/>
    <w:rsid w:val="00F91B2B"/>
    <w:rsid w:val="00F97DE4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7CF42"/>
  <w15:docId w15:val="{02640397-7DBB-4C17-A790-2960E7F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E60A95"/>
    <w:rPr>
      <w:b/>
      <w:sz w:val="28"/>
      <w:lang w:val="en-GB"/>
    </w:rPr>
  </w:style>
  <w:style w:type="character" w:customStyle="1" w:styleId="H1GChar">
    <w:name w:val="_ H_1_G Char"/>
    <w:link w:val="H1G"/>
    <w:rsid w:val="00E60A95"/>
    <w:rPr>
      <w:b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31D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21D93-8AF3-4AE9-BC67-76E6A1265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DA091-F4AF-4E66-84FA-A891E5F46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DBE06-1071-43BF-9782-ACE430CC88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985ec44e-1bab-4c0b-9df0-6ba128686fc9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48</TotalTime>
  <Pages>2</Pages>
  <Words>671</Words>
  <Characters>3545</Characters>
  <Application>Microsoft Office Word</Application>
  <DocSecurity>0</DocSecurity>
  <Lines>79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ECE/TRANS/WP.15/AC.1/2023/7</dc:title>
  <dc:creator>Laurence BERTHET</dc:creator>
  <cp:lastModifiedBy>Laurence Berthet</cp:lastModifiedBy>
  <cp:revision>36</cp:revision>
  <cp:lastPrinted>2022-11-20T16:02:00Z</cp:lastPrinted>
  <dcterms:created xsi:type="dcterms:W3CDTF">2022-11-02T15:51:00Z</dcterms:created>
  <dcterms:modified xsi:type="dcterms:W3CDTF">2022-11-20T16:02:00Z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