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85"/>
        <w:tblOverlap w:val="never"/>
        <w:tblW w:w="9639" w:type="dxa"/>
        <w:tblLayout w:type="fixed"/>
        <w:tblCellMar>
          <w:left w:w="0" w:type="dxa"/>
          <w:right w:w="0" w:type="dxa"/>
        </w:tblCellMar>
        <w:tblLook w:val="01E0" w:firstRow="1" w:lastRow="1" w:firstColumn="1" w:lastColumn="1" w:noHBand="0" w:noVBand="0"/>
      </w:tblPr>
      <w:tblGrid>
        <w:gridCol w:w="9639"/>
      </w:tblGrid>
      <w:tr w:rsidR="00AC145F" w14:paraId="3CD2D3CD" w14:textId="77777777" w:rsidTr="00815180">
        <w:trPr>
          <w:trHeight w:val="851"/>
        </w:trPr>
        <w:tc>
          <w:tcPr>
            <w:tcW w:w="9639" w:type="dxa"/>
            <w:tcBorders>
              <w:top w:val="nil"/>
              <w:left w:val="nil"/>
              <w:bottom w:val="single" w:sz="4" w:space="0" w:color="auto"/>
              <w:right w:val="nil"/>
            </w:tcBorders>
            <w:vAlign w:val="bottom"/>
          </w:tcPr>
          <w:p w14:paraId="1C4C7936" w14:textId="796AD8B6" w:rsidR="00AC145F" w:rsidRPr="00DE3EC0" w:rsidRDefault="00BB4307" w:rsidP="00BB4307">
            <w:pPr>
              <w:jc w:val="right"/>
            </w:pPr>
            <w:r w:rsidRPr="00EA2D43">
              <w:rPr>
                <w:b/>
                <w:sz w:val="40"/>
                <w:szCs w:val="40"/>
              </w:rPr>
              <w:t>UN/SCE</w:t>
            </w:r>
            <w:r>
              <w:rPr>
                <w:b/>
                <w:sz w:val="40"/>
                <w:szCs w:val="40"/>
              </w:rPr>
              <w:t>TDG</w:t>
            </w:r>
            <w:r w:rsidRPr="00EA2D43">
              <w:rPr>
                <w:b/>
                <w:sz w:val="40"/>
                <w:szCs w:val="40"/>
              </w:rPr>
              <w:t>/</w:t>
            </w:r>
            <w:r>
              <w:rPr>
                <w:b/>
                <w:sz w:val="40"/>
                <w:szCs w:val="40"/>
              </w:rPr>
              <w:t>61</w:t>
            </w:r>
            <w:r w:rsidRPr="00EA2D43">
              <w:rPr>
                <w:b/>
                <w:sz w:val="40"/>
                <w:szCs w:val="40"/>
              </w:rPr>
              <w:t>/INF.</w:t>
            </w:r>
            <w:r>
              <w:rPr>
                <w:b/>
                <w:sz w:val="40"/>
                <w:szCs w:val="40"/>
              </w:rPr>
              <w:t>9</w:t>
            </w:r>
          </w:p>
        </w:tc>
      </w:tr>
    </w:tbl>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BB4307" w:rsidRPr="00EA2D43" w14:paraId="5B178D5B" w14:textId="77777777" w:rsidTr="00BB4307">
        <w:trPr>
          <w:cantSplit/>
          <w:trHeight w:hRule="exact" w:val="2704"/>
        </w:trPr>
        <w:tc>
          <w:tcPr>
            <w:tcW w:w="9639" w:type="dxa"/>
          </w:tcPr>
          <w:p w14:paraId="49F8F8AA" w14:textId="77777777" w:rsidR="00BB4307" w:rsidRDefault="00BB4307" w:rsidP="00043A6C">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6F687F60" w14:textId="77777777" w:rsidR="00BB4307" w:rsidRPr="008D7B55" w:rsidRDefault="00BB4307" w:rsidP="00043A6C">
            <w:pPr>
              <w:tabs>
                <w:tab w:val="right" w:pos="9000"/>
              </w:tabs>
              <w:spacing w:before="120"/>
              <w:outlineLvl w:val="0"/>
              <w:rPr>
                <w:rFonts w:asciiTheme="majorBidi" w:hAnsiTheme="majorBidi" w:cstheme="majorBidi"/>
                <w:b/>
                <w:color w:val="000000"/>
              </w:rPr>
            </w:pPr>
            <w:r w:rsidRPr="006500BA">
              <w:rPr>
                <w:b/>
              </w:rPr>
              <w:t xml:space="preserve">Sub-Committee of Experts on the </w:t>
            </w:r>
            <w:r>
              <w:rPr>
                <w:b/>
              </w:rPr>
              <w:t>Transport of Dangerous Goods</w:t>
            </w:r>
            <w:r w:rsidRPr="008D7B55">
              <w:rPr>
                <w:rFonts w:asciiTheme="majorBidi" w:hAnsiTheme="majorBidi" w:cstheme="majorBidi"/>
                <w:b/>
                <w:color w:val="000000"/>
              </w:rPr>
              <w:tab/>
            </w:r>
            <w:r>
              <w:rPr>
                <w:rFonts w:asciiTheme="majorBidi" w:hAnsiTheme="majorBidi" w:cstheme="majorBidi"/>
                <w:b/>
                <w:color w:val="000000"/>
              </w:rPr>
              <w:t>19</w:t>
            </w:r>
            <w:r w:rsidRPr="008D7B55">
              <w:rPr>
                <w:rFonts w:asciiTheme="majorBidi" w:hAnsiTheme="majorBidi" w:cstheme="majorBidi"/>
                <w:b/>
                <w:color w:val="000000"/>
              </w:rPr>
              <w:t xml:space="preserve"> </w:t>
            </w:r>
            <w:r>
              <w:rPr>
                <w:rFonts w:asciiTheme="majorBidi" w:hAnsiTheme="majorBidi" w:cstheme="majorBidi"/>
                <w:b/>
                <w:color w:val="000000"/>
              </w:rPr>
              <w:t>October</w:t>
            </w:r>
            <w:r w:rsidRPr="008D7B55">
              <w:rPr>
                <w:rFonts w:asciiTheme="majorBidi" w:hAnsiTheme="majorBidi" w:cstheme="majorBidi"/>
                <w:b/>
                <w:color w:val="000000"/>
              </w:rPr>
              <w:t xml:space="preserve"> 2022</w:t>
            </w:r>
          </w:p>
          <w:p w14:paraId="16EB7C1D" w14:textId="77777777" w:rsidR="00BB4307" w:rsidRPr="006500BA" w:rsidRDefault="00BB4307" w:rsidP="00043A6C">
            <w:pPr>
              <w:spacing w:before="120"/>
              <w:rPr>
                <w:b/>
              </w:rPr>
            </w:pPr>
            <w:r>
              <w:rPr>
                <w:b/>
              </w:rPr>
              <w:t xml:space="preserve">Sixty-first </w:t>
            </w:r>
            <w:r w:rsidRPr="006500BA">
              <w:rPr>
                <w:b/>
              </w:rPr>
              <w:t>session</w:t>
            </w:r>
          </w:p>
          <w:p w14:paraId="63053049" w14:textId="77777777" w:rsidR="00BB4307" w:rsidRPr="006500BA" w:rsidRDefault="00BB4307" w:rsidP="00043A6C">
            <w:r w:rsidRPr="006500BA">
              <w:t xml:space="preserve">Geneva, </w:t>
            </w:r>
            <w:r>
              <w:t>28 November-6 December 2022</w:t>
            </w:r>
          </w:p>
          <w:p w14:paraId="591A52DC" w14:textId="57554EF2" w:rsidR="00BB4307" w:rsidRPr="006500BA" w:rsidRDefault="00BB4307" w:rsidP="00043A6C">
            <w:r w:rsidRPr="006500BA">
              <w:t xml:space="preserve">Item </w:t>
            </w:r>
            <w:r w:rsidR="00205D05">
              <w:t>3</w:t>
            </w:r>
            <w:r w:rsidRPr="006500BA">
              <w:t xml:space="preserve"> of the provisional agenda</w:t>
            </w:r>
          </w:p>
          <w:p w14:paraId="61E9A2CD" w14:textId="78AC7A41" w:rsidR="00BB4307" w:rsidRPr="0090785D" w:rsidRDefault="00495598" w:rsidP="00043A6C">
            <w:pPr>
              <w:rPr>
                <w:b/>
                <w:bCs/>
                <w:highlight w:val="yellow"/>
              </w:rPr>
            </w:pPr>
            <w:r>
              <w:rPr>
                <w:b/>
                <w:bCs/>
              </w:rPr>
              <w:t>L</w:t>
            </w:r>
            <w:r w:rsidRPr="00495598">
              <w:rPr>
                <w:b/>
                <w:bCs/>
              </w:rPr>
              <w:t xml:space="preserve">isting, </w:t>
            </w:r>
            <w:proofErr w:type="gramStart"/>
            <w:r w:rsidRPr="00495598">
              <w:rPr>
                <w:b/>
                <w:bCs/>
              </w:rPr>
              <w:t>classification</w:t>
            </w:r>
            <w:proofErr w:type="gramEnd"/>
            <w:r w:rsidRPr="00495598">
              <w:rPr>
                <w:b/>
                <w:bCs/>
              </w:rPr>
              <w:t xml:space="preserve"> and packing</w:t>
            </w:r>
            <w:r w:rsidR="00BB4307" w:rsidRPr="0090785D">
              <w:rPr>
                <w:b/>
                <w:bCs/>
              </w:rPr>
              <w:t xml:space="preserve"> </w:t>
            </w:r>
            <w:r w:rsidR="00BB4307" w:rsidRPr="0090785D">
              <w:rPr>
                <w:b/>
                <w:bCs/>
              </w:rPr>
              <w:br/>
            </w:r>
          </w:p>
        </w:tc>
      </w:tr>
    </w:tbl>
    <w:p w14:paraId="3196B1B4" w14:textId="77777777" w:rsidR="00BB4307" w:rsidRPr="00B762C5" w:rsidRDefault="00BB4307" w:rsidP="00BB4307">
      <w:pPr>
        <w:pStyle w:val="HChG"/>
      </w:pPr>
      <w:r>
        <w:tab/>
      </w:r>
      <w:r>
        <w:tab/>
        <w:t>Adequate</w:t>
      </w:r>
      <w:r w:rsidRPr="006B4032">
        <w:t xml:space="preserve"> UN entr</w:t>
      </w:r>
      <w:r>
        <w:t>y</w:t>
      </w:r>
      <w:r w:rsidRPr="006B4032">
        <w:t xml:space="preserve"> for </w:t>
      </w:r>
      <w:r>
        <w:t>2,4-Dichlorophenol</w:t>
      </w:r>
      <w:r w:rsidRPr="00B762C5">
        <w:t xml:space="preserve"> </w:t>
      </w:r>
      <w:r>
        <w:t>with possible solution for all chlorophenols</w:t>
      </w:r>
    </w:p>
    <w:p w14:paraId="7D2C1177" w14:textId="77777777" w:rsidR="00BB4307" w:rsidRPr="00117BA0" w:rsidRDefault="00BB4307" w:rsidP="00BB4307">
      <w:pPr>
        <w:pStyle w:val="H1G"/>
      </w:pPr>
      <w:r w:rsidRPr="00B762C5">
        <w:tab/>
      </w:r>
      <w:r w:rsidRPr="00B762C5">
        <w:tab/>
      </w:r>
      <w:r w:rsidRPr="00117BA0">
        <w:t>Transmitted by the expert from Germany</w:t>
      </w:r>
    </w:p>
    <w:p w14:paraId="1EA70296" w14:textId="1B5DE8DC" w:rsidR="00BB4307" w:rsidRPr="00117BA0" w:rsidRDefault="00BB4307" w:rsidP="00BB4307">
      <w:pPr>
        <w:pStyle w:val="HChG"/>
      </w:pPr>
      <w:r>
        <w:tab/>
      </w:r>
      <w:r>
        <w:tab/>
      </w:r>
      <w:r w:rsidR="008C3198">
        <w:t>Background</w:t>
      </w:r>
    </w:p>
    <w:p w14:paraId="081AEDD1" w14:textId="112D3928" w:rsidR="00BB4307" w:rsidRPr="00BB02F3" w:rsidRDefault="00BB4307" w:rsidP="00BB4307">
      <w:pPr>
        <w:pStyle w:val="SingleTxtG"/>
      </w:pPr>
      <w:r>
        <w:tab/>
        <w:t>1.</w:t>
      </w:r>
      <w:r>
        <w:tab/>
      </w:r>
      <w:r w:rsidRPr="00BB02F3">
        <w:t xml:space="preserve">The Model Regulations subsume </w:t>
      </w:r>
      <w:proofErr w:type="spellStart"/>
      <w:r w:rsidRPr="00BB02F3">
        <w:t>chlorophenolic</w:t>
      </w:r>
      <w:proofErr w:type="spellEnd"/>
      <w:r w:rsidRPr="00BB02F3">
        <w:t xml:space="preserve"> substances under UN 2020 or UN</w:t>
      </w:r>
      <w:r w:rsidR="00360C44">
        <w:t> </w:t>
      </w:r>
      <w:r w:rsidRPr="00BB02F3">
        <w:t>2021 CHLOROPHENOLS, 6.1 in solid or liquid form with the packing group III in solid or liquid form. Dichlorophenol is mentioned by name in the index of the Model Regulations and 2,4-Dichlorophenol in the index of the IMDG Code and both are assigned to class 6.1, UN 2020/UN 2021.</w:t>
      </w:r>
    </w:p>
    <w:p w14:paraId="0C221CAF" w14:textId="22CF702B" w:rsidR="00BB4307" w:rsidRPr="00BB02F3" w:rsidRDefault="00BB4307" w:rsidP="00BB4307">
      <w:pPr>
        <w:pStyle w:val="SingleTxtG"/>
      </w:pPr>
      <w:r w:rsidRPr="00BB02F3">
        <w:t>2.</w:t>
      </w:r>
      <w:r w:rsidRPr="00BB02F3">
        <w:tab/>
        <w:t xml:space="preserve">However, 2,4-Dichlorophenol (CAS-No. 120-83-2) has toxic as well as corrosive properties which both </w:t>
      </w:r>
      <w:proofErr w:type="gramStart"/>
      <w:r w:rsidRPr="00BB02F3">
        <w:t>have to</w:t>
      </w:r>
      <w:proofErr w:type="gramEnd"/>
      <w:r w:rsidRPr="00BB02F3">
        <w:t xml:space="preserve"> be considered for classification. In addition, also other chlorophenols may have divergent or additional hazards, which are not addressed by UN</w:t>
      </w:r>
      <w:r w:rsidR="00360C44">
        <w:t> </w:t>
      </w:r>
      <w:r w:rsidRPr="00BB02F3">
        <w:t>2020 and UN 2021.</w:t>
      </w:r>
    </w:p>
    <w:p w14:paraId="13B30A11" w14:textId="6EDF6371" w:rsidR="00BB4307" w:rsidRPr="00BB02F3" w:rsidRDefault="00BB4307" w:rsidP="00BB4307">
      <w:pPr>
        <w:pStyle w:val="SingleTxtG"/>
      </w:pPr>
      <w:r w:rsidRPr="00BB02F3">
        <w:t>3.</w:t>
      </w:r>
      <w:r w:rsidRPr="00BB02F3">
        <w:tab/>
      </w:r>
      <w:r w:rsidRPr="00BB02F3">
        <w:rPr>
          <w:rStyle w:val="jlqj4b"/>
        </w:rPr>
        <w:t>The Editorial and Technical Group (E&amp;T 32) at the International Maritime Organization considered document CCC 6/6/12 from Germany, proposing a new allocation of 2,4-Dichlorophenol to UN 2923 in the index of the IMDG Code due to current classification. According to that, the substance not only has toxic, but also corrosive properties and the group decided, that Germany submits an appropriate proposal to the Sub-Committee of Experts on the Transport of Dangerous Goods.</w:t>
      </w:r>
    </w:p>
    <w:p w14:paraId="5695F342" w14:textId="5E66F6E6" w:rsidR="00BB4307" w:rsidRPr="00BB02F3" w:rsidRDefault="00BB4307" w:rsidP="00BB4307">
      <w:pPr>
        <w:pStyle w:val="SingleTxtG"/>
      </w:pPr>
      <w:r>
        <w:tab/>
        <w:t>4,</w:t>
      </w:r>
      <w:r>
        <w:tab/>
      </w:r>
      <w:r w:rsidRPr="00BB02F3">
        <w:t>At the fifty-eighth session of the Sub-Committee, the expert from Germany submitted official document ST/SG/AC.10/C.3/2021/3. It proposed adding new UN entries for chlorophenols not meeting the classification criteria for the class or division of the current UN entries identified in the Dangerous Goods List in Chapter 3.2 and therefore are currently not transported properly according to their chemical and physical properties.</w:t>
      </w:r>
    </w:p>
    <w:p w14:paraId="51A216F3" w14:textId="77777777" w:rsidR="00BB4307" w:rsidRDefault="00BB4307" w:rsidP="00BB4307">
      <w:pPr>
        <w:pStyle w:val="SingleTxtG"/>
      </w:pPr>
      <w:r>
        <w:tab/>
        <w:t>5.</w:t>
      </w:r>
      <w:r>
        <w:tab/>
        <w:t xml:space="preserve">After </w:t>
      </w:r>
      <w:proofErr w:type="gramStart"/>
      <w:r>
        <w:t>taking into account</w:t>
      </w:r>
      <w:proofErr w:type="gramEnd"/>
      <w:r>
        <w:t xml:space="preserve"> the feedback received during and after that session, the expert from Germany submitted this updated informal document for the consideration of the Sub-Committee.</w:t>
      </w:r>
    </w:p>
    <w:p w14:paraId="7901A54F" w14:textId="77777777" w:rsidR="00B14F3D" w:rsidRDefault="00B14F3D" w:rsidP="00BB4307">
      <w:pPr>
        <w:pStyle w:val="SingleTxtG"/>
      </w:pPr>
    </w:p>
    <w:p w14:paraId="5257384D" w14:textId="671F03FF" w:rsidR="00BB4307" w:rsidRPr="00B762C5" w:rsidRDefault="00BB4307" w:rsidP="00B14F3D">
      <w:pPr>
        <w:pStyle w:val="HChG"/>
        <w:ind w:firstLine="0"/>
      </w:pPr>
      <w:r w:rsidRPr="00B762C5">
        <w:lastRenderedPageBreak/>
        <w:t>Introduction</w:t>
      </w:r>
    </w:p>
    <w:p w14:paraId="7717BB82" w14:textId="77777777" w:rsidR="00BB4307" w:rsidRPr="00B762C5" w:rsidRDefault="00BB4307" w:rsidP="00B14F3D">
      <w:pPr>
        <w:pStyle w:val="SingleTxtG"/>
        <w:keepNext/>
        <w:keepLines/>
      </w:pPr>
      <w:r>
        <w:tab/>
        <w:t>6.</w:t>
      </w:r>
      <w:r>
        <w:tab/>
      </w:r>
      <w:r w:rsidRPr="00B762C5">
        <w:t>Chlorophenols are currently transported under UN 2020 or UN</w:t>
      </w:r>
      <w:r>
        <w:t xml:space="preserve"> </w:t>
      </w:r>
      <w:r w:rsidRPr="00B762C5">
        <w:t xml:space="preserve">2021 </w:t>
      </w:r>
      <w:r w:rsidRPr="00BB02F3">
        <w:t>CHLOROPHENOLS</w:t>
      </w:r>
      <w:r w:rsidRPr="00B762C5">
        <w:t xml:space="preserve">, </w:t>
      </w:r>
      <w:r>
        <w:t xml:space="preserve">Class </w:t>
      </w:r>
      <w:r w:rsidRPr="00B762C5">
        <w:t>6.1 in solid or liq</w:t>
      </w:r>
      <w:r>
        <w:t>uid form with packing group 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60"/>
        <w:gridCol w:w="517"/>
        <w:gridCol w:w="1013"/>
        <w:gridCol w:w="1061"/>
        <w:gridCol w:w="766"/>
        <w:gridCol w:w="396"/>
        <w:gridCol w:w="397"/>
        <w:gridCol w:w="871"/>
        <w:gridCol w:w="849"/>
        <w:gridCol w:w="637"/>
        <w:gridCol w:w="849"/>
      </w:tblGrid>
      <w:tr w:rsidR="00BB4307" w:rsidRPr="004A0F72" w14:paraId="04122AB9" w14:textId="77777777" w:rsidTr="004A0F72">
        <w:trPr>
          <w:trHeight w:val="129"/>
          <w:jc w:val="center"/>
        </w:trPr>
        <w:tc>
          <w:tcPr>
            <w:tcW w:w="1960" w:type="dxa"/>
            <w:vMerge w:val="restart"/>
            <w:vAlign w:val="center"/>
          </w:tcPr>
          <w:p w14:paraId="64816CC0" w14:textId="77777777" w:rsidR="00BB4307" w:rsidRPr="004A0F72" w:rsidRDefault="00BB4307" w:rsidP="00B14F3D">
            <w:pPr>
              <w:pStyle w:val="SingleTxtG"/>
              <w:keepNext/>
              <w:keepLines/>
              <w:spacing w:before="40" w:after="40" w:line="240" w:lineRule="auto"/>
              <w:ind w:left="0" w:right="-5"/>
              <w:jc w:val="center"/>
              <w:rPr>
                <w:rFonts w:asciiTheme="majorBidi" w:hAnsiTheme="majorBidi" w:cstheme="majorBidi"/>
                <w:sz w:val="16"/>
                <w:szCs w:val="16"/>
              </w:rPr>
            </w:pPr>
            <w:bookmarkStart w:id="0" w:name="_Hlk35434631"/>
            <w:r w:rsidRPr="004A0F72">
              <w:rPr>
                <w:rFonts w:asciiTheme="majorBidi" w:hAnsiTheme="majorBidi" w:cstheme="majorBidi"/>
                <w:sz w:val="16"/>
                <w:szCs w:val="16"/>
              </w:rPr>
              <w:t xml:space="preserve">UN No. </w:t>
            </w:r>
          </w:p>
          <w:p w14:paraId="5435EBC6" w14:textId="77777777" w:rsidR="00BB4307" w:rsidRPr="004A0F72" w:rsidRDefault="00BB4307" w:rsidP="00B14F3D">
            <w:pPr>
              <w:pStyle w:val="SingleTxtG"/>
              <w:keepNext/>
              <w:keepLines/>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Substance </w:t>
            </w:r>
          </w:p>
        </w:tc>
        <w:tc>
          <w:tcPr>
            <w:tcW w:w="517" w:type="dxa"/>
            <w:vMerge w:val="restart"/>
          </w:tcPr>
          <w:p w14:paraId="33A2E598" w14:textId="77777777" w:rsidR="00BB4307" w:rsidRPr="004A0F72" w:rsidRDefault="00BB4307" w:rsidP="00B14F3D">
            <w:pPr>
              <w:pStyle w:val="SingleTxtG"/>
              <w:keepNext/>
              <w:keepLines/>
              <w:spacing w:before="40" w:after="40" w:line="240" w:lineRule="auto"/>
              <w:ind w:left="0" w:right="0"/>
              <w:jc w:val="center"/>
              <w:rPr>
                <w:rFonts w:asciiTheme="majorBidi" w:hAnsiTheme="majorBidi" w:cstheme="majorBidi"/>
                <w:sz w:val="16"/>
                <w:szCs w:val="16"/>
              </w:rPr>
            </w:pPr>
            <w:r w:rsidRPr="004A0F72">
              <w:rPr>
                <w:rFonts w:asciiTheme="majorBidi" w:hAnsiTheme="majorBidi" w:cstheme="majorBidi"/>
                <w:sz w:val="16"/>
                <w:szCs w:val="16"/>
              </w:rPr>
              <w:t xml:space="preserve">Class </w:t>
            </w:r>
          </w:p>
        </w:tc>
        <w:tc>
          <w:tcPr>
            <w:tcW w:w="1013" w:type="dxa"/>
            <w:vMerge w:val="restart"/>
          </w:tcPr>
          <w:p w14:paraId="0B4EC9D2" w14:textId="77777777" w:rsidR="00BB4307" w:rsidRPr="004A0F72" w:rsidRDefault="00BB4307" w:rsidP="00B14F3D">
            <w:pPr>
              <w:pStyle w:val="SingleTxtG"/>
              <w:keepNext/>
              <w:keepLines/>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Subsidiary Hazard </w:t>
            </w:r>
          </w:p>
        </w:tc>
        <w:tc>
          <w:tcPr>
            <w:tcW w:w="1061" w:type="dxa"/>
            <w:vMerge w:val="restart"/>
          </w:tcPr>
          <w:p w14:paraId="68A12958" w14:textId="77777777" w:rsidR="00BB4307" w:rsidRPr="004A0F72" w:rsidRDefault="00BB4307" w:rsidP="00B14F3D">
            <w:pPr>
              <w:pStyle w:val="SingleTxtG"/>
              <w:keepNext/>
              <w:keepLines/>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UN packing group </w:t>
            </w:r>
          </w:p>
        </w:tc>
        <w:tc>
          <w:tcPr>
            <w:tcW w:w="766" w:type="dxa"/>
            <w:vMerge w:val="restart"/>
          </w:tcPr>
          <w:p w14:paraId="09BC0DAF" w14:textId="77777777" w:rsidR="00BB4307" w:rsidRPr="004A0F72" w:rsidRDefault="00BB4307" w:rsidP="00B14F3D">
            <w:pPr>
              <w:pStyle w:val="SingleTxtG"/>
              <w:keepNext/>
              <w:keepLines/>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Special provisions </w:t>
            </w:r>
          </w:p>
        </w:tc>
        <w:tc>
          <w:tcPr>
            <w:tcW w:w="793" w:type="dxa"/>
            <w:gridSpan w:val="2"/>
            <w:vMerge w:val="restart"/>
          </w:tcPr>
          <w:p w14:paraId="0E659798" w14:textId="77777777" w:rsidR="00BB4307" w:rsidRPr="004A0F72" w:rsidRDefault="00BB4307" w:rsidP="00B14F3D">
            <w:pPr>
              <w:pStyle w:val="SingleTxtG"/>
              <w:keepNext/>
              <w:keepLines/>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Limited and excepted quantities </w:t>
            </w:r>
          </w:p>
        </w:tc>
        <w:tc>
          <w:tcPr>
            <w:tcW w:w="1720" w:type="dxa"/>
            <w:gridSpan w:val="2"/>
          </w:tcPr>
          <w:p w14:paraId="6A754B5A" w14:textId="5B72DE51" w:rsidR="00BB4307" w:rsidRPr="004A0F72" w:rsidRDefault="00BB4307" w:rsidP="00B14F3D">
            <w:pPr>
              <w:pStyle w:val="SingleTxtG"/>
              <w:keepNext/>
              <w:keepLines/>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Packagings and IBCs</w:t>
            </w:r>
          </w:p>
        </w:tc>
        <w:tc>
          <w:tcPr>
            <w:tcW w:w="1486" w:type="dxa"/>
            <w:gridSpan w:val="2"/>
          </w:tcPr>
          <w:p w14:paraId="30D8B12F" w14:textId="066B3F95" w:rsidR="00BB4307" w:rsidRPr="004A0F72" w:rsidRDefault="00BB4307" w:rsidP="00B14F3D">
            <w:pPr>
              <w:pStyle w:val="SingleTxtG"/>
              <w:keepNext/>
              <w:keepLines/>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Portable tanks and bulk containers</w:t>
            </w:r>
          </w:p>
        </w:tc>
      </w:tr>
      <w:tr w:rsidR="00BB4307" w:rsidRPr="004A0F72" w14:paraId="77D3894D" w14:textId="77777777" w:rsidTr="004A0F72">
        <w:trPr>
          <w:trHeight w:val="354"/>
          <w:jc w:val="center"/>
        </w:trPr>
        <w:tc>
          <w:tcPr>
            <w:tcW w:w="1960" w:type="dxa"/>
            <w:vMerge/>
            <w:vAlign w:val="center"/>
          </w:tcPr>
          <w:p w14:paraId="47FDBC18" w14:textId="77777777" w:rsidR="00BB4307" w:rsidRPr="004A0F72" w:rsidRDefault="00BB4307" w:rsidP="004A0F72">
            <w:pPr>
              <w:pStyle w:val="SingleTxtG"/>
              <w:keepNext/>
              <w:keepLines/>
              <w:spacing w:before="40" w:after="40" w:line="240" w:lineRule="auto"/>
              <w:ind w:left="0" w:right="-5"/>
              <w:jc w:val="center"/>
              <w:rPr>
                <w:rFonts w:asciiTheme="majorBidi" w:hAnsiTheme="majorBidi" w:cstheme="majorBidi"/>
                <w:sz w:val="16"/>
                <w:szCs w:val="16"/>
              </w:rPr>
            </w:pPr>
          </w:p>
        </w:tc>
        <w:tc>
          <w:tcPr>
            <w:tcW w:w="517" w:type="dxa"/>
            <w:vMerge/>
            <w:vAlign w:val="center"/>
          </w:tcPr>
          <w:p w14:paraId="6C25CA18" w14:textId="77777777" w:rsidR="00BB4307" w:rsidRPr="004A0F72" w:rsidRDefault="00BB4307" w:rsidP="004A0F72">
            <w:pPr>
              <w:pStyle w:val="SingleTxtG"/>
              <w:keepNext/>
              <w:keepLines/>
              <w:spacing w:before="40" w:after="40" w:line="240" w:lineRule="auto"/>
              <w:ind w:left="0" w:right="0"/>
              <w:jc w:val="center"/>
              <w:rPr>
                <w:rFonts w:asciiTheme="majorBidi" w:hAnsiTheme="majorBidi" w:cstheme="majorBidi"/>
                <w:sz w:val="16"/>
                <w:szCs w:val="16"/>
              </w:rPr>
            </w:pPr>
          </w:p>
        </w:tc>
        <w:tc>
          <w:tcPr>
            <w:tcW w:w="1013" w:type="dxa"/>
            <w:vMerge/>
            <w:vAlign w:val="center"/>
          </w:tcPr>
          <w:p w14:paraId="00C6F1B6" w14:textId="77777777" w:rsidR="00BB4307" w:rsidRPr="004A0F72" w:rsidRDefault="00BB4307" w:rsidP="004A0F72">
            <w:pPr>
              <w:pStyle w:val="SingleTxtG"/>
              <w:keepNext/>
              <w:keepLines/>
              <w:spacing w:before="40" w:after="40" w:line="240" w:lineRule="auto"/>
              <w:ind w:left="0" w:right="5"/>
              <w:jc w:val="center"/>
              <w:rPr>
                <w:rFonts w:asciiTheme="majorBidi" w:hAnsiTheme="majorBidi" w:cstheme="majorBidi"/>
                <w:sz w:val="16"/>
                <w:szCs w:val="16"/>
              </w:rPr>
            </w:pPr>
          </w:p>
        </w:tc>
        <w:tc>
          <w:tcPr>
            <w:tcW w:w="1061" w:type="dxa"/>
            <w:vMerge/>
          </w:tcPr>
          <w:p w14:paraId="6B337150" w14:textId="77777777" w:rsidR="00BB4307" w:rsidRPr="004A0F72" w:rsidRDefault="00BB4307" w:rsidP="004A0F72">
            <w:pPr>
              <w:pStyle w:val="SingleTxtG"/>
              <w:keepNext/>
              <w:keepLines/>
              <w:spacing w:before="40" w:after="40" w:line="240" w:lineRule="auto"/>
              <w:ind w:left="0" w:right="5"/>
              <w:jc w:val="center"/>
              <w:rPr>
                <w:rFonts w:asciiTheme="majorBidi" w:hAnsiTheme="majorBidi" w:cstheme="majorBidi"/>
                <w:sz w:val="16"/>
                <w:szCs w:val="16"/>
              </w:rPr>
            </w:pPr>
          </w:p>
        </w:tc>
        <w:tc>
          <w:tcPr>
            <w:tcW w:w="766" w:type="dxa"/>
            <w:vMerge/>
          </w:tcPr>
          <w:p w14:paraId="2F8EEB9F" w14:textId="77777777" w:rsidR="00BB4307" w:rsidRPr="004A0F72" w:rsidRDefault="00BB4307" w:rsidP="004A0F72">
            <w:pPr>
              <w:pStyle w:val="SingleTxtG"/>
              <w:keepNext/>
              <w:keepLines/>
              <w:spacing w:before="40" w:after="40" w:line="240" w:lineRule="auto"/>
              <w:ind w:left="0" w:right="5"/>
              <w:jc w:val="center"/>
              <w:rPr>
                <w:rFonts w:asciiTheme="majorBidi" w:hAnsiTheme="majorBidi" w:cstheme="majorBidi"/>
                <w:sz w:val="16"/>
                <w:szCs w:val="16"/>
              </w:rPr>
            </w:pPr>
          </w:p>
        </w:tc>
        <w:tc>
          <w:tcPr>
            <w:tcW w:w="793" w:type="dxa"/>
            <w:gridSpan w:val="2"/>
            <w:vMerge/>
          </w:tcPr>
          <w:p w14:paraId="18F204D0" w14:textId="77777777" w:rsidR="00BB4307" w:rsidRPr="004A0F72" w:rsidRDefault="00BB4307" w:rsidP="004A0F72">
            <w:pPr>
              <w:pStyle w:val="SingleTxtG"/>
              <w:keepNext/>
              <w:keepLines/>
              <w:spacing w:before="40" w:after="40" w:line="240" w:lineRule="auto"/>
              <w:ind w:left="0" w:right="5"/>
              <w:jc w:val="center"/>
              <w:rPr>
                <w:rFonts w:asciiTheme="majorBidi" w:hAnsiTheme="majorBidi" w:cstheme="majorBidi"/>
                <w:sz w:val="16"/>
                <w:szCs w:val="16"/>
              </w:rPr>
            </w:pPr>
          </w:p>
        </w:tc>
        <w:tc>
          <w:tcPr>
            <w:tcW w:w="871" w:type="dxa"/>
          </w:tcPr>
          <w:p w14:paraId="17AF4F12" w14:textId="77777777" w:rsidR="00BB4307" w:rsidRPr="004A0F72" w:rsidRDefault="00BB4307" w:rsidP="004A0F72">
            <w:pPr>
              <w:pStyle w:val="SingleTxtG"/>
              <w:keepNext/>
              <w:keepLines/>
              <w:spacing w:before="40" w:after="40" w:line="240" w:lineRule="auto"/>
              <w:ind w:left="0" w:right="6"/>
              <w:jc w:val="center"/>
              <w:rPr>
                <w:rFonts w:asciiTheme="majorBidi" w:hAnsiTheme="majorBidi" w:cstheme="majorBidi"/>
                <w:sz w:val="16"/>
                <w:szCs w:val="16"/>
              </w:rPr>
            </w:pPr>
            <w:r w:rsidRPr="004A0F72">
              <w:rPr>
                <w:rFonts w:asciiTheme="majorBidi" w:hAnsiTheme="majorBidi" w:cstheme="majorBidi"/>
                <w:sz w:val="16"/>
                <w:szCs w:val="16"/>
              </w:rPr>
              <w:t xml:space="preserve">Packing instruction </w:t>
            </w:r>
          </w:p>
        </w:tc>
        <w:tc>
          <w:tcPr>
            <w:tcW w:w="849" w:type="dxa"/>
          </w:tcPr>
          <w:p w14:paraId="3B791F29" w14:textId="77777777" w:rsidR="00BB4307" w:rsidRPr="004A0F72" w:rsidRDefault="00BB4307" w:rsidP="004A0F72">
            <w:pPr>
              <w:pStyle w:val="SingleTxtG"/>
              <w:keepNext/>
              <w:keepLines/>
              <w:spacing w:before="40" w:after="40" w:line="240" w:lineRule="auto"/>
              <w:ind w:left="0" w:right="6"/>
              <w:jc w:val="center"/>
              <w:rPr>
                <w:rFonts w:asciiTheme="majorBidi" w:hAnsiTheme="majorBidi" w:cstheme="majorBidi"/>
                <w:sz w:val="16"/>
                <w:szCs w:val="16"/>
              </w:rPr>
            </w:pPr>
            <w:r w:rsidRPr="004A0F72">
              <w:rPr>
                <w:rFonts w:asciiTheme="majorBidi" w:hAnsiTheme="majorBidi" w:cstheme="majorBidi"/>
                <w:sz w:val="16"/>
                <w:szCs w:val="16"/>
              </w:rPr>
              <w:t xml:space="preserve">Special packing provisions </w:t>
            </w:r>
          </w:p>
        </w:tc>
        <w:tc>
          <w:tcPr>
            <w:tcW w:w="637" w:type="dxa"/>
          </w:tcPr>
          <w:p w14:paraId="30AD3586" w14:textId="77777777" w:rsidR="00BB4307" w:rsidRPr="004A0F72" w:rsidRDefault="00BB4307" w:rsidP="004A0F72">
            <w:pPr>
              <w:pStyle w:val="SingleTxtG"/>
              <w:keepNext/>
              <w:keepLines/>
              <w:spacing w:before="40" w:after="40" w:line="240" w:lineRule="auto"/>
              <w:ind w:left="0" w:right="6"/>
              <w:jc w:val="center"/>
              <w:rPr>
                <w:rFonts w:asciiTheme="majorBidi" w:hAnsiTheme="majorBidi" w:cstheme="majorBidi"/>
                <w:sz w:val="16"/>
                <w:szCs w:val="16"/>
              </w:rPr>
            </w:pPr>
            <w:proofErr w:type="spellStart"/>
            <w:r w:rsidRPr="004A0F72">
              <w:rPr>
                <w:rFonts w:asciiTheme="majorBidi" w:hAnsiTheme="majorBidi" w:cstheme="majorBidi"/>
                <w:sz w:val="16"/>
                <w:szCs w:val="16"/>
              </w:rPr>
              <w:t>Instruc-tions</w:t>
            </w:r>
            <w:proofErr w:type="spellEnd"/>
            <w:r w:rsidRPr="004A0F72">
              <w:rPr>
                <w:rFonts w:asciiTheme="majorBidi" w:hAnsiTheme="majorBidi" w:cstheme="majorBidi"/>
                <w:sz w:val="16"/>
                <w:szCs w:val="16"/>
              </w:rPr>
              <w:t xml:space="preserve"> </w:t>
            </w:r>
          </w:p>
        </w:tc>
        <w:tc>
          <w:tcPr>
            <w:tcW w:w="849" w:type="dxa"/>
          </w:tcPr>
          <w:p w14:paraId="7FEB100C" w14:textId="77777777" w:rsidR="00BB4307" w:rsidRPr="004A0F72" w:rsidRDefault="00BB4307" w:rsidP="004A0F72">
            <w:pPr>
              <w:pStyle w:val="SingleTxtG"/>
              <w:keepNext/>
              <w:keepLines/>
              <w:spacing w:before="40" w:after="40" w:line="240" w:lineRule="auto"/>
              <w:ind w:left="0" w:right="6"/>
              <w:jc w:val="center"/>
              <w:rPr>
                <w:rFonts w:asciiTheme="majorBidi" w:hAnsiTheme="majorBidi" w:cstheme="majorBidi"/>
                <w:sz w:val="16"/>
                <w:szCs w:val="16"/>
              </w:rPr>
            </w:pPr>
            <w:r w:rsidRPr="004A0F72">
              <w:rPr>
                <w:rFonts w:asciiTheme="majorBidi" w:hAnsiTheme="majorBidi" w:cstheme="majorBidi"/>
                <w:sz w:val="16"/>
                <w:szCs w:val="16"/>
              </w:rPr>
              <w:t xml:space="preserve">Special provisions </w:t>
            </w:r>
          </w:p>
        </w:tc>
      </w:tr>
      <w:bookmarkEnd w:id="0"/>
      <w:tr w:rsidR="00BB4307" w:rsidRPr="004A0F72" w14:paraId="003BA730" w14:textId="77777777" w:rsidTr="00B14F3D">
        <w:trPr>
          <w:trHeight w:val="456"/>
          <w:jc w:val="center"/>
        </w:trPr>
        <w:tc>
          <w:tcPr>
            <w:tcW w:w="1960" w:type="dxa"/>
            <w:vAlign w:val="center"/>
          </w:tcPr>
          <w:p w14:paraId="09475360"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UN 2020 </w:t>
            </w:r>
          </w:p>
          <w:p w14:paraId="10563BDB"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CHLOROPHENOLS, SOLID </w:t>
            </w:r>
          </w:p>
        </w:tc>
        <w:tc>
          <w:tcPr>
            <w:tcW w:w="517" w:type="dxa"/>
            <w:vAlign w:val="center"/>
          </w:tcPr>
          <w:p w14:paraId="5742F9F4" w14:textId="77777777" w:rsidR="00BB4307" w:rsidRPr="004A0F72" w:rsidRDefault="00BB4307" w:rsidP="004A0F72">
            <w:pPr>
              <w:pStyle w:val="SingleTxtG"/>
              <w:spacing w:before="40" w:after="40" w:line="240" w:lineRule="auto"/>
              <w:ind w:left="0" w:right="0"/>
              <w:jc w:val="center"/>
              <w:rPr>
                <w:rFonts w:asciiTheme="majorBidi" w:hAnsiTheme="majorBidi" w:cstheme="majorBidi"/>
                <w:sz w:val="16"/>
                <w:szCs w:val="16"/>
              </w:rPr>
            </w:pPr>
            <w:r w:rsidRPr="004A0F72">
              <w:rPr>
                <w:rFonts w:asciiTheme="majorBidi" w:hAnsiTheme="majorBidi" w:cstheme="majorBidi"/>
                <w:sz w:val="16"/>
                <w:szCs w:val="16"/>
              </w:rPr>
              <w:t xml:space="preserve">6.1 </w:t>
            </w:r>
          </w:p>
        </w:tc>
        <w:tc>
          <w:tcPr>
            <w:tcW w:w="1013" w:type="dxa"/>
            <w:vAlign w:val="center"/>
          </w:tcPr>
          <w:p w14:paraId="3F7BE4BA"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p>
        </w:tc>
        <w:tc>
          <w:tcPr>
            <w:tcW w:w="1061" w:type="dxa"/>
            <w:vAlign w:val="center"/>
          </w:tcPr>
          <w:p w14:paraId="0F027A4E"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III </w:t>
            </w:r>
          </w:p>
        </w:tc>
        <w:tc>
          <w:tcPr>
            <w:tcW w:w="766" w:type="dxa"/>
            <w:vAlign w:val="center"/>
          </w:tcPr>
          <w:p w14:paraId="6D1AC7CB"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205 </w:t>
            </w:r>
          </w:p>
        </w:tc>
        <w:tc>
          <w:tcPr>
            <w:tcW w:w="396" w:type="dxa"/>
            <w:vAlign w:val="center"/>
          </w:tcPr>
          <w:p w14:paraId="376F9F32"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5 kg </w:t>
            </w:r>
          </w:p>
        </w:tc>
        <w:tc>
          <w:tcPr>
            <w:tcW w:w="397" w:type="dxa"/>
            <w:vAlign w:val="center"/>
          </w:tcPr>
          <w:p w14:paraId="503B2318"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E1 </w:t>
            </w:r>
          </w:p>
        </w:tc>
        <w:tc>
          <w:tcPr>
            <w:tcW w:w="871" w:type="dxa"/>
            <w:vAlign w:val="center"/>
          </w:tcPr>
          <w:p w14:paraId="07BE3912"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P002 </w:t>
            </w:r>
          </w:p>
          <w:p w14:paraId="27A029DA"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IBC08 </w:t>
            </w:r>
          </w:p>
          <w:p w14:paraId="46726085"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LP02 </w:t>
            </w:r>
          </w:p>
        </w:tc>
        <w:tc>
          <w:tcPr>
            <w:tcW w:w="849" w:type="dxa"/>
            <w:vAlign w:val="center"/>
          </w:tcPr>
          <w:p w14:paraId="2CED9D5E"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B3 </w:t>
            </w:r>
          </w:p>
        </w:tc>
        <w:tc>
          <w:tcPr>
            <w:tcW w:w="637" w:type="dxa"/>
            <w:vAlign w:val="center"/>
          </w:tcPr>
          <w:p w14:paraId="32BAEAD4"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T1 </w:t>
            </w:r>
          </w:p>
        </w:tc>
        <w:tc>
          <w:tcPr>
            <w:tcW w:w="849" w:type="dxa"/>
            <w:vAlign w:val="center"/>
          </w:tcPr>
          <w:p w14:paraId="47CF8C06"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TP33 </w:t>
            </w:r>
          </w:p>
        </w:tc>
      </w:tr>
      <w:tr w:rsidR="00BB4307" w:rsidRPr="004A0F72" w14:paraId="60D2E190" w14:textId="77777777" w:rsidTr="00B14F3D">
        <w:trPr>
          <w:trHeight w:val="283"/>
          <w:jc w:val="center"/>
        </w:trPr>
        <w:tc>
          <w:tcPr>
            <w:tcW w:w="1960" w:type="dxa"/>
            <w:vAlign w:val="center"/>
          </w:tcPr>
          <w:p w14:paraId="0B898A39"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UN 2021 </w:t>
            </w:r>
          </w:p>
          <w:p w14:paraId="36885F83"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CHLOROPHENOLS, LIQUID </w:t>
            </w:r>
          </w:p>
        </w:tc>
        <w:tc>
          <w:tcPr>
            <w:tcW w:w="517" w:type="dxa"/>
            <w:vAlign w:val="center"/>
          </w:tcPr>
          <w:p w14:paraId="28C4EC4A" w14:textId="77777777" w:rsidR="00BB4307" w:rsidRPr="004A0F72" w:rsidRDefault="00BB4307" w:rsidP="004A0F72">
            <w:pPr>
              <w:pStyle w:val="SingleTxtG"/>
              <w:spacing w:before="40" w:after="40" w:line="240" w:lineRule="auto"/>
              <w:ind w:left="0" w:right="0"/>
              <w:jc w:val="center"/>
              <w:rPr>
                <w:rFonts w:asciiTheme="majorBidi" w:hAnsiTheme="majorBidi" w:cstheme="majorBidi"/>
                <w:sz w:val="16"/>
                <w:szCs w:val="16"/>
              </w:rPr>
            </w:pPr>
            <w:r w:rsidRPr="004A0F72">
              <w:rPr>
                <w:rFonts w:asciiTheme="majorBidi" w:hAnsiTheme="majorBidi" w:cstheme="majorBidi"/>
                <w:sz w:val="16"/>
                <w:szCs w:val="16"/>
              </w:rPr>
              <w:t xml:space="preserve">6.1 </w:t>
            </w:r>
          </w:p>
        </w:tc>
        <w:tc>
          <w:tcPr>
            <w:tcW w:w="1013" w:type="dxa"/>
            <w:vAlign w:val="center"/>
          </w:tcPr>
          <w:p w14:paraId="25A996EB"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p>
        </w:tc>
        <w:tc>
          <w:tcPr>
            <w:tcW w:w="1061" w:type="dxa"/>
            <w:vAlign w:val="center"/>
          </w:tcPr>
          <w:p w14:paraId="760F8C82"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III </w:t>
            </w:r>
          </w:p>
        </w:tc>
        <w:tc>
          <w:tcPr>
            <w:tcW w:w="766" w:type="dxa"/>
            <w:vAlign w:val="center"/>
          </w:tcPr>
          <w:p w14:paraId="4D8E60F2"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p>
        </w:tc>
        <w:tc>
          <w:tcPr>
            <w:tcW w:w="396" w:type="dxa"/>
            <w:vAlign w:val="center"/>
          </w:tcPr>
          <w:p w14:paraId="6A29F85B"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5 L </w:t>
            </w:r>
          </w:p>
        </w:tc>
        <w:tc>
          <w:tcPr>
            <w:tcW w:w="397" w:type="dxa"/>
            <w:vAlign w:val="center"/>
          </w:tcPr>
          <w:p w14:paraId="6729B018"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E1 </w:t>
            </w:r>
          </w:p>
        </w:tc>
        <w:tc>
          <w:tcPr>
            <w:tcW w:w="871" w:type="dxa"/>
            <w:vAlign w:val="center"/>
          </w:tcPr>
          <w:p w14:paraId="45557E48"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P001 </w:t>
            </w:r>
          </w:p>
          <w:p w14:paraId="7BDA69C4"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IBC03 </w:t>
            </w:r>
          </w:p>
          <w:p w14:paraId="05188DB3"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LP01 </w:t>
            </w:r>
          </w:p>
        </w:tc>
        <w:tc>
          <w:tcPr>
            <w:tcW w:w="849" w:type="dxa"/>
            <w:vAlign w:val="center"/>
          </w:tcPr>
          <w:p w14:paraId="1A00CB7F"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p>
        </w:tc>
        <w:tc>
          <w:tcPr>
            <w:tcW w:w="637" w:type="dxa"/>
            <w:vAlign w:val="center"/>
          </w:tcPr>
          <w:p w14:paraId="2B8B74D8"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T4 </w:t>
            </w:r>
          </w:p>
        </w:tc>
        <w:tc>
          <w:tcPr>
            <w:tcW w:w="849" w:type="dxa"/>
            <w:vAlign w:val="center"/>
          </w:tcPr>
          <w:p w14:paraId="200E54AB" w14:textId="77777777" w:rsidR="00BB4307" w:rsidRPr="004A0F72" w:rsidRDefault="00BB4307" w:rsidP="004A0F72">
            <w:pPr>
              <w:pStyle w:val="SingleTxtG"/>
              <w:spacing w:before="40" w:after="40" w:line="240" w:lineRule="auto"/>
              <w:ind w:left="0" w:right="5"/>
              <w:jc w:val="center"/>
              <w:rPr>
                <w:rFonts w:asciiTheme="majorBidi" w:hAnsiTheme="majorBidi" w:cstheme="majorBidi"/>
                <w:sz w:val="16"/>
                <w:szCs w:val="16"/>
              </w:rPr>
            </w:pPr>
            <w:r w:rsidRPr="004A0F72">
              <w:rPr>
                <w:rFonts w:asciiTheme="majorBidi" w:hAnsiTheme="majorBidi" w:cstheme="majorBidi"/>
                <w:sz w:val="16"/>
                <w:szCs w:val="16"/>
              </w:rPr>
              <w:t xml:space="preserve">TP1 </w:t>
            </w:r>
          </w:p>
        </w:tc>
      </w:tr>
    </w:tbl>
    <w:p w14:paraId="2747CC76" w14:textId="77777777" w:rsidR="00BB4307" w:rsidRPr="00B762C5" w:rsidRDefault="00BB4307" w:rsidP="003D1A19">
      <w:pPr>
        <w:pStyle w:val="SingleTxtG"/>
        <w:spacing w:before="240"/>
      </w:pPr>
      <w:r>
        <w:tab/>
        <w:t>7.</w:t>
      </w:r>
      <w:r>
        <w:tab/>
      </w:r>
      <w:r w:rsidRPr="00B762C5">
        <w:t xml:space="preserve">2,4-Dichlorophenol </w:t>
      </w:r>
      <w:r>
        <w:t>is</w:t>
      </w:r>
      <w:r w:rsidRPr="00B762C5">
        <w:t xml:space="preserve"> expected to be transported under UN 2020 at the present time</w:t>
      </w:r>
      <w:r>
        <w:t xml:space="preserve"> </w:t>
      </w:r>
      <w:proofErr w:type="gramStart"/>
      <w:r w:rsidRPr="00E1692A">
        <w:t>by all means of</w:t>
      </w:r>
      <w:proofErr w:type="gramEnd"/>
      <w:r w:rsidRPr="00E1692A">
        <w:t xml:space="preserve"> transport.</w:t>
      </w:r>
      <w:r w:rsidRPr="00B762C5">
        <w:t xml:space="preserve"> </w:t>
      </w:r>
    </w:p>
    <w:p w14:paraId="087BA48F" w14:textId="77777777" w:rsidR="00BB4307" w:rsidRDefault="00BB4307" w:rsidP="00BB4307">
      <w:pPr>
        <w:pStyle w:val="SingleTxtG"/>
      </w:pPr>
      <w:r>
        <w:tab/>
        <w:t>8.</w:t>
      </w:r>
      <w:r>
        <w:tab/>
      </w:r>
      <w:r w:rsidRPr="00B9252A">
        <w:t>2,4-Dichlorophenol (CAS-No. 120-83-2) is classified as both, corrosive (Skin Corr. Cat. 1B) and toxic (Acute Tox. Cat. 3, dermal</w:t>
      </w:r>
      <w:r>
        <w:t>)</w:t>
      </w:r>
      <w:r>
        <w:rPr>
          <w:rStyle w:val="FootnoteReference"/>
        </w:rPr>
        <w:footnoteReference w:id="2"/>
      </w:r>
      <w:r w:rsidRPr="00B9252A">
        <w:t xml:space="preserve"> according to GHS criteria. To</w:t>
      </w:r>
      <w:r>
        <w:t>xicological properties for 2,4-D</w:t>
      </w:r>
      <w:r w:rsidRPr="00B9252A">
        <w:t>i</w:t>
      </w:r>
      <w:r>
        <w:t>chlorophenol</w:t>
      </w:r>
      <w:r w:rsidRPr="00B9252A">
        <w:t xml:space="preserve"> result in </w:t>
      </w:r>
      <w:r>
        <w:t xml:space="preserve">assignment to </w:t>
      </w:r>
      <w:r w:rsidRPr="00B9252A">
        <w:t xml:space="preserve">class 8, subsidiary hazard 6.1, </w:t>
      </w:r>
      <w:r>
        <w:t xml:space="preserve">packing group II, </w:t>
      </w:r>
      <w:r w:rsidRPr="00B9252A">
        <w:t>according to the Model Regulations</w:t>
      </w:r>
      <w:r>
        <w:t xml:space="preserve"> criteria</w:t>
      </w:r>
      <w:r w:rsidRPr="00B9252A">
        <w:t xml:space="preserve">. </w:t>
      </w:r>
    </w:p>
    <w:p w14:paraId="0A64C5B0" w14:textId="650C71C5" w:rsidR="00BB4307" w:rsidRPr="00147A22" w:rsidRDefault="00BB4307" w:rsidP="00BB4307">
      <w:pPr>
        <w:pStyle w:val="SingleTxtG"/>
      </w:pPr>
      <w:r>
        <w:rPr>
          <w:noProof/>
          <w:lang w:val="en-US" w:eastAsia="de-DE"/>
        </w:rPr>
        <w:tab/>
        <w:t>9.</w:t>
      </w:r>
      <w:r>
        <w:rPr>
          <w:noProof/>
          <w:lang w:val="en-US" w:eastAsia="de-DE"/>
        </w:rPr>
        <w:tab/>
      </w:r>
      <w:r w:rsidRPr="00547486">
        <w:rPr>
          <w:noProof/>
          <w:lang w:val="en-US" w:eastAsia="de-DE"/>
        </w:rPr>
        <w:t>T</w:t>
      </w:r>
      <w:r>
        <w:rPr>
          <w:noProof/>
          <w:lang w:val="en-US" w:eastAsia="de-DE"/>
        </w:rPr>
        <w:t>he majority of the</w:t>
      </w:r>
      <w:r>
        <w:t xml:space="preserve"> </w:t>
      </w:r>
      <w:proofErr w:type="spellStart"/>
      <w:r>
        <w:t>monochlorophenols</w:t>
      </w:r>
      <w:proofErr w:type="spellEnd"/>
      <w:r>
        <w:t xml:space="preserve"> and dichlorophenols result in class 8, with or without subsidiary hazard 6.1, packing group II, according to the Model Regulations criteria (See Annex </w:t>
      </w:r>
      <w:r w:rsidR="00CD3828">
        <w:t>I</w:t>
      </w:r>
      <w:r>
        <w:t xml:space="preserve"> below). </w:t>
      </w:r>
    </w:p>
    <w:p w14:paraId="5700AC34" w14:textId="4CE9906B" w:rsidR="00BB4307" w:rsidRPr="00337FE9" w:rsidRDefault="00BB4307" w:rsidP="00BB4307">
      <w:pPr>
        <w:pStyle w:val="SingleTxtG"/>
      </w:pPr>
      <w:r>
        <w:tab/>
        <w:t>10.</w:t>
      </w:r>
      <w:r>
        <w:tab/>
      </w:r>
      <w:r w:rsidRPr="00B762C5">
        <w:t xml:space="preserve">UN 2020 and UN 2021 do not </w:t>
      </w:r>
      <w:r>
        <w:t>cover</w:t>
      </w:r>
      <w:r w:rsidRPr="00B762C5">
        <w:t xml:space="preserve"> the corrosive properties and required packing group </w:t>
      </w:r>
      <w:r>
        <w:t>for</w:t>
      </w:r>
      <w:r w:rsidRPr="00B762C5">
        <w:t xml:space="preserve"> 2,4-Dichlorophenol</w:t>
      </w:r>
      <w:r>
        <w:t xml:space="preserve"> and for other mono- and dichlorophenols from Annex </w:t>
      </w:r>
      <w:r w:rsidR="00CD3828">
        <w:t>I</w:t>
      </w:r>
      <w:r w:rsidRPr="00B762C5">
        <w:t>. Moreover, the transport requirements</w:t>
      </w:r>
      <w:r>
        <w:t xml:space="preserve"> corresponding to the hazards</w:t>
      </w:r>
      <w:r w:rsidRPr="00B762C5">
        <w:t xml:space="preserve"> of the</w:t>
      </w:r>
      <w:r>
        <w:t>se</w:t>
      </w:r>
      <w:r w:rsidRPr="00B762C5">
        <w:t xml:space="preserve"> substance</w:t>
      </w:r>
      <w:r>
        <w:t>s</w:t>
      </w:r>
      <w:r w:rsidRPr="00B762C5">
        <w:t xml:space="preserve"> differ from those regulated within UN 2020 or UN </w:t>
      </w:r>
      <w:r w:rsidRPr="00337FE9">
        <w:t>2021.</w:t>
      </w:r>
    </w:p>
    <w:p w14:paraId="4FDB3ABB" w14:textId="77777777" w:rsidR="00BB4307" w:rsidRDefault="00BB4307" w:rsidP="00BB4307">
      <w:pPr>
        <w:pStyle w:val="SingleTxtG"/>
      </w:pPr>
      <w:r>
        <w:tab/>
        <w:t>11.</w:t>
      </w:r>
      <w:r>
        <w:tab/>
      </w:r>
      <w:r w:rsidRPr="00337FE9">
        <w:t xml:space="preserve">When classifying and transporting </w:t>
      </w:r>
      <w:r>
        <w:t>chlorophenols</w:t>
      </w:r>
      <w:r w:rsidRPr="00337FE9">
        <w:t xml:space="preserve"> as dangerous good</w:t>
      </w:r>
      <w:r>
        <w:t>s</w:t>
      </w:r>
      <w:r w:rsidRPr="00337FE9">
        <w:t xml:space="preserve">, </w:t>
      </w:r>
      <w:r>
        <w:t xml:space="preserve">possible </w:t>
      </w:r>
      <w:r w:rsidRPr="00337FE9">
        <w:t>corrosive properties</w:t>
      </w:r>
      <w:r w:rsidRPr="00B762C5">
        <w:t xml:space="preserve"> and transportation requirements should be considered</w:t>
      </w:r>
      <w:r>
        <w:t>,</w:t>
      </w:r>
      <w:r w:rsidRPr="00B762C5">
        <w:t xml:space="preserve"> </w:t>
      </w:r>
      <w:proofErr w:type="gramStart"/>
      <w:r w:rsidRPr="00B762C5">
        <w:t>taking into account</w:t>
      </w:r>
      <w:proofErr w:type="gramEnd"/>
      <w:r w:rsidRPr="00B762C5">
        <w:t xml:space="preserve"> current toxicological </w:t>
      </w:r>
      <w:r w:rsidRPr="0087421B">
        <w:t xml:space="preserve">information </w:t>
      </w:r>
      <w:r>
        <w:t>as well</w:t>
      </w:r>
      <w:r w:rsidRPr="0087421B">
        <w:t xml:space="preserve">. A harmonized classification should be achieved for all means of transport. </w:t>
      </w:r>
    </w:p>
    <w:p w14:paraId="2868EABB" w14:textId="77777777" w:rsidR="00BB4307" w:rsidRDefault="00BB4307" w:rsidP="00BB4307">
      <w:pPr>
        <w:pStyle w:val="SingleTxtG"/>
        <w:rPr>
          <w:u w:val="single"/>
        </w:rPr>
      </w:pPr>
      <w:r>
        <w:rPr>
          <w:lang w:val="en-US"/>
        </w:rPr>
        <w:tab/>
        <w:t>12.</w:t>
      </w:r>
      <w:r>
        <w:rPr>
          <w:lang w:val="en-US"/>
        </w:rPr>
        <w:tab/>
      </w:r>
      <w:r w:rsidRPr="000F2DFD">
        <w:rPr>
          <w:lang w:val="en-US"/>
        </w:rPr>
        <w:t xml:space="preserve">Of the </w:t>
      </w:r>
      <w:r>
        <w:rPr>
          <w:lang w:val="en-US"/>
        </w:rPr>
        <w:t>19</w:t>
      </w:r>
      <w:r w:rsidRPr="000F2DFD">
        <w:rPr>
          <w:lang w:val="en-US"/>
        </w:rPr>
        <w:t xml:space="preserve"> chlorophenols, only pentachlorophenol</w:t>
      </w:r>
      <w:r>
        <w:rPr>
          <w:lang w:val="en-US"/>
        </w:rPr>
        <w:t xml:space="preserve"> (CAS-No. 87-86-5)</w:t>
      </w:r>
      <w:r w:rsidRPr="000F2DFD">
        <w:rPr>
          <w:lang w:val="en-US"/>
        </w:rPr>
        <w:t xml:space="preserve"> has an individual entry by name. Not all </w:t>
      </w:r>
      <w:r>
        <w:rPr>
          <w:lang w:val="en-US"/>
        </w:rPr>
        <w:t>chlorophenols are of equal</w:t>
      </w:r>
      <w:r w:rsidRPr="000F2DFD">
        <w:rPr>
          <w:lang w:val="en-US"/>
        </w:rPr>
        <w:t xml:space="preserve"> importance for transport and not all chlorophenols are sufficiently documented</w:t>
      </w:r>
      <w:r>
        <w:rPr>
          <w:lang w:val="en-US"/>
        </w:rPr>
        <w:t xml:space="preserve"> in terms of the hazards they pose</w:t>
      </w:r>
      <w:r w:rsidRPr="000F2DFD">
        <w:rPr>
          <w:lang w:val="en-US"/>
        </w:rPr>
        <w:t>.</w:t>
      </w:r>
    </w:p>
    <w:p w14:paraId="5C01D6C2" w14:textId="77777777" w:rsidR="00BB4307" w:rsidRPr="000703DB" w:rsidRDefault="00BB4307" w:rsidP="00BB4307">
      <w:pPr>
        <w:pStyle w:val="HChG"/>
      </w:pPr>
      <w:r w:rsidRPr="000703DB">
        <w:tab/>
      </w:r>
      <w:r w:rsidRPr="000703DB">
        <w:tab/>
        <w:t>Proposal</w:t>
      </w:r>
    </w:p>
    <w:p w14:paraId="4D98AD9D" w14:textId="20E0A814" w:rsidR="00BB4307" w:rsidRPr="00322FE5" w:rsidRDefault="00BB4307" w:rsidP="00BB4307">
      <w:pPr>
        <w:pStyle w:val="SingleTxtG"/>
      </w:pPr>
      <w:r>
        <w:tab/>
        <w:t>13.</w:t>
      </w:r>
      <w:r>
        <w:tab/>
      </w:r>
      <w:r w:rsidRPr="00390F43">
        <w:t>Germany</w:t>
      </w:r>
      <w:r w:rsidRPr="0087421B">
        <w:t xml:space="preserve"> proposes </w:t>
      </w:r>
      <w:r>
        <w:t>three</w:t>
      </w:r>
      <w:r w:rsidRPr="0087421B">
        <w:t xml:space="preserve"> options</w:t>
      </w:r>
      <w:r>
        <w:t xml:space="preserve"> for </w:t>
      </w:r>
      <w:r w:rsidR="00CD3828">
        <w:t>c</w:t>
      </w:r>
      <w:r>
        <w:t xml:space="preserve">hlorophenols meeting classification criteria different from those of </w:t>
      </w:r>
      <w:r w:rsidRPr="0087421B">
        <w:t>UN 2020 and UN 2021</w:t>
      </w:r>
      <w:r>
        <w:t>: a classification with an</w:t>
      </w:r>
      <w:r w:rsidRPr="00322FE5">
        <w:t xml:space="preserve"> appropriate N.O.S. entry.</w:t>
      </w:r>
      <w:r>
        <w:t xml:space="preserve"> This could be achieved by a new </w:t>
      </w:r>
      <w:r w:rsidR="00795CD8">
        <w:t>s</w:t>
      </w:r>
      <w:r>
        <w:t xml:space="preserve">pecial </w:t>
      </w:r>
      <w:r w:rsidR="00795CD8">
        <w:t>p</w:t>
      </w:r>
      <w:r>
        <w:t xml:space="preserve">rovision (Option 1) or by revision </w:t>
      </w:r>
      <w:r w:rsidRPr="0087421B">
        <w:t>of UN</w:t>
      </w:r>
      <w:r w:rsidR="00795CD8">
        <w:t> Nos. </w:t>
      </w:r>
      <w:r w:rsidRPr="0087421B">
        <w:t>2020 and UN 2021</w:t>
      </w:r>
      <w:r>
        <w:t xml:space="preserve"> to specific N.O.S. entries (Option 2) or by </w:t>
      </w:r>
      <w:r w:rsidRPr="0087421B">
        <w:t>add</w:t>
      </w:r>
      <w:r>
        <w:t>ing</w:t>
      </w:r>
      <w:r w:rsidRPr="0087421B">
        <w:t xml:space="preserve"> </w:t>
      </w:r>
      <w:r>
        <w:t>two</w:t>
      </w:r>
      <w:r w:rsidRPr="0087421B">
        <w:t xml:space="preserve"> new </w:t>
      </w:r>
      <w:r>
        <w:t xml:space="preserve">N.O.S. </w:t>
      </w:r>
      <w:r w:rsidRPr="0087421B">
        <w:t>entr</w:t>
      </w:r>
      <w:r>
        <w:t>ies</w:t>
      </w:r>
      <w:r w:rsidRPr="0087421B">
        <w:t xml:space="preserve"> for </w:t>
      </w:r>
      <w:r>
        <w:t>chlorophenols with properties other than only toxic, beside the amendments of Option 2</w:t>
      </w:r>
      <w:r w:rsidRPr="00AE2C9C">
        <w:t xml:space="preserve"> </w:t>
      </w:r>
      <w:r>
        <w:t>(Option 3)</w:t>
      </w:r>
      <w:r w:rsidRPr="0087421B">
        <w:t>.</w:t>
      </w:r>
      <w:r w:rsidRPr="00BF0B25">
        <w:t xml:space="preserve"> </w:t>
      </w:r>
      <w:r>
        <w:t xml:space="preserve">A required supplementary provision is to amend the </w:t>
      </w:r>
      <w:r w:rsidR="00795CD8">
        <w:t>a</w:t>
      </w:r>
      <w:r>
        <w:t xml:space="preserve">lphabetic </w:t>
      </w:r>
      <w:r w:rsidR="00795CD8">
        <w:t>i</w:t>
      </w:r>
      <w:r>
        <w:t xml:space="preserve">ndex </w:t>
      </w:r>
      <w:r w:rsidR="00795CD8">
        <w:t xml:space="preserve">in </w:t>
      </w:r>
      <w:r>
        <w:t>the UN Model Regulations with 2,4-Dichlorophenol by introducing the UN No. 2923</w:t>
      </w:r>
      <w:r w:rsidRPr="00AE2C9C">
        <w:t xml:space="preserve"> </w:t>
      </w:r>
      <w:r>
        <w:t>for Option</w:t>
      </w:r>
      <w:r w:rsidR="00F84BF8">
        <w:t>s</w:t>
      </w:r>
      <w:r>
        <w:t xml:space="preserve"> 1 and 2, or the new UN XXXX for Option 3.</w:t>
      </w:r>
    </w:p>
    <w:p w14:paraId="75493168" w14:textId="38768CB3" w:rsidR="00BB4307" w:rsidRPr="001A6174" w:rsidRDefault="00BB4307" w:rsidP="00BB4307">
      <w:pPr>
        <w:pStyle w:val="H1G"/>
      </w:pPr>
      <w:r>
        <w:lastRenderedPageBreak/>
        <w:tab/>
      </w:r>
      <w:r>
        <w:tab/>
        <w:t>O</w:t>
      </w:r>
      <w:r w:rsidRPr="001A6174">
        <w:t xml:space="preserve">ption </w:t>
      </w:r>
      <w:r>
        <w:t>1</w:t>
      </w:r>
    </w:p>
    <w:p w14:paraId="13F946AA" w14:textId="77777777" w:rsidR="00BB4307" w:rsidRDefault="00BB4307" w:rsidP="00BB4307">
      <w:pPr>
        <w:pStyle w:val="SingleTxtG"/>
        <w:rPr>
          <w:lang w:val="en-US"/>
        </w:rPr>
      </w:pPr>
      <w:r>
        <w:rPr>
          <w:lang w:val="en-US"/>
        </w:rPr>
        <w:tab/>
        <w:t>14.</w:t>
      </w:r>
      <w:r>
        <w:rPr>
          <w:lang w:val="en-US"/>
        </w:rPr>
        <w:tab/>
      </w:r>
      <w:r w:rsidRPr="0076454C">
        <w:rPr>
          <w:lang w:val="en-US"/>
        </w:rPr>
        <w:t xml:space="preserve">Taking into account </w:t>
      </w:r>
      <w:r>
        <w:rPr>
          <w:lang w:val="en-US"/>
        </w:rPr>
        <w:t xml:space="preserve">that there are no single entries by name for the various chlorophenols (apart from Pentachlorophenol) and </w:t>
      </w:r>
      <w:r w:rsidRPr="0076454C">
        <w:rPr>
          <w:lang w:val="en-US"/>
        </w:rPr>
        <w:t>the fact that according to the GESTIS database (www.dguv.de/ifa/stoffdatenbank) and the ECHA database (echa.europa.eu) other mono- and dichlorophenols would also be classified as corrosive (e.g. 2-Chlorophenol, 4-Chlorophenol, 3,5-Dichlorophenol, 2,6-Dichlorophenol)</w:t>
      </w:r>
      <w:r>
        <w:rPr>
          <w:lang w:val="en-US"/>
        </w:rPr>
        <w:t>, which does not meet the classification criteria of the current entries of UN 2020 and 2021</w:t>
      </w:r>
      <w:r w:rsidRPr="0076454C">
        <w:rPr>
          <w:lang w:val="en-US"/>
        </w:rPr>
        <w:t>, amend Chapter 3.3 by adding a new special provision 2YY to the current entries of UN 2020 and UN 2021 to read as follows:</w:t>
      </w:r>
    </w:p>
    <w:p w14:paraId="5D18A02D" w14:textId="77777777" w:rsidR="00BB4307" w:rsidRDefault="00BB4307" w:rsidP="00BB4307">
      <w:pPr>
        <w:pStyle w:val="SingleTxtG"/>
        <w:ind w:left="1701"/>
        <w:rPr>
          <w:u w:val="single"/>
        </w:rPr>
      </w:pPr>
      <w:r w:rsidRPr="00322FE5">
        <w:t xml:space="preserve">“2YY If the chemical or physical properties of a chlorophenol are such that </w:t>
      </w:r>
      <w:r>
        <w:t>the substance</w:t>
      </w:r>
      <w:r w:rsidRPr="00322FE5">
        <w:t xml:space="preserve"> does not meet the </w:t>
      </w:r>
      <w:r>
        <w:t xml:space="preserve">classification </w:t>
      </w:r>
      <w:r w:rsidRPr="00322FE5">
        <w:t>criteria for</w:t>
      </w:r>
      <w:r>
        <w:t xml:space="preserve"> the entries</w:t>
      </w:r>
      <w:r w:rsidRPr="00322FE5">
        <w:t xml:space="preserve"> </w:t>
      </w:r>
      <w:r>
        <w:t>UN 2020 or UN 2021</w:t>
      </w:r>
      <w:r w:rsidRPr="00322FE5">
        <w:t xml:space="preserve"> but meets </w:t>
      </w:r>
      <w:r>
        <w:t xml:space="preserve">the criteria for </w:t>
      </w:r>
      <w:r w:rsidRPr="00322FE5">
        <w:t xml:space="preserve">any other </w:t>
      </w:r>
      <w:r>
        <w:t xml:space="preserve">or additional </w:t>
      </w:r>
      <w:r w:rsidRPr="00322FE5">
        <w:t>class or division (</w:t>
      </w:r>
      <w:proofErr w:type="gramStart"/>
      <w:r w:rsidRPr="00322FE5">
        <w:t>e.g.</w:t>
      </w:r>
      <w:proofErr w:type="gramEnd"/>
      <w:r w:rsidRPr="00322FE5">
        <w:t xml:space="preserve"> class 8) </w:t>
      </w:r>
      <w:r>
        <w:t>or a diverging</w:t>
      </w:r>
      <w:r w:rsidRPr="00322FE5">
        <w:t xml:space="preserve"> UN packing group, it shall be transported according to the appropriate N.O.S. entry (e.g. UN 2923).”</w:t>
      </w:r>
    </w:p>
    <w:p w14:paraId="14C5D5F0" w14:textId="77777777" w:rsidR="00BB4307" w:rsidRDefault="00BB4307" w:rsidP="00BB4307">
      <w:pPr>
        <w:pStyle w:val="H1G"/>
      </w:pPr>
      <w:r>
        <w:tab/>
      </w:r>
      <w:r>
        <w:tab/>
      </w:r>
      <w:r w:rsidRPr="008369D6">
        <w:t xml:space="preserve">Option </w:t>
      </w:r>
      <w:r>
        <w:t>2</w:t>
      </w:r>
    </w:p>
    <w:p w14:paraId="04AD07C5" w14:textId="6370CE14" w:rsidR="00BB4307" w:rsidRPr="00B762C5" w:rsidRDefault="00BB4307" w:rsidP="00BB4307">
      <w:pPr>
        <w:pStyle w:val="SingleTxtG"/>
      </w:pPr>
      <w:r>
        <w:tab/>
        <w:t>15.</w:t>
      </w:r>
      <w:r>
        <w:tab/>
        <w:t>In accordance with 2.0.0.2 of the Model Regulations a</w:t>
      </w:r>
      <w:r w:rsidRPr="00B762C5">
        <w:t xml:space="preserve">mend </w:t>
      </w:r>
      <w:r>
        <w:t>the two already existing UN entries of UN 2020 and UN 2021in</w:t>
      </w:r>
      <w:r w:rsidRPr="00B762C5">
        <w:t xml:space="preserve"> Dangerous Goods List </w:t>
      </w:r>
      <w:r>
        <w:t xml:space="preserve">in Chapter </w:t>
      </w:r>
      <w:r w:rsidRPr="00B762C5">
        <w:t>3.2 and the Alphabetical</w:t>
      </w:r>
      <w:r>
        <w:t xml:space="preserve"> Index of the Model Regulations</w:t>
      </w:r>
      <w:r w:rsidRPr="00B762C5">
        <w:t>, as follows</w:t>
      </w:r>
      <w:r>
        <w:t xml:space="preserve"> (</w:t>
      </w:r>
      <w:r>
        <w:rPr>
          <w:lang w:val="en-US"/>
        </w:rPr>
        <w:t xml:space="preserve">new text is </w:t>
      </w:r>
      <w:r>
        <w:rPr>
          <w:u w:val="single"/>
          <w:lang w:val="en-US"/>
        </w:rPr>
        <w:t>underlined)</w:t>
      </w:r>
      <w:r w:rsidRPr="00B762C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02"/>
        <w:gridCol w:w="517"/>
        <w:gridCol w:w="1013"/>
        <w:gridCol w:w="1061"/>
        <w:gridCol w:w="642"/>
        <w:gridCol w:w="396"/>
        <w:gridCol w:w="397"/>
        <w:gridCol w:w="871"/>
        <w:gridCol w:w="849"/>
        <w:gridCol w:w="820"/>
        <w:gridCol w:w="920"/>
      </w:tblGrid>
      <w:tr w:rsidR="00BB4307" w:rsidRPr="00B14F3D" w14:paraId="57E4C168" w14:textId="77777777" w:rsidTr="00B14F3D">
        <w:trPr>
          <w:trHeight w:val="70"/>
          <w:jc w:val="center"/>
        </w:trPr>
        <w:tc>
          <w:tcPr>
            <w:tcW w:w="2102" w:type="dxa"/>
            <w:vMerge w:val="restart"/>
            <w:vAlign w:val="center"/>
          </w:tcPr>
          <w:p w14:paraId="7D0FD127"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br w:type="page"/>
              <w:t xml:space="preserve">UN No. </w:t>
            </w:r>
          </w:p>
          <w:p w14:paraId="62D7B509"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Substance </w:t>
            </w:r>
          </w:p>
        </w:tc>
        <w:tc>
          <w:tcPr>
            <w:tcW w:w="517" w:type="dxa"/>
            <w:vMerge w:val="restart"/>
          </w:tcPr>
          <w:p w14:paraId="0848FB75" w14:textId="77777777" w:rsidR="00BB4307" w:rsidRPr="00B14F3D" w:rsidRDefault="00BB4307" w:rsidP="00B14F3D">
            <w:pPr>
              <w:pStyle w:val="SingleTxtG"/>
              <w:spacing w:before="40" w:after="40" w:line="240" w:lineRule="auto"/>
              <w:ind w:left="0" w:right="0"/>
              <w:jc w:val="center"/>
              <w:rPr>
                <w:rFonts w:asciiTheme="majorBidi" w:hAnsiTheme="majorBidi" w:cstheme="majorBidi"/>
                <w:sz w:val="16"/>
                <w:szCs w:val="16"/>
              </w:rPr>
            </w:pPr>
            <w:r w:rsidRPr="00B14F3D">
              <w:rPr>
                <w:rFonts w:asciiTheme="majorBidi" w:hAnsiTheme="majorBidi" w:cstheme="majorBidi"/>
                <w:sz w:val="16"/>
                <w:szCs w:val="16"/>
              </w:rPr>
              <w:t xml:space="preserve">Class </w:t>
            </w:r>
          </w:p>
        </w:tc>
        <w:tc>
          <w:tcPr>
            <w:tcW w:w="1013" w:type="dxa"/>
            <w:vMerge w:val="restart"/>
          </w:tcPr>
          <w:p w14:paraId="72E35B2B"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Subsidiary Hazard </w:t>
            </w:r>
          </w:p>
        </w:tc>
        <w:tc>
          <w:tcPr>
            <w:tcW w:w="1061" w:type="dxa"/>
            <w:vMerge w:val="restart"/>
          </w:tcPr>
          <w:p w14:paraId="172D6C25"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UN packing group </w:t>
            </w:r>
          </w:p>
        </w:tc>
        <w:tc>
          <w:tcPr>
            <w:tcW w:w="642" w:type="dxa"/>
            <w:vMerge w:val="restart"/>
          </w:tcPr>
          <w:p w14:paraId="449A9418"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Special </w:t>
            </w:r>
            <w:proofErr w:type="spellStart"/>
            <w:r w:rsidRPr="00B14F3D">
              <w:rPr>
                <w:rFonts w:asciiTheme="majorBidi" w:hAnsiTheme="majorBidi" w:cstheme="majorBidi"/>
                <w:sz w:val="16"/>
                <w:szCs w:val="16"/>
              </w:rPr>
              <w:t>provi-sions</w:t>
            </w:r>
            <w:proofErr w:type="spellEnd"/>
            <w:r w:rsidRPr="00B14F3D">
              <w:rPr>
                <w:rFonts w:asciiTheme="majorBidi" w:hAnsiTheme="majorBidi" w:cstheme="majorBidi"/>
                <w:sz w:val="16"/>
                <w:szCs w:val="16"/>
              </w:rPr>
              <w:t xml:space="preserve"> </w:t>
            </w:r>
          </w:p>
        </w:tc>
        <w:tc>
          <w:tcPr>
            <w:tcW w:w="793" w:type="dxa"/>
            <w:gridSpan w:val="2"/>
            <w:vMerge w:val="restart"/>
          </w:tcPr>
          <w:p w14:paraId="79302F96"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Limited and excepted quantities </w:t>
            </w:r>
          </w:p>
        </w:tc>
        <w:tc>
          <w:tcPr>
            <w:tcW w:w="1720" w:type="dxa"/>
            <w:gridSpan w:val="2"/>
          </w:tcPr>
          <w:p w14:paraId="489E89A6"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Packagings and IBCs </w:t>
            </w:r>
          </w:p>
        </w:tc>
        <w:tc>
          <w:tcPr>
            <w:tcW w:w="1740" w:type="dxa"/>
            <w:gridSpan w:val="2"/>
          </w:tcPr>
          <w:p w14:paraId="05137E66"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Portable tanks and bulk containers </w:t>
            </w:r>
          </w:p>
        </w:tc>
      </w:tr>
      <w:tr w:rsidR="00BB4307" w:rsidRPr="00B14F3D" w14:paraId="1423B0B8" w14:textId="77777777" w:rsidTr="00B14F3D">
        <w:trPr>
          <w:trHeight w:val="70"/>
          <w:jc w:val="center"/>
        </w:trPr>
        <w:tc>
          <w:tcPr>
            <w:tcW w:w="2102" w:type="dxa"/>
            <w:vMerge/>
            <w:vAlign w:val="center"/>
          </w:tcPr>
          <w:p w14:paraId="7DDC8F04"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p>
        </w:tc>
        <w:tc>
          <w:tcPr>
            <w:tcW w:w="517" w:type="dxa"/>
            <w:vMerge/>
            <w:vAlign w:val="center"/>
          </w:tcPr>
          <w:p w14:paraId="11677D4C" w14:textId="77777777" w:rsidR="00BB4307" w:rsidRPr="00B14F3D" w:rsidRDefault="00BB4307" w:rsidP="00B14F3D">
            <w:pPr>
              <w:pStyle w:val="SingleTxtG"/>
              <w:spacing w:before="40" w:after="40" w:line="240" w:lineRule="auto"/>
              <w:ind w:left="0" w:right="0"/>
              <w:jc w:val="center"/>
              <w:rPr>
                <w:rFonts w:asciiTheme="majorBidi" w:hAnsiTheme="majorBidi" w:cstheme="majorBidi"/>
                <w:sz w:val="16"/>
                <w:szCs w:val="16"/>
              </w:rPr>
            </w:pPr>
          </w:p>
        </w:tc>
        <w:tc>
          <w:tcPr>
            <w:tcW w:w="1013" w:type="dxa"/>
            <w:vMerge/>
            <w:vAlign w:val="center"/>
          </w:tcPr>
          <w:p w14:paraId="4A3E955D"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p>
        </w:tc>
        <w:tc>
          <w:tcPr>
            <w:tcW w:w="1061" w:type="dxa"/>
            <w:vMerge/>
          </w:tcPr>
          <w:p w14:paraId="5DF4F8EF"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p>
        </w:tc>
        <w:tc>
          <w:tcPr>
            <w:tcW w:w="642" w:type="dxa"/>
            <w:vMerge/>
          </w:tcPr>
          <w:p w14:paraId="19FED519"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p>
        </w:tc>
        <w:tc>
          <w:tcPr>
            <w:tcW w:w="793" w:type="dxa"/>
            <w:gridSpan w:val="2"/>
            <w:vMerge/>
          </w:tcPr>
          <w:p w14:paraId="6041E59D"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p>
        </w:tc>
        <w:tc>
          <w:tcPr>
            <w:tcW w:w="871" w:type="dxa"/>
          </w:tcPr>
          <w:p w14:paraId="5B12A774"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Packing instruction </w:t>
            </w:r>
          </w:p>
        </w:tc>
        <w:tc>
          <w:tcPr>
            <w:tcW w:w="849" w:type="dxa"/>
          </w:tcPr>
          <w:p w14:paraId="75AEEACC"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Special packing provisions </w:t>
            </w:r>
          </w:p>
        </w:tc>
        <w:tc>
          <w:tcPr>
            <w:tcW w:w="820" w:type="dxa"/>
          </w:tcPr>
          <w:p w14:paraId="52729642"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proofErr w:type="spellStart"/>
            <w:r w:rsidRPr="00B14F3D">
              <w:rPr>
                <w:rFonts w:asciiTheme="majorBidi" w:hAnsiTheme="majorBidi" w:cstheme="majorBidi"/>
                <w:sz w:val="16"/>
                <w:szCs w:val="16"/>
              </w:rPr>
              <w:t>Instruc-tions</w:t>
            </w:r>
            <w:proofErr w:type="spellEnd"/>
            <w:r w:rsidRPr="00B14F3D">
              <w:rPr>
                <w:rFonts w:asciiTheme="majorBidi" w:hAnsiTheme="majorBidi" w:cstheme="majorBidi"/>
                <w:sz w:val="16"/>
                <w:szCs w:val="16"/>
              </w:rPr>
              <w:t xml:space="preserve"> </w:t>
            </w:r>
          </w:p>
        </w:tc>
        <w:tc>
          <w:tcPr>
            <w:tcW w:w="920" w:type="dxa"/>
          </w:tcPr>
          <w:p w14:paraId="10FB4F73"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Special provisions </w:t>
            </w:r>
          </w:p>
        </w:tc>
      </w:tr>
      <w:tr w:rsidR="00BB4307" w:rsidRPr="00B14F3D" w14:paraId="16ECE58B" w14:textId="77777777" w:rsidTr="00B14F3D">
        <w:trPr>
          <w:trHeight w:val="532"/>
          <w:jc w:val="center"/>
        </w:trPr>
        <w:tc>
          <w:tcPr>
            <w:tcW w:w="2102" w:type="dxa"/>
            <w:vAlign w:val="center"/>
          </w:tcPr>
          <w:p w14:paraId="383F3053"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lang w:val="fr-FR"/>
              </w:rPr>
            </w:pPr>
            <w:r w:rsidRPr="00B14F3D">
              <w:rPr>
                <w:rFonts w:asciiTheme="majorBidi" w:hAnsiTheme="majorBidi" w:cstheme="majorBidi"/>
                <w:sz w:val="16"/>
                <w:szCs w:val="16"/>
                <w:lang w:val="fr-FR"/>
              </w:rPr>
              <w:t xml:space="preserve">UN 2020 </w:t>
            </w:r>
          </w:p>
          <w:p w14:paraId="6B2DC3CE"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lang w:val="fr-FR"/>
              </w:rPr>
            </w:pPr>
            <w:r w:rsidRPr="00B14F3D">
              <w:rPr>
                <w:rFonts w:asciiTheme="majorBidi" w:hAnsiTheme="majorBidi" w:cstheme="majorBidi"/>
                <w:sz w:val="16"/>
                <w:szCs w:val="16"/>
                <w:lang w:val="fr-FR"/>
              </w:rPr>
              <w:t>CHLOROPHENOLS, SOLID</w:t>
            </w:r>
            <w:r w:rsidRPr="00B14F3D">
              <w:rPr>
                <w:rFonts w:asciiTheme="majorBidi" w:hAnsiTheme="majorBidi" w:cstheme="majorBidi"/>
                <w:sz w:val="16"/>
                <w:szCs w:val="16"/>
                <w:u w:val="single"/>
                <w:lang w:val="fr-FR"/>
              </w:rPr>
              <w:t>, N.O.S.</w:t>
            </w:r>
          </w:p>
        </w:tc>
        <w:tc>
          <w:tcPr>
            <w:tcW w:w="517" w:type="dxa"/>
            <w:vAlign w:val="center"/>
          </w:tcPr>
          <w:p w14:paraId="55BDA601" w14:textId="77777777" w:rsidR="00BB4307" w:rsidRPr="00B14F3D" w:rsidRDefault="00BB4307" w:rsidP="00B14F3D">
            <w:pPr>
              <w:pStyle w:val="SingleTxtG"/>
              <w:spacing w:before="40" w:after="40" w:line="240" w:lineRule="auto"/>
              <w:ind w:left="0" w:right="0"/>
              <w:jc w:val="center"/>
              <w:rPr>
                <w:rFonts w:asciiTheme="majorBidi" w:hAnsiTheme="majorBidi" w:cstheme="majorBidi"/>
                <w:sz w:val="16"/>
                <w:szCs w:val="16"/>
              </w:rPr>
            </w:pPr>
            <w:r w:rsidRPr="00B14F3D">
              <w:rPr>
                <w:rFonts w:asciiTheme="majorBidi" w:hAnsiTheme="majorBidi" w:cstheme="majorBidi"/>
                <w:sz w:val="16"/>
                <w:szCs w:val="16"/>
              </w:rPr>
              <w:t>6.1</w:t>
            </w:r>
          </w:p>
        </w:tc>
        <w:tc>
          <w:tcPr>
            <w:tcW w:w="1013" w:type="dxa"/>
            <w:vAlign w:val="center"/>
          </w:tcPr>
          <w:p w14:paraId="67964B0E"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p>
        </w:tc>
        <w:tc>
          <w:tcPr>
            <w:tcW w:w="1061" w:type="dxa"/>
            <w:vAlign w:val="center"/>
          </w:tcPr>
          <w:p w14:paraId="0BCA37FF"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III</w:t>
            </w:r>
          </w:p>
        </w:tc>
        <w:tc>
          <w:tcPr>
            <w:tcW w:w="642" w:type="dxa"/>
            <w:vAlign w:val="center"/>
          </w:tcPr>
          <w:p w14:paraId="67D2F84B" w14:textId="77777777" w:rsidR="00BB4307" w:rsidRPr="00466CE6" w:rsidRDefault="00BB4307" w:rsidP="00B14F3D">
            <w:pPr>
              <w:pStyle w:val="SingleTxtG"/>
              <w:spacing w:before="40" w:after="40" w:line="240" w:lineRule="auto"/>
              <w:ind w:left="0" w:right="5"/>
              <w:jc w:val="center"/>
              <w:rPr>
                <w:rFonts w:asciiTheme="majorBidi" w:hAnsiTheme="majorBidi" w:cstheme="majorBidi"/>
                <w:sz w:val="16"/>
                <w:szCs w:val="16"/>
              </w:rPr>
            </w:pPr>
            <w:r w:rsidRPr="00466CE6">
              <w:rPr>
                <w:rFonts w:asciiTheme="majorBidi" w:hAnsiTheme="majorBidi" w:cstheme="majorBidi"/>
                <w:sz w:val="16"/>
                <w:szCs w:val="16"/>
              </w:rPr>
              <w:t>205</w:t>
            </w:r>
          </w:p>
        </w:tc>
        <w:tc>
          <w:tcPr>
            <w:tcW w:w="396" w:type="dxa"/>
            <w:vAlign w:val="center"/>
          </w:tcPr>
          <w:p w14:paraId="238C3A1A"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5 kg </w:t>
            </w:r>
          </w:p>
        </w:tc>
        <w:tc>
          <w:tcPr>
            <w:tcW w:w="397" w:type="dxa"/>
            <w:vAlign w:val="center"/>
          </w:tcPr>
          <w:p w14:paraId="559DBDA7"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E1 </w:t>
            </w:r>
          </w:p>
        </w:tc>
        <w:tc>
          <w:tcPr>
            <w:tcW w:w="871" w:type="dxa"/>
            <w:vAlign w:val="center"/>
          </w:tcPr>
          <w:p w14:paraId="1F819114"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P002 </w:t>
            </w:r>
          </w:p>
          <w:p w14:paraId="48A764D6"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IBC08 </w:t>
            </w:r>
          </w:p>
          <w:p w14:paraId="58D444E6"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LP02 </w:t>
            </w:r>
          </w:p>
        </w:tc>
        <w:tc>
          <w:tcPr>
            <w:tcW w:w="849" w:type="dxa"/>
            <w:vAlign w:val="center"/>
          </w:tcPr>
          <w:p w14:paraId="62641F9E"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B3 </w:t>
            </w:r>
          </w:p>
        </w:tc>
        <w:tc>
          <w:tcPr>
            <w:tcW w:w="820" w:type="dxa"/>
            <w:vAlign w:val="center"/>
          </w:tcPr>
          <w:p w14:paraId="361DD81A"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T1 </w:t>
            </w:r>
          </w:p>
        </w:tc>
        <w:tc>
          <w:tcPr>
            <w:tcW w:w="920" w:type="dxa"/>
            <w:vAlign w:val="center"/>
          </w:tcPr>
          <w:p w14:paraId="31F81FE8"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TP33 </w:t>
            </w:r>
          </w:p>
        </w:tc>
      </w:tr>
      <w:tr w:rsidR="00BB4307" w:rsidRPr="00B14F3D" w14:paraId="6FC1F4D3" w14:textId="77777777" w:rsidTr="00B14F3D">
        <w:trPr>
          <w:trHeight w:val="514"/>
          <w:jc w:val="center"/>
        </w:trPr>
        <w:tc>
          <w:tcPr>
            <w:tcW w:w="2102" w:type="dxa"/>
            <w:vAlign w:val="center"/>
          </w:tcPr>
          <w:p w14:paraId="192ECC4E"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lang w:val="fr-FR"/>
              </w:rPr>
            </w:pPr>
            <w:r w:rsidRPr="00B14F3D">
              <w:rPr>
                <w:rFonts w:asciiTheme="majorBidi" w:hAnsiTheme="majorBidi" w:cstheme="majorBidi"/>
                <w:sz w:val="16"/>
                <w:szCs w:val="16"/>
                <w:lang w:val="fr-FR"/>
              </w:rPr>
              <w:t xml:space="preserve">UN 2021 </w:t>
            </w:r>
          </w:p>
          <w:p w14:paraId="336098C4"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lang w:val="fr-FR"/>
              </w:rPr>
            </w:pPr>
            <w:r w:rsidRPr="00B14F3D">
              <w:rPr>
                <w:rFonts w:asciiTheme="majorBidi" w:hAnsiTheme="majorBidi" w:cstheme="majorBidi"/>
                <w:sz w:val="16"/>
                <w:szCs w:val="16"/>
                <w:lang w:val="fr-FR"/>
              </w:rPr>
              <w:t>CHLOROPHENOLS, LIQUID</w:t>
            </w:r>
            <w:r w:rsidRPr="00B14F3D">
              <w:rPr>
                <w:rFonts w:asciiTheme="majorBidi" w:hAnsiTheme="majorBidi" w:cstheme="majorBidi"/>
                <w:sz w:val="16"/>
                <w:szCs w:val="16"/>
                <w:u w:val="single"/>
                <w:lang w:val="fr-FR"/>
              </w:rPr>
              <w:t>, N.O.S.</w:t>
            </w:r>
          </w:p>
        </w:tc>
        <w:tc>
          <w:tcPr>
            <w:tcW w:w="517" w:type="dxa"/>
            <w:vAlign w:val="center"/>
          </w:tcPr>
          <w:p w14:paraId="1BD1552C" w14:textId="77777777" w:rsidR="00BB4307" w:rsidRPr="00B14F3D" w:rsidRDefault="00BB4307" w:rsidP="00B14F3D">
            <w:pPr>
              <w:pStyle w:val="SingleTxtG"/>
              <w:spacing w:before="40" w:after="40" w:line="240" w:lineRule="auto"/>
              <w:ind w:left="0" w:right="0"/>
              <w:jc w:val="center"/>
              <w:rPr>
                <w:rFonts w:asciiTheme="majorBidi" w:hAnsiTheme="majorBidi" w:cstheme="majorBidi"/>
                <w:sz w:val="16"/>
                <w:szCs w:val="16"/>
              </w:rPr>
            </w:pPr>
            <w:r w:rsidRPr="00B14F3D">
              <w:rPr>
                <w:rFonts w:asciiTheme="majorBidi" w:hAnsiTheme="majorBidi" w:cstheme="majorBidi"/>
                <w:sz w:val="16"/>
                <w:szCs w:val="16"/>
              </w:rPr>
              <w:t>6.1</w:t>
            </w:r>
          </w:p>
        </w:tc>
        <w:tc>
          <w:tcPr>
            <w:tcW w:w="1013" w:type="dxa"/>
            <w:vAlign w:val="center"/>
          </w:tcPr>
          <w:p w14:paraId="48BD34C7"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p>
        </w:tc>
        <w:tc>
          <w:tcPr>
            <w:tcW w:w="1061" w:type="dxa"/>
            <w:vAlign w:val="center"/>
          </w:tcPr>
          <w:p w14:paraId="1D9E8E30"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III </w:t>
            </w:r>
          </w:p>
        </w:tc>
        <w:tc>
          <w:tcPr>
            <w:tcW w:w="642" w:type="dxa"/>
            <w:vAlign w:val="center"/>
          </w:tcPr>
          <w:p w14:paraId="66C17D62" w14:textId="77777777" w:rsidR="00BB4307" w:rsidRPr="00466CE6" w:rsidRDefault="00BB4307" w:rsidP="00B14F3D">
            <w:pPr>
              <w:pStyle w:val="SingleTxtG"/>
              <w:spacing w:before="40" w:after="40" w:line="240" w:lineRule="auto"/>
              <w:ind w:left="0" w:right="5"/>
              <w:jc w:val="center"/>
              <w:rPr>
                <w:rFonts w:asciiTheme="majorBidi" w:hAnsiTheme="majorBidi" w:cstheme="majorBidi"/>
                <w:sz w:val="16"/>
                <w:szCs w:val="16"/>
              </w:rPr>
            </w:pPr>
          </w:p>
        </w:tc>
        <w:tc>
          <w:tcPr>
            <w:tcW w:w="396" w:type="dxa"/>
            <w:vAlign w:val="center"/>
          </w:tcPr>
          <w:p w14:paraId="27F4106A"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5 L </w:t>
            </w:r>
          </w:p>
        </w:tc>
        <w:tc>
          <w:tcPr>
            <w:tcW w:w="397" w:type="dxa"/>
            <w:vAlign w:val="center"/>
          </w:tcPr>
          <w:p w14:paraId="592676FE"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E1 </w:t>
            </w:r>
          </w:p>
        </w:tc>
        <w:tc>
          <w:tcPr>
            <w:tcW w:w="871" w:type="dxa"/>
            <w:vAlign w:val="center"/>
          </w:tcPr>
          <w:p w14:paraId="33AFC8DD"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P001 </w:t>
            </w:r>
          </w:p>
          <w:p w14:paraId="79B990E9"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IBC03 </w:t>
            </w:r>
          </w:p>
          <w:p w14:paraId="5EF9378C"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LP01 </w:t>
            </w:r>
          </w:p>
        </w:tc>
        <w:tc>
          <w:tcPr>
            <w:tcW w:w="849" w:type="dxa"/>
            <w:vAlign w:val="center"/>
          </w:tcPr>
          <w:p w14:paraId="19D4EE46"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p>
        </w:tc>
        <w:tc>
          <w:tcPr>
            <w:tcW w:w="820" w:type="dxa"/>
            <w:vAlign w:val="center"/>
          </w:tcPr>
          <w:p w14:paraId="18C5A2F0"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T4 </w:t>
            </w:r>
          </w:p>
        </w:tc>
        <w:tc>
          <w:tcPr>
            <w:tcW w:w="920" w:type="dxa"/>
            <w:vAlign w:val="center"/>
          </w:tcPr>
          <w:p w14:paraId="71088ACE" w14:textId="77777777" w:rsidR="00BB4307" w:rsidRPr="00B14F3D" w:rsidRDefault="00BB4307" w:rsidP="00B14F3D">
            <w:pPr>
              <w:pStyle w:val="SingleTxtG"/>
              <w:spacing w:before="40" w:after="40" w:line="240" w:lineRule="auto"/>
              <w:ind w:left="0" w:right="5"/>
              <w:jc w:val="center"/>
              <w:rPr>
                <w:rFonts w:asciiTheme="majorBidi" w:hAnsiTheme="majorBidi" w:cstheme="majorBidi"/>
                <w:sz w:val="16"/>
                <w:szCs w:val="16"/>
              </w:rPr>
            </w:pPr>
            <w:r w:rsidRPr="00B14F3D">
              <w:rPr>
                <w:rFonts w:asciiTheme="majorBidi" w:hAnsiTheme="majorBidi" w:cstheme="majorBidi"/>
                <w:sz w:val="16"/>
                <w:szCs w:val="16"/>
              </w:rPr>
              <w:t xml:space="preserve">TP1 </w:t>
            </w:r>
          </w:p>
        </w:tc>
      </w:tr>
    </w:tbl>
    <w:p w14:paraId="7EDA2362" w14:textId="09C86C64" w:rsidR="00BB4307" w:rsidRDefault="00BB4307" w:rsidP="00BB4307">
      <w:pPr>
        <w:pStyle w:val="SingleTxtG"/>
        <w:spacing w:before="240"/>
        <w:rPr>
          <w:b/>
        </w:rPr>
      </w:pPr>
      <w:r>
        <w:t>16.</w:t>
      </w:r>
      <w:r>
        <w:tab/>
      </w:r>
      <w:r w:rsidRPr="00241BAF">
        <w:t xml:space="preserve">This </w:t>
      </w:r>
      <w:r>
        <w:t xml:space="preserve">amendment would allow chlorophenols, such as 2,4-Dichlorophenol, with other physical or chemical properties as toxic in accordance with 2.0.2.8 of </w:t>
      </w:r>
      <w:r w:rsidR="00E321EE">
        <w:t>the Model Regulations</w:t>
      </w:r>
      <w:r>
        <w:t xml:space="preserve"> </w:t>
      </w:r>
      <w:r w:rsidR="00015757">
        <w:t xml:space="preserve">for </w:t>
      </w:r>
      <w:r w:rsidR="00441A9D">
        <w:t xml:space="preserve">dangerous goods </w:t>
      </w:r>
      <w:r>
        <w:t>to be transported</w:t>
      </w:r>
      <w:r w:rsidRPr="001073DE">
        <w:t xml:space="preserve"> </w:t>
      </w:r>
      <w:r>
        <w:t>in an appropriate way.</w:t>
      </w:r>
    </w:p>
    <w:p w14:paraId="118C53A0" w14:textId="6EC139A8" w:rsidR="00BB4307" w:rsidRPr="008369D6" w:rsidRDefault="00BB4307" w:rsidP="00BB4307">
      <w:pPr>
        <w:pStyle w:val="H1G"/>
      </w:pPr>
      <w:r>
        <w:tab/>
      </w:r>
      <w:r>
        <w:tab/>
        <w:t>Required supplementary provisions for Option</w:t>
      </w:r>
      <w:r w:rsidR="00811313">
        <w:t>s</w:t>
      </w:r>
      <w:r>
        <w:t xml:space="preserve"> 1 and 2</w:t>
      </w:r>
    </w:p>
    <w:p w14:paraId="4F70DFB1" w14:textId="68F2E189" w:rsidR="00BB4307" w:rsidRDefault="00BB4307" w:rsidP="00BB4307">
      <w:pPr>
        <w:pStyle w:val="SingleTxtG"/>
        <w:rPr>
          <w:rStyle w:val="jlqj4b"/>
          <w:lang w:val="en"/>
        </w:rPr>
      </w:pPr>
      <w:r>
        <w:rPr>
          <w:lang w:val="en-US"/>
        </w:rPr>
        <w:t>17.</w:t>
      </w:r>
      <w:r>
        <w:rPr>
          <w:lang w:val="en-US"/>
        </w:rPr>
        <w:tab/>
        <w:t xml:space="preserve">Delete </w:t>
      </w:r>
      <w:r w:rsidRPr="008525C6">
        <w:t>Dichlorophenol</w:t>
      </w:r>
      <w:r>
        <w:rPr>
          <w:lang w:val="en-US"/>
        </w:rPr>
        <w:t xml:space="preserve"> from the </w:t>
      </w:r>
      <w:r w:rsidR="00A71F19">
        <w:rPr>
          <w:lang w:val="en-US"/>
        </w:rPr>
        <w:t>a</w:t>
      </w:r>
      <w:r>
        <w:rPr>
          <w:lang w:val="en-US"/>
        </w:rPr>
        <w:t xml:space="preserve">lphabetical </w:t>
      </w:r>
      <w:r w:rsidR="00A71F19">
        <w:rPr>
          <w:lang w:val="en-US"/>
        </w:rPr>
        <w:t>i</w:t>
      </w:r>
      <w:r>
        <w:rPr>
          <w:lang w:val="en-US"/>
        </w:rPr>
        <w:t xml:space="preserve">ndex </w:t>
      </w:r>
      <w:r w:rsidR="00A71F19">
        <w:rPr>
          <w:lang w:val="en-US"/>
        </w:rPr>
        <w:t xml:space="preserve">in </w:t>
      </w:r>
      <w:r>
        <w:rPr>
          <w:lang w:val="en-US"/>
        </w:rPr>
        <w:t xml:space="preserve">the Model </w:t>
      </w:r>
      <w:r w:rsidRPr="008913BB">
        <w:rPr>
          <w:rStyle w:val="jlqj4b"/>
          <w:lang w:val="en"/>
        </w:rPr>
        <w:t>Regulations.</w:t>
      </w:r>
    </w:p>
    <w:p w14:paraId="3842567A" w14:textId="48C3413A" w:rsidR="00BB4307" w:rsidRPr="008913BB" w:rsidRDefault="00BB4307" w:rsidP="00BB4307">
      <w:pPr>
        <w:pStyle w:val="SingleTxtG"/>
        <w:rPr>
          <w:lang w:val="en"/>
        </w:rPr>
      </w:pPr>
      <w:r>
        <w:rPr>
          <w:rStyle w:val="jlqj4b"/>
          <w:lang w:val="en"/>
        </w:rPr>
        <w:tab/>
        <w:t>18.</w:t>
      </w:r>
      <w:r>
        <w:rPr>
          <w:rStyle w:val="jlqj4b"/>
          <w:lang w:val="en"/>
        </w:rPr>
        <w:tab/>
      </w:r>
      <w:r w:rsidRPr="008913BB">
        <w:rPr>
          <w:rStyle w:val="jlqj4b"/>
          <w:lang w:val="en"/>
        </w:rPr>
        <w:t xml:space="preserve">Amend the </w:t>
      </w:r>
      <w:r w:rsidR="00A71F19">
        <w:rPr>
          <w:rStyle w:val="jlqj4b"/>
          <w:lang w:val="en"/>
        </w:rPr>
        <w:t>a</w:t>
      </w:r>
      <w:r w:rsidRPr="008913BB">
        <w:rPr>
          <w:rStyle w:val="jlqj4b"/>
          <w:lang w:val="en"/>
        </w:rPr>
        <w:t>lphabetical</w:t>
      </w:r>
      <w:r w:rsidRPr="00DA1F8F">
        <w:rPr>
          <w:lang w:val="en-US"/>
        </w:rPr>
        <w:t xml:space="preserve"> </w:t>
      </w:r>
      <w:r w:rsidR="00A71F19">
        <w:rPr>
          <w:lang w:val="en-US"/>
        </w:rPr>
        <w:t>i</w:t>
      </w:r>
      <w:r w:rsidRPr="00DA1F8F">
        <w:rPr>
          <w:lang w:val="en-US"/>
        </w:rPr>
        <w:t xml:space="preserve">ndex </w:t>
      </w:r>
      <w:r w:rsidR="00A71F19">
        <w:rPr>
          <w:lang w:val="en-US"/>
        </w:rPr>
        <w:t>in</w:t>
      </w:r>
      <w:r w:rsidRPr="00DA1F8F">
        <w:rPr>
          <w:lang w:val="en-US"/>
        </w:rPr>
        <w:t xml:space="preserve"> the Model Regulations with 2,4-Dichlorophenol by introducing the UN entry, as follows:</w:t>
      </w:r>
    </w:p>
    <w:p w14:paraId="63FC639B" w14:textId="05AA1C99" w:rsidR="00BB4307" w:rsidRDefault="00BB4307" w:rsidP="00BB4307">
      <w:pPr>
        <w:pStyle w:val="ListParagraph"/>
        <w:ind w:left="1701" w:right="1134"/>
        <w:jc w:val="both"/>
        <w:rPr>
          <w:lang w:val="en-US"/>
        </w:rPr>
      </w:pPr>
      <w:r w:rsidRPr="000B1E75">
        <w:rPr>
          <w:lang w:val="en-US"/>
        </w:rPr>
        <w:t>“2,4-Dichlorophenol Class: 8 UN No. 2923</w:t>
      </w:r>
      <w:r>
        <w:rPr>
          <w:lang w:val="en-US"/>
        </w:rPr>
        <w:t>”</w:t>
      </w:r>
    </w:p>
    <w:p w14:paraId="6486109E" w14:textId="77777777" w:rsidR="00BB4307" w:rsidRPr="00C37458" w:rsidRDefault="00BB4307" w:rsidP="00BB4307">
      <w:pPr>
        <w:pStyle w:val="H1G"/>
      </w:pPr>
      <w:r>
        <w:tab/>
      </w:r>
      <w:r>
        <w:tab/>
      </w:r>
      <w:r w:rsidRPr="00C37458">
        <w:t xml:space="preserve">Option </w:t>
      </w:r>
      <w:r>
        <w:t>3</w:t>
      </w:r>
    </w:p>
    <w:p w14:paraId="0638590A" w14:textId="5B2FC8BD" w:rsidR="00BB4307" w:rsidRPr="00B762C5" w:rsidRDefault="00BB4307" w:rsidP="00BB4307">
      <w:pPr>
        <w:pStyle w:val="SingleTxtG"/>
      </w:pPr>
      <w:r>
        <w:tab/>
        <w:t>19.</w:t>
      </w:r>
      <w:r>
        <w:tab/>
        <w:t xml:space="preserve">Based on the already existing practice that can be seen in the case of the UN entries of chlorosilanes (UN 2985 CHLOROSILANES, FLAMMABLE, CORROSIVE, N.O.S., UN 2986 </w:t>
      </w:r>
      <w:r w:rsidRPr="00AB5321">
        <w:t>CHLOROSILANES</w:t>
      </w:r>
      <w:r>
        <w:t>, CORROSIVE, FLAMMABLE N.O.S., UN 2987 CHLOROSILANES, CORROSIVE N.O.S. and UN 2988 CHLOROSILANES, WATERREACTIVE, FLAMMABLE, CORROSIVE N.O.S.) and in accordance with 2.0.0.2. of the Model Regulations a</w:t>
      </w:r>
      <w:r w:rsidRPr="00B762C5">
        <w:t xml:space="preserve">mend </w:t>
      </w:r>
      <w:r>
        <w:t>the two already existing UN entries of UN 2020 and UN 2021 in the</w:t>
      </w:r>
      <w:r w:rsidRPr="00B762C5">
        <w:t xml:space="preserve"> Dangerous Goods List </w:t>
      </w:r>
      <w:r>
        <w:t xml:space="preserve">in Chapter </w:t>
      </w:r>
      <w:r w:rsidRPr="00B762C5">
        <w:t xml:space="preserve">3.2 and the </w:t>
      </w:r>
      <w:r w:rsidR="00A71F19">
        <w:t>a</w:t>
      </w:r>
      <w:r w:rsidRPr="00B762C5">
        <w:t xml:space="preserve">lphabetical </w:t>
      </w:r>
      <w:r w:rsidR="00A71F19">
        <w:t>i</w:t>
      </w:r>
      <w:r w:rsidRPr="00B762C5">
        <w:t xml:space="preserve">ndex </w:t>
      </w:r>
      <w:r w:rsidR="00A71F19">
        <w:t xml:space="preserve">in </w:t>
      </w:r>
      <w:r w:rsidRPr="00B762C5">
        <w:t xml:space="preserve">the Model Regulations </w:t>
      </w:r>
      <w:r>
        <w:t xml:space="preserve">and </w:t>
      </w:r>
      <w:r w:rsidRPr="00B762C5">
        <w:t>introduc</w:t>
      </w:r>
      <w:r>
        <w:t>e</w:t>
      </w:r>
      <w:r w:rsidRPr="00B762C5">
        <w:t xml:space="preserve"> </w:t>
      </w:r>
      <w:r>
        <w:t>two new</w:t>
      </w:r>
      <w:r w:rsidRPr="00B762C5">
        <w:t xml:space="preserve"> UN entr</w:t>
      </w:r>
      <w:r>
        <w:t xml:space="preserve">ies for </w:t>
      </w:r>
      <w:r w:rsidR="00A71F19">
        <w:t>c</w:t>
      </w:r>
      <w:r>
        <w:t>hlorophenols</w:t>
      </w:r>
      <w:r w:rsidRPr="00B762C5">
        <w:t>, as follows</w:t>
      </w:r>
      <w:r>
        <w:t xml:space="preserve"> (new text is </w:t>
      </w:r>
      <w:r w:rsidRPr="003977F9">
        <w:rPr>
          <w:u w:val="single"/>
        </w:rPr>
        <w:t>underlined</w:t>
      </w:r>
      <w:r>
        <w:t>)</w:t>
      </w:r>
      <w:r w:rsidRPr="00B762C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02"/>
        <w:gridCol w:w="517"/>
        <w:gridCol w:w="1013"/>
        <w:gridCol w:w="1061"/>
        <w:gridCol w:w="642"/>
        <w:gridCol w:w="396"/>
        <w:gridCol w:w="397"/>
        <w:gridCol w:w="871"/>
        <w:gridCol w:w="849"/>
        <w:gridCol w:w="820"/>
        <w:gridCol w:w="920"/>
      </w:tblGrid>
      <w:tr w:rsidR="00BB4307" w:rsidRPr="00FC5D3A" w14:paraId="78965200" w14:textId="77777777" w:rsidTr="00A71F19">
        <w:trPr>
          <w:trHeight w:val="70"/>
          <w:jc w:val="center"/>
        </w:trPr>
        <w:tc>
          <w:tcPr>
            <w:tcW w:w="2102" w:type="dxa"/>
            <w:vMerge w:val="restart"/>
            <w:vAlign w:val="center"/>
          </w:tcPr>
          <w:p w14:paraId="3ABC8DBB" w14:textId="77777777" w:rsidR="00BB4307" w:rsidRPr="00B762C5" w:rsidRDefault="00BB4307" w:rsidP="00A71F19">
            <w:pPr>
              <w:pStyle w:val="SingleTxtG"/>
              <w:spacing w:before="40" w:after="40" w:line="240" w:lineRule="auto"/>
              <w:ind w:left="0" w:right="-5"/>
              <w:jc w:val="center"/>
              <w:rPr>
                <w:sz w:val="18"/>
                <w:szCs w:val="18"/>
              </w:rPr>
            </w:pPr>
            <w:r w:rsidRPr="00B762C5">
              <w:rPr>
                <w:sz w:val="18"/>
                <w:szCs w:val="18"/>
              </w:rPr>
              <w:lastRenderedPageBreak/>
              <w:br w:type="page"/>
              <w:t xml:space="preserve">UN No. </w:t>
            </w:r>
          </w:p>
          <w:p w14:paraId="6E960224" w14:textId="77777777" w:rsidR="00BB4307" w:rsidRPr="00B762C5" w:rsidRDefault="00BB4307" w:rsidP="00A71F19">
            <w:pPr>
              <w:pStyle w:val="SingleTxtG"/>
              <w:spacing w:before="40" w:after="40" w:line="240" w:lineRule="auto"/>
              <w:ind w:left="0" w:right="-5"/>
              <w:jc w:val="center"/>
              <w:rPr>
                <w:sz w:val="18"/>
                <w:szCs w:val="18"/>
              </w:rPr>
            </w:pPr>
            <w:r w:rsidRPr="00B762C5">
              <w:rPr>
                <w:sz w:val="18"/>
                <w:szCs w:val="18"/>
              </w:rPr>
              <w:t xml:space="preserve">Substance </w:t>
            </w:r>
          </w:p>
        </w:tc>
        <w:tc>
          <w:tcPr>
            <w:tcW w:w="517" w:type="dxa"/>
            <w:vMerge w:val="restart"/>
          </w:tcPr>
          <w:p w14:paraId="0BDD1CA9" w14:textId="77777777" w:rsidR="00BB4307" w:rsidRPr="00B762C5" w:rsidRDefault="00BB4307" w:rsidP="00A71F19">
            <w:pPr>
              <w:pStyle w:val="SingleTxtG"/>
              <w:spacing w:before="40" w:after="40" w:line="240" w:lineRule="auto"/>
              <w:ind w:left="0" w:right="0"/>
              <w:jc w:val="center"/>
              <w:rPr>
                <w:sz w:val="18"/>
                <w:szCs w:val="18"/>
              </w:rPr>
            </w:pPr>
            <w:r w:rsidRPr="00B762C5">
              <w:rPr>
                <w:sz w:val="18"/>
                <w:szCs w:val="18"/>
              </w:rPr>
              <w:t xml:space="preserve">Class </w:t>
            </w:r>
          </w:p>
        </w:tc>
        <w:tc>
          <w:tcPr>
            <w:tcW w:w="1013" w:type="dxa"/>
            <w:vMerge w:val="restart"/>
          </w:tcPr>
          <w:p w14:paraId="3CA1435B" w14:textId="77777777" w:rsidR="00BB4307" w:rsidRPr="00B762C5" w:rsidRDefault="00BB4307" w:rsidP="00A71F19">
            <w:pPr>
              <w:pStyle w:val="SingleTxtG"/>
              <w:spacing w:before="40" w:after="40" w:line="240" w:lineRule="auto"/>
              <w:ind w:left="0" w:right="5"/>
              <w:jc w:val="center"/>
              <w:rPr>
                <w:sz w:val="18"/>
                <w:szCs w:val="18"/>
              </w:rPr>
            </w:pPr>
            <w:r w:rsidRPr="00B762C5">
              <w:rPr>
                <w:sz w:val="18"/>
                <w:szCs w:val="18"/>
              </w:rPr>
              <w:t xml:space="preserve">Subsidiary Hazard </w:t>
            </w:r>
          </w:p>
        </w:tc>
        <w:tc>
          <w:tcPr>
            <w:tcW w:w="1061" w:type="dxa"/>
            <w:vMerge w:val="restart"/>
          </w:tcPr>
          <w:p w14:paraId="11A1CA3C" w14:textId="77777777" w:rsidR="00BB4307" w:rsidRPr="00B762C5" w:rsidRDefault="00BB4307" w:rsidP="00A71F19">
            <w:pPr>
              <w:pStyle w:val="SingleTxtG"/>
              <w:spacing w:before="40" w:after="40" w:line="240" w:lineRule="auto"/>
              <w:ind w:left="0" w:right="5"/>
              <w:jc w:val="center"/>
              <w:rPr>
                <w:sz w:val="18"/>
                <w:szCs w:val="18"/>
              </w:rPr>
            </w:pPr>
            <w:r w:rsidRPr="00B762C5">
              <w:rPr>
                <w:sz w:val="18"/>
                <w:szCs w:val="18"/>
              </w:rPr>
              <w:t xml:space="preserve">UN packing group </w:t>
            </w:r>
          </w:p>
        </w:tc>
        <w:tc>
          <w:tcPr>
            <w:tcW w:w="642" w:type="dxa"/>
            <w:vMerge w:val="restart"/>
          </w:tcPr>
          <w:p w14:paraId="06D820EA" w14:textId="77777777" w:rsidR="00BB4307" w:rsidRPr="00B762C5" w:rsidRDefault="00BB4307" w:rsidP="00A71F19">
            <w:pPr>
              <w:pStyle w:val="SingleTxtG"/>
              <w:spacing w:before="40" w:after="40" w:line="240" w:lineRule="auto"/>
              <w:ind w:left="0" w:right="5"/>
              <w:jc w:val="center"/>
              <w:rPr>
                <w:sz w:val="18"/>
                <w:szCs w:val="18"/>
              </w:rPr>
            </w:pPr>
            <w:r w:rsidRPr="00B762C5">
              <w:rPr>
                <w:sz w:val="18"/>
                <w:szCs w:val="18"/>
              </w:rPr>
              <w:t xml:space="preserve">Special </w:t>
            </w:r>
            <w:proofErr w:type="spellStart"/>
            <w:r w:rsidRPr="00B762C5">
              <w:rPr>
                <w:sz w:val="18"/>
                <w:szCs w:val="18"/>
              </w:rPr>
              <w:t>provi-sions</w:t>
            </w:r>
            <w:proofErr w:type="spellEnd"/>
            <w:r w:rsidRPr="00B762C5">
              <w:rPr>
                <w:sz w:val="18"/>
                <w:szCs w:val="18"/>
              </w:rPr>
              <w:t xml:space="preserve"> </w:t>
            </w:r>
          </w:p>
        </w:tc>
        <w:tc>
          <w:tcPr>
            <w:tcW w:w="793" w:type="dxa"/>
            <w:gridSpan w:val="2"/>
            <w:vMerge w:val="restart"/>
          </w:tcPr>
          <w:p w14:paraId="2C735E91" w14:textId="77777777" w:rsidR="00BB4307" w:rsidRPr="00B762C5" w:rsidRDefault="00BB4307" w:rsidP="00A71F19">
            <w:pPr>
              <w:pStyle w:val="SingleTxtG"/>
              <w:spacing w:before="40" w:after="40" w:line="240" w:lineRule="auto"/>
              <w:ind w:left="0" w:right="5"/>
              <w:jc w:val="center"/>
              <w:rPr>
                <w:sz w:val="18"/>
                <w:szCs w:val="18"/>
              </w:rPr>
            </w:pPr>
            <w:r w:rsidRPr="00B762C5">
              <w:rPr>
                <w:sz w:val="18"/>
                <w:szCs w:val="18"/>
              </w:rPr>
              <w:t xml:space="preserve">Limited and excepted quantities </w:t>
            </w:r>
          </w:p>
        </w:tc>
        <w:tc>
          <w:tcPr>
            <w:tcW w:w="1720" w:type="dxa"/>
            <w:gridSpan w:val="2"/>
          </w:tcPr>
          <w:p w14:paraId="60FFA4EF" w14:textId="77777777" w:rsidR="00BB4307" w:rsidRPr="00B762C5" w:rsidRDefault="00BB4307" w:rsidP="00A71F19">
            <w:pPr>
              <w:pStyle w:val="SingleTxtG"/>
              <w:spacing w:before="40" w:after="40" w:line="240" w:lineRule="auto"/>
              <w:ind w:left="0" w:right="5"/>
              <w:jc w:val="center"/>
              <w:rPr>
                <w:sz w:val="18"/>
                <w:szCs w:val="18"/>
              </w:rPr>
            </w:pPr>
            <w:r w:rsidRPr="00B762C5">
              <w:rPr>
                <w:sz w:val="18"/>
                <w:szCs w:val="18"/>
              </w:rPr>
              <w:t xml:space="preserve">Packagings and IBCs </w:t>
            </w:r>
          </w:p>
        </w:tc>
        <w:tc>
          <w:tcPr>
            <w:tcW w:w="1740" w:type="dxa"/>
            <w:gridSpan w:val="2"/>
          </w:tcPr>
          <w:p w14:paraId="4A6750DF" w14:textId="77777777" w:rsidR="00BB4307" w:rsidRPr="00B762C5" w:rsidRDefault="00BB4307" w:rsidP="00A71F19">
            <w:pPr>
              <w:pStyle w:val="SingleTxtG"/>
              <w:spacing w:before="40" w:after="40" w:line="240" w:lineRule="auto"/>
              <w:ind w:left="0" w:right="5"/>
              <w:jc w:val="center"/>
              <w:rPr>
                <w:sz w:val="18"/>
                <w:szCs w:val="18"/>
              </w:rPr>
            </w:pPr>
            <w:r w:rsidRPr="00B762C5">
              <w:rPr>
                <w:sz w:val="18"/>
                <w:szCs w:val="18"/>
              </w:rPr>
              <w:t xml:space="preserve">Portable tanks and bulk containers </w:t>
            </w:r>
          </w:p>
        </w:tc>
      </w:tr>
      <w:tr w:rsidR="00BB4307" w:rsidRPr="00B762C5" w14:paraId="42E412CD" w14:textId="77777777" w:rsidTr="00A71F19">
        <w:trPr>
          <w:trHeight w:val="70"/>
          <w:jc w:val="center"/>
        </w:trPr>
        <w:tc>
          <w:tcPr>
            <w:tcW w:w="2102" w:type="dxa"/>
            <w:vMerge/>
            <w:vAlign w:val="center"/>
          </w:tcPr>
          <w:p w14:paraId="39D4C5C8" w14:textId="77777777" w:rsidR="00BB4307" w:rsidRPr="00B762C5" w:rsidRDefault="00BB4307" w:rsidP="00A71F19">
            <w:pPr>
              <w:pStyle w:val="SingleTxtG"/>
              <w:spacing w:before="40" w:after="40" w:line="240" w:lineRule="auto"/>
              <w:ind w:left="0" w:right="-5"/>
              <w:jc w:val="center"/>
              <w:rPr>
                <w:sz w:val="18"/>
                <w:szCs w:val="18"/>
              </w:rPr>
            </w:pPr>
          </w:p>
        </w:tc>
        <w:tc>
          <w:tcPr>
            <w:tcW w:w="517" w:type="dxa"/>
            <w:vMerge/>
            <w:vAlign w:val="center"/>
          </w:tcPr>
          <w:p w14:paraId="32B46632" w14:textId="77777777" w:rsidR="00BB4307" w:rsidRPr="00B762C5" w:rsidRDefault="00BB4307" w:rsidP="00A71F19">
            <w:pPr>
              <w:pStyle w:val="SingleTxtG"/>
              <w:spacing w:before="40" w:after="40" w:line="240" w:lineRule="auto"/>
              <w:ind w:left="0" w:right="0"/>
              <w:jc w:val="center"/>
              <w:rPr>
                <w:sz w:val="18"/>
                <w:szCs w:val="18"/>
              </w:rPr>
            </w:pPr>
          </w:p>
        </w:tc>
        <w:tc>
          <w:tcPr>
            <w:tcW w:w="1013" w:type="dxa"/>
            <w:vMerge/>
            <w:vAlign w:val="center"/>
          </w:tcPr>
          <w:p w14:paraId="4DC14C27" w14:textId="77777777" w:rsidR="00BB4307" w:rsidRPr="00B762C5" w:rsidRDefault="00BB4307" w:rsidP="00A71F19">
            <w:pPr>
              <w:pStyle w:val="SingleTxtG"/>
              <w:spacing w:before="40" w:after="40" w:line="240" w:lineRule="auto"/>
              <w:ind w:left="0" w:right="5"/>
              <w:jc w:val="center"/>
              <w:rPr>
                <w:sz w:val="18"/>
                <w:szCs w:val="18"/>
              </w:rPr>
            </w:pPr>
          </w:p>
        </w:tc>
        <w:tc>
          <w:tcPr>
            <w:tcW w:w="1061" w:type="dxa"/>
            <w:vMerge/>
          </w:tcPr>
          <w:p w14:paraId="0B9352A8" w14:textId="77777777" w:rsidR="00BB4307" w:rsidRPr="00B762C5" w:rsidRDefault="00BB4307" w:rsidP="00A71F19">
            <w:pPr>
              <w:pStyle w:val="SingleTxtG"/>
              <w:spacing w:before="40" w:after="40" w:line="240" w:lineRule="auto"/>
              <w:ind w:left="0" w:right="5"/>
              <w:jc w:val="center"/>
              <w:rPr>
                <w:sz w:val="18"/>
                <w:szCs w:val="18"/>
              </w:rPr>
            </w:pPr>
          </w:p>
        </w:tc>
        <w:tc>
          <w:tcPr>
            <w:tcW w:w="642" w:type="dxa"/>
            <w:vMerge/>
          </w:tcPr>
          <w:p w14:paraId="2DD6AC62" w14:textId="77777777" w:rsidR="00BB4307" w:rsidRPr="00B762C5" w:rsidRDefault="00BB4307" w:rsidP="00A71F19">
            <w:pPr>
              <w:pStyle w:val="SingleTxtG"/>
              <w:spacing w:before="40" w:after="40" w:line="240" w:lineRule="auto"/>
              <w:ind w:left="0" w:right="5"/>
              <w:jc w:val="center"/>
              <w:rPr>
                <w:sz w:val="18"/>
                <w:szCs w:val="18"/>
              </w:rPr>
            </w:pPr>
          </w:p>
        </w:tc>
        <w:tc>
          <w:tcPr>
            <w:tcW w:w="793" w:type="dxa"/>
            <w:gridSpan w:val="2"/>
            <w:vMerge/>
          </w:tcPr>
          <w:p w14:paraId="1F9FEBAB" w14:textId="77777777" w:rsidR="00BB4307" w:rsidRPr="00B762C5" w:rsidRDefault="00BB4307" w:rsidP="00A71F19">
            <w:pPr>
              <w:pStyle w:val="SingleTxtG"/>
              <w:spacing w:before="40" w:after="40" w:line="240" w:lineRule="auto"/>
              <w:ind w:left="0" w:right="5"/>
              <w:jc w:val="center"/>
              <w:rPr>
                <w:sz w:val="18"/>
                <w:szCs w:val="18"/>
              </w:rPr>
            </w:pPr>
          </w:p>
        </w:tc>
        <w:tc>
          <w:tcPr>
            <w:tcW w:w="871" w:type="dxa"/>
          </w:tcPr>
          <w:p w14:paraId="5520BE36" w14:textId="77777777" w:rsidR="00BB4307" w:rsidRPr="00B762C5" w:rsidRDefault="00BB4307" w:rsidP="00A71F19">
            <w:pPr>
              <w:pStyle w:val="SingleTxtG"/>
              <w:spacing w:before="40" w:after="40" w:line="240" w:lineRule="auto"/>
              <w:ind w:left="0" w:right="5"/>
              <w:jc w:val="center"/>
              <w:rPr>
                <w:sz w:val="18"/>
                <w:szCs w:val="18"/>
              </w:rPr>
            </w:pPr>
            <w:r w:rsidRPr="00B762C5">
              <w:rPr>
                <w:sz w:val="18"/>
                <w:szCs w:val="18"/>
              </w:rPr>
              <w:t xml:space="preserve">Packing instruction </w:t>
            </w:r>
          </w:p>
        </w:tc>
        <w:tc>
          <w:tcPr>
            <w:tcW w:w="849" w:type="dxa"/>
          </w:tcPr>
          <w:p w14:paraId="642DF535" w14:textId="77777777" w:rsidR="00BB4307" w:rsidRPr="00B762C5" w:rsidRDefault="00BB4307" w:rsidP="00A71F19">
            <w:pPr>
              <w:pStyle w:val="SingleTxtG"/>
              <w:spacing w:before="40" w:after="40" w:line="240" w:lineRule="auto"/>
              <w:ind w:left="0" w:right="5"/>
              <w:jc w:val="center"/>
              <w:rPr>
                <w:sz w:val="18"/>
                <w:szCs w:val="18"/>
              </w:rPr>
            </w:pPr>
            <w:r w:rsidRPr="00B762C5">
              <w:rPr>
                <w:sz w:val="18"/>
                <w:szCs w:val="18"/>
              </w:rPr>
              <w:t xml:space="preserve">Special packing provisions </w:t>
            </w:r>
          </w:p>
        </w:tc>
        <w:tc>
          <w:tcPr>
            <w:tcW w:w="820" w:type="dxa"/>
          </w:tcPr>
          <w:p w14:paraId="5224D90E" w14:textId="77777777" w:rsidR="00BB4307" w:rsidRPr="00B762C5" w:rsidRDefault="00BB4307" w:rsidP="00A71F19">
            <w:pPr>
              <w:pStyle w:val="SingleTxtG"/>
              <w:spacing w:before="40" w:after="40" w:line="240" w:lineRule="auto"/>
              <w:ind w:left="0" w:right="5"/>
              <w:jc w:val="center"/>
              <w:rPr>
                <w:sz w:val="18"/>
                <w:szCs w:val="18"/>
              </w:rPr>
            </w:pPr>
            <w:proofErr w:type="spellStart"/>
            <w:r w:rsidRPr="00B762C5">
              <w:rPr>
                <w:sz w:val="18"/>
                <w:szCs w:val="18"/>
              </w:rPr>
              <w:t>Instruc-tions</w:t>
            </w:r>
            <w:proofErr w:type="spellEnd"/>
            <w:r w:rsidRPr="00B762C5">
              <w:rPr>
                <w:sz w:val="18"/>
                <w:szCs w:val="18"/>
              </w:rPr>
              <w:t xml:space="preserve"> </w:t>
            </w:r>
          </w:p>
        </w:tc>
        <w:tc>
          <w:tcPr>
            <w:tcW w:w="920" w:type="dxa"/>
          </w:tcPr>
          <w:p w14:paraId="6AA7D004" w14:textId="77777777" w:rsidR="00BB4307" w:rsidRPr="00B762C5" w:rsidRDefault="00BB4307" w:rsidP="00A71F19">
            <w:pPr>
              <w:pStyle w:val="SingleTxtG"/>
              <w:spacing w:before="40" w:after="40" w:line="240" w:lineRule="auto"/>
              <w:ind w:left="0" w:right="5"/>
              <w:jc w:val="center"/>
              <w:rPr>
                <w:sz w:val="18"/>
                <w:szCs w:val="18"/>
              </w:rPr>
            </w:pPr>
            <w:r w:rsidRPr="00B762C5">
              <w:rPr>
                <w:sz w:val="18"/>
                <w:szCs w:val="18"/>
              </w:rPr>
              <w:t xml:space="preserve">Special provisions </w:t>
            </w:r>
          </w:p>
        </w:tc>
      </w:tr>
      <w:tr w:rsidR="00BB4307" w:rsidRPr="00460EFE" w14:paraId="183C8E5A" w14:textId="77777777" w:rsidTr="00A71F19">
        <w:trPr>
          <w:trHeight w:val="484"/>
          <w:jc w:val="center"/>
        </w:trPr>
        <w:tc>
          <w:tcPr>
            <w:tcW w:w="2102" w:type="dxa"/>
            <w:vAlign w:val="center"/>
          </w:tcPr>
          <w:p w14:paraId="42B22B26" w14:textId="77777777" w:rsidR="00BB4307" w:rsidRPr="00E6310C" w:rsidRDefault="00BB4307" w:rsidP="00A71F19">
            <w:pPr>
              <w:pStyle w:val="SingleTxtG"/>
              <w:spacing w:before="40" w:after="40" w:line="240" w:lineRule="auto"/>
              <w:ind w:left="0" w:right="-5"/>
              <w:jc w:val="center"/>
              <w:rPr>
                <w:sz w:val="18"/>
                <w:szCs w:val="18"/>
                <w:lang w:val="en-US"/>
              </w:rPr>
            </w:pPr>
            <w:r w:rsidRPr="00E6310C">
              <w:rPr>
                <w:sz w:val="18"/>
                <w:szCs w:val="18"/>
                <w:lang w:val="en-US"/>
              </w:rPr>
              <w:t xml:space="preserve">UN 2020 </w:t>
            </w:r>
          </w:p>
          <w:p w14:paraId="482E2121" w14:textId="77777777" w:rsidR="00BB4307" w:rsidRPr="00E6310C" w:rsidRDefault="00BB4307" w:rsidP="00A71F19">
            <w:pPr>
              <w:pStyle w:val="SingleTxtG"/>
              <w:spacing w:before="40" w:after="40" w:line="240" w:lineRule="auto"/>
              <w:ind w:left="0" w:right="-5"/>
              <w:jc w:val="center"/>
              <w:rPr>
                <w:sz w:val="18"/>
                <w:szCs w:val="18"/>
                <w:lang w:val="en-US"/>
              </w:rPr>
            </w:pPr>
            <w:r w:rsidRPr="00E6310C">
              <w:rPr>
                <w:sz w:val="18"/>
                <w:szCs w:val="18"/>
                <w:lang w:val="en-US"/>
              </w:rPr>
              <w:t xml:space="preserve">CHLOROPHENOLS, </w:t>
            </w:r>
            <w:r w:rsidRPr="003B74FB">
              <w:rPr>
                <w:sz w:val="18"/>
                <w:szCs w:val="18"/>
                <w:u w:val="single"/>
                <w:lang w:val="en-US"/>
              </w:rPr>
              <w:t>TOXIC,</w:t>
            </w:r>
            <w:r w:rsidRPr="00E10CA3">
              <w:rPr>
                <w:sz w:val="18"/>
                <w:szCs w:val="18"/>
                <w:lang w:val="en-US"/>
              </w:rPr>
              <w:t xml:space="preserve"> </w:t>
            </w:r>
            <w:r w:rsidRPr="00E6310C">
              <w:rPr>
                <w:sz w:val="18"/>
                <w:szCs w:val="18"/>
                <w:lang w:val="en-US"/>
              </w:rPr>
              <w:t>SOLID</w:t>
            </w:r>
            <w:r w:rsidRPr="003B74FB">
              <w:rPr>
                <w:sz w:val="18"/>
                <w:szCs w:val="18"/>
                <w:u w:val="single"/>
                <w:lang w:val="en-US"/>
              </w:rPr>
              <w:t>, N.O.S.</w:t>
            </w:r>
          </w:p>
        </w:tc>
        <w:tc>
          <w:tcPr>
            <w:tcW w:w="517" w:type="dxa"/>
            <w:vAlign w:val="center"/>
          </w:tcPr>
          <w:p w14:paraId="2CB9BE0A" w14:textId="77777777" w:rsidR="00BB4307" w:rsidRPr="00460EFE" w:rsidRDefault="00BB4307" w:rsidP="00A71F19">
            <w:pPr>
              <w:pStyle w:val="SingleTxtG"/>
              <w:spacing w:before="40" w:after="40" w:line="240" w:lineRule="auto"/>
              <w:ind w:left="0" w:right="0"/>
              <w:jc w:val="center"/>
              <w:rPr>
                <w:sz w:val="18"/>
                <w:szCs w:val="18"/>
              </w:rPr>
            </w:pPr>
            <w:r>
              <w:rPr>
                <w:sz w:val="18"/>
                <w:szCs w:val="18"/>
              </w:rPr>
              <w:t>6.1</w:t>
            </w:r>
          </w:p>
        </w:tc>
        <w:tc>
          <w:tcPr>
            <w:tcW w:w="1013" w:type="dxa"/>
            <w:vAlign w:val="center"/>
          </w:tcPr>
          <w:p w14:paraId="6CBC514F" w14:textId="77777777" w:rsidR="00BB4307" w:rsidRPr="00460EFE" w:rsidRDefault="00BB4307" w:rsidP="00A71F19">
            <w:pPr>
              <w:pStyle w:val="SingleTxtG"/>
              <w:spacing w:before="40" w:after="40" w:line="240" w:lineRule="auto"/>
              <w:ind w:left="0" w:right="5"/>
              <w:jc w:val="center"/>
              <w:rPr>
                <w:sz w:val="18"/>
                <w:szCs w:val="18"/>
              </w:rPr>
            </w:pPr>
          </w:p>
        </w:tc>
        <w:tc>
          <w:tcPr>
            <w:tcW w:w="1061" w:type="dxa"/>
            <w:vAlign w:val="center"/>
          </w:tcPr>
          <w:p w14:paraId="0F882F13" w14:textId="77777777" w:rsidR="00BB4307" w:rsidRPr="00460EFE" w:rsidRDefault="00BB4307" w:rsidP="00A71F19">
            <w:pPr>
              <w:pStyle w:val="SingleTxtG"/>
              <w:spacing w:before="40" w:after="40" w:line="240" w:lineRule="auto"/>
              <w:ind w:left="0" w:right="5"/>
              <w:jc w:val="center"/>
              <w:rPr>
                <w:sz w:val="18"/>
                <w:szCs w:val="18"/>
              </w:rPr>
            </w:pPr>
            <w:r>
              <w:rPr>
                <w:sz w:val="18"/>
                <w:szCs w:val="18"/>
              </w:rPr>
              <w:t>III</w:t>
            </w:r>
          </w:p>
        </w:tc>
        <w:tc>
          <w:tcPr>
            <w:tcW w:w="642" w:type="dxa"/>
            <w:vAlign w:val="center"/>
          </w:tcPr>
          <w:p w14:paraId="7682AA9D" w14:textId="77777777" w:rsidR="00BB4307" w:rsidRPr="00441A9D" w:rsidRDefault="00BB4307" w:rsidP="00A71F19">
            <w:pPr>
              <w:pStyle w:val="SingleTxtG"/>
              <w:spacing w:before="40" w:after="40" w:line="240" w:lineRule="auto"/>
              <w:ind w:left="0" w:right="5"/>
              <w:jc w:val="center"/>
              <w:rPr>
                <w:sz w:val="18"/>
                <w:szCs w:val="18"/>
              </w:rPr>
            </w:pPr>
            <w:r w:rsidRPr="00441A9D">
              <w:rPr>
                <w:sz w:val="18"/>
                <w:szCs w:val="18"/>
              </w:rPr>
              <w:t>205</w:t>
            </w:r>
          </w:p>
        </w:tc>
        <w:tc>
          <w:tcPr>
            <w:tcW w:w="396" w:type="dxa"/>
            <w:vAlign w:val="center"/>
          </w:tcPr>
          <w:p w14:paraId="0DD84A84" w14:textId="77777777" w:rsidR="00BB4307" w:rsidRPr="00460EFE" w:rsidRDefault="00BB4307" w:rsidP="00A71F19">
            <w:pPr>
              <w:pStyle w:val="SingleTxtG"/>
              <w:spacing w:before="40" w:after="40" w:line="240" w:lineRule="auto"/>
              <w:ind w:left="0" w:right="5"/>
              <w:jc w:val="center"/>
              <w:rPr>
                <w:sz w:val="18"/>
                <w:szCs w:val="18"/>
              </w:rPr>
            </w:pPr>
            <w:r w:rsidRPr="00B762C5">
              <w:rPr>
                <w:sz w:val="18"/>
                <w:szCs w:val="18"/>
              </w:rPr>
              <w:t xml:space="preserve">5 kg </w:t>
            </w:r>
          </w:p>
        </w:tc>
        <w:tc>
          <w:tcPr>
            <w:tcW w:w="397" w:type="dxa"/>
            <w:vAlign w:val="center"/>
          </w:tcPr>
          <w:p w14:paraId="3DAF58A2" w14:textId="77777777" w:rsidR="00BB4307" w:rsidRPr="00460EFE" w:rsidRDefault="00BB4307" w:rsidP="00A71F19">
            <w:pPr>
              <w:pStyle w:val="SingleTxtG"/>
              <w:spacing w:before="40" w:after="40" w:line="240" w:lineRule="auto"/>
              <w:ind w:left="0" w:right="5"/>
              <w:jc w:val="center"/>
              <w:rPr>
                <w:sz w:val="18"/>
                <w:szCs w:val="18"/>
              </w:rPr>
            </w:pPr>
            <w:r w:rsidRPr="00B762C5">
              <w:rPr>
                <w:sz w:val="18"/>
                <w:szCs w:val="18"/>
              </w:rPr>
              <w:t xml:space="preserve">E1 </w:t>
            </w:r>
          </w:p>
        </w:tc>
        <w:tc>
          <w:tcPr>
            <w:tcW w:w="871" w:type="dxa"/>
            <w:vAlign w:val="center"/>
          </w:tcPr>
          <w:p w14:paraId="0AE81EEA" w14:textId="77777777" w:rsidR="00BB4307" w:rsidRPr="00B762C5" w:rsidRDefault="00BB4307" w:rsidP="00A71F19">
            <w:pPr>
              <w:pStyle w:val="SingleTxtG"/>
              <w:spacing w:before="40" w:after="40" w:line="240" w:lineRule="auto"/>
              <w:ind w:left="0" w:right="5"/>
              <w:jc w:val="center"/>
              <w:rPr>
                <w:sz w:val="18"/>
                <w:szCs w:val="18"/>
              </w:rPr>
            </w:pPr>
            <w:r w:rsidRPr="00B762C5">
              <w:rPr>
                <w:sz w:val="18"/>
                <w:szCs w:val="18"/>
              </w:rPr>
              <w:t xml:space="preserve">P002 </w:t>
            </w:r>
          </w:p>
          <w:p w14:paraId="05F6A53E" w14:textId="77777777" w:rsidR="00BB4307" w:rsidRPr="00B762C5" w:rsidRDefault="00BB4307" w:rsidP="00A71F19">
            <w:pPr>
              <w:pStyle w:val="SingleTxtG"/>
              <w:spacing w:before="40" w:after="40" w:line="240" w:lineRule="auto"/>
              <w:ind w:left="0" w:right="5"/>
              <w:jc w:val="center"/>
              <w:rPr>
                <w:sz w:val="18"/>
                <w:szCs w:val="18"/>
              </w:rPr>
            </w:pPr>
            <w:r w:rsidRPr="00B762C5">
              <w:rPr>
                <w:sz w:val="18"/>
                <w:szCs w:val="18"/>
              </w:rPr>
              <w:t xml:space="preserve">IBC08 </w:t>
            </w:r>
          </w:p>
          <w:p w14:paraId="622DF1C5" w14:textId="77777777" w:rsidR="00BB4307" w:rsidRPr="00460EFE" w:rsidRDefault="00BB4307" w:rsidP="00A71F19">
            <w:pPr>
              <w:pStyle w:val="SingleTxtG"/>
              <w:spacing w:before="40" w:after="40" w:line="240" w:lineRule="auto"/>
              <w:ind w:left="0" w:right="5"/>
              <w:jc w:val="center"/>
              <w:rPr>
                <w:sz w:val="18"/>
                <w:szCs w:val="18"/>
              </w:rPr>
            </w:pPr>
            <w:r w:rsidRPr="00B762C5">
              <w:rPr>
                <w:sz w:val="18"/>
                <w:szCs w:val="18"/>
              </w:rPr>
              <w:t xml:space="preserve">LP02 </w:t>
            </w:r>
          </w:p>
        </w:tc>
        <w:tc>
          <w:tcPr>
            <w:tcW w:w="849" w:type="dxa"/>
            <w:vAlign w:val="center"/>
          </w:tcPr>
          <w:p w14:paraId="17A0FFE4" w14:textId="77777777" w:rsidR="00BB4307" w:rsidRPr="00460EFE" w:rsidRDefault="00BB4307" w:rsidP="00A71F19">
            <w:pPr>
              <w:pStyle w:val="SingleTxtG"/>
              <w:spacing w:before="40" w:after="40" w:line="240" w:lineRule="auto"/>
              <w:ind w:left="0" w:right="5"/>
              <w:jc w:val="center"/>
              <w:rPr>
                <w:sz w:val="18"/>
                <w:szCs w:val="18"/>
              </w:rPr>
            </w:pPr>
            <w:r w:rsidRPr="00B762C5">
              <w:rPr>
                <w:sz w:val="18"/>
                <w:szCs w:val="18"/>
              </w:rPr>
              <w:t xml:space="preserve">B3 </w:t>
            </w:r>
          </w:p>
        </w:tc>
        <w:tc>
          <w:tcPr>
            <w:tcW w:w="820" w:type="dxa"/>
            <w:vAlign w:val="center"/>
          </w:tcPr>
          <w:p w14:paraId="168581D5" w14:textId="77777777" w:rsidR="00BB4307" w:rsidRPr="00460EFE" w:rsidRDefault="00BB4307" w:rsidP="00A71F19">
            <w:pPr>
              <w:pStyle w:val="SingleTxtG"/>
              <w:spacing w:before="40" w:after="40" w:line="240" w:lineRule="auto"/>
              <w:ind w:left="0" w:right="5"/>
              <w:jc w:val="center"/>
              <w:rPr>
                <w:sz w:val="18"/>
                <w:szCs w:val="18"/>
              </w:rPr>
            </w:pPr>
            <w:r w:rsidRPr="00B762C5">
              <w:rPr>
                <w:sz w:val="18"/>
                <w:szCs w:val="18"/>
              </w:rPr>
              <w:t xml:space="preserve">T1 </w:t>
            </w:r>
          </w:p>
        </w:tc>
        <w:tc>
          <w:tcPr>
            <w:tcW w:w="920" w:type="dxa"/>
            <w:vAlign w:val="center"/>
          </w:tcPr>
          <w:p w14:paraId="1AD27E1B" w14:textId="77777777" w:rsidR="00BB4307" w:rsidRPr="00460EFE" w:rsidRDefault="00BB4307" w:rsidP="00A71F19">
            <w:pPr>
              <w:pStyle w:val="SingleTxtG"/>
              <w:spacing w:before="40" w:after="40" w:line="240" w:lineRule="auto"/>
              <w:ind w:left="0" w:right="5"/>
              <w:jc w:val="center"/>
              <w:rPr>
                <w:sz w:val="18"/>
                <w:szCs w:val="18"/>
              </w:rPr>
            </w:pPr>
            <w:r w:rsidRPr="00B762C5">
              <w:rPr>
                <w:sz w:val="18"/>
                <w:szCs w:val="18"/>
              </w:rPr>
              <w:t xml:space="preserve">TP33 </w:t>
            </w:r>
          </w:p>
        </w:tc>
      </w:tr>
      <w:tr w:rsidR="00BB4307" w:rsidRPr="00460EFE" w14:paraId="603EECCC" w14:textId="77777777" w:rsidTr="00043A6C">
        <w:trPr>
          <w:trHeight w:val="900"/>
          <w:jc w:val="center"/>
        </w:trPr>
        <w:tc>
          <w:tcPr>
            <w:tcW w:w="2102" w:type="dxa"/>
            <w:vAlign w:val="center"/>
          </w:tcPr>
          <w:p w14:paraId="662DE38A" w14:textId="77777777" w:rsidR="00BB4307" w:rsidRPr="00E6310C" w:rsidRDefault="00BB4307" w:rsidP="00A71F19">
            <w:pPr>
              <w:pStyle w:val="SingleTxtG"/>
              <w:spacing w:before="40" w:after="40" w:line="240" w:lineRule="auto"/>
              <w:ind w:left="0" w:right="-5"/>
              <w:jc w:val="center"/>
              <w:rPr>
                <w:sz w:val="18"/>
                <w:szCs w:val="18"/>
                <w:lang w:val="en-US"/>
              </w:rPr>
            </w:pPr>
            <w:r w:rsidRPr="00E6310C">
              <w:rPr>
                <w:sz w:val="18"/>
                <w:szCs w:val="18"/>
                <w:lang w:val="en-US"/>
              </w:rPr>
              <w:t xml:space="preserve">UN 2021 </w:t>
            </w:r>
          </w:p>
          <w:p w14:paraId="097F24F7" w14:textId="77777777" w:rsidR="00BB4307" w:rsidRPr="00E6310C" w:rsidRDefault="00BB4307" w:rsidP="00A71F19">
            <w:pPr>
              <w:pStyle w:val="SingleTxtG"/>
              <w:spacing w:before="40" w:after="40" w:line="240" w:lineRule="auto"/>
              <w:ind w:left="0" w:right="-5"/>
              <w:jc w:val="center"/>
              <w:rPr>
                <w:sz w:val="18"/>
                <w:szCs w:val="18"/>
                <w:lang w:val="en-US"/>
              </w:rPr>
            </w:pPr>
            <w:r w:rsidRPr="00E6310C">
              <w:rPr>
                <w:sz w:val="18"/>
                <w:szCs w:val="18"/>
                <w:lang w:val="en-US"/>
              </w:rPr>
              <w:t xml:space="preserve">CHLOROPHENOLS, </w:t>
            </w:r>
            <w:r w:rsidRPr="003B74FB">
              <w:rPr>
                <w:sz w:val="18"/>
                <w:szCs w:val="18"/>
                <w:u w:val="single"/>
                <w:lang w:val="en-US"/>
              </w:rPr>
              <w:t>TOXIC,</w:t>
            </w:r>
            <w:r w:rsidRPr="00E10CA3">
              <w:rPr>
                <w:sz w:val="18"/>
                <w:szCs w:val="18"/>
                <w:lang w:val="en-US"/>
              </w:rPr>
              <w:t xml:space="preserve"> </w:t>
            </w:r>
            <w:r w:rsidRPr="00E6310C">
              <w:rPr>
                <w:sz w:val="18"/>
                <w:szCs w:val="18"/>
                <w:lang w:val="en-US"/>
              </w:rPr>
              <w:t>LIQUID</w:t>
            </w:r>
            <w:r w:rsidRPr="003B74FB">
              <w:rPr>
                <w:sz w:val="18"/>
                <w:szCs w:val="18"/>
                <w:u w:val="single"/>
                <w:lang w:val="en-US"/>
              </w:rPr>
              <w:t>, N.O.S.</w:t>
            </w:r>
          </w:p>
        </w:tc>
        <w:tc>
          <w:tcPr>
            <w:tcW w:w="517" w:type="dxa"/>
            <w:vAlign w:val="center"/>
          </w:tcPr>
          <w:p w14:paraId="6DB9C68F" w14:textId="77777777" w:rsidR="00BB4307" w:rsidRPr="00460EFE" w:rsidRDefault="00BB4307" w:rsidP="00A71F19">
            <w:pPr>
              <w:pStyle w:val="SingleTxtG"/>
              <w:spacing w:before="40" w:after="40" w:line="240" w:lineRule="auto"/>
              <w:ind w:left="0" w:right="0"/>
              <w:jc w:val="center"/>
              <w:rPr>
                <w:sz w:val="18"/>
                <w:szCs w:val="18"/>
              </w:rPr>
            </w:pPr>
            <w:r>
              <w:rPr>
                <w:sz w:val="18"/>
                <w:szCs w:val="18"/>
              </w:rPr>
              <w:t>6.1</w:t>
            </w:r>
          </w:p>
        </w:tc>
        <w:tc>
          <w:tcPr>
            <w:tcW w:w="1013" w:type="dxa"/>
            <w:vAlign w:val="center"/>
          </w:tcPr>
          <w:p w14:paraId="0B0349F3" w14:textId="77777777" w:rsidR="00BB4307" w:rsidRPr="00460EFE" w:rsidRDefault="00BB4307" w:rsidP="00A71F19">
            <w:pPr>
              <w:pStyle w:val="SingleTxtG"/>
              <w:spacing w:before="40" w:after="40" w:line="240" w:lineRule="auto"/>
              <w:ind w:left="0" w:right="5"/>
              <w:jc w:val="center"/>
              <w:rPr>
                <w:sz w:val="18"/>
                <w:szCs w:val="18"/>
              </w:rPr>
            </w:pPr>
          </w:p>
        </w:tc>
        <w:tc>
          <w:tcPr>
            <w:tcW w:w="1061" w:type="dxa"/>
            <w:vAlign w:val="center"/>
          </w:tcPr>
          <w:p w14:paraId="18389545" w14:textId="77777777" w:rsidR="00BB4307" w:rsidRPr="00460EFE" w:rsidRDefault="00BB4307" w:rsidP="00A71F19">
            <w:pPr>
              <w:pStyle w:val="SingleTxtG"/>
              <w:spacing w:before="40" w:after="40" w:line="240" w:lineRule="auto"/>
              <w:ind w:left="0" w:right="5"/>
              <w:jc w:val="center"/>
              <w:rPr>
                <w:sz w:val="18"/>
                <w:szCs w:val="18"/>
              </w:rPr>
            </w:pPr>
            <w:r w:rsidRPr="00B762C5">
              <w:rPr>
                <w:sz w:val="18"/>
                <w:szCs w:val="18"/>
              </w:rPr>
              <w:t xml:space="preserve">III </w:t>
            </w:r>
          </w:p>
        </w:tc>
        <w:tc>
          <w:tcPr>
            <w:tcW w:w="642" w:type="dxa"/>
            <w:vAlign w:val="center"/>
          </w:tcPr>
          <w:p w14:paraId="4DC32F10" w14:textId="77777777" w:rsidR="00BB4307" w:rsidRPr="00441A9D" w:rsidRDefault="00BB4307" w:rsidP="00A71F19">
            <w:pPr>
              <w:pStyle w:val="SingleTxtG"/>
              <w:spacing w:before="40" w:after="40" w:line="240" w:lineRule="auto"/>
              <w:ind w:left="0" w:right="5"/>
              <w:jc w:val="center"/>
              <w:rPr>
                <w:sz w:val="18"/>
                <w:szCs w:val="18"/>
              </w:rPr>
            </w:pPr>
          </w:p>
        </w:tc>
        <w:tc>
          <w:tcPr>
            <w:tcW w:w="396" w:type="dxa"/>
            <w:vAlign w:val="center"/>
          </w:tcPr>
          <w:p w14:paraId="53F15F17" w14:textId="77777777" w:rsidR="00BB4307" w:rsidRPr="00460EFE" w:rsidRDefault="00BB4307" w:rsidP="00A71F19">
            <w:pPr>
              <w:pStyle w:val="SingleTxtG"/>
              <w:spacing w:before="40" w:after="40" w:line="240" w:lineRule="auto"/>
              <w:ind w:left="0" w:right="5"/>
              <w:jc w:val="center"/>
              <w:rPr>
                <w:sz w:val="18"/>
                <w:szCs w:val="18"/>
              </w:rPr>
            </w:pPr>
            <w:r w:rsidRPr="00B762C5">
              <w:rPr>
                <w:sz w:val="18"/>
                <w:szCs w:val="18"/>
              </w:rPr>
              <w:t xml:space="preserve">5 L </w:t>
            </w:r>
          </w:p>
        </w:tc>
        <w:tc>
          <w:tcPr>
            <w:tcW w:w="397" w:type="dxa"/>
            <w:vAlign w:val="center"/>
          </w:tcPr>
          <w:p w14:paraId="6DD9CCDF" w14:textId="77777777" w:rsidR="00BB4307" w:rsidRPr="00460EFE" w:rsidRDefault="00BB4307" w:rsidP="00A71F19">
            <w:pPr>
              <w:pStyle w:val="SingleTxtG"/>
              <w:spacing w:before="40" w:after="40" w:line="240" w:lineRule="auto"/>
              <w:ind w:left="0" w:right="5"/>
              <w:jc w:val="center"/>
              <w:rPr>
                <w:sz w:val="18"/>
                <w:szCs w:val="18"/>
              </w:rPr>
            </w:pPr>
            <w:r w:rsidRPr="00B762C5">
              <w:rPr>
                <w:sz w:val="18"/>
                <w:szCs w:val="18"/>
              </w:rPr>
              <w:t xml:space="preserve">E1 </w:t>
            </w:r>
          </w:p>
        </w:tc>
        <w:tc>
          <w:tcPr>
            <w:tcW w:w="871" w:type="dxa"/>
            <w:vAlign w:val="center"/>
          </w:tcPr>
          <w:p w14:paraId="579566D8" w14:textId="77777777" w:rsidR="00BB4307" w:rsidRPr="00B762C5" w:rsidRDefault="00BB4307" w:rsidP="00A71F19">
            <w:pPr>
              <w:pStyle w:val="SingleTxtG"/>
              <w:spacing w:before="40" w:after="40" w:line="240" w:lineRule="auto"/>
              <w:ind w:left="0" w:right="5"/>
              <w:jc w:val="center"/>
              <w:rPr>
                <w:sz w:val="18"/>
                <w:szCs w:val="18"/>
              </w:rPr>
            </w:pPr>
            <w:r w:rsidRPr="00B762C5">
              <w:rPr>
                <w:sz w:val="18"/>
                <w:szCs w:val="18"/>
              </w:rPr>
              <w:t xml:space="preserve">P001 </w:t>
            </w:r>
          </w:p>
          <w:p w14:paraId="19975299" w14:textId="77777777" w:rsidR="00BB4307" w:rsidRPr="00B762C5" w:rsidRDefault="00BB4307" w:rsidP="00A71F19">
            <w:pPr>
              <w:pStyle w:val="SingleTxtG"/>
              <w:spacing w:before="40" w:after="40" w:line="240" w:lineRule="auto"/>
              <w:ind w:left="0" w:right="5"/>
              <w:jc w:val="center"/>
              <w:rPr>
                <w:sz w:val="18"/>
                <w:szCs w:val="18"/>
              </w:rPr>
            </w:pPr>
            <w:r w:rsidRPr="00B762C5">
              <w:rPr>
                <w:sz w:val="18"/>
                <w:szCs w:val="18"/>
              </w:rPr>
              <w:t xml:space="preserve">IBC03 </w:t>
            </w:r>
          </w:p>
          <w:p w14:paraId="5D488129" w14:textId="77777777" w:rsidR="00BB4307" w:rsidRPr="00460EFE" w:rsidRDefault="00BB4307" w:rsidP="00A71F19">
            <w:pPr>
              <w:pStyle w:val="SingleTxtG"/>
              <w:spacing w:before="40" w:after="40" w:line="240" w:lineRule="auto"/>
              <w:ind w:left="0" w:right="5"/>
              <w:jc w:val="center"/>
              <w:rPr>
                <w:sz w:val="18"/>
                <w:szCs w:val="18"/>
              </w:rPr>
            </w:pPr>
            <w:r w:rsidRPr="00B762C5">
              <w:rPr>
                <w:sz w:val="18"/>
                <w:szCs w:val="18"/>
              </w:rPr>
              <w:t xml:space="preserve">LP01 </w:t>
            </w:r>
          </w:p>
        </w:tc>
        <w:tc>
          <w:tcPr>
            <w:tcW w:w="849" w:type="dxa"/>
            <w:vAlign w:val="center"/>
          </w:tcPr>
          <w:p w14:paraId="418FE9F8" w14:textId="77777777" w:rsidR="00BB4307" w:rsidRPr="00460EFE" w:rsidRDefault="00BB4307" w:rsidP="00A71F19">
            <w:pPr>
              <w:pStyle w:val="SingleTxtG"/>
              <w:spacing w:before="40" w:after="40" w:line="240" w:lineRule="auto"/>
              <w:ind w:left="0" w:right="5"/>
              <w:jc w:val="center"/>
              <w:rPr>
                <w:sz w:val="18"/>
                <w:szCs w:val="18"/>
              </w:rPr>
            </w:pPr>
          </w:p>
        </w:tc>
        <w:tc>
          <w:tcPr>
            <w:tcW w:w="820" w:type="dxa"/>
            <w:vAlign w:val="center"/>
          </w:tcPr>
          <w:p w14:paraId="490FB466" w14:textId="77777777" w:rsidR="00BB4307" w:rsidRPr="00460EFE" w:rsidRDefault="00BB4307" w:rsidP="00A71F19">
            <w:pPr>
              <w:pStyle w:val="SingleTxtG"/>
              <w:spacing w:before="40" w:after="40" w:line="240" w:lineRule="auto"/>
              <w:ind w:left="0" w:right="5"/>
              <w:jc w:val="center"/>
              <w:rPr>
                <w:sz w:val="18"/>
                <w:szCs w:val="18"/>
              </w:rPr>
            </w:pPr>
            <w:r w:rsidRPr="00B762C5">
              <w:rPr>
                <w:sz w:val="18"/>
                <w:szCs w:val="18"/>
              </w:rPr>
              <w:t xml:space="preserve">T4 </w:t>
            </w:r>
          </w:p>
        </w:tc>
        <w:tc>
          <w:tcPr>
            <w:tcW w:w="920" w:type="dxa"/>
            <w:vAlign w:val="center"/>
          </w:tcPr>
          <w:p w14:paraId="7A8876B5" w14:textId="77777777" w:rsidR="00BB4307" w:rsidRPr="00460EFE" w:rsidRDefault="00BB4307" w:rsidP="00A71F19">
            <w:pPr>
              <w:pStyle w:val="SingleTxtG"/>
              <w:spacing w:before="40" w:after="40" w:line="240" w:lineRule="auto"/>
              <w:ind w:left="0" w:right="5"/>
              <w:jc w:val="center"/>
              <w:rPr>
                <w:sz w:val="18"/>
                <w:szCs w:val="18"/>
              </w:rPr>
            </w:pPr>
            <w:r w:rsidRPr="00B762C5">
              <w:rPr>
                <w:sz w:val="18"/>
                <w:szCs w:val="18"/>
              </w:rPr>
              <w:t xml:space="preserve">TP1 </w:t>
            </w:r>
          </w:p>
        </w:tc>
      </w:tr>
      <w:tr w:rsidR="00BB4307" w:rsidRPr="0076454C" w14:paraId="727A165F" w14:textId="77777777" w:rsidTr="00043A6C">
        <w:trPr>
          <w:trHeight w:val="900"/>
          <w:jc w:val="center"/>
        </w:trPr>
        <w:tc>
          <w:tcPr>
            <w:tcW w:w="2102" w:type="dxa"/>
            <w:vAlign w:val="center"/>
          </w:tcPr>
          <w:p w14:paraId="690F2F70" w14:textId="77777777" w:rsidR="00BB4307" w:rsidRPr="003B74FB" w:rsidRDefault="00BB4307" w:rsidP="00A71F19">
            <w:pPr>
              <w:pStyle w:val="SingleTxtG"/>
              <w:spacing w:before="40" w:after="40" w:line="240" w:lineRule="auto"/>
              <w:ind w:left="0" w:right="-5"/>
              <w:jc w:val="center"/>
              <w:rPr>
                <w:sz w:val="18"/>
                <w:szCs w:val="18"/>
                <w:u w:val="single"/>
              </w:rPr>
            </w:pPr>
            <w:r w:rsidRPr="003B74FB">
              <w:rPr>
                <w:sz w:val="18"/>
                <w:szCs w:val="18"/>
                <w:u w:val="single"/>
              </w:rPr>
              <w:t>UN XXXX</w:t>
            </w:r>
            <w:r w:rsidRPr="00753E52">
              <w:rPr>
                <w:sz w:val="18"/>
                <w:szCs w:val="18"/>
              </w:rPr>
              <w:t>*</w:t>
            </w:r>
          </w:p>
          <w:p w14:paraId="069BDA05" w14:textId="77777777" w:rsidR="00BB4307" w:rsidRPr="003B74FB" w:rsidRDefault="00BB4307" w:rsidP="00A71F19">
            <w:pPr>
              <w:pStyle w:val="SingleTxtG"/>
              <w:spacing w:before="40" w:after="40" w:line="240" w:lineRule="auto"/>
              <w:ind w:left="0" w:right="-5"/>
              <w:jc w:val="center"/>
              <w:rPr>
                <w:sz w:val="18"/>
                <w:szCs w:val="18"/>
                <w:u w:val="single"/>
              </w:rPr>
            </w:pPr>
            <w:r w:rsidRPr="003B74FB">
              <w:rPr>
                <w:sz w:val="18"/>
                <w:szCs w:val="18"/>
                <w:u w:val="single"/>
              </w:rPr>
              <w:t>CHLOROPHENOLS, CORROSIVE, TOXIC, SOLID, N.</w:t>
            </w:r>
            <w:proofErr w:type="gramStart"/>
            <w:r w:rsidRPr="003B74FB">
              <w:rPr>
                <w:sz w:val="18"/>
                <w:szCs w:val="18"/>
                <w:u w:val="single"/>
              </w:rPr>
              <w:t>O.S</w:t>
            </w:r>
            <w:proofErr w:type="gramEnd"/>
          </w:p>
        </w:tc>
        <w:tc>
          <w:tcPr>
            <w:tcW w:w="517" w:type="dxa"/>
            <w:vAlign w:val="center"/>
          </w:tcPr>
          <w:p w14:paraId="2407AEBC" w14:textId="77777777" w:rsidR="00BB4307" w:rsidRPr="003B74FB" w:rsidRDefault="00BB4307" w:rsidP="00A71F19">
            <w:pPr>
              <w:pStyle w:val="SingleTxtG"/>
              <w:spacing w:before="40" w:after="40" w:line="240" w:lineRule="auto"/>
              <w:ind w:left="0" w:right="0"/>
              <w:jc w:val="center"/>
              <w:rPr>
                <w:sz w:val="18"/>
                <w:szCs w:val="18"/>
                <w:u w:val="single"/>
              </w:rPr>
            </w:pPr>
            <w:r w:rsidRPr="003B74FB">
              <w:rPr>
                <w:sz w:val="18"/>
                <w:szCs w:val="18"/>
                <w:u w:val="single"/>
              </w:rPr>
              <w:t>8</w:t>
            </w:r>
          </w:p>
        </w:tc>
        <w:tc>
          <w:tcPr>
            <w:tcW w:w="1013" w:type="dxa"/>
            <w:vAlign w:val="center"/>
          </w:tcPr>
          <w:p w14:paraId="55C72F9F" w14:textId="77777777" w:rsidR="00BB4307" w:rsidRPr="003B74FB" w:rsidRDefault="00BB4307" w:rsidP="00A71F19">
            <w:pPr>
              <w:pStyle w:val="SingleTxtG"/>
              <w:spacing w:before="40" w:after="40" w:line="240" w:lineRule="auto"/>
              <w:ind w:left="0" w:right="5"/>
              <w:jc w:val="center"/>
              <w:rPr>
                <w:sz w:val="18"/>
                <w:szCs w:val="18"/>
                <w:u w:val="single"/>
              </w:rPr>
            </w:pPr>
            <w:r w:rsidRPr="003B74FB">
              <w:rPr>
                <w:sz w:val="18"/>
                <w:szCs w:val="18"/>
                <w:u w:val="single"/>
              </w:rPr>
              <w:t>6.1</w:t>
            </w:r>
          </w:p>
        </w:tc>
        <w:tc>
          <w:tcPr>
            <w:tcW w:w="1061" w:type="dxa"/>
            <w:vAlign w:val="center"/>
          </w:tcPr>
          <w:p w14:paraId="557AD1FC" w14:textId="77777777" w:rsidR="00BB4307" w:rsidRPr="003B74FB" w:rsidRDefault="00BB4307" w:rsidP="00A71F19">
            <w:pPr>
              <w:pStyle w:val="SingleTxtG"/>
              <w:spacing w:before="40" w:after="40" w:line="240" w:lineRule="auto"/>
              <w:ind w:left="0" w:right="5"/>
              <w:jc w:val="center"/>
              <w:rPr>
                <w:sz w:val="18"/>
                <w:szCs w:val="18"/>
                <w:u w:val="single"/>
              </w:rPr>
            </w:pPr>
            <w:r w:rsidRPr="003B74FB">
              <w:rPr>
                <w:sz w:val="18"/>
                <w:szCs w:val="18"/>
                <w:u w:val="single"/>
              </w:rPr>
              <w:t>II</w:t>
            </w:r>
          </w:p>
        </w:tc>
        <w:tc>
          <w:tcPr>
            <w:tcW w:w="642" w:type="dxa"/>
            <w:vAlign w:val="center"/>
          </w:tcPr>
          <w:p w14:paraId="63D6879D" w14:textId="77777777" w:rsidR="00BB4307" w:rsidRPr="003B74FB" w:rsidRDefault="00BB4307" w:rsidP="00A71F19">
            <w:pPr>
              <w:pStyle w:val="SingleTxtG"/>
              <w:spacing w:before="40" w:after="40" w:line="240" w:lineRule="auto"/>
              <w:ind w:left="0" w:right="5"/>
              <w:jc w:val="center"/>
              <w:rPr>
                <w:sz w:val="18"/>
                <w:szCs w:val="18"/>
                <w:u w:val="single"/>
              </w:rPr>
            </w:pPr>
          </w:p>
        </w:tc>
        <w:tc>
          <w:tcPr>
            <w:tcW w:w="396" w:type="dxa"/>
            <w:vAlign w:val="center"/>
          </w:tcPr>
          <w:p w14:paraId="381D6E6C" w14:textId="77777777" w:rsidR="00BB4307" w:rsidRPr="003B74FB" w:rsidRDefault="00BB4307" w:rsidP="00A71F19">
            <w:pPr>
              <w:pStyle w:val="SingleTxtG"/>
              <w:spacing w:before="40" w:after="40" w:line="240" w:lineRule="auto"/>
              <w:ind w:left="0" w:right="5"/>
              <w:jc w:val="center"/>
              <w:rPr>
                <w:sz w:val="18"/>
                <w:szCs w:val="18"/>
                <w:u w:val="single"/>
              </w:rPr>
            </w:pPr>
            <w:r w:rsidRPr="003B74FB">
              <w:rPr>
                <w:sz w:val="18"/>
                <w:szCs w:val="18"/>
                <w:u w:val="single"/>
              </w:rPr>
              <w:t>1 kg</w:t>
            </w:r>
          </w:p>
        </w:tc>
        <w:tc>
          <w:tcPr>
            <w:tcW w:w="397" w:type="dxa"/>
            <w:vAlign w:val="center"/>
          </w:tcPr>
          <w:p w14:paraId="5C21FDA6" w14:textId="77777777" w:rsidR="00BB4307" w:rsidRPr="003B74FB" w:rsidRDefault="00BB4307" w:rsidP="00A71F19">
            <w:pPr>
              <w:pStyle w:val="SingleTxtG"/>
              <w:spacing w:before="40" w:after="40" w:line="240" w:lineRule="auto"/>
              <w:ind w:left="0" w:right="5"/>
              <w:jc w:val="center"/>
              <w:rPr>
                <w:sz w:val="18"/>
                <w:szCs w:val="18"/>
                <w:u w:val="single"/>
              </w:rPr>
            </w:pPr>
            <w:r w:rsidRPr="003B74FB">
              <w:rPr>
                <w:sz w:val="18"/>
                <w:szCs w:val="18"/>
                <w:u w:val="single"/>
              </w:rPr>
              <w:t>E2</w:t>
            </w:r>
          </w:p>
        </w:tc>
        <w:tc>
          <w:tcPr>
            <w:tcW w:w="871" w:type="dxa"/>
            <w:vAlign w:val="center"/>
          </w:tcPr>
          <w:p w14:paraId="1F0CB009" w14:textId="77777777" w:rsidR="00BB4307" w:rsidRPr="003B74FB" w:rsidRDefault="00BB4307" w:rsidP="00A71F19">
            <w:pPr>
              <w:pStyle w:val="SingleTxtG"/>
              <w:spacing w:before="40" w:after="40" w:line="240" w:lineRule="auto"/>
              <w:ind w:left="0" w:right="5"/>
              <w:jc w:val="center"/>
              <w:rPr>
                <w:sz w:val="18"/>
                <w:szCs w:val="18"/>
                <w:u w:val="single"/>
              </w:rPr>
            </w:pPr>
            <w:r w:rsidRPr="003B74FB">
              <w:rPr>
                <w:sz w:val="18"/>
                <w:szCs w:val="18"/>
                <w:u w:val="single"/>
              </w:rPr>
              <w:t>P002 IBC08</w:t>
            </w:r>
          </w:p>
        </w:tc>
        <w:tc>
          <w:tcPr>
            <w:tcW w:w="849" w:type="dxa"/>
            <w:vAlign w:val="center"/>
          </w:tcPr>
          <w:p w14:paraId="44C9FDDF" w14:textId="77777777" w:rsidR="00BB4307" w:rsidRPr="003B74FB" w:rsidRDefault="00BB4307" w:rsidP="00A71F19">
            <w:pPr>
              <w:pStyle w:val="SingleTxtG"/>
              <w:spacing w:before="40" w:after="40" w:line="240" w:lineRule="auto"/>
              <w:ind w:left="0" w:right="5"/>
              <w:jc w:val="center"/>
              <w:rPr>
                <w:sz w:val="18"/>
                <w:szCs w:val="18"/>
                <w:u w:val="single"/>
              </w:rPr>
            </w:pPr>
            <w:r w:rsidRPr="003B74FB">
              <w:rPr>
                <w:sz w:val="18"/>
                <w:szCs w:val="18"/>
                <w:u w:val="single"/>
              </w:rPr>
              <w:t>B2, B4</w:t>
            </w:r>
          </w:p>
        </w:tc>
        <w:tc>
          <w:tcPr>
            <w:tcW w:w="820" w:type="dxa"/>
            <w:vAlign w:val="center"/>
          </w:tcPr>
          <w:p w14:paraId="141D1B1F" w14:textId="77777777" w:rsidR="00BB4307" w:rsidRPr="003B74FB" w:rsidRDefault="00BB4307" w:rsidP="00A71F19">
            <w:pPr>
              <w:pStyle w:val="SingleTxtG"/>
              <w:spacing w:before="40" w:after="40" w:line="240" w:lineRule="auto"/>
              <w:ind w:left="0" w:right="5"/>
              <w:jc w:val="center"/>
              <w:rPr>
                <w:sz w:val="18"/>
                <w:szCs w:val="18"/>
                <w:u w:val="single"/>
              </w:rPr>
            </w:pPr>
            <w:r w:rsidRPr="003B74FB">
              <w:rPr>
                <w:sz w:val="18"/>
                <w:szCs w:val="18"/>
                <w:u w:val="single"/>
              </w:rPr>
              <w:t>T3</w:t>
            </w:r>
          </w:p>
        </w:tc>
        <w:tc>
          <w:tcPr>
            <w:tcW w:w="920" w:type="dxa"/>
            <w:vAlign w:val="center"/>
          </w:tcPr>
          <w:p w14:paraId="3BA63633" w14:textId="77777777" w:rsidR="00BB4307" w:rsidRPr="003B74FB" w:rsidRDefault="00BB4307" w:rsidP="00A71F19">
            <w:pPr>
              <w:pStyle w:val="SingleTxtG"/>
              <w:spacing w:before="40" w:after="40" w:line="240" w:lineRule="auto"/>
              <w:ind w:left="0" w:right="5"/>
              <w:jc w:val="center"/>
              <w:rPr>
                <w:sz w:val="18"/>
                <w:szCs w:val="18"/>
                <w:u w:val="single"/>
              </w:rPr>
            </w:pPr>
            <w:r w:rsidRPr="003B74FB">
              <w:rPr>
                <w:sz w:val="18"/>
                <w:szCs w:val="18"/>
                <w:u w:val="single"/>
              </w:rPr>
              <w:t>TP33</w:t>
            </w:r>
          </w:p>
        </w:tc>
      </w:tr>
      <w:tr w:rsidR="00BB4307" w:rsidRPr="00460EFE" w14:paraId="7A690424" w14:textId="77777777" w:rsidTr="00043A6C">
        <w:trPr>
          <w:trHeight w:val="900"/>
          <w:jc w:val="center"/>
        </w:trPr>
        <w:tc>
          <w:tcPr>
            <w:tcW w:w="2102" w:type="dxa"/>
            <w:vAlign w:val="center"/>
          </w:tcPr>
          <w:p w14:paraId="50B91E2A" w14:textId="77777777" w:rsidR="00BB4307" w:rsidRPr="003B74FB" w:rsidRDefault="00BB4307" w:rsidP="00A71F19">
            <w:pPr>
              <w:pStyle w:val="SingleTxtG"/>
              <w:spacing w:before="40" w:after="40" w:line="240" w:lineRule="auto"/>
              <w:ind w:left="0" w:right="-5"/>
              <w:jc w:val="center"/>
              <w:rPr>
                <w:sz w:val="18"/>
                <w:szCs w:val="18"/>
                <w:u w:val="single"/>
                <w:lang w:val="en-US"/>
              </w:rPr>
            </w:pPr>
            <w:r w:rsidRPr="003B74FB">
              <w:rPr>
                <w:sz w:val="18"/>
                <w:szCs w:val="18"/>
                <w:u w:val="single"/>
                <w:lang w:val="en-US"/>
              </w:rPr>
              <w:t>UN XXXY</w:t>
            </w:r>
          </w:p>
          <w:p w14:paraId="68C72193" w14:textId="77777777" w:rsidR="00BB4307" w:rsidRPr="003B74FB" w:rsidRDefault="00BB4307" w:rsidP="00A71F19">
            <w:pPr>
              <w:pStyle w:val="SingleTxtG"/>
              <w:spacing w:before="40" w:after="40" w:line="240" w:lineRule="auto"/>
              <w:ind w:left="0" w:right="-5"/>
              <w:jc w:val="center"/>
              <w:rPr>
                <w:sz w:val="18"/>
                <w:szCs w:val="18"/>
                <w:u w:val="single"/>
                <w:lang w:val="en-US"/>
              </w:rPr>
            </w:pPr>
            <w:r w:rsidRPr="003B74FB">
              <w:rPr>
                <w:sz w:val="18"/>
                <w:szCs w:val="18"/>
                <w:u w:val="single"/>
                <w:lang w:val="en-US"/>
              </w:rPr>
              <w:t>CHLOROPHENOLS, CORROSIVE, SOLID, N.</w:t>
            </w:r>
            <w:proofErr w:type="gramStart"/>
            <w:r w:rsidRPr="003B74FB">
              <w:rPr>
                <w:sz w:val="18"/>
                <w:szCs w:val="18"/>
                <w:u w:val="single"/>
                <w:lang w:val="en-US"/>
              </w:rPr>
              <w:t>O.S</w:t>
            </w:r>
            <w:proofErr w:type="gramEnd"/>
          </w:p>
        </w:tc>
        <w:tc>
          <w:tcPr>
            <w:tcW w:w="517" w:type="dxa"/>
            <w:vAlign w:val="center"/>
          </w:tcPr>
          <w:p w14:paraId="3A5FE8F5" w14:textId="77777777" w:rsidR="00BB4307" w:rsidRPr="003B74FB" w:rsidRDefault="00BB4307" w:rsidP="00A71F19">
            <w:pPr>
              <w:pStyle w:val="SingleTxtG"/>
              <w:spacing w:before="40" w:after="40" w:line="240" w:lineRule="auto"/>
              <w:ind w:left="0" w:right="0"/>
              <w:jc w:val="center"/>
              <w:rPr>
                <w:sz w:val="18"/>
                <w:szCs w:val="18"/>
                <w:u w:val="single"/>
              </w:rPr>
            </w:pPr>
            <w:r w:rsidRPr="003B74FB">
              <w:rPr>
                <w:sz w:val="18"/>
                <w:szCs w:val="18"/>
                <w:u w:val="single"/>
              </w:rPr>
              <w:t>8</w:t>
            </w:r>
          </w:p>
        </w:tc>
        <w:tc>
          <w:tcPr>
            <w:tcW w:w="1013" w:type="dxa"/>
            <w:vAlign w:val="center"/>
          </w:tcPr>
          <w:p w14:paraId="0C78CFB5" w14:textId="77777777" w:rsidR="00BB4307" w:rsidRPr="003B74FB" w:rsidRDefault="00BB4307" w:rsidP="00A71F19">
            <w:pPr>
              <w:pStyle w:val="SingleTxtG"/>
              <w:spacing w:before="40" w:after="40" w:line="240" w:lineRule="auto"/>
              <w:ind w:left="0" w:right="5"/>
              <w:jc w:val="center"/>
              <w:rPr>
                <w:sz w:val="18"/>
                <w:szCs w:val="18"/>
                <w:u w:val="single"/>
              </w:rPr>
            </w:pPr>
          </w:p>
        </w:tc>
        <w:tc>
          <w:tcPr>
            <w:tcW w:w="1061" w:type="dxa"/>
            <w:vAlign w:val="center"/>
          </w:tcPr>
          <w:p w14:paraId="11C4F7EC" w14:textId="77777777" w:rsidR="00BB4307" w:rsidRPr="003B74FB" w:rsidRDefault="00BB4307" w:rsidP="00A71F19">
            <w:pPr>
              <w:pStyle w:val="SingleTxtG"/>
              <w:spacing w:before="40" w:after="40" w:line="240" w:lineRule="auto"/>
              <w:ind w:left="0" w:right="5"/>
              <w:jc w:val="center"/>
              <w:rPr>
                <w:sz w:val="18"/>
                <w:szCs w:val="18"/>
                <w:u w:val="single"/>
              </w:rPr>
            </w:pPr>
            <w:r w:rsidRPr="003B74FB">
              <w:rPr>
                <w:sz w:val="18"/>
                <w:szCs w:val="18"/>
                <w:u w:val="single"/>
              </w:rPr>
              <w:t>II</w:t>
            </w:r>
          </w:p>
        </w:tc>
        <w:tc>
          <w:tcPr>
            <w:tcW w:w="642" w:type="dxa"/>
            <w:vAlign w:val="center"/>
          </w:tcPr>
          <w:p w14:paraId="4C67CFCE" w14:textId="77777777" w:rsidR="00BB4307" w:rsidRPr="003B74FB" w:rsidRDefault="00BB4307" w:rsidP="00A71F19">
            <w:pPr>
              <w:pStyle w:val="SingleTxtG"/>
              <w:spacing w:before="40" w:after="40" w:line="240" w:lineRule="auto"/>
              <w:ind w:left="0" w:right="5"/>
              <w:jc w:val="center"/>
              <w:rPr>
                <w:sz w:val="18"/>
                <w:szCs w:val="18"/>
                <w:u w:val="single"/>
              </w:rPr>
            </w:pPr>
          </w:p>
        </w:tc>
        <w:tc>
          <w:tcPr>
            <w:tcW w:w="396" w:type="dxa"/>
            <w:vAlign w:val="center"/>
          </w:tcPr>
          <w:p w14:paraId="459BFF15" w14:textId="77777777" w:rsidR="00BB4307" w:rsidRPr="003B74FB" w:rsidRDefault="00BB4307" w:rsidP="00A71F19">
            <w:pPr>
              <w:pStyle w:val="SingleTxtG"/>
              <w:spacing w:before="40" w:after="40" w:line="240" w:lineRule="auto"/>
              <w:ind w:left="0" w:right="5"/>
              <w:jc w:val="center"/>
              <w:rPr>
                <w:sz w:val="18"/>
                <w:szCs w:val="18"/>
                <w:u w:val="single"/>
              </w:rPr>
            </w:pPr>
            <w:r w:rsidRPr="003B74FB">
              <w:rPr>
                <w:sz w:val="18"/>
                <w:szCs w:val="18"/>
                <w:u w:val="single"/>
              </w:rPr>
              <w:t>1 kg</w:t>
            </w:r>
          </w:p>
        </w:tc>
        <w:tc>
          <w:tcPr>
            <w:tcW w:w="397" w:type="dxa"/>
            <w:vAlign w:val="center"/>
          </w:tcPr>
          <w:p w14:paraId="0C959C07" w14:textId="77777777" w:rsidR="00BB4307" w:rsidRPr="003B74FB" w:rsidRDefault="00BB4307" w:rsidP="00A71F19">
            <w:pPr>
              <w:pStyle w:val="SingleTxtG"/>
              <w:spacing w:before="40" w:after="40" w:line="240" w:lineRule="auto"/>
              <w:ind w:left="0" w:right="5"/>
              <w:jc w:val="center"/>
              <w:rPr>
                <w:sz w:val="18"/>
                <w:szCs w:val="18"/>
                <w:u w:val="single"/>
              </w:rPr>
            </w:pPr>
            <w:r w:rsidRPr="003B74FB">
              <w:rPr>
                <w:sz w:val="18"/>
                <w:szCs w:val="18"/>
                <w:u w:val="single"/>
              </w:rPr>
              <w:t>E2</w:t>
            </w:r>
          </w:p>
        </w:tc>
        <w:tc>
          <w:tcPr>
            <w:tcW w:w="871" w:type="dxa"/>
            <w:vAlign w:val="center"/>
          </w:tcPr>
          <w:p w14:paraId="628F7263" w14:textId="77777777" w:rsidR="00BB4307" w:rsidRPr="003B74FB" w:rsidRDefault="00BB4307" w:rsidP="00A71F19">
            <w:pPr>
              <w:pStyle w:val="SingleTxtG"/>
              <w:spacing w:before="40" w:after="40" w:line="240" w:lineRule="auto"/>
              <w:ind w:left="0" w:right="5"/>
              <w:jc w:val="center"/>
              <w:rPr>
                <w:sz w:val="18"/>
                <w:szCs w:val="18"/>
                <w:u w:val="single"/>
              </w:rPr>
            </w:pPr>
            <w:r w:rsidRPr="003B74FB">
              <w:rPr>
                <w:sz w:val="18"/>
                <w:szCs w:val="18"/>
                <w:u w:val="single"/>
              </w:rPr>
              <w:t>P002 IBC08</w:t>
            </w:r>
          </w:p>
        </w:tc>
        <w:tc>
          <w:tcPr>
            <w:tcW w:w="849" w:type="dxa"/>
            <w:vAlign w:val="center"/>
          </w:tcPr>
          <w:p w14:paraId="3424227F" w14:textId="77777777" w:rsidR="00BB4307" w:rsidRPr="003B74FB" w:rsidRDefault="00BB4307" w:rsidP="00A71F19">
            <w:pPr>
              <w:pStyle w:val="SingleTxtG"/>
              <w:spacing w:before="40" w:after="40" w:line="240" w:lineRule="auto"/>
              <w:ind w:left="0" w:right="5"/>
              <w:jc w:val="center"/>
              <w:rPr>
                <w:sz w:val="18"/>
                <w:szCs w:val="18"/>
                <w:u w:val="single"/>
              </w:rPr>
            </w:pPr>
            <w:r w:rsidRPr="003B74FB">
              <w:rPr>
                <w:sz w:val="18"/>
                <w:szCs w:val="18"/>
                <w:u w:val="single"/>
              </w:rPr>
              <w:t>B2, B4</w:t>
            </w:r>
          </w:p>
        </w:tc>
        <w:tc>
          <w:tcPr>
            <w:tcW w:w="820" w:type="dxa"/>
            <w:vAlign w:val="center"/>
          </w:tcPr>
          <w:p w14:paraId="694C3681" w14:textId="77777777" w:rsidR="00BB4307" w:rsidRPr="003B74FB" w:rsidRDefault="00BB4307" w:rsidP="00A71F19">
            <w:pPr>
              <w:pStyle w:val="SingleTxtG"/>
              <w:spacing w:before="40" w:after="40" w:line="240" w:lineRule="auto"/>
              <w:ind w:left="0" w:right="5"/>
              <w:jc w:val="center"/>
              <w:rPr>
                <w:sz w:val="18"/>
                <w:szCs w:val="18"/>
                <w:u w:val="single"/>
              </w:rPr>
            </w:pPr>
            <w:r w:rsidRPr="003B74FB">
              <w:rPr>
                <w:sz w:val="18"/>
                <w:szCs w:val="18"/>
                <w:u w:val="single"/>
              </w:rPr>
              <w:t>T3</w:t>
            </w:r>
          </w:p>
        </w:tc>
        <w:tc>
          <w:tcPr>
            <w:tcW w:w="920" w:type="dxa"/>
            <w:vAlign w:val="center"/>
          </w:tcPr>
          <w:p w14:paraId="2BD3E0EF" w14:textId="77777777" w:rsidR="00BB4307" w:rsidRPr="003B74FB" w:rsidRDefault="00BB4307" w:rsidP="00A71F19">
            <w:pPr>
              <w:pStyle w:val="SingleTxtG"/>
              <w:spacing w:before="40" w:after="40" w:line="240" w:lineRule="auto"/>
              <w:ind w:left="0" w:right="5"/>
              <w:jc w:val="center"/>
              <w:rPr>
                <w:sz w:val="18"/>
                <w:szCs w:val="18"/>
                <w:u w:val="single"/>
              </w:rPr>
            </w:pPr>
            <w:r w:rsidRPr="003B74FB">
              <w:rPr>
                <w:sz w:val="18"/>
                <w:szCs w:val="18"/>
                <w:u w:val="single"/>
              </w:rPr>
              <w:t>TP33</w:t>
            </w:r>
          </w:p>
        </w:tc>
      </w:tr>
    </w:tbl>
    <w:p w14:paraId="29D0D8AF" w14:textId="48E4F305" w:rsidR="00BB4307" w:rsidRDefault="00BB4307" w:rsidP="00BB4307">
      <w:pPr>
        <w:pStyle w:val="SingleTxtG"/>
        <w:spacing w:before="240"/>
        <w:rPr>
          <w:b/>
        </w:rPr>
      </w:pPr>
      <w:r>
        <w:t>*</w:t>
      </w:r>
      <w:r w:rsidR="0001487C">
        <w:tab/>
      </w:r>
      <w:r>
        <w:t>This UN entry would allow 2,4-Dichlorophenol to be transported appropriately in accordance with its chemical properties and hazards it poses.</w:t>
      </w:r>
    </w:p>
    <w:p w14:paraId="4C1571F0" w14:textId="77777777" w:rsidR="00BB4307" w:rsidRPr="008369D6" w:rsidRDefault="00BB4307" w:rsidP="00BB4307">
      <w:pPr>
        <w:pStyle w:val="H1G"/>
      </w:pPr>
      <w:r>
        <w:tab/>
      </w:r>
      <w:r>
        <w:tab/>
        <w:t>Required supplementary provisions for Option 3</w:t>
      </w:r>
    </w:p>
    <w:p w14:paraId="6DC0DF26" w14:textId="43BB96B2" w:rsidR="00BB4307" w:rsidRDefault="00BB4307" w:rsidP="00BB4307">
      <w:pPr>
        <w:pStyle w:val="SingleTxtG"/>
        <w:rPr>
          <w:rStyle w:val="jlqj4b"/>
          <w:lang w:val="en"/>
        </w:rPr>
      </w:pPr>
      <w:r>
        <w:rPr>
          <w:lang w:val="en-US"/>
        </w:rPr>
        <w:tab/>
        <w:t>20.</w:t>
      </w:r>
      <w:r>
        <w:rPr>
          <w:lang w:val="en-US"/>
        </w:rPr>
        <w:tab/>
        <w:t xml:space="preserve">Delete Dichlorophenol from the </w:t>
      </w:r>
      <w:r w:rsidR="00E260F1">
        <w:rPr>
          <w:lang w:val="en-US"/>
        </w:rPr>
        <w:t>a</w:t>
      </w:r>
      <w:r>
        <w:rPr>
          <w:lang w:val="en-US"/>
        </w:rPr>
        <w:t xml:space="preserve">lphabetical </w:t>
      </w:r>
      <w:r w:rsidR="00E260F1">
        <w:rPr>
          <w:lang w:val="en-US"/>
        </w:rPr>
        <w:t>i</w:t>
      </w:r>
      <w:r>
        <w:rPr>
          <w:lang w:val="en-US"/>
        </w:rPr>
        <w:t xml:space="preserve">ndex </w:t>
      </w:r>
      <w:r w:rsidR="00E260F1">
        <w:rPr>
          <w:lang w:val="en-US"/>
        </w:rPr>
        <w:t xml:space="preserve">in </w:t>
      </w:r>
      <w:r>
        <w:rPr>
          <w:lang w:val="en-US"/>
        </w:rPr>
        <w:t xml:space="preserve">the Model </w:t>
      </w:r>
      <w:r w:rsidRPr="00255980">
        <w:rPr>
          <w:rStyle w:val="jlqj4b"/>
          <w:lang w:val="en"/>
        </w:rPr>
        <w:t xml:space="preserve">Regulations. </w:t>
      </w:r>
    </w:p>
    <w:p w14:paraId="26873FCF" w14:textId="7137AF01" w:rsidR="00BB4307" w:rsidRDefault="00BB4307" w:rsidP="00BB4307">
      <w:pPr>
        <w:pStyle w:val="SingleTxtG"/>
        <w:rPr>
          <w:lang w:val="en-US"/>
        </w:rPr>
      </w:pPr>
      <w:r>
        <w:rPr>
          <w:lang w:val="en-US"/>
        </w:rPr>
        <w:tab/>
        <w:t>21.</w:t>
      </w:r>
      <w:r>
        <w:rPr>
          <w:lang w:val="en-US"/>
        </w:rPr>
        <w:tab/>
      </w:r>
      <w:r w:rsidRPr="000F2DFD">
        <w:rPr>
          <w:lang w:val="en-US"/>
        </w:rPr>
        <w:t xml:space="preserve">Amend the </w:t>
      </w:r>
      <w:r w:rsidR="00E260F1">
        <w:rPr>
          <w:lang w:val="en-US"/>
        </w:rPr>
        <w:t>a</w:t>
      </w:r>
      <w:r w:rsidRPr="000F2DFD">
        <w:rPr>
          <w:lang w:val="en-US"/>
        </w:rPr>
        <w:t xml:space="preserve">lphabetical </w:t>
      </w:r>
      <w:r w:rsidR="00E260F1">
        <w:rPr>
          <w:lang w:val="en-US"/>
        </w:rPr>
        <w:t>i</w:t>
      </w:r>
      <w:r w:rsidRPr="000F2DFD">
        <w:rPr>
          <w:lang w:val="en-US"/>
        </w:rPr>
        <w:t xml:space="preserve">ndex </w:t>
      </w:r>
      <w:r w:rsidR="00E260F1">
        <w:rPr>
          <w:lang w:val="en-US"/>
        </w:rPr>
        <w:t>in</w:t>
      </w:r>
      <w:r w:rsidRPr="000F2DFD">
        <w:rPr>
          <w:lang w:val="en-US"/>
        </w:rPr>
        <w:t xml:space="preserve"> the Model Regulations with 2,4-Dichlorophenol by introducing the UN entry, as follows:</w:t>
      </w:r>
    </w:p>
    <w:p w14:paraId="2DA79CA7" w14:textId="77777777" w:rsidR="00BB4307" w:rsidRPr="000F2DFD" w:rsidRDefault="00BB4307" w:rsidP="00BB4307">
      <w:pPr>
        <w:pStyle w:val="ListParagraph"/>
        <w:ind w:left="1854" w:right="1134"/>
        <w:jc w:val="both"/>
        <w:rPr>
          <w:lang w:val="en-US"/>
        </w:rPr>
      </w:pPr>
      <w:r>
        <w:rPr>
          <w:lang w:val="en-US"/>
        </w:rPr>
        <w:t>“</w:t>
      </w:r>
      <w:r w:rsidRPr="000F2DFD">
        <w:rPr>
          <w:lang w:val="en-US"/>
        </w:rPr>
        <w:t>2,4-Dichlorophenol</w:t>
      </w:r>
      <w:r>
        <w:rPr>
          <w:lang w:val="en-US"/>
        </w:rPr>
        <w:t xml:space="preserve"> Class: 8 UN No. XXXX.” </w:t>
      </w:r>
    </w:p>
    <w:p w14:paraId="12316BD7" w14:textId="77777777" w:rsidR="00BB4307" w:rsidRDefault="00BB4307" w:rsidP="00BB4307">
      <w:pPr>
        <w:suppressAutoHyphens w:val="0"/>
        <w:spacing w:line="240" w:lineRule="auto"/>
        <w:rPr>
          <w:u w:val="single"/>
        </w:rPr>
      </w:pPr>
      <w:r>
        <w:rPr>
          <w:u w:val="single"/>
        </w:rPr>
        <w:br w:type="page"/>
      </w:r>
    </w:p>
    <w:p w14:paraId="0D02E14A" w14:textId="77777777" w:rsidR="00BB4307" w:rsidRDefault="00BB4307" w:rsidP="00BB4307">
      <w:pPr>
        <w:pStyle w:val="HChG"/>
      </w:pPr>
      <w:r w:rsidRPr="00B762C5">
        <w:lastRenderedPageBreak/>
        <w:t>Annex</w:t>
      </w:r>
      <w:r>
        <w:t xml:space="preserve"> I</w:t>
      </w:r>
    </w:p>
    <w:p w14:paraId="4289809D" w14:textId="00419D66" w:rsidR="00BB4307" w:rsidRPr="00151425" w:rsidRDefault="00BB4307" w:rsidP="00BB4307">
      <w:pPr>
        <w:pStyle w:val="HChG"/>
        <w:rPr>
          <w:lang w:val="en-US"/>
        </w:rPr>
      </w:pPr>
      <w:r>
        <w:rPr>
          <w:lang w:val="en-US"/>
        </w:rPr>
        <w:tab/>
      </w:r>
      <w:r>
        <w:rPr>
          <w:lang w:val="en-US"/>
        </w:rPr>
        <w:tab/>
      </w:r>
      <w:r w:rsidRPr="00C9715F">
        <w:rPr>
          <w:lang w:val="en-US"/>
        </w:rPr>
        <w:t xml:space="preserve">Classification </w:t>
      </w:r>
      <w:r>
        <w:rPr>
          <w:lang w:val="en-US"/>
        </w:rPr>
        <w:t>of most m</w:t>
      </w:r>
      <w:r w:rsidRPr="00C9715F">
        <w:rPr>
          <w:lang w:val="en-US"/>
        </w:rPr>
        <w:t xml:space="preserve">ono- and </w:t>
      </w:r>
      <w:r>
        <w:rPr>
          <w:lang w:val="en-US"/>
        </w:rPr>
        <w:t>d</w:t>
      </w:r>
      <w:r w:rsidRPr="00C9715F">
        <w:rPr>
          <w:lang w:val="en-US"/>
        </w:rPr>
        <w:t>ichlorophenols</w:t>
      </w:r>
    </w:p>
    <w:tbl>
      <w:tblPr>
        <w:tblStyle w:val="TableGrid"/>
        <w:tblpPr w:leftFromText="141" w:rightFromText="141" w:vertAnchor="text" w:horzAnchor="margin" w:tblpY="77"/>
        <w:tblW w:w="0" w:type="auto"/>
        <w:tblLook w:val="04A0" w:firstRow="1" w:lastRow="0" w:firstColumn="1" w:lastColumn="0" w:noHBand="0" w:noVBand="1"/>
      </w:tblPr>
      <w:tblGrid>
        <w:gridCol w:w="2265"/>
        <w:gridCol w:w="1132"/>
        <w:gridCol w:w="2835"/>
        <w:gridCol w:w="2830"/>
      </w:tblGrid>
      <w:tr w:rsidR="00BB4307" w:rsidRPr="00FC5D3A" w14:paraId="5EAA4F98" w14:textId="77777777" w:rsidTr="00043A6C">
        <w:tc>
          <w:tcPr>
            <w:tcW w:w="2265" w:type="dxa"/>
          </w:tcPr>
          <w:p w14:paraId="3017F1BC" w14:textId="77777777" w:rsidR="00BB4307" w:rsidRPr="00B71E08" w:rsidRDefault="00BB4307" w:rsidP="00043A6C">
            <w:r w:rsidRPr="00B71E08">
              <w:t>Name</w:t>
            </w:r>
          </w:p>
        </w:tc>
        <w:tc>
          <w:tcPr>
            <w:tcW w:w="1132" w:type="dxa"/>
          </w:tcPr>
          <w:p w14:paraId="21A185F3" w14:textId="77777777" w:rsidR="00BB4307" w:rsidRPr="00B71E08" w:rsidRDefault="00BB4307" w:rsidP="00043A6C">
            <w:r w:rsidRPr="00B71E08">
              <w:t>Cas-No.</w:t>
            </w:r>
          </w:p>
        </w:tc>
        <w:tc>
          <w:tcPr>
            <w:tcW w:w="2835" w:type="dxa"/>
          </w:tcPr>
          <w:p w14:paraId="4C9C8E26" w14:textId="77777777" w:rsidR="00BB4307" w:rsidRPr="00B71E08" w:rsidRDefault="00BB4307" w:rsidP="00043A6C">
            <w:pPr>
              <w:rPr>
                <w:lang w:val="en-US"/>
              </w:rPr>
            </w:pPr>
            <w:r w:rsidRPr="00B71E08">
              <w:rPr>
                <w:lang w:val="en-US"/>
              </w:rPr>
              <w:t>Classification according to GHS Criteria*</w:t>
            </w:r>
          </w:p>
        </w:tc>
        <w:tc>
          <w:tcPr>
            <w:tcW w:w="2830" w:type="dxa"/>
          </w:tcPr>
          <w:p w14:paraId="2D061D99" w14:textId="77777777" w:rsidR="00BB4307" w:rsidRPr="00B71E08" w:rsidRDefault="00BB4307" w:rsidP="00043A6C">
            <w:pPr>
              <w:rPr>
                <w:lang w:val="en-US"/>
              </w:rPr>
            </w:pPr>
            <w:r w:rsidRPr="00B71E08">
              <w:rPr>
                <w:lang w:val="en-US"/>
              </w:rPr>
              <w:t>Classification according to TDG criteria</w:t>
            </w:r>
          </w:p>
        </w:tc>
      </w:tr>
      <w:tr w:rsidR="00BB4307" w:rsidRPr="00B71E08" w14:paraId="0D1AD906" w14:textId="77777777" w:rsidTr="00043A6C">
        <w:tc>
          <w:tcPr>
            <w:tcW w:w="2265" w:type="dxa"/>
          </w:tcPr>
          <w:p w14:paraId="46BC7254" w14:textId="77777777" w:rsidR="00BB4307" w:rsidRPr="00B71E08" w:rsidRDefault="00BB4307" w:rsidP="00043A6C">
            <w:pPr>
              <w:rPr>
                <w:lang w:val="en-US"/>
              </w:rPr>
            </w:pPr>
            <w:r w:rsidRPr="00B71E08">
              <w:rPr>
                <w:lang w:val="en-US"/>
              </w:rPr>
              <w:t>2-Monochlorophenol</w:t>
            </w:r>
          </w:p>
        </w:tc>
        <w:tc>
          <w:tcPr>
            <w:tcW w:w="1132" w:type="dxa"/>
          </w:tcPr>
          <w:p w14:paraId="467AE0E0" w14:textId="77777777" w:rsidR="00BB4307" w:rsidRPr="00B71E08" w:rsidRDefault="00BB4307" w:rsidP="00043A6C">
            <w:r w:rsidRPr="00B71E08">
              <w:t>95-57-8</w:t>
            </w:r>
          </w:p>
        </w:tc>
        <w:tc>
          <w:tcPr>
            <w:tcW w:w="2835" w:type="dxa"/>
          </w:tcPr>
          <w:p w14:paraId="7311BB7A" w14:textId="77777777" w:rsidR="00BB4307" w:rsidRPr="00B71E08" w:rsidRDefault="00BB4307" w:rsidP="00043A6C">
            <w:pPr>
              <w:rPr>
                <w:lang w:val="en-US"/>
              </w:rPr>
            </w:pPr>
            <w:r w:rsidRPr="00B71E08">
              <w:t>Skin Corr. Cat. 1</w:t>
            </w:r>
          </w:p>
        </w:tc>
        <w:tc>
          <w:tcPr>
            <w:tcW w:w="2830" w:type="dxa"/>
          </w:tcPr>
          <w:p w14:paraId="0A5229D0" w14:textId="77777777" w:rsidR="00BB4307" w:rsidRPr="00B71E08" w:rsidRDefault="00BB4307" w:rsidP="00043A6C">
            <w:pPr>
              <w:rPr>
                <w:lang w:val="en-US"/>
              </w:rPr>
            </w:pPr>
            <w:r w:rsidRPr="00B71E08">
              <w:rPr>
                <w:lang w:val="en-US"/>
              </w:rPr>
              <w:t xml:space="preserve">Class 8 </w:t>
            </w:r>
            <w:proofErr w:type="gramStart"/>
            <w:r w:rsidRPr="00B71E08">
              <w:rPr>
                <w:lang w:val="en-US"/>
              </w:rPr>
              <w:t xml:space="preserve">PG </w:t>
            </w:r>
            <w:r>
              <w:rPr>
                <w:lang w:val="en-US"/>
              </w:rPr>
              <w:t>?</w:t>
            </w:r>
            <w:proofErr w:type="gramEnd"/>
          </w:p>
        </w:tc>
      </w:tr>
      <w:tr w:rsidR="00BB4307" w:rsidRPr="00CC295D" w14:paraId="1FBFF811" w14:textId="77777777" w:rsidTr="00043A6C">
        <w:tc>
          <w:tcPr>
            <w:tcW w:w="2265" w:type="dxa"/>
          </w:tcPr>
          <w:p w14:paraId="5A046118" w14:textId="77777777" w:rsidR="00BB4307" w:rsidRPr="00B71E08" w:rsidRDefault="00BB4307" w:rsidP="00043A6C">
            <w:r>
              <w:t>4-Monochlorophenol</w:t>
            </w:r>
          </w:p>
        </w:tc>
        <w:tc>
          <w:tcPr>
            <w:tcW w:w="1132" w:type="dxa"/>
          </w:tcPr>
          <w:p w14:paraId="750DAC1C" w14:textId="77777777" w:rsidR="00BB4307" w:rsidRPr="00B71E08" w:rsidRDefault="00BB4307" w:rsidP="00043A6C">
            <w:r>
              <w:t>106-48-9</w:t>
            </w:r>
          </w:p>
        </w:tc>
        <w:tc>
          <w:tcPr>
            <w:tcW w:w="2835" w:type="dxa"/>
          </w:tcPr>
          <w:p w14:paraId="28909892" w14:textId="77777777" w:rsidR="00BB4307" w:rsidRPr="00B71E08" w:rsidRDefault="00BB4307" w:rsidP="00043A6C">
            <w:pPr>
              <w:rPr>
                <w:lang w:val="en-US"/>
              </w:rPr>
            </w:pPr>
            <w:r w:rsidRPr="00B71E08">
              <w:t>Skin Corr. Cat. 1B</w:t>
            </w:r>
          </w:p>
        </w:tc>
        <w:tc>
          <w:tcPr>
            <w:tcW w:w="2830" w:type="dxa"/>
          </w:tcPr>
          <w:p w14:paraId="4E39F02E" w14:textId="77777777" w:rsidR="00BB4307" w:rsidRPr="00B71E08" w:rsidRDefault="00BB4307" w:rsidP="00043A6C">
            <w:pPr>
              <w:rPr>
                <w:lang w:val="en-US"/>
              </w:rPr>
            </w:pPr>
            <w:r w:rsidRPr="00B71E08">
              <w:rPr>
                <w:lang w:val="en-US"/>
              </w:rPr>
              <w:t>Class 8 PG II</w:t>
            </w:r>
            <w:r>
              <w:rPr>
                <w:lang w:val="en-US"/>
              </w:rPr>
              <w:t>**</w:t>
            </w:r>
          </w:p>
        </w:tc>
      </w:tr>
      <w:tr w:rsidR="00BB4307" w:rsidRPr="00CC295D" w14:paraId="11F037A2" w14:textId="77777777" w:rsidTr="00043A6C">
        <w:tc>
          <w:tcPr>
            <w:tcW w:w="2265" w:type="dxa"/>
          </w:tcPr>
          <w:p w14:paraId="229C7879" w14:textId="77777777" w:rsidR="00BB4307" w:rsidRDefault="00BB4307" w:rsidP="00043A6C">
            <w:r>
              <w:t>2,4-Dichlorphenol</w:t>
            </w:r>
          </w:p>
        </w:tc>
        <w:tc>
          <w:tcPr>
            <w:tcW w:w="1132" w:type="dxa"/>
          </w:tcPr>
          <w:p w14:paraId="67C67AB1" w14:textId="77777777" w:rsidR="00BB4307" w:rsidRDefault="00BB4307" w:rsidP="00043A6C">
            <w:r w:rsidRPr="00E677D1">
              <w:t>120-83-2</w:t>
            </w:r>
          </w:p>
        </w:tc>
        <w:tc>
          <w:tcPr>
            <w:tcW w:w="2835" w:type="dxa"/>
          </w:tcPr>
          <w:p w14:paraId="445DD61B" w14:textId="77777777" w:rsidR="00BB4307" w:rsidRPr="00B71E08" w:rsidRDefault="00BB4307" w:rsidP="00043A6C">
            <w:pPr>
              <w:rPr>
                <w:lang w:val="en-US"/>
              </w:rPr>
            </w:pPr>
            <w:r w:rsidRPr="00B71E08">
              <w:rPr>
                <w:lang w:val="en-US"/>
              </w:rPr>
              <w:t xml:space="preserve">Skin Corr. Cat 1B, </w:t>
            </w:r>
          </w:p>
          <w:p w14:paraId="5EEBA2AC" w14:textId="77777777" w:rsidR="00BB4307" w:rsidRPr="00BE09C2" w:rsidRDefault="00BB4307" w:rsidP="00043A6C">
            <w:pPr>
              <w:rPr>
                <w:lang w:val="en-US"/>
              </w:rPr>
            </w:pPr>
            <w:proofErr w:type="spellStart"/>
            <w:r w:rsidRPr="00B71E08">
              <w:rPr>
                <w:lang w:val="en-US"/>
              </w:rPr>
              <w:t>Acut</w:t>
            </w:r>
            <w:proofErr w:type="spellEnd"/>
            <w:r w:rsidRPr="00B71E08">
              <w:rPr>
                <w:lang w:val="en-US"/>
              </w:rPr>
              <w:t xml:space="preserve"> Tox. Cat. 3 dermal</w:t>
            </w:r>
          </w:p>
        </w:tc>
        <w:tc>
          <w:tcPr>
            <w:tcW w:w="2830" w:type="dxa"/>
          </w:tcPr>
          <w:p w14:paraId="10CC8AA9" w14:textId="77777777" w:rsidR="00BB4307" w:rsidRPr="00B71E08" w:rsidRDefault="00BB4307" w:rsidP="00043A6C">
            <w:pPr>
              <w:rPr>
                <w:lang w:val="en-US"/>
              </w:rPr>
            </w:pPr>
            <w:r w:rsidRPr="00B71E08">
              <w:rPr>
                <w:lang w:val="en-US"/>
              </w:rPr>
              <w:t>Class 8 (6.1) PG II</w:t>
            </w:r>
          </w:p>
        </w:tc>
      </w:tr>
      <w:tr w:rsidR="00BB4307" w:rsidRPr="00B71E08" w14:paraId="73FBEBF7" w14:textId="77777777" w:rsidTr="00043A6C">
        <w:tc>
          <w:tcPr>
            <w:tcW w:w="2265" w:type="dxa"/>
          </w:tcPr>
          <w:p w14:paraId="47930B35" w14:textId="77777777" w:rsidR="00BB4307" w:rsidRPr="00B71E08" w:rsidRDefault="00BB4307" w:rsidP="00043A6C">
            <w:pPr>
              <w:rPr>
                <w:lang w:val="en-US"/>
              </w:rPr>
            </w:pPr>
            <w:r w:rsidRPr="00B71E08">
              <w:rPr>
                <w:lang w:val="en-US"/>
              </w:rPr>
              <w:t>2,5-Dichlorophenol</w:t>
            </w:r>
          </w:p>
        </w:tc>
        <w:tc>
          <w:tcPr>
            <w:tcW w:w="1132" w:type="dxa"/>
          </w:tcPr>
          <w:p w14:paraId="6F21C36C" w14:textId="77777777" w:rsidR="00BB4307" w:rsidRPr="00B71E08" w:rsidRDefault="00BB4307" w:rsidP="00043A6C">
            <w:r w:rsidRPr="00B71E08">
              <w:t>583-78-8</w:t>
            </w:r>
          </w:p>
        </w:tc>
        <w:tc>
          <w:tcPr>
            <w:tcW w:w="2835" w:type="dxa"/>
          </w:tcPr>
          <w:p w14:paraId="7D52F7E6" w14:textId="77777777" w:rsidR="00BB4307" w:rsidRPr="00B71E08" w:rsidRDefault="00BB4307" w:rsidP="00043A6C">
            <w:pPr>
              <w:rPr>
                <w:lang w:val="en-US"/>
              </w:rPr>
            </w:pPr>
            <w:r w:rsidRPr="00B71E08">
              <w:t>Skin Corr. Cat. 1B</w:t>
            </w:r>
          </w:p>
        </w:tc>
        <w:tc>
          <w:tcPr>
            <w:tcW w:w="2830" w:type="dxa"/>
          </w:tcPr>
          <w:p w14:paraId="72FD2185" w14:textId="77777777" w:rsidR="00BB4307" w:rsidRPr="00B71E08" w:rsidRDefault="00BB4307" w:rsidP="00043A6C">
            <w:pPr>
              <w:rPr>
                <w:lang w:val="en-US"/>
              </w:rPr>
            </w:pPr>
            <w:r w:rsidRPr="00B71E08">
              <w:rPr>
                <w:lang w:val="en-US"/>
              </w:rPr>
              <w:t>Class 8 PG II</w:t>
            </w:r>
          </w:p>
        </w:tc>
      </w:tr>
      <w:tr w:rsidR="00BB4307" w:rsidRPr="00B71E08" w14:paraId="54436425" w14:textId="77777777" w:rsidTr="00043A6C">
        <w:tc>
          <w:tcPr>
            <w:tcW w:w="2265" w:type="dxa"/>
          </w:tcPr>
          <w:p w14:paraId="22985E4A" w14:textId="77777777" w:rsidR="00BB4307" w:rsidRPr="00B71E08" w:rsidRDefault="00BB4307" w:rsidP="00043A6C">
            <w:pPr>
              <w:rPr>
                <w:lang w:val="en-US"/>
              </w:rPr>
            </w:pPr>
            <w:r w:rsidRPr="00B71E08">
              <w:rPr>
                <w:lang w:val="en-US"/>
              </w:rPr>
              <w:t>2,6-Dichlorophenol</w:t>
            </w:r>
          </w:p>
        </w:tc>
        <w:tc>
          <w:tcPr>
            <w:tcW w:w="1132" w:type="dxa"/>
          </w:tcPr>
          <w:p w14:paraId="4A660497" w14:textId="77777777" w:rsidR="00BB4307" w:rsidRPr="00B71E08" w:rsidRDefault="00BB4307" w:rsidP="00043A6C">
            <w:r w:rsidRPr="00B71E08">
              <w:t>87-65-0</w:t>
            </w:r>
          </w:p>
        </w:tc>
        <w:tc>
          <w:tcPr>
            <w:tcW w:w="2835" w:type="dxa"/>
          </w:tcPr>
          <w:p w14:paraId="46CAE82D" w14:textId="77777777" w:rsidR="00BB4307" w:rsidRPr="00B71E08" w:rsidRDefault="00BB4307" w:rsidP="00043A6C">
            <w:pPr>
              <w:rPr>
                <w:lang w:val="en-US"/>
              </w:rPr>
            </w:pPr>
            <w:r w:rsidRPr="00B71E08">
              <w:t>Skin Corr. Cat. 1B</w:t>
            </w:r>
          </w:p>
        </w:tc>
        <w:tc>
          <w:tcPr>
            <w:tcW w:w="2830" w:type="dxa"/>
          </w:tcPr>
          <w:p w14:paraId="7139DF96" w14:textId="77777777" w:rsidR="00BB4307" w:rsidRPr="00B71E08" w:rsidRDefault="00BB4307" w:rsidP="00043A6C">
            <w:pPr>
              <w:rPr>
                <w:lang w:val="en-US"/>
              </w:rPr>
            </w:pPr>
            <w:r w:rsidRPr="00B71E08">
              <w:rPr>
                <w:lang w:val="en-US"/>
              </w:rPr>
              <w:t>Class 8 PG II</w:t>
            </w:r>
          </w:p>
        </w:tc>
      </w:tr>
      <w:tr w:rsidR="00BB4307" w:rsidRPr="00B71E08" w14:paraId="002D7FC7" w14:textId="77777777" w:rsidTr="00043A6C">
        <w:tc>
          <w:tcPr>
            <w:tcW w:w="2265" w:type="dxa"/>
          </w:tcPr>
          <w:p w14:paraId="3865B396" w14:textId="77777777" w:rsidR="00BB4307" w:rsidRPr="00B71E08" w:rsidRDefault="00BB4307" w:rsidP="00043A6C">
            <w:pPr>
              <w:rPr>
                <w:lang w:val="en-US"/>
              </w:rPr>
            </w:pPr>
            <w:r w:rsidRPr="00B71E08">
              <w:rPr>
                <w:lang w:val="en-US"/>
              </w:rPr>
              <w:t>3,5-Dichlorophenol</w:t>
            </w:r>
          </w:p>
        </w:tc>
        <w:tc>
          <w:tcPr>
            <w:tcW w:w="1132" w:type="dxa"/>
          </w:tcPr>
          <w:p w14:paraId="30A75AA8" w14:textId="77777777" w:rsidR="00BB4307" w:rsidRPr="00B71E08" w:rsidRDefault="00BB4307" w:rsidP="00043A6C">
            <w:pPr>
              <w:rPr>
                <w:lang w:val="en-US"/>
              </w:rPr>
            </w:pPr>
            <w:r w:rsidRPr="00B71E08">
              <w:rPr>
                <w:lang w:val="en-US"/>
              </w:rPr>
              <w:t>591-35-5</w:t>
            </w:r>
          </w:p>
        </w:tc>
        <w:tc>
          <w:tcPr>
            <w:tcW w:w="2835" w:type="dxa"/>
          </w:tcPr>
          <w:p w14:paraId="1F4DBEB8" w14:textId="77777777" w:rsidR="00BB4307" w:rsidRPr="00B71E08" w:rsidRDefault="00BB4307" w:rsidP="00043A6C">
            <w:pPr>
              <w:rPr>
                <w:lang w:val="en-US"/>
              </w:rPr>
            </w:pPr>
            <w:r w:rsidRPr="00B71E08">
              <w:rPr>
                <w:lang w:val="en-US"/>
              </w:rPr>
              <w:t xml:space="preserve">Skin Corr. Cat 1B, </w:t>
            </w:r>
          </w:p>
          <w:p w14:paraId="049A4A9A" w14:textId="77777777" w:rsidR="00BB4307" w:rsidRPr="00B71E08" w:rsidRDefault="00BB4307" w:rsidP="00043A6C">
            <w:pPr>
              <w:rPr>
                <w:lang w:val="en-US"/>
              </w:rPr>
            </w:pPr>
            <w:proofErr w:type="spellStart"/>
            <w:r w:rsidRPr="00B71E08">
              <w:rPr>
                <w:lang w:val="en-US"/>
              </w:rPr>
              <w:t>Acut</w:t>
            </w:r>
            <w:proofErr w:type="spellEnd"/>
            <w:r w:rsidRPr="00B71E08">
              <w:rPr>
                <w:lang w:val="en-US"/>
              </w:rPr>
              <w:t xml:space="preserve"> Tox. Cat. 3 dermal</w:t>
            </w:r>
          </w:p>
        </w:tc>
        <w:tc>
          <w:tcPr>
            <w:tcW w:w="2830" w:type="dxa"/>
          </w:tcPr>
          <w:p w14:paraId="2E2C9A70" w14:textId="77777777" w:rsidR="00BB4307" w:rsidRPr="00B71E08" w:rsidRDefault="00BB4307" w:rsidP="00043A6C">
            <w:pPr>
              <w:rPr>
                <w:lang w:val="en-US"/>
              </w:rPr>
            </w:pPr>
            <w:r w:rsidRPr="00B71E08">
              <w:rPr>
                <w:lang w:val="en-US"/>
              </w:rPr>
              <w:t>Class 8 (6.1) PG II</w:t>
            </w:r>
          </w:p>
        </w:tc>
      </w:tr>
      <w:tr w:rsidR="00BB4307" w:rsidRPr="00B71E08" w14:paraId="42DF75A7" w14:textId="77777777" w:rsidTr="00043A6C">
        <w:tc>
          <w:tcPr>
            <w:tcW w:w="2265" w:type="dxa"/>
          </w:tcPr>
          <w:p w14:paraId="6C8B9489" w14:textId="77777777" w:rsidR="00BB4307" w:rsidRPr="00B71E08" w:rsidRDefault="00BB4307" w:rsidP="00043A6C">
            <w:pPr>
              <w:rPr>
                <w:lang w:val="en-US"/>
              </w:rPr>
            </w:pPr>
            <w:r w:rsidRPr="00B71E08">
              <w:rPr>
                <w:lang w:val="en-US"/>
              </w:rPr>
              <w:t>3,4-Dichlorophenol</w:t>
            </w:r>
          </w:p>
        </w:tc>
        <w:tc>
          <w:tcPr>
            <w:tcW w:w="1132" w:type="dxa"/>
          </w:tcPr>
          <w:p w14:paraId="41CE4228" w14:textId="77777777" w:rsidR="00BB4307" w:rsidRPr="00B71E08" w:rsidRDefault="00BB4307" w:rsidP="00043A6C">
            <w:pPr>
              <w:rPr>
                <w:lang w:val="en-US"/>
              </w:rPr>
            </w:pPr>
            <w:r w:rsidRPr="00B71E08">
              <w:t>95-77-2</w:t>
            </w:r>
          </w:p>
        </w:tc>
        <w:tc>
          <w:tcPr>
            <w:tcW w:w="2835" w:type="dxa"/>
          </w:tcPr>
          <w:p w14:paraId="20CCE076" w14:textId="77777777" w:rsidR="00BB4307" w:rsidRPr="00B71E08" w:rsidRDefault="00BB4307" w:rsidP="00043A6C">
            <w:pPr>
              <w:rPr>
                <w:lang w:val="en-US"/>
              </w:rPr>
            </w:pPr>
            <w:r w:rsidRPr="00B71E08">
              <w:rPr>
                <w:lang w:val="en-US"/>
              </w:rPr>
              <w:t>Skin Corr. Cat. 1B,</w:t>
            </w:r>
          </w:p>
          <w:p w14:paraId="6ECBBFDE" w14:textId="77777777" w:rsidR="00BB4307" w:rsidRPr="00B71E08" w:rsidRDefault="00BB4307" w:rsidP="00043A6C">
            <w:pPr>
              <w:rPr>
                <w:lang w:val="en-US"/>
              </w:rPr>
            </w:pPr>
            <w:r w:rsidRPr="00B71E08">
              <w:rPr>
                <w:lang w:val="en-US"/>
              </w:rPr>
              <w:t xml:space="preserve">Acute Tox. Cat. 3 </w:t>
            </w:r>
            <w:proofErr w:type="spellStart"/>
            <w:r w:rsidRPr="00B71E08">
              <w:rPr>
                <w:lang w:val="en-US"/>
              </w:rPr>
              <w:t>inhalative</w:t>
            </w:r>
            <w:proofErr w:type="spellEnd"/>
            <w:r w:rsidRPr="00B71E08">
              <w:rPr>
                <w:lang w:val="en-US"/>
              </w:rPr>
              <w:t xml:space="preserve"> and maybe also dermal</w:t>
            </w:r>
          </w:p>
        </w:tc>
        <w:tc>
          <w:tcPr>
            <w:tcW w:w="2830" w:type="dxa"/>
          </w:tcPr>
          <w:p w14:paraId="198C9FE9" w14:textId="77777777" w:rsidR="00BB4307" w:rsidRPr="00B71E08" w:rsidRDefault="00BB4307" w:rsidP="00043A6C">
            <w:pPr>
              <w:rPr>
                <w:lang w:val="en-US"/>
              </w:rPr>
            </w:pPr>
            <w:r w:rsidRPr="00B71E08">
              <w:rPr>
                <w:lang w:val="en-US"/>
              </w:rPr>
              <w:t>Class 8 (6.1) PG II</w:t>
            </w:r>
          </w:p>
        </w:tc>
      </w:tr>
    </w:tbl>
    <w:p w14:paraId="11B15080" w14:textId="77777777" w:rsidR="00BB4307" w:rsidRDefault="00BB4307" w:rsidP="00BB4307">
      <w:pPr>
        <w:spacing w:before="240"/>
        <w:rPr>
          <w:u w:val="single"/>
        </w:rPr>
      </w:pPr>
    </w:p>
    <w:p w14:paraId="5A6A0741" w14:textId="77777777" w:rsidR="00BB4307" w:rsidRDefault="00BB4307" w:rsidP="00BB4307">
      <w:pPr>
        <w:spacing w:before="240"/>
        <w:rPr>
          <w:u w:val="single"/>
        </w:rPr>
      </w:pPr>
    </w:p>
    <w:p w14:paraId="30A530C4" w14:textId="77777777" w:rsidR="00BB4307" w:rsidRDefault="00BB4307" w:rsidP="00BB4307">
      <w:pPr>
        <w:spacing w:before="240"/>
        <w:rPr>
          <w:u w:val="single"/>
        </w:rPr>
      </w:pPr>
    </w:p>
    <w:p w14:paraId="4C4C951C" w14:textId="77777777" w:rsidR="00BB4307" w:rsidRDefault="00BB4307" w:rsidP="00BB4307">
      <w:pPr>
        <w:spacing w:before="240"/>
        <w:rPr>
          <w:u w:val="single"/>
        </w:rPr>
      </w:pPr>
    </w:p>
    <w:p w14:paraId="31013F12" w14:textId="77777777" w:rsidR="00BB4307" w:rsidRDefault="00BB4307" w:rsidP="00BB4307">
      <w:pPr>
        <w:spacing w:before="240"/>
        <w:rPr>
          <w:u w:val="single"/>
        </w:rPr>
      </w:pPr>
    </w:p>
    <w:p w14:paraId="17DD5E99" w14:textId="77777777" w:rsidR="00BB4307" w:rsidRDefault="00BB4307" w:rsidP="00BB4307">
      <w:pPr>
        <w:spacing w:before="240"/>
        <w:rPr>
          <w:u w:val="single"/>
        </w:rPr>
      </w:pPr>
    </w:p>
    <w:p w14:paraId="2282CAE2" w14:textId="77777777" w:rsidR="00BB4307" w:rsidRDefault="00BB4307" w:rsidP="00BB4307">
      <w:pPr>
        <w:spacing w:before="240"/>
        <w:rPr>
          <w:u w:val="single"/>
        </w:rPr>
      </w:pPr>
    </w:p>
    <w:p w14:paraId="0EADF587" w14:textId="2412A708" w:rsidR="00BB4307" w:rsidRPr="00B71E08" w:rsidRDefault="00BB4307" w:rsidP="00BB4307">
      <w:pPr>
        <w:pStyle w:val="SingleTxtG"/>
        <w:rPr>
          <w:lang w:val="en-US"/>
        </w:rPr>
      </w:pPr>
      <w:r w:rsidRPr="00B71E08">
        <w:rPr>
          <w:lang w:val="en-US"/>
        </w:rPr>
        <w:t>*</w:t>
      </w:r>
      <w:r>
        <w:rPr>
          <w:lang w:val="en-US"/>
        </w:rPr>
        <w:tab/>
      </w:r>
      <w:proofErr w:type="gramStart"/>
      <w:r w:rsidRPr="00B71E08">
        <w:rPr>
          <w:lang w:val="en-US"/>
        </w:rPr>
        <w:t>based</w:t>
      </w:r>
      <w:proofErr w:type="gramEnd"/>
      <w:r w:rsidRPr="00B71E08">
        <w:rPr>
          <w:lang w:val="en-US"/>
        </w:rPr>
        <w:t xml:space="preserve"> on Data from the GESTIS database (www.dguv.de/ifa/stoffdatenbank from the Institute for Occupational Safety and/or Health of the German Social Accident Insurance) and/or from the ECHA database (echa.europa.eu from the European Chemicals Agency)</w:t>
      </w:r>
      <w:r w:rsidR="00B96F0E">
        <w:rPr>
          <w:lang w:val="en-US"/>
        </w:rPr>
        <w:t>.</w:t>
      </w:r>
    </w:p>
    <w:p w14:paraId="42B10313" w14:textId="1CB3870D" w:rsidR="00BB4307" w:rsidRPr="00B71E08" w:rsidRDefault="00BB4307" w:rsidP="00BB4307">
      <w:pPr>
        <w:pStyle w:val="SingleTxtG"/>
        <w:rPr>
          <w:lang w:val="en-US"/>
        </w:rPr>
      </w:pPr>
      <w:r>
        <w:rPr>
          <w:lang w:val="en-US"/>
        </w:rPr>
        <w:t>**</w:t>
      </w:r>
      <w:r>
        <w:rPr>
          <w:lang w:val="en-US"/>
        </w:rPr>
        <w:tab/>
        <w:t xml:space="preserve">according to </w:t>
      </w:r>
      <w:r w:rsidRPr="00A1192F">
        <w:rPr>
          <w:lang w:val="en-US"/>
        </w:rPr>
        <w:t xml:space="preserve">WHO </w:t>
      </w:r>
      <w:r>
        <w:rPr>
          <w:lang w:val="en-US"/>
        </w:rPr>
        <w:t>(</w:t>
      </w:r>
      <w:r w:rsidRPr="00A1192F">
        <w:rPr>
          <w:lang w:val="en-US"/>
        </w:rPr>
        <w:t>1989. Chlorophenols other than pentachlorophenol. Environmental Health Criteria 93. Geneva,</w:t>
      </w:r>
      <w:r>
        <w:rPr>
          <w:lang w:val="en-US"/>
        </w:rPr>
        <w:t xml:space="preserve"> </w:t>
      </w:r>
      <w:r w:rsidRPr="00A1192F">
        <w:rPr>
          <w:lang w:val="en-US"/>
        </w:rPr>
        <w:t>Switzerland: World Health Organization.</w:t>
      </w:r>
      <w:r>
        <w:rPr>
          <w:lang w:val="en-US"/>
        </w:rPr>
        <w:t>) the substance is also classified as Class 6.1 PG III as subsidiary hazard</w:t>
      </w:r>
      <w:r w:rsidR="000A3965">
        <w:rPr>
          <w:lang w:val="en-US"/>
        </w:rPr>
        <w:t>.</w:t>
      </w:r>
    </w:p>
    <w:p w14:paraId="1BCFD13D" w14:textId="77777777" w:rsidR="00BB4307" w:rsidRDefault="00BB4307" w:rsidP="00BB4307">
      <w:pPr>
        <w:suppressAutoHyphens w:val="0"/>
        <w:spacing w:line="240" w:lineRule="auto"/>
        <w:rPr>
          <w:u w:val="single"/>
        </w:rPr>
      </w:pPr>
      <w:r>
        <w:rPr>
          <w:u w:val="single"/>
        </w:rPr>
        <w:br w:type="page"/>
      </w:r>
    </w:p>
    <w:p w14:paraId="0E9AC2C4" w14:textId="77777777" w:rsidR="00BB4307" w:rsidRPr="00B762C5" w:rsidRDefault="00BB4307" w:rsidP="00BB4307">
      <w:pPr>
        <w:pStyle w:val="HChG"/>
      </w:pPr>
      <w:r>
        <w:lastRenderedPageBreak/>
        <w:t>Annex II</w:t>
      </w:r>
    </w:p>
    <w:p w14:paraId="622E961E" w14:textId="77777777" w:rsidR="00BB4307" w:rsidRPr="00B762C5" w:rsidRDefault="00BB4307" w:rsidP="00BB4307">
      <w:pPr>
        <w:pStyle w:val="HChG"/>
      </w:pPr>
      <w:r w:rsidRPr="00B762C5">
        <w:tab/>
      </w:r>
      <w:r w:rsidRPr="00B762C5">
        <w:tab/>
        <w:t xml:space="preserve">Data sheet to be submitted to the United Nations for new or amended classification of substances </w:t>
      </w:r>
    </w:p>
    <w:p w14:paraId="3041F097" w14:textId="77777777" w:rsidR="00BB4307" w:rsidRPr="002806D2" w:rsidRDefault="00BB4307" w:rsidP="00BB4307">
      <w:pPr>
        <w:pStyle w:val="SingleTxtG"/>
      </w:pPr>
      <w:r w:rsidRPr="00B762C5">
        <w:t xml:space="preserve">Submitted by </w:t>
      </w:r>
      <w:r w:rsidRPr="002806D2">
        <w:t xml:space="preserve">Germany </w:t>
      </w:r>
      <w:r w:rsidRPr="002806D2">
        <w:tab/>
      </w:r>
      <w:r w:rsidRPr="002806D2">
        <w:tab/>
      </w:r>
      <w:r w:rsidRPr="002806D2">
        <w:tab/>
      </w:r>
      <w:r w:rsidRPr="002806D2">
        <w:tab/>
      </w:r>
      <w:r w:rsidRPr="002806D2">
        <w:tab/>
      </w:r>
      <w:r w:rsidRPr="002806D2">
        <w:tab/>
      </w:r>
      <w:r w:rsidRPr="002806D2">
        <w:tab/>
        <w:t xml:space="preserve">Date </w:t>
      </w:r>
      <w:r>
        <w:t>25.04.2022</w:t>
      </w:r>
      <w:r w:rsidRPr="002806D2">
        <w:t xml:space="preserve"> </w:t>
      </w:r>
    </w:p>
    <w:p w14:paraId="6CB795B6" w14:textId="77777777" w:rsidR="00BB4307" w:rsidRPr="002806D2" w:rsidRDefault="00BB4307" w:rsidP="00BB4307">
      <w:pPr>
        <w:pStyle w:val="SingleTxtG"/>
      </w:pPr>
      <w:r w:rsidRPr="002806D2">
        <w:t xml:space="preserve">Supply all relevant information including sources of basic classification data. Data should relate to the product in the form to be transported. State test methods. Answer all questions - If necessary, state “not known” or “not applicable” - If data is not available in the form requested, provide what is available with details. Delete inappropriate words. </w:t>
      </w:r>
    </w:p>
    <w:p w14:paraId="59F7648C" w14:textId="77777777" w:rsidR="00BB4307" w:rsidRPr="002806D2" w:rsidRDefault="00BB4307" w:rsidP="00BB4307">
      <w:pPr>
        <w:pStyle w:val="H1G"/>
      </w:pPr>
      <w:r w:rsidRPr="002806D2">
        <w:rPr>
          <w:rFonts w:ascii="Calibri" w:hAnsi="Calibri"/>
          <w:noProof/>
          <w:lang w:val="de-DE" w:eastAsia="de-DE"/>
        </w:rPr>
        <w:drawing>
          <wp:anchor distT="0" distB="0" distL="114300" distR="114300" simplePos="0" relativeHeight="251659264" behindDoc="1" locked="0" layoutInCell="1" allowOverlap="1" wp14:anchorId="41051C33" wp14:editId="7C17B108">
            <wp:simplePos x="0" y="0"/>
            <wp:positionH relativeFrom="margin">
              <wp:posOffset>3289603</wp:posOffset>
            </wp:positionH>
            <wp:positionV relativeFrom="paragraph">
              <wp:posOffset>451021</wp:posOffset>
            </wp:positionV>
            <wp:extent cx="537845" cy="568960"/>
            <wp:effectExtent l="0" t="0" r="0" b="254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845" cy="568960"/>
                    </a:xfrm>
                    <a:prstGeom prst="rect">
                      <a:avLst/>
                    </a:prstGeom>
                    <a:noFill/>
                  </pic:spPr>
                </pic:pic>
              </a:graphicData>
            </a:graphic>
            <wp14:sizeRelH relativeFrom="page">
              <wp14:pctWidth>0</wp14:pctWidth>
            </wp14:sizeRelH>
            <wp14:sizeRelV relativeFrom="page">
              <wp14:pctHeight>0</wp14:pctHeight>
            </wp14:sizeRelV>
          </wp:anchor>
        </w:drawing>
      </w:r>
      <w:r w:rsidRPr="002806D2">
        <w:tab/>
      </w:r>
      <w:r w:rsidRPr="002806D2">
        <w:tab/>
        <w:t xml:space="preserve">Section 1. SUBSTANCE IDENTITY </w:t>
      </w:r>
    </w:p>
    <w:p w14:paraId="02D92B66" w14:textId="77777777" w:rsidR="00BB4307" w:rsidRPr="002806D2" w:rsidRDefault="00BB4307" w:rsidP="00BB4307">
      <w:pPr>
        <w:pStyle w:val="SingleTxtG"/>
      </w:pPr>
      <w:r w:rsidRPr="002806D2">
        <w:t xml:space="preserve">1.1 </w:t>
      </w:r>
      <w:r w:rsidRPr="002806D2">
        <w:tab/>
        <w:t xml:space="preserve">Chemical name: 2,4-Dichlorophenol </w:t>
      </w:r>
    </w:p>
    <w:p w14:paraId="6062A80B" w14:textId="77777777" w:rsidR="00BB4307" w:rsidRPr="002806D2" w:rsidRDefault="00BB4307" w:rsidP="00BB4307">
      <w:pPr>
        <w:pStyle w:val="SingleTxtG"/>
      </w:pPr>
      <w:r w:rsidRPr="002806D2">
        <w:t xml:space="preserve">1.2 </w:t>
      </w:r>
      <w:r w:rsidRPr="002806D2">
        <w:tab/>
        <w:t>Chemical formula: C</w:t>
      </w:r>
      <w:r w:rsidRPr="002806D2">
        <w:rPr>
          <w:vertAlign w:val="subscript"/>
        </w:rPr>
        <w:t>6</w:t>
      </w:r>
      <w:r w:rsidRPr="002806D2">
        <w:t>H</w:t>
      </w:r>
      <w:r w:rsidRPr="002806D2">
        <w:rPr>
          <w:vertAlign w:val="subscript"/>
        </w:rPr>
        <w:t>4</w:t>
      </w:r>
      <w:r w:rsidRPr="002806D2">
        <w:t>Cl</w:t>
      </w:r>
      <w:r w:rsidRPr="002806D2">
        <w:rPr>
          <w:vertAlign w:val="subscript"/>
        </w:rPr>
        <w:t>2</w:t>
      </w:r>
      <w:r w:rsidRPr="002806D2">
        <w:t xml:space="preserve">O </w:t>
      </w:r>
    </w:p>
    <w:p w14:paraId="43D58C7C" w14:textId="77777777" w:rsidR="00BB4307" w:rsidRPr="002806D2" w:rsidRDefault="00BB4307" w:rsidP="00BB4307">
      <w:pPr>
        <w:pStyle w:val="SingleTxtG"/>
      </w:pPr>
      <w:r w:rsidRPr="002806D2">
        <w:t xml:space="preserve">1.3 </w:t>
      </w:r>
      <w:r w:rsidRPr="002806D2">
        <w:tab/>
        <w:t xml:space="preserve">Other names/synonyms: 2,4-DCP </w:t>
      </w:r>
    </w:p>
    <w:p w14:paraId="727B3D65" w14:textId="77777777" w:rsidR="00BB4307" w:rsidRPr="00054AB8" w:rsidRDefault="00BB4307" w:rsidP="00BB4307">
      <w:pPr>
        <w:pStyle w:val="SingleTxtG"/>
        <w:rPr>
          <w:strike/>
        </w:rPr>
      </w:pPr>
      <w:r w:rsidRPr="002806D2">
        <w:t xml:space="preserve">1.4.1 </w:t>
      </w:r>
      <w:r w:rsidRPr="002806D2">
        <w:tab/>
        <w:t xml:space="preserve">UN number: </w:t>
      </w:r>
    </w:p>
    <w:p w14:paraId="7CEF4F69" w14:textId="77777777" w:rsidR="00BB4307" w:rsidRPr="002806D2" w:rsidRDefault="00BB4307" w:rsidP="00BB4307">
      <w:pPr>
        <w:pStyle w:val="SingleTxtG"/>
      </w:pPr>
      <w:r w:rsidRPr="002806D2">
        <w:tab/>
        <w:t>1.4.2</w:t>
      </w:r>
      <w:r w:rsidRPr="002806D2">
        <w:tab/>
        <w:t xml:space="preserve">CAS number: 120-83-2 </w:t>
      </w:r>
    </w:p>
    <w:p w14:paraId="03C67BF0" w14:textId="77777777" w:rsidR="00BB4307" w:rsidRPr="002806D2" w:rsidRDefault="00BB4307" w:rsidP="00BB4307">
      <w:pPr>
        <w:pStyle w:val="SingleTxtG"/>
      </w:pPr>
      <w:r w:rsidRPr="002806D2">
        <w:t xml:space="preserve">1.5 </w:t>
      </w:r>
      <w:r w:rsidRPr="002806D2">
        <w:tab/>
        <w:t xml:space="preserve">Proposed classification for the Recommendations: </w:t>
      </w:r>
    </w:p>
    <w:p w14:paraId="708D6559" w14:textId="77777777" w:rsidR="00BB4307" w:rsidRPr="002806D2" w:rsidRDefault="00BB4307" w:rsidP="00BB4307">
      <w:pPr>
        <w:pStyle w:val="SingleTxtG"/>
        <w:ind w:left="1701"/>
      </w:pPr>
      <w:r w:rsidRPr="002806D2">
        <w:t xml:space="preserve">UN XXXX </w:t>
      </w:r>
      <w:r w:rsidRPr="00E432AA">
        <w:t>CHLOROPHENOLS,</w:t>
      </w:r>
      <w:r w:rsidRPr="00E432AA">
        <w:rPr>
          <w:sz w:val="18"/>
          <w:szCs w:val="18"/>
        </w:rPr>
        <w:t xml:space="preserve"> </w:t>
      </w:r>
      <w:r w:rsidRPr="000F2DFD">
        <w:rPr>
          <w:lang w:val="en-US"/>
        </w:rPr>
        <w:t>CORROSIVE</w:t>
      </w:r>
      <w:r>
        <w:rPr>
          <w:lang w:val="en-US"/>
        </w:rPr>
        <w:t>,</w:t>
      </w:r>
      <w:r w:rsidRPr="000F2DFD">
        <w:rPr>
          <w:lang w:val="en-US"/>
        </w:rPr>
        <w:t xml:space="preserve"> TOXIC</w:t>
      </w:r>
      <w:r>
        <w:rPr>
          <w:lang w:val="en-US"/>
        </w:rPr>
        <w:t>,</w:t>
      </w:r>
      <w:r w:rsidRPr="00553970">
        <w:rPr>
          <w:lang w:val="en-US"/>
        </w:rPr>
        <w:t xml:space="preserve"> </w:t>
      </w:r>
      <w:r w:rsidRPr="000F2DFD">
        <w:rPr>
          <w:lang w:val="en-US"/>
        </w:rPr>
        <w:t>SOLID, N. O. S.</w:t>
      </w:r>
      <w:r w:rsidRPr="002806D2">
        <w:t xml:space="preserve">, CLASS 8 (6.1), PG II </w:t>
      </w:r>
    </w:p>
    <w:p w14:paraId="7B760C40" w14:textId="77777777" w:rsidR="00BB4307" w:rsidRPr="002806D2" w:rsidRDefault="00BB4307" w:rsidP="00BB4307">
      <w:pPr>
        <w:pStyle w:val="SingleTxtG"/>
      </w:pPr>
      <w:r w:rsidRPr="002806D2">
        <w:t xml:space="preserve">1.5.1 </w:t>
      </w:r>
      <w:r w:rsidRPr="002806D2">
        <w:tab/>
        <w:t>proper shipping name (3.1.2</w:t>
      </w:r>
      <w:r w:rsidRPr="002806D2">
        <w:rPr>
          <w:b/>
          <w:bCs/>
          <w:vertAlign w:val="superscript"/>
        </w:rPr>
        <w:t>1</w:t>
      </w:r>
      <w:r w:rsidRPr="002806D2">
        <w:t xml:space="preserve">) 2,4-DICHLOROPHENOL </w:t>
      </w:r>
    </w:p>
    <w:p w14:paraId="7AC0FC71" w14:textId="77777777" w:rsidR="00BB4307" w:rsidRPr="002806D2" w:rsidRDefault="00BB4307" w:rsidP="00BB4307">
      <w:pPr>
        <w:pStyle w:val="SingleTxtG"/>
      </w:pPr>
      <w:r w:rsidRPr="002806D2">
        <w:t xml:space="preserve">1.5.2 </w:t>
      </w:r>
      <w:r w:rsidRPr="002806D2">
        <w:tab/>
        <w:t xml:space="preserve">class/division 8 </w:t>
      </w:r>
      <w:r w:rsidRPr="002806D2">
        <w:tab/>
        <w:t xml:space="preserve">subsidiary hazard(s): 6.1 </w:t>
      </w:r>
      <w:r w:rsidRPr="002806D2">
        <w:tab/>
        <w:t xml:space="preserve">packing group PG II </w:t>
      </w:r>
    </w:p>
    <w:p w14:paraId="58A16B5E" w14:textId="77777777" w:rsidR="00BB4307" w:rsidRPr="002806D2" w:rsidRDefault="00BB4307" w:rsidP="00BB4307">
      <w:pPr>
        <w:pStyle w:val="SingleTxtG"/>
      </w:pPr>
      <w:r w:rsidRPr="002806D2">
        <w:t xml:space="preserve">1.5.3 </w:t>
      </w:r>
      <w:r w:rsidRPr="002806D2">
        <w:tab/>
        <w:t xml:space="preserve">proposed special provisions, if any: </w:t>
      </w:r>
    </w:p>
    <w:p w14:paraId="43A0D9C7" w14:textId="77777777" w:rsidR="00BB4307" w:rsidRPr="002806D2" w:rsidRDefault="00BB4307" w:rsidP="00BB4307">
      <w:pPr>
        <w:pStyle w:val="Bullet1G"/>
        <w:kinsoku w:val="0"/>
        <w:overflowPunct w:val="0"/>
        <w:autoSpaceDE w:val="0"/>
        <w:autoSpaceDN w:val="0"/>
        <w:adjustRightInd w:val="0"/>
        <w:snapToGrid w:val="0"/>
      </w:pPr>
      <w:r w:rsidRPr="002806D2">
        <w:t xml:space="preserve">Limited and excepted quantities: 1 kg, E2 </w:t>
      </w:r>
    </w:p>
    <w:p w14:paraId="0CCF7EF6" w14:textId="77777777" w:rsidR="00BB4307" w:rsidRPr="002806D2" w:rsidRDefault="00BB4307" w:rsidP="00BB4307">
      <w:pPr>
        <w:pStyle w:val="Bullet1G"/>
        <w:kinsoku w:val="0"/>
        <w:overflowPunct w:val="0"/>
        <w:autoSpaceDE w:val="0"/>
        <w:autoSpaceDN w:val="0"/>
        <w:adjustRightInd w:val="0"/>
        <w:snapToGrid w:val="0"/>
      </w:pPr>
      <w:r w:rsidRPr="002806D2">
        <w:t xml:space="preserve">Special packing provisions: B2, B4 </w:t>
      </w:r>
    </w:p>
    <w:p w14:paraId="0F466AC7" w14:textId="77777777" w:rsidR="00BB4307" w:rsidRPr="002806D2" w:rsidRDefault="00BB4307" w:rsidP="00BB4307">
      <w:pPr>
        <w:pStyle w:val="Bullet1G"/>
        <w:kinsoku w:val="0"/>
        <w:overflowPunct w:val="0"/>
        <w:autoSpaceDE w:val="0"/>
        <w:autoSpaceDN w:val="0"/>
        <w:adjustRightInd w:val="0"/>
        <w:snapToGrid w:val="0"/>
      </w:pPr>
      <w:r w:rsidRPr="002806D2">
        <w:t xml:space="preserve">Portable tanks and bulk containers: </w:t>
      </w:r>
    </w:p>
    <w:p w14:paraId="1B7B0BBE" w14:textId="77777777" w:rsidR="00BB4307" w:rsidRPr="002806D2" w:rsidRDefault="00BB4307" w:rsidP="00BB4307">
      <w:pPr>
        <w:pStyle w:val="Bullet1G"/>
        <w:tabs>
          <w:tab w:val="left" w:pos="1985"/>
        </w:tabs>
        <w:kinsoku w:val="0"/>
        <w:overflowPunct w:val="0"/>
        <w:autoSpaceDE w:val="0"/>
        <w:autoSpaceDN w:val="0"/>
        <w:adjustRightInd w:val="0"/>
        <w:snapToGrid w:val="0"/>
        <w:ind w:firstLine="0"/>
      </w:pPr>
      <w:r w:rsidRPr="002806D2">
        <w:t xml:space="preserve">Instructions: T3 </w:t>
      </w:r>
    </w:p>
    <w:p w14:paraId="5A7E3B62" w14:textId="77777777" w:rsidR="00BB4307" w:rsidRPr="002806D2" w:rsidRDefault="00BB4307" w:rsidP="00BB4307">
      <w:pPr>
        <w:pStyle w:val="Bullet1G"/>
        <w:tabs>
          <w:tab w:val="left" w:pos="1985"/>
        </w:tabs>
        <w:kinsoku w:val="0"/>
        <w:overflowPunct w:val="0"/>
        <w:autoSpaceDE w:val="0"/>
        <w:autoSpaceDN w:val="0"/>
        <w:adjustRightInd w:val="0"/>
        <w:snapToGrid w:val="0"/>
        <w:ind w:firstLine="0"/>
      </w:pPr>
      <w:r w:rsidRPr="002806D2">
        <w:t xml:space="preserve">Special provisions: TP33 </w:t>
      </w:r>
    </w:p>
    <w:p w14:paraId="37B903C1" w14:textId="77777777" w:rsidR="00BB4307" w:rsidRPr="002806D2" w:rsidRDefault="00BB4307" w:rsidP="00BB4307">
      <w:pPr>
        <w:pStyle w:val="SingleTxtG"/>
      </w:pPr>
      <w:r w:rsidRPr="002806D2">
        <w:t xml:space="preserve">1.5.4 </w:t>
      </w:r>
      <w:r w:rsidRPr="002806D2">
        <w:tab/>
        <w:t xml:space="preserve">proposed packing instruction(s): P002, IBC08 </w:t>
      </w:r>
    </w:p>
    <w:p w14:paraId="4FD1E532" w14:textId="77777777" w:rsidR="00BB4307" w:rsidRPr="002806D2" w:rsidRDefault="00BB4307" w:rsidP="00BB4307">
      <w:pPr>
        <w:pStyle w:val="H1G"/>
      </w:pPr>
      <w:r w:rsidRPr="002806D2">
        <w:tab/>
      </w:r>
      <w:r w:rsidRPr="002806D2">
        <w:tab/>
        <w:t xml:space="preserve">Section 2. PHYSICAL PROPERTIES </w:t>
      </w:r>
    </w:p>
    <w:p w14:paraId="42528016" w14:textId="77777777" w:rsidR="00BB4307" w:rsidRPr="002806D2" w:rsidRDefault="00BB4307" w:rsidP="00BB4307">
      <w:pPr>
        <w:pStyle w:val="SingleTxtG"/>
        <w:rPr>
          <w:rFonts w:asciiTheme="majorBidi" w:hAnsiTheme="majorBidi" w:cstheme="majorBidi"/>
        </w:rPr>
      </w:pPr>
      <w:r w:rsidRPr="002806D2">
        <w:rPr>
          <w:rFonts w:asciiTheme="majorBidi" w:hAnsiTheme="majorBidi" w:cstheme="majorBidi"/>
        </w:rPr>
        <w:t xml:space="preserve">2.1 </w:t>
      </w:r>
      <w:r w:rsidRPr="002806D2">
        <w:rPr>
          <w:rFonts w:asciiTheme="majorBidi" w:hAnsiTheme="majorBidi" w:cstheme="majorBidi"/>
        </w:rPr>
        <w:tab/>
        <w:t xml:space="preserve">Melting point or range 42-45 °C </w:t>
      </w:r>
    </w:p>
    <w:p w14:paraId="7208AC6C" w14:textId="77777777" w:rsidR="00BB4307" w:rsidRPr="002806D2" w:rsidRDefault="00BB4307" w:rsidP="00BB4307">
      <w:pPr>
        <w:pStyle w:val="SingleTxtG"/>
        <w:rPr>
          <w:rFonts w:asciiTheme="majorBidi" w:eastAsia="Calibri" w:hAnsiTheme="majorBidi" w:cstheme="majorBidi"/>
        </w:rPr>
      </w:pPr>
      <w:r w:rsidRPr="002806D2">
        <w:rPr>
          <w:rFonts w:asciiTheme="majorBidi" w:eastAsia="Calibri" w:hAnsiTheme="majorBidi" w:cstheme="majorBidi"/>
        </w:rPr>
        <w:t>2.2</w:t>
      </w:r>
      <w:r w:rsidRPr="002806D2">
        <w:rPr>
          <w:rFonts w:asciiTheme="majorBidi" w:eastAsia="Calibri" w:hAnsiTheme="majorBidi" w:cstheme="majorBidi"/>
        </w:rPr>
        <w:tab/>
      </w:r>
      <w:r w:rsidRPr="002806D2">
        <w:rPr>
          <w:rFonts w:asciiTheme="majorBidi" w:hAnsiTheme="majorBidi" w:cstheme="majorBidi"/>
        </w:rPr>
        <w:t>Boiling</w:t>
      </w:r>
      <w:r w:rsidRPr="002806D2">
        <w:rPr>
          <w:rFonts w:asciiTheme="majorBidi" w:eastAsia="Calibri" w:hAnsiTheme="majorBidi" w:cstheme="majorBidi"/>
        </w:rPr>
        <w:t xml:space="preserve"> point or range 209-210 °C </w:t>
      </w:r>
    </w:p>
    <w:p w14:paraId="51CBA2AB" w14:textId="77777777" w:rsidR="00BB4307" w:rsidRPr="002806D2" w:rsidRDefault="00BB4307" w:rsidP="00BB4307">
      <w:pPr>
        <w:pStyle w:val="SingleTxtG"/>
        <w:rPr>
          <w:rFonts w:asciiTheme="majorBidi" w:eastAsia="Calibri" w:hAnsiTheme="majorBidi" w:cstheme="majorBidi"/>
        </w:rPr>
      </w:pPr>
      <w:r w:rsidRPr="002806D2">
        <w:rPr>
          <w:rFonts w:asciiTheme="majorBidi" w:eastAsia="Calibri" w:hAnsiTheme="majorBidi" w:cstheme="majorBidi"/>
        </w:rPr>
        <w:t xml:space="preserve">2.3 </w:t>
      </w:r>
      <w:r w:rsidRPr="002806D2">
        <w:rPr>
          <w:rFonts w:asciiTheme="majorBidi" w:eastAsia="Calibri" w:hAnsiTheme="majorBidi" w:cstheme="majorBidi"/>
        </w:rPr>
        <w:tab/>
      </w:r>
      <w:r w:rsidRPr="002806D2">
        <w:rPr>
          <w:rFonts w:asciiTheme="majorBidi" w:hAnsiTheme="majorBidi" w:cstheme="majorBidi"/>
        </w:rPr>
        <w:t>Relative</w:t>
      </w:r>
      <w:r w:rsidRPr="002806D2">
        <w:rPr>
          <w:rFonts w:asciiTheme="majorBidi" w:eastAsia="Calibri" w:hAnsiTheme="majorBidi" w:cstheme="majorBidi"/>
        </w:rPr>
        <w:t xml:space="preserve"> density at: </w:t>
      </w:r>
    </w:p>
    <w:p w14:paraId="0C2C68A5" w14:textId="77777777" w:rsidR="00BB4307" w:rsidRPr="00E6310C" w:rsidRDefault="00BB4307" w:rsidP="00BB4307">
      <w:pPr>
        <w:pStyle w:val="SingleTxtG"/>
        <w:rPr>
          <w:lang w:val="fr-FR"/>
        </w:rPr>
      </w:pPr>
      <w:r w:rsidRPr="00E6310C">
        <w:rPr>
          <w:lang w:val="fr-FR"/>
        </w:rPr>
        <w:t>2.3.1</w:t>
      </w:r>
      <w:r w:rsidRPr="00E6310C">
        <w:rPr>
          <w:lang w:val="fr-FR"/>
        </w:rPr>
        <w:tab/>
        <w:t>15 °C ___</w:t>
      </w:r>
    </w:p>
    <w:p w14:paraId="1EB73259" w14:textId="77777777" w:rsidR="00BB4307" w:rsidRPr="00E6310C" w:rsidRDefault="00BB4307" w:rsidP="00BB4307">
      <w:pPr>
        <w:pStyle w:val="SingleTxtG"/>
        <w:rPr>
          <w:lang w:val="fr-FR"/>
        </w:rPr>
      </w:pPr>
      <w:r w:rsidRPr="00E6310C">
        <w:rPr>
          <w:lang w:val="fr-FR"/>
        </w:rPr>
        <w:t>2.3.2</w:t>
      </w:r>
      <w:r w:rsidRPr="00E6310C">
        <w:rPr>
          <w:lang w:val="fr-FR"/>
        </w:rPr>
        <w:tab/>
        <w:t>20 °C 1,4 g*cm-3</w:t>
      </w:r>
    </w:p>
    <w:p w14:paraId="751340D8" w14:textId="77777777" w:rsidR="00BB4307" w:rsidRPr="00E6310C" w:rsidRDefault="00BB4307" w:rsidP="00BB4307">
      <w:pPr>
        <w:pStyle w:val="SingleTxtG"/>
        <w:rPr>
          <w:lang w:val="fr-FR"/>
        </w:rPr>
      </w:pPr>
      <w:r w:rsidRPr="00E6310C">
        <w:rPr>
          <w:lang w:val="fr-FR"/>
        </w:rPr>
        <w:t>2.3.3</w:t>
      </w:r>
      <w:r w:rsidRPr="00E6310C">
        <w:rPr>
          <w:lang w:val="fr-FR"/>
        </w:rPr>
        <w:tab/>
        <w:t>50 °C ___</w:t>
      </w:r>
    </w:p>
    <w:p w14:paraId="7EAB875D" w14:textId="77777777" w:rsidR="00BB4307" w:rsidRPr="00E6310C" w:rsidRDefault="00BB4307" w:rsidP="00BB4307">
      <w:pPr>
        <w:pStyle w:val="SingleTxtG"/>
        <w:rPr>
          <w:lang w:val="fr-FR"/>
        </w:rPr>
      </w:pPr>
      <w:r w:rsidRPr="00E6310C">
        <w:rPr>
          <w:lang w:val="fr-FR"/>
        </w:rPr>
        <w:t xml:space="preserve">2.4 </w:t>
      </w:r>
      <w:r w:rsidRPr="00E6310C">
        <w:rPr>
          <w:lang w:val="fr-FR"/>
        </w:rPr>
        <w:tab/>
      </w:r>
      <w:proofErr w:type="spellStart"/>
      <w:r w:rsidRPr="00E6310C">
        <w:rPr>
          <w:lang w:val="fr-FR"/>
        </w:rPr>
        <w:t>Vapour</w:t>
      </w:r>
      <w:proofErr w:type="spellEnd"/>
      <w:r w:rsidRPr="00E6310C">
        <w:rPr>
          <w:lang w:val="fr-FR"/>
        </w:rPr>
        <w:t xml:space="preserve"> pressure </w:t>
      </w:r>
      <w:proofErr w:type="gramStart"/>
      <w:r w:rsidRPr="00E6310C">
        <w:rPr>
          <w:lang w:val="fr-FR"/>
        </w:rPr>
        <w:t>at:</w:t>
      </w:r>
      <w:proofErr w:type="gramEnd"/>
      <w:r w:rsidRPr="00E6310C">
        <w:rPr>
          <w:lang w:val="fr-FR"/>
        </w:rPr>
        <w:t xml:space="preserve"> </w:t>
      </w:r>
    </w:p>
    <w:p w14:paraId="15750661" w14:textId="77777777" w:rsidR="00BB4307" w:rsidRPr="002806D2" w:rsidRDefault="00BB4307" w:rsidP="00BB4307">
      <w:pPr>
        <w:pStyle w:val="SingleTxtG"/>
      </w:pPr>
      <w:r w:rsidRPr="002806D2">
        <w:t>2.4.1</w:t>
      </w:r>
      <w:r w:rsidRPr="002806D2">
        <w:tab/>
        <w:t xml:space="preserve">50 °C 0,13 kPa </w:t>
      </w:r>
    </w:p>
    <w:p w14:paraId="45827A00" w14:textId="77777777" w:rsidR="00BB4307" w:rsidRPr="002806D2" w:rsidRDefault="00BB4307" w:rsidP="00BB4307">
      <w:pPr>
        <w:pStyle w:val="SingleTxtG"/>
      </w:pPr>
      <w:r w:rsidRPr="002806D2">
        <w:t>2.4.2</w:t>
      </w:r>
      <w:r w:rsidRPr="002806D2">
        <w:tab/>
        <w:t xml:space="preserve">65 °C ___ kPa </w:t>
      </w:r>
    </w:p>
    <w:p w14:paraId="398F25C5" w14:textId="77777777" w:rsidR="00BB4307" w:rsidRPr="002806D2" w:rsidRDefault="00BB4307" w:rsidP="00BB4307">
      <w:pPr>
        <w:pStyle w:val="SingleTxtG"/>
      </w:pPr>
      <w:r w:rsidRPr="002806D2">
        <w:t xml:space="preserve">2.5 </w:t>
      </w:r>
      <w:r w:rsidRPr="002806D2">
        <w:tab/>
        <w:t>Viscosity at 20 °C</w:t>
      </w:r>
      <w:r w:rsidRPr="002806D2">
        <w:rPr>
          <w:b/>
          <w:vertAlign w:val="superscript"/>
        </w:rPr>
        <w:t>2</w:t>
      </w:r>
      <w:r w:rsidRPr="002806D2">
        <w:t xml:space="preserve"> ___ m</w:t>
      </w:r>
      <w:r w:rsidRPr="002806D2">
        <w:rPr>
          <w:vertAlign w:val="superscript"/>
        </w:rPr>
        <w:t>2</w:t>
      </w:r>
      <w:r w:rsidRPr="002806D2">
        <w:t xml:space="preserve">/s </w:t>
      </w:r>
    </w:p>
    <w:p w14:paraId="43A8D341" w14:textId="77777777" w:rsidR="00BB4307" w:rsidRPr="002806D2" w:rsidRDefault="00BB4307" w:rsidP="00BB4307">
      <w:pPr>
        <w:pStyle w:val="SingleTxtG"/>
      </w:pPr>
      <w:r w:rsidRPr="002806D2">
        <w:t xml:space="preserve">2.6 </w:t>
      </w:r>
      <w:r w:rsidRPr="002806D2">
        <w:tab/>
        <w:t xml:space="preserve">Solubility in water at 20 °C 4,5 g/100 ml </w:t>
      </w:r>
    </w:p>
    <w:p w14:paraId="3EBD328A" w14:textId="77777777" w:rsidR="00BB4307" w:rsidRPr="002806D2" w:rsidRDefault="00BB4307" w:rsidP="00BB4307">
      <w:pPr>
        <w:pStyle w:val="SingleTxtG"/>
        <w:rPr>
          <w:b/>
          <w:bCs/>
        </w:rPr>
      </w:pPr>
      <w:r w:rsidRPr="002806D2">
        <w:lastRenderedPageBreak/>
        <w:t xml:space="preserve">2.7 </w:t>
      </w:r>
      <w:r w:rsidRPr="002806D2">
        <w:tab/>
        <w:t>Physical state at 20°C (2.2.1.1</w:t>
      </w:r>
      <w:r w:rsidRPr="002806D2">
        <w:rPr>
          <w:b/>
          <w:bCs/>
          <w:vertAlign w:val="superscript"/>
        </w:rPr>
        <w:t>1</w:t>
      </w:r>
      <w:r w:rsidRPr="002806D2">
        <w:t xml:space="preserve">) </w:t>
      </w:r>
      <w:r w:rsidRPr="002806D2">
        <w:tab/>
      </w:r>
      <w:r w:rsidRPr="002806D2">
        <w:rPr>
          <w:u w:val="single"/>
        </w:rPr>
        <w:t>solid</w:t>
      </w:r>
      <w:r w:rsidRPr="002806D2">
        <w:t>/liquid/gas</w:t>
      </w:r>
      <w:r w:rsidRPr="002806D2">
        <w:rPr>
          <w:b/>
          <w:vertAlign w:val="superscript"/>
        </w:rPr>
        <w:t>2</w:t>
      </w:r>
      <w:r w:rsidRPr="002806D2">
        <w:t xml:space="preserve"> </w:t>
      </w:r>
    </w:p>
    <w:p w14:paraId="7B48AE5F" w14:textId="77777777" w:rsidR="00BB4307" w:rsidRPr="002806D2" w:rsidRDefault="00BB4307" w:rsidP="00BB4307">
      <w:pPr>
        <w:pStyle w:val="SingleTxtG"/>
      </w:pPr>
      <w:r w:rsidRPr="002806D2">
        <w:t xml:space="preserve">2.8 </w:t>
      </w:r>
      <w:r w:rsidRPr="002806D2">
        <w:tab/>
        <w:t>Appearance at normal transport temperatures, including colour and odour</w:t>
      </w:r>
      <w:r>
        <w:t>:</w:t>
      </w:r>
      <w:r w:rsidRPr="002806D2">
        <w:t xml:space="preserve"> colourless crystals with a phenolic, medicinal odour </w:t>
      </w:r>
    </w:p>
    <w:p w14:paraId="2E567557" w14:textId="77777777" w:rsidR="00BB4307" w:rsidRPr="002806D2" w:rsidRDefault="00BB4307" w:rsidP="00BB4307">
      <w:pPr>
        <w:pStyle w:val="SingleTxtG"/>
      </w:pPr>
      <w:r w:rsidRPr="002806D2">
        <w:t xml:space="preserve">2.9 </w:t>
      </w:r>
      <w:r w:rsidRPr="002806D2">
        <w:tab/>
        <w:t>Other relevant physical properties</w:t>
      </w:r>
      <w:r>
        <w:t>:</w:t>
      </w:r>
      <w:r w:rsidRPr="002806D2">
        <w:t xml:space="preserve"> The substance is readily soluble in non-polar, organic solvents (hydrocarbons) as well as oils and fats. Solubility in methanol 10</w:t>
      </w:r>
      <w:r>
        <w:t xml:space="preserve"> </w:t>
      </w:r>
      <w:r w:rsidRPr="002806D2">
        <w:t>g/100</w:t>
      </w:r>
      <w:r>
        <w:t xml:space="preserve"> </w:t>
      </w:r>
      <w:r w:rsidRPr="002806D2">
        <w:t>ml, in ethanol 50 mg/ml.</w:t>
      </w:r>
    </w:p>
    <w:p w14:paraId="45E043C7" w14:textId="77777777" w:rsidR="00BB4307" w:rsidRPr="002806D2" w:rsidRDefault="00BB4307" w:rsidP="00BB4307">
      <w:pPr>
        <w:pStyle w:val="H1G"/>
      </w:pPr>
      <w:r w:rsidRPr="002806D2">
        <w:tab/>
      </w:r>
      <w:r w:rsidRPr="002806D2">
        <w:tab/>
        <w:t xml:space="preserve">Section 3. FLAMMABILITY </w:t>
      </w:r>
    </w:p>
    <w:p w14:paraId="4794F379" w14:textId="77777777" w:rsidR="00BB4307" w:rsidRPr="002806D2" w:rsidRDefault="00BB4307" w:rsidP="00BB4307">
      <w:pPr>
        <w:pStyle w:val="SingleTxtG"/>
      </w:pPr>
      <w:r w:rsidRPr="002806D2">
        <w:t xml:space="preserve">3.1 </w:t>
      </w:r>
      <w:r w:rsidRPr="002806D2">
        <w:tab/>
        <w:t xml:space="preserve">Flammable vapour </w:t>
      </w:r>
    </w:p>
    <w:p w14:paraId="384D3C0E" w14:textId="77777777" w:rsidR="00BB4307" w:rsidRPr="002806D2" w:rsidRDefault="00BB4307" w:rsidP="00BB4307">
      <w:pPr>
        <w:pStyle w:val="SingleTxtG"/>
      </w:pPr>
      <w:r w:rsidRPr="002806D2">
        <w:t xml:space="preserve">3.1.1 </w:t>
      </w:r>
      <w:r w:rsidRPr="002806D2">
        <w:tab/>
        <w:t>Flash point (2.3.3</w:t>
      </w:r>
      <w:r w:rsidRPr="002806D2">
        <w:rPr>
          <w:b/>
          <w:vertAlign w:val="superscript"/>
        </w:rPr>
        <w:t>1</w:t>
      </w:r>
      <w:r w:rsidRPr="002806D2">
        <w:t xml:space="preserve">) 113 °C </w:t>
      </w:r>
      <w:proofErr w:type="spellStart"/>
      <w:r w:rsidRPr="002806D2">
        <w:t>oc</w:t>
      </w:r>
      <w:proofErr w:type="spellEnd"/>
      <w:r w:rsidRPr="002806D2">
        <w:t xml:space="preserve">/cc </w:t>
      </w:r>
    </w:p>
    <w:p w14:paraId="0605A96D" w14:textId="77777777" w:rsidR="00BB4307" w:rsidRPr="002806D2" w:rsidRDefault="00BB4307" w:rsidP="00BB4307">
      <w:pPr>
        <w:pStyle w:val="SingleTxtG"/>
      </w:pPr>
      <w:r w:rsidRPr="002806D2">
        <w:t xml:space="preserve">3.1.2 </w:t>
      </w:r>
      <w:r w:rsidRPr="002806D2">
        <w:tab/>
        <w:t>Is combustion sustained? (2.3.1.3</w:t>
      </w:r>
      <w:r w:rsidRPr="002806D2">
        <w:rPr>
          <w:b/>
          <w:vertAlign w:val="superscript"/>
        </w:rPr>
        <w:t>1</w:t>
      </w:r>
      <w:r w:rsidRPr="002806D2">
        <w:t xml:space="preserve">) </w:t>
      </w:r>
      <w:r w:rsidRPr="002806D2">
        <w:tab/>
        <w:t>yes/</w:t>
      </w:r>
      <w:r w:rsidRPr="002806D2">
        <w:rPr>
          <w:u w:val="single"/>
        </w:rPr>
        <w:t xml:space="preserve">no </w:t>
      </w:r>
    </w:p>
    <w:p w14:paraId="224160E3" w14:textId="77777777" w:rsidR="00BB4307" w:rsidRPr="002806D2" w:rsidRDefault="00BB4307" w:rsidP="00BB4307">
      <w:pPr>
        <w:pStyle w:val="SingleTxtG"/>
      </w:pPr>
      <w:r w:rsidRPr="002806D2">
        <w:t xml:space="preserve">3.2 </w:t>
      </w:r>
      <w:r w:rsidRPr="002806D2">
        <w:tab/>
        <w:t xml:space="preserve">Autoignition temperature ___ °C </w:t>
      </w:r>
    </w:p>
    <w:p w14:paraId="412EB756" w14:textId="77777777" w:rsidR="00BB4307" w:rsidRPr="002806D2" w:rsidRDefault="00BB4307" w:rsidP="00BB4307">
      <w:pPr>
        <w:pStyle w:val="SingleTxtG"/>
      </w:pPr>
      <w:r w:rsidRPr="002806D2">
        <w:t xml:space="preserve">3.3 </w:t>
      </w:r>
      <w:r w:rsidRPr="002806D2">
        <w:tab/>
        <w:t xml:space="preserve">Flammability range (LEL/UEL) ___ % </w:t>
      </w:r>
    </w:p>
    <w:p w14:paraId="383C3409" w14:textId="77777777" w:rsidR="00BB4307" w:rsidRPr="002806D2" w:rsidRDefault="00BB4307" w:rsidP="00BB4307">
      <w:pPr>
        <w:pStyle w:val="SingleTxtG"/>
      </w:pPr>
      <w:r w:rsidRPr="002806D2">
        <w:t xml:space="preserve">3.4 </w:t>
      </w:r>
      <w:r w:rsidRPr="002806D2">
        <w:tab/>
        <w:t>Is the substance a flammable solid? (2.4.2</w:t>
      </w:r>
      <w:r w:rsidRPr="002806D2">
        <w:rPr>
          <w:b/>
          <w:bCs/>
          <w:vertAlign w:val="superscript"/>
        </w:rPr>
        <w:t>1</w:t>
      </w:r>
      <w:r w:rsidRPr="002806D2">
        <w:t xml:space="preserve">) </w:t>
      </w:r>
      <w:r w:rsidRPr="002806D2">
        <w:tab/>
        <w:t>yes/</w:t>
      </w:r>
      <w:r w:rsidRPr="002806D2">
        <w:rPr>
          <w:u w:val="single"/>
        </w:rPr>
        <w:t>no</w:t>
      </w:r>
      <w:r w:rsidRPr="002806D2">
        <w:t xml:space="preserve"> </w:t>
      </w:r>
    </w:p>
    <w:p w14:paraId="78A51648" w14:textId="77777777" w:rsidR="00BB4307" w:rsidRPr="002806D2" w:rsidRDefault="00BB4307" w:rsidP="00BB4307">
      <w:pPr>
        <w:pStyle w:val="SingleTxtG"/>
      </w:pPr>
      <w:r w:rsidRPr="002806D2">
        <w:t>3.4.1</w:t>
      </w:r>
      <w:r w:rsidRPr="002806D2">
        <w:tab/>
        <w:t xml:space="preserve">If yes, give details ___ </w:t>
      </w:r>
    </w:p>
    <w:p w14:paraId="7054C044" w14:textId="77777777" w:rsidR="00BB4307" w:rsidRPr="002806D2" w:rsidRDefault="00BB4307" w:rsidP="00BB4307">
      <w:pPr>
        <w:pStyle w:val="H1G"/>
      </w:pPr>
      <w:r w:rsidRPr="002806D2">
        <w:tab/>
      </w:r>
      <w:r w:rsidRPr="002806D2">
        <w:tab/>
        <w:t xml:space="preserve">Section 4. CHEMICAL PROPERTIES </w:t>
      </w:r>
    </w:p>
    <w:p w14:paraId="7E60D122" w14:textId="77777777" w:rsidR="00BB4307" w:rsidRPr="002806D2" w:rsidRDefault="00BB4307" w:rsidP="00BB4307">
      <w:pPr>
        <w:pStyle w:val="SingleTxtG"/>
      </w:pPr>
      <w:r w:rsidRPr="002806D2">
        <w:t xml:space="preserve">4.1 </w:t>
      </w:r>
      <w:r w:rsidRPr="002806D2">
        <w:tab/>
        <w:t xml:space="preserve">Does the substance require inhibition/stabilization or other treatment such as nitrogen blanket to prevent hazardous reactivity? </w:t>
      </w:r>
      <w:r w:rsidRPr="002806D2">
        <w:tab/>
        <w:t>yes/</w:t>
      </w:r>
      <w:r w:rsidRPr="002806D2">
        <w:rPr>
          <w:u w:val="single"/>
        </w:rPr>
        <w:t>no</w:t>
      </w:r>
      <w:r w:rsidRPr="002806D2">
        <w:t xml:space="preserve"> </w:t>
      </w:r>
    </w:p>
    <w:p w14:paraId="6343FCDC" w14:textId="77777777" w:rsidR="00BB4307" w:rsidRPr="002806D2" w:rsidRDefault="00BB4307" w:rsidP="00BB4307">
      <w:pPr>
        <w:pStyle w:val="SingleTxtG"/>
      </w:pPr>
      <w:r w:rsidRPr="002806D2">
        <w:t xml:space="preserve">If yes, state: </w:t>
      </w:r>
    </w:p>
    <w:p w14:paraId="42487956" w14:textId="77777777" w:rsidR="00BB4307" w:rsidRPr="002806D2" w:rsidRDefault="00BB4307" w:rsidP="00BB4307">
      <w:pPr>
        <w:pStyle w:val="SingleTxtG"/>
      </w:pPr>
      <w:r w:rsidRPr="002806D2">
        <w:t xml:space="preserve">4.1.1 </w:t>
      </w:r>
      <w:r w:rsidRPr="002806D2">
        <w:tab/>
        <w:t xml:space="preserve">Inhibitor/stabilizer used ___ </w:t>
      </w:r>
    </w:p>
    <w:p w14:paraId="7163A3EB" w14:textId="77777777" w:rsidR="00BB4307" w:rsidRPr="002806D2" w:rsidRDefault="00BB4307" w:rsidP="00BB4307">
      <w:pPr>
        <w:pStyle w:val="SingleTxtG"/>
      </w:pPr>
      <w:r w:rsidRPr="002806D2">
        <w:t xml:space="preserve">4.1.2 </w:t>
      </w:r>
      <w:r w:rsidRPr="002806D2">
        <w:tab/>
        <w:t xml:space="preserve">Alternative method ___ </w:t>
      </w:r>
    </w:p>
    <w:p w14:paraId="169459BF" w14:textId="77777777" w:rsidR="00BB4307" w:rsidRPr="002806D2" w:rsidRDefault="00BB4307" w:rsidP="00BB4307">
      <w:pPr>
        <w:pStyle w:val="SingleTxtG"/>
      </w:pPr>
      <w:r w:rsidRPr="002806D2">
        <w:t xml:space="preserve">4.1.3 </w:t>
      </w:r>
      <w:r w:rsidRPr="002806D2">
        <w:tab/>
        <w:t xml:space="preserve">Time effective at 55 °C ___ </w:t>
      </w:r>
    </w:p>
    <w:p w14:paraId="5443B31A" w14:textId="77777777" w:rsidR="00BB4307" w:rsidRPr="002806D2" w:rsidRDefault="00BB4307" w:rsidP="00BB4307">
      <w:pPr>
        <w:pStyle w:val="SingleTxtG"/>
      </w:pPr>
      <w:r w:rsidRPr="002806D2">
        <w:t xml:space="preserve">4.1.4 </w:t>
      </w:r>
      <w:r w:rsidRPr="002806D2">
        <w:tab/>
        <w:t xml:space="preserve">Conditions rendering it ineffective ___ </w:t>
      </w:r>
    </w:p>
    <w:p w14:paraId="443AC78F" w14:textId="77777777" w:rsidR="00BB4307" w:rsidRPr="002806D2" w:rsidRDefault="00BB4307" w:rsidP="00BB4307">
      <w:pPr>
        <w:pStyle w:val="SingleTxtG"/>
      </w:pPr>
      <w:r w:rsidRPr="002806D2">
        <w:t xml:space="preserve">4.2 </w:t>
      </w:r>
      <w:r w:rsidRPr="002806D2">
        <w:tab/>
        <w:t>Is the substance an explosive according to paragraph 2.1.1.1? (2.1</w:t>
      </w:r>
      <w:r w:rsidRPr="002806D2">
        <w:rPr>
          <w:b/>
          <w:vertAlign w:val="superscript"/>
        </w:rPr>
        <w:t>1</w:t>
      </w:r>
      <w:r w:rsidRPr="002806D2">
        <w:t xml:space="preserve">) </w:t>
      </w:r>
      <w:r w:rsidRPr="002806D2">
        <w:tab/>
        <w:t>yes/</w:t>
      </w:r>
      <w:r w:rsidRPr="002806D2">
        <w:rPr>
          <w:u w:val="single"/>
        </w:rPr>
        <w:t>no</w:t>
      </w:r>
      <w:r w:rsidRPr="002806D2">
        <w:t xml:space="preserve"> </w:t>
      </w:r>
    </w:p>
    <w:p w14:paraId="1E068DFF" w14:textId="77777777" w:rsidR="00BB4307" w:rsidRPr="002806D2" w:rsidRDefault="00BB4307" w:rsidP="00BB4307">
      <w:pPr>
        <w:pStyle w:val="SingleTxtG"/>
      </w:pPr>
      <w:r w:rsidRPr="002806D2">
        <w:t xml:space="preserve">4.2.1 </w:t>
      </w:r>
      <w:r w:rsidRPr="002806D2">
        <w:tab/>
        <w:t xml:space="preserve">If yes, give details ___ </w:t>
      </w:r>
    </w:p>
    <w:p w14:paraId="7C822954" w14:textId="77777777" w:rsidR="00BB4307" w:rsidRPr="002806D2" w:rsidRDefault="00BB4307" w:rsidP="00BB4307">
      <w:pPr>
        <w:pStyle w:val="SingleTxtG"/>
      </w:pPr>
      <w:r w:rsidRPr="002806D2">
        <w:t xml:space="preserve">4.3 </w:t>
      </w:r>
      <w:r w:rsidRPr="002806D2">
        <w:tab/>
        <w:t>Is the substance a desensitized explosive? (2.4.2.4</w:t>
      </w:r>
      <w:r w:rsidRPr="002806D2">
        <w:rPr>
          <w:b/>
          <w:bCs/>
          <w:vertAlign w:val="superscript"/>
        </w:rPr>
        <w:t>1</w:t>
      </w:r>
      <w:r w:rsidRPr="002806D2">
        <w:t xml:space="preserve">) </w:t>
      </w:r>
      <w:r w:rsidRPr="002806D2">
        <w:tab/>
        <w:t>yes/</w:t>
      </w:r>
      <w:r w:rsidRPr="002806D2">
        <w:rPr>
          <w:u w:val="single"/>
        </w:rPr>
        <w:t>no</w:t>
      </w:r>
      <w:r w:rsidRPr="002806D2">
        <w:t xml:space="preserve"> </w:t>
      </w:r>
    </w:p>
    <w:p w14:paraId="2878767A" w14:textId="77777777" w:rsidR="00BB4307" w:rsidRPr="002806D2" w:rsidRDefault="00BB4307" w:rsidP="00BB4307">
      <w:pPr>
        <w:pStyle w:val="SingleTxtG"/>
      </w:pPr>
      <w:r w:rsidRPr="002806D2">
        <w:t xml:space="preserve">4.3.1 </w:t>
      </w:r>
      <w:r w:rsidRPr="002806D2">
        <w:tab/>
        <w:t xml:space="preserve">If yes, give details ___ </w:t>
      </w:r>
    </w:p>
    <w:p w14:paraId="3065DCA5" w14:textId="77777777" w:rsidR="00BB4307" w:rsidRPr="002806D2" w:rsidRDefault="00BB4307" w:rsidP="00BB4307">
      <w:pPr>
        <w:pStyle w:val="SingleTxtG"/>
      </w:pPr>
      <w:r w:rsidRPr="002806D2">
        <w:t xml:space="preserve">4.4 </w:t>
      </w:r>
      <w:r w:rsidRPr="002806D2">
        <w:tab/>
        <w:t>Is the substance a self-reactive substance? (2.4.1</w:t>
      </w:r>
      <w:r w:rsidRPr="002806D2">
        <w:rPr>
          <w:b/>
          <w:bCs/>
          <w:vertAlign w:val="superscript"/>
        </w:rPr>
        <w:t>1</w:t>
      </w:r>
      <w:r w:rsidRPr="002806D2">
        <w:t xml:space="preserve">) </w:t>
      </w:r>
      <w:r w:rsidRPr="002806D2">
        <w:tab/>
        <w:t>yes/</w:t>
      </w:r>
      <w:r w:rsidRPr="002806D2">
        <w:rPr>
          <w:u w:val="single"/>
        </w:rPr>
        <w:t>no</w:t>
      </w:r>
      <w:r w:rsidRPr="002806D2">
        <w:t xml:space="preserve"> </w:t>
      </w:r>
    </w:p>
    <w:p w14:paraId="4ECE73DE" w14:textId="77777777" w:rsidR="00BB4307" w:rsidRPr="002806D2" w:rsidRDefault="00BB4307" w:rsidP="00BB4307">
      <w:pPr>
        <w:pStyle w:val="SingleTxtG"/>
      </w:pPr>
      <w:r w:rsidRPr="002806D2">
        <w:t xml:space="preserve">If yes, state: </w:t>
      </w:r>
    </w:p>
    <w:p w14:paraId="613FE1E4" w14:textId="77777777" w:rsidR="00BB4307" w:rsidRPr="002806D2" w:rsidRDefault="00BB4307" w:rsidP="00BB4307">
      <w:pPr>
        <w:pStyle w:val="SingleTxtG"/>
      </w:pPr>
      <w:r w:rsidRPr="002806D2">
        <w:t xml:space="preserve">4.4.1 </w:t>
      </w:r>
      <w:r w:rsidRPr="002806D2">
        <w:tab/>
        <w:t xml:space="preserve">exit box of flow chart ___ </w:t>
      </w:r>
    </w:p>
    <w:p w14:paraId="6AC9C44A" w14:textId="77777777" w:rsidR="00BB4307" w:rsidRPr="002806D2" w:rsidRDefault="00BB4307" w:rsidP="00BB4307">
      <w:pPr>
        <w:pStyle w:val="SingleTxtG"/>
      </w:pPr>
      <w:r w:rsidRPr="002806D2">
        <w:t>What is the self-accelerating decomposition temperature (SADT) for a 50 kg package?  °C</w:t>
      </w:r>
    </w:p>
    <w:p w14:paraId="597C2A44" w14:textId="77777777" w:rsidR="00BB4307" w:rsidRPr="002806D2" w:rsidRDefault="00BB4307" w:rsidP="00BB4307">
      <w:pPr>
        <w:pStyle w:val="SingleTxtG"/>
      </w:pPr>
      <w:r w:rsidRPr="002806D2">
        <w:t>Is the temperature control required? (2.4.2.3.4</w:t>
      </w:r>
      <w:r w:rsidRPr="002806D2">
        <w:rPr>
          <w:b/>
          <w:bCs/>
          <w:vertAlign w:val="superscript"/>
        </w:rPr>
        <w:t>1</w:t>
      </w:r>
      <w:r w:rsidRPr="002806D2">
        <w:t xml:space="preserve">) </w:t>
      </w:r>
      <w:r w:rsidRPr="002806D2">
        <w:tab/>
        <w:t>yes/</w:t>
      </w:r>
      <w:r w:rsidRPr="002806D2">
        <w:rPr>
          <w:u w:val="single"/>
        </w:rPr>
        <w:t>no</w:t>
      </w:r>
      <w:r w:rsidRPr="002806D2">
        <w:t xml:space="preserve"> </w:t>
      </w:r>
    </w:p>
    <w:p w14:paraId="0B6E5563" w14:textId="77777777" w:rsidR="00BB4307" w:rsidRPr="002806D2" w:rsidRDefault="00BB4307" w:rsidP="00BB4307">
      <w:pPr>
        <w:pStyle w:val="SingleTxtG"/>
      </w:pPr>
      <w:r w:rsidRPr="002806D2">
        <w:t xml:space="preserve">4.4.2 </w:t>
      </w:r>
      <w:r w:rsidRPr="002806D2">
        <w:tab/>
        <w:t xml:space="preserve">proposed control temperature for a 50 kg package ___ °C </w:t>
      </w:r>
    </w:p>
    <w:p w14:paraId="22CE72E9" w14:textId="77777777" w:rsidR="00BB4307" w:rsidRPr="002806D2" w:rsidRDefault="00BB4307" w:rsidP="00BB4307">
      <w:pPr>
        <w:pStyle w:val="SingleTxtG"/>
      </w:pPr>
      <w:r w:rsidRPr="002806D2">
        <w:t xml:space="preserve">4.4.3 </w:t>
      </w:r>
      <w:r w:rsidRPr="002806D2">
        <w:tab/>
        <w:t xml:space="preserve">proposed emergency temperature for a 50 kg package ___ °C </w:t>
      </w:r>
    </w:p>
    <w:p w14:paraId="651B141B" w14:textId="77777777" w:rsidR="00BB4307" w:rsidRPr="002806D2" w:rsidRDefault="00BB4307" w:rsidP="00BB4307">
      <w:pPr>
        <w:pStyle w:val="SingleTxtG"/>
      </w:pPr>
      <w:r w:rsidRPr="002806D2">
        <w:t xml:space="preserve">4.5 </w:t>
      </w:r>
      <w:r w:rsidRPr="002806D2">
        <w:tab/>
        <w:t>Is the substance pyrophoric? (2.4.3</w:t>
      </w:r>
      <w:r w:rsidRPr="002806D2">
        <w:rPr>
          <w:b/>
          <w:bCs/>
          <w:vertAlign w:val="superscript"/>
        </w:rPr>
        <w:t>1</w:t>
      </w:r>
      <w:r w:rsidRPr="002806D2">
        <w:t xml:space="preserve">) </w:t>
      </w:r>
      <w:r w:rsidRPr="002806D2">
        <w:tab/>
        <w:t>yes/</w:t>
      </w:r>
      <w:r w:rsidRPr="002806D2">
        <w:rPr>
          <w:u w:val="single"/>
        </w:rPr>
        <w:t>no</w:t>
      </w:r>
      <w:r w:rsidRPr="002806D2">
        <w:t xml:space="preserve"> </w:t>
      </w:r>
    </w:p>
    <w:p w14:paraId="5ADF4A3D" w14:textId="77777777" w:rsidR="00BB4307" w:rsidRPr="002806D2" w:rsidRDefault="00BB4307" w:rsidP="00BB4307">
      <w:pPr>
        <w:pStyle w:val="SingleTxtG"/>
      </w:pPr>
      <w:r w:rsidRPr="002806D2">
        <w:t xml:space="preserve">4.5.1 </w:t>
      </w:r>
      <w:r w:rsidRPr="002806D2">
        <w:tab/>
        <w:t xml:space="preserve">If yes, give details ___ </w:t>
      </w:r>
    </w:p>
    <w:p w14:paraId="432FFEB8" w14:textId="77777777" w:rsidR="00BB4307" w:rsidRPr="002806D2" w:rsidRDefault="00BB4307" w:rsidP="00BB4307">
      <w:pPr>
        <w:pStyle w:val="SingleTxtG"/>
      </w:pPr>
      <w:r w:rsidRPr="002806D2">
        <w:t xml:space="preserve">4.6 </w:t>
      </w:r>
      <w:r w:rsidRPr="002806D2">
        <w:tab/>
        <w:t>Is the substance liable to self-heating? (2.4.3</w:t>
      </w:r>
      <w:r w:rsidRPr="002806D2">
        <w:rPr>
          <w:b/>
          <w:bCs/>
          <w:vertAlign w:val="superscript"/>
        </w:rPr>
        <w:t>1</w:t>
      </w:r>
      <w:r w:rsidRPr="002806D2">
        <w:t xml:space="preserve">) </w:t>
      </w:r>
      <w:r w:rsidRPr="002806D2">
        <w:tab/>
      </w:r>
      <w:r w:rsidRPr="002806D2">
        <w:tab/>
        <w:t>yes/</w:t>
      </w:r>
      <w:r w:rsidRPr="002806D2">
        <w:rPr>
          <w:u w:val="single"/>
        </w:rPr>
        <w:t>no</w:t>
      </w:r>
      <w:r w:rsidRPr="002806D2">
        <w:t xml:space="preserve"> </w:t>
      </w:r>
    </w:p>
    <w:p w14:paraId="234BBCA6" w14:textId="77777777" w:rsidR="00BB4307" w:rsidRPr="002806D2" w:rsidRDefault="00BB4307" w:rsidP="00BB4307">
      <w:pPr>
        <w:pStyle w:val="SingleTxtG"/>
      </w:pPr>
      <w:r w:rsidRPr="002806D2">
        <w:t xml:space="preserve">4.6.1 </w:t>
      </w:r>
      <w:r w:rsidRPr="002806D2">
        <w:tab/>
        <w:t xml:space="preserve">If yes, give details ___ </w:t>
      </w:r>
    </w:p>
    <w:p w14:paraId="2B91040C" w14:textId="77777777" w:rsidR="00BB4307" w:rsidRPr="002806D2" w:rsidRDefault="00BB4307" w:rsidP="00BB4307">
      <w:pPr>
        <w:pStyle w:val="SingleTxtG"/>
      </w:pPr>
      <w:r w:rsidRPr="002806D2">
        <w:t xml:space="preserve">4.7 </w:t>
      </w:r>
      <w:r w:rsidRPr="002806D2">
        <w:tab/>
        <w:t>Is the substance an organic peroxide (2.5.1</w:t>
      </w:r>
      <w:r w:rsidRPr="002806D2">
        <w:rPr>
          <w:b/>
          <w:bCs/>
          <w:vertAlign w:val="superscript"/>
        </w:rPr>
        <w:t>1</w:t>
      </w:r>
      <w:r w:rsidRPr="002806D2">
        <w:t xml:space="preserve">) </w:t>
      </w:r>
      <w:r w:rsidRPr="002806D2">
        <w:tab/>
      </w:r>
      <w:r w:rsidRPr="002806D2">
        <w:tab/>
        <w:t>yes/</w:t>
      </w:r>
      <w:r w:rsidRPr="002806D2">
        <w:rPr>
          <w:u w:val="single"/>
        </w:rPr>
        <w:t>no</w:t>
      </w:r>
      <w:r w:rsidRPr="002806D2">
        <w:t xml:space="preserve"> </w:t>
      </w:r>
    </w:p>
    <w:p w14:paraId="75550EBB" w14:textId="77777777" w:rsidR="00BB4307" w:rsidRPr="002806D2" w:rsidRDefault="00BB4307" w:rsidP="00BB4307">
      <w:pPr>
        <w:pStyle w:val="SingleTxtG"/>
      </w:pPr>
      <w:r w:rsidRPr="002806D2">
        <w:tab/>
      </w:r>
      <w:r w:rsidRPr="002806D2">
        <w:tab/>
        <w:t xml:space="preserve">If yes state: </w:t>
      </w:r>
    </w:p>
    <w:p w14:paraId="5B231BFC" w14:textId="77777777" w:rsidR="00BB4307" w:rsidRPr="002806D2" w:rsidRDefault="00BB4307" w:rsidP="00BB4307">
      <w:pPr>
        <w:pStyle w:val="SingleTxtG"/>
      </w:pPr>
      <w:r w:rsidRPr="002806D2">
        <w:lastRenderedPageBreak/>
        <w:t xml:space="preserve">4.7.1 </w:t>
      </w:r>
      <w:r w:rsidRPr="002806D2">
        <w:tab/>
        <w:t xml:space="preserve">exit box of flow chart ___ </w:t>
      </w:r>
    </w:p>
    <w:p w14:paraId="6CF57CB8" w14:textId="77777777" w:rsidR="00BB4307" w:rsidRPr="002806D2" w:rsidRDefault="00BB4307" w:rsidP="00BB4307">
      <w:pPr>
        <w:pStyle w:val="SingleTxtG"/>
      </w:pPr>
      <w:r w:rsidRPr="002806D2">
        <w:t xml:space="preserve">What is the self-accelerating decomposition temperature (SADT) for a 50 kg package? ___ °C </w:t>
      </w:r>
    </w:p>
    <w:p w14:paraId="20BE8772" w14:textId="77777777" w:rsidR="00BB4307" w:rsidRPr="002806D2" w:rsidRDefault="00BB4307" w:rsidP="00BB4307">
      <w:pPr>
        <w:pStyle w:val="SingleTxtG"/>
      </w:pPr>
      <w:r w:rsidRPr="002806D2">
        <w:t>Is temperature control required? (2.5.3.4.1</w:t>
      </w:r>
      <w:r w:rsidRPr="002806D2">
        <w:rPr>
          <w:b/>
          <w:bCs/>
          <w:vertAlign w:val="superscript"/>
        </w:rPr>
        <w:t>1</w:t>
      </w:r>
      <w:r w:rsidRPr="002806D2">
        <w:t xml:space="preserve">) </w:t>
      </w:r>
      <w:r w:rsidRPr="002806D2">
        <w:tab/>
      </w:r>
      <w:r w:rsidRPr="002806D2">
        <w:tab/>
        <w:t>yes/</w:t>
      </w:r>
      <w:r w:rsidRPr="002806D2">
        <w:rPr>
          <w:u w:val="single"/>
        </w:rPr>
        <w:t>no</w:t>
      </w:r>
      <w:r w:rsidRPr="002806D2">
        <w:t xml:space="preserve"> </w:t>
      </w:r>
    </w:p>
    <w:p w14:paraId="485EE9C5" w14:textId="77777777" w:rsidR="00BB4307" w:rsidRPr="002806D2" w:rsidRDefault="00BB4307" w:rsidP="00BB4307">
      <w:pPr>
        <w:pStyle w:val="SingleTxtG"/>
      </w:pPr>
      <w:r w:rsidRPr="002806D2">
        <w:t xml:space="preserve">4.7.2 </w:t>
      </w:r>
      <w:r w:rsidRPr="002806D2">
        <w:tab/>
        <w:t xml:space="preserve">proposed control temperature for a 50 kg package ___ °C </w:t>
      </w:r>
    </w:p>
    <w:p w14:paraId="7C3AFDBC" w14:textId="77777777" w:rsidR="00BB4307" w:rsidRPr="002806D2" w:rsidRDefault="00BB4307" w:rsidP="00BB4307">
      <w:pPr>
        <w:pStyle w:val="SingleTxtG"/>
      </w:pPr>
      <w:r w:rsidRPr="002806D2">
        <w:t xml:space="preserve">4.7.3 </w:t>
      </w:r>
      <w:r w:rsidRPr="002806D2">
        <w:tab/>
        <w:t xml:space="preserve">proposed emergency temperature for a 50 kg package ___ °C </w:t>
      </w:r>
    </w:p>
    <w:p w14:paraId="7E2506F6" w14:textId="77777777" w:rsidR="00BB4307" w:rsidRPr="002806D2" w:rsidRDefault="00BB4307" w:rsidP="00BB4307">
      <w:pPr>
        <w:pStyle w:val="SingleTxtG"/>
      </w:pPr>
      <w:r w:rsidRPr="002806D2">
        <w:t xml:space="preserve">4.8 </w:t>
      </w:r>
      <w:r w:rsidRPr="002806D2">
        <w:tab/>
        <w:t>Does the substance in contact with water emit flammable gases? (2.4.4</w:t>
      </w:r>
      <w:r w:rsidRPr="002806D2">
        <w:rPr>
          <w:b/>
          <w:bCs/>
          <w:vertAlign w:val="superscript"/>
        </w:rPr>
        <w:t>1</w:t>
      </w:r>
      <w:r w:rsidRPr="002806D2">
        <w:t xml:space="preserve">) </w:t>
      </w:r>
      <w:r w:rsidRPr="002806D2">
        <w:tab/>
        <w:t>yes/</w:t>
      </w:r>
      <w:r w:rsidRPr="002806D2">
        <w:rPr>
          <w:u w:val="single"/>
        </w:rPr>
        <w:t xml:space="preserve">no </w:t>
      </w:r>
    </w:p>
    <w:p w14:paraId="6D88FA55" w14:textId="77777777" w:rsidR="00BB4307" w:rsidRPr="002806D2" w:rsidRDefault="00BB4307" w:rsidP="00BB4307">
      <w:pPr>
        <w:pStyle w:val="SingleTxtG"/>
      </w:pPr>
      <w:r w:rsidRPr="002806D2">
        <w:t xml:space="preserve">4.8.1 </w:t>
      </w:r>
      <w:r w:rsidRPr="002806D2">
        <w:tab/>
        <w:t xml:space="preserve">If yes, give details ___ </w:t>
      </w:r>
    </w:p>
    <w:p w14:paraId="3AF88F88" w14:textId="77777777" w:rsidR="00BB4307" w:rsidRPr="002806D2" w:rsidRDefault="00BB4307" w:rsidP="00BB4307">
      <w:pPr>
        <w:pStyle w:val="SingleTxtG"/>
      </w:pPr>
      <w:r w:rsidRPr="002806D2">
        <w:t xml:space="preserve">4.9 </w:t>
      </w:r>
      <w:r w:rsidRPr="002806D2">
        <w:tab/>
        <w:t>Does the substance have oxidizing properties (2.5.1</w:t>
      </w:r>
      <w:r w:rsidRPr="002806D2">
        <w:rPr>
          <w:b/>
          <w:bCs/>
          <w:vertAlign w:val="superscript"/>
        </w:rPr>
        <w:t>1</w:t>
      </w:r>
      <w:r w:rsidRPr="002806D2">
        <w:t xml:space="preserve">) </w:t>
      </w:r>
      <w:r w:rsidRPr="002806D2">
        <w:tab/>
      </w:r>
      <w:r w:rsidRPr="002806D2">
        <w:tab/>
        <w:t>yes/</w:t>
      </w:r>
      <w:r w:rsidRPr="002806D2">
        <w:rPr>
          <w:u w:val="single"/>
        </w:rPr>
        <w:t>no</w:t>
      </w:r>
      <w:r w:rsidRPr="002806D2">
        <w:t xml:space="preserve"> </w:t>
      </w:r>
    </w:p>
    <w:p w14:paraId="6CA72999" w14:textId="77777777" w:rsidR="00BB4307" w:rsidRPr="002806D2" w:rsidRDefault="00BB4307" w:rsidP="00BB4307">
      <w:pPr>
        <w:pStyle w:val="SingleTxtG"/>
      </w:pPr>
      <w:r w:rsidRPr="002806D2">
        <w:t xml:space="preserve">4.9.1 </w:t>
      </w:r>
      <w:r w:rsidRPr="002806D2">
        <w:tab/>
        <w:t xml:space="preserve">If yes, give details ___ </w:t>
      </w:r>
    </w:p>
    <w:p w14:paraId="63F3C093" w14:textId="77777777" w:rsidR="00BB4307" w:rsidRPr="002806D2" w:rsidRDefault="00BB4307" w:rsidP="00BB4307">
      <w:pPr>
        <w:pStyle w:val="SingleTxtG"/>
      </w:pPr>
      <w:r w:rsidRPr="002806D2">
        <w:t xml:space="preserve">4.10 </w:t>
      </w:r>
      <w:r w:rsidRPr="002806D2">
        <w:tab/>
        <w:t>Corrosivity (2.8</w:t>
      </w:r>
      <w:r w:rsidRPr="002806D2">
        <w:rPr>
          <w:b/>
          <w:bCs/>
          <w:vertAlign w:val="superscript"/>
        </w:rPr>
        <w:t>1</w:t>
      </w:r>
      <w:r w:rsidRPr="002806D2">
        <w:t xml:space="preserve">) to: </w:t>
      </w:r>
    </w:p>
    <w:p w14:paraId="192FBA1F" w14:textId="77777777" w:rsidR="00BB4307" w:rsidRPr="002806D2" w:rsidRDefault="00BB4307" w:rsidP="00BB4307">
      <w:pPr>
        <w:pStyle w:val="SingleTxtG"/>
      </w:pPr>
      <w:r w:rsidRPr="002806D2">
        <w:t xml:space="preserve">4.10.1 </w:t>
      </w:r>
      <w:r w:rsidRPr="002806D2">
        <w:tab/>
        <w:t xml:space="preserve">mild steel ___ mm/year at ___ °C </w:t>
      </w:r>
    </w:p>
    <w:p w14:paraId="5703EE42" w14:textId="77777777" w:rsidR="00BB4307" w:rsidRPr="002806D2" w:rsidRDefault="00BB4307" w:rsidP="00BB4307">
      <w:pPr>
        <w:pStyle w:val="SingleTxtG"/>
      </w:pPr>
      <w:r w:rsidRPr="002806D2">
        <w:t xml:space="preserve">4.10.2 </w:t>
      </w:r>
      <w:r w:rsidRPr="002806D2">
        <w:tab/>
        <w:t xml:space="preserve">aluminium ___ mm/year at ___ °C </w:t>
      </w:r>
    </w:p>
    <w:p w14:paraId="4CD84041" w14:textId="77777777" w:rsidR="00BB4307" w:rsidRPr="002806D2" w:rsidRDefault="00BB4307" w:rsidP="00BB4307">
      <w:pPr>
        <w:pStyle w:val="SingleTxtG"/>
      </w:pPr>
      <w:r w:rsidRPr="002806D2">
        <w:t xml:space="preserve">4.10.3 </w:t>
      </w:r>
      <w:r w:rsidRPr="002806D2">
        <w:tab/>
        <w:t xml:space="preserve">other packaging materials (specify) </w:t>
      </w:r>
    </w:p>
    <w:p w14:paraId="1F25D522" w14:textId="77777777" w:rsidR="00BB4307" w:rsidRPr="002806D2" w:rsidRDefault="00BB4307" w:rsidP="00BB4307">
      <w:pPr>
        <w:pStyle w:val="SingleTxtG"/>
      </w:pPr>
      <w:r w:rsidRPr="002806D2">
        <w:t xml:space="preserve">___ mm/year at ___ °C </w:t>
      </w:r>
    </w:p>
    <w:p w14:paraId="096E32D3" w14:textId="77777777" w:rsidR="00BB4307" w:rsidRPr="002806D2" w:rsidRDefault="00BB4307" w:rsidP="00BB4307">
      <w:pPr>
        <w:pStyle w:val="SingleTxtG"/>
      </w:pPr>
      <w:r w:rsidRPr="002806D2">
        <w:t xml:space="preserve">___ mm/year at ___ °C </w:t>
      </w:r>
    </w:p>
    <w:p w14:paraId="63A08857" w14:textId="77777777" w:rsidR="00BB4307" w:rsidRPr="002806D2" w:rsidRDefault="00BB4307" w:rsidP="00BB4307">
      <w:pPr>
        <w:pStyle w:val="SingleTxtG"/>
      </w:pPr>
      <w:r w:rsidRPr="002806D2">
        <w:t xml:space="preserve">4.11 </w:t>
      </w:r>
      <w:r w:rsidRPr="002806D2">
        <w:tab/>
        <w:t xml:space="preserve">Other relevant chemical properties ___ </w:t>
      </w:r>
    </w:p>
    <w:p w14:paraId="209B5A95" w14:textId="77777777" w:rsidR="00BB4307" w:rsidRPr="002806D2" w:rsidRDefault="00BB4307" w:rsidP="00BB4307">
      <w:pPr>
        <w:pStyle w:val="H1G"/>
      </w:pPr>
      <w:r w:rsidRPr="002806D2">
        <w:tab/>
      </w:r>
      <w:r w:rsidRPr="002806D2">
        <w:tab/>
        <w:t xml:space="preserve">Section 5. HARMFUL BIOLOGICAL EFFECTS </w:t>
      </w:r>
    </w:p>
    <w:p w14:paraId="02EECBF7" w14:textId="77777777" w:rsidR="00BB4307" w:rsidRPr="002806D2" w:rsidRDefault="00BB4307" w:rsidP="00BB4307">
      <w:pPr>
        <w:pStyle w:val="SingleTxtG"/>
      </w:pPr>
      <w:r w:rsidRPr="002806D2">
        <w:t xml:space="preserve">5.1 </w:t>
      </w:r>
      <w:r w:rsidRPr="002806D2">
        <w:tab/>
        <w:t>LD</w:t>
      </w:r>
      <w:r w:rsidRPr="002806D2">
        <w:rPr>
          <w:vertAlign w:val="subscript"/>
        </w:rPr>
        <w:t>50</w:t>
      </w:r>
      <w:r w:rsidRPr="002806D2">
        <w:t>, oral (2.6.2.1.1</w:t>
      </w:r>
      <w:r w:rsidRPr="002806D2">
        <w:rPr>
          <w:b/>
          <w:bCs/>
          <w:vertAlign w:val="superscript"/>
        </w:rPr>
        <w:t>1</w:t>
      </w:r>
      <w:r w:rsidRPr="002806D2">
        <w:t xml:space="preserve">) 1276 mg/kg </w:t>
      </w:r>
      <w:proofErr w:type="spellStart"/>
      <w:r w:rsidRPr="002806D2">
        <w:t>bw</w:t>
      </w:r>
      <w:proofErr w:type="spellEnd"/>
      <w:r w:rsidRPr="002806D2">
        <w:t xml:space="preserve"> to 1352 mg/kg </w:t>
      </w:r>
      <w:proofErr w:type="spellStart"/>
      <w:r w:rsidRPr="002806D2">
        <w:t>bw</w:t>
      </w:r>
      <w:proofErr w:type="spellEnd"/>
      <w:r w:rsidRPr="002806D2">
        <w:tab/>
      </w:r>
      <w:r w:rsidRPr="002806D2">
        <w:tab/>
      </w:r>
    </w:p>
    <w:p w14:paraId="1E13814C" w14:textId="77777777" w:rsidR="00BB4307" w:rsidRPr="002806D2" w:rsidRDefault="00BB4307" w:rsidP="00BB4307">
      <w:pPr>
        <w:pStyle w:val="SingleTxtG"/>
      </w:pPr>
      <w:r w:rsidRPr="002806D2">
        <w:tab/>
      </w:r>
      <w:r w:rsidRPr="002806D2">
        <w:tab/>
        <w:t xml:space="preserve">Animal species: </w:t>
      </w:r>
      <w:proofErr w:type="spellStart"/>
      <w:r w:rsidRPr="002806D2">
        <w:t>Mouse</w:t>
      </w:r>
      <w:r w:rsidRPr="002806D2">
        <w:rPr>
          <w:vertAlign w:val="subscript"/>
        </w:rPr>
        <w:t>m</w:t>
      </w:r>
      <w:proofErr w:type="spellEnd"/>
      <w:r w:rsidRPr="002806D2">
        <w:rPr>
          <w:vertAlign w:val="subscript"/>
        </w:rPr>
        <w:t>/f</w:t>
      </w:r>
      <w:r w:rsidRPr="002806D2">
        <w:t xml:space="preserve"> (CD-1) </w:t>
      </w:r>
    </w:p>
    <w:p w14:paraId="6D540DC9" w14:textId="77777777" w:rsidR="00BB4307" w:rsidRPr="002806D2" w:rsidRDefault="00BB4307" w:rsidP="00BB4307">
      <w:pPr>
        <w:pStyle w:val="SingleTxtG"/>
      </w:pPr>
      <w:r w:rsidRPr="002806D2">
        <w:t xml:space="preserve">5.2 </w:t>
      </w:r>
      <w:r w:rsidRPr="002806D2">
        <w:tab/>
        <w:t>LD</w:t>
      </w:r>
      <w:r w:rsidRPr="002806D2">
        <w:rPr>
          <w:vertAlign w:val="subscript"/>
        </w:rPr>
        <w:t>50</w:t>
      </w:r>
      <w:r w:rsidRPr="002806D2">
        <w:t>, dermal (2.6.2.1.2</w:t>
      </w:r>
      <w:r w:rsidRPr="002806D2">
        <w:rPr>
          <w:b/>
          <w:bCs/>
          <w:vertAlign w:val="superscript"/>
        </w:rPr>
        <w:t>1</w:t>
      </w:r>
      <w:r w:rsidRPr="002806D2">
        <w:t xml:space="preserve">) 780 mg/kg </w:t>
      </w:r>
      <w:proofErr w:type="spellStart"/>
      <w:r w:rsidRPr="002806D2">
        <w:t>bw</w:t>
      </w:r>
      <w:proofErr w:type="spellEnd"/>
      <w:r w:rsidRPr="002806D2">
        <w:t xml:space="preserve"> </w:t>
      </w:r>
      <w:r w:rsidRPr="002806D2">
        <w:tab/>
        <w:t xml:space="preserve">Animal species: </w:t>
      </w:r>
      <w:proofErr w:type="spellStart"/>
      <w:r w:rsidRPr="002806D2">
        <w:t>Rat</w:t>
      </w:r>
      <w:r w:rsidRPr="002806D2">
        <w:rPr>
          <w:vertAlign w:val="subscript"/>
        </w:rPr>
        <w:t>m</w:t>
      </w:r>
      <w:proofErr w:type="spellEnd"/>
      <w:r w:rsidRPr="002806D2">
        <w:rPr>
          <w:vertAlign w:val="subscript"/>
        </w:rPr>
        <w:t>/f</w:t>
      </w:r>
      <w:r w:rsidRPr="002806D2">
        <w:t xml:space="preserve"> (Sprague-Dawley) </w:t>
      </w:r>
    </w:p>
    <w:p w14:paraId="4CA1CC4F" w14:textId="77777777" w:rsidR="00BB4307" w:rsidRPr="002806D2" w:rsidRDefault="00BB4307" w:rsidP="00BB4307">
      <w:pPr>
        <w:pStyle w:val="SingleTxtG"/>
      </w:pPr>
      <w:r w:rsidRPr="002806D2">
        <w:t xml:space="preserve">5.3 </w:t>
      </w:r>
      <w:r w:rsidRPr="002806D2">
        <w:tab/>
        <w:t>LC</w:t>
      </w:r>
      <w:r w:rsidRPr="002806D2">
        <w:rPr>
          <w:vertAlign w:val="subscript"/>
        </w:rPr>
        <w:t>50</w:t>
      </w:r>
      <w:r w:rsidRPr="002806D2">
        <w:t>, inhalation (2.6.2.1.3</w:t>
      </w:r>
      <w:r w:rsidRPr="002806D2">
        <w:rPr>
          <w:b/>
          <w:bCs/>
          <w:vertAlign w:val="superscript"/>
        </w:rPr>
        <w:t>1</w:t>
      </w:r>
      <w:r w:rsidRPr="002806D2">
        <w:t xml:space="preserve">) ___ mg/litre </w:t>
      </w:r>
      <w:r w:rsidRPr="002806D2">
        <w:tab/>
        <w:t xml:space="preserve">Exposure time ___ hours </w:t>
      </w:r>
    </w:p>
    <w:p w14:paraId="7627C8F0" w14:textId="77777777" w:rsidR="00BB4307" w:rsidRPr="002806D2" w:rsidRDefault="00BB4307" w:rsidP="00BB4307">
      <w:pPr>
        <w:pStyle w:val="SingleTxtG"/>
        <w:ind w:firstLine="567"/>
      </w:pPr>
      <w:r w:rsidRPr="002806D2">
        <w:t>or ___ ml/m</w:t>
      </w:r>
      <w:r w:rsidRPr="002806D2">
        <w:rPr>
          <w:vertAlign w:val="superscript"/>
        </w:rPr>
        <w:t>3</w:t>
      </w:r>
      <w:r w:rsidRPr="002806D2">
        <w:t xml:space="preserve"> </w:t>
      </w:r>
      <w:r w:rsidRPr="002806D2">
        <w:tab/>
      </w:r>
      <w:r w:rsidRPr="002806D2">
        <w:tab/>
      </w:r>
      <w:r w:rsidRPr="002806D2">
        <w:tab/>
      </w:r>
      <w:r w:rsidRPr="002806D2">
        <w:tab/>
      </w:r>
      <w:r w:rsidRPr="002806D2">
        <w:tab/>
        <w:t xml:space="preserve">Animal species ___ </w:t>
      </w:r>
    </w:p>
    <w:p w14:paraId="6F54A202" w14:textId="77777777" w:rsidR="00BB4307" w:rsidRPr="002806D2" w:rsidRDefault="00BB4307" w:rsidP="00BB4307">
      <w:pPr>
        <w:pStyle w:val="SingleTxtG"/>
      </w:pPr>
      <w:r w:rsidRPr="002806D2">
        <w:t xml:space="preserve">5.4 </w:t>
      </w:r>
      <w:r w:rsidRPr="002806D2">
        <w:tab/>
        <w:t>Saturated vapour concentration at 20 °C (2.6.2.2.4.3</w:t>
      </w:r>
      <w:r w:rsidRPr="002806D2">
        <w:rPr>
          <w:b/>
          <w:bCs/>
          <w:vertAlign w:val="superscript"/>
        </w:rPr>
        <w:t>1</w:t>
      </w:r>
      <w:r w:rsidRPr="002806D2">
        <w:t>) ___ ml/m</w:t>
      </w:r>
      <w:r w:rsidRPr="002806D2">
        <w:rPr>
          <w:vertAlign w:val="superscript"/>
        </w:rPr>
        <w:t>3</w:t>
      </w:r>
      <w:r w:rsidRPr="002806D2">
        <w:t xml:space="preserve"> </w:t>
      </w:r>
    </w:p>
    <w:p w14:paraId="1CD82CA0" w14:textId="77777777" w:rsidR="00BB4307" w:rsidRPr="002806D2" w:rsidRDefault="00BB4307" w:rsidP="00BB4307">
      <w:pPr>
        <w:pStyle w:val="SingleTxtG"/>
      </w:pPr>
      <w:r w:rsidRPr="002806D2">
        <w:t xml:space="preserve">5.5 </w:t>
      </w:r>
      <w:r w:rsidRPr="002806D2">
        <w:tab/>
        <w:t>Skin exposure (2.8</w:t>
      </w:r>
      <w:r w:rsidRPr="002806D2">
        <w:rPr>
          <w:b/>
          <w:bCs/>
          <w:vertAlign w:val="superscript"/>
        </w:rPr>
        <w:t>1</w:t>
      </w:r>
      <w:r w:rsidRPr="002806D2">
        <w:t xml:space="preserve">) results </w:t>
      </w:r>
      <w:r w:rsidRPr="002806D2">
        <w:tab/>
        <w:t xml:space="preserve">Exposure time 15 minutes </w:t>
      </w:r>
    </w:p>
    <w:p w14:paraId="2C34C061" w14:textId="77777777" w:rsidR="00BB4307" w:rsidRPr="002806D2" w:rsidRDefault="00BB4307" w:rsidP="00BB4307">
      <w:pPr>
        <w:pStyle w:val="SingleTxtG"/>
      </w:pPr>
      <w:r w:rsidRPr="002806D2">
        <w:tab/>
      </w:r>
      <w:r w:rsidRPr="002806D2">
        <w:tab/>
        <w:t xml:space="preserve">Animal species: Rabbit </w:t>
      </w:r>
    </w:p>
    <w:p w14:paraId="7EC5234C" w14:textId="77777777" w:rsidR="00BB4307" w:rsidRPr="002806D2" w:rsidRDefault="00BB4307" w:rsidP="00BB4307">
      <w:pPr>
        <w:pStyle w:val="SingleTxtG"/>
      </w:pPr>
      <w:r w:rsidRPr="002806D2">
        <w:t xml:space="preserve">5.6 </w:t>
      </w:r>
      <w:r w:rsidRPr="002806D2">
        <w:tab/>
        <w:t xml:space="preserve">Other data ___ </w:t>
      </w:r>
    </w:p>
    <w:p w14:paraId="6BE8278C" w14:textId="77777777" w:rsidR="00BB4307" w:rsidRPr="002806D2" w:rsidRDefault="00BB4307" w:rsidP="00BB4307">
      <w:pPr>
        <w:pStyle w:val="SingleTxtG"/>
      </w:pPr>
      <w:r w:rsidRPr="002806D2">
        <w:t xml:space="preserve">5.7 </w:t>
      </w:r>
      <w:r w:rsidRPr="002806D2">
        <w:tab/>
        <w:t xml:space="preserve">Human experience ___ </w:t>
      </w:r>
    </w:p>
    <w:p w14:paraId="44421953" w14:textId="77777777" w:rsidR="00BB4307" w:rsidRPr="002806D2" w:rsidRDefault="00BB4307" w:rsidP="00BB4307">
      <w:pPr>
        <w:pStyle w:val="H1G"/>
      </w:pPr>
      <w:r w:rsidRPr="002806D2">
        <w:tab/>
      </w:r>
      <w:r w:rsidRPr="002806D2">
        <w:tab/>
        <w:t xml:space="preserve">Section 6. SUPPLEMENTARY INFORMATION </w:t>
      </w:r>
    </w:p>
    <w:p w14:paraId="36D25B8C" w14:textId="77777777" w:rsidR="00BB4307" w:rsidRPr="002806D2" w:rsidRDefault="00BB4307" w:rsidP="00BB4307">
      <w:pPr>
        <w:pStyle w:val="SingleTxtG"/>
      </w:pPr>
      <w:r w:rsidRPr="002806D2">
        <w:t xml:space="preserve">6.1 </w:t>
      </w:r>
      <w:r w:rsidRPr="002806D2">
        <w:tab/>
        <w:t xml:space="preserve">Recommended emergency action </w:t>
      </w:r>
    </w:p>
    <w:p w14:paraId="3F0ECDE5" w14:textId="77777777" w:rsidR="00BB4307" w:rsidRPr="002806D2" w:rsidRDefault="00BB4307" w:rsidP="00BB4307">
      <w:pPr>
        <w:pStyle w:val="SingleTxtG"/>
      </w:pPr>
      <w:r w:rsidRPr="002806D2">
        <w:t xml:space="preserve">6.1.1 </w:t>
      </w:r>
      <w:r w:rsidRPr="002806D2">
        <w:tab/>
        <w:t xml:space="preserve">Fire (include suitable and unsuitable extinguishing agents) ___ </w:t>
      </w:r>
    </w:p>
    <w:p w14:paraId="35FDA155" w14:textId="77777777" w:rsidR="00BB4307" w:rsidRPr="002806D2" w:rsidRDefault="00BB4307" w:rsidP="00BB4307">
      <w:pPr>
        <w:pStyle w:val="SingleTxtG"/>
      </w:pPr>
      <w:r w:rsidRPr="002806D2">
        <w:t xml:space="preserve">6.1.2 </w:t>
      </w:r>
      <w:r w:rsidRPr="002806D2">
        <w:tab/>
        <w:t xml:space="preserve">Spillage ___ </w:t>
      </w:r>
    </w:p>
    <w:p w14:paraId="5E231D3B" w14:textId="77777777" w:rsidR="00BB4307" w:rsidRPr="002806D2" w:rsidRDefault="00BB4307" w:rsidP="00BB4307">
      <w:pPr>
        <w:pStyle w:val="SingleTxtG"/>
      </w:pPr>
      <w:r w:rsidRPr="002806D2">
        <w:t xml:space="preserve">6.2 </w:t>
      </w:r>
      <w:r w:rsidRPr="002806D2">
        <w:tab/>
        <w:t xml:space="preserve">Is it proposed to transport the substance in: </w:t>
      </w:r>
    </w:p>
    <w:p w14:paraId="04255B18" w14:textId="77777777" w:rsidR="00BB4307" w:rsidRPr="002806D2" w:rsidRDefault="00BB4307" w:rsidP="00BB4307">
      <w:pPr>
        <w:pStyle w:val="SingleTxtG"/>
      </w:pPr>
      <w:r w:rsidRPr="002806D2">
        <w:t xml:space="preserve">6.2.1 </w:t>
      </w:r>
      <w:r w:rsidRPr="002806D2">
        <w:tab/>
        <w:t>Bulk Containers (6.8</w:t>
      </w:r>
      <w:r w:rsidRPr="002806D2">
        <w:rPr>
          <w:b/>
          <w:bCs/>
          <w:vertAlign w:val="superscript"/>
        </w:rPr>
        <w:t>1</w:t>
      </w:r>
      <w:r w:rsidRPr="002806D2">
        <w:t xml:space="preserve">) </w:t>
      </w:r>
      <w:r w:rsidRPr="002806D2">
        <w:tab/>
      </w:r>
      <w:r w:rsidRPr="002806D2">
        <w:tab/>
      </w:r>
      <w:r w:rsidRPr="002806D2">
        <w:tab/>
      </w:r>
      <w:r w:rsidRPr="00A93C9B">
        <w:t>yes</w:t>
      </w:r>
      <w:r w:rsidRPr="002806D2">
        <w:t xml:space="preserve">/no </w:t>
      </w:r>
    </w:p>
    <w:p w14:paraId="28246875" w14:textId="77777777" w:rsidR="00BB4307" w:rsidRPr="002806D2" w:rsidRDefault="00BB4307" w:rsidP="00BB4307">
      <w:pPr>
        <w:pStyle w:val="SingleTxtG"/>
      </w:pPr>
      <w:r w:rsidRPr="002806D2">
        <w:t xml:space="preserve">6.2.2 </w:t>
      </w:r>
      <w:r w:rsidRPr="002806D2">
        <w:tab/>
        <w:t>Intermediate Bulk Containers (6.5</w:t>
      </w:r>
      <w:r w:rsidRPr="002806D2">
        <w:rPr>
          <w:b/>
          <w:bCs/>
          <w:vertAlign w:val="superscript"/>
        </w:rPr>
        <w:t>1</w:t>
      </w:r>
      <w:r w:rsidRPr="002806D2">
        <w:t xml:space="preserve">)? </w:t>
      </w:r>
      <w:r w:rsidRPr="002806D2">
        <w:tab/>
      </w:r>
      <w:r w:rsidRPr="00DB6FEC">
        <w:rPr>
          <w:u w:val="single"/>
        </w:rPr>
        <w:t>yes</w:t>
      </w:r>
      <w:r w:rsidRPr="002806D2">
        <w:t xml:space="preserve">/no </w:t>
      </w:r>
    </w:p>
    <w:p w14:paraId="17C827F3" w14:textId="77777777" w:rsidR="00BB4307" w:rsidRPr="002806D2" w:rsidRDefault="00BB4307" w:rsidP="00BB4307">
      <w:pPr>
        <w:pStyle w:val="SingleTxtG"/>
      </w:pPr>
      <w:r w:rsidRPr="002806D2">
        <w:t xml:space="preserve">6.2.3 </w:t>
      </w:r>
      <w:r w:rsidRPr="002806D2">
        <w:tab/>
        <w:t>Portable tanks (6.7</w:t>
      </w:r>
      <w:r w:rsidRPr="002806D2">
        <w:rPr>
          <w:b/>
          <w:bCs/>
          <w:vertAlign w:val="superscript"/>
        </w:rPr>
        <w:t>1</w:t>
      </w:r>
      <w:r w:rsidRPr="002806D2">
        <w:t xml:space="preserve">)? </w:t>
      </w:r>
      <w:r w:rsidRPr="002806D2">
        <w:tab/>
      </w:r>
      <w:r w:rsidRPr="002806D2">
        <w:tab/>
      </w:r>
      <w:r w:rsidRPr="002806D2">
        <w:tab/>
      </w:r>
      <w:r w:rsidRPr="007C0ADE">
        <w:rPr>
          <w:u w:val="single"/>
        </w:rPr>
        <w:t>yes</w:t>
      </w:r>
      <w:r w:rsidRPr="002806D2">
        <w:t xml:space="preserve">/no </w:t>
      </w:r>
    </w:p>
    <w:p w14:paraId="74B147C7" w14:textId="77777777" w:rsidR="00BB4307" w:rsidRPr="002806D2" w:rsidRDefault="00BB4307" w:rsidP="00BB4307">
      <w:pPr>
        <w:pStyle w:val="SingleTxtG"/>
        <w:ind w:firstLine="567"/>
      </w:pPr>
      <w:r w:rsidRPr="002806D2">
        <w:t>If yes, give details in Sections 7, 8 and/or 9.</w:t>
      </w:r>
    </w:p>
    <w:p w14:paraId="501B8777" w14:textId="77777777" w:rsidR="00BB4307" w:rsidRPr="00B762C5" w:rsidRDefault="00BB4307" w:rsidP="00BB4307">
      <w:pPr>
        <w:pStyle w:val="H1G"/>
      </w:pPr>
      <w:r w:rsidRPr="002806D2">
        <w:lastRenderedPageBreak/>
        <w:tab/>
      </w:r>
      <w:r w:rsidRPr="002806D2">
        <w:tab/>
        <w:t>Section 7. BULK CONTAINERS (o</w:t>
      </w:r>
      <w:r w:rsidRPr="00B762C5">
        <w:t xml:space="preserve">nly complete if yes in 6.2.1) </w:t>
      </w:r>
    </w:p>
    <w:p w14:paraId="4B28C8E8" w14:textId="77777777" w:rsidR="00BB4307" w:rsidRPr="00B762C5" w:rsidRDefault="00BB4307" w:rsidP="00BB4307">
      <w:pPr>
        <w:pStyle w:val="SingleTxtG"/>
      </w:pPr>
      <w:r w:rsidRPr="00B762C5">
        <w:t xml:space="preserve">7.1 </w:t>
      </w:r>
      <w:r w:rsidRPr="00B762C5">
        <w:tab/>
        <w:t xml:space="preserve">Proposed type(s) ___ </w:t>
      </w:r>
    </w:p>
    <w:p w14:paraId="76B03C9A" w14:textId="77777777" w:rsidR="00BB4307" w:rsidRPr="00B762C5" w:rsidRDefault="00BB4307" w:rsidP="00BB4307">
      <w:pPr>
        <w:pStyle w:val="H1G"/>
      </w:pPr>
      <w:r w:rsidRPr="00B762C5">
        <w:tab/>
      </w:r>
      <w:r w:rsidRPr="00B762C5">
        <w:tab/>
        <w:t xml:space="preserve">Section 8. INTERMEDIATE BULK CONTAINERS (IBCs) (only complete if yes in 6.2.2) </w:t>
      </w:r>
    </w:p>
    <w:p w14:paraId="6211D55B" w14:textId="77777777" w:rsidR="00BB4307" w:rsidRPr="00B762C5" w:rsidRDefault="00BB4307" w:rsidP="00BB4307">
      <w:pPr>
        <w:pStyle w:val="SingleTxtG"/>
      </w:pPr>
      <w:r w:rsidRPr="00B762C5">
        <w:t xml:space="preserve">8.1 </w:t>
      </w:r>
      <w:r w:rsidRPr="00B762C5">
        <w:tab/>
        <w:t xml:space="preserve">Proposed type(s) </w:t>
      </w:r>
      <w:r>
        <w:t>IBC08</w:t>
      </w:r>
      <w:r w:rsidRPr="00B762C5">
        <w:t xml:space="preserve"> </w:t>
      </w:r>
    </w:p>
    <w:p w14:paraId="6132F62C" w14:textId="77777777" w:rsidR="00BB4307" w:rsidRPr="00B762C5" w:rsidRDefault="00BB4307" w:rsidP="00BB4307">
      <w:pPr>
        <w:pStyle w:val="H1G"/>
      </w:pPr>
      <w:r w:rsidRPr="00B762C5">
        <w:tab/>
      </w:r>
      <w:r w:rsidRPr="00B762C5">
        <w:tab/>
        <w:t xml:space="preserve">Section 9. MULTIMODAL TANK TRANSPORT (only complete if yes in 6.2.3) </w:t>
      </w:r>
    </w:p>
    <w:p w14:paraId="7B1AE852" w14:textId="77777777" w:rsidR="00BB4307" w:rsidRPr="00B762C5" w:rsidRDefault="00BB4307" w:rsidP="00BB4307">
      <w:pPr>
        <w:pStyle w:val="SingleTxtG"/>
      </w:pPr>
      <w:r w:rsidRPr="00B762C5">
        <w:t xml:space="preserve">9.1 </w:t>
      </w:r>
      <w:r w:rsidRPr="00B762C5">
        <w:tab/>
        <w:t xml:space="preserve">Description of proposed tank (including IMO tank type if known) </w:t>
      </w:r>
      <w:r>
        <w:t>T3</w:t>
      </w:r>
      <w:r w:rsidRPr="00B762C5">
        <w:t xml:space="preserve"> </w:t>
      </w:r>
    </w:p>
    <w:p w14:paraId="524F9909" w14:textId="77777777" w:rsidR="00BB4307" w:rsidRPr="00B762C5" w:rsidRDefault="00BB4307" w:rsidP="00BB4307">
      <w:pPr>
        <w:pStyle w:val="SingleTxtG"/>
      </w:pPr>
      <w:r w:rsidRPr="00B762C5">
        <w:t xml:space="preserve">9.2 </w:t>
      </w:r>
      <w:r w:rsidRPr="00B762C5">
        <w:tab/>
        <w:t xml:space="preserve">Minimum test pressure ___ </w:t>
      </w:r>
    </w:p>
    <w:p w14:paraId="52AEC2DD" w14:textId="77777777" w:rsidR="00BB4307" w:rsidRPr="00B762C5" w:rsidRDefault="00BB4307" w:rsidP="00BB4307">
      <w:pPr>
        <w:pStyle w:val="SingleTxtG"/>
      </w:pPr>
      <w:r w:rsidRPr="00B762C5">
        <w:t xml:space="preserve">9.3 </w:t>
      </w:r>
      <w:r w:rsidRPr="00B762C5">
        <w:tab/>
        <w:t xml:space="preserve">Minimum shell thickness ___ </w:t>
      </w:r>
    </w:p>
    <w:p w14:paraId="157674E6" w14:textId="77777777" w:rsidR="00BB4307" w:rsidRPr="00B762C5" w:rsidRDefault="00BB4307" w:rsidP="00BB4307">
      <w:pPr>
        <w:pStyle w:val="SingleTxtG"/>
      </w:pPr>
      <w:r w:rsidRPr="00B762C5">
        <w:t xml:space="preserve">9.4 </w:t>
      </w:r>
      <w:r w:rsidRPr="00B762C5">
        <w:tab/>
        <w:t xml:space="preserve">Details of bottom openings, if any ___ </w:t>
      </w:r>
    </w:p>
    <w:p w14:paraId="7C6F6282" w14:textId="77777777" w:rsidR="00BB4307" w:rsidRPr="00B762C5" w:rsidRDefault="00BB4307" w:rsidP="00BB4307">
      <w:pPr>
        <w:pStyle w:val="SingleTxtG"/>
      </w:pPr>
      <w:r w:rsidRPr="00B762C5">
        <w:t xml:space="preserve">9.5 </w:t>
      </w:r>
      <w:r w:rsidRPr="00B762C5">
        <w:tab/>
        <w:t xml:space="preserve">Pressure relief arrangements ___ </w:t>
      </w:r>
    </w:p>
    <w:p w14:paraId="582315F4" w14:textId="77777777" w:rsidR="00BB4307" w:rsidRPr="00B762C5" w:rsidRDefault="00BB4307" w:rsidP="00BB4307">
      <w:pPr>
        <w:pStyle w:val="SingleTxtG"/>
      </w:pPr>
      <w:r w:rsidRPr="00B762C5">
        <w:t xml:space="preserve">9.6 </w:t>
      </w:r>
      <w:r w:rsidRPr="00B762C5">
        <w:tab/>
        <w:t xml:space="preserve">Degree of filling ___ </w:t>
      </w:r>
    </w:p>
    <w:p w14:paraId="550E0DE0" w14:textId="77777777" w:rsidR="00BB4307" w:rsidRDefault="00BB4307" w:rsidP="00BB4307">
      <w:pPr>
        <w:pStyle w:val="SingleTxtG"/>
      </w:pPr>
      <w:r w:rsidRPr="00B762C5">
        <w:t xml:space="preserve">9.7 </w:t>
      </w:r>
      <w:r w:rsidRPr="00B762C5">
        <w:tab/>
        <w:t xml:space="preserve">Unsuitable construction materials ___ </w:t>
      </w:r>
    </w:p>
    <w:p w14:paraId="17373B38" w14:textId="77777777" w:rsidR="00BB4307" w:rsidRPr="00C029C7" w:rsidRDefault="00BB4307" w:rsidP="00BB4307">
      <w:pPr>
        <w:spacing w:before="240"/>
        <w:jc w:val="center"/>
        <w:rPr>
          <w:u w:val="single"/>
        </w:rPr>
      </w:pPr>
      <w:r>
        <w:rPr>
          <w:u w:val="single"/>
        </w:rPr>
        <w:tab/>
      </w:r>
      <w:r>
        <w:rPr>
          <w:u w:val="single"/>
        </w:rPr>
        <w:tab/>
      </w:r>
      <w:r>
        <w:rPr>
          <w:u w:val="single"/>
        </w:rPr>
        <w:tab/>
      </w:r>
    </w:p>
    <w:p w14:paraId="1488BFE0" w14:textId="77777777" w:rsidR="00E130AB" w:rsidRPr="00BB4307" w:rsidRDefault="00E130AB" w:rsidP="00BB4307"/>
    <w:sectPr w:rsidR="00E130AB" w:rsidRPr="00BB4307" w:rsidSect="00BB430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37AC" w14:textId="77777777" w:rsidR="0048473F" w:rsidRDefault="0048473F"/>
  </w:endnote>
  <w:endnote w:type="continuationSeparator" w:id="0">
    <w:p w14:paraId="36005BE4" w14:textId="77777777" w:rsidR="0048473F" w:rsidRDefault="0048473F"/>
  </w:endnote>
  <w:endnote w:type="continuationNotice" w:id="1">
    <w:p w14:paraId="02E7C8B4" w14:textId="77777777" w:rsidR="0048473F" w:rsidRDefault="00484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6DE2" w14:textId="23318C89" w:rsidR="00BB4307" w:rsidRPr="00BB4307" w:rsidRDefault="00BB4307" w:rsidP="00BB4307">
    <w:pPr>
      <w:pStyle w:val="Footer"/>
      <w:tabs>
        <w:tab w:val="right" w:pos="9638"/>
      </w:tabs>
      <w:rPr>
        <w:sz w:val="18"/>
      </w:rPr>
    </w:pPr>
    <w:r w:rsidRPr="00BB4307">
      <w:rPr>
        <w:b/>
        <w:sz w:val="18"/>
      </w:rPr>
      <w:fldChar w:fldCharType="begin"/>
    </w:r>
    <w:r w:rsidRPr="00BB4307">
      <w:rPr>
        <w:b/>
        <w:sz w:val="18"/>
      </w:rPr>
      <w:instrText xml:space="preserve"> PAGE  \* MERGEFORMAT </w:instrText>
    </w:r>
    <w:r w:rsidRPr="00BB4307">
      <w:rPr>
        <w:b/>
        <w:sz w:val="18"/>
      </w:rPr>
      <w:fldChar w:fldCharType="separate"/>
    </w:r>
    <w:r w:rsidRPr="00BB4307">
      <w:rPr>
        <w:b/>
        <w:noProof/>
        <w:sz w:val="18"/>
      </w:rPr>
      <w:t>2</w:t>
    </w:r>
    <w:r w:rsidRPr="00BB430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0956" w14:textId="668C4B97" w:rsidR="00BB4307" w:rsidRPr="00BB4307" w:rsidRDefault="00BB4307" w:rsidP="00BB4307">
    <w:pPr>
      <w:pStyle w:val="Footer"/>
      <w:tabs>
        <w:tab w:val="right" w:pos="9638"/>
      </w:tabs>
      <w:rPr>
        <w:b/>
        <w:sz w:val="18"/>
      </w:rPr>
    </w:pPr>
    <w:r>
      <w:tab/>
    </w:r>
    <w:r w:rsidRPr="00BB4307">
      <w:rPr>
        <w:b/>
        <w:sz w:val="18"/>
      </w:rPr>
      <w:fldChar w:fldCharType="begin"/>
    </w:r>
    <w:r w:rsidRPr="00BB4307">
      <w:rPr>
        <w:b/>
        <w:sz w:val="18"/>
      </w:rPr>
      <w:instrText xml:space="preserve"> PAGE  \* MERGEFORMAT </w:instrText>
    </w:r>
    <w:r w:rsidRPr="00BB4307">
      <w:rPr>
        <w:b/>
        <w:sz w:val="18"/>
      </w:rPr>
      <w:fldChar w:fldCharType="separate"/>
    </w:r>
    <w:r w:rsidRPr="00BB4307">
      <w:rPr>
        <w:b/>
        <w:noProof/>
        <w:sz w:val="18"/>
      </w:rPr>
      <w:t>3</w:t>
    </w:r>
    <w:r w:rsidRPr="00BB43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AE4B" w14:textId="77777777" w:rsidR="00503228" w:rsidRPr="00BB4307" w:rsidRDefault="001F3AED">
    <w:r>
      <w:rPr>
        <w:noProof/>
        <w:lang w:val="fr-CH" w:eastAsia="fr-CH"/>
      </w:rPr>
      <w:drawing>
        <wp:anchor distT="0" distB="0" distL="114300" distR="114300" simplePos="0" relativeHeight="251657728" behindDoc="0" locked="1" layoutInCell="1" allowOverlap="1" wp14:anchorId="689E9F27" wp14:editId="284C97ED">
          <wp:simplePos x="0" y="0"/>
          <wp:positionH relativeFrom="margin">
            <wp:posOffset>5003800</wp:posOffset>
          </wp:positionH>
          <wp:positionV relativeFrom="margin">
            <wp:posOffset>9323705</wp:posOffset>
          </wp:positionV>
          <wp:extent cx="933450" cy="228600"/>
          <wp:effectExtent l="0" t="0" r="0"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29F5" w14:textId="77777777" w:rsidR="0048473F" w:rsidRPr="000B175B" w:rsidRDefault="0048473F" w:rsidP="000B175B">
      <w:pPr>
        <w:tabs>
          <w:tab w:val="right" w:pos="2155"/>
        </w:tabs>
        <w:spacing w:after="80"/>
        <w:ind w:left="680"/>
        <w:rPr>
          <w:u w:val="single"/>
        </w:rPr>
      </w:pPr>
      <w:r>
        <w:rPr>
          <w:u w:val="single"/>
        </w:rPr>
        <w:tab/>
      </w:r>
    </w:p>
  </w:footnote>
  <w:footnote w:type="continuationSeparator" w:id="0">
    <w:p w14:paraId="6B94478D" w14:textId="77777777" w:rsidR="0048473F" w:rsidRPr="00FC68B7" w:rsidRDefault="0048473F" w:rsidP="00FC68B7">
      <w:pPr>
        <w:tabs>
          <w:tab w:val="left" w:pos="2155"/>
        </w:tabs>
        <w:spacing w:after="80"/>
        <w:ind w:left="680"/>
        <w:rPr>
          <w:u w:val="single"/>
        </w:rPr>
      </w:pPr>
      <w:r>
        <w:rPr>
          <w:u w:val="single"/>
        </w:rPr>
        <w:tab/>
      </w:r>
    </w:p>
  </w:footnote>
  <w:footnote w:type="continuationNotice" w:id="1">
    <w:p w14:paraId="6F798C57" w14:textId="77777777" w:rsidR="0048473F" w:rsidRDefault="0048473F"/>
  </w:footnote>
  <w:footnote w:id="2">
    <w:p w14:paraId="33EF89C6" w14:textId="11551FEA" w:rsidR="00BB4307" w:rsidRPr="0024643C" w:rsidRDefault="00BB4307" w:rsidP="00BB4307">
      <w:pPr>
        <w:pStyle w:val="FootnoteText"/>
        <w:ind w:firstLine="0"/>
        <w:rPr>
          <w:lang w:val="fr-CH"/>
        </w:rPr>
      </w:pPr>
      <w:r>
        <w:rPr>
          <w:rStyle w:val="FootnoteReference"/>
        </w:rPr>
        <w:footnoteRef/>
      </w:r>
      <w:r>
        <w:t xml:space="preserve"> </w:t>
      </w:r>
      <w:r w:rsidRPr="00634D25">
        <w:rPr>
          <w:sz w:val="20"/>
          <w:lang w:val="en-US"/>
        </w:rPr>
        <w:t xml:space="preserve">based on </w:t>
      </w:r>
      <w:r w:rsidR="00795CD8">
        <w:rPr>
          <w:sz w:val="20"/>
          <w:lang w:val="en-US"/>
        </w:rPr>
        <w:t>d</w:t>
      </w:r>
      <w:r w:rsidRPr="00634D25">
        <w:rPr>
          <w:sz w:val="20"/>
          <w:lang w:val="en-US"/>
        </w:rPr>
        <w:t xml:space="preserve">ata from CLP-Regulation No. 1272/2008, from the GESTIS database (www.dguv.de/ifa/stoffdatenbank from the Institute for Occupational Safety and Health of the German Social Accident Insurance) and from the ECHA database (echa.europa.eu from the European Chemicals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6ED4" w14:textId="1AB5C206" w:rsidR="00BB4307" w:rsidRPr="00BB4307" w:rsidRDefault="0048473F">
    <w:pPr>
      <w:pStyle w:val="Header"/>
    </w:pPr>
    <w:fldSimple w:instr=" TITLE  \* MERGEFORMAT ">
      <w:r w:rsidR="002371E6">
        <w:t>UN/SCETDG/61/INF.9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588C" w14:textId="5E177609" w:rsidR="00BB4307" w:rsidRPr="00BB4307" w:rsidRDefault="0048473F" w:rsidP="00BB4307">
    <w:pPr>
      <w:pStyle w:val="Header"/>
      <w:jc w:val="right"/>
    </w:pPr>
    <w:fldSimple w:instr=" TITLE  \* MERGEFORMAT ">
      <w:r w:rsidR="002371E6">
        <w:t>UN/SCETDG/61/INF.9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9629" w14:textId="77777777" w:rsidR="00BB4307" w:rsidRDefault="00BB4307" w:rsidP="00BB430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07"/>
    <w:rsid w:val="0001487C"/>
    <w:rsid w:val="00015757"/>
    <w:rsid w:val="00050F6B"/>
    <w:rsid w:val="0005684F"/>
    <w:rsid w:val="0006283C"/>
    <w:rsid w:val="00072C8C"/>
    <w:rsid w:val="000766DD"/>
    <w:rsid w:val="000931C0"/>
    <w:rsid w:val="000A3965"/>
    <w:rsid w:val="000A7A2C"/>
    <w:rsid w:val="000B175B"/>
    <w:rsid w:val="000B3A0F"/>
    <w:rsid w:val="000B675E"/>
    <w:rsid w:val="000D389B"/>
    <w:rsid w:val="000E0415"/>
    <w:rsid w:val="000F229E"/>
    <w:rsid w:val="001B4B04"/>
    <w:rsid w:val="001C6663"/>
    <w:rsid w:val="001C7895"/>
    <w:rsid w:val="001D26DF"/>
    <w:rsid w:val="001E5BD9"/>
    <w:rsid w:val="001F1320"/>
    <w:rsid w:val="001F3AED"/>
    <w:rsid w:val="00205D05"/>
    <w:rsid w:val="00211E0B"/>
    <w:rsid w:val="002371E6"/>
    <w:rsid w:val="002D4629"/>
    <w:rsid w:val="003107FA"/>
    <w:rsid w:val="003229D8"/>
    <w:rsid w:val="0033745A"/>
    <w:rsid w:val="00337721"/>
    <w:rsid w:val="00356B80"/>
    <w:rsid w:val="00360C44"/>
    <w:rsid w:val="0039277A"/>
    <w:rsid w:val="003972E0"/>
    <w:rsid w:val="003A6806"/>
    <w:rsid w:val="003C2CC4"/>
    <w:rsid w:val="003D1A19"/>
    <w:rsid w:val="003D4B23"/>
    <w:rsid w:val="003E30A6"/>
    <w:rsid w:val="004325CB"/>
    <w:rsid w:val="004353A8"/>
    <w:rsid w:val="00441A9D"/>
    <w:rsid w:val="00442210"/>
    <w:rsid w:val="00446DE4"/>
    <w:rsid w:val="00466CE6"/>
    <w:rsid w:val="0048473F"/>
    <w:rsid w:val="00495598"/>
    <w:rsid w:val="004A0F72"/>
    <w:rsid w:val="004A41CA"/>
    <w:rsid w:val="00503228"/>
    <w:rsid w:val="00505384"/>
    <w:rsid w:val="005258BB"/>
    <w:rsid w:val="005420F2"/>
    <w:rsid w:val="005908D8"/>
    <w:rsid w:val="005B3DB3"/>
    <w:rsid w:val="005B678B"/>
    <w:rsid w:val="00611FC4"/>
    <w:rsid w:val="006176FB"/>
    <w:rsid w:val="00627ED0"/>
    <w:rsid w:val="00640B26"/>
    <w:rsid w:val="00665595"/>
    <w:rsid w:val="006A7392"/>
    <w:rsid w:val="006E564B"/>
    <w:rsid w:val="007248AE"/>
    <w:rsid w:val="0072632A"/>
    <w:rsid w:val="007369EB"/>
    <w:rsid w:val="0079163B"/>
    <w:rsid w:val="00795CD8"/>
    <w:rsid w:val="007B6BA5"/>
    <w:rsid w:val="007C3390"/>
    <w:rsid w:val="007C4F4B"/>
    <w:rsid w:val="007D28FE"/>
    <w:rsid w:val="007F0B83"/>
    <w:rsid w:val="007F2332"/>
    <w:rsid w:val="007F6611"/>
    <w:rsid w:val="00811313"/>
    <w:rsid w:val="00815180"/>
    <w:rsid w:val="008175E9"/>
    <w:rsid w:val="008242D7"/>
    <w:rsid w:val="008311A3"/>
    <w:rsid w:val="00841135"/>
    <w:rsid w:val="00861F97"/>
    <w:rsid w:val="00871FD5"/>
    <w:rsid w:val="008979B1"/>
    <w:rsid w:val="008A6B25"/>
    <w:rsid w:val="008A6C4F"/>
    <w:rsid w:val="008C3198"/>
    <w:rsid w:val="008E0E46"/>
    <w:rsid w:val="008E4C9A"/>
    <w:rsid w:val="00907AD2"/>
    <w:rsid w:val="009408A5"/>
    <w:rsid w:val="00963CBA"/>
    <w:rsid w:val="00974A8D"/>
    <w:rsid w:val="00991261"/>
    <w:rsid w:val="009F36B9"/>
    <w:rsid w:val="009F3A17"/>
    <w:rsid w:val="00A1427D"/>
    <w:rsid w:val="00A37D4B"/>
    <w:rsid w:val="00A43A48"/>
    <w:rsid w:val="00A71F19"/>
    <w:rsid w:val="00A72F22"/>
    <w:rsid w:val="00A748A6"/>
    <w:rsid w:val="00A879A4"/>
    <w:rsid w:val="00AC145F"/>
    <w:rsid w:val="00AF065A"/>
    <w:rsid w:val="00B14F3D"/>
    <w:rsid w:val="00B30179"/>
    <w:rsid w:val="00B33EC0"/>
    <w:rsid w:val="00B81E12"/>
    <w:rsid w:val="00B9638C"/>
    <w:rsid w:val="00B96F0E"/>
    <w:rsid w:val="00BB4307"/>
    <w:rsid w:val="00BC66FF"/>
    <w:rsid w:val="00BC74E9"/>
    <w:rsid w:val="00BE4F74"/>
    <w:rsid w:val="00BE618E"/>
    <w:rsid w:val="00BF77C8"/>
    <w:rsid w:val="00C17699"/>
    <w:rsid w:val="00C463DD"/>
    <w:rsid w:val="00C533FB"/>
    <w:rsid w:val="00C745C3"/>
    <w:rsid w:val="00CD3828"/>
    <w:rsid w:val="00CE4A8F"/>
    <w:rsid w:val="00D2031B"/>
    <w:rsid w:val="00D25FE2"/>
    <w:rsid w:val="00D317BB"/>
    <w:rsid w:val="00D43252"/>
    <w:rsid w:val="00D978C6"/>
    <w:rsid w:val="00DA67AD"/>
    <w:rsid w:val="00DB5D0F"/>
    <w:rsid w:val="00DC5F89"/>
    <w:rsid w:val="00DF0F82"/>
    <w:rsid w:val="00DF12F7"/>
    <w:rsid w:val="00E02C81"/>
    <w:rsid w:val="00E130AB"/>
    <w:rsid w:val="00E260F1"/>
    <w:rsid w:val="00E321EE"/>
    <w:rsid w:val="00E3517E"/>
    <w:rsid w:val="00E7260F"/>
    <w:rsid w:val="00E87921"/>
    <w:rsid w:val="00E96630"/>
    <w:rsid w:val="00ED7A2A"/>
    <w:rsid w:val="00EF1D7F"/>
    <w:rsid w:val="00F20223"/>
    <w:rsid w:val="00F26EE3"/>
    <w:rsid w:val="00F53EDA"/>
    <w:rsid w:val="00F7753D"/>
    <w:rsid w:val="00F84BF8"/>
    <w:rsid w:val="00F85F34"/>
    <w:rsid w:val="00F9218E"/>
    <w:rsid w:val="00FA06F7"/>
    <w:rsid w:val="00FB171A"/>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9A67D"/>
  <w15:docId w15:val="{46558AA7-7386-47FC-B28F-5BB2A536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BB"/>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uiPriority w:val="39"/>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408A5"/>
    <w:rPr>
      <w:color w:val="0000FF"/>
      <w:u w:val="none"/>
    </w:rPr>
  </w:style>
  <w:style w:type="character" w:styleId="FollowedHyperlink">
    <w:name w:val="FollowedHyperlink"/>
    <w:basedOn w:val="DefaultParagraphFont"/>
    <w:rsid w:val="009408A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uiPriority w:val="99"/>
    <w:qFormat/>
    <w:rsid w:val="00503228"/>
    <w:pPr>
      <w:numPr>
        <w:numId w:val="1"/>
      </w:numPr>
      <w:spacing w:after="120"/>
      <w:ind w:right="1134"/>
      <w:jc w:val="both"/>
    </w:pPr>
  </w:style>
  <w:style w:type="paragraph" w:styleId="Footer">
    <w:name w:val="footer"/>
    <w:aliases w:val="3_G"/>
    <w:basedOn w:val="Normal"/>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uiPriority w:val="99"/>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F9218E"/>
    <w:pPr>
      <w:numPr>
        <w:numId w:val="3"/>
      </w:numPr>
      <w:suppressAutoHyphens w:val="0"/>
    </w:pPr>
  </w:style>
  <w:style w:type="character" w:customStyle="1" w:styleId="HChGChar">
    <w:name w:val="_ H _Ch_G Char"/>
    <w:link w:val="HChG"/>
    <w:uiPriority w:val="99"/>
    <w:qFormat/>
    <w:rsid w:val="00BB4307"/>
    <w:rPr>
      <w:b/>
      <w:sz w:val="28"/>
      <w:lang w:val="en-GB"/>
    </w:rPr>
  </w:style>
  <w:style w:type="character" w:customStyle="1" w:styleId="SingleTxtGChar">
    <w:name w:val="_ Single Txt_G Char"/>
    <w:link w:val="SingleTxtG"/>
    <w:uiPriority w:val="99"/>
    <w:qFormat/>
    <w:rsid w:val="00BB4307"/>
    <w:rPr>
      <w:lang w:val="en-GB"/>
    </w:rPr>
  </w:style>
  <w:style w:type="character" w:customStyle="1" w:styleId="FootnoteTextChar">
    <w:name w:val="Footnote Text Char"/>
    <w:aliases w:val="5_G Char"/>
    <w:link w:val="FootnoteText"/>
    <w:rsid w:val="00BB4307"/>
    <w:rPr>
      <w:sz w:val="18"/>
      <w:lang w:val="en-GB"/>
    </w:rPr>
  </w:style>
  <w:style w:type="character" w:customStyle="1" w:styleId="H1GChar">
    <w:name w:val="_ H_1_G Char"/>
    <w:link w:val="H1G"/>
    <w:uiPriority w:val="99"/>
    <w:qFormat/>
    <w:rsid w:val="00BB4307"/>
    <w:rPr>
      <w:b/>
      <w:sz w:val="24"/>
      <w:lang w:val="en-GB"/>
    </w:rPr>
  </w:style>
  <w:style w:type="character" w:customStyle="1" w:styleId="jlqj4b">
    <w:name w:val="jlqj4b"/>
    <w:basedOn w:val="DefaultParagraphFont"/>
    <w:rsid w:val="00BB4307"/>
  </w:style>
  <w:style w:type="paragraph" w:styleId="ListParagraph">
    <w:name w:val="List Paragraph"/>
    <w:basedOn w:val="Normal"/>
    <w:uiPriority w:val="34"/>
    <w:rsid w:val="00BB4307"/>
    <w:pPr>
      <w:kinsoku w:val="0"/>
      <w:overflowPunct w:val="0"/>
      <w:autoSpaceDE w:val="0"/>
      <w:autoSpaceDN w:val="0"/>
      <w:adjustRightInd w:val="0"/>
      <w:snapToGrid w:val="0"/>
      <w:ind w:left="720"/>
      <w:contextualSpacing/>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PlainPage\PlainPa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FD9B47-772E-4168-9045-975FC621AAC9}">
  <ds:schemaRefs>
    <ds:schemaRef ds:uri="http://schemas.microsoft.com/sharepoint/v3/contenttype/forms"/>
  </ds:schemaRefs>
</ds:datastoreItem>
</file>

<file path=customXml/itemProps2.xml><?xml version="1.0" encoding="utf-8"?>
<ds:datastoreItem xmlns:ds="http://schemas.openxmlformats.org/officeDocument/2006/customXml" ds:itemID="{DEC09A30-0FC2-47B0-B8EA-68607BC53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PlainPage_E.dotm</Template>
  <TotalTime>48</TotalTime>
  <Pages>9</Pages>
  <Words>2388</Words>
  <Characters>13615</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
    </vt:vector>
  </TitlesOfParts>
  <Company>CSD</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UN/SCETDG/61/INF.9</dc:title>
  <dc:creator>Laurence BERTHET</dc:creator>
  <cp:lastModifiedBy>Laurence Berthet</cp:lastModifiedBy>
  <cp:revision>36</cp:revision>
  <cp:lastPrinted>2022-10-20T13:22:00Z</cp:lastPrinted>
  <dcterms:created xsi:type="dcterms:W3CDTF">2022-10-20T07:51:00Z</dcterms:created>
  <dcterms:modified xsi:type="dcterms:W3CDTF">2022-10-20T13:23:00Z</dcterms:modified>
</cp:coreProperties>
</file>