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A5135D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531542" w14:textId="77777777" w:rsidR="00132EA9" w:rsidRPr="00DB58B5" w:rsidRDefault="00132EA9" w:rsidP="00221B6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636722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785B3F" w14:textId="559F517C" w:rsidR="00132EA9" w:rsidRPr="00DB58B5" w:rsidRDefault="00221B6B" w:rsidP="00221B6B">
            <w:pPr>
              <w:jc w:val="right"/>
            </w:pPr>
            <w:r w:rsidRPr="00221B6B">
              <w:rPr>
                <w:sz w:val="40"/>
              </w:rPr>
              <w:t>ST</w:t>
            </w:r>
            <w:r>
              <w:t>/SG/AC.10/C.4/2022/21</w:t>
            </w:r>
          </w:p>
        </w:tc>
      </w:tr>
      <w:tr w:rsidR="00132EA9" w:rsidRPr="00DB58B5" w14:paraId="65256BC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8B2430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7A616D" wp14:editId="01F8618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8304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B909F7" w14:textId="77777777" w:rsidR="00132EA9" w:rsidRDefault="00221B6B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6F62D8E" w14:textId="77777777" w:rsidR="00221B6B" w:rsidRDefault="00221B6B" w:rsidP="00221B6B">
            <w:pPr>
              <w:spacing w:line="240" w:lineRule="exact"/>
            </w:pPr>
            <w:r>
              <w:t>16 septembre 2022</w:t>
            </w:r>
          </w:p>
          <w:p w14:paraId="7F1382A0" w14:textId="77777777" w:rsidR="00221B6B" w:rsidRDefault="00221B6B" w:rsidP="00221B6B">
            <w:pPr>
              <w:spacing w:line="240" w:lineRule="exact"/>
            </w:pPr>
            <w:r>
              <w:t>Français</w:t>
            </w:r>
          </w:p>
          <w:p w14:paraId="18613B1C" w14:textId="221A133B" w:rsidR="00221B6B" w:rsidRPr="00DB58B5" w:rsidRDefault="00221B6B" w:rsidP="00221B6B">
            <w:pPr>
              <w:spacing w:line="240" w:lineRule="exact"/>
            </w:pPr>
            <w:r>
              <w:t>Original : anglais</w:t>
            </w:r>
          </w:p>
        </w:tc>
      </w:tr>
    </w:tbl>
    <w:p w14:paraId="782656E3" w14:textId="77777777" w:rsidR="00221B6B" w:rsidRPr="000C3898" w:rsidRDefault="00221B6B" w:rsidP="00221B6B">
      <w:pPr>
        <w:spacing w:before="120"/>
        <w:rPr>
          <w:b/>
          <w:sz w:val="24"/>
          <w:szCs w:val="24"/>
          <w:lang w:val="fr-FR"/>
        </w:rPr>
      </w:pPr>
      <w:r w:rsidRPr="000C3898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0C3898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0C3898">
        <w:rPr>
          <w:b/>
          <w:bCs/>
          <w:sz w:val="24"/>
          <w:szCs w:val="24"/>
          <w:lang w:val="fr-FR"/>
        </w:rPr>
        <w:t>de classification et d’étiquetage des produits chimiques</w:t>
      </w:r>
    </w:p>
    <w:p w14:paraId="71E03819" w14:textId="77777777" w:rsidR="00221B6B" w:rsidRPr="00541908" w:rsidRDefault="00221B6B" w:rsidP="00221B6B">
      <w:pPr>
        <w:spacing w:before="120"/>
        <w:rPr>
          <w:rFonts w:ascii="Helv" w:hAnsi="Helv" w:cs="Helv"/>
          <w:b/>
          <w:color w:val="000000"/>
          <w:lang w:val="fr-FR"/>
        </w:rPr>
      </w:pPr>
      <w:r w:rsidRPr="00541908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541908">
        <w:rPr>
          <w:b/>
          <w:bCs/>
          <w:lang w:val="fr-FR"/>
        </w:rPr>
        <w:t xml:space="preserve">experts du Système général harmonisé </w:t>
      </w:r>
      <w:r>
        <w:rPr>
          <w:b/>
          <w:bCs/>
          <w:lang w:val="fr-FR"/>
        </w:rPr>
        <w:br/>
      </w:r>
      <w:r w:rsidRPr="00541908">
        <w:rPr>
          <w:b/>
          <w:bCs/>
          <w:lang w:val="fr-FR"/>
        </w:rPr>
        <w:t>de classification</w:t>
      </w:r>
      <w:r>
        <w:rPr>
          <w:b/>
          <w:bCs/>
          <w:lang w:val="fr-FR"/>
        </w:rPr>
        <w:t xml:space="preserve"> </w:t>
      </w:r>
      <w:r w:rsidRPr="00541908">
        <w:rPr>
          <w:b/>
          <w:bCs/>
          <w:lang w:val="fr-FR"/>
        </w:rPr>
        <w:t>et d</w:t>
      </w:r>
      <w:r>
        <w:rPr>
          <w:b/>
          <w:bCs/>
          <w:lang w:val="fr-FR"/>
        </w:rPr>
        <w:t>’</w:t>
      </w:r>
      <w:r w:rsidRPr="00541908">
        <w:rPr>
          <w:b/>
          <w:bCs/>
          <w:lang w:val="fr-FR"/>
        </w:rPr>
        <w:t>étiquetage des produits chimiques</w:t>
      </w:r>
    </w:p>
    <w:p w14:paraId="41D51E2E" w14:textId="5566FB92" w:rsidR="00221B6B" w:rsidRPr="00541908" w:rsidRDefault="00221B6B" w:rsidP="00221B6B">
      <w:pPr>
        <w:spacing w:before="120"/>
        <w:rPr>
          <w:b/>
          <w:lang w:val="fr-FR"/>
        </w:rPr>
      </w:pPr>
      <w:r w:rsidRPr="00541908">
        <w:rPr>
          <w:b/>
          <w:bCs/>
          <w:lang w:val="fr-FR"/>
        </w:rPr>
        <w:t>Quarante-troisième session</w:t>
      </w:r>
    </w:p>
    <w:p w14:paraId="27F3915F" w14:textId="71881501" w:rsidR="00221B6B" w:rsidRPr="00541908" w:rsidRDefault="00221B6B" w:rsidP="00221B6B">
      <w:pPr>
        <w:rPr>
          <w:b/>
          <w:lang w:val="fr-FR"/>
        </w:rPr>
      </w:pPr>
      <w:r w:rsidRPr="00541908">
        <w:rPr>
          <w:lang w:val="fr-FR"/>
        </w:rPr>
        <w:t>Genève, 7-9 décembre 2022</w:t>
      </w:r>
    </w:p>
    <w:p w14:paraId="461CA800" w14:textId="28D7A860" w:rsidR="00221B6B" w:rsidRPr="00541908" w:rsidRDefault="00221B6B" w:rsidP="00221B6B">
      <w:pPr>
        <w:rPr>
          <w:rStyle w:val="eop"/>
          <w:lang w:val="fr-FR"/>
        </w:rPr>
      </w:pPr>
      <w:r w:rsidRPr="00541908">
        <w:rPr>
          <w:lang w:val="fr-FR"/>
        </w:rPr>
        <w:t>Point 3 f) de l</w:t>
      </w:r>
      <w:r>
        <w:rPr>
          <w:lang w:val="fr-FR"/>
        </w:rPr>
        <w:t>’</w:t>
      </w:r>
      <w:r w:rsidRPr="00541908">
        <w:rPr>
          <w:lang w:val="fr-FR"/>
        </w:rPr>
        <w:t>ordre du jour provisoire</w:t>
      </w:r>
    </w:p>
    <w:p w14:paraId="5465F492" w14:textId="77777777" w:rsidR="00221B6B" w:rsidRPr="00541908" w:rsidRDefault="00221B6B" w:rsidP="00221B6B">
      <w:pPr>
        <w:rPr>
          <w:b/>
          <w:bCs/>
          <w:lang w:val="fr-FR"/>
        </w:rPr>
      </w:pPr>
      <w:r w:rsidRPr="00541908">
        <w:rPr>
          <w:b/>
          <w:bCs/>
          <w:lang w:val="fr-FR"/>
        </w:rPr>
        <w:t xml:space="preserve">Travaux relatifs au Système général harmonisé de classification </w:t>
      </w:r>
      <w:r>
        <w:rPr>
          <w:b/>
          <w:bCs/>
          <w:lang w:val="fr-FR"/>
        </w:rPr>
        <w:br/>
      </w:r>
      <w:r w:rsidRPr="00541908">
        <w:rPr>
          <w:b/>
          <w:bCs/>
          <w:lang w:val="fr-FR"/>
        </w:rPr>
        <w:t>et d</w:t>
      </w:r>
      <w:r>
        <w:rPr>
          <w:b/>
          <w:bCs/>
          <w:lang w:val="fr-FR"/>
        </w:rPr>
        <w:t>’</w:t>
      </w:r>
      <w:r w:rsidRPr="00541908">
        <w:rPr>
          <w:b/>
          <w:bCs/>
          <w:lang w:val="fr-FR"/>
        </w:rPr>
        <w:t xml:space="preserve">étiquetage des produits chimiques : questions pratiques </w:t>
      </w:r>
      <w:r>
        <w:rPr>
          <w:b/>
          <w:bCs/>
          <w:lang w:val="fr-FR"/>
        </w:rPr>
        <w:br/>
      </w:r>
      <w:r w:rsidRPr="00541908">
        <w:rPr>
          <w:b/>
          <w:bCs/>
          <w:lang w:val="fr-FR"/>
        </w:rPr>
        <w:t xml:space="preserve">de classification (amendements proposés au Système général </w:t>
      </w:r>
      <w:r>
        <w:rPr>
          <w:b/>
          <w:bCs/>
          <w:lang w:val="fr-FR"/>
        </w:rPr>
        <w:br/>
      </w:r>
      <w:r w:rsidRPr="00541908">
        <w:rPr>
          <w:b/>
          <w:bCs/>
          <w:lang w:val="fr-FR"/>
        </w:rPr>
        <w:t>harmonisé de classification et d</w:t>
      </w:r>
      <w:r>
        <w:rPr>
          <w:b/>
          <w:bCs/>
          <w:lang w:val="fr-FR"/>
        </w:rPr>
        <w:t>’</w:t>
      </w:r>
      <w:r w:rsidRPr="00541908">
        <w:rPr>
          <w:b/>
          <w:bCs/>
          <w:lang w:val="fr-FR"/>
        </w:rPr>
        <w:t>étiquetage des produits chimiques)</w:t>
      </w:r>
      <w:r w:rsidRPr="00541908">
        <w:rPr>
          <w:lang w:val="fr-FR"/>
        </w:rPr>
        <w:t xml:space="preserve"> </w:t>
      </w:r>
    </w:p>
    <w:p w14:paraId="66646672" w14:textId="77777777" w:rsidR="00221B6B" w:rsidRPr="00541908" w:rsidRDefault="00221B6B" w:rsidP="00221B6B">
      <w:pPr>
        <w:pStyle w:val="HChG"/>
        <w:rPr>
          <w:rFonts w:eastAsia="MS Mincho"/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 xml:space="preserve">Proposition tendant à régler des questions inscrites </w:t>
      </w:r>
      <w:r>
        <w:rPr>
          <w:lang w:val="fr-FR"/>
        </w:rPr>
        <w:br/>
      </w:r>
      <w:r w:rsidRPr="00541908">
        <w:rPr>
          <w:lang w:val="fr-FR"/>
        </w:rPr>
        <w:t xml:space="preserve">au programme de travail du groupe de travail </w:t>
      </w:r>
      <w:r>
        <w:rPr>
          <w:lang w:val="fr-FR"/>
        </w:rPr>
        <w:br/>
      </w:r>
      <w:r w:rsidRPr="00541908">
        <w:rPr>
          <w:lang w:val="fr-FR"/>
        </w:rPr>
        <w:t xml:space="preserve">informel par correspondance chargé </w:t>
      </w:r>
      <w:r>
        <w:rPr>
          <w:lang w:val="fr-FR"/>
        </w:rPr>
        <w:br/>
      </w:r>
      <w:r w:rsidRPr="00541908">
        <w:rPr>
          <w:lang w:val="fr-FR"/>
        </w:rPr>
        <w:t>des questions pratiques de classification</w:t>
      </w:r>
    </w:p>
    <w:p w14:paraId="34BB0259" w14:textId="77777777" w:rsidR="00221B6B" w:rsidRPr="00541908" w:rsidRDefault="00221B6B" w:rsidP="00221B6B">
      <w:pPr>
        <w:pStyle w:val="H1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>Communication de l</w:t>
      </w:r>
      <w:r>
        <w:rPr>
          <w:lang w:val="fr-FR"/>
        </w:rPr>
        <w:t>’</w:t>
      </w:r>
      <w:r w:rsidRPr="00541908">
        <w:rPr>
          <w:lang w:val="fr-FR"/>
        </w:rPr>
        <w:t>expert des États-Unis d</w:t>
      </w:r>
      <w:r>
        <w:rPr>
          <w:lang w:val="fr-FR"/>
        </w:rPr>
        <w:t>’</w:t>
      </w:r>
      <w:r w:rsidRPr="00541908">
        <w:rPr>
          <w:lang w:val="fr-FR"/>
        </w:rPr>
        <w:t xml:space="preserve">Amérique au nom </w:t>
      </w:r>
      <w:r>
        <w:rPr>
          <w:lang w:val="fr-FR"/>
        </w:rPr>
        <w:br/>
      </w:r>
      <w:proofErr w:type="gramStart"/>
      <w:r w:rsidRPr="00541908">
        <w:rPr>
          <w:lang w:val="fr-FR"/>
        </w:rPr>
        <w:t>du</w:t>
      </w:r>
      <w:proofErr w:type="gramEnd"/>
      <w:r w:rsidRPr="00541908">
        <w:rPr>
          <w:lang w:val="fr-FR"/>
        </w:rPr>
        <w:t xml:space="preserve"> groupe de travail informel par correspondance chargé </w:t>
      </w:r>
      <w:r>
        <w:rPr>
          <w:lang w:val="fr-FR"/>
        </w:rPr>
        <w:br/>
      </w:r>
      <w:r w:rsidRPr="00541908">
        <w:rPr>
          <w:lang w:val="fr-FR"/>
        </w:rPr>
        <w:t>des questions pratiques de classification</w:t>
      </w:r>
      <w:r w:rsidRPr="000C3898">
        <w:rPr>
          <w:rStyle w:val="FootnoteReference"/>
          <w:b w:val="0"/>
          <w:bCs/>
        </w:rPr>
        <w:footnoteReference w:id="2"/>
      </w:r>
    </w:p>
    <w:p w14:paraId="0555EF7F" w14:textId="77777777" w:rsidR="00221B6B" w:rsidRPr="00541908" w:rsidRDefault="00221B6B" w:rsidP="00221B6B">
      <w:pPr>
        <w:pStyle w:val="HChG"/>
        <w:rPr>
          <w:szCs w:val="28"/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>Objet</w:t>
      </w:r>
    </w:p>
    <w:p w14:paraId="4CD18279" w14:textId="4F63F7F3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 présent document de travail a été établi à l</w:t>
      </w:r>
      <w:r>
        <w:rPr>
          <w:lang w:val="fr-FR"/>
        </w:rPr>
        <w:t>’</w:t>
      </w:r>
      <w:r w:rsidRPr="00541908">
        <w:rPr>
          <w:lang w:val="fr-FR"/>
        </w:rPr>
        <w:t>issue des débats sur le point g) du programme de travail du groupe de travail informel par correspondance chargé des questions pratiques de classification (document informel INF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31 (trente-neuvième session)), qui porte sur les questions soumises à ce groupe de travail par le groupe de travail informel des méthodes </w:t>
      </w:r>
      <w:r>
        <w:rPr>
          <w:lang w:val="fr-FR"/>
        </w:rPr>
        <w:t>d’expérimentation</w:t>
      </w:r>
      <w:r w:rsidRPr="00541908">
        <w:rPr>
          <w:lang w:val="fr-FR"/>
        </w:rPr>
        <w:t xml:space="preserve"> non animales</w:t>
      </w:r>
      <w:r w:rsidR="006A7143" w:rsidRPr="006A7143">
        <w:rPr>
          <w:lang w:val="fr-FR"/>
        </w:rPr>
        <w:t>.</w:t>
      </w:r>
    </w:p>
    <w:p w14:paraId="1C8743A9" w14:textId="2BA4D5FC" w:rsidR="00221B6B" w:rsidRPr="00541908" w:rsidRDefault="00221B6B" w:rsidP="00221B6B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</w:r>
      <w:r w:rsidRPr="00541908">
        <w:rPr>
          <w:bCs/>
          <w:lang w:val="fr-FR"/>
        </w:rPr>
        <w:t>Contexte</w:t>
      </w:r>
    </w:p>
    <w:p w14:paraId="0C3B6CDC" w14:textId="5240DB26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Comme il a été indiqué à la quarante-deuxième session du Sous-Comité (voir document informel INF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19 (quarante-deuxième session)), le groupe de travail informel par correspondance chargé des questions pratiques de classification a bien avancé dans l</w:t>
      </w:r>
      <w:r>
        <w:rPr>
          <w:lang w:val="fr-FR"/>
        </w:rPr>
        <w:t>’</w:t>
      </w:r>
      <w:r w:rsidRPr="00541908">
        <w:rPr>
          <w:lang w:val="fr-FR"/>
        </w:rPr>
        <w:t xml:space="preserve">examen des questions qui lui avaient été renvoyées par le groupe de travail informel des méthodes </w:t>
      </w:r>
      <w:r>
        <w:rPr>
          <w:lang w:val="fr-FR"/>
        </w:rPr>
        <w:t>d’expérimentation</w:t>
      </w:r>
      <w:r w:rsidRPr="00541908">
        <w:rPr>
          <w:lang w:val="fr-FR"/>
        </w:rPr>
        <w:t xml:space="preserve"> non animales et s</w:t>
      </w:r>
      <w:r>
        <w:rPr>
          <w:lang w:val="fr-FR"/>
        </w:rPr>
        <w:t>’</w:t>
      </w:r>
      <w:r w:rsidRPr="00541908">
        <w:rPr>
          <w:lang w:val="fr-FR"/>
        </w:rPr>
        <w:t>est mis d</w:t>
      </w:r>
      <w:r>
        <w:rPr>
          <w:lang w:val="fr-FR"/>
        </w:rPr>
        <w:t>’</w:t>
      </w:r>
      <w:r w:rsidRPr="00541908">
        <w:rPr>
          <w:lang w:val="fr-FR"/>
        </w:rPr>
        <w:t>accord sur la marche à suivre pour huit de ces neuf questions (voir annexe I du document INF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19 pour la liste complète et la description de ces questions)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La seule question qui n</w:t>
      </w:r>
      <w:r>
        <w:rPr>
          <w:lang w:val="fr-FR"/>
        </w:rPr>
        <w:t>’</w:t>
      </w:r>
      <w:r w:rsidRPr="00541908">
        <w:rPr>
          <w:lang w:val="fr-FR"/>
        </w:rPr>
        <w:t xml:space="preserve">est pas traitée dans le présent document est la troisième question, que le groupe de travail informel par correspondance chargé des questions </w:t>
      </w:r>
      <w:r w:rsidRPr="00541908">
        <w:rPr>
          <w:lang w:val="fr-FR"/>
        </w:rPr>
        <w:lastRenderedPageBreak/>
        <w:t>pratiques de classification a décidé de laisser en suspens en attendant la suite des travaux sur l</w:t>
      </w:r>
      <w:r>
        <w:rPr>
          <w:lang w:val="fr-FR"/>
        </w:rPr>
        <w:t>’</w:t>
      </w:r>
      <w:r w:rsidRPr="00541908">
        <w:rPr>
          <w:lang w:val="fr-FR"/>
        </w:rPr>
        <w:t>alinéa f) de son programme de travail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Les propositions figurant dans le présent document de travail sont reprises directement de l</w:t>
      </w:r>
      <w:r>
        <w:rPr>
          <w:lang w:val="fr-FR"/>
        </w:rPr>
        <w:t>’</w:t>
      </w:r>
      <w:r w:rsidRPr="00541908">
        <w:rPr>
          <w:lang w:val="fr-FR"/>
        </w:rPr>
        <w:t>annexe 2 du document INF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19 (quarante-deuxième session), car aucune information en retour n</w:t>
      </w:r>
      <w:r>
        <w:rPr>
          <w:lang w:val="fr-FR"/>
        </w:rPr>
        <w:t>’</w:t>
      </w:r>
      <w:r w:rsidRPr="00541908">
        <w:rPr>
          <w:lang w:val="fr-FR"/>
        </w:rPr>
        <w:t>a été communiquée concernant ce document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En outre, comme indiqué dans le document informel INF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19, le groupe de travail informel a poursuivi ses travaux relatifs aux questions 2 et 7 et a présenté dans ledit document des propositions à ce sujet</w:t>
      </w:r>
      <w:r w:rsidR="006A7143" w:rsidRPr="006A7143">
        <w:rPr>
          <w:lang w:val="fr-FR"/>
        </w:rPr>
        <w:t>.</w:t>
      </w:r>
    </w:p>
    <w:p w14:paraId="5ECBEBD1" w14:textId="6DB1E20F" w:rsidR="00221B6B" w:rsidRPr="00541908" w:rsidRDefault="00221B6B" w:rsidP="00221B6B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</w:r>
      <w:r w:rsidRPr="00541908">
        <w:rPr>
          <w:bCs/>
          <w:lang w:val="fr-FR"/>
        </w:rPr>
        <w:t>Proposition</w:t>
      </w:r>
      <w:r>
        <w:rPr>
          <w:bCs/>
          <w:lang w:val="fr-FR"/>
        </w:rPr>
        <w:t>s</w:t>
      </w:r>
      <w:r w:rsidRPr="00541908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541908">
        <w:rPr>
          <w:bCs/>
          <w:lang w:val="fr-FR"/>
        </w:rPr>
        <w:t xml:space="preserve">amendements se rapportant </w:t>
      </w:r>
      <w:r w:rsidR="00E02955">
        <w:rPr>
          <w:bCs/>
          <w:lang w:val="fr-FR"/>
        </w:rPr>
        <w:br/>
      </w:r>
      <w:r w:rsidRPr="00541908">
        <w:rPr>
          <w:bCs/>
          <w:lang w:val="fr-FR"/>
        </w:rPr>
        <w:t>à la première question</w:t>
      </w:r>
    </w:p>
    <w:p w14:paraId="50229E18" w14:textId="00C09F68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Dans un souci de cohérence, le groupe de travail a passé en revue</w:t>
      </w:r>
      <w:r>
        <w:rPr>
          <w:lang w:val="fr-FR"/>
        </w:rPr>
        <w:t>,</w:t>
      </w:r>
      <w:r w:rsidRPr="00541908">
        <w:rPr>
          <w:lang w:val="fr-FR"/>
        </w:rPr>
        <w:t xml:space="preserve"> dans l</w:t>
      </w:r>
      <w:r>
        <w:rPr>
          <w:lang w:val="fr-FR"/>
        </w:rPr>
        <w:t>’</w:t>
      </w:r>
      <w:r w:rsidRPr="00541908">
        <w:rPr>
          <w:lang w:val="fr-FR"/>
        </w:rPr>
        <w:t>ensemble du SGH</w:t>
      </w:r>
      <w:r>
        <w:rPr>
          <w:lang w:val="fr-FR"/>
        </w:rPr>
        <w:t>,</w:t>
      </w:r>
      <w:r w:rsidRPr="00541908">
        <w:rPr>
          <w:lang w:val="fr-FR"/>
        </w:rPr>
        <w:t xml:space="preserve"> l</w:t>
      </w:r>
      <w:r>
        <w:rPr>
          <w:lang w:val="fr-FR"/>
        </w:rPr>
        <w:t>’</w:t>
      </w:r>
      <w:r w:rsidRPr="00541908">
        <w:rPr>
          <w:lang w:val="fr-FR"/>
        </w:rPr>
        <w:t xml:space="preserve">utilisation des termes </w:t>
      </w:r>
      <w:r w:rsidR="00981F7D">
        <w:rPr>
          <w:lang w:val="fr-FR"/>
        </w:rPr>
        <w:t>« </w:t>
      </w:r>
      <w:r w:rsidRPr="00541908">
        <w:rPr>
          <w:lang w:val="fr-FR"/>
        </w:rPr>
        <w:t>méthode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</w:t>
      </w:r>
      <w:r w:rsidR="00981F7D">
        <w:rPr>
          <w:lang w:val="fr-FR"/>
        </w:rPr>
        <w:t>« </w:t>
      </w:r>
      <w:r w:rsidRPr="00541908">
        <w:rPr>
          <w:lang w:val="fr-FR"/>
        </w:rPr>
        <w:t>déterminer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, </w:t>
      </w:r>
      <w:r w:rsidR="00981F7D">
        <w:rPr>
          <w:lang w:val="fr-FR"/>
        </w:rPr>
        <w:t>« </w:t>
      </w:r>
      <w:r w:rsidRPr="00541908">
        <w:rPr>
          <w:lang w:val="fr-FR"/>
        </w:rPr>
        <w:t>analyse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et autres relatifs à la force probante des données et, au besoin, a révisé le texte de manière à remplacer ces termes par </w:t>
      </w:r>
      <w:r w:rsidR="00981F7D">
        <w:rPr>
          <w:lang w:val="fr-FR"/>
        </w:rPr>
        <w:t>« </w:t>
      </w:r>
      <w:r w:rsidRPr="00541908">
        <w:rPr>
          <w:lang w:val="fr-FR"/>
        </w:rPr>
        <w:t>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, </w:t>
      </w:r>
      <w:r w:rsidR="00981F7D">
        <w:rPr>
          <w:lang w:val="fr-FR"/>
        </w:rPr>
        <w:t>« </w:t>
      </w:r>
      <w:r w:rsidRPr="00541908">
        <w:rPr>
          <w:lang w:val="fr-FR"/>
        </w:rPr>
        <w:t>évaluer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et d</w:t>
      </w:r>
      <w:r>
        <w:rPr>
          <w:lang w:val="fr-FR"/>
        </w:rPr>
        <w:t>’</w:t>
      </w:r>
      <w:r w:rsidRPr="00541908">
        <w:rPr>
          <w:lang w:val="fr-FR"/>
        </w:rPr>
        <w:t>autres termes adéquats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Dans le cadre de cette révision, il a été convenu que, dans certains cas, il était plus approprié de conserver le terme </w:t>
      </w:r>
      <w:r w:rsidR="00981F7D">
        <w:rPr>
          <w:lang w:val="fr-FR"/>
        </w:rPr>
        <w:t>« </w:t>
      </w:r>
      <w:r w:rsidRPr="00541908">
        <w:rPr>
          <w:lang w:val="fr-FR"/>
        </w:rPr>
        <w:t>méthode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(s</w:t>
      </w:r>
      <w:r>
        <w:rPr>
          <w:lang w:val="fr-FR"/>
        </w:rPr>
        <w:t>’</w:t>
      </w:r>
      <w:r w:rsidRPr="00541908">
        <w:rPr>
          <w:lang w:val="fr-FR"/>
        </w:rPr>
        <w:t>agissant de la méthode fondée sur la force probante des données) et, par conséquent, ces cas ne sont pas inclus dans les propositions ci-après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5B17F182" w14:textId="1737561B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1 sont les suivants :</w:t>
      </w:r>
    </w:p>
    <w:p w14:paraId="4098EC8E" w14:textId="4D69D4E6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8, modification sans objet en français</w:t>
      </w:r>
      <w:r w:rsidR="006A7143" w:rsidRPr="006A7143">
        <w:rPr>
          <w:lang w:val="fr-FR"/>
        </w:rPr>
        <w:t>.</w:t>
      </w:r>
    </w:p>
    <w:p w14:paraId="45B7E5BE" w14:textId="2DE211F2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2,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déterminer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évaluer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dernière phrase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3AF581EA" w14:textId="4684F1D1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5,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déterminer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évaluer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première phrase</w:t>
      </w:r>
      <w:r w:rsidR="006A7143" w:rsidRPr="006A7143">
        <w:rPr>
          <w:lang w:val="fr-FR"/>
        </w:rPr>
        <w:t>.</w:t>
      </w:r>
    </w:p>
    <w:p w14:paraId="7785CA51" w14:textId="6565C9ED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 xml:space="preserve">Au </w:t>
      </w:r>
      <w:r>
        <w:rPr>
          <w:lang w:val="fr-FR"/>
        </w:rPr>
        <w:t>3</w:t>
      </w:r>
      <w:r w:rsidR="006A7143" w:rsidRPr="006A7143">
        <w:rPr>
          <w:lang w:val="fr-FR"/>
        </w:rPr>
        <w:t>.</w:t>
      </w:r>
      <w:r>
        <w:rPr>
          <w:lang w:val="fr-FR"/>
        </w:rPr>
        <w:t>1</w:t>
      </w:r>
      <w:r w:rsidR="006A7143" w:rsidRPr="006A7143">
        <w:rPr>
          <w:lang w:val="fr-FR"/>
        </w:rPr>
        <w:t>.</w:t>
      </w:r>
      <w:r>
        <w:rPr>
          <w:lang w:val="fr-FR"/>
        </w:rPr>
        <w:t>2</w:t>
      </w:r>
      <w:r w:rsidR="006A7143" w:rsidRPr="006A7143">
        <w:rPr>
          <w:lang w:val="fr-FR"/>
        </w:rPr>
        <w:t>.</w:t>
      </w:r>
      <w:r>
        <w:rPr>
          <w:lang w:val="fr-FR"/>
        </w:rPr>
        <w:t>3</w:t>
      </w:r>
      <w:r w:rsidRPr="00541908">
        <w:rPr>
          <w:lang w:val="fr-FR"/>
        </w:rPr>
        <w:t xml:space="preserve">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selon une méthode d</w:t>
      </w:r>
      <w:r>
        <w:rPr>
          <w:lang w:val="fr-FR"/>
        </w:rPr>
        <w:t>’</w:t>
      </w:r>
      <w:r w:rsidRPr="00541908">
        <w:rPr>
          <w:lang w:val="fr-FR"/>
        </w:rPr>
        <w:t>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au moyen d</w:t>
      </w:r>
      <w:r>
        <w:rPr>
          <w:lang w:val="fr-FR"/>
        </w:rPr>
        <w:t>’</w:t>
      </w:r>
      <w:r w:rsidRPr="00541908">
        <w:rPr>
          <w:lang w:val="fr-FR"/>
        </w:rPr>
        <w:t>une 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dernière phrase</w:t>
      </w:r>
      <w:r w:rsidR="006A7143" w:rsidRPr="006A7143">
        <w:rPr>
          <w:lang w:val="fr-FR"/>
        </w:rPr>
        <w:t>.</w:t>
      </w:r>
    </w:p>
    <w:p w14:paraId="62AF7D3C" w14:textId="5C7A6CBC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6,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méthode fondée sur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évaluation de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deuxième phrase</w:t>
      </w:r>
      <w:r w:rsidR="006A7143" w:rsidRPr="006A7143">
        <w:rPr>
          <w:lang w:val="fr-FR"/>
        </w:rPr>
        <w:t>.</w:t>
      </w:r>
    </w:p>
    <w:p w14:paraId="016451B9" w14:textId="27AF22AC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fondé sur la force probante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fondé sur une évaluation de la force probante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première phrase ; remplacer </w:t>
      </w:r>
      <w:r w:rsidR="00981F7D">
        <w:rPr>
          <w:lang w:val="fr-FR"/>
        </w:rPr>
        <w:t>« </w:t>
      </w:r>
      <w:r w:rsidRPr="00541908">
        <w:rPr>
          <w:lang w:val="fr-FR"/>
        </w:rPr>
        <w:t>à l</w:t>
      </w:r>
      <w:r>
        <w:rPr>
          <w:lang w:val="fr-FR"/>
        </w:rPr>
        <w:t>’</w:t>
      </w:r>
      <w:r w:rsidRPr="00541908">
        <w:rPr>
          <w:lang w:val="fr-FR"/>
        </w:rPr>
        <w:t>aide d</w:t>
      </w:r>
      <w:r>
        <w:rPr>
          <w:lang w:val="fr-FR"/>
        </w:rPr>
        <w:t>’</w:t>
      </w:r>
      <w:r w:rsidRPr="00541908">
        <w:rPr>
          <w:lang w:val="fr-FR"/>
        </w:rPr>
        <w:t>une méthode d</w:t>
      </w:r>
      <w:r>
        <w:rPr>
          <w:lang w:val="fr-FR"/>
        </w:rPr>
        <w:t>’</w:t>
      </w:r>
      <w:r w:rsidRPr="00541908">
        <w:rPr>
          <w:lang w:val="fr-FR"/>
        </w:rPr>
        <w:t>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à l</w:t>
      </w:r>
      <w:r>
        <w:rPr>
          <w:lang w:val="fr-FR"/>
        </w:rPr>
        <w:t>’</w:t>
      </w:r>
      <w:r w:rsidRPr="00541908">
        <w:rPr>
          <w:lang w:val="fr-FR"/>
        </w:rPr>
        <w:t>aide d</w:t>
      </w:r>
      <w:r>
        <w:rPr>
          <w:lang w:val="fr-FR"/>
        </w:rPr>
        <w:t>’</w:t>
      </w:r>
      <w:r w:rsidRPr="00541908">
        <w:rPr>
          <w:lang w:val="fr-FR"/>
        </w:rPr>
        <w:t>une 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dernière phrase</w:t>
      </w:r>
      <w:r w:rsidR="006A7143" w:rsidRPr="006A7143">
        <w:rPr>
          <w:lang w:val="fr-FR"/>
        </w:rPr>
        <w:t>.</w:t>
      </w:r>
    </w:p>
    <w:p w14:paraId="009FE168" w14:textId="5237C42E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modification sans objet en français</w:t>
      </w:r>
      <w:r w:rsidR="006A7143" w:rsidRPr="006A7143">
        <w:rPr>
          <w:lang w:val="fr-FR"/>
        </w:rPr>
        <w:t>.</w:t>
      </w:r>
    </w:p>
    <w:p w14:paraId="1096F2EE" w14:textId="621CCBC9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diagramme de décision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 pour les substances, dans les deuxième et troisième zones de texte du diagramme,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sur le poids respectif de toutes les données disponibles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sur une 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09F25084" w14:textId="463D9AFA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2,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analyse reposant sur le poids de la preuve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évaluation de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deuxième phrase</w:t>
      </w:r>
      <w:r w:rsidR="006A7143" w:rsidRPr="006A7143">
        <w:rPr>
          <w:lang w:val="fr-FR"/>
        </w:rPr>
        <w:t>.</w:t>
      </w:r>
    </w:p>
    <w:p w14:paraId="30079E0D" w14:textId="2D895C5E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évaluation du poids de la preuve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évaluation de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dernière phrase</w:t>
      </w:r>
      <w:r w:rsidR="006A7143" w:rsidRPr="006A7143">
        <w:rPr>
          <w:lang w:val="fr-FR"/>
        </w:rPr>
        <w:t>.</w:t>
      </w:r>
    </w:p>
    <w:p w14:paraId="2F471C7F" w14:textId="3F961480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diagramme de décision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 pour les substances, dans les deuxième et troisième zones de texte du diagramme,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sur le poids respectif de toutes les données disponibles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sur une 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561D0612" w14:textId="75FC68E4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modification sans objet en français</w:t>
      </w:r>
      <w:r w:rsidR="006A7143" w:rsidRPr="006A7143">
        <w:rPr>
          <w:lang w:val="fr-FR"/>
        </w:rPr>
        <w:t>.</w:t>
      </w:r>
    </w:p>
    <w:p w14:paraId="327EBF23" w14:textId="77900E8D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modification sans objet en français</w:t>
      </w:r>
      <w:r w:rsidR="006A7143" w:rsidRPr="006A7143">
        <w:rPr>
          <w:lang w:val="fr-FR"/>
        </w:rPr>
        <w:t>.</w:t>
      </w:r>
    </w:p>
    <w:p w14:paraId="437774BC" w14:textId="333089E7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AD0C09">
        <w:rPr>
          <w:lang w:val="fr-FR"/>
        </w:rPr>
        <w:t>Au</w:t>
      </w:r>
      <w:r w:rsidR="00AD0C09" w:rsidRPr="00AD0C09">
        <w:rPr>
          <w:lang w:val="fr-FR"/>
        </w:rPr>
        <w:t xml:space="preserve"> </w:t>
      </w:r>
      <w:r w:rsidRPr="00AD0C09">
        <w:rPr>
          <w:lang w:val="fr-FR"/>
        </w:rPr>
        <w:t>3.</w:t>
      </w:r>
      <w:r w:rsidR="00AD0C09" w:rsidRPr="00AD0C09">
        <w:rPr>
          <w:lang w:val="fr-FR"/>
        </w:rPr>
        <w:t>7</w:t>
      </w:r>
      <w:r w:rsidRPr="00AD0C09">
        <w:rPr>
          <w:lang w:val="fr-FR"/>
        </w:rPr>
        <w:t>.</w:t>
      </w:r>
      <w:r w:rsidR="00AD0C09" w:rsidRPr="00AD0C09">
        <w:rPr>
          <w:lang w:val="fr-FR"/>
        </w:rPr>
        <w:t>2</w:t>
      </w:r>
      <w:r w:rsidRPr="00AD0C09">
        <w:rPr>
          <w:lang w:val="fr-FR"/>
        </w:rPr>
        <w:t>.</w:t>
      </w:r>
      <w:r w:rsidR="00AD0C09" w:rsidRPr="00AD0C09">
        <w:rPr>
          <w:lang w:val="fr-FR"/>
        </w:rPr>
        <w:t>4</w:t>
      </w:r>
      <w:r w:rsidRPr="00AD0C09">
        <w:rPr>
          <w:lang w:val="fr-FR"/>
        </w:rPr>
        <w:t>.</w:t>
      </w:r>
      <w:r w:rsidR="00AD0C09" w:rsidRPr="00AD0C09">
        <w:rPr>
          <w:lang w:val="fr-FR"/>
        </w:rPr>
        <w:t>1</w:t>
      </w:r>
      <w:r w:rsidRPr="00AD0C09">
        <w:rPr>
          <w:lang w:val="fr-FR"/>
        </w:rPr>
        <w:t>,</w:t>
      </w:r>
      <w:r w:rsidRPr="00541908">
        <w:rPr>
          <w:lang w:val="fr-FR"/>
        </w:rPr>
        <w:t xml:space="preserve"> remplacer </w:t>
      </w:r>
      <w:r w:rsidR="00981F7D">
        <w:rPr>
          <w:lang w:val="fr-FR"/>
        </w:rPr>
        <w:t>« </w:t>
      </w:r>
      <w:r w:rsidRPr="00541908">
        <w:rPr>
          <w:lang w:val="fr-FR"/>
        </w:rPr>
        <w:t>qui pondérera les résultats en utilisant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et une évaluation de la force probante des données fondés sur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quatrième phrase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58C63406" w14:textId="36B656DB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diagramme de décision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 pour les substances, dans les deuxième et troisième zones de texte du diagramme,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sur le poids respectif de toutes les données disponibles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sur une 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46C6C151" w14:textId="1EF3BD0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Dans la note a du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la démarche fondée sur le poids respectif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évaluation de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deuxième phrase</w:t>
      </w:r>
      <w:r w:rsidR="006A7143" w:rsidRPr="006A7143">
        <w:rPr>
          <w:lang w:val="fr-FR"/>
        </w:rPr>
        <w:t>.</w:t>
      </w:r>
    </w:p>
    <w:p w14:paraId="51F312EC" w14:textId="1FC9EDA4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lastRenderedPageBreak/>
        <w:t>Dans la note b du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modification sans objet en français</w:t>
      </w:r>
      <w:r w:rsidR="006A7143" w:rsidRPr="006A7143">
        <w:rPr>
          <w:lang w:val="fr-FR"/>
        </w:rPr>
        <w:t>.</w:t>
      </w:r>
    </w:p>
    <w:p w14:paraId="7529C10C" w14:textId="1799190E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la pondération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5DDFD6FA" w14:textId="77EEC801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alinéa d), modification sans objet en français</w:t>
      </w:r>
      <w:r w:rsidR="006A7143" w:rsidRPr="006A7143">
        <w:rPr>
          <w:lang w:val="fr-FR"/>
        </w:rPr>
        <w:t>.</w:t>
      </w:r>
    </w:p>
    <w:p w14:paraId="6F472B21" w14:textId="26E16541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2, modification sans objet en français</w:t>
      </w:r>
      <w:r w:rsidR="006A7143" w:rsidRPr="006A7143">
        <w:rPr>
          <w:lang w:val="fr-FR"/>
        </w:rPr>
        <w:t>.</w:t>
      </w:r>
    </w:p>
    <w:p w14:paraId="184E89ED" w14:textId="70DD09FC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diagramme de décision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 pour les substances, dans </w:t>
      </w:r>
      <w:proofErr w:type="gramStart"/>
      <w:r w:rsidRPr="00541908">
        <w:rPr>
          <w:lang w:val="fr-FR"/>
        </w:rPr>
        <w:t>les quatrième</w:t>
      </w:r>
      <w:proofErr w:type="gramEnd"/>
      <w:r w:rsidRPr="00541908">
        <w:rPr>
          <w:lang w:val="fr-FR"/>
        </w:rPr>
        <w:t xml:space="preserve"> et cinquième zones de texte du diagramme,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sur le poids respectif de toutes les données disponibles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sur une évaluation de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et, dans la sixième zone de texte,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sur le poids respectif des données disponibles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sur une 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180E032B" w14:textId="1C6C5934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8,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la démarche fondée sur le poids respectif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>évaluation de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deuxième phrase</w:t>
      </w:r>
      <w:r w:rsidR="006A7143" w:rsidRPr="006A7143">
        <w:rPr>
          <w:lang w:val="fr-FR"/>
        </w:rPr>
        <w:t>.</w:t>
      </w:r>
    </w:p>
    <w:p w14:paraId="6C9C59B1" w14:textId="3695CCCA" w:rsidR="00221B6B" w:rsidRPr="00541908" w:rsidRDefault="00AD0C09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 xml:space="preserve">Au </w:t>
      </w:r>
      <w:r w:rsidR="00221B6B"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 xml:space="preserve">1, remplacer </w:t>
      </w:r>
      <w:r w:rsidR="00981F7D">
        <w:rPr>
          <w:lang w:val="fr-FR"/>
        </w:rPr>
        <w:t>« </w:t>
      </w:r>
      <w:r w:rsidR="00221B6B" w:rsidRPr="00541908">
        <w:rPr>
          <w:lang w:val="fr-FR"/>
        </w:rPr>
        <w:t>la pondération des données</w:t>
      </w:r>
      <w:r w:rsidR="00981F7D">
        <w:rPr>
          <w:lang w:val="fr-FR"/>
        </w:rPr>
        <w:t> »</w:t>
      </w:r>
      <w:r w:rsidR="00221B6B"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="00221B6B" w:rsidRPr="00541908">
        <w:rPr>
          <w:lang w:val="fr-FR"/>
        </w:rPr>
        <w:t>l</w:t>
      </w:r>
      <w:r w:rsidR="00221B6B">
        <w:rPr>
          <w:lang w:val="fr-FR"/>
        </w:rPr>
        <w:t>’</w:t>
      </w:r>
      <w:r w:rsidR="00221B6B" w:rsidRPr="00541908">
        <w:rPr>
          <w:lang w:val="fr-FR"/>
        </w:rPr>
        <w:t>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4529C9AC" w14:textId="0A932D9E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2, modification sans objet en français</w:t>
      </w:r>
      <w:r w:rsidR="006A7143" w:rsidRPr="006A7143">
        <w:rPr>
          <w:lang w:val="fr-FR"/>
        </w:rPr>
        <w:t>.</w:t>
      </w:r>
    </w:p>
    <w:p w14:paraId="6F2A9463" w14:textId="28822B02" w:rsidR="00221B6B" w:rsidRPr="00541908" w:rsidRDefault="00AD0C09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 xml:space="preserve">Au </w:t>
      </w:r>
      <w:r w:rsidR="00221B6B"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1, diagramme de décision 3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="00221B6B" w:rsidRPr="00541908">
        <w:rPr>
          <w:lang w:val="fr-FR"/>
        </w:rPr>
        <w:t xml:space="preserve">1, dans </w:t>
      </w:r>
      <w:proofErr w:type="gramStart"/>
      <w:r w:rsidR="00221B6B" w:rsidRPr="00541908">
        <w:rPr>
          <w:lang w:val="fr-FR"/>
        </w:rPr>
        <w:t>les quatrième</w:t>
      </w:r>
      <w:proofErr w:type="gramEnd"/>
      <w:r w:rsidR="00221B6B" w:rsidRPr="00541908">
        <w:rPr>
          <w:lang w:val="fr-FR"/>
        </w:rPr>
        <w:t xml:space="preserve"> et cinquième zones de texte du diagramme, remplacer </w:t>
      </w:r>
      <w:r w:rsidR="00981F7D">
        <w:rPr>
          <w:lang w:val="fr-FR"/>
        </w:rPr>
        <w:t>« </w:t>
      </w:r>
      <w:r w:rsidR="00221B6B" w:rsidRPr="00541908">
        <w:rPr>
          <w:lang w:val="fr-FR"/>
        </w:rPr>
        <w:t>sur le poids respectif de toutes les données disponibles</w:t>
      </w:r>
      <w:r w:rsidR="00981F7D">
        <w:rPr>
          <w:lang w:val="fr-FR"/>
        </w:rPr>
        <w:t> »</w:t>
      </w:r>
      <w:r w:rsidR="00221B6B"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="00221B6B" w:rsidRPr="00541908">
        <w:rPr>
          <w:lang w:val="fr-FR"/>
        </w:rPr>
        <w:t>sur une évaluation de la force probante des données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  <w:r>
        <w:rPr>
          <w:lang w:val="fr-FR"/>
        </w:rPr>
        <w:t xml:space="preserve"> </w:t>
      </w:r>
    </w:p>
    <w:p w14:paraId="4F8B900D" w14:textId="6860CED5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5,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appliquer une démarche fondée sur le poids de l</w:t>
      </w:r>
      <w:r>
        <w:rPr>
          <w:lang w:val="fr-FR"/>
        </w:rPr>
        <w:t>’</w:t>
      </w:r>
      <w:r w:rsidRPr="00541908">
        <w:rPr>
          <w:lang w:val="fr-FR"/>
        </w:rPr>
        <w:t>évidence</w:t>
      </w:r>
      <w:r w:rsidR="00AD0C09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AD0C09">
        <w:rPr>
          <w:lang w:val="fr-FR"/>
        </w:rPr>
        <w:t>« </w:t>
      </w:r>
      <w:r w:rsidRPr="00541908">
        <w:rPr>
          <w:lang w:val="fr-FR"/>
        </w:rPr>
        <w:t>procéder à une évaluation de la force probante des données</w:t>
      </w:r>
      <w:r w:rsidR="00AD0C09">
        <w:rPr>
          <w:lang w:val="fr-FR"/>
        </w:rPr>
        <w:t> »</w:t>
      </w:r>
      <w:r w:rsidRPr="00541908">
        <w:rPr>
          <w:lang w:val="fr-FR"/>
        </w:rPr>
        <w:t xml:space="preserve"> dans la quatrième phrase</w:t>
      </w:r>
      <w:r w:rsidR="006A7143" w:rsidRPr="006A7143">
        <w:rPr>
          <w:lang w:val="fr-FR"/>
        </w:rPr>
        <w:t>.</w:t>
      </w:r>
    </w:p>
    <w:p w14:paraId="382226C1" w14:textId="41DBD4E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AD0C09">
        <w:rPr>
          <w:lang w:val="fr-FR"/>
        </w:rPr>
        <w:t xml:space="preserve">Au A9.4.3.5.1, remplacer </w:t>
      </w:r>
      <w:r w:rsidR="00981F7D" w:rsidRPr="00AD0C09">
        <w:rPr>
          <w:lang w:val="fr-FR"/>
        </w:rPr>
        <w:t>« </w:t>
      </w:r>
      <w:r w:rsidRPr="00AD0C09">
        <w:rPr>
          <w:lang w:val="fr-FR"/>
        </w:rPr>
        <w:t>par une approche fondée sur le</w:t>
      </w:r>
      <w:r w:rsidR="00AD0C09">
        <w:rPr>
          <w:lang w:val="fr-FR"/>
        </w:rPr>
        <w:t xml:space="preserve"> </w:t>
      </w:r>
      <w:r w:rsidR="00AD0C09" w:rsidRPr="00AD0C09">
        <w:t>“</w:t>
      </w:r>
      <w:r w:rsidRPr="00AD0C09">
        <w:rPr>
          <w:lang w:val="fr-FR"/>
        </w:rPr>
        <w:t>poids de la preuve</w:t>
      </w:r>
      <w:r w:rsidR="00AD0C09" w:rsidRPr="00AD0C09">
        <w:t>”</w:t>
      </w:r>
      <w:r w:rsidR="00AD0C09">
        <w:rPr>
          <w:lang w:val="fr-FR"/>
        </w:rPr>
        <w:t> »</w:t>
      </w:r>
      <w:r w:rsidRPr="00AD0C09">
        <w:rPr>
          <w:lang w:val="fr-FR"/>
        </w:rPr>
        <w:t xml:space="preserve"> par </w:t>
      </w:r>
      <w:r w:rsidR="00981F7D" w:rsidRPr="00AD0C09">
        <w:rPr>
          <w:lang w:val="fr-FR"/>
        </w:rPr>
        <w:t>« </w:t>
      </w:r>
      <w:r w:rsidRPr="00AD0C09">
        <w:rPr>
          <w:lang w:val="fr-FR"/>
        </w:rPr>
        <w:t>au moyen d’une évaluation de la force probante des données</w:t>
      </w:r>
      <w:r w:rsidR="00AD0C09">
        <w:rPr>
          <w:lang w:val="fr-FR"/>
        </w:rPr>
        <w:t> »</w:t>
      </w:r>
      <w:r w:rsidRPr="00AD0C09">
        <w:rPr>
          <w:lang w:val="fr-FR"/>
        </w:rPr>
        <w:t xml:space="preserve"> dans la deuxième</w:t>
      </w:r>
      <w:r w:rsidRPr="00541908">
        <w:rPr>
          <w:lang w:val="fr-FR"/>
        </w:rPr>
        <w:t xml:space="preserve"> phrase</w:t>
      </w:r>
      <w:r w:rsidR="006A7143" w:rsidRPr="006A7143">
        <w:rPr>
          <w:lang w:val="fr-FR"/>
        </w:rPr>
        <w:t>.</w:t>
      </w:r>
    </w:p>
    <w:p w14:paraId="11358066" w14:textId="021F7FF4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A9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6,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en appliquant une démarche reposant sur le poids de la preuve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en évaluant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quatrième phrase</w:t>
      </w:r>
      <w:r w:rsidR="006A7143" w:rsidRPr="006A7143">
        <w:rPr>
          <w:lang w:val="fr-FR"/>
        </w:rPr>
        <w:t>.</w:t>
      </w:r>
    </w:p>
    <w:p w14:paraId="4C8B8B11" w14:textId="2FC1443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A9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remplacer </w:t>
      </w:r>
      <w:r w:rsidR="00981F7D">
        <w:rPr>
          <w:lang w:val="fr-FR"/>
        </w:rPr>
        <w:t>« </w:t>
      </w:r>
      <w:r w:rsidRPr="00541908">
        <w:rPr>
          <w:lang w:val="fr-FR"/>
        </w:rPr>
        <w:t xml:space="preserve">selon une approche de type </w:t>
      </w:r>
      <w:r w:rsidR="00AD0C09" w:rsidRPr="00AD0C09">
        <w:t>“</w:t>
      </w:r>
      <w:r w:rsidRPr="00541908">
        <w:rPr>
          <w:lang w:val="fr-FR"/>
        </w:rPr>
        <w:t xml:space="preserve">poids de la </w:t>
      </w:r>
      <w:r w:rsidRPr="00AD0C09">
        <w:rPr>
          <w:lang w:val="fr-FR"/>
        </w:rPr>
        <w:t>preuve</w:t>
      </w:r>
      <w:r w:rsidR="00AD0C09" w:rsidRPr="00AD0C09">
        <w:t>”</w:t>
      </w:r>
      <w:r w:rsidR="00AD0C09" w:rsidRPr="00AD0C09">
        <w:rPr>
          <w:lang w:val="fr-FR"/>
        </w:rPr>
        <w:t> »</w:t>
      </w:r>
      <w:r w:rsidRPr="00AD0C09">
        <w:rPr>
          <w:lang w:val="fr-FR"/>
        </w:rPr>
        <w:t xml:space="preserve"> par</w:t>
      </w:r>
      <w:r w:rsidRPr="00541908">
        <w:rPr>
          <w:lang w:val="fr-FR"/>
        </w:rPr>
        <w:t xml:space="preserve"> </w:t>
      </w:r>
      <w:r w:rsidR="00981F7D">
        <w:rPr>
          <w:lang w:val="fr-FR"/>
        </w:rPr>
        <w:t>« </w:t>
      </w:r>
      <w:r w:rsidRPr="00541908">
        <w:rPr>
          <w:lang w:val="fr-FR"/>
        </w:rPr>
        <w:t>au moyen d</w:t>
      </w:r>
      <w:r>
        <w:rPr>
          <w:lang w:val="fr-FR"/>
        </w:rPr>
        <w:t>’</w:t>
      </w:r>
      <w:r w:rsidRPr="00541908">
        <w:rPr>
          <w:lang w:val="fr-FR"/>
        </w:rPr>
        <w:t>une évaluation de la force probante des données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deuxième phrase</w:t>
      </w:r>
      <w:r w:rsidR="006A7143" w:rsidRPr="006A7143">
        <w:rPr>
          <w:lang w:val="fr-FR"/>
        </w:rPr>
        <w:t>.</w:t>
      </w:r>
    </w:p>
    <w:p w14:paraId="2062E5FE" w14:textId="12A87E18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ci-après, se rapportant à la question 1, ne sont nécessaires que si la proposition du groupe de travail informel des</w:t>
      </w:r>
      <w:r w:rsidRPr="00541908">
        <w:rPr>
          <w:b/>
          <w:bCs/>
          <w:lang w:val="fr-FR"/>
        </w:rPr>
        <w:t xml:space="preserve"> </w:t>
      </w:r>
      <w:r w:rsidRPr="00541908">
        <w:rPr>
          <w:lang w:val="fr-FR"/>
        </w:rPr>
        <w:t>méthodes d</w:t>
      </w:r>
      <w:r>
        <w:rPr>
          <w:lang w:val="fr-FR"/>
        </w:rPr>
        <w:t>’</w:t>
      </w:r>
      <w:r w:rsidRPr="00541908">
        <w:rPr>
          <w:lang w:val="fr-FR"/>
        </w:rPr>
        <w:t xml:space="preserve">essai non animales visant à modifier la classe de danger </w:t>
      </w:r>
      <w:r w:rsidR="00981F7D">
        <w:rPr>
          <w:lang w:val="fr-FR"/>
        </w:rPr>
        <w:t>« </w:t>
      </w:r>
      <w:r w:rsidRPr="00541908">
        <w:rPr>
          <w:lang w:val="fr-FR"/>
        </w:rPr>
        <w:t>sensibilisants cutanés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au chapitre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 n</w:t>
      </w:r>
      <w:r>
        <w:rPr>
          <w:lang w:val="fr-FR"/>
        </w:rPr>
        <w:t>’</w:t>
      </w:r>
      <w:r w:rsidRPr="00541908">
        <w:rPr>
          <w:lang w:val="fr-FR"/>
        </w:rPr>
        <w:t>est pas adoptée :</w:t>
      </w:r>
    </w:p>
    <w:p w14:paraId="0D1DFA72" w14:textId="6911D45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fondé sur la force probante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fondé sur une évaluation de la force probante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première phrase ; remplacer </w:t>
      </w:r>
      <w:r w:rsidR="00981F7D">
        <w:rPr>
          <w:lang w:val="fr-FR"/>
        </w:rPr>
        <w:t>« </w:t>
      </w:r>
      <w:r w:rsidRPr="00541908">
        <w:rPr>
          <w:lang w:val="fr-FR"/>
        </w:rPr>
        <w:t>à l</w:t>
      </w:r>
      <w:r>
        <w:rPr>
          <w:lang w:val="fr-FR"/>
        </w:rPr>
        <w:t>’</w:t>
      </w:r>
      <w:r w:rsidRPr="00541908">
        <w:rPr>
          <w:lang w:val="fr-FR"/>
        </w:rPr>
        <w:t>aide d</w:t>
      </w:r>
      <w:r>
        <w:rPr>
          <w:lang w:val="fr-FR"/>
        </w:rPr>
        <w:t>’</w:t>
      </w:r>
      <w:r w:rsidRPr="00541908">
        <w:rPr>
          <w:lang w:val="fr-FR"/>
        </w:rPr>
        <w:t>une méthode d</w:t>
      </w:r>
      <w:r>
        <w:rPr>
          <w:lang w:val="fr-FR"/>
        </w:rPr>
        <w:t>’</w:t>
      </w:r>
      <w:r w:rsidRPr="00541908">
        <w:rPr>
          <w:lang w:val="fr-FR"/>
        </w:rPr>
        <w:t>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à l</w:t>
      </w:r>
      <w:r>
        <w:rPr>
          <w:lang w:val="fr-FR"/>
        </w:rPr>
        <w:t>’</w:t>
      </w:r>
      <w:r w:rsidRPr="00541908">
        <w:rPr>
          <w:lang w:val="fr-FR"/>
        </w:rPr>
        <w:t>aide d</w:t>
      </w:r>
      <w:r>
        <w:rPr>
          <w:lang w:val="fr-FR"/>
        </w:rPr>
        <w:t>’</w:t>
      </w:r>
      <w:r w:rsidRPr="00541908">
        <w:rPr>
          <w:lang w:val="fr-FR"/>
        </w:rPr>
        <w:t>une 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dernière phrase</w:t>
      </w:r>
      <w:r w:rsidR="006A7143" w:rsidRPr="006A7143">
        <w:rPr>
          <w:lang w:val="fr-FR"/>
        </w:rPr>
        <w:t>.</w:t>
      </w:r>
    </w:p>
    <w:p w14:paraId="521DB198" w14:textId="2B101CF2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en appliquant un raisonnement fondé sur la force probante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en évaluant la force probante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5832E750" w14:textId="77777777" w:rsidR="00221B6B" w:rsidRPr="00541908" w:rsidRDefault="00221B6B" w:rsidP="0096065D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>Proposition</w:t>
      </w:r>
      <w:r>
        <w:rPr>
          <w:lang w:val="fr-FR"/>
        </w:rPr>
        <w:t>s</w:t>
      </w:r>
      <w:r w:rsidRPr="00541908">
        <w:rPr>
          <w:lang w:val="fr-FR"/>
        </w:rPr>
        <w:t xml:space="preserve"> d</w:t>
      </w:r>
      <w:r>
        <w:rPr>
          <w:lang w:val="fr-FR"/>
        </w:rPr>
        <w:t>’</w:t>
      </w:r>
      <w:r w:rsidRPr="00541908">
        <w:rPr>
          <w:lang w:val="fr-FR"/>
        </w:rPr>
        <w:t>amendements se rapportant à la question 2</w:t>
      </w:r>
    </w:p>
    <w:p w14:paraId="33E0D2C3" w14:textId="741B3670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Préciser dans les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2 la signification du terme </w:t>
      </w:r>
      <w:r w:rsidR="00981F7D">
        <w:rPr>
          <w:lang w:val="fr-FR"/>
        </w:rPr>
        <w:t>« </w:t>
      </w:r>
      <w:r w:rsidRPr="00541908">
        <w:rPr>
          <w:lang w:val="fr-FR"/>
        </w:rPr>
        <w:t>éléments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53024F7E" w14:textId="67069760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2 sont les suivants :</w:t>
      </w:r>
    </w:p>
    <w:p w14:paraId="1AB067A6" w14:textId="10D667A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Aux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supprimer </w:t>
      </w:r>
      <w:r w:rsidR="00981F7D">
        <w:rPr>
          <w:lang w:val="fr-FR"/>
        </w:rPr>
        <w:t>« </w:t>
      </w:r>
      <w:r w:rsidRPr="00541908">
        <w:rPr>
          <w:lang w:val="fr-FR"/>
        </w:rPr>
        <w:t>initiales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première phrase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7C84FABB" w14:textId="68ED7FAB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Aux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2, dans la première phrase,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tous les éléments d</w:t>
      </w:r>
      <w:r>
        <w:rPr>
          <w:lang w:val="fr-FR"/>
        </w:rPr>
        <w:t>’</w:t>
      </w:r>
      <w:r w:rsidRPr="00541908">
        <w:rPr>
          <w:lang w:val="fr-FR"/>
        </w:rPr>
        <w:t>information ne sont pas forcément pertinents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toutes les étapes, ainsi que toutes les informations se rapportant à chacune des étapes, ne sont pas forcément pertinentes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1493D751" w14:textId="77777777" w:rsidR="00221B6B" w:rsidRPr="00541908" w:rsidRDefault="00221B6B" w:rsidP="0096065D">
      <w:pPr>
        <w:pStyle w:val="HChG"/>
        <w:rPr>
          <w:lang w:val="fr-FR"/>
        </w:rPr>
      </w:pPr>
      <w:r w:rsidRPr="00541908">
        <w:rPr>
          <w:lang w:val="fr-FR"/>
        </w:rPr>
        <w:lastRenderedPageBreak/>
        <w:tab/>
      </w:r>
      <w:r w:rsidRPr="00541908">
        <w:rPr>
          <w:lang w:val="fr-FR"/>
        </w:rPr>
        <w:tab/>
        <w:t>Proposition</w:t>
      </w:r>
      <w:r>
        <w:rPr>
          <w:lang w:val="fr-FR"/>
        </w:rPr>
        <w:t>s</w:t>
      </w:r>
      <w:r w:rsidRPr="00541908">
        <w:rPr>
          <w:lang w:val="fr-FR"/>
        </w:rPr>
        <w:t xml:space="preserve"> d</w:t>
      </w:r>
      <w:r>
        <w:rPr>
          <w:lang w:val="fr-FR"/>
        </w:rPr>
        <w:t>’</w:t>
      </w:r>
      <w:r w:rsidRPr="00541908">
        <w:rPr>
          <w:lang w:val="fr-FR"/>
        </w:rPr>
        <w:t>amendements se rapportant à la question 4</w:t>
      </w:r>
    </w:p>
    <w:p w14:paraId="06B7E9D0" w14:textId="5401A9F4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Préciser dans les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que la supposition admise est appliquée s</w:t>
      </w:r>
      <w:r>
        <w:rPr>
          <w:lang w:val="fr-FR"/>
        </w:rPr>
        <w:t>’</w:t>
      </w:r>
      <w:r w:rsidRPr="00541908">
        <w:rPr>
          <w:lang w:val="fr-FR"/>
        </w:rPr>
        <w:t>il y a lieu et qu</w:t>
      </w:r>
      <w:r>
        <w:rPr>
          <w:lang w:val="fr-FR"/>
        </w:rPr>
        <w:t>’</w:t>
      </w:r>
      <w:r w:rsidRPr="00541908">
        <w:rPr>
          <w:lang w:val="fr-FR"/>
        </w:rPr>
        <w:t>il est fait référence à la méthode par étapes concernant les mélanges et non à la méthode par étapes concernant les matières</w:t>
      </w:r>
      <w:r w:rsidR="006A7143" w:rsidRPr="006A7143">
        <w:rPr>
          <w:lang w:val="fr-FR"/>
        </w:rPr>
        <w:t>.</w:t>
      </w:r>
    </w:p>
    <w:p w14:paraId="58918A8E" w14:textId="1979A0FE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4 sont les suivants :</w:t>
      </w:r>
    </w:p>
    <w:p w14:paraId="627D5A0D" w14:textId="4537CCE4" w:rsidR="00221B6B" w:rsidRPr="00541908" w:rsidRDefault="00221B6B" w:rsidP="00221B6B">
      <w:pPr>
        <w:pStyle w:val="Bullet1G"/>
        <w:ind w:left="1701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à la fin du premier paragraphe, après </w:t>
      </w:r>
      <w:r w:rsidR="00981F7D">
        <w:rPr>
          <w:lang w:val="fr-FR"/>
        </w:rPr>
        <w:t>« </w:t>
      </w:r>
      <w:r w:rsidRPr="00541908">
        <w:rPr>
          <w:lang w:val="fr-FR"/>
        </w:rPr>
        <w:t>est admise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, ajouter </w:t>
      </w:r>
      <w:r w:rsidR="00981F7D">
        <w:rPr>
          <w:lang w:val="fr-FR"/>
        </w:rPr>
        <w:t>« </w:t>
      </w:r>
      <w:r w:rsidRPr="00541908">
        <w:rPr>
          <w:lang w:val="fr-FR"/>
        </w:rPr>
        <w:t>et s</w:t>
      </w:r>
      <w:r>
        <w:rPr>
          <w:lang w:val="fr-FR"/>
        </w:rPr>
        <w:t>’</w:t>
      </w:r>
      <w:r w:rsidRPr="00541908">
        <w:rPr>
          <w:lang w:val="fr-FR"/>
        </w:rPr>
        <w:t>applique s</w:t>
      </w:r>
      <w:r>
        <w:rPr>
          <w:lang w:val="fr-FR"/>
        </w:rPr>
        <w:t>’</w:t>
      </w:r>
      <w:r w:rsidRPr="00541908">
        <w:rPr>
          <w:lang w:val="fr-FR"/>
        </w:rPr>
        <w:t>il y a lieu à la méthode par étapes concernant les mélanges (voir</w:t>
      </w:r>
      <w:r w:rsidR="00E02955">
        <w:rPr>
          <w:lang w:val="fr-FR"/>
        </w:rPr>
        <w:t> 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3)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7DF49736" w14:textId="77777777" w:rsidR="00221B6B" w:rsidRPr="00541908" w:rsidRDefault="00221B6B" w:rsidP="0096065D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>Proposition</w:t>
      </w:r>
      <w:r>
        <w:rPr>
          <w:lang w:val="fr-FR"/>
        </w:rPr>
        <w:t>s</w:t>
      </w:r>
      <w:r w:rsidRPr="00541908">
        <w:rPr>
          <w:lang w:val="fr-FR"/>
        </w:rPr>
        <w:t xml:space="preserve"> d</w:t>
      </w:r>
      <w:r>
        <w:rPr>
          <w:lang w:val="fr-FR"/>
        </w:rPr>
        <w:t>’</w:t>
      </w:r>
      <w:r w:rsidRPr="00541908">
        <w:rPr>
          <w:lang w:val="fr-FR"/>
        </w:rPr>
        <w:t>amendements se rapportant à la question 5</w:t>
      </w:r>
    </w:p>
    <w:p w14:paraId="2B59E170" w14:textId="37438136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Préciser dans les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 qu</w:t>
      </w:r>
      <w:r>
        <w:rPr>
          <w:lang w:val="fr-FR"/>
        </w:rPr>
        <w:t>’</w:t>
      </w:r>
      <w:r w:rsidRPr="00541908">
        <w:rPr>
          <w:lang w:val="fr-FR"/>
        </w:rPr>
        <w:t>il faut apporter un soin particulier au classement des mélanges qui contiennent les types de matières énumérés, par opposition à la nécessité d</w:t>
      </w:r>
      <w:r>
        <w:rPr>
          <w:lang w:val="fr-FR"/>
        </w:rPr>
        <w:t>’</w:t>
      </w:r>
      <w:r w:rsidRPr="00541908">
        <w:rPr>
          <w:lang w:val="fr-FR"/>
        </w:rPr>
        <w:t>apporter un soin particulier au classement des matières elles</w:t>
      </w:r>
      <w:r w:rsidR="009075CB">
        <w:rPr>
          <w:lang w:val="fr-FR"/>
        </w:rPr>
        <w:noBreakHyphen/>
      </w:r>
      <w:r w:rsidRPr="00541908">
        <w:rPr>
          <w:lang w:val="fr-FR"/>
        </w:rPr>
        <w:t xml:space="preserve">mêmes ; et utiliser le terme </w:t>
      </w:r>
      <w:r w:rsidR="00981F7D">
        <w:rPr>
          <w:lang w:val="fr-FR"/>
        </w:rPr>
        <w:t>« </w:t>
      </w:r>
      <w:r w:rsidRPr="00541908">
        <w:rPr>
          <w:lang w:val="fr-FR"/>
        </w:rPr>
        <w:t>matières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, qui est plus fréquemment employé, au lieu de </w:t>
      </w:r>
      <w:r w:rsidR="00981F7D">
        <w:rPr>
          <w:lang w:val="fr-FR"/>
        </w:rPr>
        <w:t>« </w:t>
      </w:r>
      <w:r w:rsidRPr="00541908">
        <w:rPr>
          <w:lang w:val="fr-FR"/>
        </w:rPr>
        <w:t>produits chimiques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322A520A" w14:textId="05DCFA44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5 sont les suivants :</w:t>
      </w:r>
    </w:p>
    <w:p w14:paraId="1C9A26FF" w14:textId="2C7D28AE" w:rsidR="00221B6B" w:rsidRPr="00541908" w:rsidRDefault="00221B6B" w:rsidP="00221B6B">
      <w:pPr>
        <w:pStyle w:val="Bullet1G"/>
        <w:ind w:left="1701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4, dans la première phrase, après </w:t>
      </w:r>
      <w:r w:rsidR="00981F7D">
        <w:rPr>
          <w:lang w:val="fr-FR"/>
        </w:rPr>
        <w:t>« </w:t>
      </w:r>
      <w:r w:rsidRPr="00541908">
        <w:rPr>
          <w:lang w:val="fr-FR"/>
        </w:rPr>
        <w:t>lors de la classification de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, ajouter </w:t>
      </w:r>
      <w:r w:rsidR="00981F7D">
        <w:rPr>
          <w:lang w:val="fr-FR"/>
        </w:rPr>
        <w:t>« </w:t>
      </w:r>
      <w:r w:rsidRPr="00541908">
        <w:rPr>
          <w:lang w:val="fr-FR"/>
        </w:rPr>
        <w:t>mélanges contenant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et remplacer </w:t>
      </w:r>
      <w:r w:rsidR="00981F7D">
        <w:rPr>
          <w:lang w:val="fr-FR"/>
        </w:rPr>
        <w:t>« </w:t>
      </w:r>
      <w:r w:rsidRPr="00541908">
        <w:rPr>
          <w:lang w:val="fr-FR"/>
        </w:rPr>
        <w:t>produits chimiques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matières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60D6C48D" w14:textId="77777777" w:rsidR="00221B6B" w:rsidRPr="00541908" w:rsidRDefault="00221B6B" w:rsidP="0096065D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>Proposition</w:t>
      </w:r>
      <w:r>
        <w:rPr>
          <w:lang w:val="fr-FR"/>
        </w:rPr>
        <w:t>s</w:t>
      </w:r>
      <w:r w:rsidRPr="00541908">
        <w:rPr>
          <w:lang w:val="fr-FR"/>
        </w:rPr>
        <w:t xml:space="preserve"> d</w:t>
      </w:r>
      <w:r>
        <w:rPr>
          <w:lang w:val="fr-FR"/>
        </w:rPr>
        <w:t>’</w:t>
      </w:r>
      <w:r w:rsidRPr="00541908">
        <w:rPr>
          <w:lang w:val="fr-FR"/>
        </w:rPr>
        <w:t>amendements se rapportant à la question 6</w:t>
      </w:r>
    </w:p>
    <w:p w14:paraId="2A3F2CBE" w14:textId="78E279C3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Lever l</w:t>
      </w:r>
      <w:r>
        <w:rPr>
          <w:lang w:val="fr-FR"/>
        </w:rPr>
        <w:t>’</w:t>
      </w:r>
      <w:r w:rsidRPr="00541908">
        <w:rPr>
          <w:lang w:val="fr-FR"/>
        </w:rPr>
        <w:t>ambiguïté de la dernière phrase des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</w:p>
    <w:p w14:paraId="54A42E7E" w14:textId="2115785A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6 sont les suivants :</w:t>
      </w:r>
    </w:p>
    <w:p w14:paraId="39987DD4" w14:textId="5E8731FB" w:rsidR="00221B6B" w:rsidRPr="00541908" w:rsidRDefault="00221B6B" w:rsidP="00221B6B">
      <w:pPr>
        <w:pStyle w:val="Bullet1G"/>
        <w:ind w:left="1701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5, supprimer la dernière phrase du paragraphe (c</w:t>
      </w:r>
      <w:r>
        <w:rPr>
          <w:lang w:val="fr-FR"/>
        </w:rPr>
        <w:t>’</w:t>
      </w:r>
      <w:r w:rsidRPr="00541908">
        <w:rPr>
          <w:lang w:val="fr-FR"/>
        </w:rPr>
        <w:t xml:space="preserve">est-à-dire celle qui commence par </w:t>
      </w:r>
      <w:r w:rsidR="00981F7D">
        <w:rPr>
          <w:lang w:val="fr-FR"/>
        </w:rPr>
        <w:t>« </w:t>
      </w:r>
      <w:r w:rsidRPr="00541908">
        <w:rPr>
          <w:lang w:val="fr-FR"/>
        </w:rPr>
        <w:t>Dans ces situations</w:t>
      </w:r>
      <w:r w:rsidR="00981F7D">
        <w:rPr>
          <w:lang w:val="fr-FR"/>
        </w:rPr>
        <w:t> »</w:t>
      </w:r>
      <w:r w:rsidRPr="00541908">
        <w:rPr>
          <w:lang w:val="fr-FR"/>
        </w:rPr>
        <w:t>)</w:t>
      </w:r>
      <w:r w:rsidR="006A7143" w:rsidRPr="006A7143">
        <w:rPr>
          <w:lang w:val="fr-FR"/>
        </w:rPr>
        <w:t>.</w:t>
      </w:r>
    </w:p>
    <w:p w14:paraId="2A1FF0A1" w14:textId="77777777" w:rsidR="00221B6B" w:rsidRPr="00541908" w:rsidRDefault="00221B6B" w:rsidP="0096065D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  <w:t>Proposition</w:t>
      </w:r>
      <w:r>
        <w:rPr>
          <w:lang w:val="fr-FR"/>
        </w:rPr>
        <w:t>s</w:t>
      </w:r>
      <w:r w:rsidRPr="00541908">
        <w:rPr>
          <w:lang w:val="fr-FR"/>
        </w:rPr>
        <w:t xml:space="preserve"> d</w:t>
      </w:r>
      <w:r>
        <w:rPr>
          <w:lang w:val="fr-FR"/>
        </w:rPr>
        <w:t>’</w:t>
      </w:r>
      <w:r w:rsidRPr="00541908">
        <w:rPr>
          <w:lang w:val="fr-FR"/>
        </w:rPr>
        <w:t>amendements se rapportant à la question 7</w:t>
      </w:r>
    </w:p>
    <w:p w14:paraId="265F1653" w14:textId="130E6CF2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Fournir des éclaircissements concernant d</w:t>
      </w:r>
      <w:r>
        <w:rPr>
          <w:lang w:val="fr-FR"/>
        </w:rPr>
        <w:t>’</w:t>
      </w:r>
      <w:r w:rsidRPr="00541908">
        <w:rPr>
          <w:lang w:val="fr-FR"/>
        </w:rPr>
        <w:t>éventuelles incohérences terminologiques dans les trois cas suivants :</w:t>
      </w:r>
    </w:p>
    <w:p w14:paraId="28E82CB8" w14:textId="726D202D" w:rsidR="00221B6B" w:rsidRPr="00541908" w:rsidRDefault="00221B6B" w:rsidP="00221B6B">
      <w:pPr>
        <w:pStyle w:val="SingleTxtG"/>
        <w:ind w:left="2268" w:hanging="567"/>
        <w:rPr>
          <w:lang w:val="fr-FR"/>
        </w:rPr>
      </w:pPr>
      <w:r w:rsidRPr="00541908">
        <w:rPr>
          <w:lang w:val="fr-FR"/>
        </w:rPr>
        <w:t>a)</w:t>
      </w:r>
      <w:r w:rsidRPr="00541908">
        <w:rPr>
          <w:lang w:val="fr-FR"/>
        </w:rPr>
        <w:tab/>
      </w:r>
      <w:r>
        <w:rPr>
          <w:lang w:val="fr-FR"/>
        </w:rPr>
        <w:t>Dans le texte anglais, i</w:t>
      </w:r>
      <w:r w:rsidRPr="00541908">
        <w:rPr>
          <w:lang w:val="fr-FR"/>
        </w:rPr>
        <w:t>ncohérence dans la dernière phrase des paragraphes relatifs à l</w:t>
      </w:r>
      <w:r>
        <w:rPr>
          <w:lang w:val="fr-FR"/>
        </w:rPr>
        <w:t>’</w:t>
      </w:r>
      <w:r w:rsidRPr="00541908">
        <w:rPr>
          <w:lang w:val="fr-FR"/>
        </w:rPr>
        <w:t>extrapolation à des matières fortement semblables</w:t>
      </w:r>
      <w:r w:rsidR="006A7143" w:rsidRPr="006A7143">
        <w:rPr>
          <w:lang w:val="fr-FR"/>
        </w:rPr>
        <w:t>.</w:t>
      </w:r>
    </w:p>
    <w:p w14:paraId="6E085C04" w14:textId="260CCD5A" w:rsidR="00221B6B" w:rsidRPr="00541908" w:rsidRDefault="00221B6B" w:rsidP="00221B6B">
      <w:pPr>
        <w:pStyle w:val="SingleTxtG"/>
        <w:ind w:left="2268" w:hanging="567"/>
        <w:rPr>
          <w:lang w:val="fr-FR"/>
        </w:rPr>
      </w:pPr>
      <w:r w:rsidRPr="00541908">
        <w:rPr>
          <w:lang w:val="fr-FR"/>
        </w:rPr>
        <w:t>b)</w:t>
      </w:r>
      <w:r w:rsidRPr="00541908">
        <w:rPr>
          <w:lang w:val="fr-FR"/>
        </w:rPr>
        <w:tab/>
      </w:r>
      <w:r>
        <w:rPr>
          <w:lang w:val="fr-FR"/>
        </w:rPr>
        <w:t>Dans le texte anglais, u</w:t>
      </w:r>
      <w:r w:rsidRPr="00541908">
        <w:rPr>
          <w:lang w:val="fr-FR"/>
        </w:rPr>
        <w:t xml:space="preserve">tilisation du terme </w:t>
      </w:r>
      <w:r w:rsidR="00981F7D">
        <w:rPr>
          <w:lang w:val="fr-FR"/>
        </w:rPr>
        <w:t>« </w:t>
      </w:r>
      <w:proofErr w:type="spellStart"/>
      <w:r w:rsidRPr="000C3898">
        <w:rPr>
          <w:i/>
          <w:iCs/>
          <w:lang w:val="fr-FR"/>
        </w:rPr>
        <w:t>aerosol</w:t>
      </w:r>
      <w:proofErr w:type="spellEnd"/>
      <w:r w:rsidR="00981F7D">
        <w:rPr>
          <w:lang w:val="fr-FR"/>
        </w:rPr>
        <w:t> »</w:t>
      </w:r>
      <w:r w:rsidRPr="00541908">
        <w:rPr>
          <w:lang w:val="fr-FR"/>
        </w:rPr>
        <w:t xml:space="preserve"> au début des paragraphes relatifs à l</w:t>
      </w:r>
      <w:r>
        <w:rPr>
          <w:lang w:val="fr-FR"/>
        </w:rPr>
        <w:t>’</w:t>
      </w:r>
      <w:r w:rsidRPr="00541908">
        <w:rPr>
          <w:lang w:val="fr-FR"/>
        </w:rPr>
        <w:t>extrapolation aux aérosols</w:t>
      </w:r>
      <w:r w:rsidR="006A7143" w:rsidRPr="006A7143">
        <w:rPr>
          <w:lang w:val="fr-FR"/>
        </w:rPr>
        <w:t>.</w:t>
      </w:r>
    </w:p>
    <w:p w14:paraId="51BF091A" w14:textId="566EB922" w:rsidR="00221B6B" w:rsidRPr="00541908" w:rsidRDefault="00221B6B" w:rsidP="00221B6B">
      <w:pPr>
        <w:pStyle w:val="SingleTxtG"/>
        <w:ind w:left="2268" w:hanging="567"/>
        <w:rPr>
          <w:lang w:val="fr-FR"/>
        </w:rPr>
      </w:pPr>
      <w:r w:rsidRPr="00541908">
        <w:rPr>
          <w:lang w:val="fr-FR"/>
        </w:rPr>
        <w:t>c)</w:t>
      </w:r>
      <w:r w:rsidRPr="00541908">
        <w:rPr>
          <w:lang w:val="fr-FR"/>
        </w:rPr>
        <w:tab/>
      </w:r>
      <w:r>
        <w:rPr>
          <w:lang w:val="fr-FR"/>
        </w:rPr>
        <w:t>Dans le texte anglais, i</w:t>
      </w:r>
      <w:r w:rsidRPr="00541908">
        <w:rPr>
          <w:lang w:val="fr-FR"/>
        </w:rPr>
        <w:t>ncohérence dans l</w:t>
      </w:r>
      <w:r>
        <w:rPr>
          <w:lang w:val="fr-FR"/>
        </w:rPr>
        <w:t>’</w:t>
      </w:r>
      <w:r w:rsidRPr="00541908">
        <w:rPr>
          <w:lang w:val="fr-FR"/>
        </w:rPr>
        <w:t xml:space="preserve">utilisation du terme </w:t>
      </w:r>
      <w:r w:rsidR="00981F7D">
        <w:rPr>
          <w:lang w:val="fr-FR"/>
        </w:rPr>
        <w:t>« </w:t>
      </w:r>
      <w:proofErr w:type="spellStart"/>
      <w:r w:rsidRPr="000C3898">
        <w:rPr>
          <w:i/>
          <w:iCs/>
          <w:lang w:val="fr-FR"/>
        </w:rPr>
        <w:t>properties</w:t>
      </w:r>
      <w:proofErr w:type="spellEnd"/>
      <w:r w:rsidR="00981F7D">
        <w:rPr>
          <w:lang w:val="fr-FR"/>
        </w:rPr>
        <w:t> »</w:t>
      </w:r>
      <w:r w:rsidRPr="00541908">
        <w:rPr>
          <w:lang w:val="fr-FR"/>
        </w:rPr>
        <w:t xml:space="preserve"> à la place du terme </w:t>
      </w:r>
      <w:r w:rsidR="00981F7D">
        <w:rPr>
          <w:lang w:val="fr-FR"/>
        </w:rPr>
        <w:t>« </w:t>
      </w:r>
      <w:proofErr w:type="spellStart"/>
      <w:r w:rsidRPr="000C3898">
        <w:rPr>
          <w:i/>
          <w:iCs/>
          <w:lang w:val="fr-FR"/>
        </w:rPr>
        <w:t>hazards</w:t>
      </w:r>
      <w:proofErr w:type="spellEnd"/>
      <w:r w:rsidR="00981F7D">
        <w:rPr>
          <w:lang w:val="fr-FR"/>
        </w:rPr>
        <w:t> »</w:t>
      </w:r>
      <w:r w:rsidRPr="00541908">
        <w:rPr>
          <w:lang w:val="fr-FR"/>
        </w:rPr>
        <w:t xml:space="preserve"> dans les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</w:p>
    <w:p w14:paraId="28CD09D5" w14:textId="412B24E2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7 sont les suivants :</w:t>
      </w:r>
    </w:p>
    <w:p w14:paraId="5CFEEC9F" w14:textId="47AD51EB" w:rsidR="00221B6B" w:rsidRPr="00541908" w:rsidRDefault="00221B6B" w:rsidP="00221B6B">
      <w:pPr>
        <w:pStyle w:val="SingleTxtG"/>
        <w:ind w:left="2268" w:hanging="567"/>
        <w:rPr>
          <w:lang w:val="fr-FR"/>
        </w:rPr>
      </w:pPr>
      <w:r w:rsidRPr="00541908">
        <w:rPr>
          <w:lang w:val="fr-FR"/>
        </w:rPr>
        <w:t>a)</w:t>
      </w:r>
      <w:r w:rsidRPr="00541908">
        <w:rPr>
          <w:lang w:val="fr-FR"/>
        </w:rPr>
        <w:tab/>
        <w:t>Incohérence dans la dernière phrase des paragraphes relatifs à l</w:t>
      </w:r>
      <w:r>
        <w:rPr>
          <w:lang w:val="fr-FR"/>
        </w:rPr>
        <w:t>’</w:t>
      </w:r>
      <w:r w:rsidRPr="00541908">
        <w:rPr>
          <w:lang w:val="fr-FR"/>
        </w:rPr>
        <w:t>extrapolation à des matières fortement semblables</w:t>
      </w:r>
      <w:r w:rsidR="006A7143" w:rsidRPr="006A7143">
        <w:rPr>
          <w:lang w:val="fr-FR"/>
        </w:rPr>
        <w:t>.</w:t>
      </w:r>
    </w:p>
    <w:p w14:paraId="3AC86B1A" w14:textId="41BE81F5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left" w:pos="2552"/>
        </w:tabs>
        <w:ind w:left="2552" w:hanging="284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modification sans objet en français</w:t>
      </w:r>
      <w:r w:rsidR="006A7143" w:rsidRPr="006A7143">
        <w:rPr>
          <w:lang w:val="fr-FR"/>
        </w:rPr>
        <w:t>.</w:t>
      </w:r>
    </w:p>
    <w:p w14:paraId="35C18808" w14:textId="16C32147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left" w:pos="2552"/>
        </w:tabs>
        <w:ind w:left="2552" w:hanging="284"/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modification sans objet en français</w:t>
      </w:r>
      <w:r w:rsidR="006A7143" w:rsidRPr="006A7143">
        <w:rPr>
          <w:lang w:val="fr-FR"/>
        </w:rPr>
        <w:t>.</w:t>
      </w:r>
    </w:p>
    <w:p w14:paraId="5C8C6E9A" w14:textId="0D368006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left" w:pos="2552"/>
        </w:tabs>
        <w:ind w:left="2552" w:hanging="284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 et 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modification sans objet en français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127BDFAB" w14:textId="131C50EB" w:rsidR="00221B6B" w:rsidRPr="00541908" w:rsidRDefault="00221B6B" w:rsidP="00E02955">
      <w:pPr>
        <w:pStyle w:val="SingleTxtG"/>
        <w:keepNext/>
        <w:ind w:firstLine="567"/>
        <w:rPr>
          <w:lang w:val="fr-FR"/>
        </w:rPr>
      </w:pPr>
      <w:r w:rsidRPr="00541908">
        <w:rPr>
          <w:lang w:val="fr-FR"/>
        </w:rPr>
        <w:lastRenderedPageBreak/>
        <w:t>b)</w:t>
      </w:r>
      <w:r w:rsidRPr="00541908">
        <w:rPr>
          <w:lang w:val="fr-FR"/>
        </w:rPr>
        <w:tab/>
        <w:t xml:space="preserve">Utilisation du terme </w:t>
      </w:r>
      <w:r w:rsidR="00981F7D">
        <w:rPr>
          <w:lang w:val="fr-FR"/>
        </w:rPr>
        <w:t>« </w:t>
      </w:r>
      <w:r w:rsidRPr="000C3898">
        <w:rPr>
          <w:i/>
          <w:iCs/>
          <w:lang w:val="fr-FR"/>
        </w:rPr>
        <w:t>aérosol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au début des paragraphes relatifs à l</w:t>
      </w:r>
      <w:r>
        <w:rPr>
          <w:lang w:val="fr-FR"/>
        </w:rPr>
        <w:t>’</w:t>
      </w:r>
      <w:r w:rsidRPr="00541908">
        <w:rPr>
          <w:lang w:val="fr-FR"/>
        </w:rPr>
        <w:t>extrapolation aux aérosols</w:t>
      </w:r>
      <w:r w:rsidR="006A7143" w:rsidRPr="006A7143">
        <w:rPr>
          <w:lang w:val="fr-FR"/>
        </w:rPr>
        <w:t>.</w:t>
      </w:r>
    </w:p>
    <w:p w14:paraId="35404ECE" w14:textId="552A1016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left" w:pos="2552"/>
        </w:tabs>
        <w:ind w:left="2552" w:hanging="284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modification sans objet en français</w:t>
      </w:r>
      <w:r w:rsidR="006A7143" w:rsidRPr="006A7143">
        <w:rPr>
          <w:lang w:val="fr-FR"/>
        </w:rPr>
        <w:t>.</w:t>
      </w:r>
    </w:p>
    <w:p w14:paraId="7F1C0AB3" w14:textId="79DEBA60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left" w:pos="2552"/>
        </w:tabs>
        <w:ind w:left="2552" w:hanging="284"/>
        <w:rPr>
          <w:lang w:val="fr-FR"/>
        </w:rPr>
      </w:pPr>
      <w:r w:rsidRPr="00541908">
        <w:rPr>
          <w:lang w:val="fr-FR"/>
        </w:rPr>
        <w:t>Aux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modification sans objet en français</w:t>
      </w:r>
      <w:r w:rsidR="006A7143" w:rsidRPr="006A7143">
        <w:rPr>
          <w:lang w:val="fr-FR"/>
        </w:rPr>
        <w:t>.</w:t>
      </w:r>
    </w:p>
    <w:p w14:paraId="71D37B5F" w14:textId="4598CE5A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left" w:pos="2552"/>
        </w:tabs>
        <w:ind w:left="2552" w:hanging="284"/>
        <w:rPr>
          <w:lang w:val="fr-FR"/>
        </w:rPr>
      </w:pPr>
      <w:r w:rsidRPr="00541908">
        <w:rPr>
          <w:lang w:val="fr-FR"/>
        </w:rPr>
        <w:t>Aux points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7, modification sans objet en français</w:t>
      </w:r>
      <w:r w:rsidR="006A7143" w:rsidRPr="006A7143">
        <w:rPr>
          <w:lang w:val="fr-FR"/>
        </w:rPr>
        <w:t>.</w:t>
      </w:r>
    </w:p>
    <w:p w14:paraId="5930DF93" w14:textId="551D8B31" w:rsidR="00221B6B" w:rsidRPr="00541908" w:rsidRDefault="00221B6B" w:rsidP="00221B6B">
      <w:pPr>
        <w:pStyle w:val="SingleTxtG"/>
        <w:ind w:left="2268" w:hanging="567"/>
        <w:rPr>
          <w:lang w:val="fr-FR"/>
        </w:rPr>
      </w:pPr>
      <w:r w:rsidRPr="00541908">
        <w:rPr>
          <w:lang w:val="fr-FR"/>
        </w:rPr>
        <w:t>c)</w:t>
      </w:r>
      <w:r w:rsidRPr="00541908">
        <w:rPr>
          <w:lang w:val="fr-FR"/>
        </w:rPr>
        <w:tab/>
        <w:t>Incohérence dans l</w:t>
      </w:r>
      <w:r>
        <w:rPr>
          <w:lang w:val="fr-FR"/>
        </w:rPr>
        <w:t>’</w:t>
      </w:r>
      <w:r w:rsidRPr="00541908">
        <w:rPr>
          <w:lang w:val="fr-FR"/>
        </w:rPr>
        <w:t xml:space="preserve">utilisation du terme </w:t>
      </w:r>
      <w:r w:rsidR="00981F7D">
        <w:rPr>
          <w:lang w:val="fr-FR"/>
        </w:rPr>
        <w:t>« </w:t>
      </w:r>
      <w:proofErr w:type="spellStart"/>
      <w:r>
        <w:rPr>
          <w:i/>
          <w:iCs/>
          <w:lang w:val="fr-FR"/>
        </w:rPr>
        <w:t>properties</w:t>
      </w:r>
      <w:proofErr w:type="spellEnd"/>
      <w:r w:rsidR="00981F7D">
        <w:rPr>
          <w:lang w:val="fr-FR"/>
        </w:rPr>
        <w:t> »</w:t>
      </w:r>
      <w:r w:rsidRPr="00541908">
        <w:rPr>
          <w:lang w:val="fr-FR"/>
        </w:rPr>
        <w:t xml:space="preserve"> à la place du terme </w:t>
      </w:r>
      <w:r w:rsidR="00981F7D">
        <w:rPr>
          <w:lang w:val="fr-FR"/>
        </w:rPr>
        <w:t>« </w:t>
      </w:r>
      <w:proofErr w:type="spellStart"/>
      <w:r>
        <w:rPr>
          <w:i/>
          <w:iCs/>
          <w:lang w:val="fr-FR"/>
        </w:rPr>
        <w:t>hazards</w:t>
      </w:r>
      <w:proofErr w:type="spellEnd"/>
      <w:r w:rsidR="00981F7D">
        <w:rPr>
          <w:lang w:val="fr-FR"/>
        </w:rPr>
        <w:t> »</w:t>
      </w:r>
      <w:r w:rsidRPr="00541908">
        <w:rPr>
          <w:lang w:val="fr-FR"/>
        </w:rPr>
        <w:t xml:space="preserve"> dans les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</w:p>
    <w:p w14:paraId="42FDF22E" w14:textId="015DEBFC" w:rsidR="00221B6B" w:rsidRPr="00541908" w:rsidRDefault="00221B6B" w:rsidP="00221B6B">
      <w:pPr>
        <w:pStyle w:val="SingleTxtG"/>
        <w:ind w:left="2268"/>
        <w:rPr>
          <w:lang w:val="fr-FR"/>
        </w:rPr>
      </w:pPr>
      <w:r w:rsidRPr="00541908">
        <w:rPr>
          <w:lang w:val="fr-FR"/>
        </w:rPr>
        <w:tab/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1, modification sans objet en français</w:t>
      </w:r>
      <w:r w:rsidR="006A7143" w:rsidRPr="006A7143">
        <w:rPr>
          <w:lang w:val="fr-FR"/>
        </w:rPr>
        <w:t>.</w:t>
      </w:r>
    </w:p>
    <w:p w14:paraId="23409825" w14:textId="77777777" w:rsidR="00221B6B" w:rsidRPr="00541908" w:rsidRDefault="00221B6B" w:rsidP="00221B6B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</w:r>
      <w:r w:rsidRPr="00541908">
        <w:rPr>
          <w:bCs/>
          <w:lang w:val="fr-FR"/>
        </w:rPr>
        <w:t>Proposition</w:t>
      </w:r>
      <w:r>
        <w:rPr>
          <w:bCs/>
          <w:lang w:val="fr-FR"/>
        </w:rPr>
        <w:t>s</w:t>
      </w:r>
      <w:r w:rsidRPr="00541908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541908">
        <w:rPr>
          <w:bCs/>
          <w:lang w:val="fr-FR"/>
        </w:rPr>
        <w:t>amendements se rapportant à la question 8</w:t>
      </w:r>
    </w:p>
    <w:p w14:paraId="00197739" w14:textId="365B0C19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Fournir des éclaircissements sur d</w:t>
      </w:r>
      <w:r>
        <w:rPr>
          <w:lang w:val="fr-FR"/>
        </w:rPr>
        <w:t>’</w:t>
      </w:r>
      <w:r w:rsidRPr="00541908">
        <w:rPr>
          <w:lang w:val="fr-FR"/>
        </w:rPr>
        <w:t xml:space="preserve">éventuelles incohérences en ce qui concerne </w:t>
      </w:r>
      <w:proofErr w:type="gramStart"/>
      <w:r w:rsidRPr="00541908">
        <w:rPr>
          <w:lang w:val="fr-FR"/>
        </w:rPr>
        <w:t>les élément suivants</w:t>
      </w:r>
      <w:proofErr w:type="gramEnd"/>
      <w:r w:rsidRPr="00541908">
        <w:rPr>
          <w:lang w:val="fr-FR"/>
        </w:rPr>
        <w:t xml:space="preserve"> :</w:t>
      </w:r>
    </w:p>
    <w:p w14:paraId="6BFF6686" w14:textId="57364E26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</w:tabs>
        <w:ind w:left="1985" w:hanging="284"/>
        <w:rPr>
          <w:lang w:val="fr-FR"/>
        </w:rPr>
      </w:pP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 xml:space="preserve">expression </w:t>
      </w:r>
      <w:r w:rsidR="00981F7D">
        <w:rPr>
          <w:lang w:val="fr-FR"/>
        </w:rPr>
        <w:t>« </w:t>
      </w:r>
      <w:r w:rsidRPr="00541908">
        <w:rPr>
          <w:lang w:val="fr-FR"/>
        </w:rPr>
        <w:t>classe de danger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rapport à l</w:t>
      </w:r>
      <w:r>
        <w:rPr>
          <w:lang w:val="fr-FR"/>
        </w:rPr>
        <w:t>’</w:t>
      </w:r>
      <w:r w:rsidRPr="00541908">
        <w:rPr>
          <w:lang w:val="fr-FR"/>
        </w:rPr>
        <w:t xml:space="preserve">expression </w:t>
      </w:r>
      <w:r w:rsidR="00981F7D">
        <w:rPr>
          <w:lang w:val="fr-FR"/>
        </w:rPr>
        <w:t>« </w:t>
      </w:r>
      <w:r w:rsidRPr="00541908">
        <w:rPr>
          <w:lang w:val="fr-FR"/>
        </w:rPr>
        <w:t>effets en ce qui concerne les critères terminaux d</w:t>
      </w:r>
      <w:r>
        <w:rPr>
          <w:lang w:val="fr-FR"/>
        </w:rPr>
        <w:t>’</w:t>
      </w:r>
      <w:r w:rsidRPr="00541908">
        <w:rPr>
          <w:lang w:val="fr-FR"/>
        </w:rPr>
        <w:t>évaluation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; </w:t>
      </w:r>
    </w:p>
    <w:p w14:paraId="400D11F3" w14:textId="1DF4E5E9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</w:tabs>
        <w:ind w:left="1985" w:hanging="284"/>
        <w:rPr>
          <w:lang w:val="fr-FR"/>
        </w:rPr>
      </w:pPr>
      <w:r w:rsidRPr="00541908">
        <w:rPr>
          <w:lang w:val="fr-FR"/>
        </w:rPr>
        <w:t>L</w:t>
      </w:r>
      <w:r>
        <w:rPr>
          <w:lang w:val="fr-FR"/>
        </w:rPr>
        <w:t>’</w:t>
      </w:r>
      <w:r w:rsidRPr="00541908">
        <w:rPr>
          <w:lang w:val="fr-FR"/>
        </w:rPr>
        <w:t xml:space="preserve">ordre des termes </w:t>
      </w:r>
      <w:r w:rsidR="00981F7D">
        <w:rPr>
          <w:lang w:val="fr-FR"/>
        </w:rPr>
        <w:t>« </w:t>
      </w:r>
      <w:r w:rsidRPr="00541908">
        <w:rPr>
          <w:lang w:val="fr-FR"/>
        </w:rPr>
        <w:t>valeurs seuil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et </w:t>
      </w:r>
      <w:r w:rsidR="00981F7D">
        <w:rPr>
          <w:lang w:val="fr-FR"/>
        </w:rPr>
        <w:t>« </w:t>
      </w:r>
      <w:r w:rsidRPr="00541908">
        <w:rPr>
          <w:lang w:val="fr-FR"/>
        </w:rPr>
        <w:t>limites de concentration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;</w:t>
      </w:r>
    </w:p>
    <w:p w14:paraId="507674B6" w14:textId="6C40F0F2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</w:tabs>
        <w:ind w:left="1985" w:hanging="284"/>
        <w:rPr>
          <w:lang w:val="fr-FR"/>
        </w:rPr>
      </w:pPr>
      <w:r w:rsidRPr="00541908">
        <w:rPr>
          <w:lang w:val="fr-FR"/>
        </w:rPr>
        <w:t>La référence à la section 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 ;</w:t>
      </w:r>
    </w:p>
    <w:p w14:paraId="6B68575C" w14:textId="4625124B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</w:tabs>
        <w:ind w:left="1985" w:hanging="284"/>
        <w:rPr>
          <w:lang w:val="fr-FR"/>
        </w:rPr>
      </w:pPr>
      <w:r>
        <w:rPr>
          <w:lang w:val="fr-FR"/>
        </w:rPr>
        <w:t>L</w:t>
      </w:r>
      <w:r w:rsidRPr="00541908">
        <w:rPr>
          <w:lang w:val="fr-FR"/>
        </w:rPr>
        <w:t>a référence à un autre paragraphe (et à la figure correspondante) dans les paragraphes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 et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</w:p>
    <w:p w14:paraId="1CEC5E2F" w14:textId="64C8045D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8 sont les suivants :</w:t>
      </w:r>
    </w:p>
    <w:p w14:paraId="32E5EAFF" w14:textId="0EEE24C4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</w:tabs>
        <w:ind w:left="1985" w:hanging="284"/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 :</w:t>
      </w:r>
    </w:p>
    <w:p w14:paraId="3974FBC6" w14:textId="1E5ECABD" w:rsidR="00221B6B" w:rsidRPr="00541908" w:rsidRDefault="00221B6B" w:rsidP="00221B6B">
      <w:pPr>
        <w:pStyle w:val="Bullet2G"/>
        <w:numPr>
          <w:ilvl w:val="0"/>
          <w:numId w:val="0"/>
        </w:numPr>
        <w:ind w:left="1985"/>
        <w:rPr>
          <w:lang w:val="fr-FR"/>
        </w:rPr>
      </w:pPr>
      <w:r w:rsidRPr="00541908">
        <w:rPr>
          <w:lang w:val="fr-FR"/>
        </w:rPr>
        <w:t>Dans la première phrase, modification sans objet en français</w:t>
      </w:r>
      <w:r w:rsidR="006A7143" w:rsidRPr="006A7143">
        <w:rPr>
          <w:lang w:val="fr-FR"/>
        </w:rPr>
        <w:t>.</w:t>
      </w:r>
    </w:p>
    <w:p w14:paraId="57EBAB2D" w14:textId="1AB0A9C7" w:rsidR="00221B6B" w:rsidRPr="00541908" w:rsidRDefault="00221B6B" w:rsidP="00221B6B">
      <w:pPr>
        <w:pStyle w:val="Bullet2G"/>
        <w:numPr>
          <w:ilvl w:val="0"/>
          <w:numId w:val="0"/>
        </w:numPr>
        <w:ind w:left="1985"/>
        <w:rPr>
          <w:lang w:val="fr-FR"/>
        </w:rPr>
      </w:pPr>
      <w:r w:rsidRPr="00541908">
        <w:rPr>
          <w:lang w:val="fr-FR"/>
        </w:rPr>
        <w:t xml:space="preserve">Supprimer </w:t>
      </w:r>
      <w:r w:rsidR="00981F7D">
        <w:rPr>
          <w:lang w:val="fr-FR"/>
        </w:rPr>
        <w:t>« </w:t>
      </w:r>
      <w:r w:rsidRPr="00541908">
        <w:rPr>
          <w:lang w:val="fr-FR"/>
        </w:rPr>
        <w:t>Utilisation de valeurs seuil ou de limites de concentration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parenthèse de la deuxième phrase</w:t>
      </w:r>
      <w:r w:rsidR="006A7143" w:rsidRPr="006A7143">
        <w:rPr>
          <w:lang w:val="fr-FR"/>
        </w:rPr>
        <w:t>.</w:t>
      </w:r>
    </w:p>
    <w:p w14:paraId="0712CBCC" w14:textId="40F70332" w:rsidR="00221B6B" w:rsidRPr="00541908" w:rsidRDefault="00221B6B" w:rsidP="00221B6B">
      <w:pPr>
        <w:pStyle w:val="Bullet2G"/>
        <w:numPr>
          <w:ilvl w:val="0"/>
          <w:numId w:val="0"/>
        </w:numPr>
        <w:ind w:left="1985"/>
        <w:rPr>
          <w:lang w:val="fr-FR"/>
        </w:rPr>
      </w:pPr>
      <w:r w:rsidRPr="00541908">
        <w:rPr>
          <w:lang w:val="fr-FR"/>
        </w:rPr>
        <w:t>À la fin de la deuxième phrase, modification sans objet en français</w:t>
      </w:r>
      <w:r w:rsidR="006A7143" w:rsidRPr="006A7143">
        <w:rPr>
          <w:lang w:val="fr-FR"/>
        </w:rPr>
        <w:t>.</w:t>
      </w:r>
    </w:p>
    <w:p w14:paraId="7720FA8B" w14:textId="142799D6" w:rsidR="00221B6B" w:rsidRPr="00541908" w:rsidRDefault="00221B6B" w:rsidP="00221B6B">
      <w:pPr>
        <w:pStyle w:val="Bullet2G"/>
        <w:numPr>
          <w:ilvl w:val="0"/>
          <w:numId w:val="0"/>
        </w:numPr>
        <w:ind w:left="1985"/>
        <w:rPr>
          <w:lang w:val="fr-FR"/>
        </w:rPr>
      </w:pPr>
      <w:r w:rsidRPr="00541908">
        <w:rPr>
          <w:lang w:val="fr-FR"/>
        </w:rPr>
        <w:t>Dans la troisième phrase, modification sans objet en français</w:t>
      </w:r>
      <w:r w:rsidR="006A7143" w:rsidRPr="006A7143">
        <w:rPr>
          <w:lang w:val="fr-FR"/>
        </w:rPr>
        <w:t>.</w:t>
      </w:r>
    </w:p>
    <w:p w14:paraId="4738917E" w14:textId="794D2148" w:rsidR="00221B6B" w:rsidRPr="00541908" w:rsidRDefault="00221B6B" w:rsidP="00221B6B">
      <w:pPr>
        <w:pStyle w:val="Bullet2G"/>
        <w:numPr>
          <w:ilvl w:val="0"/>
          <w:numId w:val="0"/>
        </w:numPr>
        <w:ind w:left="1985"/>
        <w:rPr>
          <w:lang w:val="fr-FR"/>
        </w:rPr>
      </w:pPr>
      <w:r w:rsidRPr="00541908">
        <w:rPr>
          <w:lang w:val="fr-FR"/>
        </w:rPr>
        <w:t xml:space="preserve">Dans la dernière phrase,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décrite 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 et illustrée par la figure</w:t>
      </w:r>
      <w:r w:rsidR="006A7143">
        <w:rPr>
          <w:lang w:val="fr-FR"/>
        </w:rPr>
        <w:t> 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mentionnée 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 (fig</w:t>
      </w:r>
      <w:r w:rsidR="00D11C16">
        <w:rPr>
          <w:lang w:val="fr-FR"/>
        </w:rPr>
        <w:t>. 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1) et expliquée en détail dans </w:t>
      </w:r>
      <w:r>
        <w:rPr>
          <w:lang w:val="fr-FR"/>
        </w:rPr>
        <w:t>le présent</w:t>
      </w:r>
      <w:r w:rsidRPr="00541908">
        <w:rPr>
          <w:lang w:val="fr-FR"/>
        </w:rPr>
        <w:t xml:space="preserve"> chapitre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 </w:t>
      </w:r>
    </w:p>
    <w:p w14:paraId="6032774C" w14:textId="5EBF15F2" w:rsidR="00221B6B" w:rsidRPr="00541908" w:rsidRDefault="00221B6B" w:rsidP="00221B6B">
      <w:pPr>
        <w:pStyle w:val="Bullet1G"/>
        <w:numPr>
          <w:ilvl w:val="0"/>
          <w:numId w:val="8"/>
        </w:numPr>
        <w:tabs>
          <w:tab w:val="clear" w:pos="1701"/>
          <w:tab w:val="num" w:pos="1985"/>
        </w:tabs>
        <w:ind w:firstLine="0"/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 :</w:t>
      </w:r>
    </w:p>
    <w:p w14:paraId="0B17875D" w14:textId="6C9D6CD2" w:rsidR="00221B6B" w:rsidRPr="00541908" w:rsidRDefault="00221B6B" w:rsidP="00221B6B">
      <w:pPr>
        <w:pStyle w:val="SingleTxtG"/>
        <w:ind w:left="1985"/>
        <w:rPr>
          <w:lang w:val="fr-FR"/>
        </w:rPr>
      </w:pPr>
      <w:r w:rsidRPr="00541908">
        <w:rPr>
          <w:lang w:val="fr-FR"/>
        </w:rPr>
        <w:t xml:space="preserve">Dans la première phrase,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effets irréversibles ou réversibles d</w:t>
      </w:r>
      <w:r>
        <w:rPr>
          <w:lang w:val="fr-FR"/>
        </w:rPr>
        <w:t>’</w:t>
      </w:r>
      <w:r w:rsidRPr="00541908">
        <w:rPr>
          <w:lang w:val="fr-FR"/>
        </w:rPr>
        <w:t>un composant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lésions oculaires graves ou irritations oculaires dues à un composant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20B0ABB7" w14:textId="2498E3B2" w:rsidR="00221B6B" w:rsidRPr="00541908" w:rsidRDefault="00221B6B" w:rsidP="00221B6B">
      <w:pPr>
        <w:pStyle w:val="SingleTxtG"/>
        <w:ind w:left="1985"/>
        <w:rPr>
          <w:lang w:val="fr-FR"/>
        </w:rPr>
      </w:pPr>
      <w:r w:rsidRPr="00541908">
        <w:rPr>
          <w:lang w:val="fr-FR"/>
        </w:rPr>
        <w:t xml:space="preserve">Supprimer </w:t>
      </w:r>
      <w:r w:rsidR="00981F7D">
        <w:rPr>
          <w:lang w:val="fr-FR"/>
        </w:rPr>
        <w:t>« </w:t>
      </w:r>
      <w:r w:rsidRPr="00541908">
        <w:rPr>
          <w:lang w:val="fr-FR"/>
        </w:rPr>
        <w:t>Utilisation de valeurs seuil/limites de concentration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dans la parenthèse de la deuxième phrase</w:t>
      </w:r>
      <w:r w:rsidR="006A7143" w:rsidRPr="006A7143">
        <w:rPr>
          <w:lang w:val="fr-FR"/>
        </w:rPr>
        <w:t>.</w:t>
      </w:r>
    </w:p>
    <w:p w14:paraId="34B85669" w14:textId="4EEA1092" w:rsidR="00221B6B" w:rsidRPr="00541908" w:rsidRDefault="00221B6B" w:rsidP="00221B6B">
      <w:pPr>
        <w:pStyle w:val="SingleTxtG"/>
        <w:ind w:left="1985"/>
        <w:rPr>
          <w:lang w:val="fr-FR"/>
        </w:rPr>
      </w:pPr>
      <w:r w:rsidRPr="00541908">
        <w:rPr>
          <w:lang w:val="fr-FR"/>
        </w:rPr>
        <w:t xml:space="preserve">Dans la troisième phrase, remplacer </w:t>
      </w:r>
      <w:r w:rsidR="00981F7D">
        <w:rPr>
          <w:lang w:val="fr-FR"/>
        </w:rPr>
        <w:t>« </w:t>
      </w:r>
      <w:r w:rsidRPr="00541908">
        <w:rPr>
          <w:lang w:val="fr-FR"/>
        </w:rPr>
        <w:t>effets irréversibles ou réversibles sur les yeux d</w:t>
      </w:r>
      <w:r>
        <w:rPr>
          <w:lang w:val="fr-FR"/>
        </w:rPr>
        <w:t>’</w:t>
      </w:r>
      <w:r w:rsidRPr="00541908">
        <w:rPr>
          <w:lang w:val="fr-FR"/>
        </w:rPr>
        <w:t>un composant</w:t>
      </w:r>
      <w:r w:rsidR="00981F7D">
        <w:rPr>
          <w:lang w:val="fr-FR"/>
        </w:rPr>
        <w:t> »</w:t>
      </w:r>
      <w:r w:rsidRPr="00541908">
        <w:rPr>
          <w:lang w:val="fr-FR"/>
        </w:rPr>
        <w:t xml:space="preserve"> par </w:t>
      </w:r>
      <w:r w:rsidR="00981F7D">
        <w:rPr>
          <w:lang w:val="fr-FR"/>
        </w:rPr>
        <w:t>« </w:t>
      </w:r>
      <w:r w:rsidRPr="00541908">
        <w:rPr>
          <w:lang w:val="fr-FR"/>
        </w:rPr>
        <w:t>lésions oculaires graves ou irritation oculaire dues à un composant</w:t>
      </w:r>
      <w:r w:rsidR="00981F7D">
        <w:rPr>
          <w:lang w:val="fr-FR"/>
        </w:rPr>
        <w:t> »</w:t>
      </w:r>
      <w:r w:rsidR="006A7143" w:rsidRPr="006A7143">
        <w:rPr>
          <w:lang w:val="fr-FR"/>
        </w:rPr>
        <w:t>.</w:t>
      </w:r>
    </w:p>
    <w:p w14:paraId="1ED7C633" w14:textId="77777777" w:rsidR="00221B6B" w:rsidRPr="00541908" w:rsidRDefault="00221B6B" w:rsidP="00221B6B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</w:r>
      <w:r w:rsidRPr="00541908">
        <w:rPr>
          <w:bCs/>
          <w:lang w:val="fr-FR"/>
        </w:rPr>
        <w:t>Proposition</w:t>
      </w:r>
      <w:r>
        <w:rPr>
          <w:bCs/>
          <w:lang w:val="fr-FR"/>
        </w:rPr>
        <w:t>s</w:t>
      </w:r>
      <w:r w:rsidRPr="00541908">
        <w:rPr>
          <w:bCs/>
          <w:lang w:val="fr-FR"/>
        </w:rPr>
        <w:t xml:space="preserve"> d</w:t>
      </w:r>
      <w:r>
        <w:rPr>
          <w:bCs/>
          <w:lang w:val="fr-FR"/>
        </w:rPr>
        <w:t>’</w:t>
      </w:r>
      <w:r w:rsidRPr="00541908">
        <w:rPr>
          <w:bCs/>
          <w:lang w:val="fr-FR"/>
        </w:rPr>
        <w:t>amendements se rapportant à la question 9</w:t>
      </w:r>
    </w:p>
    <w:p w14:paraId="56DB5403" w14:textId="2B944A2E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18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Par souci de cohérence, modifier la section relative à la communication du danger de chaque chapitre concernant un danger physique, un danger pour la santé ou un danger pour l</w:t>
      </w:r>
      <w:r>
        <w:rPr>
          <w:lang w:val="fr-FR"/>
        </w:rPr>
        <w:t>’</w:t>
      </w:r>
      <w:r w:rsidRPr="00541908">
        <w:rPr>
          <w:lang w:val="fr-FR"/>
        </w:rPr>
        <w:t>environnement de manière à faire référence au tableau présentant les éléments d</w:t>
      </w:r>
      <w:r>
        <w:rPr>
          <w:lang w:val="fr-FR"/>
        </w:rPr>
        <w:t>’</w:t>
      </w:r>
      <w:r w:rsidRPr="00541908">
        <w:rPr>
          <w:lang w:val="fr-FR"/>
        </w:rPr>
        <w:t>étiquetage</w:t>
      </w:r>
      <w:r w:rsidR="006A7143" w:rsidRPr="006A7143">
        <w:rPr>
          <w:lang w:val="fr-FR"/>
        </w:rPr>
        <w:t>.</w:t>
      </w:r>
    </w:p>
    <w:p w14:paraId="3732EDDA" w14:textId="4661609A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lastRenderedPageBreak/>
        <w:t>19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Les amendements proposés relatifs à la question 9 sont les suivants :</w:t>
      </w:r>
    </w:p>
    <w:p w14:paraId="37DB9A37" w14:textId="4AC65A7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7EB7F789" w14:textId="4CDD17E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72A02E83" w14:textId="0D26AD29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06255F97" w14:textId="17A5790A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62D0CB0B" w14:textId="69AE01A0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7F0A3EC2" w14:textId="5B87E000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4716898B" w14:textId="7A71193D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46A77715" w14:textId="5745AC2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21903573" w14:textId="7A78105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345F47EE" w14:textId="5A608FDD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4657566B" w14:textId="2064B185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F9B225C" w14:textId="7DDD93CF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D81F4F2" w14:textId="7ACD107D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D9EB35F" w14:textId="7EA615AD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6C53F39D" w14:textId="3CCF61C4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6BB5BF66" w14:textId="065E20B7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367CA584" w14:textId="17A27B0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lastRenderedPageBreak/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66E67D5C" w14:textId="28CBBF05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33642C68" w14:textId="1297146F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 :</w:t>
      </w:r>
    </w:p>
    <w:p w14:paraId="25086088" w14:textId="5C6FAF2E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>Supprimer la dernière phrase du paragraphe</w:t>
      </w:r>
      <w:r w:rsidR="006A7143" w:rsidRPr="006A7143">
        <w:rPr>
          <w:lang w:val="fr-FR"/>
        </w:rPr>
        <w:t>.</w:t>
      </w:r>
    </w:p>
    <w:p w14:paraId="4D6C1793" w14:textId="0CE79586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 xml:space="preserve">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46D137E5" w14:textId="58C414B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 :</w:t>
      </w:r>
    </w:p>
    <w:p w14:paraId="635A2FB2" w14:textId="3CD19437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>Supprimer la dernière phrase du paragraphe</w:t>
      </w:r>
      <w:r w:rsidR="006A7143" w:rsidRPr="006A7143">
        <w:rPr>
          <w:lang w:val="fr-FR"/>
        </w:rPr>
        <w:t>.</w:t>
      </w:r>
    </w:p>
    <w:p w14:paraId="15E4A1E6" w14:textId="716EA395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 xml:space="preserve">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7F23AD0C" w14:textId="52D8A389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6B2A3EB" w14:textId="68632DA9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 : </w:t>
      </w:r>
    </w:p>
    <w:p w14:paraId="5E4719E7" w14:textId="691A5F85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>Supprimer la dernière phrase du paragraphe</w:t>
      </w:r>
      <w:r w:rsidR="006A7143" w:rsidRPr="006A7143">
        <w:rPr>
          <w:lang w:val="fr-FR"/>
        </w:rPr>
        <w:t>.</w:t>
      </w:r>
    </w:p>
    <w:p w14:paraId="68B9A136" w14:textId="01B35980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 xml:space="preserve">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346A7CD8" w14:textId="4367939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 : </w:t>
      </w:r>
    </w:p>
    <w:p w14:paraId="74443758" w14:textId="32D0BD6A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>Supprimer la dernière phrase du paragraphe</w:t>
      </w:r>
      <w:r w:rsidR="006A7143" w:rsidRPr="006A7143">
        <w:rPr>
          <w:lang w:val="fr-FR"/>
        </w:rPr>
        <w:t>.</w:t>
      </w:r>
    </w:p>
    <w:p w14:paraId="780C12BE" w14:textId="62EFC764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 xml:space="preserve">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5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0237F2E5" w14:textId="5E1919EB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 : </w:t>
      </w:r>
    </w:p>
    <w:p w14:paraId="376DF603" w14:textId="30C45A10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>Supprimer la dernière phrase du paragraphe</w:t>
      </w:r>
      <w:r w:rsidR="006A7143" w:rsidRPr="006A7143">
        <w:rPr>
          <w:lang w:val="fr-FR"/>
        </w:rPr>
        <w:t>.</w:t>
      </w:r>
    </w:p>
    <w:p w14:paraId="10839B20" w14:textId="018142DE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 xml:space="preserve">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23E2D06D" w14:textId="3FFF9097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7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4F62A91C" w14:textId="360CCB73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8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3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6FE63E7" w14:textId="2A79D266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9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384B4865" w14:textId="30CFC282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1 : </w:t>
      </w:r>
    </w:p>
    <w:p w14:paraId="3B251C5D" w14:textId="325BB82A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>Supprimer la dernière phrase du paragraphe</w:t>
      </w:r>
      <w:r w:rsidR="006A7143" w:rsidRPr="006A7143">
        <w:rPr>
          <w:lang w:val="fr-FR"/>
        </w:rPr>
        <w:t>.</w:t>
      </w:r>
    </w:p>
    <w:p w14:paraId="19BDF52D" w14:textId="1D13102E" w:rsidR="00221B6B" w:rsidRPr="00541908" w:rsidRDefault="00221B6B" w:rsidP="00221B6B">
      <w:pPr>
        <w:pStyle w:val="SingleTxtG"/>
        <w:ind w:left="1701"/>
        <w:rPr>
          <w:lang w:val="fr-FR"/>
        </w:rPr>
      </w:pPr>
      <w:r w:rsidRPr="00541908">
        <w:rPr>
          <w:lang w:val="fr-FR"/>
        </w:rPr>
        <w:tab/>
        <w:t xml:space="preserve">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3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27738D93" w14:textId="4CC4360A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lastRenderedPageBreak/>
        <w:t>Au 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4,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1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6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70B0C28" w14:textId="357D6F02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Au 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 xml:space="preserve">3, à la fin du paragraphe, ajouter </w:t>
      </w:r>
      <w:r w:rsidR="00981F7D">
        <w:rPr>
          <w:lang w:val="fr-FR"/>
        </w:rPr>
        <w:t>« </w:t>
      </w:r>
      <w:r w:rsidRPr="00541908">
        <w:rPr>
          <w:lang w:val="fr-FR"/>
        </w:rPr>
        <w:t>Le tableau 4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>2 présente les éléments d</w:t>
      </w:r>
      <w:r>
        <w:rPr>
          <w:lang w:val="fr-FR"/>
        </w:rPr>
        <w:t>’</w:t>
      </w:r>
      <w:r w:rsidRPr="00541908">
        <w:rPr>
          <w:lang w:val="fr-FR"/>
        </w:rPr>
        <w:t>étiquetage attribués aux substances et mélanges classés dans cette classe de danger d</w:t>
      </w:r>
      <w:r>
        <w:rPr>
          <w:lang w:val="fr-FR"/>
        </w:rPr>
        <w:t>’</w:t>
      </w:r>
      <w:r w:rsidRPr="00541908">
        <w:rPr>
          <w:lang w:val="fr-FR"/>
        </w:rPr>
        <w:t>après les critères exposés dans le présent chapitre</w:t>
      </w:r>
      <w:r w:rsidR="006A7143" w:rsidRPr="006A7143">
        <w:rPr>
          <w:lang w:val="fr-FR"/>
        </w:rPr>
        <w:t>.</w:t>
      </w:r>
      <w:r w:rsidR="00981F7D">
        <w:rPr>
          <w:lang w:val="fr-FR"/>
        </w:rPr>
        <w:t> »</w:t>
      </w:r>
      <w:r w:rsidR="006A7143">
        <w:rPr>
          <w:lang w:val="fr-FR"/>
        </w:rPr>
        <w:t>.</w:t>
      </w:r>
    </w:p>
    <w:p w14:paraId="1DDE2683" w14:textId="77777777" w:rsidR="00221B6B" w:rsidRPr="00541908" w:rsidRDefault="00221B6B" w:rsidP="00221B6B">
      <w:pPr>
        <w:pStyle w:val="HChG"/>
        <w:rPr>
          <w:lang w:val="fr-FR"/>
        </w:rPr>
      </w:pPr>
      <w:r w:rsidRPr="00541908">
        <w:rPr>
          <w:lang w:val="fr-FR"/>
        </w:rPr>
        <w:tab/>
      </w:r>
      <w:r w:rsidRPr="00541908">
        <w:rPr>
          <w:lang w:val="fr-FR"/>
        </w:rPr>
        <w:tab/>
      </w:r>
      <w:r w:rsidRPr="00541908">
        <w:rPr>
          <w:bCs/>
          <w:lang w:val="fr-FR"/>
        </w:rPr>
        <w:t>Mesures à prendre</w:t>
      </w:r>
    </w:p>
    <w:p w14:paraId="6E782A1B" w14:textId="4A92A8AA" w:rsidR="00221B6B" w:rsidRPr="00541908" w:rsidRDefault="00221B6B" w:rsidP="00221B6B">
      <w:pPr>
        <w:pStyle w:val="SingleTxtG"/>
        <w:rPr>
          <w:lang w:val="fr-FR"/>
        </w:rPr>
      </w:pPr>
      <w:r w:rsidRPr="00541908">
        <w:rPr>
          <w:lang w:val="fr-FR"/>
        </w:rPr>
        <w:t>20</w:t>
      </w:r>
      <w:r w:rsidR="006A7143" w:rsidRPr="006A7143">
        <w:rPr>
          <w:lang w:val="fr-FR"/>
        </w:rPr>
        <w:t>.</w:t>
      </w:r>
      <w:r w:rsidRPr="00541908">
        <w:rPr>
          <w:lang w:val="fr-FR"/>
        </w:rPr>
        <w:tab/>
        <w:t>Le Sous-Comité est invité à examiner les amendements qu</w:t>
      </w:r>
      <w:r>
        <w:rPr>
          <w:lang w:val="fr-FR"/>
        </w:rPr>
        <w:t>’</w:t>
      </w:r>
      <w:r w:rsidRPr="00541908">
        <w:rPr>
          <w:lang w:val="fr-FR"/>
        </w:rPr>
        <w:t>il est proposé d</w:t>
      </w:r>
      <w:r>
        <w:rPr>
          <w:lang w:val="fr-FR"/>
        </w:rPr>
        <w:t>’</w:t>
      </w:r>
      <w:r w:rsidRPr="00541908">
        <w:rPr>
          <w:lang w:val="fr-FR"/>
        </w:rPr>
        <w:t>apporter au SGH telles que décrits dans les paragraphes suivants du présent document :</w:t>
      </w:r>
    </w:p>
    <w:p w14:paraId="12F448B2" w14:textId="5184A5CA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1 figurent au paragraphe 4</w:t>
      </w:r>
      <w:r w:rsidR="006A7143" w:rsidRPr="006A7143">
        <w:rPr>
          <w:lang w:val="fr-FR"/>
        </w:rPr>
        <w:t>.</w:t>
      </w:r>
    </w:p>
    <w:p w14:paraId="409583F2" w14:textId="6D6988AF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autres amendements proposés relatifs à la question 1 figurent au paragraphe 5</w:t>
      </w:r>
      <w:r w:rsidR="006A7143" w:rsidRPr="006A7143">
        <w:rPr>
          <w:lang w:val="fr-FR"/>
        </w:rPr>
        <w:t>.</w:t>
      </w:r>
    </w:p>
    <w:p w14:paraId="42F3A5FE" w14:textId="10588CC1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2 figurent au paragraphe 7</w:t>
      </w:r>
      <w:r w:rsidR="006A7143" w:rsidRPr="006A7143">
        <w:rPr>
          <w:lang w:val="fr-FR"/>
        </w:rPr>
        <w:t>.</w:t>
      </w:r>
    </w:p>
    <w:p w14:paraId="1833DB44" w14:textId="226D7BF8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4 figurent au paragraphe 9</w:t>
      </w:r>
      <w:r w:rsidR="006A7143" w:rsidRPr="006A7143">
        <w:rPr>
          <w:lang w:val="fr-FR"/>
        </w:rPr>
        <w:t>.</w:t>
      </w:r>
    </w:p>
    <w:p w14:paraId="186F78F3" w14:textId="0595DA69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5 figurent au paragraphe 11</w:t>
      </w:r>
      <w:r w:rsidR="006A7143" w:rsidRPr="006A7143">
        <w:rPr>
          <w:lang w:val="fr-FR"/>
        </w:rPr>
        <w:t>.</w:t>
      </w:r>
    </w:p>
    <w:p w14:paraId="077FD36E" w14:textId="58423A49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6 figurent au paragraphe 13</w:t>
      </w:r>
      <w:r w:rsidR="006A7143" w:rsidRPr="006A7143">
        <w:rPr>
          <w:lang w:val="fr-FR"/>
        </w:rPr>
        <w:t>.</w:t>
      </w:r>
    </w:p>
    <w:p w14:paraId="4DDECB92" w14:textId="72D1587A" w:rsidR="00221B6B" w:rsidRPr="00541908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7 figurent au paragraphe 15</w:t>
      </w:r>
      <w:r w:rsidR="006A7143" w:rsidRPr="006A7143">
        <w:rPr>
          <w:lang w:val="fr-FR"/>
        </w:rPr>
        <w:t>.</w:t>
      </w:r>
    </w:p>
    <w:p w14:paraId="5C0BBA5F" w14:textId="75A9B041" w:rsidR="00221B6B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541908">
        <w:rPr>
          <w:lang w:val="fr-FR"/>
        </w:rPr>
        <w:t>Les amendements proposés relatifs à la question 8 figurent au paragraphe 17</w:t>
      </w:r>
      <w:r w:rsidR="006A7143" w:rsidRPr="006A7143">
        <w:rPr>
          <w:lang w:val="fr-FR"/>
        </w:rPr>
        <w:t>.</w:t>
      </w:r>
    </w:p>
    <w:p w14:paraId="67A56E03" w14:textId="47D3C8D9" w:rsidR="00221B6B" w:rsidRPr="00221B6B" w:rsidRDefault="00221B6B" w:rsidP="00221B6B">
      <w:pPr>
        <w:pStyle w:val="Bullet1G"/>
        <w:numPr>
          <w:ilvl w:val="0"/>
          <w:numId w:val="8"/>
        </w:numPr>
        <w:rPr>
          <w:lang w:val="fr-FR"/>
        </w:rPr>
      </w:pPr>
      <w:r w:rsidRPr="00221B6B">
        <w:rPr>
          <w:lang w:val="fr-FR"/>
        </w:rPr>
        <w:t>Les amendements proposés relatifs à la question 9 figurent au paragraphe 19</w:t>
      </w:r>
      <w:r w:rsidR="006A7143" w:rsidRPr="006A7143">
        <w:rPr>
          <w:lang w:val="fr-FR"/>
        </w:rPr>
        <w:t>.</w:t>
      </w:r>
    </w:p>
    <w:p w14:paraId="3D3E8362" w14:textId="48F9BEAE" w:rsidR="00446FE5" w:rsidRPr="00221B6B" w:rsidRDefault="00221B6B" w:rsidP="00221B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221B6B" w:rsidSect="00221B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9A4D" w14:textId="77777777" w:rsidR="00AC40AB" w:rsidRDefault="00AC40AB" w:rsidP="00F95C08">
      <w:pPr>
        <w:spacing w:line="240" w:lineRule="auto"/>
      </w:pPr>
    </w:p>
  </w:endnote>
  <w:endnote w:type="continuationSeparator" w:id="0">
    <w:p w14:paraId="00919C19" w14:textId="77777777" w:rsidR="00AC40AB" w:rsidRPr="00AC3823" w:rsidRDefault="00AC40AB" w:rsidP="00AC3823">
      <w:pPr>
        <w:pStyle w:val="Footer"/>
      </w:pPr>
    </w:p>
  </w:endnote>
  <w:endnote w:type="continuationNotice" w:id="1">
    <w:p w14:paraId="38841A3E" w14:textId="77777777" w:rsidR="00AC40AB" w:rsidRDefault="00AC40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3BA" w14:textId="53EC44AB" w:rsidR="00221B6B" w:rsidRPr="00221B6B" w:rsidRDefault="00221B6B" w:rsidP="00221B6B">
    <w:pPr>
      <w:pStyle w:val="Footer"/>
      <w:tabs>
        <w:tab w:val="right" w:pos="9638"/>
      </w:tabs>
    </w:pPr>
    <w:r w:rsidRPr="00221B6B">
      <w:rPr>
        <w:b/>
        <w:sz w:val="18"/>
      </w:rPr>
      <w:fldChar w:fldCharType="begin"/>
    </w:r>
    <w:r w:rsidRPr="00221B6B">
      <w:rPr>
        <w:b/>
        <w:sz w:val="18"/>
      </w:rPr>
      <w:instrText xml:space="preserve"> PAGE  \* MERGEFORMAT </w:instrText>
    </w:r>
    <w:r w:rsidRPr="00221B6B">
      <w:rPr>
        <w:b/>
        <w:sz w:val="18"/>
      </w:rPr>
      <w:fldChar w:fldCharType="separate"/>
    </w:r>
    <w:r w:rsidRPr="00221B6B">
      <w:rPr>
        <w:b/>
        <w:noProof/>
        <w:sz w:val="18"/>
      </w:rPr>
      <w:t>2</w:t>
    </w:r>
    <w:r w:rsidRPr="00221B6B">
      <w:rPr>
        <w:b/>
        <w:sz w:val="18"/>
      </w:rPr>
      <w:fldChar w:fldCharType="end"/>
    </w:r>
    <w:r>
      <w:rPr>
        <w:b/>
        <w:sz w:val="18"/>
      </w:rPr>
      <w:tab/>
    </w:r>
    <w:r>
      <w:t>GE.22-14651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95DB" w14:textId="6B1DB9F5" w:rsidR="00221B6B" w:rsidRPr="00221B6B" w:rsidRDefault="00221B6B" w:rsidP="00221B6B">
    <w:pPr>
      <w:pStyle w:val="Footer"/>
      <w:tabs>
        <w:tab w:val="right" w:pos="9638"/>
      </w:tabs>
      <w:rPr>
        <w:b/>
        <w:sz w:val="18"/>
      </w:rPr>
    </w:pPr>
    <w:r>
      <w:t>GE.22-14651</w:t>
    </w:r>
    <w:r>
      <w:tab/>
    </w:r>
    <w:r w:rsidRPr="00221B6B">
      <w:rPr>
        <w:b/>
        <w:sz w:val="18"/>
      </w:rPr>
      <w:fldChar w:fldCharType="begin"/>
    </w:r>
    <w:r w:rsidRPr="00221B6B">
      <w:rPr>
        <w:b/>
        <w:sz w:val="18"/>
      </w:rPr>
      <w:instrText xml:space="preserve"> PAGE  \* MERGEFORMAT </w:instrText>
    </w:r>
    <w:r w:rsidRPr="00221B6B">
      <w:rPr>
        <w:b/>
        <w:sz w:val="18"/>
      </w:rPr>
      <w:fldChar w:fldCharType="separate"/>
    </w:r>
    <w:r w:rsidRPr="00221B6B">
      <w:rPr>
        <w:b/>
        <w:noProof/>
        <w:sz w:val="18"/>
      </w:rPr>
      <w:t>3</w:t>
    </w:r>
    <w:r w:rsidRPr="00221B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CA53" w14:textId="6BB024D6" w:rsidR="0068456F" w:rsidRPr="00221B6B" w:rsidRDefault="00221B6B" w:rsidP="00221B6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C6D0A0" wp14:editId="586FC45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14651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37BBE0" wp14:editId="12F61D6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201022    201022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293E" w14:textId="77777777" w:rsidR="00AC40AB" w:rsidRPr="00AC3823" w:rsidRDefault="00AC40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893330" w14:textId="77777777" w:rsidR="00AC40AB" w:rsidRPr="00AC3823" w:rsidRDefault="00AC40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3C4CA8" w14:textId="77777777" w:rsidR="00AC40AB" w:rsidRPr="00AC3823" w:rsidRDefault="00AC40AB">
      <w:pPr>
        <w:spacing w:line="240" w:lineRule="auto"/>
        <w:rPr>
          <w:sz w:val="2"/>
          <w:szCs w:val="2"/>
        </w:rPr>
      </w:pPr>
    </w:p>
  </w:footnote>
  <w:footnote w:id="2">
    <w:p w14:paraId="13257E64" w14:textId="66EA681A" w:rsidR="00221B6B" w:rsidRPr="00873373" w:rsidRDefault="00E02955" w:rsidP="00221B6B">
      <w:pPr>
        <w:pStyle w:val="FootnoteText"/>
      </w:pPr>
      <w:r>
        <w:rPr>
          <w:lang w:val="fr-FR"/>
        </w:rPr>
        <w:tab/>
      </w:r>
      <w:r w:rsidR="00221B6B" w:rsidRPr="000C3898">
        <w:rPr>
          <w:rStyle w:val="FootnoteReference"/>
        </w:rPr>
        <w:footnoteRef/>
      </w:r>
      <w:r>
        <w:rPr>
          <w:lang w:val="fr-FR"/>
        </w:rPr>
        <w:tab/>
      </w:r>
      <w:r w:rsidR="00221B6B">
        <w:rPr>
          <w:lang w:val="fr-FR"/>
        </w:rPr>
        <w:t>A/75/6 (Sect</w:t>
      </w:r>
      <w:r w:rsidR="006A7143" w:rsidRPr="006A7143">
        <w:rPr>
          <w:lang w:val="fr-FR"/>
        </w:rPr>
        <w:t>.</w:t>
      </w:r>
      <w:r w:rsidR="00221B6B">
        <w:rPr>
          <w:lang w:val="fr-FR"/>
        </w:rPr>
        <w:t xml:space="preserve"> 20), par</w:t>
      </w:r>
      <w:r w:rsidR="006A7143" w:rsidRPr="006A7143">
        <w:rPr>
          <w:lang w:val="fr-FR"/>
        </w:rPr>
        <w:t>.</w:t>
      </w:r>
      <w:r w:rsidR="00221B6B">
        <w:rPr>
          <w:lang w:val="fr-FR"/>
        </w:rPr>
        <w:t xml:space="preserve"> 20</w:t>
      </w:r>
      <w:r w:rsidR="006A7143" w:rsidRPr="006A7143">
        <w:rPr>
          <w:lang w:val="fr-FR"/>
        </w:rPr>
        <w:t>.</w:t>
      </w:r>
      <w:r w:rsidR="00221B6B">
        <w:rPr>
          <w:lang w:val="fr-FR"/>
        </w:rPr>
        <w:t>51</w:t>
      </w:r>
      <w:r w:rsidR="006A7143" w:rsidRPr="006A714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45A5" w14:textId="155BF568" w:rsidR="00221B6B" w:rsidRPr="00221B6B" w:rsidRDefault="000A40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ST/SG/AC.10/C.4/2022/21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8B5" w14:textId="1A6761BD" w:rsidR="00221B6B" w:rsidRPr="00221B6B" w:rsidRDefault="000A4003" w:rsidP="00221B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ST/SG/AC.10/C.4/2022/21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274CD73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981AAA34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D07B2"/>
    <w:multiLevelType w:val="hybridMultilevel"/>
    <w:tmpl w:val="FE2C9A28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6179D5"/>
    <w:multiLevelType w:val="multilevel"/>
    <w:tmpl w:val="6706A8C4"/>
    <w:lvl w:ilvl="0">
      <w:start w:val="1"/>
      <w:numFmt w:val="decimal"/>
      <w:pStyle w:val="Bullet2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12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AB"/>
    <w:rsid w:val="00017F94"/>
    <w:rsid w:val="00023842"/>
    <w:rsid w:val="000305D3"/>
    <w:rsid w:val="000334F9"/>
    <w:rsid w:val="0007796D"/>
    <w:rsid w:val="000A4003"/>
    <w:rsid w:val="000B7790"/>
    <w:rsid w:val="00111F2F"/>
    <w:rsid w:val="00132EA9"/>
    <w:rsid w:val="0014365E"/>
    <w:rsid w:val="00172E49"/>
    <w:rsid w:val="00176178"/>
    <w:rsid w:val="001F525A"/>
    <w:rsid w:val="00221B6B"/>
    <w:rsid w:val="00223272"/>
    <w:rsid w:val="0024779E"/>
    <w:rsid w:val="00283190"/>
    <w:rsid w:val="002832AC"/>
    <w:rsid w:val="002D7C93"/>
    <w:rsid w:val="003F7208"/>
    <w:rsid w:val="00441C3B"/>
    <w:rsid w:val="00446FE5"/>
    <w:rsid w:val="00452396"/>
    <w:rsid w:val="004B5DE6"/>
    <w:rsid w:val="004E468C"/>
    <w:rsid w:val="005505B7"/>
    <w:rsid w:val="00573BE5"/>
    <w:rsid w:val="00584DC4"/>
    <w:rsid w:val="00586ED3"/>
    <w:rsid w:val="00596AA9"/>
    <w:rsid w:val="0068456F"/>
    <w:rsid w:val="006A7143"/>
    <w:rsid w:val="0071601D"/>
    <w:rsid w:val="007A62E6"/>
    <w:rsid w:val="0080684C"/>
    <w:rsid w:val="008123E0"/>
    <w:rsid w:val="00871C75"/>
    <w:rsid w:val="008776DC"/>
    <w:rsid w:val="008B40CD"/>
    <w:rsid w:val="009075CB"/>
    <w:rsid w:val="0096065D"/>
    <w:rsid w:val="009705C8"/>
    <w:rsid w:val="00981F7D"/>
    <w:rsid w:val="009C1CF4"/>
    <w:rsid w:val="00A30353"/>
    <w:rsid w:val="00A718A5"/>
    <w:rsid w:val="00A81281"/>
    <w:rsid w:val="00AC3823"/>
    <w:rsid w:val="00AC40AB"/>
    <w:rsid w:val="00AD0C09"/>
    <w:rsid w:val="00AE323C"/>
    <w:rsid w:val="00B00181"/>
    <w:rsid w:val="00B00B0D"/>
    <w:rsid w:val="00B765F7"/>
    <w:rsid w:val="00BA0CA9"/>
    <w:rsid w:val="00C02897"/>
    <w:rsid w:val="00D11C16"/>
    <w:rsid w:val="00D3439C"/>
    <w:rsid w:val="00DB1831"/>
    <w:rsid w:val="00DD3BFD"/>
    <w:rsid w:val="00DF6678"/>
    <w:rsid w:val="00E02955"/>
    <w:rsid w:val="00EF2E22"/>
    <w:rsid w:val="00F01738"/>
    <w:rsid w:val="00F660DF"/>
    <w:rsid w:val="00F730C8"/>
    <w:rsid w:val="00F957F2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2C241"/>
  <w15:docId w15:val="{2089FF74-1F92-400C-A73D-CE7F0C8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tabs>
        <w:tab w:val="num" w:pos="720"/>
        <w:tab w:val="left" w:pos="1701"/>
        <w:tab w:val="left" w:pos="2268"/>
        <w:tab w:val="left" w:pos="2835"/>
      </w:tabs>
      <w:spacing w:after="120"/>
      <w:ind w:left="720" w:right="1134" w:hanging="720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semiHidden/>
    <w:rsid w:val="00221B6B"/>
    <w:pPr>
      <w:numPr>
        <w:numId w:val="5"/>
      </w:numPr>
    </w:pPr>
  </w:style>
  <w:style w:type="numbering" w:styleId="1ai">
    <w:name w:val="Outline List 1"/>
    <w:basedOn w:val="NoList"/>
    <w:semiHidden/>
    <w:rsid w:val="00221B6B"/>
    <w:pPr>
      <w:numPr>
        <w:numId w:val="6"/>
      </w:numPr>
    </w:pPr>
  </w:style>
  <w:style w:type="character" w:customStyle="1" w:styleId="normaltextrun">
    <w:name w:val="normaltextrun"/>
    <w:basedOn w:val="DefaultParagraphFont"/>
    <w:rsid w:val="00221B6B"/>
  </w:style>
  <w:style w:type="character" w:customStyle="1" w:styleId="eop">
    <w:name w:val="eop"/>
    <w:basedOn w:val="DefaultParagraphFont"/>
    <w:rsid w:val="00221B6B"/>
  </w:style>
  <w:style w:type="character" w:customStyle="1" w:styleId="HChGChar">
    <w:name w:val="_ H _Ch_G Char"/>
    <w:link w:val="HChG"/>
    <w:locked/>
    <w:rsid w:val="00221B6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locked/>
    <w:rsid w:val="00221B6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221B6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6B"/>
    <w:pPr>
      <w:spacing w:line="240" w:lineRule="auto"/>
    </w:pPr>
    <w:rPr>
      <w:rFonts w:eastAsia="SimSun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6B"/>
    <w:rPr>
      <w:rFonts w:ascii="Times New Roman" w:eastAsia="SimSu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1B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6B"/>
    <w:rPr>
      <w:rFonts w:ascii="Times New Roman" w:eastAsia="SimSu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6539DF0-B999-4644-A146-292DC845F74C}"/>
</file>

<file path=customXml/itemProps2.xml><?xml version="1.0" encoding="utf-8"?>
<ds:datastoreItem xmlns:ds="http://schemas.openxmlformats.org/officeDocument/2006/customXml" ds:itemID="{1FA6706C-893B-4B3E-B853-A45EBC5A878E}"/>
</file>

<file path=customXml/itemProps3.xml><?xml version="1.0" encoding="utf-8"?>
<ds:datastoreItem xmlns:ds="http://schemas.openxmlformats.org/officeDocument/2006/customXml" ds:itemID="{4BEC73A2-B28C-4CE0-A6D1-F0F7EF1E1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ST/SG/AC.10/C.4/2022/21</vt:lpstr>
    </vt:vector>
  </TitlesOfParts>
  <Company>DCM</Company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ST/SG/AC.10/C.4/2022/21</dc:title>
  <dc:subject/>
  <dc:creator>Maud DARICHE</dc:creator>
  <cp:keywords/>
  <cp:lastModifiedBy>Laurence Berthet</cp:lastModifiedBy>
  <cp:revision>3</cp:revision>
  <cp:lastPrinted>2022-10-20T13:21:00Z</cp:lastPrinted>
  <dcterms:created xsi:type="dcterms:W3CDTF">2022-10-20T13:21:00Z</dcterms:created>
  <dcterms:modified xsi:type="dcterms:W3CDTF">2022-10-20T13:21:00Z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