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4B7C" w14:textId="75866E35" w:rsidR="006D6274" w:rsidRPr="001075C6" w:rsidRDefault="001075C6" w:rsidP="006D6274">
      <w:pPr>
        <w:spacing w:line="240" w:lineRule="auto"/>
        <w:jc w:val="right"/>
        <w:rPr>
          <w:b/>
          <w:sz w:val="12"/>
          <w:szCs w:val="12"/>
          <w:lang w:val="en-US"/>
        </w:rPr>
      </w:pPr>
      <w:r w:rsidRPr="001075C6">
        <w:rPr>
          <w:b/>
          <w:bCs/>
          <w:sz w:val="24"/>
          <w:szCs w:val="24"/>
          <w:lang w:val="es-ES"/>
        </w:rPr>
        <w:t>Corrigendum</w:t>
      </w:r>
      <w:r w:rsidR="006D6274" w:rsidRPr="008619FD">
        <w:rPr>
          <w:b/>
          <w:sz w:val="24"/>
          <w:szCs w:val="24"/>
          <w:lang w:val="es-ES"/>
        </w:rPr>
        <w:br/>
      </w:r>
      <w:r w:rsidR="006D6274" w:rsidRPr="008619FD">
        <w:rPr>
          <w:b/>
          <w:sz w:val="24"/>
          <w:szCs w:val="24"/>
          <w:lang w:val="es-ES"/>
        </w:rPr>
        <w:br/>
      </w:r>
      <w:r w:rsidRPr="001075C6">
        <w:rPr>
          <w:b/>
          <w:bCs/>
          <w:sz w:val="24"/>
          <w:szCs w:val="24"/>
          <w:lang w:val="es-ES"/>
        </w:rPr>
        <w:t xml:space="preserve">Ref. </w:t>
      </w:r>
      <w:r w:rsidRPr="001075C6">
        <w:rPr>
          <w:b/>
          <w:bCs/>
          <w:sz w:val="24"/>
          <w:szCs w:val="24"/>
          <w:lang w:val="en-US"/>
        </w:rPr>
        <w:t xml:space="preserve">Sales No.: </w:t>
      </w:r>
      <w:r w:rsidR="00BB696C">
        <w:rPr>
          <w:b/>
          <w:bCs/>
          <w:sz w:val="24"/>
          <w:szCs w:val="24"/>
          <w:lang w:val="en-US"/>
        </w:rPr>
        <w:t>R</w:t>
      </w:r>
      <w:r w:rsidRPr="001075C6">
        <w:rPr>
          <w:b/>
          <w:bCs/>
          <w:sz w:val="24"/>
          <w:szCs w:val="24"/>
          <w:lang w:val="en-US"/>
        </w:rPr>
        <w:t>.20.VIII.1</w:t>
      </w:r>
      <w:r w:rsidR="006D6274" w:rsidRPr="001075C6">
        <w:rPr>
          <w:b/>
          <w:bCs/>
          <w:sz w:val="24"/>
          <w:szCs w:val="24"/>
          <w:lang w:val="en-US"/>
        </w:rPr>
        <w:br/>
        <w:t>(ST/SG/AC.10/11/Rev.7)</w:t>
      </w:r>
      <w:r w:rsidR="006D6274" w:rsidRPr="001075C6">
        <w:rPr>
          <w:b/>
          <w:sz w:val="24"/>
          <w:szCs w:val="24"/>
          <w:lang w:val="en-US"/>
        </w:rPr>
        <w:br/>
      </w:r>
      <w:r w:rsidR="006D6274" w:rsidRPr="001075C6">
        <w:rPr>
          <w:b/>
          <w:sz w:val="24"/>
          <w:szCs w:val="24"/>
          <w:lang w:val="en-US"/>
        </w:rPr>
        <w:br/>
      </w:r>
      <w:r w:rsidRPr="001075C6">
        <w:rPr>
          <w:b/>
          <w:sz w:val="24"/>
          <w:szCs w:val="24"/>
          <w:lang w:val="en-US"/>
        </w:rPr>
        <w:t>July 2022</w:t>
      </w:r>
      <w:r w:rsidR="006D6274" w:rsidRPr="001075C6">
        <w:rPr>
          <w:b/>
          <w:bCs/>
          <w:sz w:val="24"/>
          <w:szCs w:val="24"/>
          <w:lang w:val="en-US"/>
        </w:rPr>
        <w:br/>
      </w:r>
      <w:r w:rsidRPr="001075C6">
        <w:rPr>
          <w:b/>
          <w:sz w:val="24"/>
          <w:szCs w:val="24"/>
          <w:lang w:val="en-US"/>
        </w:rPr>
        <w:t>New York and Geneva</w:t>
      </w:r>
      <w:r w:rsidR="006D6274" w:rsidRPr="001075C6">
        <w:rPr>
          <w:b/>
          <w:sz w:val="24"/>
          <w:szCs w:val="24"/>
          <w:lang w:val="en-US"/>
        </w:rPr>
        <w:br/>
      </w:r>
    </w:p>
    <w:p w14:paraId="7BBABCB8" w14:textId="77777777" w:rsidR="006D6274" w:rsidRPr="001075C6" w:rsidRDefault="006D6274" w:rsidP="006D627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en-US"/>
        </w:rPr>
      </w:pPr>
    </w:p>
    <w:p w14:paraId="45E6D588" w14:textId="480F3C20" w:rsidR="006D6274" w:rsidRPr="001075C6" w:rsidRDefault="001075C6" w:rsidP="006D6274">
      <w:pPr>
        <w:pStyle w:val="SingleTxtG"/>
        <w:spacing w:after="0"/>
        <w:ind w:left="0"/>
        <w:jc w:val="left"/>
        <w:rPr>
          <w:b/>
          <w:sz w:val="24"/>
          <w:szCs w:val="24"/>
        </w:rPr>
      </w:pPr>
      <w:r w:rsidRPr="001075C6">
        <w:rPr>
          <w:b/>
          <w:bCs/>
          <w:sz w:val="24"/>
          <w:szCs w:val="24"/>
        </w:rPr>
        <w:t xml:space="preserve">Руководство по испытаниям и критериям </w:t>
      </w:r>
      <w:r>
        <w:rPr>
          <w:b/>
          <w:bCs/>
          <w:sz w:val="24"/>
          <w:szCs w:val="24"/>
        </w:rPr>
        <w:br/>
      </w:r>
      <w:r w:rsidRPr="001075C6">
        <w:rPr>
          <w:b/>
          <w:bCs/>
          <w:sz w:val="24"/>
          <w:szCs w:val="24"/>
        </w:rPr>
        <w:t>(Седьмое пересмотренное издание)</w:t>
      </w:r>
    </w:p>
    <w:p w14:paraId="29216333" w14:textId="3F2772EF" w:rsidR="001075C6" w:rsidRDefault="001075C6" w:rsidP="001075C6">
      <w:pPr>
        <w:pStyle w:val="HChG"/>
      </w:pPr>
      <w:r w:rsidRPr="001075C6">
        <w:tab/>
      </w:r>
      <w:r w:rsidRPr="001075C6">
        <w:tab/>
      </w:r>
      <w:r w:rsidR="00BB696C">
        <w:t>Исправление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1075C6" w:rsidRPr="001075C6" w14:paraId="47C868C3" w14:textId="77777777" w:rsidTr="00BD019D">
        <w:trPr>
          <w:trHeight w:val="402"/>
        </w:trPr>
        <w:tc>
          <w:tcPr>
            <w:tcW w:w="7371" w:type="dxa"/>
          </w:tcPr>
          <w:p w14:paraId="00E762DD" w14:textId="45D965EA" w:rsidR="001075C6" w:rsidRPr="001075C6" w:rsidRDefault="001075C6" w:rsidP="001075C6">
            <w:pPr>
              <w:pStyle w:val="SingleTxtG"/>
              <w:ind w:left="35" w:right="55"/>
              <w:jc w:val="left"/>
              <w:rPr>
                <w:i/>
                <w:iCs/>
              </w:rPr>
            </w:pPr>
            <w:r w:rsidRPr="001075C6">
              <w:rPr>
                <w:b/>
                <w:bCs/>
                <w:i/>
                <w:iCs/>
              </w:rPr>
              <w:t>Примечание:</w:t>
            </w:r>
            <w:r w:rsidRPr="001075C6">
              <w:rPr>
                <w:i/>
                <w:iCs/>
              </w:rPr>
              <w:t xml:space="preserve"> С исправлениями к седьмому пересмотренному изданию Руководства по испытаниям и критериям можно также ознакомиться на веб-сайте Европейской экономической комиссии Организации Объединенных Наций по</w:t>
            </w:r>
            <w:r>
              <w:rPr>
                <w:i/>
                <w:iCs/>
                <w:lang w:val="en-US"/>
              </w:rPr>
              <w:t> </w:t>
            </w:r>
            <w:r w:rsidRPr="001075C6">
              <w:rPr>
                <w:i/>
                <w:iCs/>
              </w:rPr>
              <w:t>следующему адресу</w:t>
            </w:r>
            <w:r w:rsidRPr="001075C6">
              <w:t xml:space="preserve">: </w:t>
            </w:r>
            <w:hyperlink r:id="rId7" w:history="1">
              <w:r w:rsidRPr="001075C6">
                <w:rPr>
                  <w:rStyle w:val="Hyperlink"/>
                  <w:u w:val="single"/>
                </w:rPr>
                <w:t>https://unece.org/transport/dangerous-goods/rev7-files</w:t>
              </w:r>
            </w:hyperlink>
            <w:r w:rsidRPr="001075C6">
              <w:t>.</w:t>
            </w:r>
          </w:p>
        </w:tc>
      </w:tr>
    </w:tbl>
    <w:p w14:paraId="6E67EEAF" w14:textId="40279E18" w:rsidR="001075C6" w:rsidRPr="001075C6" w:rsidRDefault="001075C6" w:rsidP="001075C6">
      <w:pPr>
        <w:pStyle w:val="H23G"/>
      </w:pPr>
      <w:r>
        <w:tab/>
      </w:r>
      <w:r w:rsidRPr="001075C6">
        <w:t>1.</w:t>
      </w:r>
      <w:r w:rsidRPr="001075C6">
        <w:tab/>
        <w:t>Раздел 10, рис. 10.4, клетка 8</w:t>
      </w:r>
    </w:p>
    <w:p w14:paraId="243C9FD2" w14:textId="46CF73A3" w:rsidR="001075C6" w:rsidRPr="001075C6" w:rsidRDefault="001075C6" w:rsidP="001075C6">
      <w:pPr>
        <w:pStyle w:val="SingleTxtG"/>
      </w:pPr>
      <w:r w:rsidRPr="001075C6">
        <w:t xml:space="preserve">Существующий текст </w:t>
      </w:r>
      <w:r w:rsidRPr="001075C6">
        <w:rPr>
          <w:i/>
          <w:iCs/>
        </w:rPr>
        <w:t xml:space="preserve">заменить </w:t>
      </w:r>
      <w:r w:rsidRPr="001075C6">
        <w:t>следующим текстом:</w:t>
      </w:r>
    </w:p>
    <w:p w14:paraId="44CBF2A9" w14:textId="77777777" w:rsidR="001075C6" w:rsidRPr="001075C6" w:rsidRDefault="001075C6" w:rsidP="001075C6">
      <w:pPr>
        <w:pStyle w:val="SingleTxtG"/>
      </w:pPr>
      <w:r w:rsidRPr="001075C6">
        <w:t>Вещество нужно рассмотреть на предмет возможной классификации в качестве взрывчатого вещества подкласса 1.5; провести испытания серии 5.</w:t>
      </w:r>
    </w:p>
    <w:p w14:paraId="5F292026" w14:textId="2A71AD1B" w:rsidR="001075C6" w:rsidRPr="001075C6" w:rsidRDefault="001075C6" w:rsidP="001075C6">
      <w:pPr>
        <w:pStyle w:val="SingleTxtG"/>
      </w:pPr>
      <w:r w:rsidRPr="001075C6">
        <w:t xml:space="preserve">Если на вопрос </w:t>
      </w:r>
      <w:r>
        <w:t>«</w:t>
      </w:r>
      <w:r w:rsidRPr="001075C6">
        <w:t>Является ли вещество весьма нечувствительным взрывчатым веществом с опасностью взрыва массой?</w:t>
      </w:r>
      <w:r>
        <w:t>»</w:t>
      </w:r>
      <w:r w:rsidRPr="001075C6">
        <w:t>, заданны</w:t>
      </w:r>
      <w:r w:rsidR="007334ED">
        <w:t>й</w:t>
      </w:r>
      <w:r w:rsidRPr="001075C6">
        <w:t xml:space="preserve"> на рис. 10.3, дается ответ </w:t>
      </w:r>
      <w:r>
        <w:t>«</w:t>
      </w:r>
      <w:r w:rsidRPr="001075C6">
        <w:t>да</w:t>
      </w:r>
      <w:r>
        <w:t>»</w:t>
      </w:r>
      <w:r w:rsidRPr="001075C6">
        <w:t>, вещество следует отнести к подклассу 1.5.</w:t>
      </w:r>
    </w:p>
    <w:p w14:paraId="47C33B14" w14:textId="32A0BF4F" w:rsidR="001075C6" w:rsidRPr="001075C6" w:rsidRDefault="001075C6" w:rsidP="001075C6">
      <w:pPr>
        <w:pStyle w:val="SingleTxtG"/>
      </w:pPr>
      <w:r w:rsidRPr="001075C6">
        <w:t xml:space="preserve">Если на этот вопрос дается ответ </w:t>
      </w:r>
      <w:r>
        <w:t>«</w:t>
      </w:r>
      <w:r w:rsidRPr="001075C6">
        <w:t>нет</w:t>
      </w:r>
      <w:r>
        <w:t>»</w:t>
      </w:r>
      <w:r w:rsidRPr="001075C6">
        <w:t>, вещество следует отнести к подклассу 1.1.</w:t>
      </w:r>
    </w:p>
    <w:p w14:paraId="27BE4FF9" w14:textId="5BD8085F" w:rsidR="001075C6" w:rsidRPr="001075C6" w:rsidRDefault="001075C6" w:rsidP="001075C6">
      <w:pPr>
        <w:pStyle w:val="H23G"/>
      </w:pPr>
      <w:r>
        <w:tab/>
      </w:r>
      <w:r w:rsidRPr="001075C6">
        <w:t>2.</w:t>
      </w:r>
      <w:r w:rsidRPr="001075C6">
        <w:tab/>
        <w:t>Раздел 11, 11.1.1, второе предложение</w:t>
      </w:r>
    </w:p>
    <w:p w14:paraId="4B0ED7E7" w14:textId="6110BD01" w:rsidR="001075C6" w:rsidRPr="001075C6" w:rsidRDefault="001075C6" w:rsidP="001075C6">
      <w:pPr>
        <w:pStyle w:val="SingleTxtG"/>
      </w:pPr>
      <w:r w:rsidRPr="001075C6">
        <w:rPr>
          <w:i/>
          <w:iCs/>
        </w:rPr>
        <w:t>Вместо</w:t>
      </w:r>
      <w:r w:rsidRPr="001075C6">
        <w:t xml:space="preserve"> </w:t>
      </w:r>
      <w:r>
        <w:t>«</w:t>
      </w:r>
      <w:r w:rsidRPr="001075C6">
        <w:t>клетке 4</w:t>
      </w:r>
      <w:r>
        <w:t>»</w:t>
      </w:r>
      <w:r w:rsidRPr="001075C6">
        <w:t xml:space="preserve"> </w:t>
      </w:r>
      <w:r w:rsidRPr="001075C6">
        <w:rPr>
          <w:i/>
          <w:iCs/>
        </w:rPr>
        <w:t>читать</w:t>
      </w:r>
      <w:r w:rsidRPr="001075C6">
        <w:t xml:space="preserve"> </w:t>
      </w:r>
      <w:r>
        <w:t>«</w:t>
      </w:r>
      <w:r w:rsidRPr="001075C6">
        <w:t>клетке 5</w:t>
      </w:r>
      <w:r>
        <w:t>»</w:t>
      </w:r>
      <w:r w:rsidRPr="001075C6">
        <w:t>.</w:t>
      </w:r>
    </w:p>
    <w:p w14:paraId="137D8799" w14:textId="25F48812" w:rsidR="001075C6" w:rsidRPr="001075C6" w:rsidRDefault="001075C6" w:rsidP="001075C6">
      <w:pPr>
        <w:pStyle w:val="H23G"/>
      </w:pPr>
      <w:r>
        <w:tab/>
      </w:r>
      <w:r w:rsidRPr="001075C6">
        <w:t>3.</w:t>
      </w:r>
      <w:r w:rsidRPr="001075C6">
        <w:tab/>
        <w:t>Раздел 12, 12.1.1, второе предложение</w:t>
      </w:r>
    </w:p>
    <w:p w14:paraId="51C7A16B" w14:textId="5A2FB112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клетке 6</w:t>
      </w:r>
      <w:r>
        <w:t>»</w:t>
      </w:r>
      <w:r w:rsidRPr="001075C6">
        <w:rPr>
          <w:i/>
          <w:iCs/>
        </w:rPr>
        <w:t xml:space="preserve"> читать </w:t>
      </w:r>
      <w:r>
        <w:t>«</w:t>
      </w:r>
      <w:r w:rsidRPr="001075C6">
        <w:t>клетке 7</w:t>
      </w:r>
      <w:r>
        <w:t>»</w:t>
      </w:r>
      <w:r w:rsidRPr="001075C6">
        <w:t>.</w:t>
      </w:r>
    </w:p>
    <w:p w14:paraId="72885F7C" w14:textId="4757B0FD" w:rsidR="001075C6" w:rsidRPr="001075C6" w:rsidRDefault="001075C6" w:rsidP="001075C6">
      <w:pPr>
        <w:pStyle w:val="H23G"/>
      </w:pPr>
      <w:r>
        <w:tab/>
      </w:r>
      <w:r w:rsidRPr="001075C6">
        <w:t>4.</w:t>
      </w:r>
      <w:r w:rsidRPr="001075C6">
        <w:tab/>
        <w:t>Раздел 15, 15.1.1, первое предложение</w:t>
      </w:r>
    </w:p>
    <w:p w14:paraId="74C3FB2D" w14:textId="72A8D3FB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клетка 21</w:t>
      </w:r>
      <w:r>
        <w:t>»</w:t>
      </w:r>
      <w:r w:rsidRPr="001075C6">
        <w:rPr>
          <w:i/>
          <w:iCs/>
        </w:rPr>
        <w:t xml:space="preserve"> читать </w:t>
      </w:r>
      <w:r>
        <w:t>«</w:t>
      </w:r>
      <w:r w:rsidRPr="001075C6">
        <w:t>клетка 28</w:t>
      </w:r>
      <w:r>
        <w:t>»</w:t>
      </w:r>
      <w:r w:rsidRPr="001075C6">
        <w:rPr>
          <w:i/>
          <w:iCs/>
        </w:rPr>
        <w:t>.</w:t>
      </w:r>
    </w:p>
    <w:p w14:paraId="1D87D32D" w14:textId="6DE5C0EA" w:rsidR="001075C6" w:rsidRPr="001075C6" w:rsidRDefault="001075C6" w:rsidP="001075C6">
      <w:pPr>
        <w:pStyle w:val="H23G"/>
      </w:pPr>
      <w:r>
        <w:tab/>
      </w:r>
      <w:r w:rsidRPr="001075C6">
        <w:t>5.</w:t>
      </w:r>
      <w:r w:rsidRPr="001075C6">
        <w:tab/>
        <w:t>Раздел 16, 16.1.1, первое предложение</w:t>
      </w:r>
    </w:p>
    <w:p w14:paraId="7EBD397D" w14:textId="59277D56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клетки 26, 28, 30, 32 и 33</w:t>
      </w:r>
      <w:r>
        <w:t>»</w:t>
      </w:r>
      <w:r w:rsidRPr="001075C6">
        <w:t xml:space="preserve"> </w:t>
      </w:r>
      <w:r w:rsidRPr="001075C6">
        <w:rPr>
          <w:i/>
          <w:iCs/>
        </w:rPr>
        <w:t xml:space="preserve">читать </w:t>
      </w:r>
      <w:r>
        <w:t>«</w:t>
      </w:r>
      <w:r w:rsidRPr="001075C6">
        <w:t>клетки 32, 33, 34, 35, 36 и 37</w:t>
      </w:r>
      <w:r>
        <w:t>»</w:t>
      </w:r>
      <w:r w:rsidRPr="001075C6">
        <w:t>.</w:t>
      </w:r>
    </w:p>
    <w:p w14:paraId="3C536FF0" w14:textId="02C598F7" w:rsidR="001075C6" w:rsidRPr="001075C6" w:rsidRDefault="001075C6" w:rsidP="001075C6">
      <w:pPr>
        <w:pStyle w:val="H23G"/>
      </w:pPr>
      <w:r>
        <w:tab/>
      </w:r>
      <w:r w:rsidRPr="001075C6">
        <w:t>6.</w:t>
      </w:r>
      <w:r w:rsidRPr="001075C6">
        <w:tab/>
        <w:t>Раздел 16, 16.1.1, второе предложение</w:t>
      </w:r>
    </w:p>
    <w:p w14:paraId="67FA2A05" w14:textId="15750F0F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клетки 35 и 36</w:t>
      </w:r>
      <w:r>
        <w:t>»</w:t>
      </w:r>
      <w:r w:rsidRPr="001075C6">
        <w:t xml:space="preserve"> </w:t>
      </w:r>
      <w:r w:rsidRPr="001075C6">
        <w:rPr>
          <w:i/>
          <w:iCs/>
        </w:rPr>
        <w:t xml:space="preserve">читать </w:t>
      </w:r>
      <w:r>
        <w:t>«</w:t>
      </w:r>
      <w:r w:rsidRPr="001075C6">
        <w:t>клетки 38 и 39</w:t>
      </w:r>
      <w:r>
        <w:t>»</w:t>
      </w:r>
      <w:r w:rsidRPr="001075C6">
        <w:t>.</w:t>
      </w:r>
    </w:p>
    <w:p w14:paraId="032AE7DF" w14:textId="43FCFD59" w:rsidR="001075C6" w:rsidRPr="001075C6" w:rsidRDefault="001075C6" w:rsidP="001075C6">
      <w:pPr>
        <w:pStyle w:val="H23G"/>
      </w:pPr>
      <w:r>
        <w:lastRenderedPageBreak/>
        <w:tab/>
      </w:r>
      <w:r w:rsidRPr="001075C6">
        <w:t>7.</w:t>
      </w:r>
      <w:r w:rsidRPr="001075C6">
        <w:tab/>
        <w:t xml:space="preserve">Раздел 16, 16.6.1.4.1 </w:t>
      </w:r>
    </w:p>
    <w:p w14:paraId="200E18A0" w14:textId="1F940F1B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клетках 26, 28, 30, 32, 33, 35 и 36</w:t>
      </w:r>
      <w:r>
        <w:t>»</w:t>
      </w:r>
      <w:r w:rsidRPr="001075C6">
        <w:t xml:space="preserve"> </w:t>
      </w:r>
      <w:r w:rsidRPr="001075C6">
        <w:rPr>
          <w:i/>
          <w:iCs/>
        </w:rPr>
        <w:t xml:space="preserve">читать </w:t>
      </w:r>
      <w:r>
        <w:t>«</w:t>
      </w:r>
      <w:r w:rsidRPr="001075C6">
        <w:t>клетках</w:t>
      </w:r>
      <w:r w:rsidRPr="001075C6">
        <w:rPr>
          <w:i/>
          <w:iCs/>
        </w:rPr>
        <w:t xml:space="preserve"> </w:t>
      </w:r>
      <w:r w:rsidRPr="001075C6">
        <w:t>32, 33, 34, 35, 36, 37, 38 и 39</w:t>
      </w:r>
      <w:r>
        <w:t>»</w:t>
      </w:r>
      <w:r w:rsidRPr="001075C6">
        <w:t>.</w:t>
      </w:r>
    </w:p>
    <w:p w14:paraId="57D377F6" w14:textId="53BF6656" w:rsidR="001075C6" w:rsidRPr="001075C6" w:rsidRDefault="001075C6" w:rsidP="001075C6">
      <w:pPr>
        <w:pStyle w:val="H23G"/>
      </w:pPr>
      <w:r>
        <w:tab/>
      </w:r>
      <w:r w:rsidRPr="001075C6">
        <w:t>8.</w:t>
      </w:r>
      <w:r w:rsidRPr="001075C6">
        <w:tab/>
        <w:t>Раздел 16, 16.6.1.4.7, второе предложение</w:t>
      </w:r>
    </w:p>
    <w:p w14:paraId="66ADEDEF" w14:textId="0E143EF3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клетках 35 и 36</w:t>
      </w:r>
      <w:r>
        <w:t>»</w:t>
      </w:r>
      <w:r w:rsidRPr="001075C6">
        <w:rPr>
          <w:i/>
          <w:iCs/>
        </w:rPr>
        <w:t xml:space="preserve"> читать </w:t>
      </w:r>
      <w:r>
        <w:t>«</w:t>
      </w:r>
      <w:r w:rsidRPr="001075C6">
        <w:t>клетках 38 и 39</w:t>
      </w:r>
      <w:r>
        <w:t>»</w:t>
      </w:r>
      <w:r w:rsidRPr="001075C6">
        <w:t>.</w:t>
      </w:r>
    </w:p>
    <w:p w14:paraId="398DD44C" w14:textId="23C6C2A9" w:rsidR="001075C6" w:rsidRPr="001075C6" w:rsidRDefault="001075C6" w:rsidP="001075C6">
      <w:pPr>
        <w:pStyle w:val="H23G"/>
      </w:pPr>
      <w:r>
        <w:tab/>
      </w:r>
      <w:r w:rsidRPr="001075C6">
        <w:t>9.</w:t>
      </w:r>
      <w:r w:rsidRPr="001075C6">
        <w:tab/>
        <w:t>Раздел 17, 17,1, первое предложение</w:t>
      </w:r>
    </w:p>
    <w:p w14:paraId="111645B9" w14:textId="39BFB656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Вместо </w:t>
      </w:r>
      <w:r>
        <w:t>«</w:t>
      </w:r>
      <w:r w:rsidRPr="001075C6">
        <w:t>клетка 40</w:t>
      </w:r>
      <w:r>
        <w:t>»</w:t>
      </w:r>
      <w:r w:rsidRPr="001075C6">
        <w:t xml:space="preserve"> </w:t>
      </w:r>
      <w:r w:rsidRPr="001075C6">
        <w:rPr>
          <w:i/>
          <w:iCs/>
        </w:rPr>
        <w:t xml:space="preserve">читать </w:t>
      </w:r>
      <w:r>
        <w:t>«</w:t>
      </w:r>
      <w:r w:rsidRPr="001075C6">
        <w:t>клетка 23</w:t>
      </w:r>
      <w:r>
        <w:t>»</w:t>
      </w:r>
      <w:r w:rsidRPr="001075C6">
        <w:rPr>
          <w:i/>
          <w:iCs/>
        </w:rPr>
        <w:t>.</w:t>
      </w:r>
    </w:p>
    <w:p w14:paraId="1E7D8314" w14:textId="08E434A9" w:rsidR="001075C6" w:rsidRPr="001075C6" w:rsidRDefault="001075C6" w:rsidP="001075C6">
      <w:pPr>
        <w:pStyle w:val="H23G"/>
      </w:pPr>
      <w:r>
        <w:tab/>
      </w:r>
      <w:r w:rsidRPr="001075C6">
        <w:t>10.</w:t>
      </w:r>
      <w:r w:rsidRPr="001075C6">
        <w:tab/>
        <w:t>Раздел 21, 21.2.2, первое предложение, текст в скобках</w:t>
      </w:r>
    </w:p>
    <w:p w14:paraId="501A6AEF" w14:textId="0AC2D4B7" w:rsidR="001075C6" w:rsidRPr="001075C6" w:rsidRDefault="001075C6" w:rsidP="001075C6">
      <w:pPr>
        <w:pStyle w:val="SingleTxtG"/>
      </w:pPr>
      <w:r w:rsidRPr="001075C6">
        <w:t xml:space="preserve">Существующий текст </w:t>
      </w:r>
      <w:r w:rsidRPr="001075C6">
        <w:rPr>
          <w:i/>
          <w:iCs/>
        </w:rPr>
        <w:t xml:space="preserve">заменить </w:t>
      </w:r>
      <w:r w:rsidRPr="001075C6">
        <w:t>следующим текстом:</w:t>
      </w:r>
    </w:p>
    <w:p w14:paraId="20853668" w14:textId="77777777" w:rsidR="001075C6" w:rsidRPr="001075C6" w:rsidRDefault="001075C6" w:rsidP="001075C6">
      <w:pPr>
        <w:pStyle w:val="SingleTxtG"/>
      </w:pPr>
      <w:r w:rsidRPr="001075C6">
        <w:t>(любое испытание серии F для пероксидов и любое испытание серии F, за исключением испытания F.4, для самореактивных веществ).</w:t>
      </w:r>
    </w:p>
    <w:p w14:paraId="3184F69E" w14:textId="5FBDCFCF" w:rsidR="001075C6" w:rsidRPr="001075C6" w:rsidRDefault="001075C6" w:rsidP="001075C6">
      <w:pPr>
        <w:pStyle w:val="H23G"/>
      </w:pPr>
      <w:r>
        <w:tab/>
      </w:r>
      <w:r w:rsidRPr="001075C6">
        <w:t>11.</w:t>
      </w:r>
      <w:r w:rsidRPr="001075C6">
        <w:tab/>
        <w:t>Раздел 26, 26.1.2</w:t>
      </w:r>
    </w:p>
    <w:p w14:paraId="54F5E623" w14:textId="6F67314A" w:rsidR="001075C6" w:rsidRPr="001075C6" w:rsidRDefault="001075C6" w:rsidP="001075C6">
      <w:pPr>
        <w:pStyle w:val="SingleTxtG"/>
      </w:pPr>
      <w:r w:rsidRPr="001075C6">
        <w:rPr>
          <w:i/>
          <w:iCs/>
        </w:rPr>
        <w:t xml:space="preserve">Исключить </w:t>
      </w:r>
      <w:r>
        <w:t>«</w:t>
      </w:r>
      <w:r w:rsidRPr="001075C6">
        <w:t>, за исключением испытания F.5,</w:t>
      </w:r>
      <w:r>
        <w:t>»</w:t>
      </w:r>
      <w:r w:rsidRPr="001075C6">
        <w:t xml:space="preserve"> </w:t>
      </w:r>
      <w:r w:rsidRPr="001075C6">
        <w:rPr>
          <w:i/>
          <w:iCs/>
        </w:rPr>
        <w:t>после</w:t>
      </w:r>
      <w:r w:rsidRPr="001075C6">
        <w:t xml:space="preserve"> </w:t>
      </w:r>
      <w:r>
        <w:t>«</w:t>
      </w:r>
      <w:r w:rsidRPr="001075C6">
        <w:t>Все испытания</w:t>
      </w:r>
      <w:r>
        <w:t>»</w:t>
      </w:r>
      <w:r w:rsidRPr="001075C6">
        <w:t>.</w:t>
      </w:r>
    </w:p>
    <w:p w14:paraId="788AA547" w14:textId="76D32153" w:rsidR="001075C6" w:rsidRPr="001075C6" w:rsidRDefault="001075C6" w:rsidP="001075C6">
      <w:pPr>
        <w:pStyle w:val="H23G"/>
      </w:pPr>
      <w:r>
        <w:tab/>
      </w:r>
      <w:r w:rsidRPr="001075C6">
        <w:t>12.</w:t>
      </w:r>
      <w:r w:rsidRPr="001075C6">
        <w:tab/>
        <w:t>Раздел 26, 26.2, таблица 26.1</w:t>
      </w:r>
    </w:p>
    <w:p w14:paraId="79F38974" w14:textId="64DAE8A7" w:rsidR="001075C6" w:rsidRPr="001075C6" w:rsidRDefault="001075C6" w:rsidP="001075C6">
      <w:pPr>
        <w:pStyle w:val="SingleTxtG"/>
      </w:pPr>
      <w:r w:rsidRPr="001075C6">
        <w:rPr>
          <w:i/>
          <w:iCs/>
        </w:rPr>
        <w:t>Исключить</w:t>
      </w:r>
      <w:r w:rsidRPr="001075C6">
        <w:t xml:space="preserve"> строку для F.5.</w:t>
      </w:r>
    </w:p>
    <w:p w14:paraId="0EED204E" w14:textId="1A63DB9B" w:rsidR="001075C6" w:rsidRPr="001075C6" w:rsidRDefault="001075C6" w:rsidP="001075C6">
      <w:pPr>
        <w:pStyle w:val="H23G"/>
      </w:pPr>
      <w:r>
        <w:tab/>
      </w:r>
      <w:r w:rsidRPr="001075C6">
        <w:t>13.</w:t>
      </w:r>
      <w:r w:rsidRPr="001075C6">
        <w:tab/>
        <w:t>Раздел 37, 37.4.4.1, второе предложение</w:t>
      </w:r>
    </w:p>
    <w:p w14:paraId="39FCF8DF" w14:textId="3D1C49C7" w:rsidR="001075C6" w:rsidRPr="001075C6" w:rsidRDefault="001075C6" w:rsidP="001075C6">
      <w:pPr>
        <w:pStyle w:val="SingleTxtG"/>
      </w:pPr>
      <w:r w:rsidRPr="001075C6">
        <w:rPr>
          <w:i/>
          <w:iCs/>
        </w:rPr>
        <w:t>Вместо</w:t>
      </w:r>
      <w:r w:rsidRPr="001075C6">
        <w:t xml:space="preserve"> </w:t>
      </w:r>
      <w:r>
        <w:t>«</w:t>
      </w:r>
      <w:r w:rsidRPr="001075C6">
        <w:t>любого образца</w:t>
      </w:r>
      <w:r>
        <w:t>»</w:t>
      </w:r>
      <w:r w:rsidRPr="001075C6">
        <w:t xml:space="preserve"> </w:t>
      </w:r>
      <w:r w:rsidRPr="001075C6">
        <w:rPr>
          <w:i/>
          <w:iCs/>
        </w:rPr>
        <w:t xml:space="preserve">читать </w:t>
      </w:r>
      <w:r>
        <w:t>«</w:t>
      </w:r>
      <w:r w:rsidRPr="001075C6">
        <w:t>по крайней мере одного образца</w:t>
      </w:r>
      <w:r>
        <w:t>»</w:t>
      </w:r>
      <w:r w:rsidRPr="001075C6">
        <w:t>.</w:t>
      </w:r>
    </w:p>
    <w:p w14:paraId="38E4671E" w14:textId="2775E553" w:rsidR="001075C6" w:rsidRPr="001075C6" w:rsidRDefault="001075C6" w:rsidP="001075C6">
      <w:pPr>
        <w:pStyle w:val="H23G"/>
      </w:pPr>
      <w:r>
        <w:tab/>
      </w:r>
      <w:r w:rsidRPr="001075C6">
        <w:t>14.</w:t>
      </w:r>
      <w:r w:rsidRPr="001075C6">
        <w:tab/>
        <w:t>Раздел 38, 38.3.3 b) ii)</w:t>
      </w:r>
    </w:p>
    <w:p w14:paraId="2D54B727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26031110" w14:textId="01471B7B" w:rsidR="001075C6" w:rsidRPr="001075C6" w:rsidRDefault="001075C6" w:rsidP="001075C6">
      <w:pPr>
        <w:pStyle w:val="H23G"/>
      </w:pPr>
      <w:r>
        <w:tab/>
      </w:r>
      <w:r w:rsidRPr="001075C6">
        <w:t>15.</w:t>
      </w:r>
      <w:r w:rsidRPr="001075C6">
        <w:tab/>
        <w:t>Раздел 38, 38.3.3, подпункты b) iv), b) vi), c) iii), c) iv), d) ii), d) iv), e) v) и e) vi)</w:t>
      </w:r>
    </w:p>
    <w:p w14:paraId="5EB247A3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78731439" w14:textId="1FF5FC67" w:rsidR="001075C6" w:rsidRPr="001075C6" w:rsidRDefault="001075C6" w:rsidP="001075C6">
      <w:pPr>
        <w:pStyle w:val="H23G"/>
      </w:pPr>
      <w:r>
        <w:tab/>
      </w:r>
      <w:r w:rsidRPr="001075C6">
        <w:t>16.</w:t>
      </w:r>
      <w:r w:rsidRPr="001075C6">
        <w:tab/>
        <w:t>Раздел 38, 38.3.3 f)</w:t>
      </w:r>
    </w:p>
    <w:p w14:paraId="71DBD101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18EE0EC6" w14:textId="3AE0B02B" w:rsidR="001075C6" w:rsidRPr="001075C6" w:rsidRDefault="001075C6" w:rsidP="001075C6">
      <w:pPr>
        <w:pStyle w:val="H23G"/>
      </w:pPr>
      <w:r>
        <w:tab/>
      </w:r>
      <w:r w:rsidRPr="001075C6">
        <w:t>17.</w:t>
      </w:r>
      <w:r w:rsidRPr="001075C6">
        <w:tab/>
        <w:t>Раздел 38, 38.3.3 g)</w:t>
      </w:r>
    </w:p>
    <w:p w14:paraId="7FB97BB2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09CB5D98" w14:textId="58D3422A" w:rsidR="001075C6" w:rsidRPr="001075C6" w:rsidRDefault="001075C6" w:rsidP="001075C6">
      <w:pPr>
        <w:pStyle w:val="H23G"/>
      </w:pPr>
      <w:r>
        <w:tab/>
      </w:r>
      <w:r w:rsidRPr="001075C6">
        <w:t>18.</w:t>
      </w:r>
      <w:r w:rsidRPr="001075C6">
        <w:tab/>
        <w:t>Раздел 38, 38.3.3.1, таблица 38.3.2, первая колонка, две последние строки</w:t>
      </w:r>
    </w:p>
    <w:p w14:paraId="59D2427F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724DD767" w14:textId="4C98BB55" w:rsidR="001075C6" w:rsidRPr="001075C6" w:rsidRDefault="001075C6" w:rsidP="001075C6">
      <w:pPr>
        <w:pStyle w:val="H23G"/>
      </w:pPr>
      <w:r>
        <w:tab/>
      </w:r>
      <w:r w:rsidRPr="001075C6">
        <w:t>19.</w:t>
      </w:r>
      <w:r w:rsidRPr="001075C6">
        <w:tab/>
        <w:t xml:space="preserve">Раздел 38, 38.3.3.1, таблица 38.3.3, заголовок для колонки </w:t>
      </w:r>
      <w:r>
        <w:t>«</w:t>
      </w:r>
      <w:r w:rsidRPr="001075C6">
        <w:t>T.7</w:t>
      </w:r>
      <w:r>
        <w:t>»</w:t>
      </w:r>
    </w:p>
    <w:p w14:paraId="2F4D7F62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4B1C9AE8" w14:textId="3F3DCFAC" w:rsidR="001075C6" w:rsidRPr="001075C6" w:rsidRDefault="001075C6" w:rsidP="001075C6">
      <w:pPr>
        <w:pStyle w:val="H23G"/>
      </w:pPr>
      <w:r>
        <w:tab/>
      </w:r>
      <w:r w:rsidRPr="001075C6">
        <w:t>20.</w:t>
      </w:r>
      <w:r w:rsidRPr="001075C6">
        <w:tab/>
        <w:t>Приложение 6, A6.3.3 c) ii)</w:t>
      </w:r>
    </w:p>
    <w:p w14:paraId="236F9AFD" w14:textId="77777777" w:rsidR="001075C6" w:rsidRPr="001075C6" w:rsidRDefault="001075C6" w:rsidP="001075C6">
      <w:pPr>
        <w:pStyle w:val="SingleTxtG"/>
      </w:pPr>
      <w:r w:rsidRPr="001075C6">
        <w:t>Данное исправление не касается текста на русском языке.</w:t>
      </w:r>
    </w:p>
    <w:p w14:paraId="46235E88" w14:textId="0D775D4A" w:rsidR="006D6274" w:rsidRPr="001075C6" w:rsidRDefault="001075C6" w:rsidP="001075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6274" w:rsidRPr="001075C6" w:rsidSect="007C6F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CBFC" w14:textId="77777777" w:rsidR="001F60DB" w:rsidRPr="00A312BC" w:rsidRDefault="001F60DB" w:rsidP="00A312BC"/>
  </w:endnote>
  <w:endnote w:type="continuationSeparator" w:id="0">
    <w:p w14:paraId="532C52DC" w14:textId="77777777" w:rsidR="001F60DB" w:rsidRPr="00A312BC" w:rsidRDefault="001F60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BBB6" w14:textId="6F01F8C5" w:rsidR="006D6274" w:rsidRPr="006D6274" w:rsidRDefault="006D6274">
    <w:pPr>
      <w:pStyle w:val="Footer"/>
    </w:pPr>
    <w:r w:rsidRPr="006D6274">
      <w:rPr>
        <w:b/>
        <w:sz w:val="18"/>
      </w:rPr>
      <w:fldChar w:fldCharType="begin"/>
    </w:r>
    <w:r w:rsidRPr="006D6274">
      <w:rPr>
        <w:b/>
        <w:sz w:val="18"/>
      </w:rPr>
      <w:instrText xml:space="preserve"> PAGE  \* MERGEFORMAT </w:instrText>
    </w:r>
    <w:r w:rsidRPr="006D6274">
      <w:rPr>
        <w:b/>
        <w:sz w:val="18"/>
      </w:rPr>
      <w:fldChar w:fldCharType="separate"/>
    </w:r>
    <w:r w:rsidRPr="006D6274">
      <w:rPr>
        <w:b/>
        <w:noProof/>
        <w:sz w:val="18"/>
      </w:rPr>
      <w:t>2</w:t>
    </w:r>
    <w:r w:rsidRPr="006D6274">
      <w:rPr>
        <w:b/>
        <w:sz w:val="18"/>
      </w:rPr>
      <w:fldChar w:fldCharType="end"/>
    </w:r>
    <w:r>
      <w:rPr>
        <w:b/>
        <w:sz w:val="18"/>
      </w:rPr>
      <w:tab/>
    </w:r>
    <w:r w:rsidR="005245AE">
      <w:t>GE.22-11643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F0F" w14:textId="0645AFFB" w:rsidR="006D6274" w:rsidRPr="006D6274" w:rsidRDefault="006D6274" w:rsidP="006D6274">
    <w:pPr>
      <w:pStyle w:val="Footer"/>
      <w:tabs>
        <w:tab w:val="clear" w:pos="9639"/>
        <w:tab w:val="right" w:pos="9638"/>
      </w:tabs>
      <w:rPr>
        <w:b/>
        <w:sz w:val="18"/>
      </w:rPr>
    </w:pPr>
    <w:r>
      <w:t>GE.22-11643</w:t>
    </w:r>
    <w:r>
      <w:tab/>
    </w:r>
    <w:r w:rsidRPr="006D6274">
      <w:rPr>
        <w:b/>
        <w:sz w:val="18"/>
      </w:rPr>
      <w:fldChar w:fldCharType="begin"/>
    </w:r>
    <w:r w:rsidRPr="006D6274">
      <w:rPr>
        <w:b/>
        <w:sz w:val="18"/>
      </w:rPr>
      <w:instrText xml:space="preserve"> PAGE  \* MERGEFORMAT </w:instrText>
    </w:r>
    <w:r w:rsidRPr="006D6274">
      <w:rPr>
        <w:b/>
        <w:sz w:val="18"/>
      </w:rPr>
      <w:fldChar w:fldCharType="separate"/>
    </w:r>
    <w:r w:rsidRPr="006D6274">
      <w:rPr>
        <w:b/>
        <w:noProof/>
        <w:sz w:val="18"/>
      </w:rPr>
      <w:t>3</w:t>
    </w:r>
    <w:r w:rsidRPr="006D62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062" w14:textId="70D10F4A" w:rsidR="006D6274" w:rsidRPr="006D6274" w:rsidRDefault="007C6F22" w:rsidP="007C6F22">
    <w:pPr>
      <w:pBdr>
        <w:top w:val="single" w:sz="18" w:space="1" w:color="auto"/>
      </w:pBdr>
      <w:spacing w:after="600" w:line="240" w:lineRule="auto"/>
      <w:jc w:val="right"/>
      <w:rPr>
        <w:sz w:val="24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20F8F" wp14:editId="2061831F">
          <wp:simplePos x="0" y="0"/>
          <wp:positionH relativeFrom="margin">
            <wp:posOffset>5489575</wp:posOffset>
          </wp:positionH>
          <wp:positionV relativeFrom="margin">
            <wp:posOffset>8554720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274" w:rsidRPr="006D6274">
      <w:rPr>
        <w:b/>
        <w:bCs/>
        <w:sz w:val="24"/>
        <w:szCs w:val="28"/>
        <w:lang w:val="en-US"/>
      </w:rPr>
      <w:t>ST/SG/AC.10/11/Rev.7/Corr.2</w:t>
    </w:r>
    <w:r w:rsidR="006D6274" w:rsidRPr="006D6274">
      <w:rPr>
        <w:b/>
        <w:bCs/>
        <w:sz w:val="24"/>
        <w:szCs w:val="28"/>
        <w:lang w:val="en-US"/>
      </w:rPr>
      <w:br/>
      <w:t>Russian</w:t>
    </w:r>
    <w:r w:rsidR="006D6274" w:rsidRPr="006D6274">
      <w:rPr>
        <w:b/>
        <w:bCs/>
        <w:sz w:val="24"/>
        <w:szCs w:val="28"/>
        <w:lang w:val="en-US"/>
      </w:rPr>
      <w:br/>
    </w:r>
    <w:r w:rsidR="00BB696C">
      <w:rPr>
        <w:b/>
        <w:bCs/>
        <w:sz w:val="24"/>
        <w:szCs w:val="28"/>
        <w:lang w:val="en-US"/>
      </w:rPr>
      <w:t xml:space="preserve">Original: </w:t>
    </w:r>
    <w:r w:rsidR="006D6274" w:rsidRPr="006D6274">
      <w:rPr>
        <w:b/>
        <w:bCs/>
        <w:sz w:val="24"/>
        <w:szCs w:val="28"/>
        <w:lang w:val="en-US"/>
      </w:rPr>
      <w:t>English, French and Spanish</w:t>
    </w:r>
  </w:p>
  <w:p w14:paraId="2101AA10" w14:textId="1F4475A2" w:rsidR="006D6274" w:rsidRPr="006D6274" w:rsidRDefault="007C6F22" w:rsidP="006D6274">
    <w:pPr>
      <w:spacing w:before="120" w:line="240" w:lineRule="auto"/>
      <w:rPr>
        <w:lang w:val="en-US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D8DEC8" wp14:editId="5581235C">
          <wp:simplePos x="0" y="0"/>
          <wp:positionH relativeFrom="margin">
            <wp:posOffset>2699385</wp:posOffset>
          </wp:positionH>
          <wp:positionV relativeFrom="margin">
            <wp:posOffset>8921527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542BF" w14:textId="1DEDB5BB" w:rsidR="00042B72" w:rsidRPr="0082371F" w:rsidRDefault="006D6274" w:rsidP="006D6274">
    <w:pPr>
      <w:spacing w:before="120" w:line="240" w:lineRule="auto"/>
      <w:rPr>
        <w:lang w:val="en-US"/>
      </w:rPr>
    </w:pPr>
    <w:r>
      <w:t>GE.22-</w:t>
    </w:r>
    <w:proofErr w:type="gramStart"/>
    <w:r>
      <w:t>11643  (</w:t>
    </w:r>
    <w:proofErr w:type="gramEnd"/>
    <w:r>
      <w:t>R)</w:t>
    </w:r>
    <w:r w:rsidR="0082371F">
      <w:rPr>
        <w:lang w:val="en-US"/>
      </w:rPr>
      <w:t xml:space="preserve">  160922  270922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0C2" w14:textId="77777777" w:rsidR="001F60DB" w:rsidRPr="001075E9" w:rsidRDefault="001F60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B9B98" w14:textId="77777777" w:rsidR="001F60DB" w:rsidRDefault="001F60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C30" w14:textId="11C71370" w:rsidR="006D6274" w:rsidRPr="006D6274" w:rsidRDefault="00287E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ST/SG/AC.10/11/Rev.7/Corr.2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4829" w14:textId="73157671" w:rsidR="006D6274" w:rsidRPr="006D6274" w:rsidRDefault="00287E95" w:rsidP="006D627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ST/SG/AC.10/11/Rev.7/Corr.2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DB"/>
    <w:rsid w:val="00033EE1"/>
    <w:rsid w:val="00042B72"/>
    <w:rsid w:val="000558BD"/>
    <w:rsid w:val="000B57E7"/>
    <w:rsid w:val="000B6373"/>
    <w:rsid w:val="000D3D07"/>
    <w:rsid w:val="000F09DF"/>
    <w:rsid w:val="000F61B2"/>
    <w:rsid w:val="000F6F41"/>
    <w:rsid w:val="001075C6"/>
    <w:rsid w:val="001075E9"/>
    <w:rsid w:val="00176FEB"/>
    <w:rsid w:val="00180183"/>
    <w:rsid w:val="0018024D"/>
    <w:rsid w:val="0018649F"/>
    <w:rsid w:val="00196389"/>
    <w:rsid w:val="001B3EF6"/>
    <w:rsid w:val="001C7A89"/>
    <w:rsid w:val="001F49C9"/>
    <w:rsid w:val="001F60DB"/>
    <w:rsid w:val="0020092A"/>
    <w:rsid w:val="00205D9D"/>
    <w:rsid w:val="00287E9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F5581"/>
    <w:rsid w:val="0050108D"/>
    <w:rsid w:val="00513081"/>
    <w:rsid w:val="00517901"/>
    <w:rsid w:val="005245AE"/>
    <w:rsid w:val="00526683"/>
    <w:rsid w:val="005709E0"/>
    <w:rsid w:val="00572E19"/>
    <w:rsid w:val="005961C8"/>
    <w:rsid w:val="005D5E43"/>
    <w:rsid w:val="005D7914"/>
    <w:rsid w:val="005E2B41"/>
    <w:rsid w:val="005F0B42"/>
    <w:rsid w:val="00681A10"/>
    <w:rsid w:val="006A1ED8"/>
    <w:rsid w:val="006C2031"/>
    <w:rsid w:val="006D461A"/>
    <w:rsid w:val="006D6274"/>
    <w:rsid w:val="006E5645"/>
    <w:rsid w:val="006F35EE"/>
    <w:rsid w:val="007021FF"/>
    <w:rsid w:val="00712895"/>
    <w:rsid w:val="007334ED"/>
    <w:rsid w:val="007418E3"/>
    <w:rsid w:val="00757357"/>
    <w:rsid w:val="00763434"/>
    <w:rsid w:val="007C6F22"/>
    <w:rsid w:val="0082371F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C2717"/>
    <w:rsid w:val="00906890"/>
    <w:rsid w:val="00911BE4"/>
    <w:rsid w:val="00943923"/>
    <w:rsid w:val="00951972"/>
    <w:rsid w:val="009608F3"/>
    <w:rsid w:val="009A24AC"/>
    <w:rsid w:val="009D084C"/>
    <w:rsid w:val="009F307A"/>
    <w:rsid w:val="009F7212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330B"/>
    <w:rsid w:val="00BB696C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7C04"/>
    <w:rsid w:val="00D33D63"/>
    <w:rsid w:val="00D90028"/>
    <w:rsid w:val="00D90138"/>
    <w:rsid w:val="00DD4D3A"/>
    <w:rsid w:val="00DF71B9"/>
    <w:rsid w:val="00E16204"/>
    <w:rsid w:val="00E33805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A7534"/>
  <w15:docId w15:val="{2DA23269-4999-4E8B-8517-672692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6D6274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e.org/transport/dangerous-goods/rev7-files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98CA8E2-C84C-4F64-A81A-8DBCBA51781A}"/>
</file>

<file path=customXml/itemProps2.xml><?xml version="1.0" encoding="utf-8"?>
<ds:datastoreItem xmlns:ds="http://schemas.openxmlformats.org/officeDocument/2006/customXml" ds:itemID="{1CB5AF46-9029-4DDF-86E8-A736800EF19C}"/>
</file>

<file path=customXml/itemProps3.xml><?xml version="1.0" encoding="utf-8"?>
<ds:datastoreItem xmlns:ds="http://schemas.openxmlformats.org/officeDocument/2006/customXml" ds:itemID="{70001A49-BE95-48C4-9B15-9D4684FF2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ST/SG/AC.10/11/Rev.7/Corr.2</vt:lpstr>
      <vt:lpstr>A/</vt:lpstr>
      <vt:lpstr>A/</vt:lpstr>
    </vt:vector>
  </TitlesOfParts>
  <Company>DCM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ST/SG/AC.10/11/Rev.7/Corr.2</dc:title>
  <dc:subject/>
  <dc:creator>Anna PETELINA</dc:creator>
  <cp:keywords/>
  <cp:lastModifiedBy>Laurence Berthet</cp:lastModifiedBy>
  <cp:revision>3</cp:revision>
  <cp:lastPrinted>2022-10-12T07:27:00Z</cp:lastPrinted>
  <dcterms:created xsi:type="dcterms:W3CDTF">2022-10-12T07:26:00Z</dcterms:created>
  <dcterms:modified xsi:type="dcterms:W3CDTF">2022-10-12T07:27:00Z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