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3DB5" w14:textId="38BB3B57" w:rsidR="00062404" w:rsidRPr="0036590D" w:rsidRDefault="0043013B" w:rsidP="007A19E1">
      <w:pPr>
        <w:spacing w:line="240" w:lineRule="auto"/>
        <w:jc w:val="right"/>
        <w:rPr>
          <w:b/>
          <w:sz w:val="12"/>
          <w:szCs w:val="12"/>
          <w:lang w:val="fr-FR"/>
        </w:rPr>
      </w:pPr>
      <w:r w:rsidRPr="0036590D">
        <w:rPr>
          <w:b/>
          <w:sz w:val="24"/>
          <w:szCs w:val="24"/>
          <w:lang w:val="fr-FR"/>
        </w:rPr>
        <w:t>Rectificatif</w:t>
      </w:r>
      <w:r w:rsidR="00DB475B" w:rsidRPr="0036590D">
        <w:rPr>
          <w:b/>
          <w:sz w:val="24"/>
          <w:szCs w:val="24"/>
          <w:lang w:val="fr-FR"/>
        </w:rPr>
        <w:br/>
      </w:r>
      <w:r w:rsidR="00DB475B" w:rsidRPr="0036590D">
        <w:rPr>
          <w:b/>
          <w:sz w:val="24"/>
          <w:szCs w:val="24"/>
          <w:lang w:val="fr-FR"/>
        </w:rPr>
        <w:br/>
      </w:r>
      <w:r w:rsidR="0023518B" w:rsidRPr="0036590D">
        <w:rPr>
          <w:b/>
          <w:sz w:val="24"/>
          <w:szCs w:val="24"/>
          <w:lang w:val="fr-FR"/>
        </w:rPr>
        <w:t xml:space="preserve">Réf. </w:t>
      </w:r>
      <w:r w:rsidR="0070541B" w:rsidRPr="0036590D">
        <w:rPr>
          <w:b/>
          <w:sz w:val="24"/>
          <w:szCs w:val="24"/>
          <w:lang w:val="fr-FR"/>
        </w:rPr>
        <w:t>n</w:t>
      </w:r>
      <w:r w:rsidR="008B4827" w:rsidRPr="0036590D">
        <w:rPr>
          <w:b/>
          <w:sz w:val="24"/>
          <w:szCs w:val="24"/>
          <w:lang w:val="fr-FR"/>
        </w:rPr>
        <w:t xml:space="preserve">uméro de </w:t>
      </w:r>
      <w:r w:rsidR="0036590D" w:rsidRPr="0036590D">
        <w:rPr>
          <w:b/>
          <w:sz w:val="24"/>
          <w:szCs w:val="24"/>
          <w:lang w:val="fr-FR"/>
        </w:rPr>
        <w:t>vente :</w:t>
      </w:r>
      <w:r w:rsidR="00DB475B" w:rsidRPr="0036590D">
        <w:rPr>
          <w:b/>
          <w:sz w:val="24"/>
          <w:szCs w:val="24"/>
          <w:lang w:val="fr-FR"/>
        </w:rPr>
        <w:t xml:space="preserve"> </w:t>
      </w:r>
      <w:r w:rsidR="003370E1" w:rsidRPr="0036590D">
        <w:rPr>
          <w:b/>
          <w:sz w:val="24"/>
          <w:szCs w:val="24"/>
          <w:lang w:val="fr-FR"/>
        </w:rPr>
        <w:t>F</w:t>
      </w:r>
      <w:r w:rsidR="00DB475B" w:rsidRPr="0036590D">
        <w:rPr>
          <w:b/>
          <w:sz w:val="24"/>
          <w:szCs w:val="24"/>
          <w:lang w:val="fr-FR"/>
        </w:rPr>
        <w:t>.20.VIII.1</w:t>
      </w:r>
      <w:r w:rsidR="00DB475B" w:rsidRPr="0036590D">
        <w:rPr>
          <w:b/>
          <w:sz w:val="24"/>
          <w:szCs w:val="24"/>
          <w:lang w:val="fr-FR"/>
        </w:rPr>
        <w:br/>
        <w:t>(ST/SG/AC.10/11/Rev.7)</w:t>
      </w:r>
      <w:r w:rsidR="00DB475B" w:rsidRPr="0036590D">
        <w:rPr>
          <w:b/>
          <w:sz w:val="24"/>
          <w:szCs w:val="24"/>
          <w:lang w:val="fr-FR"/>
        </w:rPr>
        <w:br/>
      </w:r>
      <w:r w:rsidR="00DB475B" w:rsidRPr="0036590D">
        <w:rPr>
          <w:b/>
          <w:sz w:val="24"/>
          <w:szCs w:val="24"/>
          <w:lang w:val="fr-FR"/>
        </w:rPr>
        <w:br/>
      </w:r>
      <w:proofErr w:type="gramStart"/>
      <w:r w:rsidRPr="0036590D">
        <w:rPr>
          <w:b/>
          <w:sz w:val="24"/>
          <w:szCs w:val="24"/>
          <w:lang w:val="fr-FR"/>
        </w:rPr>
        <w:t>Juillet</w:t>
      </w:r>
      <w:proofErr w:type="gramEnd"/>
      <w:r w:rsidR="00DB475B" w:rsidRPr="0036590D">
        <w:rPr>
          <w:b/>
          <w:sz w:val="24"/>
          <w:szCs w:val="24"/>
          <w:lang w:val="fr-FR"/>
        </w:rPr>
        <w:t xml:space="preserve"> 2022</w:t>
      </w:r>
      <w:r w:rsidR="00DB475B" w:rsidRPr="0036590D">
        <w:rPr>
          <w:b/>
          <w:sz w:val="24"/>
          <w:szCs w:val="24"/>
          <w:lang w:val="fr-FR"/>
        </w:rPr>
        <w:br/>
        <w:t xml:space="preserve">New York </w:t>
      </w:r>
      <w:r w:rsidRPr="0036590D">
        <w:rPr>
          <w:b/>
          <w:sz w:val="24"/>
          <w:szCs w:val="24"/>
          <w:lang w:val="fr-FR"/>
        </w:rPr>
        <w:t>et</w:t>
      </w:r>
      <w:r w:rsidR="00DB475B" w:rsidRPr="0036590D">
        <w:rPr>
          <w:b/>
          <w:sz w:val="24"/>
          <w:szCs w:val="24"/>
          <w:lang w:val="fr-FR"/>
        </w:rPr>
        <w:t xml:space="preserve"> </w:t>
      </w:r>
      <w:r w:rsidRPr="0036590D">
        <w:rPr>
          <w:b/>
          <w:sz w:val="24"/>
          <w:szCs w:val="24"/>
          <w:lang w:val="fr-FR"/>
        </w:rPr>
        <w:t>Genève</w:t>
      </w:r>
      <w:r w:rsidR="00062404" w:rsidRPr="0036590D">
        <w:rPr>
          <w:b/>
          <w:sz w:val="24"/>
          <w:szCs w:val="24"/>
          <w:lang w:val="fr-FR"/>
        </w:rPr>
        <w:br/>
      </w:r>
    </w:p>
    <w:p w14:paraId="647E0897" w14:textId="77777777" w:rsidR="00062404" w:rsidRPr="008360B8" w:rsidRDefault="00062404" w:rsidP="00062404">
      <w:pPr>
        <w:pBdr>
          <w:top w:val="single" w:sz="18" w:space="1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pacing w:line="240" w:lineRule="auto"/>
        <w:jc w:val="both"/>
        <w:rPr>
          <w:b/>
          <w:sz w:val="12"/>
          <w:szCs w:val="12"/>
          <w:lang w:val="fr-FR"/>
        </w:rPr>
      </w:pPr>
    </w:p>
    <w:p w14:paraId="22999C0E" w14:textId="78D2759E" w:rsidR="00EA6BA0" w:rsidRPr="008360B8" w:rsidRDefault="000B06F5" w:rsidP="00EA6BA0">
      <w:pPr>
        <w:tabs>
          <w:tab w:val="left" w:pos="1418"/>
        </w:tabs>
        <w:rPr>
          <w:b/>
          <w:bCs/>
          <w:sz w:val="24"/>
          <w:szCs w:val="24"/>
          <w:lang w:val="fr-FR"/>
        </w:rPr>
      </w:pPr>
      <w:r w:rsidRPr="008360B8">
        <w:rPr>
          <w:b/>
          <w:bCs/>
          <w:sz w:val="24"/>
          <w:szCs w:val="24"/>
          <w:lang w:val="fr-FR"/>
        </w:rPr>
        <w:t>Manuel d’épreuves et de critères</w:t>
      </w:r>
      <w:r w:rsidR="00EA6BA0" w:rsidRPr="008360B8">
        <w:rPr>
          <w:b/>
          <w:bCs/>
          <w:sz w:val="24"/>
          <w:szCs w:val="24"/>
          <w:lang w:val="fr-FR"/>
        </w:rPr>
        <w:br/>
        <w:t>(</w:t>
      </w:r>
      <w:r w:rsidRPr="008360B8">
        <w:rPr>
          <w:b/>
          <w:bCs/>
          <w:sz w:val="24"/>
          <w:szCs w:val="24"/>
          <w:lang w:val="fr-FR"/>
        </w:rPr>
        <w:t xml:space="preserve">Septième </w:t>
      </w:r>
      <w:r w:rsidR="00EA6BA0" w:rsidRPr="008360B8">
        <w:rPr>
          <w:b/>
          <w:bCs/>
          <w:sz w:val="24"/>
          <w:szCs w:val="24"/>
          <w:lang w:val="fr-FR"/>
        </w:rPr>
        <w:t>édition révisée)</w:t>
      </w:r>
    </w:p>
    <w:p w14:paraId="7A04824D" w14:textId="77777777" w:rsidR="00EA6BA0" w:rsidRPr="008360B8" w:rsidRDefault="00EA6BA0" w:rsidP="00EA6BA0">
      <w:pPr>
        <w:pStyle w:val="HChG"/>
        <w:rPr>
          <w:lang w:val="fr-FR"/>
        </w:rPr>
      </w:pPr>
      <w:r w:rsidRPr="008360B8">
        <w:rPr>
          <w:lang w:val="fr-FR"/>
        </w:rPr>
        <w:tab/>
      </w:r>
      <w:r w:rsidRPr="008360B8">
        <w:rPr>
          <w:lang w:val="fr-FR"/>
        </w:rPr>
        <w:tab/>
        <w:t>Rectificatif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0" w:type="dxa"/>
          <w:bottom w:w="57" w:type="dxa"/>
          <w:right w:w="60" w:type="dxa"/>
        </w:tblCellMar>
        <w:tblLook w:val="0000" w:firstRow="0" w:lastRow="0" w:firstColumn="0" w:lastColumn="0" w:noHBand="0" w:noVBand="0"/>
      </w:tblPr>
      <w:tblGrid>
        <w:gridCol w:w="7371"/>
      </w:tblGrid>
      <w:tr w:rsidR="00EA6BA0" w:rsidRPr="008360B8" w14:paraId="01E4D0C7" w14:textId="77777777" w:rsidTr="00310BDF">
        <w:trPr>
          <w:trHeight w:val="402"/>
        </w:trPr>
        <w:tc>
          <w:tcPr>
            <w:tcW w:w="7371" w:type="dxa"/>
          </w:tcPr>
          <w:p w14:paraId="338B4BB9" w14:textId="1F2E2A41" w:rsidR="00F36F73" w:rsidRPr="008360B8" w:rsidRDefault="00BB5F6B" w:rsidP="00F36F73">
            <w:pPr>
              <w:pStyle w:val="Default"/>
              <w:rPr>
                <w:i/>
                <w:iCs/>
                <w:sz w:val="20"/>
                <w:szCs w:val="20"/>
                <w:lang w:val="fr-FR"/>
              </w:rPr>
            </w:pPr>
            <w:r w:rsidRPr="008360B8">
              <w:rPr>
                <w:b/>
                <w:bCs/>
                <w:i/>
                <w:iCs/>
                <w:sz w:val="20"/>
                <w:szCs w:val="20"/>
                <w:lang w:val="fr-FR"/>
              </w:rPr>
              <w:t>N</w:t>
            </w:r>
            <w:r w:rsidR="00437CC2">
              <w:rPr>
                <w:b/>
                <w:bCs/>
                <w:i/>
                <w:iCs/>
                <w:sz w:val="20"/>
                <w:szCs w:val="20"/>
                <w:lang w:val="fr-FR"/>
              </w:rPr>
              <w:t>ota</w:t>
            </w:r>
            <w:r w:rsidRPr="008360B8">
              <w:rPr>
                <w:i/>
                <w:iCs/>
                <w:sz w:val="20"/>
                <w:szCs w:val="20"/>
                <w:lang w:val="fr-FR"/>
              </w:rPr>
              <w:t xml:space="preserve"> : </w:t>
            </w:r>
            <w:r w:rsidR="00A24C87" w:rsidRPr="008360B8">
              <w:rPr>
                <w:i/>
                <w:iCs/>
                <w:sz w:val="20"/>
                <w:szCs w:val="20"/>
                <w:lang w:val="fr-FR"/>
              </w:rPr>
              <w:t>Les rectificatifs</w:t>
            </w:r>
            <w:r w:rsidR="00F66AA1" w:rsidRPr="008360B8">
              <w:rPr>
                <w:i/>
                <w:iCs/>
                <w:sz w:val="20"/>
                <w:szCs w:val="20"/>
                <w:lang w:val="fr-FR"/>
              </w:rPr>
              <w:t xml:space="preserve"> à la </w:t>
            </w:r>
            <w:r w:rsidR="00180CBC" w:rsidRPr="008360B8">
              <w:rPr>
                <w:i/>
                <w:iCs/>
                <w:sz w:val="20"/>
                <w:szCs w:val="20"/>
                <w:lang w:val="fr-FR"/>
              </w:rPr>
              <w:t>septième édition révisée du Manuel d’épreuves et de critères</w:t>
            </w:r>
            <w:r w:rsidR="00A24C87" w:rsidRPr="008360B8">
              <w:rPr>
                <w:i/>
                <w:iCs/>
                <w:sz w:val="20"/>
                <w:szCs w:val="20"/>
                <w:lang w:val="fr-FR"/>
              </w:rPr>
              <w:t xml:space="preserve"> sont disponibles sur le site web de la Commission économique des Nations Unies pour l'Europe à l'adresse suivante : </w:t>
            </w:r>
            <w:hyperlink r:id="rId10" w:history="1">
              <w:r w:rsidR="00F36F73" w:rsidRPr="008360B8">
                <w:rPr>
                  <w:rStyle w:val="Hyperlink"/>
                  <w:sz w:val="20"/>
                  <w:szCs w:val="20"/>
                  <w:lang w:val="fr-FR"/>
                </w:rPr>
                <w:t>https://unece.org/transport/dangerous-goods/rev7-files</w:t>
              </w:r>
            </w:hyperlink>
          </w:p>
        </w:tc>
      </w:tr>
    </w:tbl>
    <w:p w14:paraId="73254B0F" w14:textId="67497A03" w:rsidR="002D0DFF" w:rsidRPr="008360B8" w:rsidRDefault="002D0DFF" w:rsidP="002D0DFF">
      <w:pPr>
        <w:pStyle w:val="H23G"/>
        <w:rPr>
          <w:lang w:val="fr-FR"/>
        </w:rPr>
      </w:pPr>
      <w:r w:rsidRPr="008360B8">
        <w:rPr>
          <w:lang w:val="fr-FR"/>
        </w:rPr>
        <w:tab/>
      </w:r>
      <w:r w:rsidR="00BD6636" w:rsidRPr="008360B8">
        <w:rPr>
          <w:lang w:val="fr-FR"/>
        </w:rPr>
        <w:t>1</w:t>
      </w:r>
      <w:r w:rsidRPr="008360B8">
        <w:rPr>
          <w:lang w:val="fr-FR"/>
        </w:rPr>
        <w:t>.</w:t>
      </w:r>
      <w:r w:rsidRPr="008360B8">
        <w:rPr>
          <w:lang w:val="fr-FR"/>
        </w:rPr>
        <w:tab/>
        <w:t xml:space="preserve">Section 10, </w:t>
      </w:r>
      <w:r w:rsidR="009D3251">
        <w:rPr>
          <w:lang w:val="fr-FR"/>
        </w:rPr>
        <w:t>f</w:t>
      </w:r>
      <w:r w:rsidRPr="008360B8">
        <w:rPr>
          <w:lang w:val="fr-FR"/>
        </w:rPr>
        <w:t xml:space="preserve">igure 10.4, </w:t>
      </w:r>
      <w:r w:rsidR="002F441F" w:rsidRPr="008360B8">
        <w:rPr>
          <w:lang w:val="fr-FR"/>
        </w:rPr>
        <w:t>case</w:t>
      </w:r>
      <w:r w:rsidRPr="008360B8">
        <w:rPr>
          <w:lang w:val="fr-FR"/>
        </w:rPr>
        <w:t xml:space="preserve"> 8</w:t>
      </w:r>
    </w:p>
    <w:p w14:paraId="0B708263" w14:textId="77BEC526" w:rsidR="004851FD" w:rsidRPr="008360B8" w:rsidRDefault="004851FD" w:rsidP="004851FD">
      <w:pPr>
        <w:pStyle w:val="SingleTxtG"/>
        <w:rPr>
          <w:lang w:val="fr-FR"/>
        </w:rPr>
      </w:pPr>
      <w:r w:rsidRPr="008360B8">
        <w:rPr>
          <w:i/>
          <w:iCs/>
          <w:lang w:val="fr-FR"/>
        </w:rPr>
        <w:t xml:space="preserve">Substituer </w:t>
      </w:r>
      <w:r w:rsidRPr="008360B8">
        <w:rPr>
          <w:lang w:val="fr-FR"/>
        </w:rPr>
        <w:t>au texte existant</w:t>
      </w:r>
    </w:p>
    <w:p w14:paraId="3CA898D7" w14:textId="158787C6" w:rsidR="00882236" w:rsidRPr="008360B8" w:rsidRDefault="00882236" w:rsidP="00882236">
      <w:pPr>
        <w:pStyle w:val="SingleTxtG"/>
        <w:rPr>
          <w:lang w:val="fr-FR"/>
        </w:rPr>
      </w:pPr>
      <w:r w:rsidRPr="008360B8">
        <w:rPr>
          <w:lang w:val="fr-FR"/>
        </w:rPr>
        <w:t>Matière à examiner comme étant susceptible d'être classée comme matière explosible dans la division 1.5, exécuter les épreuves de la série 5.</w:t>
      </w:r>
    </w:p>
    <w:p w14:paraId="2A96C722" w14:textId="2859E708" w:rsidR="00882236" w:rsidRPr="008360B8" w:rsidRDefault="00882236" w:rsidP="00882236">
      <w:pPr>
        <w:pStyle w:val="SingleTxtG"/>
        <w:rPr>
          <w:lang w:val="fr-FR"/>
        </w:rPr>
      </w:pPr>
      <w:r w:rsidRPr="008360B8">
        <w:rPr>
          <w:lang w:val="fr-FR"/>
        </w:rPr>
        <w:t>Si la réponse à la question de la figure 10.3 "S'agit-il d'une matière explosible très peu sensible présentant un danger d'explosion en masse ?" est "oui", la matière doit être classée dans la division 1.5.</w:t>
      </w:r>
    </w:p>
    <w:p w14:paraId="2C3E6F22" w14:textId="0A083071" w:rsidR="00882236" w:rsidRPr="008360B8" w:rsidRDefault="00882236" w:rsidP="00882236">
      <w:pPr>
        <w:pStyle w:val="SingleTxtG"/>
        <w:rPr>
          <w:lang w:val="fr-FR"/>
        </w:rPr>
      </w:pPr>
      <w:r w:rsidRPr="008360B8">
        <w:rPr>
          <w:lang w:val="fr-FR"/>
        </w:rPr>
        <w:t>Si cette réponse est "non", elle doit être classée dans la division 1.1</w:t>
      </w:r>
      <w:r w:rsidR="003D3375">
        <w:rPr>
          <w:lang w:val="fr-FR"/>
        </w:rPr>
        <w:t>.</w:t>
      </w:r>
    </w:p>
    <w:p w14:paraId="32EEC298" w14:textId="730F0112" w:rsidR="004D09BC" w:rsidRPr="008360B8" w:rsidRDefault="004D09BC" w:rsidP="004D09BC">
      <w:pPr>
        <w:pStyle w:val="H23G"/>
        <w:rPr>
          <w:lang w:val="fr-FR"/>
        </w:rPr>
      </w:pPr>
      <w:r w:rsidRPr="008360B8">
        <w:rPr>
          <w:lang w:val="fr-FR"/>
        </w:rPr>
        <w:tab/>
      </w:r>
      <w:r w:rsidR="00BD6636" w:rsidRPr="008360B8">
        <w:rPr>
          <w:lang w:val="fr-FR"/>
        </w:rPr>
        <w:t>2</w:t>
      </w:r>
      <w:r w:rsidRPr="008360B8">
        <w:rPr>
          <w:lang w:val="fr-FR"/>
        </w:rPr>
        <w:t>.</w:t>
      </w:r>
      <w:r w:rsidRPr="008360B8">
        <w:rPr>
          <w:lang w:val="fr-FR"/>
        </w:rPr>
        <w:tab/>
        <w:t>Section 11, 11.1.1</w:t>
      </w:r>
      <w:r w:rsidR="00CA6AF8" w:rsidRPr="008360B8">
        <w:rPr>
          <w:lang w:val="fr-FR"/>
        </w:rPr>
        <w:t>, deuxième phrase</w:t>
      </w:r>
    </w:p>
    <w:p w14:paraId="0CAC0675" w14:textId="188C1627" w:rsidR="004D09BC" w:rsidRPr="008360B8" w:rsidRDefault="00910FE5" w:rsidP="004D09BC">
      <w:pPr>
        <w:pStyle w:val="SingleTxtG"/>
        <w:rPr>
          <w:lang w:val="fr-FR"/>
        </w:rPr>
      </w:pPr>
      <w:r w:rsidRPr="008360B8">
        <w:rPr>
          <w:i/>
          <w:iCs/>
          <w:lang w:val="fr-FR"/>
        </w:rPr>
        <w:t>Au lieu de</w:t>
      </w:r>
      <w:r w:rsidRPr="008360B8">
        <w:rPr>
          <w:lang w:val="fr-FR"/>
        </w:rPr>
        <w:t xml:space="preserve"> </w:t>
      </w:r>
      <w:r w:rsidR="00C04566" w:rsidRPr="008360B8">
        <w:rPr>
          <w:lang w:val="fr-FR"/>
        </w:rPr>
        <w:t>case</w:t>
      </w:r>
      <w:r w:rsidR="004D09BC" w:rsidRPr="008360B8">
        <w:rPr>
          <w:lang w:val="fr-FR"/>
        </w:rPr>
        <w:t xml:space="preserve"> 4 </w:t>
      </w:r>
      <w:r w:rsidRPr="008360B8">
        <w:rPr>
          <w:i/>
          <w:iCs/>
          <w:lang w:val="fr-FR"/>
        </w:rPr>
        <w:t>lire</w:t>
      </w:r>
      <w:r w:rsidR="004D09BC" w:rsidRPr="008360B8">
        <w:rPr>
          <w:lang w:val="fr-FR"/>
        </w:rPr>
        <w:t xml:space="preserve"> </w:t>
      </w:r>
      <w:r w:rsidR="00C04566" w:rsidRPr="008360B8">
        <w:rPr>
          <w:lang w:val="fr-FR"/>
        </w:rPr>
        <w:t>case</w:t>
      </w:r>
      <w:r w:rsidR="004D09BC" w:rsidRPr="008360B8">
        <w:rPr>
          <w:lang w:val="fr-FR"/>
        </w:rPr>
        <w:t xml:space="preserve"> 5</w:t>
      </w:r>
    </w:p>
    <w:p w14:paraId="5C0E6337" w14:textId="6CC48A77" w:rsidR="006D4AE5" w:rsidRPr="00DA47A7" w:rsidRDefault="006D4AE5" w:rsidP="006D4AE5">
      <w:pPr>
        <w:pStyle w:val="H23G"/>
        <w:rPr>
          <w:lang w:val="fr-FR"/>
        </w:rPr>
      </w:pPr>
      <w:r w:rsidRPr="008360B8">
        <w:rPr>
          <w:lang w:val="fr-FR"/>
        </w:rPr>
        <w:tab/>
      </w:r>
      <w:r w:rsidRPr="00DA47A7">
        <w:rPr>
          <w:lang w:val="fr-FR"/>
        </w:rPr>
        <w:t>3.</w:t>
      </w:r>
      <w:r w:rsidRPr="00DA47A7">
        <w:rPr>
          <w:lang w:val="fr-FR"/>
        </w:rPr>
        <w:tab/>
        <w:t>Section 12, 12.1.1, deuxième phrase</w:t>
      </w:r>
    </w:p>
    <w:p w14:paraId="2F01211A" w14:textId="77777777" w:rsidR="006D4AE5" w:rsidRPr="00DA47A7" w:rsidRDefault="006D4AE5" w:rsidP="006D4AE5">
      <w:pPr>
        <w:spacing w:after="120"/>
        <w:ind w:left="1134" w:right="1134"/>
        <w:jc w:val="both"/>
        <w:rPr>
          <w:lang w:val="fr-FR"/>
        </w:rPr>
      </w:pPr>
      <w:r w:rsidRPr="00DA47A7">
        <w:rPr>
          <w:lang w:val="fr-FR"/>
        </w:rPr>
        <w:t>Sans objet en français.</w:t>
      </w:r>
    </w:p>
    <w:p w14:paraId="31B52C2E" w14:textId="74B847A6" w:rsidR="006D4AE5" w:rsidRPr="00260D74" w:rsidRDefault="006D4AE5" w:rsidP="006D4AE5">
      <w:pPr>
        <w:pStyle w:val="H23G"/>
        <w:rPr>
          <w:lang w:val="fr-FR"/>
        </w:rPr>
      </w:pPr>
      <w:r w:rsidRPr="00260D74">
        <w:rPr>
          <w:lang w:val="fr-FR"/>
        </w:rPr>
        <w:tab/>
        <w:t>4.</w:t>
      </w:r>
      <w:r w:rsidRPr="00260D74">
        <w:rPr>
          <w:lang w:val="fr-FR"/>
        </w:rPr>
        <w:tab/>
        <w:t>Section 12, 1</w:t>
      </w:r>
      <w:r w:rsidR="00F1218E" w:rsidRPr="00260D74">
        <w:rPr>
          <w:lang w:val="fr-FR"/>
        </w:rPr>
        <w:t>5</w:t>
      </w:r>
      <w:r w:rsidRPr="00260D74">
        <w:rPr>
          <w:lang w:val="fr-FR"/>
        </w:rPr>
        <w:t xml:space="preserve">.1.1, </w:t>
      </w:r>
      <w:r w:rsidR="00F1218E" w:rsidRPr="00260D74">
        <w:rPr>
          <w:lang w:val="fr-FR"/>
        </w:rPr>
        <w:t xml:space="preserve">première </w:t>
      </w:r>
      <w:r w:rsidRPr="00260D74">
        <w:rPr>
          <w:lang w:val="fr-FR"/>
        </w:rPr>
        <w:t>phrase</w:t>
      </w:r>
    </w:p>
    <w:p w14:paraId="169DCED9" w14:textId="1998C820" w:rsidR="00E74E08" w:rsidRPr="008360B8" w:rsidRDefault="00E74E08" w:rsidP="00E74E08">
      <w:pPr>
        <w:pStyle w:val="SingleTxtG"/>
        <w:rPr>
          <w:lang w:val="fr-FR"/>
        </w:rPr>
      </w:pPr>
      <w:r w:rsidRPr="00260D74">
        <w:rPr>
          <w:i/>
          <w:iCs/>
          <w:lang w:val="fr-FR"/>
        </w:rPr>
        <w:t>Au lieu de</w:t>
      </w:r>
      <w:r w:rsidRPr="00260D74">
        <w:rPr>
          <w:lang w:val="fr-FR"/>
        </w:rPr>
        <w:t xml:space="preserve"> case 21 </w:t>
      </w:r>
      <w:r w:rsidRPr="00260D74">
        <w:rPr>
          <w:i/>
          <w:iCs/>
          <w:lang w:val="fr-FR"/>
        </w:rPr>
        <w:t>lire</w:t>
      </w:r>
      <w:r w:rsidRPr="00260D74">
        <w:rPr>
          <w:lang w:val="fr-FR"/>
        </w:rPr>
        <w:t xml:space="preserve"> case 28</w:t>
      </w:r>
    </w:p>
    <w:p w14:paraId="3687E73E" w14:textId="0FD11236" w:rsidR="00D855FE" w:rsidRPr="008360B8" w:rsidRDefault="00D855FE" w:rsidP="00D855FE">
      <w:pPr>
        <w:pStyle w:val="H23G"/>
        <w:rPr>
          <w:lang w:val="fr-FR"/>
        </w:rPr>
      </w:pPr>
      <w:r w:rsidRPr="008360B8">
        <w:rPr>
          <w:lang w:val="fr-FR"/>
        </w:rPr>
        <w:tab/>
        <w:t>5.</w:t>
      </w:r>
      <w:r w:rsidRPr="008360B8">
        <w:rPr>
          <w:lang w:val="fr-FR"/>
        </w:rPr>
        <w:tab/>
        <w:t>Section 16, 16.1.1, première phrase</w:t>
      </w:r>
    </w:p>
    <w:p w14:paraId="16BF15CF" w14:textId="64EE7AE4" w:rsidR="00D855FE" w:rsidRPr="008360B8" w:rsidRDefault="008360B8" w:rsidP="00D855FE">
      <w:pPr>
        <w:pStyle w:val="SingleTxtG"/>
        <w:rPr>
          <w:lang w:val="fr-FR"/>
        </w:rPr>
      </w:pPr>
      <w:r w:rsidRPr="008360B8">
        <w:rPr>
          <w:i/>
          <w:iCs/>
          <w:lang w:val="fr-FR"/>
        </w:rPr>
        <w:t>Au lieu de</w:t>
      </w:r>
      <w:r w:rsidRPr="008360B8">
        <w:rPr>
          <w:lang w:val="fr-FR"/>
        </w:rPr>
        <w:t xml:space="preserve"> cases</w:t>
      </w:r>
      <w:r w:rsidR="00D855FE" w:rsidRPr="008360B8">
        <w:rPr>
          <w:lang w:val="fr-FR"/>
        </w:rPr>
        <w:t xml:space="preserve"> 26, 28, 30, 32 </w:t>
      </w:r>
      <w:r w:rsidR="004568AD">
        <w:rPr>
          <w:lang w:val="fr-FR"/>
        </w:rPr>
        <w:t>et</w:t>
      </w:r>
      <w:r w:rsidR="00D855FE" w:rsidRPr="008360B8">
        <w:rPr>
          <w:lang w:val="fr-FR"/>
        </w:rPr>
        <w:t xml:space="preserve"> 33 </w:t>
      </w:r>
      <w:r w:rsidRPr="008360B8">
        <w:rPr>
          <w:i/>
          <w:iCs/>
          <w:lang w:val="fr-FR"/>
        </w:rPr>
        <w:t>lire</w:t>
      </w:r>
      <w:r w:rsidRPr="008360B8">
        <w:rPr>
          <w:lang w:val="fr-FR"/>
        </w:rPr>
        <w:t xml:space="preserve"> cases</w:t>
      </w:r>
      <w:r w:rsidR="00D855FE" w:rsidRPr="008360B8">
        <w:rPr>
          <w:lang w:val="fr-FR"/>
        </w:rPr>
        <w:t xml:space="preserve"> 32, 33, 34, 35, 36 </w:t>
      </w:r>
      <w:r w:rsidR="004568AD">
        <w:rPr>
          <w:lang w:val="fr-FR"/>
        </w:rPr>
        <w:t>et</w:t>
      </w:r>
      <w:r w:rsidR="00D855FE" w:rsidRPr="008360B8">
        <w:rPr>
          <w:lang w:val="fr-FR"/>
        </w:rPr>
        <w:t xml:space="preserve"> 37</w:t>
      </w:r>
    </w:p>
    <w:p w14:paraId="3BB46956" w14:textId="4239169F" w:rsidR="00D855FE" w:rsidRPr="008360B8" w:rsidRDefault="00D855FE" w:rsidP="00D855FE">
      <w:pPr>
        <w:pStyle w:val="H23G"/>
        <w:rPr>
          <w:lang w:val="fr-FR"/>
        </w:rPr>
      </w:pPr>
      <w:r w:rsidRPr="008360B8">
        <w:rPr>
          <w:lang w:val="fr-FR"/>
        </w:rPr>
        <w:tab/>
        <w:t>6.</w:t>
      </w:r>
      <w:r w:rsidRPr="008360B8">
        <w:rPr>
          <w:lang w:val="fr-FR"/>
        </w:rPr>
        <w:tab/>
        <w:t>Section 16, 16.1.1, deuxième phrase</w:t>
      </w:r>
    </w:p>
    <w:p w14:paraId="1339D87E" w14:textId="455C0B45" w:rsidR="00D855FE" w:rsidRPr="008360B8" w:rsidRDefault="008360B8" w:rsidP="00D855FE">
      <w:pPr>
        <w:pStyle w:val="SingleTxtG"/>
        <w:rPr>
          <w:lang w:val="fr-FR"/>
        </w:rPr>
      </w:pPr>
      <w:r w:rsidRPr="008360B8">
        <w:rPr>
          <w:i/>
          <w:iCs/>
          <w:lang w:val="fr-FR"/>
        </w:rPr>
        <w:t>Au lieu de</w:t>
      </w:r>
      <w:r w:rsidRPr="008360B8">
        <w:rPr>
          <w:lang w:val="fr-FR"/>
        </w:rPr>
        <w:t xml:space="preserve"> cases</w:t>
      </w:r>
      <w:r w:rsidR="00D855FE" w:rsidRPr="008360B8">
        <w:rPr>
          <w:lang w:val="fr-FR"/>
        </w:rPr>
        <w:t xml:space="preserve"> 35 </w:t>
      </w:r>
      <w:r w:rsidR="004568AD">
        <w:rPr>
          <w:lang w:val="fr-FR"/>
        </w:rPr>
        <w:t>et</w:t>
      </w:r>
      <w:r w:rsidR="00D855FE" w:rsidRPr="008360B8">
        <w:rPr>
          <w:lang w:val="fr-FR"/>
        </w:rPr>
        <w:t xml:space="preserve"> 36 </w:t>
      </w:r>
      <w:r w:rsidRPr="008360B8">
        <w:rPr>
          <w:i/>
          <w:iCs/>
          <w:lang w:val="fr-FR"/>
        </w:rPr>
        <w:t>lire</w:t>
      </w:r>
      <w:r w:rsidRPr="008360B8">
        <w:rPr>
          <w:lang w:val="fr-FR"/>
        </w:rPr>
        <w:t xml:space="preserve"> cases</w:t>
      </w:r>
      <w:r w:rsidR="00D855FE" w:rsidRPr="008360B8">
        <w:rPr>
          <w:lang w:val="fr-FR"/>
        </w:rPr>
        <w:t xml:space="preserve"> 38 </w:t>
      </w:r>
      <w:r w:rsidR="004568AD">
        <w:rPr>
          <w:lang w:val="fr-FR"/>
        </w:rPr>
        <w:t>et</w:t>
      </w:r>
      <w:r w:rsidR="00D855FE" w:rsidRPr="008360B8">
        <w:rPr>
          <w:lang w:val="fr-FR"/>
        </w:rPr>
        <w:t xml:space="preserve"> 39</w:t>
      </w:r>
    </w:p>
    <w:p w14:paraId="2D3321DB" w14:textId="77777777" w:rsidR="00D855FE" w:rsidRPr="008360B8" w:rsidRDefault="00D855FE" w:rsidP="00D855FE">
      <w:pPr>
        <w:pStyle w:val="H23G"/>
        <w:rPr>
          <w:lang w:val="fr-FR"/>
        </w:rPr>
      </w:pPr>
      <w:r w:rsidRPr="008360B8">
        <w:rPr>
          <w:lang w:val="fr-FR"/>
        </w:rPr>
        <w:tab/>
        <w:t>7.</w:t>
      </w:r>
      <w:r w:rsidRPr="008360B8">
        <w:rPr>
          <w:lang w:val="fr-FR"/>
        </w:rPr>
        <w:tab/>
        <w:t xml:space="preserve">Section 16, 16.6.1.4.1 </w:t>
      </w:r>
    </w:p>
    <w:p w14:paraId="1DA69E5C" w14:textId="477065FF" w:rsidR="00D855FE" w:rsidRPr="008360B8" w:rsidRDefault="008360B8" w:rsidP="00D855FE">
      <w:pPr>
        <w:pStyle w:val="SingleTxtG"/>
        <w:rPr>
          <w:lang w:val="fr-FR"/>
        </w:rPr>
      </w:pPr>
      <w:r w:rsidRPr="008360B8">
        <w:rPr>
          <w:i/>
          <w:iCs/>
          <w:lang w:val="fr-FR"/>
        </w:rPr>
        <w:t>Au lieu de</w:t>
      </w:r>
      <w:r w:rsidRPr="008360B8">
        <w:rPr>
          <w:lang w:val="fr-FR"/>
        </w:rPr>
        <w:t xml:space="preserve"> cases</w:t>
      </w:r>
      <w:r w:rsidR="00D855FE" w:rsidRPr="008360B8">
        <w:rPr>
          <w:lang w:val="fr-FR"/>
        </w:rPr>
        <w:t xml:space="preserve"> 26, 28, 30, 32, 33, 35 </w:t>
      </w:r>
      <w:r w:rsidR="004568AD">
        <w:rPr>
          <w:lang w:val="fr-FR"/>
        </w:rPr>
        <w:t>et</w:t>
      </w:r>
      <w:r w:rsidR="00D855FE" w:rsidRPr="008360B8">
        <w:rPr>
          <w:lang w:val="fr-FR"/>
        </w:rPr>
        <w:t xml:space="preserve"> 36 </w:t>
      </w:r>
      <w:r w:rsidRPr="008360B8">
        <w:rPr>
          <w:i/>
          <w:iCs/>
          <w:lang w:val="fr-FR"/>
        </w:rPr>
        <w:t>lire</w:t>
      </w:r>
      <w:r w:rsidRPr="008360B8">
        <w:rPr>
          <w:lang w:val="fr-FR"/>
        </w:rPr>
        <w:t xml:space="preserve"> cases</w:t>
      </w:r>
      <w:r w:rsidR="00D855FE" w:rsidRPr="008360B8">
        <w:rPr>
          <w:lang w:val="fr-FR"/>
        </w:rPr>
        <w:t xml:space="preserve"> 32, 33, 34, 35, 36, 37, 38 </w:t>
      </w:r>
      <w:r w:rsidR="004568AD">
        <w:rPr>
          <w:lang w:val="fr-FR"/>
        </w:rPr>
        <w:t>et</w:t>
      </w:r>
      <w:r w:rsidR="00D855FE" w:rsidRPr="008360B8">
        <w:rPr>
          <w:lang w:val="fr-FR"/>
        </w:rPr>
        <w:t xml:space="preserve"> 39</w:t>
      </w:r>
    </w:p>
    <w:p w14:paraId="1C15F40F" w14:textId="44BA55F6" w:rsidR="00D855FE" w:rsidRPr="008360B8" w:rsidRDefault="00D855FE" w:rsidP="00D855FE">
      <w:pPr>
        <w:pStyle w:val="H23G"/>
        <w:rPr>
          <w:lang w:val="fr-FR"/>
        </w:rPr>
      </w:pPr>
      <w:r w:rsidRPr="008360B8">
        <w:rPr>
          <w:lang w:val="fr-FR"/>
        </w:rPr>
        <w:lastRenderedPageBreak/>
        <w:tab/>
        <w:t>8.</w:t>
      </w:r>
      <w:r w:rsidRPr="008360B8">
        <w:rPr>
          <w:lang w:val="fr-FR"/>
        </w:rPr>
        <w:tab/>
        <w:t>Section 16, 16.6.1.4.7</w:t>
      </w:r>
      <w:r w:rsidR="009B2F75" w:rsidRPr="008360B8">
        <w:rPr>
          <w:lang w:val="fr-FR"/>
        </w:rPr>
        <w:t>, deuxième phrase</w:t>
      </w:r>
    </w:p>
    <w:p w14:paraId="1140A59D" w14:textId="5069C4B0" w:rsidR="00D855FE" w:rsidRPr="008360B8" w:rsidRDefault="008360B8" w:rsidP="00D855FE">
      <w:pPr>
        <w:pStyle w:val="SingleTxtG"/>
        <w:rPr>
          <w:lang w:val="fr-FR"/>
        </w:rPr>
      </w:pPr>
      <w:r w:rsidRPr="008360B8">
        <w:rPr>
          <w:i/>
          <w:iCs/>
          <w:lang w:val="fr-FR"/>
        </w:rPr>
        <w:t>Au lieu de</w:t>
      </w:r>
      <w:r w:rsidRPr="008360B8">
        <w:rPr>
          <w:lang w:val="fr-FR"/>
        </w:rPr>
        <w:t xml:space="preserve"> cases</w:t>
      </w:r>
      <w:r w:rsidR="00D855FE" w:rsidRPr="008360B8">
        <w:rPr>
          <w:lang w:val="fr-FR"/>
        </w:rPr>
        <w:t xml:space="preserve"> 35 </w:t>
      </w:r>
      <w:r w:rsidR="004568AD">
        <w:rPr>
          <w:lang w:val="fr-FR"/>
        </w:rPr>
        <w:t>et</w:t>
      </w:r>
      <w:r w:rsidR="00D855FE" w:rsidRPr="008360B8">
        <w:rPr>
          <w:lang w:val="fr-FR"/>
        </w:rPr>
        <w:t xml:space="preserve"> 36 </w:t>
      </w:r>
      <w:r w:rsidRPr="008360B8">
        <w:rPr>
          <w:i/>
          <w:iCs/>
          <w:lang w:val="fr-FR"/>
        </w:rPr>
        <w:t>lire</w:t>
      </w:r>
      <w:r w:rsidRPr="008360B8">
        <w:rPr>
          <w:lang w:val="fr-FR"/>
        </w:rPr>
        <w:t xml:space="preserve"> cases</w:t>
      </w:r>
      <w:r w:rsidR="00D855FE" w:rsidRPr="008360B8">
        <w:rPr>
          <w:lang w:val="fr-FR"/>
        </w:rPr>
        <w:t xml:space="preserve"> 38 </w:t>
      </w:r>
      <w:r w:rsidR="004568AD">
        <w:rPr>
          <w:lang w:val="fr-FR"/>
        </w:rPr>
        <w:t>et</w:t>
      </w:r>
      <w:r w:rsidR="00D855FE" w:rsidRPr="008360B8">
        <w:rPr>
          <w:lang w:val="fr-FR"/>
        </w:rPr>
        <w:t xml:space="preserve"> 39</w:t>
      </w:r>
    </w:p>
    <w:p w14:paraId="781E3A6B" w14:textId="4E67EAC8" w:rsidR="00D855FE" w:rsidRPr="008360B8" w:rsidRDefault="00D855FE" w:rsidP="00D855FE">
      <w:pPr>
        <w:pStyle w:val="H23G"/>
        <w:rPr>
          <w:lang w:val="fr-FR"/>
        </w:rPr>
      </w:pPr>
      <w:r w:rsidRPr="008360B8">
        <w:rPr>
          <w:lang w:val="fr-FR"/>
        </w:rPr>
        <w:tab/>
        <w:t>9.</w:t>
      </w:r>
      <w:r w:rsidRPr="008360B8">
        <w:rPr>
          <w:lang w:val="fr-FR"/>
        </w:rPr>
        <w:tab/>
        <w:t>Section 17, 17.1, première phrase</w:t>
      </w:r>
    </w:p>
    <w:p w14:paraId="3AB41887" w14:textId="5A22360F" w:rsidR="00D855FE" w:rsidRPr="008360B8" w:rsidRDefault="008360B8" w:rsidP="00D855FE">
      <w:pPr>
        <w:pStyle w:val="SingleTxtG"/>
        <w:rPr>
          <w:lang w:val="fr-FR"/>
        </w:rPr>
      </w:pPr>
      <w:r w:rsidRPr="008360B8">
        <w:rPr>
          <w:i/>
          <w:iCs/>
          <w:lang w:val="fr-FR"/>
        </w:rPr>
        <w:t>Au lieu de</w:t>
      </w:r>
      <w:r w:rsidRPr="008360B8">
        <w:rPr>
          <w:lang w:val="fr-FR"/>
        </w:rPr>
        <w:t xml:space="preserve"> case</w:t>
      </w:r>
      <w:r w:rsidR="00D855FE" w:rsidRPr="008360B8">
        <w:rPr>
          <w:lang w:val="fr-FR"/>
        </w:rPr>
        <w:t xml:space="preserve"> 40 </w:t>
      </w:r>
      <w:r w:rsidRPr="008360B8">
        <w:rPr>
          <w:i/>
          <w:iCs/>
          <w:lang w:val="fr-FR"/>
        </w:rPr>
        <w:t>lire</w:t>
      </w:r>
      <w:r w:rsidRPr="008360B8">
        <w:rPr>
          <w:lang w:val="fr-FR"/>
        </w:rPr>
        <w:t xml:space="preserve"> case</w:t>
      </w:r>
      <w:r w:rsidR="00D855FE" w:rsidRPr="008360B8">
        <w:rPr>
          <w:lang w:val="fr-FR"/>
        </w:rPr>
        <w:t xml:space="preserve"> 23</w:t>
      </w:r>
    </w:p>
    <w:p w14:paraId="2A1DBE0C" w14:textId="24B96E5C" w:rsidR="00D855FE" w:rsidRPr="008360B8" w:rsidRDefault="00D855FE" w:rsidP="00D855FE">
      <w:pPr>
        <w:pStyle w:val="H23G"/>
        <w:rPr>
          <w:lang w:val="fr-FR"/>
        </w:rPr>
      </w:pPr>
      <w:r w:rsidRPr="008360B8">
        <w:rPr>
          <w:lang w:val="fr-FR"/>
        </w:rPr>
        <w:tab/>
        <w:t>10.</w:t>
      </w:r>
      <w:r w:rsidRPr="008360B8">
        <w:rPr>
          <w:lang w:val="fr-FR"/>
        </w:rPr>
        <w:tab/>
        <w:t>Section 21, 21.2.2, première phrase, texte en parenthèses</w:t>
      </w:r>
    </w:p>
    <w:p w14:paraId="5FA59B75" w14:textId="30D76C50" w:rsidR="000326C5" w:rsidRPr="008360B8" w:rsidRDefault="000326C5" w:rsidP="000326C5">
      <w:pPr>
        <w:pStyle w:val="SingleTxtG"/>
        <w:rPr>
          <w:lang w:val="fr-FR"/>
        </w:rPr>
      </w:pPr>
      <w:r w:rsidRPr="008360B8">
        <w:rPr>
          <w:i/>
          <w:iCs/>
          <w:lang w:val="fr-FR"/>
        </w:rPr>
        <w:t xml:space="preserve">Substituer </w:t>
      </w:r>
      <w:r w:rsidRPr="008360B8">
        <w:rPr>
          <w:lang w:val="fr-FR"/>
        </w:rPr>
        <w:t>au texte existant</w:t>
      </w:r>
    </w:p>
    <w:p w14:paraId="33CE6D87" w14:textId="16B90DA3" w:rsidR="00CD219A" w:rsidRPr="000252E8" w:rsidRDefault="00CD219A" w:rsidP="00D855FE">
      <w:pPr>
        <w:pStyle w:val="SingleTxtG"/>
        <w:rPr>
          <w:lang w:val="fr-FR"/>
        </w:rPr>
      </w:pPr>
      <w:r w:rsidRPr="000252E8">
        <w:rPr>
          <w:lang w:val="fr-FR"/>
        </w:rPr>
        <w:t>(</w:t>
      </w:r>
      <w:proofErr w:type="gramStart"/>
      <w:r w:rsidRPr="000252E8">
        <w:rPr>
          <w:lang w:val="fr-FR"/>
        </w:rPr>
        <w:t>toute</w:t>
      </w:r>
      <w:proofErr w:type="gramEnd"/>
      <w:r w:rsidRPr="000252E8">
        <w:rPr>
          <w:lang w:val="fr-FR"/>
        </w:rPr>
        <w:t xml:space="preserve"> épreuve de la série F pour les peroxydes organiques, et toute épreuve de la série F à l’exception de</w:t>
      </w:r>
      <w:r w:rsidR="002E6C43" w:rsidRPr="000252E8">
        <w:rPr>
          <w:lang w:val="fr-FR"/>
        </w:rPr>
        <w:t xml:space="preserve"> l’</w:t>
      </w:r>
      <w:r w:rsidRPr="000252E8">
        <w:rPr>
          <w:lang w:val="fr-FR"/>
        </w:rPr>
        <w:t xml:space="preserve">épreuve F.4 pour les matières </w:t>
      </w:r>
      <w:proofErr w:type="spellStart"/>
      <w:r w:rsidRPr="000252E8">
        <w:rPr>
          <w:lang w:val="fr-FR"/>
        </w:rPr>
        <w:t>autoréactives</w:t>
      </w:r>
      <w:proofErr w:type="spellEnd"/>
      <w:r w:rsidRPr="000252E8">
        <w:rPr>
          <w:lang w:val="fr-FR"/>
        </w:rPr>
        <w:t>)</w:t>
      </w:r>
    </w:p>
    <w:p w14:paraId="5A12C3DD" w14:textId="7291F32F" w:rsidR="00D855FE" w:rsidRPr="008360B8" w:rsidRDefault="00D855FE" w:rsidP="00D855FE">
      <w:pPr>
        <w:pStyle w:val="H23G"/>
        <w:rPr>
          <w:lang w:val="fr-FR"/>
        </w:rPr>
      </w:pPr>
      <w:r w:rsidRPr="008360B8">
        <w:rPr>
          <w:lang w:val="fr-FR"/>
        </w:rPr>
        <w:tab/>
        <w:t>11.</w:t>
      </w:r>
      <w:r w:rsidRPr="008360B8">
        <w:rPr>
          <w:lang w:val="fr-FR"/>
        </w:rPr>
        <w:tab/>
        <w:t>Section 26, 26.1.2</w:t>
      </w:r>
    </w:p>
    <w:p w14:paraId="1CF0EE26" w14:textId="319308F9" w:rsidR="00D855FE" w:rsidRPr="00002BF6" w:rsidRDefault="00EA7841" w:rsidP="00D855FE">
      <w:pPr>
        <w:pStyle w:val="SingleTxtG"/>
        <w:rPr>
          <w:lang w:val="fr-FR"/>
        </w:rPr>
      </w:pPr>
      <w:proofErr w:type="gramStart"/>
      <w:r w:rsidRPr="00002BF6">
        <w:rPr>
          <w:i/>
          <w:iCs/>
          <w:lang w:val="fr-FR"/>
        </w:rPr>
        <w:t xml:space="preserve">Supprimer </w:t>
      </w:r>
      <w:r w:rsidRPr="00002BF6">
        <w:rPr>
          <w:lang w:val="fr-FR"/>
        </w:rPr>
        <w:t>,</w:t>
      </w:r>
      <w:proofErr w:type="gramEnd"/>
      <w:r w:rsidRPr="00002BF6">
        <w:rPr>
          <w:lang w:val="fr-FR"/>
        </w:rPr>
        <w:t xml:space="preserve"> exception faite de l’épreuve F.5, </w:t>
      </w:r>
      <w:r w:rsidR="00002BF6" w:rsidRPr="00002BF6" w:rsidDel="00CB4FAB">
        <w:rPr>
          <w:i/>
          <w:iCs/>
          <w:lang w:val="fr-FR"/>
        </w:rPr>
        <w:t>après</w:t>
      </w:r>
      <w:r w:rsidRPr="00002BF6" w:rsidDel="00CB4FAB">
        <w:rPr>
          <w:lang w:val="fr-FR"/>
        </w:rPr>
        <w:t xml:space="preserve"> </w:t>
      </w:r>
      <w:r w:rsidR="00002BF6" w:rsidRPr="00002BF6" w:rsidDel="00CB4FAB">
        <w:rPr>
          <w:lang w:val="fr-FR"/>
        </w:rPr>
        <w:t>Toutes ces épreuves</w:t>
      </w:r>
    </w:p>
    <w:p w14:paraId="61ECDAC1" w14:textId="60A9DD72" w:rsidR="00D855FE" w:rsidRPr="008360B8" w:rsidRDefault="00D855FE" w:rsidP="00D855FE">
      <w:pPr>
        <w:pStyle w:val="H23G"/>
        <w:rPr>
          <w:lang w:val="fr-FR"/>
        </w:rPr>
      </w:pPr>
      <w:r w:rsidRPr="008360B8">
        <w:rPr>
          <w:lang w:val="fr-FR"/>
        </w:rPr>
        <w:tab/>
        <w:t>12.</w:t>
      </w:r>
      <w:r w:rsidRPr="008360B8">
        <w:rPr>
          <w:lang w:val="fr-FR"/>
        </w:rPr>
        <w:tab/>
        <w:t>Section 26, 26.2, tableau 26.1</w:t>
      </w:r>
    </w:p>
    <w:p w14:paraId="56910BBB" w14:textId="6A7D2C2C" w:rsidR="00D855FE" w:rsidRPr="008360B8" w:rsidRDefault="00427A08" w:rsidP="00D855FE">
      <w:pPr>
        <w:pStyle w:val="SingleTxtG"/>
        <w:rPr>
          <w:lang w:val="fr-FR"/>
        </w:rPr>
      </w:pPr>
      <w:r>
        <w:rPr>
          <w:lang w:val="fr-FR"/>
        </w:rPr>
        <w:t>Supprimer la ligne pour</w:t>
      </w:r>
      <w:r w:rsidR="00D855FE" w:rsidRPr="008360B8">
        <w:rPr>
          <w:lang w:val="fr-FR"/>
        </w:rPr>
        <w:t xml:space="preserve"> F.5.</w:t>
      </w:r>
    </w:p>
    <w:p w14:paraId="157BFB2C" w14:textId="23D7D16A" w:rsidR="00D855FE" w:rsidRPr="008360B8" w:rsidRDefault="00D855FE" w:rsidP="00D855FE">
      <w:pPr>
        <w:pStyle w:val="H23G"/>
        <w:rPr>
          <w:lang w:val="fr-FR"/>
        </w:rPr>
      </w:pPr>
      <w:r w:rsidRPr="008360B8">
        <w:rPr>
          <w:lang w:val="fr-FR"/>
        </w:rPr>
        <w:tab/>
        <w:t>13.</w:t>
      </w:r>
      <w:r w:rsidRPr="008360B8">
        <w:rPr>
          <w:lang w:val="fr-FR"/>
        </w:rPr>
        <w:tab/>
        <w:t xml:space="preserve">Section 37, </w:t>
      </w:r>
      <w:r w:rsidRPr="008360B8">
        <w:rPr>
          <w:rFonts w:asciiTheme="majorBidi" w:hAnsiTheme="majorBidi" w:cstheme="majorBidi"/>
          <w:lang w:val="fr-FR"/>
        </w:rPr>
        <w:t xml:space="preserve">37.4.4.1, </w:t>
      </w:r>
      <w:r w:rsidR="00CE0EFE" w:rsidRPr="008360B8">
        <w:rPr>
          <w:lang w:val="fr-FR"/>
        </w:rPr>
        <w:t>deuxième phrase</w:t>
      </w:r>
    </w:p>
    <w:p w14:paraId="76EE872D" w14:textId="7A79C306" w:rsidR="00396525" w:rsidRPr="008360B8" w:rsidRDefault="00396525" w:rsidP="00396525">
      <w:pPr>
        <w:pStyle w:val="SingleTxtG"/>
        <w:rPr>
          <w:lang w:val="fr-FR"/>
        </w:rPr>
      </w:pPr>
      <w:r w:rsidRPr="008360B8">
        <w:rPr>
          <w:i/>
          <w:iCs/>
          <w:lang w:val="fr-FR"/>
        </w:rPr>
        <w:t>Au lieu de</w:t>
      </w:r>
      <w:r w:rsidRPr="008360B8">
        <w:rPr>
          <w:rFonts w:asciiTheme="majorBidi" w:hAnsiTheme="majorBidi" w:cstheme="majorBidi"/>
          <w:lang w:val="fr-FR"/>
        </w:rPr>
        <w:t xml:space="preserve"> </w:t>
      </w:r>
      <w:r w:rsidR="006B3F2F">
        <w:rPr>
          <w:rFonts w:asciiTheme="majorBidi" w:hAnsiTheme="majorBidi" w:cstheme="majorBidi"/>
          <w:lang w:val="fr-FR"/>
        </w:rPr>
        <w:t xml:space="preserve">pour </w:t>
      </w:r>
      <w:r w:rsidRPr="00396525">
        <w:rPr>
          <w:rFonts w:asciiTheme="majorBidi" w:hAnsiTheme="majorBidi" w:cstheme="majorBidi"/>
          <w:lang w:val="fr-FR"/>
        </w:rPr>
        <w:t xml:space="preserve">chaque </w:t>
      </w:r>
      <w:r w:rsidR="006B3F2F">
        <w:rPr>
          <w:rFonts w:asciiTheme="majorBidi" w:hAnsiTheme="majorBidi" w:cstheme="majorBidi"/>
          <w:lang w:val="fr-FR"/>
        </w:rPr>
        <w:t>éprouvette</w:t>
      </w:r>
      <w:r w:rsidRPr="00396525">
        <w:rPr>
          <w:rFonts w:asciiTheme="majorBidi" w:hAnsiTheme="majorBidi" w:cstheme="majorBidi"/>
          <w:lang w:val="fr-FR"/>
        </w:rPr>
        <w:t xml:space="preserve"> </w:t>
      </w:r>
      <w:r w:rsidRPr="008360B8">
        <w:rPr>
          <w:i/>
          <w:iCs/>
          <w:lang w:val="fr-FR"/>
        </w:rPr>
        <w:t>lire</w:t>
      </w:r>
      <w:r w:rsidRPr="008360B8">
        <w:rPr>
          <w:lang w:val="fr-FR"/>
        </w:rPr>
        <w:t xml:space="preserve"> </w:t>
      </w:r>
      <w:r w:rsidRPr="00396525">
        <w:rPr>
          <w:lang w:val="fr-FR"/>
        </w:rPr>
        <w:t>pour au moins une</w:t>
      </w:r>
      <w:r w:rsidR="006B3F2F">
        <w:rPr>
          <w:lang w:val="fr-FR"/>
        </w:rPr>
        <w:t xml:space="preserve"> éprouvette</w:t>
      </w:r>
    </w:p>
    <w:p w14:paraId="2308ED01" w14:textId="7C820A76" w:rsidR="00460505" w:rsidRPr="008360B8" w:rsidRDefault="00460505" w:rsidP="00460505">
      <w:pPr>
        <w:pStyle w:val="H23G"/>
        <w:rPr>
          <w:lang w:val="fr-FR"/>
        </w:rPr>
      </w:pPr>
      <w:r w:rsidRPr="008360B8">
        <w:rPr>
          <w:lang w:val="fr-FR"/>
        </w:rPr>
        <w:tab/>
        <w:t>1</w:t>
      </w:r>
      <w:r w:rsidR="00AF53B9">
        <w:rPr>
          <w:lang w:val="fr-FR"/>
        </w:rPr>
        <w:t>4</w:t>
      </w:r>
      <w:r w:rsidRPr="008360B8">
        <w:rPr>
          <w:lang w:val="fr-FR"/>
        </w:rPr>
        <w:t>.</w:t>
      </w:r>
      <w:r w:rsidRPr="008360B8">
        <w:rPr>
          <w:lang w:val="fr-FR"/>
        </w:rPr>
        <w:tab/>
        <w:t xml:space="preserve">Section 38, </w:t>
      </w:r>
      <w:r w:rsidRPr="008360B8">
        <w:rPr>
          <w:rFonts w:asciiTheme="majorBidi" w:hAnsiTheme="majorBidi" w:cstheme="majorBidi"/>
          <w:lang w:val="fr-FR"/>
        </w:rPr>
        <w:t>38.3.3 b) ii)</w:t>
      </w:r>
    </w:p>
    <w:p w14:paraId="34C8810D" w14:textId="28D13D89" w:rsidR="0071406E" w:rsidRPr="005C7B84" w:rsidRDefault="0071406E" w:rsidP="0071406E">
      <w:pPr>
        <w:pStyle w:val="SingleTxtG"/>
        <w:rPr>
          <w:lang w:val="fr-FR"/>
        </w:rPr>
      </w:pPr>
      <w:r w:rsidRPr="005C7B84">
        <w:rPr>
          <w:i/>
          <w:iCs/>
          <w:lang w:val="fr-FR"/>
        </w:rPr>
        <w:t>Au lieu de</w:t>
      </w:r>
      <w:r w:rsidRPr="005C7B84">
        <w:rPr>
          <w:rFonts w:asciiTheme="majorBidi" w:hAnsiTheme="majorBidi" w:cstheme="majorBidi"/>
          <w:lang w:val="fr-FR"/>
        </w:rPr>
        <w:t xml:space="preserve"> </w:t>
      </w:r>
      <w:r w:rsidRPr="005C7B84">
        <w:rPr>
          <w:lang w:val="fr-FR"/>
        </w:rPr>
        <w:t xml:space="preserve">cycles de charge et </w:t>
      </w:r>
      <w:proofErr w:type="spellStart"/>
      <w:r w:rsidRPr="005C7B84">
        <w:rPr>
          <w:lang w:val="fr-FR"/>
        </w:rPr>
        <w:t>d</w:t>
      </w:r>
      <w:r w:rsidR="005C7B84" w:rsidRPr="005C7B84">
        <w:rPr>
          <w:lang w:val="fr-FR"/>
        </w:rPr>
        <w:t>ischarge</w:t>
      </w:r>
      <w:proofErr w:type="spellEnd"/>
      <w:r w:rsidRPr="005C7B84">
        <w:rPr>
          <w:lang w:val="fr-FR"/>
        </w:rPr>
        <w:t xml:space="preserve"> </w:t>
      </w:r>
      <w:r w:rsidRPr="005C7B84">
        <w:rPr>
          <w:i/>
          <w:iCs/>
          <w:lang w:val="fr-FR"/>
        </w:rPr>
        <w:t>lire</w:t>
      </w:r>
      <w:r w:rsidRPr="005C7B84">
        <w:rPr>
          <w:lang w:val="fr-FR"/>
        </w:rPr>
        <w:t xml:space="preserve"> cycles</w:t>
      </w:r>
    </w:p>
    <w:p w14:paraId="62AC0D7B" w14:textId="3A830A1E" w:rsidR="00460505" w:rsidRPr="005C7B84" w:rsidRDefault="00460505" w:rsidP="00460505">
      <w:pPr>
        <w:pStyle w:val="H23G"/>
        <w:rPr>
          <w:lang w:val="fr-FR"/>
        </w:rPr>
      </w:pPr>
      <w:r w:rsidRPr="005C7B84">
        <w:rPr>
          <w:lang w:val="fr-FR"/>
        </w:rPr>
        <w:tab/>
        <w:t>1</w:t>
      </w:r>
      <w:r w:rsidR="00AF53B9">
        <w:rPr>
          <w:lang w:val="fr-FR"/>
        </w:rPr>
        <w:t>5</w:t>
      </w:r>
      <w:r w:rsidRPr="005C7B84">
        <w:rPr>
          <w:lang w:val="fr-FR"/>
        </w:rPr>
        <w:t>.</w:t>
      </w:r>
      <w:r w:rsidRPr="005C7B84">
        <w:rPr>
          <w:lang w:val="fr-FR"/>
        </w:rPr>
        <w:tab/>
        <w:t xml:space="preserve">Section 38, </w:t>
      </w:r>
      <w:r w:rsidRPr="005C7B84">
        <w:rPr>
          <w:rFonts w:asciiTheme="majorBidi" w:hAnsiTheme="majorBidi" w:cstheme="majorBidi"/>
          <w:lang w:val="fr-FR"/>
        </w:rPr>
        <w:t>38.3.3, alinéas b) i</w:t>
      </w:r>
      <w:r w:rsidR="00F90E24" w:rsidRPr="005C7B84">
        <w:rPr>
          <w:rFonts w:asciiTheme="majorBidi" w:hAnsiTheme="majorBidi" w:cstheme="majorBidi"/>
          <w:lang w:val="fr-FR"/>
        </w:rPr>
        <w:t>v</w:t>
      </w:r>
      <w:r w:rsidRPr="005C7B84">
        <w:rPr>
          <w:rFonts w:asciiTheme="majorBidi" w:hAnsiTheme="majorBidi" w:cstheme="majorBidi"/>
          <w:lang w:val="fr-FR"/>
        </w:rPr>
        <w:t>)</w:t>
      </w:r>
      <w:r w:rsidR="00F90E24" w:rsidRPr="005C7B84">
        <w:rPr>
          <w:rFonts w:asciiTheme="majorBidi" w:hAnsiTheme="majorBidi" w:cstheme="majorBidi"/>
          <w:lang w:val="fr-FR"/>
        </w:rPr>
        <w:t xml:space="preserve">, b) vi), </w:t>
      </w:r>
      <w:r w:rsidR="007C5F74" w:rsidRPr="005C7B84">
        <w:rPr>
          <w:rFonts w:asciiTheme="majorBidi" w:hAnsiTheme="majorBidi" w:cstheme="majorBidi"/>
          <w:lang w:val="fr-FR"/>
        </w:rPr>
        <w:t>c) iii), c) iv)</w:t>
      </w:r>
      <w:r w:rsidR="00056578" w:rsidRPr="005C7B84">
        <w:rPr>
          <w:rFonts w:asciiTheme="majorBidi" w:hAnsiTheme="majorBidi" w:cstheme="majorBidi"/>
          <w:lang w:val="fr-FR"/>
        </w:rPr>
        <w:t>, d) ii), d) iv)</w:t>
      </w:r>
      <w:r w:rsidR="008F1B5E" w:rsidRPr="005C7B84">
        <w:rPr>
          <w:rFonts w:asciiTheme="majorBidi" w:hAnsiTheme="majorBidi" w:cstheme="majorBidi"/>
          <w:lang w:val="fr-FR"/>
        </w:rPr>
        <w:t>, e) v) et e) vi)</w:t>
      </w:r>
    </w:p>
    <w:p w14:paraId="7D8E185F" w14:textId="22EE6888" w:rsidR="00460505" w:rsidRPr="005C7B84" w:rsidRDefault="00460505" w:rsidP="00460505">
      <w:pPr>
        <w:pStyle w:val="SingleTxtG"/>
        <w:rPr>
          <w:lang w:val="fr-FR"/>
        </w:rPr>
      </w:pPr>
      <w:r w:rsidRPr="005C7B84">
        <w:rPr>
          <w:i/>
          <w:iCs/>
          <w:lang w:val="fr-FR"/>
        </w:rPr>
        <w:t>Au lieu de</w:t>
      </w:r>
      <w:r w:rsidRPr="005C7B84">
        <w:rPr>
          <w:rFonts w:asciiTheme="majorBidi" w:hAnsiTheme="majorBidi" w:cstheme="majorBidi"/>
          <w:lang w:val="fr-FR"/>
        </w:rPr>
        <w:t xml:space="preserve"> </w:t>
      </w:r>
      <w:r w:rsidR="00EB1562" w:rsidRPr="005C7B84">
        <w:rPr>
          <w:lang w:val="fr-FR"/>
        </w:rPr>
        <w:t xml:space="preserve">cycles de charge et de décharge </w:t>
      </w:r>
      <w:r w:rsidRPr="005C7B84">
        <w:rPr>
          <w:i/>
          <w:iCs/>
          <w:lang w:val="fr-FR"/>
        </w:rPr>
        <w:t>lire</w:t>
      </w:r>
      <w:r w:rsidRPr="005C7B84">
        <w:rPr>
          <w:lang w:val="fr-FR"/>
        </w:rPr>
        <w:t xml:space="preserve"> </w:t>
      </w:r>
      <w:r w:rsidR="00EB1562" w:rsidRPr="005C7B84">
        <w:rPr>
          <w:lang w:val="fr-FR"/>
        </w:rPr>
        <w:t>cycles</w:t>
      </w:r>
    </w:p>
    <w:p w14:paraId="79E7FBB1" w14:textId="279D23EA" w:rsidR="00D855FE" w:rsidRPr="008360B8" w:rsidRDefault="00D855FE" w:rsidP="00D855FE">
      <w:pPr>
        <w:pStyle w:val="H23G"/>
        <w:rPr>
          <w:lang w:val="fr-FR"/>
        </w:rPr>
      </w:pPr>
      <w:r w:rsidRPr="008360B8">
        <w:rPr>
          <w:lang w:val="fr-FR"/>
        </w:rPr>
        <w:tab/>
        <w:t>1</w:t>
      </w:r>
      <w:r w:rsidR="00AF53B9">
        <w:rPr>
          <w:lang w:val="fr-FR"/>
        </w:rPr>
        <w:t>6</w:t>
      </w:r>
      <w:r w:rsidRPr="008360B8">
        <w:rPr>
          <w:lang w:val="fr-FR"/>
        </w:rPr>
        <w:t>.</w:t>
      </w:r>
      <w:r w:rsidRPr="008360B8">
        <w:rPr>
          <w:lang w:val="fr-FR"/>
        </w:rPr>
        <w:tab/>
        <w:t xml:space="preserve">Section 38, </w:t>
      </w:r>
      <w:r w:rsidRPr="008360B8">
        <w:rPr>
          <w:rFonts w:asciiTheme="majorBidi" w:hAnsiTheme="majorBidi" w:cstheme="majorBidi"/>
          <w:lang w:val="fr-FR"/>
        </w:rPr>
        <w:t>38.3.3 f)</w:t>
      </w:r>
    </w:p>
    <w:p w14:paraId="1FEE7C92" w14:textId="1B0417A7" w:rsidR="00B0686F" w:rsidRDefault="00B0686F" w:rsidP="00B0686F">
      <w:pPr>
        <w:pStyle w:val="SingleTxtG"/>
        <w:rPr>
          <w:lang w:val="fr-FR"/>
        </w:rPr>
      </w:pPr>
      <w:r w:rsidRPr="008360B8">
        <w:rPr>
          <w:i/>
          <w:iCs/>
          <w:lang w:val="fr-FR"/>
        </w:rPr>
        <w:t xml:space="preserve">Substituer </w:t>
      </w:r>
      <w:r w:rsidRPr="008360B8">
        <w:rPr>
          <w:lang w:val="fr-FR"/>
        </w:rPr>
        <w:t>au texte existant</w:t>
      </w:r>
    </w:p>
    <w:p w14:paraId="0C7F15C2" w14:textId="2375A1E4" w:rsidR="00B0686F" w:rsidRPr="008360B8" w:rsidRDefault="00B0686F" w:rsidP="00B0686F">
      <w:pPr>
        <w:pStyle w:val="SingleTxtG"/>
        <w:rPr>
          <w:lang w:val="fr-FR"/>
        </w:rPr>
      </w:pPr>
      <w:r>
        <w:rPr>
          <w:lang w:val="fr-FR"/>
        </w:rPr>
        <w:t>f)</w:t>
      </w:r>
      <w:r>
        <w:rPr>
          <w:lang w:val="fr-FR"/>
        </w:rPr>
        <w:tab/>
      </w:r>
      <w:r w:rsidRPr="00B0686F">
        <w:rPr>
          <w:lang w:val="fr-FR"/>
        </w:rPr>
        <w:t xml:space="preserve">S’il s’agit d’un assemblage de batteries dans lequel le contenu total de lithium de l’ensemble des anodes à l’état complètement chargé n’est pas supérieur à 500 g, ou, dans le cas de batteries au lithium-ion, ayant une énergie nominale en </w:t>
      </w:r>
      <w:proofErr w:type="spellStart"/>
      <w:r w:rsidRPr="00B0686F">
        <w:rPr>
          <w:lang w:val="fr-FR"/>
        </w:rPr>
        <w:t>watt-heure</w:t>
      </w:r>
      <w:r w:rsidR="00BE1F23">
        <w:rPr>
          <w:lang w:val="fr-FR"/>
        </w:rPr>
        <w:t>s</w:t>
      </w:r>
      <w:proofErr w:type="spellEnd"/>
      <w:r w:rsidRPr="00B0686F">
        <w:rPr>
          <w:lang w:val="fr-FR"/>
        </w:rPr>
        <w:t xml:space="preserve"> ne dépassant pas 6</w:t>
      </w:r>
      <w:r w:rsidR="002B059C">
        <w:rPr>
          <w:lang w:val="fr-FR"/>
        </w:rPr>
        <w:t> </w:t>
      </w:r>
      <w:r w:rsidRPr="00B0686F">
        <w:rPr>
          <w:lang w:val="fr-FR"/>
        </w:rPr>
        <w:t>200</w:t>
      </w:r>
      <w:r w:rsidR="002B059C">
        <w:rPr>
          <w:lang w:val="fr-FR"/>
        </w:rPr>
        <w:t> </w:t>
      </w:r>
      <w:r w:rsidRPr="00B0686F">
        <w:rPr>
          <w:lang w:val="fr-FR"/>
        </w:rPr>
        <w:t>Wh, qui est composée de batteries qui ont passé toutes les épreuves applicables, une seule batterie assemblée à l’état complètement chargé subira les épreuves T.3, T.4 et T.5, ainsi que l’épreuve T.7 dans le cas d’une batterie rechargeable.</w:t>
      </w:r>
    </w:p>
    <w:p w14:paraId="149121AF" w14:textId="4E52E400" w:rsidR="00D855FE" w:rsidRPr="008360B8" w:rsidRDefault="00D855FE" w:rsidP="00D855FE">
      <w:pPr>
        <w:pStyle w:val="H23G"/>
        <w:rPr>
          <w:lang w:val="fr-FR"/>
        </w:rPr>
      </w:pPr>
      <w:r w:rsidRPr="008360B8">
        <w:rPr>
          <w:lang w:val="fr-FR"/>
        </w:rPr>
        <w:tab/>
        <w:t>1</w:t>
      </w:r>
      <w:r w:rsidR="00AF53B9">
        <w:rPr>
          <w:lang w:val="fr-FR"/>
        </w:rPr>
        <w:t>7</w:t>
      </w:r>
      <w:r w:rsidRPr="008360B8">
        <w:rPr>
          <w:lang w:val="fr-FR"/>
        </w:rPr>
        <w:t>.</w:t>
      </w:r>
      <w:r w:rsidRPr="008360B8">
        <w:rPr>
          <w:lang w:val="fr-FR"/>
        </w:rPr>
        <w:tab/>
        <w:t xml:space="preserve">Section 38, </w:t>
      </w:r>
      <w:r w:rsidRPr="008360B8">
        <w:rPr>
          <w:rFonts w:asciiTheme="majorBidi" w:hAnsiTheme="majorBidi" w:cstheme="majorBidi"/>
          <w:lang w:val="fr-FR"/>
        </w:rPr>
        <w:t>38.3.3 g)</w:t>
      </w:r>
    </w:p>
    <w:p w14:paraId="28F3CD9A" w14:textId="77777777" w:rsidR="008F10CE" w:rsidRPr="008360B8" w:rsidRDefault="008F10CE" w:rsidP="008F10CE">
      <w:pPr>
        <w:spacing w:after="120"/>
        <w:ind w:left="1134" w:right="1134"/>
        <w:jc w:val="both"/>
        <w:rPr>
          <w:lang w:val="fr-FR"/>
        </w:rPr>
      </w:pPr>
      <w:r w:rsidRPr="008360B8">
        <w:rPr>
          <w:lang w:val="fr-FR"/>
        </w:rPr>
        <w:t>Sans objet en français.</w:t>
      </w:r>
    </w:p>
    <w:p w14:paraId="295D6A26" w14:textId="260670CE" w:rsidR="00D855FE" w:rsidRPr="008360B8" w:rsidRDefault="00D855FE" w:rsidP="00D855FE">
      <w:pPr>
        <w:pStyle w:val="H23G"/>
        <w:rPr>
          <w:lang w:val="fr-FR"/>
        </w:rPr>
      </w:pPr>
      <w:r w:rsidRPr="008360B8">
        <w:rPr>
          <w:lang w:val="fr-FR"/>
        </w:rPr>
        <w:tab/>
        <w:t>1</w:t>
      </w:r>
      <w:r w:rsidR="00AF53B9">
        <w:rPr>
          <w:lang w:val="fr-FR"/>
        </w:rPr>
        <w:t>8</w:t>
      </w:r>
      <w:r w:rsidRPr="008360B8">
        <w:rPr>
          <w:lang w:val="fr-FR"/>
        </w:rPr>
        <w:t>.</w:t>
      </w:r>
      <w:r w:rsidRPr="008360B8">
        <w:rPr>
          <w:lang w:val="fr-FR"/>
        </w:rPr>
        <w:tab/>
        <w:t xml:space="preserve">Section 38, </w:t>
      </w:r>
      <w:r w:rsidRPr="008360B8">
        <w:rPr>
          <w:rFonts w:asciiTheme="majorBidi" w:hAnsiTheme="majorBidi" w:cstheme="majorBidi"/>
          <w:lang w:val="fr-FR"/>
        </w:rPr>
        <w:t xml:space="preserve">38.3.3.1, table 38.3.2, </w:t>
      </w:r>
      <w:r w:rsidR="006702A2" w:rsidRPr="008360B8">
        <w:rPr>
          <w:lang w:val="fr-FR"/>
        </w:rPr>
        <w:t>première colonne</w:t>
      </w:r>
      <w:r w:rsidRPr="008360B8">
        <w:rPr>
          <w:rFonts w:asciiTheme="majorBidi" w:hAnsiTheme="majorBidi" w:cstheme="majorBidi"/>
          <w:lang w:val="fr-FR"/>
        </w:rPr>
        <w:t xml:space="preserve">, </w:t>
      </w:r>
      <w:r w:rsidR="00B620DD" w:rsidRPr="008360B8">
        <w:rPr>
          <w:rFonts w:asciiTheme="majorBidi" w:hAnsiTheme="majorBidi" w:cstheme="majorBidi"/>
          <w:lang w:val="fr-FR"/>
        </w:rPr>
        <w:t>deux dernières lignes</w:t>
      </w:r>
    </w:p>
    <w:p w14:paraId="1CC2B1E4" w14:textId="01BF3C9A" w:rsidR="00DB376C" w:rsidRPr="008360B8" w:rsidRDefault="00DB376C" w:rsidP="00DB376C">
      <w:pPr>
        <w:pStyle w:val="SingleTxtG"/>
        <w:rPr>
          <w:lang w:val="fr-FR"/>
        </w:rPr>
      </w:pPr>
      <w:r w:rsidRPr="008360B8">
        <w:rPr>
          <w:i/>
          <w:iCs/>
          <w:lang w:val="fr-FR"/>
        </w:rPr>
        <w:t>Au lieu de</w:t>
      </w:r>
      <w:r w:rsidRPr="008360B8">
        <w:rPr>
          <w:rFonts w:asciiTheme="majorBidi" w:hAnsiTheme="majorBidi" w:cstheme="majorBidi"/>
          <w:lang w:val="fr-FR"/>
        </w:rPr>
        <w:t xml:space="preserve"> </w:t>
      </w:r>
      <w:r>
        <w:rPr>
          <w:lang w:val="fr-FR"/>
        </w:rPr>
        <w:t>piles</w:t>
      </w:r>
      <w:r w:rsidRPr="008360B8">
        <w:rPr>
          <w:i/>
          <w:iCs/>
          <w:lang w:val="fr-FR"/>
        </w:rPr>
        <w:t xml:space="preserve"> lire</w:t>
      </w:r>
      <w:r w:rsidRPr="008360B8">
        <w:rPr>
          <w:lang w:val="fr-FR"/>
        </w:rPr>
        <w:t xml:space="preserve"> </w:t>
      </w:r>
      <w:r w:rsidRPr="00DB376C">
        <w:rPr>
          <w:lang w:val="fr-FR"/>
        </w:rPr>
        <w:t>batteries</w:t>
      </w:r>
    </w:p>
    <w:p w14:paraId="33F6DFFA" w14:textId="423C1D0B" w:rsidR="00D855FE" w:rsidRPr="008360B8" w:rsidRDefault="00D855FE" w:rsidP="00D855FE">
      <w:pPr>
        <w:pStyle w:val="H23G"/>
        <w:rPr>
          <w:lang w:val="fr-FR"/>
        </w:rPr>
      </w:pPr>
      <w:r w:rsidRPr="008360B8">
        <w:rPr>
          <w:lang w:val="fr-FR"/>
        </w:rPr>
        <w:tab/>
      </w:r>
      <w:r w:rsidR="00AF53B9">
        <w:rPr>
          <w:lang w:val="fr-FR"/>
        </w:rPr>
        <w:t>19</w:t>
      </w:r>
      <w:r w:rsidRPr="008360B8">
        <w:rPr>
          <w:lang w:val="fr-FR"/>
        </w:rPr>
        <w:t>.</w:t>
      </w:r>
      <w:r w:rsidRPr="008360B8">
        <w:rPr>
          <w:lang w:val="fr-FR"/>
        </w:rPr>
        <w:tab/>
        <w:t xml:space="preserve">Section 38, </w:t>
      </w:r>
      <w:r w:rsidRPr="008360B8">
        <w:rPr>
          <w:rFonts w:asciiTheme="majorBidi" w:hAnsiTheme="majorBidi" w:cstheme="majorBidi"/>
          <w:lang w:val="fr-FR"/>
        </w:rPr>
        <w:t>38.3.3.1, table 38.3.3</w:t>
      </w:r>
      <w:r w:rsidR="00BB7431" w:rsidRPr="008360B8">
        <w:rPr>
          <w:rFonts w:asciiTheme="majorBidi" w:hAnsiTheme="majorBidi" w:cstheme="majorBidi"/>
          <w:lang w:val="fr-FR"/>
        </w:rPr>
        <w:t>, titre de la colonne</w:t>
      </w:r>
      <w:r w:rsidRPr="008360B8">
        <w:rPr>
          <w:rFonts w:asciiTheme="majorBidi" w:hAnsiTheme="majorBidi" w:cstheme="majorBidi"/>
          <w:lang w:val="fr-FR"/>
        </w:rPr>
        <w:t xml:space="preserve"> </w:t>
      </w:r>
      <w:r w:rsidR="008A282D">
        <w:rPr>
          <w:rFonts w:asciiTheme="majorBidi" w:hAnsiTheme="majorBidi" w:cstheme="majorBidi"/>
          <w:lang w:val="fr-FR"/>
        </w:rPr>
        <w:t>« </w:t>
      </w:r>
      <w:r w:rsidRPr="008360B8">
        <w:rPr>
          <w:rFonts w:asciiTheme="majorBidi" w:hAnsiTheme="majorBidi" w:cstheme="majorBidi"/>
          <w:lang w:val="fr-FR"/>
        </w:rPr>
        <w:t>T.7</w:t>
      </w:r>
      <w:r w:rsidR="008A282D">
        <w:rPr>
          <w:rFonts w:asciiTheme="majorBidi" w:hAnsiTheme="majorBidi" w:cstheme="majorBidi"/>
          <w:lang w:val="fr-FR"/>
        </w:rPr>
        <w:t> »</w:t>
      </w:r>
    </w:p>
    <w:p w14:paraId="3F9C68E9" w14:textId="388B680D" w:rsidR="008B1AA1" w:rsidRPr="008360B8" w:rsidRDefault="008B1AA1" w:rsidP="008B1AA1">
      <w:pPr>
        <w:pStyle w:val="SingleTxtG"/>
        <w:rPr>
          <w:lang w:val="fr-FR"/>
        </w:rPr>
      </w:pPr>
      <w:r w:rsidRPr="008360B8">
        <w:rPr>
          <w:i/>
          <w:iCs/>
          <w:lang w:val="fr-FR"/>
        </w:rPr>
        <w:t>Au lieu de</w:t>
      </w:r>
      <w:r w:rsidRPr="008360B8">
        <w:rPr>
          <w:rFonts w:asciiTheme="majorBidi" w:hAnsiTheme="majorBidi" w:cstheme="majorBidi"/>
          <w:lang w:val="fr-FR"/>
        </w:rPr>
        <w:t xml:space="preserve"> </w:t>
      </w:r>
      <w:r>
        <w:rPr>
          <w:lang w:val="fr-FR"/>
        </w:rPr>
        <w:t>T.7</w:t>
      </w:r>
      <w:r w:rsidRPr="008360B8">
        <w:rPr>
          <w:i/>
          <w:iCs/>
          <w:lang w:val="fr-FR"/>
        </w:rPr>
        <w:t xml:space="preserve"> lire</w:t>
      </w:r>
      <w:r w:rsidRPr="008360B8">
        <w:rPr>
          <w:lang w:val="fr-FR"/>
        </w:rPr>
        <w:t xml:space="preserve"> </w:t>
      </w:r>
      <w:r>
        <w:rPr>
          <w:lang w:val="fr-FR"/>
        </w:rPr>
        <w:t>T.7</w:t>
      </w:r>
      <w:r w:rsidR="002908A1" w:rsidRPr="002908A1">
        <w:rPr>
          <w:vertAlign w:val="superscript"/>
          <w:lang w:val="fr-FR"/>
        </w:rPr>
        <w:t xml:space="preserve"> </w:t>
      </w:r>
      <w:r w:rsidRPr="008B1AA1">
        <w:rPr>
          <w:vertAlign w:val="superscript"/>
          <w:lang w:val="fr-FR"/>
        </w:rPr>
        <w:t>a</w:t>
      </w:r>
    </w:p>
    <w:p w14:paraId="116C1CE8" w14:textId="1BBBAD5B" w:rsidR="00D855FE" w:rsidRPr="008360B8" w:rsidRDefault="00D855FE" w:rsidP="00D855FE">
      <w:pPr>
        <w:pStyle w:val="H23G"/>
        <w:rPr>
          <w:lang w:val="fr-FR"/>
        </w:rPr>
      </w:pPr>
      <w:r w:rsidRPr="008360B8">
        <w:rPr>
          <w:lang w:val="fr-FR"/>
        </w:rPr>
        <w:lastRenderedPageBreak/>
        <w:tab/>
        <w:t>2</w:t>
      </w:r>
      <w:r w:rsidR="00AF53B9">
        <w:rPr>
          <w:lang w:val="fr-FR"/>
        </w:rPr>
        <w:t>0</w:t>
      </w:r>
      <w:r w:rsidRPr="008360B8">
        <w:rPr>
          <w:lang w:val="fr-FR"/>
        </w:rPr>
        <w:t>.</w:t>
      </w:r>
      <w:r w:rsidRPr="008360B8">
        <w:rPr>
          <w:lang w:val="fr-FR"/>
        </w:rPr>
        <w:tab/>
        <w:t>Appendix 6, A6.3.3 c) ii)</w:t>
      </w:r>
    </w:p>
    <w:p w14:paraId="31E8B522" w14:textId="4598F0CB" w:rsidR="0041132E" w:rsidRPr="008360B8" w:rsidRDefault="0041132E" w:rsidP="005F7201">
      <w:pPr>
        <w:pStyle w:val="SingleTxtG"/>
        <w:keepNext/>
        <w:rPr>
          <w:lang w:val="fr-FR"/>
        </w:rPr>
      </w:pPr>
      <w:r w:rsidRPr="008360B8">
        <w:rPr>
          <w:i/>
          <w:iCs/>
          <w:lang w:val="fr-FR"/>
        </w:rPr>
        <w:t xml:space="preserve">Au lieu </w:t>
      </w:r>
      <w:proofErr w:type="gramStart"/>
      <w:r w:rsidRPr="008360B8">
        <w:rPr>
          <w:i/>
          <w:iCs/>
          <w:lang w:val="fr-FR"/>
        </w:rPr>
        <w:t>de</w:t>
      </w:r>
      <w:r w:rsidRPr="008360B8">
        <w:rPr>
          <w:rFonts w:asciiTheme="majorBidi" w:hAnsiTheme="majorBidi" w:cstheme="majorBidi"/>
          <w:lang w:val="fr-FR"/>
        </w:rPr>
        <w:t xml:space="preserve"> </w:t>
      </w:r>
      <w:r w:rsidR="00A910CC" w:rsidRPr="00A910CC">
        <w:rPr>
          <w:lang w:val="fr-FR"/>
        </w:rPr>
        <w:t>inférieure</w:t>
      </w:r>
      <w:proofErr w:type="gramEnd"/>
      <w:r w:rsidR="00A910CC" w:rsidRPr="00A910CC">
        <w:rPr>
          <w:lang w:val="fr-FR"/>
        </w:rPr>
        <w:t xml:space="preserve"> au moins égale </w:t>
      </w:r>
      <w:r w:rsidRPr="008360B8">
        <w:rPr>
          <w:i/>
          <w:iCs/>
          <w:lang w:val="fr-FR"/>
        </w:rPr>
        <w:t>lire</w:t>
      </w:r>
      <w:r w:rsidRPr="008360B8">
        <w:rPr>
          <w:lang w:val="fr-FR"/>
        </w:rPr>
        <w:t xml:space="preserve"> </w:t>
      </w:r>
      <w:r w:rsidR="00F02A21" w:rsidRPr="00F02A21">
        <w:rPr>
          <w:lang w:val="fr-FR"/>
        </w:rPr>
        <w:t>supérieure ou égale</w:t>
      </w:r>
    </w:p>
    <w:p w14:paraId="6D886E24" w14:textId="77777777" w:rsidR="00D855FE" w:rsidRPr="008360B8" w:rsidRDefault="00D855FE" w:rsidP="00D855FE">
      <w:pPr>
        <w:pStyle w:val="SingleTxtG"/>
        <w:spacing w:before="240" w:after="0"/>
        <w:jc w:val="center"/>
        <w:rPr>
          <w:u w:val="single"/>
          <w:lang w:val="fr-FR"/>
        </w:rPr>
      </w:pPr>
      <w:r w:rsidRPr="008360B8">
        <w:rPr>
          <w:u w:val="single"/>
          <w:lang w:val="fr-FR"/>
        </w:rPr>
        <w:tab/>
      </w:r>
      <w:r w:rsidRPr="008360B8">
        <w:rPr>
          <w:u w:val="single"/>
          <w:lang w:val="fr-FR"/>
        </w:rPr>
        <w:tab/>
      </w:r>
      <w:r w:rsidRPr="008360B8">
        <w:rPr>
          <w:u w:val="single"/>
          <w:lang w:val="fr-FR"/>
        </w:rPr>
        <w:tab/>
      </w:r>
    </w:p>
    <w:p w14:paraId="7E37B761" w14:textId="77777777" w:rsidR="00DD396E" w:rsidRPr="008360B8" w:rsidRDefault="00DD396E">
      <w:pPr>
        <w:rPr>
          <w:lang w:val="fr-FR"/>
        </w:rPr>
      </w:pPr>
    </w:p>
    <w:sectPr w:rsidR="00DD396E" w:rsidRPr="008360B8" w:rsidSect="00ED78FB">
      <w:headerReference w:type="default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3F6B" w14:textId="77777777" w:rsidR="009727DD" w:rsidRDefault="009727DD" w:rsidP="007A19E1">
      <w:pPr>
        <w:spacing w:line="240" w:lineRule="auto"/>
      </w:pPr>
      <w:r>
        <w:separator/>
      </w:r>
    </w:p>
  </w:endnote>
  <w:endnote w:type="continuationSeparator" w:id="0">
    <w:p w14:paraId="547AA8BB" w14:textId="77777777" w:rsidR="009727DD" w:rsidRDefault="009727DD" w:rsidP="007A19E1">
      <w:pPr>
        <w:spacing w:line="240" w:lineRule="auto"/>
      </w:pPr>
      <w:r>
        <w:continuationSeparator/>
      </w:r>
    </w:p>
  </w:endnote>
  <w:endnote w:type="continuationNotice" w:id="1">
    <w:p w14:paraId="4772E612" w14:textId="77777777" w:rsidR="009727DD" w:rsidRDefault="009727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599A" w14:textId="77777777" w:rsidR="00DC4F94" w:rsidRDefault="00DC4F94" w:rsidP="00E403BF">
    <w:pPr>
      <w:pStyle w:val="Footer"/>
    </w:pPr>
    <w:r w:rsidRPr="0063461B">
      <w:rPr>
        <w:b/>
        <w:sz w:val="18"/>
      </w:rPr>
      <w:fldChar w:fldCharType="begin"/>
    </w:r>
    <w:r w:rsidRPr="0063461B">
      <w:rPr>
        <w:b/>
        <w:sz w:val="18"/>
      </w:rPr>
      <w:instrText xml:space="preserve"> PAGE  \* MERGEFORMAT </w:instrText>
    </w:r>
    <w:r w:rsidRPr="0063461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3461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5963" w14:textId="058D54EB" w:rsidR="006149BB" w:rsidRPr="003A10D6" w:rsidRDefault="006149BB" w:rsidP="003A10D6">
    <w:pPr>
      <w:pStyle w:val="Footer"/>
      <w:pBdr>
        <w:top w:val="single" w:sz="18" w:space="1" w:color="auto"/>
      </w:pBdr>
      <w:jc w:val="right"/>
      <w:rPr>
        <w:lang w:val="fr-FR"/>
      </w:rPr>
    </w:pPr>
    <w:r w:rsidRPr="00917E78"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4D8FC869" wp14:editId="3AF366EB">
          <wp:simplePos x="0" y="0"/>
          <wp:positionH relativeFrom="column">
            <wp:posOffset>4216959</wp:posOffset>
          </wp:positionH>
          <wp:positionV relativeFrom="paragraph">
            <wp:posOffset>1022197</wp:posOffset>
          </wp:positionV>
          <wp:extent cx="1104900" cy="23368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519B6EB" wp14:editId="7A65AE24">
          <wp:simplePos x="0" y="0"/>
          <wp:positionH relativeFrom="column">
            <wp:posOffset>5453101</wp:posOffset>
          </wp:positionH>
          <wp:positionV relativeFrom="paragraph">
            <wp:posOffset>773608</wp:posOffset>
          </wp:positionV>
          <wp:extent cx="636270" cy="63627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D4B" w:rsidRPr="003A10D6">
      <w:rPr>
        <w:b/>
        <w:bCs/>
        <w:sz w:val="24"/>
        <w:szCs w:val="24"/>
        <w:lang w:val="fr-FR"/>
      </w:rPr>
      <w:t>ST/SG/AC.10/</w:t>
    </w:r>
    <w:r w:rsidR="00541A98" w:rsidRPr="003A10D6">
      <w:rPr>
        <w:b/>
        <w:bCs/>
        <w:sz w:val="24"/>
        <w:szCs w:val="24"/>
        <w:lang w:val="fr-FR"/>
      </w:rPr>
      <w:t>1</w:t>
    </w:r>
    <w:r w:rsidR="009E1D4B" w:rsidRPr="003A10D6">
      <w:rPr>
        <w:b/>
        <w:bCs/>
        <w:sz w:val="24"/>
        <w:szCs w:val="24"/>
        <w:lang w:val="fr-FR"/>
      </w:rPr>
      <w:t>1/Rev.</w:t>
    </w:r>
    <w:r w:rsidR="00541A98" w:rsidRPr="003A10D6">
      <w:rPr>
        <w:b/>
        <w:bCs/>
        <w:sz w:val="24"/>
        <w:szCs w:val="24"/>
        <w:lang w:val="fr-FR"/>
      </w:rPr>
      <w:t>7</w:t>
    </w:r>
    <w:r w:rsidR="009E1D4B" w:rsidRPr="003A10D6">
      <w:rPr>
        <w:b/>
        <w:bCs/>
        <w:sz w:val="24"/>
        <w:szCs w:val="24"/>
        <w:lang w:val="fr-FR"/>
      </w:rPr>
      <w:t>/Corr.</w:t>
    </w:r>
    <w:r w:rsidR="00063073" w:rsidRPr="003A10D6">
      <w:rPr>
        <w:b/>
        <w:bCs/>
        <w:sz w:val="24"/>
        <w:szCs w:val="24"/>
        <w:lang w:val="fr-FR"/>
      </w:rPr>
      <w:t>2</w:t>
    </w:r>
    <w:r w:rsidR="009E1D4B" w:rsidRPr="003A10D6">
      <w:rPr>
        <w:b/>
        <w:bCs/>
        <w:sz w:val="24"/>
        <w:szCs w:val="24"/>
        <w:lang w:val="fr-FR"/>
      </w:rPr>
      <w:br/>
    </w:r>
    <w:r w:rsidR="003A10D6" w:rsidRPr="003A10D6">
      <w:rPr>
        <w:b/>
        <w:bCs/>
        <w:sz w:val="24"/>
        <w:szCs w:val="24"/>
        <w:lang w:val="fr-FR"/>
      </w:rPr>
      <w:t>Français</w:t>
    </w:r>
    <w:r w:rsidR="009E1D4B" w:rsidRPr="003A10D6">
      <w:rPr>
        <w:b/>
        <w:bCs/>
        <w:sz w:val="24"/>
        <w:szCs w:val="24"/>
        <w:lang w:val="fr-FR"/>
      </w:rPr>
      <w:br/>
    </w:r>
    <w:proofErr w:type="gramStart"/>
    <w:r w:rsidR="009E1D4B" w:rsidRPr="003A10D6">
      <w:rPr>
        <w:b/>
        <w:bCs/>
        <w:sz w:val="24"/>
        <w:szCs w:val="24"/>
        <w:lang w:val="fr-FR"/>
      </w:rPr>
      <w:t>Original:</w:t>
    </w:r>
    <w:proofErr w:type="gramEnd"/>
    <w:r w:rsidR="009E1D4B" w:rsidRPr="003A10D6">
      <w:rPr>
        <w:b/>
        <w:bCs/>
        <w:sz w:val="24"/>
        <w:szCs w:val="24"/>
        <w:lang w:val="fr-FR"/>
      </w:rPr>
      <w:t xml:space="preserve"> </w:t>
    </w:r>
    <w:r w:rsidR="003A10D6" w:rsidRPr="003A10D6">
      <w:rPr>
        <w:b/>
        <w:bCs/>
        <w:sz w:val="24"/>
        <w:szCs w:val="24"/>
        <w:lang w:val="fr-FR"/>
      </w:rPr>
      <w:t>anglais</w:t>
    </w:r>
    <w:r w:rsidR="00063073" w:rsidRPr="003A10D6">
      <w:rPr>
        <w:b/>
        <w:bCs/>
        <w:sz w:val="24"/>
        <w:szCs w:val="24"/>
        <w:lang w:val="fr-FR"/>
      </w:rPr>
      <w:t>,</w:t>
    </w:r>
    <w:r w:rsidR="009E1D4B" w:rsidRPr="003A10D6">
      <w:rPr>
        <w:b/>
        <w:bCs/>
        <w:sz w:val="24"/>
        <w:szCs w:val="24"/>
        <w:lang w:val="fr-FR"/>
      </w:rPr>
      <w:t xml:space="preserve"> </w:t>
    </w:r>
    <w:r w:rsidR="003A10D6" w:rsidRPr="003A10D6">
      <w:rPr>
        <w:b/>
        <w:bCs/>
        <w:sz w:val="24"/>
        <w:szCs w:val="24"/>
        <w:lang w:val="fr-FR"/>
      </w:rPr>
      <w:t>français</w:t>
    </w:r>
    <w:r w:rsidR="00063073" w:rsidRPr="003A10D6">
      <w:rPr>
        <w:b/>
        <w:bCs/>
        <w:sz w:val="24"/>
        <w:szCs w:val="24"/>
        <w:lang w:val="fr-FR"/>
      </w:rPr>
      <w:t xml:space="preserve"> </w:t>
    </w:r>
    <w:r w:rsidR="003A10D6" w:rsidRPr="003A10D6">
      <w:rPr>
        <w:b/>
        <w:bCs/>
        <w:sz w:val="24"/>
        <w:szCs w:val="24"/>
        <w:lang w:val="fr-FR"/>
      </w:rPr>
      <w:t>et espagnol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34FC" w14:textId="77777777" w:rsidR="009727DD" w:rsidRDefault="009727DD" w:rsidP="007A19E1">
      <w:pPr>
        <w:spacing w:line="240" w:lineRule="auto"/>
      </w:pPr>
      <w:r>
        <w:separator/>
      </w:r>
    </w:p>
  </w:footnote>
  <w:footnote w:type="continuationSeparator" w:id="0">
    <w:p w14:paraId="6E5BF373" w14:textId="77777777" w:rsidR="009727DD" w:rsidRDefault="009727DD" w:rsidP="007A19E1">
      <w:pPr>
        <w:spacing w:line="240" w:lineRule="auto"/>
      </w:pPr>
      <w:r>
        <w:continuationSeparator/>
      </w:r>
    </w:p>
  </w:footnote>
  <w:footnote w:type="continuationNotice" w:id="1">
    <w:p w14:paraId="46D0B135" w14:textId="77777777" w:rsidR="009727DD" w:rsidRDefault="009727D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E4F6" w14:textId="38A69A62" w:rsidR="00DC4F94" w:rsidRDefault="00DC4F94" w:rsidP="00E403BF">
    <w:pPr>
      <w:pStyle w:val="Header"/>
    </w:pPr>
    <w:r>
      <w:t>ST/SG/AC.10/1</w:t>
    </w:r>
    <w:r w:rsidR="00EC0E00">
      <w:t>1</w:t>
    </w:r>
    <w:r>
      <w:t>/Rev.</w:t>
    </w:r>
    <w:r w:rsidR="00EC0E00">
      <w:t>7</w:t>
    </w:r>
    <w:r>
      <w:t>/Corr.</w:t>
    </w:r>
    <w:r w:rsidR="009D325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88C1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1EAE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473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8AA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9CBF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AED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E4A1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068A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C37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5C34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04"/>
    <w:rsid w:val="00002BF6"/>
    <w:rsid w:val="00003433"/>
    <w:rsid w:val="000079D9"/>
    <w:rsid w:val="000123F2"/>
    <w:rsid w:val="000252E8"/>
    <w:rsid w:val="000326C5"/>
    <w:rsid w:val="00033B86"/>
    <w:rsid w:val="000352BE"/>
    <w:rsid w:val="00036F91"/>
    <w:rsid w:val="0004159F"/>
    <w:rsid w:val="00043BB3"/>
    <w:rsid w:val="00056578"/>
    <w:rsid w:val="00060179"/>
    <w:rsid w:val="00062404"/>
    <w:rsid w:val="00063073"/>
    <w:rsid w:val="00066673"/>
    <w:rsid w:val="000709A6"/>
    <w:rsid w:val="00071E87"/>
    <w:rsid w:val="0008178B"/>
    <w:rsid w:val="00085CF5"/>
    <w:rsid w:val="000A19B8"/>
    <w:rsid w:val="000A2E40"/>
    <w:rsid w:val="000A560C"/>
    <w:rsid w:val="000B0430"/>
    <w:rsid w:val="000B06F5"/>
    <w:rsid w:val="000C41CB"/>
    <w:rsid w:val="000D04FA"/>
    <w:rsid w:val="000D59BC"/>
    <w:rsid w:val="000E2978"/>
    <w:rsid w:val="000E6DBF"/>
    <w:rsid w:val="000F6946"/>
    <w:rsid w:val="00117E16"/>
    <w:rsid w:val="00122FDC"/>
    <w:rsid w:val="001276DC"/>
    <w:rsid w:val="001345BE"/>
    <w:rsid w:val="00137CBA"/>
    <w:rsid w:val="00142912"/>
    <w:rsid w:val="00154300"/>
    <w:rsid w:val="0016447B"/>
    <w:rsid w:val="00167912"/>
    <w:rsid w:val="00171EAA"/>
    <w:rsid w:val="00180CBC"/>
    <w:rsid w:val="00190040"/>
    <w:rsid w:val="00195042"/>
    <w:rsid w:val="001A3043"/>
    <w:rsid w:val="001B6563"/>
    <w:rsid w:val="001C0724"/>
    <w:rsid w:val="001D1D32"/>
    <w:rsid w:val="001D7B90"/>
    <w:rsid w:val="001E0DF3"/>
    <w:rsid w:val="001E2FFB"/>
    <w:rsid w:val="001E36A0"/>
    <w:rsid w:val="001F3F1A"/>
    <w:rsid w:val="001F59D3"/>
    <w:rsid w:val="00206C6D"/>
    <w:rsid w:val="002126D8"/>
    <w:rsid w:val="00222CDE"/>
    <w:rsid w:val="00227AE7"/>
    <w:rsid w:val="00234B81"/>
    <w:rsid w:val="0023518B"/>
    <w:rsid w:val="00243CF8"/>
    <w:rsid w:val="00246E60"/>
    <w:rsid w:val="00255D82"/>
    <w:rsid w:val="00260D74"/>
    <w:rsid w:val="002623DB"/>
    <w:rsid w:val="002630CD"/>
    <w:rsid w:val="00263941"/>
    <w:rsid w:val="00272F40"/>
    <w:rsid w:val="0027306A"/>
    <w:rsid w:val="00273309"/>
    <w:rsid w:val="00276102"/>
    <w:rsid w:val="00283F30"/>
    <w:rsid w:val="0028473B"/>
    <w:rsid w:val="002908A1"/>
    <w:rsid w:val="002A0E42"/>
    <w:rsid w:val="002A7C31"/>
    <w:rsid w:val="002B059C"/>
    <w:rsid w:val="002B74A2"/>
    <w:rsid w:val="002C2EA0"/>
    <w:rsid w:val="002D0DFF"/>
    <w:rsid w:val="002D5A0D"/>
    <w:rsid w:val="002E6C43"/>
    <w:rsid w:val="002E77E0"/>
    <w:rsid w:val="002F0B63"/>
    <w:rsid w:val="002F0C67"/>
    <w:rsid w:val="002F441F"/>
    <w:rsid w:val="00302887"/>
    <w:rsid w:val="00310BDF"/>
    <w:rsid w:val="003133E8"/>
    <w:rsid w:val="003137B3"/>
    <w:rsid w:val="00317F27"/>
    <w:rsid w:val="00327B62"/>
    <w:rsid w:val="003370E1"/>
    <w:rsid w:val="00351050"/>
    <w:rsid w:val="00361280"/>
    <w:rsid w:val="0036235F"/>
    <w:rsid w:val="0036590D"/>
    <w:rsid w:val="0037193D"/>
    <w:rsid w:val="00373220"/>
    <w:rsid w:val="00386738"/>
    <w:rsid w:val="003906CB"/>
    <w:rsid w:val="00396525"/>
    <w:rsid w:val="003A0644"/>
    <w:rsid w:val="003A0DEF"/>
    <w:rsid w:val="003A10D6"/>
    <w:rsid w:val="003A5439"/>
    <w:rsid w:val="003C10B9"/>
    <w:rsid w:val="003C3F5D"/>
    <w:rsid w:val="003C5D69"/>
    <w:rsid w:val="003D3375"/>
    <w:rsid w:val="003E539E"/>
    <w:rsid w:val="004037DF"/>
    <w:rsid w:val="0041132E"/>
    <w:rsid w:val="00427A08"/>
    <w:rsid w:val="00427AC6"/>
    <w:rsid w:val="0043013B"/>
    <w:rsid w:val="00437CC2"/>
    <w:rsid w:val="00453B5C"/>
    <w:rsid w:val="00454460"/>
    <w:rsid w:val="004568AD"/>
    <w:rsid w:val="00460505"/>
    <w:rsid w:val="0046294D"/>
    <w:rsid w:val="00472D5B"/>
    <w:rsid w:val="0047493E"/>
    <w:rsid w:val="00484747"/>
    <w:rsid w:val="00484E2C"/>
    <w:rsid w:val="004851FD"/>
    <w:rsid w:val="00485458"/>
    <w:rsid w:val="004873EE"/>
    <w:rsid w:val="004940E1"/>
    <w:rsid w:val="00496D55"/>
    <w:rsid w:val="004A0425"/>
    <w:rsid w:val="004A4843"/>
    <w:rsid w:val="004B2937"/>
    <w:rsid w:val="004B5A77"/>
    <w:rsid w:val="004C3222"/>
    <w:rsid w:val="004C56FA"/>
    <w:rsid w:val="004D09BC"/>
    <w:rsid w:val="004F10CF"/>
    <w:rsid w:val="0050652A"/>
    <w:rsid w:val="00526086"/>
    <w:rsid w:val="00534C13"/>
    <w:rsid w:val="00534FBC"/>
    <w:rsid w:val="0053669F"/>
    <w:rsid w:val="00541A98"/>
    <w:rsid w:val="00542812"/>
    <w:rsid w:val="005508F9"/>
    <w:rsid w:val="0055621C"/>
    <w:rsid w:val="00570450"/>
    <w:rsid w:val="00581BDF"/>
    <w:rsid w:val="005A21D4"/>
    <w:rsid w:val="005A5BC6"/>
    <w:rsid w:val="005C094D"/>
    <w:rsid w:val="005C21FD"/>
    <w:rsid w:val="005C4348"/>
    <w:rsid w:val="005C6D5C"/>
    <w:rsid w:val="005C7B84"/>
    <w:rsid w:val="005D00F9"/>
    <w:rsid w:val="005D48E3"/>
    <w:rsid w:val="005E0EE6"/>
    <w:rsid w:val="005E0F5E"/>
    <w:rsid w:val="005E20C1"/>
    <w:rsid w:val="005E2F1A"/>
    <w:rsid w:val="005F7201"/>
    <w:rsid w:val="005F7983"/>
    <w:rsid w:val="00602F94"/>
    <w:rsid w:val="00611881"/>
    <w:rsid w:val="006149BB"/>
    <w:rsid w:val="0061764B"/>
    <w:rsid w:val="006260F3"/>
    <w:rsid w:val="00627980"/>
    <w:rsid w:val="00652778"/>
    <w:rsid w:val="006650D3"/>
    <w:rsid w:val="006658B3"/>
    <w:rsid w:val="006702A2"/>
    <w:rsid w:val="00676A54"/>
    <w:rsid w:val="00676C8A"/>
    <w:rsid w:val="0068181F"/>
    <w:rsid w:val="00685286"/>
    <w:rsid w:val="00685DC2"/>
    <w:rsid w:val="00685EAF"/>
    <w:rsid w:val="006865CA"/>
    <w:rsid w:val="00686614"/>
    <w:rsid w:val="006A01A9"/>
    <w:rsid w:val="006A67A7"/>
    <w:rsid w:val="006B3F2F"/>
    <w:rsid w:val="006D3D88"/>
    <w:rsid w:val="006D4AE5"/>
    <w:rsid w:val="006D5862"/>
    <w:rsid w:val="006E03AE"/>
    <w:rsid w:val="006E2A4D"/>
    <w:rsid w:val="006E6241"/>
    <w:rsid w:val="006F697B"/>
    <w:rsid w:val="006F71C3"/>
    <w:rsid w:val="0070121C"/>
    <w:rsid w:val="00702DA6"/>
    <w:rsid w:val="00703013"/>
    <w:rsid w:val="0070541B"/>
    <w:rsid w:val="00705955"/>
    <w:rsid w:val="00713060"/>
    <w:rsid w:val="0071406E"/>
    <w:rsid w:val="0071486F"/>
    <w:rsid w:val="007151D2"/>
    <w:rsid w:val="007274A4"/>
    <w:rsid w:val="007275BB"/>
    <w:rsid w:val="00745721"/>
    <w:rsid w:val="00747979"/>
    <w:rsid w:val="00761FD1"/>
    <w:rsid w:val="00766CFC"/>
    <w:rsid w:val="007820A6"/>
    <w:rsid w:val="007915E9"/>
    <w:rsid w:val="00797B37"/>
    <w:rsid w:val="007A091F"/>
    <w:rsid w:val="007A19E1"/>
    <w:rsid w:val="007A257C"/>
    <w:rsid w:val="007A5238"/>
    <w:rsid w:val="007A6BE6"/>
    <w:rsid w:val="007C255D"/>
    <w:rsid w:val="007C5F74"/>
    <w:rsid w:val="007D2465"/>
    <w:rsid w:val="007E1554"/>
    <w:rsid w:val="007F118B"/>
    <w:rsid w:val="007F2C3E"/>
    <w:rsid w:val="007F363C"/>
    <w:rsid w:val="007F776D"/>
    <w:rsid w:val="00802D82"/>
    <w:rsid w:val="00805F19"/>
    <w:rsid w:val="0080692C"/>
    <w:rsid w:val="00815524"/>
    <w:rsid w:val="00815EE3"/>
    <w:rsid w:val="008360B8"/>
    <w:rsid w:val="00846C67"/>
    <w:rsid w:val="00847351"/>
    <w:rsid w:val="00850102"/>
    <w:rsid w:val="00852350"/>
    <w:rsid w:val="00856E00"/>
    <w:rsid w:val="00864476"/>
    <w:rsid w:val="00866B3B"/>
    <w:rsid w:val="00872FE8"/>
    <w:rsid w:val="0087568C"/>
    <w:rsid w:val="00882236"/>
    <w:rsid w:val="008916A2"/>
    <w:rsid w:val="008948C5"/>
    <w:rsid w:val="008976E4"/>
    <w:rsid w:val="008A282D"/>
    <w:rsid w:val="008B1AA1"/>
    <w:rsid w:val="008B2CD4"/>
    <w:rsid w:val="008B3DB0"/>
    <w:rsid w:val="008B4827"/>
    <w:rsid w:val="008B6AE8"/>
    <w:rsid w:val="008C4C5A"/>
    <w:rsid w:val="008D0A8D"/>
    <w:rsid w:val="008D7A03"/>
    <w:rsid w:val="008E1882"/>
    <w:rsid w:val="008F10CE"/>
    <w:rsid w:val="008F1B5E"/>
    <w:rsid w:val="008F2FC3"/>
    <w:rsid w:val="008F43FC"/>
    <w:rsid w:val="00905854"/>
    <w:rsid w:val="00905DCD"/>
    <w:rsid w:val="00910FE5"/>
    <w:rsid w:val="00916B67"/>
    <w:rsid w:val="00923A77"/>
    <w:rsid w:val="00930F93"/>
    <w:rsid w:val="00943533"/>
    <w:rsid w:val="00946BFE"/>
    <w:rsid w:val="009577E0"/>
    <w:rsid w:val="00971889"/>
    <w:rsid w:val="009727DD"/>
    <w:rsid w:val="00973E17"/>
    <w:rsid w:val="00975D96"/>
    <w:rsid w:val="00976C28"/>
    <w:rsid w:val="00983B17"/>
    <w:rsid w:val="00984D2C"/>
    <w:rsid w:val="00991DB6"/>
    <w:rsid w:val="009B2F75"/>
    <w:rsid w:val="009D18D2"/>
    <w:rsid w:val="009D1967"/>
    <w:rsid w:val="009D3251"/>
    <w:rsid w:val="009D79E6"/>
    <w:rsid w:val="009E04D7"/>
    <w:rsid w:val="009E1D4B"/>
    <w:rsid w:val="009E1DD2"/>
    <w:rsid w:val="009E2E65"/>
    <w:rsid w:val="009F1F9A"/>
    <w:rsid w:val="009F5265"/>
    <w:rsid w:val="00A0634E"/>
    <w:rsid w:val="00A11C8A"/>
    <w:rsid w:val="00A13E2C"/>
    <w:rsid w:val="00A1450F"/>
    <w:rsid w:val="00A210D4"/>
    <w:rsid w:val="00A21B8A"/>
    <w:rsid w:val="00A24C87"/>
    <w:rsid w:val="00A33CB5"/>
    <w:rsid w:val="00A37C3D"/>
    <w:rsid w:val="00A40843"/>
    <w:rsid w:val="00A40EE2"/>
    <w:rsid w:val="00A4113D"/>
    <w:rsid w:val="00A47062"/>
    <w:rsid w:val="00A52AA4"/>
    <w:rsid w:val="00A53EFC"/>
    <w:rsid w:val="00A55BBA"/>
    <w:rsid w:val="00A63498"/>
    <w:rsid w:val="00A644C9"/>
    <w:rsid w:val="00A65F7E"/>
    <w:rsid w:val="00A7519E"/>
    <w:rsid w:val="00A75859"/>
    <w:rsid w:val="00A77837"/>
    <w:rsid w:val="00A84EBA"/>
    <w:rsid w:val="00A910CC"/>
    <w:rsid w:val="00A928B3"/>
    <w:rsid w:val="00AA63A7"/>
    <w:rsid w:val="00AB43A3"/>
    <w:rsid w:val="00AC0204"/>
    <w:rsid w:val="00AC12AD"/>
    <w:rsid w:val="00AC71C3"/>
    <w:rsid w:val="00AE7F6F"/>
    <w:rsid w:val="00AF4C05"/>
    <w:rsid w:val="00AF53B9"/>
    <w:rsid w:val="00AF6340"/>
    <w:rsid w:val="00B03021"/>
    <w:rsid w:val="00B065EA"/>
    <w:rsid w:val="00B0686F"/>
    <w:rsid w:val="00B10600"/>
    <w:rsid w:val="00B177CE"/>
    <w:rsid w:val="00B21B6F"/>
    <w:rsid w:val="00B32D85"/>
    <w:rsid w:val="00B3332B"/>
    <w:rsid w:val="00B40024"/>
    <w:rsid w:val="00B620DD"/>
    <w:rsid w:val="00B6541B"/>
    <w:rsid w:val="00B83516"/>
    <w:rsid w:val="00B8434B"/>
    <w:rsid w:val="00B868C8"/>
    <w:rsid w:val="00B97F8C"/>
    <w:rsid w:val="00BA2908"/>
    <w:rsid w:val="00BA5A6F"/>
    <w:rsid w:val="00BA5F93"/>
    <w:rsid w:val="00BA74FD"/>
    <w:rsid w:val="00BB5F6B"/>
    <w:rsid w:val="00BB6D36"/>
    <w:rsid w:val="00BB7431"/>
    <w:rsid w:val="00BC5DF2"/>
    <w:rsid w:val="00BD171C"/>
    <w:rsid w:val="00BD3C77"/>
    <w:rsid w:val="00BD6636"/>
    <w:rsid w:val="00BD6F4F"/>
    <w:rsid w:val="00BE1F23"/>
    <w:rsid w:val="00BE3E2E"/>
    <w:rsid w:val="00C011E7"/>
    <w:rsid w:val="00C02F60"/>
    <w:rsid w:val="00C04566"/>
    <w:rsid w:val="00C06917"/>
    <w:rsid w:val="00C11EF1"/>
    <w:rsid w:val="00C13E89"/>
    <w:rsid w:val="00C36BA0"/>
    <w:rsid w:val="00C37647"/>
    <w:rsid w:val="00C434F8"/>
    <w:rsid w:val="00C47DFE"/>
    <w:rsid w:val="00C551B4"/>
    <w:rsid w:val="00C55D1B"/>
    <w:rsid w:val="00C63D12"/>
    <w:rsid w:val="00C65283"/>
    <w:rsid w:val="00C6746A"/>
    <w:rsid w:val="00C863BF"/>
    <w:rsid w:val="00C94321"/>
    <w:rsid w:val="00C96B9C"/>
    <w:rsid w:val="00CA4325"/>
    <w:rsid w:val="00CA535C"/>
    <w:rsid w:val="00CA6AF8"/>
    <w:rsid w:val="00CB18D5"/>
    <w:rsid w:val="00CB2874"/>
    <w:rsid w:val="00CB4FAB"/>
    <w:rsid w:val="00CB7298"/>
    <w:rsid w:val="00CC4F33"/>
    <w:rsid w:val="00CD219A"/>
    <w:rsid w:val="00CD7E74"/>
    <w:rsid w:val="00CE0EFE"/>
    <w:rsid w:val="00CE64EA"/>
    <w:rsid w:val="00D10232"/>
    <w:rsid w:val="00D10FBF"/>
    <w:rsid w:val="00D16CE7"/>
    <w:rsid w:val="00D22CB0"/>
    <w:rsid w:val="00D2610A"/>
    <w:rsid w:val="00D336E1"/>
    <w:rsid w:val="00D35598"/>
    <w:rsid w:val="00D426A5"/>
    <w:rsid w:val="00D462EF"/>
    <w:rsid w:val="00D55447"/>
    <w:rsid w:val="00D5645B"/>
    <w:rsid w:val="00D6160F"/>
    <w:rsid w:val="00D62263"/>
    <w:rsid w:val="00D753BE"/>
    <w:rsid w:val="00D75C12"/>
    <w:rsid w:val="00D76194"/>
    <w:rsid w:val="00D81925"/>
    <w:rsid w:val="00D8517C"/>
    <w:rsid w:val="00D855FE"/>
    <w:rsid w:val="00D857E0"/>
    <w:rsid w:val="00D9631C"/>
    <w:rsid w:val="00DA47A7"/>
    <w:rsid w:val="00DB071D"/>
    <w:rsid w:val="00DB2C6E"/>
    <w:rsid w:val="00DB376C"/>
    <w:rsid w:val="00DB475B"/>
    <w:rsid w:val="00DC3458"/>
    <w:rsid w:val="00DC4F94"/>
    <w:rsid w:val="00DD0615"/>
    <w:rsid w:val="00DD3168"/>
    <w:rsid w:val="00DD396E"/>
    <w:rsid w:val="00DE15BD"/>
    <w:rsid w:val="00DE2990"/>
    <w:rsid w:val="00DF2A1C"/>
    <w:rsid w:val="00DF73C2"/>
    <w:rsid w:val="00E02A9C"/>
    <w:rsid w:val="00E106BA"/>
    <w:rsid w:val="00E11A87"/>
    <w:rsid w:val="00E1783C"/>
    <w:rsid w:val="00E403BF"/>
    <w:rsid w:val="00E403C6"/>
    <w:rsid w:val="00E415FA"/>
    <w:rsid w:val="00E54903"/>
    <w:rsid w:val="00E54F63"/>
    <w:rsid w:val="00E55EB1"/>
    <w:rsid w:val="00E56011"/>
    <w:rsid w:val="00E562F6"/>
    <w:rsid w:val="00E62629"/>
    <w:rsid w:val="00E64953"/>
    <w:rsid w:val="00E74829"/>
    <w:rsid w:val="00E74E08"/>
    <w:rsid w:val="00E7785E"/>
    <w:rsid w:val="00E80BC1"/>
    <w:rsid w:val="00E81C41"/>
    <w:rsid w:val="00E8498D"/>
    <w:rsid w:val="00E96AF6"/>
    <w:rsid w:val="00EA6BA0"/>
    <w:rsid w:val="00EA7841"/>
    <w:rsid w:val="00EB1562"/>
    <w:rsid w:val="00EB6D6D"/>
    <w:rsid w:val="00EC0E00"/>
    <w:rsid w:val="00EC2267"/>
    <w:rsid w:val="00ED78FB"/>
    <w:rsid w:val="00ED7F55"/>
    <w:rsid w:val="00EE20C9"/>
    <w:rsid w:val="00EE3150"/>
    <w:rsid w:val="00EF3113"/>
    <w:rsid w:val="00EF4DC3"/>
    <w:rsid w:val="00F02A21"/>
    <w:rsid w:val="00F1218E"/>
    <w:rsid w:val="00F24682"/>
    <w:rsid w:val="00F2619B"/>
    <w:rsid w:val="00F32A7D"/>
    <w:rsid w:val="00F337D3"/>
    <w:rsid w:val="00F36F73"/>
    <w:rsid w:val="00F40EBB"/>
    <w:rsid w:val="00F44B44"/>
    <w:rsid w:val="00F564E9"/>
    <w:rsid w:val="00F60491"/>
    <w:rsid w:val="00F66AA1"/>
    <w:rsid w:val="00F66CB5"/>
    <w:rsid w:val="00F735AC"/>
    <w:rsid w:val="00F8163C"/>
    <w:rsid w:val="00F90E24"/>
    <w:rsid w:val="00F911E4"/>
    <w:rsid w:val="00F93BFE"/>
    <w:rsid w:val="00F9479E"/>
    <w:rsid w:val="00F97DFA"/>
    <w:rsid w:val="00FA1051"/>
    <w:rsid w:val="00FB24DF"/>
    <w:rsid w:val="00FB4B5E"/>
    <w:rsid w:val="00FB6A0B"/>
    <w:rsid w:val="00FB6DFB"/>
    <w:rsid w:val="00FC66FE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B9A863"/>
  <w15:docId w15:val="{00AFF282-95EF-494F-83D4-8CF09BD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04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062404"/>
  </w:style>
  <w:style w:type="character" w:customStyle="1" w:styleId="H23GChar">
    <w:name w:val="_ H_2/3_G Char"/>
    <w:link w:val="H23G"/>
    <w:rsid w:val="000624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5446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4544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460"/>
  </w:style>
  <w:style w:type="character" w:customStyle="1" w:styleId="SingleTxtGZchnZchn">
    <w:name w:val="_ Single Txt_G Zchn Zchn"/>
    <w:rsid w:val="004544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C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A24C87"/>
    <w:rPr>
      <w:color w:val="0563C1"/>
      <w:u w:val="single"/>
    </w:rPr>
  </w:style>
  <w:style w:type="paragraph" w:customStyle="1" w:styleId="Default">
    <w:name w:val="Default"/>
    <w:basedOn w:val="Normal"/>
    <w:rsid w:val="00A24C87"/>
    <w:pPr>
      <w:suppressAutoHyphens w:val="0"/>
      <w:autoSpaceDE w:val="0"/>
      <w:autoSpaceDN w:val="0"/>
      <w:spacing w:line="240" w:lineRule="auto"/>
    </w:pPr>
    <w:rPr>
      <w:rFonts w:eastAsiaTheme="minorEastAsia"/>
      <w:color w:val="000000"/>
      <w:sz w:val="24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447B"/>
  </w:style>
  <w:style w:type="paragraph" w:styleId="BlockText">
    <w:name w:val="Block Text"/>
    <w:basedOn w:val="Normal"/>
    <w:uiPriority w:val="99"/>
    <w:semiHidden/>
    <w:unhideWhenUsed/>
    <w:rsid w:val="0016447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644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47B"/>
  </w:style>
  <w:style w:type="paragraph" w:styleId="BodyText2">
    <w:name w:val="Body Text 2"/>
    <w:basedOn w:val="Normal"/>
    <w:link w:val="BodyText2Char"/>
    <w:uiPriority w:val="99"/>
    <w:semiHidden/>
    <w:unhideWhenUsed/>
    <w:rsid w:val="001644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447B"/>
  </w:style>
  <w:style w:type="paragraph" w:styleId="BodyText3">
    <w:name w:val="Body Text 3"/>
    <w:basedOn w:val="Normal"/>
    <w:link w:val="BodyText3Char"/>
    <w:uiPriority w:val="99"/>
    <w:semiHidden/>
    <w:unhideWhenUsed/>
    <w:rsid w:val="001644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7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447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447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44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447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447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447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44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447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44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447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6447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447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447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447B"/>
  </w:style>
  <w:style w:type="character" w:customStyle="1" w:styleId="DateChar">
    <w:name w:val="Date Char"/>
    <w:basedOn w:val="DefaultParagraphFont"/>
    <w:link w:val="Date"/>
    <w:uiPriority w:val="99"/>
    <w:semiHidden/>
    <w:rsid w:val="0016447B"/>
  </w:style>
  <w:style w:type="paragraph" w:styleId="DocumentMap">
    <w:name w:val="Document Map"/>
    <w:basedOn w:val="Normal"/>
    <w:link w:val="DocumentMapChar"/>
    <w:uiPriority w:val="99"/>
    <w:semiHidden/>
    <w:unhideWhenUsed/>
    <w:rsid w:val="0016447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47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447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447B"/>
  </w:style>
  <w:style w:type="paragraph" w:styleId="EnvelopeAddress">
    <w:name w:val="envelope address"/>
    <w:basedOn w:val="Normal"/>
    <w:uiPriority w:val="99"/>
    <w:semiHidden/>
    <w:unhideWhenUsed/>
    <w:rsid w:val="0016447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447B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447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447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47B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47B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447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447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447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447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447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447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447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447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447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447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47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47B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644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44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44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44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447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6447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447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447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447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447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44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44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44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44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44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6447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447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447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447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447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16447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644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4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447B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44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44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6447B"/>
    <w:pPr>
      <w:suppressAutoHyphens/>
    </w:pPr>
  </w:style>
  <w:style w:type="paragraph" w:styleId="NormalWeb">
    <w:name w:val="Normal (Web)"/>
    <w:basedOn w:val="Normal"/>
    <w:uiPriority w:val="99"/>
    <w:semiHidden/>
    <w:unhideWhenUsed/>
    <w:rsid w:val="0016447B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447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447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447B"/>
  </w:style>
  <w:style w:type="paragraph" w:styleId="PlainText">
    <w:name w:val="Plain Text"/>
    <w:basedOn w:val="Normal"/>
    <w:link w:val="PlainTextChar"/>
    <w:uiPriority w:val="99"/>
    <w:semiHidden/>
    <w:unhideWhenUsed/>
    <w:rsid w:val="0016447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47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644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44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44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447B"/>
  </w:style>
  <w:style w:type="paragraph" w:styleId="Signature">
    <w:name w:val="Signature"/>
    <w:basedOn w:val="Normal"/>
    <w:link w:val="SignatureChar"/>
    <w:uiPriority w:val="99"/>
    <w:semiHidden/>
    <w:unhideWhenUsed/>
    <w:rsid w:val="0016447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447B"/>
  </w:style>
  <w:style w:type="paragraph" w:styleId="Subtitle">
    <w:name w:val="Subtitle"/>
    <w:basedOn w:val="Normal"/>
    <w:next w:val="Normal"/>
    <w:link w:val="SubtitleChar"/>
    <w:qFormat/>
    <w:rsid w:val="001644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6447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447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447B"/>
  </w:style>
  <w:style w:type="paragraph" w:styleId="Title">
    <w:name w:val="Title"/>
    <w:basedOn w:val="Normal"/>
    <w:next w:val="Normal"/>
    <w:link w:val="TitleChar"/>
    <w:qFormat/>
    <w:rsid w:val="0016447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64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644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44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447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447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447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447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447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447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447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447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47B"/>
    <w:pPr>
      <w:keepNext/>
      <w:keepLines/>
      <w:spacing w:before="240" w:line="240" w:lineRule="atLeast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764B"/>
    <w:rPr>
      <w:color w:val="605E5C"/>
      <w:shd w:val="clear" w:color="auto" w:fill="E1DFDD"/>
    </w:rPr>
  </w:style>
  <w:style w:type="paragraph" w:customStyle="1" w:styleId="Man1subpara">
    <w:name w:val="Man_1subpara"/>
    <w:basedOn w:val="Normal"/>
    <w:rsid w:val="00D855FE"/>
    <w:pPr>
      <w:suppressAutoHyphens w:val="0"/>
      <w:spacing w:after="120" w:line="240" w:lineRule="auto"/>
      <w:ind w:left="1985" w:hanging="567"/>
      <w:jc w:val="both"/>
    </w:pPr>
    <w:rPr>
      <w:rFonts w:eastAsiaTheme="minorEastAsia"/>
      <w:sz w:val="22"/>
      <w:szCs w:val="22"/>
    </w:rPr>
  </w:style>
  <w:style w:type="paragraph" w:styleId="Revision">
    <w:name w:val="Revision"/>
    <w:hidden/>
    <w:uiPriority w:val="99"/>
    <w:semiHidden/>
    <w:rsid w:val="00B9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ece.org/transport/dangerous-goods/rev7-fi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B5FA0-4D8A-4FDC-B5FE-85CC5B02F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BE45E-6E98-4576-B9AD-ED8A1905CF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590D2478-58F2-4724-B55D-D0117E45C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3368</CharactersWithSpaces>
  <SharedDoc>false</SharedDoc>
  <HLinks>
    <vt:vector size="6" baseType="variant"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https://unece.org/transport/dangerous-goods/rev7-files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WP.15 Report reading</dc:creator>
  <cp:keywords/>
  <cp:lastModifiedBy>Laurence Berthet</cp:lastModifiedBy>
  <cp:revision>2</cp:revision>
  <cp:lastPrinted>2021-03-09T15:14:00Z</cp:lastPrinted>
  <dcterms:created xsi:type="dcterms:W3CDTF">2022-10-12T08:16:00Z</dcterms:created>
  <dcterms:modified xsi:type="dcterms:W3CDTF">2022-10-12T08:16:00Z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4419000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