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176202" w14:textId="77777777" w:rsidTr="00F01738">
        <w:trPr>
          <w:trHeight w:hRule="exact" w:val="851"/>
        </w:trPr>
        <w:tc>
          <w:tcPr>
            <w:tcW w:w="1276" w:type="dxa"/>
            <w:tcBorders>
              <w:bottom w:val="single" w:sz="4" w:space="0" w:color="auto"/>
            </w:tcBorders>
          </w:tcPr>
          <w:p w14:paraId="534A2FA5" w14:textId="77777777" w:rsidR="00132EA9" w:rsidRPr="00DB58B5" w:rsidRDefault="00132EA9" w:rsidP="002F1C78"/>
        </w:tc>
        <w:tc>
          <w:tcPr>
            <w:tcW w:w="2268" w:type="dxa"/>
            <w:tcBorders>
              <w:bottom w:val="single" w:sz="4" w:space="0" w:color="auto"/>
            </w:tcBorders>
            <w:vAlign w:val="bottom"/>
          </w:tcPr>
          <w:p w14:paraId="6012BE0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10303D" w14:textId="4670FA94" w:rsidR="00132EA9" w:rsidRPr="00DB58B5" w:rsidRDefault="002F1C78" w:rsidP="002F1C78">
            <w:pPr>
              <w:jc w:val="right"/>
            </w:pPr>
            <w:r w:rsidRPr="002F1C78">
              <w:rPr>
                <w:sz w:val="40"/>
              </w:rPr>
              <w:t>ST</w:t>
            </w:r>
            <w:r>
              <w:t>/SG/AC.10/C.3/2022/67</w:t>
            </w:r>
          </w:p>
        </w:tc>
      </w:tr>
      <w:tr w:rsidR="00132EA9" w:rsidRPr="00DB58B5" w14:paraId="463081A9" w14:textId="77777777" w:rsidTr="00F01738">
        <w:trPr>
          <w:trHeight w:hRule="exact" w:val="2835"/>
        </w:trPr>
        <w:tc>
          <w:tcPr>
            <w:tcW w:w="1276" w:type="dxa"/>
            <w:tcBorders>
              <w:top w:val="single" w:sz="4" w:space="0" w:color="auto"/>
              <w:bottom w:val="single" w:sz="12" w:space="0" w:color="auto"/>
            </w:tcBorders>
          </w:tcPr>
          <w:p w14:paraId="1E17DC5E" w14:textId="77777777" w:rsidR="00132EA9" w:rsidRPr="00DB58B5" w:rsidRDefault="00132EA9" w:rsidP="00F01738">
            <w:pPr>
              <w:spacing w:before="120"/>
              <w:jc w:val="center"/>
            </w:pPr>
            <w:r>
              <w:rPr>
                <w:noProof/>
                <w:lang w:eastAsia="fr-CH"/>
              </w:rPr>
              <w:drawing>
                <wp:inline distT="0" distB="0" distL="0" distR="0" wp14:anchorId="4A84AD88" wp14:editId="5F021F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6DBC5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326E763" w14:textId="77777777" w:rsidR="00132EA9" w:rsidRDefault="002F1C78" w:rsidP="00F01738">
            <w:pPr>
              <w:spacing w:before="240"/>
            </w:pPr>
            <w:r>
              <w:t xml:space="preserve">Distr. </w:t>
            </w:r>
            <w:proofErr w:type="gramStart"/>
            <w:r>
              <w:t>générale</w:t>
            </w:r>
            <w:proofErr w:type="gramEnd"/>
          </w:p>
          <w:p w14:paraId="0457EB18" w14:textId="77777777" w:rsidR="002F1C78" w:rsidRDefault="002F1C78" w:rsidP="002F1C78">
            <w:pPr>
              <w:spacing w:line="240" w:lineRule="exact"/>
            </w:pPr>
            <w:r>
              <w:t>7 septembre 2022</w:t>
            </w:r>
          </w:p>
          <w:p w14:paraId="6D52AA6D" w14:textId="77777777" w:rsidR="002F1C78" w:rsidRDefault="002F1C78" w:rsidP="002F1C78">
            <w:pPr>
              <w:spacing w:line="240" w:lineRule="exact"/>
            </w:pPr>
            <w:r>
              <w:t>Français</w:t>
            </w:r>
          </w:p>
          <w:p w14:paraId="50E04128" w14:textId="03877464" w:rsidR="002F1C78" w:rsidRPr="00DB58B5" w:rsidRDefault="002F1C78" w:rsidP="002F1C78">
            <w:pPr>
              <w:spacing w:line="240" w:lineRule="exact"/>
            </w:pPr>
            <w:r>
              <w:t>Original : anglais</w:t>
            </w:r>
          </w:p>
        </w:tc>
      </w:tr>
    </w:tbl>
    <w:p w14:paraId="2CF2C6F9" w14:textId="77777777" w:rsidR="002F1C78" w:rsidRPr="00CA0680" w:rsidRDefault="002F1C7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8C7FCDF" w14:textId="77777777" w:rsidR="002F1C78" w:rsidRPr="00CA0680" w:rsidRDefault="002F1C78" w:rsidP="000305D3">
      <w:pPr>
        <w:spacing w:before="120"/>
        <w:rPr>
          <w:b/>
        </w:rPr>
      </w:pPr>
      <w:r w:rsidRPr="00CA0680">
        <w:rPr>
          <w:b/>
        </w:rPr>
        <w:t>Sous</w:t>
      </w:r>
      <w:r>
        <w:rPr>
          <w:b/>
        </w:rPr>
        <w:t>-</w:t>
      </w:r>
      <w:r w:rsidRPr="00CA0680">
        <w:rPr>
          <w:b/>
        </w:rPr>
        <w:t>Comité d’experts du transport des marchandises dangereuses</w:t>
      </w:r>
    </w:p>
    <w:p w14:paraId="7D0E5CEB" w14:textId="77777777" w:rsidR="002F1C78" w:rsidRPr="008F3CBB" w:rsidRDefault="002F1C78" w:rsidP="002F1C78">
      <w:pPr>
        <w:spacing w:before="120"/>
        <w:rPr>
          <w:b/>
          <w:lang w:val="fr-FR"/>
        </w:rPr>
      </w:pPr>
      <w:r w:rsidRPr="008F3CBB">
        <w:rPr>
          <w:b/>
          <w:bCs/>
          <w:lang w:val="fr-FR"/>
        </w:rPr>
        <w:t>Soixante et unième session</w:t>
      </w:r>
    </w:p>
    <w:p w14:paraId="2B0FA200" w14:textId="77777777" w:rsidR="002F1C78" w:rsidRPr="008F3CBB" w:rsidRDefault="002F1C78" w:rsidP="002F1C78">
      <w:pPr>
        <w:rPr>
          <w:lang w:val="fr-FR"/>
        </w:rPr>
      </w:pPr>
      <w:r w:rsidRPr="008F3CBB">
        <w:rPr>
          <w:lang w:val="fr-FR"/>
        </w:rPr>
        <w:t xml:space="preserve">Genève, 28 novembre-6 décembre 2022 </w:t>
      </w:r>
    </w:p>
    <w:p w14:paraId="11C6B2F1" w14:textId="77777777" w:rsidR="002F1C78" w:rsidRPr="008F3CBB" w:rsidRDefault="002F1C78" w:rsidP="002F1C78">
      <w:pPr>
        <w:rPr>
          <w:lang w:val="fr-FR"/>
        </w:rPr>
      </w:pPr>
      <w:r w:rsidRPr="008F3CBB">
        <w:rPr>
          <w:lang w:val="fr-FR"/>
        </w:rPr>
        <w:t>Point 3 de l</w:t>
      </w:r>
      <w:r>
        <w:rPr>
          <w:lang w:val="fr-FR"/>
        </w:rPr>
        <w:t>’</w:t>
      </w:r>
      <w:r w:rsidRPr="008F3CBB">
        <w:rPr>
          <w:lang w:val="fr-FR"/>
        </w:rPr>
        <w:t>ordre du jour provisoire</w:t>
      </w:r>
    </w:p>
    <w:p w14:paraId="0ECB9255" w14:textId="77777777" w:rsidR="002F1C78" w:rsidRDefault="002F1C78" w:rsidP="002F1C78">
      <w:pPr>
        <w:rPr>
          <w:b/>
          <w:bCs/>
          <w:lang w:val="fr-FR"/>
        </w:rPr>
      </w:pPr>
      <w:r w:rsidRPr="008F3CBB">
        <w:rPr>
          <w:b/>
          <w:bCs/>
          <w:lang w:val="fr-FR"/>
        </w:rPr>
        <w:t>Inscription, classement et emballage</w:t>
      </w:r>
    </w:p>
    <w:p w14:paraId="32B984FF" w14:textId="77777777" w:rsidR="002F1C78" w:rsidRPr="008122AC" w:rsidRDefault="002F1C78" w:rsidP="002F1C78">
      <w:pPr>
        <w:pStyle w:val="HChG"/>
        <w:rPr>
          <w:lang w:val="fr-FR"/>
        </w:rPr>
      </w:pPr>
      <w:r w:rsidRPr="008122AC">
        <w:rPr>
          <w:lang w:val="fr-FR"/>
        </w:rPr>
        <w:tab/>
      </w:r>
      <w:r w:rsidRPr="008122AC">
        <w:rPr>
          <w:lang w:val="fr-FR"/>
        </w:rPr>
        <w:tab/>
      </w:r>
      <w:r w:rsidRPr="008122AC">
        <w:rPr>
          <w:lang w:val="fr-FR"/>
        </w:rPr>
        <w:tab/>
        <w:t>Propositions relatives à la trousse de résine polyester</w:t>
      </w:r>
    </w:p>
    <w:p w14:paraId="122FF45F" w14:textId="4EBD2E93" w:rsidR="002F1C78" w:rsidRPr="008122AC" w:rsidRDefault="002F1C78" w:rsidP="002F1C78">
      <w:pPr>
        <w:pStyle w:val="H1G"/>
        <w:rPr>
          <w:bCs/>
          <w:lang w:val="fr-FR"/>
        </w:rPr>
      </w:pPr>
      <w:r w:rsidRPr="008F3CBB">
        <w:rPr>
          <w:lang w:val="fr-FR"/>
        </w:rPr>
        <w:tab/>
      </w:r>
      <w:r w:rsidRPr="008F3CBB">
        <w:rPr>
          <w:lang w:val="fr-FR"/>
        </w:rPr>
        <w:tab/>
        <w:t>Communication de l</w:t>
      </w:r>
      <w:r>
        <w:rPr>
          <w:lang w:val="fr-FR"/>
        </w:rPr>
        <w:t>’</w:t>
      </w:r>
      <w:r w:rsidRPr="008F3CBB">
        <w:rPr>
          <w:lang w:val="fr-FR"/>
        </w:rPr>
        <w:t>expert de la Chine</w:t>
      </w:r>
      <w:r w:rsidRPr="002F1C78">
        <w:rPr>
          <w:rStyle w:val="FootnoteReference"/>
          <w:b w:val="0"/>
          <w:bCs/>
          <w:sz w:val="20"/>
          <w:vertAlign w:val="baseline"/>
        </w:rPr>
        <w:footnoteReference w:customMarkFollows="1" w:id="2"/>
        <w:t>*</w:t>
      </w:r>
    </w:p>
    <w:p w14:paraId="54BE89CC" w14:textId="77777777" w:rsidR="002F1C78" w:rsidRPr="008122AC" w:rsidRDefault="002F1C78" w:rsidP="002F1C78">
      <w:pPr>
        <w:pStyle w:val="HChG"/>
        <w:rPr>
          <w:lang w:val="fr-FR"/>
        </w:rPr>
      </w:pPr>
      <w:r w:rsidRPr="008122AC">
        <w:rPr>
          <w:lang w:val="fr-FR"/>
        </w:rPr>
        <w:tab/>
      </w:r>
      <w:r w:rsidRPr="008122AC">
        <w:rPr>
          <w:lang w:val="fr-FR"/>
        </w:rPr>
        <w:tab/>
        <w:t>Introduction</w:t>
      </w:r>
    </w:p>
    <w:p w14:paraId="2CB9342C" w14:textId="16BF6337" w:rsidR="002F1C78" w:rsidRPr="008122AC" w:rsidRDefault="002F1C78" w:rsidP="002F1C78">
      <w:pPr>
        <w:pStyle w:val="SingleTxtG"/>
        <w:rPr>
          <w:lang w:val="fr-FR"/>
        </w:rPr>
      </w:pPr>
      <w:r w:rsidRPr="008122AC">
        <w:rPr>
          <w:lang w:val="fr-FR"/>
        </w:rPr>
        <w:t>1.</w:t>
      </w:r>
      <w:r w:rsidRPr="008122AC">
        <w:rPr>
          <w:lang w:val="fr-FR"/>
        </w:rPr>
        <w:tab/>
        <w:t>À la soixantième session du Sous-Comité, les experts de l</w:t>
      </w:r>
      <w:r>
        <w:rPr>
          <w:lang w:val="fr-FR"/>
        </w:rPr>
        <w:t>’</w:t>
      </w:r>
      <w:r w:rsidRPr="008122AC">
        <w:rPr>
          <w:lang w:val="fr-FR"/>
        </w:rPr>
        <w:t>Allemagne et de l</w:t>
      </w:r>
      <w:r>
        <w:rPr>
          <w:lang w:val="fr-FR"/>
        </w:rPr>
        <w:t>’</w:t>
      </w:r>
      <w:r w:rsidRPr="008122AC">
        <w:rPr>
          <w:lang w:val="fr-FR"/>
        </w:rPr>
        <w:t>Espagne ont soumis le document ST/SG/AC.10/C.3/2022/17, qui contient une analyse de l</w:t>
      </w:r>
      <w:r>
        <w:rPr>
          <w:lang w:val="fr-FR"/>
        </w:rPr>
        <w:t>’</w:t>
      </w:r>
      <w:r w:rsidRPr="008122AC">
        <w:rPr>
          <w:lang w:val="fr-FR"/>
        </w:rPr>
        <w:t>affectation des objets aux groupes d</w:t>
      </w:r>
      <w:r>
        <w:rPr>
          <w:lang w:val="fr-FR"/>
        </w:rPr>
        <w:t>’</w:t>
      </w:r>
      <w:r w:rsidRPr="008122AC">
        <w:rPr>
          <w:lang w:val="fr-FR"/>
        </w:rPr>
        <w:t>emballage. Le Sous-Comité a décidé de supprimer l</w:t>
      </w:r>
      <w:r>
        <w:rPr>
          <w:lang w:val="fr-FR"/>
        </w:rPr>
        <w:t>’</w:t>
      </w:r>
      <w:r w:rsidRPr="008122AC">
        <w:rPr>
          <w:lang w:val="fr-FR"/>
        </w:rPr>
        <w:t xml:space="preserve">affectation </w:t>
      </w:r>
      <w:proofErr w:type="spellStart"/>
      <w:r w:rsidRPr="008122AC">
        <w:rPr>
          <w:lang w:val="fr-FR"/>
        </w:rPr>
        <w:t>des</w:t>
      </w:r>
      <w:proofErr w:type="spellEnd"/>
      <w:r w:rsidRPr="008122AC">
        <w:rPr>
          <w:lang w:val="fr-FR"/>
        </w:rPr>
        <w:t xml:space="preserve"> </w:t>
      </w:r>
      <w:r>
        <w:rPr>
          <w:lang w:val="fr-FR"/>
        </w:rPr>
        <w:t>Nos</w:t>
      </w:r>
      <w:r w:rsidRPr="008122AC">
        <w:rPr>
          <w:i/>
          <w:iCs/>
          <w:lang w:val="fr-FR"/>
        </w:rPr>
        <w:t xml:space="preserve"> </w:t>
      </w:r>
      <w:r w:rsidRPr="008122AC">
        <w:rPr>
          <w:lang w:val="fr-FR"/>
        </w:rPr>
        <w:t>ONU 2028, 2870 (deuxième rubrique) et 3165</w:t>
      </w:r>
      <w:r>
        <w:rPr>
          <w:lang w:val="fr-FR"/>
        </w:rPr>
        <w:t xml:space="preserve"> à des groupes d’emballage</w:t>
      </w:r>
      <w:r w:rsidRPr="008122AC">
        <w:rPr>
          <w:lang w:val="fr-FR"/>
        </w:rPr>
        <w:t>.</w:t>
      </w:r>
    </w:p>
    <w:p w14:paraId="58134663" w14:textId="77777777" w:rsidR="002F1C78" w:rsidRPr="008122AC" w:rsidRDefault="002F1C78" w:rsidP="002F1C78">
      <w:pPr>
        <w:pStyle w:val="SingleTxtG"/>
        <w:rPr>
          <w:lang w:val="fr-FR"/>
        </w:rPr>
      </w:pPr>
      <w:r w:rsidRPr="008122AC">
        <w:rPr>
          <w:lang w:val="fr-FR"/>
        </w:rPr>
        <w:t>2.</w:t>
      </w:r>
      <w:r w:rsidRPr="008122AC">
        <w:rPr>
          <w:lang w:val="fr-FR"/>
        </w:rPr>
        <w:tab/>
        <w:t>En réponse aux experts de la Chine, qui jugeaient nécessaire d</w:t>
      </w:r>
      <w:r>
        <w:rPr>
          <w:lang w:val="fr-FR"/>
        </w:rPr>
        <w:t>’</w:t>
      </w:r>
      <w:r w:rsidRPr="008122AC">
        <w:rPr>
          <w:lang w:val="fr-FR"/>
        </w:rPr>
        <w:t>envisager également, au 3.2.2, la suppression des groupes d</w:t>
      </w:r>
      <w:r>
        <w:rPr>
          <w:lang w:val="fr-FR"/>
        </w:rPr>
        <w:t>’</w:t>
      </w:r>
      <w:r w:rsidRPr="008122AC">
        <w:rPr>
          <w:lang w:val="fr-FR"/>
        </w:rPr>
        <w:t xml:space="preserve">emballage </w:t>
      </w:r>
      <w:proofErr w:type="spellStart"/>
      <w:r>
        <w:rPr>
          <w:lang w:val="fr-FR"/>
        </w:rPr>
        <w:t>d</w:t>
      </w:r>
      <w:r w:rsidRPr="008122AC">
        <w:rPr>
          <w:lang w:val="fr-FR"/>
        </w:rPr>
        <w:t>es</w:t>
      </w:r>
      <w:proofErr w:type="spellEnd"/>
      <w:r w:rsidRPr="008122AC">
        <w:rPr>
          <w:lang w:val="fr-FR"/>
        </w:rPr>
        <w:t xml:space="preserve"> </w:t>
      </w:r>
      <w:r>
        <w:rPr>
          <w:lang w:val="fr-FR"/>
        </w:rPr>
        <w:t>Nos</w:t>
      </w:r>
      <w:r w:rsidRPr="008F3CBB">
        <w:rPr>
          <w:lang w:val="fr-FR"/>
        </w:rPr>
        <w:t xml:space="preserve"> </w:t>
      </w:r>
      <w:r w:rsidRPr="008122AC">
        <w:rPr>
          <w:lang w:val="fr-FR"/>
        </w:rPr>
        <w:t xml:space="preserve">ONU 3269 et 3527, le Sous-Comité a proposé que cette question soit examinée à sa session </w:t>
      </w:r>
      <w:r>
        <w:rPr>
          <w:lang w:val="fr-FR"/>
        </w:rPr>
        <w:t xml:space="preserve">suivante </w:t>
      </w:r>
      <w:r w:rsidRPr="008122AC">
        <w:rPr>
          <w:lang w:val="fr-FR"/>
        </w:rPr>
        <w:t>sur la base d</w:t>
      </w:r>
      <w:r>
        <w:rPr>
          <w:lang w:val="fr-FR"/>
        </w:rPr>
        <w:t>’</w:t>
      </w:r>
      <w:r w:rsidRPr="008122AC">
        <w:rPr>
          <w:lang w:val="fr-FR"/>
        </w:rPr>
        <w:t>une proposition distincte</w:t>
      </w:r>
      <w:r w:rsidRPr="008122AC">
        <w:rPr>
          <w:i/>
          <w:iCs/>
          <w:lang w:val="fr-FR"/>
        </w:rPr>
        <w:t xml:space="preserve"> </w:t>
      </w:r>
      <w:r w:rsidRPr="008122AC">
        <w:rPr>
          <w:lang w:val="fr-FR"/>
        </w:rPr>
        <w:t>(voir ST/SG/AC.10/C.3/120, par. 39).</w:t>
      </w:r>
    </w:p>
    <w:p w14:paraId="76802BF6" w14:textId="77777777" w:rsidR="002F1C78" w:rsidRPr="008122AC" w:rsidRDefault="002F1C78" w:rsidP="002F1C78">
      <w:pPr>
        <w:pStyle w:val="SingleTxtG"/>
        <w:rPr>
          <w:lang w:val="fr-FR"/>
        </w:rPr>
      </w:pPr>
      <w:r w:rsidRPr="008122AC">
        <w:rPr>
          <w:lang w:val="fr-FR"/>
        </w:rPr>
        <w:t>3.</w:t>
      </w:r>
      <w:r w:rsidRPr="008122AC">
        <w:rPr>
          <w:lang w:val="fr-FR"/>
        </w:rPr>
        <w:tab/>
        <w:t>Le</w:t>
      </w:r>
      <w:r>
        <w:rPr>
          <w:lang w:val="fr-FR"/>
        </w:rPr>
        <w:t xml:space="preserve"> No</w:t>
      </w:r>
      <w:r w:rsidRPr="00B21995">
        <w:rPr>
          <w:lang w:val="fr-FR"/>
        </w:rPr>
        <w:t xml:space="preserve"> ONU 3316 </w:t>
      </w:r>
      <w:r>
        <w:rPr>
          <w:lang w:val="fr-FR"/>
        </w:rPr>
        <w:t xml:space="preserve">a </w:t>
      </w:r>
      <w:r w:rsidRPr="00B21995">
        <w:rPr>
          <w:lang w:val="fr-FR"/>
        </w:rPr>
        <w:t>été a</w:t>
      </w:r>
      <w:r>
        <w:rPr>
          <w:lang w:val="fr-FR"/>
        </w:rPr>
        <w:t>ffect</w:t>
      </w:r>
      <w:r w:rsidRPr="00B21995">
        <w:rPr>
          <w:lang w:val="fr-FR"/>
        </w:rPr>
        <w:t>é au</w:t>
      </w:r>
      <w:r>
        <w:rPr>
          <w:lang w:val="fr-FR"/>
        </w:rPr>
        <w:t>x</w:t>
      </w:r>
      <w:r w:rsidRPr="00B21995">
        <w:rPr>
          <w:lang w:val="fr-FR"/>
        </w:rPr>
        <w:t xml:space="preserve"> </w:t>
      </w:r>
      <w:r w:rsidRPr="008122AC">
        <w:rPr>
          <w:lang w:val="fr-FR"/>
        </w:rPr>
        <w:t>groupes d</w:t>
      </w:r>
      <w:r>
        <w:rPr>
          <w:lang w:val="fr-FR"/>
        </w:rPr>
        <w:t>’</w:t>
      </w:r>
      <w:r w:rsidRPr="008122AC">
        <w:rPr>
          <w:lang w:val="fr-FR"/>
        </w:rPr>
        <w:t xml:space="preserve">emballage II et III dans la dix-neuvième édition révisée des </w:t>
      </w:r>
      <w:r w:rsidRPr="002F1C78">
        <w:rPr>
          <w:i/>
          <w:iCs/>
          <w:lang w:val="fr-FR"/>
        </w:rPr>
        <w:t>Recommandations relatives au transport des marchandises dangereuses, Règlement type</w:t>
      </w:r>
      <w:r w:rsidRPr="008122AC">
        <w:rPr>
          <w:lang w:val="fr-FR"/>
        </w:rPr>
        <w:t>. À la quarante-huitième session du Sous-Comité, la proposition d</w:t>
      </w:r>
      <w:r>
        <w:rPr>
          <w:lang w:val="fr-FR"/>
        </w:rPr>
        <w:t>’</w:t>
      </w:r>
      <w:r w:rsidRPr="008122AC">
        <w:rPr>
          <w:lang w:val="fr-FR"/>
        </w:rPr>
        <w:t>amendement visant à supprimer les groupes d</w:t>
      </w:r>
      <w:r>
        <w:rPr>
          <w:lang w:val="fr-FR"/>
        </w:rPr>
        <w:t>’</w:t>
      </w:r>
      <w:r w:rsidRPr="008122AC">
        <w:rPr>
          <w:lang w:val="fr-FR"/>
        </w:rPr>
        <w:t>emballage et à revenir à la présentation sur une seule ligne, la colonne des groupes d</w:t>
      </w:r>
      <w:r>
        <w:rPr>
          <w:lang w:val="fr-FR"/>
        </w:rPr>
        <w:t>’</w:t>
      </w:r>
      <w:r w:rsidRPr="008122AC">
        <w:rPr>
          <w:lang w:val="fr-FR"/>
        </w:rPr>
        <w:t xml:space="preserve">emballage </w:t>
      </w:r>
      <w:r>
        <w:rPr>
          <w:lang w:val="fr-FR"/>
        </w:rPr>
        <w:t>res</w:t>
      </w:r>
      <w:r w:rsidRPr="008122AC">
        <w:rPr>
          <w:lang w:val="fr-FR"/>
        </w:rPr>
        <w:t xml:space="preserve">tant </w:t>
      </w:r>
      <w:r>
        <w:rPr>
          <w:lang w:val="fr-FR"/>
        </w:rPr>
        <w:t>vide</w:t>
      </w:r>
      <w:r w:rsidRPr="008122AC">
        <w:rPr>
          <w:lang w:val="fr-FR"/>
        </w:rPr>
        <w:t>, a été adoptée (voir ST/SG/AC.10/C.3/96, par. 38).</w:t>
      </w:r>
    </w:p>
    <w:p w14:paraId="2E238111" w14:textId="77777777" w:rsidR="002F1C78" w:rsidRPr="008122AC" w:rsidRDefault="002F1C78" w:rsidP="002F1C78">
      <w:pPr>
        <w:pStyle w:val="SingleTxtG"/>
        <w:rPr>
          <w:lang w:val="fr-FR"/>
        </w:rPr>
      </w:pPr>
      <w:r w:rsidRPr="008122AC">
        <w:rPr>
          <w:lang w:val="fr-FR"/>
        </w:rPr>
        <w:t>4.</w:t>
      </w:r>
      <w:r w:rsidRPr="008122AC">
        <w:rPr>
          <w:lang w:val="fr-FR"/>
        </w:rPr>
        <w:tab/>
        <w:t>Les trousses de résine polyester sont semblables aux trousses chimiques ou aux trousses de premiers secours. Par conséquent, les experts de la Chine proposent de supprimer l</w:t>
      </w:r>
      <w:r>
        <w:rPr>
          <w:lang w:val="fr-FR"/>
        </w:rPr>
        <w:t>’</w:t>
      </w:r>
      <w:r w:rsidRPr="008122AC">
        <w:rPr>
          <w:lang w:val="fr-FR"/>
        </w:rPr>
        <w:t xml:space="preserve">affectation </w:t>
      </w:r>
      <w:proofErr w:type="spellStart"/>
      <w:r w:rsidRPr="00C06344">
        <w:rPr>
          <w:lang w:val="fr-FR"/>
        </w:rPr>
        <w:t>des</w:t>
      </w:r>
      <w:proofErr w:type="spellEnd"/>
      <w:r w:rsidRPr="00C06344">
        <w:rPr>
          <w:lang w:val="fr-FR"/>
        </w:rPr>
        <w:t xml:space="preserve"> </w:t>
      </w:r>
      <w:r>
        <w:rPr>
          <w:lang w:val="fr-FR"/>
        </w:rPr>
        <w:t>Nos</w:t>
      </w:r>
      <w:r w:rsidRPr="00C06344">
        <w:rPr>
          <w:lang w:val="fr-FR"/>
        </w:rPr>
        <w:t xml:space="preserve"> ONU 3269 et 3527</w:t>
      </w:r>
      <w:r>
        <w:rPr>
          <w:lang w:val="fr-FR"/>
        </w:rPr>
        <w:t xml:space="preserve"> à des</w:t>
      </w:r>
      <w:r w:rsidRPr="008122AC">
        <w:rPr>
          <w:lang w:val="fr-FR"/>
        </w:rPr>
        <w:t xml:space="preserve"> groupes d</w:t>
      </w:r>
      <w:r>
        <w:rPr>
          <w:lang w:val="fr-FR"/>
        </w:rPr>
        <w:t>’</w:t>
      </w:r>
      <w:r w:rsidRPr="008122AC">
        <w:rPr>
          <w:lang w:val="fr-FR"/>
        </w:rPr>
        <w:t>emballage.</w:t>
      </w:r>
    </w:p>
    <w:p w14:paraId="231B3707" w14:textId="1A8CA1AE" w:rsidR="002F1C78" w:rsidRPr="008122AC" w:rsidRDefault="002F1C78" w:rsidP="002F1C78">
      <w:pPr>
        <w:pStyle w:val="SingleTxtG"/>
        <w:rPr>
          <w:lang w:val="fr-FR"/>
        </w:rPr>
      </w:pPr>
      <w:r w:rsidRPr="008122AC">
        <w:rPr>
          <w:lang w:val="fr-FR"/>
        </w:rPr>
        <w:t>5.</w:t>
      </w:r>
      <w:r w:rsidRPr="008122AC">
        <w:rPr>
          <w:lang w:val="fr-FR"/>
        </w:rPr>
        <w:tab/>
        <w:t xml:space="preserve">En 2014, le </w:t>
      </w:r>
      <w:r>
        <w:rPr>
          <w:lang w:val="fr-FR"/>
        </w:rPr>
        <w:t xml:space="preserve">No </w:t>
      </w:r>
      <w:r w:rsidRPr="008122AC">
        <w:rPr>
          <w:lang w:val="fr-FR"/>
        </w:rPr>
        <w:t>ONU 3527, TROUSSE DE RÉSINE POLYESTER, constituant de base solide, a été ajouté au Règlement type. En même temps, la disposition spéciale 236 a été révisée (voir ST/SG/AC.10/C.3/90, par. 70</w:t>
      </w:r>
      <w:r>
        <w:rPr>
          <w:lang w:val="fr-FR"/>
        </w:rPr>
        <w:t>,</w:t>
      </w:r>
      <w:r w:rsidRPr="008122AC">
        <w:rPr>
          <w:lang w:val="fr-FR"/>
        </w:rPr>
        <w:t xml:space="preserve"> et ST/SG/AC.10/C.3/92, par. 8). La </w:t>
      </w:r>
      <w:r w:rsidRPr="00652FDC">
        <w:rPr>
          <w:lang w:val="fr-FR"/>
        </w:rPr>
        <w:t>limite de quantité</w:t>
      </w:r>
      <w:r>
        <w:rPr>
          <w:lang w:val="fr-FR"/>
        </w:rPr>
        <w:t xml:space="preserve"> </w:t>
      </w:r>
      <w:r w:rsidRPr="00652FDC">
        <w:rPr>
          <w:lang w:val="fr-FR"/>
        </w:rPr>
        <w:t xml:space="preserve">est de 5 l </w:t>
      </w:r>
      <w:r w:rsidRPr="008122AC">
        <w:rPr>
          <w:lang w:val="fr-FR"/>
        </w:rPr>
        <w:t xml:space="preserve">pour le </w:t>
      </w:r>
      <w:r>
        <w:rPr>
          <w:lang w:val="fr-FR"/>
        </w:rPr>
        <w:t>No</w:t>
      </w:r>
      <w:r w:rsidRPr="008122AC">
        <w:rPr>
          <w:lang w:val="fr-FR"/>
        </w:rPr>
        <w:t xml:space="preserve"> ONU 3269 et de 5 kg</w:t>
      </w:r>
      <w:r>
        <w:rPr>
          <w:lang w:val="fr-FR"/>
        </w:rPr>
        <w:t xml:space="preserve"> </w:t>
      </w:r>
      <w:r w:rsidRPr="00652FDC">
        <w:rPr>
          <w:lang w:val="fr-FR"/>
        </w:rPr>
        <w:t xml:space="preserve">pour le </w:t>
      </w:r>
      <w:r>
        <w:rPr>
          <w:lang w:val="fr-FR"/>
        </w:rPr>
        <w:t>No</w:t>
      </w:r>
      <w:r w:rsidRPr="00652FDC">
        <w:rPr>
          <w:lang w:val="fr-FR"/>
        </w:rPr>
        <w:t xml:space="preserve"> ONU 3527</w:t>
      </w:r>
      <w:r w:rsidRPr="008122AC">
        <w:rPr>
          <w:lang w:val="fr-FR"/>
        </w:rPr>
        <w:t>. Toutefois, selon la méthode de détermination des quantités limitées</w:t>
      </w:r>
      <w:r>
        <w:rPr>
          <w:lang w:val="fr-FR"/>
        </w:rPr>
        <w:t xml:space="preserve"> décrite </w:t>
      </w:r>
      <w:r w:rsidRPr="008122AC">
        <w:rPr>
          <w:lang w:val="fr-FR"/>
        </w:rPr>
        <w:t xml:space="preserve">dans les principes directeurs, les limites </w:t>
      </w:r>
      <w:r>
        <w:rPr>
          <w:lang w:val="fr-FR"/>
        </w:rPr>
        <w:t xml:space="preserve">de </w:t>
      </w:r>
      <w:r w:rsidRPr="00DE3FC1">
        <w:rPr>
          <w:lang w:val="fr-FR"/>
        </w:rPr>
        <w:t xml:space="preserve">quantité </w:t>
      </w:r>
      <w:r w:rsidRPr="008122AC">
        <w:rPr>
          <w:lang w:val="fr-FR"/>
        </w:rPr>
        <w:t xml:space="preserve">sont de 1 l pour les rubriques de la classe 3, GE II, et de 1 kg pour celles </w:t>
      </w:r>
      <w:r w:rsidRPr="008122AC">
        <w:rPr>
          <w:lang w:val="fr-FR"/>
        </w:rPr>
        <w:lastRenderedPageBreak/>
        <w:t>de la division 4.1, GE II (sauf pour les matières explosibles désensibilisées). Certaines dispositions sont contradictoires.</w:t>
      </w:r>
    </w:p>
    <w:p w14:paraId="661AD6D1" w14:textId="13881A6B" w:rsidR="002F1C78" w:rsidRPr="008122AC" w:rsidRDefault="002F1C78" w:rsidP="002F1C78">
      <w:pPr>
        <w:pStyle w:val="SingleTxtG"/>
        <w:rPr>
          <w:lang w:val="fr-FR"/>
        </w:rPr>
      </w:pPr>
      <w:r w:rsidRPr="008122AC">
        <w:rPr>
          <w:lang w:val="fr-FR"/>
        </w:rPr>
        <w:t>6.</w:t>
      </w:r>
      <w:r w:rsidRPr="008122AC">
        <w:rPr>
          <w:lang w:val="fr-FR"/>
        </w:rPr>
        <w:tab/>
        <w:t xml:space="preserve">Selon la disposition spéciale 236, les trousses de résine polyester sont composées de deux </w:t>
      </w:r>
      <w:proofErr w:type="gramStart"/>
      <w:r w:rsidRPr="008122AC">
        <w:rPr>
          <w:lang w:val="fr-FR"/>
        </w:rPr>
        <w:t>constituants:</w:t>
      </w:r>
      <w:proofErr w:type="gramEnd"/>
      <w:r w:rsidRPr="008122AC">
        <w:rPr>
          <w:lang w:val="fr-FR"/>
        </w:rPr>
        <w:t xml:space="preserve"> un produit de base (de la classe 3 ou de la division 4.1, groupe d</w:t>
      </w:r>
      <w:r>
        <w:rPr>
          <w:lang w:val="fr-FR"/>
        </w:rPr>
        <w:t>’</w:t>
      </w:r>
      <w:r w:rsidRPr="008122AC">
        <w:rPr>
          <w:lang w:val="fr-FR"/>
        </w:rPr>
        <w:t>emballage</w:t>
      </w:r>
      <w:r>
        <w:rPr>
          <w:lang w:val="fr-FR"/>
        </w:rPr>
        <w:t> </w:t>
      </w:r>
      <w:r w:rsidRPr="008122AC">
        <w:rPr>
          <w:lang w:val="fr-FR"/>
        </w:rPr>
        <w:t>II ou III) et un activateur (peroxyde organique), et la quantité limite indiquée dans la colonne 7a de la Liste des marchandises dangereuses du chapitre 3.2 s</w:t>
      </w:r>
      <w:r>
        <w:rPr>
          <w:lang w:val="fr-FR"/>
        </w:rPr>
        <w:t>’</w:t>
      </w:r>
      <w:r w:rsidRPr="008122AC">
        <w:rPr>
          <w:lang w:val="fr-FR"/>
        </w:rPr>
        <w:t>applique au produit de base. Cela étant, quelle est la quantité limite qui s</w:t>
      </w:r>
      <w:r>
        <w:rPr>
          <w:lang w:val="fr-FR"/>
        </w:rPr>
        <w:t>’</w:t>
      </w:r>
      <w:r w:rsidRPr="008122AC">
        <w:rPr>
          <w:lang w:val="fr-FR"/>
        </w:rPr>
        <w:t>applique à l</w:t>
      </w:r>
      <w:r>
        <w:rPr>
          <w:lang w:val="fr-FR"/>
        </w:rPr>
        <w:t>’</w:t>
      </w:r>
      <w:r w:rsidRPr="008122AC">
        <w:rPr>
          <w:lang w:val="fr-FR"/>
        </w:rPr>
        <w:t xml:space="preserve">activateur (peroxyde organique) ? Les quantités limitées du </w:t>
      </w:r>
      <w:r>
        <w:rPr>
          <w:lang w:val="fr-FR"/>
        </w:rPr>
        <w:t>No</w:t>
      </w:r>
      <w:r w:rsidRPr="008122AC">
        <w:rPr>
          <w:lang w:val="fr-FR"/>
        </w:rPr>
        <w:t xml:space="preserve"> ONU 3269 et du </w:t>
      </w:r>
      <w:r>
        <w:rPr>
          <w:lang w:val="fr-FR"/>
        </w:rPr>
        <w:t xml:space="preserve">No </w:t>
      </w:r>
      <w:r w:rsidRPr="008122AC">
        <w:rPr>
          <w:lang w:val="fr-FR"/>
        </w:rPr>
        <w:t>ONU 3527 devraient-elles se référer à la somme des quantités s</w:t>
      </w:r>
      <w:r>
        <w:rPr>
          <w:lang w:val="fr-FR"/>
        </w:rPr>
        <w:t>’</w:t>
      </w:r>
      <w:r w:rsidRPr="008122AC">
        <w:rPr>
          <w:lang w:val="fr-FR"/>
        </w:rPr>
        <w:t>appliquant au produit de base et à l</w:t>
      </w:r>
      <w:r>
        <w:rPr>
          <w:lang w:val="fr-FR"/>
        </w:rPr>
        <w:t>’</w:t>
      </w:r>
      <w:r w:rsidRPr="008122AC">
        <w:rPr>
          <w:lang w:val="fr-FR"/>
        </w:rPr>
        <w:t>activateur ?</w:t>
      </w:r>
    </w:p>
    <w:p w14:paraId="2EAFF082" w14:textId="77777777" w:rsidR="002F1C78" w:rsidRPr="008122AC" w:rsidRDefault="002F1C78" w:rsidP="002F1C78">
      <w:pPr>
        <w:pStyle w:val="HChG"/>
        <w:rPr>
          <w:lang w:val="fr-FR"/>
        </w:rPr>
      </w:pPr>
      <w:r w:rsidRPr="008122AC">
        <w:rPr>
          <w:lang w:val="fr-FR"/>
        </w:rPr>
        <w:tab/>
      </w:r>
      <w:r w:rsidRPr="008122AC">
        <w:rPr>
          <w:lang w:val="fr-FR"/>
        </w:rPr>
        <w:tab/>
        <w:t>Proposition</w:t>
      </w:r>
    </w:p>
    <w:p w14:paraId="2EAA8A3D" w14:textId="53A1074E" w:rsidR="002F1C78" w:rsidRPr="008122AC" w:rsidRDefault="002F1C78" w:rsidP="002F1C78">
      <w:pPr>
        <w:pStyle w:val="SingleTxtG"/>
        <w:rPr>
          <w:lang w:val="fr-FR"/>
        </w:rPr>
      </w:pPr>
      <w:r w:rsidRPr="008122AC">
        <w:rPr>
          <w:lang w:val="fr-FR"/>
        </w:rPr>
        <w:t>7.</w:t>
      </w:r>
      <w:r w:rsidRPr="008122AC">
        <w:rPr>
          <w:lang w:val="fr-FR"/>
        </w:rPr>
        <w:tab/>
        <w:t>Les experts de la Chine proposent de modifier la disposition spéciale 236 comme suit (les modifications qu</w:t>
      </w:r>
      <w:r>
        <w:rPr>
          <w:lang w:val="fr-FR"/>
        </w:rPr>
        <w:t>’</w:t>
      </w:r>
      <w:r w:rsidRPr="008122AC">
        <w:rPr>
          <w:lang w:val="fr-FR"/>
        </w:rPr>
        <w:t>il est proposé d</w:t>
      </w:r>
      <w:r>
        <w:rPr>
          <w:lang w:val="fr-FR"/>
        </w:rPr>
        <w:t>’</w:t>
      </w:r>
      <w:r w:rsidRPr="008122AC">
        <w:rPr>
          <w:lang w:val="fr-FR"/>
        </w:rPr>
        <w:t xml:space="preserve">apporter figurent en caractères </w:t>
      </w:r>
      <w:r w:rsidRPr="008122AC">
        <w:rPr>
          <w:u w:val="single"/>
          <w:lang w:val="fr-FR"/>
        </w:rPr>
        <w:t>soulignés</w:t>
      </w:r>
      <w:r w:rsidRPr="002F1C78">
        <w:rPr>
          <w:lang w:val="fr-FR"/>
        </w:rPr>
        <w:t xml:space="preserve"> </w:t>
      </w:r>
      <w:r w:rsidRPr="008122AC">
        <w:rPr>
          <w:lang w:val="fr-FR"/>
        </w:rPr>
        <w:t xml:space="preserve">pour les ajouts et </w:t>
      </w:r>
      <w:r w:rsidRPr="008122AC">
        <w:rPr>
          <w:strike/>
          <w:lang w:val="fr-FR"/>
        </w:rPr>
        <w:t xml:space="preserve">biffés </w:t>
      </w:r>
      <w:r w:rsidRPr="008122AC">
        <w:rPr>
          <w:lang w:val="fr-FR"/>
        </w:rPr>
        <w:t>pour les suppressions)</w:t>
      </w:r>
      <w:r>
        <w:rPr>
          <w:lang w:val="fr-FR"/>
        </w:rPr>
        <w:t> </w:t>
      </w:r>
      <w:r w:rsidRPr="008122AC">
        <w:rPr>
          <w:lang w:val="fr-FR"/>
        </w:rPr>
        <w:t>:</w:t>
      </w:r>
    </w:p>
    <w:p w14:paraId="5F8605EC" w14:textId="536DB1D1" w:rsidR="002F1C78" w:rsidRPr="008122AC" w:rsidRDefault="002F1C78" w:rsidP="002F1C78">
      <w:pPr>
        <w:pStyle w:val="SingleTxtG"/>
        <w:ind w:left="2268" w:hanging="567"/>
        <w:rPr>
          <w:strike/>
          <w:lang w:val="fr-FR"/>
        </w:rPr>
      </w:pPr>
      <w:r>
        <w:rPr>
          <w:lang w:val="fr-FR"/>
        </w:rPr>
        <w:t>« </w:t>
      </w:r>
      <w:r w:rsidRPr="008122AC">
        <w:rPr>
          <w:lang w:val="fr-FR"/>
        </w:rPr>
        <w:t>236</w:t>
      </w:r>
      <w:r w:rsidRPr="008122AC">
        <w:rPr>
          <w:lang w:val="fr-FR"/>
        </w:rPr>
        <w:tab/>
        <w:t>Les trousses de résine polyester sont composées de deux constituants</w:t>
      </w:r>
      <w:r>
        <w:rPr>
          <w:lang w:val="fr-FR"/>
        </w:rPr>
        <w:t> </w:t>
      </w:r>
      <w:r w:rsidRPr="008122AC">
        <w:rPr>
          <w:lang w:val="fr-FR"/>
        </w:rPr>
        <w:t>: un produit de base (de la classe 3 ou de la division 4.1, groupe d</w:t>
      </w:r>
      <w:r>
        <w:rPr>
          <w:lang w:val="fr-FR"/>
        </w:rPr>
        <w:t>’</w:t>
      </w:r>
      <w:r w:rsidRPr="008122AC">
        <w:rPr>
          <w:lang w:val="fr-FR"/>
        </w:rPr>
        <w:t xml:space="preserve">emballage II ou III) et un activateur (peroxyde organique). Le peroxyde organique doit être de type D, E ou F, ne nécessitant pas de régulation de température. </w:t>
      </w:r>
      <w:r w:rsidRPr="008122AC">
        <w:rPr>
          <w:strike/>
          <w:lang w:val="fr-FR"/>
        </w:rPr>
        <w:t>Le groupe d</w:t>
      </w:r>
      <w:r>
        <w:rPr>
          <w:strike/>
          <w:lang w:val="fr-FR"/>
        </w:rPr>
        <w:t>’</w:t>
      </w:r>
      <w:r w:rsidRPr="008122AC">
        <w:rPr>
          <w:strike/>
          <w:lang w:val="fr-FR"/>
        </w:rPr>
        <w:t xml:space="preserve">emballage </w:t>
      </w:r>
      <w:proofErr w:type="gramStart"/>
      <w:r w:rsidRPr="008122AC">
        <w:rPr>
          <w:strike/>
          <w:lang w:val="fr-FR"/>
        </w:rPr>
        <w:t>est</w:t>
      </w:r>
      <w:proofErr w:type="gramEnd"/>
      <w:r w:rsidRPr="008122AC">
        <w:rPr>
          <w:strike/>
          <w:lang w:val="fr-FR"/>
        </w:rPr>
        <w:t xml:space="preserve"> </w:t>
      </w:r>
      <w:r w:rsidRPr="008122AC">
        <w:rPr>
          <w:u w:val="single"/>
          <w:lang w:val="fr-FR"/>
        </w:rPr>
        <w:t>Les emballages doivent satisfaire au niveau d</w:t>
      </w:r>
      <w:r>
        <w:rPr>
          <w:u w:val="single"/>
          <w:lang w:val="fr-FR"/>
        </w:rPr>
        <w:t>’</w:t>
      </w:r>
      <w:r w:rsidRPr="008122AC">
        <w:rPr>
          <w:u w:val="single"/>
          <w:lang w:val="fr-FR"/>
        </w:rPr>
        <w:t>épreuve des groupes d</w:t>
      </w:r>
      <w:r>
        <w:rPr>
          <w:u w:val="single"/>
          <w:lang w:val="fr-FR"/>
        </w:rPr>
        <w:t>’</w:t>
      </w:r>
      <w:r w:rsidRPr="008122AC">
        <w:rPr>
          <w:u w:val="single"/>
          <w:lang w:val="fr-FR"/>
        </w:rPr>
        <w:t xml:space="preserve">emballage </w:t>
      </w:r>
      <w:r w:rsidRPr="008122AC">
        <w:rPr>
          <w:lang w:val="fr-FR"/>
        </w:rPr>
        <w:t>II ou III selon les critères de la classe 3 ou de la division</w:t>
      </w:r>
      <w:r>
        <w:rPr>
          <w:lang w:val="fr-FR"/>
        </w:rPr>
        <w:t> </w:t>
      </w:r>
      <w:r w:rsidRPr="008122AC">
        <w:rPr>
          <w:lang w:val="fr-FR"/>
        </w:rPr>
        <w:t xml:space="preserve">4.1 </w:t>
      </w:r>
      <w:r w:rsidRPr="008122AC">
        <w:rPr>
          <w:u w:val="single"/>
          <w:lang w:val="fr-FR"/>
        </w:rPr>
        <w:t>(à l</w:t>
      </w:r>
      <w:r>
        <w:rPr>
          <w:u w:val="single"/>
          <w:lang w:val="fr-FR"/>
        </w:rPr>
        <w:t>’</w:t>
      </w:r>
      <w:r w:rsidRPr="008122AC">
        <w:rPr>
          <w:u w:val="single"/>
          <w:lang w:val="fr-FR"/>
        </w:rPr>
        <w:t>exception des matières explosibles désensibilisées),</w:t>
      </w:r>
      <w:r w:rsidRPr="008122AC">
        <w:rPr>
          <w:lang w:val="fr-FR"/>
        </w:rPr>
        <w:t xml:space="preserve"> comme il convient, appliqués au produit de base. </w:t>
      </w:r>
      <w:r w:rsidRPr="008122AC">
        <w:rPr>
          <w:strike/>
          <w:lang w:val="fr-FR"/>
        </w:rPr>
        <w:t>La quantité limite indiquée dans la colonne 7a de la Liste des marchandises dangereuses du chapitre 3.2 s</w:t>
      </w:r>
      <w:r>
        <w:rPr>
          <w:strike/>
          <w:lang w:val="fr-FR"/>
        </w:rPr>
        <w:t>’</w:t>
      </w:r>
      <w:r w:rsidRPr="008122AC">
        <w:rPr>
          <w:strike/>
          <w:lang w:val="fr-FR"/>
        </w:rPr>
        <w:t>applique au produit de base.</w:t>
      </w:r>
    </w:p>
    <w:p w14:paraId="339E1EAE" w14:textId="20EFF851" w:rsidR="002F1C78" w:rsidRPr="008122AC" w:rsidRDefault="002F1C78" w:rsidP="002F1C78">
      <w:pPr>
        <w:pStyle w:val="SingleTxtG"/>
        <w:ind w:left="2268"/>
        <w:rPr>
          <w:u w:val="single"/>
          <w:lang w:val="fr-FR"/>
        </w:rPr>
      </w:pPr>
      <w:r w:rsidRPr="008122AC">
        <w:rPr>
          <w:u w:val="single"/>
          <w:lang w:val="fr-FR"/>
        </w:rPr>
        <w:t>Les trousses de résine polyester contenant des marchandises dangereuses placées dans des emballages intérieurs qui ne dépassent pas les limites de quantité pour les quantités limitées applicables aux matières en cause telles qu</w:t>
      </w:r>
      <w:r>
        <w:rPr>
          <w:u w:val="single"/>
          <w:lang w:val="fr-FR"/>
        </w:rPr>
        <w:t>’</w:t>
      </w:r>
      <w:r w:rsidRPr="008122AC">
        <w:rPr>
          <w:u w:val="single"/>
          <w:lang w:val="fr-FR"/>
        </w:rPr>
        <w:t>elles sont indiquées dans la colonne 7a de la Liste des marchandises dangereuses du chapitre 3.2, peuvent être transportées conformément aux dispositions du chapitre 3.4.</w:t>
      </w:r>
      <w:r w:rsidRPr="002F1C78">
        <w:rPr>
          <w:u w:val="single"/>
          <w:lang w:val="fr-FR"/>
        </w:rPr>
        <w:t xml:space="preserve"> </w:t>
      </w:r>
      <w:r w:rsidRPr="008122AC">
        <w:rPr>
          <w:u w:val="single"/>
          <w:lang w:val="fr-FR"/>
        </w:rPr>
        <w:t>La quantité totale de marchandises dangereuses par colis du groupe d</w:t>
      </w:r>
      <w:r>
        <w:rPr>
          <w:u w:val="single"/>
          <w:lang w:val="fr-FR"/>
        </w:rPr>
        <w:t>’</w:t>
      </w:r>
      <w:r w:rsidRPr="008122AC">
        <w:rPr>
          <w:u w:val="single"/>
          <w:lang w:val="fr-FR"/>
        </w:rPr>
        <w:t>emballage II ne doit pas dépasser 1 l ou 1 kg.</w:t>
      </w:r>
      <w:r w:rsidRPr="008122AC">
        <w:rPr>
          <w:lang w:val="fr-FR"/>
        </w:rPr>
        <w:t xml:space="preserve"> </w:t>
      </w:r>
      <w:r w:rsidRPr="008122AC">
        <w:rPr>
          <w:u w:val="single"/>
          <w:lang w:val="fr-FR"/>
        </w:rPr>
        <w:t>La quantité totale de marchandises dangereuses par colis du groupe d</w:t>
      </w:r>
      <w:r>
        <w:rPr>
          <w:u w:val="single"/>
          <w:lang w:val="fr-FR"/>
        </w:rPr>
        <w:t>’</w:t>
      </w:r>
      <w:r w:rsidRPr="008122AC">
        <w:rPr>
          <w:u w:val="single"/>
          <w:lang w:val="fr-FR"/>
        </w:rPr>
        <w:t>emballage</w:t>
      </w:r>
      <w:r>
        <w:rPr>
          <w:u w:val="single"/>
          <w:lang w:val="fr-FR"/>
        </w:rPr>
        <w:t> </w:t>
      </w:r>
      <w:r w:rsidRPr="008122AC">
        <w:rPr>
          <w:u w:val="single"/>
          <w:lang w:val="fr-FR"/>
        </w:rPr>
        <w:t>III ne doit pas dépasser 5 l ou 5 kg.</w:t>
      </w:r>
      <w:r>
        <w:rPr>
          <w:lang w:val="fr-FR"/>
        </w:rPr>
        <w:t> »</w:t>
      </w:r>
    </w:p>
    <w:p w14:paraId="540BBAEC" w14:textId="32F65485" w:rsidR="002F1C78" w:rsidRPr="00AD1923" w:rsidRDefault="002F1C78" w:rsidP="002F1C78">
      <w:pPr>
        <w:pStyle w:val="SingleTxtG"/>
        <w:rPr>
          <w:rFonts w:eastAsia="SimSun"/>
          <w:lang w:val="fr-FR"/>
        </w:rPr>
      </w:pPr>
      <w:r w:rsidRPr="008122AC">
        <w:rPr>
          <w:lang w:val="fr-FR"/>
        </w:rPr>
        <w:t>8.</w:t>
      </w:r>
      <w:r w:rsidRPr="008122AC">
        <w:rPr>
          <w:lang w:val="fr-FR"/>
        </w:rPr>
        <w:tab/>
        <w:t>Si la proposition ci-dessus est acceptée, il est proposé d</w:t>
      </w:r>
      <w:r>
        <w:rPr>
          <w:lang w:val="fr-FR"/>
        </w:rPr>
        <w:t>’</w:t>
      </w:r>
      <w:r w:rsidRPr="008122AC">
        <w:rPr>
          <w:lang w:val="fr-FR"/>
        </w:rPr>
        <w:t xml:space="preserve">apporter les amendements de conséquence ci-après aux rubriques </w:t>
      </w:r>
      <w:proofErr w:type="spellStart"/>
      <w:r w:rsidRPr="008122AC">
        <w:rPr>
          <w:lang w:val="fr-FR"/>
        </w:rPr>
        <w:t>des</w:t>
      </w:r>
      <w:proofErr w:type="spellEnd"/>
      <w:r w:rsidRPr="008122AC">
        <w:rPr>
          <w:lang w:val="fr-FR"/>
        </w:rPr>
        <w:t xml:space="preserve"> </w:t>
      </w:r>
      <w:r>
        <w:rPr>
          <w:lang w:val="fr-FR"/>
        </w:rPr>
        <w:t>Nos</w:t>
      </w:r>
      <w:r w:rsidRPr="008122AC">
        <w:rPr>
          <w:lang w:val="fr-FR"/>
        </w:rPr>
        <w:t xml:space="preserve"> ONU 3269 et 3527 dans la liste des marchandises dangereuses (les modifications qu</w:t>
      </w:r>
      <w:r>
        <w:rPr>
          <w:lang w:val="fr-FR"/>
        </w:rPr>
        <w:t>’</w:t>
      </w:r>
      <w:r w:rsidRPr="008122AC">
        <w:rPr>
          <w:lang w:val="fr-FR"/>
        </w:rPr>
        <w:t>il est proposé d</w:t>
      </w:r>
      <w:r>
        <w:rPr>
          <w:lang w:val="fr-FR"/>
        </w:rPr>
        <w:t>’</w:t>
      </w:r>
      <w:r w:rsidRPr="008122AC">
        <w:rPr>
          <w:lang w:val="fr-FR"/>
        </w:rPr>
        <w:t xml:space="preserve">apporter figurent en caractères </w:t>
      </w:r>
      <w:r w:rsidRPr="008122AC">
        <w:rPr>
          <w:u w:val="single"/>
          <w:lang w:val="fr-FR"/>
        </w:rPr>
        <w:t xml:space="preserve">soulignés </w:t>
      </w:r>
      <w:r w:rsidRPr="008122AC">
        <w:rPr>
          <w:lang w:val="fr-FR"/>
        </w:rPr>
        <w:t xml:space="preserve">pour les ajouts et </w:t>
      </w:r>
      <w:r w:rsidRPr="008122AC">
        <w:rPr>
          <w:strike/>
          <w:lang w:val="fr-FR"/>
        </w:rPr>
        <w:t xml:space="preserve">biffés </w:t>
      </w:r>
      <w:r w:rsidRPr="008122AC">
        <w:rPr>
          <w:lang w:val="fr-FR"/>
        </w:rPr>
        <w:t>pour les suppressions)</w:t>
      </w:r>
      <w:r>
        <w:rPr>
          <w:lang w:val="fr-FR"/>
        </w:rPr>
        <w:t> </w:t>
      </w:r>
      <w:r w:rsidRPr="008122AC">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1252"/>
        <w:gridCol w:w="839"/>
        <w:gridCol w:w="978"/>
        <w:gridCol w:w="988"/>
        <w:gridCol w:w="909"/>
        <w:gridCol w:w="1134"/>
        <w:gridCol w:w="1134"/>
        <w:gridCol w:w="924"/>
        <w:gridCol w:w="923"/>
      </w:tblGrid>
      <w:tr w:rsidR="002F1C78" w:rsidRPr="008122AC" w14:paraId="630BE8F1" w14:textId="77777777" w:rsidTr="0000247E">
        <w:trPr>
          <w:trHeight w:val="465"/>
          <w:tblHeader/>
        </w:trPr>
        <w:tc>
          <w:tcPr>
            <w:tcW w:w="558" w:type="dxa"/>
            <w:vMerge w:val="restart"/>
            <w:tcBorders>
              <w:top w:val="single" w:sz="4" w:space="0" w:color="auto"/>
              <w:left w:val="single" w:sz="4" w:space="0" w:color="auto"/>
              <w:bottom w:val="single" w:sz="4" w:space="0" w:color="auto"/>
              <w:right w:val="single" w:sz="4" w:space="0" w:color="auto"/>
            </w:tcBorders>
            <w:vAlign w:val="bottom"/>
            <w:hideMark/>
          </w:tcPr>
          <w:p w14:paraId="610ED509"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No ONU</w:t>
            </w:r>
          </w:p>
        </w:tc>
        <w:tc>
          <w:tcPr>
            <w:tcW w:w="1252" w:type="dxa"/>
            <w:vMerge w:val="restart"/>
            <w:tcBorders>
              <w:top w:val="single" w:sz="4" w:space="0" w:color="auto"/>
              <w:left w:val="single" w:sz="4" w:space="0" w:color="auto"/>
              <w:bottom w:val="single" w:sz="4" w:space="0" w:color="auto"/>
              <w:right w:val="single" w:sz="4" w:space="0" w:color="auto"/>
            </w:tcBorders>
            <w:vAlign w:val="bottom"/>
            <w:hideMark/>
          </w:tcPr>
          <w:p w14:paraId="110FAA4A"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Nom et description</w:t>
            </w:r>
          </w:p>
        </w:tc>
        <w:tc>
          <w:tcPr>
            <w:tcW w:w="839" w:type="dxa"/>
            <w:vMerge w:val="restart"/>
            <w:tcBorders>
              <w:top w:val="single" w:sz="4" w:space="0" w:color="auto"/>
              <w:left w:val="single" w:sz="4" w:space="0" w:color="auto"/>
              <w:bottom w:val="single" w:sz="4" w:space="0" w:color="auto"/>
              <w:right w:val="single" w:sz="4" w:space="0" w:color="auto"/>
            </w:tcBorders>
            <w:vAlign w:val="bottom"/>
            <w:hideMark/>
          </w:tcPr>
          <w:p w14:paraId="2104A191"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Classe ou division</w:t>
            </w:r>
          </w:p>
        </w:tc>
        <w:tc>
          <w:tcPr>
            <w:tcW w:w="978" w:type="dxa"/>
            <w:vMerge w:val="restart"/>
            <w:tcBorders>
              <w:top w:val="single" w:sz="4" w:space="0" w:color="auto"/>
              <w:left w:val="single" w:sz="4" w:space="0" w:color="auto"/>
              <w:bottom w:val="single" w:sz="4" w:space="0" w:color="auto"/>
              <w:right w:val="single" w:sz="4" w:space="0" w:color="auto"/>
            </w:tcBorders>
            <w:vAlign w:val="bottom"/>
            <w:hideMark/>
          </w:tcPr>
          <w:p w14:paraId="49B6F27F"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Danger subsidiaire</w:t>
            </w:r>
          </w:p>
        </w:tc>
        <w:tc>
          <w:tcPr>
            <w:tcW w:w="988" w:type="dxa"/>
            <w:vMerge w:val="restart"/>
            <w:tcBorders>
              <w:top w:val="single" w:sz="4" w:space="0" w:color="auto"/>
              <w:left w:val="single" w:sz="4" w:space="0" w:color="auto"/>
              <w:bottom w:val="single" w:sz="4" w:space="0" w:color="auto"/>
              <w:right w:val="single" w:sz="4" w:space="0" w:color="auto"/>
            </w:tcBorders>
            <w:vAlign w:val="bottom"/>
            <w:hideMark/>
          </w:tcPr>
          <w:p w14:paraId="0A81BC2B"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Groupe d’emballage</w:t>
            </w:r>
          </w:p>
        </w:tc>
        <w:tc>
          <w:tcPr>
            <w:tcW w:w="909" w:type="dxa"/>
            <w:vMerge w:val="restart"/>
            <w:tcBorders>
              <w:top w:val="single" w:sz="4" w:space="0" w:color="auto"/>
              <w:left w:val="single" w:sz="4" w:space="0" w:color="auto"/>
              <w:bottom w:val="single" w:sz="4" w:space="0" w:color="auto"/>
              <w:right w:val="single" w:sz="4" w:space="0" w:color="auto"/>
            </w:tcBorders>
            <w:vAlign w:val="bottom"/>
            <w:hideMark/>
          </w:tcPr>
          <w:p w14:paraId="2E1C82C8"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Dispositions spéciales</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6D1FF3C"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color w:val="000000"/>
                <w:kern w:val="2"/>
                <w:sz w:val="15"/>
                <w:szCs w:val="15"/>
                <w:lang w:val="fr-FR"/>
              </w:rPr>
            </w:pPr>
            <w:r w:rsidRPr="00AD1923">
              <w:rPr>
                <w:rFonts w:eastAsiaTheme="minorEastAsia"/>
                <w:b/>
                <w:bCs/>
                <w:color w:val="000000"/>
                <w:sz w:val="15"/>
                <w:szCs w:val="15"/>
                <w:lang w:val="fr-FR"/>
              </w:rPr>
              <w:t>Quantités limitées et quantités exceptées</w:t>
            </w:r>
          </w:p>
        </w:tc>
        <w:tc>
          <w:tcPr>
            <w:tcW w:w="1847" w:type="dxa"/>
            <w:gridSpan w:val="2"/>
            <w:tcBorders>
              <w:top w:val="single" w:sz="4" w:space="0" w:color="auto"/>
              <w:left w:val="single" w:sz="4" w:space="0" w:color="auto"/>
              <w:bottom w:val="single" w:sz="4" w:space="0" w:color="auto"/>
              <w:right w:val="single" w:sz="4" w:space="0" w:color="auto"/>
            </w:tcBorders>
            <w:vAlign w:val="bottom"/>
            <w:hideMark/>
          </w:tcPr>
          <w:p w14:paraId="11396CB4" w14:textId="77777777" w:rsidR="002F1C78" w:rsidRPr="00AD1923" w:rsidRDefault="002F1C78" w:rsidP="0040269F">
            <w:pPr>
              <w:widowControl w:val="0"/>
              <w:suppressAutoHyphens w:val="0"/>
              <w:kinsoku/>
              <w:overflowPunct/>
              <w:snapToGrid/>
              <w:spacing w:before="60" w:after="60" w:line="200" w:lineRule="exact"/>
              <w:ind w:left="57" w:right="57"/>
              <w:jc w:val="center"/>
              <w:rPr>
                <w:rFonts w:eastAsiaTheme="minorEastAsia"/>
                <w:b/>
                <w:bCs/>
                <w:color w:val="000000"/>
                <w:kern w:val="2"/>
                <w:sz w:val="15"/>
                <w:szCs w:val="15"/>
                <w:lang w:val="fr-FR"/>
              </w:rPr>
            </w:pPr>
            <w:r w:rsidRPr="00AD1923">
              <w:rPr>
                <w:rFonts w:eastAsiaTheme="minorEastAsia"/>
                <w:b/>
                <w:bCs/>
                <w:color w:val="000000"/>
                <w:sz w:val="15"/>
                <w:szCs w:val="15"/>
                <w:lang w:val="fr-FR"/>
              </w:rPr>
              <w:t>Emballages</w:t>
            </w:r>
            <w:r>
              <w:rPr>
                <w:rFonts w:eastAsiaTheme="minorEastAsia"/>
                <w:b/>
                <w:bCs/>
                <w:color w:val="000000"/>
                <w:sz w:val="15"/>
                <w:szCs w:val="15"/>
                <w:lang w:val="fr-FR"/>
              </w:rPr>
              <w:t xml:space="preserve"> </w:t>
            </w:r>
            <w:r w:rsidRPr="00AD1923">
              <w:rPr>
                <w:rFonts w:eastAsiaTheme="minorEastAsia"/>
                <w:b/>
                <w:bCs/>
                <w:color w:val="000000"/>
                <w:sz w:val="15"/>
                <w:szCs w:val="15"/>
                <w:lang w:val="fr-FR"/>
              </w:rPr>
              <w:t>et GRV</w:t>
            </w:r>
          </w:p>
        </w:tc>
      </w:tr>
      <w:tr w:rsidR="002F1C78" w:rsidRPr="008122AC" w14:paraId="6793E0E5" w14:textId="77777777" w:rsidTr="0000247E">
        <w:trPr>
          <w:trHeight w:val="465"/>
          <w:tblHeader/>
        </w:trPr>
        <w:tc>
          <w:tcPr>
            <w:tcW w:w="558" w:type="dxa"/>
            <w:vMerge/>
            <w:tcBorders>
              <w:top w:val="single" w:sz="4" w:space="0" w:color="auto"/>
              <w:left w:val="single" w:sz="4" w:space="0" w:color="auto"/>
              <w:bottom w:val="single" w:sz="4" w:space="0" w:color="auto"/>
              <w:right w:val="single" w:sz="4" w:space="0" w:color="auto"/>
            </w:tcBorders>
            <w:vAlign w:val="bottom"/>
            <w:hideMark/>
          </w:tcPr>
          <w:p w14:paraId="5AF43E31"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1252" w:type="dxa"/>
            <w:vMerge/>
            <w:tcBorders>
              <w:top w:val="single" w:sz="4" w:space="0" w:color="auto"/>
              <w:left w:val="single" w:sz="4" w:space="0" w:color="auto"/>
              <w:bottom w:val="single" w:sz="4" w:space="0" w:color="auto"/>
              <w:right w:val="single" w:sz="4" w:space="0" w:color="auto"/>
            </w:tcBorders>
            <w:vAlign w:val="bottom"/>
            <w:hideMark/>
          </w:tcPr>
          <w:p w14:paraId="6702B311"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839" w:type="dxa"/>
            <w:vMerge/>
            <w:tcBorders>
              <w:top w:val="single" w:sz="4" w:space="0" w:color="auto"/>
              <w:left w:val="single" w:sz="4" w:space="0" w:color="auto"/>
              <w:bottom w:val="single" w:sz="4" w:space="0" w:color="auto"/>
              <w:right w:val="single" w:sz="4" w:space="0" w:color="auto"/>
            </w:tcBorders>
            <w:vAlign w:val="bottom"/>
            <w:hideMark/>
          </w:tcPr>
          <w:p w14:paraId="6D9C8823"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978" w:type="dxa"/>
            <w:vMerge/>
            <w:tcBorders>
              <w:top w:val="single" w:sz="4" w:space="0" w:color="auto"/>
              <w:left w:val="single" w:sz="4" w:space="0" w:color="auto"/>
              <w:bottom w:val="single" w:sz="4" w:space="0" w:color="auto"/>
              <w:right w:val="single" w:sz="4" w:space="0" w:color="auto"/>
            </w:tcBorders>
            <w:vAlign w:val="bottom"/>
            <w:hideMark/>
          </w:tcPr>
          <w:p w14:paraId="291F9550"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988" w:type="dxa"/>
            <w:vMerge/>
            <w:tcBorders>
              <w:top w:val="single" w:sz="4" w:space="0" w:color="auto"/>
              <w:left w:val="single" w:sz="4" w:space="0" w:color="auto"/>
              <w:bottom w:val="single" w:sz="4" w:space="0" w:color="auto"/>
              <w:right w:val="single" w:sz="4" w:space="0" w:color="auto"/>
            </w:tcBorders>
            <w:vAlign w:val="bottom"/>
            <w:hideMark/>
          </w:tcPr>
          <w:p w14:paraId="3BAFD56F"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909" w:type="dxa"/>
            <w:vMerge/>
            <w:tcBorders>
              <w:top w:val="single" w:sz="4" w:space="0" w:color="auto"/>
              <w:left w:val="single" w:sz="4" w:space="0" w:color="auto"/>
              <w:bottom w:val="single" w:sz="4" w:space="0" w:color="auto"/>
              <w:right w:val="single" w:sz="4" w:space="0" w:color="auto"/>
            </w:tcBorders>
            <w:vAlign w:val="bottom"/>
            <w:hideMark/>
          </w:tcPr>
          <w:p w14:paraId="639BE614"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2268" w:type="dxa"/>
            <w:gridSpan w:val="2"/>
            <w:vMerge/>
            <w:tcBorders>
              <w:top w:val="single" w:sz="4" w:space="0" w:color="auto"/>
              <w:left w:val="single" w:sz="4" w:space="0" w:color="auto"/>
              <w:bottom w:val="single" w:sz="4" w:space="0" w:color="auto"/>
              <w:right w:val="single" w:sz="4" w:space="0" w:color="auto"/>
            </w:tcBorders>
            <w:vAlign w:val="bottom"/>
            <w:hideMark/>
          </w:tcPr>
          <w:p w14:paraId="6ED6768A" w14:textId="77777777" w:rsidR="002F1C78" w:rsidRPr="00AD1923" w:rsidRDefault="002F1C78" w:rsidP="0040269F">
            <w:pPr>
              <w:spacing w:before="60" w:after="60"/>
              <w:ind w:left="57" w:right="57"/>
              <w:jc w:val="center"/>
              <w:rPr>
                <w:rFonts w:eastAsiaTheme="minorEastAsia"/>
                <w:color w:val="000000"/>
                <w:kern w:val="2"/>
                <w:sz w:val="15"/>
                <w:szCs w:val="15"/>
                <w:lang w:val="fr-FR"/>
              </w:rPr>
            </w:pPr>
          </w:p>
        </w:tc>
        <w:tc>
          <w:tcPr>
            <w:tcW w:w="924" w:type="dxa"/>
            <w:tcBorders>
              <w:top w:val="single" w:sz="4" w:space="0" w:color="auto"/>
              <w:left w:val="single" w:sz="4" w:space="0" w:color="auto"/>
              <w:bottom w:val="single" w:sz="4" w:space="0" w:color="auto"/>
              <w:right w:val="single" w:sz="4" w:space="0" w:color="auto"/>
            </w:tcBorders>
            <w:vAlign w:val="bottom"/>
            <w:hideMark/>
          </w:tcPr>
          <w:p w14:paraId="348E6DD7" w14:textId="77777777" w:rsidR="002F1C78" w:rsidRPr="00AD1923" w:rsidRDefault="002F1C78" w:rsidP="0040269F">
            <w:pPr>
              <w:spacing w:before="60" w:after="60" w:line="200" w:lineRule="exact"/>
              <w:ind w:left="57" w:right="57"/>
              <w:jc w:val="center"/>
              <w:rPr>
                <w:b/>
                <w:bCs/>
                <w:kern w:val="2"/>
                <w:sz w:val="15"/>
                <w:szCs w:val="15"/>
                <w:lang w:val="fr-FR"/>
              </w:rPr>
            </w:pPr>
            <w:r w:rsidRPr="00AD1923">
              <w:rPr>
                <w:b/>
                <w:bCs/>
                <w:sz w:val="15"/>
                <w:szCs w:val="15"/>
                <w:lang w:val="fr-FR"/>
              </w:rPr>
              <w:t>Instructions d’emballage</w:t>
            </w:r>
          </w:p>
        </w:tc>
        <w:tc>
          <w:tcPr>
            <w:tcW w:w="923" w:type="dxa"/>
            <w:tcBorders>
              <w:top w:val="single" w:sz="4" w:space="0" w:color="auto"/>
              <w:left w:val="single" w:sz="4" w:space="0" w:color="auto"/>
              <w:bottom w:val="single" w:sz="4" w:space="0" w:color="auto"/>
              <w:right w:val="single" w:sz="4" w:space="0" w:color="auto"/>
            </w:tcBorders>
            <w:vAlign w:val="bottom"/>
            <w:hideMark/>
          </w:tcPr>
          <w:p w14:paraId="5718A58C" w14:textId="77777777" w:rsidR="002F1C78" w:rsidRPr="00AD1923" w:rsidRDefault="002F1C78" w:rsidP="0040269F">
            <w:pPr>
              <w:spacing w:before="60" w:after="60" w:line="200" w:lineRule="exact"/>
              <w:ind w:left="57" w:right="57"/>
              <w:jc w:val="center"/>
              <w:rPr>
                <w:b/>
                <w:bCs/>
                <w:kern w:val="2"/>
                <w:sz w:val="15"/>
                <w:szCs w:val="15"/>
                <w:lang w:val="fr-FR"/>
              </w:rPr>
            </w:pPr>
            <w:r w:rsidRPr="00AD1923">
              <w:rPr>
                <w:b/>
                <w:bCs/>
                <w:sz w:val="15"/>
                <w:szCs w:val="15"/>
                <w:lang w:val="fr-FR"/>
              </w:rPr>
              <w:t>Dispositions spéciales</w:t>
            </w:r>
          </w:p>
        </w:tc>
      </w:tr>
      <w:tr w:rsidR="002F1C78" w:rsidRPr="008122AC" w14:paraId="2271DDAB" w14:textId="77777777" w:rsidTr="002F1C78">
        <w:trPr>
          <w:trHeight w:val="450"/>
        </w:trPr>
        <w:tc>
          <w:tcPr>
            <w:tcW w:w="558" w:type="dxa"/>
            <w:tcBorders>
              <w:top w:val="single" w:sz="4" w:space="0" w:color="auto"/>
              <w:left w:val="single" w:sz="4" w:space="0" w:color="auto"/>
              <w:bottom w:val="single" w:sz="4" w:space="0" w:color="auto"/>
              <w:right w:val="single" w:sz="4" w:space="0" w:color="auto"/>
            </w:tcBorders>
            <w:hideMark/>
          </w:tcPr>
          <w:p w14:paraId="2F27A6C1"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3269</w:t>
            </w:r>
          </w:p>
        </w:tc>
        <w:tc>
          <w:tcPr>
            <w:tcW w:w="1252" w:type="dxa"/>
            <w:tcBorders>
              <w:top w:val="single" w:sz="4" w:space="0" w:color="auto"/>
              <w:left w:val="single" w:sz="4" w:space="0" w:color="auto"/>
              <w:bottom w:val="single" w:sz="4" w:space="0" w:color="auto"/>
              <w:right w:val="single" w:sz="4" w:space="0" w:color="auto"/>
            </w:tcBorders>
            <w:hideMark/>
          </w:tcPr>
          <w:p w14:paraId="1F3513BB" w14:textId="77777777" w:rsidR="002F1C78" w:rsidRPr="008122AC" w:rsidRDefault="002F1C78" w:rsidP="0040269F">
            <w:pPr>
              <w:spacing w:before="60" w:after="60"/>
              <w:ind w:left="57" w:right="57"/>
              <w:rPr>
                <w:kern w:val="2"/>
                <w:sz w:val="16"/>
                <w:szCs w:val="16"/>
                <w:lang w:val="fr-FR"/>
              </w:rPr>
            </w:pPr>
            <w:r w:rsidRPr="008122AC">
              <w:rPr>
                <w:sz w:val="16"/>
                <w:szCs w:val="16"/>
                <w:lang w:val="fr-FR"/>
              </w:rPr>
              <w:t>TROUSSES DE RÉSINE POLYESTER, constituant de base liquide</w:t>
            </w:r>
          </w:p>
        </w:tc>
        <w:tc>
          <w:tcPr>
            <w:tcW w:w="839" w:type="dxa"/>
            <w:tcBorders>
              <w:top w:val="single" w:sz="4" w:space="0" w:color="auto"/>
              <w:left w:val="single" w:sz="4" w:space="0" w:color="auto"/>
              <w:bottom w:val="single" w:sz="4" w:space="0" w:color="auto"/>
              <w:right w:val="single" w:sz="4" w:space="0" w:color="auto"/>
            </w:tcBorders>
            <w:hideMark/>
          </w:tcPr>
          <w:p w14:paraId="5242A9B3"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3</w:t>
            </w:r>
          </w:p>
        </w:tc>
        <w:tc>
          <w:tcPr>
            <w:tcW w:w="978" w:type="dxa"/>
            <w:tcBorders>
              <w:top w:val="single" w:sz="4" w:space="0" w:color="auto"/>
              <w:left w:val="single" w:sz="4" w:space="0" w:color="auto"/>
              <w:bottom w:val="single" w:sz="4" w:space="0" w:color="auto"/>
              <w:right w:val="single" w:sz="4" w:space="0" w:color="auto"/>
            </w:tcBorders>
          </w:tcPr>
          <w:p w14:paraId="62751DC7"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p>
        </w:tc>
        <w:tc>
          <w:tcPr>
            <w:tcW w:w="988" w:type="dxa"/>
            <w:tcBorders>
              <w:top w:val="single" w:sz="4" w:space="0" w:color="auto"/>
              <w:left w:val="single" w:sz="4" w:space="0" w:color="auto"/>
              <w:bottom w:val="single" w:sz="4" w:space="0" w:color="auto"/>
              <w:right w:val="single" w:sz="4" w:space="0" w:color="auto"/>
            </w:tcBorders>
            <w:hideMark/>
          </w:tcPr>
          <w:p w14:paraId="42044EC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II</w:t>
            </w:r>
          </w:p>
        </w:tc>
        <w:tc>
          <w:tcPr>
            <w:tcW w:w="909" w:type="dxa"/>
            <w:tcBorders>
              <w:top w:val="single" w:sz="4" w:space="0" w:color="auto"/>
              <w:left w:val="single" w:sz="4" w:space="0" w:color="auto"/>
              <w:bottom w:val="single" w:sz="4" w:space="0" w:color="auto"/>
              <w:right w:val="single" w:sz="4" w:space="0" w:color="auto"/>
            </w:tcBorders>
            <w:hideMark/>
          </w:tcPr>
          <w:p w14:paraId="3A4E3ECB"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236</w:t>
            </w:r>
          </w:p>
          <w:p w14:paraId="66CBD52D"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340</w:t>
            </w:r>
          </w:p>
        </w:tc>
        <w:tc>
          <w:tcPr>
            <w:tcW w:w="1134" w:type="dxa"/>
            <w:tcBorders>
              <w:top w:val="single" w:sz="4" w:space="0" w:color="auto"/>
              <w:left w:val="single" w:sz="4" w:space="0" w:color="auto"/>
              <w:bottom w:val="single" w:sz="4" w:space="0" w:color="auto"/>
              <w:right w:val="single" w:sz="4" w:space="0" w:color="auto"/>
            </w:tcBorders>
            <w:hideMark/>
          </w:tcPr>
          <w:p w14:paraId="34BDFA9D"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5L</w:t>
            </w:r>
          </w:p>
          <w:p w14:paraId="774415A6"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u w:val="single"/>
                <w:lang w:val="fr-FR"/>
              </w:rPr>
            </w:pPr>
            <w:r w:rsidRPr="008122AC">
              <w:rPr>
                <w:rFonts w:eastAsiaTheme="minorEastAsia"/>
                <w:color w:val="000000"/>
                <w:sz w:val="16"/>
                <w:szCs w:val="16"/>
                <w:u w:val="single"/>
                <w:lang w:val="fr-FR"/>
              </w:rPr>
              <w:t>Voir DS 236 au chapitre 3.3</w:t>
            </w:r>
          </w:p>
        </w:tc>
        <w:tc>
          <w:tcPr>
            <w:tcW w:w="1134" w:type="dxa"/>
            <w:tcBorders>
              <w:top w:val="single" w:sz="4" w:space="0" w:color="auto"/>
              <w:left w:val="single" w:sz="4" w:space="0" w:color="auto"/>
              <w:bottom w:val="single" w:sz="4" w:space="0" w:color="auto"/>
              <w:right w:val="single" w:sz="4" w:space="0" w:color="auto"/>
            </w:tcBorders>
            <w:hideMark/>
          </w:tcPr>
          <w:p w14:paraId="09FF7F7D" w14:textId="77777777" w:rsidR="002F1C78" w:rsidRPr="008122AC" w:rsidRDefault="002F1C78" w:rsidP="0040269F">
            <w:pPr>
              <w:spacing w:before="60" w:after="60"/>
              <w:ind w:left="57" w:right="57"/>
              <w:rPr>
                <w:kern w:val="2"/>
                <w:sz w:val="16"/>
                <w:szCs w:val="16"/>
                <w:lang w:val="fr-FR"/>
              </w:rPr>
            </w:pPr>
            <w:r w:rsidRPr="008122AC">
              <w:rPr>
                <w:sz w:val="16"/>
                <w:szCs w:val="16"/>
                <w:lang w:val="fr-FR"/>
              </w:rPr>
              <w:t>Voir DS 340 au chapitre 3.3</w:t>
            </w:r>
          </w:p>
        </w:tc>
        <w:tc>
          <w:tcPr>
            <w:tcW w:w="924" w:type="dxa"/>
            <w:tcBorders>
              <w:top w:val="single" w:sz="4" w:space="0" w:color="auto"/>
              <w:left w:val="single" w:sz="4" w:space="0" w:color="auto"/>
              <w:bottom w:val="single" w:sz="4" w:space="0" w:color="auto"/>
              <w:right w:val="single" w:sz="4" w:space="0" w:color="auto"/>
            </w:tcBorders>
            <w:hideMark/>
          </w:tcPr>
          <w:p w14:paraId="29CA8D64"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 xml:space="preserve">P302 </w:t>
            </w:r>
          </w:p>
        </w:tc>
        <w:tc>
          <w:tcPr>
            <w:tcW w:w="923" w:type="dxa"/>
            <w:tcBorders>
              <w:top w:val="single" w:sz="4" w:space="0" w:color="auto"/>
              <w:left w:val="single" w:sz="4" w:space="0" w:color="auto"/>
              <w:bottom w:val="single" w:sz="4" w:space="0" w:color="auto"/>
              <w:right w:val="single" w:sz="4" w:space="0" w:color="auto"/>
            </w:tcBorders>
          </w:tcPr>
          <w:p w14:paraId="5A9F0AE5"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p>
        </w:tc>
      </w:tr>
      <w:tr w:rsidR="002F1C78" w:rsidRPr="008122AC" w14:paraId="7583284A" w14:textId="77777777" w:rsidTr="002F1C78">
        <w:trPr>
          <w:trHeight w:val="450"/>
        </w:trPr>
        <w:tc>
          <w:tcPr>
            <w:tcW w:w="558" w:type="dxa"/>
            <w:tcBorders>
              <w:top w:val="single" w:sz="4" w:space="0" w:color="auto"/>
              <w:left w:val="single" w:sz="4" w:space="0" w:color="auto"/>
              <w:bottom w:val="single" w:sz="4" w:space="0" w:color="auto"/>
              <w:right w:val="single" w:sz="4" w:space="0" w:color="auto"/>
            </w:tcBorders>
            <w:hideMark/>
          </w:tcPr>
          <w:p w14:paraId="0551A0DF"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3269</w:t>
            </w:r>
          </w:p>
        </w:tc>
        <w:tc>
          <w:tcPr>
            <w:tcW w:w="1252" w:type="dxa"/>
            <w:tcBorders>
              <w:top w:val="single" w:sz="4" w:space="0" w:color="auto"/>
              <w:left w:val="single" w:sz="4" w:space="0" w:color="auto"/>
              <w:bottom w:val="single" w:sz="4" w:space="0" w:color="auto"/>
              <w:right w:val="single" w:sz="4" w:space="0" w:color="auto"/>
            </w:tcBorders>
            <w:hideMark/>
          </w:tcPr>
          <w:p w14:paraId="279543E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TROUSSES DE RÉSINE POLYESTER, constituant de base liquide</w:t>
            </w:r>
          </w:p>
        </w:tc>
        <w:tc>
          <w:tcPr>
            <w:tcW w:w="839" w:type="dxa"/>
            <w:tcBorders>
              <w:top w:val="single" w:sz="4" w:space="0" w:color="auto"/>
              <w:left w:val="single" w:sz="4" w:space="0" w:color="auto"/>
              <w:bottom w:val="single" w:sz="4" w:space="0" w:color="auto"/>
              <w:right w:val="single" w:sz="4" w:space="0" w:color="auto"/>
            </w:tcBorders>
            <w:hideMark/>
          </w:tcPr>
          <w:p w14:paraId="245A09C6"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3</w:t>
            </w:r>
          </w:p>
        </w:tc>
        <w:tc>
          <w:tcPr>
            <w:tcW w:w="978" w:type="dxa"/>
            <w:tcBorders>
              <w:top w:val="single" w:sz="4" w:space="0" w:color="auto"/>
              <w:left w:val="single" w:sz="4" w:space="0" w:color="auto"/>
              <w:bottom w:val="single" w:sz="4" w:space="0" w:color="auto"/>
              <w:right w:val="single" w:sz="4" w:space="0" w:color="auto"/>
            </w:tcBorders>
          </w:tcPr>
          <w:p w14:paraId="2D35AE26"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p>
        </w:tc>
        <w:tc>
          <w:tcPr>
            <w:tcW w:w="988" w:type="dxa"/>
            <w:tcBorders>
              <w:top w:val="single" w:sz="4" w:space="0" w:color="auto"/>
              <w:left w:val="single" w:sz="4" w:space="0" w:color="auto"/>
              <w:bottom w:val="single" w:sz="4" w:space="0" w:color="auto"/>
              <w:right w:val="single" w:sz="4" w:space="0" w:color="auto"/>
            </w:tcBorders>
            <w:hideMark/>
          </w:tcPr>
          <w:p w14:paraId="7F66AAA3"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III</w:t>
            </w:r>
          </w:p>
        </w:tc>
        <w:tc>
          <w:tcPr>
            <w:tcW w:w="909" w:type="dxa"/>
            <w:tcBorders>
              <w:top w:val="single" w:sz="4" w:space="0" w:color="auto"/>
              <w:left w:val="single" w:sz="4" w:space="0" w:color="auto"/>
              <w:bottom w:val="single" w:sz="4" w:space="0" w:color="auto"/>
              <w:right w:val="single" w:sz="4" w:space="0" w:color="auto"/>
            </w:tcBorders>
            <w:hideMark/>
          </w:tcPr>
          <w:p w14:paraId="20AD305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236</w:t>
            </w:r>
          </w:p>
          <w:p w14:paraId="2F236C11"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340</w:t>
            </w:r>
          </w:p>
        </w:tc>
        <w:tc>
          <w:tcPr>
            <w:tcW w:w="1134" w:type="dxa"/>
            <w:tcBorders>
              <w:top w:val="single" w:sz="4" w:space="0" w:color="auto"/>
              <w:left w:val="single" w:sz="4" w:space="0" w:color="auto"/>
              <w:bottom w:val="single" w:sz="4" w:space="0" w:color="auto"/>
              <w:right w:val="single" w:sz="4" w:space="0" w:color="auto"/>
            </w:tcBorders>
            <w:hideMark/>
          </w:tcPr>
          <w:p w14:paraId="7CF59D71"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5L</w:t>
            </w:r>
          </w:p>
        </w:tc>
        <w:tc>
          <w:tcPr>
            <w:tcW w:w="1134" w:type="dxa"/>
            <w:tcBorders>
              <w:top w:val="single" w:sz="4" w:space="0" w:color="auto"/>
              <w:left w:val="single" w:sz="4" w:space="0" w:color="auto"/>
              <w:bottom w:val="single" w:sz="4" w:space="0" w:color="auto"/>
              <w:right w:val="single" w:sz="4" w:space="0" w:color="auto"/>
            </w:tcBorders>
            <w:hideMark/>
          </w:tcPr>
          <w:p w14:paraId="75A5ED03" w14:textId="77777777" w:rsidR="002F1C78" w:rsidRPr="008122AC" w:rsidRDefault="002F1C78" w:rsidP="0040269F">
            <w:pPr>
              <w:spacing w:before="60" w:after="60"/>
              <w:ind w:left="57" w:right="57"/>
              <w:rPr>
                <w:strike/>
                <w:kern w:val="2"/>
                <w:sz w:val="16"/>
                <w:szCs w:val="16"/>
                <w:lang w:val="fr-FR"/>
              </w:rPr>
            </w:pPr>
            <w:r w:rsidRPr="008122AC">
              <w:rPr>
                <w:strike/>
                <w:sz w:val="16"/>
                <w:szCs w:val="16"/>
                <w:lang w:val="fr-FR"/>
              </w:rPr>
              <w:t>Voir DS 340 au chapitre 3.3</w:t>
            </w:r>
          </w:p>
        </w:tc>
        <w:tc>
          <w:tcPr>
            <w:tcW w:w="924" w:type="dxa"/>
            <w:tcBorders>
              <w:top w:val="single" w:sz="4" w:space="0" w:color="auto"/>
              <w:left w:val="single" w:sz="4" w:space="0" w:color="auto"/>
              <w:bottom w:val="single" w:sz="4" w:space="0" w:color="auto"/>
              <w:right w:val="single" w:sz="4" w:space="0" w:color="auto"/>
            </w:tcBorders>
            <w:hideMark/>
          </w:tcPr>
          <w:p w14:paraId="79827AC1"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P302</w:t>
            </w:r>
          </w:p>
        </w:tc>
        <w:tc>
          <w:tcPr>
            <w:tcW w:w="923" w:type="dxa"/>
            <w:tcBorders>
              <w:top w:val="single" w:sz="4" w:space="0" w:color="auto"/>
              <w:left w:val="single" w:sz="4" w:space="0" w:color="auto"/>
              <w:bottom w:val="single" w:sz="4" w:space="0" w:color="auto"/>
              <w:right w:val="single" w:sz="4" w:space="0" w:color="auto"/>
            </w:tcBorders>
          </w:tcPr>
          <w:p w14:paraId="1DAC494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p>
        </w:tc>
      </w:tr>
      <w:tr w:rsidR="002F1C78" w:rsidRPr="008122AC" w14:paraId="0A5F15BC" w14:textId="77777777" w:rsidTr="002F1C78">
        <w:trPr>
          <w:trHeight w:val="450"/>
        </w:trPr>
        <w:tc>
          <w:tcPr>
            <w:tcW w:w="558" w:type="dxa"/>
            <w:tcBorders>
              <w:top w:val="single" w:sz="4" w:space="0" w:color="auto"/>
              <w:left w:val="single" w:sz="4" w:space="0" w:color="auto"/>
              <w:bottom w:val="single" w:sz="4" w:space="0" w:color="auto"/>
              <w:right w:val="single" w:sz="4" w:space="0" w:color="auto"/>
            </w:tcBorders>
            <w:hideMark/>
          </w:tcPr>
          <w:p w14:paraId="43AD8B61" w14:textId="77777777" w:rsidR="002F1C78" w:rsidRPr="008122AC" w:rsidRDefault="002F1C78" w:rsidP="0000247E">
            <w:pPr>
              <w:keepNext/>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3527</w:t>
            </w:r>
          </w:p>
        </w:tc>
        <w:tc>
          <w:tcPr>
            <w:tcW w:w="1252" w:type="dxa"/>
            <w:tcBorders>
              <w:top w:val="single" w:sz="4" w:space="0" w:color="auto"/>
              <w:left w:val="single" w:sz="4" w:space="0" w:color="auto"/>
              <w:bottom w:val="single" w:sz="4" w:space="0" w:color="auto"/>
              <w:right w:val="single" w:sz="4" w:space="0" w:color="auto"/>
            </w:tcBorders>
            <w:hideMark/>
          </w:tcPr>
          <w:p w14:paraId="73C8E2AD" w14:textId="77777777" w:rsidR="002F1C78" w:rsidRPr="008122AC" w:rsidRDefault="002F1C78" w:rsidP="0040269F">
            <w:pPr>
              <w:spacing w:before="60" w:after="60"/>
              <w:ind w:left="57" w:right="57"/>
              <w:rPr>
                <w:kern w:val="2"/>
                <w:sz w:val="16"/>
                <w:szCs w:val="16"/>
                <w:lang w:val="fr-FR"/>
              </w:rPr>
            </w:pPr>
            <w:r w:rsidRPr="008122AC">
              <w:rPr>
                <w:sz w:val="16"/>
                <w:szCs w:val="16"/>
                <w:lang w:val="fr-FR"/>
              </w:rPr>
              <w:t>TROUSSES DE RÉSINE POLYESTER, constituant de base solide</w:t>
            </w:r>
          </w:p>
        </w:tc>
        <w:tc>
          <w:tcPr>
            <w:tcW w:w="839" w:type="dxa"/>
            <w:tcBorders>
              <w:top w:val="single" w:sz="4" w:space="0" w:color="auto"/>
              <w:left w:val="single" w:sz="4" w:space="0" w:color="auto"/>
              <w:bottom w:val="single" w:sz="4" w:space="0" w:color="auto"/>
              <w:right w:val="single" w:sz="4" w:space="0" w:color="auto"/>
            </w:tcBorders>
            <w:hideMark/>
          </w:tcPr>
          <w:p w14:paraId="7CACE9E6"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4.1</w:t>
            </w:r>
          </w:p>
        </w:tc>
        <w:tc>
          <w:tcPr>
            <w:tcW w:w="978" w:type="dxa"/>
            <w:tcBorders>
              <w:top w:val="single" w:sz="4" w:space="0" w:color="auto"/>
              <w:left w:val="single" w:sz="4" w:space="0" w:color="auto"/>
              <w:bottom w:val="single" w:sz="4" w:space="0" w:color="auto"/>
              <w:right w:val="single" w:sz="4" w:space="0" w:color="auto"/>
            </w:tcBorders>
          </w:tcPr>
          <w:p w14:paraId="109621DB"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p>
        </w:tc>
        <w:tc>
          <w:tcPr>
            <w:tcW w:w="988" w:type="dxa"/>
            <w:tcBorders>
              <w:top w:val="single" w:sz="4" w:space="0" w:color="auto"/>
              <w:left w:val="single" w:sz="4" w:space="0" w:color="auto"/>
              <w:bottom w:val="single" w:sz="4" w:space="0" w:color="auto"/>
              <w:right w:val="single" w:sz="4" w:space="0" w:color="auto"/>
            </w:tcBorders>
            <w:hideMark/>
          </w:tcPr>
          <w:p w14:paraId="6A9D876D"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II</w:t>
            </w:r>
          </w:p>
        </w:tc>
        <w:tc>
          <w:tcPr>
            <w:tcW w:w="909" w:type="dxa"/>
            <w:tcBorders>
              <w:top w:val="single" w:sz="4" w:space="0" w:color="auto"/>
              <w:left w:val="single" w:sz="4" w:space="0" w:color="auto"/>
              <w:bottom w:val="single" w:sz="4" w:space="0" w:color="auto"/>
              <w:right w:val="single" w:sz="4" w:space="0" w:color="auto"/>
            </w:tcBorders>
            <w:hideMark/>
          </w:tcPr>
          <w:p w14:paraId="38615BA1"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236</w:t>
            </w:r>
          </w:p>
          <w:p w14:paraId="0A051312"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340</w:t>
            </w:r>
          </w:p>
        </w:tc>
        <w:tc>
          <w:tcPr>
            <w:tcW w:w="1134" w:type="dxa"/>
            <w:tcBorders>
              <w:top w:val="single" w:sz="4" w:space="0" w:color="auto"/>
              <w:left w:val="single" w:sz="4" w:space="0" w:color="auto"/>
              <w:bottom w:val="single" w:sz="4" w:space="0" w:color="auto"/>
              <w:right w:val="single" w:sz="4" w:space="0" w:color="auto"/>
            </w:tcBorders>
            <w:hideMark/>
          </w:tcPr>
          <w:p w14:paraId="7FB95C5F"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5 kg</w:t>
            </w:r>
          </w:p>
          <w:p w14:paraId="0519A99E"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u w:val="single"/>
                <w:lang w:val="fr-FR"/>
              </w:rPr>
            </w:pPr>
            <w:r w:rsidRPr="008122AC">
              <w:rPr>
                <w:rFonts w:eastAsiaTheme="minorEastAsia"/>
                <w:color w:val="000000"/>
                <w:sz w:val="16"/>
                <w:szCs w:val="16"/>
                <w:u w:val="single"/>
                <w:lang w:val="fr-FR"/>
              </w:rPr>
              <w:t>Voir DS 236 au chapitre 3.3</w:t>
            </w:r>
          </w:p>
        </w:tc>
        <w:tc>
          <w:tcPr>
            <w:tcW w:w="1134" w:type="dxa"/>
            <w:tcBorders>
              <w:top w:val="single" w:sz="4" w:space="0" w:color="auto"/>
              <w:left w:val="single" w:sz="4" w:space="0" w:color="auto"/>
              <w:bottom w:val="single" w:sz="4" w:space="0" w:color="auto"/>
              <w:right w:val="single" w:sz="4" w:space="0" w:color="auto"/>
            </w:tcBorders>
            <w:hideMark/>
          </w:tcPr>
          <w:p w14:paraId="448CC4AD" w14:textId="77777777" w:rsidR="002F1C78" w:rsidRPr="008122AC" w:rsidRDefault="002F1C78" w:rsidP="0040269F">
            <w:pPr>
              <w:spacing w:before="60" w:after="60"/>
              <w:ind w:left="57" w:right="57"/>
              <w:rPr>
                <w:kern w:val="2"/>
                <w:sz w:val="16"/>
                <w:szCs w:val="16"/>
                <w:lang w:val="fr-FR"/>
              </w:rPr>
            </w:pPr>
            <w:r w:rsidRPr="008122AC">
              <w:rPr>
                <w:sz w:val="16"/>
                <w:szCs w:val="16"/>
                <w:lang w:val="fr-FR"/>
              </w:rPr>
              <w:t>Voir DS 340 au chapitre 3.3</w:t>
            </w:r>
          </w:p>
        </w:tc>
        <w:tc>
          <w:tcPr>
            <w:tcW w:w="924" w:type="dxa"/>
            <w:tcBorders>
              <w:top w:val="single" w:sz="4" w:space="0" w:color="auto"/>
              <w:left w:val="single" w:sz="4" w:space="0" w:color="auto"/>
              <w:bottom w:val="single" w:sz="4" w:space="0" w:color="auto"/>
              <w:right w:val="single" w:sz="4" w:space="0" w:color="auto"/>
            </w:tcBorders>
            <w:hideMark/>
          </w:tcPr>
          <w:p w14:paraId="6761F61D"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r w:rsidRPr="008122AC">
              <w:rPr>
                <w:rFonts w:eastAsiaTheme="minorEastAsia"/>
                <w:color w:val="000000"/>
                <w:sz w:val="16"/>
                <w:szCs w:val="16"/>
                <w:lang w:val="fr-FR"/>
              </w:rPr>
              <w:t>P412</w:t>
            </w:r>
          </w:p>
        </w:tc>
        <w:tc>
          <w:tcPr>
            <w:tcW w:w="923" w:type="dxa"/>
            <w:tcBorders>
              <w:top w:val="single" w:sz="4" w:space="0" w:color="auto"/>
              <w:left w:val="single" w:sz="4" w:space="0" w:color="auto"/>
              <w:bottom w:val="single" w:sz="4" w:space="0" w:color="auto"/>
              <w:right w:val="single" w:sz="4" w:space="0" w:color="auto"/>
            </w:tcBorders>
          </w:tcPr>
          <w:p w14:paraId="342BAB80" w14:textId="77777777" w:rsidR="002F1C78" w:rsidRPr="008122AC" w:rsidRDefault="002F1C78" w:rsidP="0040269F">
            <w:pPr>
              <w:widowControl w:val="0"/>
              <w:suppressAutoHyphens w:val="0"/>
              <w:kinsoku/>
              <w:overflowPunct/>
              <w:snapToGrid/>
              <w:spacing w:before="60" w:after="60"/>
              <w:ind w:left="57" w:right="57"/>
              <w:rPr>
                <w:rFonts w:eastAsiaTheme="minorEastAsia"/>
                <w:color w:val="000000"/>
                <w:kern w:val="2"/>
                <w:sz w:val="16"/>
                <w:szCs w:val="16"/>
                <w:lang w:val="fr-FR"/>
              </w:rPr>
            </w:pPr>
          </w:p>
        </w:tc>
      </w:tr>
      <w:tr w:rsidR="002F1C78" w:rsidRPr="008122AC" w14:paraId="10A9DF6B" w14:textId="77777777" w:rsidTr="002F1C78">
        <w:trPr>
          <w:trHeight w:val="450"/>
        </w:trPr>
        <w:tc>
          <w:tcPr>
            <w:tcW w:w="558" w:type="dxa"/>
            <w:tcBorders>
              <w:top w:val="single" w:sz="4" w:space="0" w:color="auto"/>
              <w:left w:val="single" w:sz="4" w:space="0" w:color="auto"/>
              <w:bottom w:val="single" w:sz="4" w:space="0" w:color="auto"/>
              <w:right w:val="single" w:sz="4" w:space="0" w:color="auto"/>
            </w:tcBorders>
            <w:hideMark/>
          </w:tcPr>
          <w:p w14:paraId="7CD184AA"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3527</w:t>
            </w:r>
          </w:p>
        </w:tc>
        <w:tc>
          <w:tcPr>
            <w:tcW w:w="1252" w:type="dxa"/>
            <w:tcBorders>
              <w:top w:val="single" w:sz="4" w:space="0" w:color="auto"/>
              <w:left w:val="single" w:sz="4" w:space="0" w:color="auto"/>
              <w:bottom w:val="single" w:sz="4" w:space="0" w:color="auto"/>
              <w:right w:val="single" w:sz="4" w:space="0" w:color="auto"/>
            </w:tcBorders>
            <w:hideMark/>
          </w:tcPr>
          <w:p w14:paraId="0CDB76E1"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TROUSSES DE RÉSINE POLYESTER, constituant de base solide</w:t>
            </w:r>
          </w:p>
        </w:tc>
        <w:tc>
          <w:tcPr>
            <w:tcW w:w="839" w:type="dxa"/>
            <w:tcBorders>
              <w:top w:val="single" w:sz="4" w:space="0" w:color="auto"/>
              <w:left w:val="single" w:sz="4" w:space="0" w:color="auto"/>
              <w:bottom w:val="single" w:sz="4" w:space="0" w:color="auto"/>
              <w:right w:val="single" w:sz="4" w:space="0" w:color="auto"/>
            </w:tcBorders>
            <w:hideMark/>
          </w:tcPr>
          <w:p w14:paraId="5A6C58CC"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4.1</w:t>
            </w:r>
          </w:p>
        </w:tc>
        <w:tc>
          <w:tcPr>
            <w:tcW w:w="978" w:type="dxa"/>
            <w:tcBorders>
              <w:top w:val="single" w:sz="4" w:space="0" w:color="auto"/>
              <w:left w:val="single" w:sz="4" w:space="0" w:color="auto"/>
              <w:bottom w:val="single" w:sz="4" w:space="0" w:color="auto"/>
              <w:right w:val="single" w:sz="4" w:space="0" w:color="auto"/>
            </w:tcBorders>
          </w:tcPr>
          <w:p w14:paraId="099779C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p>
        </w:tc>
        <w:tc>
          <w:tcPr>
            <w:tcW w:w="988" w:type="dxa"/>
            <w:tcBorders>
              <w:top w:val="single" w:sz="4" w:space="0" w:color="auto"/>
              <w:left w:val="single" w:sz="4" w:space="0" w:color="auto"/>
              <w:bottom w:val="single" w:sz="4" w:space="0" w:color="auto"/>
              <w:right w:val="single" w:sz="4" w:space="0" w:color="auto"/>
            </w:tcBorders>
            <w:hideMark/>
          </w:tcPr>
          <w:p w14:paraId="1326AD52"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III</w:t>
            </w:r>
          </w:p>
        </w:tc>
        <w:tc>
          <w:tcPr>
            <w:tcW w:w="909" w:type="dxa"/>
            <w:tcBorders>
              <w:top w:val="single" w:sz="4" w:space="0" w:color="auto"/>
              <w:left w:val="single" w:sz="4" w:space="0" w:color="auto"/>
              <w:bottom w:val="single" w:sz="4" w:space="0" w:color="auto"/>
              <w:right w:val="single" w:sz="4" w:space="0" w:color="auto"/>
            </w:tcBorders>
            <w:hideMark/>
          </w:tcPr>
          <w:p w14:paraId="4DD3CBD9"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236</w:t>
            </w:r>
          </w:p>
          <w:p w14:paraId="5140325A"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340</w:t>
            </w:r>
          </w:p>
        </w:tc>
        <w:tc>
          <w:tcPr>
            <w:tcW w:w="1134" w:type="dxa"/>
            <w:tcBorders>
              <w:top w:val="single" w:sz="4" w:space="0" w:color="auto"/>
              <w:left w:val="single" w:sz="4" w:space="0" w:color="auto"/>
              <w:bottom w:val="single" w:sz="4" w:space="0" w:color="auto"/>
              <w:right w:val="single" w:sz="4" w:space="0" w:color="auto"/>
            </w:tcBorders>
            <w:hideMark/>
          </w:tcPr>
          <w:p w14:paraId="26D87D77"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5 kg</w:t>
            </w:r>
          </w:p>
        </w:tc>
        <w:tc>
          <w:tcPr>
            <w:tcW w:w="1134" w:type="dxa"/>
            <w:tcBorders>
              <w:top w:val="single" w:sz="4" w:space="0" w:color="auto"/>
              <w:left w:val="single" w:sz="4" w:space="0" w:color="auto"/>
              <w:bottom w:val="single" w:sz="4" w:space="0" w:color="auto"/>
              <w:right w:val="single" w:sz="4" w:space="0" w:color="auto"/>
            </w:tcBorders>
            <w:hideMark/>
          </w:tcPr>
          <w:p w14:paraId="5A51FEBE" w14:textId="77777777" w:rsidR="002F1C78" w:rsidRPr="008122AC" w:rsidRDefault="002F1C78" w:rsidP="0040269F">
            <w:pPr>
              <w:spacing w:before="60" w:after="60"/>
              <w:ind w:left="57" w:right="57"/>
              <w:rPr>
                <w:strike/>
                <w:kern w:val="2"/>
                <w:sz w:val="16"/>
                <w:szCs w:val="16"/>
                <w:lang w:val="fr-FR"/>
              </w:rPr>
            </w:pPr>
            <w:r w:rsidRPr="008122AC">
              <w:rPr>
                <w:strike/>
                <w:sz w:val="16"/>
                <w:szCs w:val="16"/>
                <w:lang w:val="fr-FR"/>
              </w:rPr>
              <w:t>Voir DS 340 au chapitre 3.3</w:t>
            </w:r>
          </w:p>
        </w:tc>
        <w:tc>
          <w:tcPr>
            <w:tcW w:w="924" w:type="dxa"/>
            <w:tcBorders>
              <w:top w:val="single" w:sz="4" w:space="0" w:color="auto"/>
              <w:left w:val="single" w:sz="4" w:space="0" w:color="auto"/>
              <w:bottom w:val="single" w:sz="4" w:space="0" w:color="auto"/>
              <w:right w:val="single" w:sz="4" w:space="0" w:color="auto"/>
            </w:tcBorders>
            <w:hideMark/>
          </w:tcPr>
          <w:p w14:paraId="16A6A7ED"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r w:rsidRPr="008122AC">
              <w:rPr>
                <w:rFonts w:eastAsiaTheme="minorEastAsia"/>
                <w:strike/>
                <w:color w:val="000000"/>
                <w:sz w:val="16"/>
                <w:szCs w:val="16"/>
                <w:lang w:val="fr-FR"/>
              </w:rPr>
              <w:t>P412</w:t>
            </w:r>
          </w:p>
        </w:tc>
        <w:tc>
          <w:tcPr>
            <w:tcW w:w="923" w:type="dxa"/>
            <w:tcBorders>
              <w:top w:val="single" w:sz="4" w:space="0" w:color="auto"/>
              <w:left w:val="single" w:sz="4" w:space="0" w:color="auto"/>
              <w:bottom w:val="single" w:sz="4" w:space="0" w:color="auto"/>
              <w:right w:val="single" w:sz="4" w:space="0" w:color="auto"/>
            </w:tcBorders>
          </w:tcPr>
          <w:p w14:paraId="1284EDF7" w14:textId="77777777" w:rsidR="002F1C78" w:rsidRPr="008122AC" w:rsidRDefault="002F1C78" w:rsidP="0040269F">
            <w:pPr>
              <w:widowControl w:val="0"/>
              <w:suppressAutoHyphens w:val="0"/>
              <w:kinsoku/>
              <w:overflowPunct/>
              <w:snapToGrid/>
              <w:spacing w:before="60" w:after="60"/>
              <w:ind w:left="57" w:right="57"/>
              <w:rPr>
                <w:rFonts w:eastAsiaTheme="minorEastAsia"/>
                <w:strike/>
                <w:color w:val="000000"/>
                <w:kern w:val="2"/>
                <w:sz w:val="16"/>
                <w:szCs w:val="16"/>
                <w:lang w:val="fr-FR"/>
              </w:rPr>
            </w:pPr>
          </w:p>
        </w:tc>
      </w:tr>
    </w:tbl>
    <w:p w14:paraId="1356B317" w14:textId="36009739" w:rsidR="00446FE5" w:rsidRPr="0000247E" w:rsidRDefault="002F1C78" w:rsidP="0000247E">
      <w:pPr>
        <w:spacing w:before="240"/>
        <w:jc w:val="center"/>
        <w:rPr>
          <w:u w:val="single"/>
          <w:lang w:val="fr-FR"/>
        </w:rPr>
      </w:pPr>
      <w:r w:rsidRPr="008122AC">
        <w:rPr>
          <w:u w:val="single"/>
          <w:lang w:val="fr-FR"/>
        </w:rPr>
        <w:tab/>
      </w:r>
      <w:r w:rsidRPr="008122AC">
        <w:rPr>
          <w:u w:val="single"/>
          <w:lang w:val="fr-FR"/>
        </w:rPr>
        <w:tab/>
      </w:r>
      <w:r w:rsidRPr="008122AC">
        <w:rPr>
          <w:u w:val="single"/>
          <w:lang w:val="fr-FR"/>
        </w:rPr>
        <w:tab/>
      </w:r>
    </w:p>
    <w:sectPr w:rsidR="00446FE5" w:rsidRPr="0000247E" w:rsidSect="002F1C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AC0D" w14:textId="77777777" w:rsidR="00446012" w:rsidRDefault="00446012" w:rsidP="00F95C08">
      <w:pPr>
        <w:spacing w:line="240" w:lineRule="auto"/>
      </w:pPr>
    </w:p>
  </w:endnote>
  <w:endnote w:type="continuationSeparator" w:id="0">
    <w:p w14:paraId="7F42E80C" w14:textId="77777777" w:rsidR="00446012" w:rsidRPr="00AC3823" w:rsidRDefault="00446012" w:rsidP="00AC3823">
      <w:pPr>
        <w:pStyle w:val="Footer"/>
      </w:pPr>
    </w:p>
  </w:endnote>
  <w:endnote w:type="continuationNotice" w:id="1">
    <w:p w14:paraId="0BDF7B60" w14:textId="77777777" w:rsidR="00446012" w:rsidRDefault="004460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6CAC" w14:textId="3364201B" w:rsidR="002F1C78" w:rsidRPr="002F1C78" w:rsidRDefault="002F1C78" w:rsidP="002F1C78">
    <w:pPr>
      <w:pStyle w:val="Footer"/>
      <w:tabs>
        <w:tab w:val="right" w:pos="9638"/>
      </w:tabs>
    </w:pPr>
    <w:r w:rsidRPr="002F1C78">
      <w:rPr>
        <w:b/>
        <w:sz w:val="18"/>
      </w:rPr>
      <w:fldChar w:fldCharType="begin"/>
    </w:r>
    <w:r w:rsidRPr="002F1C78">
      <w:rPr>
        <w:b/>
        <w:sz w:val="18"/>
      </w:rPr>
      <w:instrText xml:space="preserve"> PAGE  \* MERGEFORMAT </w:instrText>
    </w:r>
    <w:r w:rsidRPr="002F1C78">
      <w:rPr>
        <w:b/>
        <w:sz w:val="18"/>
      </w:rPr>
      <w:fldChar w:fldCharType="separate"/>
    </w:r>
    <w:r w:rsidRPr="002F1C78">
      <w:rPr>
        <w:b/>
        <w:noProof/>
        <w:sz w:val="18"/>
      </w:rPr>
      <w:t>2</w:t>
    </w:r>
    <w:r w:rsidRPr="002F1C78">
      <w:rPr>
        <w:b/>
        <w:sz w:val="18"/>
      </w:rPr>
      <w:fldChar w:fldCharType="end"/>
    </w:r>
    <w:r>
      <w:rPr>
        <w:b/>
        <w:sz w:val="18"/>
      </w:rPr>
      <w:tab/>
    </w:r>
    <w:r>
      <w:t>GE.22-14010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0BB" w14:textId="7FE05C60" w:rsidR="002F1C78" w:rsidRPr="002F1C78" w:rsidRDefault="002F1C78" w:rsidP="002F1C78">
    <w:pPr>
      <w:pStyle w:val="Footer"/>
      <w:tabs>
        <w:tab w:val="right" w:pos="9638"/>
      </w:tabs>
      <w:rPr>
        <w:b/>
        <w:sz w:val="18"/>
      </w:rPr>
    </w:pPr>
    <w:r>
      <w:t>GE.22-14010</w:t>
    </w:r>
    <w:r>
      <w:tab/>
    </w:r>
    <w:r w:rsidRPr="002F1C78">
      <w:rPr>
        <w:b/>
        <w:sz w:val="18"/>
      </w:rPr>
      <w:fldChar w:fldCharType="begin"/>
    </w:r>
    <w:r w:rsidRPr="002F1C78">
      <w:rPr>
        <w:b/>
        <w:sz w:val="18"/>
      </w:rPr>
      <w:instrText xml:space="preserve"> PAGE  \* MERGEFORMAT </w:instrText>
    </w:r>
    <w:r w:rsidRPr="002F1C78">
      <w:rPr>
        <w:b/>
        <w:sz w:val="18"/>
      </w:rPr>
      <w:fldChar w:fldCharType="separate"/>
    </w:r>
    <w:r w:rsidRPr="002F1C78">
      <w:rPr>
        <w:b/>
        <w:noProof/>
        <w:sz w:val="18"/>
      </w:rPr>
      <w:t>3</w:t>
    </w:r>
    <w:r w:rsidRPr="002F1C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CAE" w14:textId="68EAB822" w:rsidR="0068456F" w:rsidRPr="002F1C78" w:rsidRDefault="002F1C78" w:rsidP="002F1C7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2CBF5E9" wp14:editId="369256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14010  (</w:t>
    </w:r>
    <w:proofErr w:type="gramEnd"/>
    <w:r>
      <w:rPr>
        <w:sz w:val="20"/>
      </w:rPr>
      <w:t>F)</w:t>
    </w:r>
    <w:r>
      <w:rPr>
        <w:noProof/>
        <w:sz w:val="20"/>
      </w:rPr>
      <w:drawing>
        <wp:anchor distT="0" distB="0" distL="114300" distR="114300" simplePos="0" relativeHeight="251660288" behindDoc="0" locked="0" layoutInCell="1" allowOverlap="1" wp14:anchorId="462DF1EC" wp14:editId="289A7AA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B794" w14:textId="77777777" w:rsidR="00446012" w:rsidRPr="00AC3823" w:rsidRDefault="00446012" w:rsidP="00AC3823">
      <w:pPr>
        <w:pStyle w:val="Footer"/>
        <w:tabs>
          <w:tab w:val="right" w:pos="2155"/>
        </w:tabs>
        <w:spacing w:after="80" w:line="240" w:lineRule="atLeast"/>
        <w:ind w:left="680"/>
        <w:rPr>
          <w:u w:val="single"/>
        </w:rPr>
      </w:pPr>
      <w:r>
        <w:rPr>
          <w:u w:val="single"/>
        </w:rPr>
        <w:tab/>
      </w:r>
    </w:p>
  </w:footnote>
  <w:footnote w:type="continuationSeparator" w:id="0">
    <w:p w14:paraId="4E0FA25C" w14:textId="77777777" w:rsidR="00446012" w:rsidRPr="00AC3823" w:rsidRDefault="00446012" w:rsidP="00AC3823">
      <w:pPr>
        <w:pStyle w:val="Footer"/>
        <w:tabs>
          <w:tab w:val="right" w:pos="2155"/>
        </w:tabs>
        <w:spacing w:after="80" w:line="240" w:lineRule="atLeast"/>
        <w:ind w:left="680"/>
        <w:rPr>
          <w:u w:val="single"/>
        </w:rPr>
      </w:pPr>
      <w:r>
        <w:rPr>
          <w:u w:val="single"/>
        </w:rPr>
        <w:tab/>
      </w:r>
    </w:p>
  </w:footnote>
  <w:footnote w:type="continuationNotice" w:id="1">
    <w:p w14:paraId="1DD5C27C" w14:textId="77777777" w:rsidR="00446012" w:rsidRPr="00AC3823" w:rsidRDefault="00446012">
      <w:pPr>
        <w:spacing w:line="240" w:lineRule="auto"/>
        <w:rPr>
          <w:sz w:val="2"/>
          <w:szCs w:val="2"/>
        </w:rPr>
      </w:pPr>
    </w:p>
  </w:footnote>
  <w:footnote w:id="2">
    <w:p w14:paraId="2E4489DC" w14:textId="729FFA0C" w:rsidR="002F1C78" w:rsidRPr="002F1C78" w:rsidRDefault="002F1C78">
      <w:pPr>
        <w:pStyle w:val="FootnoteText"/>
      </w:pPr>
      <w:r>
        <w:rPr>
          <w:rStyle w:val="FootnoteReference"/>
        </w:rPr>
        <w:tab/>
      </w:r>
      <w:r w:rsidRPr="002F1C78">
        <w:rPr>
          <w:rStyle w:val="FootnoteReference"/>
          <w:sz w:val="20"/>
          <w:vertAlign w:val="baseline"/>
        </w:rPr>
        <w:t>*</w:t>
      </w:r>
      <w:r>
        <w:rPr>
          <w:rStyle w:val="FootnoteReference"/>
          <w:sz w:val="20"/>
          <w:vertAlign w:val="baseline"/>
        </w:rPr>
        <w:tab/>
      </w:r>
      <w:r>
        <w:rPr>
          <w:lang w:val="en-US"/>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8E8" w14:textId="446BD387" w:rsidR="002F1C78" w:rsidRPr="002F1C78" w:rsidRDefault="00446012">
    <w:pPr>
      <w:pStyle w:val="Header"/>
    </w:pPr>
    <w:r>
      <w:fldChar w:fldCharType="begin"/>
    </w:r>
    <w:r>
      <w:instrText xml:space="preserve"> TITLE  \* MERGEFORMAT </w:instrText>
    </w:r>
    <w:r>
      <w:fldChar w:fldCharType="separate"/>
    </w:r>
    <w:r w:rsidR="007F19FB">
      <w:t>ST/SG/AC.10/C.3/2022/67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FC6B" w14:textId="1DAC3505" w:rsidR="002F1C78" w:rsidRPr="002F1C78" w:rsidRDefault="00446012" w:rsidP="002F1C78">
    <w:pPr>
      <w:pStyle w:val="Header"/>
      <w:jc w:val="right"/>
    </w:pPr>
    <w:r>
      <w:fldChar w:fldCharType="begin"/>
    </w:r>
    <w:r>
      <w:instrText xml:space="preserve"> TITLE  \* MERGEFORMAT </w:instrText>
    </w:r>
    <w:r>
      <w:fldChar w:fldCharType="separate"/>
    </w:r>
    <w:r w:rsidR="007F19FB">
      <w:t>ST/SG/AC.10/C.3/2022/67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2F"/>
    <w:rsid w:val="0000247E"/>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2F1C78"/>
    <w:rsid w:val="003A1EA4"/>
    <w:rsid w:val="00441C3B"/>
    <w:rsid w:val="00446012"/>
    <w:rsid w:val="00446FE5"/>
    <w:rsid w:val="00452396"/>
    <w:rsid w:val="004E468C"/>
    <w:rsid w:val="005505B7"/>
    <w:rsid w:val="00573BE5"/>
    <w:rsid w:val="00584DC4"/>
    <w:rsid w:val="00586ED3"/>
    <w:rsid w:val="00596AA9"/>
    <w:rsid w:val="0068456F"/>
    <w:rsid w:val="0071601D"/>
    <w:rsid w:val="007A62E6"/>
    <w:rsid w:val="007F19FB"/>
    <w:rsid w:val="0080684C"/>
    <w:rsid w:val="008123E0"/>
    <w:rsid w:val="00871C75"/>
    <w:rsid w:val="008776DC"/>
    <w:rsid w:val="008B40CD"/>
    <w:rsid w:val="009705C8"/>
    <w:rsid w:val="009C1CF4"/>
    <w:rsid w:val="00A30353"/>
    <w:rsid w:val="00A81281"/>
    <w:rsid w:val="00AC3823"/>
    <w:rsid w:val="00AE323C"/>
    <w:rsid w:val="00B00181"/>
    <w:rsid w:val="00B00B0D"/>
    <w:rsid w:val="00B61C15"/>
    <w:rsid w:val="00B765F7"/>
    <w:rsid w:val="00BA0CA9"/>
    <w:rsid w:val="00C02897"/>
    <w:rsid w:val="00D3439C"/>
    <w:rsid w:val="00DB1831"/>
    <w:rsid w:val="00DB3B2F"/>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BD254"/>
  <w15:docId w15:val="{0D6D3D94-4679-4896-B7B8-0DB4A6B8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2F1C7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927F57F-EACE-4B6D-BE4F-A1B6BCE46636}"/>
</file>

<file path=customXml/itemProps2.xml><?xml version="1.0" encoding="utf-8"?>
<ds:datastoreItem xmlns:ds="http://schemas.openxmlformats.org/officeDocument/2006/customXml" ds:itemID="{5C23E8BB-0224-480B-AD4F-EF3575488C19}"/>
</file>

<file path=customXml/itemProps3.xml><?xml version="1.0" encoding="utf-8"?>
<ds:datastoreItem xmlns:ds="http://schemas.openxmlformats.org/officeDocument/2006/customXml" ds:itemID="{02CF59C6-3564-4627-9E59-6EBE1F3395D8}"/>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ST/SG/AC.10/C.3/2022/67</vt:lpstr>
    </vt:vector>
  </TitlesOfParts>
  <Company>DCM</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ST/SG/AC.10/C.3/2022/67</dc:title>
  <dc:subject/>
  <dc:creator>Sandrine CLERE</dc:creator>
  <cp:keywords/>
  <cp:lastModifiedBy>Laurence Berthet</cp:lastModifiedBy>
  <cp:revision>3</cp:revision>
  <cp:lastPrinted>2022-10-13T07:53:00Z</cp:lastPrinted>
  <dcterms:created xsi:type="dcterms:W3CDTF">2022-10-13T07:52:00Z</dcterms:created>
  <dcterms:modified xsi:type="dcterms:W3CDTF">2022-10-13T07:53:00Z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