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0D41C062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1FDDFFA" w14:textId="77777777" w:rsidR="00132EA9" w:rsidRPr="00DB58B5" w:rsidRDefault="00132EA9" w:rsidP="00802CFC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38659F4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435C134" w14:textId="5A842D06" w:rsidR="00132EA9" w:rsidRPr="00DB58B5" w:rsidRDefault="00802CFC" w:rsidP="00802CFC">
            <w:pPr>
              <w:jc w:val="right"/>
            </w:pPr>
            <w:r w:rsidRPr="00802CFC">
              <w:rPr>
                <w:sz w:val="40"/>
              </w:rPr>
              <w:t>ST</w:t>
            </w:r>
            <w:r>
              <w:t>/SG/AC.10/C.3/2022/59</w:t>
            </w:r>
          </w:p>
        </w:tc>
      </w:tr>
      <w:tr w:rsidR="00132EA9" w:rsidRPr="00DB58B5" w14:paraId="0D8690BA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E7E36EF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75860BA" wp14:editId="44839E3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B0E45AB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C6EF764" w14:textId="77777777" w:rsidR="00132EA9" w:rsidRDefault="00802CFC" w:rsidP="00F01738">
            <w:pPr>
              <w:spacing w:before="240"/>
            </w:pPr>
            <w:r>
              <w:t>Distr. générale</w:t>
            </w:r>
          </w:p>
          <w:p w14:paraId="3D75B8B9" w14:textId="4C3F787C" w:rsidR="00802CFC" w:rsidRDefault="00802CFC" w:rsidP="00802CFC">
            <w:pPr>
              <w:spacing w:line="240" w:lineRule="exact"/>
            </w:pPr>
            <w:r>
              <w:t>6 septembre 2022</w:t>
            </w:r>
          </w:p>
          <w:p w14:paraId="257822B7" w14:textId="77777777" w:rsidR="00802CFC" w:rsidRDefault="00802CFC" w:rsidP="00802CFC">
            <w:pPr>
              <w:spacing w:line="240" w:lineRule="exact"/>
            </w:pPr>
            <w:r>
              <w:t>Français</w:t>
            </w:r>
          </w:p>
          <w:p w14:paraId="2D93789B" w14:textId="606C6EDE" w:rsidR="00802CFC" w:rsidRPr="00DB58B5" w:rsidRDefault="00802CFC" w:rsidP="00802CFC">
            <w:pPr>
              <w:spacing w:line="240" w:lineRule="exact"/>
            </w:pPr>
            <w:r>
              <w:t>Original : anglais</w:t>
            </w:r>
          </w:p>
        </w:tc>
      </w:tr>
    </w:tbl>
    <w:p w14:paraId="2697E1D9" w14:textId="681E2756" w:rsidR="00802CFC" w:rsidRPr="00CA0680" w:rsidRDefault="00802CFC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14:paraId="2BC01707" w14:textId="77777777" w:rsidR="00802CFC" w:rsidRPr="00CA0680" w:rsidRDefault="00802CFC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d’experts du transport des marchandises dangereuses</w:t>
      </w:r>
    </w:p>
    <w:p w14:paraId="02286736" w14:textId="77777777" w:rsidR="00802CFC" w:rsidRPr="00393AC4" w:rsidRDefault="00802CFC" w:rsidP="00802CFC">
      <w:pPr>
        <w:spacing w:before="120"/>
        <w:rPr>
          <w:b/>
          <w:lang w:val="fr-FR"/>
        </w:rPr>
      </w:pPr>
      <w:r w:rsidRPr="00393AC4">
        <w:rPr>
          <w:b/>
          <w:bCs/>
          <w:lang w:val="fr-FR"/>
        </w:rPr>
        <w:t>Soixante et unième session</w:t>
      </w:r>
    </w:p>
    <w:p w14:paraId="630C42C1" w14:textId="1DB6E3CE" w:rsidR="00802CFC" w:rsidRPr="00393AC4" w:rsidRDefault="00802CFC" w:rsidP="00802CFC">
      <w:pPr>
        <w:rPr>
          <w:lang w:val="fr-FR"/>
        </w:rPr>
      </w:pPr>
      <w:r w:rsidRPr="00393AC4">
        <w:rPr>
          <w:lang w:val="fr-FR"/>
        </w:rPr>
        <w:t>Genève, 28</w:t>
      </w:r>
      <w:r>
        <w:rPr>
          <w:lang w:val="fr-FR"/>
        </w:rPr>
        <w:t> </w:t>
      </w:r>
      <w:r w:rsidRPr="00393AC4">
        <w:rPr>
          <w:lang w:val="fr-FR"/>
        </w:rPr>
        <w:t>novembre-6</w:t>
      </w:r>
      <w:r>
        <w:rPr>
          <w:lang w:val="fr-FR"/>
        </w:rPr>
        <w:t> </w:t>
      </w:r>
      <w:r w:rsidRPr="00393AC4">
        <w:rPr>
          <w:lang w:val="fr-FR"/>
        </w:rPr>
        <w:t>décembre 2022</w:t>
      </w:r>
    </w:p>
    <w:p w14:paraId="6869D289" w14:textId="01CEDAC6" w:rsidR="00802CFC" w:rsidRPr="00393AC4" w:rsidRDefault="00802CFC" w:rsidP="00802CFC">
      <w:pPr>
        <w:rPr>
          <w:lang w:val="fr-FR"/>
        </w:rPr>
      </w:pPr>
      <w:r w:rsidRPr="00393AC4">
        <w:rPr>
          <w:lang w:val="fr-FR"/>
        </w:rPr>
        <w:t>Point</w:t>
      </w:r>
      <w:r>
        <w:rPr>
          <w:lang w:val="fr-FR"/>
        </w:rPr>
        <w:t> </w:t>
      </w:r>
      <w:r w:rsidRPr="00393AC4">
        <w:rPr>
          <w:lang w:val="fr-FR"/>
        </w:rPr>
        <w:t>2 b)</w:t>
      </w:r>
      <w:r>
        <w:rPr>
          <w:lang w:val="fr-FR"/>
        </w:rPr>
        <w:t> </w:t>
      </w:r>
      <w:r w:rsidRPr="00393AC4">
        <w:rPr>
          <w:lang w:val="fr-FR"/>
        </w:rPr>
        <w:t>ix) de l</w:t>
      </w:r>
      <w:r>
        <w:rPr>
          <w:lang w:val="fr-FR"/>
        </w:rPr>
        <w:t>’</w:t>
      </w:r>
      <w:r w:rsidRPr="00393AC4">
        <w:rPr>
          <w:lang w:val="fr-FR"/>
        </w:rPr>
        <w:t>ordre du jour provisoire</w:t>
      </w:r>
    </w:p>
    <w:p w14:paraId="3EBEBC3E" w14:textId="4DD82009" w:rsidR="00802CFC" w:rsidRPr="00393AC4" w:rsidRDefault="00802CFC" w:rsidP="00802CFC">
      <w:pPr>
        <w:rPr>
          <w:b/>
          <w:bCs/>
          <w:lang w:val="fr-FR"/>
        </w:rPr>
      </w:pPr>
      <w:r w:rsidRPr="00393AC4">
        <w:rPr>
          <w:b/>
          <w:bCs/>
          <w:lang w:val="fr-FR"/>
        </w:rPr>
        <w:t xml:space="preserve">Recommandations du Sous-Comité formulées à ses cinquante-huitième, </w:t>
      </w:r>
      <w:r>
        <w:rPr>
          <w:b/>
          <w:bCs/>
          <w:lang w:val="fr-FR"/>
        </w:rPr>
        <w:br/>
      </w:r>
      <w:r w:rsidRPr="00393AC4">
        <w:rPr>
          <w:b/>
          <w:bCs/>
          <w:lang w:val="fr-FR"/>
        </w:rPr>
        <w:t>cinquante-neuvième et soixantième sessions et questions en suspens</w:t>
      </w:r>
      <w:r>
        <w:rPr>
          <w:b/>
          <w:bCs/>
          <w:lang w:val="fr-FR"/>
        </w:rPr>
        <w:t> </w:t>
      </w:r>
      <w:r w:rsidRPr="00393AC4">
        <w:rPr>
          <w:b/>
          <w:bCs/>
          <w:lang w:val="fr-FR"/>
        </w:rPr>
        <w:t xml:space="preserve">: </w:t>
      </w:r>
      <w:r>
        <w:rPr>
          <w:b/>
          <w:bCs/>
          <w:lang w:val="fr-FR"/>
        </w:rPr>
        <w:br/>
        <w:t>e</w:t>
      </w:r>
      <w:r w:rsidRPr="00393AC4">
        <w:rPr>
          <w:b/>
          <w:bCs/>
          <w:lang w:val="fr-FR"/>
        </w:rPr>
        <w:t>xplosifs et questions connexes</w:t>
      </w:r>
    </w:p>
    <w:p w14:paraId="364874A2" w14:textId="370FE772" w:rsidR="00802CFC" w:rsidRPr="00393AC4" w:rsidRDefault="00802CFC" w:rsidP="00802CFC">
      <w:pPr>
        <w:pStyle w:val="HChG"/>
        <w:rPr>
          <w:lang w:val="fr-FR"/>
        </w:rPr>
      </w:pPr>
      <w:r w:rsidRPr="00393AC4">
        <w:rPr>
          <w:lang w:val="fr-FR"/>
        </w:rPr>
        <w:tab/>
      </w:r>
      <w:r w:rsidRPr="00393AC4">
        <w:rPr>
          <w:lang w:val="fr-FR"/>
        </w:rPr>
        <w:tab/>
        <w:t>Classement des membranes filtrantes en nitrocellulose servant aux fins de diagnostic et d</w:t>
      </w:r>
      <w:r>
        <w:rPr>
          <w:lang w:val="fr-FR"/>
        </w:rPr>
        <w:t>’</w:t>
      </w:r>
      <w:r w:rsidRPr="00393AC4">
        <w:rPr>
          <w:lang w:val="fr-FR"/>
        </w:rPr>
        <w:t>autres applications en</w:t>
      </w:r>
      <w:r>
        <w:rPr>
          <w:lang w:val="fr-FR"/>
        </w:rPr>
        <w:t> </w:t>
      </w:r>
      <w:r w:rsidRPr="00393AC4">
        <w:rPr>
          <w:lang w:val="fr-FR"/>
        </w:rPr>
        <w:t>sciences de la vie</w:t>
      </w:r>
      <w:bookmarkStart w:id="0" w:name="_Hlk96342181"/>
      <w:bookmarkEnd w:id="0"/>
    </w:p>
    <w:p w14:paraId="14AF4A17" w14:textId="10B30A74" w:rsidR="00802CFC" w:rsidRPr="00393AC4" w:rsidRDefault="00802CFC" w:rsidP="00802CFC">
      <w:pPr>
        <w:pStyle w:val="H1G"/>
        <w:rPr>
          <w:lang w:val="fr-FR"/>
        </w:rPr>
      </w:pPr>
      <w:r w:rsidRPr="00393AC4">
        <w:rPr>
          <w:lang w:val="fr-FR"/>
        </w:rPr>
        <w:tab/>
      </w:r>
      <w:r w:rsidRPr="00393AC4">
        <w:rPr>
          <w:lang w:val="fr-FR"/>
        </w:rPr>
        <w:tab/>
        <w:t xml:space="preserve">Communication du </w:t>
      </w:r>
      <w:bookmarkStart w:id="1" w:name="_Hlk116037308"/>
      <w:r w:rsidRPr="00393AC4">
        <w:rPr>
          <w:lang w:val="fr-FR"/>
        </w:rPr>
        <w:t>European Chemical Industry Council</w:t>
      </w:r>
      <w:bookmarkEnd w:id="1"/>
      <w:r w:rsidRPr="00393AC4">
        <w:rPr>
          <w:lang w:val="fr-FR"/>
        </w:rPr>
        <w:t xml:space="preserve"> (Cefic) au nom de la Worldwide Nitrocellulose Producers Association (WONIPA)</w:t>
      </w:r>
      <w:r w:rsidRPr="00802CFC">
        <w:rPr>
          <w:rStyle w:val="FootnoteReference"/>
          <w:sz w:val="20"/>
          <w:vertAlign w:val="baseline"/>
        </w:rPr>
        <w:footnoteReference w:customMarkFollows="1" w:id="2"/>
        <w:t>*</w:t>
      </w:r>
    </w:p>
    <w:p w14:paraId="23BA02AA" w14:textId="77777777" w:rsidR="00802CFC" w:rsidRPr="00393AC4" w:rsidRDefault="00802CFC" w:rsidP="00802CFC">
      <w:pPr>
        <w:pStyle w:val="HChG"/>
        <w:rPr>
          <w:lang w:val="fr-FR"/>
        </w:rPr>
      </w:pPr>
      <w:r w:rsidRPr="00393AC4">
        <w:rPr>
          <w:lang w:val="fr-FR"/>
        </w:rPr>
        <w:tab/>
      </w:r>
      <w:r w:rsidRPr="00393AC4">
        <w:rPr>
          <w:lang w:val="fr-FR"/>
        </w:rPr>
        <w:tab/>
        <w:t>Introduction</w:t>
      </w:r>
    </w:p>
    <w:p w14:paraId="3204F0FA" w14:textId="41611865" w:rsidR="00802CFC" w:rsidRPr="00393AC4" w:rsidRDefault="00802CFC" w:rsidP="00802CFC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</w:r>
      <w:r w:rsidRPr="00393AC4">
        <w:rPr>
          <w:lang w:val="fr-FR"/>
        </w:rPr>
        <w:t>Les membranes filtrantes en nitrocellulose sont utilisées depuis plusieurs décennies aux fins de diagnostic et d</w:t>
      </w:r>
      <w:r>
        <w:rPr>
          <w:lang w:val="fr-FR"/>
        </w:rPr>
        <w:t>’</w:t>
      </w:r>
      <w:r w:rsidRPr="00393AC4">
        <w:rPr>
          <w:lang w:val="fr-FR"/>
        </w:rPr>
        <w:t>autres applications en sciences de la vie, notamment pour les dispositifs de dépistage rapide des infections à la COVID-19 et les tests de grossesse, ainsi que pour le dépistage de maladies infectieuses, telles que la grippe ou l</w:t>
      </w:r>
      <w:r>
        <w:rPr>
          <w:lang w:val="fr-FR"/>
        </w:rPr>
        <w:t>’</w:t>
      </w:r>
      <w:r w:rsidRPr="00393AC4">
        <w:rPr>
          <w:lang w:val="fr-FR"/>
        </w:rPr>
        <w:t>hépatite, et d</w:t>
      </w:r>
      <w:r>
        <w:rPr>
          <w:lang w:val="fr-FR"/>
        </w:rPr>
        <w:t>’</w:t>
      </w:r>
      <w:r w:rsidRPr="00393AC4">
        <w:rPr>
          <w:lang w:val="fr-FR"/>
        </w:rPr>
        <w:t>autres maladies, dont le paludisme et la borréliose. Par ailleurs, ces membranes servent de substrats dans les plateformes d</w:t>
      </w:r>
      <w:r>
        <w:rPr>
          <w:lang w:val="fr-FR"/>
        </w:rPr>
        <w:t>’</w:t>
      </w:r>
      <w:r w:rsidRPr="00393AC4">
        <w:rPr>
          <w:lang w:val="fr-FR"/>
        </w:rPr>
        <w:t>analyses biologiques pour l</w:t>
      </w:r>
      <w:r>
        <w:rPr>
          <w:lang w:val="fr-FR"/>
        </w:rPr>
        <w:t>’</w:t>
      </w:r>
      <w:r w:rsidRPr="00393AC4">
        <w:rPr>
          <w:lang w:val="fr-FR"/>
        </w:rPr>
        <w:t>analyse de protéines, de biomarqueurs et de micro-organismes, par exemple pour déterminer la charge bactérienne de l</w:t>
      </w:r>
      <w:r>
        <w:rPr>
          <w:lang w:val="fr-FR"/>
        </w:rPr>
        <w:t>’</w:t>
      </w:r>
      <w:r w:rsidRPr="00393AC4">
        <w:rPr>
          <w:lang w:val="fr-FR"/>
        </w:rPr>
        <w:t>eau, des aliments et des boissons, ou encore dans des dispositifs médicaux de diagnostic permettant l</w:t>
      </w:r>
      <w:r>
        <w:rPr>
          <w:lang w:val="fr-FR"/>
        </w:rPr>
        <w:t>’</w:t>
      </w:r>
      <w:r w:rsidRPr="00393AC4">
        <w:rPr>
          <w:lang w:val="fr-FR"/>
        </w:rPr>
        <w:t>identification et la séparation des protéines-cibles dans le sérum sanguin humain (VIH, encéphalopathie spongiforme bovine, etc.) par électrophorèse.</w:t>
      </w:r>
    </w:p>
    <w:p w14:paraId="029D69A9" w14:textId="35EDB499" w:rsidR="00802CFC" w:rsidRPr="00393AC4" w:rsidRDefault="00802CFC" w:rsidP="00802CFC">
      <w:pPr>
        <w:pStyle w:val="SingleTxtG"/>
        <w:rPr>
          <w:lang w:val="fr-FR"/>
        </w:rPr>
      </w:pPr>
      <w:r w:rsidRPr="00393AC4">
        <w:rPr>
          <w:lang w:val="fr-FR"/>
        </w:rPr>
        <w:t>2.</w:t>
      </w:r>
      <w:r w:rsidRPr="00393AC4">
        <w:rPr>
          <w:lang w:val="fr-FR"/>
        </w:rPr>
        <w:tab/>
        <w:t>Les membranes filtrantes en nitrocellulose d</w:t>
      </w:r>
      <w:r>
        <w:rPr>
          <w:lang w:val="fr-FR"/>
        </w:rPr>
        <w:t>’</w:t>
      </w:r>
      <w:r w:rsidRPr="00393AC4">
        <w:rPr>
          <w:lang w:val="fr-FR"/>
        </w:rPr>
        <w:t>une teneur en azote ne dépassant pas 12,6 % rapportée à la masse sèche (N</w:t>
      </w:r>
      <w:r w:rsidRPr="00802CFC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393AC4">
        <w:rPr>
          <w:lang w:val="fr-FR"/>
        </w:rPr>
        <w:t>ONU</w:t>
      </w:r>
      <w:r>
        <w:rPr>
          <w:lang w:val="fr-FR"/>
        </w:rPr>
        <w:t> </w:t>
      </w:r>
      <w:r w:rsidRPr="00393AC4">
        <w:rPr>
          <w:lang w:val="fr-FR"/>
        </w:rPr>
        <w:t>3270) sont classées dans la division 4.1 du Règlement type pour le transport des marchandises dangereuses. En application de la disposition spéciale</w:t>
      </w:r>
      <w:r>
        <w:rPr>
          <w:lang w:val="fr-FR"/>
        </w:rPr>
        <w:t> </w:t>
      </w:r>
      <w:r w:rsidRPr="00393AC4">
        <w:rPr>
          <w:lang w:val="fr-FR"/>
        </w:rPr>
        <w:t>237, pour être classées dans cette division, les membranes filtrantes, telles qu</w:t>
      </w:r>
      <w:r>
        <w:rPr>
          <w:lang w:val="fr-FR"/>
        </w:rPr>
        <w:t>’</w:t>
      </w:r>
      <w:r w:rsidRPr="00393AC4">
        <w:rPr>
          <w:lang w:val="fr-FR"/>
        </w:rPr>
        <w:t>elles sont présentées au transport (avec, par exemple, des intercalaires en papier, un revêtement ou des matériaux de renfort), ne doivent pas pouvoir transmettre une détonation lorsqu</w:t>
      </w:r>
      <w:r>
        <w:rPr>
          <w:lang w:val="fr-FR"/>
        </w:rPr>
        <w:t>’</w:t>
      </w:r>
      <w:r w:rsidRPr="00393AC4">
        <w:rPr>
          <w:lang w:val="fr-FR"/>
        </w:rPr>
        <w:t>elles sont soumises à l</w:t>
      </w:r>
      <w:r>
        <w:rPr>
          <w:lang w:val="fr-FR"/>
        </w:rPr>
        <w:t>’</w:t>
      </w:r>
      <w:r w:rsidRPr="00393AC4">
        <w:rPr>
          <w:lang w:val="fr-FR"/>
        </w:rPr>
        <w:t>une des épreuves de la série 1, type a) de la première partie du Manuel d</w:t>
      </w:r>
      <w:r>
        <w:rPr>
          <w:lang w:val="fr-FR"/>
        </w:rPr>
        <w:t>’</w:t>
      </w:r>
      <w:r w:rsidRPr="00393AC4">
        <w:rPr>
          <w:lang w:val="fr-FR"/>
        </w:rPr>
        <w:t>épreuves et de critères. En outre, sur la base des résultats d</w:t>
      </w:r>
      <w:r>
        <w:rPr>
          <w:lang w:val="fr-FR"/>
        </w:rPr>
        <w:t>’</w:t>
      </w:r>
      <w:r w:rsidRPr="00393AC4">
        <w:rPr>
          <w:lang w:val="fr-FR"/>
        </w:rPr>
        <w:t>épreuves appropriées de vitesse de combustion tenant compte des épreuves normalisées de la sous-section 33.2 de la troisième partie du Manuel d</w:t>
      </w:r>
      <w:r>
        <w:rPr>
          <w:lang w:val="fr-FR"/>
        </w:rPr>
        <w:t>’</w:t>
      </w:r>
      <w:r w:rsidRPr="00393AC4">
        <w:rPr>
          <w:lang w:val="fr-FR"/>
        </w:rPr>
        <w:t>épreuves et de critères, l</w:t>
      </w:r>
      <w:r>
        <w:rPr>
          <w:lang w:val="fr-FR"/>
        </w:rPr>
        <w:t>’</w:t>
      </w:r>
      <w:r w:rsidRPr="00393AC4">
        <w:rPr>
          <w:lang w:val="fr-FR"/>
        </w:rPr>
        <w:t>autorité compétente peut décider que les membranes filtrantes en nitrocellulose, telles qu</w:t>
      </w:r>
      <w:r>
        <w:rPr>
          <w:lang w:val="fr-FR"/>
        </w:rPr>
        <w:t>’</w:t>
      </w:r>
      <w:r w:rsidRPr="00393AC4">
        <w:rPr>
          <w:lang w:val="fr-FR"/>
        </w:rPr>
        <w:t xml:space="preserve">elles sont présentées au transport, ne </w:t>
      </w:r>
      <w:r w:rsidRPr="00393AC4">
        <w:rPr>
          <w:lang w:val="fr-FR"/>
        </w:rPr>
        <w:lastRenderedPageBreak/>
        <w:t>sont pas soumises aux dispositions du Règlement type applicables aux matières solides inflammables de la division</w:t>
      </w:r>
      <w:r>
        <w:rPr>
          <w:lang w:val="fr-FR"/>
        </w:rPr>
        <w:t> </w:t>
      </w:r>
      <w:r w:rsidRPr="00393AC4">
        <w:rPr>
          <w:lang w:val="fr-FR"/>
        </w:rPr>
        <w:t>4.1.</w:t>
      </w:r>
    </w:p>
    <w:p w14:paraId="6BEB2CC4" w14:textId="2CBB815A" w:rsidR="00802CFC" w:rsidRPr="00393AC4" w:rsidRDefault="00802CFC" w:rsidP="00802CFC">
      <w:pPr>
        <w:pStyle w:val="SingleTxtG"/>
        <w:rPr>
          <w:lang w:val="fr-FR"/>
        </w:rPr>
      </w:pPr>
      <w:r w:rsidRPr="00393AC4">
        <w:rPr>
          <w:lang w:val="fr-FR"/>
        </w:rPr>
        <w:t>3.</w:t>
      </w:r>
      <w:r w:rsidRPr="00393AC4">
        <w:rPr>
          <w:lang w:val="fr-FR"/>
        </w:rPr>
        <w:tab/>
      </w:r>
      <w:r>
        <w:rPr>
          <w:lang w:val="fr-FR"/>
        </w:rPr>
        <w:t>Le Cefic</w:t>
      </w:r>
      <w:r w:rsidRPr="00393AC4">
        <w:rPr>
          <w:lang w:val="fr-FR"/>
        </w:rPr>
        <w:t>, au nom de la WONIPA, qui représente dans le cas présent un groupe de fabricants assurant 80 % de la production mondiale de membranes filtrantes en nitrocellulose utilisées aux fins de diagnostic et d</w:t>
      </w:r>
      <w:r>
        <w:rPr>
          <w:lang w:val="fr-FR"/>
        </w:rPr>
        <w:t>’</w:t>
      </w:r>
      <w:r w:rsidRPr="00393AC4">
        <w:rPr>
          <w:lang w:val="fr-FR"/>
        </w:rPr>
        <w:t>applications en sciences de la vie, a présenté, dans le document informel INF.16 (soixantième session du Sous-Comité), un jeu complet de résultats d</w:t>
      </w:r>
      <w:r>
        <w:rPr>
          <w:lang w:val="fr-FR"/>
        </w:rPr>
        <w:t>’</w:t>
      </w:r>
      <w:r w:rsidRPr="00393AC4">
        <w:rPr>
          <w:lang w:val="fr-FR"/>
        </w:rPr>
        <w:t>épreuves, notamment des épreuves de la série</w:t>
      </w:r>
      <w:r>
        <w:rPr>
          <w:lang w:val="fr-FR"/>
        </w:rPr>
        <w:t> </w:t>
      </w:r>
      <w:r w:rsidRPr="00393AC4">
        <w:rPr>
          <w:lang w:val="fr-FR"/>
        </w:rPr>
        <w:t>1, type</w:t>
      </w:r>
      <w:r>
        <w:rPr>
          <w:lang w:val="fr-FR"/>
        </w:rPr>
        <w:t> </w:t>
      </w:r>
      <w:r w:rsidRPr="00393AC4">
        <w:rPr>
          <w:lang w:val="fr-FR"/>
        </w:rPr>
        <w:t>a) et de l</w:t>
      </w:r>
      <w:r>
        <w:rPr>
          <w:lang w:val="fr-FR"/>
        </w:rPr>
        <w:t>’</w:t>
      </w:r>
      <w:r w:rsidRPr="00393AC4">
        <w:rPr>
          <w:lang w:val="fr-FR"/>
        </w:rPr>
        <w:t>épreuve</w:t>
      </w:r>
      <w:r>
        <w:rPr>
          <w:lang w:val="fr-FR"/>
        </w:rPr>
        <w:t> </w:t>
      </w:r>
      <w:r w:rsidRPr="00393AC4">
        <w:rPr>
          <w:lang w:val="fr-FR"/>
        </w:rPr>
        <w:t>N.1 de l</w:t>
      </w:r>
      <w:r>
        <w:rPr>
          <w:lang w:val="fr-FR"/>
        </w:rPr>
        <w:t>’</w:t>
      </w:r>
      <w:r w:rsidRPr="00393AC4">
        <w:rPr>
          <w:lang w:val="fr-FR"/>
        </w:rPr>
        <w:t>ONU réalisées sur un groupe de membranes filtrantes en nitrocellulose. Ces résultats ont montré que les membranes filtrantes d</w:t>
      </w:r>
      <w:r>
        <w:rPr>
          <w:lang w:val="fr-FR"/>
        </w:rPr>
        <w:t>’</w:t>
      </w:r>
      <w:r w:rsidRPr="00393AC4">
        <w:rPr>
          <w:lang w:val="fr-FR"/>
        </w:rPr>
        <w:t>une teneur en nitrocellulose allant jusqu</w:t>
      </w:r>
      <w:r>
        <w:rPr>
          <w:lang w:val="fr-FR"/>
        </w:rPr>
        <w:t>’</w:t>
      </w:r>
      <w:r w:rsidRPr="00393AC4">
        <w:rPr>
          <w:lang w:val="fr-FR"/>
        </w:rPr>
        <w:t>à 53</w:t>
      </w:r>
      <w:r>
        <w:rPr>
          <w:lang w:val="fr-FR"/>
        </w:rPr>
        <w:t> </w:t>
      </w:r>
      <w:r w:rsidRPr="00393AC4">
        <w:rPr>
          <w:lang w:val="fr-FR"/>
        </w:rPr>
        <w:t>g/m² et disposant d</w:t>
      </w:r>
      <w:r>
        <w:rPr>
          <w:lang w:val="fr-FR"/>
        </w:rPr>
        <w:t>’</w:t>
      </w:r>
      <w:r w:rsidRPr="00393AC4">
        <w:rPr>
          <w:lang w:val="fr-FR"/>
        </w:rPr>
        <w:t>un intercalaire en papier d</w:t>
      </w:r>
      <w:r>
        <w:rPr>
          <w:lang w:val="fr-FR"/>
        </w:rPr>
        <w:t>’</w:t>
      </w:r>
      <w:r w:rsidRPr="00393AC4">
        <w:rPr>
          <w:lang w:val="fr-FR"/>
        </w:rPr>
        <w:t>au moins 80</w:t>
      </w:r>
      <w:r>
        <w:rPr>
          <w:lang w:val="fr-FR"/>
        </w:rPr>
        <w:t> </w:t>
      </w:r>
      <w:r w:rsidRPr="00393AC4">
        <w:rPr>
          <w:lang w:val="fr-FR"/>
        </w:rPr>
        <w:t>g/m² peuvent être exclues de la division</w:t>
      </w:r>
      <w:r>
        <w:rPr>
          <w:lang w:val="fr-FR"/>
        </w:rPr>
        <w:t> </w:t>
      </w:r>
      <w:r w:rsidRPr="00393AC4">
        <w:rPr>
          <w:lang w:val="fr-FR"/>
        </w:rPr>
        <w:t>4.1 du Règlement type en application de la disposition spéciale</w:t>
      </w:r>
      <w:r>
        <w:rPr>
          <w:lang w:val="fr-FR"/>
        </w:rPr>
        <w:t> </w:t>
      </w:r>
      <w:r w:rsidRPr="00393AC4">
        <w:rPr>
          <w:lang w:val="fr-FR"/>
        </w:rPr>
        <w:t>237.</w:t>
      </w:r>
    </w:p>
    <w:p w14:paraId="38215A23" w14:textId="1628CE08" w:rsidR="00802CFC" w:rsidRPr="00393AC4" w:rsidRDefault="00802CFC" w:rsidP="00802CFC">
      <w:pPr>
        <w:pStyle w:val="SingleTxtG"/>
        <w:rPr>
          <w:lang w:val="fr-FR"/>
        </w:rPr>
      </w:pPr>
      <w:r w:rsidRPr="00393AC4">
        <w:rPr>
          <w:lang w:val="fr-FR"/>
        </w:rPr>
        <w:t>4.</w:t>
      </w:r>
      <w:r w:rsidRPr="00393AC4">
        <w:rPr>
          <w:lang w:val="fr-FR"/>
        </w:rPr>
        <w:tab/>
        <w:t>Le document informel INF.16 (soixantième session) a été examiné par le Groupe de travail des explosifs, qui a apporté des modifications à la proposition. Le Groupe de travail a recommandé à l</w:t>
      </w:r>
      <w:r>
        <w:rPr>
          <w:lang w:val="fr-FR"/>
        </w:rPr>
        <w:t>’</w:t>
      </w:r>
      <w:r w:rsidRPr="00393AC4">
        <w:rPr>
          <w:lang w:val="fr-FR"/>
        </w:rPr>
        <w:t>unanimité d</w:t>
      </w:r>
      <w:r>
        <w:rPr>
          <w:lang w:val="fr-FR"/>
        </w:rPr>
        <w:t>’</w:t>
      </w:r>
      <w:r w:rsidRPr="00393AC4">
        <w:rPr>
          <w:lang w:val="fr-FR"/>
        </w:rPr>
        <w:t>accepter la proposition telle que modifiée (par</w:t>
      </w:r>
      <w:r>
        <w:rPr>
          <w:lang w:val="fr-FR"/>
        </w:rPr>
        <w:t>. </w:t>
      </w:r>
      <w:r w:rsidRPr="00393AC4">
        <w:rPr>
          <w:lang w:val="fr-FR"/>
        </w:rPr>
        <w:t>11 et amendement</w:t>
      </w:r>
      <w:r>
        <w:rPr>
          <w:lang w:val="fr-FR"/>
        </w:rPr>
        <w:t> </w:t>
      </w:r>
      <w:r w:rsidRPr="00393AC4">
        <w:rPr>
          <w:lang w:val="fr-FR"/>
        </w:rPr>
        <w:t>2 du rapport du Groupe de travail des explosifs présenté dans le document informel INF.44 (soixantième session</w:t>
      </w:r>
      <w:r>
        <w:rPr>
          <w:lang w:val="fr-FR"/>
        </w:rPr>
        <w:t>)</w:t>
      </w:r>
      <w:r w:rsidRPr="00393AC4">
        <w:rPr>
          <w:lang w:val="fr-FR"/>
        </w:rPr>
        <w:t>). Le Sous-Comité a demandé au Cefic de soumettre la proposition formulée dans l</w:t>
      </w:r>
      <w:r>
        <w:rPr>
          <w:lang w:val="fr-FR"/>
        </w:rPr>
        <w:t>’</w:t>
      </w:r>
      <w:r w:rsidRPr="00393AC4">
        <w:rPr>
          <w:lang w:val="fr-FR"/>
        </w:rPr>
        <w:t>amendement</w:t>
      </w:r>
      <w:r>
        <w:rPr>
          <w:lang w:val="fr-FR"/>
        </w:rPr>
        <w:t> </w:t>
      </w:r>
      <w:r w:rsidRPr="00393AC4">
        <w:rPr>
          <w:lang w:val="fr-FR"/>
        </w:rPr>
        <w:t>2 du rapport du Groupe de travail des explosifs dans un document officiel (ST/SG/AC.10/C.3/2022/R.1/Add.6, par.</w:t>
      </w:r>
      <w:r>
        <w:rPr>
          <w:lang w:val="fr-FR"/>
        </w:rPr>
        <w:t> </w:t>
      </w:r>
      <w:r w:rsidRPr="00393AC4">
        <w:rPr>
          <w:lang w:val="fr-FR"/>
        </w:rPr>
        <w:t>56), ce qui est fait dans le présent document, au paragraphe</w:t>
      </w:r>
      <w:r>
        <w:rPr>
          <w:lang w:val="fr-FR"/>
        </w:rPr>
        <w:t> </w:t>
      </w:r>
      <w:r w:rsidRPr="00393AC4">
        <w:rPr>
          <w:lang w:val="fr-FR"/>
        </w:rPr>
        <w:t>6 ci-dessous. Le Groupe de travail des explosifs a demandé au Cefic d</w:t>
      </w:r>
      <w:r>
        <w:rPr>
          <w:lang w:val="fr-FR"/>
        </w:rPr>
        <w:t>’</w:t>
      </w:r>
      <w:r w:rsidRPr="00393AC4">
        <w:rPr>
          <w:lang w:val="fr-FR"/>
        </w:rPr>
        <w:t xml:space="preserve">effectuer des épreuves supplémentaires sur un seul colis en </w:t>
      </w:r>
      <w:r>
        <w:rPr>
          <w:lang w:val="fr-FR"/>
        </w:rPr>
        <w:t>soumettant différentes</w:t>
      </w:r>
      <w:r w:rsidRPr="00393AC4">
        <w:rPr>
          <w:lang w:val="fr-FR"/>
        </w:rPr>
        <w:t xml:space="preserve"> configurations d</w:t>
      </w:r>
      <w:r>
        <w:rPr>
          <w:lang w:val="fr-FR"/>
        </w:rPr>
        <w:t>’</w:t>
      </w:r>
      <w:r w:rsidRPr="00393AC4">
        <w:rPr>
          <w:lang w:val="fr-FR"/>
        </w:rPr>
        <w:t>emballages intérieurs à un brûleur utilisé pour les coussins gonflables. Le Sous-Comité a invité le Cefic à lui fournir une version électronique de la norme ISO</w:t>
      </w:r>
      <w:r>
        <w:rPr>
          <w:lang w:val="fr-FR"/>
        </w:rPr>
        <w:t> </w:t>
      </w:r>
      <w:r w:rsidRPr="00393AC4">
        <w:rPr>
          <w:lang w:val="fr-FR"/>
        </w:rPr>
        <w:t>15105. Cette version électronique a été envoyée au secrétariat du Sous-Comité en même temps que le présent document de travail.</w:t>
      </w:r>
      <w:bookmarkStart w:id="2" w:name="_Hlk108423232"/>
      <w:bookmarkStart w:id="3" w:name="_Hlk108450260"/>
      <w:bookmarkEnd w:id="2"/>
      <w:bookmarkEnd w:id="3"/>
    </w:p>
    <w:p w14:paraId="728BAFBA" w14:textId="77777777" w:rsidR="00802CFC" w:rsidRPr="00393AC4" w:rsidRDefault="00802CFC" w:rsidP="00802CFC">
      <w:pPr>
        <w:pStyle w:val="SingleTxtG"/>
        <w:rPr>
          <w:lang w:val="fr-FR"/>
        </w:rPr>
      </w:pPr>
      <w:r w:rsidRPr="00393AC4">
        <w:rPr>
          <w:lang w:val="fr-FR"/>
        </w:rPr>
        <w:t>5.</w:t>
      </w:r>
      <w:r w:rsidRPr="00393AC4">
        <w:rPr>
          <w:lang w:val="fr-FR"/>
        </w:rPr>
        <w:tab/>
        <w:t>En raison du peu de temps disponible avant la date limite de soumission d</w:t>
      </w:r>
      <w:r>
        <w:rPr>
          <w:lang w:val="fr-FR"/>
        </w:rPr>
        <w:t>’</w:t>
      </w:r>
      <w:r w:rsidRPr="00393AC4">
        <w:rPr>
          <w:lang w:val="fr-FR"/>
        </w:rPr>
        <w:t>un document de travail et de la période des vacances d</w:t>
      </w:r>
      <w:r>
        <w:rPr>
          <w:lang w:val="fr-FR"/>
        </w:rPr>
        <w:t>’</w:t>
      </w:r>
      <w:r w:rsidRPr="00393AC4">
        <w:rPr>
          <w:lang w:val="fr-FR"/>
        </w:rPr>
        <w:t>été, il sera impossible d</w:t>
      </w:r>
      <w:r>
        <w:rPr>
          <w:lang w:val="fr-FR"/>
        </w:rPr>
        <w:t>’</w:t>
      </w:r>
      <w:r w:rsidRPr="00393AC4">
        <w:rPr>
          <w:lang w:val="fr-FR"/>
        </w:rPr>
        <w:t>achever les épreuves supplémentaires sur un seul colis et d</w:t>
      </w:r>
      <w:r>
        <w:rPr>
          <w:lang w:val="fr-FR"/>
        </w:rPr>
        <w:t>’</w:t>
      </w:r>
      <w:r w:rsidRPr="00393AC4">
        <w:rPr>
          <w:lang w:val="fr-FR"/>
        </w:rPr>
        <w:t>envoyer un document de travail avant la session de l</w:t>
      </w:r>
      <w:r>
        <w:rPr>
          <w:lang w:val="fr-FR"/>
        </w:rPr>
        <w:t>’</w:t>
      </w:r>
      <w:r w:rsidRPr="00393AC4">
        <w:rPr>
          <w:lang w:val="fr-FR"/>
        </w:rPr>
        <w:t xml:space="preserve">hiver 2022 du Sous-Comité. Le Cefic prévoit de soumettre, dans le délai prévu avant la session de novembre/décembre 2022 du Sous-Comité, un document informel comprenant les résultats des épreuves supplémentaires sur un seul colis réalisées </w:t>
      </w:r>
      <w:r>
        <w:rPr>
          <w:lang w:val="fr-FR"/>
        </w:rPr>
        <w:t>en soumettant différentes</w:t>
      </w:r>
      <w:r w:rsidRPr="00393AC4">
        <w:rPr>
          <w:lang w:val="fr-FR"/>
        </w:rPr>
        <w:t xml:space="preserve"> configurations d</w:t>
      </w:r>
      <w:r>
        <w:rPr>
          <w:lang w:val="fr-FR"/>
        </w:rPr>
        <w:t>’</w:t>
      </w:r>
      <w:r w:rsidRPr="00393AC4">
        <w:rPr>
          <w:lang w:val="fr-FR"/>
        </w:rPr>
        <w:t>emballages intérieurs, à un brûleur utilisé pour les coussins gonflables.</w:t>
      </w:r>
    </w:p>
    <w:p w14:paraId="73E1698E" w14:textId="77777777" w:rsidR="00802CFC" w:rsidRPr="00393AC4" w:rsidRDefault="00802CFC" w:rsidP="00802CFC">
      <w:pPr>
        <w:pStyle w:val="HChG"/>
        <w:rPr>
          <w:lang w:val="fr-FR"/>
        </w:rPr>
      </w:pPr>
      <w:r w:rsidRPr="00393AC4">
        <w:rPr>
          <w:lang w:val="fr-FR"/>
        </w:rPr>
        <w:tab/>
      </w:r>
      <w:r w:rsidRPr="00393AC4">
        <w:rPr>
          <w:lang w:val="fr-FR"/>
        </w:rPr>
        <w:tab/>
        <w:t>Proposition</w:t>
      </w:r>
    </w:p>
    <w:p w14:paraId="299B5783" w14:textId="369436F9" w:rsidR="00802CFC" w:rsidRPr="00393AC4" w:rsidRDefault="00802CFC" w:rsidP="00802CFC">
      <w:pPr>
        <w:pStyle w:val="SingleTxtG"/>
        <w:rPr>
          <w:rFonts w:eastAsia="Times New Roman"/>
          <w:lang w:val="fr-FR"/>
        </w:rPr>
      </w:pPr>
      <w:r w:rsidRPr="00393AC4">
        <w:rPr>
          <w:lang w:val="fr-FR"/>
        </w:rPr>
        <w:t>6.</w:t>
      </w:r>
      <w:r w:rsidRPr="00393AC4">
        <w:rPr>
          <w:lang w:val="fr-FR"/>
        </w:rPr>
        <w:tab/>
      </w:r>
      <w:r>
        <w:rPr>
          <w:lang w:val="fr-FR"/>
        </w:rPr>
        <w:t>À</w:t>
      </w:r>
      <w:r w:rsidRPr="00393AC4">
        <w:rPr>
          <w:lang w:val="fr-FR"/>
        </w:rPr>
        <w:t xml:space="preserve"> la section 3.3.1 du Règlement type</w:t>
      </w:r>
      <w:r>
        <w:rPr>
          <w:lang w:val="fr-FR"/>
        </w:rPr>
        <w:t>, ajouter</w:t>
      </w:r>
      <w:r w:rsidRPr="00393AC4">
        <w:rPr>
          <w:lang w:val="fr-FR"/>
        </w:rPr>
        <w:t xml:space="preserve"> la disposition spéciale suivante</w:t>
      </w:r>
      <w:r>
        <w:rPr>
          <w:lang w:val="fr-FR"/>
        </w:rPr>
        <w:t> </w:t>
      </w:r>
      <w:r w:rsidRPr="00393AC4">
        <w:rPr>
          <w:lang w:val="fr-FR"/>
        </w:rPr>
        <w:t>:</w:t>
      </w:r>
    </w:p>
    <w:p w14:paraId="4778F7DC" w14:textId="77257E6F" w:rsidR="00802CFC" w:rsidRPr="00393AC4" w:rsidRDefault="00802CFC" w:rsidP="00802CFC">
      <w:pPr>
        <w:pStyle w:val="SingleTxtG"/>
        <w:ind w:left="2268" w:hanging="1134"/>
        <w:rPr>
          <w:rFonts w:eastAsia="Times New Roman"/>
          <w:lang w:val="fr-FR"/>
        </w:rPr>
      </w:pPr>
      <w:r>
        <w:rPr>
          <w:lang w:val="fr-FR"/>
        </w:rPr>
        <w:t>« </w:t>
      </w:r>
      <w:r w:rsidRPr="00393AC4">
        <w:rPr>
          <w:lang w:val="fr-FR"/>
        </w:rPr>
        <w:t>SPXXX</w:t>
      </w:r>
      <w:r w:rsidRPr="00393AC4">
        <w:rPr>
          <w:lang w:val="fr-FR"/>
        </w:rPr>
        <w:tab/>
        <w:t>Les membranes filtrantes en nitrocellulose de cette rubrique dont la teneur en nitrocellulose ne dépasse pas 53</w:t>
      </w:r>
      <w:r>
        <w:rPr>
          <w:lang w:val="fr-FR"/>
        </w:rPr>
        <w:t> </w:t>
      </w:r>
      <w:r w:rsidRPr="00393AC4">
        <w:rPr>
          <w:lang w:val="fr-FR"/>
        </w:rPr>
        <w:t>g/m² et dont le poids net de la nitrocellulose ne dépasse pas 300</w:t>
      </w:r>
      <w:r w:rsidR="00914A5A">
        <w:rPr>
          <w:lang w:val="fr-FR"/>
        </w:rPr>
        <w:t> </w:t>
      </w:r>
      <w:r w:rsidRPr="00393AC4">
        <w:rPr>
          <w:lang w:val="fr-FR"/>
        </w:rPr>
        <w:t>g par emballage intérieur ne sont pas soumise</w:t>
      </w:r>
      <w:r>
        <w:rPr>
          <w:lang w:val="fr-FR"/>
        </w:rPr>
        <w:t>s</w:t>
      </w:r>
      <w:r w:rsidRPr="00393AC4">
        <w:rPr>
          <w:lang w:val="fr-FR"/>
        </w:rPr>
        <w:t xml:space="preserve"> aux prescriptions du présent Règlement si elles satisfont aux conditions suivantes</w:t>
      </w:r>
      <w:r w:rsidR="00914A5A">
        <w:rPr>
          <w:lang w:val="fr-FR"/>
        </w:rPr>
        <w:t> </w:t>
      </w:r>
      <w:r w:rsidRPr="00393AC4">
        <w:rPr>
          <w:lang w:val="fr-FR"/>
        </w:rPr>
        <w:t>:</w:t>
      </w:r>
    </w:p>
    <w:p w14:paraId="06C98067" w14:textId="77777777" w:rsidR="00802CFC" w:rsidRPr="00393AC4" w:rsidRDefault="00802CFC" w:rsidP="00914A5A">
      <w:pPr>
        <w:pStyle w:val="SingleTxtG"/>
        <w:ind w:left="2835" w:hanging="567"/>
        <w:rPr>
          <w:rFonts w:eastAsia="Times New Roman"/>
          <w:lang w:val="fr-FR"/>
        </w:rPr>
      </w:pPr>
      <w:r w:rsidRPr="00393AC4">
        <w:rPr>
          <w:lang w:val="fr-FR"/>
        </w:rPr>
        <w:t>a)</w:t>
      </w:r>
      <w:r w:rsidRPr="00393AC4">
        <w:rPr>
          <w:lang w:val="fr-FR"/>
        </w:rPr>
        <w:tab/>
        <w:t>Elles sont emballées avec des intercalaires en papier d</w:t>
      </w:r>
      <w:r>
        <w:rPr>
          <w:lang w:val="fr-FR"/>
        </w:rPr>
        <w:t>’</w:t>
      </w:r>
      <w:r w:rsidRPr="00393AC4">
        <w:rPr>
          <w:lang w:val="fr-FR"/>
        </w:rPr>
        <w:t>au moins 80 g/m² placés entre chaque couche de membranes ;</w:t>
      </w:r>
    </w:p>
    <w:p w14:paraId="7B4F9BD9" w14:textId="77777777" w:rsidR="00802CFC" w:rsidRPr="00393AC4" w:rsidRDefault="00802CFC" w:rsidP="00914A5A">
      <w:pPr>
        <w:pStyle w:val="SingleTxtG"/>
        <w:ind w:left="2835" w:hanging="567"/>
        <w:rPr>
          <w:rFonts w:eastAsia="Times New Roman"/>
          <w:lang w:val="fr-FR"/>
        </w:rPr>
      </w:pPr>
      <w:r w:rsidRPr="00393AC4">
        <w:rPr>
          <w:lang w:val="fr-FR"/>
        </w:rPr>
        <w:t>b)</w:t>
      </w:r>
      <w:r w:rsidRPr="00393AC4">
        <w:rPr>
          <w:lang w:val="fr-FR"/>
        </w:rPr>
        <w:tab/>
        <w:t>Elles sont emballées de manière à maintenir l</w:t>
      </w:r>
      <w:r>
        <w:rPr>
          <w:lang w:val="fr-FR"/>
        </w:rPr>
        <w:t>’</w:t>
      </w:r>
      <w:r w:rsidRPr="00393AC4">
        <w:rPr>
          <w:lang w:val="fr-FR"/>
        </w:rPr>
        <w:t>alignement des membranes et des intercalaires en papier dans l</w:t>
      </w:r>
      <w:r>
        <w:rPr>
          <w:lang w:val="fr-FR"/>
        </w:rPr>
        <w:t>’</w:t>
      </w:r>
      <w:r w:rsidRPr="00393AC4">
        <w:rPr>
          <w:lang w:val="fr-FR"/>
        </w:rPr>
        <w:t>un</w:t>
      </w:r>
      <w:r>
        <w:rPr>
          <w:lang w:val="fr-FR"/>
        </w:rPr>
        <w:t>e</w:t>
      </w:r>
      <w:r w:rsidRPr="00393AC4">
        <w:rPr>
          <w:lang w:val="fr-FR"/>
        </w:rPr>
        <w:t xml:space="preserve"> quelconque des configurations suivantes :</w:t>
      </w:r>
    </w:p>
    <w:p w14:paraId="381AC905" w14:textId="37DCF58C" w:rsidR="00802CFC" w:rsidRPr="00393AC4" w:rsidRDefault="00802CFC" w:rsidP="00914A5A">
      <w:pPr>
        <w:pStyle w:val="SingleTxtG"/>
        <w:ind w:left="3402" w:hanging="567"/>
        <w:rPr>
          <w:rFonts w:eastAsia="Times New Roman"/>
          <w:lang w:val="fr-FR"/>
        </w:rPr>
      </w:pPr>
      <w:r w:rsidRPr="00393AC4">
        <w:rPr>
          <w:lang w:val="fr-FR"/>
        </w:rPr>
        <w:t>i)</w:t>
      </w:r>
      <w:r w:rsidRPr="00393AC4">
        <w:rPr>
          <w:lang w:val="fr-FR"/>
        </w:rPr>
        <w:tab/>
        <w:t>Rouleaux étroitement enroulés et emballés dans un film de plastique d</w:t>
      </w:r>
      <w:r>
        <w:rPr>
          <w:lang w:val="fr-FR"/>
        </w:rPr>
        <w:t>’</w:t>
      </w:r>
      <w:r w:rsidRPr="00393AC4">
        <w:rPr>
          <w:lang w:val="fr-FR"/>
        </w:rPr>
        <w:t>au moins 80</w:t>
      </w:r>
      <w:r w:rsidR="00914A5A">
        <w:rPr>
          <w:lang w:val="fr-FR"/>
        </w:rPr>
        <w:t> </w:t>
      </w:r>
      <w:r w:rsidRPr="00393AC4">
        <w:rPr>
          <w:lang w:val="fr-FR"/>
        </w:rPr>
        <w:t>g/m² ou dans des sachets en aluminium ayant une perméabilité à l</w:t>
      </w:r>
      <w:r>
        <w:rPr>
          <w:lang w:val="fr-FR"/>
        </w:rPr>
        <w:t>’</w:t>
      </w:r>
      <w:r w:rsidRPr="00393AC4">
        <w:rPr>
          <w:lang w:val="fr-FR"/>
        </w:rPr>
        <w:t xml:space="preserve">oxygène inférieure </w:t>
      </w:r>
      <w:r>
        <w:rPr>
          <w:lang w:val="fr-FR"/>
        </w:rPr>
        <w:t xml:space="preserve">ou </w:t>
      </w:r>
      <w:r w:rsidRPr="00393AC4">
        <w:rPr>
          <w:lang w:val="fr-FR"/>
        </w:rPr>
        <w:t>égale à 0,1</w:t>
      </w:r>
      <w:r w:rsidR="00914A5A">
        <w:rPr>
          <w:lang w:val="fr-FR"/>
        </w:rPr>
        <w:t> </w:t>
      </w:r>
      <w:r w:rsidRPr="00393AC4">
        <w:rPr>
          <w:lang w:val="fr-FR"/>
        </w:rPr>
        <w:t>%, conformément à la partie</w:t>
      </w:r>
      <w:r w:rsidR="00914A5A">
        <w:rPr>
          <w:lang w:val="fr-FR"/>
        </w:rPr>
        <w:t> </w:t>
      </w:r>
      <w:r w:rsidRPr="00393AC4">
        <w:rPr>
          <w:lang w:val="fr-FR"/>
        </w:rPr>
        <w:t>1 de la norme ISO</w:t>
      </w:r>
      <w:r w:rsidR="00914A5A">
        <w:rPr>
          <w:lang w:val="fr-FR"/>
        </w:rPr>
        <w:t> </w:t>
      </w:r>
      <w:r w:rsidRPr="00393AC4">
        <w:rPr>
          <w:lang w:val="fr-FR"/>
        </w:rPr>
        <w:t>15105</w:t>
      </w:r>
      <w:r>
        <w:rPr>
          <w:lang w:val="fr-FR"/>
        </w:rPr>
        <w:t> ;</w:t>
      </w:r>
    </w:p>
    <w:p w14:paraId="769EA1F3" w14:textId="381ECB2C" w:rsidR="00802CFC" w:rsidRPr="00393AC4" w:rsidRDefault="00802CFC" w:rsidP="00914A5A">
      <w:pPr>
        <w:pStyle w:val="SingleTxtG"/>
        <w:ind w:left="3402" w:hanging="567"/>
        <w:rPr>
          <w:rFonts w:eastAsia="Times New Roman"/>
          <w:lang w:val="fr-FR"/>
        </w:rPr>
      </w:pPr>
      <w:r w:rsidRPr="00393AC4">
        <w:rPr>
          <w:lang w:val="fr-FR"/>
        </w:rPr>
        <w:t>ii)</w:t>
      </w:r>
      <w:r w:rsidRPr="00393AC4">
        <w:rPr>
          <w:lang w:val="fr-FR"/>
        </w:rPr>
        <w:tab/>
        <w:t>Feuilles emballées dans du carton d</w:t>
      </w:r>
      <w:r>
        <w:rPr>
          <w:lang w:val="fr-FR"/>
        </w:rPr>
        <w:t>’</w:t>
      </w:r>
      <w:r w:rsidRPr="00393AC4">
        <w:rPr>
          <w:lang w:val="fr-FR"/>
        </w:rPr>
        <w:t>au moins 250</w:t>
      </w:r>
      <w:r w:rsidR="00914A5A">
        <w:rPr>
          <w:lang w:val="fr-FR"/>
        </w:rPr>
        <w:t> </w:t>
      </w:r>
      <w:r w:rsidRPr="00393AC4">
        <w:rPr>
          <w:lang w:val="fr-FR"/>
        </w:rPr>
        <w:t>g/m² ou dans des sachets en aluminium ayant une perméabilité à l</w:t>
      </w:r>
      <w:r>
        <w:rPr>
          <w:lang w:val="fr-FR"/>
        </w:rPr>
        <w:t>’</w:t>
      </w:r>
      <w:r w:rsidRPr="00393AC4">
        <w:rPr>
          <w:lang w:val="fr-FR"/>
        </w:rPr>
        <w:t xml:space="preserve">oxygène inférieure </w:t>
      </w:r>
      <w:r>
        <w:rPr>
          <w:lang w:val="fr-FR"/>
        </w:rPr>
        <w:t xml:space="preserve">ou égale </w:t>
      </w:r>
      <w:r w:rsidRPr="00393AC4">
        <w:rPr>
          <w:lang w:val="fr-FR"/>
        </w:rPr>
        <w:t>à 0,1</w:t>
      </w:r>
      <w:r w:rsidR="00914A5A">
        <w:rPr>
          <w:lang w:val="fr-FR"/>
        </w:rPr>
        <w:t> </w:t>
      </w:r>
      <w:r w:rsidRPr="00393AC4">
        <w:rPr>
          <w:lang w:val="fr-FR"/>
        </w:rPr>
        <w:t>%, conformément à la partie</w:t>
      </w:r>
      <w:r w:rsidR="00914A5A">
        <w:rPr>
          <w:lang w:val="fr-FR"/>
        </w:rPr>
        <w:t> </w:t>
      </w:r>
      <w:r w:rsidRPr="00393AC4">
        <w:rPr>
          <w:lang w:val="fr-FR"/>
        </w:rPr>
        <w:t>1 de la norme ISO</w:t>
      </w:r>
      <w:r w:rsidR="00914A5A">
        <w:rPr>
          <w:lang w:val="fr-FR"/>
        </w:rPr>
        <w:t> </w:t>
      </w:r>
      <w:r w:rsidRPr="00393AC4">
        <w:rPr>
          <w:lang w:val="fr-FR"/>
        </w:rPr>
        <w:t>15105</w:t>
      </w:r>
      <w:r>
        <w:rPr>
          <w:lang w:val="fr-FR"/>
        </w:rPr>
        <w:t> ;</w:t>
      </w:r>
    </w:p>
    <w:p w14:paraId="3EB7DF03" w14:textId="03B55245" w:rsidR="00802CFC" w:rsidRPr="00393AC4" w:rsidRDefault="00802CFC" w:rsidP="00914A5A">
      <w:pPr>
        <w:pStyle w:val="SingleTxtG"/>
        <w:ind w:left="3402" w:hanging="567"/>
        <w:rPr>
          <w:rFonts w:eastAsia="Times New Roman"/>
          <w:u w:val="single"/>
          <w:lang w:val="fr-FR"/>
        </w:rPr>
      </w:pPr>
      <w:r w:rsidRPr="00393AC4">
        <w:rPr>
          <w:lang w:val="fr-FR"/>
        </w:rPr>
        <w:t>iii)</w:t>
      </w:r>
      <w:r w:rsidRPr="00393AC4">
        <w:rPr>
          <w:lang w:val="fr-FR"/>
        </w:rPr>
        <w:tab/>
        <w:t xml:space="preserve">Filtres ronds emballés dans des </w:t>
      </w:r>
      <w:r>
        <w:rPr>
          <w:lang w:val="fr-FR"/>
        </w:rPr>
        <w:t>supports à filtres</w:t>
      </w:r>
      <w:r w:rsidRPr="00393AC4">
        <w:rPr>
          <w:lang w:val="fr-FR"/>
        </w:rPr>
        <w:t xml:space="preserve"> ou dans des boîtes en carton d</w:t>
      </w:r>
      <w:r>
        <w:rPr>
          <w:lang w:val="fr-FR"/>
        </w:rPr>
        <w:t>’</w:t>
      </w:r>
      <w:r w:rsidRPr="00393AC4">
        <w:rPr>
          <w:lang w:val="fr-FR"/>
        </w:rPr>
        <w:t>au moins 250</w:t>
      </w:r>
      <w:r w:rsidR="00914A5A">
        <w:rPr>
          <w:lang w:val="fr-FR"/>
        </w:rPr>
        <w:t> </w:t>
      </w:r>
      <w:r w:rsidRPr="00393AC4">
        <w:rPr>
          <w:lang w:val="fr-FR"/>
        </w:rPr>
        <w:t>g/m², ou encore emballés individuellement dans des sachets en papier et en plastique d</w:t>
      </w:r>
      <w:r>
        <w:rPr>
          <w:lang w:val="fr-FR"/>
        </w:rPr>
        <w:t>’</w:t>
      </w:r>
      <w:r w:rsidRPr="00393AC4">
        <w:rPr>
          <w:lang w:val="fr-FR"/>
        </w:rPr>
        <w:t>au moins 100</w:t>
      </w:r>
      <w:r w:rsidR="00914A5A">
        <w:rPr>
          <w:lang w:val="fr-FR"/>
        </w:rPr>
        <w:t> </w:t>
      </w:r>
      <w:r w:rsidRPr="00393AC4">
        <w:rPr>
          <w:lang w:val="fr-FR"/>
        </w:rPr>
        <w:t>g/m² au total.</w:t>
      </w:r>
      <w:r>
        <w:rPr>
          <w:lang w:val="fr-FR"/>
        </w:rPr>
        <w:t> »</w:t>
      </w:r>
      <w:r w:rsidRPr="00393AC4">
        <w:rPr>
          <w:lang w:val="fr-FR"/>
        </w:rPr>
        <w:t>.</w:t>
      </w:r>
    </w:p>
    <w:p w14:paraId="2EF35A1F" w14:textId="223D2265" w:rsidR="00802CFC" w:rsidRPr="00393AC4" w:rsidRDefault="00802CFC" w:rsidP="00802CFC">
      <w:pPr>
        <w:pStyle w:val="SingleTxtG"/>
        <w:rPr>
          <w:rFonts w:eastAsia="Times New Roman"/>
          <w:lang w:val="fr-FR"/>
        </w:rPr>
      </w:pPr>
      <w:r w:rsidRPr="00393AC4">
        <w:rPr>
          <w:lang w:val="fr-FR"/>
        </w:rPr>
        <w:t>7.</w:t>
      </w:r>
      <w:r w:rsidRPr="00393AC4">
        <w:rPr>
          <w:lang w:val="fr-FR"/>
        </w:rPr>
        <w:tab/>
        <w:t>Au chapitre</w:t>
      </w:r>
      <w:r w:rsidR="00914A5A">
        <w:rPr>
          <w:lang w:val="fr-FR"/>
        </w:rPr>
        <w:t> </w:t>
      </w:r>
      <w:r w:rsidRPr="00393AC4">
        <w:rPr>
          <w:lang w:val="fr-FR"/>
        </w:rPr>
        <w:t>3.2 (Liste des marchandises dangereuses), ajouter SPXXX dans la colonne</w:t>
      </w:r>
      <w:r w:rsidR="00914A5A">
        <w:rPr>
          <w:lang w:val="fr-FR"/>
        </w:rPr>
        <w:t> </w:t>
      </w:r>
      <w:r w:rsidRPr="00393AC4">
        <w:rPr>
          <w:lang w:val="fr-FR"/>
        </w:rPr>
        <w:t>6 du No</w:t>
      </w:r>
      <w:r w:rsidR="00914A5A">
        <w:rPr>
          <w:lang w:val="fr-FR"/>
        </w:rPr>
        <w:t> </w:t>
      </w:r>
      <w:r w:rsidRPr="00393AC4">
        <w:rPr>
          <w:lang w:val="fr-FR"/>
        </w:rPr>
        <w:t>ONU</w:t>
      </w:r>
      <w:r w:rsidR="00914A5A">
        <w:rPr>
          <w:lang w:val="fr-FR"/>
        </w:rPr>
        <w:t> </w:t>
      </w:r>
      <w:r w:rsidRPr="00393AC4">
        <w:rPr>
          <w:lang w:val="fr-FR"/>
        </w:rPr>
        <w:t xml:space="preserve">3270 </w:t>
      </w:r>
      <w:r>
        <w:rPr>
          <w:lang w:val="fr-FR"/>
        </w:rPr>
        <w:t>(</w:t>
      </w:r>
      <w:r w:rsidRPr="00393AC4">
        <w:rPr>
          <w:lang w:val="fr-FR"/>
        </w:rPr>
        <w:t>MEMBRANES FILTRANTES EN NITROCELLULOSE, d</w:t>
      </w:r>
      <w:r>
        <w:rPr>
          <w:lang w:val="fr-FR"/>
        </w:rPr>
        <w:t>’</w:t>
      </w:r>
      <w:r w:rsidRPr="00393AC4">
        <w:rPr>
          <w:lang w:val="fr-FR"/>
        </w:rPr>
        <w:t>une teneur en azote ne dépassant pas 12,6</w:t>
      </w:r>
      <w:r w:rsidR="00914A5A">
        <w:rPr>
          <w:lang w:val="fr-FR"/>
        </w:rPr>
        <w:t> </w:t>
      </w:r>
      <w:r w:rsidRPr="00393AC4">
        <w:rPr>
          <w:lang w:val="fr-FR"/>
        </w:rPr>
        <w:t>%</w:t>
      </w:r>
      <w:r>
        <w:rPr>
          <w:lang w:val="fr-FR"/>
        </w:rPr>
        <w:t xml:space="preserve"> </w:t>
      </w:r>
      <w:r w:rsidRPr="00393AC4">
        <w:rPr>
          <w:lang w:val="fr-FR"/>
        </w:rPr>
        <w:t>(rapportée à la masse sèche)</w:t>
      </w:r>
      <w:r>
        <w:rPr>
          <w:lang w:val="fr-FR"/>
        </w:rPr>
        <w:t>)</w:t>
      </w:r>
      <w:r w:rsidRPr="00393AC4">
        <w:rPr>
          <w:lang w:val="fr-FR"/>
        </w:rPr>
        <w:t>.</w:t>
      </w:r>
    </w:p>
    <w:p w14:paraId="48D51D8B" w14:textId="7A77B77C" w:rsidR="00802CFC" w:rsidRPr="00393AC4" w:rsidRDefault="00802CFC" w:rsidP="00802CFC">
      <w:pPr>
        <w:pStyle w:val="SingleTxtG"/>
        <w:rPr>
          <w:lang w:val="fr-FR"/>
        </w:rPr>
      </w:pPr>
      <w:r w:rsidRPr="00393AC4">
        <w:rPr>
          <w:lang w:val="fr-FR"/>
        </w:rPr>
        <w:t>8.</w:t>
      </w:r>
      <w:r w:rsidRPr="00393AC4">
        <w:rPr>
          <w:lang w:val="fr-FR"/>
        </w:rPr>
        <w:tab/>
        <w:t>Toute question concernant le présent document peut être adressée à Werner Lange</w:t>
      </w:r>
      <w:r>
        <w:rPr>
          <w:lang w:val="fr-FR"/>
        </w:rPr>
        <w:t>,</w:t>
      </w:r>
      <w:r w:rsidRPr="00393AC4">
        <w:rPr>
          <w:lang w:val="fr-FR"/>
        </w:rPr>
        <w:t xml:space="preserve"> à</w:t>
      </w:r>
      <w:r w:rsidR="00914A5A">
        <w:rPr>
          <w:lang w:val="fr-FR"/>
        </w:rPr>
        <w:t> </w:t>
      </w:r>
      <w:r w:rsidRPr="00393AC4">
        <w:rPr>
          <w:lang w:val="fr-FR"/>
        </w:rPr>
        <w:t>l</w:t>
      </w:r>
      <w:r>
        <w:rPr>
          <w:lang w:val="fr-FR"/>
        </w:rPr>
        <w:t>’</w:t>
      </w:r>
      <w:r w:rsidRPr="00393AC4">
        <w:rPr>
          <w:lang w:val="fr-FR"/>
        </w:rPr>
        <w:t>adresse dr.werner.lange@icloud.com. Il serait souhaitable d</w:t>
      </w:r>
      <w:r>
        <w:rPr>
          <w:lang w:val="fr-FR"/>
        </w:rPr>
        <w:t>’</w:t>
      </w:r>
      <w:r w:rsidRPr="00393AC4">
        <w:rPr>
          <w:lang w:val="fr-FR"/>
        </w:rPr>
        <w:t>échanger au préalable par courrier électronique sur le présent document, afin de pouvoir répondre au plus possible de questions avant la session de l</w:t>
      </w:r>
      <w:r>
        <w:rPr>
          <w:lang w:val="fr-FR"/>
        </w:rPr>
        <w:t>’</w:t>
      </w:r>
      <w:r w:rsidRPr="00393AC4">
        <w:rPr>
          <w:lang w:val="fr-FR"/>
        </w:rPr>
        <w:t>hiver 2022 du Sous-Comité.</w:t>
      </w:r>
    </w:p>
    <w:p w14:paraId="32DB45DF" w14:textId="77777777" w:rsidR="00802CFC" w:rsidRPr="00393AC4" w:rsidRDefault="00802CFC" w:rsidP="00802CFC">
      <w:pPr>
        <w:rPr>
          <w:b/>
          <w:sz w:val="28"/>
          <w:lang w:val="fr-FR"/>
        </w:rPr>
      </w:pPr>
      <w:r w:rsidRPr="00393AC4">
        <w:rPr>
          <w:sz w:val="24"/>
          <w:szCs w:val="24"/>
          <w:lang w:val="fr-FR"/>
        </w:rPr>
        <w:br w:type="page"/>
      </w:r>
    </w:p>
    <w:p w14:paraId="211456D4" w14:textId="77777777" w:rsidR="00802CFC" w:rsidRPr="00393AC4" w:rsidRDefault="00802CFC" w:rsidP="00802CFC">
      <w:pPr>
        <w:pStyle w:val="HChG"/>
        <w:rPr>
          <w:lang w:val="fr-FR"/>
        </w:rPr>
      </w:pPr>
      <w:r w:rsidRPr="00393AC4">
        <w:rPr>
          <w:lang w:val="fr-FR"/>
        </w:rPr>
        <w:tab/>
      </w:r>
      <w:r w:rsidRPr="00393AC4">
        <w:rPr>
          <w:lang w:val="fr-FR"/>
        </w:rPr>
        <w:tab/>
        <w:t>Justification</w:t>
      </w:r>
    </w:p>
    <w:p w14:paraId="4B9E9CA4" w14:textId="1C27EF63" w:rsidR="00446FE5" w:rsidRDefault="00802CFC" w:rsidP="00802CFC">
      <w:pPr>
        <w:pStyle w:val="SingleTxtG"/>
        <w:rPr>
          <w:lang w:val="fr-FR"/>
        </w:rPr>
      </w:pPr>
      <w:r w:rsidRPr="00393AC4">
        <w:rPr>
          <w:lang w:val="fr-FR"/>
        </w:rPr>
        <w:t>9.</w:t>
      </w:r>
      <w:r w:rsidRPr="00393AC4">
        <w:rPr>
          <w:lang w:val="fr-FR"/>
        </w:rPr>
        <w:tab/>
        <w:t>Des milliards de dispositifs de dépistage rapide sont nécessaires dans le monde pour endiguer la propagation de la pandémie de COVID-19. Des milliards de membranes filtrantes en nitrocellulose sont donc nécessaires comme substrats. Le Cefic, au nom de la WONIPA, présente un concept d</w:t>
      </w:r>
      <w:r>
        <w:rPr>
          <w:lang w:val="fr-FR"/>
        </w:rPr>
        <w:t>’</w:t>
      </w:r>
      <w:r w:rsidRPr="00393AC4">
        <w:rPr>
          <w:lang w:val="fr-FR"/>
        </w:rPr>
        <w:t>emballage proposé par les fabricants de membranes filtrantes en nitrocellulose, qui simplifiera le transport de ces produits. Cette simplification permettra également d</w:t>
      </w:r>
      <w:r>
        <w:rPr>
          <w:lang w:val="fr-FR"/>
        </w:rPr>
        <w:t>’</w:t>
      </w:r>
      <w:r w:rsidRPr="00393AC4">
        <w:rPr>
          <w:lang w:val="fr-FR"/>
        </w:rPr>
        <w:t>améliorer la disponibilité desdits produits pour les dispositifs de dépistage rapide des infections à la COVID-19 dans le monde entier et, ainsi, de mieux lutter contre la pandémie. La nouvelle disposition spéciale permettra d</w:t>
      </w:r>
      <w:r>
        <w:rPr>
          <w:lang w:val="fr-FR"/>
        </w:rPr>
        <w:t>’</w:t>
      </w:r>
      <w:r w:rsidRPr="00393AC4">
        <w:rPr>
          <w:lang w:val="fr-FR"/>
        </w:rPr>
        <w:t>alléger considérablement la charge de travail des autorités compétentes du monde entier, car elles n</w:t>
      </w:r>
      <w:r>
        <w:rPr>
          <w:lang w:val="fr-FR"/>
        </w:rPr>
        <w:t>’</w:t>
      </w:r>
      <w:r w:rsidRPr="00393AC4">
        <w:rPr>
          <w:lang w:val="fr-FR"/>
        </w:rPr>
        <w:t xml:space="preserve">auront pas à prendre des décisions pour chaque type de membrane filtrante. Le Cefic prévoit de présenter, dans le délai prévu avant la prochaine session de 2022 du Sous-Comité et dans un document informel, un </w:t>
      </w:r>
      <w:r>
        <w:rPr>
          <w:lang w:val="fr-FR"/>
        </w:rPr>
        <w:t>jeu</w:t>
      </w:r>
      <w:r w:rsidRPr="00393AC4">
        <w:rPr>
          <w:lang w:val="fr-FR"/>
        </w:rPr>
        <w:t xml:space="preserve"> complet de résultats d</w:t>
      </w:r>
      <w:r>
        <w:rPr>
          <w:lang w:val="fr-FR"/>
        </w:rPr>
        <w:t>’</w:t>
      </w:r>
      <w:r w:rsidRPr="00393AC4">
        <w:rPr>
          <w:lang w:val="fr-FR"/>
        </w:rPr>
        <w:t xml:space="preserve">épreuves </w:t>
      </w:r>
      <w:r>
        <w:rPr>
          <w:lang w:val="fr-FR"/>
        </w:rPr>
        <w:t>sur</w:t>
      </w:r>
      <w:r w:rsidRPr="00393AC4">
        <w:rPr>
          <w:lang w:val="fr-FR"/>
        </w:rPr>
        <w:t xml:space="preserve"> les membranes filtrantes en nitrocellulose, notamment les résultats des épreuves supplémentaires sur un seul colis réalisées </w:t>
      </w:r>
      <w:r>
        <w:rPr>
          <w:lang w:val="fr-FR"/>
        </w:rPr>
        <w:t>en soumettant différentes</w:t>
      </w:r>
      <w:r w:rsidRPr="00393AC4">
        <w:rPr>
          <w:lang w:val="fr-FR"/>
        </w:rPr>
        <w:t xml:space="preserve"> configurations d</w:t>
      </w:r>
      <w:r>
        <w:rPr>
          <w:lang w:val="fr-FR"/>
        </w:rPr>
        <w:t>’</w:t>
      </w:r>
      <w:r w:rsidRPr="00393AC4">
        <w:rPr>
          <w:lang w:val="fr-FR"/>
        </w:rPr>
        <w:t>emballages intérieurs</w:t>
      </w:r>
      <w:r>
        <w:rPr>
          <w:lang w:val="fr-FR"/>
        </w:rPr>
        <w:t xml:space="preserve"> </w:t>
      </w:r>
      <w:r w:rsidRPr="00393AC4">
        <w:rPr>
          <w:lang w:val="fr-FR"/>
        </w:rPr>
        <w:t>à un brûleur utilisé pour les coussins gonflables</w:t>
      </w:r>
      <w:r>
        <w:rPr>
          <w:lang w:val="fr-FR"/>
        </w:rPr>
        <w:t>.</w:t>
      </w:r>
    </w:p>
    <w:p w14:paraId="43175D57" w14:textId="7264AB2B" w:rsidR="00802CFC" w:rsidRPr="00802CFC" w:rsidRDefault="00802CFC" w:rsidP="00802CF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02CFC" w:rsidRPr="00802CFC" w:rsidSect="00802CF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86E85" w14:textId="77777777" w:rsidR="00D43050" w:rsidRDefault="00D43050" w:rsidP="00F95C08">
      <w:pPr>
        <w:spacing w:line="240" w:lineRule="auto"/>
      </w:pPr>
    </w:p>
  </w:endnote>
  <w:endnote w:type="continuationSeparator" w:id="0">
    <w:p w14:paraId="09BB2E95" w14:textId="77777777" w:rsidR="00D43050" w:rsidRPr="00AC3823" w:rsidRDefault="00D43050" w:rsidP="00AC3823">
      <w:pPr>
        <w:pStyle w:val="Footer"/>
      </w:pPr>
    </w:p>
  </w:endnote>
  <w:endnote w:type="continuationNotice" w:id="1">
    <w:p w14:paraId="4F4AE6B3" w14:textId="77777777" w:rsidR="00D43050" w:rsidRDefault="00D4305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A269" w14:textId="47C632C7" w:rsidR="00802CFC" w:rsidRPr="00802CFC" w:rsidRDefault="00802CFC" w:rsidP="00802CFC">
    <w:pPr>
      <w:pStyle w:val="Footer"/>
      <w:tabs>
        <w:tab w:val="right" w:pos="9638"/>
      </w:tabs>
    </w:pPr>
    <w:r w:rsidRPr="00802CFC">
      <w:rPr>
        <w:b/>
        <w:sz w:val="18"/>
      </w:rPr>
      <w:fldChar w:fldCharType="begin"/>
    </w:r>
    <w:r w:rsidRPr="00802CFC">
      <w:rPr>
        <w:b/>
        <w:sz w:val="18"/>
      </w:rPr>
      <w:instrText xml:space="preserve"> PAGE  \* MERGEFORMAT </w:instrText>
    </w:r>
    <w:r w:rsidRPr="00802CFC">
      <w:rPr>
        <w:b/>
        <w:sz w:val="18"/>
      </w:rPr>
      <w:fldChar w:fldCharType="separate"/>
    </w:r>
    <w:r w:rsidRPr="00802CFC">
      <w:rPr>
        <w:b/>
        <w:noProof/>
        <w:sz w:val="18"/>
      </w:rPr>
      <w:t>2</w:t>
    </w:r>
    <w:r w:rsidRPr="00802CFC">
      <w:rPr>
        <w:b/>
        <w:sz w:val="18"/>
      </w:rPr>
      <w:fldChar w:fldCharType="end"/>
    </w:r>
    <w:r>
      <w:rPr>
        <w:b/>
        <w:sz w:val="18"/>
      </w:rPr>
      <w:tab/>
    </w:r>
    <w:r>
      <w:t>GE.22-13898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049D" w14:textId="74913F31" w:rsidR="00802CFC" w:rsidRPr="00802CFC" w:rsidRDefault="00802CFC" w:rsidP="00802CFC">
    <w:pPr>
      <w:pStyle w:val="Footer"/>
      <w:tabs>
        <w:tab w:val="right" w:pos="9638"/>
      </w:tabs>
      <w:rPr>
        <w:b/>
        <w:sz w:val="18"/>
      </w:rPr>
    </w:pPr>
    <w:r>
      <w:t>GE.22-13898</w:t>
    </w:r>
    <w:r>
      <w:tab/>
    </w:r>
    <w:r w:rsidRPr="00802CFC">
      <w:rPr>
        <w:b/>
        <w:sz w:val="18"/>
      </w:rPr>
      <w:fldChar w:fldCharType="begin"/>
    </w:r>
    <w:r w:rsidRPr="00802CFC">
      <w:rPr>
        <w:b/>
        <w:sz w:val="18"/>
      </w:rPr>
      <w:instrText xml:space="preserve"> PAGE  \* MERGEFORMAT </w:instrText>
    </w:r>
    <w:r w:rsidRPr="00802CFC">
      <w:rPr>
        <w:b/>
        <w:sz w:val="18"/>
      </w:rPr>
      <w:fldChar w:fldCharType="separate"/>
    </w:r>
    <w:r w:rsidRPr="00802CFC">
      <w:rPr>
        <w:b/>
        <w:noProof/>
        <w:sz w:val="18"/>
      </w:rPr>
      <w:t>3</w:t>
    </w:r>
    <w:r w:rsidRPr="00802CF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3CECD" w14:textId="528B7AA0" w:rsidR="0068456F" w:rsidRPr="00802CFC" w:rsidRDefault="00802CFC" w:rsidP="00802CFC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85D4280" wp14:editId="48F51F8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22-13898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1B29861" wp14:editId="5F414BD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111022    121022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A6AC3" w14:textId="77777777" w:rsidR="00D43050" w:rsidRPr="00AC3823" w:rsidRDefault="00D4305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3C318BD" w14:textId="77777777" w:rsidR="00D43050" w:rsidRPr="00AC3823" w:rsidRDefault="00D4305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33C27F9" w14:textId="77777777" w:rsidR="00D43050" w:rsidRPr="00AC3823" w:rsidRDefault="00D43050">
      <w:pPr>
        <w:spacing w:line="240" w:lineRule="auto"/>
        <w:rPr>
          <w:sz w:val="2"/>
          <w:szCs w:val="2"/>
        </w:rPr>
      </w:pPr>
    </w:p>
  </w:footnote>
  <w:footnote w:id="2">
    <w:p w14:paraId="3FA4D12B" w14:textId="6EFC6D7F" w:rsidR="00802CFC" w:rsidRPr="00802CFC" w:rsidRDefault="00802CFC">
      <w:pPr>
        <w:pStyle w:val="FootnoteText"/>
      </w:pPr>
      <w:r>
        <w:rPr>
          <w:rStyle w:val="FootnoteReference"/>
        </w:rPr>
        <w:tab/>
      </w:r>
      <w:r w:rsidRPr="00802CFC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A/75/6 (Sect. 20), par. 20.51.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69D2A" w14:textId="5E2CCE06" w:rsidR="00802CFC" w:rsidRPr="00802CFC" w:rsidRDefault="00D4305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B0FAF">
      <w:t>ST/SG/AC.10/C.3/2022/59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8C1B" w14:textId="3171083F" w:rsidR="00802CFC" w:rsidRPr="00802CFC" w:rsidRDefault="00D43050" w:rsidP="00802CF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B0FAF">
      <w:t>ST/SG/AC.10/C.3/2022/59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03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2E49"/>
    <w:rsid w:val="00176178"/>
    <w:rsid w:val="001F525A"/>
    <w:rsid w:val="00223272"/>
    <w:rsid w:val="0024779E"/>
    <w:rsid w:val="00283190"/>
    <w:rsid w:val="002832AC"/>
    <w:rsid w:val="002D7C93"/>
    <w:rsid w:val="004238E9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68456F"/>
    <w:rsid w:val="0071601D"/>
    <w:rsid w:val="007A62E6"/>
    <w:rsid w:val="00802CFC"/>
    <w:rsid w:val="0080684C"/>
    <w:rsid w:val="008123E0"/>
    <w:rsid w:val="00871C75"/>
    <w:rsid w:val="008776DC"/>
    <w:rsid w:val="008B40CD"/>
    <w:rsid w:val="00914A5A"/>
    <w:rsid w:val="00916E57"/>
    <w:rsid w:val="009705C8"/>
    <w:rsid w:val="009C1CF4"/>
    <w:rsid w:val="00A30353"/>
    <w:rsid w:val="00A57103"/>
    <w:rsid w:val="00A81281"/>
    <w:rsid w:val="00AC3823"/>
    <w:rsid w:val="00AE323C"/>
    <w:rsid w:val="00B00181"/>
    <w:rsid w:val="00B00B0D"/>
    <w:rsid w:val="00B765F7"/>
    <w:rsid w:val="00BA0CA9"/>
    <w:rsid w:val="00BE5F1C"/>
    <w:rsid w:val="00C02897"/>
    <w:rsid w:val="00D3439C"/>
    <w:rsid w:val="00D43050"/>
    <w:rsid w:val="00DB1831"/>
    <w:rsid w:val="00DD3BFD"/>
    <w:rsid w:val="00DF6678"/>
    <w:rsid w:val="00EF2E22"/>
    <w:rsid w:val="00F01738"/>
    <w:rsid w:val="00F660DF"/>
    <w:rsid w:val="00F730C8"/>
    <w:rsid w:val="00F95C08"/>
    <w:rsid w:val="00FB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23B35"/>
  <w15:docId w15:val="{07AF4212-6FBD-4FF8-AC4B-5D8C7AD5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702CEA40-A74B-478E-8042-FC680F4E8805}"/>
</file>

<file path=customXml/itemProps2.xml><?xml version="1.0" encoding="utf-8"?>
<ds:datastoreItem xmlns:ds="http://schemas.openxmlformats.org/officeDocument/2006/customXml" ds:itemID="{0FDC1DD3-625D-438F-B67D-F80445F2BA26}"/>
</file>

<file path=customXml/itemProps3.xml><?xml version="1.0" encoding="utf-8"?>
<ds:datastoreItem xmlns:ds="http://schemas.openxmlformats.org/officeDocument/2006/customXml" ds:itemID="{69E3DC2B-B427-45E3-9FAF-F4CFEAC079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ST/SG/AC.10/C.3/2022/59</vt:lpstr>
    </vt:vector>
  </TitlesOfParts>
  <Company>DCM</Company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ST/SG/AC.10/C.3/2022/59</dc:title>
  <dc:subject/>
  <dc:creator>Marie DESCHAMPS</dc:creator>
  <cp:keywords/>
  <cp:lastModifiedBy>Laurence Berthet</cp:lastModifiedBy>
  <cp:revision>3</cp:revision>
  <cp:lastPrinted>2022-10-12T14:33:00Z</cp:lastPrinted>
  <dcterms:created xsi:type="dcterms:W3CDTF">2022-10-12T14:33:00Z</dcterms:created>
  <dcterms:modified xsi:type="dcterms:W3CDTF">2022-10-12T14:33:00Z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