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8B54A7" w14:paraId="20D9AFF9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73009AD" w14:textId="77777777" w:rsidR="00132EA9" w:rsidRPr="00DB58B5" w:rsidRDefault="00132EA9" w:rsidP="008B54A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8EFF057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7E3FFD1" w14:textId="269A01B1" w:rsidR="008B54A7" w:rsidRPr="008B54A7" w:rsidRDefault="008B54A7" w:rsidP="008B54A7">
            <w:pPr>
              <w:jc w:val="right"/>
              <w:rPr>
                <w:lang w:val="en-US"/>
              </w:rPr>
            </w:pPr>
            <w:r w:rsidRPr="008B54A7">
              <w:rPr>
                <w:sz w:val="40"/>
                <w:lang w:val="en-US"/>
              </w:rPr>
              <w:t>ST</w:t>
            </w:r>
            <w:r w:rsidRPr="008B54A7">
              <w:rPr>
                <w:lang w:val="en-US"/>
              </w:rPr>
              <w:t>/SG/AC.10/C.3/2022/50−</w:t>
            </w:r>
            <w:r w:rsidRPr="008B54A7">
              <w:rPr>
                <w:sz w:val="40"/>
                <w:lang w:val="en-US"/>
              </w:rPr>
              <w:t>ST</w:t>
            </w:r>
            <w:r w:rsidRPr="008B54A7">
              <w:rPr>
                <w:lang w:val="en-US"/>
              </w:rPr>
              <w:t>/SG/AC.10/C.4/2022/10</w:t>
            </w:r>
          </w:p>
        </w:tc>
      </w:tr>
      <w:tr w:rsidR="00132EA9" w:rsidRPr="00DB58B5" w14:paraId="0A9D3422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409C07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8E443AA" wp14:editId="7804BA2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AE97B3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42D7CF" w14:textId="77777777" w:rsidR="00132EA9" w:rsidRDefault="008B54A7" w:rsidP="00F01738">
            <w:pPr>
              <w:spacing w:before="240"/>
            </w:pPr>
            <w:r>
              <w:t>Distr. générale</w:t>
            </w:r>
          </w:p>
          <w:p w14:paraId="2DD63064" w14:textId="34DFAC3E" w:rsidR="008B54A7" w:rsidRDefault="008B54A7" w:rsidP="008B54A7">
            <w:pPr>
              <w:spacing w:line="240" w:lineRule="exact"/>
            </w:pPr>
            <w:r>
              <w:t>14 septembre 2022</w:t>
            </w:r>
          </w:p>
          <w:p w14:paraId="551464DC" w14:textId="77777777" w:rsidR="008B54A7" w:rsidRDefault="008B54A7" w:rsidP="008B54A7">
            <w:pPr>
              <w:spacing w:line="240" w:lineRule="exact"/>
            </w:pPr>
            <w:r>
              <w:t>Français</w:t>
            </w:r>
          </w:p>
          <w:p w14:paraId="73FEA217" w14:textId="50271B58" w:rsidR="008B54A7" w:rsidRPr="00DB58B5" w:rsidRDefault="008B54A7" w:rsidP="008B54A7">
            <w:pPr>
              <w:spacing w:line="240" w:lineRule="exact"/>
            </w:pPr>
            <w:r>
              <w:t>Original : anglais</w:t>
            </w:r>
          </w:p>
        </w:tc>
      </w:tr>
    </w:tbl>
    <w:p w14:paraId="39091D6F" w14:textId="2304341F" w:rsidR="008B54A7" w:rsidRPr="00CA0680" w:rsidRDefault="008B54A7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8B54A7" w14:paraId="52011A97" w14:textId="77777777" w:rsidTr="009C3129">
        <w:tc>
          <w:tcPr>
            <w:tcW w:w="4820" w:type="dxa"/>
          </w:tcPr>
          <w:p w14:paraId="2DBAF0C9" w14:textId="7350596F" w:rsidR="008B54A7" w:rsidRDefault="008B54A7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77B4111A" w14:textId="77777777" w:rsidR="008B54A7" w:rsidRDefault="008B54A7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8B54A7" w14:paraId="3975E83A" w14:textId="77777777" w:rsidTr="009C3129">
        <w:tc>
          <w:tcPr>
            <w:tcW w:w="4820" w:type="dxa"/>
          </w:tcPr>
          <w:p w14:paraId="0F65EE59" w14:textId="37E3BBE2" w:rsidR="008B54A7" w:rsidRPr="00354484" w:rsidRDefault="008B54A7" w:rsidP="00354484">
            <w:r>
              <w:rPr>
                <w:b/>
              </w:rPr>
              <w:t xml:space="preserve">Soixante et unième </w:t>
            </w:r>
            <w:r w:rsidRPr="00CA0680">
              <w:rPr>
                <w:b/>
              </w:rPr>
              <w:t>session</w:t>
            </w:r>
            <w:r w:rsidR="00354484">
              <w:rPr>
                <w:b/>
              </w:rPr>
              <w:t xml:space="preserve"> </w:t>
            </w:r>
            <w:r w:rsidR="00354484">
              <w:rPr>
                <w:b/>
              </w:rPr>
              <w:br/>
            </w:r>
            <w:r w:rsidR="00354484">
              <w:t>Genève, 28 novembre-6 décembre 2022</w:t>
            </w:r>
          </w:p>
        </w:tc>
        <w:tc>
          <w:tcPr>
            <w:tcW w:w="4820" w:type="dxa"/>
          </w:tcPr>
          <w:p w14:paraId="5475777D" w14:textId="1E7B22D7" w:rsidR="008B54A7" w:rsidRPr="00354484" w:rsidRDefault="008B54A7" w:rsidP="00354484">
            <w:r>
              <w:rPr>
                <w:b/>
              </w:rPr>
              <w:t>Quarante-troisième session</w:t>
            </w:r>
            <w:r w:rsidR="00354484">
              <w:rPr>
                <w:b/>
              </w:rPr>
              <w:t xml:space="preserve"> </w:t>
            </w:r>
            <w:r w:rsidR="00354484">
              <w:rPr>
                <w:b/>
              </w:rPr>
              <w:br/>
            </w:r>
            <w:r w:rsidR="00354484">
              <w:t>Genève, 7-9 décembre 2022</w:t>
            </w:r>
          </w:p>
        </w:tc>
      </w:tr>
      <w:tr w:rsidR="008B54A7" w14:paraId="2617016B" w14:textId="77777777" w:rsidTr="009C3129">
        <w:tc>
          <w:tcPr>
            <w:tcW w:w="4820" w:type="dxa"/>
          </w:tcPr>
          <w:p w14:paraId="65D8AC22" w14:textId="0383718E" w:rsidR="008B54A7" w:rsidRDefault="008B54A7" w:rsidP="00354484">
            <w:pPr>
              <w:spacing w:before="120"/>
            </w:pPr>
            <w:r>
              <w:t>Point 10 c) de l’ordre du jour provisoire</w:t>
            </w:r>
          </w:p>
          <w:p w14:paraId="44508DCF" w14:textId="11591BD9" w:rsidR="008B54A7" w:rsidRPr="00354484" w:rsidRDefault="008B54A7" w:rsidP="00354484">
            <w:pPr>
              <w:rPr>
                <w:b/>
                <w:bCs/>
              </w:rPr>
            </w:pPr>
            <w:r w:rsidRPr="00354484">
              <w:rPr>
                <w:b/>
                <w:bCs/>
                <w:lang w:val="fr-FR"/>
              </w:rPr>
              <w:t>Questions relatives au Système général harmonisé de classification et d’étiquetage des produits chimiques (SGH) : autres questions</w:t>
            </w:r>
          </w:p>
        </w:tc>
        <w:tc>
          <w:tcPr>
            <w:tcW w:w="4820" w:type="dxa"/>
          </w:tcPr>
          <w:p w14:paraId="4DF6CC35" w14:textId="13F5F26F" w:rsidR="008B54A7" w:rsidRDefault="008B54A7" w:rsidP="00354484">
            <w:pPr>
              <w:spacing w:before="120"/>
            </w:pPr>
            <w:r>
              <w:t>Point 3 i) de l’ordre du jour provisoire</w:t>
            </w:r>
          </w:p>
          <w:p w14:paraId="1004E021" w14:textId="40F42E41" w:rsidR="008B54A7" w:rsidRPr="00354484" w:rsidRDefault="008B54A7" w:rsidP="00354484">
            <w:pPr>
              <w:rPr>
                <w:b/>
                <w:bCs/>
              </w:rPr>
            </w:pPr>
            <w:r w:rsidRPr="00354484">
              <w:rPr>
                <w:b/>
                <w:bCs/>
                <w:lang w:val="fr-FR"/>
              </w:rPr>
              <w:t>Travaux relatifs au Système général harmonisé de classification et d’étiquetage des produits chimiques (SGH) : autres questions</w:t>
            </w:r>
          </w:p>
        </w:tc>
      </w:tr>
    </w:tbl>
    <w:p w14:paraId="71F7F150" w14:textId="0AF59DF8" w:rsidR="008B54A7" w:rsidRPr="0076264F" w:rsidRDefault="008B54A7" w:rsidP="00354484">
      <w:pPr>
        <w:pStyle w:val="HChG"/>
        <w:rPr>
          <w:rFonts w:eastAsia="MS Mincho"/>
          <w:lang w:val="fr-FR"/>
        </w:rPr>
      </w:pPr>
      <w:r w:rsidRPr="0076264F">
        <w:rPr>
          <w:lang w:val="fr-FR"/>
        </w:rPr>
        <w:tab/>
      </w:r>
      <w:r w:rsidRPr="0076264F">
        <w:rPr>
          <w:lang w:val="fr-FR"/>
        </w:rPr>
        <w:tab/>
      </w:r>
      <w:r w:rsidRPr="00685CAA">
        <w:rPr>
          <w:lang w:val="fr-FR"/>
        </w:rPr>
        <w:t>Modifications à apporter aux procédures de classement</w:t>
      </w:r>
      <w:r w:rsidRPr="0076264F">
        <w:rPr>
          <w:lang w:val="fr-FR"/>
        </w:rPr>
        <w:t xml:space="preserve"> des</w:t>
      </w:r>
      <w:r w:rsidR="00354484">
        <w:rPr>
          <w:lang w:val="fr-FR"/>
        </w:rPr>
        <w:t> </w:t>
      </w:r>
      <w:r w:rsidRPr="0076264F">
        <w:rPr>
          <w:lang w:val="fr-FR"/>
        </w:rPr>
        <w:t xml:space="preserve">matières explosibles désensibilisées selon le </w:t>
      </w:r>
      <w:r>
        <w:rPr>
          <w:lang w:val="fr-FR"/>
        </w:rPr>
        <w:t>SGH</w:t>
      </w:r>
    </w:p>
    <w:p w14:paraId="4FF18372" w14:textId="19ABECAC" w:rsidR="008B54A7" w:rsidRPr="00354484" w:rsidRDefault="008B54A7" w:rsidP="00354484">
      <w:pPr>
        <w:pStyle w:val="H1G"/>
        <w:rPr>
          <w:spacing w:val="-2"/>
          <w:lang w:val="fr-FR"/>
        </w:rPr>
      </w:pPr>
      <w:r w:rsidRPr="00354484">
        <w:rPr>
          <w:spacing w:val="-2"/>
          <w:lang w:val="fr-FR"/>
        </w:rPr>
        <w:tab/>
      </w:r>
      <w:r w:rsidRPr="00354484">
        <w:rPr>
          <w:spacing w:val="-2"/>
          <w:lang w:val="fr-FR"/>
        </w:rPr>
        <w:tab/>
        <w:t>Communication des experts de l’Allemagne et des États-Unis d’Amérique</w:t>
      </w:r>
      <w:r w:rsidR="00354484" w:rsidRPr="00354484">
        <w:rPr>
          <w:rStyle w:val="FootnoteReference"/>
          <w:b w:val="0"/>
          <w:bCs/>
          <w:spacing w:val="-2"/>
          <w:sz w:val="20"/>
          <w:vertAlign w:val="baseline"/>
        </w:rPr>
        <w:footnoteReference w:customMarkFollows="1" w:id="2"/>
        <w:t>*</w:t>
      </w:r>
    </w:p>
    <w:p w14:paraId="7F4C9024" w14:textId="77777777" w:rsidR="008B54A7" w:rsidRPr="0076264F" w:rsidRDefault="008B54A7" w:rsidP="00354484">
      <w:pPr>
        <w:pStyle w:val="HChG"/>
        <w:rPr>
          <w:lang w:val="fr-FR"/>
        </w:rPr>
      </w:pPr>
      <w:r w:rsidRPr="0076264F">
        <w:rPr>
          <w:lang w:val="fr-FR"/>
        </w:rPr>
        <w:tab/>
      </w:r>
      <w:r w:rsidRPr="0076264F">
        <w:rPr>
          <w:lang w:val="fr-FR"/>
        </w:rPr>
        <w:tab/>
        <w:t>Cadre général</w:t>
      </w:r>
    </w:p>
    <w:p w14:paraId="3742AC37" w14:textId="5A833215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1.</w:t>
      </w:r>
      <w:r w:rsidRPr="0076264F">
        <w:rPr>
          <w:lang w:val="fr-FR"/>
        </w:rPr>
        <w:tab/>
        <w:t xml:space="preserve">Plusieurs documents portant sur </w:t>
      </w:r>
      <w:r>
        <w:rPr>
          <w:lang w:val="fr-FR"/>
        </w:rPr>
        <w:t>des modifications à apporter aux procédures de classement</w:t>
      </w:r>
      <w:r w:rsidRPr="0076264F">
        <w:rPr>
          <w:lang w:val="fr-FR"/>
        </w:rPr>
        <w:t xml:space="preserve"> des matières explosibles désensibilisées ont été examinés au cours des dernières sessions. Les propositions soumises au Sous-Comité d</w:t>
      </w:r>
      <w:r>
        <w:rPr>
          <w:lang w:val="fr-FR"/>
        </w:rPr>
        <w:t>’</w:t>
      </w:r>
      <w:r w:rsidRPr="0076264F">
        <w:rPr>
          <w:lang w:val="fr-FR"/>
        </w:rPr>
        <w:t>experts du transport des marchandises dangereuses (Sous-Comité TMD) et au Sous-Comité d</w:t>
      </w:r>
      <w:r>
        <w:rPr>
          <w:lang w:val="fr-FR"/>
        </w:rPr>
        <w:t>’</w:t>
      </w:r>
      <w:r w:rsidRPr="0076264F">
        <w:rPr>
          <w:lang w:val="fr-FR"/>
        </w:rPr>
        <w:t>experts du Système général harmonisé de classification et d</w:t>
      </w:r>
      <w:r>
        <w:rPr>
          <w:lang w:val="fr-FR"/>
        </w:rPr>
        <w:t>’</w:t>
      </w:r>
      <w:r w:rsidRPr="0076264F">
        <w:rPr>
          <w:lang w:val="fr-FR"/>
        </w:rPr>
        <w:t>étiquetage des produits chimiques (Sous-Comité SGH), à</w:t>
      </w:r>
      <w:r w:rsidR="00354484">
        <w:rPr>
          <w:lang w:val="fr-FR"/>
        </w:rPr>
        <w:t> </w:t>
      </w:r>
      <w:r w:rsidRPr="0076264F">
        <w:rPr>
          <w:lang w:val="fr-FR"/>
        </w:rPr>
        <w:t>leurs soixantième et quarante-deuxième sessions respectivement, ont été approuvées dans leur principe suite à l</w:t>
      </w:r>
      <w:r>
        <w:rPr>
          <w:lang w:val="fr-FR"/>
        </w:rPr>
        <w:t>’</w:t>
      </w:r>
      <w:r w:rsidRPr="0076264F">
        <w:rPr>
          <w:lang w:val="fr-FR"/>
        </w:rPr>
        <w:t>adoption de deux amendements et d</w:t>
      </w:r>
      <w:r>
        <w:rPr>
          <w:lang w:val="fr-FR"/>
        </w:rPr>
        <w:t>’</w:t>
      </w:r>
      <w:r w:rsidRPr="0076264F">
        <w:rPr>
          <w:lang w:val="fr-FR"/>
        </w:rPr>
        <w:t>une correction proposés par le</w:t>
      </w:r>
      <w:r w:rsidR="00354484">
        <w:rPr>
          <w:lang w:val="fr-FR"/>
        </w:rPr>
        <w:t> </w:t>
      </w:r>
      <w:r w:rsidRPr="0076264F">
        <w:rPr>
          <w:lang w:val="fr-FR"/>
        </w:rPr>
        <w:t>Groupe de travail des explosifs. Il est fait référence aux documents suivants</w:t>
      </w:r>
      <w:r w:rsidR="00354484">
        <w:rPr>
          <w:lang w:val="fr-FR"/>
        </w:rPr>
        <w:t> </w:t>
      </w:r>
      <w:r w:rsidRPr="0076264F">
        <w:rPr>
          <w:lang w:val="fr-FR"/>
        </w:rPr>
        <w:t>:</w:t>
      </w:r>
    </w:p>
    <w:p w14:paraId="13D58CA1" w14:textId="0AEE2FAF" w:rsidR="008B54A7" w:rsidRPr="0076264F" w:rsidRDefault="008B54A7" w:rsidP="00354484">
      <w:pPr>
        <w:pStyle w:val="SingleTxtG"/>
        <w:ind w:firstLine="567"/>
        <w:rPr>
          <w:lang w:val="fr-FR"/>
        </w:rPr>
      </w:pPr>
      <w:r w:rsidRPr="0076264F">
        <w:rPr>
          <w:lang w:val="fr-FR"/>
        </w:rPr>
        <w:t>a)</w:t>
      </w:r>
      <w:r w:rsidRPr="0076264F">
        <w:rPr>
          <w:lang w:val="fr-FR"/>
        </w:rPr>
        <w:tab/>
        <w:t>Le rapport du Groupe de travail des explosifs (document informel INF.44 (soixantième session), par.</w:t>
      </w:r>
      <w:r w:rsidR="00354484">
        <w:rPr>
          <w:lang w:val="fr-FR"/>
        </w:rPr>
        <w:t> </w:t>
      </w:r>
      <w:r w:rsidRPr="0076264F">
        <w:rPr>
          <w:lang w:val="fr-FR"/>
        </w:rPr>
        <w:t>18) ;</w:t>
      </w:r>
    </w:p>
    <w:p w14:paraId="0280BD61" w14:textId="3D30CEBE" w:rsidR="008B54A7" w:rsidRPr="0076264F" w:rsidRDefault="008B54A7" w:rsidP="00354484">
      <w:pPr>
        <w:pStyle w:val="SingleTxtG"/>
        <w:ind w:firstLine="567"/>
        <w:rPr>
          <w:lang w:val="fr-FR"/>
        </w:rPr>
      </w:pPr>
      <w:r w:rsidRPr="0076264F">
        <w:rPr>
          <w:lang w:val="fr-FR"/>
        </w:rPr>
        <w:t>b)</w:t>
      </w:r>
      <w:r w:rsidRPr="0076264F">
        <w:rPr>
          <w:lang w:val="fr-FR"/>
        </w:rPr>
        <w:tab/>
        <w:t>Le rapport du Sous-Comité TMD sur sa soixantième session (document ST/SG/AC.10/C.3/120, par.</w:t>
      </w:r>
      <w:r w:rsidR="00354484">
        <w:rPr>
          <w:lang w:val="fr-FR"/>
        </w:rPr>
        <w:t> </w:t>
      </w:r>
      <w:r w:rsidRPr="0076264F">
        <w:rPr>
          <w:lang w:val="fr-FR"/>
        </w:rPr>
        <w:t>100) ;</w:t>
      </w:r>
    </w:p>
    <w:p w14:paraId="1FEDF141" w14:textId="5E63135F" w:rsidR="008B54A7" w:rsidRPr="0076264F" w:rsidRDefault="008B54A7" w:rsidP="00354484">
      <w:pPr>
        <w:pStyle w:val="SingleTxtG"/>
        <w:ind w:firstLine="567"/>
        <w:rPr>
          <w:lang w:val="fr-FR"/>
        </w:rPr>
      </w:pPr>
      <w:r w:rsidRPr="0076264F">
        <w:rPr>
          <w:lang w:val="fr-FR"/>
        </w:rPr>
        <w:t>c)</w:t>
      </w:r>
      <w:r w:rsidRPr="0076264F">
        <w:rPr>
          <w:lang w:val="fr-FR"/>
        </w:rPr>
        <w:tab/>
        <w:t>Le rapport du Sous-Comité SGH sur sa quarante-deuxième session (document ST/SG/AC.10/C.4/84, par.</w:t>
      </w:r>
      <w:r w:rsidR="00354484">
        <w:rPr>
          <w:lang w:val="fr-FR"/>
        </w:rPr>
        <w:t> </w:t>
      </w:r>
      <w:r w:rsidRPr="0076264F">
        <w:rPr>
          <w:lang w:val="fr-FR"/>
        </w:rPr>
        <w:t>37 et 38).</w:t>
      </w:r>
    </w:p>
    <w:p w14:paraId="064D1B3E" w14:textId="2BF011D5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2.</w:t>
      </w:r>
      <w:r w:rsidRPr="0076264F">
        <w:rPr>
          <w:lang w:val="fr-FR"/>
        </w:rPr>
        <w:tab/>
        <w:t>Des explications et des justifications détaillées ont été fournies dans les documents précédents. À cet égard, il convient de mentionner en particulier le document de travail de la session de décembre 2021</w:t>
      </w:r>
      <w:r>
        <w:rPr>
          <w:lang w:val="fr-FR"/>
        </w:rPr>
        <w:t>,</w:t>
      </w:r>
      <w:r w:rsidRPr="0076264F">
        <w:rPr>
          <w:lang w:val="fr-FR"/>
        </w:rPr>
        <w:t xml:space="preserve"> publié sous la cote ST/SG/AC.10/C.3/2021/37-ST/SG/AC.10/C.4/2021/7 (par.</w:t>
      </w:r>
      <w:r w:rsidR="00354484">
        <w:rPr>
          <w:lang w:val="fr-FR"/>
        </w:rPr>
        <w:t> </w:t>
      </w:r>
      <w:r w:rsidRPr="0076264F">
        <w:rPr>
          <w:lang w:val="fr-FR"/>
        </w:rPr>
        <w:t>9 à 20)</w:t>
      </w:r>
      <w:r>
        <w:rPr>
          <w:lang w:val="fr-FR"/>
        </w:rPr>
        <w:t>,</w:t>
      </w:r>
      <w:r w:rsidRPr="0076264F">
        <w:rPr>
          <w:lang w:val="fr-FR"/>
        </w:rPr>
        <w:t xml:space="preserve"> et le document informel INF.28 de la soixantième session du Sous-Comité TMD (annexe, par.</w:t>
      </w:r>
      <w:r w:rsidR="00354484">
        <w:rPr>
          <w:lang w:val="fr-FR"/>
        </w:rPr>
        <w:t> </w:t>
      </w:r>
      <w:r w:rsidRPr="0076264F">
        <w:rPr>
          <w:lang w:val="fr-FR"/>
        </w:rPr>
        <w:t xml:space="preserve">6 à 17), ainsi que le document informel INF.8 </w:t>
      </w:r>
      <w:r w:rsidRPr="0076264F">
        <w:rPr>
          <w:lang w:val="fr-FR"/>
        </w:rPr>
        <w:lastRenderedPageBreak/>
        <w:t>de la quarante-deuxième session du Sous-Comité SGH, qui s</w:t>
      </w:r>
      <w:r>
        <w:rPr>
          <w:lang w:val="fr-FR"/>
        </w:rPr>
        <w:t>’</w:t>
      </w:r>
      <w:r w:rsidRPr="0076264F">
        <w:rPr>
          <w:lang w:val="fr-FR"/>
        </w:rPr>
        <w:t>est tenue en juin et juillet 2022 (par.</w:t>
      </w:r>
      <w:r w:rsidR="00354484">
        <w:rPr>
          <w:lang w:val="fr-FR"/>
        </w:rPr>
        <w:t> </w:t>
      </w:r>
      <w:r w:rsidRPr="0076264F">
        <w:rPr>
          <w:lang w:val="fr-FR"/>
        </w:rPr>
        <w:t>6 à 17).</w:t>
      </w:r>
    </w:p>
    <w:p w14:paraId="571ACEB9" w14:textId="77777777" w:rsidR="008B54A7" w:rsidRPr="0076264F" w:rsidRDefault="008B54A7" w:rsidP="00354484">
      <w:pPr>
        <w:pStyle w:val="HChG"/>
        <w:rPr>
          <w:lang w:val="fr-FR"/>
        </w:rPr>
      </w:pPr>
      <w:r w:rsidRPr="0076264F">
        <w:rPr>
          <w:lang w:val="fr-FR"/>
        </w:rPr>
        <w:tab/>
      </w:r>
      <w:r w:rsidRPr="0076264F">
        <w:rPr>
          <w:lang w:val="fr-FR"/>
        </w:rPr>
        <w:tab/>
        <w:t>Proposition</w:t>
      </w:r>
    </w:p>
    <w:p w14:paraId="3A7967B3" w14:textId="142C7509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3.</w:t>
      </w:r>
      <w:r w:rsidRPr="0076264F">
        <w:rPr>
          <w:lang w:val="fr-FR"/>
        </w:rPr>
        <w:tab/>
        <w:t>Les propositions examinées, modifiées et approuvées dans leur principe par le Sous</w:t>
      </w:r>
      <w:r w:rsidR="00354484">
        <w:rPr>
          <w:lang w:val="fr-FR"/>
        </w:rPr>
        <w:noBreakHyphen/>
      </w:r>
      <w:r w:rsidRPr="0076264F">
        <w:rPr>
          <w:lang w:val="fr-FR"/>
        </w:rPr>
        <w:t>Comité TMD et le Sous-Comité SGH à leurs dernières sessions figurent en annexe au présent document. Le texte intégral du chapitre</w:t>
      </w:r>
      <w:r w:rsidR="00354484">
        <w:rPr>
          <w:lang w:val="fr-FR"/>
        </w:rPr>
        <w:t> </w:t>
      </w:r>
      <w:r w:rsidRPr="0076264F">
        <w:rPr>
          <w:lang w:val="fr-FR"/>
        </w:rPr>
        <w:t>2.17 du SGH et de la section</w:t>
      </w:r>
      <w:r w:rsidR="00354484">
        <w:rPr>
          <w:lang w:val="fr-FR"/>
        </w:rPr>
        <w:t> </w:t>
      </w:r>
      <w:r w:rsidRPr="0076264F">
        <w:rPr>
          <w:lang w:val="fr-FR"/>
        </w:rPr>
        <w:t>51 du Manuel d</w:t>
      </w:r>
      <w:r>
        <w:rPr>
          <w:lang w:val="fr-FR"/>
        </w:rPr>
        <w:t>’</w:t>
      </w:r>
      <w:r w:rsidRPr="0076264F">
        <w:rPr>
          <w:lang w:val="fr-FR"/>
        </w:rPr>
        <w:t xml:space="preserve">épreuves et de critères, tel que modifié par les propositions figurant dans le présent document, est reproduit dans une version mise au net dans le document informel INF.4 </w:t>
      </w:r>
      <w:r>
        <w:rPr>
          <w:lang w:val="fr-FR"/>
        </w:rPr>
        <w:t xml:space="preserve">pour le </w:t>
      </w:r>
      <w:r w:rsidRPr="0076264F">
        <w:rPr>
          <w:lang w:val="fr-FR"/>
        </w:rPr>
        <w:t>TMD</w:t>
      </w:r>
      <w:r>
        <w:rPr>
          <w:lang w:val="fr-FR"/>
        </w:rPr>
        <w:t xml:space="preserve">et </w:t>
      </w:r>
      <w:r w:rsidRPr="0076264F">
        <w:rPr>
          <w:lang w:val="fr-FR"/>
        </w:rPr>
        <w:t xml:space="preserve">INF.5 </w:t>
      </w:r>
      <w:r>
        <w:rPr>
          <w:lang w:val="fr-FR"/>
        </w:rPr>
        <w:t xml:space="preserve">pour le </w:t>
      </w:r>
      <w:r w:rsidRPr="0076264F">
        <w:rPr>
          <w:lang w:val="fr-FR"/>
        </w:rPr>
        <w:t>SGH.</w:t>
      </w:r>
    </w:p>
    <w:p w14:paraId="7812B88A" w14:textId="013E8717" w:rsidR="00354484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4.</w:t>
      </w:r>
      <w:r w:rsidRPr="0076264F">
        <w:rPr>
          <w:lang w:val="fr-FR"/>
        </w:rPr>
        <w:tab/>
        <w:t xml:space="preserve">Les Sous-Comités sont invités à examiner les </w:t>
      </w:r>
      <w:r>
        <w:rPr>
          <w:lang w:val="fr-FR"/>
        </w:rPr>
        <w:t>modifications</w:t>
      </w:r>
      <w:r w:rsidRPr="0076264F">
        <w:rPr>
          <w:lang w:val="fr-FR"/>
        </w:rPr>
        <w:t xml:space="preserve"> et à approuver </w:t>
      </w:r>
      <w:r>
        <w:rPr>
          <w:lang w:val="fr-FR"/>
        </w:rPr>
        <w:t>l</w:t>
      </w:r>
      <w:r w:rsidRPr="0076264F">
        <w:rPr>
          <w:lang w:val="fr-FR"/>
        </w:rPr>
        <w:t>es propositions.</w:t>
      </w:r>
    </w:p>
    <w:p w14:paraId="5E8C055C" w14:textId="0892855B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br w:type="page"/>
      </w:r>
    </w:p>
    <w:p w14:paraId="3CB67144" w14:textId="56D121B2" w:rsidR="008B54A7" w:rsidRPr="0076264F" w:rsidRDefault="008B54A7" w:rsidP="00354484">
      <w:pPr>
        <w:pStyle w:val="HChG"/>
        <w:rPr>
          <w:lang w:val="fr-FR"/>
        </w:rPr>
      </w:pPr>
      <w:r w:rsidRPr="0076264F">
        <w:rPr>
          <w:lang w:val="fr-FR"/>
        </w:rPr>
        <w:tab/>
        <w:t>Annexe</w:t>
      </w:r>
    </w:p>
    <w:p w14:paraId="3E24052F" w14:textId="7D60A20D" w:rsidR="008B54A7" w:rsidRPr="0076264F" w:rsidRDefault="008B54A7" w:rsidP="00354484">
      <w:pPr>
        <w:pStyle w:val="HChG"/>
        <w:rPr>
          <w:lang w:val="fr-FR"/>
        </w:rPr>
      </w:pPr>
      <w:r w:rsidRPr="0076264F">
        <w:rPr>
          <w:lang w:val="fr-FR"/>
        </w:rPr>
        <w:tab/>
      </w:r>
      <w:r w:rsidRPr="0076264F">
        <w:rPr>
          <w:lang w:val="fr-FR"/>
        </w:rPr>
        <w:tab/>
        <w:t>Propositions d</w:t>
      </w:r>
      <w:r>
        <w:rPr>
          <w:lang w:val="fr-FR"/>
        </w:rPr>
        <w:t>’</w:t>
      </w:r>
      <w:r w:rsidRPr="0076264F">
        <w:rPr>
          <w:lang w:val="fr-FR"/>
        </w:rPr>
        <w:t>amendements au chapitre</w:t>
      </w:r>
      <w:r w:rsidR="00354484">
        <w:rPr>
          <w:lang w:val="fr-FR"/>
        </w:rPr>
        <w:t> </w:t>
      </w:r>
      <w:r w:rsidRPr="0076264F">
        <w:rPr>
          <w:lang w:val="fr-FR"/>
        </w:rPr>
        <w:t xml:space="preserve">2.17 du Système </w:t>
      </w:r>
      <w:r w:rsidRPr="00111AF7">
        <w:rPr>
          <w:spacing w:val="3"/>
          <w:lang w:val="fr-FR"/>
        </w:rPr>
        <w:t>général harmonisé de classification et d’étiquetage</w:t>
      </w:r>
      <w:r w:rsidRPr="0076264F">
        <w:rPr>
          <w:lang w:val="fr-FR"/>
        </w:rPr>
        <w:t xml:space="preserve"> des</w:t>
      </w:r>
      <w:r w:rsidR="00111AF7">
        <w:rPr>
          <w:lang w:val="fr-FR"/>
        </w:rPr>
        <w:t> </w:t>
      </w:r>
      <w:r w:rsidRPr="0076264F">
        <w:rPr>
          <w:lang w:val="fr-FR"/>
        </w:rPr>
        <w:t>produits chimiques et à la section</w:t>
      </w:r>
      <w:r w:rsidR="00111AF7">
        <w:rPr>
          <w:lang w:val="fr-FR"/>
        </w:rPr>
        <w:t> </w:t>
      </w:r>
      <w:r w:rsidRPr="0076264F">
        <w:rPr>
          <w:lang w:val="fr-FR"/>
        </w:rPr>
        <w:t>51 du Manuel d</w:t>
      </w:r>
      <w:r>
        <w:rPr>
          <w:lang w:val="fr-FR"/>
        </w:rPr>
        <w:t>’</w:t>
      </w:r>
      <w:r w:rsidRPr="0076264F">
        <w:rPr>
          <w:lang w:val="fr-FR"/>
        </w:rPr>
        <w:t>épreuves et de critères</w:t>
      </w:r>
    </w:p>
    <w:p w14:paraId="06E7C0DB" w14:textId="69E6B870" w:rsidR="008B54A7" w:rsidRPr="0076264F" w:rsidRDefault="008B54A7" w:rsidP="00111AF7">
      <w:pPr>
        <w:pStyle w:val="SingleTxtG"/>
        <w:ind w:firstLine="567"/>
        <w:rPr>
          <w:color w:val="000000" w:themeColor="text1"/>
          <w:lang w:val="fr-FR"/>
        </w:rPr>
      </w:pPr>
      <w:r w:rsidRPr="0076264F">
        <w:rPr>
          <w:lang w:val="fr-FR"/>
        </w:rPr>
        <w:t>Les amendements par rapport au texte actuel (Système général harmonisé de classification et d</w:t>
      </w:r>
      <w:r>
        <w:rPr>
          <w:lang w:val="fr-FR"/>
        </w:rPr>
        <w:t>’</w:t>
      </w:r>
      <w:r w:rsidRPr="0076264F">
        <w:rPr>
          <w:lang w:val="fr-FR"/>
        </w:rPr>
        <w:t>étiquetage des produits chimiques (SGH, r</w:t>
      </w:r>
      <w:r>
        <w:rPr>
          <w:lang w:val="fr-FR"/>
        </w:rPr>
        <w:t>é</w:t>
      </w:r>
      <w:r w:rsidRPr="0076264F">
        <w:rPr>
          <w:lang w:val="fr-FR"/>
        </w:rPr>
        <w:t>v.</w:t>
      </w:r>
      <w:r w:rsidR="00012765">
        <w:rPr>
          <w:lang w:val="fr-FR"/>
        </w:rPr>
        <w:t> </w:t>
      </w:r>
      <w:r w:rsidRPr="0076264F">
        <w:rPr>
          <w:lang w:val="fr-FR"/>
        </w:rPr>
        <w:t>9) et section</w:t>
      </w:r>
      <w:r w:rsidR="00012765">
        <w:rPr>
          <w:lang w:val="fr-FR"/>
        </w:rPr>
        <w:t> </w:t>
      </w:r>
      <w:r w:rsidRPr="0076264F">
        <w:rPr>
          <w:lang w:val="fr-FR"/>
        </w:rPr>
        <w:t>51 du Manuel d</w:t>
      </w:r>
      <w:r>
        <w:rPr>
          <w:lang w:val="fr-FR"/>
        </w:rPr>
        <w:t>’</w:t>
      </w:r>
      <w:r w:rsidRPr="0076264F">
        <w:rPr>
          <w:lang w:val="fr-FR"/>
        </w:rPr>
        <w:t xml:space="preserve">épreuves et de critères) sont indiqués </w:t>
      </w:r>
      <w:r w:rsidRPr="0076264F">
        <w:rPr>
          <w:u w:val="single"/>
          <w:lang w:val="fr-FR"/>
        </w:rPr>
        <w:t xml:space="preserve">en caractères soulignés pour les ajouts </w:t>
      </w:r>
      <w:r w:rsidRPr="0076264F">
        <w:rPr>
          <w:lang w:val="fr-FR"/>
        </w:rPr>
        <w:t xml:space="preserve">et </w:t>
      </w:r>
      <w:r w:rsidRPr="0076264F">
        <w:rPr>
          <w:strike/>
          <w:lang w:val="fr-FR"/>
        </w:rPr>
        <w:t>biffés pour les suppressions</w:t>
      </w:r>
      <w:r w:rsidRPr="0076264F">
        <w:rPr>
          <w:lang w:val="fr-FR"/>
        </w:rPr>
        <w:t xml:space="preserve">. </w:t>
      </w:r>
    </w:p>
    <w:p w14:paraId="03DE50CD" w14:textId="5E0201CA" w:rsidR="008B54A7" w:rsidRPr="0076264F" w:rsidRDefault="008B54A7" w:rsidP="00012765">
      <w:pPr>
        <w:pStyle w:val="H1G"/>
        <w:rPr>
          <w:lang w:val="fr-FR"/>
        </w:rPr>
      </w:pPr>
      <w:r w:rsidRPr="0076264F">
        <w:rPr>
          <w:lang w:val="fr-FR"/>
        </w:rPr>
        <w:tab/>
      </w:r>
      <w:r w:rsidRPr="0076264F">
        <w:rPr>
          <w:lang w:val="fr-FR"/>
        </w:rPr>
        <w:tab/>
      </w:r>
      <w:r w:rsidRPr="007D56F4">
        <w:rPr>
          <w:lang w:val="fr-FR"/>
        </w:rPr>
        <w:t>Amendements</w:t>
      </w:r>
      <w:r w:rsidRPr="0076264F">
        <w:rPr>
          <w:lang w:val="fr-FR"/>
        </w:rPr>
        <w:t xml:space="preserve"> au chapitre</w:t>
      </w:r>
      <w:r w:rsidR="00012765">
        <w:rPr>
          <w:lang w:val="fr-FR"/>
        </w:rPr>
        <w:t> </w:t>
      </w:r>
      <w:r w:rsidRPr="0076264F">
        <w:rPr>
          <w:lang w:val="fr-FR"/>
        </w:rPr>
        <w:t>2.17 du SGH</w:t>
      </w:r>
    </w:p>
    <w:p w14:paraId="02CE87A4" w14:textId="6D72146B" w:rsidR="008B54A7" w:rsidRPr="0076264F" w:rsidRDefault="008B54A7" w:rsidP="008B54A7">
      <w:pPr>
        <w:pStyle w:val="SingleTxtG"/>
        <w:rPr>
          <w:i/>
          <w:iCs/>
          <w:lang w:val="fr-FR"/>
        </w:rPr>
      </w:pPr>
      <w:r w:rsidRPr="0076264F">
        <w:rPr>
          <w:b/>
          <w:i/>
          <w:iCs/>
          <w:lang w:val="fr-FR"/>
        </w:rPr>
        <w:t>Note</w:t>
      </w:r>
      <w:r w:rsidR="00012765">
        <w:rPr>
          <w:bCs/>
          <w:i/>
          <w:iCs/>
          <w:lang w:val="fr-FR"/>
        </w:rPr>
        <w:t> </w:t>
      </w:r>
      <w:r w:rsidRPr="00012765">
        <w:rPr>
          <w:bCs/>
          <w:i/>
          <w:iCs/>
          <w:lang w:val="fr-FR"/>
        </w:rPr>
        <w:t>:</w:t>
      </w:r>
      <w:r w:rsidRPr="0076264F">
        <w:rPr>
          <w:i/>
          <w:iCs/>
          <w:lang w:val="fr-FR"/>
        </w:rPr>
        <w:t xml:space="preserve"> Les amendements ci-après tiennent compte des corrections apportées au SGH dans le document ST/SG/AC.10/C.4/80, annexe</w:t>
      </w:r>
      <w:r w:rsidR="00012765">
        <w:rPr>
          <w:i/>
          <w:iCs/>
          <w:lang w:val="fr-FR"/>
        </w:rPr>
        <w:t> </w:t>
      </w:r>
      <w:r w:rsidRPr="0076264F">
        <w:rPr>
          <w:i/>
          <w:iCs/>
          <w:lang w:val="fr-FR"/>
        </w:rPr>
        <w:t>II).</w:t>
      </w:r>
    </w:p>
    <w:p w14:paraId="483656C6" w14:textId="14C5C15E" w:rsidR="008B54A7" w:rsidRPr="0076264F" w:rsidRDefault="008B54A7" w:rsidP="008B54A7">
      <w:pPr>
        <w:pStyle w:val="SingleTxtG"/>
        <w:rPr>
          <w:lang w:val="fr-FR"/>
        </w:rPr>
      </w:pPr>
      <w:r w:rsidRPr="001C12C0">
        <w:rPr>
          <w:lang w:val="fr-FR"/>
        </w:rPr>
        <w:t>Paragraphe</w:t>
      </w:r>
      <w:r w:rsidR="00012765">
        <w:rPr>
          <w:lang w:val="fr-FR"/>
        </w:rPr>
        <w:t> </w:t>
      </w:r>
      <w:r w:rsidRPr="0076264F">
        <w:rPr>
          <w:lang w:val="fr-FR"/>
        </w:rPr>
        <w:t>2.17.1.1,</w:t>
      </w:r>
      <w:r w:rsidR="00012765">
        <w:rPr>
          <w:lang w:val="fr-FR"/>
        </w:rPr>
        <w:t xml:space="preserve"> </w:t>
      </w:r>
      <w:r w:rsidRPr="00012765">
        <w:rPr>
          <w:i/>
          <w:iCs/>
          <w:lang w:val="fr-FR"/>
        </w:rPr>
        <w:t>lire</w:t>
      </w:r>
      <w:r w:rsidR="00012765">
        <w:rPr>
          <w:lang w:val="fr-FR"/>
        </w:rPr>
        <w:t> </w:t>
      </w:r>
      <w:r w:rsidRPr="0076264F">
        <w:rPr>
          <w:lang w:val="fr-FR"/>
        </w:rPr>
        <w:t>:</w:t>
      </w:r>
    </w:p>
    <w:p w14:paraId="67ABCC9C" w14:textId="45F1DA48" w:rsidR="008B54A7" w:rsidRPr="0076264F" w:rsidRDefault="008B54A7" w:rsidP="00012765">
      <w:pPr>
        <w:pStyle w:val="SingleTxtG"/>
        <w:ind w:left="2268" w:hanging="1134"/>
        <w:rPr>
          <w:lang w:val="fr-FR"/>
        </w:rPr>
      </w:pPr>
      <w:r w:rsidRPr="0076264F">
        <w:rPr>
          <w:lang w:val="fr-FR"/>
        </w:rPr>
        <w:t>« 2.17.1.1</w:t>
      </w:r>
      <w:r w:rsidRPr="0076264F">
        <w:rPr>
          <w:lang w:val="fr-FR"/>
        </w:rPr>
        <w:tab/>
        <w:t xml:space="preserve">Par matière explosible désensibilisée, on entend une substance </w:t>
      </w:r>
      <w:r w:rsidRPr="00EB1961">
        <w:rPr>
          <w:strike/>
          <w:lang w:val="fr-FR"/>
        </w:rPr>
        <w:t>explosible</w:t>
      </w:r>
      <w:r w:rsidRPr="0076264F">
        <w:rPr>
          <w:lang w:val="fr-FR"/>
        </w:rPr>
        <w:t xml:space="preserve"> ou un mélange </w:t>
      </w:r>
      <w:r w:rsidRPr="00EB1961">
        <w:rPr>
          <w:strike/>
          <w:lang w:val="fr-FR"/>
        </w:rPr>
        <w:t>explosible</w:t>
      </w:r>
      <w:r w:rsidRPr="0076264F">
        <w:rPr>
          <w:lang w:val="fr-FR"/>
        </w:rPr>
        <w:t xml:space="preserve"> de substances</w:t>
      </w:r>
      <w:r>
        <w:rPr>
          <w:lang w:val="fr-FR"/>
        </w:rPr>
        <w:t xml:space="preserve"> </w:t>
      </w:r>
      <w:r w:rsidRPr="00EB1961">
        <w:rPr>
          <w:u w:val="single"/>
          <w:lang w:val="fr-FR"/>
        </w:rPr>
        <w:t>relevant du chapitre</w:t>
      </w:r>
      <w:r w:rsidR="00012765">
        <w:rPr>
          <w:u w:val="single"/>
          <w:lang w:val="fr-FR"/>
        </w:rPr>
        <w:t> </w:t>
      </w:r>
      <w:r w:rsidRPr="00EB1961">
        <w:rPr>
          <w:u w:val="single"/>
          <w:lang w:val="fr-FR"/>
        </w:rPr>
        <w:t>2.1</w:t>
      </w:r>
      <w:r w:rsidRPr="00EB1961">
        <w:rPr>
          <w:strike/>
          <w:lang w:val="fr-FR"/>
        </w:rPr>
        <w:t>, solide ou liquide,</w:t>
      </w:r>
      <w:r w:rsidRPr="0076264F">
        <w:rPr>
          <w:lang w:val="fr-FR"/>
        </w:rPr>
        <w:t xml:space="preserve"> qui a été désensibilisé pour neutraliser ses propriétés explosives</w:t>
      </w:r>
      <w:r>
        <w:rPr>
          <w:lang w:val="fr-FR"/>
        </w:rPr>
        <w:t>,</w:t>
      </w:r>
      <w:r w:rsidRPr="0076264F">
        <w:rPr>
          <w:lang w:val="fr-FR"/>
        </w:rPr>
        <w:t xml:space="preserve"> de telle sorte qu</w:t>
      </w:r>
      <w:r>
        <w:rPr>
          <w:lang w:val="fr-FR"/>
        </w:rPr>
        <w:t>’</w:t>
      </w:r>
      <w:r w:rsidRPr="0076264F">
        <w:rPr>
          <w:lang w:val="fr-FR"/>
        </w:rPr>
        <w:t>il</w:t>
      </w:r>
      <w:r>
        <w:rPr>
          <w:lang w:val="fr-FR"/>
        </w:rPr>
        <w:t xml:space="preserve"> </w:t>
      </w:r>
      <w:r w:rsidRPr="00EB1961">
        <w:rPr>
          <w:u w:val="single"/>
          <w:lang w:val="fr-FR"/>
        </w:rPr>
        <w:t>répond aux critères du 2.17.2</w:t>
      </w:r>
      <w:r w:rsidRPr="0076264F">
        <w:rPr>
          <w:lang w:val="fr-FR"/>
        </w:rPr>
        <w:t xml:space="preserve"> </w:t>
      </w:r>
      <w:r w:rsidRPr="00EB1961">
        <w:rPr>
          <w:strike/>
          <w:lang w:val="fr-FR"/>
        </w:rPr>
        <w:t>n</w:t>
      </w:r>
      <w:r>
        <w:rPr>
          <w:strike/>
          <w:lang w:val="fr-FR"/>
        </w:rPr>
        <w:t>’</w:t>
      </w:r>
      <w:r w:rsidRPr="00EB1961">
        <w:rPr>
          <w:strike/>
          <w:lang w:val="fr-FR"/>
        </w:rPr>
        <w:t>explose pas en masse et ne se consume pas trop rapidement,</w:t>
      </w:r>
      <w:r w:rsidRPr="0076264F">
        <w:rPr>
          <w:lang w:val="fr-FR"/>
        </w:rPr>
        <w:t xml:space="preserve"> et qu</w:t>
      </w:r>
      <w:r>
        <w:rPr>
          <w:lang w:val="fr-FR"/>
        </w:rPr>
        <w:t>’</w:t>
      </w:r>
      <w:r w:rsidRPr="00EB1961">
        <w:rPr>
          <w:u w:val="single"/>
          <w:lang w:val="fr-FR"/>
        </w:rPr>
        <w:t>il</w:t>
      </w:r>
      <w:r w:rsidRPr="0076264F">
        <w:rPr>
          <w:lang w:val="fr-FR"/>
        </w:rPr>
        <w:t xml:space="preserve"> ne relève donc pas de la classe de danger « Matières explosibles » (chap</w:t>
      </w:r>
      <w:r>
        <w:rPr>
          <w:lang w:val="fr-FR"/>
        </w:rPr>
        <w:t>itre</w:t>
      </w:r>
      <w:r w:rsidR="00012765">
        <w:rPr>
          <w:lang w:val="fr-FR"/>
        </w:rPr>
        <w:t> </w:t>
      </w:r>
      <w:r w:rsidRPr="0076264F">
        <w:rPr>
          <w:lang w:val="fr-FR"/>
        </w:rPr>
        <w:t>2.1</w:t>
      </w:r>
      <w:r w:rsidR="00012765">
        <w:rPr>
          <w:lang w:val="fr-FR"/>
        </w:rPr>
        <w:t> </w:t>
      </w:r>
      <w:r w:rsidRPr="0076264F">
        <w:rPr>
          <w:lang w:val="fr-FR"/>
        </w:rPr>
        <w:t xml:space="preserve">; voir </w:t>
      </w:r>
      <w:r>
        <w:rPr>
          <w:lang w:val="fr-FR"/>
        </w:rPr>
        <w:t xml:space="preserve">le </w:t>
      </w:r>
      <w:r w:rsidRPr="0076264F">
        <w:rPr>
          <w:lang w:val="fr-FR"/>
        </w:rPr>
        <w:t>par</w:t>
      </w:r>
      <w:r>
        <w:rPr>
          <w:lang w:val="fr-FR"/>
        </w:rPr>
        <w:t>agraphe</w:t>
      </w:r>
      <w:r w:rsidR="00012765">
        <w:rPr>
          <w:lang w:val="fr-FR"/>
        </w:rPr>
        <w:t> </w:t>
      </w:r>
      <w:r w:rsidRPr="0076264F">
        <w:rPr>
          <w:lang w:val="fr-FR"/>
        </w:rPr>
        <w:t>2.1.1.2.2)</w:t>
      </w:r>
      <w:r w:rsidRPr="0076264F">
        <w:rPr>
          <w:strike/>
          <w:vertAlign w:val="superscript"/>
          <w:lang w:val="fr-FR"/>
        </w:rPr>
        <w:t>1</w:t>
      </w:r>
      <w:r>
        <w:rPr>
          <w:lang w:val="fr-FR"/>
        </w:rPr>
        <w:t>.</w:t>
      </w:r>
      <w:r w:rsidR="00012765" w:rsidRPr="00012765">
        <w:rPr>
          <w:lang w:val="fr-FR"/>
        </w:rPr>
        <w:t> </w:t>
      </w:r>
      <w:r w:rsidRPr="009103CB">
        <w:rPr>
          <w:lang w:val="fr-FR"/>
        </w:rPr>
        <w:t>».</w:t>
      </w:r>
    </w:p>
    <w:p w14:paraId="44D575FB" w14:textId="620B90A6" w:rsidR="008B54A7" w:rsidRPr="0076264F" w:rsidRDefault="008B54A7" w:rsidP="008B54A7">
      <w:pPr>
        <w:pStyle w:val="SingleTxtG"/>
        <w:rPr>
          <w:lang w:val="fr-FR"/>
        </w:rPr>
      </w:pPr>
      <w:r w:rsidRPr="00012765">
        <w:rPr>
          <w:i/>
          <w:iCs/>
          <w:lang w:val="fr-FR"/>
        </w:rPr>
        <w:t>Supprimer</w:t>
      </w:r>
      <w:r w:rsidRPr="0076264F">
        <w:rPr>
          <w:lang w:val="fr-FR"/>
        </w:rPr>
        <w:t xml:space="preserve"> la note de bas de page</w:t>
      </w:r>
      <w:r w:rsidR="00012765">
        <w:rPr>
          <w:lang w:val="fr-FR"/>
        </w:rPr>
        <w:t> </w:t>
      </w:r>
      <w:r w:rsidRPr="0076264F">
        <w:rPr>
          <w:lang w:val="fr-FR"/>
        </w:rPr>
        <w:t>1 au paragraphe</w:t>
      </w:r>
      <w:r w:rsidR="00012765">
        <w:rPr>
          <w:lang w:val="fr-FR"/>
        </w:rPr>
        <w:t> </w:t>
      </w:r>
      <w:r w:rsidRPr="0076264F">
        <w:rPr>
          <w:lang w:val="fr-FR"/>
        </w:rPr>
        <w:t>2.17.1.1.</w:t>
      </w:r>
    </w:p>
    <w:p w14:paraId="4C1BFAF2" w14:textId="7858FE63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Paragraphe</w:t>
      </w:r>
      <w:r w:rsidR="00012765">
        <w:rPr>
          <w:lang w:val="fr-FR"/>
        </w:rPr>
        <w:t> </w:t>
      </w:r>
      <w:r w:rsidRPr="0076264F">
        <w:rPr>
          <w:lang w:val="fr-FR"/>
        </w:rPr>
        <w:t xml:space="preserve">2.17.2, </w:t>
      </w:r>
      <w:r w:rsidRPr="00012765">
        <w:rPr>
          <w:i/>
          <w:iCs/>
          <w:lang w:val="fr-FR"/>
        </w:rPr>
        <w:t>remplacer le texte actuel par ce qui suit</w:t>
      </w:r>
      <w:r w:rsidR="00012765">
        <w:rPr>
          <w:lang w:val="fr-FR"/>
        </w:rPr>
        <w:t> </w:t>
      </w:r>
      <w:r w:rsidRPr="0076264F">
        <w:rPr>
          <w:lang w:val="fr-FR"/>
        </w:rPr>
        <w:t>:</w:t>
      </w:r>
    </w:p>
    <w:p w14:paraId="6876EACE" w14:textId="77777777" w:rsidR="008B54A7" w:rsidRPr="00606DCE" w:rsidRDefault="008B54A7" w:rsidP="008B54A7">
      <w:pPr>
        <w:pStyle w:val="SingleTxtG"/>
        <w:rPr>
          <w:b/>
          <w:u w:val="single"/>
          <w:lang w:val="fr-FR"/>
        </w:rPr>
      </w:pPr>
      <w:r w:rsidRPr="00EB1961">
        <w:rPr>
          <w:lang w:val="fr-FR"/>
        </w:rPr>
        <w:t>« </w:t>
      </w:r>
      <w:r w:rsidRPr="00EB1961">
        <w:rPr>
          <w:b/>
          <w:lang w:val="fr-FR"/>
        </w:rPr>
        <w:t>2.17.2</w:t>
      </w:r>
      <w:r w:rsidRPr="00EB1961">
        <w:rPr>
          <w:lang w:val="fr-FR"/>
        </w:rPr>
        <w:tab/>
      </w:r>
      <w:r w:rsidRPr="00EB1961">
        <w:rPr>
          <w:b/>
          <w:lang w:val="fr-FR"/>
        </w:rPr>
        <w:t>Critères de classification</w:t>
      </w:r>
    </w:p>
    <w:p w14:paraId="351AD952" w14:textId="4612145C" w:rsidR="008B54A7" w:rsidRPr="0076264F" w:rsidRDefault="008B54A7" w:rsidP="00012765">
      <w:pPr>
        <w:pStyle w:val="SingleTxtG"/>
        <w:ind w:left="2268" w:hanging="1134"/>
        <w:rPr>
          <w:u w:val="single"/>
          <w:lang w:val="fr-FR"/>
        </w:rPr>
      </w:pPr>
      <w:r w:rsidRPr="0076264F">
        <w:rPr>
          <w:u w:val="single"/>
          <w:lang w:val="fr-FR"/>
        </w:rPr>
        <w:t>2.17.2.1</w:t>
      </w:r>
      <w:r w:rsidRPr="0076264F">
        <w:rPr>
          <w:lang w:val="fr-FR"/>
        </w:rPr>
        <w:tab/>
      </w:r>
      <w:r w:rsidRPr="0076264F">
        <w:rPr>
          <w:u w:val="single"/>
          <w:lang w:val="fr-FR"/>
        </w:rPr>
        <w:t xml:space="preserve">Toute matière explosible qui a été désensibilisée est considérée comme relevant de cette classe si, dans cet état, </w:t>
      </w:r>
      <w:bookmarkStart w:id="0" w:name="_Hlk115280110"/>
      <w:r w:rsidRPr="0076264F">
        <w:rPr>
          <w:u w:val="single"/>
          <w:lang w:val="fr-FR"/>
        </w:rPr>
        <w:t>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 xml:space="preserve">énergie de décomposition exothermique est supérieure </w:t>
      </w:r>
      <w:r w:rsidRPr="00012765">
        <w:rPr>
          <w:u w:val="single"/>
          <w:lang w:val="fr-FR"/>
        </w:rPr>
        <w:t>ou égale à</w:t>
      </w:r>
      <w:r w:rsidRPr="0076264F">
        <w:rPr>
          <w:u w:val="single"/>
          <w:lang w:val="fr-FR"/>
        </w:rPr>
        <w:t xml:space="preserve"> 300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J/g</w:t>
      </w:r>
      <w:bookmarkEnd w:id="0"/>
      <w:r w:rsidRPr="0076264F">
        <w:rPr>
          <w:u w:val="single"/>
          <w:lang w:val="fr-FR"/>
        </w:rPr>
        <w:t>.</w:t>
      </w:r>
    </w:p>
    <w:p w14:paraId="620FFBA0" w14:textId="437B07E7" w:rsidR="008B54A7" w:rsidRPr="0076264F" w:rsidRDefault="008B54A7" w:rsidP="008B54A7">
      <w:pPr>
        <w:pStyle w:val="SingleTxtG"/>
        <w:rPr>
          <w:i/>
          <w:iCs/>
          <w:u w:val="single"/>
          <w:lang w:val="fr-FR"/>
        </w:rPr>
      </w:pPr>
      <w:r w:rsidRPr="0076264F">
        <w:rPr>
          <w:b/>
          <w:i/>
          <w:iCs/>
          <w:u w:val="single"/>
          <w:lang w:val="fr-FR"/>
        </w:rPr>
        <w:t>NOTA 1</w:t>
      </w:r>
      <w:r w:rsidR="00012765" w:rsidRPr="00012765">
        <w:rPr>
          <w:bCs/>
          <w:i/>
          <w:iCs/>
          <w:lang w:val="fr-FR"/>
        </w:rPr>
        <w:t> </w:t>
      </w:r>
      <w:r w:rsidRPr="00012765">
        <w:rPr>
          <w:bCs/>
          <w:i/>
          <w:iCs/>
          <w:lang w:val="fr-FR"/>
        </w:rPr>
        <w:t>:</w:t>
      </w:r>
      <w:r w:rsidRPr="0076264F">
        <w:rPr>
          <w:lang w:val="fr-FR"/>
        </w:rPr>
        <w:tab/>
      </w:r>
      <w:r w:rsidRPr="0076264F">
        <w:rPr>
          <w:i/>
          <w:iCs/>
          <w:u w:val="single"/>
          <w:lang w:val="fr-FR"/>
        </w:rPr>
        <w:t>L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énergie de décomposition exothermique peut être estimée en utilisant une technique calorimétrique appropriée (voir la section</w:t>
      </w:r>
      <w:r w:rsidR="00012765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20, sous-section</w:t>
      </w:r>
      <w:r w:rsidR="00012765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20.3.3.3 de la deuxième partie du Manuel d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épreuves et de critères).</w:t>
      </w:r>
    </w:p>
    <w:p w14:paraId="1A3504FD" w14:textId="11065071" w:rsidR="008B54A7" w:rsidRPr="0076264F" w:rsidRDefault="008B54A7" w:rsidP="008B54A7">
      <w:pPr>
        <w:pStyle w:val="SingleTxtG"/>
        <w:rPr>
          <w:i/>
          <w:iCs/>
          <w:u w:val="single"/>
          <w:lang w:val="fr-FR"/>
        </w:rPr>
      </w:pPr>
      <w:r w:rsidRPr="0076264F">
        <w:rPr>
          <w:b/>
          <w:i/>
          <w:iCs/>
          <w:u w:val="single"/>
          <w:lang w:val="fr-FR"/>
        </w:rPr>
        <w:t>NOTA 2</w:t>
      </w:r>
      <w:r w:rsidRPr="00012765">
        <w:rPr>
          <w:bCs/>
          <w:lang w:val="fr-FR"/>
        </w:rPr>
        <w:t> </w:t>
      </w:r>
      <w:r w:rsidRPr="00012765">
        <w:rPr>
          <w:bCs/>
          <w:i/>
          <w:iCs/>
          <w:lang w:val="fr-FR"/>
        </w:rPr>
        <w:t>:</w:t>
      </w:r>
      <w:r w:rsidRPr="0076264F">
        <w:rPr>
          <w:lang w:val="fr-FR"/>
        </w:rPr>
        <w:tab/>
      </w:r>
      <w:r w:rsidRPr="0076264F">
        <w:rPr>
          <w:i/>
          <w:iCs/>
          <w:u w:val="single"/>
          <w:lang w:val="fr-FR"/>
        </w:rPr>
        <w:t>Les matières énergétiques ayant une énergie de décomposition exothermique inférieure à 300</w:t>
      </w:r>
      <w:r w:rsidR="00012765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J/g doivent être considérées comme relevant d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autres classes de danger physique (par exemple, les liquides ou solides inflammables).</w:t>
      </w:r>
    </w:p>
    <w:p w14:paraId="7F0D2BE8" w14:textId="77777777" w:rsidR="008B54A7" w:rsidRPr="0076264F" w:rsidRDefault="008B54A7" w:rsidP="00012765">
      <w:pPr>
        <w:pStyle w:val="SingleTxtG"/>
        <w:ind w:left="2268" w:hanging="1134"/>
        <w:rPr>
          <w:u w:val="single"/>
          <w:lang w:val="fr-FR"/>
        </w:rPr>
      </w:pPr>
      <w:r w:rsidRPr="0076264F">
        <w:rPr>
          <w:u w:val="single"/>
          <w:lang w:val="fr-FR"/>
        </w:rPr>
        <w:t>2.17.2.2</w:t>
      </w:r>
      <w:r w:rsidRPr="0076264F">
        <w:rPr>
          <w:lang w:val="fr-FR"/>
        </w:rPr>
        <w:tab/>
      </w:r>
      <w:r w:rsidRPr="0076264F">
        <w:rPr>
          <w:u w:val="single"/>
          <w:lang w:val="fr-FR"/>
        </w:rPr>
        <w:t>Toute matière explosible qui a été désensibilisée est considérée comme relevant de cette classe si, dans cet état, elle satisfait aux critères suivants :</w:t>
      </w:r>
    </w:p>
    <w:p w14:paraId="375A66DB" w14:textId="3A48C99B" w:rsidR="008B54A7" w:rsidRPr="0076264F" w:rsidRDefault="008B54A7" w:rsidP="00012765">
      <w:pPr>
        <w:pStyle w:val="SingleTxtG"/>
        <w:ind w:left="2835" w:hanging="567"/>
        <w:rPr>
          <w:u w:val="single"/>
          <w:lang w:val="fr-FR"/>
        </w:rPr>
      </w:pPr>
      <w:r w:rsidRPr="0076264F">
        <w:rPr>
          <w:u w:val="single"/>
          <w:lang w:val="fr-FR"/>
        </w:rPr>
        <w:t>a)</w:t>
      </w:r>
      <w:r w:rsidRPr="0076264F">
        <w:rPr>
          <w:lang w:val="fr-FR"/>
        </w:rPr>
        <w:tab/>
      </w:r>
      <w:r w:rsidRPr="0076264F">
        <w:rPr>
          <w:u w:val="single"/>
          <w:lang w:val="fr-FR"/>
        </w:rPr>
        <w:t>Elle n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est pas fabriquée en vue de produire un effet pratique explosif ou pyrotechnique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;</w:t>
      </w:r>
      <w:r w:rsidRPr="0076264F">
        <w:rPr>
          <w:lang w:val="fr-FR"/>
        </w:rPr>
        <w:t xml:space="preserve"> </w:t>
      </w:r>
      <w:r w:rsidRPr="0076264F">
        <w:rPr>
          <w:u w:val="single"/>
          <w:lang w:val="fr-FR"/>
        </w:rPr>
        <w:t>et</w:t>
      </w:r>
    </w:p>
    <w:p w14:paraId="2228B7E7" w14:textId="57CB6D2D" w:rsidR="008B54A7" w:rsidRPr="0076264F" w:rsidRDefault="008B54A7" w:rsidP="00012765">
      <w:pPr>
        <w:pStyle w:val="SingleTxtG"/>
        <w:ind w:left="2835" w:hanging="567"/>
        <w:rPr>
          <w:u w:val="single"/>
          <w:lang w:val="fr-FR"/>
        </w:rPr>
      </w:pPr>
      <w:r w:rsidRPr="0076264F">
        <w:rPr>
          <w:u w:val="single"/>
          <w:lang w:val="fr-FR"/>
        </w:rPr>
        <w:t>b)</w:t>
      </w:r>
      <w:r w:rsidRPr="0076264F">
        <w:rPr>
          <w:lang w:val="fr-FR"/>
        </w:rPr>
        <w:tab/>
      </w:r>
      <w:r w:rsidRPr="0076264F">
        <w:rPr>
          <w:u w:val="single"/>
          <w:lang w:val="fr-FR"/>
        </w:rPr>
        <w:t>Elle est désensibilisée de telle sorte qu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elle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:</w:t>
      </w:r>
    </w:p>
    <w:p w14:paraId="17C2E6D6" w14:textId="77777777" w:rsidR="00012765" w:rsidRDefault="008B54A7" w:rsidP="00012765">
      <w:pPr>
        <w:pStyle w:val="SingleTxtG"/>
        <w:ind w:left="3402" w:hanging="567"/>
        <w:rPr>
          <w:u w:val="single"/>
          <w:lang w:val="fr-FR"/>
        </w:rPr>
      </w:pPr>
      <w:r w:rsidRPr="0076264F">
        <w:rPr>
          <w:u w:val="single"/>
          <w:lang w:val="fr-FR"/>
        </w:rPr>
        <w:t>i)</w:t>
      </w:r>
      <w:r w:rsidRPr="0076264F">
        <w:rPr>
          <w:lang w:val="fr-FR"/>
        </w:rPr>
        <w:tab/>
      </w:r>
      <w:r w:rsidR="00012765">
        <w:rPr>
          <w:u w:val="single"/>
          <w:lang w:val="fr-FR"/>
        </w:rPr>
        <w:t>N</w:t>
      </w:r>
      <w:r w:rsidRPr="0076264F">
        <w:rPr>
          <w:u w:val="single"/>
          <w:lang w:val="fr-FR"/>
        </w:rPr>
        <w:t>e présente pas un danger d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explosion en masse, tel que défini par les épreuves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6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a) ou 6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 xml:space="preserve">b) du </w:t>
      </w:r>
      <w:r w:rsidRPr="00EB1961">
        <w:rPr>
          <w:i/>
          <w:iCs/>
          <w:u w:val="single"/>
          <w:lang w:val="fr-FR"/>
        </w:rPr>
        <w:t>Manuel d</w:t>
      </w:r>
      <w:r>
        <w:rPr>
          <w:i/>
          <w:iCs/>
          <w:u w:val="single"/>
          <w:lang w:val="fr-FR"/>
        </w:rPr>
        <w:t>’</w:t>
      </w:r>
      <w:r w:rsidRPr="00EB1961">
        <w:rPr>
          <w:i/>
          <w:iCs/>
          <w:u w:val="single"/>
          <w:lang w:val="fr-FR"/>
        </w:rPr>
        <w:t>épreuves et de critères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;</w:t>
      </w:r>
      <w:r w:rsidRPr="0076264F">
        <w:rPr>
          <w:lang w:val="fr-FR"/>
        </w:rPr>
        <w:t xml:space="preserve"> </w:t>
      </w:r>
      <w:r w:rsidRPr="0076264F">
        <w:rPr>
          <w:u w:val="single"/>
          <w:lang w:val="fr-FR"/>
        </w:rPr>
        <w:t>et</w:t>
      </w:r>
    </w:p>
    <w:p w14:paraId="6C482625" w14:textId="397F0234" w:rsidR="008B54A7" w:rsidRPr="0076264F" w:rsidRDefault="008B54A7" w:rsidP="00012765">
      <w:pPr>
        <w:pStyle w:val="SingleTxtG"/>
        <w:ind w:left="3402" w:hanging="567"/>
        <w:rPr>
          <w:u w:val="single"/>
          <w:lang w:val="fr-FR"/>
        </w:rPr>
      </w:pPr>
      <w:r w:rsidRPr="0076264F">
        <w:rPr>
          <w:u w:val="single"/>
          <w:lang w:val="fr-FR"/>
        </w:rPr>
        <w:t>ii)</w:t>
      </w:r>
      <w:r w:rsidRPr="0076264F">
        <w:rPr>
          <w:lang w:val="fr-FR"/>
        </w:rPr>
        <w:tab/>
      </w:r>
      <w:r w:rsidR="00012765">
        <w:rPr>
          <w:u w:val="single"/>
          <w:lang w:val="fr-FR"/>
        </w:rPr>
        <w:t>N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est pas trop sensible ou thermiquement instable selon les résultats de la série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3 d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 xml:space="preserve">épreuves du </w:t>
      </w:r>
      <w:r w:rsidRPr="00EB1961">
        <w:rPr>
          <w:i/>
          <w:iCs/>
          <w:u w:val="single"/>
          <w:lang w:val="fr-FR"/>
        </w:rPr>
        <w:t>Manuel d</w:t>
      </w:r>
      <w:r>
        <w:rPr>
          <w:i/>
          <w:iCs/>
          <w:u w:val="single"/>
          <w:lang w:val="fr-FR"/>
        </w:rPr>
        <w:t>’</w:t>
      </w:r>
      <w:r w:rsidRPr="00EB1961">
        <w:rPr>
          <w:i/>
          <w:iCs/>
          <w:u w:val="single"/>
          <w:lang w:val="fr-FR"/>
        </w:rPr>
        <w:t>épreuves et de critères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;</w:t>
      </w:r>
    </w:p>
    <w:p w14:paraId="26EC468A" w14:textId="77777777" w:rsidR="008B54A7" w:rsidRPr="0076264F" w:rsidRDefault="008B54A7" w:rsidP="00012765">
      <w:pPr>
        <w:pStyle w:val="SingleTxtG"/>
        <w:ind w:left="3402" w:hanging="567"/>
        <w:rPr>
          <w:u w:val="single"/>
          <w:lang w:val="fr-FR"/>
        </w:rPr>
      </w:pPr>
      <w:r w:rsidRPr="0076264F">
        <w:rPr>
          <w:u w:val="single"/>
          <w:lang w:val="fr-FR"/>
        </w:rPr>
        <w:t>ou</w:t>
      </w:r>
    </w:p>
    <w:p w14:paraId="515AE197" w14:textId="21BBBD48" w:rsidR="008B54A7" w:rsidRPr="0076264F" w:rsidRDefault="008B54A7" w:rsidP="00012765">
      <w:pPr>
        <w:pStyle w:val="SingleTxtG"/>
        <w:ind w:left="3402" w:hanging="567"/>
        <w:rPr>
          <w:u w:val="single"/>
          <w:lang w:val="fr-FR"/>
        </w:rPr>
      </w:pPr>
      <w:r w:rsidRPr="0076264F">
        <w:rPr>
          <w:u w:val="single"/>
          <w:lang w:val="fr-FR"/>
        </w:rPr>
        <w:t>iii)</w:t>
      </w:r>
      <w:r w:rsidRPr="0076264F">
        <w:rPr>
          <w:lang w:val="fr-FR"/>
        </w:rPr>
        <w:tab/>
      </w:r>
      <w:r w:rsidR="00012765">
        <w:rPr>
          <w:u w:val="single"/>
          <w:lang w:val="fr-FR"/>
        </w:rPr>
        <w:t>E</w:t>
      </w:r>
      <w:r w:rsidRPr="0076264F">
        <w:rPr>
          <w:u w:val="single"/>
          <w:lang w:val="fr-FR"/>
        </w:rPr>
        <w:t>st trop insensible pour être incluse dans la classe des matières explosibles conformément à la série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2 d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 xml:space="preserve">épreuves du </w:t>
      </w:r>
      <w:r w:rsidRPr="00EB1961">
        <w:rPr>
          <w:i/>
          <w:iCs/>
          <w:u w:val="single"/>
          <w:lang w:val="fr-FR"/>
        </w:rPr>
        <w:t>Manuel d</w:t>
      </w:r>
      <w:r>
        <w:rPr>
          <w:i/>
          <w:iCs/>
          <w:u w:val="single"/>
          <w:lang w:val="fr-FR"/>
        </w:rPr>
        <w:t>’</w:t>
      </w:r>
      <w:r w:rsidRPr="00EB1961">
        <w:rPr>
          <w:i/>
          <w:iCs/>
          <w:u w:val="single"/>
          <w:lang w:val="fr-FR"/>
        </w:rPr>
        <w:t>épreuves et de critères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;</w:t>
      </w:r>
      <w:r w:rsidRPr="0076264F">
        <w:rPr>
          <w:lang w:val="fr-FR"/>
        </w:rPr>
        <w:t xml:space="preserve"> </w:t>
      </w:r>
      <w:r w:rsidRPr="0076264F">
        <w:rPr>
          <w:u w:val="single"/>
          <w:lang w:val="fr-FR"/>
        </w:rPr>
        <w:t>et</w:t>
      </w:r>
    </w:p>
    <w:p w14:paraId="268D464F" w14:textId="515FDE8D" w:rsidR="008B54A7" w:rsidRPr="0076264F" w:rsidRDefault="008B54A7" w:rsidP="00012765">
      <w:pPr>
        <w:pStyle w:val="SingleTxtG"/>
        <w:ind w:left="2835" w:hanging="567"/>
        <w:rPr>
          <w:u w:val="single"/>
          <w:lang w:val="fr-FR"/>
        </w:rPr>
      </w:pPr>
      <w:r w:rsidRPr="0076264F">
        <w:rPr>
          <w:u w:val="single"/>
          <w:lang w:val="fr-FR"/>
        </w:rPr>
        <w:t>c)</w:t>
      </w:r>
      <w:r w:rsidRPr="0076264F">
        <w:rPr>
          <w:lang w:val="fr-FR"/>
        </w:rPr>
        <w:tab/>
      </w:r>
      <w:r w:rsidRPr="0076264F">
        <w:rPr>
          <w:u w:val="single"/>
          <w:lang w:val="fr-FR"/>
        </w:rPr>
        <w:t>Elle ne présente aucun danger d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explosion en masse</w:t>
      </w:r>
      <w:r>
        <w:rPr>
          <w:u w:val="single"/>
          <w:lang w:val="fr-FR"/>
        </w:rPr>
        <w:t>,</w:t>
      </w:r>
      <w:r w:rsidRPr="0076264F">
        <w:rPr>
          <w:u w:val="single"/>
          <w:lang w:val="fr-FR"/>
        </w:rPr>
        <w:t xml:space="preserve"> et la vitesse de combustion corrigée, telle que définie par 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épreuve de vitesse de combustion décrite dans la sous-section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 xml:space="preserve">51.4 du </w:t>
      </w:r>
      <w:r w:rsidRPr="00EB1961">
        <w:rPr>
          <w:i/>
          <w:iCs/>
          <w:u w:val="single"/>
          <w:lang w:val="fr-FR"/>
        </w:rPr>
        <w:t>Manuel d</w:t>
      </w:r>
      <w:r>
        <w:rPr>
          <w:i/>
          <w:iCs/>
          <w:u w:val="single"/>
          <w:lang w:val="fr-FR"/>
        </w:rPr>
        <w:t>’</w:t>
      </w:r>
      <w:r w:rsidRPr="00EB1961">
        <w:rPr>
          <w:i/>
          <w:iCs/>
          <w:u w:val="single"/>
          <w:lang w:val="fr-FR"/>
        </w:rPr>
        <w:t>épreuves et de critères</w:t>
      </w:r>
      <w:r w:rsidRPr="0076264F">
        <w:rPr>
          <w:u w:val="single"/>
          <w:lang w:val="fr-FR"/>
        </w:rPr>
        <w:t>, est inférieure ou égale à 1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200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kg/min.</w:t>
      </w:r>
    </w:p>
    <w:p w14:paraId="14CF001F" w14:textId="1197B08C" w:rsidR="008B54A7" w:rsidRPr="0076264F" w:rsidRDefault="008B54A7" w:rsidP="008B54A7">
      <w:pPr>
        <w:pStyle w:val="SingleTxtG"/>
        <w:rPr>
          <w:i/>
          <w:iCs/>
          <w:u w:val="single"/>
          <w:lang w:val="fr-FR"/>
        </w:rPr>
      </w:pPr>
      <w:r w:rsidRPr="0076264F">
        <w:rPr>
          <w:b/>
          <w:i/>
          <w:iCs/>
          <w:u w:val="single"/>
          <w:lang w:val="fr-FR"/>
        </w:rPr>
        <w:t>NOTA</w:t>
      </w:r>
      <w:r w:rsidR="00012765" w:rsidRPr="00012765">
        <w:rPr>
          <w:bCs/>
          <w:i/>
          <w:iCs/>
          <w:lang w:val="fr-FR"/>
        </w:rPr>
        <w:t> </w:t>
      </w:r>
      <w:r w:rsidRPr="00012765">
        <w:rPr>
          <w:bCs/>
          <w:i/>
          <w:iCs/>
          <w:lang w:val="fr-FR"/>
        </w:rPr>
        <w:t>:</w:t>
      </w:r>
      <w:r w:rsidRPr="0076264F">
        <w:rPr>
          <w:lang w:val="fr-FR"/>
        </w:rPr>
        <w:tab/>
      </w:r>
      <w:r w:rsidRPr="0076264F">
        <w:rPr>
          <w:i/>
          <w:iCs/>
          <w:u w:val="single"/>
          <w:lang w:val="fr-FR"/>
        </w:rPr>
        <w:t>Les matières qui ne satisfont pas aux critères du 2.17.2.2 doivent être considérées comme relevant de la classe des matières explosibles (voir chap</w:t>
      </w:r>
      <w:r w:rsidR="00012765">
        <w:rPr>
          <w:i/>
          <w:iCs/>
          <w:u w:val="single"/>
          <w:lang w:val="fr-FR"/>
        </w:rPr>
        <w:t>. </w:t>
      </w:r>
      <w:r w:rsidRPr="0076264F">
        <w:rPr>
          <w:i/>
          <w:iCs/>
          <w:u w:val="single"/>
          <w:lang w:val="fr-FR"/>
        </w:rPr>
        <w:t>2.1).</w:t>
      </w:r>
    </w:p>
    <w:p w14:paraId="64445A4F" w14:textId="156F212E" w:rsidR="008B54A7" w:rsidRPr="0076264F" w:rsidRDefault="008B54A7" w:rsidP="00012765">
      <w:pPr>
        <w:pStyle w:val="SingleTxtG"/>
        <w:ind w:left="2268" w:hanging="1134"/>
        <w:rPr>
          <w:u w:val="single"/>
          <w:lang w:val="fr-FR"/>
        </w:rPr>
      </w:pPr>
      <w:r w:rsidRPr="0076264F">
        <w:rPr>
          <w:u w:val="single"/>
          <w:lang w:val="fr-FR"/>
        </w:rPr>
        <w:t>2.17.2.3</w:t>
      </w:r>
      <w:r w:rsidRPr="0076264F">
        <w:rPr>
          <w:lang w:val="fr-FR"/>
        </w:rPr>
        <w:tab/>
      </w:r>
      <w:r w:rsidRPr="0076264F">
        <w:rPr>
          <w:u w:val="single"/>
          <w:lang w:val="fr-FR"/>
        </w:rPr>
        <w:t>Outre qu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elle doit satisfaire aux critères énoncés aux 2.17.2.1 et 2.17.2.2, la nitrocellulose doit être stable selon les résultats des épreuves décrites à 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appendice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 xml:space="preserve">10 du </w:t>
      </w:r>
      <w:r w:rsidRPr="00EB1961">
        <w:rPr>
          <w:i/>
          <w:iCs/>
          <w:u w:val="single"/>
          <w:lang w:val="fr-FR"/>
        </w:rPr>
        <w:t>Manuel d</w:t>
      </w:r>
      <w:r>
        <w:rPr>
          <w:i/>
          <w:iCs/>
          <w:u w:val="single"/>
          <w:lang w:val="fr-FR"/>
        </w:rPr>
        <w:t>’</w:t>
      </w:r>
      <w:r w:rsidRPr="00EB1961">
        <w:rPr>
          <w:i/>
          <w:iCs/>
          <w:u w:val="single"/>
          <w:lang w:val="fr-FR"/>
        </w:rPr>
        <w:t>épreuves et de critères</w:t>
      </w:r>
      <w:r w:rsidRPr="0076264F">
        <w:rPr>
          <w:u w:val="single"/>
          <w:lang w:val="fr-FR"/>
        </w:rPr>
        <w:t xml:space="preserve"> pour pouvoir être utilisée dans les </w:t>
      </w:r>
      <w:r w:rsidRPr="0012695F">
        <w:rPr>
          <w:u w:val="single"/>
          <w:lang w:val="fr-FR"/>
        </w:rPr>
        <w:t>mélanges de nitrocellulose</w:t>
      </w:r>
      <w:r w:rsidRPr="0076264F">
        <w:rPr>
          <w:i/>
          <w:iCs/>
          <w:u w:val="single"/>
          <w:lang w:val="fr-FR"/>
        </w:rPr>
        <w:t xml:space="preserve"> </w:t>
      </w:r>
      <w:r w:rsidRPr="0076264F">
        <w:rPr>
          <w:u w:val="single"/>
          <w:lang w:val="fr-FR"/>
        </w:rPr>
        <w:t>considérés comme relevant de cette classe.</w:t>
      </w:r>
    </w:p>
    <w:p w14:paraId="2D49799E" w14:textId="7F952028" w:rsidR="008B54A7" w:rsidRPr="00EB1961" w:rsidRDefault="008B54A7" w:rsidP="008B54A7">
      <w:pPr>
        <w:pStyle w:val="SingleTxtG"/>
        <w:rPr>
          <w:i/>
          <w:iCs/>
          <w:lang w:val="fr-FR"/>
        </w:rPr>
      </w:pPr>
      <w:r w:rsidRPr="0076264F">
        <w:rPr>
          <w:b/>
          <w:i/>
          <w:iCs/>
          <w:u w:val="single"/>
          <w:lang w:val="fr-FR"/>
        </w:rPr>
        <w:t>NOTA</w:t>
      </w:r>
      <w:r w:rsidR="00012765" w:rsidRPr="00012765">
        <w:rPr>
          <w:bCs/>
          <w:i/>
          <w:iCs/>
          <w:u w:val="single"/>
          <w:lang w:val="fr-FR"/>
        </w:rPr>
        <w:t> </w:t>
      </w:r>
      <w:r w:rsidRPr="00012765">
        <w:rPr>
          <w:bCs/>
          <w:i/>
          <w:iCs/>
          <w:u w:val="single"/>
          <w:lang w:val="fr-FR"/>
        </w:rPr>
        <w:t>:</w:t>
      </w:r>
      <w:r w:rsidRPr="0076264F">
        <w:rPr>
          <w:lang w:val="fr-FR"/>
        </w:rPr>
        <w:tab/>
      </w:r>
      <w:r w:rsidRPr="0076264F">
        <w:rPr>
          <w:i/>
          <w:iCs/>
          <w:u w:val="single"/>
          <w:lang w:val="fr-FR"/>
        </w:rPr>
        <w:t>Les mélanges de nitrocellulose ne contenant pas d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autres matières explosibles que la nitrocellulose ne doivent pas satisfaire au critère énoncé au 2.17.2.2</w:t>
      </w:r>
      <w:r w:rsidR="00012765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b)</w:t>
      </w:r>
      <w:r w:rsidR="00012765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ii).</w:t>
      </w:r>
      <w:r>
        <w:rPr>
          <w:i/>
          <w:iCs/>
          <w:u w:val="single"/>
          <w:lang w:val="fr-FR"/>
        </w:rPr>
        <w:t> </w:t>
      </w:r>
      <w:r w:rsidRPr="00EB1961">
        <w:rPr>
          <w:lang w:val="fr-FR"/>
        </w:rPr>
        <w:t>»</w:t>
      </w:r>
      <w:r>
        <w:rPr>
          <w:lang w:val="fr-FR"/>
        </w:rPr>
        <w:t>.</w:t>
      </w:r>
    </w:p>
    <w:p w14:paraId="76CB71F8" w14:textId="7A4D81B2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Le paragraphe</w:t>
      </w:r>
      <w:r w:rsidR="00012765">
        <w:rPr>
          <w:lang w:val="fr-FR"/>
        </w:rPr>
        <w:t> </w:t>
      </w:r>
      <w:r w:rsidRPr="0076264F">
        <w:rPr>
          <w:lang w:val="fr-FR"/>
        </w:rPr>
        <w:t xml:space="preserve">2.17.2.2 actuel </w:t>
      </w:r>
      <w:r w:rsidRPr="00012765">
        <w:rPr>
          <w:i/>
          <w:iCs/>
          <w:lang w:val="fr-FR"/>
        </w:rPr>
        <w:t>devient</w:t>
      </w:r>
      <w:r w:rsidRPr="0076264F">
        <w:rPr>
          <w:lang w:val="fr-FR"/>
        </w:rPr>
        <w:t xml:space="preserve"> le paragraphe</w:t>
      </w:r>
      <w:r w:rsidR="00012765">
        <w:rPr>
          <w:lang w:val="fr-FR"/>
        </w:rPr>
        <w:t> </w:t>
      </w:r>
      <w:r w:rsidRPr="0076264F">
        <w:rPr>
          <w:lang w:val="fr-FR"/>
        </w:rPr>
        <w:t>2.17.2.4.</w:t>
      </w:r>
    </w:p>
    <w:p w14:paraId="75E0338C" w14:textId="58904E54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Les paragraphes</w:t>
      </w:r>
      <w:r w:rsidR="00012765">
        <w:rPr>
          <w:lang w:val="fr-FR"/>
        </w:rPr>
        <w:t> </w:t>
      </w:r>
      <w:r w:rsidRPr="0076264F">
        <w:rPr>
          <w:lang w:val="fr-FR"/>
        </w:rPr>
        <w:t xml:space="preserve">2.17.3 et 2.17.4 </w:t>
      </w:r>
      <w:r w:rsidRPr="00012765">
        <w:rPr>
          <w:i/>
          <w:iCs/>
          <w:lang w:val="fr-FR"/>
        </w:rPr>
        <w:t>restent inchangés</w:t>
      </w:r>
      <w:r w:rsidRPr="0076264F">
        <w:rPr>
          <w:lang w:val="fr-FR"/>
        </w:rPr>
        <w:t>.</w:t>
      </w:r>
    </w:p>
    <w:p w14:paraId="352676D3" w14:textId="5D973448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Paragraphe 2.17.4.1,</w:t>
      </w:r>
      <w:r w:rsidR="00012765">
        <w:rPr>
          <w:lang w:val="fr-FR"/>
        </w:rPr>
        <w:t xml:space="preserve"> </w:t>
      </w:r>
      <w:r w:rsidRPr="00012765">
        <w:rPr>
          <w:i/>
          <w:iCs/>
          <w:lang w:val="fr-FR"/>
        </w:rPr>
        <w:t>lire</w:t>
      </w:r>
      <w:r w:rsidR="00012765">
        <w:rPr>
          <w:lang w:val="fr-FR"/>
        </w:rPr>
        <w:t> </w:t>
      </w:r>
      <w:r w:rsidRPr="0076264F">
        <w:rPr>
          <w:lang w:val="fr-FR"/>
        </w:rPr>
        <w:t>:</w:t>
      </w:r>
    </w:p>
    <w:p w14:paraId="1FA944F6" w14:textId="77777777" w:rsidR="008B54A7" w:rsidRPr="0076264F" w:rsidRDefault="008B54A7" w:rsidP="008B54A7">
      <w:pPr>
        <w:pStyle w:val="SingleTxtG"/>
        <w:rPr>
          <w:b/>
          <w:i/>
          <w:color w:val="000000"/>
          <w:szCs w:val="22"/>
          <w:lang w:val="fr-FR"/>
        </w:rPr>
      </w:pPr>
      <w:r w:rsidRPr="00EB1961">
        <w:rPr>
          <w:lang w:val="fr-FR"/>
        </w:rPr>
        <w:t>« </w:t>
      </w:r>
      <w:r w:rsidRPr="0076264F">
        <w:rPr>
          <w:b/>
          <w:lang w:val="fr-FR"/>
        </w:rPr>
        <w:t>2.17.4.1</w:t>
      </w:r>
      <w:r w:rsidRPr="0076264F">
        <w:rPr>
          <w:lang w:val="fr-FR"/>
        </w:rPr>
        <w:tab/>
      </w:r>
      <w:r w:rsidRPr="0076264F">
        <w:rPr>
          <w:b/>
          <w:i/>
          <w:iCs/>
          <w:lang w:val="fr-FR"/>
        </w:rPr>
        <w:t>Procédure de décision</w:t>
      </w:r>
    </w:p>
    <w:p w14:paraId="3BC74FB5" w14:textId="3AD2E3D6" w:rsidR="008B54A7" w:rsidRPr="0076264F" w:rsidRDefault="008B54A7" w:rsidP="00012765">
      <w:pPr>
        <w:pStyle w:val="SingleTxtG"/>
        <w:ind w:left="2268"/>
        <w:rPr>
          <w:lang w:val="fr-FR"/>
        </w:rPr>
      </w:pPr>
      <w:r w:rsidRPr="007C30D7">
        <w:rPr>
          <w:lang w:val="fr-FR"/>
        </w:rPr>
        <w:t>Pour</w:t>
      </w:r>
      <w:r w:rsidRPr="0076264F">
        <w:rPr>
          <w:lang w:val="fr-FR"/>
        </w:rPr>
        <w:t xml:space="preserve"> classer les matières explosibles désensibilisées, on doit déterminer </w:t>
      </w:r>
      <w:r w:rsidRPr="0076264F">
        <w:rPr>
          <w:u w:val="single"/>
          <w:lang w:val="fr-FR"/>
        </w:rPr>
        <w:t xml:space="preserve">la sensibilité, la stabilité thermique, </w:t>
      </w:r>
      <w:r w:rsidRPr="0076264F">
        <w:rPr>
          <w:lang w:val="fr-FR"/>
        </w:rPr>
        <w:t>le danger d</w:t>
      </w:r>
      <w:r>
        <w:rPr>
          <w:lang w:val="fr-FR"/>
        </w:rPr>
        <w:t>’</w:t>
      </w:r>
      <w:r w:rsidRPr="0076264F">
        <w:rPr>
          <w:lang w:val="fr-FR"/>
        </w:rPr>
        <w:t xml:space="preserve">explosion et la vitesse de combustion corrigée suivant la méthode décrite </w:t>
      </w:r>
      <w:r w:rsidRPr="0076264F">
        <w:rPr>
          <w:u w:val="single"/>
          <w:lang w:val="fr-FR"/>
        </w:rPr>
        <w:t xml:space="preserve">dans les première et </w:t>
      </w:r>
      <w:r w:rsidRPr="0076264F">
        <w:rPr>
          <w:strike/>
          <w:lang w:val="fr-FR"/>
        </w:rPr>
        <w:t xml:space="preserve">à la </w:t>
      </w:r>
      <w:r w:rsidRPr="0076264F">
        <w:rPr>
          <w:lang w:val="fr-FR"/>
        </w:rPr>
        <w:t>cinquième partie</w:t>
      </w:r>
      <w:r w:rsidRPr="0076264F">
        <w:rPr>
          <w:u w:val="single"/>
          <w:lang w:val="fr-FR"/>
        </w:rPr>
        <w:t xml:space="preserve">s </w:t>
      </w:r>
      <w:r w:rsidRPr="0076264F">
        <w:rPr>
          <w:lang w:val="fr-FR"/>
        </w:rPr>
        <w:t xml:space="preserve">du </w:t>
      </w:r>
      <w:r w:rsidRPr="00EB1961">
        <w:rPr>
          <w:i/>
          <w:iCs/>
          <w:lang w:val="fr-FR"/>
        </w:rPr>
        <w:t>Manuel d</w:t>
      </w:r>
      <w:r>
        <w:rPr>
          <w:i/>
          <w:iCs/>
          <w:lang w:val="fr-FR"/>
        </w:rPr>
        <w:t>’</w:t>
      </w:r>
      <w:r w:rsidRPr="00EB1961">
        <w:rPr>
          <w:i/>
          <w:iCs/>
          <w:lang w:val="fr-FR"/>
        </w:rPr>
        <w:t>épreuves et de critères</w:t>
      </w:r>
      <w:r w:rsidRPr="0076264F">
        <w:rPr>
          <w:lang w:val="fr-FR"/>
        </w:rPr>
        <w:t xml:space="preserve">. </w:t>
      </w:r>
      <w:r>
        <w:rPr>
          <w:u w:val="single"/>
          <w:lang w:val="fr-FR"/>
        </w:rPr>
        <w:t xml:space="preserve">S’agissant de </w:t>
      </w:r>
      <w:r w:rsidRPr="0076264F">
        <w:rPr>
          <w:u w:val="single"/>
          <w:lang w:val="fr-FR"/>
        </w:rPr>
        <w:t xml:space="preserve">la nitrocellulose, des données supplémentaires sur la stabilité, </w:t>
      </w:r>
      <w:r>
        <w:rPr>
          <w:u w:val="single"/>
          <w:lang w:val="fr-FR"/>
        </w:rPr>
        <w:t>présentées</w:t>
      </w:r>
      <w:r w:rsidRPr="0076264F">
        <w:rPr>
          <w:u w:val="single"/>
          <w:lang w:val="fr-FR"/>
        </w:rPr>
        <w:t xml:space="preserve"> dans 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annexe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 xml:space="preserve">10 du </w:t>
      </w:r>
      <w:r w:rsidRPr="00EB1961">
        <w:rPr>
          <w:i/>
          <w:iCs/>
          <w:u w:val="single"/>
          <w:lang w:val="fr-FR"/>
        </w:rPr>
        <w:t>Manuel d</w:t>
      </w:r>
      <w:r>
        <w:rPr>
          <w:i/>
          <w:iCs/>
          <w:u w:val="single"/>
          <w:lang w:val="fr-FR"/>
        </w:rPr>
        <w:t>’</w:t>
      </w:r>
      <w:r w:rsidRPr="00EB1961">
        <w:rPr>
          <w:i/>
          <w:iCs/>
          <w:u w:val="single"/>
          <w:lang w:val="fr-FR"/>
        </w:rPr>
        <w:t>épreuves et de critères</w:t>
      </w:r>
      <w:r w:rsidRPr="0076264F">
        <w:rPr>
          <w:u w:val="single"/>
          <w:lang w:val="fr-FR"/>
        </w:rPr>
        <w:t>, sont nécessaires pour qu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elle puisse être utilisée dans les mélanges de nitrocellulose considérés comme relevant de cette classe.</w:t>
      </w:r>
      <w:r w:rsidRPr="0076264F">
        <w:rPr>
          <w:lang w:val="fr-FR"/>
        </w:rPr>
        <w:t xml:space="preserve"> </w:t>
      </w:r>
      <w:r>
        <w:rPr>
          <w:lang w:val="fr-FR"/>
        </w:rPr>
        <w:t xml:space="preserve">Le classement </w:t>
      </w:r>
      <w:r w:rsidRPr="0076264F">
        <w:rPr>
          <w:lang w:val="fr-FR"/>
        </w:rPr>
        <w:t xml:space="preserve">se fait selon la procédure décrite </w:t>
      </w:r>
      <w:r>
        <w:rPr>
          <w:lang w:val="fr-FR"/>
        </w:rPr>
        <w:t xml:space="preserve">dans le </w:t>
      </w:r>
      <w:r w:rsidRPr="0076264F">
        <w:rPr>
          <w:lang w:val="fr-FR"/>
        </w:rPr>
        <w:t>diagramme de décision</w:t>
      </w:r>
      <w:r w:rsidR="00012765">
        <w:rPr>
          <w:lang w:val="fr-FR"/>
        </w:rPr>
        <w:t> </w:t>
      </w:r>
      <w:r w:rsidRPr="0076264F">
        <w:rPr>
          <w:lang w:val="fr-FR"/>
        </w:rPr>
        <w:t>2.17.1.</w:t>
      </w:r>
    </w:p>
    <w:p w14:paraId="6849B163" w14:textId="3106859D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Diagramme de décision</w:t>
      </w:r>
      <w:r w:rsidR="00012765">
        <w:rPr>
          <w:lang w:val="fr-FR"/>
        </w:rPr>
        <w:t> </w:t>
      </w:r>
      <w:r w:rsidRPr="0076264F">
        <w:rPr>
          <w:lang w:val="fr-FR"/>
        </w:rPr>
        <w:t xml:space="preserve">2.17.1, </w:t>
      </w:r>
      <w:r w:rsidRPr="00012765">
        <w:rPr>
          <w:i/>
          <w:iCs/>
          <w:lang w:val="fr-FR"/>
        </w:rPr>
        <w:t>lire</w:t>
      </w:r>
      <w:r w:rsidR="00012765">
        <w:rPr>
          <w:lang w:val="fr-FR"/>
        </w:rPr>
        <w:t> </w:t>
      </w:r>
      <w:r w:rsidRPr="0076264F">
        <w:rPr>
          <w:lang w:val="fr-FR"/>
        </w:rPr>
        <w:t>:</w:t>
      </w:r>
    </w:p>
    <w:p w14:paraId="6E270C9C" w14:textId="77777777" w:rsidR="008B54A7" w:rsidRPr="0076264F" w:rsidRDefault="008B54A7" w:rsidP="008B54A7">
      <w:pPr>
        <w:pStyle w:val="SingleTxtG"/>
        <w:rPr>
          <w:b/>
          <w:i/>
          <w:iCs/>
          <w:lang w:val="fr-FR"/>
        </w:rPr>
      </w:pPr>
      <w:r w:rsidRPr="0076264F">
        <w:rPr>
          <w:b/>
          <w:i/>
          <w:iCs/>
          <w:lang w:val="fr-FR"/>
        </w:rPr>
        <w:br w:type="page"/>
      </w:r>
    </w:p>
    <w:p w14:paraId="6B1BC138" w14:textId="77777777" w:rsidR="008B54A7" w:rsidRDefault="008B54A7" w:rsidP="008B54A7">
      <w:pPr>
        <w:pStyle w:val="SingleTxtG"/>
        <w:rPr>
          <w:b/>
          <w:i/>
          <w:iCs/>
          <w:lang w:val="fr-FR"/>
        </w:rPr>
      </w:pPr>
      <w:r w:rsidRPr="0076264F">
        <w:rPr>
          <w:b/>
          <w:i/>
          <w:iCs/>
          <w:lang w:val="fr-FR"/>
        </w:rPr>
        <w:t>Diagramme de décision 2.17.1 pour les matières explosibles désensibilisées</w:t>
      </w:r>
    </w:p>
    <w:p w14:paraId="1C85AB43" w14:textId="26187BB4" w:rsidR="005F49A9" w:rsidRPr="005F49A9" w:rsidRDefault="005F49A9" w:rsidP="005F49A9">
      <w:pPr>
        <w:pStyle w:val="SingleTxtG"/>
      </w:pPr>
      <w:r>
        <w:object w:dxaOrig="9135" w:dyaOrig="12031" w14:anchorId="55D8A9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60.65pt" o:ole="">
            <v:imagedata r:id="rId8" o:title=""/>
          </v:shape>
          <o:OLEObject Type="Embed" ProgID="Visio.Drawing.15" ShapeID="_x0000_i1025" DrawAspect="Content" ObjectID="_1726314413" r:id="rId9"/>
        </w:object>
      </w:r>
    </w:p>
    <w:p w14:paraId="2C233358" w14:textId="490085CD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Ajouter les notes de bas de page suivantes</w:t>
      </w:r>
      <w:r w:rsidR="006652C7">
        <w:rPr>
          <w:lang w:val="fr-FR"/>
        </w:rPr>
        <w:t> </w:t>
      </w:r>
      <w:r w:rsidRPr="0076264F">
        <w:rPr>
          <w:lang w:val="fr-FR"/>
        </w:rPr>
        <w:t>:</w:t>
      </w:r>
    </w:p>
    <w:p w14:paraId="5D7586B1" w14:textId="2286F150" w:rsidR="008B54A7" w:rsidRPr="0076264F" w:rsidRDefault="008B54A7" w:rsidP="008B54A7">
      <w:pPr>
        <w:pStyle w:val="SingleTxtG"/>
        <w:rPr>
          <w:i/>
          <w:iCs/>
          <w:u w:val="single"/>
          <w:lang w:val="fr-FR"/>
        </w:rPr>
      </w:pPr>
      <w:r w:rsidRPr="00EB1961">
        <w:rPr>
          <w:u w:val="single"/>
          <w:lang w:val="fr-FR"/>
        </w:rPr>
        <w:t>« </w:t>
      </w:r>
      <w:r w:rsidRPr="0076264F">
        <w:rPr>
          <w:u w:val="single"/>
          <w:vertAlign w:val="superscript"/>
          <w:lang w:val="fr-FR"/>
        </w:rPr>
        <w:t>1</w:t>
      </w:r>
      <w:r w:rsidRPr="0076264F">
        <w:rPr>
          <w:lang w:val="fr-FR"/>
        </w:rPr>
        <w:tab/>
      </w:r>
      <w:r w:rsidRPr="0076264F">
        <w:rPr>
          <w:i/>
          <w:iCs/>
          <w:u w:val="single"/>
          <w:lang w:val="fr-FR"/>
        </w:rPr>
        <w:t>La série 2 d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épreuves est facultative.</w:t>
      </w:r>
      <w:r w:rsidRPr="0076264F">
        <w:rPr>
          <w:lang w:val="fr-FR"/>
        </w:rPr>
        <w:t xml:space="preserve"> </w:t>
      </w:r>
      <w:r w:rsidRPr="0076264F">
        <w:rPr>
          <w:i/>
          <w:iCs/>
          <w:u w:val="single"/>
          <w:lang w:val="fr-FR"/>
        </w:rPr>
        <w:t>L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autre option (opter pour les épreuves</w:t>
      </w:r>
      <w:r w:rsidR="006652C7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6</w:t>
      </w:r>
      <w:r w:rsidR="006652C7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a) et</w:t>
      </w:r>
      <w:r w:rsidR="006652C7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b) et la série</w:t>
      </w:r>
      <w:r w:rsidR="006652C7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3 d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 xml:space="preserve">épreuves) peut être appliquée directement sans </w:t>
      </w:r>
      <w:r>
        <w:rPr>
          <w:i/>
          <w:iCs/>
          <w:u w:val="single"/>
          <w:lang w:val="fr-FR"/>
        </w:rPr>
        <w:t xml:space="preserve">passer par </w:t>
      </w:r>
      <w:r w:rsidRPr="0076264F">
        <w:rPr>
          <w:i/>
          <w:iCs/>
          <w:u w:val="single"/>
          <w:lang w:val="fr-FR"/>
        </w:rPr>
        <w:t>la série</w:t>
      </w:r>
      <w:r w:rsidR="006652C7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2.</w:t>
      </w:r>
    </w:p>
    <w:p w14:paraId="00BD1856" w14:textId="29615A10" w:rsidR="008B54A7" w:rsidRPr="0076264F" w:rsidRDefault="008B54A7" w:rsidP="008B54A7">
      <w:pPr>
        <w:pStyle w:val="SingleTxtG"/>
        <w:rPr>
          <w:i/>
          <w:iCs/>
          <w:u w:val="single"/>
          <w:lang w:val="fr-FR"/>
        </w:rPr>
      </w:pPr>
      <w:r w:rsidRPr="0076264F">
        <w:rPr>
          <w:u w:val="single"/>
          <w:vertAlign w:val="superscript"/>
          <w:lang w:val="fr-FR"/>
        </w:rPr>
        <w:t>2</w:t>
      </w:r>
      <w:r w:rsidRPr="0076264F">
        <w:rPr>
          <w:lang w:val="fr-FR"/>
        </w:rPr>
        <w:tab/>
      </w:r>
      <w:r w:rsidRPr="0076264F">
        <w:rPr>
          <w:i/>
          <w:iCs/>
          <w:u w:val="single"/>
          <w:lang w:val="fr-FR"/>
        </w:rPr>
        <w:t>La série</w:t>
      </w:r>
      <w:r w:rsidR="006652C7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3 d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épreuves ne s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applique pas aux mélanges de nitrocellulose ne contenant pas d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autres matières explosibles que la nitrocellulose.</w:t>
      </w:r>
      <w:r>
        <w:rPr>
          <w:i/>
          <w:iCs/>
          <w:u w:val="single"/>
          <w:lang w:val="fr-FR"/>
        </w:rPr>
        <w:t> </w:t>
      </w:r>
      <w:r w:rsidRPr="00EB1961">
        <w:rPr>
          <w:lang w:val="fr-FR"/>
        </w:rPr>
        <w:t>».</w:t>
      </w:r>
    </w:p>
    <w:p w14:paraId="715B3B29" w14:textId="464CFA6D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Le paragraphe</w:t>
      </w:r>
      <w:r w:rsidR="006652C7">
        <w:rPr>
          <w:lang w:val="fr-FR"/>
        </w:rPr>
        <w:t> </w:t>
      </w:r>
      <w:r w:rsidRPr="0076264F">
        <w:rPr>
          <w:lang w:val="fr-FR"/>
        </w:rPr>
        <w:t>2.17.4.2 actuel reste inchangé.</w:t>
      </w:r>
    </w:p>
    <w:p w14:paraId="53F97C45" w14:textId="5BEA3AB0" w:rsidR="008B54A7" w:rsidRPr="0076264F" w:rsidRDefault="008B54A7" w:rsidP="006652C7">
      <w:pPr>
        <w:pStyle w:val="H1G"/>
        <w:rPr>
          <w:lang w:val="fr-FR"/>
        </w:rPr>
      </w:pPr>
      <w:r w:rsidRPr="0076264F">
        <w:rPr>
          <w:lang w:val="fr-FR"/>
        </w:rPr>
        <w:tab/>
      </w:r>
      <w:r w:rsidRPr="0076264F">
        <w:rPr>
          <w:lang w:val="fr-FR"/>
        </w:rPr>
        <w:tab/>
        <w:t>Amendements à la section</w:t>
      </w:r>
      <w:r w:rsidR="006652C7">
        <w:rPr>
          <w:lang w:val="fr-FR"/>
        </w:rPr>
        <w:t> </w:t>
      </w:r>
      <w:r w:rsidRPr="0076264F">
        <w:rPr>
          <w:lang w:val="fr-FR"/>
        </w:rPr>
        <w:t>51 du Manuel d</w:t>
      </w:r>
      <w:r>
        <w:rPr>
          <w:lang w:val="fr-FR"/>
        </w:rPr>
        <w:t>’</w:t>
      </w:r>
      <w:r w:rsidRPr="0076264F">
        <w:rPr>
          <w:lang w:val="fr-FR"/>
        </w:rPr>
        <w:t>épreuves et de critères</w:t>
      </w:r>
    </w:p>
    <w:p w14:paraId="2521497F" w14:textId="0F41F94A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rFonts w:eastAsiaTheme="minorEastAsia"/>
          <w:lang w:val="fr-FR"/>
        </w:rPr>
      </w:pPr>
      <w:r w:rsidRPr="0076264F">
        <w:rPr>
          <w:lang w:val="fr-FR"/>
        </w:rPr>
        <w:t>51.1.1</w:t>
      </w:r>
      <w:r w:rsidR="006652C7">
        <w:rPr>
          <w:lang w:val="fr-FR"/>
        </w:rPr>
        <w:tab/>
      </w:r>
      <w:r>
        <w:rPr>
          <w:lang w:val="fr-FR"/>
        </w:rPr>
        <w:t xml:space="preserve">Dans la </w:t>
      </w:r>
      <w:r w:rsidRPr="0076264F">
        <w:rPr>
          <w:lang w:val="fr-FR"/>
        </w:rPr>
        <w:t>dernière phrase, ajouter le segment « aux sections 12 et 13 et » avant « aux sous-sections 16.4 et ».</w:t>
      </w:r>
    </w:p>
    <w:p w14:paraId="090D4C3B" w14:textId="2D194990" w:rsidR="008B54A7" w:rsidRPr="0076264F" w:rsidRDefault="008B54A7" w:rsidP="008B54A7">
      <w:pPr>
        <w:pStyle w:val="SingleTxtG"/>
        <w:rPr>
          <w:rFonts w:eastAsiaTheme="minorEastAsia"/>
          <w:lang w:val="fr-FR"/>
        </w:rPr>
      </w:pPr>
      <w:r w:rsidRPr="0076264F">
        <w:rPr>
          <w:lang w:val="fr-FR"/>
        </w:rPr>
        <w:t xml:space="preserve">Paragraphe 51.2, </w:t>
      </w:r>
      <w:r w:rsidRPr="006652C7">
        <w:rPr>
          <w:i/>
          <w:iCs/>
          <w:lang w:val="fr-FR"/>
        </w:rPr>
        <w:t>lire</w:t>
      </w:r>
      <w:r w:rsidR="006652C7">
        <w:rPr>
          <w:lang w:val="fr-FR"/>
        </w:rPr>
        <w:t> </w:t>
      </w:r>
      <w:r w:rsidRPr="0076264F">
        <w:rPr>
          <w:lang w:val="fr-FR"/>
        </w:rPr>
        <w:t>:</w:t>
      </w:r>
    </w:p>
    <w:p w14:paraId="5E3224A9" w14:textId="77777777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rFonts w:eastAsiaTheme="minorEastAsia"/>
          <w:b/>
          <w:lang w:val="fr-FR"/>
        </w:rPr>
      </w:pPr>
      <w:r w:rsidRPr="00EB1961">
        <w:rPr>
          <w:rFonts w:eastAsiaTheme="minorEastAsia"/>
          <w:lang w:val="fr-FR"/>
        </w:rPr>
        <w:t>« </w:t>
      </w:r>
      <w:r w:rsidRPr="0076264F">
        <w:rPr>
          <w:rFonts w:eastAsiaTheme="minorEastAsia"/>
          <w:b/>
          <w:lang w:val="fr-FR"/>
        </w:rPr>
        <w:t>51.2</w:t>
      </w:r>
      <w:r w:rsidRPr="0076264F">
        <w:rPr>
          <w:rFonts w:eastAsiaTheme="minorEastAsia"/>
          <w:b/>
          <w:lang w:val="fr-FR"/>
        </w:rPr>
        <w:tab/>
      </w:r>
      <w:r w:rsidRPr="0076264F">
        <w:rPr>
          <w:rFonts w:eastAsia="Calibri" w:cs="TimesNewRomanPSMT"/>
          <w:b/>
          <w:lang w:val="fr-FR"/>
        </w:rPr>
        <w:t>Domaine d</w:t>
      </w:r>
      <w:r>
        <w:rPr>
          <w:rFonts w:eastAsia="Calibri" w:cs="TimesNewRomanPSMT"/>
          <w:b/>
          <w:lang w:val="fr-FR"/>
        </w:rPr>
        <w:t>’</w:t>
      </w:r>
      <w:r w:rsidRPr="0076264F">
        <w:rPr>
          <w:rFonts w:eastAsia="Calibri" w:cs="TimesNewRomanPSMT"/>
          <w:b/>
          <w:lang w:val="fr-FR"/>
        </w:rPr>
        <w:t>application</w:t>
      </w:r>
    </w:p>
    <w:p w14:paraId="44B54E32" w14:textId="5DA4B387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rFonts w:eastAsia="Calibri" w:cs="TimesNewRomanPSMT"/>
          <w:u w:val="single"/>
          <w:lang w:val="fr-FR"/>
        </w:rPr>
      </w:pPr>
      <w:r w:rsidRPr="0076264F">
        <w:rPr>
          <w:rFonts w:eastAsia="Calibri" w:cs="TimesNewRomanPSMT"/>
          <w:lang w:val="fr-FR"/>
        </w:rPr>
        <w:t>51.2.1</w:t>
      </w:r>
      <w:r w:rsidRPr="0076264F">
        <w:rPr>
          <w:rFonts w:eastAsia="Calibri" w:cs="TimesNewRomanPSMT"/>
          <w:lang w:val="fr-FR"/>
        </w:rPr>
        <w:tab/>
        <w:t xml:space="preserve">Les matières explosibles désensibilisées sont des substances </w:t>
      </w:r>
      <w:r w:rsidRPr="0076264F">
        <w:rPr>
          <w:rFonts w:eastAsia="Calibri" w:cs="TimesNewRomanPSMT"/>
          <w:strike/>
          <w:lang w:val="fr-FR"/>
        </w:rPr>
        <w:t>explosibles</w:t>
      </w:r>
      <w:r w:rsidRPr="0076264F">
        <w:rPr>
          <w:rFonts w:eastAsia="Calibri" w:cs="TimesNewRomanPSMT"/>
          <w:lang w:val="fr-FR"/>
        </w:rPr>
        <w:t xml:space="preserve"> ou des mélanges</w:t>
      </w:r>
      <w:r>
        <w:rPr>
          <w:rFonts w:eastAsia="Calibri" w:cs="TimesNewRomanPSMT"/>
          <w:lang w:val="fr-FR"/>
        </w:rPr>
        <w:t xml:space="preserve"> de substances</w:t>
      </w:r>
      <w:r w:rsidRPr="0076264F">
        <w:rPr>
          <w:rFonts w:eastAsia="Calibri" w:cs="TimesNewRomanPSMT"/>
          <w:lang w:val="fr-FR"/>
        </w:rPr>
        <w:t xml:space="preserve"> </w:t>
      </w:r>
      <w:r w:rsidRPr="0076264F">
        <w:rPr>
          <w:rFonts w:eastAsia="Calibri" w:cs="TimesNewRomanPSMT"/>
          <w:u w:val="single"/>
          <w:lang w:val="fr-FR"/>
        </w:rPr>
        <w:t>relevant du chapitre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2.1 du SGH</w:t>
      </w:r>
      <w:r w:rsidRPr="0076264F">
        <w:rPr>
          <w:rFonts w:eastAsia="Calibri" w:cs="TimesNewRomanPSMT"/>
          <w:lang w:val="fr-FR"/>
        </w:rPr>
        <w:t xml:space="preserve"> </w:t>
      </w:r>
      <w:r w:rsidRPr="0076264F">
        <w:rPr>
          <w:rFonts w:eastAsia="Calibri" w:cs="TimesNewRomanPSMT"/>
          <w:strike/>
          <w:lang w:val="fr-FR"/>
        </w:rPr>
        <w:t>explosibles de substances, solides ou liquides,</w:t>
      </w:r>
      <w:r w:rsidRPr="0076264F">
        <w:rPr>
          <w:rFonts w:eastAsia="Calibri" w:cs="TimesNewRomanPSMT"/>
          <w:lang w:val="fr-FR"/>
        </w:rPr>
        <w:t xml:space="preserve"> qui ont été désensibilisés pour neutraliser leurs propriétés explosives de telle sorte qu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 xml:space="preserve">ils </w:t>
      </w:r>
      <w:r w:rsidRPr="0076264F">
        <w:rPr>
          <w:rFonts w:eastAsia="Calibri" w:cs="TimesNewRomanPSMT"/>
          <w:u w:val="single"/>
          <w:lang w:val="fr-FR"/>
        </w:rPr>
        <w:t>satisfont aux critères énoncés au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2.17.2 du SGH et</w:t>
      </w:r>
      <w:r w:rsidRPr="0076264F">
        <w:rPr>
          <w:rFonts w:eastAsia="Calibri" w:cs="TimesNewRomanPSMT"/>
          <w:lang w:val="fr-FR"/>
        </w:rPr>
        <w:t xml:space="preserve"> </w:t>
      </w:r>
      <w:r w:rsidRPr="00EB1961">
        <w:rPr>
          <w:rFonts w:eastAsia="Calibri" w:cs="TimesNewRomanPSMT"/>
          <w:lang w:val="fr-FR"/>
        </w:rPr>
        <w:t xml:space="preserve">ne relèvent </w:t>
      </w:r>
      <w:r w:rsidRPr="00EB1961">
        <w:rPr>
          <w:rFonts w:eastAsia="Calibri" w:cs="TimesNewRomanPSMT"/>
          <w:u w:val="single"/>
          <w:lang w:val="fr-FR"/>
        </w:rPr>
        <w:t>donc</w:t>
      </w:r>
      <w:r>
        <w:rPr>
          <w:rFonts w:eastAsia="Calibri" w:cs="TimesNewRomanPSMT"/>
          <w:lang w:val="fr-FR"/>
        </w:rPr>
        <w:t xml:space="preserve"> </w:t>
      </w:r>
      <w:r w:rsidRPr="00EB1961">
        <w:rPr>
          <w:rFonts w:eastAsia="Calibri" w:cs="TimesNewRomanPSMT"/>
          <w:lang w:val="fr-FR"/>
        </w:rPr>
        <w:t>pas</w:t>
      </w:r>
      <w:r w:rsidR="006652C7">
        <w:rPr>
          <w:rFonts w:eastAsia="Calibri" w:cs="TimesNewRomanPSMT"/>
          <w:lang w:val="fr-FR"/>
        </w:rPr>
        <w:t xml:space="preserve"> </w:t>
      </w:r>
      <w:r w:rsidRPr="0076264F">
        <w:rPr>
          <w:rFonts w:eastAsia="Calibri" w:cs="TimesNewRomanPSMT"/>
          <w:lang w:val="fr-FR"/>
        </w:rPr>
        <w:t>de la classe de danger «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Matières et objets explosibles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» (chap</w:t>
      </w:r>
      <w:r w:rsidR="006652C7">
        <w:rPr>
          <w:rFonts w:eastAsia="Calibri" w:cs="TimesNewRomanPSMT"/>
          <w:lang w:val="fr-FR"/>
        </w:rPr>
        <w:t>. </w:t>
      </w:r>
      <w:r w:rsidRPr="0076264F">
        <w:rPr>
          <w:rFonts w:eastAsia="Calibri" w:cs="TimesNewRomanPSMT"/>
          <w:lang w:val="fr-FR"/>
        </w:rPr>
        <w:t>2.1 du SGH).</w:t>
      </w:r>
    </w:p>
    <w:p w14:paraId="7A85B618" w14:textId="128839DB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rFonts w:eastAsia="Calibri" w:cs="TimesNewRomanPSMT"/>
          <w:highlight w:val="yellow"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51.2.2</w:t>
      </w:r>
      <w:r w:rsidRPr="0076264F">
        <w:rPr>
          <w:rFonts w:eastAsia="Calibri" w:cs="TimesNewRomanPSMT"/>
          <w:u w:val="single"/>
          <w:lang w:val="fr-FR"/>
        </w:rPr>
        <w:tab/>
      </w:r>
      <w:r w:rsidRPr="00EB1961">
        <w:rPr>
          <w:rFonts w:eastAsia="Calibri" w:cs="TimesNewRomanPSMT"/>
          <w:strike/>
          <w:u w:val="single"/>
          <w:lang w:val="fr-FR"/>
        </w:rPr>
        <w:t>Les procédures de classement appropriées applicables aux matières explosibles désensibilisées doivent être effectuées avant leur distribution et leur utilisation, sauf si, dans cet état :</w:t>
      </w:r>
      <w:r w:rsidRPr="0076264F">
        <w:rPr>
          <w:rFonts w:eastAsia="Calibri" w:cs="TimesNewRomanPSMT"/>
          <w:lang w:val="fr-FR"/>
        </w:rPr>
        <w:t xml:space="preserve">Les matières explosibles désensibilisées </w:t>
      </w:r>
      <w:r>
        <w:rPr>
          <w:rFonts w:eastAsia="Calibri" w:cs="TimesNewRomanPSMT"/>
          <w:lang w:val="fr-FR"/>
        </w:rPr>
        <w:t xml:space="preserve">devraient </w:t>
      </w:r>
      <w:r w:rsidRPr="0076264F">
        <w:rPr>
          <w:rFonts w:eastAsia="Calibri" w:cs="TimesNewRomanPSMT"/>
          <w:lang w:val="fr-FR"/>
        </w:rPr>
        <w:t>être soumises :</w:t>
      </w:r>
    </w:p>
    <w:p w14:paraId="7FACD5D7" w14:textId="77777777" w:rsidR="006652C7" w:rsidRDefault="008B54A7" w:rsidP="006652C7">
      <w:pPr>
        <w:pStyle w:val="SingleTxtG"/>
        <w:ind w:left="2835" w:hanging="567"/>
        <w:rPr>
          <w:rFonts w:eastAsia="Calibri" w:cs="TimesNewRomanPSMT"/>
          <w:strike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a)</w:t>
      </w:r>
      <w:r w:rsidRPr="0076264F">
        <w:rPr>
          <w:rFonts w:eastAsia="Calibri" w:cs="TimesNewRomanPSMT"/>
          <w:u w:val="single"/>
          <w:lang w:val="fr-FR"/>
        </w:rPr>
        <w:tab/>
      </w:r>
      <w:r w:rsidR="006652C7">
        <w:rPr>
          <w:rFonts w:eastAsia="Calibri" w:cs="TimesNewRomanPSMT"/>
          <w:u w:val="single"/>
          <w:lang w:val="fr-FR"/>
        </w:rPr>
        <w:t>À</w:t>
      </w:r>
      <w:r w:rsidRPr="0076264F">
        <w:rPr>
          <w:rFonts w:eastAsia="Calibri" w:cs="TimesNewRomanPSMT"/>
          <w:u w:val="single"/>
          <w:lang w:val="fr-FR"/>
        </w:rPr>
        <w:t xml:space="preserve"> l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épreuve relative à leur énergie de décomposition exothermique</w:t>
      </w:r>
      <w:r w:rsidRPr="0076264F">
        <w:rPr>
          <w:rStyle w:val="FootnoteReference"/>
          <w:rFonts w:eastAsia="Calibri"/>
          <w:u w:val="single"/>
          <w:lang w:val="fr-FR"/>
        </w:rPr>
        <w:t>1</w:t>
      </w:r>
      <w:r w:rsidRPr="0076264F">
        <w:rPr>
          <w:rFonts w:eastAsia="Calibri"/>
          <w:u w:val="single"/>
          <w:lang w:val="fr-FR"/>
        </w:rPr>
        <w:t>, s</w:t>
      </w:r>
      <w:r>
        <w:rPr>
          <w:rFonts w:eastAsia="Calibri"/>
          <w:u w:val="single"/>
          <w:lang w:val="fr-FR"/>
        </w:rPr>
        <w:t>’</w:t>
      </w:r>
      <w:r w:rsidRPr="0076264F">
        <w:rPr>
          <w:rFonts w:eastAsia="Calibri"/>
          <w:u w:val="single"/>
          <w:lang w:val="fr-FR"/>
        </w:rPr>
        <w:t>il s</w:t>
      </w:r>
      <w:r>
        <w:rPr>
          <w:rFonts w:eastAsia="Calibri"/>
          <w:u w:val="single"/>
          <w:lang w:val="fr-FR"/>
        </w:rPr>
        <w:t>’</w:t>
      </w:r>
      <w:r w:rsidRPr="0076264F">
        <w:rPr>
          <w:rFonts w:eastAsia="Calibri"/>
          <w:u w:val="single"/>
          <w:lang w:val="fr-FR"/>
        </w:rPr>
        <w:t>agit de les retirer de la classe des matière explosibles désensibilisées</w:t>
      </w:r>
      <w:r>
        <w:rPr>
          <w:rFonts w:eastAsia="Calibri"/>
          <w:u w:val="single"/>
          <w:lang w:val="fr-FR"/>
        </w:rPr>
        <w:t> ;</w:t>
      </w:r>
      <w:r w:rsidRPr="0076264F">
        <w:rPr>
          <w:rFonts w:eastAsia="Calibri"/>
          <w:u w:val="single"/>
          <w:lang w:val="fr-FR"/>
        </w:rPr>
        <w:t xml:space="preserve"> </w:t>
      </w:r>
      <w:r w:rsidRPr="00EB1961">
        <w:rPr>
          <w:rFonts w:eastAsia="Calibri"/>
          <w:strike/>
          <w:u w:val="single"/>
          <w:lang w:val="fr-FR"/>
        </w:rPr>
        <w:t>Elles sont destinées à produire un effet explosif ou pyrotechnique</w:t>
      </w:r>
      <w:r w:rsidR="006652C7">
        <w:rPr>
          <w:rFonts w:eastAsia="Calibri"/>
          <w:strike/>
          <w:u w:val="single"/>
          <w:lang w:val="fr-FR"/>
        </w:rPr>
        <w:t> </w:t>
      </w:r>
      <w:r w:rsidRPr="00EB1961">
        <w:rPr>
          <w:rFonts w:eastAsia="Calibri"/>
          <w:strike/>
          <w:u w:val="single"/>
          <w:lang w:val="fr-FR"/>
        </w:rPr>
        <w:t>;</w:t>
      </w:r>
    </w:p>
    <w:p w14:paraId="17B49501" w14:textId="74AEB37A" w:rsidR="008B54A7" w:rsidRPr="006652C7" w:rsidRDefault="008B54A7" w:rsidP="006652C7">
      <w:pPr>
        <w:pStyle w:val="SingleTxtG"/>
        <w:ind w:left="2835" w:hanging="567"/>
        <w:rPr>
          <w:rFonts w:eastAsia="Calibri" w:cs="TimesNewRomanPSMT"/>
          <w:strike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b)</w:t>
      </w:r>
      <w:r w:rsidRPr="0076264F">
        <w:rPr>
          <w:rFonts w:eastAsia="Calibri" w:cs="TimesNewRomanPSMT"/>
          <w:u w:val="single"/>
          <w:lang w:val="fr-FR"/>
        </w:rPr>
        <w:tab/>
      </w:r>
      <w:r w:rsidR="006652C7">
        <w:rPr>
          <w:color w:val="333333"/>
          <w:u w:val="single"/>
          <w:lang w:val="fr-FR"/>
        </w:rPr>
        <w:t>À</w:t>
      </w:r>
      <w:r w:rsidRPr="0076264F">
        <w:rPr>
          <w:color w:val="333333"/>
          <w:u w:val="single"/>
          <w:lang w:val="fr-FR"/>
        </w:rPr>
        <w:t xml:space="preserve"> l</w:t>
      </w:r>
      <w:r>
        <w:rPr>
          <w:color w:val="333333"/>
          <w:u w:val="single"/>
          <w:lang w:val="fr-FR"/>
        </w:rPr>
        <w:t>’</w:t>
      </w:r>
      <w:r w:rsidRPr="0076264F">
        <w:rPr>
          <w:color w:val="333333"/>
          <w:u w:val="single"/>
          <w:lang w:val="fr-FR"/>
        </w:rPr>
        <w:t>épreuve</w:t>
      </w:r>
      <w:r w:rsidR="006652C7">
        <w:rPr>
          <w:color w:val="333333"/>
          <w:u w:val="single"/>
          <w:lang w:val="fr-FR"/>
        </w:rPr>
        <w:t> </w:t>
      </w:r>
      <w:r w:rsidRPr="0076264F">
        <w:rPr>
          <w:color w:val="333333"/>
          <w:u w:val="single"/>
          <w:lang w:val="fr-FR"/>
        </w:rPr>
        <w:t>1</w:t>
      </w:r>
      <w:r w:rsidR="006652C7">
        <w:rPr>
          <w:color w:val="333333"/>
          <w:u w:val="single"/>
          <w:lang w:val="fr-FR"/>
        </w:rPr>
        <w:t> </w:t>
      </w:r>
      <w:r w:rsidRPr="0076264F">
        <w:rPr>
          <w:color w:val="333333"/>
          <w:u w:val="single"/>
          <w:lang w:val="fr-FR"/>
        </w:rPr>
        <w:t xml:space="preserve">a), </w:t>
      </w:r>
      <w:r w:rsidRPr="00EB1961">
        <w:rPr>
          <w:color w:val="333333"/>
          <w:u w:val="single"/>
          <w:shd w:val="clear" w:color="auto" w:fill="FFFFFF"/>
          <w:lang w:val="fr-FR"/>
        </w:rPr>
        <w:t>aux épreuves des séries</w:t>
      </w:r>
      <w:r w:rsidR="006652C7">
        <w:rPr>
          <w:color w:val="333333"/>
          <w:shd w:val="clear" w:color="auto" w:fill="FFFFFF"/>
          <w:lang w:val="fr-FR"/>
        </w:rPr>
        <w:t> </w:t>
      </w:r>
      <w:r w:rsidRPr="00EB1961">
        <w:rPr>
          <w:color w:val="333333"/>
          <w:u w:val="single"/>
          <w:shd w:val="clear" w:color="auto" w:fill="FFFFFF"/>
          <w:lang w:val="fr-FR"/>
        </w:rPr>
        <w:t xml:space="preserve">2 </w:t>
      </w:r>
      <w:r w:rsidRPr="0076264F">
        <w:rPr>
          <w:color w:val="333333"/>
          <w:u w:val="single"/>
          <w:lang w:val="fr-FR"/>
        </w:rPr>
        <w:t>et 3 et aux épreuves</w:t>
      </w:r>
      <w:r w:rsidRPr="0076264F">
        <w:rPr>
          <w:color w:val="333333"/>
          <w:shd w:val="clear" w:color="auto" w:fill="FFFFFF"/>
          <w:lang w:val="fr-FR"/>
        </w:rPr>
        <w:t xml:space="preserve"> </w:t>
      </w:r>
      <w:r w:rsidRPr="00EB1961">
        <w:rPr>
          <w:color w:val="333333"/>
          <w:u w:val="single"/>
          <w:shd w:val="clear" w:color="auto" w:fill="FFFFFF"/>
          <w:lang w:val="fr-FR"/>
        </w:rPr>
        <w:t>6</w:t>
      </w:r>
      <w:r w:rsidR="006652C7">
        <w:rPr>
          <w:color w:val="333333"/>
          <w:u w:val="single"/>
          <w:shd w:val="clear" w:color="auto" w:fill="FFFFFF"/>
          <w:lang w:val="fr-FR"/>
        </w:rPr>
        <w:t> </w:t>
      </w:r>
      <w:r w:rsidRPr="00EB1961">
        <w:rPr>
          <w:color w:val="333333"/>
          <w:u w:val="single"/>
          <w:shd w:val="clear" w:color="auto" w:fill="FFFFFF"/>
          <w:lang w:val="fr-FR"/>
        </w:rPr>
        <w:t xml:space="preserve">a) et </w:t>
      </w:r>
      <w:r w:rsidRPr="00EB1961">
        <w:rPr>
          <w:rStyle w:val="inline-validation1"/>
          <w:color w:val="333333"/>
          <w:u w:val="single"/>
          <w:lang w:val="fr-FR"/>
        </w:rPr>
        <w:t>6</w:t>
      </w:r>
      <w:r w:rsidR="006652C7">
        <w:rPr>
          <w:color w:val="333333"/>
          <w:u w:val="single"/>
          <w:shd w:val="clear" w:color="auto" w:fill="FFFFFF"/>
          <w:lang w:val="fr-FR"/>
        </w:rPr>
        <w:t> </w:t>
      </w:r>
      <w:r w:rsidRPr="00EB1961">
        <w:rPr>
          <w:color w:val="333333"/>
          <w:u w:val="single"/>
          <w:shd w:val="clear" w:color="auto" w:fill="FFFFFF"/>
          <w:lang w:val="fr-FR"/>
        </w:rPr>
        <w:t>b)</w:t>
      </w:r>
      <w:r w:rsidRPr="0076264F">
        <w:rPr>
          <w:strike/>
          <w:color w:val="333333"/>
          <w:lang w:val="fr-FR"/>
        </w:rPr>
        <w:t xml:space="preserve"> </w:t>
      </w:r>
      <w:r w:rsidRPr="00EB1961">
        <w:rPr>
          <w:color w:val="333333"/>
          <w:u w:val="single"/>
          <w:shd w:val="clear" w:color="auto" w:fill="FFFFFF"/>
          <w:lang w:val="fr-FR"/>
        </w:rPr>
        <w:t>du présent Manuel</w:t>
      </w:r>
      <w:r w:rsidRPr="00EB1961">
        <w:rPr>
          <w:rStyle w:val="inline-validation1"/>
          <w:strike/>
          <w:color w:val="333333"/>
          <w:u w:val="single"/>
          <w:vertAlign w:val="superscript"/>
          <w:lang w:val="fr-FR"/>
        </w:rPr>
        <w:t>1</w:t>
      </w:r>
      <w:r w:rsidRPr="0076264F">
        <w:rPr>
          <w:color w:val="333333"/>
          <w:u w:val="single"/>
          <w:shd w:val="clear" w:color="auto" w:fill="FFFFFF"/>
          <w:lang w:val="fr-FR"/>
        </w:rPr>
        <w:t>,</w:t>
      </w:r>
      <w:r w:rsidRPr="0076264F">
        <w:rPr>
          <w:rFonts w:eastAsia="Calibri" w:cs="TimesNewRomanPSMT"/>
          <w:u w:val="single"/>
          <w:lang w:val="fr-FR"/>
        </w:rPr>
        <w:t xml:space="preserve"> </w:t>
      </w:r>
      <w:r w:rsidRPr="0076264F">
        <w:rPr>
          <w:rFonts w:eastAsia="Calibri"/>
          <w:u w:val="single"/>
          <w:lang w:val="fr-FR"/>
        </w:rPr>
        <w:t xml:space="preserve">et à la procédure de </w:t>
      </w:r>
      <w:r>
        <w:rPr>
          <w:rFonts w:eastAsia="Calibri"/>
          <w:u w:val="single"/>
          <w:lang w:val="fr-FR"/>
        </w:rPr>
        <w:t>classement</w:t>
      </w:r>
      <w:r w:rsidRPr="0076264F">
        <w:rPr>
          <w:rFonts w:eastAsia="Calibri"/>
          <w:u w:val="single"/>
          <w:lang w:val="fr-FR"/>
        </w:rPr>
        <w:t xml:space="preserve"> décrite dans la section</w:t>
      </w:r>
      <w:r w:rsidR="006652C7">
        <w:rPr>
          <w:rFonts w:eastAsia="Calibri"/>
          <w:u w:val="single"/>
          <w:lang w:val="fr-FR"/>
        </w:rPr>
        <w:t> </w:t>
      </w:r>
      <w:r w:rsidRPr="0076264F">
        <w:rPr>
          <w:rFonts w:eastAsia="Calibri"/>
          <w:u w:val="single"/>
          <w:lang w:val="fr-FR"/>
        </w:rPr>
        <w:t>51.3, pour s</w:t>
      </w:r>
      <w:r>
        <w:rPr>
          <w:rFonts w:eastAsia="Calibri"/>
          <w:u w:val="single"/>
          <w:lang w:val="fr-FR"/>
        </w:rPr>
        <w:t>’</w:t>
      </w:r>
      <w:r w:rsidRPr="0076264F">
        <w:rPr>
          <w:rFonts w:eastAsia="Calibri"/>
          <w:u w:val="single"/>
          <w:lang w:val="fr-FR"/>
        </w:rPr>
        <w:t>assurer de l</w:t>
      </w:r>
      <w:r>
        <w:rPr>
          <w:rFonts w:eastAsia="Calibri"/>
          <w:u w:val="single"/>
          <w:lang w:val="fr-FR"/>
        </w:rPr>
        <w:t>’</w:t>
      </w:r>
      <w:r w:rsidRPr="0076264F">
        <w:rPr>
          <w:rFonts w:eastAsia="Calibri"/>
          <w:u w:val="single"/>
          <w:lang w:val="fr-FR"/>
        </w:rPr>
        <w:t xml:space="preserve">absence de </w:t>
      </w:r>
      <w:r>
        <w:rPr>
          <w:rFonts w:eastAsia="Calibri"/>
          <w:u w:val="single"/>
          <w:lang w:val="fr-FR"/>
        </w:rPr>
        <w:t xml:space="preserve">danger </w:t>
      </w:r>
      <w:r w:rsidRPr="0076264F">
        <w:rPr>
          <w:rFonts w:eastAsia="Calibri"/>
          <w:u w:val="single"/>
          <w:lang w:val="fr-FR"/>
        </w:rPr>
        <w:t>d</w:t>
      </w:r>
      <w:r>
        <w:rPr>
          <w:rFonts w:eastAsia="Calibri"/>
          <w:u w:val="single"/>
          <w:lang w:val="fr-FR"/>
        </w:rPr>
        <w:t>’</w:t>
      </w:r>
      <w:r w:rsidRPr="0076264F">
        <w:rPr>
          <w:rFonts w:eastAsia="Calibri"/>
          <w:u w:val="single"/>
          <w:lang w:val="fr-FR"/>
        </w:rPr>
        <w:t>explosion en masse lors de l</w:t>
      </w:r>
      <w:r>
        <w:rPr>
          <w:rFonts w:eastAsia="Calibri"/>
          <w:u w:val="single"/>
          <w:lang w:val="fr-FR"/>
        </w:rPr>
        <w:t>’</w:t>
      </w:r>
      <w:r w:rsidRPr="0076264F">
        <w:rPr>
          <w:rFonts w:eastAsia="Calibri"/>
          <w:u w:val="single"/>
          <w:lang w:val="fr-FR"/>
        </w:rPr>
        <w:t>épreuve relative à la vitesse de combustion corrigée</w:t>
      </w:r>
      <w:r w:rsidR="006652C7">
        <w:rPr>
          <w:rFonts w:eastAsia="Calibri"/>
          <w:u w:val="single"/>
          <w:lang w:val="fr-FR"/>
        </w:rPr>
        <w:t> </w:t>
      </w:r>
      <w:r w:rsidRPr="0076264F">
        <w:rPr>
          <w:rFonts w:eastAsia="Calibri"/>
          <w:u w:val="single"/>
          <w:lang w:val="fr-FR"/>
        </w:rPr>
        <w:t>;</w:t>
      </w:r>
      <w:r w:rsidRPr="0076264F">
        <w:rPr>
          <w:rFonts w:eastAsia="Calibri" w:cs="TimesNewRomanPSMT"/>
          <w:u w:val="single"/>
          <w:lang w:val="fr-FR"/>
        </w:rPr>
        <w:t xml:space="preserve"> </w:t>
      </w:r>
      <w:r w:rsidRPr="00EB1961">
        <w:rPr>
          <w:rFonts w:eastAsia="Calibri" w:cs="TimesNewRomanPSMT"/>
          <w:strike/>
          <w:u w:val="single"/>
          <w:lang w:val="fr-FR"/>
        </w:rPr>
        <w:t>Elles présentent un danger d</w:t>
      </w:r>
      <w:r>
        <w:rPr>
          <w:rFonts w:eastAsia="Calibri" w:cs="TimesNewRomanPSMT"/>
          <w:strike/>
          <w:u w:val="single"/>
          <w:lang w:val="fr-FR"/>
        </w:rPr>
        <w:t>’</w:t>
      </w:r>
      <w:r w:rsidRPr="00EB1961">
        <w:rPr>
          <w:rFonts w:eastAsia="Calibri" w:cs="TimesNewRomanPSMT"/>
          <w:strike/>
          <w:u w:val="single"/>
          <w:lang w:val="fr-FR"/>
        </w:rPr>
        <w:t>explosion en masse, tel que défini par les épreuves 6 a) ou 6 b), ou si la vitesse de combustion corrigée, telle que définie par l</w:t>
      </w:r>
      <w:r>
        <w:rPr>
          <w:rFonts w:eastAsia="Calibri" w:cs="TimesNewRomanPSMT"/>
          <w:strike/>
          <w:u w:val="single"/>
          <w:lang w:val="fr-FR"/>
        </w:rPr>
        <w:t>’</w:t>
      </w:r>
      <w:r w:rsidRPr="00EB1961">
        <w:rPr>
          <w:rFonts w:eastAsia="Calibri" w:cs="TimesNewRomanPSMT"/>
          <w:strike/>
          <w:u w:val="single"/>
          <w:lang w:val="fr-FR"/>
        </w:rPr>
        <w:t>épreuve de vitesse de combustion décrite à la section</w:t>
      </w:r>
      <w:r w:rsidR="006652C7">
        <w:rPr>
          <w:rFonts w:eastAsia="Calibri" w:cs="TimesNewRomanPSMT"/>
          <w:strike/>
          <w:u w:val="single"/>
          <w:lang w:val="fr-FR"/>
        </w:rPr>
        <w:t> </w:t>
      </w:r>
      <w:r w:rsidRPr="00EB1961">
        <w:rPr>
          <w:rFonts w:eastAsia="Calibri" w:cs="TimesNewRomanPSMT"/>
          <w:strike/>
          <w:u w:val="single"/>
          <w:lang w:val="fr-FR"/>
        </w:rPr>
        <w:t>51.4 ci-dessous, est supérieure à 1200</w:t>
      </w:r>
      <w:r w:rsidR="006652C7">
        <w:rPr>
          <w:rFonts w:eastAsia="Calibri" w:cs="TimesNewRomanPSMT"/>
          <w:strike/>
          <w:u w:val="single"/>
          <w:lang w:val="fr-FR"/>
        </w:rPr>
        <w:t> </w:t>
      </w:r>
      <w:r w:rsidRPr="00EB1961">
        <w:rPr>
          <w:rFonts w:eastAsia="Calibri" w:cs="TimesNewRomanPSMT"/>
          <w:strike/>
          <w:u w:val="single"/>
          <w:lang w:val="fr-FR"/>
        </w:rPr>
        <w:t>kg/min</w:t>
      </w:r>
      <w:r w:rsidR="006652C7">
        <w:rPr>
          <w:rFonts w:eastAsia="Calibri" w:cs="TimesNewRomanPSMT"/>
          <w:strike/>
          <w:u w:val="single"/>
          <w:lang w:val="fr-FR"/>
        </w:rPr>
        <w:t> </w:t>
      </w:r>
      <w:r w:rsidRPr="00EB1961">
        <w:rPr>
          <w:rFonts w:eastAsia="Calibri" w:cs="TimesNewRomanPSMT"/>
          <w:strike/>
          <w:u w:val="single"/>
          <w:lang w:val="fr-FR"/>
        </w:rPr>
        <w:t>; ou</w:t>
      </w:r>
    </w:p>
    <w:p w14:paraId="05C4FF57" w14:textId="29CBB196" w:rsidR="008B54A7" w:rsidRPr="0076264F" w:rsidRDefault="008B54A7" w:rsidP="006652C7">
      <w:pPr>
        <w:pStyle w:val="SingleTxtG"/>
        <w:ind w:left="2835" w:hanging="567"/>
        <w:rPr>
          <w:rFonts w:eastAsia="Calibri" w:cs="TimesNewRomanPSMT"/>
          <w:strike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c)</w:t>
      </w:r>
      <w:r w:rsidRPr="0076264F">
        <w:rPr>
          <w:rFonts w:eastAsia="Calibri" w:cs="TimesNewRomanPSMT"/>
          <w:u w:val="single"/>
          <w:lang w:val="fr-FR"/>
        </w:rPr>
        <w:tab/>
      </w:r>
      <w:r w:rsidR="006652C7">
        <w:rPr>
          <w:rFonts w:eastAsia="Calibri" w:cs="TimesNewRomanPSMT"/>
          <w:u w:val="single"/>
          <w:lang w:val="fr-FR"/>
        </w:rPr>
        <w:t>À</w:t>
      </w:r>
      <w:r w:rsidRPr="0076264F">
        <w:rPr>
          <w:rFonts w:eastAsia="Calibri" w:cs="TimesNewRomanPSMT"/>
          <w:u w:val="single"/>
          <w:lang w:val="fr-FR"/>
        </w:rPr>
        <w:t xml:space="preserve"> l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épreuve relative à la vitesse de combustion corrigée ;</w:t>
      </w:r>
      <w:r>
        <w:rPr>
          <w:rFonts w:eastAsia="Calibri" w:cs="TimesNewRomanPSMT"/>
          <w:u w:val="single"/>
          <w:lang w:val="fr-FR"/>
        </w:rPr>
        <w:t xml:space="preserve"> </w:t>
      </w:r>
      <w:r w:rsidRPr="00EB1961">
        <w:rPr>
          <w:rFonts w:eastAsia="Calibri" w:cs="TimesNewRomanPSMT"/>
          <w:strike/>
          <w:u w:val="single"/>
          <w:lang w:val="fr-FR"/>
        </w:rPr>
        <w:t>L</w:t>
      </w:r>
      <w:r>
        <w:rPr>
          <w:rFonts w:eastAsia="Calibri" w:cs="TimesNewRomanPSMT"/>
          <w:strike/>
          <w:u w:val="single"/>
          <w:lang w:val="fr-FR"/>
        </w:rPr>
        <w:t>’</w:t>
      </w:r>
      <w:r w:rsidRPr="00EB1961">
        <w:rPr>
          <w:rFonts w:eastAsia="Calibri" w:cs="TimesNewRomanPSMT"/>
          <w:strike/>
          <w:u w:val="single"/>
          <w:lang w:val="fr-FR"/>
        </w:rPr>
        <w:t>énergie de décomposition exothermique est inférieure à 300 J/g</w:t>
      </w:r>
      <w:r w:rsidRPr="00EB1961">
        <w:rPr>
          <w:rFonts w:eastAsia="Calibri" w:cs="TimesNewRomanPSMT"/>
          <w:strike/>
          <w:u w:val="single"/>
          <w:vertAlign w:val="superscript"/>
          <w:lang w:val="fr-FR"/>
        </w:rPr>
        <w:t>2</w:t>
      </w:r>
      <w:r w:rsidR="006652C7">
        <w:rPr>
          <w:rFonts w:eastAsia="Calibri" w:cs="TimesNewRomanPSMT"/>
          <w:strike/>
          <w:u w:val="single"/>
          <w:vertAlign w:val="superscript"/>
          <w:lang w:val="fr-FR"/>
        </w:rPr>
        <w:t> </w:t>
      </w:r>
      <w:r w:rsidR="006652C7">
        <w:rPr>
          <w:rFonts w:eastAsia="Calibri" w:cs="TimesNewRomanPSMT"/>
          <w:strike/>
          <w:u w:val="single"/>
          <w:lang w:val="fr-FR"/>
        </w:rPr>
        <w:t>;</w:t>
      </w:r>
    </w:p>
    <w:p w14:paraId="71845404" w14:textId="290803D5" w:rsidR="008B54A7" w:rsidRPr="0076264F" w:rsidRDefault="008B54A7" w:rsidP="006652C7">
      <w:pPr>
        <w:pStyle w:val="SingleTxtG"/>
        <w:ind w:left="2835" w:hanging="567"/>
        <w:rPr>
          <w:rFonts w:eastAsia="Calibri" w:cs="TimesNewRomanPSMT"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d)</w:t>
      </w:r>
      <w:r w:rsidRPr="0076264F">
        <w:rPr>
          <w:rFonts w:eastAsia="Calibri" w:cs="TimesNewRomanPSMT"/>
          <w:u w:val="single"/>
          <w:lang w:val="fr-FR"/>
        </w:rPr>
        <w:tab/>
      </w:r>
      <w:r w:rsidR="006652C7">
        <w:rPr>
          <w:rFonts w:eastAsia="Calibri" w:cs="TimesNewRomanPSMT"/>
          <w:u w:val="single"/>
          <w:lang w:val="fr-FR"/>
        </w:rPr>
        <w:t>P</w:t>
      </w:r>
      <w:r w:rsidRPr="0076264F">
        <w:rPr>
          <w:rFonts w:eastAsia="Calibri" w:cs="TimesNewRomanPSMT"/>
          <w:u w:val="single"/>
          <w:lang w:val="fr-FR"/>
        </w:rPr>
        <w:t>our la nitrocellulose, aux épreuves décrites à l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appendice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10 du présent Manuel, s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il s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agit de l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utiliser dans des mélanges de nitrocellulose.</w:t>
      </w:r>
      <w:r w:rsidRPr="001F4784">
        <w:rPr>
          <w:rFonts w:eastAsia="Calibri" w:cs="TimesNewRomanPSMT"/>
          <w:lang w:val="fr-FR"/>
        </w:rPr>
        <w:t> »</w:t>
      </w:r>
      <w:r>
        <w:rPr>
          <w:rFonts w:eastAsia="Calibri" w:cs="TimesNewRomanPSMT"/>
          <w:lang w:val="fr-FR"/>
        </w:rPr>
        <w:t>.</w:t>
      </w:r>
    </w:p>
    <w:p w14:paraId="7C980C1E" w14:textId="7974F76D" w:rsidR="008B54A7" w:rsidRDefault="008B54A7" w:rsidP="008B54A7">
      <w:pPr>
        <w:pStyle w:val="SingleTxtG"/>
        <w:rPr>
          <w:rFonts w:eastAsia="Calibri" w:cs="TimesNewRomanPSMT"/>
          <w:lang w:val="fr-FR"/>
        </w:rPr>
      </w:pPr>
      <w:r w:rsidRPr="006652C7">
        <w:rPr>
          <w:rFonts w:eastAsia="Calibri" w:cs="TimesNewRomanPSMT"/>
          <w:i/>
          <w:iCs/>
          <w:lang w:val="fr-FR"/>
        </w:rPr>
        <w:t>Supprimer</w:t>
      </w:r>
      <w:r>
        <w:rPr>
          <w:rFonts w:eastAsia="Calibri" w:cs="TimesNewRomanPSMT"/>
          <w:lang w:val="fr-FR"/>
        </w:rPr>
        <w:t xml:space="preserve"> le paragraphe</w:t>
      </w:r>
      <w:r w:rsidR="006652C7">
        <w:rPr>
          <w:rFonts w:eastAsia="Calibri" w:cs="TimesNewRomanPSMT"/>
          <w:lang w:val="fr-FR"/>
        </w:rPr>
        <w:t> </w:t>
      </w:r>
      <w:r>
        <w:rPr>
          <w:rFonts w:eastAsia="Calibri" w:cs="TimesNewRomanPSMT"/>
          <w:lang w:val="fr-FR"/>
        </w:rPr>
        <w:t>51.2.2 actuel.</w:t>
      </w:r>
    </w:p>
    <w:p w14:paraId="7015E60A" w14:textId="00D4EE04" w:rsidR="008B54A7" w:rsidRPr="0076264F" w:rsidRDefault="008B54A7" w:rsidP="008B54A7">
      <w:pPr>
        <w:pStyle w:val="SingleTxtG"/>
        <w:rPr>
          <w:rFonts w:eastAsia="Calibri" w:cs="TimesNewRomanPSMT"/>
          <w:lang w:val="fr-FR"/>
        </w:rPr>
      </w:pPr>
      <w:r w:rsidRPr="006652C7">
        <w:rPr>
          <w:rFonts w:eastAsia="Calibri" w:cs="TimesNewRomanPSMT"/>
          <w:i/>
          <w:iCs/>
          <w:lang w:val="fr-FR"/>
        </w:rPr>
        <w:t>Supprimer</w:t>
      </w:r>
      <w:r w:rsidRPr="0076264F">
        <w:rPr>
          <w:rFonts w:eastAsia="Calibri" w:cs="TimesNewRomanPSMT"/>
          <w:lang w:val="fr-FR"/>
        </w:rPr>
        <w:t xml:space="preserve"> la note de bas de page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1 actuelle (« Il est possible qu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>une matière explosible instable... fiche de données de sécurité. »). La note de bas de page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2 devient la note de bas de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page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1.</w:t>
      </w:r>
    </w:p>
    <w:p w14:paraId="1326F350" w14:textId="7812CD5A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Paragraphe</w:t>
      </w:r>
      <w:r w:rsidR="006652C7">
        <w:rPr>
          <w:lang w:val="fr-FR"/>
        </w:rPr>
        <w:t> </w:t>
      </w:r>
      <w:r w:rsidRPr="0076264F">
        <w:rPr>
          <w:lang w:val="fr-FR"/>
        </w:rPr>
        <w:t xml:space="preserve">51.3, </w:t>
      </w:r>
      <w:r w:rsidRPr="006652C7">
        <w:rPr>
          <w:i/>
          <w:iCs/>
          <w:lang w:val="fr-FR"/>
        </w:rPr>
        <w:t>lire</w:t>
      </w:r>
      <w:r w:rsidR="006652C7">
        <w:rPr>
          <w:lang w:val="fr-FR"/>
        </w:rPr>
        <w:t> </w:t>
      </w:r>
      <w:r w:rsidRPr="0076264F">
        <w:rPr>
          <w:lang w:val="fr-FR"/>
        </w:rPr>
        <w:t>:</w:t>
      </w:r>
    </w:p>
    <w:p w14:paraId="58510A45" w14:textId="297212EE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EB1961">
        <w:rPr>
          <w:lang w:val="fr-FR"/>
        </w:rPr>
        <w:t>«</w:t>
      </w:r>
      <w:r w:rsidRPr="0076264F">
        <w:rPr>
          <w:lang w:val="fr-FR"/>
        </w:rPr>
        <w:t> </w:t>
      </w:r>
      <w:r w:rsidRPr="006652C7">
        <w:rPr>
          <w:b/>
          <w:bCs/>
          <w:lang w:val="fr-FR"/>
        </w:rPr>
        <w:t>51.3</w:t>
      </w:r>
      <w:r w:rsidRPr="006652C7">
        <w:rPr>
          <w:b/>
          <w:bCs/>
          <w:lang w:val="fr-FR"/>
        </w:rPr>
        <w:tab/>
        <w:t>Procédure de classement</w:t>
      </w:r>
    </w:p>
    <w:p w14:paraId="3803DA79" w14:textId="0AEBB2E0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76264F">
        <w:rPr>
          <w:lang w:val="fr-FR"/>
        </w:rPr>
        <w:t>51.3.1</w:t>
      </w:r>
      <w:r w:rsidRPr="0076264F">
        <w:rPr>
          <w:lang w:val="fr-FR"/>
        </w:rPr>
        <w:tab/>
        <w:t xml:space="preserve">Les matières, dans leur emballage, sont soumises aux épreuves </w:t>
      </w:r>
      <w:r w:rsidRPr="0076264F">
        <w:rPr>
          <w:u w:val="single"/>
          <w:lang w:val="fr-FR"/>
        </w:rPr>
        <w:t>ci-après, visant à s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assurer de 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 xml:space="preserve">absence de </w:t>
      </w:r>
      <w:r>
        <w:rPr>
          <w:u w:val="single"/>
          <w:lang w:val="fr-FR"/>
        </w:rPr>
        <w:t xml:space="preserve">danger </w:t>
      </w:r>
      <w:r w:rsidRPr="0076264F">
        <w:rPr>
          <w:u w:val="single"/>
          <w:lang w:val="fr-FR"/>
        </w:rPr>
        <w:t>d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explosion en masse</w:t>
      </w:r>
      <w:r w:rsidR="006652C7">
        <w:rPr>
          <w:u w:val="single"/>
          <w:lang w:val="fr-FR"/>
        </w:rPr>
        <w:t xml:space="preserve"> </w:t>
      </w:r>
      <w:r w:rsidRPr="0076264F">
        <w:rPr>
          <w:strike/>
          <w:lang w:val="fr-FR"/>
        </w:rPr>
        <w:t>6</w:t>
      </w:r>
      <w:r w:rsidR="006652C7">
        <w:rPr>
          <w:strike/>
          <w:lang w:val="fr-FR"/>
        </w:rPr>
        <w:t> </w:t>
      </w:r>
      <w:r w:rsidRPr="0076264F">
        <w:rPr>
          <w:strike/>
          <w:lang w:val="fr-FR"/>
        </w:rPr>
        <w:t>a) et 6 b), dans cet ordre</w:t>
      </w:r>
      <w:r w:rsidRPr="0076264F">
        <w:rPr>
          <w:lang w:val="fr-FR"/>
        </w:rPr>
        <w:t>, avant d</w:t>
      </w:r>
      <w:r>
        <w:rPr>
          <w:lang w:val="fr-FR"/>
        </w:rPr>
        <w:t>’</w:t>
      </w:r>
      <w:r w:rsidRPr="0076264F">
        <w:rPr>
          <w:lang w:val="fr-FR"/>
        </w:rPr>
        <w:t>être soumises à l</w:t>
      </w:r>
      <w:r>
        <w:rPr>
          <w:lang w:val="fr-FR"/>
        </w:rPr>
        <w:t>’</w:t>
      </w:r>
      <w:r w:rsidRPr="0076264F">
        <w:rPr>
          <w:lang w:val="fr-FR"/>
        </w:rPr>
        <w:t xml:space="preserve">épreuve de vitesse de combustion. </w:t>
      </w:r>
      <w:r w:rsidRPr="0076264F">
        <w:rPr>
          <w:u w:val="single"/>
          <w:lang w:val="fr-FR"/>
        </w:rPr>
        <w:t>Selon les prescriptions de 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épreuve</w:t>
      </w:r>
      <w:r w:rsidR="006652C7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6</w:t>
      </w:r>
      <w:r w:rsidR="006652C7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a), les</w:t>
      </w:r>
      <w:r w:rsidRPr="0076264F">
        <w:rPr>
          <w:lang w:val="fr-FR"/>
        </w:rPr>
        <w:t xml:space="preserve"> matières, dans leur emballage, doivent d</w:t>
      </w:r>
      <w:r>
        <w:rPr>
          <w:lang w:val="fr-FR"/>
        </w:rPr>
        <w:t>’</w:t>
      </w:r>
      <w:r w:rsidRPr="0076264F">
        <w:rPr>
          <w:lang w:val="fr-FR"/>
        </w:rPr>
        <w:t>abord être éprouvées à l</w:t>
      </w:r>
      <w:r>
        <w:rPr>
          <w:lang w:val="fr-FR"/>
        </w:rPr>
        <w:t>’</w:t>
      </w:r>
      <w:r w:rsidRPr="0076264F">
        <w:rPr>
          <w:lang w:val="fr-FR"/>
        </w:rPr>
        <w:t>aide d</w:t>
      </w:r>
      <w:r>
        <w:rPr>
          <w:lang w:val="fr-FR"/>
        </w:rPr>
        <w:t>’</w:t>
      </w:r>
      <w:r w:rsidRPr="0076264F">
        <w:rPr>
          <w:lang w:val="fr-FR"/>
        </w:rPr>
        <w:t>un détonateur normalisé (appendice</w:t>
      </w:r>
      <w:r w:rsidR="006652C7">
        <w:rPr>
          <w:lang w:val="fr-FR"/>
        </w:rPr>
        <w:t> </w:t>
      </w:r>
      <w:r w:rsidRPr="0076264F">
        <w:rPr>
          <w:lang w:val="fr-FR"/>
        </w:rPr>
        <w:t>1 du Manuel) et, en l</w:t>
      </w:r>
      <w:r>
        <w:rPr>
          <w:lang w:val="fr-FR"/>
        </w:rPr>
        <w:t>’</w:t>
      </w:r>
      <w:r w:rsidRPr="0076264F">
        <w:rPr>
          <w:lang w:val="fr-FR"/>
        </w:rPr>
        <w:t>absence d</w:t>
      </w:r>
      <w:r>
        <w:rPr>
          <w:lang w:val="fr-FR"/>
        </w:rPr>
        <w:t>’</w:t>
      </w:r>
      <w:r w:rsidRPr="0076264F">
        <w:rPr>
          <w:lang w:val="fr-FR"/>
        </w:rPr>
        <w:t>explosion, avec un inflammateur juste suffisant (30</w:t>
      </w:r>
      <w:r w:rsidR="006652C7">
        <w:rPr>
          <w:lang w:val="fr-FR"/>
        </w:rPr>
        <w:t> </w:t>
      </w:r>
      <w:r w:rsidRPr="0076264F">
        <w:rPr>
          <w:lang w:val="fr-FR"/>
        </w:rPr>
        <w:t>g de poudre noire au maximum) pour assurer l</w:t>
      </w:r>
      <w:r>
        <w:rPr>
          <w:lang w:val="fr-FR"/>
        </w:rPr>
        <w:t>’</w:t>
      </w:r>
      <w:r w:rsidRPr="0076264F">
        <w:rPr>
          <w:lang w:val="fr-FR"/>
        </w:rPr>
        <w:t xml:space="preserve">allumage. </w:t>
      </w:r>
      <w:r w:rsidRPr="0076264F">
        <w:rPr>
          <w:strike/>
          <w:lang w:val="fr-FR"/>
        </w:rPr>
        <w:t>Le dispositif d</w:t>
      </w:r>
      <w:r>
        <w:rPr>
          <w:strike/>
          <w:lang w:val="fr-FR"/>
        </w:rPr>
        <w:t>’</w:t>
      </w:r>
      <w:r w:rsidRPr="0076264F">
        <w:rPr>
          <w:strike/>
          <w:lang w:val="fr-FR"/>
        </w:rPr>
        <w:t>excitation qui aura fonctionné avec succès au cours de l</w:t>
      </w:r>
      <w:r>
        <w:rPr>
          <w:strike/>
          <w:lang w:val="fr-FR"/>
        </w:rPr>
        <w:t>’</w:t>
      </w:r>
      <w:r w:rsidRPr="0076264F">
        <w:rPr>
          <w:strike/>
          <w:lang w:val="fr-FR"/>
        </w:rPr>
        <w:t>épreuve 6 a) devra être utilisé pour l</w:t>
      </w:r>
      <w:r>
        <w:rPr>
          <w:strike/>
          <w:lang w:val="fr-FR"/>
        </w:rPr>
        <w:t>’</w:t>
      </w:r>
      <w:r w:rsidRPr="0076264F">
        <w:rPr>
          <w:strike/>
          <w:lang w:val="fr-FR"/>
        </w:rPr>
        <w:t>épreuve 6 b).</w:t>
      </w:r>
      <w:r w:rsidRPr="0076264F">
        <w:rPr>
          <w:u w:val="single"/>
          <w:lang w:val="fr-FR"/>
        </w:rPr>
        <w:t>Si le résultat de 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épreuve</w:t>
      </w:r>
      <w:r w:rsidR="006652C7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6</w:t>
      </w:r>
      <w:r w:rsidR="006652C7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a) est positif, le dispositif d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excitation ayant fonctionné avec succès au cours de cette épreuve doit être utilisé pour 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épreuve</w:t>
      </w:r>
      <w:r w:rsidR="006652C7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6</w:t>
      </w:r>
      <w:r w:rsidR="006652C7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b).</w:t>
      </w:r>
    </w:p>
    <w:p w14:paraId="06E132E5" w14:textId="77777777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rFonts w:eastAsiaTheme="minorEastAsia"/>
          <w:lang w:val="fr-FR"/>
        </w:rPr>
      </w:pPr>
      <w:r w:rsidRPr="0076264F">
        <w:rPr>
          <w:rFonts w:eastAsiaTheme="minorEastAsia"/>
          <w:lang w:val="fr-FR"/>
        </w:rPr>
        <w:t>51.3.2</w:t>
      </w:r>
      <w:r w:rsidRPr="0076264F">
        <w:rPr>
          <w:rFonts w:eastAsiaTheme="minorEastAsia"/>
          <w:lang w:val="fr-FR"/>
        </w:rPr>
        <w:tab/>
      </w:r>
      <w:r w:rsidRPr="0076264F">
        <w:rPr>
          <w:rFonts w:eastAsiaTheme="minorEastAsia"/>
          <w:strike/>
          <w:lang w:val="fr-FR"/>
        </w:rPr>
        <w:t>Cependant, il</w:t>
      </w:r>
      <w:r w:rsidRPr="0076264F">
        <w:rPr>
          <w:rFonts w:eastAsiaTheme="minorEastAsia"/>
          <w:lang w:val="fr-FR"/>
        </w:rPr>
        <w:t>Il n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est pas toujours nécessaire de procéder à toutes les épreuves </w:t>
      </w:r>
      <w:r w:rsidRPr="0076264F">
        <w:rPr>
          <w:rFonts w:eastAsiaTheme="minorEastAsia"/>
          <w:u w:val="single"/>
          <w:lang w:val="fr-FR"/>
        </w:rPr>
        <w:t>:</w:t>
      </w:r>
      <w:r w:rsidRPr="0076264F">
        <w:rPr>
          <w:rFonts w:eastAsiaTheme="minorEastAsia"/>
          <w:strike/>
          <w:lang w:val="fr-FR"/>
        </w:rPr>
        <w:t>.</w:t>
      </w:r>
      <w:r w:rsidRPr="0076264F">
        <w:rPr>
          <w:rFonts w:eastAsiaTheme="minorEastAsia"/>
          <w:lang w:val="fr-FR"/>
        </w:rPr>
        <w:t xml:space="preserve"> </w:t>
      </w:r>
    </w:p>
    <w:p w14:paraId="086A33FE" w14:textId="2E28EBA9" w:rsidR="008B54A7" w:rsidRPr="0076264F" w:rsidRDefault="008B54A7" w:rsidP="006652C7">
      <w:pPr>
        <w:pStyle w:val="SingleTxtG"/>
        <w:ind w:left="2835" w:hanging="567"/>
        <w:rPr>
          <w:rFonts w:eastAsia="Calibri" w:cs="TimesNewRomanPSMT"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a)</w:t>
      </w:r>
      <w:r w:rsidRPr="0076264F">
        <w:rPr>
          <w:rFonts w:eastAsia="Calibri" w:cs="TimesNewRomanPSMT"/>
          <w:u w:val="single"/>
          <w:lang w:val="fr-FR"/>
        </w:rPr>
        <w:tab/>
        <w:t>Les épreuves de la série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3 ne sont pas obligatoires si la matière explosible elle-même (avant d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être désensibilisée) n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est ni trop sensible ni trop instable thermiquement selon les résultats des épreuves de la série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3.</w:t>
      </w:r>
    </w:p>
    <w:p w14:paraId="6D593E9C" w14:textId="2EE14EA8" w:rsidR="008B54A7" w:rsidRPr="0076264F" w:rsidRDefault="008B54A7" w:rsidP="006652C7">
      <w:pPr>
        <w:pStyle w:val="SingleTxtG"/>
        <w:ind w:left="2835" w:hanging="567"/>
        <w:rPr>
          <w:rFonts w:eastAsia="Calibri" w:cs="TimesNewRomanPSMT"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b)</w:t>
      </w:r>
      <w:r w:rsidRPr="0076264F">
        <w:rPr>
          <w:rFonts w:eastAsia="Calibri" w:cs="TimesNewRomanPSMT"/>
          <w:u w:val="single"/>
          <w:lang w:val="fr-FR"/>
        </w:rPr>
        <w:tab/>
        <w:t>Les épreuves de la série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3 et les épreuves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6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a) et b) ne sont pas obligatoires si les résultats des épreuves de la série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2 sont positifs.</w:t>
      </w:r>
    </w:p>
    <w:p w14:paraId="13C3CE60" w14:textId="1BC9714E" w:rsidR="008B54A7" w:rsidRPr="0076264F" w:rsidRDefault="008B54A7" w:rsidP="006652C7">
      <w:pPr>
        <w:pStyle w:val="SingleTxtG"/>
        <w:ind w:left="2835" w:hanging="567"/>
        <w:rPr>
          <w:rFonts w:eastAsia="Calibri" w:cs="TimesNewRomanPSMT"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c)</w:t>
      </w:r>
      <w:r w:rsidRPr="0076264F">
        <w:rPr>
          <w:rFonts w:eastAsia="Calibri" w:cs="TimesNewRomanPSMT"/>
          <w:u w:val="single"/>
          <w:lang w:val="fr-FR"/>
        </w:rPr>
        <w:tab/>
        <w:t>Les épreuves de la série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3 ne s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appliquent pas aux mélanges de nitrocellulose qui ne contiennent pas d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autres matières explosibles et pour lesquels la stabilité de la nitrocellulose est établie conformément à l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appendice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10.</w:t>
      </w:r>
    </w:p>
    <w:p w14:paraId="59D0FB56" w14:textId="446DB78B" w:rsidR="008B54A7" w:rsidRPr="0076264F" w:rsidRDefault="008B54A7" w:rsidP="006652C7">
      <w:pPr>
        <w:pStyle w:val="SingleTxtG"/>
        <w:ind w:left="2835" w:hanging="567"/>
        <w:rPr>
          <w:rFonts w:eastAsiaTheme="minorEastAsia"/>
          <w:u w:val="single"/>
          <w:lang w:val="fr-FR"/>
        </w:rPr>
      </w:pPr>
      <w:r w:rsidRPr="0076264F">
        <w:rPr>
          <w:rFonts w:eastAsiaTheme="minorEastAsia"/>
          <w:u w:val="single"/>
          <w:lang w:val="fr-FR"/>
        </w:rPr>
        <w:t>d)</w:t>
      </w:r>
      <w:r w:rsidRPr="0076264F">
        <w:rPr>
          <w:rFonts w:eastAsiaTheme="minorEastAsia"/>
          <w:u w:val="single"/>
          <w:lang w:val="fr-FR"/>
        </w:rPr>
        <w:tab/>
        <w:t>Les épreuves</w:t>
      </w:r>
      <w:r w:rsidR="006652C7">
        <w:rPr>
          <w:rFonts w:eastAsiaTheme="minorEastAsia"/>
          <w:u w:val="single"/>
          <w:lang w:val="fr-FR"/>
        </w:rPr>
        <w:t> </w:t>
      </w:r>
      <w:r w:rsidRPr="0076264F">
        <w:rPr>
          <w:rFonts w:eastAsiaTheme="minorEastAsia"/>
          <w:u w:val="single"/>
          <w:lang w:val="fr-FR"/>
        </w:rPr>
        <w:t>6</w:t>
      </w:r>
      <w:r w:rsidR="006652C7">
        <w:rPr>
          <w:rFonts w:eastAsiaTheme="minorEastAsia"/>
          <w:u w:val="single"/>
          <w:lang w:val="fr-FR"/>
        </w:rPr>
        <w:t> </w:t>
      </w:r>
      <w:r w:rsidRPr="0076264F">
        <w:rPr>
          <w:rFonts w:eastAsiaTheme="minorEastAsia"/>
          <w:u w:val="single"/>
          <w:lang w:val="fr-FR"/>
        </w:rPr>
        <w:t>a) et 6</w:t>
      </w:r>
      <w:r w:rsidR="006652C7">
        <w:rPr>
          <w:rFonts w:eastAsiaTheme="minorEastAsia"/>
          <w:u w:val="single"/>
          <w:lang w:val="fr-FR"/>
        </w:rPr>
        <w:t> </w:t>
      </w:r>
      <w:r w:rsidRPr="0076264F">
        <w:rPr>
          <w:rFonts w:eastAsiaTheme="minorEastAsia"/>
          <w:u w:val="single"/>
          <w:lang w:val="fr-FR"/>
        </w:rPr>
        <w:t>b) peuvent être modifiées ou rendues facultatives conformément à la section</w:t>
      </w:r>
      <w:r w:rsidR="006652C7">
        <w:rPr>
          <w:rFonts w:eastAsiaTheme="minorEastAsia"/>
          <w:u w:val="single"/>
          <w:lang w:val="fr-FR"/>
        </w:rPr>
        <w:t> </w:t>
      </w:r>
      <w:r w:rsidRPr="0076264F">
        <w:rPr>
          <w:rFonts w:eastAsiaTheme="minorEastAsia"/>
          <w:u w:val="single"/>
          <w:lang w:val="fr-FR"/>
        </w:rPr>
        <w:t>51.3.3.</w:t>
      </w:r>
    </w:p>
    <w:p w14:paraId="4146F081" w14:textId="794B27C3" w:rsidR="008B54A7" w:rsidRPr="0076264F" w:rsidRDefault="008B54A7" w:rsidP="006652C7">
      <w:pPr>
        <w:pStyle w:val="SingleTxtG"/>
        <w:ind w:left="2835" w:hanging="567"/>
        <w:rPr>
          <w:rFonts w:eastAsiaTheme="minorEastAsia"/>
          <w:lang w:val="fr-FR"/>
        </w:rPr>
      </w:pPr>
      <w:r w:rsidRPr="0076264F">
        <w:rPr>
          <w:rFonts w:eastAsiaTheme="minorEastAsia"/>
          <w:u w:val="single"/>
          <w:lang w:val="fr-FR"/>
        </w:rPr>
        <w:t>e)</w:t>
      </w:r>
      <w:r w:rsidRPr="0076264F">
        <w:rPr>
          <w:rFonts w:eastAsiaTheme="minorEastAsia"/>
          <w:lang w:val="fr-FR"/>
        </w:rPr>
        <w:tab/>
        <w:t>L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épreuve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6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b) n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est pas obligatoire si, lors de chaque épreuve 6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a)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:</w:t>
      </w:r>
    </w:p>
    <w:p w14:paraId="59854BAB" w14:textId="300EDA1B" w:rsidR="008B54A7" w:rsidRPr="0076264F" w:rsidRDefault="008B54A7" w:rsidP="006652C7">
      <w:pPr>
        <w:pStyle w:val="SingleTxtG"/>
        <w:ind w:left="3402" w:hanging="567"/>
        <w:rPr>
          <w:rFonts w:eastAsia="Calibri" w:cs="TimesNewRomanPSMT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i</w:t>
      </w:r>
      <w:r w:rsidRPr="0076264F">
        <w:rPr>
          <w:rFonts w:eastAsia="Calibri" w:cs="TimesNewRomanPSMT"/>
          <w:strike/>
          <w:lang w:val="fr-FR"/>
        </w:rPr>
        <w:t>a</w:t>
      </w:r>
      <w:r w:rsidRPr="0076264F">
        <w:rPr>
          <w:rFonts w:eastAsia="Calibri" w:cs="TimesNewRomanPSMT"/>
          <w:lang w:val="fr-FR"/>
        </w:rPr>
        <w:t>)</w:t>
      </w:r>
      <w:r w:rsidRPr="0076264F">
        <w:rPr>
          <w:rFonts w:eastAsia="Calibri" w:cs="TimesNewRomanPSMT"/>
          <w:lang w:val="fr-FR"/>
        </w:rPr>
        <w:tab/>
        <w:t>L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>extérieur du colis n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>est pas endommagé par une détonation ou un allumage internes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; ou</w:t>
      </w:r>
    </w:p>
    <w:p w14:paraId="69B4D1E9" w14:textId="633A0713" w:rsidR="008B54A7" w:rsidRPr="0076264F" w:rsidRDefault="008B54A7" w:rsidP="006652C7">
      <w:pPr>
        <w:pStyle w:val="SingleTxtG"/>
        <w:ind w:left="3402" w:hanging="567"/>
        <w:rPr>
          <w:rFonts w:eastAsia="Calibri" w:cs="TimesNewRomanPSMT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ii</w:t>
      </w:r>
      <w:r w:rsidRPr="0076264F">
        <w:rPr>
          <w:rFonts w:eastAsia="Calibri" w:cs="TimesNewRomanPSMT"/>
          <w:strike/>
          <w:lang w:val="fr-FR"/>
        </w:rPr>
        <w:t>b</w:t>
      </w:r>
      <w:r w:rsidRPr="0076264F">
        <w:rPr>
          <w:rFonts w:eastAsia="Calibri" w:cs="TimesNewRomanPSMT"/>
          <w:lang w:val="fr-FR"/>
        </w:rPr>
        <w:t>)</w:t>
      </w:r>
      <w:r w:rsidRPr="0076264F">
        <w:rPr>
          <w:rFonts w:eastAsia="Calibri" w:cs="TimesNewRomanPSMT"/>
          <w:lang w:val="fr-FR"/>
        </w:rPr>
        <w:tab/>
        <w:t>Le contenu du colis n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>explose pas ou explose si faiblement qu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>une propagation de l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>effet explosif à un autre colis serait exclue lors de l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>épreuve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6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b).</w:t>
      </w:r>
    </w:p>
    <w:p w14:paraId="58E5BBF9" w14:textId="50819E0C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rFonts w:eastAsiaTheme="minorEastAsia"/>
          <w:lang w:val="fr-FR"/>
        </w:rPr>
      </w:pPr>
      <w:r w:rsidRPr="0076264F">
        <w:rPr>
          <w:rFonts w:eastAsiaTheme="minorEastAsia"/>
          <w:lang w:val="fr-FR"/>
        </w:rPr>
        <w:t>51.3.3</w:t>
      </w:r>
      <w:r w:rsidRPr="0076264F">
        <w:rPr>
          <w:rFonts w:eastAsiaTheme="minorEastAsia"/>
          <w:lang w:val="fr-FR"/>
        </w:rPr>
        <w:tab/>
        <w:t>Si une matière donne un résultat négatif (absence de propagation de la détonation) lors de l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épreuve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1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a), l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épreuve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6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a) avec détonateur n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est plus obligatoire</w:t>
      </w:r>
      <w:r w:rsidRPr="0076264F">
        <w:rPr>
          <w:rStyle w:val="FootnoteReference"/>
          <w:rFonts w:eastAsiaTheme="minorEastAsia"/>
          <w:strike/>
          <w:lang w:val="fr-FR"/>
        </w:rPr>
        <w:t>3</w:t>
      </w:r>
      <w:r w:rsidRPr="0076264F">
        <w:rPr>
          <w:rStyle w:val="FootnoteReference"/>
          <w:rFonts w:eastAsiaTheme="minorEastAsia"/>
          <w:u w:val="single"/>
          <w:lang w:val="fr-FR"/>
        </w:rPr>
        <w:t>2</w:t>
      </w:r>
      <w:r w:rsidRPr="0076264F">
        <w:rPr>
          <w:rFonts w:eastAsiaTheme="minorEastAsia"/>
          <w:lang w:val="fr-FR"/>
        </w:rPr>
        <w:t>. Si une matière donne un résultat négatif (absence de déflagration ou déflagration lente) lors de l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épreuve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2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c), l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épreuve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6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a) avec inflammateur n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est pas obligatoire.</w:t>
      </w:r>
    </w:p>
    <w:p w14:paraId="0069219E" w14:textId="68464182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rFonts w:eastAsiaTheme="minorEastAsia"/>
          <w:lang w:val="fr-FR"/>
        </w:rPr>
      </w:pPr>
      <w:r w:rsidRPr="0076264F">
        <w:rPr>
          <w:rFonts w:eastAsiaTheme="minorEastAsia"/>
          <w:lang w:val="fr-FR"/>
        </w:rPr>
        <w:t>51.3.4</w:t>
      </w:r>
      <w:r w:rsidRPr="0076264F">
        <w:rPr>
          <w:rFonts w:eastAsiaTheme="minorEastAsia"/>
          <w:lang w:val="fr-FR"/>
        </w:rPr>
        <w:tab/>
        <w:t>L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épreuve de détermination de la vitesse de combustion à grande échelle n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est pas nécessaire si au cours de l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épreuve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6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 xml:space="preserve">b) on assiste à une explosion quasi instantanée de la presque totalité du contenu de la pile. Dans ce cas, la matière est affectée à la </w:t>
      </w:r>
      <w:r w:rsidRPr="0076264F">
        <w:rPr>
          <w:rFonts w:eastAsiaTheme="minorEastAsia"/>
          <w:strike/>
          <w:lang w:val="fr-FR"/>
        </w:rPr>
        <w:t>Division 1.1</w:t>
      </w:r>
      <w:r w:rsidRPr="0076264F">
        <w:rPr>
          <w:rFonts w:eastAsiaTheme="minorEastAsia"/>
          <w:u w:val="single"/>
          <w:lang w:val="fr-FR"/>
        </w:rPr>
        <w:t>classe des matières explosibles (voir chap</w:t>
      </w:r>
      <w:r w:rsidR="006652C7">
        <w:rPr>
          <w:rFonts w:eastAsiaTheme="minorEastAsia"/>
          <w:u w:val="single"/>
          <w:lang w:val="fr-FR"/>
        </w:rPr>
        <w:t>. </w:t>
      </w:r>
      <w:r w:rsidRPr="0076264F">
        <w:rPr>
          <w:rFonts w:eastAsiaTheme="minorEastAsia"/>
          <w:u w:val="single"/>
          <w:lang w:val="fr-FR"/>
        </w:rPr>
        <w:t>2.1 du</w:t>
      </w:r>
      <w:r w:rsidR="006652C7">
        <w:rPr>
          <w:rFonts w:eastAsiaTheme="minorEastAsia"/>
          <w:u w:val="single"/>
          <w:lang w:val="fr-FR"/>
        </w:rPr>
        <w:t> </w:t>
      </w:r>
      <w:r w:rsidRPr="0076264F">
        <w:rPr>
          <w:rFonts w:eastAsiaTheme="minorEastAsia"/>
          <w:u w:val="single"/>
          <w:lang w:val="fr-FR"/>
        </w:rPr>
        <w:t>SGH</w:t>
      </w:r>
      <w:r w:rsidRPr="0076264F">
        <w:rPr>
          <w:rFonts w:eastAsiaTheme="minorEastAsia"/>
          <w:lang w:val="fr-FR"/>
        </w:rPr>
        <w:t>). »</w:t>
      </w:r>
      <w:r>
        <w:rPr>
          <w:rFonts w:eastAsiaTheme="minorEastAsia"/>
          <w:lang w:val="fr-FR"/>
        </w:rPr>
        <w:t>.</w:t>
      </w:r>
    </w:p>
    <w:p w14:paraId="5C3B5BED" w14:textId="3AD882FA" w:rsidR="008B54A7" w:rsidRPr="0076264F" w:rsidRDefault="008B54A7" w:rsidP="008B54A7">
      <w:pPr>
        <w:pStyle w:val="SingleTxtG"/>
        <w:rPr>
          <w:i/>
          <w:iCs/>
          <w:lang w:val="fr-FR"/>
        </w:rPr>
      </w:pPr>
      <w:r>
        <w:rPr>
          <w:rFonts w:eastAsiaTheme="minorEastAsia"/>
          <w:lang w:val="fr-FR"/>
        </w:rPr>
        <w:t>La</w:t>
      </w:r>
      <w:r w:rsidRPr="0076264F">
        <w:rPr>
          <w:rFonts w:eastAsiaTheme="minorEastAsia"/>
          <w:lang w:val="fr-FR"/>
        </w:rPr>
        <w:t xml:space="preserve"> note de bas de page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 xml:space="preserve">3 </w:t>
      </w:r>
      <w:r>
        <w:rPr>
          <w:rFonts w:eastAsiaTheme="minorEastAsia"/>
          <w:lang w:val="fr-FR"/>
        </w:rPr>
        <w:t xml:space="preserve">devient la </w:t>
      </w:r>
      <w:r w:rsidRPr="0076264F">
        <w:rPr>
          <w:rFonts w:eastAsiaTheme="minorEastAsia"/>
          <w:lang w:val="fr-FR"/>
        </w:rPr>
        <w:t>note de bas de page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 xml:space="preserve">2 et </w:t>
      </w:r>
      <w:r>
        <w:rPr>
          <w:rFonts w:eastAsiaTheme="minorEastAsia"/>
          <w:lang w:val="fr-FR"/>
        </w:rPr>
        <w:t xml:space="preserve">se lit </w:t>
      </w:r>
      <w:r w:rsidRPr="0076264F">
        <w:rPr>
          <w:rFonts w:eastAsiaTheme="minorEastAsia"/>
          <w:lang w:val="fr-FR"/>
        </w:rPr>
        <w:t>comme suit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: « </w:t>
      </w:r>
      <w:r w:rsidRPr="0076264F">
        <w:rPr>
          <w:strike/>
          <w:vertAlign w:val="superscript"/>
          <w:lang w:val="fr-FR"/>
        </w:rPr>
        <w:t>3</w:t>
      </w:r>
      <w:r w:rsidRPr="0076264F">
        <w:rPr>
          <w:u w:val="single"/>
          <w:vertAlign w:val="superscript"/>
          <w:lang w:val="fr-FR"/>
        </w:rPr>
        <w:t>2</w:t>
      </w:r>
      <w:r w:rsidRPr="0076264F">
        <w:rPr>
          <w:i/>
          <w:iCs/>
          <w:lang w:val="fr-FR"/>
        </w:rPr>
        <w:tab/>
        <w:t>Si l</w:t>
      </w:r>
      <w:r>
        <w:rPr>
          <w:i/>
          <w:iCs/>
          <w:lang w:val="fr-FR"/>
        </w:rPr>
        <w:t>’</w:t>
      </w:r>
      <w:r w:rsidRPr="0076264F">
        <w:rPr>
          <w:i/>
          <w:iCs/>
          <w:lang w:val="fr-FR"/>
        </w:rPr>
        <w:t>épreuve</w:t>
      </w:r>
      <w:r w:rsidR="006652C7">
        <w:rPr>
          <w:i/>
          <w:iCs/>
          <w:lang w:val="fr-FR"/>
        </w:rPr>
        <w:t> </w:t>
      </w:r>
      <w:r w:rsidRPr="0076264F">
        <w:rPr>
          <w:i/>
          <w:iCs/>
          <w:lang w:val="fr-FR"/>
        </w:rPr>
        <w:t>1</w:t>
      </w:r>
      <w:r w:rsidR="006652C7">
        <w:rPr>
          <w:i/>
          <w:iCs/>
          <w:lang w:val="fr-FR"/>
        </w:rPr>
        <w:t> </w:t>
      </w:r>
      <w:r w:rsidRPr="0076264F">
        <w:rPr>
          <w:i/>
          <w:iCs/>
          <w:lang w:val="fr-FR"/>
        </w:rPr>
        <w:t>a) n</w:t>
      </w:r>
      <w:r>
        <w:rPr>
          <w:i/>
          <w:iCs/>
          <w:lang w:val="fr-FR"/>
        </w:rPr>
        <w:t>’</w:t>
      </w:r>
      <w:r w:rsidRPr="0076264F">
        <w:rPr>
          <w:i/>
          <w:iCs/>
          <w:lang w:val="fr-FR"/>
        </w:rPr>
        <w:t>a pas été effectuée, l</w:t>
      </w:r>
      <w:r>
        <w:rPr>
          <w:i/>
          <w:iCs/>
          <w:lang w:val="fr-FR"/>
        </w:rPr>
        <w:t>’</w:t>
      </w:r>
      <w:r w:rsidRPr="0076264F">
        <w:rPr>
          <w:i/>
          <w:iCs/>
          <w:lang w:val="fr-FR"/>
        </w:rPr>
        <w:t>épreuve</w:t>
      </w:r>
      <w:r w:rsidR="006652C7">
        <w:rPr>
          <w:i/>
          <w:iCs/>
          <w:lang w:val="fr-FR"/>
        </w:rPr>
        <w:t> </w:t>
      </w:r>
      <w:r w:rsidRPr="0076264F">
        <w:rPr>
          <w:i/>
          <w:iCs/>
          <w:lang w:val="fr-FR"/>
        </w:rPr>
        <w:t>6</w:t>
      </w:r>
      <w:r w:rsidR="006652C7">
        <w:rPr>
          <w:i/>
          <w:iCs/>
          <w:lang w:val="fr-FR"/>
        </w:rPr>
        <w:t> </w:t>
      </w:r>
      <w:r w:rsidRPr="0076264F">
        <w:rPr>
          <w:i/>
          <w:iCs/>
          <w:lang w:val="fr-FR"/>
        </w:rPr>
        <w:t>a) est obligatoire. </w:t>
      </w:r>
      <w:r w:rsidRPr="00EB1961">
        <w:rPr>
          <w:lang w:val="fr-FR"/>
        </w:rPr>
        <w:t>».</w:t>
      </w:r>
    </w:p>
    <w:p w14:paraId="7ADE4962" w14:textId="1F258FC2" w:rsidR="00446FE5" w:rsidRDefault="008B54A7" w:rsidP="008B54A7">
      <w:pPr>
        <w:pStyle w:val="SingleTxtG"/>
        <w:rPr>
          <w:i/>
          <w:iCs/>
          <w:lang w:val="fr-FR"/>
        </w:rPr>
      </w:pPr>
      <w:r w:rsidRPr="0076264F">
        <w:rPr>
          <w:i/>
          <w:iCs/>
          <w:lang w:val="fr-FR"/>
        </w:rPr>
        <w:t>[Le reste du texte de l</w:t>
      </w:r>
      <w:r>
        <w:rPr>
          <w:i/>
          <w:iCs/>
          <w:lang w:val="fr-FR"/>
        </w:rPr>
        <w:t>’</w:t>
      </w:r>
      <w:r w:rsidRPr="0076264F">
        <w:rPr>
          <w:i/>
          <w:iCs/>
          <w:lang w:val="fr-FR"/>
        </w:rPr>
        <w:t>article 51 reste inchangé].</w:t>
      </w:r>
    </w:p>
    <w:p w14:paraId="7F08BE45" w14:textId="0D785122" w:rsidR="006652C7" w:rsidRPr="006652C7" w:rsidRDefault="006652C7" w:rsidP="006652C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652C7" w:rsidRPr="006652C7" w:rsidSect="008B54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E21B" w14:textId="77777777" w:rsidR="00BD4BC1" w:rsidRDefault="00BD4BC1" w:rsidP="00F95C08">
      <w:pPr>
        <w:spacing w:line="240" w:lineRule="auto"/>
      </w:pPr>
    </w:p>
  </w:endnote>
  <w:endnote w:type="continuationSeparator" w:id="0">
    <w:p w14:paraId="413B0015" w14:textId="77777777" w:rsidR="00BD4BC1" w:rsidRPr="00AC3823" w:rsidRDefault="00BD4BC1" w:rsidP="00AC3823">
      <w:pPr>
        <w:pStyle w:val="Footer"/>
      </w:pPr>
    </w:p>
  </w:endnote>
  <w:endnote w:type="continuationNotice" w:id="1">
    <w:p w14:paraId="16690CC7" w14:textId="77777777" w:rsidR="00BD4BC1" w:rsidRDefault="00BD4B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E730" w14:textId="13783D47" w:rsidR="008B54A7" w:rsidRPr="008B54A7" w:rsidRDefault="008B54A7" w:rsidP="008B54A7">
    <w:pPr>
      <w:pStyle w:val="Footer"/>
      <w:tabs>
        <w:tab w:val="right" w:pos="9638"/>
      </w:tabs>
    </w:pPr>
    <w:r w:rsidRPr="008B54A7">
      <w:rPr>
        <w:b/>
        <w:sz w:val="18"/>
      </w:rPr>
      <w:fldChar w:fldCharType="begin"/>
    </w:r>
    <w:r w:rsidRPr="008B54A7">
      <w:rPr>
        <w:b/>
        <w:sz w:val="18"/>
      </w:rPr>
      <w:instrText xml:space="preserve"> PAGE  \* MERGEFORMAT </w:instrText>
    </w:r>
    <w:r w:rsidRPr="008B54A7">
      <w:rPr>
        <w:b/>
        <w:sz w:val="18"/>
      </w:rPr>
      <w:fldChar w:fldCharType="separate"/>
    </w:r>
    <w:r w:rsidRPr="008B54A7">
      <w:rPr>
        <w:b/>
        <w:noProof/>
        <w:sz w:val="18"/>
      </w:rPr>
      <w:t>2</w:t>
    </w:r>
    <w:r w:rsidRPr="008B54A7">
      <w:rPr>
        <w:b/>
        <w:sz w:val="18"/>
      </w:rPr>
      <w:fldChar w:fldCharType="end"/>
    </w:r>
    <w:r>
      <w:rPr>
        <w:b/>
        <w:sz w:val="18"/>
      </w:rPr>
      <w:tab/>
    </w:r>
    <w:r>
      <w:t>GE.22-14409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1E0C" w14:textId="736EBDDC" w:rsidR="008B54A7" w:rsidRPr="008B54A7" w:rsidRDefault="008B54A7" w:rsidP="008B54A7">
    <w:pPr>
      <w:pStyle w:val="Footer"/>
      <w:tabs>
        <w:tab w:val="right" w:pos="9638"/>
      </w:tabs>
      <w:rPr>
        <w:b/>
        <w:sz w:val="18"/>
      </w:rPr>
    </w:pPr>
    <w:r>
      <w:t>GE.22-14409</w:t>
    </w:r>
    <w:r>
      <w:tab/>
    </w:r>
    <w:r w:rsidRPr="008B54A7">
      <w:rPr>
        <w:b/>
        <w:sz w:val="18"/>
      </w:rPr>
      <w:fldChar w:fldCharType="begin"/>
    </w:r>
    <w:r w:rsidRPr="008B54A7">
      <w:rPr>
        <w:b/>
        <w:sz w:val="18"/>
      </w:rPr>
      <w:instrText xml:space="preserve"> PAGE  \* MERGEFORMAT </w:instrText>
    </w:r>
    <w:r w:rsidRPr="008B54A7">
      <w:rPr>
        <w:b/>
        <w:sz w:val="18"/>
      </w:rPr>
      <w:fldChar w:fldCharType="separate"/>
    </w:r>
    <w:r w:rsidRPr="008B54A7">
      <w:rPr>
        <w:b/>
        <w:noProof/>
        <w:sz w:val="18"/>
      </w:rPr>
      <w:t>3</w:t>
    </w:r>
    <w:r w:rsidRPr="008B54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930F" w14:textId="276C5D47" w:rsidR="0068456F" w:rsidRPr="008B54A7" w:rsidRDefault="008B54A7" w:rsidP="008B54A7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C88A58E" wp14:editId="24DF23E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22-14409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F4CC338" wp14:editId="14BD53D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300922    031022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E99B" w14:textId="77777777" w:rsidR="00BD4BC1" w:rsidRPr="00AC3823" w:rsidRDefault="00BD4BC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3849C1" w14:textId="77777777" w:rsidR="00BD4BC1" w:rsidRPr="00AC3823" w:rsidRDefault="00BD4BC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AF6470" w14:textId="77777777" w:rsidR="00BD4BC1" w:rsidRPr="00AC3823" w:rsidRDefault="00BD4BC1">
      <w:pPr>
        <w:spacing w:line="240" w:lineRule="auto"/>
        <w:rPr>
          <w:sz w:val="2"/>
          <w:szCs w:val="2"/>
        </w:rPr>
      </w:pPr>
    </w:p>
  </w:footnote>
  <w:footnote w:id="2">
    <w:p w14:paraId="73A3404C" w14:textId="2E1DA3AD" w:rsidR="00354484" w:rsidRPr="00354484" w:rsidRDefault="00354484">
      <w:pPr>
        <w:pStyle w:val="FootnoteText"/>
      </w:pPr>
      <w:r>
        <w:rPr>
          <w:rStyle w:val="FootnoteReference"/>
        </w:rPr>
        <w:tab/>
      </w:r>
      <w:r w:rsidRPr="0035448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 20), par. 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DEAE" w14:textId="64178B9E" w:rsidR="008B54A7" w:rsidRPr="008B54A7" w:rsidRDefault="008B54A7">
    <w:pPr>
      <w:pStyle w:val="Header"/>
      <w:rPr>
        <w:lang w:val="en-US"/>
      </w:rPr>
    </w:pPr>
    <w:r>
      <w:fldChar w:fldCharType="begin"/>
    </w:r>
    <w:r w:rsidRPr="008B54A7">
      <w:rPr>
        <w:lang w:val="en-US"/>
      </w:rPr>
      <w:instrText xml:space="preserve"> TITLE  \* MERGEFORMAT </w:instrText>
    </w:r>
    <w:r>
      <w:fldChar w:fldCharType="separate"/>
    </w:r>
    <w:r w:rsidR="00951EA1">
      <w:rPr>
        <w:lang w:val="en-US"/>
      </w:rPr>
      <w:t>ST/SG/AC.10/C.3/2022/50</w:t>
    </w:r>
    <w:r>
      <w:fldChar w:fldCharType="end"/>
    </w:r>
    <w:r w:rsidRPr="008B54A7">
      <w:rPr>
        <w:lang w:val="en-US"/>
      </w:rPr>
      <w:br/>
    </w:r>
    <w:r>
      <w:fldChar w:fldCharType="begin"/>
    </w:r>
    <w:r w:rsidRPr="008B54A7">
      <w:rPr>
        <w:lang w:val="en-US"/>
      </w:rPr>
      <w:instrText xml:space="preserve"> KEYWORDS  \* MERGEFORMAT </w:instrText>
    </w:r>
    <w:r>
      <w:fldChar w:fldCharType="separate"/>
    </w:r>
    <w:r w:rsidR="00951EA1">
      <w:rPr>
        <w:lang w:val="en-US"/>
      </w:rPr>
      <w:t>ST/SG/AC.10/C.4/2022/10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13F0" w14:textId="3708A8A7" w:rsidR="008B54A7" w:rsidRPr="008B54A7" w:rsidRDefault="008B54A7" w:rsidP="008B54A7">
    <w:pPr>
      <w:pStyle w:val="Header"/>
      <w:jc w:val="right"/>
      <w:rPr>
        <w:lang w:val="en-US"/>
      </w:rPr>
    </w:pPr>
    <w:r>
      <w:fldChar w:fldCharType="begin"/>
    </w:r>
    <w:r w:rsidRPr="008B54A7">
      <w:rPr>
        <w:lang w:val="en-US"/>
      </w:rPr>
      <w:instrText xml:space="preserve"> TITLE  \* MERGEFORMAT </w:instrText>
    </w:r>
    <w:r>
      <w:fldChar w:fldCharType="separate"/>
    </w:r>
    <w:r w:rsidR="00951EA1">
      <w:rPr>
        <w:lang w:val="en-US"/>
      </w:rPr>
      <w:t>ST/SG/AC.10/C.3/2022/50</w:t>
    </w:r>
    <w:r>
      <w:fldChar w:fldCharType="end"/>
    </w:r>
    <w:r w:rsidRPr="008B54A7">
      <w:rPr>
        <w:lang w:val="en-US"/>
      </w:rPr>
      <w:br/>
    </w:r>
    <w:r>
      <w:fldChar w:fldCharType="begin"/>
    </w:r>
    <w:r w:rsidRPr="008B54A7">
      <w:rPr>
        <w:lang w:val="en-US"/>
      </w:rPr>
      <w:instrText xml:space="preserve"> KEYWORDS  \* MERGEFORMAT </w:instrText>
    </w:r>
    <w:r>
      <w:fldChar w:fldCharType="separate"/>
    </w:r>
    <w:r w:rsidR="00951EA1">
      <w:rPr>
        <w:lang w:val="en-US"/>
      </w:rPr>
      <w:t>ST/SG/AC.10/C.4/2022/10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D1"/>
    <w:rsid w:val="00012765"/>
    <w:rsid w:val="00017F94"/>
    <w:rsid w:val="00023842"/>
    <w:rsid w:val="000305D3"/>
    <w:rsid w:val="000334F9"/>
    <w:rsid w:val="0007796D"/>
    <w:rsid w:val="000B7790"/>
    <w:rsid w:val="001045D1"/>
    <w:rsid w:val="00111AF7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54484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F49A9"/>
    <w:rsid w:val="006652C7"/>
    <w:rsid w:val="0068456F"/>
    <w:rsid w:val="0071601D"/>
    <w:rsid w:val="007A62E6"/>
    <w:rsid w:val="0080684C"/>
    <w:rsid w:val="008123E0"/>
    <w:rsid w:val="0087170A"/>
    <w:rsid w:val="00871C75"/>
    <w:rsid w:val="008776DC"/>
    <w:rsid w:val="008B40CD"/>
    <w:rsid w:val="008B54A7"/>
    <w:rsid w:val="00951EA1"/>
    <w:rsid w:val="009705C8"/>
    <w:rsid w:val="009C1CF4"/>
    <w:rsid w:val="00A30353"/>
    <w:rsid w:val="00A81281"/>
    <w:rsid w:val="00AC3823"/>
    <w:rsid w:val="00AE323C"/>
    <w:rsid w:val="00B00181"/>
    <w:rsid w:val="00B00B0D"/>
    <w:rsid w:val="00B522A3"/>
    <w:rsid w:val="00B765F7"/>
    <w:rsid w:val="00BA0CA9"/>
    <w:rsid w:val="00BD4BC1"/>
    <w:rsid w:val="00C02897"/>
    <w:rsid w:val="00D3439C"/>
    <w:rsid w:val="00DB1831"/>
    <w:rsid w:val="00DD3BFD"/>
    <w:rsid w:val="00DF6678"/>
    <w:rsid w:val="00EB5E53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2EF23"/>
  <w15:docId w15:val="{B7223FDE-B3B3-435E-B99C-463076F4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inline-validation1">
    <w:name w:val="inline-validation1"/>
    <w:basedOn w:val="DefaultParagraphFont"/>
    <w:rsid w:val="008B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2042</Words>
  <Characters>11314</Characters>
  <Application>Microsoft Office Word</Application>
  <DocSecurity>0</DocSecurity>
  <Lines>390</Lines>
  <Paragraphs>196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ST/SG/AC.10/C.3/2022/50</vt:lpstr>
    </vt:vector>
  </TitlesOfParts>
  <Company>DCM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ST/SG/AC.10/C.3/2022/50</dc:title>
  <dc:creator>Marie DESCHAMPS</dc:creator>
  <cp:keywords>ST/SG/AC.10/C.4/2022/10</cp:keywords>
  <cp:lastModifiedBy>Laurence Berthet</cp:lastModifiedBy>
  <cp:revision>3</cp:revision>
  <cp:lastPrinted>2022-10-03T13:00:00Z</cp:lastPrinted>
  <dcterms:created xsi:type="dcterms:W3CDTF">2022-10-03T13:00:00Z</dcterms:created>
  <dcterms:modified xsi:type="dcterms:W3CDTF">2022-10-03T13:00:00Z</dcterms:modified>
</cp:coreProperties>
</file>