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6804"/>
        <w:gridCol w:w="2835"/>
      </w:tblGrid>
      <w:tr w:rsidR="00421A10" w:rsidRPr="006F6E14" w14:paraId="2A83BB16" w14:textId="77777777" w:rsidTr="00A27C92">
        <w:trPr>
          <w:trHeight w:hRule="exact" w:val="851"/>
        </w:trPr>
        <w:tc>
          <w:tcPr>
            <w:tcW w:w="9639" w:type="dxa"/>
            <w:gridSpan w:val="2"/>
            <w:tcBorders>
              <w:bottom w:val="single" w:sz="4" w:space="0" w:color="auto"/>
            </w:tcBorders>
            <w:shd w:val="clear" w:color="auto" w:fill="auto"/>
            <w:vAlign w:val="bottom"/>
          </w:tcPr>
          <w:p w14:paraId="7F84F3A3" w14:textId="77777777" w:rsidR="006F6E14" w:rsidRPr="006F6E14" w:rsidRDefault="006F6E14" w:rsidP="006F6E14">
            <w:pPr>
              <w:jc w:val="right"/>
              <w:rPr>
                <w:lang w:val="en-US"/>
              </w:rPr>
            </w:pPr>
            <w:r w:rsidRPr="006F6E14">
              <w:rPr>
                <w:sz w:val="40"/>
                <w:lang w:val="en-US"/>
              </w:rPr>
              <w:t>E</w:t>
            </w:r>
            <w:r w:rsidRPr="006F6E14">
              <w:rPr>
                <w:lang w:val="en-US"/>
              </w:rPr>
              <w:t>/ECE/324/Rev.1/Add.82/Rev.3/Amend.9−</w:t>
            </w:r>
            <w:r w:rsidRPr="006F6E14">
              <w:rPr>
                <w:sz w:val="40"/>
                <w:lang w:val="en-US"/>
              </w:rPr>
              <w:t>E</w:t>
            </w:r>
            <w:r w:rsidRPr="006F6E14">
              <w:rPr>
                <w:lang w:val="en-US"/>
              </w:rPr>
              <w:t>/ECE/TRANS/505/Rev.1/Add.82/Rev.3/Amend.9</w:t>
            </w:r>
          </w:p>
        </w:tc>
      </w:tr>
      <w:tr w:rsidR="00421A10" w:rsidRPr="00DB58B5" w14:paraId="6D6C3BBC" w14:textId="77777777" w:rsidTr="00A27C92">
        <w:trPr>
          <w:trHeight w:hRule="exact" w:val="2835"/>
        </w:trPr>
        <w:tc>
          <w:tcPr>
            <w:tcW w:w="6804" w:type="dxa"/>
            <w:tcBorders>
              <w:top w:val="single" w:sz="4" w:space="0" w:color="auto"/>
              <w:bottom w:val="single" w:sz="12" w:space="0" w:color="auto"/>
            </w:tcBorders>
            <w:shd w:val="clear" w:color="auto" w:fill="auto"/>
          </w:tcPr>
          <w:p w14:paraId="1AAD1309" w14:textId="77777777" w:rsidR="00421A10" w:rsidRPr="006F6E14" w:rsidRDefault="00421A10" w:rsidP="00A27C92">
            <w:pPr>
              <w:spacing w:before="120" w:line="380" w:lineRule="exact"/>
              <w:rPr>
                <w:lang w:val="en-US"/>
              </w:rPr>
            </w:pPr>
          </w:p>
        </w:tc>
        <w:tc>
          <w:tcPr>
            <w:tcW w:w="2835" w:type="dxa"/>
            <w:tcBorders>
              <w:top w:val="single" w:sz="4" w:space="0" w:color="auto"/>
              <w:bottom w:val="single" w:sz="12" w:space="0" w:color="auto"/>
            </w:tcBorders>
            <w:shd w:val="clear" w:color="auto" w:fill="auto"/>
          </w:tcPr>
          <w:p w14:paraId="7CC00427" w14:textId="77777777" w:rsidR="00421A10" w:rsidRPr="00DB58B5" w:rsidRDefault="006F6E14" w:rsidP="00A27C92">
            <w:pPr>
              <w:spacing w:before="480" w:line="240" w:lineRule="exact"/>
            </w:pPr>
            <w:r>
              <w:t>21 mars 2022</w:t>
            </w:r>
          </w:p>
        </w:tc>
      </w:tr>
    </w:tbl>
    <w:p w14:paraId="6C3C86F7" w14:textId="77777777" w:rsidR="00421A10" w:rsidRPr="006549FF" w:rsidRDefault="0029791D" w:rsidP="0029791D">
      <w:pPr>
        <w:pStyle w:val="HChG"/>
      </w:pPr>
      <w:r>
        <w:tab/>
      </w:r>
      <w:r>
        <w:tab/>
      </w:r>
      <w:r w:rsidR="00421A10" w:rsidRPr="006549FF">
        <w:t>Accord</w:t>
      </w:r>
    </w:p>
    <w:p w14:paraId="6912B2AE" w14:textId="6F34CFB3" w:rsidR="00421A10" w:rsidRPr="00583D68" w:rsidRDefault="0029791D" w:rsidP="0029791D">
      <w:pPr>
        <w:pStyle w:val="H1G"/>
      </w:pPr>
      <w:r>
        <w:tab/>
      </w:r>
      <w:r>
        <w:tab/>
      </w:r>
      <w:r w:rsidR="00DF24E0" w:rsidRPr="007D1A8A">
        <w:rPr>
          <w:rFonts w:eastAsia="Calibri"/>
          <w:lang w:val="fr-FR"/>
        </w:rPr>
        <w:t>Concernant l</w:t>
      </w:r>
      <w:r w:rsidR="00DF24E0">
        <w:rPr>
          <w:rFonts w:eastAsia="Calibri"/>
          <w:b w:val="0"/>
          <w:lang w:val="fr-FR"/>
        </w:rPr>
        <w:t>’</w:t>
      </w:r>
      <w:r w:rsidR="00DF24E0" w:rsidRPr="007D1A8A">
        <w:rPr>
          <w:rFonts w:eastAsia="Calibri"/>
          <w:lang w:val="fr-FR"/>
        </w:rPr>
        <w:t>adoption de Règlements techniques harmonisés de l</w:t>
      </w:r>
      <w:r w:rsidR="00DF24E0">
        <w:rPr>
          <w:rFonts w:eastAsia="Calibri"/>
          <w:b w:val="0"/>
          <w:lang w:val="fr-FR"/>
        </w:rPr>
        <w:t>’</w:t>
      </w:r>
      <w:r w:rsidR="00DF24E0" w:rsidRPr="007D1A8A">
        <w:rPr>
          <w:rFonts w:eastAsia="Calibri"/>
          <w:lang w:val="fr-FR"/>
        </w:rPr>
        <w:t>ONU applicables aux véhicules à roues et aux équipements et pièces susceptibles d</w:t>
      </w:r>
      <w:r w:rsidR="00DF24E0">
        <w:rPr>
          <w:rFonts w:eastAsia="Calibri"/>
          <w:b w:val="0"/>
          <w:lang w:val="fr-FR"/>
        </w:rPr>
        <w:t>’</w:t>
      </w:r>
      <w:r w:rsidR="00DF24E0" w:rsidRPr="007D1A8A">
        <w:rPr>
          <w:rFonts w:eastAsia="Calibri"/>
          <w:lang w:val="fr-FR"/>
        </w:rPr>
        <w:t xml:space="preserve">être montés ou utilisés sur les véhicules à roues </w:t>
      </w:r>
      <w:r w:rsidR="00DF24E0" w:rsidRPr="007D1A8A">
        <w:rPr>
          <w:rFonts w:eastAsia="Calibri"/>
          <w:lang w:val="fr-FR"/>
        </w:rPr>
        <w:br/>
        <w:t xml:space="preserve">et les conditions de reconnaissance réciproque des homologations délivrées conformément à </w:t>
      </w:r>
      <w:r w:rsidR="00DF24E0" w:rsidRPr="0082188E">
        <w:rPr>
          <w:rFonts w:eastAsia="Calibri"/>
          <w:lang w:val="fr-FR"/>
        </w:rPr>
        <w:t>ces Règlements</w:t>
      </w:r>
      <w:r w:rsidR="00442E31" w:rsidRPr="00C921EA">
        <w:rPr>
          <w:rStyle w:val="Appelnotedebasdep"/>
          <w:b w:val="0"/>
          <w:bCs/>
          <w:sz w:val="20"/>
          <w:vertAlign w:val="baseline"/>
        </w:rPr>
        <w:footnoteReference w:customMarkFollows="1" w:id="2"/>
        <w:t>*</w:t>
      </w:r>
    </w:p>
    <w:p w14:paraId="0D5DAE48" w14:textId="06DA68EA" w:rsidR="00421A10" w:rsidRPr="00A12483" w:rsidRDefault="00774642" w:rsidP="0029791D">
      <w:pPr>
        <w:pStyle w:val="SingleTxtG"/>
        <w:jc w:val="left"/>
        <w:rPr>
          <w:b/>
          <w:sz w:val="24"/>
          <w:szCs w:val="24"/>
        </w:rPr>
      </w:pPr>
      <w:r w:rsidRPr="007D1A8A">
        <w:rPr>
          <w:rFonts w:eastAsia="Calibri"/>
          <w:lang w:val="fr-FR"/>
        </w:rPr>
        <w:t>(Révision 3, comprenant les amendements entrés en vigueur le 14 septembre 2017</w:t>
      </w:r>
      <w:r w:rsidR="00421A10" w:rsidRPr="006549FF">
        <w:t>)</w:t>
      </w:r>
    </w:p>
    <w:p w14:paraId="5DF3B74D" w14:textId="77777777" w:rsidR="00421A10" w:rsidRPr="006549FF" w:rsidRDefault="0029791D" w:rsidP="0029791D">
      <w:pPr>
        <w:jc w:val="center"/>
      </w:pPr>
      <w:r>
        <w:t>_______________</w:t>
      </w:r>
    </w:p>
    <w:p w14:paraId="69CBF92F" w14:textId="0FF3581F" w:rsidR="00421A10" w:rsidRPr="004F2290" w:rsidRDefault="0029791D" w:rsidP="0029791D">
      <w:pPr>
        <w:pStyle w:val="HChG"/>
        <w:rPr>
          <w:lang w:val="en-US"/>
        </w:rPr>
      </w:pPr>
      <w:r>
        <w:tab/>
      </w:r>
      <w:r>
        <w:tab/>
      </w:r>
      <w:proofErr w:type="spellStart"/>
      <w:r w:rsidR="00421A10" w:rsidRPr="004F2290">
        <w:rPr>
          <w:lang w:val="en-US"/>
        </w:rPr>
        <w:t>Additif</w:t>
      </w:r>
      <w:proofErr w:type="spellEnd"/>
      <w:r w:rsidR="00421A10" w:rsidRPr="004F2290">
        <w:rPr>
          <w:lang w:val="en-US"/>
        </w:rPr>
        <w:t xml:space="preserve"> </w:t>
      </w:r>
      <w:r w:rsidR="004F2290" w:rsidRPr="004F2290">
        <w:rPr>
          <w:rFonts w:eastAsia="MS Mincho"/>
          <w:lang w:val="en-US"/>
        </w:rPr>
        <w:t>n</w:t>
      </w:r>
      <w:r w:rsidR="004F2290" w:rsidRPr="004F2290">
        <w:rPr>
          <w:rFonts w:eastAsia="MS Mincho"/>
          <w:vertAlign w:val="superscript"/>
          <w:lang w:val="en-US"/>
        </w:rPr>
        <w:t>o</w:t>
      </w:r>
      <w:r w:rsidR="004F2290" w:rsidRPr="004F2290">
        <w:rPr>
          <w:lang w:val="en-US"/>
        </w:rPr>
        <w:t> 82 −</w:t>
      </w:r>
      <w:r w:rsidR="00421A10" w:rsidRPr="004F2290">
        <w:rPr>
          <w:lang w:val="en-US"/>
        </w:rPr>
        <w:t xml:space="preserve"> </w:t>
      </w:r>
      <w:proofErr w:type="spellStart"/>
      <w:r w:rsidR="00421A10" w:rsidRPr="004F2290">
        <w:rPr>
          <w:lang w:val="en-US"/>
        </w:rPr>
        <w:t>Règlement</w:t>
      </w:r>
      <w:proofErr w:type="spellEnd"/>
      <w:r w:rsidR="00421A10" w:rsidRPr="004F2290">
        <w:rPr>
          <w:lang w:val="en-US"/>
        </w:rPr>
        <w:t xml:space="preserve"> </w:t>
      </w:r>
      <w:r w:rsidR="001E7643" w:rsidRPr="004F2290">
        <w:rPr>
          <w:lang w:val="en-US"/>
        </w:rPr>
        <w:t xml:space="preserve">ONU </w:t>
      </w:r>
      <w:r w:rsidR="00421A10" w:rsidRPr="004F2290">
        <w:rPr>
          <w:lang w:val="en-US"/>
        </w:rPr>
        <w:t>n</w:t>
      </w:r>
      <w:r w:rsidR="00421A10" w:rsidRPr="004F2290">
        <w:rPr>
          <w:vertAlign w:val="superscript"/>
          <w:lang w:val="en-US"/>
        </w:rPr>
        <w:t>o</w:t>
      </w:r>
      <w:r w:rsidR="00421A10" w:rsidRPr="004F2290">
        <w:rPr>
          <w:lang w:val="en-US"/>
        </w:rPr>
        <w:t> </w:t>
      </w:r>
      <w:r w:rsidR="004F2290">
        <w:rPr>
          <w:lang w:val="en-US"/>
        </w:rPr>
        <w:t>83</w:t>
      </w:r>
    </w:p>
    <w:p w14:paraId="512375B6" w14:textId="2F8967E3" w:rsidR="00421A10" w:rsidRPr="006549FF" w:rsidRDefault="0029791D" w:rsidP="0029791D">
      <w:pPr>
        <w:pStyle w:val="H1G"/>
      </w:pPr>
      <w:r w:rsidRPr="004F2290">
        <w:rPr>
          <w:lang w:val="en-US"/>
        </w:rPr>
        <w:tab/>
      </w:r>
      <w:r w:rsidRPr="004F2290">
        <w:rPr>
          <w:lang w:val="en-US"/>
        </w:rPr>
        <w:tab/>
      </w:r>
      <w:r w:rsidR="00421A10" w:rsidRPr="006549FF">
        <w:t xml:space="preserve">Révision </w:t>
      </w:r>
      <w:r w:rsidR="004F2290">
        <w:t>3 − Amendement</w:t>
      </w:r>
      <w:r w:rsidR="00F3336A">
        <w:t xml:space="preserve"> 9</w:t>
      </w:r>
    </w:p>
    <w:p w14:paraId="1B995D0A" w14:textId="2EC10797" w:rsidR="00421A10" w:rsidRPr="0029791D" w:rsidRDefault="00D94002" w:rsidP="0029791D">
      <w:pPr>
        <w:pStyle w:val="SingleTxtG"/>
      </w:pPr>
      <w:r w:rsidRPr="007D1A8A">
        <w:rPr>
          <w:rFonts w:eastAsia="Calibri"/>
          <w:spacing w:val="-2"/>
          <w:lang w:val="fr-FR"/>
        </w:rPr>
        <w:t>Complément 1</w:t>
      </w:r>
      <w:r w:rsidRPr="00327BFC">
        <w:rPr>
          <w:rFonts w:eastAsia="Calibri"/>
          <w:spacing w:val="-2"/>
          <w:lang w:val="fr-FR"/>
        </w:rPr>
        <w:t>4</w:t>
      </w:r>
      <w:r w:rsidRPr="007D1A8A">
        <w:rPr>
          <w:rFonts w:eastAsia="Calibri"/>
          <w:spacing w:val="-2"/>
          <w:lang w:val="fr-FR"/>
        </w:rPr>
        <w:t xml:space="preserve"> à la série 05 d</w:t>
      </w:r>
      <w:r>
        <w:rPr>
          <w:rFonts w:eastAsia="Calibri"/>
          <w:spacing w:val="-2"/>
          <w:lang w:val="fr-FR"/>
        </w:rPr>
        <w:t>’</w:t>
      </w:r>
      <w:r w:rsidRPr="007D1A8A">
        <w:rPr>
          <w:rFonts w:eastAsia="Calibri"/>
          <w:spacing w:val="-2"/>
          <w:lang w:val="fr-FR"/>
        </w:rPr>
        <w:t xml:space="preserve">amendements </w:t>
      </w:r>
      <w:r>
        <w:rPr>
          <w:rFonts w:eastAsia="Calibri"/>
          <w:spacing w:val="-2"/>
          <w:lang w:val="fr-FR"/>
        </w:rPr>
        <w:t>−</w:t>
      </w:r>
      <w:r w:rsidRPr="007D1A8A">
        <w:rPr>
          <w:rFonts w:eastAsia="Calibri"/>
          <w:spacing w:val="-2"/>
          <w:lang w:val="fr-FR"/>
        </w:rPr>
        <w:t xml:space="preserve"> Date d</w:t>
      </w:r>
      <w:r>
        <w:rPr>
          <w:rFonts w:eastAsia="Calibri"/>
          <w:spacing w:val="-2"/>
          <w:lang w:val="fr-FR"/>
        </w:rPr>
        <w:t>’</w:t>
      </w:r>
      <w:r w:rsidRPr="007D1A8A">
        <w:rPr>
          <w:rFonts w:eastAsia="Calibri"/>
          <w:spacing w:val="-2"/>
          <w:lang w:val="fr-FR"/>
        </w:rPr>
        <w:t xml:space="preserve">entrée en vigueur : </w:t>
      </w:r>
      <w:r w:rsidRPr="00327BFC">
        <w:rPr>
          <w:rFonts w:eastAsia="Calibri"/>
          <w:lang w:val="fr-FR"/>
        </w:rPr>
        <w:t>7 janvier 2022</w:t>
      </w:r>
    </w:p>
    <w:p w14:paraId="65930865" w14:textId="4FBCAF04" w:rsidR="00421A10" w:rsidRDefault="0029791D" w:rsidP="0029791D">
      <w:pPr>
        <w:pStyle w:val="H1G"/>
      </w:pPr>
      <w:r>
        <w:tab/>
      </w:r>
      <w:r>
        <w:tab/>
      </w:r>
      <w:r w:rsidR="002C3657" w:rsidRPr="007D1A8A">
        <w:rPr>
          <w:rFonts w:eastAsia="Calibri"/>
          <w:lang w:val="fr-FR"/>
        </w:rPr>
        <w:t>Prescriptions uniformes relatives à l</w:t>
      </w:r>
      <w:r w:rsidR="002C3657">
        <w:rPr>
          <w:rFonts w:eastAsia="Calibri"/>
          <w:b w:val="0"/>
          <w:lang w:val="fr-FR"/>
        </w:rPr>
        <w:t>’</w:t>
      </w:r>
      <w:r w:rsidR="002C3657" w:rsidRPr="007D1A8A">
        <w:rPr>
          <w:rFonts w:eastAsia="Calibri"/>
          <w:lang w:val="fr-FR"/>
        </w:rPr>
        <w:t xml:space="preserve">homologation des véhicules </w:t>
      </w:r>
      <w:r w:rsidR="002C3657" w:rsidRPr="007D1A8A">
        <w:rPr>
          <w:rFonts w:eastAsia="Calibri"/>
          <w:lang w:val="fr-FR"/>
        </w:rPr>
        <w:br/>
        <w:t xml:space="preserve">en ce qui concerne les émissions de polluants selon les exigences </w:t>
      </w:r>
      <w:r w:rsidR="002C3657" w:rsidRPr="007D1A8A">
        <w:rPr>
          <w:rFonts w:eastAsia="Calibri"/>
          <w:lang w:val="fr-FR"/>
        </w:rPr>
        <w:br/>
        <w:t>du moteur en matière de carburant</w:t>
      </w:r>
    </w:p>
    <w:p w14:paraId="54B5FAA2" w14:textId="520EA766" w:rsidR="006F6E14" w:rsidRDefault="002C3657" w:rsidP="002C3657">
      <w:pPr>
        <w:pStyle w:val="SingleTxtG"/>
      </w:pPr>
      <w:r w:rsidRPr="007D1A8A">
        <w:rPr>
          <w:rFonts w:eastAsia="Calibri"/>
          <w:lang w:val="fr-FR"/>
        </w:rPr>
        <w:t>Le présent document est communiqué uniquement à titre d</w:t>
      </w:r>
      <w:r>
        <w:rPr>
          <w:rFonts w:eastAsia="Calibri"/>
          <w:lang w:val="fr-FR"/>
        </w:rPr>
        <w:t>’</w:t>
      </w:r>
      <w:r w:rsidRPr="007D1A8A">
        <w:rPr>
          <w:rFonts w:eastAsia="Calibri"/>
          <w:lang w:val="fr-FR"/>
        </w:rPr>
        <w:t>information. Le texte authentique, juridiquement contraignant, est celui du document ECE/TRANS/WP.29/</w:t>
      </w:r>
      <w:r w:rsidRPr="00327BFC">
        <w:rPr>
          <w:rFonts w:eastAsia="Calibri"/>
          <w:lang w:val="fr-FR"/>
        </w:rPr>
        <w:t>2021/68</w:t>
      </w:r>
      <w:r w:rsidRPr="007D1A8A">
        <w:rPr>
          <w:rFonts w:eastAsia="Calibri"/>
          <w:lang w:val="fr-FR"/>
        </w:rPr>
        <w:t>.</w:t>
      </w:r>
      <w:r w:rsidR="00442E31">
        <w:rPr>
          <w:noProof/>
          <w:lang w:eastAsia="fr-CH"/>
        </w:rPr>
        <mc:AlternateContent>
          <mc:Choice Requires="wps">
            <w:drawing>
              <wp:anchor distT="0" distB="0" distL="114300" distR="114300" simplePos="0" relativeHeight="251658240" behindDoc="0" locked="0" layoutInCell="1" allowOverlap="1" wp14:anchorId="5EF96966" wp14:editId="214D5E13">
                <wp:simplePos x="0" y="0"/>
                <wp:positionH relativeFrom="margin">
                  <wp:posOffset>0</wp:posOffset>
                </wp:positionH>
                <wp:positionV relativeFrom="margin">
                  <wp:posOffset>6301105</wp:posOffset>
                </wp:positionV>
                <wp:extent cx="6120000" cy="115200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152000"/>
                        </a:xfrm>
                        <a:prstGeom prst="rect">
                          <a:avLst/>
                        </a:prstGeom>
                        <a:solidFill>
                          <a:srgbClr val="FFFFFF"/>
                        </a:solidFill>
                        <a:ln w="9525">
                          <a:noFill/>
                          <a:miter lim="800000"/>
                          <a:headEnd/>
                          <a:tailEnd/>
                        </a:ln>
                      </wps:spPr>
                      <wps:txbx>
                        <w:txbxContent>
                          <w:p w14:paraId="3AA5D604" w14:textId="77777777" w:rsidR="00442E31" w:rsidRPr="0029791D" w:rsidRDefault="00442E31" w:rsidP="00C9521D">
                            <w:pPr>
                              <w:ind w:left="1134" w:right="1134"/>
                              <w:jc w:val="center"/>
                            </w:pPr>
                            <w:r>
                              <w:t>_______________</w:t>
                            </w:r>
                          </w:p>
                          <w:p w14:paraId="07103C63" w14:textId="77777777" w:rsidR="00442E31" w:rsidRDefault="00442E31" w:rsidP="00C9521D">
                            <w:pPr>
                              <w:jc w:val="center"/>
                              <w:rPr>
                                <w:b/>
                                <w:bCs/>
                                <w:sz w:val="22"/>
                              </w:rPr>
                            </w:pPr>
                            <w:r>
                              <w:rPr>
                                <w:noProof/>
                                <w:lang w:eastAsia="fr-CH"/>
                              </w:rPr>
                              <w:drawing>
                                <wp:inline distT="0" distB="0" distL="0" distR="0" wp14:anchorId="143E3C8B" wp14:editId="32A55998">
                                  <wp:extent cx="914400" cy="77152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14:paraId="14E948C8" w14:textId="77777777" w:rsidR="00442E31" w:rsidRDefault="00442E31" w:rsidP="00C6525D">
                            <w:pPr>
                              <w:jc w:val="center"/>
                            </w:pPr>
                            <w:r w:rsidRPr="0029791D">
                              <w:rPr>
                                <w:b/>
                                <w:bCs/>
                                <w:sz w:val="24"/>
                                <w:szCs w:val="24"/>
                              </w:rPr>
                              <w:t>Nations Unies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96966" id="_x0000_t202" coordsize="21600,21600" o:spt="202" path="m,l,21600r21600,l21600,xe">
                <v:stroke joinstyle="miter"/>
                <v:path gradientshapeok="t" o:connecttype="rect"/>
              </v:shapetype>
              <v:shape id="Zone de texte 4" o:spid="_x0000_s1026" type="#_x0000_t202" style="position:absolute;left:0;text-align:left;margin-left:0;margin-top:496.15pt;width:481.9pt;height:90.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" stroked="f">
                <v:textbox inset="0,0,0,0">
                  <w:txbxContent>
                    <w:p w14:paraId="3AA5D604" w14:textId="77777777" w:rsidR="00442E31" w:rsidRPr="0029791D" w:rsidRDefault="00442E31" w:rsidP="00C9521D">
                      <w:pPr>
                        <w:ind w:left="1134" w:right="1134"/>
                        <w:jc w:val="center"/>
                      </w:pPr>
                      <w:r>
                        <w:t>_______________</w:t>
                      </w:r>
                    </w:p>
                    <w:p w14:paraId="07103C63" w14:textId="77777777" w:rsidR="00442E31" w:rsidRDefault="00442E31" w:rsidP="00C9521D">
                      <w:pPr>
                        <w:jc w:val="center"/>
                        <w:rPr>
                          <w:b/>
                          <w:bCs/>
                          <w:sz w:val="22"/>
                        </w:rPr>
                      </w:pPr>
                      <w:r>
                        <w:rPr>
                          <w:noProof/>
                          <w:lang w:eastAsia="fr-CH"/>
                        </w:rPr>
                        <w:drawing>
                          <wp:inline distT="0" distB="0" distL="0" distR="0" wp14:anchorId="143E3C8B" wp14:editId="32A55998">
                            <wp:extent cx="914400" cy="77152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14:paraId="14E948C8" w14:textId="77777777" w:rsidR="00442E31" w:rsidRDefault="00442E31" w:rsidP="00C6525D">
                      <w:pPr>
                        <w:jc w:val="center"/>
                      </w:pPr>
                      <w:r w:rsidRPr="0029791D">
                        <w:rPr>
                          <w:b/>
                          <w:bCs/>
                          <w:sz w:val="24"/>
                          <w:szCs w:val="24"/>
                        </w:rPr>
                        <w:t>Nations Unies</w:t>
                      </w:r>
                    </w:p>
                  </w:txbxContent>
                </v:textbox>
                <w10:wrap anchorx="margin" anchory="margin"/>
              </v:shape>
            </w:pict>
          </mc:Fallback>
        </mc:AlternateContent>
      </w:r>
    </w:p>
    <w:p w14:paraId="645D00ED" w14:textId="72EA8ADD" w:rsidR="002C609F" w:rsidRDefault="002C609F">
      <w:pPr>
        <w:suppressAutoHyphens w:val="0"/>
        <w:kinsoku/>
        <w:overflowPunct/>
        <w:autoSpaceDE/>
        <w:autoSpaceDN/>
        <w:adjustRightInd/>
        <w:snapToGrid/>
        <w:spacing w:line="240" w:lineRule="auto"/>
      </w:pPr>
      <w:r>
        <w:br w:type="page"/>
      </w:r>
    </w:p>
    <w:p w14:paraId="3EB3F356" w14:textId="77777777" w:rsidR="002E31FF" w:rsidRPr="00327BFC" w:rsidRDefault="002E31FF" w:rsidP="0091140B">
      <w:pPr>
        <w:pStyle w:val="SingleTxtG"/>
        <w:rPr>
          <w:rFonts w:eastAsia="MS Mincho"/>
          <w:lang w:val="fr-FR"/>
        </w:rPr>
      </w:pPr>
      <w:r w:rsidRPr="0091140B">
        <w:rPr>
          <w:i/>
          <w:iCs/>
          <w:lang w:val="fr-FR"/>
        </w:rPr>
        <w:lastRenderedPageBreak/>
        <w:t>Annexe 4a, paragraphe 5.1</w:t>
      </w:r>
      <w:r w:rsidRPr="00327BFC">
        <w:rPr>
          <w:lang w:val="fr-FR"/>
        </w:rPr>
        <w:t>, lire :</w:t>
      </w:r>
    </w:p>
    <w:p w14:paraId="188AEEF4" w14:textId="77777777" w:rsidR="002E31FF" w:rsidRPr="00327BFC" w:rsidRDefault="002E31FF" w:rsidP="0091140B">
      <w:pPr>
        <w:pStyle w:val="SingleTxtG"/>
        <w:keepNext/>
        <w:ind w:left="2268" w:hanging="1134"/>
        <w:jc w:val="left"/>
        <w:rPr>
          <w:lang w:val="fr-FR"/>
        </w:rPr>
      </w:pPr>
      <w:r w:rsidRPr="00327BFC">
        <w:rPr>
          <w:lang w:val="fr-FR"/>
        </w:rPr>
        <w:t>« 5.1</w:t>
      </w:r>
      <w:r w:rsidRPr="00327BFC">
        <w:rPr>
          <w:lang w:val="fr-FR"/>
        </w:rPr>
        <w:tab/>
        <w:t>Procédure d</w:t>
      </w:r>
      <w:r>
        <w:rPr>
          <w:lang w:val="fr-FR"/>
        </w:rPr>
        <w:t>’</w:t>
      </w:r>
      <w:r w:rsidRPr="00327BFC">
        <w:rPr>
          <w:lang w:val="fr-FR"/>
        </w:rPr>
        <w:t>essai</w:t>
      </w:r>
    </w:p>
    <w:p w14:paraId="24FDCFC6" w14:textId="77777777" w:rsidR="002E31FF" w:rsidRPr="00327BFC" w:rsidRDefault="002E31FF" w:rsidP="0091140B">
      <w:pPr>
        <w:pStyle w:val="SingleTxtG"/>
        <w:ind w:left="2268"/>
        <w:rPr>
          <w:b/>
          <w:bCs/>
          <w:lang w:val="fr-FR"/>
        </w:rPr>
      </w:pPr>
      <w:r w:rsidRPr="00327BFC">
        <w:rPr>
          <w:lang w:val="fr-FR"/>
        </w:rPr>
        <w:t>La méthode utilisée pour mesurer la résistance à l</w:t>
      </w:r>
      <w:r>
        <w:rPr>
          <w:lang w:val="fr-FR"/>
        </w:rPr>
        <w:t>’</w:t>
      </w:r>
      <w:r w:rsidRPr="00327BFC">
        <w:rPr>
          <w:lang w:val="fr-FR"/>
        </w:rPr>
        <w:t>avancement sur route du véhicule est décrite à l</w:t>
      </w:r>
      <w:r>
        <w:rPr>
          <w:lang w:val="fr-FR"/>
        </w:rPr>
        <w:t>’</w:t>
      </w:r>
      <w:r w:rsidRPr="00327BFC">
        <w:rPr>
          <w:lang w:val="fr-FR"/>
        </w:rPr>
        <w:t>appendice 7a de la présente annexe.</w:t>
      </w:r>
    </w:p>
    <w:p w14:paraId="38189D32" w14:textId="77777777" w:rsidR="002E31FF" w:rsidRPr="00327BFC" w:rsidRDefault="002E31FF" w:rsidP="0091140B">
      <w:pPr>
        <w:pStyle w:val="SingleTxtG"/>
        <w:ind w:left="2268"/>
        <w:rPr>
          <w:lang w:val="fr-FR"/>
        </w:rPr>
      </w:pPr>
      <w:r w:rsidRPr="00327BFC">
        <w:rPr>
          <w:lang w:val="fr-FR"/>
        </w:rPr>
        <w:t>Dans le cas où la résistance à l</w:t>
      </w:r>
      <w:r>
        <w:rPr>
          <w:lang w:val="fr-FR"/>
        </w:rPr>
        <w:t>’</w:t>
      </w:r>
      <w:r w:rsidRPr="00327BFC">
        <w:rPr>
          <w:lang w:val="fr-FR"/>
        </w:rPr>
        <w:t>avancement sur la route du véhicule a déjà été déterminée conformément à la procédure WLTP telle que définie dans le RTM ONU n</w:t>
      </w:r>
      <w:r w:rsidRPr="00327BFC">
        <w:rPr>
          <w:vertAlign w:val="superscript"/>
          <w:lang w:val="fr-FR"/>
        </w:rPr>
        <w:t>o</w:t>
      </w:r>
      <w:r w:rsidRPr="00327BFC">
        <w:rPr>
          <w:lang w:val="fr-FR"/>
        </w:rPr>
        <w:t> 15, la méthode décrite à l</w:t>
      </w:r>
      <w:r>
        <w:rPr>
          <w:lang w:val="fr-FR"/>
        </w:rPr>
        <w:t>’</w:t>
      </w:r>
      <w:r w:rsidRPr="00327BFC">
        <w:rPr>
          <w:lang w:val="fr-FR"/>
        </w:rPr>
        <w:t>appendice 7b peut être utilisée en remplacement.</w:t>
      </w:r>
    </w:p>
    <w:p w14:paraId="23535ED5" w14:textId="77777777" w:rsidR="002E31FF" w:rsidRPr="00327BFC" w:rsidRDefault="002E31FF" w:rsidP="0091140B">
      <w:pPr>
        <w:pStyle w:val="SingleTxtG"/>
        <w:ind w:left="2268"/>
        <w:rPr>
          <w:lang w:val="fr-FR"/>
        </w:rPr>
      </w:pPr>
      <w:r w:rsidRPr="00327BFC">
        <w:rPr>
          <w:lang w:val="fr-FR"/>
        </w:rPr>
        <w:t>Ces procédures ne sont pas requises si le réglage du banc doit être effectué en fonction de la masse de référence du véhicule. ».</w:t>
      </w:r>
    </w:p>
    <w:p w14:paraId="5069D8C9" w14:textId="77777777" w:rsidR="002E31FF" w:rsidRPr="00327BFC" w:rsidRDefault="002E31FF" w:rsidP="0091140B">
      <w:pPr>
        <w:pStyle w:val="SingleTxtG"/>
        <w:rPr>
          <w:rFonts w:eastAsia="MS Mincho"/>
          <w:i/>
          <w:lang w:val="fr-FR"/>
        </w:rPr>
      </w:pPr>
      <w:r w:rsidRPr="00327BFC">
        <w:rPr>
          <w:rFonts w:eastAsia="Calibri"/>
          <w:i/>
          <w:iCs/>
          <w:lang w:val="fr-FR"/>
        </w:rPr>
        <w:t>Annexe 4a</w:t>
      </w:r>
      <w:r w:rsidRPr="00327BFC">
        <w:rPr>
          <w:rFonts w:eastAsia="Calibri"/>
          <w:lang w:val="fr-FR"/>
        </w:rPr>
        <w:t>, l</w:t>
      </w:r>
      <w:r>
        <w:rPr>
          <w:rFonts w:eastAsia="Calibri"/>
          <w:lang w:val="fr-FR"/>
        </w:rPr>
        <w:t>’</w:t>
      </w:r>
      <w:r w:rsidRPr="00327BFC">
        <w:rPr>
          <w:rFonts w:eastAsia="Calibri"/>
          <w:lang w:val="fr-FR"/>
        </w:rPr>
        <w:t>appendice 7 devient l</w:t>
      </w:r>
      <w:r>
        <w:rPr>
          <w:rFonts w:eastAsia="Calibri"/>
          <w:lang w:val="fr-FR"/>
        </w:rPr>
        <w:t>’</w:t>
      </w:r>
      <w:r w:rsidRPr="00327BFC">
        <w:rPr>
          <w:rFonts w:eastAsia="Calibri"/>
          <w:lang w:val="fr-FR"/>
        </w:rPr>
        <w:t>appendice 7a.</w:t>
      </w:r>
    </w:p>
    <w:p w14:paraId="07AE74D5" w14:textId="77777777" w:rsidR="002E31FF" w:rsidRPr="00327BFC" w:rsidRDefault="002E31FF" w:rsidP="0091140B">
      <w:pPr>
        <w:pStyle w:val="SingleTxtG"/>
        <w:rPr>
          <w:rFonts w:eastAsia="MS Mincho"/>
          <w:i/>
          <w:lang w:val="fr-FR"/>
        </w:rPr>
      </w:pPr>
      <w:r w:rsidRPr="00327BFC">
        <w:rPr>
          <w:rFonts w:eastAsia="Calibri"/>
          <w:i/>
          <w:iCs/>
          <w:lang w:val="fr-FR"/>
        </w:rPr>
        <w:t>Annexe 4a</w:t>
      </w:r>
      <w:r w:rsidRPr="00327BFC">
        <w:rPr>
          <w:rFonts w:eastAsia="Calibri"/>
          <w:lang w:val="fr-FR"/>
        </w:rPr>
        <w:t>, ajouter le nouvel appendice 7b, comme suit :</w:t>
      </w:r>
    </w:p>
    <w:p w14:paraId="4AC4D2BD" w14:textId="77777777" w:rsidR="002E31FF" w:rsidRPr="00327BFC" w:rsidRDefault="002E31FF" w:rsidP="006F5DBA">
      <w:pPr>
        <w:pStyle w:val="HChG"/>
        <w:rPr>
          <w:rFonts w:eastAsia="MS Mincho"/>
          <w:lang w:val="fr-FR"/>
        </w:rPr>
      </w:pPr>
      <w:r w:rsidRPr="006F5DBA">
        <w:rPr>
          <w:b w:val="0"/>
          <w:sz w:val="20"/>
          <w:lang w:val="fr-FR"/>
        </w:rPr>
        <w:t>« </w:t>
      </w:r>
      <w:r w:rsidRPr="00327BFC">
        <w:rPr>
          <w:lang w:val="fr-FR"/>
        </w:rPr>
        <w:t>Annexe 4a − Appendice 7b</w:t>
      </w:r>
    </w:p>
    <w:p w14:paraId="7BD581CF" w14:textId="14A4798E" w:rsidR="002E31FF" w:rsidRPr="00327BFC" w:rsidRDefault="002E31FF" w:rsidP="006F5DBA">
      <w:pPr>
        <w:pStyle w:val="HChG"/>
        <w:rPr>
          <w:rFonts w:eastAsia="MS Mincho"/>
          <w:lang w:val="fr-FR"/>
        </w:rPr>
      </w:pPr>
      <w:r w:rsidRPr="00327BFC">
        <w:rPr>
          <w:lang w:val="fr-FR"/>
        </w:rPr>
        <w:tab/>
      </w:r>
      <w:r w:rsidRPr="00327BFC">
        <w:rPr>
          <w:lang w:val="fr-FR"/>
        </w:rPr>
        <w:tab/>
        <w:t xml:space="preserve">Autre procédure de détermination de la résistance totale </w:t>
      </w:r>
      <w:r w:rsidR="006F5DBA">
        <w:rPr>
          <w:lang w:val="fr-FR"/>
        </w:rPr>
        <w:br/>
      </w:r>
      <w:r w:rsidRPr="00327BFC">
        <w:rPr>
          <w:lang w:val="fr-FR"/>
        </w:rPr>
        <w:t>à</w:t>
      </w:r>
      <w:r w:rsidR="006F5DBA">
        <w:rPr>
          <w:lang w:val="fr-FR"/>
        </w:rPr>
        <w:t xml:space="preserve"> </w:t>
      </w:r>
      <w:r w:rsidRPr="00327BFC">
        <w:rPr>
          <w:lang w:val="fr-FR"/>
        </w:rPr>
        <w:t>l</w:t>
      </w:r>
      <w:r>
        <w:rPr>
          <w:lang w:val="fr-FR"/>
        </w:rPr>
        <w:t>’</w:t>
      </w:r>
      <w:r w:rsidRPr="00327BFC">
        <w:rPr>
          <w:lang w:val="fr-FR"/>
        </w:rPr>
        <w:t>avancement d</w:t>
      </w:r>
      <w:r>
        <w:rPr>
          <w:lang w:val="fr-FR"/>
        </w:rPr>
        <w:t>’</w:t>
      </w:r>
      <w:r w:rsidRPr="00327BFC">
        <w:rPr>
          <w:lang w:val="fr-FR"/>
        </w:rPr>
        <w:t>un véhicule</w:t>
      </w:r>
    </w:p>
    <w:p w14:paraId="48E1EAA5" w14:textId="77777777" w:rsidR="002E31FF" w:rsidRPr="00327BFC" w:rsidRDefault="002E31FF" w:rsidP="00D22692">
      <w:pPr>
        <w:pStyle w:val="SingleTxtG"/>
        <w:keepNext/>
        <w:ind w:left="2268" w:hanging="1134"/>
        <w:jc w:val="left"/>
        <w:rPr>
          <w:lang w:val="fr-FR"/>
        </w:rPr>
      </w:pPr>
      <w:r w:rsidRPr="00327BFC">
        <w:rPr>
          <w:rFonts w:eastAsia="MS Mincho"/>
          <w:szCs w:val="18"/>
          <w:lang w:val="fr-FR"/>
        </w:rPr>
        <w:t>1.</w:t>
      </w:r>
      <w:r w:rsidRPr="00327BFC">
        <w:rPr>
          <w:rFonts w:eastAsia="MS Mincho"/>
          <w:szCs w:val="18"/>
          <w:lang w:val="fr-FR"/>
        </w:rPr>
        <w:tab/>
      </w:r>
      <w:r w:rsidRPr="00327BFC">
        <w:rPr>
          <w:lang w:val="fr-FR"/>
        </w:rPr>
        <w:t>Introduction</w:t>
      </w:r>
    </w:p>
    <w:p w14:paraId="1DF38CF1" w14:textId="77777777" w:rsidR="002E31FF" w:rsidRPr="00327BFC" w:rsidRDefault="002E31FF" w:rsidP="006F5DBA">
      <w:pPr>
        <w:pStyle w:val="SingleTxtG"/>
        <w:ind w:left="2268"/>
        <w:rPr>
          <w:rFonts w:eastAsia="Calibri"/>
          <w:bCs/>
          <w:lang w:val="fr-FR"/>
        </w:rPr>
      </w:pPr>
      <w:r w:rsidRPr="00327BFC">
        <w:rPr>
          <w:rFonts w:eastAsia="Calibri"/>
          <w:bCs/>
          <w:lang w:val="fr-FR"/>
        </w:rPr>
        <w:t>Le présent appendice décrit la méthode de calcul de la résistance à l</w:t>
      </w:r>
      <w:r>
        <w:rPr>
          <w:rFonts w:eastAsia="Calibri"/>
          <w:bCs/>
          <w:lang w:val="fr-FR"/>
        </w:rPr>
        <w:t>’</w:t>
      </w:r>
      <w:r w:rsidRPr="00327BFC">
        <w:rPr>
          <w:rFonts w:eastAsia="Calibri"/>
          <w:bCs/>
          <w:lang w:val="fr-FR"/>
        </w:rPr>
        <w:t>avancement qui peut être utilisée, au choix du constructeur, lorsque la résistance à l</w:t>
      </w:r>
      <w:r>
        <w:rPr>
          <w:rFonts w:eastAsia="Calibri"/>
          <w:bCs/>
          <w:lang w:val="fr-FR"/>
        </w:rPr>
        <w:t>’</w:t>
      </w:r>
      <w:r w:rsidRPr="00327BFC">
        <w:rPr>
          <w:rFonts w:eastAsia="Calibri"/>
          <w:bCs/>
          <w:lang w:val="fr-FR"/>
        </w:rPr>
        <w:t>avancement du véhicule est déterminée conformément à la procédure WLTP telle que définie dans le RTM ONU n</w:t>
      </w:r>
      <w:r w:rsidRPr="00327BFC">
        <w:rPr>
          <w:rFonts w:eastAsia="Calibri"/>
          <w:bCs/>
          <w:vertAlign w:val="superscript"/>
          <w:lang w:val="fr-FR"/>
        </w:rPr>
        <w:t>o</w:t>
      </w:r>
      <w:r w:rsidRPr="00327BFC">
        <w:rPr>
          <w:rFonts w:eastAsia="Calibri"/>
          <w:bCs/>
          <w:lang w:val="fr-FR"/>
        </w:rPr>
        <w:t> 15.</w:t>
      </w:r>
    </w:p>
    <w:p w14:paraId="2372BA97" w14:textId="77777777" w:rsidR="002E31FF" w:rsidRPr="00327BFC" w:rsidRDefault="002E31FF" w:rsidP="00D22692">
      <w:pPr>
        <w:pStyle w:val="SingleTxtG"/>
        <w:keepNext/>
        <w:ind w:left="2268" w:hanging="1134"/>
        <w:jc w:val="left"/>
        <w:rPr>
          <w:rFonts w:eastAsia="MS Mincho"/>
          <w:bCs/>
          <w:lang w:val="fr-FR"/>
        </w:rPr>
      </w:pPr>
      <w:r w:rsidRPr="00327BFC">
        <w:rPr>
          <w:rFonts w:eastAsia="MS Mincho"/>
          <w:bCs/>
          <w:lang w:val="fr-FR"/>
        </w:rPr>
        <w:t>2.</w:t>
      </w:r>
      <w:r w:rsidRPr="00327BFC">
        <w:rPr>
          <w:rFonts w:eastAsia="MS Mincho"/>
          <w:bCs/>
          <w:lang w:val="fr-FR"/>
        </w:rPr>
        <w:tab/>
      </w:r>
      <w:r w:rsidRPr="00327BFC">
        <w:rPr>
          <w:rFonts w:eastAsia="Calibri"/>
          <w:bCs/>
          <w:lang w:val="fr-FR"/>
        </w:rPr>
        <w:t>Méthode</w:t>
      </w:r>
    </w:p>
    <w:p w14:paraId="036CFFD0" w14:textId="77777777" w:rsidR="002E31FF" w:rsidRPr="00327BFC" w:rsidRDefault="002E31FF" w:rsidP="00D22692">
      <w:pPr>
        <w:pStyle w:val="SingleTxtG"/>
        <w:keepNext/>
        <w:ind w:left="2268" w:hanging="1134"/>
        <w:jc w:val="left"/>
        <w:rPr>
          <w:rFonts w:eastAsia="MS Mincho"/>
          <w:bCs/>
          <w:lang w:val="fr-FR"/>
        </w:rPr>
      </w:pPr>
      <w:r w:rsidRPr="00327BFC">
        <w:rPr>
          <w:rFonts w:eastAsia="Calibri"/>
          <w:bCs/>
          <w:lang w:val="fr-FR"/>
        </w:rPr>
        <w:t>2.1</w:t>
      </w:r>
      <w:r w:rsidRPr="00327BFC">
        <w:rPr>
          <w:rFonts w:eastAsia="Calibri"/>
          <w:bCs/>
          <w:lang w:val="fr-FR"/>
        </w:rPr>
        <w:tab/>
        <w:t>Calcul de la résistance à l</w:t>
      </w:r>
      <w:r>
        <w:rPr>
          <w:rFonts w:eastAsia="Calibri"/>
          <w:bCs/>
          <w:lang w:val="fr-FR"/>
        </w:rPr>
        <w:t>’</w:t>
      </w:r>
      <w:r w:rsidRPr="00327BFC">
        <w:rPr>
          <w:rFonts w:eastAsia="Calibri"/>
          <w:bCs/>
          <w:lang w:val="fr-FR"/>
        </w:rPr>
        <w:t>avancement du véhicule (procédure WLTP)</w:t>
      </w:r>
    </w:p>
    <w:p w14:paraId="079E7095" w14:textId="4DCC89AC" w:rsidR="002E31FF" w:rsidRPr="00327BFC" w:rsidRDefault="002E31FF" w:rsidP="006F5DBA">
      <w:pPr>
        <w:pStyle w:val="SingleTxtG"/>
        <w:ind w:left="2268"/>
        <w:rPr>
          <w:rFonts w:eastAsia="Calibri"/>
          <w:bCs/>
          <w:lang w:val="fr-FR"/>
        </w:rPr>
      </w:pPr>
      <w:r w:rsidRPr="00327BFC">
        <w:rPr>
          <w:rFonts w:eastAsia="Calibri"/>
          <w:bCs/>
          <w:lang w:val="fr-FR"/>
        </w:rPr>
        <w:t>La résistance à l</w:t>
      </w:r>
      <w:r>
        <w:rPr>
          <w:rFonts w:eastAsia="Calibri"/>
          <w:bCs/>
          <w:lang w:val="fr-FR"/>
        </w:rPr>
        <w:t>’</w:t>
      </w:r>
      <w:r w:rsidRPr="00327BFC">
        <w:rPr>
          <w:rFonts w:eastAsia="Calibri"/>
          <w:bCs/>
          <w:lang w:val="fr-FR"/>
        </w:rPr>
        <w:t>avancement du véhicule (procédure WLTP) doit être déterminée conformément à l</w:t>
      </w:r>
      <w:r>
        <w:rPr>
          <w:rFonts w:eastAsia="Calibri"/>
          <w:bCs/>
          <w:lang w:val="fr-FR"/>
        </w:rPr>
        <w:t>’</w:t>
      </w:r>
      <w:r w:rsidRPr="00327BFC">
        <w:rPr>
          <w:rFonts w:eastAsia="Calibri"/>
          <w:bCs/>
          <w:lang w:val="fr-FR"/>
        </w:rPr>
        <w:t>annexe 4 du RTM ONU n</w:t>
      </w:r>
      <w:r w:rsidRPr="00327BFC">
        <w:rPr>
          <w:rFonts w:eastAsia="Calibri"/>
          <w:bCs/>
          <w:vertAlign w:val="superscript"/>
          <w:lang w:val="fr-FR"/>
        </w:rPr>
        <w:t>o</w:t>
      </w:r>
      <w:r w:rsidRPr="00327BFC">
        <w:rPr>
          <w:rFonts w:eastAsia="Calibri"/>
          <w:bCs/>
          <w:lang w:val="fr-FR"/>
        </w:rPr>
        <w:t> 15 ou, dans le cas où le véhicule appartient à une famille d</w:t>
      </w:r>
      <w:r>
        <w:rPr>
          <w:rFonts w:eastAsia="Calibri"/>
          <w:bCs/>
          <w:lang w:val="fr-FR"/>
        </w:rPr>
        <w:t>’</w:t>
      </w:r>
      <w:r w:rsidRPr="00327BFC">
        <w:rPr>
          <w:rFonts w:eastAsia="Calibri"/>
          <w:bCs/>
          <w:lang w:val="fr-FR"/>
        </w:rPr>
        <w:t>interpolation, conformément au paragraphe</w:t>
      </w:r>
      <w:r w:rsidR="00A23415">
        <w:rPr>
          <w:rFonts w:eastAsia="Calibri"/>
          <w:bCs/>
          <w:lang w:val="fr-FR"/>
        </w:rPr>
        <w:t> </w:t>
      </w:r>
      <w:r w:rsidRPr="00327BFC">
        <w:rPr>
          <w:rFonts w:eastAsia="Calibri"/>
          <w:bCs/>
          <w:lang w:val="fr-FR"/>
        </w:rPr>
        <w:t>3.2.3.2.2 de son annexe 7 (Calcul de la résistance à l</w:t>
      </w:r>
      <w:r>
        <w:rPr>
          <w:rFonts w:eastAsia="Calibri"/>
          <w:bCs/>
          <w:lang w:val="fr-FR"/>
        </w:rPr>
        <w:t>’</w:t>
      </w:r>
      <w:r w:rsidRPr="00327BFC">
        <w:rPr>
          <w:rFonts w:eastAsia="Calibri"/>
          <w:bCs/>
          <w:lang w:val="fr-FR"/>
        </w:rPr>
        <w:t>avancement sur route pour un véhicule donné), avec les paramètres d</w:t>
      </w:r>
      <w:r>
        <w:rPr>
          <w:rFonts w:eastAsia="Calibri"/>
          <w:bCs/>
          <w:lang w:val="fr-FR"/>
        </w:rPr>
        <w:t>’</w:t>
      </w:r>
      <w:r w:rsidRPr="00327BFC">
        <w:rPr>
          <w:rFonts w:eastAsia="Calibri"/>
          <w:bCs/>
          <w:lang w:val="fr-FR"/>
        </w:rPr>
        <w:t>entrée suivants :</w:t>
      </w:r>
    </w:p>
    <w:p w14:paraId="6451C970" w14:textId="77777777" w:rsidR="002E31FF" w:rsidRPr="00327BFC" w:rsidRDefault="002E31FF" w:rsidP="00A23415">
      <w:pPr>
        <w:pStyle w:val="SingleTxtG"/>
        <w:ind w:left="2835" w:hanging="567"/>
        <w:rPr>
          <w:lang w:val="fr-FR"/>
        </w:rPr>
      </w:pPr>
      <w:r w:rsidRPr="00327BFC">
        <w:rPr>
          <w:lang w:val="fr-FR"/>
        </w:rPr>
        <w:t>a)</w:t>
      </w:r>
      <w:r w:rsidRPr="00327BFC">
        <w:rPr>
          <w:lang w:val="fr-FR"/>
        </w:rPr>
        <w:tab/>
        <w:t>La masse d</w:t>
      </w:r>
      <w:r>
        <w:rPr>
          <w:lang w:val="fr-FR"/>
        </w:rPr>
        <w:t>’</w:t>
      </w:r>
      <w:r w:rsidRPr="00327BFC">
        <w:rPr>
          <w:lang w:val="fr-FR"/>
        </w:rPr>
        <w:t>essai du véhicule</w:t>
      </w:r>
      <w:r w:rsidRPr="008D57C1">
        <w:rPr>
          <w:rStyle w:val="Appelnotedebasdep"/>
        </w:rPr>
        <w:footnoteReference w:id="3"/>
      </w:r>
      <w:r w:rsidRPr="00327BFC">
        <w:rPr>
          <w:lang w:val="fr-FR"/>
        </w:rPr>
        <w:t xml:space="preserve"> pourvu de son équipement de série</w:t>
      </w:r>
      <w:r w:rsidRPr="00327BFC">
        <w:rPr>
          <w:sz w:val="18"/>
          <w:szCs w:val="18"/>
          <w:vertAlign w:val="superscript"/>
          <w:lang w:val="fr-FR"/>
        </w:rPr>
        <w:t>1</w:t>
      </w:r>
      <w:r w:rsidRPr="00327BFC">
        <w:rPr>
          <w:lang w:val="fr-FR"/>
        </w:rPr>
        <w:t> ;</w:t>
      </w:r>
    </w:p>
    <w:p w14:paraId="30A9A834" w14:textId="17C56A16" w:rsidR="002E31FF" w:rsidRPr="00327BFC" w:rsidRDefault="002E31FF" w:rsidP="00A23415">
      <w:pPr>
        <w:pStyle w:val="SingleTxtG"/>
        <w:ind w:left="2835" w:hanging="567"/>
        <w:rPr>
          <w:rFonts w:eastAsia="Calibri"/>
          <w:bCs/>
          <w:lang w:val="fr-FR"/>
        </w:rPr>
      </w:pPr>
      <w:r w:rsidRPr="00327BFC">
        <w:rPr>
          <w:rFonts w:eastAsia="Calibri"/>
          <w:bCs/>
          <w:lang w:val="fr-FR"/>
        </w:rPr>
        <w:t>b)</w:t>
      </w:r>
      <w:r w:rsidRPr="00327BFC">
        <w:rPr>
          <w:rFonts w:eastAsia="Calibri"/>
          <w:bCs/>
          <w:lang w:val="fr-FR"/>
        </w:rPr>
        <w:tab/>
      </w:r>
      <w:r w:rsidRPr="00327BFC">
        <w:rPr>
          <w:rFonts w:eastAsia="Calibri"/>
          <w:bCs/>
          <w:lang w:val="fr-FR"/>
        </w:rPr>
        <w:tab/>
        <w:t>La valeur du CRR de la classe d</w:t>
      </w:r>
      <w:r>
        <w:rPr>
          <w:rFonts w:eastAsia="Calibri"/>
          <w:bCs/>
          <w:lang w:val="fr-FR"/>
        </w:rPr>
        <w:t>’</w:t>
      </w:r>
      <w:r w:rsidRPr="00327BFC">
        <w:rPr>
          <w:rFonts w:eastAsia="Calibri"/>
          <w:bCs/>
          <w:lang w:val="fr-FR"/>
        </w:rPr>
        <w:t>efficacité énergétique correspondante selon le tableau A4/2 de l</w:t>
      </w:r>
      <w:r>
        <w:rPr>
          <w:rFonts w:eastAsia="Calibri"/>
          <w:bCs/>
          <w:lang w:val="fr-FR"/>
        </w:rPr>
        <w:t>’</w:t>
      </w:r>
      <w:r w:rsidRPr="00327BFC">
        <w:rPr>
          <w:rFonts w:eastAsia="Calibri"/>
          <w:bCs/>
          <w:lang w:val="fr-FR"/>
        </w:rPr>
        <w:t>annexe 4 du RTM ONU n</w:t>
      </w:r>
      <w:r w:rsidRPr="00327BFC">
        <w:rPr>
          <w:rFonts w:eastAsia="Calibri"/>
          <w:bCs/>
          <w:vertAlign w:val="superscript"/>
          <w:lang w:val="fr-FR"/>
        </w:rPr>
        <w:t>o</w:t>
      </w:r>
      <w:r w:rsidRPr="00327BFC">
        <w:rPr>
          <w:rFonts w:eastAsia="Calibri"/>
          <w:bCs/>
          <w:lang w:val="fr-FR"/>
        </w:rPr>
        <w:t> 15 ou, si les pneumatiques montés sur les essieux avant et arrière relèvent de différentes classes d</w:t>
      </w:r>
      <w:r>
        <w:rPr>
          <w:rFonts w:eastAsia="Calibri"/>
          <w:bCs/>
          <w:lang w:val="fr-FR"/>
        </w:rPr>
        <w:t>’</w:t>
      </w:r>
      <w:r w:rsidRPr="00327BFC">
        <w:rPr>
          <w:rFonts w:eastAsia="Calibri"/>
          <w:bCs/>
          <w:lang w:val="fr-FR"/>
        </w:rPr>
        <w:t>efficacité énergétique, la moyenne pondérée calculée à l</w:t>
      </w:r>
      <w:r>
        <w:rPr>
          <w:rFonts w:eastAsia="Calibri"/>
          <w:bCs/>
          <w:lang w:val="fr-FR"/>
        </w:rPr>
        <w:t>’</w:t>
      </w:r>
      <w:r w:rsidRPr="00327BFC">
        <w:rPr>
          <w:rFonts w:eastAsia="Calibri"/>
          <w:bCs/>
          <w:lang w:val="fr-FR"/>
        </w:rPr>
        <w:t>aide de l</w:t>
      </w:r>
      <w:r>
        <w:rPr>
          <w:rFonts w:eastAsia="Calibri"/>
          <w:bCs/>
          <w:lang w:val="fr-FR"/>
        </w:rPr>
        <w:t>’</w:t>
      </w:r>
      <w:r w:rsidRPr="00327BFC">
        <w:rPr>
          <w:rFonts w:eastAsia="Calibri"/>
          <w:bCs/>
          <w:lang w:val="fr-FR"/>
        </w:rPr>
        <w:t>équation qui figure au paragraphe</w:t>
      </w:r>
      <w:r w:rsidR="00D839EE">
        <w:rPr>
          <w:rFonts w:eastAsia="Calibri"/>
          <w:bCs/>
          <w:lang w:val="fr-FR"/>
        </w:rPr>
        <w:t> </w:t>
      </w:r>
      <w:r w:rsidRPr="00327BFC">
        <w:rPr>
          <w:rFonts w:eastAsia="Calibri"/>
          <w:bCs/>
          <w:lang w:val="fr-FR"/>
        </w:rPr>
        <w:t>3.2.3.2.2.2.3 de l</w:t>
      </w:r>
      <w:r>
        <w:rPr>
          <w:rFonts w:eastAsia="Calibri"/>
          <w:bCs/>
          <w:lang w:val="fr-FR"/>
        </w:rPr>
        <w:t>’</w:t>
      </w:r>
      <w:r w:rsidRPr="00327BFC">
        <w:rPr>
          <w:rFonts w:eastAsia="Calibri"/>
          <w:bCs/>
          <w:lang w:val="fr-FR"/>
        </w:rPr>
        <w:t>annexe</w:t>
      </w:r>
      <w:r w:rsidR="00D839EE">
        <w:rPr>
          <w:rFonts w:eastAsia="Calibri"/>
          <w:bCs/>
          <w:lang w:val="fr-FR"/>
        </w:rPr>
        <w:t> </w:t>
      </w:r>
      <w:r w:rsidRPr="00327BFC">
        <w:rPr>
          <w:rFonts w:eastAsia="Calibri"/>
          <w:bCs/>
          <w:lang w:val="fr-FR"/>
        </w:rPr>
        <w:t>7 du RTM ONU n</w:t>
      </w:r>
      <w:r w:rsidRPr="00327BFC">
        <w:rPr>
          <w:rFonts w:eastAsia="Calibri"/>
          <w:bCs/>
          <w:vertAlign w:val="superscript"/>
          <w:lang w:val="fr-FR"/>
        </w:rPr>
        <w:t>o</w:t>
      </w:r>
      <w:r w:rsidRPr="00327BFC">
        <w:rPr>
          <w:rFonts w:eastAsia="Calibri"/>
          <w:bCs/>
          <w:lang w:val="fr-FR"/>
        </w:rPr>
        <w:t> 15 ;</w:t>
      </w:r>
    </w:p>
    <w:p w14:paraId="77A6968C" w14:textId="77777777" w:rsidR="002E31FF" w:rsidRPr="00327BFC" w:rsidRDefault="002E31FF" w:rsidP="00A23415">
      <w:pPr>
        <w:pStyle w:val="SingleTxtG"/>
        <w:ind w:left="2835" w:hanging="567"/>
        <w:rPr>
          <w:rFonts w:eastAsia="MS Mincho"/>
          <w:bCs/>
          <w:spacing w:val="-4"/>
          <w:lang w:val="fr-FR"/>
        </w:rPr>
      </w:pPr>
      <w:r w:rsidRPr="00327BFC">
        <w:rPr>
          <w:rFonts w:eastAsia="Calibri"/>
          <w:bCs/>
          <w:lang w:val="fr-FR"/>
        </w:rPr>
        <w:t>c)</w:t>
      </w:r>
      <w:r w:rsidRPr="00327BFC">
        <w:rPr>
          <w:rFonts w:eastAsia="Calibri"/>
          <w:bCs/>
          <w:lang w:val="fr-FR"/>
        </w:rPr>
        <w:tab/>
      </w:r>
      <w:r w:rsidRPr="00D839EE">
        <w:rPr>
          <w:rFonts w:eastAsia="Calibri"/>
          <w:bCs/>
          <w:lang w:val="fr-FR"/>
        </w:rPr>
        <w:t>La traînée aérodynamique du véhicule pourvu de son équipement de série</w:t>
      </w:r>
      <w:r w:rsidRPr="00D839EE">
        <w:rPr>
          <w:rFonts w:eastAsia="Calibri"/>
          <w:bCs/>
          <w:sz w:val="18"/>
          <w:szCs w:val="18"/>
          <w:vertAlign w:val="superscript"/>
          <w:lang w:val="fr-FR"/>
        </w:rPr>
        <w:t>1</w:t>
      </w:r>
      <w:r w:rsidRPr="00327BFC">
        <w:rPr>
          <w:rFonts w:eastAsia="Calibri"/>
          <w:bCs/>
          <w:spacing w:val="-4"/>
          <w:lang w:val="fr-FR"/>
        </w:rPr>
        <w:t>.</w:t>
      </w:r>
    </w:p>
    <w:p w14:paraId="4CEA79E3" w14:textId="77777777" w:rsidR="002E31FF" w:rsidRPr="00327BFC" w:rsidRDefault="002E31FF" w:rsidP="00D22692">
      <w:pPr>
        <w:pStyle w:val="SingleTxtG"/>
        <w:keepNext/>
        <w:ind w:left="2268" w:hanging="1134"/>
        <w:jc w:val="left"/>
        <w:rPr>
          <w:rFonts w:eastAsia="MS Mincho"/>
          <w:bCs/>
          <w:lang w:val="fr-FR"/>
        </w:rPr>
      </w:pPr>
      <w:r w:rsidRPr="00327BFC">
        <w:rPr>
          <w:rFonts w:eastAsia="Calibri"/>
          <w:bCs/>
          <w:lang w:val="fr-FR"/>
        </w:rPr>
        <w:t>2.2</w:t>
      </w:r>
      <w:r w:rsidRPr="00327BFC">
        <w:rPr>
          <w:rFonts w:eastAsia="Calibri"/>
          <w:bCs/>
          <w:lang w:val="fr-FR"/>
        </w:rPr>
        <w:tab/>
        <w:t>Calcul de la résistance à l</w:t>
      </w:r>
      <w:r>
        <w:rPr>
          <w:rFonts w:eastAsia="Calibri"/>
          <w:bCs/>
          <w:lang w:val="fr-FR"/>
        </w:rPr>
        <w:t>’</w:t>
      </w:r>
      <w:r w:rsidRPr="00327BFC">
        <w:rPr>
          <w:rFonts w:eastAsia="Calibri"/>
          <w:bCs/>
          <w:lang w:val="fr-FR"/>
        </w:rPr>
        <w:t>avancement du véhicule (procédure NEDC)</w:t>
      </w:r>
    </w:p>
    <w:p w14:paraId="5A52CB36" w14:textId="77777777" w:rsidR="002E31FF" w:rsidRPr="00327BFC" w:rsidRDefault="002E31FF" w:rsidP="00D22692">
      <w:pPr>
        <w:pStyle w:val="SingleTxtG"/>
        <w:keepNext/>
        <w:ind w:left="2268" w:hanging="1134"/>
        <w:jc w:val="left"/>
        <w:rPr>
          <w:rFonts w:eastAsia="MS Mincho"/>
          <w:bCs/>
          <w:lang w:val="fr-FR"/>
        </w:rPr>
      </w:pPr>
      <w:r w:rsidRPr="00327BFC">
        <w:rPr>
          <w:rFonts w:eastAsia="Calibri"/>
          <w:bCs/>
          <w:lang w:val="fr-FR"/>
        </w:rPr>
        <w:t>2.2.1</w:t>
      </w:r>
      <w:r w:rsidRPr="00327BFC">
        <w:rPr>
          <w:rFonts w:eastAsia="Calibri"/>
          <w:bCs/>
          <w:lang w:val="fr-FR"/>
        </w:rPr>
        <w:tab/>
        <w:t>Effet de la différence de pression recommandée des pneumatiques</w:t>
      </w:r>
    </w:p>
    <w:p w14:paraId="354AB6FA" w14:textId="77777777" w:rsidR="002E31FF" w:rsidRPr="00327BFC" w:rsidRDefault="002E31FF" w:rsidP="006F5DBA">
      <w:pPr>
        <w:pStyle w:val="SingleTxtG"/>
        <w:ind w:left="2268"/>
        <w:rPr>
          <w:rFonts w:eastAsia="MS Mincho"/>
          <w:bCs/>
          <w:lang w:val="fr-FR"/>
        </w:rPr>
      </w:pPr>
      <w:r w:rsidRPr="00327BFC">
        <w:rPr>
          <w:rFonts w:eastAsia="Calibri"/>
          <w:bCs/>
          <w:lang w:val="fr-FR"/>
        </w:rPr>
        <w:t>La pression des pneumatiques à prendre en considération aux fins du calcul de la résistance à l</w:t>
      </w:r>
      <w:r>
        <w:rPr>
          <w:rFonts w:eastAsia="Calibri"/>
          <w:bCs/>
          <w:lang w:val="fr-FR"/>
        </w:rPr>
        <w:t>’</w:t>
      </w:r>
      <w:r w:rsidRPr="00327BFC">
        <w:rPr>
          <w:rFonts w:eastAsia="Calibri"/>
          <w:bCs/>
          <w:lang w:val="fr-FR"/>
        </w:rPr>
        <w:t>avancement par la procédure NEDC est la moyenne entre les deux essieux de la moyenne entre la pression minimale et la pression maximale autorisées des pneumatiques sélectionnés, pour chaque essieu, pour la masse de référence NEDC du véhicule. Le calcul doit être effectué à l</w:t>
      </w:r>
      <w:r>
        <w:rPr>
          <w:rFonts w:eastAsia="Calibri"/>
          <w:bCs/>
          <w:lang w:val="fr-FR"/>
        </w:rPr>
        <w:t>’</w:t>
      </w:r>
      <w:r w:rsidRPr="00327BFC">
        <w:rPr>
          <w:rFonts w:eastAsia="Calibri"/>
          <w:bCs/>
          <w:lang w:val="fr-FR"/>
        </w:rPr>
        <w:t>aide de la formule suivante :</w:t>
      </w:r>
    </w:p>
    <w:p w14:paraId="0E5A5EEE" w14:textId="77777777" w:rsidR="002E31FF" w:rsidRPr="00AC3505" w:rsidRDefault="002E31FF" w:rsidP="002E31FF">
      <w:pPr>
        <w:spacing w:after="120"/>
        <w:ind w:left="2268" w:right="1134"/>
        <w:jc w:val="both"/>
        <w:rPr>
          <w:rFonts w:eastAsia="MS Mincho"/>
          <w:bCs/>
          <w:lang w:val="fr-FR"/>
        </w:rPr>
      </w:pPr>
      <m:oMathPara>
        <m:oMathParaPr>
          <m:jc m:val="left"/>
        </m:oMathParaPr>
        <m:oMath>
          <m:sSub>
            <m:sSubPr>
              <m:ctrlPr>
                <w:rPr>
                  <w:rFonts w:ascii="Cambria Math" w:eastAsia="Calibri" w:hAnsi="Cambria Math"/>
                  <w:bCs/>
                  <w:iCs/>
                  <w:lang w:val="fr-FR"/>
                </w:rPr>
              </m:ctrlPr>
            </m:sSubPr>
            <m:e>
              <m:r>
                <m:rPr>
                  <m:sty m:val="p"/>
                </m:rPr>
                <w:rPr>
                  <w:rFonts w:ascii="Cambria Math" w:eastAsia="Calibri" w:hAnsi="Cambria Math"/>
                  <w:lang w:val="fr-FR"/>
                </w:rPr>
                <m:t>P</m:t>
              </m:r>
            </m:e>
            <m:sub>
              <m:r>
                <m:rPr>
                  <m:sty m:val="p"/>
                </m:rPr>
                <w:rPr>
                  <w:rFonts w:ascii="Cambria Math" w:eastAsia="Calibri" w:hAnsi="Cambria Math"/>
                  <w:lang w:val="fr-FR"/>
                </w:rPr>
                <m:t>avg</m:t>
              </m:r>
            </m:sub>
          </m:sSub>
          <m:r>
            <m:rPr>
              <m:sty m:val="p"/>
            </m:rPr>
            <w:rPr>
              <w:rFonts w:ascii="Cambria Math" w:eastAsia="Calibri" w:hAnsi="Cambria Math"/>
              <w:lang w:val="fr-FR"/>
            </w:rPr>
            <m:t>=</m:t>
          </m:r>
          <m:d>
            <m:dPr>
              <m:ctrlPr>
                <w:rPr>
                  <w:rFonts w:ascii="Cambria Math" w:eastAsia="Calibri" w:hAnsi="Cambria Math"/>
                  <w:bCs/>
                  <w:iCs/>
                  <w:lang w:val="fr-FR"/>
                </w:rPr>
              </m:ctrlPr>
            </m:dPr>
            <m:e>
              <m:f>
                <m:fPr>
                  <m:ctrlPr>
                    <w:rPr>
                      <w:rFonts w:ascii="Cambria Math" w:eastAsia="Calibri" w:hAnsi="Cambria Math"/>
                      <w:bCs/>
                      <w:iCs/>
                      <w:lang w:val="fr-FR"/>
                    </w:rPr>
                  </m:ctrlPr>
                </m:fPr>
                <m:num>
                  <m:sSub>
                    <m:sSubPr>
                      <m:ctrlPr>
                        <w:rPr>
                          <w:rFonts w:ascii="Cambria Math" w:eastAsia="Calibri" w:hAnsi="Cambria Math"/>
                          <w:bCs/>
                          <w:iCs/>
                          <w:lang w:val="fr-FR"/>
                        </w:rPr>
                      </m:ctrlPr>
                    </m:sSubPr>
                    <m:e>
                      <m:r>
                        <m:rPr>
                          <m:sty m:val="p"/>
                        </m:rPr>
                        <w:rPr>
                          <w:rFonts w:ascii="Cambria Math" w:eastAsia="Calibri" w:hAnsi="Cambria Math"/>
                          <w:lang w:val="fr-FR"/>
                        </w:rPr>
                        <m:t>P</m:t>
                      </m:r>
                    </m:e>
                    <m:sub>
                      <m:r>
                        <m:rPr>
                          <m:sty m:val="p"/>
                        </m:rPr>
                        <w:rPr>
                          <w:rFonts w:ascii="Cambria Math" w:eastAsia="Calibri" w:hAnsi="Cambria Math"/>
                          <w:lang w:val="fr-FR"/>
                        </w:rPr>
                        <m:t>max</m:t>
                      </m:r>
                    </m:sub>
                  </m:sSub>
                  <m:r>
                    <m:rPr>
                      <m:sty m:val="p"/>
                    </m:rPr>
                    <w:rPr>
                      <w:rFonts w:ascii="Cambria Math" w:eastAsia="Calibri" w:hAnsi="Cambria Math"/>
                      <w:lang w:val="fr-FR"/>
                    </w:rPr>
                    <m:t>+</m:t>
                  </m:r>
                  <m:sSub>
                    <m:sSubPr>
                      <m:ctrlPr>
                        <w:rPr>
                          <w:rFonts w:ascii="Cambria Math" w:eastAsia="Calibri" w:hAnsi="Cambria Math"/>
                          <w:bCs/>
                          <w:iCs/>
                          <w:lang w:val="fr-FR"/>
                        </w:rPr>
                      </m:ctrlPr>
                    </m:sSubPr>
                    <m:e>
                      <m:r>
                        <m:rPr>
                          <m:sty m:val="p"/>
                        </m:rPr>
                        <w:rPr>
                          <w:rFonts w:ascii="Cambria Math" w:eastAsia="Calibri" w:hAnsi="Cambria Math"/>
                          <w:lang w:val="fr-FR"/>
                        </w:rPr>
                        <m:t>P</m:t>
                      </m:r>
                    </m:e>
                    <m:sub>
                      <m:r>
                        <m:rPr>
                          <m:sty m:val="p"/>
                        </m:rPr>
                        <w:rPr>
                          <w:rFonts w:ascii="Cambria Math" w:eastAsia="Calibri" w:hAnsi="Cambria Math"/>
                          <w:lang w:val="fr-FR"/>
                        </w:rPr>
                        <m:t>min</m:t>
                      </m:r>
                    </m:sub>
                  </m:sSub>
                </m:num>
                <m:den>
                  <m:r>
                    <m:rPr>
                      <m:sty m:val="p"/>
                    </m:rPr>
                    <w:rPr>
                      <w:rFonts w:ascii="Cambria Math" w:eastAsia="Calibri" w:hAnsi="Cambria Math"/>
                      <w:lang w:val="fr-FR"/>
                    </w:rPr>
                    <m:t>2</m:t>
                  </m:r>
                </m:den>
              </m:f>
            </m:e>
          </m:d>
        </m:oMath>
      </m:oMathPara>
    </w:p>
    <w:p w14:paraId="3BF8763A" w14:textId="77777777" w:rsidR="002E31FF" w:rsidRPr="00327BFC" w:rsidRDefault="002E31FF" w:rsidP="002E31FF">
      <w:pPr>
        <w:spacing w:after="120"/>
        <w:ind w:left="2268" w:right="1134"/>
        <w:jc w:val="both"/>
        <w:rPr>
          <w:rFonts w:eastAsia="MS Mincho"/>
          <w:bCs/>
          <w:lang w:val="fr-FR"/>
        </w:rPr>
      </w:pPr>
      <w:r w:rsidRPr="00327BFC">
        <w:rPr>
          <w:rFonts w:eastAsia="Calibri"/>
          <w:bCs/>
          <w:lang w:val="fr-FR"/>
        </w:rPr>
        <w:t>où :</w:t>
      </w:r>
    </w:p>
    <w:p w14:paraId="45DC5787" w14:textId="77777777" w:rsidR="002E31FF" w:rsidRPr="00327BFC" w:rsidRDefault="002E31FF" w:rsidP="006F5DBA">
      <w:pPr>
        <w:pStyle w:val="SingleTxtG"/>
        <w:ind w:left="2268"/>
        <w:rPr>
          <w:rFonts w:eastAsia="MS Mincho"/>
          <w:bCs/>
          <w:lang w:val="fr-FR"/>
        </w:rPr>
      </w:pPr>
      <w:r w:rsidRPr="00327BFC">
        <w:rPr>
          <w:rFonts w:eastAsia="Calibri"/>
          <w:bCs/>
          <w:lang w:val="fr-FR"/>
        </w:rPr>
        <w:t>P</w:t>
      </w:r>
      <w:r w:rsidRPr="00327BFC">
        <w:rPr>
          <w:rFonts w:eastAsia="Calibri"/>
          <w:bCs/>
          <w:vertAlign w:val="subscript"/>
          <w:lang w:val="fr-FR"/>
        </w:rPr>
        <w:t>max</w:t>
      </w:r>
      <w:r w:rsidRPr="00327BFC">
        <w:rPr>
          <w:rFonts w:eastAsia="Calibri"/>
          <w:bCs/>
          <w:lang w:val="fr-FR"/>
        </w:rPr>
        <w:t xml:space="preserve"> désigne la moyenne des pressions maximales des pneumatiques sélectionnés pour les deux essieux ;</w:t>
      </w:r>
    </w:p>
    <w:p w14:paraId="3116A252" w14:textId="77777777" w:rsidR="002E31FF" w:rsidRPr="00327BFC" w:rsidRDefault="002E31FF" w:rsidP="006F5DBA">
      <w:pPr>
        <w:pStyle w:val="SingleTxtG"/>
        <w:ind w:left="2268"/>
        <w:rPr>
          <w:rFonts w:eastAsia="MS Mincho"/>
          <w:bCs/>
          <w:lang w:val="fr-FR"/>
        </w:rPr>
      </w:pPr>
      <w:proofErr w:type="spellStart"/>
      <w:r w:rsidRPr="00327BFC">
        <w:rPr>
          <w:rFonts w:eastAsia="Calibri"/>
          <w:bCs/>
          <w:lang w:val="fr-FR"/>
        </w:rPr>
        <w:t>P</w:t>
      </w:r>
      <w:r w:rsidRPr="00327BFC">
        <w:rPr>
          <w:rFonts w:eastAsia="Calibri"/>
          <w:bCs/>
          <w:vertAlign w:val="subscript"/>
          <w:lang w:val="fr-FR"/>
        </w:rPr>
        <w:t>min</w:t>
      </w:r>
      <w:proofErr w:type="spellEnd"/>
      <w:r w:rsidRPr="00327BFC">
        <w:rPr>
          <w:rFonts w:eastAsia="Calibri"/>
          <w:bCs/>
          <w:lang w:val="fr-FR"/>
        </w:rPr>
        <w:t xml:space="preserve"> désigne la moyenne des pressions minimales des pneumatiques sélectionnés pour les deux essieux.</w:t>
      </w:r>
    </w:p>
    <w:p w14:paraId="4C5DFA2E" w14:textId="77777777" w:rsidR="002E31FF" w:rsidRPr="00327BFC" w:rsidRDefault="002E31FF" w:rsidP="006F5DBA">
      <w:pPr>
        <w:pStyle w:val="SingleTxtG"/>
        <w:ind w:left="2268"/>
        <w:rPr>
          <w:rFonts w:eastAsia="MS Mincho"/>
          <w:bCs/>
          <w:szCs w:val="21"/>
          <w:lang w:val="fr-FR"/>
        </w:rPr>
      </w:pPr>
      <w:r w:rsidRPr="00327BFC">
        <w:rPr>
          <w:rFonts w:eastAsia="Calibri"/>
          <w:bCs/>
          <w:lang w:val="fr-FR"/>
        </w:rPr>
        <w:t>L</w:t>
      </w:r>
      <w:r>
        <w:rPr>
          <w:rFonts w:eastAsia="Calibri"/>
          <w:bCs/>
          <w:lang w:val="fr-FR"/>
        </w:rPr>
        <w:t>’</w:t>
      </w:r>
      <w:r w:rsidRPr="00327BFC">
        <w:rPr>
          <w:rFonts w:eastAsia="Calibri"/>
          <w:bCs/>
          <w:lang w:val="fr-FR"/>
        </w:rPr>
        <w:t>effet qui en résulte sur la résistance appliquée au véhicule doit être calculé à l</w:t>
      </w:r>
      <w:r>
        <w:rPr>
          <w:rFonts w:eastAsia="Calibri"/>
          <w:bCs/>
          <w:lang w:val="fr-FR"/>
        </w:rPr>
        <w:t>’</w:t>
      </w:r>
      <w:r w:rsidRPr="00327BFC">
        <w:rPr>
          <w:rFonts w:eastAsia="Calibri"/>
          <w:bCs/>
          <w:lang w:val="fr-FR"/>
        </w:rPr>
        <w:t>aide de la formule suivante :</w:t>
      </w:r>
    </w:p>
    <w:p w14:paraId="4C53A11C" w14:textId="77777777" w:rsidR="002E31FF" w:rsidRPr="00AC3505" w:rsidRDefault="002E31FF" w:rsidP="00AC3505">
      <w:pPr>
        <w:spacing w:after="120"/>
        <w:ind w:left="2268" w:right="1134"/>
        <w:jc w:val="both"/>
        <w:rPr>
          <w:rFonts w:eastAsia="Calibri"/>
          <w:bCs/>
          <w:lang w:val="fr-FR"/>
        </w:rPr>
      </w:pPr>
      <m:oMathPara>
        <m:oMathParaPr>
          <m:jc m:val="left"/>
        </m:oMathParaPr>
        <m:oMath>
          <m:r>
            <m:rPr>
              <m:sty m:val="p"/>
            </m:rPr>
            <w:rPr>
              <w:rFonts w:ascii="Cambria Math" w:eastAsia="Calibri" w:hAnsi="Cambria Math"/>
              <w:lang w:val="fr-FR"/>
            </w:rPr>
            <m:t>TP=</m:t>
          </m:r>
          <m:sSup>
            <m:sSupPr>
              <m:ctrlPr>
                <w:rPr>
                  <w:rFonts w:ascii="Cambria Math" w:eastAsia="Calibri" w:hAnsi="Cambria Math"/>
                  <w:bCs/>
                  <w:lang w:val="fr-FR"/>
                </w:rPr>
              </m:ctrlPr>
            </m:sSupPr>
            <m:e>
              <m:d>
                <m:dPr>
                  <m:ctrlPr>
                    <w:rPr>
                      <w:rFonts w:ascii="Cambria Math" w:eastAsia="Calibri" w:hAnsi="Cambria Math"/>
                      <w:bCs/>
                      <w:lang w:val="fr-FR"/>
                    </w:rPr>
                  </m:ctrlPr>
                </m:dPr>
                <m:e>
                  <m:f>
                    <m:fPr>
                      <m:ctrlPr>
                        <w:rPr>
                          <w:rFonts w:ascii="Cambria Math" w:eastAsia="Calibri" w:hAnsi="Cambria Math"/>
                          <w:bCs/>
                          <w:lang w:val="fr-FR"/>
                        </w:rPr>
                      </m:ctrlPr>
                    </m:fPr>
                    <m:num>
                      <m:sSub>
                        <m:sSubPr>
                          <m:ctrlPr>
                            <w:rPr>
                              <w:rFonts w:ascii="Cambria Math" w:eastAsia="Calibri" w:hAnsi="Cambria Math"/>
                              <w:bCs/>
                              <w:lang w:val="fr-FR"/>
                            </w:rPr>
                          </m:ctrlPr>
                        </m:sSubPr>
                        <m:e>
                          <m:r>
                            <m:rPr>
                              <m:sty m:val="p"/>
                            </m:rPr>
                            <w:rPr>
                              <w:rFonts w:ascii="Cambria Math" w:eastAsia="Calibri" w:hAnsi="Cambria Math"/>
                              <w:lang w:val="fr-FR"/>
                            </w:rPr>
                            <m:t>P</m:t>
                          </m:r>
                        </m:e>
                        <m:sub>
                          <m:r>
                            <m:rPr>
                              <m:sty m:val="p"/>
                            </m:rPr>
                            <w:rPr>
                              <w:rFonts w:ascii="Cambria Math" w:eastAsia="Calibri" w:hAnsi="Cambria Math"/>
                              <w:lang w:val="fr-FR"/>
                            </w:rPr>
                            <m:t>avg</m:t>
                          </m:r>
                        </m:sub>
                      </m:sSub>
                    </m:num>
                    <m:den>
                      <m:sSub>
                        <m:sSubPr>
                          <m:ctrlPr>
                            <w:rPr>
                              <w:rFonts w:ascii="Cambria Math" w:eastAsia="Calibri" w:hAnsi="Cambria Math"/>
                              <w:bCs/>
                              <w:lang w:val="fr-FR"/>
                            </w:rPr>
                          </m:ctrlPr>
                        </m:sSubPr>
                        <m:e>
                          <m:r>
                            <m:rPr>
                              <m:sty m:val="p"/>
                            </m:rPr>
                            <w:rPr>
                              <w:rFonts w:ascii="Cambria Math" w:eastAsia="Calibri" w:hAnsi="Cambria Math"/>
                              <w:lang w:val="fr-FR"/>
                            </w:rPr>
                            <m:t>P</m:t>
                          </m:r>
                        </m:e>
                        <m:sub>
                          <m:r>
                            <m:rPr>
                              <m:sty m:val="p"/>
                            </m:rPr>
                            <w:rPr>
                              <w:rFonts w:ascii="Cambria Math" w:eastAsia="Calibri" w:hAnsi="Cambria Math"/>
                              <w:lang w:val="fr-FR"/>
                            </w:rPr>
                            <m:t>min</m:t>
                          </m:r>
                        </m:sub>
                      </m:sSub>
                    </m:den>
                  </m:f>
                </m:e>
              </m:d>
            </m:e>
            <m:sup>
              <m:r>
                <m:rPr>
                  <m:sty m:val="p"/>
                </m:rPr>
                <w:rPr>
                  <w:rFonts w:ascii="Cambria Math" w:eastAsia="Calibri" w:hAnsi="Cambria Math"/>
                  <w:lang w:val="fr-FR"/>
                </w:rPr>
                <m:t>-0,4</m:t>
              </m:r>
            </m:sup>
          </m:sSup>
        </m:oMath>
      </m:oMathPara>
    </w:p>
    <w:p w14:paraId="3F588650" w14:textId="77777777" w:rsidR="002E31FF" w:rsidRPr="00327BFC" w:rsidRDefault="002E31FF" w:rsidP="00D22692">
      <w:pPr>
        <w:pStyle w:val="SingleTxtG"/>
        <w:keepNext/>
        <w:ind w:left="2268" w:hanging="1134"/>
        <w:jc w:val="left"/>
        <w:rPr>
          <w:rFonts w:eastAsia="MS Mincho"/>
          <w:bCs/>
          <w:lang w:val="fr-FR"/>
        </w:rPr>
      </w:pPr>
      <w:r w:rsidRPr="00327BFC">
        <w:rPr>
          <w:rFonts w:eastAsia="Calibri"/>
          <w:bCs/>
          <w:lang w:val="fr-FR"/>
        </w:rPr>
        <w:t>2.2.2</w:t>
      </w:r>
      <w:r w:rsidRPr="00327BFC">
        <w:rPr>
          <w:rFonts w:eastAsia="Calibri"/>
          <w:bCs/>
          <w:lang w:val="fr-FR"/>
        </w:rPr>
        <w:tab/>
        <w:t>Effet de la profondeur de sculpture des pneumatiques</w:t>
      </w:r>
    </w:p>
    <w:p w14:paraId="42258E6B" w14:textId="77777777" w:rsidR="002E31FF" w:rsidRPr="00327BFC" w:rsidRDefault="002E31FF" w:rsidP="006F5DBA">
      <w:pPr>
        <w:pStyle w:val="SingleTxtG"/>
        <w:ind w:left="2268"/>
        <w:rPr>
          <w:rFonts w:eastAsia="MS Mincho"/>
          <w:bCs/>
          <w:lang w:val="fr-FR"/>
        </w:rPr>
      </w:pPr>
      <w:r w:rsidRPr="00327BFC">
        <w:rPr>
          <w:rFonts w:eastAsia="Calibri"/>
          <w:bCs/>
          <w:lang w:val="fr-FR"/>
        </w:rPr>
        <w:t>L</w:t>
      </w:r>
      <w:r>
        <w:rPr>
          <w:rFonts w:eastAsia="Calibri"/>
          <w:bCs/>
          <w:lang w:val="fr-FR"/>
        </w:rPr>
        <w:t>’</w:t>
      </w:r>
      <w:r w:rsidRPr="00327BFC">
        <w:rPr>
          <w:rFonts w:eastAsia="Calibri"/>
          <w:bCs/>
          <w:lang w:val="fr-FR"/>
        </w:rPr>
        <w:t>effet de la profondeur de sculpture des pneumatiques sur la résistance appliquée au véhicule doit être déterminé à l</w:t>
      </w:r>
      <w:r>
        <w:rPr>
          <w:rFonts w:eastAsia="Calibri"/>
          <w:bCs/>
          <w:lang w:val="fr-FR"/>
        </w:rPr>
        <w:t>’</w:t>
      </w:r>
      <w:r w:rsidRPr="00327BFC">
        <w:rPr>
          <w:rFonts w:eastAsia="Calibri"/>
          <w:bCs/>
          <w:lang w:val="fr-FR"/>
        </w:rPr>
        <w:t>aide de la formule suivante :</w:t>
      </w:r>
    </w:p>
    <w:p w14:paraId="35D5732B" w14:textId="32C9051E" w:rsidR="002E31FF" w:rsidRPr="00CD1863" w:rsidRDefault="002E31FF" w:rsidP="00CD1863">
      <w:pPr>
        <w:spacing w:after="120"/>
        <w:ind w:left="2268" w:right="1134"/>
        <w:jc w:val="both"/>
        <w:rPr>
          <w:rFonts w:eastAsia="Calibri"/>
          <w:bCs/>
          <w:sz w:val="18"/>
          <w:szCs w:val="18"/>
          <w:lang w:val="fr-FR"/>
        </w:rPr>
      </w:pPr>
      <m:oMathPara>
        <m:oMathParaPr>
          <m:jc m:val="left"/>
        </m:oMathParaPr>
        <m:oMath>
          <m:r>
            <m:rPr>
              <m:sty m:val="p"/>
            </m:rPr>
            <w:rPr>
              <w:rFonts w:ascii="Cambria Math" w:eastAsia="Calibri" w:hAnsi="Cambria Math"/>
              <w:sz w:val="18"/>
              <w:szCs w:val="18"/>
              <w:lang w:val="fr-FR"/>
            </w:rPr>
            <m:t>TTD=</m:t>
          </m:r>
          <m:d>
            <m:dPr>
              <m:ctrlPr>
                <w:rPr>
                  <w:rFonts w:ascii="Cambria Math" w:eastAsia="Calibri" w:hAnsi="Cambria Math"/>
                  <w:bCs/>
                  <w:sz w:val="18"/>
                  <w:szCs w:val="18"/>
                  <w:lang w:val="fr-FR"/>
                </w:rPr>
              </m:ctrlPr>
            </m:dPr>
            <m:e>
              <m:r>
                <m:rPr>
                  <m:sty m:val="p"/>
                </m:rPr>
                <w:rPr>
                  <w:rFonts w:ascii="Cambria Math" w:eastAsia="Calibri" w:hAnsi="Cambria Math"/>
                  <w:sz w:val="18"/>
                  <w:szCs w:val="18"/>
                  <w:lang w:val="fr-FR"/>
                </w:rPr>
                <m:t>2∙</m:t>
              </m:r>
              <m:f>
                <m:fPr>
                  <m:ctrlPr>
                    <w:rPr>
                      <w:rFonts w:ascii="Cambria Math" w:eastAsia="Calibri" w:hAnsi="Cambria Math"/>
                      <w:bCs/>
                      <w:sz w:val="18"/>
                      <w:szCs w:val="18"/>
                      <w:lang w:val="fr-FR"/>
                    </w:rPr>
                  </m:ctrlPr>
                </m:fPr>
                <m:num>
                  <m:r>
                    <m:rPr>
                      <m:sty m:val="p"/>
                    </m:rPr>
                    <w:rPr>
                      <w:rFonts w:ascii="Cambria Math" w:eastAsia="Calibri" w:hAnsi="Cambria Math"/>
                      <w:sz w:val="18"/>
                      <w:szCs w:val="18"/>
                      <w:lang w:val="fr-FR"/>
                    </w:rPr>
                    <m:t>0,1∙</m:t>
                  </m:r>
                  <m:sSub>
                    <m:sSubPr>
                      <m:ctrlPr>
                        <w:rPr>
                          <w:rFonts w:ascii="Cambria Math" w:eastAsia="Calibri" w:hAnsi="Cambria Math"/>
                          <w:bCs/>
                          <w:sz w:val="18"/>
                          <w:szCs w:val="18"/>
                          <w:lang w:val="fr-FR"/>
                        </w:rPr>
                      </m:ctrlPr>
                    </m:sSubPr>
                    <m:e>
                      <m:r>
                        <m:rPr>
                          <m:sty m:val="p"/>
                        </m:rPr>
                        <w:rPr>
                          <w:rFonts w:ascii="Cambria Math" w:eastAsia="Calibri" w:hAnsi="Cambria Math"/>
                          <w:sz w:val="18"/>
                          <w:szCs w:val="18"/>
                          <w:lang w:val="fr-FR"/>
                        </w:rPr>
                        <m:t>RM</m:t>
                      </m:r>
                    </m:e>
                    <m:sub>
                      <m:r>
                        <m:rPr>
                          <m:sty m:val="p"/>
                        </m:rPr>
                        <w:rPr>
                          <w:rFonts w:ascii="Cambria Math" w:eastAsia="Calibri" w:hAnsi="Cambria Math"/>
                          <w:sz w:val="18"/>
                          <w:szCs w:val="18"/>
                          <w:lang w:val="fr-FR"/>
                        </w:rPr>
                        <m:t>n</m:t>
                      </m:r>
                    </m:sub>
                  </m:sSub>
                  <m:r>
                    <m:rPr>
                      <m:sty m:val="p"/>
                    </m:rPr>
                    <w:rPr>
                      <w:rFonts w:ascii="Cambria Math" w:eastAsia="Calibri" w:hAnsi="Cambria Math"/>
                      <w:sz w:val="18"/>
                      <w:szCs w:val="18"/>
                      <w:lang w:val="fr-FR"/>
                    </w:rPr>
                    <m:t>∙9,81</m:t>
                  </m:r>
                </m:num>
                <m:den>
                  <m:r>
                    <m:rPr>
                      <m:sty m:val="p"/>
                    </m:rPr>
                    <w:rPr>
                      <w:rFonts w:ascii="Cambria Math" w:eastAsia="Calibri" w:hAnsi="Cambria Math"/>
                      <w:sz w:val="18"/>
                      <w:szCs w:val="18"/>
                      <w:lang w:val="fr-FR"/>
                    </w:rPr>
                    <m:t>1</m:t>
                  </m:r>
                  <m:r>
                    <m:rPr>
                      <m:sty m:val="p"/>
                    </m:rPr>
                    <w:rPr>
                      <w:rFonts w:ascii="Cambria Math" w:eastAsia="Calibri" w:hAnsi="Cambria Math"/>
                      <w:sz w:val="18"/>
                      <w:szCs w:val="18"/>
                      <w:lang w:val="fr-FR"/>
                    </w:rPr>
                    <m:t> </m:t>
                  </m:r>
                  <m:r>
                    <m:rPr>
                      <m:sty m:val="p"/>
                    </m:rPr>
                    <w:rPr>
                      <w:rFonts w:ascii="Cambria Math" w:eastAsia="Calibri" w:hAnsi="Cambria Math"/>
                      <w:sz w:val="18"/>
                      <w:szCs w:val="18"/>
                      <w:lang w:val="fr-FR"/>
                    </w:rPr>
                    <m:t>000</m:t>
                  </m:r>
                </m:den>
              </m:f>
            </m:e>
          </m:d>
        </m:oMath>
      </m:oMathPara>
    </w:p>
    <w:p w14:paraId="58AFF95C" w14:textId="77777777" w:rsidR="002E31FF" w:rsidRPr="00327BFC" w:rsidRDefault="002E31FF" w:rsidP="006F5DBA">
      <w:pPr>
        <w:pStyle w:val="SingleTxtG"/>
        <w:ind w:left="2268"/>
        <w:rPr>
          <w:rFonts w:eastAsia="MS Mincho"/>
          <w:bCs/>
          <w:lang w:val="fr-FR"/>
        </w:rPr>
      </w:pPr>
      <w:r w:rsidRPr="00327BFC">
        <w:rPr>
          <w:rFonts w:eastAsia="Calibri"/>
          <w:bCs/>
          <w:lang w:val="fr-FR"/>
        </w:rPr>
        <w:t xml:space="preserve">où </w:t>
      </w:r>
      <w:proofErr w:type="spellStart"/>
      <w:r w:rsidRPr="00327BFC">
        <w:rPr>
          <w:rFonts w:eastAsia="Calibri"/>
          <w:bCs/>
          <w:lang w:val="fr-FR"/>
        </w:rPr>
        <w:t>RM</w:t>
      </w:r>
      <w:r w:rsidRPr="00327BFC">
        <w:rPr>
          <w:rFonts w:eastAsia="Calibri"/>
          <w:bCs/>
          <w:vertAlign w:val="subscript"/>
          <w:lang w:val="fr-FR"/>
        </w:rPr>
        <w:t>n</w:t>
      </w:r>
      <w:proofErr w:type="spellEnd"/>
      <w:r w:rsidRPr="00327BFC">
        <w:rPr>
          <w:rFonts w:eastAsia="Calibri"/>
          <w:bCs/>
          <w:lang w:val="fr-FR"/>
        </w:rPr>
        <w:t xml:space="preserve"> est la masse de référence du véhicule telle que définie dans le présent Règlement.</w:t>
      </w:r>
    </w:p>
    <w:p w14:paraId="71FE15DC" w14:textId="77777777" w:rsidR="002E31FF" w:rsidRPr="00327BFC" w:rsidRDefault="002E31FF" w:rsidP="00D22692">
      <w:pPr>
        <w:pStyle w:val="SingleTxtG"/>
        <w:keepNext/>
        <w:ind w:left="2268" w:hanging="1134"/>
        <w:jc w:val="left"/>
        <w:rPr>
          <w:rFonts w:eastAsia="MS Mincho"/>
          <w:bCs/>
          <w:lang w:val="fr-FR"/>
        </w:rPr>
      </w:pPr>
      <w:r w:rsidRPr="00327BFC">
        <w:rPr>
          <w:rFonts w:eastAsia="Calibri"/>
          <w:bCs/>
          <w:lang w:val="fr-FR"/>
        </w:rPr>
        <w:t>2.2.3</w:t>
      </w:r>
      <w:r w:rsidRPr="00327BFC">
        <w:rPr>
          <w:rFonts w:eastAsia="Calibri"/>
          <w:bCs/>
          <w:lang w:val="fr-FR"/>
        </w:rPr>
        <w:tab/>
        <w:t>Effet de la différence de prise en compte des composants en rotation</w:t>
      </w:r>
    </w:p>
    <w:p w14:paraId="3B999827" w14:textId="77777777" w:rsidR="002E31FF" w:rsidRPr="00327BFC" w:rsidRDefault="002E31FF" w:rsidP="006F5DBA">
      <w:pPr>
        <w:pStyle w:val="SingleTxtG"/>
        <w:ind w:left="2268"/>
        <w:rPr>
          <w:rFonts w:eastAsia="MS Mincho"/>
          <w:bCs/>
          <w:lang w:val="fr-FR"/>
        </w:rPr>
      </w:pPr>
      <w:r w:rsidRPr="00327BFC">
        <w:rPr>
          <w:rFonts w:eastAsia="Calibri"/>
          <w:bCs/>
          <w:lang w:val="fr-FR"/>
        </w:rPr>
        <w:t>Dans le cadre de la méthode de la décélération libre de la procédure WTLP, les temps de décélération libre sont convertis en forces et inversement par prise en compte de la masse d</w:t>
      </w:r>
      <w:r>
        <w:rPr>
          <w:rFonts w:eastAsia="Calibri"/>
          <w:bCs/>
          <w:lang w:val="fr-FR"/>
        </w:rPr>
        <w:t>’</w:t>
      </w:r>
      <w:r w:rsidRPr="00327BFC">
        <w:rPr>
          <w:rFonts w:eastAsia="Calibri"/>
          <w:bCs/>
          <w:lang w:val="fr-FR"/>
        </w:rPr>
        <w:t>essai applicable et de la masse rotative (3 % de la somme de la masse en ordre de marche du véhicule et de 25 kg). Dans le cadre de la méthode de la décélération libre de la procédure NEDC, les temps de décélération libre sont convertis en forces et inversement en faisant abstraction de la masse rotative.</w:t>
      </w:r>
    </w:p>
    <w:p w14:paraId="0E6ED422" w14:textId="64D61069" w:rsidR="002E31FF" w:rsidRPr="00327BFC" w:rsidRDefault="002E31FF" w:rsidP="00D22692">
      <w:pPr>
        <w:pStyle w:val="SingleTxtG"/>
        <w:keepNext/>
        <w:ind w:left="2268" w:hanging="1134"/>
        <w:jc w:val="left"/>
        <w:rPr>
          <w:rFonts w:eastAsia="Calibri"/>
          <w:bCs/>
          <w:lang w:val="fr-FR"/>
        </w:rPr>
      </w:pPr>
      <w:r w:rsidRPr="00327BFC">
        <w:rPr>
          <w:rFonts w:eastAsia="Calibri"/>
          <w:bCs/>
          <w:lang w:val="fr-FR"/>
        </w:rPr>
        <w:t>2.2.4</w:t>
      </w:r>
      <w:r w:rsidRPr="00327BFC">
        <w:rPr>
          <w:rFonts w:eastAsia="Calibri"/>
          <w:bCs/>
          <w:lang w:val="fr-FR"/>
        </w:rPr>
        <w:tab/>
        <w:t>Détermination des coefficients de résistance à l</w:t>
      </w:r>
      <w:r>
        <w:rPr>
          <w:rFonts w:eastAsia="Calibri"/>
          <w:bCs/>
          <w:lang w:val="fr-FR"/>
        </w:rPr>
        <w:t>’</w:t>
      </w:r>
      <w:r w:rsidRPr="00327BFC">
        <w:rPr>
          <w:rFonts w:eastAsia="Calibri"/>
          <w:bCs/>
          <w:lang w:val="fr-FR"/>
        </w:rPr>
        <w:t xml:space="preserve">avancement </w:t>
      </w:r>
      <w:r w:rsidR="00874253">
        <w:rPr>
          <w:rFonts w:eastAsia="Calibri"/>
          <w:bCs/>
          <w:lang w:val="fr-FR"/>
        </w:rPr>
        <w:br/>
      </w:r>
      <w:r w:rsidRPr="00327BFC">
        <w:rPr>
          <w:rFonts w:eastAsia="Calibri"/>
          <w:bCs/>
          <w:lang w:val="fr-FR"/>
        </w:rPr>
        <w:t>pour la procédure NEDC</w:t>
      </w:r>
    </w:p>
    <w:p w14:paraId="4CCCC629" w14:textId="77777777" w:rsidR="002E31FF" w:rsidRPr="00327BFC" w:rsidRDefault="002E31FF" w:rsidP="00874253">
      <w:pPr>
        <w:pStyle w:val="SingleTxtG"/>
        <w:ind w:left="2835" w:hanging="567"/>
        <w:rPr>
          <w:rFonts w:eastAsia="MS Mincho"/>
          <w:lang w:val="fr-FR"/>
        </w:rPr>
      </w:pPr>
      <w:r w:rsidRPr="00327BFC">
        <w:rPr>
          <w:lang w:val="fr-FR"/>
        </w:rPr>
        <w:t>a)</w:t>
      </w:r>
      <w:r w:rsidRPr="00327BFC">
        <w:rPr>
          <w:lang w:val="fr-FR"/>
        </w:rPr>
        <w:tab/>
        <w:t>Le coefficient de résistance à l</w:t>
      </w:r>
      <w:r>
        <w:rPr>
          <w:lang w:val="fr-FR"/>
        </w:rPr>
        <w:t>’</w:t>
      </w:r>
      <w:r w:rsidRPr="00327BFC">
        <w:rPr>
          <w:lang w:val="fr-FR"/>
        </w:rPr>
        <w:t>avancement F</w:t>
      </w:r>
      <w:r w:rsidRPr="00327BFC">
        <w:rPr>
          <w:vertAlign w:val="subscript"/>
          <w:lang w:val="fr-FR"/>
        </w:rPr>
        <w:t>0n</w:t>
      </w:r>
      <w:r w:rsidRPr="00327BFC">
        <w:rPr>
          <w:lang w:val="fr-FR"/>
        </w:rPr>
        <w:t xml:space="preserve"> du véhicule, en newtons (N), est calculé comme suit :</w:t>
      </w:r>
    </w:p>
    <w:p w14:paraId="66DAFA5E" w14:textId="77777777" w:rsidR="002E31FF" w:rsidRPr="00327BFC" w:rsidRDefault="002E31FF" w:rsidP="001A52D7">
      <w:pPr>
        <w:pStyle w:val="SingleTxtG"/>
        <w:ind w:left="3402" w:hanging="567"/>
        <w:rPr>
          <w:rFonts w:eastAsia="MS Mincho"/>
          <w:lang w:val="fr-FR"/>
        </w:rPr>
      </w:pPr>
      <w:r w:rsidRPr="00327BFC">
        <w:rPr>
          <w:lang w:val="fr-FR"/>
        </w:rPr>
        <w:t>i)</w:t>
      </w:r>
      <w:r w:rsidRPr="00327BFC">
        <w:rPr>
          <w:lang w:val="fr-FR"/>
        </w:rPr>
        <w:tab/>
        <w:t>Effet de la différence d</w:t>
      </w:r>
      <w:r>
        <w:rPr>
          <w:lang w:val="fr-FR"/>
        </w:rPr>
        <w:t>’</w:t>
      </w:r>
      <w:r w:rsidRPr="00327BFC">
        <w:rPr>
          <w:lang w:val="fr-FR"/>
        </w:rPr>
        <w:t>inertie :</w:t>
      </w:r>
    </w:p>
    <w:bookmarkStart w:id="0" w:name="_Hlk30015935"/>
    <w:p w14:paraId="79C3E26E" w14:textId="77777777" w:rsidR="002E31FF" w:rsidRPr="00AF18B4" w:rsidRDefault="002E31FF" w:rsidP="00AF18B4">
      <w:pPr>
        <w:spacing w:after="120"/>
        <w:ind w:left="3402" w:right="1134"/>
        <w:jc w:val="both"/>
        <w:rPr>
          <w:rFonts w:eastAsia="Calibri"/>
          <w:bCs/>
          <w:lang w:val="fr-FR"/>
        </w:rPr>
      </w:pPr>
      <m:oMathPara>
        <m:oMathParaPr>
          <m:jc m:val="left"/>
        </m:oMathParaPr>
        <m:oMath>
          <m:sSubSup>
            <m:sSubSupPr>
              <m:ctrlPr>
                <w:rPr>
                  <w:rFonts w:ascii="Cambria Math" w:eastAsia="Calibri" w:hAnsi="Cambria Math"/>
                  <w:bCs/>
                  <w:lang w:val="fr-FR"/>
                </w:rPr>
              </m:ctrlPr>
            </m:sSubSupPr>
            <m:e>
              <m:r>
                <m:rPr>
                  <m:sty m:val="p"/>
                </m:rPr>
                <w:rPr>
                  <w:rFonts w:ascii="Cambria Math" w:eastAsia="Calibri" w:hAnsi="Cambria Math"/>
                  <w:lang w:val="fr-FR"/>
                </w:rPr>
                <m:t>F</m:t>
              </m:r>
            </m:e>
            <m:sub>
              <m:r>
                <m:rPr>
                  <m:sty m:val="p"/>
                </m:rPr>
                <w:rPr>
                  <w:rFonts w:ascii="Cambria Math" w:eastAsia="Calibri" w:hAnsi="Cambria Math"/>
                  <w:lang w:val="fr-FR"/>
                </w:rPr>
                <m:t>0n</m:t>
              </m:r>
            </m:sub>
            <m:sup>
              <m:r>
                <m:rPr>
                  <m:sty m:val="p"/>
                </m:rPr>
                <w:rPr>
                  <w:rFonts w:ascii="Cambria Math" w:eastAsia="Calibri" w:hAnsi="Cambria Math"/>
                  <w:lang w:val="fr-FR"/>
                </w:rPr>
                <m:t>1</m:t>
              </m:r>
            </m:sup>
          </m:sSubSup>
          <w:bookmarkEnd w:id="0"/>
          <m:r>
            <m:rPr>
              <m:sty m:val="p"/>
            </m:rPr>
            <w:rPr>
              <w:rFonts w:ascii="Cambria Math" w:eastAsia="Calibri" w:hAnsi="Cambria Math"/>
              <w:lang w:val="fr-FR"/>
            </w:rPr>
            <m:t>=</m:t>
          </m:r>
          <m:sSub>
            <m:sSubPr>
              <m:ctrlPr>
                <w:rPr>
                  <w:rFonts w:ascii="Cambria Math" w:eastAsia="Calibri" w:hAnsi="Cambria Math"/>
                  <w:bCs/>
                  <w:lang w:val="fr-FR"/>
                </w:rPr>
              </m:ctrlPr>
            </m:sSubPr>
            <m:e>
              <m:r>
                <m:rPr>
                  <m:sty m:val="p"/>
                </m:rPr>
                <w:rPr>
                  <w:rFonts w:ascii="Cambria Math" w:eastAsia="Calibri" w:hAnsi="Cambria Math"/>
                  <w:lang w:val="fr-FR"/>
                </w:rPr>
                <m:t>F</m:t>
              </m:r>
            </m:e>
            <m:sub>
              <m:r>
                <m:rPr>
                  <m:sty m:val="p"/>
                </m:rPr>
                <w:rPr>
                  <w:rFonts w:ascii="Cambria Math" w:eastAsia="Calibri" w:hAnsi="Cambria Math"/>
                  <w:lang w:val="fr-FR"/>
                </w:rPr>
                <m:t>0w</m:t>
              </m:r>
            </m:sub>
          </m:sSub>
          <m:r>
            <m:rPr>
              <m:sty m:val="p"/>
            </m:rPr>
            <w:rPr>
              <w:rFonts w:ascii="Cambria Math" w:eastAsia="Calibri" w:hAnsi="Cambria Math"/>
              <w:lang w:val="fr-FR"/>
            </w:rPr>
            <m:t>∙</m:t>
          </m:r>
          <m:d>
            <m:dPr>
              <m:ctrlPr>
                <w:rPr>
                  <w:rFonts w:ascii="Cambria Math" w:eastAsia="Calibri" w:hAnsi="Cambria Math"/>
                  <w:bCs/>
                  <w:lang w:val="fr-FR"/>
                </w:rPr>
              </m:ctrlPr>
            </m:dPr>
            <m:e>
              <m:f>
                <m:fPr>
                  <m:ctrlPr>
                    <w:rPr>
                      <w:rFonts w:ascii="Cambria Math" w:eastAsia="Calibri" w:hAnsi="Cambria Math"/>
                      <w:bCs/>
                      <w:lang w:val="fr-FR"/>
                    </w:rPr>
                  </m:ctrlPr>
                </m:fPr>
                <m:num>
                  <m:sSub>
                    <m:sSubPr>
                      <m:ctrlPr>
                        <w:rPr>
                          <w:rFonts w:ascii="Cambria Math" w:eastAsia="Calibri" w:hAnsi="Cambria Math"/>
                          <w:bCs/>
                          <w:lang w:val="fr-FR"/>
                        </w:rPr>
                      </m:ctrlPr>
                    </m:sSubPr>
                    <m:e>
                      <m:r>
                        <m:rPr>
                          <m:sty m:val="p"/>
                        </m:rPr>
                        <w:rPr>
                          <w:rFonts w:ascii="Cambria Math" w:eastAsia="Calibri" w:hAnsi="Cambria Math"/>
                          <w:lang w:val="fr-FR"/>
                        </w:rPr>
                        <m:t>RM</m:t>
                      </m:r>
                    </m:e>
                    <m:sub>
                      <m:r>
                        <m:rPr>
                          <m:sty m:val="p"/>
                        </m:rPr>
                        <w:rPr>
                          <w:rFonts w:ascii="Cambria Math" w:eastAsia="Calibri" w:hAnsi="Cambria Math"/>
                          <w:lang w:val="fr-FR"/>
                        </w:rPr>
                        <m:t>n</m:t>
                      </m:r>
                    </m:sub>
                  </m:sSub>
                </m:num>
                <m:den>
                  <m:sSub>
                    <m:sSubPr>
                      <m:ctrlPr>
                        <w:rPr>
                          <w:rFonts w:ascii="Cambria Math" w:eastAsia="Calibri" w:hAnsi="Cambria Math"/>
                          <w:bCs/>
                          <w:lang w:val="fr-FR"/>
                        </w:rPr>
                      </m:ctrlPr>
                    </m:sSubPr>
                    <m:e>
                      <m:r>
                        <m:rPr>
                          <m:sty m:val="p"/>
                        </m:rPr>
                        <w:rPr>
                          <w:rFonts w:ascii="Cambria Math" w:eastAsia="Calibri" w:hAnsi="Cambria Math"/>
                          <w:lang w:val="fr-FR"/>
                        </w:rPr>
                        <m:t>TM</m:t>
                      </m:r>
                    </m:e>
                    <m:sub>
                      <m:r>
                        <m:rPr>
                          <m:sty m:val="p"/>
                        </m:rPr>
                        <w:rPr>
                          <w:rFonts w:ascii="Cambria Math" w:eastAsia="Calibri" w:hAnsi="Cambria Math"/>
                          <w:lang w:val="fr-FR"/>
                        </w:rPr>
                        <m:t>w</m:t>
                      </m:r>
                    </m:sub>
                  </m:sSub>
                </m:den>
              </m:f>
            </m:e>
          </m:d>
        </m:oMath>
      </m:oMathPara>
    </w:p>
    <w:p w14:paraId="6AD28095" w14:textId="77777777" w:rsidR="002E31FF" w:rsidRPr="00327BFC" w:rsidRDefault="002E31FF" w:rsidP="00AF18B4">
      <w:pPr>
        <w:pStyle w:val="SingleTxtG"/>
        <w:ind w:left="3402"/>
        <w:rPr>
          <w:rFonts w:eastAsia="MS Mincho"/>
          <w:bCs/>
          <w:lang w:val="fr-FR"/>
        </w:rPr>
      </w:pPr>
      <w:r w:rsidRPr="00327BFC">
        <w:rPr>
          <w:rFonts w:eastAsia="Calibri"/>
          <w:bCs/>
          <w:lang w:val="fr-FR"/>
        </w:rPr>
        <w:t>où :</w:t>
      </w:r>
    </w:p>
    <w:p w14:paraId="289BC041" w14:textId="77777777" w:rsidR="002E31FF" w:rsidRPr="00327BFC" w:rsidRDefault="002E31FF" w:rsidP="00AF18B4">
      <w:pPr>
        <w:pStyle w:val="SingleTxtG"/>
        <w:ind w:left="3402"/>
        <w:rPr>
          <w:rFonts w:eastAsia="MS Mincho"/>
          <w:bCs/>
          <w:lang w:val="fr-FR"/>
        </w:rPr>
      </w:pPr>
      <w:proofErr w:type="spellStart"/>
      <w:r w:rsidRPr="00327BFC">
        <w:rPr>
          <w:rFonts w:eastAsia="Calibri"/>
          <w:bCs/>
          <w:lang w:val="fr-FR"/>
        </w:rPr>
        <w:t>RM</w:t>
      </w:r>
      <w:r w:rsidRPr="00327BFC">
        <w:rPr>
          <w:rFonts w:eastAsia="Calibri"/>
          <w:bCs/>
          <w:vertAlign w:val="subscript"/>
          <w:lang w:val="fr-FR"/>
        </w:rPr>
        <w:t>n</w:t>
      </w:r>
      <w:proofErr w:type="spellEnd"/>
      <w:r w:rsidRPr="00327BFC">
        <w:rPr>
          <w:rFonts w:eastAsia="Calibri"/>
          <w:bCs/>
          <w:lang w:val="fr-FR"/>
        </w:rPr>
        <w:t xml:space="preserve"> est la masse de référence du véhicule telle que définie dans le présent Règlement ;</w:t>
      </w:r>
    </w:p>
    <w:p w14:paraId="7A2B3548" w14:textId="77777777" w:rsidR="002E31FF" w:rsidRPr="00327BFC" w:rsidRDefault="002E31FF" w:rsidP="00AF18B4">
      <w:pPr>
        <w:pStyle w:val="SingleTxtG"/>
        <w:ind w:left="3402"/>
        <w:rPr>
          <w:rFonts w:eastAsia="Calibri"/>
          <w:bCs/>
          <w:lang w:val="fr-FR"/>
        </w:rPr>
      </w:pPr>
      <w:r w:rsidRPr="00327BFC">
        <w:rPr>
          <w:rFonts w:eastAsia="Calibri"/>
          <w:bCs/>
          <w:lang w:val="fr-FR"/>
        </w:rPr>
        <w:t>F</w:t>
      </w:r>
      <w:r w:rsidRPr="00327BFC">
        <w:rPr>
          <w:rFonts w:eastAsia="Calibri"/>
          <w:bCs/>
          <w:vertAlign w:val="subscript"/>
          <w:lang w:val="fr-FR"/>
        </w:rPr>
        <w:t>0w</w:t>
      </w:r>
      <w:r w:rsidRPr="00327BFC">
        <w:rPr>
          <w:rFonts w:eastAsia="Calibri"/>
          <w:bCs/>
          <w:lang w:val="fr-FR"/>
        </w:rPr>
        <w:t xml:space="preserve"> est le coefficient de résistance à l</w:t>
      </w:r>
      <w:r>
        <w:rPr>
          <w:rFonts w:eastAsia="Calibri"/>
          <w:bCs/>
          <w:lang w:val="fr-FR"/>
        </w:rPr>
        <w:t>’</w:t>
      </w:r>
      <w:r w:rsidRPr="00327BFC">
        <w:rPr>
          <w:rFonts w:eastAsia="Calibri"/>
          <w:bCs/>
          <w:lang w:val="fr-FR"/>
        </w:rPr>
        <w:t>avancement F</w:t>
      </w:r>
      <w:r w:rsidRPr="00327BFC">
        <w:rPr>
          <w:rFonts w:eastAsia="Calibri"/>
          <w:bCs/>
          <w:vertAlign w:val="subscript"/>
          <w:lang w:val="fr-FR"/>
        </w:rPr>
        <w:t>0</w:t>
      </w:r>
      <w:r w:rsidRPr="00327BFC">
        <w:rPr>
          <w:rFonts w:eastAsia="Calibri"/>
          <w:bCs/>
          <w:lang w:val="fr-FR"/>
        </w:rPr>
        <w:t xml:space="preserve"> déterminé aux fins de l</w:t>
      </w:r>
      <w:r>
        <w:rPr>
          <w:rFonts w:eastAsia="Calibri"/>
          <w:bCs/>
          <w:lang w:val="fr-FR"/>
        </w:rPr>
        <w:t>’</w:t>
      </w:r>
      <w:r w:rsidRPr="00327BFC">
        <w:rPr>
          <w:rFonts w:eastAsia="Calibri"/>
          <w:bCs/>
          <w:lang w:val="fr-FR"/>
        </w:rPr>
        <w:t>essai WLTP du véhicule ;</w:t>
      </w:r>
    </w:p>
    <w:p w14:paraId="66A809C8" w14:textId="47A15ADB" w:rsidR="002E31FF" w:rsidRPr="00327BFC" w:rsidRDefault="002E31FF" w:rsidP="00AF18B4">
      <w:pPr>
        <w:pStyle w:val="SingleTxtG"/>
        <w:ind w:left="3402"/>
        <w:rPr>
          <w:rFonts w:eastAsia="MS Mincho"/>
          <w:bCs/>
          <w:lang w:val="fr-FR"/>
        </w:rPr>
      </w:pPr>
      <w:proofErr w:type="spellStart"/>
      <w:r w:rsidRPr="00327BFC">
        <w:rPr>
          <w:rFonts w:eastAsia="Calibri"/>
          <w:bCs/>
          <w:lang w:val="fr-FR"/>
        </w:rPr>
        <w:t>TM</w:t>
      </w:r>
      <w:r w:rsidRPr="00327BFC">
        <w:rPr>
          <w:rFonts w:eastAsia="Calibri"/>
          <w:bCs/>
          <w:vertAlign w:val="subscript"/>
          <w:lang w:val="fr-FR"/>
        </w:rPr>
        <w:t>w</w:t>
      </w:r>
      <w:proofErr w:type="spellEnd"/>
      <w:r w:rsidRPr="00327BFC">
        <w:rPr>
          <w:rFonts w:eastAsia="Calibri"/>
          <w:bCs/>
          <w:lang w:val="fr-FR"/>
        </w:rPr>
        <w:t xml:space="preserve"> est la masse d</w:t>
      </w:r>
      <w:r>
        <w:rPr>
          <w:rFonts w:eastAsia="Calibri"/>
          <w:bCs/>
          <w:lang w:val="fr-FR"/>
        </w:rPr>
        <w:t>’</w:t>
      </w:r>
      <w:r w:rsidRPr="00327BFC">
        <w:rPr>
          <w:rFonts w:eastAsia="Calibri"/>
          <w:bCs/>
          <w:lang w:val="fr-FR"/>
        </w:rPr>
        <w:t>essai utilisée pour l</w:t>
      </w:r>
      <w:r>
        <w:rPr>
          <w:rFonts w:eastAsia="Calibri"/>
          <w:bCs/>
          <w:lang w:val="fr-FR"/>
        </w:rPr>
        <w:t>’</w:t>
      </w:r>
      <w:r w:rsidRPr="00327BFC">
        <w:rPr>
          <w:rFonts w:eastAsia="Calibri"/>
          <w:bCs/>
          <w:lang w:val="fr-FR"/>
        </w:rPr>
        <w:t>essai WLTP du véhicule pourvu de son équipement de série</w:t>
      </w:r>
      <w:r w:rsidR="00AF18B4">
        <w:rPr>
          <w:rFonts w:eastAsia="Calibri"/>
          <w:bCs/>
          <w:lang w:val="fr-FR"/>
        </w:rPr>
        <w:t> ;</w:t>
      </w:r>
    </w:p>
    <w:p w14:paraId="578C3CF5" w14:textId="77777777" w:rsidR="002E31FF" w:rsidRPr="00327BFC" w:rsidRDefault="002E31FF" w:rsidP="007344DE">
      <w:pPr>
        <w:pStyle w:val="SingleTxtG"/>
        <w:keepNext/>
        <w:ind w:left="3402" w:hanging="567"/>
        <w:rPr>
          <w:rFonts w:eastAsia="MS Mincho"/>
          <w:bCs/>
          <w:lang w:val="fr-FR"/>
        </w:rPr>
      </w:pPr>
      <w:r w:rsidRPr="00327BFC">
        <w:rPr>
          <w:rFonts w:eastAsia="Calibri"/>
          <w:bCs/>
          <w:lang w:val="fr-FR"/>
        </w:rPr>
        <w:t>ii)</w:t>
      </w:r>
      <w:r w:rsidRPr="00327BFC">
        <w:rPr>
          <w:rFonts w:eastAsia="Calibri"/>
          <w:bCs/>
          <w:lang w:val="fr-FR"/>
        </w:rPr>
        <w:tab/>
        <w:t>Effet de la différence de pression des pneumatiques :</w:t>
      </w:r>
    </w:p>
    <w:p w14:paraId="3A0B7425" w14:textId="77777777" w:rsidR="002E31FF" w:rsidRPr="00AF18B4" w:rsidRDefault="002E31FF" w:rsidP="00AF18B4">
      <w:pPr>
        <w:spacing w:after="120"/>
        <w:ind w:left="3402" w:right="1134"/>
        <w:jc w:val="both"/>
        <w:rPr>
          <w:rFonts w:eastAsia="Calibri"/>
          <w:bCs/>
          <w:lang w:val="fr-FR"/>
        </w:rPr>
      </w:pPr>
      <m:oMathPara>
        <m:oMathParaPr>
          <m:jc m:val="left"/>
        </m:oMathParaPr>
        <m:oMath>
          <m:sSubSup>
            <m:sSubSupPr>
              <m:ctrlPr>
                <w:rPr>
                  <w:rFonts w:ascii="Cambria Math" w:eastAsia="Calibri" w:hAnsi="Cambria Math"/>
                  <w:bCs/>
                  <w:lang w:val="fr-FR"/>
                </w:rPr>
              </m:ctrlPr>
            </m:sSubSupPr>
            <m:e>
              <m:r>
                <m:rPr>
                  <m:sty m:val="p"/>
                </m:rPr>
                <w:rPr>
                  <w:rFonts w:ascii="Cambria Math" w:eastAsia="Calibri" w:hAnsi="Cambria Math"/>
                  <w:lang w:val="fr-FR"/>
                </w:rPr>
                <m:t>F</m:t>
              </m:r>
            </m:e>
            <m:sub>
              <m:r>
                <m:rPr>
                  <m:sty m:val="p"/>
                </m:rPr>
                <w:rPr>
                  <w:rFonts w:ascii="Cambria Math" w:eastAsia="Calibri" w:hAnsi="Cambria Math"/>
                  <w:lang w:val="fr-FR"/>
                </w:rPr>
                <m:t>0n</m:t>
              </m:r>
            </m:sub>
            <m:sup>
              <m:r>
                <m:rPr>
                  <m:sty m:val="p"/>
                </m:rPr>
                <w:rPr>
                  <w:rFonts w:ascii="Cambria Math" w:eastAsia="Calibri" w:hAnsi="Cambria Math"/>
                  <w:lang w:val="fr-FR"/>
                </w:rPr>
                <m:t>2</m:t>
              </m:r>
            </m:sup>
          </m:sSubSup>
          <m:r>
            <m:rPr>
              <m:sty m:val="p"/>
            </m:rPr>
            <w:rPr>
              <w:rFonts w:ascii="Cambria Math" w:eastAsia="Calibri" w:hAnsi="Cambria Math"/>
              <w:lang w:val="fr-FR"/>
            </w:rPr>
            <m:t>=</m:t>
          </m:r>
          <m:sSubSup>
            <m:sSubSupPr>
              <m:ctrlPr>
                <w:rPr>
                  <w:rFonts w:ascii="Cambria Math" w:eastAsia="Calibri" w:hAnsi="Cambria Math"/>
                  <w:bCs/>
                  <w:lang w:val="fr-FR"/>
                </w:rPr>
              </m:ctrlPr>
            </m:sSubSupPr>
            <m:e>
              <m:r>
                <m:rPr>
                  <m:sty m:val="p"/>
                </m:rPr>
                <w:rPr>
                  <w:rFonts w:ascii="Cambria Math" w:eastAsia="Calibri" w:hAnsi="Cambria Math"/>
                  <w:lang w:val="fr-FR"/>
                </w:rPr>
                <m:t>F</m:t>
              </m:r>
            </m:e>
            <m:sub>
              <m:r>
                <m:rPr>
                  <m:sty m:val="p"/>
                </m:rPr>
                <w:rPr>
                  <w:rFonts w:ascii="Cambria Math" w:eastAsia="Calibri" w:hAnsi="Cambria Math"/>
                  <w:lang w:val="fr-FR"/>
                </w:rPr>
                <m:t>0n</m:t>
              </m:r>
            </m:sub>
            <m:sup>
              <m:r>
                <m:rPr>
                  <m:sty m:val="p"/>
                </m:rPr>
                <w:rPr>
                  <w:rFonts w:ascii="Cambria Math" w:eastAsia="Calibri" w:hAnsi="Cambria Math"/>
                  <w:lang w:val="fr-FR"/>
                </w:rPr>
                <m:t>1</m:t>
              </m:r>
            </m:sup>
          </m:sSubSup>
          <m:r>
            <m:rPr>
              <m:sty m:val="p"/>
            </m:rPr>
            <w:rPr>
              <w:rFonts w:ascii="Cambria Math" w:eastAsia="Calibri" w:hAnsi="Cambria Math"/>
              <w:lang w:val="fr-FR"/>
            </w:rPr>
            <m:t>∙T</m:t>
          </m:r>
          <m:r>
            <m:rPr>
              <m:sty m:val="p"/>
            </m:rPr>
            <w:rPr>
              <w:rFonts w:ascii="Cambria Math" w:eastAsia="Calibri" w:hAnsi="Cambria Math"/>
              <w:lang w:val="fr-FR"/>
            </w:rPr>
            <m:t>P</m:t>
          </m:r>
        </m:oMath>
      </m:oMathPara>
    </w:p>
    <w:p w14:paraId="647393EB" w14:textId="77777777" w:rsidR="002E31FF" w:rsidRPr="00327BFC" w:rsidRDefault="002E31FF" w:rsidP="007344DE">
      <w:pPr>
        <w:pStyle w:val="SingleTxtG"/>
        <w:ind w:left="3402"/>
        <w:rPr>
          <w:rFonts w:eastAsia="MS Mincho"/>
          <w:bCs/>
          <w:lang w:val="fr-FR"/>
        </w:rPr>
      </w:pPr>
      <w:r w:rsidRPr="00327BFC">
        <w:rPr>
          <w:rFonts w:eastAsia="Calibri"/>
          <w:bCs/>
          <w:lang w:val="fr-FR"/>
        </w:rPr>
        <w:t>où TP est tel que défini au 2.2.1.</w:t>
      </w:r>
    </w:p>
    <w:p w14:paraId="40FE8E77" w14:textId="77777777" w:rsidR="002E31FF" w:rsidRPr="00327BFC" w:rsidRDefault="002E31FF" w:rsidP="007344DE">
      <w:pPr>
        <w:pStyle w:val="SingleTxtG"/>
        <w:keepNext/>
        <w:ind w:left="3402" w:hanging="567"/>
        <w:rPr>
          <w:rFonts w:eastAsia="MS Mincho"/>
          <w:bCs/>
          <w:lang w:val="fr-FR"/>
        </w:rPr>
      </w:pPr>
      <w:r w:rsidRPr="00327BFC">
        <w:rPr>
          <w:rFonts w:eastAsia="Calibri"/>
          <w:bCs/>
          <w:lang w:val="fr-FR"/>
        </w:rPr>
        <w:t>iii)</w:t>
      </w:r>
      <w:r w:rsidRPr="00327BFC">
        <w:rPr>
          <w:rFonts w:eastAsia="Calibri"/>
          <w:bCs/>
          <w:lang w:val="fr-FR"/>
        </w:rPr>
        <w:tab/>
        <w:t>Effet de l</w:t>
      </w:r>
      <w:r>
        <w:rPr>
          <w:rFonts w:eastAsia="Calibri"/>
          <w:bCs/>
          <w:lang w:val="fr-FR"/>
        </w:rPr>
        <w:t>’</w:t>
      </w:r>
      <w:r w:rsidRPr="00327BFC">
        <w:rPr>
          <w:rFonts w:eastAsia="Calibri"/>
          <w:bCs/>
          <w:lang w:val="fr-FR"/>
        </w:rPr>
        <w:t>inertie des composants en rotation :</w:t>
      </w:r>
    </w:p>
    <w:p w14:paraId="00AC3AE2" w14:textId="77777777" w:rsidR="002E31FF" w:rsidRPr="007344DE" w:rsidRDefault="002E31FF" w:rsidP="007344DE">
      <w:pPr>
        <w:pStyle w:val="SingleTxtG"/>
        <w:ind w:left="3402"/>
        <w:rPr>
          <w:rFonts w:eastAsia="Calibri"/>
          <w:bCs/>
          <w:lang w:val="fr-FR"/>
        </w:rPr>
      </w:pPr>
      <m:oMathPara>
        <m:oMathParaPr>
          <m:jc m:val="left"/>
        </m:oMathParaPr>
        <m:oMath>
          <m:sSubSup>
            <m:sSubSupPr>
              <m:ctrlPr>
                <w:rPr>
                  <w:rFonts w:ascii="Cambria Math" w:eastAsia="Calibri" w:hAnsi="Cambria Math"/>
                  <w:bCs/>
                  <w:lang w:val="fr-FR"/>
                </w:rPr>
              </m:ctrlPr>
            </m:sSubSupPr>
            <m:e>
              <m:r>
                <m:rPr>
                  <m:sty m:val="p"/>
                </m:rPr>
                <w:rPr>
                  <w:rFonts w:ascii="Cambria Math" w:eastAsia="Calibri" w:hAnsi="Cambria Math"/>
                  <w:lang w:val="fr-FR"/>
                </w:rPr>
                <m:t>F</m:t>
              </m:r>
            </m:e>
            <m:sub>
              <m:r>
                <m:rPr>
                  <m:sty m:val="p"/>
                </m:rPr>
                <w:rPr>
                  <w:rFonts w:ascii="Cambria Math" w:eastAsia="Calibri" w:hAnsi="Cambria Math"/>
                  <w:lang w:val="fr-FR"/>
                </w:rPr>
                <m:t>0n</m:t>
              </m:r>
            </m:sub>
            <m:sup>
              <m:r>
                <m:rPr>
                  <m:sty m:val="p"/>
                </m:rPr>
                <w:rPr>
                  <w:rFonts w:ascii="Cambria Math" w:eastAsia="Calibri" w:hAnsi="Cambria Math"/>
                  <w:lang w:val="fr-FR"/>
                </w:rPr>
                <m:t>3</m:t>
              </m:r>
            </m:sup>
          </m:sSubSup>
          <m:r>
            <m:rPr>
              <m:sty m:val="p"/>
            </m:rPr>
            <w:rPr>
              <w:rFonts w:ascii="Cambria Math" w:eastAsia="Calibri" w:hAnsi="Cambria Math"/>
              <w:lang w:val="fr-FR"/>
            </w:rPr>
            <m:t>=</m:t>
          </m:r>
          <m:sSubSup>
            <m:sSubSupPr>
              <m:ctrlPr>
                <w:rPr>
                  <w:rFonts w:ascii="Cambria Math" w:eastAsia="Calibri" w:hAnsi="Cambria Math"/>
                  <w:bCs/>
                  <w:lang w:val="fr-FR"/>
                </w:rPr>
              </m:ctrlPr>
            </m:sSubSupPr>
            <m:e>
              <m:r>
                <m:rPr>
                  <m:sty m:val="p"/>
                </m:rPr>
                <w:rPr>
                  <w:rFonts w:ascii="Cambria Math" w:eastAsia="Calibri" w:hAnsi="Cambria Math"/>
                  <w:lang w:val="fr-FR"/>
                </w:rPr>
                <m:t>F</m:t>
              </m:r>
            </m:e>
            <m:sub>
              <m:r>
                <m:rPr>
                  <m:sty m:val="p"/>
                </m:rPr>
                <w:rPr>
                  <w:rFonts w:ascii="Cambria Math" w:eastAsia="Calibri" w:hAnsi="Cambria Math"/>
                  <w:lang w:val="fr-FR"/>
                </w:rPr>
                <m:t>0n</m:t>
              </m:r>
            </m:sub>
            <m:sup>
              <m:r>
                <m:rPr>
                  <m:sty m:val="p"/>
                </m:rPr>
                <w:rPr>
                  <w:rFonts w:ascii="Cambria Math" w:eastAsia="Calibri" w:hAnsi="Cambria Math"/>
                  <w:lang w:val="fr-FR"/>
                </w:rPr>
                <m:t>2</m:t>
              </m:r>
            </m:sup>
          </m:sSubSup>
          <m:r>
            <m:rPr>
              <m:sty m:val="p"/>
            </m:rPr>
            <w:rPr>
              <w:rFonts w:ascii="Cambria Math" w:eastAsia="Calibri" w:hAnsi="Cambria Math"/>
              <w:lang w:val="fr-FR"/>
            </w:rPr>
            <m:t>∙</m:t>
          </m:r>
          <m:d>
            <m:dPr>
              <m:ctrlPr>
                <w:rPr>
                  <w:rFonts w:ascii="Cambria Math" w:eastAsia="Calibri" w:hAnsi="Cambria Math"/>
                  <w:bCs/>
                  <w:lang w:val="fr-FR"/>
                </w:rPr>
              </m:ctrlPr>
            </m:dPr>
            <m:e>
              <m:f>
                <m:fPr>
                  <m:ctrlPr>
                    <w:rPr>
                      <w:rFonts w:ascii="Cambria Math" w:eastAsia="Calibri" w:hAnsi="Cambria Math"/>
                      <w:bCs/>
                      <w:lang w:val="fr-FR"/>
                    </w:rPr>
                  </m:ctrlPr>
                </m:fPr>
                <m:num>
                  <m:r>
                    <m:rPr>
                      <m:sty m:val="p"/>
                    </m:rPr>
                    <w:rPr>
                      <w:rFonts w:ascii="Cambria Math" w:eastAsia="Calibri" w:hAnsi="Cambria Math"/>
                      <w:lang w:val="fr-FR"/>
                    </w:rPr>
                    <m:t>1</m:t>
                  </m:r>
                </m:num>
                <m:den>
                  <m:r>
                    <m:rPr>
                      <m:sty m:val="p"/>
                    </m:rPr>
                    <w:rPr>
                      <w:rFonts w:ascii="Cambria Math" w:eastAsia="Calibri" w:hAnsi="Cambria Math"/>
                      <w:lang w:val="fr-FR"/>
                    </w:rPr>
                    <m:t>1,03</m:t>
                  </m:r>
                </m:den>
              </m:f>
            </m:e>
          </m:d>
        </m:oMath>
      </m:oMathPara>
    </w:p>
    <w:p w14:paraId="6A5BA6CC" w14:textId="77777777" w:rsidR="002E31FF" w:rsidRPr="00327BFC" w:rsidRDefault="002E31FF" w:rsidP="007344DE">
      <w:pPr>
        <w:pStyle w:val="SingleTxtG"/>
        <w:keepNext/>
        <w:ind w:left="3402" w:hanging="567"/>
        <w:rPr>
          <w:rFonts w:eastAsia="MS Mincho"/>
          <w:bCs/>
          <w:lang w:val="fr-FR"/>
        </w:rPr>
      </w:pPr>
      <w:r w:rsidRPr="00327BFC">
        <w:rPr>
          <w:rFonts w:eastAsia="Calibri"/>
          <w:bCs/>
          <w:lang w:val="fr-FR"/>
        </w:rPr>
        <w:lastRenderedPageBreak/>
        <w:t>iv)</w:t>
      </w:r>
      <w:r w:rsidRPr="00327BFC">
        <w:rPr>
          <w:rFonts w:eastAsia="Calibri"/>
          <w:bCs/>
          <w:lang w:val="fr-FR"/>
        </w:rPr>
        <w:tab/>
        <w:t>Effet de la différence de profondeur de sculpture des pneumatiques :</w:t>
      </w:r>
    </w:p>
    <w:p w14:paraId="591AD0E0" w14:textId="77777777" w:rsidR="002E31FF" w:rsidRPr="007344DE" w:rsidRDefault="002E31FF" w:rsidP="007344DE">
      <w:pPr>
        <w:pStyle w:val="SingleTxtG"/>
        <w:ind w:left="3402"/>
        <w:rPr>
          <w:rFonts w:eastAsia="Calibri"/>
          <w:bCs/>
          <w:lang w:val="fr-FR"/>
        </w:rPr>
      </w:pPr>
      <m:oMathPara>
        <m:oMathParaPr>
          <m:jc m:val="left"/>
        </m:oMathParaPr>
        <m:oMath>
          <m:sSub>
            <m:sSubPr>
              <m:ctrlPr>
                <w:rPr>
                  <w:rFonts w:ascii="Cambria Math" w:eastAsia="Calibri" w:hAnsi="Cambria Math"/>
                  <w:bCs/>
                  <w:lang w:val="fr-FR"/>
                </w:rPr>
              </m:ctrlPr>
            </m:sSubPr>
            <m:e>
              <m:r>
                <m:rPr>
                  <m:sty m:val="p"/>
                </m:rPr>
                <w:rPr>
                  <w:rFonts w:ascii="Cambria Math" w:eastAsia="Calibri" w:hAnsi="Cambria Math"/>
                  <w:lang w:val="fr-FR"/>
                </w:rPr>
                <m:t>F</m:t>
              </m:r>
            </m:e>
            <m:sub>
              <m:r>
                <m:rPr>
                  <m:sty m:val="p"/>
                </m:rPr>
                <w:rPr>
                  <w:rFonts w:ascii="Cambria Math" w:eastAsia="Calibri" w:hAnsi="Cambria Math"/>
                  <w:lang w:val="fr-FR"/>
                </w:rPr>
                <m:t>0n</m:t>
              </m:r>
            </m:sub>
          </m:sSub>
          <m:r>
            <m:rPr>
              <m:sty m:val="p"/>
            </m:rPr>
            <w:rPr>
              <w:rFonts w:ascii="Cambria Math" w:eastAsia="Calibri" w:hAnsi="Cambria Math"/>
              <w:lang w:val="fr-FR"/>
            </w:rPr>
            <m:t>=</m:t>
          </m:r>
          <m:sSubSup>
            <m:sSubSupPr>
              <m:ctrlPr>
                <w:rPr>
                  <w:rFonts w:ascii="Cambria Math" w:eastAsia="Calibri" w:hAnsi="Cambria Math"/>
                  <w:bCs/>
                  <w:lang w:val="fr-FR"/>
                </w:rPr>
              </m:ctrlPr>
            </m:sSubSupPr>
            <m:e>
              <m:r>
                <m:rPr>
                  <m:sty m:val="p"/>
                </m:rPr>
                <w:rPr>
                  <w:rFonts w:ascii="Cambria Math" w:eastAsia="Calibri" w:hAnsi="Cambria Math"/>
                  <w:lang w:val="fr-FR"/>
                </w:rPr>
                <m:t>F</m:t>
              </m:r>
            </m:e>
            <m:sub>
              <m:r>
                <m:rPr>
                  <m:sty m:val="p"/>
                </m:rPr>
                <w:rPr>
                  <w:rFonts w:ascii="Cambria Math" w:eastAsia="Calibri" w:hAnsi="Cambria Math"/>
                  <w:lang w:val="fr-FR"/>
                </w:rPr>
                <m:t>0n</m:t>
              </m:r>
            </m:sub>
            <m:sup>
              <m:r>
                <m:rPr>
                  <m:sty m:val="p"/>
                </m:rPr>
                <w:rPr>
                  <w:rFonts w:ascii="Cambria Math" w:eastAsia="Calibri" w:hAnsi="Cambria Math"/>
                  <w:lang w:val="fr-FR"/>
                </w:rPr>
                <m:t>3</m:t>
              </m:r>
            </m:sup>
          </m:sSubSup>
          <m:r>
            <m:rPr>
              <m:sty m:val="p"/>
            </m:rPr>
            <w:rPr>
              <w:rFonts w:ascii="Cambria Math" w:eastAsia="Calibri" w:hAnsi="Cambria Math"/>
              <w:lang w:val="fr-FR"/>
            </w:rPr>
            <m:t>-TT</m:t>
          </m:r>
          <m:r>
            <m:rPr>
              <m:sty m:val="p"/>
            </m:rPr>
            <w:rPr>
              <w:rFonts w:ascii="Cambria Math" w:eastAsia="Calibri" w:hAnsi="Cambria Math"/>
              <w:lang w:val="fr-FR"/>
            </w:rPr>
            <m:t>D</m:t>
          </m:r>
        </m:oMath>
      </m:oMathPara>
    </w:p>
    <w:p w14:paraId="74CC14D6" w14:textId="77777777" w:rsidR="002E31FF" w:rsidRPr="00327BFC" w:rsidRDefault="002E31FF" w:rsidP="007344DE">
      <w:pPr>
        <w:pStyle w:val="SingleTxtG"/>
        <w:ind w:left="3402"/>
        <w:rPr>
          <w:rFonts w:eastAsia="MS Mincho"/>
          <w:bCs/>
          <w:lang w:val="fr-FR"/>
        </w:rPr>
      </w:pPr>
      <w:r w:rsidRPr="00327BFC">
        <w:rPr>
          <w:rFonts w:eastAsia="Calibri"/>
          <w:bCs/>
          <w:lang w:val="fr-FR"/>
        </w:rPr>
        <w:t>où TTD est tel que défini au 2.2.2.</w:t>
      </w:r>
    </w:p>
    <w:p w14:paraId="5448526C" w14:textId="77777777" w:rsidR="002E31FF" w:rsidRPr="00327BFC" w:rsidRDefault="002E31FF" w:rsidP="008374B9">
      <w:pPr>
        <w:pStyle w:val="SingleTxtG"/>
        <w:keepNext/>
        <w:ind w:left="2835" w:hanging="567"/>
        <w:rPr>
          <w:rFonts w:eastAsia="Calibri"/>
          <w:bCs/>
          <w:lang w:val="fr-FR"/>
        </w:rPr>
      </w:pPr>
      <w:r w:rsidRPr="00327BFC">
        <w:rPr>
          <w:rFonts w:eastAsia="Calibri"/>
          <w:bCs/>
          <w:lang w:val="fr-FR"/>
        </w:rPr>
        <w:t>b)</w:t>
      </w:r>
      <w:r w:rsidRPr="00327BFC">
        <w:rPr>
          <w:rFonts w:eastAsia="Calibri"/>
          <w:bCs/>
          <w:lang w:val="fr-FR"/>
        </w:rPr>
        <w:tab/>
        <w:t>Le coefficient de résistance à l</w:t>
      </w:r>
      <w:r>
        <w:rPr>
          <w:rFonts w:eastAsia="Calibri"/>
          <w:bCs/>
          <w:lang w:val="fr-FR"/>
        </w:rPr>
        <w:t>’</w:t>
      </w:r>
      <w:r w:rsidRPr="00327BFC">
        <w:rPr>
          <w:rFonts w:eastAsia="Calibri"/>
          <w:bCs/>
          <w:lang w:val="fr-FR"/>
        </w:rPr>
        <w:t>avancement F</w:t>
      </w:r>
      <w:r w:rsidRPr="00327BFC">
        <w:rPr>
          <w:rFonts w:eastAsia="Calibri"/>
          <w:bCs/>
          <w:vertAlign w:val="subscript"/>
          <w:lang w:val="fr-FR"/>
        </w:rPr>
        <w:t>1n</w:t>
      </w:r>
      <w:r w:rsidRPr="00327BFC">
        <w:rPr>
          <w:rFonts w:eastAsia="Calibri"/>
          <w:bCs/>
          <w:lang w:val="fr-FR"/>
        </w:rPr>
        <w:t xml:space="preserve"> du véhicule est calculé comme suit :</w:t>
      </w:r>
    </w:p>
    <w:p w14:paraId="758EDCA9" w14:textId="77777777" w:rsidR="002E31FF" w:rsidRPr="007344DE" w:rsidRDefault="002E31FF" w:rsidP="008374B9">
      <w:pPr>
        <w:pStyle w:val="SingleTxtG"/>
        <w:ind w:left="2835"/>
        <w:rPr>
          <w:rFonts w:eastAsia="Calibri"/>
          <w:bCs/>
          <w:lang w:val="fr-FR"/>
        </w:rPr>
      </w:pPr>
      <m:oMathPara>
        <m:oMathParaPr>
          <m:jc m:val="left"/>
        </m:oMathParaPr>
        <m:oMath>
          <m:sSub>
            <m:sSubPr>
              <m:ctrlPr>
                <w:rPr>
                  <w:rFonts w:ascii="Cambria Math" w:eastAsia="Calibri" w:hAnsi="Cambria Math"/>
                  <w:bCs/>
                  <w:lang w:val="fr-FR"/>
                </w:rPr>
              </m:ctrlPr>
            </m:sSubPr>
            <m:e>
              <m:r>
                <m:rPr>
                  <m:sty m:val="p"/>
                </m:rPr>
                <w:rPr>
                  <w:rFonts w:ascii="Cambria Math" w:eastAsia="Calibri" w:hAnsi="Cambria Math"/>
                  <w:lang w:val="fr-FR"/>
                </w:rPr>
                <m:t>F</m:t>
              </m:r>
            </m:e>
            <m:sub>
              <m:r>
                <m:rPr>
                  <m:sty m:val="p"/>
                </m:rPr>
                <w:rPr>
                  <w:rFonts w:ascii="Cambria Math" w:eastAsia="Calibri" w:hAnsi="Cambria Math"/>
                  <w:lang w:val="fr-FR"/>
                </w:rPr>
                <m:t>1n</m:t>
              </m:r>
            </m:sub>
          </m:sSub>
          <m:r>
            <m:rPr>
              <m:sty m:val="p"/>
            </m:rPr>
            <w:rPr>
              <w:rFonts w:ascii="Cambria Math" w:eastAsia="Calibri" w:hAnsi="Cambria Math"/>
              <w:lang w:val="fr-FR"/>
            </w:rPr>
            <m:t>=</m:t>
          </m:r>
          <m:sSub>
            <m:sSubPr>
              <m:ctrlPr>
                <w:rPr>
                  <w:rFonts w:ascii="Cambria Math" w:eastAsia="Calibri" w:hAnsi="Cambria Math"/>
                  <w:bCs/>
                  <w:lang w:val="fr-FR"/>
                </w:rPr>
              </m:ctrlPr>
            </m:sSubPr>
            <m:e>
              <m:r>
                <m:rPr>
                  <m:sty m:val="p"/>
                </m:rPr>
                <w:rPr>
                  <w:rFonts w:ascii="Cambria Math" w:eastAsia="Calibri" w:hAnsi="Cambria Math"/>
                  <w:lang w:val="fr-FR"/>
                </w:rPr>
                <m:t>F</m:t>
              </m:r>
            </m:e>
            <m:sub>
              <m:r>
                <m:rPr>
                  <m:sty m:val="p"/>
                </m:rPr>
                <w:rPr>
                  <w:rFonts w:ascii="Cambria Math" w:eastAsia="Calibri" w:hAnsi="Cambria Math"/>
                  <w:lang w:val="fr-FR"/>
                </w:rPr>
                <m:t>1w</m:t>
              </m:r>
            </m:sub>
          </m:sSub>
          <m:r>
            <m:rPr>
              <m:sty m:val="p"/>
            </m:rPr>
            <w:rPr>
              <w:rFonts w:ascii="Cambria Math" w:eastAsia="Calibri" w:hAnsi="Cambria Math"/>
              <w:lang w:val="fr-FR"/>
            </w:rPr>
            <m:t>∙</m:t>
          </m:r>
          <m:d>
            <m:dPr>
              <m:ctrlPr>
                <w:rPr>
                  <w:rFonts w:ascii="Cambria Math" w:eastAsia="Calibri" w:hAnsi="Cambria Math"/>
                  <w:bCs/>
                  <w:lang w:val="fr-FR"/>
                </w:rPr>
              </m:ctrlPr>
            </m:dPr>
            <m:e>
              <m:f>
                <m:fPr>
                  <m:ctrlPr>
                    <w:rPr>
                      <w:rFonts w:ascii="Cambria Math" w:eastAsia="Calibri" w:hAnsi="Cambria Math"/>
                      <w:bCs/>
                      <w:lang w:val="fr-FR"/>
                    </w:rPr>
                  </m:ctrlPr>
                </m:fPr>
                <m:num>
                  <m:r>
                    <m:rPr>
                      <m:sty m:val="p"/>
                    </m:rPr>
                    <w:rPr>
                      <w:rFonts w:ascii="Cambria Math" w:eastAsia="Calibri" w:hAnsi="Cambria Math"/>
                      <w:lang w:val="fr-FR"/>
                    </w:rPr>
                    <m:t>1</m:t>
                  </m:r>
                </m:num>
                <m:den>
                  <m:r>
                    <m:rPr>
                      <m:sty m:val="p"/>
                    </m:rPr>
                    <w:rPr>
                      <w:rFonts w:ascii="Cambria Math" w:eastAsia="Calibri" w:hAnsi="Cambria Math"/>
                      <w:lang w:val="fr-FR"/>
                    </w:rPr>
                    <m:t>1,03</m:t>
                  </m:r>
                </m:den>
              </m:f>
            </m:e>
          </m:d>
        </m:oMath>
      </m:oMathPara>
    </w:p>
    <w:p w14:paraId="04B44106" w14:textId="77777777" w:rsidR="002E31FF" w:rsidRPr="00327BFC" w:rsidRDefault="002E31FF" w:rsidP="00874253">
      <w:pPr>
        <w:pStyle w:val="SingleTxtG"/>
        <w:ind w:left="2835" w:hanging="567"/>
        <w:rPr>
          <w:rFonts w:eastAsia="Calibri"/>
          <w:bCs/>
          <w:lang w:val="fr-FR"/>
        </w:rPr>
      </w:pPr>
      <w:r w:rsidRPr="00327BFC">
        <w:rPr>
          <w:rFonts w:eastAsia="Calibri"/>
          <w:bCs/>
          <w:lang w:val="fr-FR"/>
        </w:rPr>
        <w:t>c)</w:t>
      </w:r>
      <w:r w:rsidRPr="00327BFC">
        <w:rPr>
          <w:rFonts w:eastAsia="Calibri"/>
          <w:bCs/>
          <w:lang w:val="fr-FR"/>
        </w:rPr>
        <w:tab/>
        <w:t>Le coefficient de résistance à l</w:t>
      </w:r>
      <w:r>
        <w:rPr>
          <w:rFonts w:eastAsia="Calibri"/>
          <w:bCs/>
          <w:lang w:val="fr-FR"/>
        </w:rPr>
        <w:t>’</w:t>
      </w:r>
      <w:r w:rsidRPr="00327BFC">
        <w:rPr>
          <w:rFonts w:eastAsia="Calibri"/>
          <w:bCs/>
          <w:lang w:val="fr-FR"/>
        </w:rPr>
        <w:t>avancement F</w:t>
      </w:r>
      <w:r w:rsidRPr="00327BFC">
        <w:rPr>
          <w:rFonts w:eastAsia="Calibri"/>
          <w:bCs/>
          <w:vertAlign w:val="subscript"/>
          <w:lang w:val="fr-FR"/>
        </w:rPr>
        <w:t>2n</w:t>
      </w:r>
      <w:r w:rsidRPr="00327BFC">
        <w:rPr>
          <w:rFonts w:eastAsia="Calibri"/>
          <w:bCs/>
          <w:lang w:val="fr-FR"/>
        </w:rPr>
        <w:t xml:space="preserve"> du véhicule est calculé comme suit :</w:t>
      </w:r>
    </w:p>
    <w:p w14:paraId="122F3FF3" w14:textId="77777777" w:rsidR="002E31FF" w:rsidRPr="007344DE" w:rsidRDefault="002E31FF" w:rsidP="008374B9">
      <w:pPr>
        <w:pStyle w:val="SingleTxtG"/>
        <w:ind w:left="2835"/>
        <w:rPr>
          <w:rFonts w:eastAsia="Calibri"/>
          <w:bCs/>
          <w:lang w:val="fr-FR"/>
        </w:rPr>
      </w:pPr>
      <m:oMathPara>
        <m:oMathParaPr>
          <m:jc m:val="left"/>
        </m:oMathParaPr>
        <m:oMath>
          <m:sSub>
            <m:sSubPr>
              <m:ctrlPr>
                <w:rPr>
                  <w:rFonts w:ascii="Cambria Math" w:eastAsia="Calibri" w:hAnsi="Cambria Math"/>
                  <w:bCs/>
                  <w:lang w:val="fr-FR"/>
                </w:rPr>
              </m:ctrlPr>
            </m:sSubPr>
            <m:e>
              <m:r>
                <m:rPr>
                  <m:sty m:val="p"/>
                </m:rPr>
                <w:rPr>
                  <w:rFonts w:ascii="Cambria Math" w:eastAsia="Calibri" w:hAnsi="Cambria Math"/>
                  <w:lang w:val="fr-FR"/>
                </w:rPr>
                <m:t>F</m:t>
              </m:r>
            </m:e>
            <m:sub>
              <m:r>
                <m:rPr>
                  <m:sty m:val="p"/>
                </m:rPr>
                <w:rPr>
                  <w:rFonts w:ascii="Cambria Math" w:eastAsia="Calibri" w:hAnsi="Cambria Math"/>
                  <w:lang w:val="fr-FR"/>
                </w:rPr>
                <m:t>2n</m:t>
              </m:r>
            </m:sub>
          </m:sSub>
          <m:r>
            <m:rPr>
              <m:sty m:val="p"/>
            </m:rPr>
            <w:rPr>
              <w:rFonts w:ascii="Cambria Math" w:eastAsia="Calibri" w:hAnsi="Cambria Math"/>
              <w:lang w:val="fr-FR"/>
            </w:rPr>
            <m:t>=</m:t>
          </m:r>
          <m:sSub>
            <m:sSubPr>
              <m:ctrlPr>
                <w:rPr>
                  <w:rFonts w:ascii="Cambria Math" w:eastAsia="Calibri" w:hAnsi="Cambria Math"/>
                  <w:bCs/>
                  <w:lang w:val="fr-FR"/>
                </w:rPr>
              </m:ctrlPr>
            </m:sSubPr>
            <m:e>
              <m:r>
                <m:rPr>
                  <m:sty m:val="p"/>
                </m:rPr>
                <w:rPr>
                  <w:rFonts w:ascii="Cambria Math" w:eastAsia="Calibri" w:hAnsi="Cambria Math"/>
                  <w:lang w:val="fr-FR"/>
                </w:rPr>
                <m:t>F</m:t>
              </m:r>
            </m:e>
            <m:sub>
              <m:r>
                <m:rPr>
                  <m:sty m:val="p"/>
                </m:rPr>
                <w:rPr>
                  <w:rFonts w:ascii="Cambria Math" w:eastAsia="Calibri" w:hAnsi="Cambria Math"/>
                  <w:lang w:val="fr-FR"/>
                </w:rPr>
                <m:t>2w</m:t>
              </m:r>
            </m:sub>
          </m:sSub>
          <m:r>
            <m:rPr>
              <m:sty m:val="p"/>
            </m:rPr>
            <w:rPr>
              <w:rFonts w:ascii="Cambria Math" w:eastAsia="Calibri" w:hAnsi="Cambria Math"/>
              <w:lang w:val="fr-FR"/>
            </w:rPr>
            <m:t>∙</m:t>
          </m:r>
          <m:d>
            <m:dPr>
              <m:ctrlPr>
                <w:rPr>
                  <w:rFonts w:ascii="Cambria Math" w:eastAsia="Calibri" w:hAnsi="Cambria Math"/>
                  <w:bCs/>
                  <w:lang w:val="fr-FR"/>
                </w:rPr>
              </m:ctrlPr>
            </m:dPr>
            <m:e>
              <m:f>
                <m:fPr>
                  <m:ctrlPr>
                    <w:rPr>
                      <w:rFonts w:ascii="Cambria Math" w:eastAsia="Calibri" w:hAnsi="Cambria Math"/>
                      <w:bCs/>
                      <w:lang w:val="fr-FR"/>
                    </w:rPr>
                  </m:ctrlPr>
                </m:fPr>
                <m:num>
                  <m:r>
                    <m:rPr>
                      <m:sty m:val="p"/>
                    </m:rPr>
                    <w:rPr>
                      <w:rFonts w:ascii="Cambria Math" w:eastAsia="Calibri" w:hAnsi="Cambria Math"/>
                      <w:lang w:val="fr-FR"/>
                    </w:rPr>
                    <m:t>1</m:t>
                  </m:r>
                </m:num>
                <m:den>
                  <m:r>
                    <m:rPr>
                      <m:sty m:val="p"/>
                    </m:rPr>
                    <w:rPr>
                      <w:rFonts w:ascii="Cambria Math" w:eastAsia="Calibri" w:hAnsi="Cambria Math"/>
                      <w:lang w:val="fr-FR"/>
                    </w:rPr>
                    <m:t>1,03</m:t>
                  </m:r>
                </m:den>
              </m:f>
            </m:e>
          </m:d>
        </m:oMath>
      </m:oMathPara>
    </w:p>
    <w:p w14:paraId="2ADE272A" w14:textId="6A64FD9E" w:rsidR="005F0207" w:rsidRDefault="002E31FF" w:rsidP="008374B9">
      <w:pPr>
        <w:pStyle w:val="SingleTxtG"/>
        <w:ind w:left="2835"/>
        <w:rPr>
          <w:rFonts w:eastAsia="Calibri"/>
          <w:bCs/>
          <w:lang w:val="fr-FR"/>
        </w:rPr>
      </w:pPr>
      <w:r w:rsidRPr="00327BFC">
        <w:rPr>
          <w:rFonts w:eastAsia="Calibri"/>
          <w:bCs/>
          <w:lang w:val="fr-FR"/>
        </w:rPr>
        <w:t>où F</w:t>
      </w:r>
      <w:r w:rsidRPr="00327BFC">
        <w:rPr>
          <w:rFonts w:eastAsia="Calibri"/>
          <w:bCs/>
          <w:vertAlign w:val="subscript"/>
          <w:lang w:val="fr-FR"/>
        </w:rPr>
        <w:t>2w</w:t>
      </w:r>
      <w:r w:rsidRPr="00327BFC">
        <w:rPr>
          <w:rFonts w:eastAsia="Calibri"/>
          <w:bCs/>
          <w:lang w:val="fr-FR"/>
        </w:rPr>
        <w:t xml:space="preserve"> désigne le coefficient de résistance à l</w:t>
      </w:r>
      <w:r>
        <w:rPr>
          <w:rFonts w:eastAsia="Calibri"/>
          <w:bCs/>
          <w:lang w:val="fr-FR"/>
        </w:rPr>
        <w:t>’</w:t>
      </w:r>
      <w:r w:rsidRPr="00327BFC">
        <w:rPr>
          <w:rFonts w:eastAsia="Calibri"/>
          <w:bCs/>
          <w:lang w:val="fr-FR"/>
        </w:rPr>
        <w:t>avancement F</w:t>
      </w:r>
      <w:r w:rsidRPr="00327BFC">
        <w:rPr>
          <w:rFonts w:eastAsia="Calibri"/>
          <w:bCs/>
          <w:vertAlign w:val="subscript"/>
          <w:lang w:val="fr-FR"/>
        </w:rPr>
        <w:t>2</w:t>
      </w:r>
      <w:r w:rsidRPr="00327BFC">
        <w:rPr>
          <w:rFonts w:eastAsia="Calibri"/>
          <w:bCs/>
          <w:lang w:val="fr-FR"/>
        </w:rPr>
        <w:t xml:space="preserve"> de la procédure WLTP déterminé pour le véhicule pourvu de son équipement de série. ».</w:t>
      </w:r>
    </w:p>
    <w:p w14:paraId="3F6273AF" w14:textId="13108EB9" w:rsidR="006F5DBA" w:rsidRPr="006F5DBA" w:rsidRDefault="006F5DBA" w:rsidP="006F5DBA">
      <w:pPr>
        <w:pStyle w:val="SingleTxtG"/>
        <w:spacing w:before="240" w:after="0"/>
        <w:jc w:val="center"/>
        <w:rPr>
          <w:u w:val="single"/>
        </w:rPr>
      </w:pPr>
      <w:r>
        <w:rPr>
          <w:u w:val="single"/>
        </w:rPr>
        <w:tab/>
      </w:r>
      <w:r>
        <w:rPr>
          <w:u w:val="single"/>
        </w:rPr>
        <w:tab/>
      </w:r>
      <w:r>
        <w:rPr>
          <w:u w:val="single"/>
        </w:rPr>
        <w:tab/>
      </w:r>
      <w:r>
        <w:rPr>
          <w:u w:val="single"/>
        </w:rPr>
        <w:tab/>
      </w:r>
    </w:p>
    <w:sectPr w:rsidR="006F5DBA" w:rsidRPr="006F5DBA" w:rsidSect="006F6E14">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1DE69" w14:textId="77777777" w:rsidR="0072106A" w:rsidRDefault="0072106A"/>
  </w:endnote>
  <w:endnote w:type="continuationSeparator" w:id="0">
    <w:p w14:paraId="6E65880B" w14:textId="77777777" w:rsidR="0072106A" w:rsidRDefault="0072106A">
      <w:pPr>
        <w:pStyle w:val="Pieddepage"/>
      </w:pPr>
    </w:p>
  </w:endnote>
  <w:endnote w:type="continuationNotice" w:id="1">
    <w:p w14:paraId="362AB7DC" w14:textId="77777777" w:rsidR="0072106A" w:rsidRPr="00C451B9" w:rsidRDefault="0072106A" w:rsidP="00C451B9">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76BF" w14:textId="77777777" w:rsidR="006F6E14" w:rsidRPr="006F6E14" w:rsidRDefault="006F6E14" w:rsidP="006F6E14">
    <w:pPr>
      <w:pStyle w:val="Pieddepage"/>
      <w:tabs>
        <w:tab w:val="right" w:pos="9638"/>
      </w:tabs>
    </w:pPr>
    <w:r w:rsidRPr="006F6E14">
      <w:rPr>
        <w:b/>
        <w:sz w:val="18"/>
      </w:rPr>
      <w:fldChar w:fldCharType="begin"/>
    </w:r>
    <w:r w:rsidRPr="006F6E14">
      <w:rPr>
        <w:b/>
        <w:sz w:val="18"/>
      </w:rPr>
      <w:instrText xml:space="preserve"> PAGE  \* MERGEFORMAT </w:instrText>
    </w:r>
    <w:r w:rsidRPr="006F6E14">
      <w:rPr>
        <w:b/>
        <w:sz w:val="18"/>
      </w:rPr>
      <w:fldChar w:fldCharType="separate"/>
    </w:r>
    <w:r w:rsidRPr="006F6E14">
      <w:rPr>
        <w:b/>
        <w:noProof/>
        <w:sz w:val="18"/>
      </w:rPr>
      <w:t>2</w:t>
    </w:r>
    <w:r w:rsidRPr="006F6E14">
      <w:rPr>
        <w:b/>
        <w:sz w:val="18"/>
      </w:rPr>
      <w:fldChar w:fldCharType="end"/>
    </w:r>
    <w:r>
      <w:rPr>
        <w:b/>
        <w:sz w:val="18"/>
      </w:rPr>
      <w:tab/>
    </w:r>
    <w:r>
      <w:t>GE.22-04072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40DC" w14:textId="77777777" w:rsidR="006F6E14" w:rsidRPr="006F6E14" w:rsidRDefault="006F6E14" w:rsidP="006F6E14">
    <w:pPr>
      <w:pStyle w:val="Pieddepage"/>
      <w:tabs>
        <w:tab w:val="right" w:pos="9638"/>
      </w:tabs>
      <w:rPr>
        <w:b/>
        <w:sz w:val="18"/>
      </w:rPr>
    </w:pPr>
    <w:r>
      <w:t>GE.22-04072</w:t>
    </w:r>
    <w:r>
      <w:tab/>
    </w:r>
    <w:r w:rsidRPr="006F6E14">
      <w:rPr>
        <w:b/>
        <w:sz w:val="18"/>
      </w:rPr>
      <w:fldChar w:fldCharType="begin"/>
    </w:r>
    <w:r w:rsidRPr="006F6E14">
      <w:rPr>
        <w:b/>
        <w:sz w:val="18"/>
      </w:rPr>
      <w:instrText xml:space="preserve"> PAGE  \* MERGEFORMAT </w:instrText>
    </w:r>
    <w:r w:rsidRPr="006F6E14">
      <w:rPr>
        <w:b/>
        <w:sz w:val="18"/>
      </w:rPr>
      <w:fldChar w:fldCharType="separate"/>
    </w:r>
    <w:r w:rsidRPr="006F6E14">
      <w:rPr>
        <w:b/>
        <w:noProof/>
        <w:sz w:val="18"/>
      </w:rPr>
      <w:t>3</w:t>
    </w:r>
    <w:r w:rsidRPr="006F6E1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A680" w14:textId="2254680E" w:rsidR="00467F2C" w:rsidRPr="006F6E14" w:rsidRDefault="006F6E14" w:rsidP="006F6E14">
    <w:pPr>
      <w:pStyle w:val="Pieddepage"/>
      <w:spacing w:before="120"/>
      <w:rPr>
        <w:sz w:val="20"/>
      </w:rPr>
    </w:pPr>
    <w:r>
      <w:rPr>
        <w:sz w:val="20"/>
      </w:rPr>
      <w:t>GE.</w:t>
    </w:r>
    <w:r w:rsidR="00467F2C">
      <w:rPr>
        <w:noProof/>
        <w:lang w:eastAsia="fr-CH"/>
      </w:rPr>
      <w:drawing>
        <wp:anchor distT="0" distB="0" distL="114300" distR="114300" simplePos="0" relativeHeight="251659264" behindDoc="0" locked="0" layoutInCell="1" allowOverlap="1" wp14:anchorId="25542BC9" wp14:editId="292084AE">
          <wp:simplePos x="0" y="0"/>
          <wp:positionH relativeFrom="margin">
            <wp:posOffset>4319905</wp:posOffset>
          </wp:positionH>
          <wp:positionV relativeFrom="margin">
            <wp:posOffset>9144000</wp:posOffset>
          </wp:positionV>
          <wp:extent cx="1104900" cy="228600"/>
          <wp:effectExtent l="0" t="0" r="0" b="0"/>
          <wp:wrapNone/>
          <wp:docPr id="3"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22-04072  (F)</w:t>
    </w:r>
    <w:r>
      <w:rPr>
        <w:noProof/>
        <w:sz w:val="20"/>
      </w:rPr>
      <w:drawing>
        <wp:anchor distT="0" distB="0" distL="114300" distR="114300" simplePos="0" relativeHeight="251660288" behindDoc="0" locked="0" layoutInCell="1" allowOverlap="1" wp14:anchorId="40D26E92" wp14:editId="63E8A50A">
          <wp:simplePos x="0" y="0"/>
          <wp:positionH relativeFrom="margin">
            <wp:posOffset>5489575</wp:posOffset>
          </wp:positionH>
          <wp:positionV relativeFrom="margin">
            <wp:posOffset>8891905</wp:posOffset>
          </wp:positionV>
          <wp:extent cx="638175" cy="63817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250322    280322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F381D" w14:textId="77777777" w:rsidR="0072106A" w:rsidRPr="00D27D5E" w:rsidRDefault="0072106A" w:rsidP="00D27D5E">
      <w:pPr>
        <w:tabs>
          <w:tab w:val="right" w:pos="2155"/>
        </w:tabs>
        <w:spacing w:after="80"/>
        <w:ind w:left="680"/>
        <w:rPr>
          <w:u w:val="single"/>
        </w:rPr>
      </w:pPr>
      <w:r>
        <w:rPr>
          <w:u w:val="single"/>
        </w:rPr>
        <w:tab/>
      </w:r>
    </w:p>
  </w:footnote>
  <w:footnote w:type="continuationSeparator" w:id="0">
    <w:p w14:paraId="527FB5E6" w14:textId="77777777" w:rsidR="0072106A" w:rsidRPr="00D171D4" w:rsidRDefault="0072106A" w:rsidP="00D171D4">
      <w:pPr>
        <w:tabs>
          <w:tab w:val="right" w:pos="2155"/>
        </w:tabs>
        <w:spacing w:after="80"/>
        <w:ind w:left="680"/>
        <w:rPr>
          <w:u w:val="single"/>
        </w:rPr>
      </w:pPr>
      <w:r w:rsidRPr="00D171D4">
        <w:rPr>
          <w:u w:val="single"/>
        </w:rPr>
        <w:tab/>
      </w:r>
    </w:p>
  </w:footnote>
  <w:footnote w:type="continuationNotice" w:id="1">
    <w:p w14:paraId="1DD0807E" w14:textId="77777777" w:rsidR="0072106A" w:rsidRPr="00C451B9" w:rsidRDefault="0072106A" w:rsidP="00C451B9">
      <w:pPr>
        <w:spacing w:line="240" w:lineRule="auto"/>
        <w:rPr>
          <w:sz w:val="2"/>
          <w:szCs w:val="2"/>
        </w:rPr>
      </w:pPr>
    </w:p>
  </w:footnote>
  <w:footnote w:id="2">
    <w:p w14:paraId="6F104DD7" w14:textId="77777777" w:rsidR="00591072" w:rsidRPr="00591072" w:rsidRDefault="00442E31" w:rsidP="00591072">
      <w:pPr>
        <w:pStyle w:val="Notedebasdepage"/>
      </w:pPr>
      <w:r w:rsidRPr="00591072">
        <w:rPr>
          <w:rStyle w:val="Appelnotedebasdep"/>
        </w:rPr>
        <w:tab/>
      </w:r>
      <w:r w:rsidRPr="00591072">
        <w:rPr>
          <w:rStyle w:val="Appelnotedebasdep"/>
          <w:sz w:val="20"/>
          <w:vertAlign w:val="baseline"/>
        </w:rPr>
        <w:t>*</w:t>
      </w:r>
      <w:r w:rsidRPr="00591072">
        <w:rPr>
          <w:rStyle w:val="Appelnotedebasdep"/>
          <w:sz w:val="20"/>
          <w:vertAlign w:val="baseline"/>
        </w:rPr>
        <w:tab/>
      </w:r>
      <w:r w:rsidR="00591072" w:rsidRPr="00591072">
        <w:t>Anciens titres de l’Accord :</w:t>
      </w:r>
    </w:p>
    <w:p w14:paraId="5F872FCF" w14:textId="77777777" w:rsidR="00591072" w:rsidRPr="00591072" w:rsidRDefault="00591072" w:rsidP="00591072">
      <w:pPr>
        <w:pStyle w:val="Notedebasdepage"/>
      </w:pPr>
      <w:r w:rsidRPr="006F6E14">
        <w:tab/>
      </w:r>
      <w:r w:rsidRPr="006F6E14">
        <w:tab/>
        <w:t xml:space="preserve">Accord </w:t>
      </w:r>
      <w:r w:rsidRPr="00591072">
        <w:t>concernant l’adoption de conditions uniformes d’homologation et la reconnaissance réciproque de l’homologation des équipements et pièces de véhicules à moteur, en date, à Genève, du 20 mars 1958 (version originale) ;</w:t>
      </w:r>
    </w:p>
    <w:p w14:paraId="3E485090" w14:textId="0A2A4D97" w:rsidR="004A2B20" w:rsidRDefault="00591072">
      <w:pPr>
        <w:pStyle w:val="Notedebasdepage"/>
      </w:pPr>
      <w:r>
        <w:tab/>
      </w:r>
      <w:r>
        <w:tab/>
      </w:r>
      <w:r w:rsidRPr="00591072">
        <w:t>Accord concernant l’adoption de prescriptions techniques uniformes applicables aux véhicules à</w:t>
      </w:r>
      <w:r>
        <w:t> </w:t>
      </w:r>
      <w:r w:rsidRPr="00591072">
        <w:t>roues, aux équipements et aux pièces susceptibles d’être montés ou utilisés sur un véhicule à roues et les conditions de reconnaissance réciproque des homologations délivrées conformément à ces prescriptions, en date, à Genève, du 5 octobre 1995 (Révision 2).</w:t>
      </w:r>
    </w:p>
    <w:p w14:paraId="13EF41A5" w14:textId="77777777" w:rsidR="004A2B20" w:rsidRPr="00442E31" w:rsidRDefault="004A2B20">
      <w:pPr>
        <w:pStyle w:val="Notedebasdepage"/>
      </w:pPr>
    </w:p>
  </w:footnote>
  <w:footnote w:id="3">
    <w:p w14:paraId="71B3C938" w14:textId="77777777" w:rsidR="002E31FF" w:rsidRPr="00AC0EEB" w:rsidRDefault="002E31FF" w:rsidP="002E31FF">
      <w:pPr>
        <w:pStyle w:val="Notedebasdepage"/>
        <w:rPr>
          <w:lang w:val="fr-FR"/>
        </w:rPr>
      </w:pPr>
      <w:r w:rsidRPr="00AC0EEB">
        <w:rPr>
          <w:rFonts w:eastAsia="MS Mincho"/>
          <w:lang w:val="fr-FR"/>
        </w:rPr>
        <w:tab/>
      </w:r>
      <w:r w:rsidRPr="008D57C1">
        <w:rPr>
          <w:rStyle w:val="Appelnotedebasdep"/>
        </w:rPr>
        <w:footnoteRef/>
      </w:r>
      <w:r w:rsidRPr="00AC0EEB">
        <w:rPr>
          <w:lang w:val="fr-FR"/>
        </w:rPr>
        <w:tab/>
        <w:t>Selon la définition figurant dans le RTM ONU n</w:t>
      </w:r>
      <w:r w:rsidRPr="00AC0EEB">
        <w:rPr>
          <w:vertAlign w:val="superscript"/>
          <w:lang w:val="fr-FR"/>
        </w:rPr>
        <w:t>o</w:t>
      </w:r>
      <w:r w:rsidRPr="00AC0EEB">
        <w:rPr>
          <w:lang w:val="fr-FR"/>
        </w:rPr>
        <w:t>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4C54" w14:textId="77777777" w:rsidR="006F6E14" w:rsidRPr="006F6E14" w:rsidRDefault="006F6E14">
    <w:pPr>
      <w:pStyle w:val="En-tte"/>
      <w:rPr>
        <w:lang w:val="en-US"/>
      </w:rPr>
    </w:pPr>
    <w:r>
      <w:fldChar w:fldCharType="begin"/>
    </w:r>
    <w:r w:rsidRPr="006F6E14">
      <w:rPr>
        <w:lang w:val="en-US"/>
      </w:rPr>
      <w:instrText xml:space="preserve"> TITLE  \* MERGEFORMAT </w:instrText>
    </w:r>
    <w:r>
      <w:fldChar w:fldCharType="separate"/>
    </w:r>
    <w:r w:rsidRPr="006F6E14">
      <w:rPr>
        <w:lang w:val="en-US"/>
      </w:rPr>
      <w:t>E/ECE/324/Rev.1/Add.82/Rev.3/Amend.9</w:t>
    </w:r>
    <w:r>
      <w:fldChar w:fldCharType="end"/>
    </w:r>
    <w:r w:rsidRPr="006F6E14">
      <w:rPr>
        <w:lang w:val="en-US"/>
      </w:rPr>
      <w:br/>
    </w:r>
    <w:r>
      <w:fldChar w:fldCharType="begin"/>
    </w:r>
    <w:r w:rsidRPr="006F6E14">
      <w:rPr>
        <w:lang w:val="en-US"/>
      </w:rPr>
      <w:instrText xml:space="preserve"> KEYWORDS  \* MERGEFORMAT </w:instrText>
    </w:r>
    <w:r>
      <w:fldChar w:fldCharType="separate"/>
    </w:r>
    <w:r w:rsidRPr="006F6E14">
      <w:rPr>
        <w:lang w:val="en-US"/>
      </w:rPr>
      <w:t>E/ECE/TRANS/505/Rev.1/Add.82/Rev.3/Amend.9</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FA48" w14:textId="77777777" w:rsidR="006F6E14" w:rsidRPr="006F6E14" w:rsidRDefault="006F6E14" w:rsidP="006F6E14">
    <w:pPr>
      <w:pStyle w:val="En-tte"/>
      <w:jc w:val="right"/>
      <w:rPr>
        <w:lang w:val="en-US"/>
      </w:rPr>
    </w:pPr>
    <w:r>
      <w:fldChar w:fldCharType="begin"/>
    </w:r>
    <w:r w:rsidRPr="006F6E14">
      <w:rPr>
        <w:lang w:val="en-US"/>
      </w:rPr>
      <w:instrText xml:space="preserve"> TITLE  \* MERGEFORMAT </w:instrText>
    </w:r>
    <w:r>
      <w:fldChar w:fldCharType="separate"/>
    </w:r>
    <w:r w:rsidRPr="006F6E14">
      <w:rPr>
        <w:lang w:val="en-US"/>
      </w:rPr>
      <w:t>E/ECE/324/Rev.1/Add.82/Rev.3/Amend.9</w:t>
    </w:r>
    <w:r>
      <w:fldChar w:fldCharType="end"/>
    </w:r>
    <w:r w:rsidRPr="006F6E14">
      <w:rPr>
        <w:lang w:val="en-US"/>
      </w:rPr>
      <w:br/>
    </w:r>
    <w:r>
      <w:fldChar w:fldCharType="begin"/>
    </w:r>
    <w:r w:rsidRPr="006F6E14">
      <w:rPr>
        <w:lang w:val="en-US"/>
      </w:rPr>
      <w:instrText xml:space="preserve"> KEYWORDS  \* MERGEFORMAT </w:instrText>
    </w:r>
    <w:r>
      <w:fldChar w:fldCharType="separate"/>
    </w:r>
    <w:r w:rsidRPr="006F6E14">
      <w:rPr>
        <w:lang w:val="en-US"/>
      </w:rPr>
      <w:t>E/ECE/TRANS/505/Rev.1/Add.82/Rev.3/Amend.9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5" w:nlCheck="1" w:checkStyle="1"/>
  <w:activeWritingStyle w:appName="MSWord" w:lang="fr-CH"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6A"/>
    <w:rsid w:val="0001470D"/>
    <w:rsid w:val="00016165"/>
    <w:rsid w:val="00016AC5"/>
    <w:rsid w:val="00021126"/>
    <w:rsid w:val="00021907"/>
    <w:rsid w:val="000233A5"/>
    <w:rsid w:val="0002445D"/>
    <w:rsid w:val="00024C50"/>
    <w:rsid w:val="00025E92"/>
    <w:rsid w:val="000276A3"/>
    <w:rsid w:val="00032060"/>
    <w:rsid w:val="00034ED9"/>
    <w:rsid w:val="00040539"/>
    <w:rsid w:val="00040598"/>
    <w:rsid w:val="00047F10"/>
    <w:rsid w:val="00052157"/>
    <w:rsid w:val="0005346D"/>
    <w:rsid w:val="00055FE4"/>
    <w:rsid w:val="000641CE"/>
    <w:rsid w:val="00067310"/>
    <w:rsid w:val="00077E35"/>
    <w:rsid w:val="0008669E"/>
    <w:rsid w:val="00090599"/>
    <w:rsid w:val="000A1501"/>
    <w:rsid w:val="000A2494"/>
    <w:rsid w:val="000A6B7E"/>
    <w:rsid w:val="000B20D3"/>
    <w:rsid w:val="000C6CDB"/>
    <w:rsid w:val="000D5C25"/>
    <w:rsid w:val="000E4F06"/>
    <w:rsid w:val="000E5601"/>
    <w:rsid w:val="000E5602"/>
    <w:rsid w:val="000F41F2"/>
    <w:rsid w:val="0010373B"/>
    <w:rsid w:val="0011415F"/>
    <w:rsid w:val="00125446"/>
    <w:rsid w:val="001358D9"/>
    <w:rsid w:val="00141E26"/>
    <w:rsid w:val="00143EB9"/>
    <w:rsid w:val="00152C5A"/>
    <w:rsid w:val="0015389C"/>
    <w:rsid w:val="00160540"/>
    <w:rsid w:val="00166C68"/>
    <w:rsid w:val="00174814"/>
    <w:rsid w:val="00181A90"/>
    <w:rsid w:val="00190D5D"/>
    <w:rsid w:val="00192EEB"/>
    <w:rsid w:val="00194484"/>
    <w:rsid w:val="001A2040"/>
    <w:rsid w:val="001A20FB"/>
    <w:rsid w:val="001A252F"/>
    <w:rsid w:val="001A376F"/>
    <w:rsid w:val="001A52D7"/>
    <w:rsid w:val="001B09BB"/>
    <w:rsid w:val="001C3D8D"/>
    <w:rsid w:val="001C6497"/>
    <w:rsid w:val="001D2614"/>
    <w:rsid w:val="001D7F8A"/>
    <w:rsid w:val="001E0447"/>
    <w:rsid w:val="001E1495"/>
    <w:rsid w:val="001E34CB"/>
    <w:rsid w:val="001E3FEB"/>
    <w:rsid w:val="001E4541"/>
    <w:rsid w:val="001E4A02"/>
    <w:rsid w:val="001E4E3F"/>
    <w:rsid w:val="001E653B"/>
    <w:rsid w:val="001E6DF0"/>
    <w:rsid w:val="001E7643"/>
    <w:rsid w:val="001F3E68"/>
    <w:rsid w:val="001F4931"/>
    <w:rsid w:val="002000CD"/>
    <w:rsid w:val="00200CBA"/>
    <w:rsid w:val="00204B66"/>
    <w:rsid w:val="002059CE"/>
    <w:rsid w:val="00206AD4"/>
    <w:rsid w:val="00224B8B"/>
    <w:rsid w:val="00225A8C"/>
    <w:rsid w:val="00230ED3"/>
    <w:rsid w:val="00231A7F"/>
    <w:rsid w:val="00242BBD"/>
    <w:rsid w:val="00244817"/>
    <w:rsid w:val="0024586F"/>
    <w:rsid w:val="00246BC8"/>
    <w:rsid w:val="00251F95"/>
    <w:rsid w:val="00252317"/>
    <w:rsid w:val="002659F1"/>
    <w:rsid w:val="00271E41"/>
    <w:rsid w:val="00284C19"/>
    <w:rsid w:val="00286E23"/>
    <w:rsid w:val="002876A1"/>
    <w:rsid w:val="00287CA6"/>
    <w:rsid w:val="00287E79"/>
    <w:rsid w:val="002928F9"/>
    <w:rsid w:val="00294D5B"/>
    <w:rsid w:val="0029791D"/>
    <w:rsid w:val="002A2A2C"/>
    <w:rsid w:val="002A5D07"/>
    <w:rsid w:val="002C324B"/>
    <w:rsid w:val="002C3657"/>
    <w:rsid w:val="002C609F"/>
    <w:rsid w:val="002D25CA"/>
    <w:rsid w:val="002D3DA4"/>
    <w:rsid w:val="002E2F5C"/>
    <w:rsid w:val="002E31FF"/>
    <w:rsid w:val="002F0C48"/>
    <w:rsid w:val="003016B7"/>
    <w:rsid w:val="0030754C"/>
    <w:rsid w:val="00317E54"/>
    <w:rsid w:val="00322DF1"/>
    <w:rsid w:val="00324EBF"/>
    <w:rsid w:val="0032556C"/>
    <w:rsid w:val="00330508"/>
    <w:rsid w:val="0033286A"/>
    <w:rsid w:val="00333130"/>
    <w:rsid w:val="00346E32"/>
    <w:rsid w:val="003515AA"/>
    <w:rsid w:val="00364F13"/>
    <w:rsid w:val="0036776C"/>
    <w:rsid w:val="00370223"/>
    <w:rsid w:val="00372A7A"/>
    <w:rsid w:val="00372D1D"/>
    <w:rsid w:val="00374106"/>
    <w:rsid w:val="0037679A"/>
    <w:rsid w:val="0038047C"/>
    <w:rsid w:val="00390EEF"/>
    <w:rsid w:val="00394410"/>
    <w:rsid w:val="003976D5"/>
    <w:rsid w:val="003B53B6"/>
    <w:rsid w:val="003D6C68"/>
    <w:rsid w:val="003E01D0"/>
    <w:rsid w:val="003E49B9"/>
    <w:rsid w:val="003E5E5B"/>
    <w:rsid w:val="003E5F12"/>
    <w:rsid w:val="003E786C"/>
    <w:rsid w:val="003F2A89"/>
    <w:rsid w:val="003F4A54"/>
    <w:rsid w:val="003F7B62"/>
    <w:rsid w:val="0040144C"/>
    <w:rsid w:val="004067AE"/>
    <w:rsid w:val="00410521"/>
    <w:rsid w:val="00413BB0"/>
    <w:rsid w:val="004159D0"/>
    <w:rsid w:val="00417326"/>
    <w:rsid w:val="00421A10"/>
    <w:rsid w:val="00422499"/>
    <w:rsid w:val="00430EFC"/>
    <w:rsid w:val="004342E2"/>
    <w:rsid w:val="00434354"/>
    <w:rsid w:val="00440BC8"/>
    <w:rsid w:val="00442E31"/>
    <w:rsid w:val="00454F8D"/>
    <w:rsid w:val="004567EB"/>
    <w:rsid w:val="00457676"/>
    <w:rsid w:val="00460E72"/>
    <w:rsid w:val="00464191"/>
    <w:rsid w:val="00467412"/>
    <w:rsid w:val="00467F2C"/>
    <w:rsid w:val="00476265"/>
    <w:rsid w:val="0048687D"/>
    <w:rsid w:val="00490F56"/>
    <w:rsid w:val="00491F39"/>
    <w:rsid w:val="004A2B20"/>
    <w:rsid w:val="004A49A5"/>
    <w:rsid w:val="004A66A2"/>
    <w:rsid w:val="004B07A3"/>
    <w:rsid w:val="004B261D"/>
    <w:rsid w:val="004B51CD"/>
    <w:rsid w:val="004B576C"/>
    <w:rsid w:val="004C54C0"/>
    <w:rsid w:val="004C56B2"/>
    <w:rsid w:val="004C6F4A"/>
    <w:rsid w:val="004D00B2"/>
    <w:rsid w:val="004E3182"/>
    <w:rsid w:val="004E4963"/>
    <w:rsid w:val="004E6809"/>
    <w:rsid w:val="004E7F24"/>
    <w:rsid w:val="004F2290"/>
    <w:rsid w:val="005111B1"/>
    <w:rsid w:val="0051457E"/>
    <w:rsid w:val="0051714B"/>
    <w:rsid w:val="00520F80"/>
    <w:rsid w:val="005239FF"/>
    <w:rsid w:val="00523DB8"/>
    <w:rsid w:val="00533150"/>
    <w:rsid w:val="00543B57"/>
    <w:rsid w:val="00543C47"/>
    <w:rsid w:val="00543D5E"/>
    <w:rsid w:val="00552260"/>
    <w:rsid w:val="00552777"/>
    <w:rsid w:val="00555494"/>
    <w:rsid w:val="00555CBA"/>
    <w:rsid w:val="00556C1A"/>
    <w:rsid w:val="00565B29"/>
    <w:rsid w:val="00571BC1"/>
    <w:rsid w:val="00571F41"/>
    <w:rsid w:val="00575476"/>
    <w:rsid w:val="00583A20"/>
    <w:rsid w:val="00584373"/>
    <w:rsid w:val="0059061F"/>
    <w:rsid w:val="00591072"/>
    <w:rsid w:val="00591DB3"/>
    <w:rsid w:val="005939ED"/>
    <w:rsid w:val="005947BC"/>
    <w:rsid w:val="00595E8A"/>
    <w:rsid w:val="005A0268"/>
    <w:rsid w:val="005A6014"/>
    <w:rsid w:val="005B473C"/>
    <w:rsid w:val="005C549A"/>
    <w:rsid w:val="005D0035"/>
    <w:rsid w:val="005D7719"/>
    <w:rsid w:val="005E1B9B"/>
    <w:rsid w:val="005E32D1"/>
    <w:rsid w:val="005E5D1F"/>
    <w:rsid w:val="005F0207"/>
    <w:rsid w:val="005F5C1F"/>
    <w:rsid w:val="0061113B"/>
    <w:rsid w:val="00611D43"/>
    <w:rsid w:val="00612D48"/>
    <w:rsid w:val="00613A5E"/>
    <w:rsid w:val="00616B45"/>
    <w:rsid w:val="00617C8B"/>
    <w:rsid w:val="006241C6"/>
    <w:rsid w:val="00630D9B"/>
    <w:rsid w:val="00631953"/>
    <w:rsid w:val="0063208D"/>
    <w:rsid w:val="006434FD"/>
    <w:rsid w:val="00643814"/>
    <w:rsid w:val="006439EC"/>
    <w:rsid w:val="00645090"/>
    <w:rsid w:val="00647059"/>
    <w:rsid w:val="00647162"/>
    <w:rsid w:val="0065029A"/>
    <w:rsid w:val="006553F9"/>
    <w:rsid w:val="00661E96"/>
    <w:rsid w:val="00665786"/>
    <w:rsid w:val="00671C93"/>
    <w:rsid w:val="00671F00"/>
    <w:rsid w:val="006729C8"/>
    <w:rsid w:val="00675501"/>
    <w:rsid w:val="0068562A"/>
    <w:rsid w:val="006A6B31"/>
    <w:rsid w:val="006A6C95"/>
    <w:rsid w:val="006A7B29"/>
    <w:rsid w:val="006B0EB2"/>
    <w:rsid w:val="006B0FF8"/>
    <w:rsid w:val="006B4590"/>
    <w:rsid w:val="006C340C"/>
    <w:rsid w:val="006E29E5"/>
    <w:rsid w:val="006F1D0B"/>
    <w:rsid w:val="006F27A8"/>
    <w:rsid w:val="006F3493"/>
    <w:rsid w:val="006F3544"/>
    <w:rsid w:val="006F5DBA"/>
    <w:rsid w:val="006F6E14"/>
    <w:rsid w:val="00700A8B"/>
    <w:rsid w:val="0070347C"/>
    <w:rsid w:val="007102D2"/>
    <w:rsid w:val="00714A66"/>
    <w:rsid w:val="007176C1"/>
    <w:rsid w:val="00720BC0"/>
    <w:rsid w:val="0072106A"/>
    <w:rsid w:val="0072116B"/>
    <w:rsid w:val="00725063"/>
    <w:rsid w:val="00732E72"/>
    <w:rsid w:val="007344DE"/>
    <w:rsid w:val="00741D90"/>
    <w:rsid w:val="00755D4F"/>
    <w:rsid w:val="007607B1"/>
    <w:rsid w:val="00765296"/>
    <w:rsid w:val="00766D28"/>
    <w:rsid w:val="007723C2"/>
    <w:rsid w:val="00774642"/>
    <w:rsid w:val="007815B9"/>
    <w:rsid w:val="00783E82"/>
    <w:rsid w:val="00785F1F"/>
    <w:rsid w:val="007869B6"/>
    <w:rsid w:val="00790B9D"/>
    <w:rsid w:val="00796316"/>
    <w:rsid w:val="007A1C58"/>
    <w:rsid w:val="007A20D2"/>
    <w:rsid w:val="007A79CD"/>
    <w:rsid w:val="007C16EA"/>
    <w:rsid w:val="007D2668"/>
    <w:rsid w:val="007D3119"/>
    <w:rsid w:val="007F1867"/>
    <w:rsid w:val="007F1EC4"/>
    <w:rsid w:val="007F55CB"/>
    <w:rsid w:val="007F768E"/>
    <w:rsid w:val="008021D4"/>
    <w:rsid w:val="008149F9"/>
    <w:rsid w:val="0082188E"/>
    <w:rsid w:val="008245B7"/>
    <w:rsid w:val="0082755E"/>
    <w:rsid w:val="00831A18"/>
    <w:rsid w:val="00837345"/>
    <w:rsid w:val="008374B9"/>
    <w:rsid w:val="00844750"/>
    <w:rsid w:val="00851A74"/>
    <w:rsid w:val="00853AB8"/>
    <w:rsid w:val="00854C34"/>
    <w:rsid w:val="0085586A"/>
    <w:rsid w:val="00856DB2"/>
    <w:rsid w:val="00874253"/>
    <w:rsid w:val="00895DE5"/>
    <w:rsid w:val="008A0FA8"/>
    <w:rsid w:val="008A1EC0"/>
    <w:rsid w:val="008A4A2E"/>
    <w:rsid w:val="008B44C4"/>
    <w:rsid w:val="008C322B"/>
    <w:rsid w:val="008C4B74"/>
    <w:rsid w:val="008D1156"/>
    <w:rsid w:val="008D59DB"/>
    <w:rsid w:val="008E0319"/>
    <w:rsid w:val="008E4DE2"/>
    <w:rsid w:val="008E6252"/>
    <w:rsid w:val="008E7CE2"/>
    <w:rsid w:val="008E7FAE"/>
    <w:rsid w:val="0091140B"/>
    <w:rsid w:val="00911BF7"/>
    <w:rsid w:val="0091594A"/>
    <w:rsid w:val="009230F1"/>
    <w:rsid w:val="00926925"/>
    <w:rsid w:val="00935490"/>
    <w:rsid w:val="009418DE"/>
    <w:rsid w:val="009516B7"/>
    <w:rsid w:val="009545F1"/>
    <w:rsid w:val="00957CE5"/>
    <w:rsid w:val="009624E2"/>
    <w:rsid w:val="009707E4"/>
    <w:rsid w:val="00973B8F"/>
    <w:rsid w:val="00974DD2"/>
    <w:rsid w:val="00977EC8"/>
    <w:rsid w:val="00996562"/>
    <w:rsid w:val="009A3048"/>
    <w:rsid w:val="009A6C26"/>
    <w:rsid w:val="009B17AD"/>
    <w:rsid w:val="009B3F8C"/>
    <w:rsid w:val="009B45E0"/>
    <w:rsid w:val="009B540F"/>
    <w:rsid w:val="009D3A8C"/>
    <w:rsid w:val="009E1BA9"/>
    <w:rsid w:val="009E2876"/>
    <w:rsid w:val="009E2F0B"/>
    <w:rsid w:val="009E7956"/>
    <w:rsid w:val="009F072F"/>
    <w:rsid w:val="009F26C1"/>
    <w:rsid w:val="009F3F95"/>
    <w:rsid w:val="00A023FC"/>
    <w:rsid w:val="00A0338D"/>
    <w:rsid w:val="00A05DD1"/>
    <w:rsid w:val="00A077E9"/>
    <w:rsid w:val="00A23415"/>
    <w:rsid w:val="00A2492E"/>
    <w:rsid w:val="00A27C92"/>
    <w:rsid w:val="00A31163"/>
    <w:rsid w:val="00A34593"/>
    <w:rsid w:val="00A364DB"/>
    <w:rsid w:val="00A45E90"/>
    <w:rsid w:val="00A4770F"/>
    <w:rsid w:val="00A50D6B"/>
    <w:rsid w:val="00A51050"/>
    <w:rsid w:val="00A56945"/>
    <w:rsid w:val="00A57027"/>
    <w:rsid w:val="00A5750C"/>
    <w:rsid w:val="00A72C35"/>
    <w:rsid w:val="00A752BB"/>
    <w:rsid w:val="00A81F93"/>
    <w:rsid w:val="00A84FCF"/>
    <w:rsid w:val="00A9247E"/>
    <w:rsid w:val="00AA0DCA"/>
    <w:rsid w:val="00AA7796"/>
    <w:rsid w:val="00AC3505"/>
    <w:rsid w:val="00AC67A1"/>
    <w:rsid w:val="00AC7977"/>
    <w:rsid w:val="00AC7E56"/>
    <w:rsid w:val="00AE2617"/>
    <w:rsid w:val="00AE352C"/>
    <w:rsid w:val="00AE39A5"/>
    <w:rsid w:val="00AE79AC"/>
    <w:rsid w:val="00AF18B4"/>
    <w:rsid w:val="00B01AAD"/>
    <w:rsid w:val="00B101DB"/>
    <w:rsid w:val="00B13E4F"/>
    <w:rsid w:val="00B21751"/>
    <w:rsid w:val="00B256F0"/>
    <w:rsid w:val="00B31D7D"/>
    <w:rsid w:val="00B32E2D"/>
    <w:rsid w:val="00B416B8"/>
    <w:rsid w:val="00B42351"/>
    <w:rsid w:val="00B43741"/>
    <w:rsid w:val="00B45642"/>
    <w:rsid w:val="00B52F29"/>
    <w:rsid w:val="00B5388D"/>
    <w:rsid w:val="00B61990"/>
    <w:rsid w:val="00B6249B"/>
    <w:rsid w:val="00B70CCD"/>
    <w:rsid w:val="00B75E66"/>
    <w:rsid w:val="00B773BF"/>
    <w:rsid w:val="00BC3F20"/>
    <w:rsid w:val="00BC76F0"/>
    <w:rsid w:val="00BD13E6"/>
    <w:rsid w:val="00BD28B2"/>
    <w:rsid w:val="00BD5A8D"/>
    <w:rsid w:val="00BD7343"/>
    <w:rsid w:val="00BE77C9"/>
    <w:rsid w:val="00BF0556"/>
    <w:rsid w:val="00BF1C7D"/>
    <w:rsid w:val="00BF37EE"/>
    <w:rsid w:val="00BF3FEB"/>
    <w:rsid w:val="00C024A1"/>
    <w:rsid w:val="00C02C42"/>
    <w:rsid w:val="00C10FB1"/>
    <w:rsid w:val="00C11282"/>
    <w:rsid w:val="00C14108"/>
    <w:rsid w:val="00C261F8"/>
    <w:rsid w:val="00C27662"/>
    <w:rsid w:val="00C32914"/>
    <w:rsid w:val="00C33100"/>
    <w:rsid w:val="00C42EDB"/>
    <w:rsid w:val="00C451B9"/>
    <w:rsid w:val="00C51D9C"/>
    <w:rsid w:val="00C54DA4"/>
    <w:rsid w:val="00C55118"/>
    <w:rsid w:val="00C577D1"/>
    <w:rsid w:val="00C57A2D"/>
    <w:rsid w:val="00C6018C"/>
    <w:rsid w:val="00C6525D"/>
    <w:rsid w:val="00C67D23"/>
    <w:rsid w:val="00C71827"/>
    <w:rsid w:val="00C75D25"/>
    <w:rsid w:val="00C825E5"/>
    <w:rsid w:val="00C921EA"/>
    <w:rsid w:val="00C95EB8"/>
    <w:rsid w:val="00CA0756"/>
    <w:rsid w:val="00CB02C5"/>
    <w:rsid w:val="00CB0D41"/>
    <w:rsid w:val="00CB39CD"/>
    <w:rsid w:val="00CC2A62"/>
    <w:rsid w:val="00CC7CE6"/>
    <w:rsid w:val="00CD044C"/>
    <w:rsid w:val="00CD1863"/>
    <w:rsid w:val="00CD1A71"/>
    <w:rsid w:val="00CD1FBB"/>
    <w:rsid w:val="00CE033D"/>
    <w:rsid w:val="00CE08E5"/>
    <w:rsid w:val="00D016B5"/>
    <w:rsid w:val="00D034F1"/>
    <w:rsid w:val="00D05828"/>
    <w:rsid w:val="00D06712"/>
    <w:rsid w:val="00D13CAA"/>
    <w:rsid w:val="00D14C21"/>
    <w:rsid w:val="00D14F42"/>
    <w:rsid w:val="00D171D4"/>
    <w:rsid w:val="00D22692"/>
    <w:rsid w:val="00D244CB"/>
    <w:rsid w:val="00D27D5E"/>
    <w:rsid w:val="00D32B08"/>
    <w:rsid w:val="00D407D1"/>
    <w:rsid w:val="00D43E5F"/>
    <w:rsid w:val="00D51CE6"/>
    <w:rsid w:val="00D639BD"/>
    <w:rsid w:val="00D65777"/>
    <w:rsid w:val="00D66E0D"/>
    <w:rsid w:val="00D7425A"/>
    <w:rsid w:val="00D74F7E"/>
    <w:rsid w:val="00D7695F"/>
    <w:rsid w:val="00D839EE"/>
    <w:rsid w:val="00D9039B"/>
    <w:rsid w:val="00D93582"/>
    <w:rsid w:val="00D94002"/>
    <w:rsid w:val="00DA41A2"/>
    <w:rsid w:val="00DA43A1"/>
    <w:rsid w:val="00DA5E1D"/>
    <w:rsid w:val="00DB01CD"/>
    <w:rsid w:val="00DC161C"/>
    <w:rsid w:val="00DC3628"/>
    <w:rsid w:val="00DC4F43"/>
    <w:rsid w:val="00DE083E"/>
    <w:rsid w:val="00DE6D90"/>
    <w:rsid w:val="00DF002F"/>
    <w:rsid w:val="00DF24E0"/>
    <w:rsid w:val="00E0244D"/>
    <w:rsid w:val="00E026DF"/>
    <w:rsid w:val="00E02F48"/>
    <w:rsid w:val="00E03712"/>
    <w:rsid w:val="00E06B3F"/>
    <w:rsid w:val="00E10A73"/>
    <w:rsid w:val="00E14F27"/>
    <w:rsid w:val="00E171D2"/>
    <w:rsid w:val="00E25534"/>
    <w:rsid w:val="00E319B6"/>
    <w:rsid w:val="00E32145"/>
    <w:rsid w:val="00E32F5A"/>
    <w:rsid w:val="00E510F3"/>
    <w:rsid w:val="00E51874"/>
    <w:rsid w:val="00E60012"/>
    <w:rsid w:val="00E62CFF"/>
    <w:rsid w:val="00E665EE"/>
    <w:rsid w:val="00E679AE"/>
    <w:rsid w:val="00E71570"/>
    <w:rsid w:val="00E73B13"/>
    <w:rsid w:val="00E75C58"/>
    <w:rsid w:val="00E76819"/>
    <w:rsid w:val="00E81E94"/>
    <w:rsid w:val="00E82607"/>
    <w:rsid w:val="00E84A82"/>
    <w:rsid w:val="00E85025"/>
    <w:rsid w:val="00E9483E"/>
    <w:rsid w:val="00E96710"/>
    <w:rsid w:val="00E97E2C"/>
    <w:rsid w:val="00EA3B1D"/>
    <w:rsid w:val="00EB77B9"/>
    <w:rsid w:val="00EB7D07"/>
    <w:rsid w:val="00ED3A26"/>
    <w:rsid w:val="00EF70BB"/>
    <w:rsid w:val="00F02FA9"/>
    <w:rsid w:val="00F06660"/>
    <w:rsid w:val="00F07AE1"/>
    <w:rsid w:val="00F116EB"/>
    <w:rsid w:val="00F1794E"/>
    <w:rsid w:val="00F211AF"/>
    <w:rsid w:val="00F25EC3"/>
    <w:rsid w:val="00F32ADB"/>
    <w:rsid w:val="00F32C98"/>
    <w:rsid w:val="00F3336A"/>
    <w:rsid w:val="00F37E12"/>
    <w:rsid w:val="00F424BD"/>
    <w:rsid w:val="00F4527A"/>
    <w:rsid w:val="00F45D41"/>
    <w:rsid w:val="00F515AD"/>
    <w:rsid w:val="00F57DD7"/>
    <w:rsid w:val="00F636AD"/>
    <w:rsid w:val="00F66827"/>
    <w:rsid w:val="00F734D9"/>
    <w:rsid w:val="00F73F83"/>
    <w:rsid w:val="00F74902"/>
    <w:rsid w:val="00F85A4E"/>
    <w:rsid w:val="00F87D88"/>
    <w:rsid w:val="00F9353A"/>
    <w:rsid w:val="00F965C2"/>
    <w:rsid w:val="00FA27D4"/>
    <w:rsid w:val="00FA5A79"/>
    <w:rsid w:val="00FB0BFE"/>
    <w:rsid w:val="00FB4300"/>
    <w:rsid w:val="00FB4C51"/>
    <w:rsid w:val="00FB734D"/>
    <w:rsid w:val="00FD02A2"/>
    <w:rsid w:val="00FD5E64"/>
    <w:rsid w:val="00FD7985"/>
    <w:rsid w:val="00FE6526"/>
    <w:rsid w:val="00FF1DBD"/>
    <w:rsid w:val="00FF1E4B"/>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F8EC5B3"/>
  <w15:docId w15:val="{932B0E91-4FD8-4550-BBF5-E65245B3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D4F"/>
    <w:pPr>
      <w:suppressAutoHyphens/>
      <w:kinsoku w:val="0"/>
      <w:overflowPunct w:val="0"/>
      <w:autoSpaceDE w:val="0"/>
      <w:autoSpaceDN w:val="0"/>
      <w:adjustRightInd w:val="0"/>
      <w:snapToGrid w:val="0"/>
      <w:spacing w:line="240" w:lineRule="atLeast"/>
    </w:pPr>
    <w:rPr>
      <w:rFonts w:eastAsiaTheme="minorHAnsi"/>
      <w:lang w:val="fr-CH"/>
    </w:rPr>
  </w:style>
  <w:style w:type="paragraph" w:styleId="Titre1">
    <w:name w:val="heading 1"/>
    <w:aliases w:val="Table_G"/>
    <w:basedOn w:val="SingleTxtG"/>
    <w:next w:val="SingleTxtG"/>
    <w:link w:val="Titre1Car"/>
    <w:qFormat/>
    <w:rsid w:val="0048687D"/>
    <w:pPr>
      <w:keepNext/>
      <w:keepLines/>
      <w:spacing w:after="0" w:line="240" w:lineRule="auto"/>
      <w:ind w:right="0"/>
      <w:jc w:val="left"/>
      <w:outlineLvl w:val="0"/>
    </w:pPr>
  </w:style>
  <w:style w:type="paragraph" w:styleId="Titre2">
    <w:name w:val="heading 2"/>
    <w:basedOn w:val="Normal"/>
    <w:next w:val="Normal"/>
    <w:link w:val="Titre2Car"/>
    <w:semiHidden/>
    <w:qFormat/>
    <w:rsid w:val="0048687D"/>
    <w:pPr>
      <w:outlineLvl w:val="1"/>
    </w:pPr>
  </w:style>
  <w:style w:type="paragraph" w:styleId="Titre3">
    <w:name w:val="heading 3"/>
    <w:basedOn w:val="Normal"/>
    <w:next w:val="Normal"/>
    <w:link w:val="Titre3Car"/>
    <w:semiHidden/>
    <w:qFormat/>
    <w:rsid w:val="0048687D"/>
    <w:pPr>
      <w:outlineLvl w:val="2"/>
    </w:pPr>
  </w:style>
  <w:style w:type="paragraph" w:styleId="Titre4">
    <w:name w:val="heading 4"/>
    <w:basedOn w:val="Normal"/>
    <w:next w:val="Normal"/>
    <w:link w:val="Titre4Car"/>
    <w:semiHidden/>
    <w:qFormat/>
    <w:rsid w:val="0048687D"/>
    <w:pPr>
      <w:outlineLvl w:val="3"/>
    </w:pPr>
  </w:style>
  <w:style w:type="paragraph" w:styleId="Titre5">
    <w:name w:val="heading 5"/>
    <w:basedOn w:val="Normal"/>
    <w:next w:val="Normal"/>
    <w:link w:val="Titre5Car"/>
    <w:semiHidden/>
    <w:qFormat/>
    <w:rsid w:val="0048687D"/>
    <w:pPr>
      <w:outlineLvl w:val="4"/>
    </w:pPr>
  </w:style>
  <w:style w:type="paragraph" w:styleId="Titre6">
    <w:name w:val="heading 6"/>
    <w:basedOn w:val="Normal"/>
    <w:next w:val="Normal"/>
    <w:link w:val="Titre6Car"/>
    <w:semiHidden/>
    <w:qFormat/>
    <w:rsid w:val="0048687D"/>
    <w:pPr>
      <w:outlineLvl w:val="5"/>
    </w:pPr>
  </w:style>
  <w:style w:type="paragraph" w:styleId="Titre7">
    <w:name w:val="heading 7"/>
    <w:basedOn w:val="Normal"/>
    <w:next w:val="Normal"/>
    <w:link w:val="Titre7Car"/>
    <w:semiHidden/>
    <w:qFormat/>
    <w:rsid w:val="0048687D"/>
    <w:pPr>
      <w:outlineLvl w:val="6"/>
    </w:pPr>
  </w:style>
  <w:style w:type="paragraph" w:styleId="Titre8">
    <w:name w:val="heading 8"/>
    <w:basedOn w:val="Normal"/>
    <w:next w:val="Normal"/>
    <w:link w:val="Titre8Car"/>
    <w:semiHidden/>
    <w:qFormat/>
    <w:rsid w:val="0048687D"/>
    <w:pPr>
      <w:outlineLvl w:val="7"/>
    </w:pPr>
  </w:style>
  <w:style w:type="paragraph" w:styleId="Titre9">
    <w:name w:val="heading 9"/>
    <w:basedOn w:val="Normal"/>
    <w:next w:val="Normal"/>
    <w:link w:val="Titre9Car"/>
    <w:semiHidden/>
    <w:qFormat/>
    <w:rsid w:val="0048687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har"/>
    <w:qFormat/>
    <w:rsid w:val="00F66827"/>
    <w:pPr>
      <w:spacing w:after="120"/>
      <w:ind w:left="1134" w:right="1134"/>
      <w:jc w:val="both"/>
    </w:pPr>
  </w:style>
  <w:style w:type="paragraph" w:styleId="Notedefin">
    <w:name w:val="endnote text"/>
    <w:aliases w:val="2_G"/>
    <w:basedOn w:val="Notedebasdepage"/>
    <w:link w:val="NotedefinCar"/>
    <w:qFormat/>
    <w:rsid w:val="0048687D"/>
  </w:style>
  <w:style w:type="paragraph" w:styleId="Notedebasdepage">
    <w:name w:val="footnote text"/>
    <w:aliases w:val="5_G"/>
    <w:basedOn w:val="Normal"/>
    <w:link w:val="NotedebasdepageCar"/>
    <w:qFormat/>
    <w:rsid w:val="0048687D"/>
    <w:pPr>
      <w:tabs>
        <w:tab w:val="right" w:pos="1021"/>
      </w:tabs>
      <w:spacing w:line="220" w:lineRule="exact"/>
      <w:ind w:left="1134" w:right="1134" w:hanging="1134"/>
    </w:pPr>
    <w:rPr>
      <w:sz w:val="18"/>
    </w:rPr>
  </w:style>
  <w:style w:type="paragraph" w:styleId="Pieddepage">
    <w:name w:val="footer"/>
    <w:aliases w:val="3_G"/>
    <w:basedOn w:val="Normal"/>
    <w:next w:val="Normal"/>
    <w:link w:val="PieddepageCar"/>
    <w:qFormat/>
    <w:rsid w:val="0048687D"/>
    <w:pPr>
      <w:spacing w:line="240" w:lineRule="auto"/>
    </w:pPr>
    <w:rPr>
      <w:sz w:val="16"/>
    </w:rPr>
  </w:style>
  <w:style w:type="character" w:styleId="Appeldenotedefin">
    <w:name w:val="endnote reference"/>
    <w:aliases w:val="1_G"/>
    <w:qFormat/>
    <w:rsid w:val="0048687D"/>
    <w:rPr>
      <w:rFonts w:ascii="Times New Roman" w:hAnsi="Times New Roman"/>
      <w:sz w:val="18"/>
      <w:vertAlign w:val="superscript"/>
      <w:lang w:val="fr-CH"/>
    </w:rPr>
  </w:style>
  <w:style w:type="character" w:styleId="Appelnotedebasdep">
    <w:name w:val="footnote reference"/>
    <w:aliases w:val="4_G"/>
    <w:qFormat/>
    <w:rsid w:val="0048687D"/>
    <w:rPr>
      <w:rFonts w:ascii="Times New Roman" w:hAnsi="Times New Roman"/>
      <w:sz w:val="18"/>
      <w:vertAlign w:val="superscript"/>
      <w:lang w:val="fr-CH"/>
    </w:rPr>
  </w:style>
  <w:style w:type="character" w:styleId="Numrodepage">
    <w:name w:val="page number"/>
    <w:aliases w:val="7_G"/>
    <w:qFormat/>
    <w:rsid w:val="0048687D"/>
    <w:rPr>
      <w:rFonts w:ascii="Times New Roman" w:hAnsi="Times New Roman"/>
      <w:b/>
      <w:sz w:val="18"/>
      <w:lang w:val="fr-CH"/>
    </w:rPr>
  </w:style>
  <w:style w:type="paragraph" w:styleId="En-tte">
    <w:name w:val="header"/>
    <w:aliases w:val="6_G"/>
    <w:basedOn w:val="Normal"/>
    <w:next w:val="Normal"/>
    <w:link w:val="En-tteCar"/>
    <w:qFormat/>
    <w:rsid w:val="0048687D"/>
    <w:pPr>
      <w:pBdr>
        <w:bottom w:val="single" w:sz="4" w:space="4" w:color="auto"/>
      </w:pBdr>
      <w:spacing w:line="240" w:lineRule="auto"/>
    </w:pPr>
    <w:rPr>
      <w:b/>
      <w:sz w:val="18"/>
    </w:rPr>
  </w:style>
  <w:style w:type="paragraph" w:customStyle="1" w:styleId="H1G">
    <w:name w:val="_ H_1_G"/>
    <w:basedOn w:val="Normal"/>
    <w:next w:val="Normal"/>
    <w:qFormat/>
    <w:rsid w:val="0048687D"/>
    <w:pPr>
      <w:keepNext/>
      <w:keepLines/>
      <w:tabs>
        <w:tab w:val="right" w:pos="851"/>
      </w:tabs>
      <w:spacing w:before="360" w:after="240" w:line="270" w:lineRule="exact"/>
      <w:ind w:left="1134" w:right="1134" w:hanging="1134"/>
      <w:outlineLvl w:val="2"/>
    </w:pPr>
    <w:rPr>
      <w:b/>
      <w:sz w:val="24"/>
    </w:rPr>
  </w:style>
  <w:style w:type="paragraph" w:customStyle="1" w:styleId="HChG">
    <w:name w:val="_ H _Ch_G"/>
    <w:basedOn w:val="Normal"/>
    <w:next w:val="Normal"/>
    <w:qFormat/>
    <w:rsid w:val="0048687D"/>
    <w:pPr>
      <w:keepNext/>
      <w:keepLines/>
      <w:tabs>
        <w:tab w:val="right" w:pos="851"/>
      </w:tabs>
      <w:spacing w:before="360" w:after="240" w:line="300" w:lineRule="exact"/>
      <w:ind w:left="1134" w:right="1134" w:hanging="1134"/>
      <w:outlineLvl w:val="1"/>
    </w:pPr>
    <w:rPr>
      <w:b/>
      <w:sz w:val="28"/>
    </w:rPr>
  </w:style>
  <w:style w:type="paragraph" w:customStyle="1" w:styleId="HMG">
    <w:name w:val="_ H __M_G"/>
    <w:basedOn w:val="Normal"/>
    <w:next w:val="Normal"/>
    <w:qFormat/>
    <w:rsid w:val="0048687D"/>
    <w:pPr>
      <w:keepNext/>
      <w:keepLines/>
      <w:tabs>
        <w:tab w:val="right" w:pos="851"/>
      </w:tabs>
      <w:spacing w:before="240" w:after="240" w:line="360" w:lineRule="exact"/>
      <w:ind w:left="1134" w:right="1134" w:hanging="1134"/>
      <w:outlineLvl w:val="0"/>
    </w:pPr>
    <w:rPr>
      <w:b/>
      <w:sz w:val="34"/>
    </w:rPr>
  </w:style>
  <w:style w:type="paragraph" w:customStyle="1" w:styleId="H23G">
    <w:name w:val="_ H_2/3_G"/>
    <w:basedOn w:val="Normal"/>
    <w:next w:val="Normal"/>
    <w:qFormat/>
    <w:rsid w:val="0048687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8687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8687D"/>
    <w:pPr>
      <w:keepNext/>
      <w:keepLines/>
      <w:tabs>
        <w:tab w:val="right" w:pos="851"/>
      </w:tabs>
      <w:spacing w:before="240" w:after="120" w:line="240" w:lineRule="exact"/>
      <w:ind w:left="1134" w:right="1134" w:hanging="1134"/>
      <w:outlineLvl w:val="5"/>
    </w:pPr>
  </w:style>
  <w:style w:type="paragraph" w:customStyle="1" w:styleId="SMG">
    <w:name w:val="__S_M_G"/>
    <w:basedOn w:val="Normal"/>
    <w:next w:val="Normal"/>
    <w:rsid w:val="0048687D"/>
    <w:pPr>
      <w:keepNext/>
      <w:keepLines/>
      <w:spacing w:before="240" w:after="240" w:line="420" w:lineRule="exact"/>
      <w:ind w:left="1134" w:right="1134"/>
    </w:pPr>
    <w:rPr>
      <w:b/>
      <w:sz w:val="40"/>
    </w:rPr>
  </w:style>
  <w:style w:type="paragraph" w:customStyle="1" w:styleId="SLG">
    <w:name w:val="__S_L_G"/>
    <w:basedOn w:val="Normal"/>
    <w:next w:val="Normal"/>
    <w:rsid w:val="0048687D"/>
    <w:pPr>
      <w:keepNext/>
      <w:keepLines/>
      <w:spacing w:before="240" w:after="240" w:line="580" w:lineRule="exact"/>
      <w:ind w:left="1134" w:right="1134"/>
    </w:pPr>
    <w:rPr>
      <w:b/>
      <w:sz w:val="56"/>
    </w:rPr>
  </w:style>
  <w:style w:type="paragraph" w:customStyle="1" w:styleId="SSG">
    <w:name w:val="__S_S_G"/>
    <w:basedOn w:val="Normal"/>
    <w:next w:val="Normal"/>
    <w:rsid w:val="0048687D"/>
    <w:pPr>
      <w:keepNext/>
      <w:keepLines/>
      <w:spacing w:before="240" w:after="240" w:line="300" w:lineRule="exact"/>
      <w:ind w:left="1134" w:right="1134"/>
    </w:pPr>
    <w:rPr>
      <w:b/>
      <w:sz w:val="28"/>
    </w:rPr>
  </w:style>
  <w:style w:type="paragraph" w:customStyle="1" w:styleId="XLargeG">
    <w:name w:val="__XLarge_G"/>
    <w:basedOn w:val="Normal"/>
    <w:next w:val="Normal"/>
    <w:rsid w:val="0048687D"/>
    <w:pPr>
      <w:keepNext/>
      <w:keepLines/>
      <w:spacing w:before="240" w:after="240" w:line="420" w:lineRule="exact"/>
      <w:ind w:left="1134" w:right="1134"/>
    </w:pPr>
    <w:rPr>
      <w:b/>
      <w:sz w:val="40"/>
    </w:rPr>
  </w:style>
  <w:style w:type="paragraph" w:customStyle="1" w:styleId="Bullet1G">
    <w:name w:val="_Bullet 1_G"/>
    <w:basedOn w:val="Normal"/>
    <w:qFormat/>
    <w:rsid w:val="0048687D"/>
    <w:pPr>
      <w:numPr>
        <w:numId w:val="4"/>
      </w:numPr>
      <w:spacing w:after="120"/>
      <w:ind w:right="1134"/>
      <w:jc w:val="both"/>
    </w:pPr>
  </w:style>
  <w:style w:type="paragraph" w:customStyle="1" w:styleId="Bullet2G">
    <w:name w:val="_Bullet 2_G"/>
    <w:basedOn w:val="Normal"/>
    <w:qFormat/>
    <w:rsid w:val="0048687D"/>
    <w:pPr>
      <w:numPr>
        <w:numId w:val="5"/>
      </w:numPr>
      <w:spacing w:after="120"/>
      <w:ind w:right="1134"/>
      <w:jc w:val="both"/>
    </w:pPr>
  </w:style>
  <w:style w:type="table" w:styleId="Grilledutableau">
    <w:name w:val="Table Grid"/>
    <w:basedOn w:val="TableauNormal"/>
    <w:rsid w:val="0048687D"/>
    <w:pPr>
      <w:suppressAutoHyphens/>
      <w:spacing w:line="240" w:lineRule="atLeast"/>
    </w:pPr>
    <w:rPr>
      <w:rFonts w:eastAsiaTheme="minorHAns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F66827"/>
    <w:rPr>
      <w:rFonts w:eastAsiaTheme="minorHAnsi"/>
      <w:lang w:val="fr-CH"/>
    </w:rPr>
  </w:style>
  <w:style w:type="character" w:styleId="Lienhypertexte">
    <w:name w:val="Hyperlink"/>
    <w:semiHidden/>
    <w:rsid w:val="0048687D"/>
    <w:rPr>
      <w:color w:val="0000FF"/>
      <w:u w:val="none"/>
    </w:rPr>
  </w:style>
  <w:style w:type="character" w:styleId="Lienhypertextesuivivisit">
    <w:name w:val="FollowedHyperlink"/>
    <w:semiHidden/>
    <w:rsid w:val="0048687D"/>
    <w:rPr>
      <w:color w:val="0000FF"/>
      <w:u w:val="none"/>
    </w:rPr>
  </w:style>
  <w:style w:type="paragraph" w:customStyle="1" w:styleId="ParNoG">
    <w:name w:val="_ParNo_G"/>
    <w:basedOn w:val="Normal"/>
    <w:qFormat/>
    <w:rsid w:val="00F66827"/>
    <w:pPr>
      <w:numPr>
        <w:numId w:val="6"/>
      </w:numPr>
      <w:tabs>
        <w:tab w:val="clear" w:pos="1701"/>
      </w:tabs>
      <w:spacing w:after="120"/>
      <w:ind w:right="1134"/>
      <w:jc w:val="both"/>
    </w:pPr>
  </w:style>
  <w:style w:type="character" w:customStyle="1" w:styleId="En-tteCar">
    <w:name w:val="En-tête Car"/>
    <w:aliases w:val="6_G Car"/>
    <w:link w:val="En-tte"/>
    <w:rsid w:val="0048687D"/>
    <w:rPr>
      <w:rFonts w:eastAsiaTheme="minorHAnsi"/>
      <w:b/>
      <w:sz w:val="18"/>
      <w:lang w:val="fr-CH"/>
    </w:rPr>
  </w:style>
  <w:style w:type="character" w:customStyle="1" w:styleId="NotedebasdepageCar">
    <w:name w:val="Note de bas de page Car"/>
    <w:aliases w:val="5_G Car"/>
    <w:link w:val="Notedebasdepage"/>
    <w:rsid w:val="0048687D"/>
    <w:rPr>
      <w:rFonts w:eastAsiaTheme="minorHAnsi"/>
      <w:sz w:val="18"/>
      <w:lang w:val="fr-CH"/>
    </w:rPr>
  </w:style>
  <w:style w:type="character" w:customStyle="1" w:styleId="NotedefinCar">
    <w:name w:val="Note de fin Car"/>
    <w:aliases w:val="2_G Car"/>
    <w:link w:val="Notedefin"/>
    <w:rsid w:val="0048687D"/>
    <w:rPr>
      <w:rFonts w:eastAsiaTheme="minorHAnsi"/>
      <w:sz w:val="18"/>
      <w:lang w:val="fr-CH"/>
    </w:rPr>
  </w:style>
  <w:style w:type="character" w:customStyle="1" w:styleId="PieddepageCar">
    <w:name w:val="Pied de page Car"/>
    <w:aliases w:val="3_G Car"/>
    <w:link w:val="Pieddepage"/>
    <w:rsid w:val="0048687D"/>
    <w:rPr>
      <w:rFonts w:eastAsiaTheme="minorHAnsi"/>
      <w:sz w:val="16"/>
      <w:lang w:val="fr-CH"/>
    </w:rPr>
  </w:style>
  <w:style w:type="character" w:customStyle="1" w:styleId="Titre1Car">
    <w:name w:val="Titre 1 Car"/>
    <w:aliases w:val="Table_G Car"/>
    <w:link w:val="Titre1"/>
    <w:rsid w:val="0048687D"/>
    <w:rPr>
      <w:rFonts w:eastAsiaTheme="minorHAnsi"/>
      <w:lang w:val="fr-CH"/>
    </w:rPr>
  </w:style>
  <w:style w:type="character" w:customStyle="1" w:styleId="Titre2Car">
    <w:name w:val="Titre 2 Car"/>
    <w:link w:val="Titre2"/>
    <w:semiHidden/>
    <w:rsid w:val="00755D4F"/>
    <w:rPr>
      <w:rFonts w:eastAsiaTheme="minorHAnsi"/>
      <w:lang w:val="fr-CH"/>
    </w:rPr>
  </w:style>
  <w:style w:type="character" w:customStyle="1" w:styleId="Titre3Car">
    <w:name w:val="Titre 3 Car"/>
    <w:link w:val="Titre3"/>
    <w:semiHidden/>
    <w:rsid w:val="00755D4F"/>
    <w:rPr>
      <w:rFonts w:eastAsiaTheme="minorHAnsi"/>
      <w:lang w:val="fr-CH"/>
    </w:rPr>
  </w:style>
  <w:style w:type="character" w:customStyle="1" w:styleId="Titre4Car">
    <w:name w:val="Titre 4 Car"/>
    <w:link w:val="Titre4"/>
    <w:semiHidden/>
    <w:rsid w:val="00755D4F"/>
    <w:rPr>
      <w:rFonts w:eastAsiaTheme="minorHAnsi"/>
      <w:lang w:val="fr-CH"/>
    </w:rPr>
  </w:style>
  <w:style w:type="character" w:customStyle="1" w:styleId="Titre5Car">
    <w:name w:val="Titre 5 Car"/>
    <w:link w:val="Titre5"/>
    <w:semiHidden/>
    <w:rsid w:val="00755D4F"/>
    <w:rPr>
      <w:rFonts w:eastAsiaTheme="minorHAnsi"/>
      <w:lang w:val="fr-CH"/>
    </w:rPr>
  </w:style>
  <w:style w:type="character" w:customStyle="1" w:styleId="Titre6Car">
    <w:name w:val="Titre 6 Car"/>
    <w:link w:val="Titre6"/>
    <w:semiHidden/>
    <w:rsid w:val="00755D4F"/>
    <w:rPr>
      <w:rFonts w:eastAsiaTheme="minorHAnsi"/>
      <w:lang w:val="fr-CH"/>
    </w:rPr>
  </w:style>
  <w:style w:type="character" w:customStyle="1" w:styleId="Titre7Car">
    <w:name w:val="Titre 7 Car"/>
    <w:link w:val="Titre7"/>
    <w:semiHidden/>
    <w:rsid w:val="00755D4F"/>
    <w:rPr>
      <w:rFonts w:eastAsiaTheme="minorHAnsi"/>
      <w:lang w:val="fr-CH"/>
    </w:rPr>
  </w:style>
  <w:style w:type="character" w:customStyle="1" w:styleId="Titre8Car">
    <w:name w:val="Titre 8 Car"/>
    <w:link w:val="Titre8"/>
    <w:semiHidden/>
    <w:rsid w:val="00755D4F"/>
    <w:rPr>
      <w:rFonts w:eastAsiaTheme="minorHAnsi"/>
      <w:lang w:val="fr-CH"/>
    </w:rPr>
  </w:style>
  <w:style w:type="character" w:customStyle="1" w:styleId="Titre9Car">
    <w:name w:val="Titre 9 Car"/>
    <w:link w:val="Titre9"/>
    <w:semiHidden/>
    <w:rsid w:val="00755D4F"/>
    <w:rPr>
      <w:rFonts w:eastAsiaTheme="minorHAnsi"/>
      <w:lang w:val="fr-CH"/>
    </w:rPr>
  </w:style>
  <w:style w:type="paragraph" w:styleId="Textedebulles">
    <w:name w:val="Balloon Text"/>
    <w:basedOn w:val="Normal"/>
    <w:link w:val="TextedebullesCar"/>
    <w:semiHidden/>
    <w:rsid w:val="00442E31"/>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755D4F"/>
    <w:rPr>
      <w:rFonts w:ascii="Tahoma" w:eastAsiaTheme="minorHAnsi" w:hAnsi="Tahoma" w:cs="Tahoma"/>
      <w:sz w:val="16"/>
      <w:szCs w:val="16"/>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267">
      <w:bodyDiv w:val="1"/>
      <w:marLeft w:val="0"/>
      <w:marRight w:val="0"/>
      <w:marTop w:val="0"/>
      <w:marBottom w:val="0"/>
      <w:divBdr>
        <w:top w:val="none" w:sz="0" w:space="0" w:color="auto"/>
        <w:left w:val="none" w:sz="0" w:space="0" w:color="auto"/>
        <w:bottom w:val="none" w:sz="0" w:space="0" w:color="auto"/>
        <w:right w:val="none" w:sz="0" w:space="0" w:color="auto"/>
      </w:divBdr>
    </w:div>
    <w:div w:id="10807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Rapports\E_ECE_324.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C6E48-283D-45A2-B230-BA8E55B84B83}"/>
</file>

<file path=customXml/itemProps2.xml><?xml version="1.0" encoding="utf-8"?>
<ds:datastoreItem xmlns:ds="http://schemas.openxmlformats.org/officeDocument/2006/customXml" ds:itemID="{4E899A4E-A09A-4D72-B354-D0C720FED683}"/>
</file>

<file path=docProps/app.xml><?xml version="1.0" encoding="utf-8"?>
<Properties xmlns="http://schemas.openxmlformats.org/officeDocument/2006/extended-properties" xmlns:vt="http://schemas.openxmlformats.org/officeDocument/2006/docPropsVTypes">
  <Template>E_ECE_324.dotm</Template>
  <TotalTime>1</TotalTime>
  <Pages>4</Pages>
  <Words>815</Words>
  <Characters>5300</Characters>
  <Application>Microsoft Office Word</Application>
  <DocSecurity>0</DocSecurity>
  <Lines>530</Lines>
  <Paragraphs>359</Paragraphs>
  <ScaleCrop>false</ScaleCrop>
  <HeadingPairs>
    <vt:vector size="2" baseType="variant">
      <vt:variant>
        <vt:lpstr>Titre</vt:lpstr>
      </vt:variant>
      <vt:variant>
        <vt:i4>1</vt:i4>
      </vt:variant>
    </vt:vector>
  </HeadingPairs>
  <TitlesOfParts>
    <vt:vector size="1" baseType="lpstr">
      <vt:lpstr>E/ECE/324/Rev.1/Add.82/Rev.3/Amend.9</vt:lpstr>
    </vt:vector>
  </TitlesOfParts>
  <Company>CSD</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E/ECE/324/Rev.1/Add.82/Rev.3/Amend.9</dc:title>
  <dc:creator>Nathalie VITTOZ</dc:creator>
  <cp:keywords>E/ECE/TRANS/505/Rev.1/Add.82/Rev.3/Amend.9</cp:keywords>
  <cp:lastModifiedBy>Nathalie Vittoz</cp:lastModifiedBy>
  <cp:revision>2</cp:revision>
  <cp:lastPrinted>2008-11-04T15:54:00Z</cp:lastPrinted>
  <dcterms:created xsi:type="dcterms:W3CDTF">2022-03-28T15:14:00Z</dcterms:created>
  <dcterms:modified xsi:type="dcterms:W3CDTF">2022-03-28T15:14:00Z</dcterms:modified>
</cp:coreProperties>
</file>