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8B22" w14:textId="77777777" w:rsidR="00A66F8F" w:rsidRPr="00A66F8F" w:rsidRDefault="00A66F8F" w:rsidP="00A66F8F"/>
    <w:p w14:paraId="025CECB6" w14:textId="3A9E1309" w:rsidR="00E372B2" w:rsidRDefault="00E372B2" w:rsidP="00E372B2">
      <w:pPr>
        <w:pStyle w:val="ListParagraph"/>
        <w:suppressAutoHyphens w:val="0"/>
        <w:spacing w:line="276" w:lineRule="auto"/>
        <w:jc w:val="center"/>
        <w:rPr>
          <w:b/>
          <w:sz w:val="28"/>
          <w:szCs w:val="28"/>
        </w:rPr>
      </w:pPr>
      <w:bookmarkStart w:id="0" w:name="_Hlk534364985"/>
      <w:r w:rsidRPr="00E372B2">
        <w:rPr>
          <w:b/>
          <w:sz w:val="28"/>
          <w:szCs w:val="28"/>
        </w:rPr>
        <w:t>Heating Systems (R122)</w:t>
      </w:r>
    </w:p>
    <w:p w14:paraId="36F08997" w14:textId="0B22BD13" w:rsidR="00E372B2" w:rsidRDefault="00FB31A7" w:rsidP="00FB31A7">
      <w:pPr>
        <w:pStyle w:val="ListParagraph"/>
        <w:suppressAutoHyphens w:val="0"/>
        <w:spacing w:line="276" w:lineRule="auto"/>
        <w:jc w:val="center"/>
        <w:rPr>
          <w:b/>
          <w:sz w:val="28"/>
          <w:szCs w:val="28"/>
        </w:rPr>
      </w:pPr>
      <w:r w:rsidRPr="00FB31A7">
        <w:rPr>
          <w:b/>
          <w:sz w:val="28"/>
          <w:szCs w:val="28"/>
        </w:rPr>
        <w:t>Proposal for a new Annex on H2 Combustion Heaters, based on existing Annex 8 on LPG Heaters</w:t>
      </w:r>
    </w:p>
    <w:p w14:paraId="51DD495A" w14:textId="77777777" w:rsidR="00FB31A7" w:rsidRDefault="00FB31A7" w:rsidP="00E372B2">
      <w:pPr>
        <w:pStyle w:val="ListParagraph"/>
        <w:suppressAutoHyphens w:val="0"/>
        <w:spacing w:line="276" w:lineRule="auto"/>
        <w:rPr>
          <w:b/>
          <w:sz w:val="28"/>
          <w:szCs w:val="28"/>
        </w:rPr>
      </w:pPr>
    </w:p>
    <w:p w14:paraId="63C3A1C3" w14:textId="3E0039EF" w:rsidR="00AB3D9D" w:rsidRPr="00AB3D9D" w:rsidRDefault="00EB7B29" w:rsidP="00AB3D9D">
      <w:pPr>
        <w:pStyle w:val="ListParagraph"/>
        <w:numPr>
          <w:ilvl w:val="0"/>
          <w:numId w:val="2"/>
        </w:numPr>
        <w:suppressAutoHyphens w:val="0"/>
        <w:spacing w:line="276" w:lineRule="auto"/>
        <w:rPr>
          <w:b/>
          <w:sz w:val="28"/>
          <w:szCs w:val="28"/>
        </w:rPr>
      </w:pPr>
      <w:r>
        <w:rPr>
          <w:b/>
          <w:sz w:val="28"/>
          <w:szCs w:val="28"/>
        </w:rPr>
        <w:t>Proposal</w:t>
      </w:r>
      <w:bookmarkEnd w:id="0"/>
    </w:p>
    <w:p w14:paraId="1805FFEE" w14:textId="77777777" w:rsidR="004B2B0E" w:rsidRDefault="004B2B0E" w:rsidP="00AB3D9D">
      <w:pPr>
        <w:spacing w:before="120" w:after="120"/>
        <w:ind w:left="2268" w:right="1134" w:hanging="1134"/>
        <w:jc w:val="both"/>
        <w:rPr>
          <w:i/>
          <w:iCs/>
          <w:color w:val="000000" w:themeColor="text1"/>
        </w:rPr>
      </w:pPr>
    </w:p>
    <w:p w14:paraId="44D68513" w14:textId="6D48AC47" w:rsidR="00EB7B29" w:rsidRPr="00B92A48" w:rsidRDefault="004071BA" w:rsidP="00AB3D9D">
      <w:pPr>
        <w:spacing w:before="120" w:after="120"/>
        <w:ind w:left="2268" w:right="1134" w:hanging="1134"/>
        <w:jc w:val="both"/>
        <w:rPr>
          <w:i/>
          <w:iCs/>
          <w:color w:val="000000" w:themeColor="text1"/>
        </w:rPr>
      </w:pPr>
      <w:r>
        <w:rPr>
          <w:i/>
          <w:iCs/>
          <w:color w:val="000000" w:themeColor="text1"/>
        </w:rPr>
        <w:t>New Annex</w:t>
      </w:r>
      <w:r w:rsidRPr="00B92A48">
        <w:rPr>
          <w:i/>
          <w:iCs/>
          <w:color w:val="000000" w:themeColor="text1"/>
        </w:rPr>
        <w:t xml:space="preserve"> </w:t>
      </w:r>
      <w:r w:rsidR="00FB31A7" w:rsidRPr="00B92A48">
        <w:rPr>
          <w:i/>
          <w:iCs/>
          <w:color w:val="000000" w:themeColor="text1"/>
        </w:rPr>
        <w:t>Title</w:t>
      </w:r>
      <w:r w:rsidR="00B92A48">
        <w:rPr>
          <w:i/>
          <w:iCs/>
          <w:color w:val="000000" w:themeColor="text1"/>
        </w:rPr>
        <w:t xml:space="preserve">, </w:t>
      </w:r>
      <w:r w:rsidR="00B92A48" w:rsidRPr="00B92A48">
        <w:rPr>
          <w:color w:val="000000" w:themeColor="text1"/>
        </w:rPr>
        <w:t>to read</w:t>
      </w:r>
      <w:r w:rsidR="00B92A48">
        <w:rPr>
          <w:i/>
          <w:iCs/>
          <w:color w:val="000000" w:themeColor="text1"/>
        </w:rPr>
        <w:t>:</w:t>
      </w:r>
    </w:p>
    <w:p w14:paraId="682D6EBB" w14:textId="25C29FAF" w:rsidR="00FB31A7" w:rsidRDefault="00FB31A7" w:rsidP="00A065F4">
      <w:pPr>
        <w:spacing w:before="120" w:after="120"/>
        <w:ind w:left="1134" w:right="1134"/>
        <w:jc w:val="center"/>
        <w:rPr>
          <w:color w:val="000000" w:themeColor="text1"/>
        </w:rPr>
      </w:pPr>
      <w:r w:rsidRPr="00FB31A7">
        <w:rPr>
          <w:color w:val="000000" w:themeColor="text1"/>
        </w:rPr>
        <w:t xml:space="preserve">SAFETY REQUIREMENTS FOR </w:t>
      </w:r>
      <w:r w:rsidRPr="00FB31A7">
        <w:rPr>
          <w:b/>
          <w:bCs/>
          <w:color w:val="000000" w:themeColor="text1"/>
        </w:rPr>
        <w:t>H2</w:t>
      </w:r>
      <w:r w:rsidRPr="00FB31A7">
        <w:rPr>
          <w:color w:val="000000" w:themeColor="text1"/>
        </w:rPr>
        <w:t xml:space="preserve"> COMBUSTION HEATERS AND </w:t>
      </w:r>
      <w:r w:rsidRPr="00FB31A7">
        <w:rPr>
          <w:b/>
          <w:bCs/>
          <w:color w:val="000000" w:themeColor="text1"/>
        </w:rPr>
        <w:t>H2</w:t>
      </w:r>
      <w:r w:rsidRPr="00FB31A7">
        <w:rPr>
          <w:color w:val="000000" w:themeColor="text1"/>
        </w:rPr>
        <w:t xml:space="preserve"> HEATING SYSTEMS</w:t>
      </w:r>
    </w:p>
    <w:p w14:paraId="5F16F0B1" w14:textId="1EF9B95B" w:rsidR="00EB7B29" w:rsidRDefault="004B2B0E" w:rsidP="002E0688">
      <w:pPr>
        <w:spacing w:after="120"/>
        <w:ind w:left="2268" w:right="1134" w:hanging="1134"/>
        <w:jc w:val="both"/>
        <w:rPr>
          <w:color w:val="000000" w:themeColor="text1"/>
        </w:rPr>
      </w:pPr>
      <w:r>
        <w:rPr>
          <w:i/>
          <w:iCs/>
          <w:color w:val="000000" w:themeColor="text1"/>
        </w:rPr>
        <w:t xml:space="preserve">New </w:t>
      </w:r>
      <w:r w:rsidR="00EB7B29" w:rsidRPr="00EB7B29">
        <w:rPr>
          <w:i/>
          <w:iCs/>
          <w:color w:val="000000" w:themeColor="text1"/>
        </w:rPr>
        <w:t>Paragraph</w:t>
      </w:r>
      <w:r w:rsidR="00A66F8F">
        <w:rPr>
          <w:i/>
          <w:iCs/>
          <w:color w:val="000000" w:themeColor="text1"/>
        </w:rPr>
        <w:t xml:space="preserve"> </w:t>
      </w:r>
      <w:r w:rsidR="00FB31A7">
        <w:rPr>
          <w:i/>
          <w:iCs/>
          <w:color w:val="000000" w:themeColor="text1"/>
        </w:rPr>
        <w:t>1</w:t>
      </w:r>
      <w:r w:rsidR="00497DEB">
        <w:rPr>
          <w:i/>
          <w:iCs/>
          <w:color w:val="000000" w:themeColor="text1"/>
        </w:rPr>
        <w:t>.</w:t>
      </w:r>
      <w:r w:rsidR="00EB7B29" w:rsidRPr="00EB7B29">
        <w:rPr>
          <w:i/>
          <w:iCs/>
          <w:color w:val="000000" w:themeColor="text1"/>
        </w:rPr>
        <w:t xml:space="preserve">, </w:t>
      </w:r>
      <w:r w:rsidR="00EB7B29">
        <w:rPr>
          <w:color w:val="000000" w:themeColor="text1"/>
        </w:rPr>
        <w:t>to read:</w:t>
      </w:r>
    </w:p>
    <w:p w14:paraId="13045F82" w14:textId="3F92B705" w:rsidR="009E52EC" w:rsidRDefault="00FB31A7" w:rsidP="002E0688">
      <w:pPr>
        <w:spacing w:after="120"/>
        <w:ind w:left="2268" w:right="1134" w:hanging="1134"/>
        <w:jc w:val="both"/>
        <w:rPr>
          <w:color w:val="000000" w:themeColor="text1"/>
        </w:rPr>
      </w:pPr>
      <w:r w:rsidRPr="00FB31A7">
        <w:rPr>
          <w:color w:val="000000" w:themeColor="text1"/>
        </w:rPr>
        <w:t xml:space="preserve">1. </w:t>
      </w:r>
      <w:r>
        <w:rPr>
          <w:color w:val="000000" w:themeColor="text1"/>
        </w:rPr>
        <w:tab/>
      </w:r>
      <w:r w:rsidRPr="00FB31A7">
        <w:rPr>
          <w:b/>
          <w:bCs/>
          <w:color w:val="000000" w:themeColor="text1"/>
        </w:rPr>
        <w:t>H2</w:t>
      </w:r>
      <w:r w:rsidRPr="00FB31A7">
        <w:rPr>
          <w:color w:val="000000" w:themeColor="text1"/>
        </w:rPr>
        <w:t xml:space="preserve"> heating systems for road use in motor vehicles and their trailers</w:t>
      </w:r>
    </w:p>
    <w:p w14:paraId="60977C20" w14:textId="71C9F5F9" w:rsidR="00497DEB" w:rsidRDefault="00FB31A7" w:rsidP="00497DEB">
      <w:pPr>
        <w:tabs>
          <w:tab w:val="left" w:pos="2268"/>
          <w:tab w:val="left" w:pos="2720"/>
          <w:tab w:val="left" w:leader="dot" w:pos="2890"/>
        </w:tabs>
        <w:suppressAutoHyphens w:val="0"/>
        <w:spacing w:after="120"/>
        <w:ind w:left="2268" w:right="1134" w:hanging="1134"/>
        <w:jc w:val="both"/>
      </w:pPr>
      <w:r w:rsidRPr="00FB31A7">
        <w:t xml:space="preserve">1.1. </w:t>
      </w:r>
      <w:r>
        <w:tab/>
      </w:r>
      <w:r w:rsidRPr="00FB31A7">
        <w:t xml:space="preserve">If an </w:t>
      </w:r>
      <w:r w:rsidRPr="00FB31A7">
        <w:rPr>
          <w:b/>
          <w:bCs/>
        </w:rPr>
        <w:t>H2</w:t>
      </w:r>
      <w:r w:rsidRPr="00FB31A7">
        <w:t xml:space="preserve"> heating system in a motor vehicle or trailer can also be used when the vehicle is in motion, the </w:t>
      </w:r>
      <w:r w:rsidRPr="00FB31A7">
        <w:rPr>
          <w:b/>
          <w:bCs/>
        </w:rPr>
        <w:t>H2</w:t>
      </w:r>
      <w:r w:rsidRPr="00FB31A7">
        <w:t xml:space="preserve"> combustion heater and its supply system shall comply with the following requirements</w:t>
      </w:r>
    </w:p>
    <w:p w14:paraId="6BEE4EE2" w14:textId="582B8127" w:rsidR="00FB31A7" w:rsidRPr="00B92A48" w:rsidRDefault="00FB31A7" w:rsidP="00497DEB">
      <w:pPr>
        <w:tabs>
          <w:tab w:val="left" w:pos="2268"/>
          <w:tab w:val="left" w:pos="2720"/>
          <w:tab w:val="left" w:leader="dot" w:pos="2890"/>
        </w:tabs>
        <w:suppressAutoHyphens w:val="0"/>
        <w:spacing w:after="120"/>
        <w:ind w:left="2268" w:right="1134" w:hanging="1134"/>
        <w:jc w:val="both"/>
        <w:rPr>
          <w:b/>
          <w:bCs/>
        </w:rPr>
      </w:pPr>
      <w:r w:rsidRPr="00FB31A7">
        <w:t xml:space="preserve">1.1.1. </w:t>
      </w:r>
      <w:r>
        <w:tab/>
      </w:r>
      <w:r w:rsidRPr="00FB31A7">
        <w:t xml:space="preserve">The </w:t>
      </w:r>
      <w:r w:rsidRPr="00B92A48">
        <w:rPr>
          <w:b/>
          <w:bCs/>
        </w:rPr>
        <w:t>H2</w:t>
      </w:r>
      <w:r w:rsidRPr="00FB31A7">
        <w:t xml:space="preserve"> combustion heater shall comply with the requirements of the harmonized standard </w:t>
      </w:r>
      <w:proofErr w:type="spellStart"/>
      <w:r w:rsidRPr="00B92A48">
        <w:rPr>
          <w:b/>
          <w:bCs/>
        </w:rPr>
        <w:t>xxxxx</w:t>
      </w:r>
      <w:proofErr w:type="spellEnd"/>
    </w:p>
    <w:p w14:paraId="393BA116" w14:textId="3F58AFDA" w:rsidR="00B908F7" w:rsidRPr="00B92A48" w:rsidRDefault="00B92A48" w:rsidP="00404C66">
      <w:pPr>
        <w:spacing w:after="120"/>
        <w:ind w:left="2268" w:right="1134" w:hanging="1134"/>
        <w:jc w:val="both"/>
        <w:rPr>
          <w:color w:val="000000" w:themeColor="text1"/>
        </w:rPr>
      </w:pPr>
      <w:r w:rsidRPr="00B92A48">
        <w:rPr>
          <w:color w:val="000000" w:themeColor="text1"/>
        </w:rPr>
        <w:t xml:space="preserve">1.1.2. </w:t>
      </w:r>
      <w:r>
        <w:rPr>
          <w:color w:val="000000" w:themeColor="text1"/>
        </w:rPr>
        <w:tab/>
      </w:r>
      <w:r w:rsidRPr="00B92A48">
        <w:rPr>
          <w:color w:val="000000" w:themeColor="text1"/>
        </w:rPr>
        <w:t xml:space="preserve">In cases of a permanently installed </w:t>
      </w:r>
      <w:r w:rsidRPr="00956357">
        <w:rPr>
          <w:b/>
          <w:bCs/>
          <w:color w:val="000000" w:themeColor="text1"/>
        </w:rPr>
        <w:t>H2</w:t>
      </w:r>
      <w:r w:rsidRPr="00B92A48">
        <w:rPr>
          <w:color w:val="000000" w:themeColor="text1"/>
        </w:rPr>
        <w:t xml:space="preserve"> container all components of the system that are in contact with </w:t>
      </w:r>
      <w:r w:rsidRPr="00956357">
        <w:rPr>
          <w:b/>
          <w:bCs/>
          <w:color w:val="000000" w:themeColor="text1"/>
        </w:rPr>
        <w:t>H2</w:t>
      </w:r>
      <w:r w:rsidRPr="00B92A48">
        <w:rPr>
          <w:color w:val="000000" w:themeColor="text1"/>
        </w:rPr>
        <w:t xml:space="preserve"> in the liquid phase (all components from the filling unit to the vaporiser/pressure regulator) and the associated liquid phase installation shall comply with the technical requirements of </w:t>
      </w:r>
      <w:r w:rsidRPr="00956357">
        <w:rPr>
          <w:b/>
          <w:bCs/>
          <w:color w:val="000000" w:themeColor="text1"/>
        </w:rPr>
        <w:t>Regulation</w:t>
      </w:r>
      <w:r w:rsidRPr="00B92A48">
        <w:rPr>
          <w:color w:val="000000" w:themeColor="text1"/>
        </w:rPr>
        <w:t xml:space="preserve"> </w:t>
      </w:r>
      <w:r w:rsidRPr="00956357">
        <w:rPr>
          <w:b/>
          <w:bCs/>
          <w:color w:val="000000" w:themeColor="text1"/>
        </w:rPr>
        <w:t>UNECE R134 or EU 2021/535</w:t>
      </w:r>
      <w:r w:rsidRPr="00B92A48">
        <w:rPr>
          <w:color w:val="000000" w:themeColor="text1"/>
        </w:rPr>
        <w:t xml:space="preserve">. </w:t>
      </w:r>
      <w:r w:rsidRPr="00956357">
        <w:rPr>
          <w:b/>
          <w:bCs/>
          <w:strike/>
          <w:color w:val="000000" w:themeColor="text1"/>
        </w:rPr>
        <w:t xml:space="preserve">However, the installation of a LPG container in vehicles of category O shall comply with the technical requirements of the harmonized standard EN </w:t>
      </w:r>
      <w:proofErr w:type="gramStart"/>
      <w:r w:rsidRPr="00956357">
        <w:rPr>
          <w:b/>
          <w:bCs/>
          <w:strike/>
          <w:color w:val="000000" w:themeColor="text1"/>
        </w:rPr>
        <w:t>1949:2011.</w:t>
      </w:r>
      <w:r w:rsidR="00B908F7" w:rsidRPr="00956357">
        <w:rPr>
          <w:b/>
          <w:bCs/>
          <w:strike/>
          <w:color w:val="000000" w:themeColor="text1"/>
        </w:rPr>
        <w:t>Paragraph</w:t>
      </w:r>
      <w:proofErr w:type="gramEnd"/>
      <w:r w:rsidR="00B908F7" w:rsidRPr="00956357">
        <w:rPr>
          <w:b/>
          <w:bCs/>
          <w:strike/>
          <w:color w:val="000000" w:themeColor="text1"/>
        </w:rPr>
        <w:t xml:space="preserve"> 8, amend to read</w:t>
      </w:r>
      <w:r w:rsidR="00956357">
        <w:rPr>
          <w:b/>
          <w:bCs/>
          <w:strike/>
          <w:color w:val="000000" w:themeColor="text1"/>
        </w:rPr>
        <w:t>.</w:t>
      </w:r>
      <w:r w:rsidR="00B908F7" w:rsidRPr="00B92A48">
        <w:rPr>
          <w:color w:val="000000" w:themeColor="text1"/>
        </w:rPr>
        <w:t xml:space="preserve"> </w:t>
      </w:r>
    </w:p>
    <w:p w14:paraId="1D311499" w14:textId="7EF000A1" w:rsidR="004071BA" w:rsidRDefault="004071BA" w:rsidP="00404C66">
      <w:pPr>
        <w:tabs>
          <w:tab w:val="left" w:pos="2268"/>
          <w:tab w:val="left" w:pos="2720"/>
          <w:tab w:val="left" w:leader="dot" w:pos="2890"/>
        </w:tabs>
        <w:suppressAutoHyphens w:val="0"/>
        <w:spacing w:after="120"/>
        <w:ind w:left="2268" w:right="1134" w:hanging="1134"/>
        <w:jc w:val="both"/>
      </w:pPr>
      <w:r w:rsidRPr="004071BA">
        <w:t xml:space="preserve">1.1.3. </w:t>
      </w:r>
      <w:r>
        <w:tab/>
      </w:r>
      <w:r w:rsidRPr="004071BA">
        <w:t xml:space="preserve">The gaseous phase installation of the </w:t>
      </w:r>
      <w:r w:rsidRPr="00281ADF">
        <w:rPr>
          <w:b/>
          <w:bCs/>
        </w:rPr>
        <w:t>H2</w:t>
      </w:r>
      <w:r w:rsidRPr="004071BA">
        <w:t xml:space="preserve"> heating system in a vehicle shall comply with the requirements of the harmonized standard </w:t>
      </w:r>
      <w:proofErr w:type="spellStart"/>
      <w:r w:rsidRPr="00281ADF">
        <w:rPr>
          <w:b/>
          <w:bCs/>
        </w:rPr>
        <w:t>yyyyy</w:t>
      </w:r>
      <w:proofErr w:type="spellEnd"/>
      <w:r w:rsidRPr="004071BA">
        <w:t xml:space="preserve">. </w:t>
      </w:r>
    </w:p>
    <w:p w14:paraId="78E67740" w14:textId="77777777" w:rsidR="004071BA" w:rsidRDefault="004071BA" w:rsidP="00404C66">
      <w:pPr>
        <w:tabs>
          <w:tab w:val="left" w:pos="2268"/>
          <w:tab w:val="left" w:pos="2720"/>
          <w:tab w:val="left" w:leader="dot" w:pos="2890"/>
        </w:tabs>
        <w:suppressAutoHyphens w:val="0"/>
        <w:spacing w:after="120"/>
        <w:ind w:left="2268" w:right="1134" w:hanging="1134"/>
        <w:jc w:val="both"/>
      </w:pPr>
      <w:r w:rsidRPr="004071BA">
        <w:t xml:space="preserve">1.1.4. </w:t>
      </w:r>
      <w:r>
        <w:tab/>
      </w:r>
      <w:r w:rsidRPr="004071BA">
        <w:t xml:space="preserve">The </w:t>
      </w:r>
      <w:r w:rsidRPr="00281ADF">
        <w:rPr>
          <w:b/>
          <w:bCs/>
        </w:rPr>
        <w:t>H2</w:t>
      </w:r>
      <w:r w:rsidRPr="004071BA">
        <w:t xml:space="preserve"> supply system shall be so designed that the </w:t>
      </w:r>
      <w:r w:rsidRPr="00281ADF">
        <w:rPr>
          <w:b/>
          <w:bCs/>
        </w:rPr>
        <w:t>H2</w:t>
      </w:r>
      <w:r w:rsidRPr="004071BA">
        <w:t xml:space="preserve"> is supplied with the required pressure and in the correct phase for the installed </w:t>
      </w:r>
      <w:r w:rsidRPr="00281ADF">
        <w:rPr>
          <w:b/>
          <w:bCs/>
        </w:rPr>
        <w:t>H2</w:t>
      </w:r>
      <w:r w:rsidRPr="004071BA">
        <w:t xml:space="preserve"> combustion heater. It is permitted to withdraw </w:t>
      </w:r>
      <w:r w:rsidRPr="00281ADF">
        <w:rPr>
          <w:b/>
          <w:bCs/>
        </w:rPr>
        <w:t>H2</w:t>
      </w:r>
      <w:r w:rsidRPr="004071BA">
        <w:t xml:space="preserve"> from the permanently installed </w:t>
      </w:r>
      <w:r w:rsidRPr="00281ADF">
        <w:rPr>
          <w:b/>
          <w:bCs/>
        </w:rPr>
        <w:t xml:space="preserve">H2 </w:t>
      </w:r>
      <w:r w:rsidRPr="004071BA">
        <w:t xml:space="preserve">container simultaneously in either gaseous or liquid phase. There shall be no connection of the gas installation between motor vehicle and trailer. </w:t>
      </w:r>
    </w:p>
    <w:p w14:paraId="6B405E28" w14:textId="77777777" w:rsidR="004071BA" w:rsidRDefault="004071BA" w:rsidP="00404C66">
      <w:pPr>
        <w:tabs>
          <w:tab w:val="left" w:pos="2268"/>
          <w:tab w:val="left" w:pos="2720"/>
          <w:tab w:val="left" w:leader="dot" w:pos="2890"/>
        </w:tabs>
        <w:suppressAutoHyphens w:val="0"/>
        <w:spacing w:after="120"/>
        <w:ind w:left="2268" w:right="1134" w:hanging="1134"/>
        <w:jc w:val="both"/>
      </w:pPr>
      <w:r w:rsidRPr="004071BA">
        <w:t xml:space="preserve">1.1.5. </w:t>
      </w:r>
      <w:r>
        <w:tab/>
      </w:r>
      <w:r w:rsidRPr="004071BA">
        <w:t xml:space="preserve">The liquid outlet of the permanently installed </w:t>
      </w:r>
      <w:r w:rsidRPr="00281ADF">
        <w:rPr>
          <w:b/>
          <w:bCs/>
        </w:rPr>
        <w:t>H2</w:t>
      </w:r>
      <w:r w:rsidRPr="004071BA">
        <w:t xml:space="preserve"> container to supply </w:t>
      </w:r>
      <w:r w:rsidRPr="00281ADF">
        <w:rPr>
          <w:b/>
          <w:bCs/>
        </w:rPr>
        <w:t>H2</w:t>
      </w:r>
      <w:r w:rsidRPr="004071BA">
        <w:t xml:space="preserve"> to the heater shall be provided with a remotely controlled service valve with excess flow valve as required in </w:t>
      </w:r>
      <w:r w:rsidRPr="00E106C4">
        <w:rPr>
          <w:b/>
          <w:bCs/>
        </w:rPr>
        <w:t>paragraph 5 of Regulation No. 134</w:t>
      </w:r>
      <w:r w:rsidRPr="004071BA">
        <w:t xml:space="preserve">. The remotely controlled service valve with excess flow valve shall be controlled such that it is automatically closed within five seconds of the vehicle engine stopping, irrespective of the position of the ignition switch. If within these five seconds the on-switch of the heater or </w:t>
      </w:r>
      <w:r w:rsidRPr="00281ADF">
        <w:rPr>
          <w:b/>
          <w:bCs/>
        </w:rPr>
        <w:t>H2</w:t>
      </w:r>
      <w:r w:rsidRPr="004071BA">
        <w:t xml:space="preserve"> supply system is activated, the heating system may stay in operation. The heating can always be restarted. </w:t>
      </w:r>
      <w:r w:rsidRPr="00F2007D">
        <w:rPr>
          <w:b/>
          <w:bCs/>
          <w:strike/>
        </w:rPr>
        <w:t>This paragraph does not apply to trailers. Trailers shall have a label in the vicinity of the filling point which states to switch off the heater while refilling the permanently installed LPG container</w:t>
      </w:r>
      <w:r w:rsidRPr="004071BA">
        <w:t xml:space="preserve">. </w:t>
      </w:r>
    </w:p>
    <w:p w14:paraId="3BE0150A" w14:textId="77777777" w:rsidR="004071BA" w:rsidRDefault="004071BA" w:rsidP="00404C66">
      <w:pPr>
        <w:tabs>
          <w:tab w:val="left" w:pos="2268"/>
          <w:tab w:val="left" w:pos="2720"/>
          <w:tab w:val="left" w:leader="dot" w:pos="2890"/>
        </w:tabs>
        <w:suppressAutoHyphens w:val="0"/>
        <w:spacing w:after="120"/>
        <w:ind w:left="2268" w:right="1134" w:hanging="1134"/>
        <w:jc w:val="both"/>
      </w:pPr>
      <w:r w:rsidRPr="004071BA">
        <w:t xml:space="preserve">1.1.6. </w:t>
      </w:r>
      <w:r>
        <w:tab/>
      </w:r>
      <w:r w:rsidRPr="004071BA">
        <w:t xml:space="preserve">If the </w:t>
      </w:r>
      <w:r w:rsidRPr="00281ADF">
        <w:rPr>
          <w:b/>
          <w:bCs/>
        </w:rPr>
        <w:t>H2</w:t>
      </w:r>
      <w:r w:rsidRPr="004071BA">
        <w:t xml:space="preserve"> is supplied in the gaseous phase from the permanently installed </w:t>
      </w:r>
      <w:r w:rsidRPr="00F2007D">
        <w:rPr>
          <w:b/>
          <w:bCs/>
        </w:rPr>
        <w:t>H2</w:t>
      </w:r>
      <w:r w:rsidRPr="004071BA">
        <w:t xml:space="preserve"> container or separate portable </w:t>
      </w:r>
      <w:r w:rsidRPr="00281ADF">
        <w:rPr>
          <w:b/>
          <w:bCs/>
        </w:rPr>
        <w:t>H2</w:t>
      </w:r>
      <w:r w:rsidRPr="004071BA">
        <w:t xml:space="preserve"> cylinder(s), appropriate provisions shall be taken to ensure that: 1.1.6.1. No liquid </w:t>
      </w:r>
      <w:r w:rsidRPr="00F2007D">
        <w:rPr>
          <w:b/>
          <w:bCs/>
        </w:rPr>
        <w:t>H2</w:t>
      </w:r>
      <w:r w:rsidRPr="004071BA">
        <w:t xml:space="preserve"> can enter the pressure regulator or </w:t>
      </w:r>
      <w:r w:rsidRPr="00F2007D">
        <w:rPr>
          <w:b/>
          <w:bCs/>
        </w:rPr>
        <w:t>H2</w:t>
      </w:r>
      <w:r w:rsidRPr="004071BA">
        <w:t xml:space="preserve"> combustion heater. A separator may be used, and 1.1.6.2. No uncontrolled release due to an accidental disconnection can occur. Means shall be provided to stop the flow of </w:t>
      </w:r>
      <w:r w:rsidRPr="00F2007D">
        <w:rPr>
          <w:b/>
          <w:bCs/>
        </w:rPr>
        <w:t>H2</w:t>
      </w:r>
      <w:r w:rsidRPr="004071BA">
        <w:t xml:space="preserve"> by installing a device directly after or in a cylinder or container mounted regulator. If the regulator is mounted remote from the </w:t>
      </w:r>
      <w:r w:rsidRPr="004071BA">
        <w:lastRenderedPageBreak/>
        <w:t xml:space="preserve">cylinder or container, a device shall be installed directly before the hose or pipe from the cylinder or container (high pressure protection) and an additional device shall be installed in, or after the regulator if needed for protecting the low-pressure part of the installation (low pressure protection). </w:t>
      </w:r>
    </w:p>
    <w:p w14:paraId="14BF8D47" w14:textId="77777777" w:rsidR="004071BA" w:rsidRDefault="004071BA" w:rsidP="00404C66">
      <w:pPr>
        <w:tabs>
          <w:tab w:val="left" w:pos="2268"/>
          <w:tab w:val="left" w:pos="2720"/>
          <w:tab w:val="left" w:leader="dot" w:pos="2890"/>
        </w:tabs>
        <w:suppressAutoHyphens w:val="0"/>
        <w:spacing w:after="120"/>
        <w:ind w:left="2268" w:right="1134" w:hanging="1134"/>
        <w:jc w:val="both"/>
      </w:pPr>
      <w:r w:rsidRPr="004071BA">
        <w:t xml:space="preserve">1.1.7. </w:t>
      </w:r>
      <w:r>
        <w:tab/>
      </w:r>
      <w:r w:rsidRPr="004071BA">
        <w:t xml:space="preserve">If the </w:t>
      </w:r>
      <w:r w:rsidRPr="00F2007D">
        <w:rPr>
          <w:b/>
          <w:bCs/>
        </w:rPr>
        <w:t>H2</w:t>
      </w:r>
      <w:r w:rsidRPr="004071BA">
        <w:t xml:space="preserve"> is supplied in liquid phase, the </w:t>
      </w:r>
      <w:r w:rsidRPr="00F02D5D">
        <w:rPr>
          <w:b/>
          <w:bCs/>
        </w:rPr>
        <w:t>vaporiser</w:t>
      </w:r>
      <w:r w:rsidRPr="004071BA">
        <w:t xml:space="preserve"> and pressure-regulator unit shall be heated as appropriate by a suitable heat source. </w:t>
      </w:r>
    </w:p>
    <w:p w14:paraId="5C61EB22" w14:textId="139B8F99" w:rsidR="00404C66" w:rsidRPr="00B43EC4" w:rsidRDefault="004071BA" w:rsidP="00404C66">
      <w:pPr>
        <w:tabs>
          <w:tab w:val="left" w:pos="2268"/>
          <w:tab w:val="left" w:pos="2720"/>
          <w:tab w:val="left" w:leader="dot" w:pos="2890"/>
        </w:tabs>
        <w:suppressAutoHyphens w:val="0"/>
        <w:spacing w:after="120"/>
        <w:ind w:left="2268" w:right="1134" w:hanging="1134"/>
        <w:jc w:val="both"/>
      </w:pPr>
      <w:r w:rsidRPr="004071BA">
        <w:t xml:space="preserve">1.1.8. </w:t>
      </w:r>
      <w:r>
        <w:tab/>
      </w:r>
      <w:r w:rsidRPr="004071BA">
        <w:t xml:space="preserve">In motor vehicles that use </w:t>
      </w:r>
      <w:r w:rsidRPr="00F2007D">
        <w:rPr>
          <w:b/>
          <w:bCs/>
        </w:rPr>
        <w:t>H2</w:t>
      </w:r>
      <w:r w:rsidRPr="004071BA">
        <w:t xml:space="preserve"> in their propulsion system, the </w:t>
      </w:r>
      <w:r w:rsidRPr="00F2007D">
        <w:rPr>
          <w:b/>
          <w:bCs/>
        </w:rPr>
        <w:t>H2</w:t>
      </w:r>
      <w:r w:rsidRPr="004071BA">
        <w:t xml:space="preserve"> combustion heater may be connected to the same permanently installed </w:t>
      </w:r>
      <w:r w:rsidRPr="00F2007D">
        <w:rPr>
          <w:b/>
          <w:bCs/>
        </w:rPr>
        <w:t>H2</w:t>
      </w:r>
      <w:r w:rsidRPr="004071BA">
        <w:t xml:space="preserve"> container that supplies </w:t>
      </w:r>
      <w:r w:rsidRPr="00F2007D">
        <w:rPr>
          <w:b/>
          <w:bCs/>
        </w:rPr>
        <w:t>H2</w:t>
      </w:r>
      <w:r w:rsidRPr="004071BA">
        <w:t xml:space="preserve"> to the engine, provided that the safety requirements of the propulsion system are met. If a separate </w:t>
      </w:r>
      <w:r w:rsidRPr="00F2007D">
        <w:rPr>
          <w:b/>
          <w:bCs/>
        </w:rPr>
        <w:t>H2</w:t>
      </w:r>
      <w:r w:rsidRPr="004071BA">
        <w:t xml:space="preserve"> container is used for heating, this container shall be provided with its own filling unit.</w:t>
      </w:r>
    </w:p>
    <w:p w14:paraId="3E62421D" w14:textId="77777777" w:rsidR="008E26DC" w:rsidRDefault="008E26DC" w:rsidP="002E0688">
      <w:pPr>
        <w:spacing w:after="120"/>
        <w:ind w:left="2268" w:right="1134" w:hanging="1134"/>
        <w:jc w:val="both"/>
        <w:rPr>
          <w:color w:val="000000" w:themeColor="text1"/>
        </w:rPr>
      </w:pPr>
    </w:p>
    <w:p w14:paraId="2D9130C5" w14:textId="5D4D238C" w:rsidR="00EB7B29" w:rsidRDefault="00EB7B29" w:rsidP="00EB7B29">
      <w:pPr>
        <w:pStyle w:val="ListParagraph"/>
        <w:numPr>
          <w:ilvl w:val="0"/>
          <w:numId w:val="2"/>
        </w:numPr>
        <w:suppressAutoHyphens w:val="0"/>
        <w:spacing w:line="276" w:lineRule="auto"/>
        <w:rPr>
          <w:b/>
          <w:sz w:val="28"/>
          <w:szCs w:val="28"/>
        </w:rPr>
      </w:pPr>
      <w:r>
        <w:rPr>
          <w:b/>
          <w:sz w:val="28"/>
          <w:szCs w:val="28"/>
        </w:rPr>
        <w:t xml:space="preserve">Justifications </w:t>
      </w:r>
    </w:p>
    <w:p w14:paraId="7359A58C" w14:textId="4E843A68" w:rsidR="00E372B2" w:rsidRPr="004071BA" w:rsidRDefault="00E372B2" w:rsidP="00E372B2">
      <w:pPr>
        <w:suppressAutoHyphens w:val="0"/>
        <w:spacing w:line="276" w:lineRule="auto"/>
        <w:rPr>
          <w:bCs/>
          <w:sz w:val="28"/>
          <w:szCs w:val="28"/>
        </w:rPr>
      </w:pPr>
    </w:p>
    <w:p w14:paraId="2323363E" w14:textId="3452A6F2" w:rsidR="00A065F4" w:rsidRDefault="00A065F4" w:rsidP="004B2B0E">
      <w:pPr>
        <w:suppressAutoHyphens w:val="0"/>
        <w:spacing w:line="276" w:lineRule="auto"/>
        <w:ind w:left="708" w:right="1134"/>
        <w:jc w:val="both"/>
      </w:pPr>
      <w:r w:rsidRPr="00A065F4">
        <w:t xml:space="preserve">Work is on-going in WP 15 </w:t>
      </w:r>
      <w:proofErr w:type="gramStart"/>
      <w:r w:rsidRPr="00A065F4">
        <w:t>in order to</w:t>
      </w:r>
      <w:proofErr w:type="gramEnd"/>
      <w:r w:rsidRPr="00A065F4">
        <w:t xml:space="preserve"> define the needed ADR update in order to allow the certification of new energy vehicles (BEVs, FCEVs and other). As part of this work, we have checked the Heating Systems requirements of UN R122. </w:t>
      </w:r>
    </w:p>
    <w:p w14:paraId="61DB520D" w14:textId="77777777" w:rsidR="00A065F4" w:rsidRDefault="00A065F4" w:rsidP="00435443">
      <w:pPr>
        <w:suppressAutoHyphens w:val="0"/>
        <w:spacing w:line="276" w:lineRule="auto"/>
        <w:ind w:right="1134"/>
      </w:pPr>
    </w:p>
    <w:p w14:paraId="19F3079E" w14:textId="77777777" w:rsidR="00A065F4" w:rsidRDefault="00A065F4" w:rsidP="00435443">
      <w:pPr>
        <w:suppressAutoHyphens w:val="0"/>
        <w:spacing w:line="276" w:lineRule="auto"/>
        <w:ind w:left="708" w:right="1134"/>
      </w:pPr>
      <w:r w:rsidRPr="00A065F4">
        <w:t xml:space="preserve">Some Heating technologies are already covered adequately: </w:t>
      </w:r>
    </w:p>
    <w:p w14:paraId="631F3C5B" w14:textId="77777777" w:rsidR="00A065F4" w:rsidRDefault="00A065F4" w:rsidP="00435443">
      <w:pPr>
        <w:suppressAutoHyphens w:val="0"/>
        <w:spacing w:line="276" w:lineRule="auto"/>
        <w:ind w:left="708" w:right="1134" w:firstLine="708"/>
      </w:pPr>
      <w:r w:rsidRPr="00A065F4">
        <w:t xml:space="preserve">• Electric heaters </w:t>
      </w:r>
    </w:p>
    <w:p w14:paraId="0A899FE7" w14:textId="77777777" w:rsidR="00A065F4" w:rsidRDefault="00A065F4" w:rsidP="00435443">
      <w:pPr>
        <w:suppressAutoHyphens w:val="0"/>
        <w:spacing w:line="276" w:lineRule="auto"/>
        <w:ind w:left="708" w:right="1134" w:firstLine="708"/>
      </w:pPr>
      <w:r w:rsidRPr="00A065F4">
        <w:t xml:space="preserve">• Heat pumps </w:t>
      </w:r>
    </w:p>
    <w:p w14:paraId="006D5344" w14:textId="77777777" w:rsidR="00A065F4" w:rsidRDefault="00A065F4" w:rsidP="00435443">
      <w:pPr>
        <w:suppressAutoHyphens w:val="0"/>
        <w:spacing w:line="276" w:lineRule="auto"/>
        <w:ind w:right="1134" w:firstLine="708"/>
      </w:pPr>
      <w:r w:rsidRPr="00A065F4">
        <w:t xml:space="preserve">These technologies are foreseen for the majority of BEVs and FCEVs. </w:t>
      </w:r>
    </w:p>
    <w:p w14:paraId="53425F66" w14:textId="77777777" w:rsidR="00A065F4" w:rsidRDefault="00A065F4" w:rsidP="00435443">
      <w:pPr>
        <w:suppressAutoHyphens w:val="0"/>
        <w:spacing w:line="276" w:lineRule="auto"/>
        <w:ind w:right="1134"/>
      </w:pPr>
    </w:p>
    <w:p w14:paraId="58A7E682" w14:textId="393802BC" w:rsidR="00E372B2" w:rsidRPr="00A065F4" w:rsidRDefault="00A065F4" w:rsidP="004B2B0E">
      <w:pPr>
        <w:suppressAutoHyphens w:val="0"/>
        <w:spacing w:line="276" w:lineRule="auto"/>
        <w:ind w:left="708" w:right="1134"/>
        <w:jc w:val="both"/>
      </w:pPr>
      <w:r w:rsidRPr="00A065F4">
        <w:t>However, we can also anticipate the need for H2 combustion heaters, for vehicles equipped with H2 combustion engines</w:t>
      </w:r>
      <w:r w:rsidR="004B2B0E">
        <w:t>.</w:t>
      </w:r>
    </w:p>
    <w:sectPr w:rsidR="00E372B2" w:rsidRPr="00A065F4" w:rsidSect="00AB3D9D">
      <w:headerReference w:type="even" r:id="rId7"/>
      <w:headerReference w:type="default" r:id="rId8"/>
      <w:footerReference w:type="even" r:id="rId9"/>
      <w:footerReference w:type="default" r:id="rId10"/>
      <w:headerReference w:type="first" r:id="rId11"/>
      <w:footerReference w:type="first" r:id="rId12"/>
      <w:endnotePr>
        <w:numFmt w:val="decimal"/>
      </w:endnotePr>
      <w:pgSz w:w="11907" w:h="16840" w:code="9"/>
      <w:pgMar w:top="770" w:right="1134" w:bottom="1134" w:left="1134" w:header="709" w:footer="4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6FD97" w14:textId="77777777" w:rsidR="00072632" w:rsidRDefault="00072632" w:rsidP="002E0688">
      <w:pPr>
        <w:spacing w:line="240" w:lineRule="auto"/>
      </w:pPr>
      <w:r>
        <w:separator/>
      </w:r>
    </w:p>
  </w:endnote>
  <w:endnote w:type="continuationSeparator" w:id="0">
    <w:p w14:paraId="5DDF5975" w14:textId="77777777" w:rsidR="00072632" w:rsidRDefault="00072632" w:rsidP="002E0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93C1" w14:textId="77777777" w:rsidR="009B0799" w:rsidRPr="0020417D" w:rsidRDefault="00C00D37" w:rsidP="0020417D">
    <w:pPr>
      <w:pStyle w:val="Footer"/>
      <w:tabs>
        <w:tab w:val="right" w:pos="9638"/>
      </w:tabs>
      <w:rPr>
        <w:sz w:val="18"/>
      </w:rPr>
    </w:pPr>
    <w:r w:rsidRPr="0020417D">
      <w:rPr>
        <w:b/>
        <w:sz w:val="18"/>
      </w:rPr>
      <w:fldChar w:fldCharType="begin"/>
    </w:r>
    <w:r w:rsidRPr="0020417D">
      <w:rPr>
        <w:b/>
        <w:sz w:val="18"/>
      </w:rPr>
      <w:instrText xml:space="preserve"> PAGE  \* MERGEFORMAT </w:instrText>
    </w:r>
    <w:r w:rsidRPr="0020417D">
      <w:rPr>
        <w:b/>
        <w:sz w:val="18"/>
      </w:rPr>
      <w:fldChar w:fldCharType="separate"/>
    </w:r>
    <w:r>
      <w:rPr>
        <w:b/>
        <w:noProof/>
        <w:sz w:val="18"/>
      </w:rPr>
      <w:t>56</w:t>
    </w:r>
    <w:r w:rsidRPr="0020417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3A19" w14:textId="55DF5966" w:rsidR="009B0799" w:rsidRPr="0020417D" w:rsidRDefault="00C00D37" w:rsidP="0020417D">
    <w:pPr>
      <w:pStyle w:val="Footer"/>
      <w:tabs>
        <w:tab w:val="right" w:pos="9638"/>
      </w:tabs>
      <w:rPr>
        <w:b/>
        <w:sz w:val="18"/>
      </w:rPr>
    </w:pPr>
    <w:r>
      <w:tab/>
    </w:r>
    <w:r w:rsidRPr="0020417D">
      <w:rPr>
        <w:b/>
        <w:sz w:val="18"/>
      </w:rPr>
      <w:fldChar w:fldCharType="begin"/>
    </w:r>
    <w:r w:rsidRPr="0020417D">
      <w:rPr>
        <w:b/>
        <w:sz w:val="18"/>
      </w:rPr>
      <w:instrText xml:space="preserve"> PAGE  \* MERGEFORMAT </w:instrText>
    </w:r>
    <w:r w:rsidRPr="0020417D">
      <w:rPr>
        <w:b/>
        <w:sz w:val="18"/>
      </w:rPr>
      <w:fldChar w:fldCharType="separate"/>
    </w:r>
    <w:r w:rsidR="007650BA">
      <w:rPr>
        <w:b/>
        <w:noProof/>
        <w:sz w:val="18"/>
      </w:rPr>
      <w:t>2</w:t>
    </w:r>
    <w:r w:rsidRPr="0020417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F0B4" w14:textId="7DB556FB" w:rsidR="009B0799" w:rsidRPr="009C6390" w:rsidRDefault="00C00D37" w:rsidP="00BE23FC">
    <w:pPr>
      <w:pStyle w:val="Footer"/>
      <w:jc w:val="right"/>
      <w:rPr>
        <w:b/>
        <w:sz w:val="18"/>
        <w:szCs w:val="18"/>
      </w:rPr>
    </w:pPr>
    <w:r w:rsidRPr="0053705F">
      <w:rPr>
        <w:b/>
        <w:sz w:val="18"/>
        <w:szCs w:val="18"/>
      </w:rPr>
      <w:fldChar w:fldCharType="begin"/>
    </w:r>
    <w:r w:rsidRPr="0053705F">
      <w:rPr>
        <w:b/>
        <w:sz w:val="18"/>
        <w:szCs w:val="18"/>
      </w:rPr>
      <w:instrText xml:space="preserve"> PAGE   \* MERGEFORMAT </w:instrText>
    </w:r>
    <w:r w:rsidRPr="0053705F">
      <w:rPr>
        <w:b/>
        <w:sz w:val="18"/>
        <w:szCs w:val="18"/>
      </w:rPr>
      <w:fldChar w:fldCharType="separate"/>
    </w:r>
    <w:r w:rsidR="007650BA">
      <w:rPr>
        <w:b/>
        <w:noProof/>
        <w:sz w:val="18"/>
        <w:szCs w:val="18"/>
      </w:rPr>
      <w:t>1</w:t>
    </w:r>
    <w:r w:rsidRPr="0053705F">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18EA2" w14:textId="77777777" w:rsidR="00072632" w:rsidRDefault="00072632" w:rsidP="002E0688">
      <w:pPr>
        <w:spacing w:line="240" w:lineRule="auto"/>
      </w:pPr>
      <w:r>
        <w:separator/>
      </w:r>
    </w:p>
  </w:footnote>
  <w:footnote w:type="continuationSeparator" w:id="0">
    <w:p w14:paraId="7795980E" w14:textId="77777777" w:rsidR="00072632" w:rsidRDefault="00072632" w:rsidP="002E06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F156" w14:textId="77777777" w:rsidR="009B0799" w:rsidRPr="0020417D" w:rsidRDefault="00C00D37">
    <w:pPr>
      <w:pStyle w:val="Header"/>
    </w:pPr>
    <w:r>
      <w:t>ECE/TRANS/WP.29/1129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44D8" w14:textId="77777777" w:rsidR="00AB3D9D" w:rsidRDefault="00AB3D9D" w:rsidP="00AB3D9D">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B3D9D" w14:paraId="591B6A51" w14:textId="77777777" w:rsidTr="00AB3D9D">
      <w:tc>
        <w:tcPr>
          <w:tcW w:w="4814" w:type="dxa"/>
        </w:tcPr>
        <w:p w14:paraId="3262AFB4" w14:textId="58FE7244" w:rsidR="00AB3D9D" w:rsidRDefault="00AB3D9D" w:rsidP="00A11D0E">
          <w:pPr>
            <w:pStyle w:val="Header"/>
            <w:pBdr>
              <w:bottom w:val="none" w:sz="0" w:space="0" w:color="auto"/>
            </w:pBdr>
            <w:jc w:val="right"/>
            <w:rPr>
              <w:b w:val="0"/>
              <w:bCs/>
              <w:sz w:val="22"/>
              <w:szCs w:val="22"/>
              <w:lang w:val="en-US"/>
            </w:rPr>
          </w:pPr>
          <w:r>
            <w:rPr>
              <w:b w:val="0"/>
              <w:bCs/>
              <w:sz w:val="22"/>
              <w:szCs w:val="22"/>
              <w:lang w:val="en-US"/>
            </w:rPr>
            <w:t>Submitted by the experts from OICA</w:t>
          </w:r>
        </w:p>
      </w:tc>
      <w:tc>
        <w:tcPr>
          <w:tcW w:w="4815" w:type="dxa"/>
        </w:tcPr>
        <w:p w14:paraId="0EFB4890" w14:textId="2C450290" w:rsidR="00AB3D9D" w:rsidRDefault="00AB3D9D" w:rsidP="00A11D0E">
          <w:pPr>
            <w:pStyle w:val="Header"/>
            <w:pBdr>
              <w:bottom w:val="none" w:sz="0" w:space="0" w:color="auto"/>
            </w:pBdr>
            <w:jc w:val="right"/>
            <w:rPr>
              <w:b w:val="0"/>
              <w:bCs/>
              <w:sz w:val="22"/>
              <w:szCs w:val="22"/>
              <w:lang w:val="en-US"/>
            </w:rPr>
          </w:pPr>
          <w:r w:rsidRPr="00AB3D9D">
            <w:rPr>
              <w:b w:val="0"/>
              <w:bCs/>
              <w:sz w:val="22"/>
              <w:szCs w:val="22"/>
              <w:u w:val="single"/>
              <w:lang w:val="en-US"/>
            </w:rPr>
            <w:t>Informal document</w:t>
          </w:r>
          <w:r>
            <w:rPr>
              <w:b w:val="0"/>
              <w:bCs/>
              <w:sz w:val="22"/>
              <w:szCs w:val="22"/>
              <w:lang w:val="en-US"/>
            </w:rPr>
            <w:t xml:space="preserve"> </w:t>
          </w:r>
          <w:r w:rsidRPr="00AB3D9D">
            <w:rPr>
              <w:sz w:val="22"/>
              <w:szCs w:val="22"/>
              <w:lang w:val="en-US"/>
            </w:rPr>
            <w:t>GR</w:t>
          </w:r>
          <w:r w:rsidR="00A66F8F">
            <w:rPr>
              <w:sz w:val="22"/>
              <w:szCs w:val="22"/>
              <w:lang w:val="en-US"/>
            </w:rPr>
            <w:t>SG</w:t>
          </w:r>
          <w:r w:rsidR="00C6447A">
            <w:rPr>
              <w:sz w:val="22"/>
              <w:szCs w:val="22"/>
              <w:lang w:val="en-US"/>
            </w:rPr>
            <w:t>-124-36</w:t>
          </w:r>
          <w:r>
            <w:rPr>
              <w:b w:val="0"/>
              <w:bCs/>
              <w:sz w:val="22"/>
              <w:szCs w:val="22"/>
              <w:lang w:val="en-US"/>
            </w:rPr>
            <w:br/>
          </w:r>
          <w:r w:rsidR="00A66F8F" w:rsidRPr="00A66F8F">
            <w:rPr>
              <w:b w:val="0"/>
              <w:bCs/>
              <w:sz w:val="22"/>
              <w:szCs w:val="22"/>
              <w:lang w:val="en-US"/>
            </w:rPr>
            <w:t>1</w:t>
          </w:r>
          <w:r w:rsidR="00E372B2">
            <w:rPr>
              <w:b w:val="0"/>
              <w:bCs/>
              <w:sz w:val="22"/>
              <w:szCs w:val="22"/>
              <w:lang w:val="en-US"/>
            </w:rPr>
            <w:t>24</w:t>
          </w:r>
          <w:r w:rsidR="004344AC" w:rsidRPr="004344AC">
            <w:rPr>
              <w:b w:val="0"/>
              <w:bCs/>
              <w:sz w:val="22"/>
              <w:szCs w:val="22"/>
              <w:vertAlign w:val="superscript"/>
              <w:lang w:val="en-US"/>
            </w:rPr>
            <w:t>th</w:t>
          </w:r>
          <w:r w:rsidR="004344AC" w:rsidRPr="004344AC">
            <w:rPr>
              <w:b w:val="0"/>
              <w:bCs/>
              <w:sz w:val="22"/>
              <w:szCs w:val="22"/>
              <w:lang w:val="en-US"/>
            </w:rPr>
            <w:t xml:space="preserve"> GR</w:t>
          </w:r>
          <w:r w:rsidR="00A66F8F">
            <w:rPr>
              <w:b w:val="0"/>
              <w:bCs/>
              <w:sz w:val="22"/>
              <w:szCs w:val="22"/>
              <w:lang w:val="en-US"/>
            </w:rPr>
            <w:t>SG</w:t>
          </w:r>
          <w:r w:rsidR="004344AC" w:rsidRPr="004344AC">
            <w:rPr>
              <w:b w:val="0"/>
              <w:bCs/>
              <w:sz w:val="22"/>
              <w:szCs w:val="22"/>
              <w:lang w:val="en-US"/>
            </w:rPr>
            <w:t xml:space="preserve">, </w:t>
          </w:r>
          <w:r w:rsidR="00E372B2">
            <w:rPr>
              <w:b w:val="0"/>
              <w:bCs/>
              <w:sz w:val="22"/>
              <w:szCs w:val="22"/>
              <w:lang w:val="en-US"/>
            </w:rPr>
            <w:t>11</w:t>
          </w:r>
          <w:r w:rsidR="00A66F8F">
            <w:rPr>
              <w:b w:val="0"/>
              <w:bCs/>
              <w:sz w:val="22"/>
              <w:szCs w:val="22"/>
              <w:lang w:val="en-US"/>
            </w:rPr>
            <w:t xml:space="preserve"> </w:t>
          </w:r>
          <w:r w:rsidR="00BD1169">
            <w:rPr>
              <w:b w:val="0"/>
              <w:bCs/>
              <w:sz w:val="22"/>
              <w:szCs w:val="22"/>
              <w:lang w:val="en-US"/>
            </w:rPr>
            <w:t>Octo</w:t>
          </w:r>
          <w:r w:rsidR="00E372B2">
            <w:rPr>
              <w:b w:val="0"/>
              <w:bCs/>
              <w:sz w:val="22"/>
              <w:szCs w:val="22"/>
              <w:lang w:val="en-US"/>
            </w:rPr>
            <w:t>ber</w:t>
          </w:r>
          <w:r w:rsidR="004344AC" w:rsidRPr="004344AC">
            <w:rPr>
              <w:b w:val="0"/>
              <w:bCs/>
              <w:sz w:val="22"/>
              <w:szCs w:val="22"/>
              <w:lang w:val="en-US"/>
            </w:rPr>
            <w:t xml:space="preserve"> – </w:t>
          </w:r>
          <w:r w:rsidR="00E372B2">
            <w:rPr>
              <w:b w:val="0"/>
              <w:bCs/>
              <w:sz w:val="22"/>
              <w:szCs w:val="22"/>
              <w:lang w:val="en-US"/>
            </w:rPr>
            <w:t>14</w:t>
          </w:r>
          <w:r w:rsidR="004344AC" w:rsidRPr="004344AC">
            <w:rPr>
              <w:b w:val="0"/>
              <w:bCs/>
              <w:sz w:val="22"/>
              <w:szCs w:val="22"/>
              <w:lang w:val="en-US"/>
            </w:rPr>
            <w:t xml:space="preserve"> </w:t>
          </w:r>
          <w:r w:rsidR="00BD1169">
            <w:rPr>
              <w:b w:val="0"/>
              <w:bCs/>
              <w:sz w:val="22"/>
              <w:szCs w:val="22"/>
              <w:lang w:val="en-US"/>
            </w:rPr>
            <w:t>October</w:t>
          </w:r>
          <w:r w:rsidR="004344AC" w:rsidRPr="004344AC">
            <w:rPr>
              <w:b w:val="0"/>
              <w:bCs/>
              <w:sz w:val="22"/>
              <w:szCs w:val="22"/>
              <w:lang w:val="en-US"/>
            </w:rPr>
            <w:t xml:space="preserve"> 202</w:t>
          </w:r>
          <w:r w:rsidR="00E372B2">
            <w:rPr>
              <w:b w:val="0"/>
              <w:bCs/>
              <w:sz w:val="22"/>
              <w:szCs w:val="22"/>
              <w:lang w:val="en-US"/>
            </w:rPr>
            <w:t>2</w:t>
          </w:r>
        </w:p>
      </w:tc>
    </w:tr>
  </w:tbl>
  <w:p w14:paraId="5D422E78" w14:textId="77777777" w:rsidR="00AB3D9D" w:rsidRPr="00A11D0E" w:rsidRDefault="00AB3D9D" w:rsidP="00A11D0E">
    <w:pPr>
      <w:pStyle w:val="Header"/>
      <w:pBdr>
        <w:bottom w:val="none" w:sz="0" w:space="0" w:color="auto"/>
      </w:pBdr>
      <w:jc w:val="right"/>
      <w:rPr>
        <w:b w:val="0"/>
        <w:bCs/>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C07"/>
    <w:multiLevelType w:val="hybridMultilevel"/>
    <w:tmpl w:val="1B8E5CC2"/>
    <w:lvl w:ilvl="0" w:tplc="0809000F">
      <w:start w:val="1"/>
      <w:numFmt w:val="decimal"/>
      <w:lvlText w:val="%1."/>
      <w:lvlJc w:val="left"/>
      <w:pPr>
        <w:ind w:left="2344" w:hanging="360"/>
      </w:pPr>
      <w:rPr>
        <w:rFonts w:hint="default"/>
      </w:rPr>
    </w:lvl>
    <w:lvl w:ilvl="1" w:tplc="04070003">
      <w:start w:val="1"/>
      <w:numFmt w:val="bullet"/>
      <w:lvlText w:val="o"/>
      <w:lvlJc w:val="left"/>
      <w:pPr>
        <w:ind w:left="3064" w:hanging="360"/>
      </w:pPr>
      <w:rPr>
        <w:rFonts w:ascii="Courier New" w:hAnsi="Courier New" w:cs="Courier New" w:hint="default"/>
      </w:rPr>
    </w:lvl>
    <w:lvl w:ilvl="2" w:tplc="04070005" w:tentative="1">
      <w:start w:val="1"/>
      <w:numFmt w:val="bullet"/>
      <w:lvlText w:val=""/>
      <w:lvlJc w:val="left"/>
      <w:pPr>
        <w:ind w:left="3784" w:hanging="360"/>
      </w:pPr>
      <w:rPr>
        <w:rFonts w:ascii="Wingdings" w:hAnsi="Wingdings" w:hint="default"/>
      </w:rPr>
    </w:lvl>
    <w:lvl w:ilvl="3" w:tplc="04070001" w:tentative="1">
      <w:start w:val="1"/>
      <w:numFmt w:val="bullet"/>
      <w:lvlText w:val=""/>
      <w:lvlJc w:val="left"/>
      <w:pPr>
        <w:ind w:left="4504" w:hanging="360"/>
      </w:pPr>
      <w:rPr>
        <w:rFonts w:ascii="Symbol" w:hAnsi="Symbol" w:hint="default"/>
      </w:rPr>
    </w:lvl>
    <w:lvl w:ilvl="4" w:tplc="04070003" w:tentative="1">
      <w:start w:val="1"/>
      <w:numFmt w:val="bullet"/>
      <w:lvlText w:val="o"/>
      <w:lvlJc w:val="left"/>
      <w:pPr>
        <w:ind w:left="5224" w:hanging="360"/>
      </w:pPr>
      <w:rPr>
        <w:rFonts w:ascii="Courier New" w:hAnsi="Courier New" w:cs="Courier New" w:hint="default"/>
      </w:rPr>
    </w:lvl>
    <w:lvl w:ilvl="5" w:tplc="04070005" w:tentative="1">
      <w:start w:val="1"/>
      <w:numFmt w:val="bullet"/>
      <w:lvlText w:val=""/>
      <w:lvlJc w:val="left"/>
      <w:pPr>
        <w:ind w:left="5944" w:hanging="360"/>
      </w:pPr>
      <w:rPr>
        <w:rFonts w:ascii="Wingdings" w:hAnsi="Wingdings" w:hint="default"/>
      </w:rPr>
    </w:lvl>
    <w:lvl w:ilvl="6" w:tplc="04070001" w:tentative="1">
      <w:start w:val="1"/>
      <w:numFmt w:val="bullet"/>
      <w:lvlText w:val=""/>
      <w:lvlJc w:val="left"/>
      <w:pPr>
        <w:ind w:left="6664" w:hanging="360"/>
      </w:pPr>
      <w:rPr>
        <w:rFonts w:ascii="Symbol" w:hAnsi="Symbol" w:hint="default"/>
      </w:rPr>
    </w:lvl>
    <w:lvl w:ilvl="7" w:tplc="04070003" w:tentative="1">
      <w:start w:val="1"/>
      <w:numFmt w:val="bullet"/>
      <w:lvlText w:val="o"/>
      <w:lvlJc w:val="left"/>
      <w:pPr>
        <w:ind w:left="7384" w:hanging="360"/>
      </w:pPr>
      <w:rPr>
        <w:rFonts w:ascii="Courier New" w:hAnsi="Courier New" w:cs="Courier New" w:hint="default"/>
      </w:rPr>
    </w:lvl>
    <w:lvl w:ilvl="8" w:tplc="04070005" w:tentative="1">
      <w:start w:val="1"/>
      <w:numFmt w:val="bullet"/>
      <w:lvlText w:val=""/>
      <w:lvlJc w:val="left"/>
      <w:pPr>
        <w:ind w:left="8104" w:hanging="360"/>
      </w:pPr>
      <w:rPr>
        <w:rFonts w:ascii="Wingdings" w:hAnsi="Wingdings" w:hint="default"/>
      </w:rPr>
    </w:lvl>
  </w:abstractNum>
  <w:abstractNum w:abstractNumId="1" w15:restartNumberingAfterBreak="0">
    <w:nsid w:val="20813933"/>
    <w:multiLevelType w:val="hybridMultilevel"/>
    <w:tmpl w:val="EC3ECA90"/>
    <w:lvl w:ilvl="0" w:tplc="4F4A5532">
      <w:start w:val="1"/>
      <w:numFmt w:val="decimal"/>
      <w:lvlText w:val="(%1)"/>
      <w:lvlJc w:val="left"/>
      <w:pPr>
        <w:ind w:left="473" w:hanging="360"/>
      </w:pPr>
    </w:lvl>
    <w:lvl w:ilvl="1" w:tplc="040C0019">
      <w:start w:val="1"/>
      <w:numFmt w:val="lowerLetter"/>
      <w:lvlText w:val="%2."/>
      <w:lvlJc w:val="left"/>
      <w:pPr>
        <w:ind w:left="1193" w:hanging="360"/>
      </w:pPr>
    </w:lvl>
    <w:lvl w:ilvl="2" w:tplc="040C001B">
      <w:start w:val="1"/>
      <w:numFmt w:val="lowerRoman"/>
      <w:lvlText w:val="%3."/>
      <w:lvlJc w:val="right"/>
      <w:pPr>
        <w:ind w:left="1913" w:hanging="180"/>
      </w:pPr>
    </w:lvl>
    <w:lvl w:ilvl="3" w:tplc="040C000F">
      <w:start w:val="1"/>
      <w:numFmt w:val="decimal"/>
      <w:lvlText w:val="%4."/>
      <w:lvlJc w:val="left"/>
      <w:pPr>
        <w:ind w:left="2633" w:hanging="360"/>
      </w:pPr>
    </w:lvl>
    <w:lvl w:ilvl="4" w:tplc="040C0019">
      <w:start w:val="1"/>
      <w:numFmt w:val="lowerLetter"/>
      <w:lvlText w:val="%5."/>
      <w:lvlJc w:val="left"/>
      <w:pPr>
        <w:ind w:left="3353" w:hanging="360"/>
      </w:pPr>
    </w:lvl>
    <w:lvl w:ilvl="5" w:tplc="040C001B">
      <w:start w:val="1"/>
      <w:numFmt w:val="lowerRoman"/>
      <w:lvlText w:val="%6."/>
      <w:lvlJc w:val="right"/>
      <w:pPr>
        <w:ind w:left="4073" w:hanging="180"/>
      </w:pPr>
    </w:lvl>
    <w:lvl w:ilvl="6" w:tplc="040C000F">
      <w:start w:val="1"/>
      <w:numFmt w:val="decimal"/>
      <w:lvlText w:val="%7."/>
      <w:lvlJc w:val="left"/>
      <w:pPr>
        <w:ind w:left="4793" w:hanging="360"/>
      </w:pPr>
    </w:lvl>
    <w:lvl w:ilvl="7" w:tplc="040C0019">
      <w:start w:val="1"/>
      <w:numFmt w:val="lowerLetter"/>
      <w:lvlText w:val="%8."/>
      <w:lvlJc w:val="left"/>
      <w:pPr>
        <w:ind w:left="5513" w:hanging="360"/>
      </w:pPr>
    </w:lvl>
    <w:lvl w:ilvl="8" w:tplc="040C001B">
      <w:start w:val="1"/>
      <w:numFmt w:val="lowerRoman"/>
      <w:lvlText w:val="%9."/>
      <w:lvlJc w:val="right"/>
      <w:pPr>
        <w:ind w:left="6233" w:hanging="180"/>
      </w:pPr>
    </w:lvl>
  </w:abstractNum>
  <w:abstractNum w:abstractNumId="2" w15:restartNumberingAfterBreak="0">
    <w:nsid w:val="236937CC"/>
    <w:multiLevelType w:val="hybridMultilevel"/>
    <w:tmpl w:val="4D44C104"/>
    <w:lvl w:ilvl="0" w:tplc="154C873E">
      <w:start w:val="1"/>
      <w:numFmt w:val="upp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EFD0A6F"/>
    <w:multiLevelType w:val="multilevel"/>
    <w:tmpl w:val="D5D2581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2"/>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88"/>
    <w:rsid w:val="000403ED"/>
    <w:rsid w:val="00072632"/>
    <w:rsid w:val="00082AC4"/>
    <w:rsid w:val="000B360B"/>
    <w:rsid w:val="000D689C"/>
    <w:rsid w:val="001108D9"/>
    <w:rsid w:val="00113B9B"/>
    <w:rsid w:val="00186DD0"/>
    <w:rsid w:val="00197A60"/>
    <w:rsid w:val="001D2E95"/>
    <w:rsid w:val="0025562C"/>
    <w:rsid w:val="00273D15"/>
    <w:rsid w:val="00281ADF"/>
    <w:rsid w:val="0028613B"/>
    <w:rsid w:val="002A3989"/>
    <w:rsid w:val="002C76D5"/>
    <w:rsid w:val="002E0688"/>
    <w:rsid w:val="002E44C5"/>
    <w:rsid w:val="002E6BD9"/>
    <w:rsid w:val="00307431"/>
    <w:rsid w:val="00396853"/>
    <w:rsid w:val="003B73C4"/>
    <w:rsid w:val="00404C66"/>
    <w:rsid w:val="004071BA"/>
    <w:rsid w:val="004344AC"/>
    <w:rsid w:val="00435443"/>
    <w:rsid w:val="004412C6"/>
    <w:rsid w:val="00491F68"/>
    <w:rsid w:val="00497DEB"/>
    <w:rsid w:val="004B2B0E"/>
    <w:rsid w:val="004B382B"/>
    <w:rsid w:val="004C1DD5"/>
    <w:rsid w:val="004C2D83"/>
    <w:rsid w:val="004E4ACF"/>
    <w:rsid w:val="00536B80"/>
    <w:rsid w:val="00536F27"/>
    <w:rsid w:val="00542759"/>
    <w:rsid w:val="005438B8"/>
    <w:rsid w:val="005510F1"/>
    <w:rsid w:val="005B07EA"/>
    <w:rsid w:val="006D6679"/>
    <w:rsid w:val="007650BA"/>
    <w:rsid w:val="0080168F"/>
    <w:rsid w:val="008B42D5"/>
    <w:rsid w:val="008C0D2B"/>
    <w:rsid w:val="008E26DC"/>
    <w:rsid w:val="00956357"/>
    <w:rsid w:val="009B7840"/>
    <w:rsid w:val="009E52EC"/>
    <w:rsid w:val="00A065F4"/>
    <w:rsid w:val="00A11D0E"/>
    <w:rsid w:val="00A167E2"/>
    <w:rsid w:val="00A52C14"/>
    <w:rsid w:val="00A66F8F"/>
    <w:rsid w:val="00A80F2C"/>
    <w:rsid w:val="00AB3D9D"/>
    <w:rsid w:val="00AD71F1"/>
    <w:rsid w:val="00AE4464"/>
    <w:rsid w:val="00B725B6"/>
    <w:rsid w:val="00B908F7"/>
    <w:rsid w:val="00B9186F"/>
    <w:rsid w:val="00B92A48"/>
    <w:rsid w:val="00BC05A6"/>
    <w:rsid w:val="00BD1169"/>
    <w:rsid w:val="00C00D37"/>
    <w:rsid w:val="00C43FD1"/>
    <w:rsid w:val="00C61F86"/>
    <w:rsid w:val="00C6447A"/>
    <w:rsid w:val="00C86BDE"/>
    <w:rsid w:val="00D151A1"/>
    <w:rsid w:val="00DC48B8"/>
    <w:rsid w:val="00E106C4"/>
    <w:rsid w:val="00E372B2"/>
    <w:rsid w:val="00E65604"/>
    <w:rsid w:val="00E94A7A"/>
    <w:rsid w:val="00EB7B29"/>
    <w:rsid w:val="00EE58BB"/>
    <w:rsid w:val="00F02D5D"/>
    <w:rsid w:val="00F2007D"/>
    <w:rsid w:val="00F62131"/>
    <w:rsid w:val="00F7164E"/>
    <w:rsid w:val="00F76479"/>
    <w:rsid w:val="00FB31A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D1CCEF"/>
  <w15:chartTrackingRefBased/>
  <w15:docId w15:val="{53674507-E477-43BB-A653-52CD0F1F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688"/>
    <w:pPr>
      <w:suppressAutoHyphens/>
      <w:spacing w:after="0" w:line="240" w:lineRule="atLeas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qFormat/>
    <w:rsid w:val="002E0688"/>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basedOn w:val="DefaultParagraphFont"/>
    <w:link w:val="SingleTxtG"/>
    <w:rsid w:val="002E0688"/>
    <w:rPr>
      <w:lang w:val="en-GB"/>
    </w:rPr>
  </w:style>
  <w:style w:type="paragraph" w:customStyle="1" w:styleId="SingleTxtG">
    <w:name w:val="_ Single Txt_G"/>
    <w:basedOn w:val="Normal"/>
    <w:link w:val="SingleTxtGChar"/>
    <w:qFormat/>
    <w:rsid w:val="002E0688"/>
    <w:pPr>
      <w:spacing w:after="120"/>
      <w:ind w:left="1134" w:right="1134"/>
      <w:jc w:val="both"/>
    </w:pPr>
    <w:rPr>
      <w:rFonts w:asciiTheme="minorHAnsi" w:eastAsiaTheme="minorHAnsi" w:hAnsiTheme="minorHAnsi" w:cstheme="minorBidi"/>
      <w:sz w:val="22"/>
      <w:szCs w:val="22"/>
    </w:rPr>
  </w:style>
  <w:style w:type="paragraph" w:customStyle="1" w:styleId="H1G">
    <w:name w:val="_ H_1_G"/>
    <w:basedOn w:val="Normal"/>
    <w:next w:val="Normal"/>
    <w:link w:val="H1GChar"/>
    <w:rsid w:val="002E0688"/>
    <w:pPr>
      <w:keepNext/>
      <w:keepLines/>
      <w:tabs>
        <w:tab w:val="right" w:pos="851"/>
      </w:tabs>
      <w:spacing w:before="360" w:after="240" w:line="270" w:lineRule="exact"/>
      <w:ind w:left="1134" w:right="1134" w:hanging="1134"/>
    </w:pPr>
    <w:rPr>
      <w:b/>
      <w:sz w:val="24"/>
    </w:rPr>
  </w:style>
  <w:style w:type="paragraph" w:styleId="Footer">
    <w:name w:val="footer"/>
    <w:aliases w:val="3_G"/>
    <w:basedOn w:val="Normal"/>
    <w:link w:val="FooterChar"/>
    <w:rsid w:val="002E0688"/>
    <w:pPr>
      <w:spacing w:line="240" w:lineRule="auto"/>
    </w:pPr>
    <w:rPr>
      <w:sz w:val="16"/>
    </w:rPr>
  </w:style>
  <w:style w:type="character" w:customStyle="1" w:styleId="FooterChar">
    <w:name w:val="Footer Char"/>
    <w:aliases w:val="3_G Char"/>
    <w:basedOn w:val="DefaultParagraphFont"/>
    <w:link w:val="Footer"/>
    <w:rsid w:val="002E0688"/>
    <w:rPr>
      <w:rFonts w:ascii="Times New Roman" w:eastAsia="Times New Roman" w:hAnsi="Times New Roman" w:cs="Times New Roman"/>
      <w:sz w:val="16"/>
      <w:szCs w:val="20"/>
      <w:lang w:val="en-GB"/>
    </w:rPr>
  </w:style>
  <w:style w:type="paragraph" w:styleId="Header">
    <w:name w:val="header"/>
    <w:aliases w:val="6_G"/>
    <w:basedOn w:val="Normal"/>
    <w:link w:val="HeaderChar"/>
    <w:rsid w:val="002E0688"/>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2E0688"/>
    <w:rPr>
      <w:rFonts w:ascii="Times New Roman" w:eastAsia="Times New Roman" w:hAnsi="Times New Roman" w:cs="Times New Roman"/>
      <w:b/>
      <w:sz w:val="18"/>
      <w:szCs w:val="20"/>
      <w:lang w:val="en-GB"/>
    </w:rPr>
  </w:style>
  <w:style w:type="character" w:customStyle="1" w:styleId="HChGChar">
    <w:name w:val="_ H _Ch_G Char"/>
    <w:link w:val="HChG"/>
    <w:rsid w:val="002E0688"/>
    <w:rPr>
      <w:rFonts w:ascii="Times New Roman" w:eastAsia="Times New Roman" w:hAnsi="Times New Roman" w:cs="Times New Roman"/>
      <w:b/>
      <w:sz w:val="28"/>
      <w:szCs w:val="20"/>
      <w:lang w:val="en-GB"/>
    </w:rPr>
  </w:style>
  <w:style w:type="character" w:customStyle="1" w:styleId="H1GChar">
    <w:name w:val="_ H_1_G Char"/>
    <w:link w:val="H1G"/>
    <w:locked/>
    <w:rsid w:val="002E0688"/>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5B07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7EA"/>
    <w:rPr>
      <w:rFonts w:ascii="Segoe UI" w:eastAsia="Times New Roman" w:hAnsi="Segoe UI" w:cs="Segoe UI"/>
      <w:sz w:val="18"/>
      <w:szCs w:val="18"/>
      <w:lang w:val="en-GB"/>
    </w:rPr>
  </w:style>
  <w:style w:type="paragraph" w:styleId="ListParagraph">
    <w:name w:val="List Paragraph"/>
    <w:basedOn w:val="Normal"/>
    <w:uiPriority w:val="34"/>
    <w:qFormat/>
    <w:rsid w:val="00186DD0"/>
    <w:pPr>
      <w:ind w:left="720"/>
      <w:contextualSpacing/>
    </w:pPr>
  </w:style>
  <w:style w:type="table" w:styleId="TableGrid">
    <w:name w:val="Table Grid"/>
    <w:basedOn w:val="TableNormal"/>
    <w:uiPriority w:val="39"/>
    <w:rsid w:val="00AB3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4_G,(Footnote Reference),BVI fnr, BVI fnr,Footnote symbol,Footnote,Footnote Reference Superscript,SUPERS,-E Fußnotenzeichen"/>
    <w:rsid w:val="008B42D5"/>
    <w:rPr>
      <w:rFonts w:ascii="Times New Roman" w:hAnsi="Times New Roman"/>
      <w:sz w:val="18"/>
      <w:vertAlign w:val="superscript"/>
    </w:rPr>
  </w:style>
  <w:style w:type="paragraph" w:styleId="FootnoteText">
    <w:name w:val="footnote text"/>
    <w:aliases w:val="5_G,PP"/>
    <w:basedOn w:val="Normal"/>
    <w:link w:val="FootnoteTextChar"/>
    <w:rsid w:val="008B42D5"/>
    <w:pPr>
      <w:tabs>
        <w:tab w:val="right" w:pos="1021"/>
      </w:tabs>
      <w:spacing w:line="220" w:lineRule="exact"/>
      <w:ind w:left="1134" w:right="1134" w:hanging="1134"/>
    </w:pPr>
    <w:rPr>
      <w:sz w:val="18"/>
    </w:rPr>
  </w:style>
  <w:style w:type="character" w:customStyle="1" w:styleId="FootnoteTextChar">
    <w:name w:val="Footnote Text Char"/>
    <w:aliases w:val="5_G Char,PP Char"/>
    <w:basedOn w:val="DefaultParagraphFont"/>
    <w:link w:val="FootnoteText"/>
    <w:rsid w:val="008B42D5"/>
    <w:rPr>
      <w:rFonts w:ascii="Times New Roman" w:eastAsia="Times New Roman" w:hAnsi="Times New Roman"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9098">
      <w:bodyDiv w:val="1"/>
      <w:marLeft w:val="0"/>
      <w:marRight w:val="0"/>
      <w:marTop w:val="0"/>
      <w:marBottom w:val="0"/>
      <w:divBdr>
        <w:top w:val="none" w:sz="0" w:space="0" w:color="auto"/>
        <w:left w:val="none" w:sz="0" w:space="0" w:color="auto"/>
        <w:bottom w:val="none" w:sz="0" w:space="0" w:color="auto"/>
        <w:right w:val="none" w:sz="0" w:space="0" w:color="auto"/>
      </w:divBdr>
    </w:div>
    <w:div w:id="66158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45C07473-73A1-4473-A071-E234CC31A909}"/>
</file>

<file path=customXml/itemProps2.xml><?xml version="1.0" encoding="utf-8"?>
<ds:datastoreItem xmlns:ds="http://schemas.openxmlformats.org/officeDocument/2006/customXml" ds:itemID="{78B1C14B-6FB6-40DE-AF4D-DF7FD3F6D495}"/>
</file>

<file path=customXml/itemProps3.xml><?xml version="1.0" encoding="utf-8"?>
<ds:datastoreItem xmlns:ds="http://schemas.openxmlformats.org/officeDocument/2006/customXml" ds:itemID="{00D65067-4C59-4953-B98A-CC889F758870}"/>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3732</Characters>
  <Application>Microsoft Office Word</Application>
  <DocSecurity>4</DocSecurity>
  <Lines>93</Lines>
  <Paragraphs>86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BOSCH Group</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Schäfer CC/PJ-RO</dc:creator>
  <cp:keywords/>
  <dc:description/>
  <cp:lastModifiedBy>Edoardo Gianotti</cp:lastModifiedBy>
  <cp:revision>2</cp:revision>
  <cp:lastPrinted>2019-02-15T08:27:00Z</cp:lastPrinted>
  <dcterms:created xsi:type="dcterms:W3CDTF">2022-10-14T10:27:00Z</dcterms:created>
  <dcterms:modified xsi:type="dcterms:W3CDTF">2022-10-14T10:27:00Z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