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785AC2" w:rsidRPr="003D3861" w14:paraId="42A5C8D1" w14:textId="77777777" w:rsidTr="1BB8AD93">
        <w:trPr>
          <w:cantSplit/>
          <w:trHeight w:hRule="exact" w:val="846"/>
        </w:trPr>
        <w:tc>
          <w:tcPr>
            <w:tcW w:w="1276" w:type="dxa"/>
            <w:tcBorders>
              <w:bottom w:val="single" w:sz="4" w:space="0" w:color="auto"/>
            </w:tcBorders>
            <w:vAlign w:val="bottom"/>
          </w:tcPr>
          <w:p w14:paraId="046631D7" w14:textId="77777777" w:rsidR="00785AC2" w:rsidRPr="003D3861" w:rsidRDefault="00785AC2" w:rsidP="007B0834">
            <w:pPr>
              <w:spacing w:after="80"/>
              <w:rPr>
                <w:rFonts w:asciiTheme="majorBidi" w:hAnsiTheme="majorBidi" w:cstheme="majorBidi"/>
              </w:rPr>
            </w:pPr>
          </w:p>
        </w:tc>
        <w:tc>
          <w:tcPr>
            <w:tcW w:w="2268" w:type="dxa"/>
            <w:tcBorders>
              <w:bottom w:val="single" w:sz="4" w:space="0" w:color="auto"/>
            </w:tcBorders>
            <w:vAlign w:val="bottom"/>
          </w:tcPr>
          <w:p w14:paraId="5F92BB5A" w14:textId="77777777" w:rsidR="00785AC2" w:rsidRPr="003D3861" w:rsidRDefault="00785AC2" w:rsidP="007B0834">
            <w:pPr>
              <w:spacing w:after="80" w:line="300" w:lineRule="exact"/>
              <w:rPr>
                <w:rFonts w:asciiTheme="majorBidi" w:hAnsiTheme="majorBidi" w:cstheme="majorBidi"/>
                <w:b/>
                <w:sz w:val="24"/>
                <w:szCs w:val="24"/>
              </w:rPr>
            </w:pPr>
            <w:r w:rsidRPr="003D3861">
              <w:rPr>
                <w:rFonts w:asciiTheme="majorBidi" w:hAnsiTheme="majorBidi" w:cstheme="majorBidi"/>
                <w:sz w:val="28"/>
                <w:szCs w:val="28"/>
              </w:rPr>
              <w:t>United Nations</w:t>
            </w:r>
          </w:p>
        </w:tc>
        <w:tc>
          <w:tcPr>
            <w:tcW w:w="6095" w:type="dxa"/>
            <w:gridSpan w:val="2"/>
            <w:tcBorders>
              <w:bottom w:val="single" w:sz="4" w:space="0" w:color="auto"/>
            </w:tcBorders>
            <w:vAlign w:val="bottom"/>
          </w:tcPr>
          <w:p w14:paraId="1B2A5905" w14:textId="7646C7D3" w:rsidR="00785AC2" w:rsidRPr="003D3861" w:rsidRDefault="00785AC2" w:rsidP="007B0834">
            <w:pPr>
              <w:jc w:val="right"/>
              <w:rPr>
                <w:rFonts w:asciiTheme="majorBidi" w:hAnsiTheme="majorBidi" w:cstheme="majorBidi"/>
              </w:rPr>
            </w:pPr>
            <w:r w:rsidRPr="003D3861">
              <w:rPr>
                <w:rFonts w:asciiTheme="majorBidi" w:hAnsiTheme="majorBidi" w:cstheme="majorBidi"/>
                <w:sz w:val="40"/>
              </w:rPr>
              <w:t>ECE</w:t>
            </w:r>
            <w:r w:rsidRPr="003D3861">
              <w:rPr>
                <w:rFonts w:asciiTheme="majorBidi" w:hAnsiTheme="majorBidi" w:cstheme="majorBidi"/>
              </w:rPr>
              <w:t>/TRANS/WP.29/20</w:t>
            </w:r>
            <w:r w:rsidR="002B4811" w:rsidRPr="003D3861">
              <w:rPr>
                <w:rFonts w:asciiTheme="majorBidi" w:hAnsiTheme="majorBidi" w:cstheme="majorBidi"/>
              </w:rPr>
              <w:t>2</w:t>
            </w:r>
            <w:r w:rsidR="00C41B78">
              <w:rPr>
                <w:rFonts w:asciiTheme="majorBidi" w:hAnsiTheme="majorBidi" w:cstheme="majorBidi"/>
              </w:rPr>
              <w:t>2</w:t>
            </w:r>
            <w:r w:rsidRPr="003D3861">
              <w:rPr>
                <w:rFonts w:asciiTheme="majorBidi" w:hAnsiTheme="majorBidi" w:cstheme="majorBidi"/>
              </w:rPr>
              <w:t>/</w:t>
            </w:r>
            <w:r w:rsidR="005D5BDE">
              <w:rPr>
                <w:rFonts w:asciiTheme="majorBidi" w:hAnsiTheme="majorBidi" w:cstheme="majorBidi"/>
              </w:rPr>
              <w:t>14</w:t>
            </w:r>
            <w:r w:rsidR="00DB6EC6">
              <w:rPr>
                <w:rFonts w:asciiTheme="majorBidi" w:hAnsiTheme="majorBidi" w:cstheme="majorBidi"/>
              </w:rPr>
              <w:t>7</w:t>
            </w:r>
          </w:p>
        </w:tc>
      </w:tr>
      <w:tr w:rsidR="00785AC2" w:rsidRPr="003D3861" w14:paraId="3392CB4C" w14:textId="77777777" w:rsidTr="1BB8AD93">
        <w:trPr>
          <w:cantSplit/>
          <w:trHeight w:hRule="exact" w:val="2835"/>
        </w:trPr>
        <w:tc>
          <w:tcPr>
            <w:tcW w:w="1276" w:type="dxa"/>
            <w:tcBorders>
              <w:top w:val="single" w:sz="4" w:space="0" w:color="auto"/>
              <w:bottom w:val="single" w:sz="12" w:space="0" w:color="auto"/>
            </w:tcBorders>
          </w:tcPr>
          <w:p w14:paraId="6D15D603" w14:textId="77777777" w:rsidR="00785AC2" w:rsidRPr="003D3861" w:rsidRDefault="00785AC2" w:rsidP="007B0834">
            <w:pPr>
              <w:spacing w:before="120"/>
              <w:rPr>
                <w:rFonts w:asciiTheme="majorBidi" w:hAnsiTheme="majorBidi" w:cstheme="majorBidi"/>
              </w:rPr>
            </w:pPr>
            <w:r w:rsidRPr="001E4F76">
              <w:rPr>
                <w:rFonts w:asciiTheme="majorBidi" w:hAnsiTheme="majorBidi" w:cstheme="majorBidi"/>
                <w:noProof/>
                <w:lang w:eastAsia="it-IT"/>
              </w:rPr>
              <w:drawing>
                <wp:inline distT="0" distB="0" distL="0" distR="0" wp14:anchorId="6028CD4A" wp14:editId="18588BE4">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6C3F9FF" w14:textId="0E7149D7" w:rsidR="00151208" w:rsidRPr="00037C99" w:rsidRDefault="00785AC2" w:rsidP="002C25DD">
            <w:pPr>
              <w:spacing w:before="120" w:line="420" w:lineRule="exact"/>
              <w:rPr>
                <w:rFonts w:asciiTheme="majorBidi" w:hAnsiTheme="majorBidi" w:cstheme="majorBidi"/>
                <w:b/>
                <w:sz w:val="40"/>
                <w:szCs w:val="40"/>
              </w:rPr>
            </w:pPr>
            <w:r w:rsidRPr="00037C99">
              <w:rPr>
                <w:rFonts w:asciiTheme="majorBidi" w:hAnsiTheme="majorBidi" w:cstheme="majorBidi"/>
                <w:b/>
                <w:sz w:val="40"/>
                <w:szCs w:val="40"/>
              </w:rPr>
              <w:t>Economic and Social Council</w:t>
            </w:r>
          </w:p>
          <w:p w14:paraId="79C013FE" w14:textId="7A57D644" w:rsidR="00151208" w:rsidRPr="00C1162B" w:rsidRDefault="00151208" w:rsidP="00151208">
            <w:pPr>
              <w:jc w:val="right"/>
              <w:rPr>
                <w:rFonts w:asciiTheme="majorBidi" w:hAnsiTheme="majorBidi" w:cstheme="majorBidi"/>
                <w:sz w:val="40"/>
                <w:szCs w:val="40"/>
              </w:rPr>
            </w:pPr>
          </w:p>
        </w:tc>
        <w:tc>
          <w:tcPr>
            <w:tcW w:w="2835" w:type="dxa"/>
            <w:tcBorders>
              <w:top w:val="single" w:sz="4" w:space="0" w:color="auto"/>
              <w:bottom w:val="single" w:sz="12" w:space="0" w:color="auto"/>
            </w:tcBorders>
          </w:tcPr>
          <w:p w14:paraId="58CBEE7C" w14:textId="77777777" w:rsidR="00785AC2" w:rsidRPr="003D3861" w:rsidRDefault="00785AC2" w:rsidP="007B0834">
            <w:pPr>
              <w:spacing w:before="240" w:line="240" w:lineRule="exact"/>
              <w:rPr>
                <w:rFonts w:asciiTheme="majorBidi" w:hAnsiTheme="majorBidi" w:cstheme="majorBidi"/>
              </w:rPr>
            </w:pPr>
            <w:r w:rsidRPr="003D3861">
              <w:rPr>
                <w:rFonts w:asciiTheme="majorBidi" w:hAnsiTheme="majorBidi" w:cstheme="majorBidi"/>
              </w:rPr>
              <w:t>Distr.: General</w:t>
            </w:r>
          </w:p>
          <w:p w14:paraId="2288E497" w14:textId="56B5CF2A" w:rsidR="00785AC2" w:rsidRPr="003D3861" w:rsidRDefault="00F03C3D" w:rsidP="1BB8AD93">
            <w:pPr>
              <w:spacing w:line="240" w:lineRule="exact"/>
              <w:rPr>
                <w:rFonts w:asciiTheme="majorBidi" w:hAnsiTheme="majorBidi" w:cstheme="majorBidi"/>
              </w:rPr>
            </w:pPr>
            <w:r>
              <w:rPr>
                <w:rFonts w:asciiTheme="majorBidi" w:hAnsiTheme="majorBidi" w:cstheme="majorBidi"/>
              </w:rPr>
              <w:t>12</w:t>
            </w:r>
            <w:r w:rsidR="008F48C4" w:rsidRPr="003D3861">
              <w:rPr>
                <w:rFonts w:asciiTheme="majorBidi" w:hAnsiTheme="majorBidi" w:cstheme="majorBidi"/>
              </w:rPr>
              <w:t xml:space="preserve"> </w:t>
            </w:r>
            <w:r w:rsidR="005D5BDE">
              <w:rPr>
                <w:rFonts w:asciiTheme="majorBidi" w:hAnsiTheme="majorBidi" w:cstheme="majorBidi"/>
              </w:rPr>
              <w:t>September</w:t>
            </w:r>
            <w:r w:rsidR="00785AC2" w:rsidRPr="003D3861">
              <w:rPr>
                <w:rFonts w:asciiTheme="majorBidi" w:hAnsiTheme="majorBidi" w:cstheme="majorBidi"/>
              </w:rPr>
              <w:t xml:space="preserve"> 20</w:t>
            </w:r>
            <w:r w:rsidR="002B4811" w:rsidRPr="003D3861">
              <w:rPr>
                <w:rFonts w:asciiTheme="majorBidi" w:hAnsiTheme="majorBidi" w:cstheme="majorBidi"/>
              </w:rPr>
              <w:t>2</w:t>
            </w:r>
            <w:r w:rsidR="00287FC7" w:rsidRPr="003D3861">
              <w:rPr>
                <w:rFonts w:asciiTheme="majorBidi" w:hAnsiTheme="majorBidi" w:cstheme="majorBidi"/>
              </w:rPr>
              <w:t>2</w:t>
            </w:r>
          </w:p>
          <w:p w14:paraId="78B62AA7" w14:textId="77777777" w:rsidR="00785AC2" w:rsidRPr="003D3861" w:rsidRDefault="00785AC2" w:rsidP="007B0834">
            <w:pPr>
              <w:spacing w:line="240" w:lineRule="exact"/>
              <w:rPr>
                <w:rFonts w:asciiTheme="majorBidi" w:hAnsiTheme="majorBidi" w:cstheme="majorBidi"/>
              </w:rPr>
            </w:pPr>
          </w:p>
          <w:p w14:paraId="7F8F328A" w14:textId="77777777" w:rsidR="00785AC2" w:rsidRPr="003D3861" w:rsidRDefault="00785AC2" w:rsidP="007B0834">
            <w:pPr>
              <w:spacing w:line="240" w:lineRule="exact"/>
              <w:rPr>
                <w:rFonts w:asciiTheme="majorBidi" w:hAnsiTheme="majorBidi" w:cstheme="majorBidi"/>
              </w:rPr>
            </w:pPr>
            <w:r w:rsidRPr="003D3861">
              <w:rPr>
                <w:rFonts w:asciiTheme="majorBidi" w:hAnsiTheme="majorBidi" w:cstheme="majorBidi"/>
              </w:rPr>
              <w:t>Original: English</w:t>
            </w:r>
          </w:p>
        </w:tc>
      </w:tr>
    </w:tbl>
    <w:p w14:paraId="218E037E" w14:textId="77777777" w:rsidR="00785AC2" w:rsidRPr="003D3861" w:rsidRDefault="00785AC2" w:rsidP="00785AC2">
      <w:pPr>
        <w:spacing w:before="120"/>
        <w:rPr>
          <w:rFonts w:asciiTheme="majorBidi" w:hAnsiTheme="majorBidi" w:cstheme="majorBidi"/>
          <w:b/>
          <w:sz w:val="28"/>
          <w:szCs w:val="28"/>
        </w:rPr>
      </w:pPr>
      <w:r w:rsidRPr="003D3861">
        <w:rPr>
          <w:rFonts w:asciiTheme="majorBidi" w:hAnsiTheme="majorBidi" w:cstheme="majorBidi"/>
          <w:b/>
          <w:sz w:val="28"/>
          <w:szCs w:val="28"/>
        </w:rPr>
        <w:t>Economic Commission for Europe</w:t>
      </w:r>
    </w:p>
    <w:p w14:paraId="1FF657A2" w14:textId="77777777" w:rsidR="00F607C0" w:rsidRPr="003D3861" w:rsidRDefault="00F607C0">
      <w:pPr>
        <w:spacing w:before="120"/>
        <w:rPr>
          <w:rFonts w:asciiTheme="majorBidi" w:hAnsiTheme="majorBidi" w:cstheme="majorBidi"/>
          <w:sz w:val="28"/>
          <w:szCs w:val="28"/>
        </w:rPr>
      </w:pPr>
      <w:r w:rsidRPr="003D3861">
        <w:rPr>
          <w:rFonts w:asciiTheme="majorBidi" w:hAnsiTheme="majorBidi" w:cstheme="majorBidi"/>
          <w:sz w:val="28"/>
          <w:szCs w:val="28"/>
        </w:rPr>
        <w:t>Inland Transport Committee</w:t>
      </w:r>
    </w:p>
    <w:p w14:paraId="488CB120" w14:textId="77777777" w:rsidR="00F607C0" w:rsidRPr="003D3861" w:rsidRDefault="00F607C0">
      <w:pPr>
        <w:spacing w:before="120"/>
        <w:rPr>
          <w:rFonts w:asciiTheme="majorBidi" w:hAnsiTheme="majorBidi" w:cstheme="majorBidi"/>
          <w:b/>
          <w:sz w:val="24"/>
          <w:szCs w:val="24"/>
        </w:rPr>
      </w:pPr>
      <w:r w:rsidRPr="003D3861">
        <w:rPr>
          <w:rFonts w:asciiTheme="majorBidi" w:hAnsiTheme="majorBidi" w:cstheme="majorBidi"/>
          <w:b/>
          <w:sz w:val="24"/>
          <w:szCs w:val="24"/>
        </w:rPr>
        <w:t>World Forum for Harmonization of Vehicle Regulations</w:t>
      </w:r>
    </w:p>
    <w:p w14:paraId="45CC5E78" w14:textId="77777777" w:rsidR="00495632" w:rsidRDefault="00495632" w:rsidP="00495632">
      <w:pPr>
        <w:tabs>
          <w:tab w:val="center" w:pos="4819"/>
        </w:tabs>
        <w:spacing w:before="120"/>
        <w:rPr>
          <w:b/>
          <w:lang w:val="en-US"/>
        </w:rPr>
      </w:pPr>
      <w:r>
        <w:rPr>
          <w:b/>
          <w:lang w:val="en-US"/>
        </w:rPr>
        <w:t>188th session</w:t>
      </w:r>
    </w:p>
    <w:p w14:paraId="4C510DF1" w14:textId="77777777" w:rsidR="00495632" w:rsidRDefault="00495632" w:rsidP="00495632">
      <w:pPr>
        <w:rPr>
          <w:lang w:val="en-US"/>
        </w:rPr>
      </w:pPr>
      <w:r>
        <w:rPr>
          <w:lang w:val="en-US"/>
        </w:rPr>
        <w:t>Geneva, 14-16 November 2022</w:t>
      </w:r>
    </w:p>
    <w:p w14:paraId="5C90A30D" w14:textId="322BDEAF" w:rsidR="00495632" w:rsidRDefault="00495632" w:rsidP="00495632">
      <w:r>
        <w:t>Item 4.7.</w:t>
      </w:r>
      <w:r w:rsidR="00F77E6E">
        <w:t>1</w:t>
      </w:r>
      <w:r w:rsidR="00DB6EC6">
        <w:t>4</w:t>
      </w:r>
      <w:r>
        <w:t xml:space="preserve"> of the provisional agenda</w:t>
      </w:r>
    </w:p>
    <w:p w14:paraId="2FB9AB39" w14:textId="120EFCA4" w:rsidR="00AA3F13" w:rsidRPr="00473950" w:rsidRDefault="00495632" w:rsidP="00495632">
      <w:pPr>
        <w:rPr>
          <w:b/>
          <w:bCs/>
        </w:rPr>
      </w:pPr>
      <w:r>
        <w:rPr>
          <w:b/>
        </w:rPr>
        <w:t>1958 Agreement:</w:t>
      </w:r>
      <w:r>
        <w:rPr>
          <w:b/>
        </w:rPr>
        <w:br/>
      </w:r>
      <w:r w:rsidR="00473950" w:rsidRPr="00473950">
        <w:rPr>
          <w:b/>
          <w:bCs/>
        </w:rPr>
        <w:t>Consideration of draft amendments to existing UN Regulations submitted by GRSG</w:t>
      </w:r>
    </w:p>
    <w:p w14:paraId="2074CE97" w14:textId="013713B1" w:rsidR="00DF5B41" w:rsidRPr="0038210D" w:rsidRDefault="00065893" w:rsidP="00D73791">
      <w:pPr>
        <w:pStyle w:val="HChG"/>
      </w:pPr>
      <w:r w:rsidRPr="0038210D">
        <w:tab/>
      </w:r>
      <w:r w:rsidR="00D73791" w:rsidRPr="0038210D">
        <w:tab/>
      </w:r>
      <w:r w:rsidR="00D73791" w:rsidRPr="0038210D">
        <w:tab/>
      </w:r>
      <w:r w:rsidR="008B334F" w:rsidRPr="000A118C">
        <w:t xml:space="preserve">Proposal for </w:t>
      </w:r>
      <w:r w:rsidR="009D10E4">
        <w:t>Supplement</w:t>
      </w:r>
      <w:r w:rsidR="0060762D">
        <w:t xml:space="preserve"> </w:t>
      </w:r>
      <w:r w:rsidR="009923EE">
        <w:t>4</w:t>
      </w:r>
      <w:r w:rsidR="0060762D">
        <w:t xml:space="preserve"> to the</w:t>
      </w:r>
      <w:r w:rsidR="008B334F">
        <w:t xml:space="preserve"> </w:t>
      </w:r>
      <w:r w:rsidR="002971A0">
        <w:t>original version of</w:t>
      </w:r>
      <w:r w:rsidR="008B334F" w:rsidRPr="000A118C">
        <w:t xml:space="preserve"> UN</w:t>
      </w:r>
      <w:r w:rsidR="007018F7">
        <w:t> </w:t>
      </w:r>
      <w:r w:rsidR="008B334F" w:rsidRPr="000A118C">
        <w:t xml:space="preserve">Regulation No. </w:t>
      </w:r>
      <w:r w:rsidR="00324F76">
        <w:t>1</w:t>
      </w:r>
      <w:r w:rsidR="009923EE">
        <w:t>5</w:t>
      </w:r>
      <w:r w:rsidR="005D5BDE">
        <w:t>1</w:t>
      </w:r>
      <w:r w:rsidR="008B334F" w:rsidRPr="000A118C">
        <w:t xml:space="preserve"> (</w:t>
      </w:r>
      <w:r w:rsidR="009923EE">
        <w:t>Blind Spot Information Systems</w:t>
      </w:r>
      <w:r w:rsidR="008B334F" w:rsidRPr="000A118C">
        <w:t>)</w:t>
      </w:r>
    </w:p>
    <w:p w14:paraId="523CDB7A" w14:textId="5B8C4283" w:rsidR="00D421C6" w:rsidRDefault="00D421C6" w:rsidP="00D421C6">
      <w:pPr>
        <w:pStyle w:val="H1G"/>
      </w:pPr>
      <w:r>
        <w:tab/>
      </w:r>
      <w:r>
        <w:tab/>
      </w:r>
      <w:r w:rsidRPr="00A96F13">
        <w:t>Submitted</w:t>
      </w:r>
      <w:r w:rsidRPr="0036339F">
        <w:t xml:space="preserve"> by the </w:t>
      </w:r>
      <w:r>
        <w:t xml:space="preserve">Working Party on General Safety Provisions </w:t>
      </w:r>
      <w:r w:rsidRPr="005F3E9A">
        <w:rPr>
          <w:rStyle w:val="FootnoteReference"/>
          <w:sz w:val="20"/>
        </w:rPr>
        <w:footnoteReference w:customMarkFollows="1" w:id="2"/>
        <w:t>*</w:t>
      </w:r>
      <w:r w:rsidR="00CA7689" w:rsidRPr="00CA7689">
        <w:rPr>
          <w:sz w:val="20"/>
          <w:vertAlign w:val="superscript"/>
        </w:rPr>
        <w:t>,</w:t>
      </w:r>
      <w:r w:rsidR="00F03C3D">
        <w:rPr>
          <w:sz w:val="20"/>
        </w:rPr>
        <w:t xml:space="preserve"> </w:t>
      </w:r>
      <w:r w:rsidR="00F03C3D" w:rsidRPr="00F03C3D">
        <w:rPr>
          <w:rStyle w:val="FootnoteReference"/>
          <w:sz w:val="20"/>
        </w:rPr>
        <w:footnoteReference w:customMarkFollows="1" w:id="3"/>
        <w:t>**</w:t>
      </w:r>
    </w:p>
    <w:p w14:paraId="03BCB8CE" w14:textId="529DD03A" w:rsidR="00D421C6" w:rsidRPr="006F6536" w:rsidRDefault="00D421C6" w:rsidP="00D421C6">
      <w:pPr>
        <w:pStyle w:val="SingleTxtG"/>
        <w:ind w:firstLine="567"/>
        <w:rPr>
          <w:szCs w:val="24"/>
        </w:rPr>
      </w:pPr>
      <w:r w:rsidRPr="008405E4">
        <w:rPr>
          <w:lang w:val="en-US"/>
        </w:rPr>
        <w:t>The text reproduced below was adopted by the Working Party on</w:t>
      </w:r>
      <w:r w:rsidRPr="00B60FC0">
        <w:rPr>
          <w:szCs w:val="24"/>
        </w:rPr>
        <w:t xml:space="preserve"> </w:t>
      </w:r>
      <w:r>
        <w:rPr>
          <w:szCs w:val="24"/>
        </w:rPr>
        <w:t>General</w:t>
      </w:r>
      <w:r w:rsidRPr="00B60FC0">
        <w:rPr>
          <w:szCs w:val="24"/>
        </w:rPr>
        <w:t xml:space="preserve"> Safety </w:t>
      </w:r>
      <w:r>
        <w:rPr>
          <w:szCs w:val="24"/>
        </w:rPr>
        <w:t>Provisions</w:t>
      </w:r>
      <w:r>
        <w:rPr>
          <w:lang w:val="en-US"/>
        </w:rPr>
        <w:t xml:space="preserve"> (GRSG) at its 123</w:t>
      </w:r>
      <w:r w:rsidRPr="00CA7689">
        <w:rPr>
          <w:lang w:val="en-US"/>
        </w:rPr>
        <w:t>rd</w:t>
      </w:r>
      <w:r>
        <w:rPr>
          <w:lang w:val="en-US"/>
        </w:rPr>
        <w:t xml:space="preserve"> session (</w:t>
      </w:r>
      <w:r w:rsidRPr="0078793E">
        <w:t>ECE/TRANS/WP.29/GRS</w:t>
      </w:r>
      <w:r>
        <w:t>G</w:t>
      </w:r>
      <w:r w:rsidRPr="0078793E">
        <w:t>/</w:t>
      </w:r>
      <w:r>
        <w:t xml:space="preserve">102, para. </w:t>
      </w:r>
      <w:r w:rsidR="008B7AEE">
        <w:t>18</w:t>
      </w:r>
      <w:r>
        <w:rPr>
          <w:lang w:val="en-US"/>
        </w:rPr>
        <w:t>). It is</w:t>
      </w:r>
      <w:r w:rsidRPr="00DB1488">
        <w:rPr>
          <w:lang w:val="en-US"/>
        </w:rPr>
        <w:t xml:space="preserve"> based </w:t>
      </w:r>
      <w:r w:rsidRPr="00905E5C">
        <w:rPr>
          <w:lang w:val="en-US"/>
        </w:rPr>
        <w:t>on</w:t>
      </w:r>
      <w:r w:rsidR="00225736">
        <w:t xml:space="preserve"> </w:t>
      </w:r>
      <w:r w:rsidR="00C76D0F">
        <w:t>ECE/TRANS/WP.29/</w:t>
      </w:r>
      <w:r w:rsidR="004B15EA">
        <w:t>GRSG/2022/</w:t>
      </w:r>
      <w:r w:rsidR="009004F3">
        <w:t>9</w:t>
      </w:r>
      <w:r w:rsidR="00621BCF">
        <w:t xml:space="preserve"> </w:t>
      </w:r>
      <w:r w:rsidR="005D5BDE">
        <w:t>as</w:t>
      </w:r>
      <w:r w:rsidR="00BC414F">
        <w:t xml:space="preserve"> amended</w:t>
      </w:r>
      <w:r w:rsidR="005D5BDE">
        <w:t xml:space="preserve"> by </w:t>
      </w:r>
      <w:r w:rsidR="009004F3">
        <w:t>annex III</w:t>
      </w:r>
      <w:r w:rsidR="005D5BDE">
        <w:t xml:space="preserve"> to the report</w:t>
      </w:r>
      <w:r>
        <w:rPr>
          <w:lang w:val="en-US"/>
        </w:rPr>
        <w:t>.</w:t>
      </w:r>
      <w:r w:rsidRPr="00496D41">
        <w:t xml:space="preserve"> </w:t>
      </w:r>
      <w:r w:rsidRPr="00496D41">
        <w:rPr>
          <w:lang w:val="en-US"/>
        </w:rPr>
        <w:t xml:space="preserve">It is submitted to the World Forum for Harmonization of Vehicle Regulations (WP.29) and to the Administrative Committee (AC.1) for consideration at their </w:t>
      </w:r>
      <w:r>
        <w:rPr>
          <w:lang w:val="en-US"/>
        </w:rPr>
        <w:t xml:space="preserve">November </w:t>
      </w:r>
      <w:r w:rsidRPr="00496D41">
        <w:rPr>
          <w:lang w:val="en-US"/>
        </w:rPr>
        <w:t>202</w:t>
      </w:r>
      <w:r>
        <w:rPr>
          <w:lang w:val="en-US"/>
        </w:rPr>
        <w:t>2</w:t>
      </w:r>
      <w:r w:rsidRPr="00496D41">
        <w:rPr>
          <w:lang w:val="en-US"/>
        </w:rPr>
        <w:t xml:space="preserve"> sessions.</w:t>
      </w:r>
    </w:p>
    <w:p w14:paraId="1AFF66DF" w14:textId="072FDCF8" w:rsidR="00436A7E" w:rsidRPr="003D3861" w:rsidRDefault="00436A7E" w:rsidP="00207ABC">
      <w:pPr>
        <w:pStyle w:val="SingleTxtG"/>
        <w:ind w:firstLine="425"/>
      </w:pPr>
    </w:p>
    <w:p w14:paraId="106A03BA" w14:textId="644F75E8" w:rsidR="00F607C0" w:rsidRPr="003D3861" w:rsidRDefault="00F607C0" w:rsidP="002B3BEA">
      <w:pPr>
        <w:pStyle w:val="HChG"/>
        <w:tabs>
          <w:tab w:val="left" w:pos="8505"/>
        </w:tabs>
        <w:spacing w:before="0" w:after="0" w:line="240" w:lineRule="auto"/>
        <w:ind w:firstLine="425"/>
        <w:jc w:val="lowKashida"/>
        <w:rPr>
          <w:rFonts w:asciiTheme="majorBidi" w:hAnsiTheme="majorBidi" w:cstheme="majorBidi"/>
        </w:rPr>
      </w:pPr>
      <w:r w:rsidRPr="003D3861">
        <w:rPr>
          <w:rFonts w:asciiTheme="majorBidi" w:hAnsiTheme="majorBidi" w:cstheme="majorBidi"/>
        </w:rPr>
        <w:br w:type="page"/>
      </w:r>
    </w:p>
    <w:p w14:paraId="281B90B9" w14:textId="77777777" w:rsidR="00140328" w:rsidRDefault="00140328" w:rsidP="00140328">
      <w:pPr>
        <w:pStyle w:val="SingleTxtG"/>
        <w:ind w:left="1212"/>
      </w:pPr>
      <w:r>
        <w:rPr>
          <w:i/>
          <w:iCs/>
        </w:rPr>
        <w:lastRenderedPageBreak/>
        <w:t>Contents of the UN Regulation</w:t>
      </w:r>
      <w:r>
        <w:t xml:space="preserve">, </w:t>
      </w:r>
    </w:p>
    <w:p w14:paraId="448BDF73" w14:textId="77777777" w:rsidR="00140328" w:rsidRDefault="00140328" w:rsidP="00140328">
      <w:pPr>
        <w:tabs>
          <w:tab w:val="left" w:pos="2268"/>
        </w:tabs>
        <w:suppressAutoHyphens w:val="0"/>
        <w:spacing w:before="120" w:after="120" w:line="240" w:lineRule="auto"/>
        <w:ind w:left="2268" w:right="1134" w:hanging="1134"/>
        <w:jc w:val="both"/>
      </w:pPr>
      <w:r>
        <w:rPr>
          <w:i/>
          <w:iCs/>
        </w:rPr>
        <w:t>Insert new Annex 4</w:t>
      </w:r>
      <w:r>
        <w:t>, to read:</w:t>
      </w:r>
    </w:p>
    <w:p w14:paraId="45081B3D" w14:textId="77777777" w:rsidR="00140328" w:rsidRDefault="00140328" w:rsidP="00140328">
      <w:pPr>
        <w:spacing w:after="120"/>
        <w:ind w:left="1170"/>
        <w:rPr>
          <w:rFonts w:eastAsia="MS Mincho"/>
          <w:sz w:val="28"/>
        </w:rPr>
      </w:pPr>
      <w:r>
        <w:rPr>
          <w:sz w:val="28"/>
        </w:rPr>
        <w:t>"Contents</w:t>
      </w:r>
    </w:p>
    <w:p w14:paraId="6309D28B" w14:textId="77777777" w:rsidR="00140328" w:rsidRDefault="00140328" w:rsidP="00140328">
      <w:pPr>
        <w:tabs>
          <w:tab w:val="right" w:pos="9638"/>
        </w:tabs>
        <w:spacing w:after="120"/>
        <w:ind w:left="283"/>
        <w:rPr>
          <w:sz w:val="18"/>
        </w:rPr>
      </w:pPr>
      <w:r>
        <w:tab/>
      </w:r>
      <w:r>
        <w:rPr>
          <w:i/>
          <w:sz w:val="18"/>
        </w:rPr>
        <w:t>Page</w:t>
      </w:r>
    </w:p>
    <w:p w14:paraId="0ADF011B" w14:textId="77777777" w:rsidR="00140328" w:rsidRDefault="00140328" w:rsidP="00140328">
      <w:pPr>
        <w:pStyle w:val="SingleTxtG"/>
        <w:tabs>
          <w:tab w:val="left" w:pos="567"/>
          <w:tab w:val="left" w:pos="1134"/>
          <w:tab w:val="right" w:leader="dot" w:pos="8505"/>
          <w:tab w:val="right" w:pos="9639"/>
        </w:tabs>
        <w:ind w:left="1170" w:right="238"/>
      </w:pPr>
      <w:r>
        <w:t>Regulation</w:t>
      </w:r>
    </w:p>
    <w:p w14:paraId="283A1DC9" w14:textId="77777777" w:rsidR="00140328" w:rsidRDefault="00140328" w:rsidP="00140328">
      <w:pPr>
        <w:pStyle w:val="SingleTxtG"/>
        <w:tabs>
          <w:tab w:val="left" w:pos="567"/>
          <w:tab w:val="right" w:leader="dot" w:pos="8505"/>
          <w:tab w:val="right" w:pos="9639"/>
        </w:tabs>
        <w:ind w:left="1620" w:hanging="450"/>
      </w:pPr>
      <w:r>
        <w:t>0.</w:t>
      </w:r>
      <w:r>
        <w:tab/>
        <w:t>Introduction (for information)</w:t>
      </w:r>
      <w:r>
        <w:tab/>
      </w:r>
      <w:r>
        <w:tab/>
      </w:r>
    </w:p>
    <w:p w14:paraId="58956B9B" w14:textId="77777777" w:rsidR="00140328" w:rsidRDefault="00140328" w:rsidP="00140328">
      <w:pPr>
        <w:tabs>
          <w:tab w:val="left" w:pos="2268"/>
        </w:tabs>
        <w:suppressAutoHyphens w:val="0"/>
        <w:spacing w:before="120" w:after="120" w:line="240" w:lineRule="auto"/>
        <w:ind w:left="2268" w:right="1134" w:hanging="1098"/>
        <w:jc w:val="both"/>
      </w:pPr>
      <w:r>
        <w:t>…</w:t>
      </w:r>
    </w:p>
    <w:p w14:paraId="774DED00" w14:textId="77777777" w:rsidR="00140328" w:rsidRDefault="00140328" w:rsidP="00140328">
      <w:pPr>
        <w:spacing w:after="120"/>
        <w:ind w:left="1170"/>
        <w:rPr>
          <w:rFonts w:eastAsia="MS Mincho"/>
        </w:rPr>
      </w:pPr>
      <w:r>
        <w:t>Annexes</w:t>
      </w:r>
    </w:p>
    <w:p w14:paraId="038A1516" w14:textId="77777777" w:rsidR="00140328" w:rsidRDefault="00140328" w:rsidP="00140328">
      <w:pPr>
        <w:pStyle w:val="SingleTxtG"/>
        <w:tabs>
          <w:tab w:val="left" w:pos="567"/>
          <w:tab w:val="right" w:leader="dot" w:pos="8505"/>
          <w:tab w:val="right" w:pos="9639"/>
        </w:tabs>
        <w:ind w:left="1620" w:hanging="450"/>
      </w:pPr>
      <w:r>
        <w:t>…</w:t>
      </w:r>
    </w:p>
    <w:p w14:paraId="635798AC" w14:textId="77777777" w:rsidR="00140328" w:rsidRPr="00A23DB0" w:rsidRDefault="00140328" w:rsidP="00140328">
      <w:pPr>
        <w:pStyle w:val="SingleTxtG"/>
        <w:tabs>
          <w:tab w:val="left" w:pos="567"/>
          <w:tab w:val="right" w:leader="dot" w:pos="8505"/>
          <w:tab w:val="right" w:pos="9639"/>
        </w:tabs>
        <w:ind w:left="1620" w:hanging="450"/>
      </w:pPr>
      <w:r w:rsidRPr="00A23DB0">
        <w:t>4.</w:t>
      </w:r>
      <w:r w:rsidRPr="00A23DB0">
        <w:tab/>
        <w:t>Alternative Blind Spot Information Dynamic Test</w:t>
      </w:r>
      <w:r w:rsidRPr="00A23DB0">
        <w:tab/>
      </w:r>
      <w:r w:rsidRPr="00A23DB0">
        <w:tab/>
      </w:r>
    </w:p>
    <w:p w14:paraId="3288FAB7" w14:textId="77777777" w:rsidR="00140328" w:rsidRPr="00A23DB0" w:rsidRDefault="00140328" w:rsidP="00140328">
      <w:pPr>
        <w:pStyle w:val="SingleTxtG"/>
        <w:tabs>
          <w:tab w:val="left" w:pos="567"/>
          <w:tab w:val="right" w:leader="dot" w:pos="8505"/>
          <w:tab w:val="right" w:pos="9639"/>
        </w:tabs>
        <w:ind w:left="1620" w:hanging="450"/>
      </w:pPr>
      <w:r w:rsidRPr="00A23DB0">
        <w:tab/>
        <w:t>Appendix: Envelopes and their dedicated points</w:t>
      </w:r>
      <w:r w:rsidRPr="00A23DB0">
        <w:tab/>
        <w:t>"</w:t>
      </w:r>
    </w:p>
    <w:p w14:paraId="4C071E77" w14:textId="77777777" w:rsidR="00140328" w:rsidRPr="00A23DB0" w:rsidRDefault="00140328" w:rsidP="00140328">
      <w:pPr>
        <w:tabs>
          <w:tab w:val="left" w:pos="2268"/>
        </w:tabs>
        <w:suppressAutoHyphens w:val="0"/>
        <w:spacing w:before="120" w:after="120" w:line="240" w:lineRule="auto"/>
        <w:ind w:left="2268" w:right="1134" w:hanging="1134"/>
        <w:jc w:val="both"/>
      </w:pPr>
      <w:r w:rsidRPr="00A23DB0">
        <w:rPr>
          <w:i/>
          <w:iCs/>
        </w:rPr>
        <w:t>Insert new paragraph 2.19.</w:t>
      </w:r>
      <w:r w:rsidRPr="00A23DB0">
        <w:t xml:space="preserve">, to read: </w:t>
      </w:r>
    </w:p>
    <w:p w14:paraId="482888DB" w14:textId="3B272F74" w:rsidR="00140328" w:rsidRPr="00A23DB0" w:rsidRDefault="00140328" w:rsidP="00140328">
      <w:pPr>
        <w:tabs>
          <w:tab w:val="left" w:pos="2268"/>
        </w:tabs>
        <w:suppressAutoHyphens w:val="0"/>
        <w:spacing w:before="120" w:after="120" w:line="240" w:lineRule="auto"/>
        <w:ind w:left="2268" w:right="1134" w:hanging="1134"/>
        <w:jc w:val="both"/>
      </w:pPr>
      <w:r w:rsidRPr="00A23DB0">
        <w:t xml:space="preserve">"2.19. </w:t>
      </w:r>
      <w:r w:rsidRPr="00A23DB0">
        <w:tab/>
        <w:t>"</w:t>
      </w:r>
      <w:r w:rsidRPr="00A23DB0">
        <w:rPr>
          <w:i/>
          <w:iCs/>
        </w:rPr>
        <w:t>TTC</w:t>
      </w:r>
      <w:r w:rsidRPr="00A23DB0">
        <w:t xml:space="preserve">" means the time to collision, calculated between the bicycle reference point and the (theoretical) collision point. In context of this regulation the equation can be calculated as </w:t>
      </w:r>
      <m:oMath>
        <m:r>
          <w:rPr>
            <w:rFonts w:ascii="Cambria Math" w:hAnsi="Cambria Math"/>
          </w:rPr>
          <m:t>TTC=</m:t>
        </m:r>
        <m:sSub>
          <m:sSubPr>
            <m:ctrlPr>
              <w:rPr>
                <w:rFonts w:ascii="Cambria Math" w:hAnsi="Cambria Math"/>
                <w:i/>
              </w:rPr>
            </m:ctrlPr>
          </m:sSubPr>
          <m:e>
            <m:r>
              <w:rPr>
                <w:rFonts w:ascii="Cambria Math" w:hAnsi="Cambria Math"/>
              </w:rPr>
              <m:t>x</m:t>
            </m:r>
          </m:e>
          <m:sub>
            <m:r>
              <w:rPr>
                <w:rFonts w:ascii="Cambria Math" w:hAnsi="Cambria Math"/>
              </w:rPr>
              <m:t>bicycle</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bicycle</m:t>
            </m:r>
          </m:sub>
        </m:sSub>
      </m:oMath>
      <w:r w:rsidRPr="00A23DB0">
        <w:t>."</w:t>
      </w:r>
    </w:p>
    <w:p w14:paraId="56171A4A" w14:textId="77777777" w:rsidR="00140328" w:rsidRPr="00A23DB0" w:rsidRDefault="00140328" w:rsidP="00140328">
      <w:pPr>
        <w:spacing w:after="120"/>
        <w:ind w:left="2268" w:right="1134" w:hanging="1134"/>
        <w:jc w:val="both"/>
        <w:rPr>
          <w:iCs/>
        </w:rPr>
      </w:pPr>
      <w:r w:rsidRPr="00A23DB0">
        <w:rPr>
          <w:i/>
        </w:rPr>
        <w:t>Paragraph 5.1.</w:t>
      </w:r>
      <w:r w:rsidRPr="00A23DB0">
        <w:rPr>
          <w:iCs/>
        </w:rPr>
        <w:t>, amend to read:</w:t>
      </w:r>
    </w:p>
    <w:p w14:paraId="2E986CAE" w14:textId="77777777" w:rsidR="00291B0C" w:rsidRPr="000E39F5" w:rsidRDefault="00291B0C" w:rsidP="00291B0C">
      <w:pPr>
        <w:tabs>
          <w:tab w:val="left" w:pos="2268"/>
        </w:tabs>
        <w:suppressAutoHyphens w:val="0"/>
        <w:spacing w:before="120" w:after="120" w:line="240" w:lineRule="auto"/>
        <w:ind w:left="2268" w:right="1134" w:hanging="1134"/>
        <w:jc w:val="both"/>
        <w:rPr>
          <w:strike/>
        </w:rPr>
      </w:pPr>
      <w:r w:rsidRPr="000E39F5">
        <w:t xml:space="preserve">"5.1. </w:t>
      </w:r>
      <w:r w:rsidRPr="000E39F5">
        <w:tab/>
        <w:t>Any vehicle … this UN Regulation.</w:t>
      </w:r>
    </w:p>
    <w:p w14:paraId="288E2C59" w14:textId="77777777" w:rsidR="00291B0C" w:rsidRPr="000E39F5" w:rsidRDefault="00291B0C" w:rsidP="00291B0C">
      <w:pPr>
        <w:tabs>
          <w:tab w:val="left" w:pos="2268"/>
        </w:tabs>
        <w:suppressAutoHyphens w:val="0"/>
        <w:spacing w:before="120" w:after="120" w:line="240" w:lineRule="auto"/>
        <w:ind w:left="2275" w:right="1138" w:hanging="2275"/>
        <w:jc w:val="both"/>
      </w:pPr>
      <w:r w:rsidRPr="000E39F5">
        <w:tab/>
        <w:t>When the vehicle is equipped with a means to automatically deactivate the BSIS in situations such as, having street cleaning equipment or snowploughs attached, emptying waste containers, or having doors opening to the outside of a bus, the following provisions shall apply as appropriate:</w:t>
      </w:r>
    </w:p>
    <w:p w14:paraId="714823B4" w14:textId="77777777" w:rsidR="00291B0C" w:rsidRPr="000E39F5" w:rsidRDefault="00291B0C" w:rsidP="00291B0C">
      <w:pPr>
        <w:tabs>
          <w:tab w:val="left" w:pos="2268"/>
        </w:tabs>
        <w:suppressAutoHyphens w:val="0"/>
        <w:spacing w:before="120" w:after="120" w:line="240" w:lineRule="auto"/>
        <w:ind w:left="2275" w:right="1138" w:hanging="2275"/>
        <w:jc w:val="both"/>
      </w:pPr>
      <w:r w:rsidRPr="000E39F5">
        <w:tab/>
        <w:t xml:space="preserve">The vehicle manufacturer shall provide a list of situations and corresponding criteria where the BSIS is automatically deactivated to the technical service at the time of type </w:t>
      </w:r>
      <w:proofErr w:type="gramStart"/>
      <w:r w:rsidRPr="000E39F5">
        <w:t>approval</w:t>
      </w:r>
      <w:proofErr w:type="gramEnd"/>
      <w:r w:rsidRPr="000E39F5">
        <w:t xml:space="preserve"> and it shall be annexed to the test report.</w:t>
      </w:r>
    </w:p>
    <w:p w14:paraId="778E9444" w14:textId="77777777" w:rsidR="00291B0C" w:rsidRPr="000E39F5" w:rsidRDefault="00291B0C" w:rsidP="00291B0C">
      <w:pPr>
        <w:tabs>
          <w:tab w:val="left" w:pos="2268"/>
        </w:tabs>
        <w:suppressAutoHyphens w:val="0"/>
        <w:spacing w:before="120" w:after="120" w:line="240" w:lineRule="auto"/>
        <w:ind w:left="2275" w:right="1138" w:hanging="2275"/>
        <w:jc w:val="both"/>
      </w:pPr>
      <w:r w:rsidRPr="000E39F5">
        <w:tab/>
        <w:t>The BSIS shall be automatically reactivated as soon as the conditions that led to the automatic deactivation are not present anymore.</w:t>
      </w:r>
    </w:p>
    <w:p w14:paraId="1D0BDDD5" w14:textId="3FA2079A" w:rsidR="00140328" w:rsidRPr="000E39F5" w:rsidRDefault="00291B0C" w:rsidP="000E39F5">
      <w:pPr>
        <w:tabs>
          <w:tab w:val="left" w:pos="2268"/>
        </w:tabs>
        <w:suppressAutoHyphens w:val="0"/>
        <w:spacing w:before="120" w:after="120" w:line="240" w:lineRule="auto"/>
        <w:ind w:left="2275" w:right="1138" w:hanging="2275"/>
        <w:jc w:val="both"/>
      </w:pPr>
      <w:r w:rsidRPr="000E39F5">
        <w:tab/>
        <w:t>A constant optical warning signal shall inform the driver that the BSIS has been deactivated. The yellow failure warning signal specified in paragraph 5.6. below may be used for this purpose."</w:t>
      </w:r>
    </w:p>
    <w:p w14:paraId="6B49E9CD" w14:textId="77777777" w:rsidR="00140328" w:rsidRPr="00A23DB0" w:rsidRDefault="00140328" w:rsidP="00140328">
      <w:pPr>
        <w:tabs>
          <w:tab w:val="left" w:pos="2268"/>
        </w:tabs>
        <w:suppressAutoHyphens w:val="0"/>
        <w:spacing w:before="120" w:after="120" w:line="240" w:lineRule="auto"/>
        <w:ind w:left="1134" w:right="1134"/>
        <w:jc w:val="both"/>
      </w:pPr>
      <w:r w:rsidRPr="00A23DB0">
        <w:rPr>
          <w:i/>
          <w:iCs/>
        </w:rPr>
        <w:t>Paragraph 5.3.1.4.</w:t>
      </w:r>
      <w:r w:rsidRPr="00A23DB0">
        <w:t>, amend to read:</w:t>
      </w:r>
    </w:p>
    <w:p w14:paraId="0D9B4ADF" w14:textId="77777777" w:rsidR="00140328" w:rsidRPr="00A23DB0" w:rsidRDefault="00140328" w:rsidP="00140328">
      <w:pPr>
        <w:spacing w:after="120"/>
        <w:ind w:left="2268" w:right="1134" w:hanging="1134"/>
        <w:jc w:val="both"/>
        <w:rPr>
          <w:iCs/>
        </w:rPr>
      </w:pPr>
      <w:r w:rsidRPr="00A23DB0">
        <w:t>"5.3.1.4.</w:t>
      </w:r>
      <w:r w:rsidRPr="00A23DB0">
        <w:tab/>
      </w:r>
      <w:r w:rsidRPr="00A23DB0">
        <w:rPr>
          <w:iCs/>
        </w:rPr>
        <w:t xml:space="preserve">The BSIS shall give an information signal at last point of information, for a bicycle moving with a speed between 5 km/h and 20 km/h, at a lateral separation between bicycle and vehicle of between 0.9 and 4.25 metres, which could result in a collision between bicycle and vehicle with an impact position 0 to 6 m with respect to the vehicle front right corner, if typical steering motion would be applied by the vehicle driver. </w:t>
      </w:r>
    </w:p>
    <w:p w14:paraId="199407FC" w14:textId="77777777" w:rsidR="00140328" w:rsidRPr="00A23DB0" w:rsidRDefault="00140328" w:rsidP="00140328">
      <w:pPr>
        <w:spacing w:after="120"/>
        <w:ind w:left="2268" w:right="1134"/>
        <w:jc w:val="both"/>
        <w:rPr>
          <w:iCs/>
        </w:rPr>
      </w:pPr>
      <w:r w:rsidRPr="00A23DB0">
        <w:rPr>
          <w:iCs/>
        </w:rPr>
        <w:t xml:space="preserve">The information signal shall not be visible before the first point of information. It shall be given between the first point of information and the last point of information. </w:t>
      </w:r>
    </w:p>
    <w:p w14:paraId="5F030026" w14:textId="77777777" w:rsidR="00140328" w:rsidRPr="00A23DB0" w:rsidRDefault="00140328" w:rsidP="00140328">
      <w:pPr>
        <w:spacing w:after="120"/>
        <w:ind w:left="2268" w:right="1134"/>
        <w:jc w:val="both"/>
        <w:rPr>
          <w:iCs/>
        </w:rPr>
      </w:pPr>
      <w:r w:rsidRPr="00A23DB0">
        <w:rPr>
          <w:iCs/>
        </w:rPr>
        <w:t>It shall also give an information signal for a bicycle moving with a speed between 5 km/h and 20 km/h, at a lateral separation of between 0.25 m up to 0.9 m and longitudinally located between -0,6 and +0,6 m in reference to the centre of the most forward front wheel while driving straight.</w:t>
      </w:r>
    </w:p>
    <w:p w14:paraId="11299516" w14:textId="5EA0DAC1" w:rsidR="00140328" w:rsidRPr="00AC1BD5" w:rsidRDefault="00140328" w:rsidP="00140328">
      <w:pPr>
        <w:spacing w:after="120"/>
        <w:ind w:left="2268" w:right="1134"/>
        <w:jc w:val="both"/>
        <w:rPr>
          <w:bCs/>
          <w:iCs/>
        </w:rPr>
      </w:pPr>
      <w:r w:rsidRPr="00A23DB0">
        <w:rPr>
          <w:iCs/>
        </w:rPr>
        <w:t>However, the information signal is not required when the relative longitudinal distance between bicycle and front right corner of the vehicle is more than 30</w:t>
      </w:r>
      <w:r>
        <w:rPr>
          <w:bCs/>
          <w:iCs/>
        </w:rPr>
        <w:t xml:space="preserve"> </w:t>
      </w:r>
      <w:r w:rsidRPr="00AC1BD5">
        <w:rPr>
          <w:bCs/>
          <w:iCs/>
        </w:rPr>
        <w:t>m to the rear or 7 m to the front. Furthermore, the information signal is not required if the TTC is higher than 9 s."</w:t>
      </w:r>
    </w:p>
    <w:p w14:paraId="03493A52" w14:textId="77777777" w:rsidR="00140328" w:rsidRPr="00AC1BD5" w:rsidRDefault="00140328" w:rsidP="00140328">
      <w:pPr>
        <w:tabs>
          <w:tab w:val="left" w:pos="2268"/>
        </w:tabs>
        <w:suppressAutoHyphens w:val="0"/>
        <w:spacing w:before="120" w:after="120" w:line="240" w:lineRule="auto"/>
        <w:ind w:left="2268" w:right="1134" w:hanging="1134"/>
        <w:jc w:val="both"/>
        <w:rPr>
          <w:bCs/>
        </w:rPr>
      </w:pPr>
      <w:r w:rsidRPr="00AC1BD5">
        <w:rPr>
          <w:bCs/>
          <w:i/>
          <w:iCs/>
        </w:rPr>
        <w:lastRenderedPageBreak/>
        <w:t>Insert a new paragraph 6.3.4</w:t>
      </w:r>
      <w:r w:rsidRPr="00AC1BD5">
        <w:rPr>
          <w:bCs/>
        </w:rPr>
        <w:t xml:space="preserve">., to read: </w:t>
      </w:r>
    </w:p>
    <w:p w14:paraId="2B4F20A6" w14:textId="77777777" w:rsidR="00140328" w:rsidRPr="00AC1BD5" w:rsidRDefault="00140328" w:rsidP="00140328">
      <w:pPr>
        <w:tabs>
          <w:tab w:val="left" w:pos="2268"/>
        </w:tabs>
        <w:suppressAutoHyphens w:val="0"/>
        <w:spacing w:before="120" w:after="120" w:line="240" w:lineRule="auto"/>
        <w:ind w:left="2268" w:right="1134" w:hanging="1134"/>
        <w:jc w:val="both"/>
        <w:rPr>
          <w:bCs/>
        </w:rPr>
      </w:pPr>
      <w:r w:rsidRPr="00AC1BD5">
        <w:rPr>
          <w:bCs/>
        </w:rPr>
        <w:t xml:space="preserve">"6.3.4. </w:t>
      </w:r>
      <w:r w:rsidRPr="00AC1BD5">
        <w:rPr>
          <w:bCs/>
        </w:rPr>
        <w:tab/>
        <w:t>Pre-Test Conditioning</w:t>
      </w:r>
    </w:p>
    <w:p w14:paraId="15A45760" w14:textId="77777777" w:rsidR="00140328" w:rsidRPr="00AC1BD5" w:rsidRDefault="00140328" w:rsidP="00140328">
      <w:pPr>
        <w:tabs>
          <w:tab w:val="left" w:pos="2268"/>
        </w:tabs>
        <w:suppressAutoHyphens w:val="0"/>
        <w:spacing w:before="120" w:after="120" w:line="240" w:lineRule="auto"/>
        <w:ind w:left="2268" w:right="1134" w:hanging="1134"/>
        <w:jc w:val="both"/>
        <w:rPr>
          <w:bCs/>
        </w:rPr>
      </w:pPr>
      <w:r w:rsidRPr="00AC1BD5">
        <w:rPr>
          <w:bCs/>
        </w:rPr>
        <w:tab/>
        <w:t>If requested by the vehicle manufacturer, the subject vehicle may be driven a maximum of 100 km on a mixture of urban and rural roads with other traffic and roadside furniture to initialise the sensor system."</w:t>
      </w:r>
    </w:p>
    <w:p w14:paraId="5CB8CAE6" w14:textId="77777777" w:rsidR="00140328" w:rsidRPr="00AC1BD5" w:rsidRDefault="00140328" w:rsidP="00140328">
      <w:pPr>
        <w:spacing w:after="120"/>
        <w:ind w:firstLine="1138"/>
        <w:rPr>
          <w:bCs/>
          <w:iCs/>
        </w:rPr>
      </w:pPr>
      <w:r w:rsidRPr="00AC1BD5">
        <w:rPr>
          <w:bCs/>
          <w:i/>
        </w:rPr>
        <w:t xml:space="preserve">Paragraph 6.5.7., </w:t>
      </w:r>
      <w:r w:rsidRPr="00AC1BD5">
        <w:rPr>
          <w:bCs/>
          <w:iCs/>
        </w:rPr>
        <w:t>amend to read:</w:t>
      </w:r>
    </w:p>
    <w:p w14:paraId="384CCF45" w14:textId="77777777" w:rsidR="00140328" w:rsidRPr="00AC1BD5" w:rsidRDefault="00140328" w:rsidP="00140328">
      <w:pPr>
        <w:spacing w:after="120"/>
        <w:ind w:left="2268" w:right="1134" w:hanging="1134"/>
        <w:jc w:val="both"/>
        <w:rPr>
          <w:bCs/>
        </w:rPr>
      </w:pPr>
      <w:r w:rsidRPr="00AC1BD5">
        <w:rPr>
          <w:bCs/>
        </w:rPr>
        <w:t>"6.5.7.</w:t>
      </w:r>
      <w:r w:rsidRPr="00AC1BD5">
        <w:rPr>
          <w:bCs/>
        </w:rPr>
        <w:tab/>
        <w:t>Verification of Blind Spot Information signal</w:t>
      </w:r>
    </w:p>
    <w:p w14:paraId="75B84B40" w14:textId="77777777" w:rsidR="00140328" w:rsidRPr="00AC1BD5" w:rsidRDefault="00140328" w:rsidP="00140328">
      <w:pPr>
        <w:spacing w:after="120"/>
        <w:ind w:left="2268" w:right="1134" w:hanging="1134"/>
        <w:jc w:val="both"/>
        <w:rPr>
          <w:bCs/>
        </w:rPr>
      </w:pPr>
      <w:r w:rsidRPr="00AC1BD5">
        <w:rPr>
          <w:bCs/>
        </w:rPr>
        <w:tab/>
        <w:t xml:space="preserve">Verification of the Blind Spot Information signal can be made by following two methods, at the manufacturer's choosing: </w:t>
      </w:r>
    </w:p>
    <w:p w14:paraId="3A2BD781" w14:textId="77777777" w:rsidR="00140328" w:rsidRPr="00AC1BD5" w:rsidRDefault="00140328" w:rsidP="00140328">
      <w:pPr>
        <w:spacing w:after="120"/>
        <w:ind w:left="2988" w:right="1134" w:hanging="720"/>
        <w:jc w:val="both"/>
        <w:rPr>
          <w:bCs/>
        </w:rPr>
      </w:pPr>
      <w:r w:rsidRPr="00AC1BD5">
        <w:rPr>
          <w:bCs/>
        </w:rPr>
        <w:t>(a)</w:t>
      </w:r>
      <w:r w:rsidRPr="00AC1BD5">
        <w:rPr>
          <w:bCs/>
        </w:rPr>
        <w:tab/>
        <w:t>Verify if the Blind Spot Information signal has been activated before the vehicle crosses line C in Figure 1 of Appendix 1 to this Regulation, and if the Blind Spot Information signal has not been activated before the vehicle crosses line D in Figure 1.</w:t>
      </w:r>
    </w:p>
    <w:p w14:paraId="3EF73014" w14:textId="77777777" w:rsidR="00140328" w:rsidRPr="00AC1BD5" w:rsidRDefault="00140328" w:rsidP="00140328">
      <w:pPr>
        <w:spacing w:after="120"/>
        <w:ind w:left="2988" w:right="1134" w:hanging="720"/>
        <w:jc w:val="both"/>
        <w:rPr>
          <w:bCs/>
        </w:rPr>
      </w:pPr>
      <w:r w:rsidRPr="00AC1BD5">
        <w:rPr>
          <w:bCs/>
        </w:rPr>
        <w:t xml:space="preserve">(b) </w:t>
      </w:r>
      <w:r w:rsidRPr="00AC1BD5">
        <w:rPr>
          <w:bCs/>
        </w:rPr>
        <w:tab/>
        <w:t>The activation of the blind spot information signal may be checked using the test procedure as specified in Annex 4 to this UN Regulation."</w:t>
      </w:r>
    </w:p>
    <w:p w14:paraId="2BFC3C4B" w14:textId="77777777" w:rsidR="00140328" w:rsidRPr="00AC1BD5" w:rsidRDefault="00140328" w:rsidP="00140328">
      <w:pPr>
        <w:pStyle w:val="SingleTxtG"/>
        <w:rPr>
          <w:rFonts w:eastAsia="MS Mincho"/>
          <w:bCs/>
        </w:rPr>
      </w:pPr>
      <w:r w:rsidRPr="00AC1BD5">
        <w:rPr>
          <w:bCs/>
          <w:i/>
          <w:iCs/>
        </w:rPr>
        <w:t>Paragraph 6.5.10</w:t>
      </w:r>
      <w:r w:rsidRPr="00AC1BD5">
        <w:rPr>
          <w:bCs/>
        </w:rPr>
        <w:t>., amend to read:</w:t>
      </w:r>
    </w:p>
    <w:p w14:paraId="06A1D899" w14:textId="77777777" w:rsidR="00140328" w:rsidRPr="00AC1BD5" w:rsidRDefault="00140328" w:rsidP="00140328">
      <w:pPr>
        <w:spacing w:after="120"/>
        <w:ind w:left="2268" w:right="1134" w:hanging="1134"/>
        <w:jc w:val="both"/>
        <w:rPr>
          <w:bCs/>
        </w:rPr>
      </w:pPr>
      <w:r w:rsidRPr="00AC1BD5">
        <w:rPr>
          <w:bCs/>
        </w:rPr>
        <w:t>"6.5.10.</w:t>
      </w:r>
      <w:r w:rsidRPr="00AC1BD5">
        <w:rPr>
          <w:bCs/>
        </w:rPr>
        <w:tab/>
        <w:t>The test is passed when the Blind Spot Information signal has been activated in all test cases as shown in Table 1 of Appendix 1 to this Regulation before the vehicle has crossed line C (see paragraph 6.5.7. above) or the activation of the blind spot information signal has been verified using the test procedure as specified in Annex 4, and the Blind Spot Information signal has not been activated in any test run when the vehicle passes the traffic sign (see paragraph 6.5.8. above).</w:t>
      </w:r>
    </w:p>
    <w:p w14:paraId="09FF26C6" w14:textId="77777777" w:rsidR="00140328" w:rsidRPr="00AC1BD5" w:rsidRDefault="00140328" w:rsidP="00140328">
      <w:pPr>
        <w:spacing w:after="120"/>
        <w:ind w:left="2268" w:right="1134" w:hanging="1134"/>
        <w:jc w:val="both"/>
        <w:rPr>
          <w:bCs/>
        </w:rPr>
      </w:pPr>
      <w:r w:rsidRPr="00AC1BD5">
        <w:rPr>
          <w:bCs/>
        </w:rPr>
        <w:tab/>
        <w:t>…"</w:t>
      </w:r>
    </w:p>
    <w:p w14:paraId="1C7F2E75" w14:textId="77777777" w:rsidR="00140328" w:rsidRDefault="00140328" w:rsidP="00140328">
      <w:pPr>
        <w:ind w:firstLine="1134"/>
        <w:rPr>
          <w:i/>
        </w:rPr>
      </w:pPr>
      <w:r>
        <w:rPr>
          <w:i/>
        </w:rPr>
        <w:t xml:space="preserve">Insert a new Annex 4, </w:t>
      </w:r>
      <w:r w:rsidRPr="00CA7689">
        <w:rPr>
          <w:iCs/>
        </w:rPr>
        <w:t>to read:</w:t>
      </w:r>
    </w:p>
    <w:p w14:paraId="5625FEA4" w14:textId="77777777" w:rsidR="00140328" w:rsidRDefault="00140328" w:rsidP="00140328">
      <w:pPr>
        <w:keepNext/>
        <w:keepLines/>
        <w:tabs>
          <w:tab w:val="right" w:pos="851"/>
        </w:tabs>
        <w:spacing w:before="360" w:after="240" w:line="300" w:lineRule="exact"/>
        <w:ind w:right="1134"/>
        <w:rPr>
          <w:b/>
          <w:sz w:val="28"/>
        </w:rPr>
      </w:pPr>
      <w:r>
        <w:rPr>
          <w:b/>
          <w:sz w:val="28"/>
        </w:rPr>
        <w:tab/>
      </w:r>
      <w:r>
        <w:rPr>
          <w:b/>
          <w:sz w:val="28"/>
        </w:rPr>
        <w:tab/>
        <w:t>"Annex 4</w:t>
      </w:r>
    </w:p>
    <w:p w14:paraId="0AA6C601" w14:textId="77777777" w:rsidR="00140328" w:rsidRDefault="00140328" w:rsidP="00140328">
      <w:pPr>
        <w:keepNext/>
        <w:keepLines/>
        <w:spacing w:before="360" w:after="240" w:line="300" w:lineRule="exact"/>
        <w:ind w:left="1134" w:right="1134" w:hanging="1134"/>
        <w:rPr>
          <w:b/>
          <w:sz w:val="28"/>
        </w:rPr>
      </w:pPr>
      <w:r>
        <w:rPr>
          <w:b/>
          <w:sz w:val="28"/>
        </w:rPr>
        <w:tab/>
        <w:t>Alternative Blind Spot Information Dynamic Test</w:t>
      </w:r>
    </w:p>
    <w:p w14:paraId="3B06C179" w14:textId="77777777" w:rsidR="00140328" w:rsidRPr="00AC1BD5" w:rsidRDefault="00140328" w:rsidP="00140328">
      <w:pPr>
        <w:spacing w:after="120"/>
        <w:ind w:left="1710" w:right="1134" w:hanging="576"/>
        <w:jc w:val="both"/>
        <w:rPr>
          <w:bCs/>
        </w:rPr>
      </w:pPr>
      <w:r w:rsidRPr="00AC1BD5">
        <w:rPr>
          <w:bCs/>
        </w:rPr>
        <w:t xml:space="preserve">0. </w:t>
      </w:r>
      <w:r w:rsidRPr="00AC1BD5">
        <w:rPr>
          <w:bCs/>
        </w:rPr>
        <w:tab/>
        <w:t>Test concept and requirements for use (not legally binding)</w:t>
      </w:r>
    </w:p>
    <w:p w14:paraId="0D38FFC6" w14:textId="77777777" w:rsidR="00140328" w:rsidRPr="00AC1BD5" w:rsidRDefault="00140328" w:rsidP="00140328">
      <w:pPr>
        <w:spacing w:after="120"/>
        <w:ind w:left="1710" w:right="1134" w:hanging="9"/>
        <w:jc w:val="both"/>
        <w:rPr>
          <w:bCs/>
        </w:rPr>
      </w:pPr>
      <w:r w:rsidRPr="00AC1BD5">
        <w:rPr>
          <w:bCs/>
        </w:rPr>
        <w:t>This alternative test procedure can be used to verify the conformity of the blind spot information system to paragraph 5.3.1.4. with regard to the activation timing as specified in paragraph 6.5.7. and 6.5.10., provided that the tests are performed with equipment that allows to control the position of both the vehicle under test and the bicycle dummy with an absolute accuracy of ± 0.5 m at all times. This equipment consists of a means to influence the vehicle movement, such as a driving robot system or a driving system that utilizes access to the vehicle’s actuators, a robot-controlled platform for the bicycle dummy, and position measurement systems using a fusion of differential global navigation satellite systems and an inertial measurement unit. Note that the other requirements of paragraph 5.3.1.4., especially false positives and first point of information (FPI), still need to be checked with the test procedure as specified in paragraph 6.5 and its subparagraphs.</w:t>
      </w:r>
    </w:p>
    <w:p w14:paraId="5EB906F9" w14:textId="77777777" w:rsidR="00140328" w:rsidRDefault="00140328" w:rsidP="00140328">
      <w:pPr>
        <w:suppressAutoHyphens w:val="0"/>
        <w:spacing w:line="240" w:lineRule="auto"/>
        <w:rPr>
          <w:b/>
        </w:rPr>
      </w:pPr>
      <w:r>
        <w:rPr>
          <w:b/>
        </w:rPr>
        <w:br w:type="page"/>
      </w:r>
    </w:p>
    <w:p w14:paraId="7B4D7990" w14:textId="77777777" w:rsidR="00140328" w:rsidRPr="00FA5253" w:rsidRDefault="00140328" w:rsidP="00140328">
      <w:pPr>
        <w:spacing w:after="120"/>
        <w:ind w:left="1134" w:right="1134"/>
        <w:jc w:val="both"/>
        <w:rPr>
          <w:bCs/>
        </w:rPr>
      </w:pPr>
      <w:r w:rsidRPr="00FA5253">
        <w:rPr>
          <w:bCs/>
        </w:rPr>
        <w:lastRenderedPageBreak/>
        <w:t xml:space="preserve">1. </w:t>
      </w:r>
      <w:r w:rsidRPr="00FA5253">
        <w:rPr>
          <w:bCs/>
        </w:rPr>
        <w:tab/>
        <w:t>Test procedure</w:t>
      </w:r>
    </w:p>
    <w:p w14:paraId="663D73DC" w14:textId="77777777" w:rsidR="00140328" w:rsidRPr="00FA5253" w:rsidRDefault="00140328" w:rsidP="00140328">
      <w:pPr>
        <w:spacing w:after="120"/>
        <w:ind w:left="1689" w:right="1134" w:hanging="555"/>
        <w:jc w:val="both"/>
        <w:rPr>
          <w:bCs/>
        </w:rPr>
      </w:pPr>
      <w:r w:rsidRPr="00FA5253">
        <w:rPr>
          <w:bCs/>
        </w:rPr>
        <w:t>1.1.</w:t>
      </w:r>
      <w:r w:rsidRPr="00FA5253">
        <w:rPr>
          <w:bCs/>
        </w:rPr>
        <w:tab/>
        <w:t>Verify that the vehicle and the test track are in the condition as required per section 6 and its subparagraphs.</w:t>
      </w:r>
    </w:p>
    <w:p w14:paraId="5E92A426" w14:textId="77777777" w:rsidR="00140328" w:rsidRPr="00FA5253" w:rsidRDefault="00140328" w:rsidP="00140328">
      <w:pPr>
        <w:spacing w:after="120"/>
        <w:ind w:left="1689" w:right="1134" w:hanging="555"/>
        <w:jc w:val="both"/>
        <w:rPr>
          <w:bCs/>
        </w:rPr>
      </w:pPr>
      <w:r w:rsidRPr="00FA5253">
        <w:rPr>
          <w:bCs/>
        </w:rPr>
        <w:t>1.2.</w:t>
      </w:r>
      <w:r w:rsidRPr="00FA5253">
        <w:rPr>
          <w:bCs/>
        </w:rPr>
        <w:tab/>
        <w:t>Equip the vehicle with the following equipment:</w:t>
      </w:r>
    </w:p>
    <w:p w14:paraId="3AB02EDB" w14:textId="635EE293" w:rsidR="00140328" w:rsidRPr="00FA5253" w:rsidRDefault="00140328" w:rsidP="00140328">
      <w:pPr>
        <w:spacing w:after="120"/>
        <w:ind w:left="1689" w:right="1134" w:hanging="555"/>
        <w:jc w:val="both"/>
        <w:rPr>
          <w:bCs/>
        </w:rPr>
      </w:pPr>
      <w:r w:rsidRPr="00FA5253">
        <w:rPr>
          <w:bCs/>
        </w:rPr>
        <w:t>1.2.1.</w:t>
      </w:r>
      <w:r w:rsidRPr="00FA5253">
        <w:rPr>
          <w:bCs/>
        </w:rPr>
        <w:tab/>
        <w:t>A position measurement system, able to measure the vehicle position with an accuracy of 5 cm, such as a differential global navigation satellite system (GNSS) and inertial measurement unit fusion system, sampling at no less than 100 Hz.</w:t>
      </w:r>
    </w:p>
    <w:p w14:paraId="1402545D" w14:textId="599490BD" w:rsidR="00140328" w:rsidRPr="00FA5253" w:rsidRDefault="00140328" w:rsidP="00140328">
      <w:pPr>
        <w:spacing w:after="120"/>
        <w:ind w:left="1689" w:right="1134" w:hanging="555"/>
        <w:jc w:val="both"/>
        <w:rPr>
          <w:bCs/>
        </w:rPr>
      </w:pPr>
      <w:r w:rsidRPr="00FA5253">
        <w:rPr>
          <w:bCs/>
        </w:rPr>
        <w:t>1.2.2.</w:t>
      </w:r>
      <w:r w:rsidRPr="00FA5253">
        <w:rPr>
          <w:bCs/>
        </w:rPr>
        <w:tab/>
        <w:t xml:space="preserve">A driving system that is able to modulate the direction, deceleration and acceleration of the vehicle under test in order to follow recorded trajectories with an accuracy of 50 cm when comparing recorded and replayed trajectory over time. </w:t>
      </w:r>
    </w:p>
    <w:p w14:paraId="386B2E3B" w14:textId="2145670D" w:rsidR="00140328" w:rsidRPr="00FA5253" w:rsidRDefault="00140328" w:rsidP="00140328">
      <w:pPr>
        <w:spacing w:after="120"/>
        <w:ind w:left="1689" w:right="1134" w:hanging="555"/>
        <w:jc w:val="both"/>
        <w:rPr>
          <w:bCs/>
        </w:rPr>
      </w:pPr>
      <w:r w:rsidRPr="00FA5253">
        <w:rPr>
          <w:bCs/>
        </w:rPr>
        <w:tab/>
        <w:t>If the driving system does not allow a sufficient manual control, it may be absent during the recording of the trajectory as defined in paragraph 1.3</w:t>
      </w:r>
      <w:r w:rsidR="00CA7689">
        <w:rPr>
          <w:bCs/>
        </w:rPr>
        <w:t>.</w:t>
      </w:r>
      <w:r w:rsidRPr="00FA5253">
        <w:rPr>
          <w:bCs/>
        </w:rPr>
        <w:t xml:space="preserve"> below.</w:t>
      </w:r>
    </w:p>
    <w:p w14:paraId="02D95AFD" w14:textId="63680F86" w:rsidR="00140328" w:rsidRPr="00FA5253" w:rsidRDefault="00140328" w:rsidP="00140328">
      <w:pPr>
        <w:spacing w:after="120"/>
        <w:ind w:left="1689" w:right="1134" w:hanging="555"/>
        <w:jc w:val="both"/>
        <w:rPr>
          <w:bCs/>
        </w:rPr>
      </w:pPr>
      <w:r w:rsidRPr="00FA5253">
        <w:rPr>
          <w:bCs/>
        </w:rPr>
        <w:t>1.2.3.</w:t>
      </w:r>
      <w:r w:rsidRPr="00FA5253">
        <w:rPr>
          <w:bCs/>
        </w:rPr>
        <w:tab/>
        <w:t xml:space="preserve">A system to detect the information and warning signals after their activation with a time delay of not more than 25 </w:t>
      </w:r>
      <w:proofErr w:type="spellStart"/>
      <w:r w:rsidRPr="00FA5253">
        <w:rPr>
          <w:bCs/>
        </w:rPr>
        <w:t>ms</w:t>
      </w:r>
      <w:proofErr w:type="spellEnd"/>
      <w:r w:rsidRPr="00FA5253">
        <w:rPr>
          <w:bCs/>
        </w:rPr>
        <w:t>.</w:t>
      </w:r>
    </w:p>
    <w:p w14:paraId="67844F4F" w14:textId="7E8F1CE2" w:rsidR="00140328" w:rsidRPr="00FA5253" w:rsidRDefault="00140328" w:rsidP="00140328">
      <w:pPr>
        <w:spacing w:after="120"/>
        <w:ind w:left="1689" w:right="1134" w:hanging="555"/>
        <w:jc w:val="both"/>
        <w:rPr>
          <w:bCs/>
        </w:rPr>
      </w:pPr>
      <w:r w:rsidRPr="00FA5253">
        <w:rPr>
          <w:bCs/>
        </w:rPr>
        <w:t>1.3</w:t>
      </w:r>
      <w:r w:rsidR="00CA7689">
        <w:rPr>
          <w:bCs/>
        </w:rPr>
        <w:t>.</w:t>
      </w:r>
      <w:r w:rsidRPr="00FA5253">
        <w:rPr>
          <w:bCs/>
        </w:rPr>
        <w:tab/>
        <w:t>Drive manually and record vehicle position over time for all relevant envelopes described in Appendix 1 for the vehicle under test. Modulate the speed as necessary during the turn while staying in the performance requirements as specified in section 5.3.1. (</w:t>
      </w:r>
      <w:proofErr w:type="gramStart"/>
      <w:r w:rsidRPr="00FA5253">
        <w:rPr>
          <w:bCs/>
        </w:rPr>
        <w:t>e.g.</w:t>
      </w:r>
      <w:proofErr w:type="gramEnd"/>
      <w:r w:rsidRPr="00FA5253">
        <w:rPr>
          <w:bCs/>
        </w:rPr>
        <w:t xml:space="preserve"> up to 30 km/h vehicle speed). The initial speed as specified in Appendix 1 should be maintained until passing a line corresponding to x=-30 in the coordinate system as specified in Appendix 1.</w:t>
      </w:r>
    </w:p>
    <w:p w14:paraId="59E37AC4" w14:textId="77777777" w:rsidR="00140328" w:rsidRPr="00FA5253" w:rsidRDefault="00140328" w:rsidP="00140328">
      <w:pPr>
        <w:spacing w:after="120"/>
        <w:ind w:left="1689" w:right="1134" w:hanging="555"/>
        <w:jc w:val="both"/>
        <w:rPr>
          <w:bCs/>
        </w:rPr>
      </w:pPr>
      <w:r w:rsidRPr="00FA5253">
        <w:rPr>
          <w:bCs/>
        </w:rPr>
        <w:tab/>
        <w:t xml:space="preserve">The vehicle shall be driven in such a way that the vehicle front is inside the dedicated points given for the respective envelopes in Appendix 1 at all times. This shall be verified with the measured data. </w:t>
      </w:r>
    </w:p>
    <w:p w14:paraId="06E9A5B8" w14:textId="77777777" w:rsidR="00140328" w:rsidRPr="00FA5253" w:rsidRDefault="00140328" w:rsidP="00140328">
      <w:pPr>
        <w:spacing w:after="120"/>
        <w:ind w:left="1689" w:right="1134" w:hanging="555"/>
        <w:jc w:val="both"/>
        <w:rPr>
          <w:bCs/>
        </w:rPr>
      </w:pPr>
      <w:r w:rsidRPr="00FA5253">
        <w:rPr>
          <w:bCs/>
        </w:rPr>
        <w:tab/>
        <w:t>A marking of the positions using markers is permitted but not necessary.</w:t>
      </w:r>
    </w:p>
    <w:p w14:paraId="4C8748A1" w14:textId="77777777" w:rsidR="00140328" w:rsidRPr="00FA5253" w:rsidRDefault="00140328" w:rsidP="00140328">
      <w:pPr>
        <w:spacing w:after="120"/>
        <w:ind w:left="1689" w:right="1134" w:hanging="555"/>
        <w:jc w:val="both"/>
        <w:rPr>
          <w:bCs/>
        </w:rPr>
      </w:pPr>
      <w:r w:rsidRPr="00FA5253">
        <w:rPr>
          <w:bCs/>
        </w:rPr>
        <w:tab/>
        <w:t>If deemed justified by the technical service, any other trajectories that would be driven with the given vehicle to negotiate 90° turns may be tested as well.</w:t>
      </w:r>
    </w:p>
    <w:p w14:paraId="7CFA1895" w14:textId="5AD13C02" w:rsidR="00140328" w:rsidRPr="00FA5253" w:rsidRDefault="00140328" w:rsidP="00140328">
      <w:pPr>
        <w:spacing w:after="120"/>
        <w:ind w:left="1689" w:right="1134" w:hanging="555"/>
        <w:jc w:val="both"/>
        <w:rPr>
          <w:bCs/>
        </w:rPr>
      </w:pPr>
      <w:r w:rsidRPr="00FA5253">
        <w:rPr>
          <w:bCs/>
        </w:rPr>
        <w:t>1.4</w:t>
      </w:r>
      <w:r w:rsidR="00CA7689">
        <w:rPr>
          <w:bCs/>
        </w:rPr>
        <w:t>.</w:t>
      </w:r>
      <w:r w:rsidRPr="00FA5253">
        <w:rPr>
          <w:bCs/>
        </w:rPr>
        <w:tab/>
        <w:t>Drive the tests according to the table in appendix 1, using the driving system and the trajectories as recorded while performing paragraph 1.4</w:t>
      </w:r>
      <w:r w:rsidR="00CA7689">
        <w:rPr>
          <w:bCs/>
        </w:rPr>
        <w:t>.</w:t>
      </w:r>
      <w:r w:rsidRPr="00FA5253">
        <w:rPr>
          <w:bCs/>
        </w:rPr>
        <w:t xml:space="preserve"> of this annex, ensuring the bicycle dummy robot is synchronized to impact the vehicle under test at the respective impact position (the front right corner (-0, +0.5 m) or a position 6 m (+0, -0.5 m) behind the front right corner of the vehicle) and is travelling on the respective y coordinate. </w:t>
      </w:r>
    </w:p>
    <w:p w14:paraId="218E1301" w14:textId="77777777" w:rsidR="00140328" w:rsidRPr="00FA5253" w:rsidRDefault="00140328" w:rsidP="00140328">
      <w:pPr>
        <w:spacing w:after="120"/>
        <w:ind w:left="1689" w:right="1134" w:hanging="555"/>
        <w:jc w:val="both"/>
        <w:rPr>
          <w:bCs/>
        </w:rPr>
      </w:pPr>
      <w:r w:rsidRPr="00FA5253">
        <w:rPr>
          <w:bCs/>
        </w:rPr>
        <w:tab/>
        <w:t>It may be necessary and shall be allowed to synchronize the dummy robot against a replay of the vehicle under test (VUT) trajectories (with full driving system control over speed and steering) rather than against the originally recorded trajectory while driving manually.</w:t>
      </w:r>
    </w:p>
    <w:p w14:paraId="627BBF0A" w14:textId="77777777" w:rsidR="00140328" w:rsidRPr="00FA5253" w:rsidRDefault="00140328" w:rsidP="00140328">
      <w:pPr>
        <w:spacing w:after="120"/>
        <w:ind w:left="1689" w:right="1134" w:hanging="555"/>
        <w:jc w:val="both"/>
        <w:rPr>
          <w:bCs/>
        </w:rPr>
      </w:pPr>
      <w:r w:rsidRPr="00FA5253">
        <w:rPr>
          <w:bCs/>
        </w:rPr>
        <w:tab/>
        <w:t>The dummy speed shall be at the respective speed with a tolerance of +- 2 km/h at all times. The dummy robot starting position should be X=-65m. The acceleration of the dummy shall be such that the dummy shall have reached the speed for the actual test case, as shown in Table 1 in Appendix 1 to this Annex, after a distance of not more than 5.66 m and after the acceleration the dummy shall move within the specified tolerance of +- 2 km/h. The vehicle shall start to move sufficiently before dummy start to allow this dummy starting position.</w:t>
      </w:r>
    </w:p>
    <w:p w14:paraId="405CCCE2" w14:textId="77777777" w:rsidR="00140328" w:rsidRPr="00FA5253" w:rsidRDefault="00140328" w:rsidP="00140328">
      <w:pPr>
        <w:spacing w:after="120"/>
        <w:ind w:left="1689" w:right="1134" w:hanging="555"/>
        <w:jc w:val="both"/>
        <w:rPr>
          <w:bCs/>
        </w:rPr>
      </w:pPr>
      <w:r w:rsidRPr="00FA5253">
        <w:rPr>
          <w:bCs/>
        </w:rPr>
        <w:tab/>
        <w:t>If the correct collision position for each VUT trajectory has been verified with a test run without a dummy on the carrier platform and repeatability of the test setup has been verified as well, the test may be aborted after detection of the information signal.</w:t>
      </w:r>
    </w:p>
    <w:p w14:paraId="432CC34E" w14:textId="77777777" w:rsidR="00140328" w:rsidRPr="00FA5253" w:rsidRDefault="00140328" w:rsidP="00140328">
      <w:pPr>
        <w:spacing w:after="120"/>
        <w:ind w:left="1689" w:right="1134" w:hanging="555"/>
        <w:jc w:val="both"/>
        <w:rPr>
          <w:bCs/>
        </w:rPr>
      </w:pPr>
      <w:r w:rsidRPr="00FA5253">
        <w:rPr>
          <w:bCs/>
        </w:rPr>
        <w:t>1.5.</w:t>
      </w:r>
      <w:r w:rsidRPr="00FA5253">
        <w:rPr>
          <w:bCs/>
        </w:rPr>
        <w:tab/>
        <w:t>Calculate the stopping distance with respect to passing the bicycle trajectory for each individual trajectory and each available sampling point, taking into account a possible vehicle deceleration of 5 m/s² and a reaction time of 1.4 seconds.</w:t>
      </w:r>
    </w:p>
    <w:p w14:paraId="274D72EF" w14:textId="77777777" w:rsidR="00140328" w:rsidRPr="00FA5253" w:rsidRDefault="00140328" w:rsidP="00140328">
      <w:pPr>
        <w:spacing w:after="120"/>
        <w:ind w:left="1689" w:right="1134" w:hanging="555"/>
        <w:jc w:val="both"/>
        <w:rPr>
          <w:bCs/>
        </w:rPr>
      </w:pPr>
      <w:r>
        <w:rPr>
          <w:b/>
        </w:rPr>
        <w:tab/>
      </w:r>
      <w:r w:rsidRPr="00FA5253">
        <w:rPr>
          <w:bCs/>
        </w:rPr>
        <w:t>The calculation may be performed in the following manner:</w:t>
      </w:r>
    </w:p>
    <w:p w14:paraId="613F0E5E" w14:textId="77777777" w:rsidR="00140328" w:rsidRPr="00FA5253" w:rsidRDefault="00140328" w:rsidP="00140328">
      <w:pPr>
        <w:spacing w:after="120"/>
        <w:ind w:left="1689" w:right="1134" w:hanging="555"/>
        <w:jc w:val="both"/>
        <w:rPr>
          <w:bCs/>
        </w:rPr>
      </w:pPr>
      <w:r w:rsidRPr="00FA5253">
        <w:rPr>
          <w:bCs/>
        </w:rPr>
        <w:lastRenderedPageBreak/>
        <w:tab/>
        <w:t xml:space="preserve">Calculate the required braking distance </w:t>
      </w:r>
      <w:proofErr w:type="spellStart"/>
      <w:r w:rsidRPr="00FA5253">
        <w:rPr>
          <w:bCs/>
          <w:i/>
        </w:rPr>
        <w:t>d</w:t>
      </w:r>
      <w:r w:rsidRPr="00FA5253">
        <w:rPr>
          <w:bCs/>
          <w:vertAlign w:val="subscript"/>
        </w:rPr>
        <w:t>brake</w:t>
      </w:r>
      <w:proofErr w:type="spellEnd"/>
      <w:r w:rsidRPr="00FA5253">
        <w:rPr>
          <w:bCs/>
        </w:rPr>
        <w:t xml:space="preserve"> for each data point on the trajectory, using the following equation:</w:t>
      </w:r>
    </w:p>
    <w:p w14:paraId="4B171A4B" w14:textId="23BE7E98" w:rsidR="00140328" w:rsidRPr="00FA5253" w:rsidRDefault="00140328" w:rsidP="00140328">
      <w:pPr>
        <w:spacing w:after="120"/>
        <w:ind w:left="1689" w:right="1134" w:hanging="555"/>
        <w:jc w:val="both"/>
        <w:rPr>
          <w:rFonts w:eastAsia="DengXian"/>
          <w:bCs/>
        </w:rPr>
      </w:pPr>
      <w:r w:rsidRPr="00FA5253">
        <w:rPr>
          <w:bCs/>
        </w:rPr>
        <w:tab/>
      </w:r>
      <m:oMath>
        <m:sSub>
          <m:sSubPr>
            <m:ctrlPr>
              <w:rPr>
                <w:rFonts w:ascii="Cambria Math" w:hAnsi="Cambria Math"/>
                <w:bCs/>
                <w:i/>
              </w:rPr>
            </m:ctrlPr>
          </m:sSubPr>
          <m:e>
            <m:r>
              <w:rPr>
                <w:rFonts w:ascii="Cambria Math" w:hAnsi="Cambria Math"/>
              </w:rPr>
              <m:t>d</m:t>
            </m:r>
          </m:e>
          <m:sub>
            <m:r>
              <w:rPr>
                <w:rFonts w:ascii="Cambria Math" w:hAnsi="Cambria Math"/>
              </w:rPr>
              <m:t>brake,total</m:t>
            </m:r>
          </m:sub>
        </m:sSub>
        <m:r>
          <w:rPr>
            <w:rFonts w:ascii="Cambria Math" w:hAnsi="Cambria Math"/>
          </w:rPr>
          <m:t>(t)=</m:t>
        </m:r>
        <m:f>
          <m:fPr>
            <m:ctrlPr>
              <w:rPr>
                <w:rFonts w:ascii="Cambria Math" w:hAnsi="Cambria Math"/>
                <w:bCs/>
                <w:i/>
              </w:rPr>
            </m:ctrlPr>
          </m:fPr>
          <m:num>
            <m:sSup>
              <m:sSupPr>
                <m:ctrlPr>
                  <w:rPr>
                    <w:rFonts w:ascii="Cambria Math" w:hAnsi="Cambria Math"/>
                    <w:bCs/>
                    <w:i/>
                  </w:rPr>
                </m:ctrlPr>
              </m:sSupPr>
              <m:e>
                <m:r>
                  <w:rPr>
                    <w:rFonts w:ascii="Cambria Math" w:hAnsi="Cambria Math"/>
                  </w:rPr>
                  <m:t>v(t)</m:t>
                </m:r>
              </m:e>
              <m:sup>
                <m:r>
                  <w:rPr>
                    <w:rFonts w:ascii="Cambria Math" w:hAnsi="Cambria Math"/>
                  </w:rPr>
                  <m:t>2</m:t>
                </m:r>
              </m:sup>
            </m:sSup>
          </m:num>
          <m:den>
            <m:r>
              <w:rPr>
                <w:rFonts w:ascii="Cambria Math" w:hAnsi="Cambria Math"/>
              </w:rPr>
              <m:t>2∙</m:t>
            </m:r>
            <m:f>
              <m:fPr>
                <m:ctrlPr>
                  <w:rPr>
                    <w:rFonts w:ascii="Cambria Math" w:hAnsi="Cambria Math"/>
                    <w:bCs/>
                    <w:i/>
                  </w:rPr>
                </m:ctrlPr>
              </m:fPr>
              <m:num>
                <m:r>
                  <w:rPr>
                    <w:rFonts w:ascii="Cambria Math" w:hAnsi="Cambria Math"/>
                  </w:rPr>
                  <m:t>5m</m:t>
                </m:r>
              </m:num>
              <m:den>
                <m:sSup>
                  <m:sSupPr>
                    <m:ctrlPr>
                      <w:rPr>
                        <w:rFonts w:ascii="Cambria Math" w:hAnsi="Cambria Math"/>
                        <w:bCs/>
                        <w:i/>
                      </w:rPr>
                    </m:ctrlPr>
                  </m:sSupPr>
                  <m:e>
                    <m:r>
                      <w:rPr>
                        <w:rFonts w:ascii="Cambria Math" w:hAnsi="Cambria Math"/>
                      </w:rPr>
                      <m:t>s</m:t>
                    </m:r>
                  </m:e>
                  <m:sup>
                    <m:r>
                      <w:rPr>
                        <w:rFonts w:ascii="Cambria Math" w:hAnsi="Cambria Math"/>
                      </w:rPr>
                      <m:t>2</m:t>
                    </m:r>
                  </m:sup>
                </m:sSup>
              </m:den>
            </m:f>
          </m:den>
        </m:f>
        <m:r>
          <m:rPr>
            <m:sty m:val="p"/>
          </m:rPr>
          <w:rPr>
            <w:rFonts w:ascii="Cambria Math" w:eastAsia="DengXian" w:hAnsi="Cambria Math"/>
          </w:rPr>
          <m:t xml:space="preserve">+ </m:t>
        </m:r>
        <m:r>
          <w:rPr>
            <w:rFonts w:ascii="Cambria Math" w:eastAsia="DengXian" w:hAnsi="Cambria Math"/>
            <w:vertAlign w:val="subscript"/>
          </w:rPr>
          <m:t>1.4</m:t>
        </m:r>
        <m:r>
          <m:rPr>
            <m:sty m:val="p"/>
          </m:rPr>
          <w:rPr>
            <w:rFonts w:ascii="Cambria Math" w:eastAsia="DengXian" w:hAnsi="Cambria Math"/>
            <w:vertAlign w:val="subscript"/>
          </w:rPr>
          <m:t>s</m:t>
        </m:r>
        <m:r>
          <m:rPr>
            <m:sty m:val="p"/>
          </m:rPr>
          <w:rPr>
            <w:rFonts w:ascii="Cambria Math" w:eastAsia="DengXian" w:hAnsi="Cambria Math"/>
          </w:rPr>
          <m:t>·</m:t>
        </m:r>
        <m:r>
          <w:rPr>
            <w:rFonts w:ascii="Cambria Math" w:eastAsia="DengXian" w:hAnsi="Cambria Math"/>
          </w:rPr>
          <m:t>v(t)</m:t>
        </m:r>
      </m:oMath>
      <w:r w:rsidRPr="00FA5253">
        <w:rPr>
          <w:rFonts w:eastAsia="DengXian"/>
          <w:bCs/>
        </w:rPr>
        <w:t xml:space="preserve">, </w:t>
      </w:r>
      <w:r w:rsidRPr="00FA5253">
        <w:rPr>
          <w:rFonts w:eastAsia="DengXian"/>
          <w:bCs/>
        </w:rPr>
        <w:br/>
        <w:t xml:space="preserve">using the momentaneous vehicle speed </w:t>
      </w:r>
      <w:r w:rsidRPr="00FA5253">
        <w:rPr>
          <w:rFonts w:eastAsia="DengXian"/>
          <w:bCs/>
          <w:i/>
        </w:rPr>
        <w:t>v</w:t>
      </w:r>
      <w:r w:rsidRPr="00FA5253">
        <w:rPr>
          <w:rFonts w:eastAsia="DengXian"/>
          <w:bCs/>
        </w:rPr>
        <w:t>(</w:t>
      </w:r>
      <w:r w:rsidRPr="00FA5253">
        <w:rPr>
          <w:rFonts w:eastAsia="DengXian"/>
          <w:bCs/>
          <w:i/>
        </w:rPr>
        <w:t>t</w:t>
      </w:r>
      <w:r w:rsidRPr="00FA5253">
        <w:rPr>
          <w:rFonts w:eastAsia="DengXian"/>
          <w:bCs/>
        </w:rPr>
        <w:t>) in m/s.</w:t>
      </w:r>
    </w:p>
    <w:p w14:paraId="50588989" w14:textId="77777777" w:rsidR="00140328" w:rsidRPr="00FA5253" w:rsidRDefault="00140328" w:rsidP="00140328">
      <w:pPr>
        <w:spacing w:after="120"/>
        <w:ind w:left="1689" w:right="1134" w:hanging="555"/>
        <w:jc w:val="both"/>
        <w:rPr>
          <w:bCs/>
          <w:vertAlign w:val="subscript"/>
        </w:rPr>
      </w:pPr>
      <w:r w:rsidRPr="00FA5253">
        <w:rPr>
          <w:bCs/>
        </w:rPr>
        <w:tab/>
        <w:t xml:space="preserve">The distance of the VUT front right corner on its path to the bicycle line of movement shall be </w:t>
      </w:r>
      <w:proofErr w:type="spellStart"/>
      <w:r w:rsidRPr="00FA5253">
        <w:rPr>
          <w:bCs/>
          <w:i/>
        </w:rPr>
        <w:t>d</w:t>
      </w:r>
      <w:r w:rsidRPr="00FA5253">
        <w:rPr>
          <w:bCs/>
          <w:vertAlign w:val="subscript"/>
        </w:rPr>
        <w:t>Bicycletrajecrory</w:t>
      </w:r>
      <w:proofErr w:type="spellEnd"/>
      <w:r w:rsidRPr="00FA5253">
        <w:rPr>
          <w:bCs/>
        </w:rPr>
        <w:t>(</w:t>
      </w:r>
      <w:r w:rsidRPr="00FA5253">
        <w:rPr>
          <w:bCs/>
          <w:i/>
        </w:rPr>
        <w:t>t</w:t>
      </w:r>
      <w:r w:rsidRPr="00FA5253">
        <w:rPr>
          <w:bCs/>
        </w:rPr>
        <w:t>)</w:t>
      </w:r>
      <w:r w:rsidRPr="00FA5253">
        <w:rPr>
          <w:bCs/>
          <w:vertAlign w:val="subscript"/>
        </w:rPr>
        <w:t>.</w:t>
      </w:r>
    </w:p>
    <w:p w14:paraId="6FA121E3" w14:textId="77777777" w:rsidR="00140328" w:rsidRPr="00FA5253" w:rsidRDefault="00140328" w:rsidP="00140328">
      <w:pPr>
        <w:spacing w:after="120"/>
        <w:ind w:left="1689" w:right="1134" w:hanging="555"/>
        <w:jc w:val="both"/>
        <w:rPr>
          <w:bCs/>
        </w:rPr>
      </w:pPr>
      <w:r w:rsidRPr="00FA5253">
        <w:rPr>
          <w:bCs/>
        </w:rPr>
        <w:tab/>
        <w:t>The position of the last point of information then is given by the first time where the following condition applies:</w:t>
      </w:r>
    </w:p>
    <w:p w14:paraId="139DE87F" w14:textId="6E98CA4A" w:rsidR="00140328" w:rsidRPr="00FA5253" w:rsidRDefault="00140328" w:rsidP="00140328">
      <w:pPr>
        <w:spacing w:after="120"/>
        <w:ind w:left="1689" w:right="1134" w:hanging="555"/>
        <w:jc w:val="both"/>
        <w:rPr>
          <w:bCs/>
        </w:rPr>
      </w:pPr>
      <w:r w:rsidRPr="00FA5253">
        <w:rPr>
          <w:bCs/>
        </w:rPr>
        <w:tab/>
        <w:t>|</w:t>
      </w:r>
      <w:proofErr w:type="spellStart"/>
      <w:r w:rsidRPr="00FA5253">
        <w:rPr>
          <w:bCs/>
          <w:i/>
        </w:rPr>
        <w:t>d</w:t>
      </w:r>
      <w:r w:rsidRPr="00FA5253">
        <w:rPr>
          <w:bCs/>
          <w:vertAlign w:val="subscript"/>
        </w:rPr>
        <w:t>Bicycletrajecrory</w:t>
      </w:r>
      <w:proofErr w:type="spellEnd"/>
      <w:r w:rsidRPr="00FA5253">
        <w:rPr>
          <w:bCs/>
        </w:rPr>
        <w:t>(</w:t>
      </w:r>
      <w:r w:rsidRPr="00FA5253">
        <w:rPr>
          <w:bCs/>
          <w:i/>
        </w:rPr>
        <w:t>t</w:t>
      </w:r>
      <w:r w:rsidRPr="00FA5253">
        <w:rPr>
          <w:bCs/>
        </w:rPr>
        <w:t>)</w:t>
      </w:r>
      <w:r w:rsidRPr="00FA5253">
        <w:rPr>
          <w:bCs/>
          <w:vertAlign w:val="subscript"/>
        </w:rPr>
        <w:t xml:space="preserve">. </w:t>
      </w:r>
      <w:r w:rsidRPr="00FA5253">
        <w:rPr>
          <w:bCs/>
        </w:rPr>
        <w:t xml:space="preserve">- </w:t>
      </w:r>
      <w:proofErr w:type="spellStart"/>
      <w:r w:rsidRPr="00FA5253">
        <w:rPr>
          <w:bCs/>
          <w:i/>
        </w:rPr>
        <w:t>d</w:t>
      </w:r>
      <w:r w:rsidRPr="00FA5253">
        <w:rPr>
          <w:bCs/>
          <w:vertAlign w:val="subscript"/>
        </w:rPr>
        <w:t>brake,total</w:t>
      </w:r>
      <w:proofErr w:type="spellEnd"/>
      <w:r w:rsidRPr="00FA5253">
        <w:rPr>
          <w:bCs/>
        </w:rPr>
        <w:t>(</w:t>
      </w:r>
      <w:r w:rsidRPr="00FA5253">
        <w:rPr>
          <w:bCs/>
          <w:i/>
        </w:rPr>
        <w:t>t</w:t>
      </w:r>
      <w:r w:rsidRPr="00FA5253">
        <w:rPr>
          <w:bCs/>
        </w:rPr>
        <w:t>) | &lt; 0.35 m</w:t>
      </w:r>
    </w:p>
    <w:p w14:paraId="2BECFA53" w14:textId="27F808F9" w:rsidR="00140328" w:rsidRPr="00FA5253" w:rsidRDefault="00140328" w:rsidP="00140328">
      <w:pPr>
        <w:spacing w:after="120"/>
        <w:ind w:left="1689" w:right="1134" w:hanging="555"/>
        <w:jc w:val="both"/>
        <w:rPr>
          <w:bCs/>
        </w:rPr>
      </w:pPr>
      <w:r w:rsidRPr="00FA5253">
        <w:rPr>
          <w:bCs/>
        </w:rPr>
        <w:t>1.6</w:t>
      </w:r>
      <w:r w:rsidR="00CA7689">
        <w:rPr>
          <w:bCs/>
        </w:rPr>
        <w:t>.</w:t>
      </w:r>
      <w:r w:rsidRPr="00FA5253">
        <w:rPr>
          <w:bCs/>
        </w:rPr>
        <w:tab/>
        <w:t>The test procedure is considered to be passed, and consequently the vehicle is deemed to have fulfilled paragraphs 6.5.6., 6.5.7. and 6.5.10., if the information signal is given at a distance (on the path coordinate of the individual trajectories) greater than the stopping distance (on the path coordinate of the individual trajectories) as calculated in paragraph 1.5. above for all required test runs conducted according to paragraph 1.4. above.</w:t>
      </w:r>
    </w:p>
    <w:p w14:paraId="3D4BFFBE" w14:textId="5AB0F6A9" w:rsidR="00140328" w:rsidRPr="00FA5253" w:rsidRDefault="00140328" w:rsidP="00140328">
      <w:pPr>
        <w:spacing w:after="120"/>
        <w:ind w:left="1689" w:right="1134" w:hanging="555"/>
        <w:jc w:val="both"/>
        <w:rPr>
          <w:bCs/>
        </w:rPr>
      </w:pPr>
      <w:r w:rsidRPr="00FA5253">
        <w:rPr>
          <w:bCs/>
        </w:rPr>
        <w:t>1.7</w:t>
      </w:r>
      <w:r w:rsidR="00CA7689">
        <w:rPr>
          <w:bCs/>
        </w:rPr>
        <w:t>.</w:t>
      </w:r>
      <w:r w:rsidRPr="00FA5253">
        <w:rPr>
          <w:bCs/>
        </w:rPr>
        <w:tab/>
        <w:t>All measurement data (in the form of plots) and all calculations done in paragraph 1.5. shall be included in a test report with regard to this annex. The test report shall be annexed to the certificate.</w:t>
      </w:r>
    </w:p>
    <w:p w14:paraId="279F01B4" w14:textId="77777777" w:rsidR="00140328" w:rsidRDefault="00140328" w:rsidP="00140328">
      <w:pPr>
        <w:keepNext/>
        <w:keepLines/>
        <w:tabs>
          <w:tab w:val="right" w:pos="851"/>
        </w:tabs>
        <w:spacing w:before="360" w:after="240" w:line="300" w:lineRule="exact"/>
        <w:ind w:right="1134"/>
        <w:rPr>
          <w:b/>
          <w:sz w:val="28"/>
        </w:rPr>
      </w:pPr>
      <w:r>
        <w:rPr>
          <w:b/>
          <w:sz w:val="28"/>
        </w:rPr>
        <w:t xml:space="preserve">Appendix </w:t>
      </w:r>
    </w:p>
    <w:p w14:paraId="1A111C87" w14:textId="77777777" w:rsidR="00140328" w:rsidRDefault="00140328" w:rsidP="00140328">
      <w:pPr>
        <w:pStyle w:val="H1G"/>
        <w:rPr>
          <w:rFonts w:eastAsia="MS Mincho"/>
        </w:rPr>
      </w:pPr>
      <w:r>
        <w:tab/>
      </w:r>
      <w:r>
        <w:tab/>
        <w:t>Envelopes and their dedicated points</w:t>
      </w:r>
    </w:p>
    <w:p w14:paraId="1D801B1F" w14:textId="77777777" w:rsidR="00140328" w:rsidRDefault="00140328" w:rsidP="00140328">
      <w:pPr>
        <w:tabs>
          <w:tab w:val="left" w:pos="709"/>
        </w:tabs>
        <w:spacing w:line="240" w:lineRule="auto"/>
        <w:jc w:val="both"/>
        <w:rPr>
          <w:b/>
          <w:bCs/>
        </w:rPr>
      </w:pPr>
      <w:r>
        <w:rPr>
          <w:b/>
          <w:bCs/>
          <w:szCs w:val="16"/>
        </w:rPr>
        <w:tab/>
      </w:r>
      <w:r>
        <w:rPr>
          <w:b/>
          <w:bCs/>
          <w:szCs w:val="16"/>
        </w:rPr>
        <w:tab/>
        <w:t>Envelope 1:</w:t>
      </w:r>
    </w:p>
    <w:p w14:paraId="569D30F4" w14:textId="2C0A918F" w:rsidR="00140328" w:rsidRDefault="00140328" w:rsidP="00140328">
      <w:pPr>
        <w:tabs>
          <w:tab w:val="left" w:pos="709"/>
        </w:tabs>
        <w:spacing w:line="240" w:lineRule="auto"/>
        <w:jc w:val="both"/>
      </w:pPr>
      <w:r>
        <w:rPr>
          <w:noProof/>
        </w:rPr>
        <w:drawing>
          <wp:inline distT="0" distB="0" distL="0" distR="0" wp14:anchorId="54DAB858" wp14:editId="141606AB">
            <wp:extent cx="5761355" cy="41344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355" cy="4134485"/>
                    </a:xfrm>
                    <a:prstGeom prst="rect">
                      <a:avLst/>
                    </a:prstGeom>
                    <a:noFill/>
                    <a:ln>
                      <a:noFill/>
                    </a:ln>
                  </pic:spPr>
                </pic:pic>
              </a:graphicData>
            </a:graphic>
          </wp:inline>
        </w:drawing>
      </w:r>
    </w:p>
    <w:p w14:paraId="676BDF6C" w14:textId="77777777" w:rsidR="00140328" w:rsidRDefault="00140328" w:rsidP="00140328">
      <w:pPr>
        <w:tabs>
          <w:tab w:val="left" w:pos="709"/>
        </w:tabs>
        <w:spacing w:line="240" w:lineRule="auto"/>
        <w:jc w:val="both"/>
        <w:rPr>
          <w:b/>
          <w:bCs/>
        </w:rPr>
      </w:pPr>
      <w:r>
        <w:rPr>
          <w:b/>
          <w:bCs/>
        </w:rPr>
        <w:tab/>
      </w:r>
      <w:r>
        <w:rPr>
          <w:b/>
          <w:bCs/>
        </w:rPr>
        <w:tab/>
      </w:r>
      <w:r>
        <w:rPr>
          <w:b/>
          <w:bCs/>
        </w:rPr>
        <w:br w:type="page"/>
      </w:r>
    </w:p>
    <w:p w14:paraId="306729D2" w14:textId="77777777" w:rsidR="00140328" w:rsidRPr="00DA712C" w:rsidRDefault="00140328" w:rsidP="00DA712C">
      <w:pPr>
        <w:pStyle w:val="SingleTxtG"/>
        <w:rPr>
          <w:b/>
          <w:bCs/>
        </w:rPr>
      </w:pPr>
      <w:r w:rsidRPr="00DA712C">
        <w:rPr>
          <w:b/>
          <w:bCs/>
        </w:rPr>
        <w:lastRenderedPageBreak/>
        <w:t>Envelope 2 (not considering the outlier test run):</w:t>
      </w:r>
    </w:p>
    <w:p w14:paraId="00BC333C" w14:textId="7BA40F85" w:rsidR="00140328" w:rsidRDefault="00140328" w:rsidP="00140328">
      <w:pPr>
        <w:tabs>
          <w:tab w:val="left" w:pos="709"/>
        </w:tabs>
        <w:spacing w:line="240" w:lineRule="auto"/>
        <w:jc w:val="both"/>
      </w:pPr>
      <w:r>
        <w:rPr>
          <w:noProof/>
        </w:rPr>
        <w:drawing>
          <wp:inline distT="0" distB="0" distL="0" distR="0" wp14:anchorId="65DEEC5F" wp14:editId="3D0172F6">
            <wp:extent cx="5761355" cy="41344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4134485"/>
                    </a:xfrm>
                    <a:prstGeom prst="rect">
                      <a:avLst/>
                    </a:prstGeom>
                    <a:noFill/>
                    <a:ln>
                      <a:noFill/>
                    </a:ln>
                  </pic:spPr>
                </pic:pic>
              </a:graphicData>
            </a:graphic>
          </wp:inline>
        </w:drawing>
      </w:r>
    </w:p>
    <w:p w14:paraId="4F064562" w14:textId="77777777" w:rsidR="00140328" w:rsidRDefault="00140328" w:rsidP="00140328">
      <w:pPr>
        <w:keepNext/>
        <w:tabs>
          <w:tab w:val="left" w:pos="709"/>
        </w:tabs>
        <w:spacing w:line="240" w:lineRule="auto"/>
        <w:jc w:val="both"/>
        <w:rPr>
          <w:b/>
          <w:bCs/>
        </w:rPr>
      </w:pPr>
      <w:r>
        <w:rPr>
          <w:b/>
          <w:bCs/>
        </w:rPr>
        <w:tab/>
      </w:r>
      <w:r>
        <w:rPr>
          <w:b/>
          <w:bCs/>
        </w:rPr>
        <w:tab/>
        <w:t>Envelope 3:</w:t>
      </w:r>
    </w:p>
    <w:p w14:paraId="3EA0B079" w14:textId="57CC4F3C" w:rsidR="00140328" w:rsidRDefault="00140328" w:rsidP="00140328">
      <w:pPr>
        <w:tabs>
          <w:tab w:val="left" w:pos="709"/>
        </w:tabs>
        <w:spacing w:line="240" w:lineRule="auto"/>
        <w:jc w:val="both"/>
      </w:pPr>
      <w:r>
        <w:rPr>
          <w:noProof/>
        </w:rPr>
        <w:drawing>
          <wp:inline distT="0" distB="0" distL="0" distR="0" wp14:anchorId="341EE1A3" wp14:editId="6347E295">
            <wp:extent cx="5761355" cy="41344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1355" cy="4134485"/>
                    </a:xfrm>
                    <a:prstGeom prst="rect">
                      <a:avLst/>
                    </a:prstGeom>
                    <a:noFill/>
                    <a:ln>
                      <a:noFill/>
                    </a:ln>
                  </pic:spPr>
                </pic:pic>
              </a:graphicData>
            </a:graphic>
          </wp:inline>
        </w:drawing>
      </w:r>
    </w:p>
    <w:p w14:paraId="359ED82A" w14:textId="77777777" w:rsidR="00140328" w:rsidRDefault="00140328" w:rsidP="00140328">
      <w:pPr>
        <w:tabs>
          <w:tab w:val="left" w:pos="709"/>
        </w:tabs>
        <w:spacing w:line="240" w:lineRule="auto"/>
        <w:jc w:val="both"/>
      </w:pPr>
    </w:p>
    <w:p w14:paraId="29D7A4AB" w14:textId="77777777" w:rsidR="00140328" w:rsidRDefault="00140328" w:rsidP="00140328">
      <w:pPr>
        <w:tabs>
          <w:tab w:val="left" w:pos="709"/>
        </w:tabs>
        <w:spacing w:line="240" w:lineRule="auto"/>
        <w:jc w:val="both"/>
      </w:pPr>
    </w:p>
    <w:p w14:paraId="50D4ECB1" w14:textId="77777777" w:rsidR="00140328" w:rsidRDefault="00140328" w:rsidP="00140328">
      <w:pPr>
        <w:tabs>
          <w:tab w:val="left" w:pos="709"/>
        </w:tabs>
        <w:spacing w:line="240" w:lineRule="auto"/>
        <w:jc w:val="both"/>
      </w:pPr>
    </w:p>
    <w:p w14:paraId="13892176" w14:textId="77777777" w:rsidR="00140328" w:rsidRDefault="00140328" w:rsidP="00140328">
      <w:pPr>
        <w:tabs>
          <w:tab w:val="left" w:pos="709"/>
        </w:tabs>
        <w:spacing w:line="240" w:lineRule="auto"/>
        <w:jc w:val="both"/>
        <w:rPr>
          <w:b/>
          <w:bCs/>
        </w:rPr>
      </w:pPr>
      <w:r>
        <w:rPr>
          <w:b/>
          <w:bCs/>
        </w:rPr>
        <w:tab/>
      </w:r>
      <w:r>
        <w:rPr>
          <w:b/>
          <w:bCs/>
        </w:rPr>
        <w:tab/>
        <w:t>Envelope 4:</w:t>
      </w:r>
    </w:p>
    <w:p w14:paraId="0ED57992" w14:textId="059EA3FB" w:rsidR="00140328" w:rsidRDefault="00140328" w:rsidP="00140328">
      <w:pPr>
        <w:tabs>
          <w:tab w:val="left" w:pos="709"/>
        </w:tabs>
        <w:spacing w:line="240" w:lineRule="auto"/>
        <w:jc w:val="both"/>
      </w:pPr>
      <w:r>
        <w:rPr>
          <w:noProof/>
        </w:rPr>
        <w:drawing>
          <wp:inline distT="0" distB="0" distL="0" distR="0" wp14:anchorId="1FC2FDFD" wp14:editId="5C82164E">
            <wp:extent cx="5761355" cy="41344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1355" cy="4134485"/>
                    </a:xfrm>
                    <a:prstGeom prst="rect">
                      <a:avLst/>
                    </a:prstGeom>
                    <a:noFill/>
                    <a:ln>
                      <a:noFill/>
                    </a:ln>
                  </pic:spPr>
                </pic:pic>
              </a:graphicData>
            </a:graphic>
          </wp:inline>
        </w:drawing>
      </w:r>
    </w:p>
    <w:p w14:paraId="2EA59761" w14:textId="77777777" w:rsidR="00140328" w:rsidRDefault="00140328" w:rsidP="00140328">
      <w:pPr>
        <w:tabs>
          <w:tab w:val="left" w:pos="709"/>
        </w:tabs>
        <w:spacing w:line="240" w:lineRule="auto"/>
        <w:jc w:val="both"/>
        <w:rPr>
          <w:b/>
          <w:bCs/>
        </w:rPr>
      </w:pPr>
      <w:r>
        <w:rPr>
          <w:b/>
          <w:bCs/>
        </w:rPr>
        <w:tab/>
      </w:r>
      <w:r>
        <w:rPr>
          <w:b/>
          <w:bCs/>
        </w:rPr>
        <w:tab/>
        <w:t>Envelope 5:</w:t>
      </w:r>
    </w:p>
    <w:p w14:paraId="21AD26B4" w14:textId="1DF99812" w:rsidR="00140328" w:rsidRDefault="00140328" w:rsidP="00140328">
      <w:pPr>
        <w:tabs>
          <w:tab w:val="left" w:pos="709"/>
        </w:tabs>
        <w:spacing w:line="240" w:lineRule="auto"/>
        <w:jc w:val="both"/>
      </w:pPr>
      <w:r>
        <w:rPr>
          <w:noProof/>
        </w:rPr>
        <w:drawing>
          <wp:inline distT="0" distB="0" distL="0" distR="0" wp14:anchorId="1696893C" wp14:editId="042BC38D">
            <wp:extent cx="5761355" cy="41344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1355" cy="4134485"/>
                    </a:xfrm>
                    <a:prstGeom prst="rect">
                      <a:avLst/>
                    </a:prstGeom>
                    <a:noFill/>
                    <a:ln>
                      <a:noFill/>
                    </a:ln>
                  </pic:spPr>
                </pic:pic>
              </a:graphicData>
            </a:graphic>
          </wp:inline>
        </w:drawing>
      </w:r>
    </w:p>
    <w:p w14:paraId="0AB27F4A" w14:textId="77777777" w:rsidR="00140328" w:rsidRDefault="00140328" w:rsidP="00140328">
      <w:pPr>
        <w:suppressAutoHyphens w:val="0"/>
        <w:spacing w:line="240" w:lineRule="auto"/>
        <w:rPr>
          <w:b/>
          <w:bCs/>
        </w:rPr>
      </w:pPr>
      <w:r>
        <w:rPr>
          <w:b/>
          <w:bCs/>
        </w:rPr>
        <w:br w:type="page"/>
      </w:r>
    </w:p>
    <w:p w14:paraId="4AC3DB60" w14:textId="646E1919" w:rsidR="008F6E3A" w:rsidRDefault="008F6E3A" w:rsidP="0089632C">
      <w:pPr>
        <w:tabs>
          <w:tab w:val="left" w:pos="709"/>
        </w:tabs>
        <w:spacing w:line="240" w:lineRule="auto"/>
        <w:ind w:left="1134"/>
        <w:jc w:val="both"/>
        <w:rPr>
          <w:rStyle w:val="SingleTxtGChar"/>
        </w:rPr>
      </w:pPr>
      <w:r>
        <w:rPr>
          <w:rStyle w:val="SingleTxtGChar"/>
        </w:rPr>
        <w:lastRenderedPageBreak/>
        <w:t>Table 1</w:t>
      </w:r>
    </w:p>
    <w:p w14:paraId="7CCA00B0" w14:textId="5179DA98" w:rsidR="00140328" w:rsidRPr="008F6E3A" w:rsidRDefault="00140328" w:rsidP="0089632C">
      <w:pPr>
        <w:tabs>
          <w:tab w:val="left" w:pos="709"/>
        </w:tabs>
        <w:spacing w:line="240" w:lineRule="auto"/>
        <w:ind w:left="1134"/>
        <w:jc w:val="both"/>
        <w:rPr>
          <w:b/>
          <w:bCs/>
        </w:rPr>
      </w:pPr>
      <w:r w:rsidRPr="008F6E3A">
        <w:rPr>
          <w:rStyle w:val="SingleTxtGChar"/>
          <w:b/>
          <w:bCs/>
        </w:rPr>
        <w:t>Scenarios</w:t>
      </w:r>
      <w:r w:rsidRPr="008F6E3A">
        <w:rPr>
          <w:b/>
          <w:bCs/>
        </w:rPr>
        <w:t xml:space="preserve"> (other parameters possible as long as those are within the limits as defined in the core text)</w:t>
      </w:r>
    </w:p>
    <w:p w14:paraId="3A83E46D" w14:textId="77777777" w:rsidR="00ED404B" w:rsidRPr="0097400C" w:rsidRDefault="00ED404B" w:rsidP="00ED404B">
      <w:pPr>
        <w:tabs>
          <w:tab w:val="left" w:pos="709"/>
        </w:tabs>
        <w:spacing w:line="240" w:lineRule="auto"/>
        <w:jc w:val="both"/>
      </w:pPr>
    </w:p>
    <w:tbl>
      <w:tblPr>
        <w:tblStyle w:val="Tabelraster1"/>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3"/>
        <w:gridCol w:w="1151"/>
        <w:gridCol w:w="1239"/>
        <w:gridCol w:w="1194"/>
        <w:gridCol w:w="1140"/>
        <w:gridCol w:w="1273"/>
      </w:tblGrid>
      <w:tr w:rsidR="00ED404B" w:rsidRPr="0097400C" w14:paraId="3FDDA236" w14:textId="77777777" w:rsidTr="002D0B2A">
        <w:trPr>
          <w:tblHeader/>
        </w:trPr>
        <w:tc>
          <w:tcPr>
            <w:tcW w:w="1373" w:type="dxa"/>
            <w:tcBorders>
              <w:top w:val="single" w:sz="4" w:space="0" w:color="auto"/>
              <w:bottom w:val="single" w:sz="12" w:space="0" w:color="auto"/>
            </w:tcBorders>
            <w:shd w:val="clear" w:color="auto" w:fill="auto"/>
            <w:vAlign w:val="bottom"/>
          </w:tcPr>
          <w:p w14:paraId="70DEFBCB" w14:textId="77777777" w:rsidR="00ED404B" w:rsidRPr="0097400C" w:rsidRDefault="00ED404B" w:rsidP="002D0B2A">
            <w:pPr>
              <w:suppressAutoHyphens w:val="0"/>
              <w:spacing w:before="80" w:after="80" w:line="200" w:lineRule="exact"/>
              <w:rPr>
                <w:bCs/>
                <w:i/>
                <w:sz w:val="16"/>
              </w:rPr>
            </w:pPr>
          </w:p>
        </w:tc>
        <w:tc>
          <w:tcPr>
            <w:tcW w:w="1151" w:type="dxa"/>
            <w:tcBorders>
              <w:top w:val="single" w:sz="4" w:space="0" w:color="auto"/>
              <w:bottom w:val="single" w:sz="12" w:space="0" w:color="auto"/>
            </w:tcBorders>
            <w:shd w:val="clear" w:color="auto" w:fill="auto"/>
            <w:vAlign w:val="bottom"/>
            <w:hideMark/>
          </w:tcPr>
          <w:p w14:paraId="356E7E8D" w14:textId="77777777" w:rsidR="00ED404B" w:rsidRPr="00A44CBF" w:rsidRDefault="00ED404B" w:rsidP="002D0B2A">
            <w:pPr>
              <w:suppressAutoHyphens w:val="0"/>
              <w:spacing w:before="80" w:after="80" w:line="200" w:lineRule="exact"/>
              <w:jc w:val="right"/>
              <w:rPr>
                <w:bCs/>
                <w:i/>
                <w:sz w:val="16"/>
              </w:rPr>
            </w:pPr>
            <w:r w:rsidRPr="00522C5A">
              <w:rPr>
                <w:bCs/>
                <w:i/>
                <w:sz w:val="16"/>
              </w:rPr>
              <w:t>Envelope</w:t>
            </w:r>
          </w:p>
        </w:tc>
        <w:tc>
          <w:tcPr>
            <w:tcW w:w="1239" w:type="dxa"/>
            <w:tcBorders>
              <w:top w:val="single" w:sz="4" w:space="0" w:color="auto"/>
              <w:bottom w:val="single" w:sz="12" w:space="0" w:color="auto"/>
            </w:tcBorders>
            <w:shd w:val="clear" w:color="auto" w:fill="auto"/>
            <w:vAlign w:val="bottom"/>
            <w:hideMark/>
          </w:tcPr>
          <w:p w14:paraId="6AF9BEF6" w14:textId="77777777" w:rsidR="00ED404B" w:rsidRPr="009C30A2" w:rsidRDefault="00ED404B" w:rsidP="002D0B2A">
            <w:pPr>
              <w:suppressAutoHyphens w:val="0"/>
              <w:spacing w:before="80" w:after="80" w:line="200" w:lineRule="exact"/>
              <w:jc w:val="right"/>
              <w:rPr>
                <w:bCs/>
                <w:i/>
                <w:sz w:val="16"/>
              </w:rPr>
            </w:pPr>
            <w:r w:rsidRPr="00522C5A">
              <w:rPr>
                <w:bCs/>
                <w:i/>
                <w:sz w:val="16"/>
              </w:rPr>
              <w:t xml:space="preserve">Lateral bicycle coordinate with respect to dummy </w:t>
            </w:r>
            <w:proofErr w:type="spellStart"/>
            <w:r w:rsidRPr="00522C5A">
              <w:rPr>
                <w:bCs/>
                <w:i/>
                <w:sz w:val="16"/>
              </w:rPr>
              <w:t>center</w:t>
            </w:r>
            <w:proofErr w:type="spellEnd"/>
            <w:r w:rsidRPr="00522C5A">
              <w:rPr>
                <w:bCs/>
                <w:i/>
                <w:sz w:val="16"/>
              </w:rPr>
              <w:t>, in the coordinate systems as shown above (tolerance: ± 0.1 m)</w:t>
            </w:r>
          </w:p>
        </w:tc>
        <w:tc>
          <w:tcPr>
            <w:tcW w:w="1194" w:type="dxa"/>
            <w:tcBorders>
              <w:top w:val="single" w:sz="4" w:space="0" w:color="auto"/>
              <w:bottom w:val="single" w:sz="12" w:space="0" w:color="auto"/>
            </w:tcBorders>
            <w:shd w:val="clear" w:color="auto" w:fill="auto"/>
            <w:vAlign w:val="bottom"/>
            <w:hideMark/>
          </w:tcPr>
          <w:p w14:paraId="0A1FD81C" w14:textId="77777777" w:rsidR="00ED404B" w:rsidRPr="00EA1386" w:rsidRDefault="00ED404B" w:rsidP="002D0B2A">
            <w:pPr>
              <w:suppressAutoHyphens w:val="0"/>
              <w:spacing w:before="80" w:after="80" w:line="200" w:lineRule="exact"/>
              <w:jc w:val="right"/>
              <w:rPr>
                <w:bCs/>
                <w:i/>
                <w:sz w:val="16"/>
              </w:rPr>
            </w:pPr>
            <w:r w:rsidRPr="009C30A2">
              <w:rPr>
                <w:bCs/>
                <w:i/>
                <w:sz w:val="16"/>
              </w:rPr>
              <w:t xml:space="preserve">Bicycle speed (tolerance: </w:t>
            </w:r>
            <w:r w:rsidRPr="009C30A2">
              <w:rPr>
                <w:bCs/>
                <w:i/>
                <w:sz w:val="16"/>
              </w:rPr>
              <w:br/>
              <w:t>± 2 km/h)</w:t>
            </w:r>
          </w:p>
        </w:tc>
        <w:tc>
          <w:tcPr>
            <w:tcW w:w="1140" w:type="dxa"/>
            <w:tcBorders>
              <w:top w:val="single" w:sz="4" w:space="0" w:color="auto"/>
              <w:bottom w:val="single" w:sz="12" w:space="0" w:color="auto"/>
            </w:tcBorders>
            <w:shd w:val="clear" w:color="auto" w:fill="auto"/>
            <w:vAlign w:val="bottom"/>
            <w:hideMark/>
          </w:tcPr>
          <w:p w14:paraId="02B25DA7" w14:textId="77777777" w:rsidR="00ED404B" w:rsidRPr="00FF09C3" w:rsidRDefault="00ED404B" w:rsidP="002D0B2A">
            <w:pPr>
              <w:suppressAutoHyphens w:val="0"/>
              <w:spacing w:before="80" w:after="80" w:line="200" w:lineRule="exact"/>
              <w:jc w:val="right"/>
              <w:rPr>
                <w:bCs/>
                <w:i/>
                <w:sz w:val="16"/>
              </w:rPr>
            </w:pPr>
            <w:r w:rsidRPr="00FF09C3">
              <w:rPr>
                <w:bCs/>
                <w:i/>
                <w:sz w:val="16"/>
              </w:rPr>
              <w:t xml:space="preserve">Initial vehicle speed (tolerance: ± 2 km/h) </w:t>
            </w:r>
          </w:p>
        </w:tc>
        <w:tc>
          <w:tcPr>
            <w:tcW w:w="1273" w:type="dxa"/>
            <w:tcBorders>
              <w:top w:val="single" w:sz="4" w:space="0" w:color="auto"/>
              <w:bottom w:val="single" w:sz="12" w:space="0" w:color="auto"/>
            </w:tcBorders>
            <w:shd w:val="clear" w:color="auto" w:fill="auto"/>
            <w:vAlign w:val="bottom"/>
            <w:hideMark/>
          </w:tcPr>
          <w:p w14:paraId="0FBF7AFB" w14:textId="77777777" w:rsidR="00ED404B" w:rsidRPr="00937CA5" w:rsidRDefault="00ED404B" w:rsidP="002D0B2A">
            <w:pPr>
              <w:suppressAutoHyphens w:val="0"/>
              <w:spacing w:before="80" w:after="80" w:line="200" w:lineRule="exact"/>
              <w:jc w:val="right"/>
              <w:rPr>
                <w:bCs/>
                <w:i/>
                <w:sz w:val="16"/>
              </w:rPr>
            </w:pPr>
            <w:r w:rsidRPr="00602268">
              <w:rPr>
                <w:bCs/>
                <w:i/>
                <w:sz w:val="16"/>
              </w:rPr>
              <w:t>Impact position with tolerance (for two points each)</w:t>
            </w:r>
          </w:p>
        </w:tc>
      </w:tr>
      <w:tr w:rsidR="00ED404B" w:rsidRPr="0097400C" w14:paraId="39550E4D" w14:textId="77777777" w:rsidTr="002D0B2A">
        <w:tc>
          <w:tcPr>
            <w:tcW w:w="1373" w:type="dxa"/>
            <w:tcBorders>
              <w:top w:val="single" w:sz="12" w:space="0" w:color="auto"/>
            </w:tcBorders>
            <w:shd w:val="clear" w:color="auto" w:fill="auto"/>
            <w:hideMark/>
          </w:tcPr>
          <w:p w14:paraId="34A4D6D9" w14:textId="77777777" w:rsidR="00ED404B" w:rsidRPr="00A44CBF" w:rsidRDefault="00ED404B" w:rsidP="002D0B2A">
            <w:pPr>
              <w:suppressAutoHyphens w:val="0"/>
              <w:spacing w:before="40" w:after="40" w:line="220" w:lineRule="exact"/>
              <w:rPr>
                <w:bCs/>
                <w:sz w:val="18"/>
              </w:rPr>
            </w:pPr>
            <w:r w:rsidRPr="00522C5A">
              <w:rPr>
                <w:bCs/>
                <w:sz w:val="18"/>
              </w:rPr>
              <w:t>Single trucks, single tractors</w:t>
            </w:r>
          </w:p>
        </w:tc>
        <w:tc>
          <w:tcPr>
            <w:tcW w:w="1151" w:type="dxa"/>
            <w:tcBorders>
              <w:top w:val="single" w:sz="12" w:space="0" w:color="auto"/>
            </w:tcBorders>
            <w:shd w:val="clear" w:color="auto" w:fill="auto"/>
            <w:vAlign w:val="bottom"/>
            <w:hideMark/>
          </w:tcPr>
          <w:p w14:paraId="32D30585" w14:textId="77777777" w:rsidR="00ED404B" w:rsidRPr="00A44CBF" w:rsidRDefault="00ED404B" w:rsidP="002D0B2A">
            <w:pPr>
              <w:suppressAutoHyphens w:val="0"/>
              <w:spacing w:before="40" w:after="40" w:line="220" w:lineRule="exact"/>
              <w:jc w:val="right"/>
              <w:rPr>
                <w:bCs/>
                <w:sz w:val="18"/>
              </w:rPr>
            </w:pPr>
            <w:r w:rsidRPr="00522C5A">
              <w:rPr>
                <w:bCs/>
                <w:sz w:val="18"/>
              </w:rPr>
              <w:t>1,3</w:t>
            </w:r>
          </w:p>
        </w:tc>
        <w:tc>
          <w:tcPr>
            <w:tcW w:w="1239" w:type="dxa"/>
            <w:tcBorders>
              <w:top w:val="single" w:sz="12" w:space="0" w:color="auto"/>
            </w:tcBorders>
            <w:shd w:val="clear" w:color="auto" w:fill="auto"/>
            <w:vAlign w:val="bottom"/>
            <w:hideMark/>
          </w:tcPr>
          <w:p w14:paraId="64878C1E" w14:textId="77777777" w:rsidR="00ED404B" w:rsidRPr="00A44CBF" w:rsidRDefault="00ED404B" w:rsidP="002D0B2A">
            <w:pPr>
              <w:suppressAutoHyphens w:val="0"/>
              <w:spacing w:before="40" w:after="40" w:line="220" w:lineRule="exact"/>
              <w:jc w:val="right"/>
              <w:rPr>
                <w:bCs/>
                <w:sz w:val="18"/>
              </w:rPr>
            </w:pPr>
            <w:r w:rsidRPr="00522C5A">
              <w:rPr>
                <w:bCs/>
                <w:sz w:val="18"/>
              </w:rPr>
              <w:t>-2.9 m, -5.7 m</w:t>
            </w:r>
          </w:p>
        </w:tc>
        <w:tc>
          <w:tcPr>
            <w:tcW w:w="1194" w:type="dxa"/>
            <w:tcBorders>
              <w:top w:val="single" w:sz="12" w:space="0" w:color="auto"/>
            </w:tcBorders>
            <w:shd w:val="clear" w:color="auto" w:fill="auto"/>
            <w:vAlign w:val="bottom"/>
            <w:hideMark/>
          </w:tcPr>
          <w:p w14:paraId="3F173BB5" w14:textId="77777777" w:rsidR="00ED404B" w:rsidRPr="00A44CBF" w:rsidRDefault="00ED404B" w:rsidP="002D0B2A">
            <w:pPr>
              <w:suppressAutoHyphens w:val="0"/>
              <w:spacing w:before="40" w:after="40" w:line="220" w:lineRule="exact"/>
              <w:jc w:val="right"/>
              <w:rPr>
                <w:bCs/>
                <w:sz w:val="18"/>
              </w:rPr>
            </w:pPr>
            <w:r w:rsidRPr="00522C5A">
              <w:rPr>
                <w:bCs/>
                <w:sz w:val="18"/>
              </w:rPr>
              <w:t>10 km/h, 20 km/h</w:t>
            </w:r>
          </w:p>
        </w:tc>
        <w:tc>
          <w:tcPr>
            <w:tcW w:w="1140" w:type="dxa"/>
            <w:tcBorders>
              <w:top w:val="single" w:sz="12" w:space="0" w:color="auto"/>
            </w:tcBorders>
            <w:shd w:val="clear" w:color="auto" w:fill="auto"/>
            <w:vAlign w:val="bottom"/>
            <w:hideMark/>
          </w:tcPr>
          <w:p w14:paraId="795A5C4D" w14:textId="77777777" w:rsidR="00ED404B" w:rsidRPr="00A44CBF" w:rsidRDefault="00ED404B" w:rsidP="002D0B2A">
            <w:pPr>
              <w:suppressAutoHyphens w:val="0"/>
              <w:spacing w:before="40" w:after="40" w:line="220" w:lineRule="exact"/>
              <w:jc w:val="right"/>
              <w:rPr>
                <w:bCs/>
                <w:sz w:val="18"/>
              </w:rPr>
            </w:pPr>
            <w:r w:rsidRPr="00522C5A">
              <w:rPr>
                <w:bCs/>
                <w:sz w:val="18"/>
              </w:rPr>
              <w:t>10 km/h, 20 km/h</w:t>
            </w:r>
          </w:p>
        </w:tc>
        <w:tc>
          <w:tcPr>
            <w:tcW w:w="1273" w:type="dxa"/>
            <w:tcBorders>
              <w:top w:val="single" w:sz="12" w:space="0" w:color="auto"/>
            </w:tcBorders>
            <w:shd w:val="clear" w:color="auto" w:fill="auto"/>
            <w:vAlign w:val="bottom"/>
            <w:hideMark/>
          </w:tcPr>
          <w:p w14:paraId="1A93F61A" w14:textId="77777777" w:rsidR="00ED404B" w:rsidRPr="00A44CBF" w:rsidRDefault="00ED404B" w:rsidP="002D0B2A">
            <w:pPr>
              <w:suppressAutoHyphens w:val="0"/>
              <w:spacing w:before="40" w:after="40" w:line="220" w:lineRule="exact"/>
              <w:jc w:val="right"/>
              <w:rPr>
                <w:bCs/>
                <w:sz w:val="18"/>
              </w:rPr>
            </w:pPr>
            <w:r w:rsidRPr="00522C5A">
              <w:rPr>
                <w:bCs/>
                <w:sz w:val="18"/>
              </w:rPr>
              <w:t>0m (-0 m, +0.5 m), 6m (-0.5 m, +0 m)</w:t>
            </w:r>
          </w:p>
        </w:tc>
      </w:tr>
      <w:tr w:rsidR="00ED404B" w:rsidRPr="0097400C" w14:paraId="717C6CA9" w14:textId="77777777" w:rsidTr="002D0B2A">
        <w:tc>
          <w:tcPr>
            <w:tcW w:w="1373" w:type="dxa"/>
            <w:shd w:val="clear" w:color="auto" w:fill="auto"/>
            <w:hideMark/>
          </w:tcPr>
          <w:p w14:paraId="0F12650F" w14:textId="77777777" w:rsidR="00ED404B" w:rsidRPr="0097400C" w:rsidRDefault="00ED404B" w:rsidP="002D0B2A">
            <w:pPr>
              <w:suppressAutoHyphens w:val="0"/>
              <w:spacing w:before="40" w:after="40" w:line="220" w:lineRule="exact"/>
              <w:rPr>
                <w:bCs/>
                <w:sz w:val="18"/>
              </w:rPr>
            </w:pPr>
            <w:r w:rsidRPr="0097400C">
              <w:rPr>
                <w:bCs/>
                <w:sz w:val="18"/>
              </w:rPr>
              <w:t>Trucks equipped to tow trailers</w:t>
            </w:r>
          </w:p>
        </w:tc>
        <w:tc>
          <w:tcPr>
            <w:tcW w:w="1151" w:type="dxa"/>
            <w:shd w:val="clear" w:color="auto" w:fill="auto"/>
            <w:vAlign w:val="bottom"/>
            <w:hideMark/>
          </w:tcPr>
          <w:p w14:paraId="4FBBB60F" w14:textId="77777777" w:rsidR="00ED404B" w:rsidRPr="00A44CBF" w:rsidRDefault="00ED404B" w:rsidP="002D0B2A">
            <w:pPr>
              <w:suppressAutoHyphens w:val="0"/>
              <w:spacing w:before="40" w:after="40" w:line="220" w:lineRule="exact"/>
              <w:jc w:val="right"/>
              <w:rPr>
                <w:bCs/>
                <w:sz w:val="18"/>
              </w:rPr>
            </w:pPr>
            <w:r w:rsidRPr="00522C5A">
              <w:rPr>
                <w:bCs/>
                <w:sz w:val="18"/>
              </w:rPr>
              <w:t>1, 2, 3</w:t>
            </w:r>
          </w:p>
        </w:tc>
        <w:tc>
          <w:tcPr>
            <w:tcW w:w="1239" w:type="dxa"/>
            <w:shd w:val="clear" w:color="auto" w:fill="auto"/>
            <w:vAlign w:val="bottom"/>
            <w:hideMark/>
          </w:tcPr>
          <w:p w14:paraId="6F442D78" w14:textId="77777777" w:rsidR="00ED404B" w:rsidRPr="00A44CBF" w:rsidRDefault="00ED404B" w:rsidP="002D0B2A">
            <w:pPr>
              <w:suppressAutoHyphens w:val="0"/>
              <w:spacing w:before="40" w:after="40" w:line="220" w:lineRule="exact"/>
              <w:jc w:val="right"/>
              <w:rPr>
                <w:bCs/>
                <w:sz w:val="18"/>
              </w:rPr>
            </w:pPr>
            <w:r w:rsidRPr="00522C5A">
              <w:rPr>
                <w:bCs/>
                <w:sz w:val="18"/>
              </w:rPr>
              <w:t>-2.9 m, -5.7 m</w:t>
            </w:r>
          </w:p>
        </w:tc>
        <w:tc>
          <w:tcPr>
            <w:tcW w:w="1194" w:type="dxa"/>
            <w:shd w:val="clear" w:color="auto" w:fill="auto"/>
            <w:vAlign w:val="bottom"/>
            <w:hideMark/>
          </w:tcPr>
          <w:p w14:paraId="25915480" w14:textId="77777777" w:rsidR="00ED404B" w:rsidRPr="00A44CBF" w:rsidRDefault="00ED404B" w:rsidP="002D0B2A">
            <w:pPr>
              <w:suppressAutoHyphens w:val="0"/>
              <w:spacing w:before="40" w:after="40" w:line="220" w:lineRule="exact"/>
              <w:jc w:val="right"/>
              <w:rPr>
                <w:bCs/>
                <w:sz w:val="18"/>
              </w:rPr>
            </w:pPr>
            <w:r w:rsidRPr="00522C5A">
              <w:rPr>
                <w:bCs/>
                <w:sz w:val="18"/>
              </w:rPr>
              <w:t>10 km/h, 20 km/h</w:t>
            </w:r>
          </w:p>
        </w:tc>
        <w:tc>
          <w:tcPr>
            <w:tcW w:w="1140" w:type="dxa"/>
            <w:shd w:val="clear" w:color="auto" w:fill="auto"/>
            <w:vAlign w:val="bottom"/>
            <w:hideMark/>
          </w:tcPr>
          <w:p w14:paraId="5363685F" w14:textId="77777777" w:rsidR="00ED404B" w:rsidRPr="00A44CBF" w:rsidRDefault="00ED404B" w:rsidP="002D0B2A">
            <w:pPr>
              <w:suppressAutoHyphens w:val="0"/>
              <w:spacing w:before="40" w:after="40" w:line="220" w:lineRule="exact"/>
              <w:jc w:val="right"/>
              <w:rPr>
                <w:bCs/>
                <w:sz w:val="18"/>
              </w:rPr>
            </w:pPr>
            <w:r w:rsidRPr="00522C5A">
              <w:rPr>
                <w:bCs/>
                <w:sz w:val="18"/>
              </w:rPr>
              <w:t>10 km/h, 20 km/h</w:t>
            </w:r>
          </w:p>
        </w:tc>
        <w:tc>
          <w:tcPr>
            <w:tcW w:w="1273" w:type="dxa"/>
            <w:shd w:val="clear" w:color="auto" w:fill="auto"/>
            <w:vAlign w:val="bottom"/>
            <w:hideMark/>
          </w:tcPr>
          <w:p w14:paraId="27A7F55B" w14:textId="77777777" w:rsidR="00ED404B" w:rsidRPr="00A44CBF" w:rsidRDefault="00ED404B" w:rsidP="002D0B2A">
            <w:pPr>
              <w:suppressAutoHyphens w:val="0"/>
              <w:spacing w:before="40" w:after="40" w:line="220" w:lineRule="exact"/>
              <w:jc w:val="right"/>
              <w:rPr>
                <w:bCs/>
                <w:sz w:val="18"/>
              </w:rPr>
            </w:pPr>
            <w:r w:rsidRPr="00522C5A">
              <w:rPr>
                <w:bCs/>
                <w:sz w:val="18"/>
              </w:rPr>
              <w:t>0m (-0 m, +0.5 m), 6m (-0.5 m, +0 m)</w:t>
            </w:r>
          </w:p>
        </w:tc>
      </w:tr>
      <w:tr w:rsidR="00ED404B" w:rsidRPr="0097400C" w14:paraId="6CEB1EF5" w14:textId="77777777" w:rsidTr="002D0B2A">
        <w:tc>
          <w:tcPr>
            <w:tcW w:w="1373" w:type="dxa"/>
            <w:shd w:val="clear" w:color="auto" w:fill="auto"/>
            <w:hideMark/>
          </w:tcPr>
          <w:p w14:paraId="4D618FF9" w14:textId="77777777" w:rsidR="00ED404B" w:rsidRPr="0097400C" w:rsidRDefault="00ED404B" w:rsidP="002D0B2A">
            <w:pPr>
              <w:suppressAutoHyphens w:val="0"/>
              <w:spacing w:before="40" w:after="40" w:line="220" w:lineRule="exact"/>
              <w:rPr>
                <w:bCs/>
                <w:sz w:val="18"/>
              </w:rPr>
            </w:pPr>
            <w:r w:rsidRPr="0097400C">
              <w:rPr>
                <w:bCs/>
                <w:sz w:val="18"/>
              </w:rPr>
              <w:t>Tractors (equipped to tow semitrailers)</w:t>
            </w:r>
          </w:p>
        </w:tc>
        <w:tc>
          <w:tcPr>
            <w:tcW w:w="1151" w:type="dxa"/>
            <w:shd w:val="clear" w:color="auto" w:fill="auto"/>
            <w:vAlign w:val="bottom"/>
            <w:hideMark/>
          </w:tcPr>
          <w:p w14:paraId="32DD119C" w14:textId="77777777" w:rsidR="00ED404B" w:rsidRPr="00A44CBF" w:rsidRDefault="00ED404B" w:rsidP="002D0B2A">
            <w:pPr>
              <w:suppressAutoHyphens w:val="0"/>
              <w:spacing w:before="40" w:after="40" w:line="220" w:lineRule="exact"/>
              <w:jc w:val="right"/>
              <w:rPr>
                <w:bCs/>
                <w:sz w:val="18"/>
              </w:rPr>
            </w:pPr>
            <w:r w:rsidRPr="00522C5A">
              <w:rPr>
                <w:bCs/>
                <w:sz w:val="18"/>
              </w:rPr>
              <w:t>1, 3</w:t>
            </w:r>
          </w:p>
        </w:tc>
        <w:tc>
          <w:tcPr>
            <w:tcW w:w="1239" w:type="dxa"/>
            <w:shd w:val="clear" w:color="auto" w:fill="auto"/>
            <w:vAlign w:val="bottom"/>
            <w:hideMark/>
          </w:tcPr>
          <w:p w14:paraId="65F95274" w14:textId="77777777" w:rsidR="00ED404B" w:rsidRPr="00A44CBF" w:rsidRDefault="00ED404B" w:rsidP="002D0B2A">
            <w:pPr>
              <w:suppressAutoHyphens w:val="0"/>
              <w:spacing w:before="40" w:after="40" w:line="220" w:lineRule="exact"/>
              <w:jc w:val="right"/>
              <w:rPr>
                <w:bCs/>
                <w:sz w:val="18"/>
              </w:rPr>
            </w:pPr>
            <w:r w:rsidRPr="00522C5A">
              <w:rPr>
                <w:bCs/>
                <w:sz w:val="18"/>
              </w:rPr>
              <w:t>-2.9 m, -5.7 m</w:t>
            </w:r>
          </w:p>
        </w:tc>
        <w:tc>
          <w:tcPr>
            <w:tcW w:w="1194" w:type="dxa"/>
            <w:shd w:val="clear" w:color="auto" w:fill="auto"/>
            <w:vAlign w:val="bottom"/>
            <w:hideMark/>
          </w:tcPr>
          <w:p w14:paraId="28DD229B" w14:textId="77777777" w:rsidR="00ED404B" w:rsidRPr="00A44CBF" w:rsidRDefault="00ED404B" w:rsidP="002D0B2A">
            <w:pPr>
              <w:suppressAutoHyphens w:val="0"/>
              <w:spacing w:before="40" w:after="40" w:line="220" w:lineRule="exact"/>
              <w:jc w:val="right"/>
              <w:rPr>
                <w:bCs/>
                <w:sz w:val="18"/>
              </w:rPr>
            </w:pPr>
            <w:r w:rsidRPr="00522C5A">
              <w:rPr>
                <w:bCs/>
                <w:sz w:val="18"/>
              </w:rPr>
              <w:t>10 km/h, 20 km/h</w:t>
            </w:r>
          </w:p>
        </w:tc>
        <w:tc>
          <w:tcPr>
            <w:tcW w:w="1140" w:type="dxa"/>
            <w:shd w:val="clear" w:color="auto" w:fill="auto"/>
            <w:vAlign w:val="bottom"/>
            <w:hideMark/>
          </w:tcPr>
          <w:p w14:paraId="46854E74" w14:textId="77777777" w:rsidR="00ED404B" w:rsidRPr="00A44CBF" w:rsidRDefault="00ED404B" w:rsidP="002D0B2A">
            <w:pPr>
              <w:suppressAutoHyphens w:val="0"/>
              <w:spacing w:before="40" w:after="40" w:line="220" w:lineRule="exact"/>
              <w:jc w:val="right"/>
              <w:rPr>
                <w:bCs/>
                <w:sz w:val="18"/>
              </w:rPr>
            </w:pPr>
            <w:r w:rsidRPr="00522C5A">
              <w:rPr>
                <w:bCs/>
                <w:sz w:val="18"/>
              </w:rPr>
              <w:t>10 km/h, 20 km/h</w:t>
            </w:r>
          </w:p>
        </w:tc>
        <w:tc>
          <w:tcPr>
            <w:tcW w:w="1273" w:type="dxa"/>
            <w:shd w:val="clear" w:color="auto" w:fill="auto"/>
            <w:vAlign w:val="bottom"/>
            <w:hideMark/>
          </w:tcPr>
          <w:p w14:paraId="031F902F" w14:textId="77777777" w:rsidR="00ED404B" w:rsidRPr="00A44CBF" w:rsidRDefault="00ED404B" w:rsidP="002D0B2A">
            <w:pPr>
              <w:suppressAutoHyphens w:val="0"/>
              <w:spacing w:before="40" w:after="40" w:line="220" w:lineRule="exact"/>
              <w:jc w:val="right"/>
              <w:rPr>
                <w:bCs/>
                <w:sz w:val="18"/>
              </w:rPr>
            </w:pPr>
            <w:r w:rsidRPr="00522C5A">
              <w:rPr>
                <w:bCs/>
                <w:sz w:val="18"/>
              </w:rPr>
              <w:t>0m (-0 m, +0.5 m), 6m (-0.5 m, +0 m)</w:t>
            </w:r>
          </w:p>
        </w:tc>
      </w:tr>
      <w:tr w:rsidR="00ED404B" w:rsidRPr="0097400C" w14:paraId="37410C69" w14:textId="77777777" w:rsidTr="002D0B2A">
        <w:tc>
          <w:tcPr>
            <w:tcW w:w="1373" w:type="dxa"/>
            <w:shd w:val="clear" w:color="auto" w:fill="auto"/>
            <w:hideMark/>
          </w:tcPr>
          <w:p w14:paraId="130F8C94" w14:textId="175399E6" w:rsidR="00ED404B" w:rsidRPr="009E24C6" w:rsidRDefault="00ED404B" w:rsidP="002D0B2A">
            <w:pPr>
              <w:suppressAutoHyphens w:val="0"/>
              <w:spacing w:before="40" w:after="40" w:line="220" w:lineRule="exact"/>
              <w:rPr>
                <w:bCs/>
                <w:sz w:val="18"/>
              </w:rPr>
            </w:pPr>
            <w:r w:rsidRPr="009E24C6">
              <w:rPr>
                <w:bCs/>
                <w:sz w:val="18"/>
              </w:rPr>
              <w:t>M</w:t>
            </w:r>
            <w:r w:rsidRPr="009E24C6">
              <w:rPr>
                <w:bCs/>
                <w:sz w:val="18"/>
                <w:vertAlign w:val="subscript"/>
              </w:rPr>
              <w:t>3</w:t>
            </w:r>
            <w:r w:rsidRPr="009E24C6">
              <w:rPr>
                <w:bCs/>
                <w:sz w:val="18"/>
              </w:rPr>
              <w:t xml:space="preserve"> Class I with the exception of articulated M</w:t>
            </w:r>
            <w:r w:rsidRPr="009E24C6">
              <w:rPr>
                <w:bCs/>
                <w:sz w:val="18"/>
                <w:vertAlign w:val="subscript"/>
              </w:rPr>
              <w:t xml:space="preserve">3 </w:t>
            </w:r>
            <w:r w:rsidRPr="009E24C6">
              <w:rPr>
                <w:bCs/>
                <w:sz w:val="18"/>
              </w:rPr>
              <w:t>Class I</w:t>
            </w:r>
            <w:r w:rsidR="009E24C6">
              <w:rPr>
                <w:rStyle w:val="FootnoteReference"/>
                <w:bCs/>
              </w:rPr>
              <w:footnoteReference w:customMarkFollows="1" w:id="4"/>
              <w:t>1</w:t>
            </w:r>
          </w:p>
        </w:tc>
        <w:tc>
          <w:tcPr>
            <w:tcW w:w="1151" w:type="dxa"/>
            <w:shd w:val="clear" w:color="auto" w:fill="auto"/>
            <w:vAlign w:val="bottom"/>
            <w:hideMark/>
          </w:tcPr>
          <w:p w14:paraId="5690BFA3" w14:textId="77777777" w:rsidR="00ED404B" w:rsidRPr="00A44CBF" w:rsidRDefault="00ED404B" w:rsidP="002D0B2A">
            <w:pPr>
              <w:suppressAutoHyphens w:val="0"/>
              <w:spacing w:before="40" w:after="40" w:line="220" w:lineRule="exact"/>
              <w:jc w:val="right"/>
              <w:rPr>
                <w:bCs/>
                <w:sz w:val="18"/>
              </w:rPr>
            </w:pPr>
            <w:r w:rsidRPr="00522C5A">
              <w:rPr>
                <w:bCs/>
                <w:sz w:val="18"/>
              </w:rPr>
              <w:t>4, 5</w:t>
            </w:r>
          </w:p>
        </w:tc>
        <w:tc>
          <w:tcPr>
            <w:tcW w:w="1239" w:type="dxa"/>
            <w:shd w:val="clear" w:color="auto" w:fill="auto"/>
            <w:vAlign w:val="bottom"/>
            <w:hideMark/>
          </w:tcPr>
          <w:p w14:paraId="0A14C10F" w14:textId="77777777" w:rsidR="00ED404B" w:rsidRPr="00A44CBF" w:rsidRDefault="00ED404B" w:rsidP="002D0B2A">
            <w:pPr>
              <w:suppressAutoHyphens w:val="0"/>
              <w:spacing w:before="40" w:after="40" w:line="220" w:lineRule="exact"/>
              <w:jc w:val="right"/>
              <w:rPr>
                <w:bCs/>
                <w:sz w:val="18"/>
              </w:rPr>
            </w:pPr>
            <w:r w:rsidRPr="00522C5A">
              <w:rPr>
                <w:bCs/>
                <w:sz w:val="18"/>
              </w:rPr>
              <w:t>-2.9 m, -5.7 m</w:t>
            </w:r>
          </w:p>
        </w:tc>
        <w:tc>
          <w:tcPr>
            <w:tcW w:w="1194" w:type="dxa"/>
            <w:shd w:val="clear" w:color="auto" w:fill="auto"/>
            <w:vAlign w:val="bottom"/>
            <w:hideMark/>
          </w:tcPr>
          <w:p w14:paraId="593F250E" w14:textId="77777777" w:rsidR="00ED404B" w:rsidRPr="00A44CBF" w:rsidRDefault="00ED404B" w:rsidP="002D0B2A">
            <w:pPr>
              <w:suppressAutoHyphens w:val="0"/>
              <w:spacing w:before="40" w:after="40" w:line="220" w:lineRule="exact"/>
              <w:jc w:val="right"/>
              <w:rPr>
                <w:bCs/>
                <w:sz w:val="18"/>
              </w:rPr>
            </w:pPr>
            <w:r w:rsidRPr="00522C5A">
              <w:rPr>
                <w:bCs/>
                <w:sz w:val="18"/>
              </w:rPr>
              <w:t>10 km/h, 20 km/h</w:t>
            </w:r>
          </w:p>
        </w:tc>
        <w:tc>
          <w:tcPr>
            <w:tcW w:w="1140" w:type="dxa"/>
            <w:shd w:val="clear" w:color="auto" w:fill="auto"/>
            <w:vAlign w:val="bottom"/>
            <w:hideMark/>
          </w:tcPr>
          <w:p w14:paraId="667D644C" w14:textId="77777777" w:rsidR="00ED404B" w:rsidRPr="00A44CBF" w:rsidRDefault="00ED404B" w:rsidP="002D0B2A">
            <w:pPr>
              <w:suppressAutoHyphens w:val="0"/>
              <w:spacing w:before="40" w:after="40" w:line="220" w:lineRule="exact"/>
              <w:jc w:val="right"/>
              <w:rPr>
                <w:bCs/>
                <w:sz w:val="18"/>
              </w:rPr>
            </w:pPr>
            <w:r w:rsidRPr="00522C5A">
              <w:rPr>
                <w:bCs/>
                <w:sz w:val="18"/>
              </w:rPr>
              <w:t>10 km/h, 20 km/h</w:t>
            </w:r>
          </w:p>
        </w:tc>
        <w:tc>
          <w:tcPr>
            <w:tcW w:w="1273" w:type="dxa"/>
            <w:shd w:val="clear" w:color="auto" w:fill="auto"/>
            <w:vAlign w:val="bottom"/>
            <w:hideMark/>
          </w:tcPr>
          <w:p w14:paraId="737DAC1F" w14:textId="77777777" w:rsidR="00ED404B" w:rsidRPr="00A44CBF" w:rsidRDefault="00ED404B" w:rsidP="002D0B2A">
            <w:pPr>
              <w:suppressAutoHyphens w:val="0"/>
              <w:spacing w:before="40" w:after="40" w:line="220" w:lineRule="exact"/>
              <w:jc w:val="right"/>
              <w:rPr>
                <w:bCs/>
                <w:sz w:val="18"/>
              </w:rPr>
            </w:pPr>
            <w:r w:rsidRPr="00522C5A">
              <w:rPr>
                <w:bCs/>
                <w:sz w:val="18"/>
              </w:rPr>
              <w:t>0m (-0 m, +0.5 m), 6m (-0.5 m, +0 m)</w:t>
            </w:r>
          </w:p>
        </w:tc>
      </w:tr>
      <w:tr w:rsidR="00ED404B" w:rsidRPr="0097400C" w14:paraId="58105615" w14:textId="77777777" w:rsidTr="002D0B2A">
        <w:tc>
          <w:tcPr>
            <w:tcW w:w="1373" w:type="dxa"/>
            <w:tcBorders>
              <w:bottom w:val="single" w:sz="12" w:space="0" w:color="auto"/>
            </w:tcBorders>
            <w:shd w:val="clear" w:color="auto" w:fill="auto"/>
            <w:hideMark/>
          </w:tcPr>
          <w:p w14:paraId="5585E864" w14:textId="77777777" w:rsidR="00ED404B" w:rsidRPr="00A44CBF" w:rsidRDefault="00ED404B" w:rsidP="002D0B2A">
            <w:pPr>
              <w:suppressAutoHyphens w:val="0"/>
              <w:spacing w:before="40" w:after="40" w:line="220" w:lineRule="exact"/>
              <w:rPr>
                <w:bCs/>
                <w:sz w:val="18"/>
              </w:rPr>
            </w:pPr>
            <w:r w:rsidRPr="00522C5A">
              <w:rPr>
                <w:bCs/>
                <w:sz w:val="18"/>
              </w:rPr>
              <w:t>All other M</w:t>
            </w:r>
            <w:r w:rsidRPr="00522C5A">
              <w:rPr>
                <w:bCs/>
                <w:sz w:val="18"/>
                <w:vertAlign w:val="subscript"/>
              </w:rPr>
              <w:t>3</w:t>
            </w:r>
          </w:p>
        </w:tc>
        <w:tc>
          <w:tcPr>
            <w:tcW w:w="1151" w:type="dxa"/>
            <w:tcBorders>
              <w:bottom w:val="single" w:sz="12" w:space="0" w:color="auto"/>
            </w:tcBorders>
            <w:shd w:val="clear" w:color="auto" w:fill="auto"/>
            <w:vAlign w:val="bottom"/>
            <w:hideMark/>
          </w:tcPr>
          <w:p w14:paraId="0D3132C7" w14:textId="77777777" w:rsidR="00ED404B" w:rsidRPr="00A44CBF" w:rsidRDefault="00ED404B" w:rsidP="002D0B2A">
            <w:pPr>
              <w:suppressAutoHyphens w:val="0"/>
              <w:spacing w:before="40" w:after="40" w:line="220" w:lineRule="exact"/>
              <w:jc w:val="right"/>
              <w:rPr>
                <w:bCs/>
                <w:sz w:val="18"/>
              </w:rPr>
            </w:pPr>
            <w:r w:rsidRPr="00522C5A">
              <w:rPr>
                <w:bCs/>
                <w:sz w:val="18"/>
              </w:rPr>
              <w:t>5</w:t>
            </w:r>
          </w:p>
        </w:tc>
        <w:tc>
          <w:tcPr>
            <w:tcW w:w="1239" w:type="dxa"/>
            <w:tcBorders>
              <w:bottom w:val="single" w:sz="12" w:space="0" w:color="auto"/>
            </w:tcBorders>
            <w:shd w:val="clear" w:color="auto" w:fill="auto"/>
            <w:vAlign w:val="bottom"/>
            <w:hideMark/>
          </w:tcPr>
          <w:p w14:paraId="3375A5BB" w14:textId="77777777" w:rsidR="00ED404B" w:rsidRPr="00A44CBF" w:rsidRDefault="00ED404B" w:rsidP="002D0B2A">
            <w:pPr>
              <w:suppressAutoHyphens w:val="0"/>
              <w:spacing w:before="40" w:after="40" w:line="220" w:lineRule="exact"/>
              <w:jc w:val="right"/>
              <w:rPr>
                <w:bCs/>
                <w:sz w:val="18"/>
              </w:rPr>
            </w:pPr>
            <w:r w:rsidRPr="00522C5A">
              <w:rPr>
                <w:bCs/>
                <w:sz w:val="18"/>
              </w:rPr>
              <w:t>-2.9 m, -5.7 m</w:t>
            </w:r>
          </w:p>
        </w:tc>
        <w:tc>
          <w:tcPr>
            <w:tcW w:w="1194" w:type="dxa"/>
            <w:tcBorders>
              <w:bottom w:val="single" w:sz="12" w:space="0" w:color="auto"/>
            </w:tcBorders>
            <w:shd w:val="clear" w:color="auto" w:fill="auto"/>
            <w:vAlign w:val="bottom"/>
            <w:hideMark/>
          </w:tcPr>
          <w:p w14:paraId="4363BB91" w14:textId="77777777" w:rsidR="00ED404B" w:rsidRPr="00A44CBF" w:rsidRDefault="00ED404B" w:rsidP="002D0B2A">
            <w:pPr>
              <w:suppressAutoHyphens w:val="0"/>
              <w:spacing w:before="40" w:after="40" w:line="220" w:lineRule="exact"/>
              <w:jc w:val="right"/>
              <w:rPr>
                <w:bCs/>
                <w:sz w:val="18"/>
              </w:rPr>
            </w:pPr>
            <w:r w:rsidRPr="00522C5A">
              <w:rPr>
                <w:bCs/>
                <w:sz w:val="18"/>
              </w:rPr>
              <w:t>10 km/h, 20 km/h</w:t>
            </w:r>
          </w:p>
        </w:tc>
        <w:tc>
          <w:tcPr>
            <w:tcW w:w="1140" w:type="dxa"/>
            <w:tcBorders>
              <w:bottom w:val="single" w:sz="12" w:space="0" w:color="auto"/>
            </w:tcBorders>
            <w:shd w:val="clear" w:color="auto" w:fill="auto"/>
            <w:vAlign w:val="bottom"/>
            <w:hideMark/>
          </w:tcPr>
          <w:p w14:paraId="641F9233" w14:textId="77777777" w:rsidR="00ED404B" w:rsidRPr="00A44CBF" w:rsidRDefault="00ED404B" w:rsidP="002D0B2A">
            <w:pPr>
              <w:suppressAutoHyphens w:val="0"/>
              <w:spacing w:before="40" w:after="40" w:line="220" w:lineRule="exact"/>
              <w:jc w:val="right"/>
              <w:rPr>
                <w:bCs/>
                <w:sz w:val="18"/>
              </w:rPr>
            </w:pPr>
            <w:r w:rsidRPr="00522C5A">
              <w:rPr>
                <w:bCs/>
                <w:sz w:val="18"/>
              </w:rPr>
              <w:t>10 km/h, 20 km/h</w:t>
            </w:r>
          </w:p>
        </w:tc>
        <w:tc>
          <w:tcPr>
            <w:tcW w:w="1273" w:type="dxa"/>
            <w:tcBorders>
              <w:bottom w:val="single" w:sz="12" w:space="0" w:color="auto"/>
            </w:tcBorders>
            <w:shd w:val="clear" w:color="auto" w:fill="auto"/>
            <w:vAlign w:val="bottom"/>
            <w:hideMark/>
          </w:tcPr>
          <w:p w14:paraId="2A389747" w14:textId="77777777" w:rsidR="00ED404B" w:rsidRPr="00A44CBF" w:rsidRDefault="00ED404B" w:rsidP="002D0B2A">
            <w:pPr>
              <w:suppressAutoHyphens w:val="0"/>
              <w:spacing w:before="40" w:after="40" w:line="220" w:lineRule="exact"/>
              <w:jc w:val="right"/>
              <w:rPr>
                <w:bCs/>
                <w:sz w:val="18"/>
              </w:rPr>
            </w:pPr>
            <w:r w:rsidRPr="00522C5A">
              <w:rPr>
                <w:bCs/>
                <w:sz w:val="18"/>
              </w:rPr>
              <w:t>0m (-0 m, +0.5 m), 6m (-0.5 m, +0 m)</w:t>
            </w:r>
          </w:p>
        </w:tc>
      </w:tr>
    </w:tbl>
    <w:p w14:paraId="05C354ED" w14:textId="77777777" w:rsidR="00ED404B" w:rsidRPr="0097400C" w:rsidRDefault="00ED404B" w:rsidP="00CA7689">
      <w:pPr>
        <w:pStyle w:val="SingleTxtG"/>
        <w:spacing w:before="120"/>
      </w:pPr>
      <w:r w:rsidRPr="0097400C">
        <w:t>Place the relevant speed signs in relation to the vehicle longitudinally within the first 10 m of the trajectory, and with a distance of up to 2 m laterally to the foreseen vehicle path, but not in the vehicle path."</w:t>
      </w:r>
    </w:p>
    <w:p w14:paraId="07E7A7B9" w14:textId="77777777" w:rsidR="00140328" w:rsidRPr="00FA5253" w:rsidRDefault="00140328" w:rsidP="00140328">
      <w:pPr>
        <w:spacing w:after="120"/>
        <w:ind w:left="1689" w:right="1134" w:hanging="555"/>
        <w:jc w:val="both"/>
      </w:pPr>
    </w:p>
    <w:p w14:paraId="3D9EEF9D" w14:textId="6AC9AD3A" w:rsidR="00DA42EC" w:rsidRDefault="0048577D" w:rsidP="0048577D">
      <w:pPr>
        <w:spacing w:before="240"/>
        <w:jc w:val="center"/>
        <w:rPr>
          <w:u w:val="single"/>
        </w:rPr>
      </w:pPr>
      <w:r w:rsidRPr="003D3861">
        <w:rPr>
          <w:u w:val="single"/>
        </w:rPr>
        <w:tab/>
      </w:r>
      <w:r w:rsidRPr="003D3861">
        <w:rPr>
          <w:u w:val="single"/>
        </w:rPr>
        <w:tab/>
      </w:r>
      <w:r w:rsidRPr="003D3861">
        <w:rPr>
          <w:u w:val="single"/>
        </w:rPr>
        <w:tab/>
      </w:r>
    </w:p>
    <w:p w14:paraId="56078999" w14:textId="7A369269" w:rsidR="00CA7689" w:rsidRPr="00CA7689" w:rsidRDefault="00CA7689" w:rsidP="00CA7689"/>
    <w:p w14:paraId="1A9BD290" w14:textId="66E9A112" w:rsidR="00CA7689" w:rsidRPr="00CA7689" w:rsidRDefault="00CA7689" w:rsidP="00CA7689"/>
    <w:p w14:paraId="2BD529AC" w14:textId="2BAC882C" w:rsidR="00CA7689" w:rsidRPr="00CA7689" w:rsidRDefault="00CA7689" w:rsidP="00CA7689"/>
    <w:p w14:paraId="14F0CDEA" w14:textId="751839E2" w:rsidR="00CA7689" w:rsidRPr="00CA7689" w:rsidRDefault="00CA7689" w:rsidP="00CA7689"/>
    <w:p w14:paraId="3D7195ED" w14:textId="499184A2" w:rsidR="00CA7689" w:rsidRPr="00CA7689" w:rsidRDefault="00CA7689" w:rsidP="00CA7689"/>
    <w:p w14:paraId="6E9A0507" w14:textId="25BFD701" w:rsidR="00CA7689" w:rsidRPr="00CA7689" w:rsidRDefault="00CA7689" w:rsidP="00CA7689"/>
    <w:p w14:paraId="4BA805C6" w14:textId="07F2508E" w:rsidR="00CA7689" w:rsidRPr="00CA7689" w:rsidRDefault="00CA7689" w:rsidP="00CA7689"/>
    <w:p w14:paraId="7608FFF8" w14:textId="5250C9A0" w:rsidR="00CA7689" w:rsidRPr="00CA7689" w:rsidRDefault="00CA7689" w:rsidP="00CA7689"/>
    <w:p w14:paraId="0053D4C6" w14:textId="2B1654A5" w:rsidR="00CA7689" w:rsidRPr="00CA7689" w:rsidRDefault="00CA7689" w:rsidP="00CA7689"/>
    <w:p w14:paraId="12BA17EF" w14:textId="0834F376" w:rsidR="00CA7689" w:rsidRPr="00CA7689" w:rsidRDefault="00CA7689" w:rsidP="00CA7689"/>
    <w:p w14:paraId="726C9BDA" w14:textId="4BA3FDEB" w:rsidR="00CA7689" w:rsidRPr="00CA7689" w:rsidRDefault="00CA7689" w:rsidP="00CA7689"/>
    <w:p w14:paraId="6D5106CC" w14:textId="587EA590" w:rsidR="00CA7689" w:rsidRPr="00CA7689" w:rsidRDefault="00CA7689" w:rsidP="00CA7689"/>
    <w:p w14:paraId="0DA25D0F" w14:textId="28D8B076" w:rsidR="00CA7689" w:rsidRPr="00CA7689" w:rsidRDefault="00CA7689" w:rsidP="00CA7689"/>
    <w:p w14:paraId="1BF6788F" w14:textId="597BC9AF" w:rsidR="00CA7689" w:rsidRDefault="00CA7689" w:rsidP="00CA7689">
      <w:pPr>
        <w:rPr>
          <w:u w:val="single"/>
        </w:rPr>
      </w:pPr>
    </w:p>
    <w:p w14:paraId="7CF52034" w14:textId="77777777" w:rsidR="00CA7689" w:rsidRPr="00CA7689" w:rsidRDefault="00CA7689" w:rsidP="00CA7689">
      <w:pPr>
        <w:ind w:firstLine="567"/>
      </w:pPr>
    </w:p>
    <w:sectPr w:rsidR="00CA7689" w:rsidRPr="00CA7689" w:rsidSect="00940582">
      <w:headerReference w:type="even" r:id="rId17"/>
      <w:headerReference w:type="default" r:id="rId18"/>
      <w:footerReference w:type="even" r:id="rId19"/>
      <w:footerReference w:type="default" r:id="rId20"/>
      <w:footerReference w:type="first" r:id="rId21"/>
      <w:type w:val="continuous"/>
      <w:pgSz w:w="11906" w:h="16838" w:code="9"/>
      <w:pgMar w:top="1418" w:right="1134" w:bottom="1134" w:left="1134" w:header="851" w:footer="567" w:gutter="0"/>
      <w:cols w:space="720"/>
      <w:formProt w:val="0"/>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EC9C2" w14:textId="77777777" w:rsidR="006514E6" w:rsidRDefault="006514E6" w:rsidP="00203C11">
      <w:pPr>
        <w:spacing w:line="240" w:lineRule="auto"/>
      </w:pPr>
      <w:r>
        <w:separator/>
      </w:r>
    </w:p>
  </w:endnote>
  <w:endnote w:type="continuationSeparator" w:id="0">
    <w:p w14:paraId="552CFE7A" w14:textId="77777777" w:rsidR="006514E6" w:rsidRDefault="006514E6" w:rsidP="00203C11">
      <w:pPr>
        <w:spacing w:line="240" w:lineRule="auto"/>
      </w:pPr>
      <w:r>
        <w:continuationSeparator/>
      </w:r>
    </w:p>
  </w:endnote>
  <w:endnote w:type="continuationNotice" w:id="1">
    <w:p w14:paraId="2E2AFFDC" w14:textId="77777777" w:rsidR="006514E6" w:rsidRDefault="006514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altName w:val="Segoe Print"/>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308216"/>
      <w:docPartObj>
        <w:docPartGallery w:val="Page Numbers (Bottom of Page)"/>
        <w:docPartUnique/>
      </w:docPartObj>
    </w:sdtPr>
    <w:sdtEndPr>
      <w:rPr>
        <w:b/>
        <w:bCs/>
        <w:noProof/>
      </w:rPr>
    </w:sdtEndPr>
    <w:sdtContent>
      <w:p w14:paraId="105762D4" w14:textId="0D57778E" w:rsidR="006870F7" w:rsidRPr="00A25997" w:rsidRDefault="006870F7">
        <w:pPr>
          <w:pStyle w:val="Footer"/>
          <w:rPr>
            <w:b/>
            <w:bCs/>
          </w:rPr>
        </w:pPr>
        <w:r w:rsidRPr="00A25997">
          <w:rPr>
            <w:b/>
            <w:bCs/>
          </w:rPr>
          <w:fldChar w:fldCharType="begin"/>
        </w:r>
        <w:r w:rsidRPr="00A25997">
          <w:rPr>
            <w:b/>
            <w:bCs/>
          </w:rPr>
          <w:instrText xml:space="preserve"> PAGE   \* MERGEFORMAT </w:instrText>
        </w:r>
        <w:r w:rsidRPr="00A25997">
          <w:rPr>
            <w:b/>
            <w:bCs/>
          </w:rPr>
          <w:fldChar w:fldCharType="separate"/>
        </w:r>
        <w:r w:rsidRPr="00A25997">
          <w:rPr>
            <w:b/>
            <w:bCs/>
            <w:noProof/>
          </w:rPr>
          <w:t>2</w:t>
        </w:r>
        <w:r w:rsidRPr="00A25997">
          <w:rPr>
            <w:b/>
            <w:bCs/>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6640"/>
      <w:docPartObj>
        <w:docPartGallery w:val="Page Numbers (Bottom of Page)"/>
        <w:docPartUnique/>
      </w:docPartObj>
    </w:sdtPr>
    <w:sdtEndPr>
      <w:rPr>
        <w:b/>
        <w:bCs/>
        <w:noProof/>
      </w:rPr>
    </w:sdtEndPr>
    <w:sdtContent>
      <w:p w14:paraId="107866C6" w14:textId="0BA8403B" w:rsidR="00CA7689" w:rsidRPr="00CA7689" w:rsidRDefault="00CA7689" w:rsidP="00CA7689">
        <w:pPr>
          <w:pStyle w:val="Footer"/>
          <w:jc w:val="right"/>
          <w:rPr>
            <w:b/>
            <w:bCs/>
          </w:rPr>
        </w:pPr>
        <w:r w:rsidRPr="00A25997">
          <w:rPr>
            <w:b/>
            <w:bCs/>
          </w:rPr>
          <w:fldChar w:fldCharType="begin"/>
        </w:r>
        <w:r w:rsidRPr="00A25997">
          <w:rPr>
            <w:b/>
            <w:bCs/>
          </w:rPr>
          <w:instrText xml:space="preserve"> PAGE   \* MERGEFORMAT </w:instrText>
        </w:r>
        <w:r w:rsidRPr="00A25997">
          <w:rPr>
            <w:b/>
            <w:bCs/>
          </w:rPr>
          <w:fldChar w:fldCharType="separate"/>
        </w:r>
        <w:r>
          <w:rPr>
            <w:b/>
            <w:bCs/>
          </w:rPr>
          <w:t>6</w:t>
        </w:r>
        <w:r w:rsidRPr="00A25997">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4EC6B" w14:textId="6E8D19B5" w:rsidR="001C64C2" w:rsidRDefault="00E2209E" w:rsidP="00E2209E">
    <w:pPr>
      <w:pStyle w:val="Footer"/>
      <w:jc w:val="right"/>
      <w:rPr>
        <w:b/>
        <w:bCs/>
      </w:rPr>
    </w:pPr>
    <w:r w:rsidRPr="00E2209E">
      <w:rPr>
        <w:b/>
        <w:bCs/>
        <w:noProof/>
        <w:lang w:val="en-US"/>
      </w:rPr>
      <w:drawing>
        <wp:anchor distT="0" distB="0" distL="114300" distR="114300" simplePos="0" relativeHeight="251659264" behindDoc="0" locked="1" layoutInCell="1" allowOverlap="1" wp14:anchorId="5F3E10CA" wp14:editId="6B170E51">
          <wp:simplePos x="0" y="0"/>
          <wp:positionH relativeFrom="column">
            <wp:posOffset>4558030</wp:posOffset>
          </wp:positionH>
          <wp:positionV relativeFrom="page">
            <wp:posOffset>10128250</wp:posOffset>
          </wp:positionV>
          <wp:extent cx="932400" cy="230400"/>
          <wp:effectExtent l="0" t="0" r="1270" b="0"/>
          <wp:wrapNone/>
          <wp:docPr id="7" name="Picture 7"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36201E54" w14:textId="40399528" w:rsidR="00E2209E" w:rsidRPr="00E2209E" w:rsidRDefault="00E2209E" w:rsidP="00E2209E">
    <w:pPr>
      <w:pStyle w:val="Footer"/>
      <w:ind w:right="1134"/>
      <w:rPr>
        <w:b/>
        <w:bCs/>
        <w:sz w:val="20"/>
      </w:rPr>
    </w:pPr>
    <w:r>
      <w:rPr>
        <w:b/>
        <w:bCs/>
        <w:sz w:val="20"/>
      </w:rPr>
      <w:t>GE.22-14282(E)</w:t>
    </w:r>
    <w:r>
      <w:rPr>
        <w:b/>
        <w:bCs/>
        <w:noProof/>
        <w:sz w:val="20"/>
      </w:rPr>
      <w:drawing>
        <wp:anchor distT="0" distB="0" distL="114300" distR="114300" simplePos="0" relativeHeight="251660288" behindDoc="0" locked="0" layoutInCell="1" allowOverlap="1" wp14:anchorId="7533D86E" wp14:editId="7A0E28D4">
          <wp:simplePos x="0" y="0"/>
          <wp:positionH relativeFrom="margin">
            <wp:posOffset>5615940</wp:posOffset>
          </wp:positionH>
          <wp:positionV relativeFrom="margin">
            <wp:posOffset>8905875</wp:posOffset>
          </wp:positionV>
          <wp:extent cx="638175" cy="638175"/>
          <wp:effectExtent l="0" t="0" r="9525" b="9525"/>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755F1" w14:textId="77777777" w:rsidR="006514E6" w:rsidRPr="00E378AC" w:rsidRDefault="006514E6" w:rsidP="00E378AC">
      <w:pPr>
        <w:tabs>
          <w:tab w:val="right" w:pos="2155"/>
        </w:tabs>
        <w:spacing w:after="80"/>
        <w:ind w:left="680"/>
        <w:rPr>
          <w:u w:val="single"/>
        </w:rPr>
      </w:pPr>
      <w:r>
        <w:rPr>
          <w:u w:val="single"/>
        </w:rPr>
        <w:tab/>
      </w:r>
    </w:p>
  </w:footnote>
  <w:footnote w:type="continuationSeparator" w:id="0">
    <w:p w14:paraId="2B313E97" w14:textId="77777777" w:rsidR="006514E6" w:rsidRDefault="006514E6">
      <w:r>
        <w:continuationSeparator/>
      </w:r>
    </w:p>
  </w:footnote>
  <w:footnote w:type="continuationNotice" w:id="1">
    <w:p w14:paraId="40DA36CF" w14:textId="77777777" w:rsidR="006514E6" w:rsidRDefault="006514E6">
      <w:pPr>
        <w:spacing w:line="240" w:lineRule="auto"/>
      </w:pPr>
    </w:p>
  </w:footnote>
  <w:footnote w:id="2">
    <w:p w14:paraId="7A0A765F" w14:textId="77777777" w:rsidR="00D421C6" w:rsidRPr="002B323F" w:rsidRDefault="00D421C6" w:rsidP="00F03C3D">
      <w:pPr>
        <w:pStyle w:val="FootnoteText"/>
        <w:tabs>
          <w:tab w:val="left" w:pos="993"/>
        </w:tabs>
        <w:spacing w:before="120" w:line="220" w:lineRule="exact"/>
        <w:ind w:left="1134" w:right="1134" w:hanging="1134"/>
        <w:rPr>
          <w:sz w:val="18"/>
        </w:rPr>
      </w:pPr>
      <w:r w:rsidRPr="002B323F">
        <w:rPr>
          <w:sz w:val="18"/>
        </w:rPr>
        <w:tab/>
      </w:r>
      <w:r w:rsidRPr="002B323F">
        <w:rPr>
          <w:rStyle w:val="FootnoteReference"/>
        </w:rPr>
        <w:t>*</w:t>
      </w:r>
      <w:r w:rsidRPr="002B323F">
        <w:rPr>
          <w:sz w:val="18"/>
        </w:rPr>
        <w:tab/>
        <w:t>In accordance with the programme of work of the Inland Transport Committee for 2022 as outlined in proposed programme budget for 2022 (A/76/6 (part V sect. 20) para 20.76), the World Forum will develop, harmonize and update UN Regulations in order to enhance the performance of vehicles. The present document is submitted in conformity with that mandate.</w:t>
      </w:r>
    </w:p>
  </w:footnote>
  <w:footnote w:id="3">
    <w:p w14:paraId="30EC635E" w14:textId="63CC29A2" w:rsidR="00F03C3D" w:rsidRPr="00E478EC" w:rsidRDefault="00F03C3D" w:rsidP="00F03C3D">
      <w:pPr>
        <w:pStyle w:val="FootnoteText"/>
        <w:tabs>
          <w:tab w:val="left" w:pos="993"/>
        </w:tabs>
        <w:spacing w:before="120" w:line="220" w:lineRule="exact"/>
        <w:ind w:left="1134" w:right="1134" w:hanging="1134"/>
        <w:rPr>
          <w:sz w:val="18"/>
        </w:rPr>
      </w:pPr>
      <w:r>
        <w:tab/>
      </w:r>
      <w:r w:rsidRPr="00F03C3D">
        <w:rPr>
          <w:rStyle w:val="FootnoteReference"/>
        </w:rPr>
        <w:t>**</w:t>
      </w:r>
      <w:r w:rsidRPr="00F03C3D">
        <w:rPr>
          <w:rStyle w:val="FootnoteReference"/>
        </w:rPr>
        <w:tab/>
      </w:r>
      <w:r w:rsidRPr="00E478EC">
        <w:rPr>
          <w:sz w:val="18"/>
        </w:rPr>
        <w:t>This document has been submitted late for technical reasons</w:t>
      </w:r>
      <w:r w:rsidR="00E478EC">
        <w:rPr>
          <w:sz w:val="18"/>
        </w:rPr>
        <w:t>.</w:t>
      </w:r>
    </w:p>
  </w:footnote>
  <w:footnote w:id="4">
    <w:p w14:paraId="7E7AC220" w14:textId="44981CB6" w:rsidR="009E24C6" w:rsidRPr="00765A01" w:rsidRDefault="005637EC" w:rsidP="005637EC">
      <w:pPr>
        <w:pStyle w:val="FootnoteText"/>
        <w:tabs>
          <w:tab w:val="left" w:pos="1022"/>
        </w:tabs>
        <w:ind w:left="1134" w:hanging="1134"/>
        <w:rPr>
          <w:sz w:val="18"/>
        </w:rPr>
      </w:pPr>
      <w:r>
        <w:rPr>
          <w:sz w:val="18"/>
          <w:vertAlign w:val="superscript"/>
        </w:rPr>
        <w:tab/>
      </w:r>
      <w:r w:rsidR="009E24C6" w:rsidRPr="00765A01">
        <w:rPr>
          <w:sz w:val="18"/>
          <w:vertAlign w:val="superscript"/>
        </w:rPr>
        <w:t>1</w:t>
      </w:r>
      <w:r w:rsidR="009E24C6" w:rsidRPr="00765A01">
        <w:rPr>
          <w:sz w:val="18"/>
        </w:rPr>
        <w:t xml:space="preserve"> </w:t>
      </w:r>
      <w:r>
        <w:rPr>
          <w:sz w:val="18"/>
        </w:rPr>
        <w:tab/>
      </w:r>
      <w:r w:rsidR="009E24C6" w:rsidRPr="009E24C6">
        <w:rPr>
          <w:sz w:val="18"/>
        </w:rPr>
        <w:t>As defined in the Consolidated Resolution on the Construction of Vehicles (R.E.3.), document ECE/TRANS/WP.29/78/Rev.6, para. 2. - https://unece.org/transport/vehicle-regulations/wp29/resolutions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2E4E" w14:textId="37EE3FDD" w:rsidR="00DA05F3" w:rsidRDefault="00DA05F3" w:rsidP="00651491">
    <w:pPr>
      <w:pStyle w:val="Header"/>
    </w:pPr>
    <w:r>
      <w:t>ECE/TRANS/WP.29/2022/1</w:t>
    </w:r>
    <w:r w:rsidR="005D5BDE">
      <w:t>4</w:t>
    </w:r>
    <w:r w:rsidR="00DB6EC6">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AF12" w14:textId="64C7B7E1" w:rsidR="007C1327" w:rsidRDefault="007C1327" w:rsidP="007C1327">
    <w:pPr>
      <w:pStyle w:val="Header"/>
      <w:jc w:val="right"/>
    </w:pPr>
    <w:r>
      <w:t>ECE/TRANS/WP.29/2022/147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CBFC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20CFBD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F8457E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FB20A0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0829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58E0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401D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8EB7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22F10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F1AAF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A6A22"/>
    <w:multiLevelType w:val="hybridMultilevel"/>
    <w:tmpl w:val="89B2EC96"/>
    <w:lvl w:ilvl="0" w:tplc="4EEAF75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03EF22EF"/>
    <w:multiLevelType w:val="hybridMultilevel"/>
    <w:tmpl w:val="CFEABA3A"/>
    <w:lvl w:ilvl="0" w:tplc="0ABC540A">
      <w:numFmt w:val="bullet"/>
      <w:lvlText w:val="-"/>
      <w:lvlJc w:val="left"/>
      <w:pPr>
        <w:ind w:left="2628" w:hanging="360"/>
      </w:pPr>
      <w:rPr>
        <w:rFonts w:ascii="Times New Roman" w:eastAsia="DengXian" w:hAnsi="Times New Roman" w:cs="Times New Roman"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12" w15:restartNumberingAfterBreak="0">
    <w:nsid w:val="07626010"/>
    <w:multiLevelType w:val="hybridMultilevel"/>
    <w:tmpl w:val="B5421F82"/>
    <w:lvl w:ilvl="0" w:tplc="D11CC45C">
      <w:start w:val="1"/>
      <w:numFmt w:val="decimal"/>
      <w:lvlText w:val="%1."/>
      <w:lvlJc w:val="left"/>
      <w:pPr>
        <w:ind w:left="927" w:hanging="360"/>
      </w:pPr>
      <w:rPr>
        <w:rFonts w:hint="default"/>
      </w:rPr>
    </w:lvl>
    <w:lvl w:ilvl="1" w:tplc="04070019">
      <w:start w:val="1"/>
      <w:numFmt w:val="lowerLetter"/>
      <w:lvlText w:val="%2."/>
      <w:lvlJc w:val="left"/>
      <w:pPr>
        <w:ind w:left="1647" w:hanging="360"/>
      </w:pPr>
    </w:lvl>
    <w:lvl w:ilvl="2" w:tplc="0407001B">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3" w15:restartNumberingAfterBreak="0">
    <w:nsid w:val="1B374211"/>
    <w:multiLevelType w:val="hybridMultilevel"/>
    <w:tmpl w:val="255C9DFA"/>
    <w:lvl w:ilvl="0" w:tplc="180CEBD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320968"/>
    <w:multiLevelType w:val="hybridMultilevel"/>
    <w:tmpl w:val="F4701F80"/>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5" w15:restartNumberingAfterBreak="0">
    <w:nsid w:val="30EC15F1"/>
    <w:multiLevelType w:val="multilevel"/>
    <w:tmpl w:val="CDEC752A"/>
    <w:lvl w:ilvl="0">
      <w:start w:val="5"/>
      <w:numFmt w:val="decimal"/>
      <w:lvlText w:val="%1."/>
      <w:lvlJc w:val="left"/>
      <w:pPr>
        <w:ind w:left="1494" w:hanging="360"/>
      </w:pPr>
      <w:rPr>
        <w:rFonts w:hint="default"/>
      </w:rPr>
    </w:lvl>
    <w:lvl w:ilvl="1">
      <w:start w:val="3"/>
      <w:numFmt w:val="decimal"/>
      <w:isLgl/>
      <w:lvlText w:val="%1.%2."/>
      <w:lvlJc w:val="left"/>
      <w:pPr>
        <w:ind w:left="1778" w:hanging="360"/>
      </w:pPr>
      <w:rPr>
        <w:rFonts w:hint="default"/>
        <w:strike w:val="0"/>
      </w:rPr>
    </w:lvl>
    <w:lvl w:ilvl="2">
      <w:start w:val="3"/>
      <w:numFmt w:val="decimal"/>
      <w:isLgl/>
      <w:lvlText w:val="%1.%2.%3."/>
      <w:lvlJc w:val="left"/>
      <w:pPr>
        <w:ind w:left="2847"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62" w:hanging="1080"/>
      </w:pPr>
      <w:rPr>
        <w:rFonts w:hint="default"/>
      </w:rPr>
    </w:lvl>
    <w:lvl w:ilvl="5">
      <w:start w:val="1"/>
      <w:numFmt w:val="decimal"/>
      <w:isLgl/>
      <w:lvlText w:val="%1.%2.%3.%4.%5.%6."/>
      <w:lvlJc w:val="left"/>
      <w:pPr>
        <w:ind w:left="2274" w:hanging="1080"/>
      </w:pPr>
      <w:rPr>
        <w:rFonts w:hint="default"/>
      </w:rPr>
    </w:lvl>
    <w:lvl w:ilvl="6">
      <w:start w:val="1"/>
      <w:numFmt w:val="decimal"/>
      <w:isLgl/>
      <w:lvlText w:val="%1.%2.%3.%4.%5.%6.%7."/>
      <w:lvlJc w:val="left"/>
      <w:pPr>
        <w:ind w:left="2286" w:hanging="1080"/>
      </w:pPr>
      <w:rPr>
        <w:rFonts w:hint="default"/>
      </w:rPr>
    </w:lvl>
    <w:lvl w:ilvl="7">
      <w:start w:val="1"/>
      <w:numFmt w:val="decimal"/>
      <w:isLgl/>
      <w:lvlText w:val="%1.%2.%3.%4.%5.%6.%7.%8."/>
      <w:lvlJc w:val="left"/>
      <w:pPr>
        <w:ind w:left="2658" w:hanging="1440"/>
      </w:pPr>
      <w:rPr>
        <w:rFonts w:hint="default"/>
      </w:rPr>
    </w:lvl>
    <w:lvl w:ilvl="8">
      <w:start w:val="1"/>
      <w:numFmt w:val="decimal"/>
      <w:isLgl/>
      <w:lvlText w:val="%1.%2.%3.%4.%5.%6.%7.%8.%9."/>
      <w:lvlJc w:val="left"/>
      <w:pPr>
        <w:ind w:left="2670" w:hanging="1440"/>
      </w:pPr>
      <w:rPr>
        <w:rFonts w:hint="default"/>
      </w:rPr>
    </w:lvl>
  </w:abstractNum>
  <w:abstractNum w:abstractNumId="16" w15:restartNumberingAfterBreak="0">
    <w:nsid w:val="3A9C2F5E"/>
    <w:multiLevelType w:val="hybridMultilevel"/>
    <w:tmpl w:val="F1421AA2"/>
    <w:lvl w:ilvl="0" w:tplc="08090017">
      <w:start w:val="1"/>
      <w:numFmt w:val="lowerLetter"/>
      <w:lvlText w:val="%1)"/>
      <w:lvlJc w:val="left"/>
      <w:pPr>
        <w:ind w:left="1854" w:hanging="360"/>
      </w:pPr>
      <w:rPr>
        <w:rFont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47AD70A7"/>
    <w:multiLevelType w:val="multilevel"/>
    <w:tmpl w:val="541073A6"/>
    <w:lvl w:ilvl="0">
      <w:start w:val="1"/>
      <w:numFmt w:val="decimal"/>
      <w:lvlText w:val="%1."/>
      <w:lvlJc w:val="left"/>
      <w:pPr>
        <w:ind w:left="1494" w:hanging="360"/>
      </w:pPr>
      <w:rPr>
        <w:rFonts w:hint="default"/>
      </w:rPr>
    </w:lvl>
    <w:lvl w:ilvl="1">
      <w:start w:val="1"/>
      <w:numFmt w:val="decimal"/>
      <w:isLgl/>
      <w:lvlText w:val="%1.%2."/>
      <w:lvlJc w:val="left"/>
      <w:pPr>
        <w:ind w:left="1636" w:hanging="360"/>
      </w:pPr>
      <w:rPr>
        <w:rFonts w:hint="default"/>
        <w:strike w:val="0"/>
        <w:lang w:val="en-GB"/>
      </w:rPr>
    </w:lvl>
    <w:lvl w:ilvl="2">
      <w:start w:val="1"/>
      <w:numFmt w:val="decimal"/>
      <w:isLgl/>
      <w:lvlText w:val="%1.%2.%3."/>
      <w:lvlJc w:val="left"/>
      <w:pPr>
        <w:ind w:left="2847"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62" w:hanging="1080"/>
      </w:pPr>
      <w:rPr>
        <w:rFonts w:hint="default"/>
      </w:rPr>
    </w:lvl>
    <w:lvl w:ilvl="5">
      <w:start w:val="1"/>
      <w:numFmt w:val="decimal"/>
      <w:isLgl/>
      <w:lvlText w:val="%1.%2.%3.%4.%5.%6."/>
      <w:lvlJc w:val="left"/>
      <w:pPr>
        <w:ind w:left="2274" w:hanging="1080"/>
      </w:pPr>
      <w:rPr>
        <w:rFonts w:hint="default"/>
      </w:rPr>
    </w:lvl>
    <w:lvl w:ilvl="6">
      <w:start w:val="1"/>
      <w:numFmt w:val="decimal"/>
      <w:isLgl/>
      <w:lvlText w:val="%1.%2.%3.%4.%5.%6.%7."/>
      <w:lvlJc w:val="left"/>
      <w:pPr>
        <w:ind w:left="2286" w:hanging="1080"/>
      </w:pPr>
      <w:rPr>
        <w:rFonts w:hint="default"/>
      </w:rPr>
    </w:lvl>
    <w:lvl w:ilvl="7">
      <w:start w:val="1"/>
      <w:numFmt w:val="decimal"/>
      <w:isLgl/>
      <w:lvlText w:val="%1.%2.%3.%4.%5.%6.%7.%8."/>
      <w:lvlJc w:val="left"/>
      <w:pPr>
        <w:ind w:left="2658" w:hanging="1440"/>
      </w:pPr>
      <w:rPr>
        <w:rFonts w:hint="default"/>
      </w:rPr>
    </w:lvl>
    <w:lvl w:ilvl="8">
      <w:start w:val="1"/>
      <w:numFmt w:val="decimal"/>
      <w:isLgl/>
      <w:lvlText w:val="%1.%2.%3.%4.%5.%6.%7.%8.%9."/>
      <w:lvlJc w:val="left"/>
      <w:pPr>
        <w:ind w:left="2670" w:hanging="1440"/>
      </w:pPr>
      <w:rPr>
        <w:rFonts w:hint="default"/>
      </w:rPr>
    </w:lvl>
  </w:abstractNum>
  <w:abstractNum w:abstractNumId="18" w15:restartNumberingAfterBreak="0">
    <w:nsid w:val="4C0B0359"/>
    <w:multiLevelType w:val="hybridMultilevel"/>
    <w:tmpl w:val="B5FC2FA6"/>
    <w:lvl w:ilvl="0" w:tplc="6F8E1A1A">
      <w:start w:val="1"/>
      <w:numFmt w:val="decimal"/>
      <w:lvlText w:val="%1."/>
      <w:lvlJc w:val="left"/>
      <w:pPr>
        <w:ind w:left="3704" w:hanging="360"/>
      </w:pPr>
      <w:rPr>
        <w:rFonts w:hint="default"/>
      </w:rPr>
    </w:lvl>
    <w:lvl w:ilvl="1" w:tplc="041D0019">
      <w:start w:val="1"/>
      <w:numFmt w:val="lowerLetter"/>
      <w:lvlText w:val="%2."/>
      <w:lvlJc w:val="left"/>
      <w:pPr>
        <w:ind w:left="4424" w:hanging="360"/>
      </w:pPr>
    </w:lvl>
    <w:lvl w:ilvl="2" w:tplc="041D001B" w:tentative="1">
      <w:start w:val="1"/>
      <w:numFmt w:val="lowerRoman"/>
      <w:lvlText w:val="%3."/>
      <w:lvlJc w:val="right"/>
      <w:pPr>
        <w:ind w:left="5144" w:hanging="180"/>
      </w:pPr>
    </w:lvl>
    <w:lvl w:ilvl="3" w:tplc="041D000F" w:tentative="1">
      <w:start w:val="1"/>
      <w:numFmt w:val="decimal"/>
      <w:lvlText w:val="%4."/>
      <w:lvlJc w:val="left"/>
      <w:pPr>
        <w:ind w:left="5864" w:hanging="360"/>
      </w:pPr>
    </w:lvl>
    <w:lvl w:ilvl="4" w:tplc="041D0019" w:tentative="1">
      <w:start w:val="1"/>
      <w:numFmt w:val="lowerLetter"/>
      <w:lvlText w:val="%5."/>
      <w:lvlJc w:val="left"/>
      <w:pPr>
        <w:ind w:left="6584" w:hanging="360"/>
      </w:pPr>
    </w:lvl>
    <w:lvl w:ilvl="5" w:tplc="041D001B" w:tentative="1">
      <w:start w:val="1"/>
      <w:numFmt w:val="lowerRoman"/>
      <w:lvlText w:val="%6."/>
      <w:lvlJc w:val="right"/>
      <w:pPr>
        <w:ind w:left="7304" w:hanging="180"/>
      </w:pPr>
    </w:lvl>
    <w:lvl w:ilvl="6" w:tplc="041D000F" w:tentative="1">
      <w:start w:val="1"/>
      <w:numFmt w:val="decimal"/>
      <w:lvlText w:val="%7."/>
      <w:lvlJc w:val="left"/>
      <w:pPr>
        <w:ind w:left="8024" w:hanging="360"/>
      </w:pPr>
    </w:lvl>
    <w:lvl w:ilvl="7" w:tplc="041D0019" w:tentative="1">
      <w:start w:val="1"/>
      <w:numFmt w:val="lowerLetter"/>
      <w:lvlText w:val="%8."/>
      <w:lvlJc w:val="left"/>
      <w:pPr>
        <w:ind w:left="8744" w:hanging="360"/>
      </w:pPr>
    </w:lvl>
    <w:lvl w:ilvl="8" w:tplc="041D001B" w:tentative="1">
      <w:start w:val="1"/>
      <w:numFmt w:val="lowerRoman"/>
      <w:lvlText w:val="%9."/>
      <w:lvlJc w:val="right"/>
      <w:pPr>
        <w:ind w:left="9464" w:hanging="180"/>
      </w:pPr>
    </w:lvl>
  </w:abstractNum>
  <w:abstractNum w:abstractNumId="19" w15:restartNumberingAfterBreak="0">
    <w:nsid w:val="56665689"/>
    <w:multiLevelType w:val="hybridMultilevel"/>
    <w:tmpl w:val="374E1D6A"/>
    <w:lvl w:ilvl="0" w:tplc="180CEBDE">
      <w:numFmt w:val="bullet"/>
      <w:lvlText w:val="-"/>
      <w:lvlJc w:val="left"/>
      <w:pPr>
        <w:ind w:left="1854" w:hanging="360"/>
      </w:pPr>
      <w:rPr>
        <w:rFonts w:ascii="Times New Roman" w:eastAsiaTheme="minorHAnsi"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586261EA"/>
    <w:multiLevelType w:val="hybridMultilevel"/>
    <w:tmpl w:val="58D6A4CE"/>
    <w:lvl w:ilvl="0" w:tplc="83FA72AA">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58BE32C5"/>
    <w:multiLevelType w:val="hybridMultilevel"/>
    <w:tmpl w:val="C1684772"/>
    <w:lvl w:ilvl="0" w:tplc="E238394E">
      <w:start w:val="1"/>
      <w:numFmt w:val="lowerLetter"/>
      <w:lvlText w:val="(%1)"/>
      <w:lvlJc w:val="left"/>
      <w:pPr>
        <w:ind w:left="2199" w:hanging="360"/>
      </w:pPr>
      <w:rPr>
        <w:rFonts w:hint="default"/>
      </w:rPr>
    </w:lvl>
    <w:lvl w:ilvl="1" w:tplc="040C0019" w:tentative="1">
      <w:start w:val="1"/>
      <w:numFmt w:val="lowerLetter"/>
      <w:lvlText w:val="%2."/>
      <w:lvlJc w:val="left"/>
      <w:pPr>
        <w:ind w:left="2919" w:hanging="360"/>
      </w:pPr>
    </w:lvl>
    <w:lvl w:ilvl="2" w:tplc="040C001B" w:tentative="1">
      <w:start w:val="1"/>
      <w:numFmt w:val="lowerRoman"/>
      <w:lvlText w:val="%3."/>
      <w:lvlJc w:val="right"/>
      <w:pPr>
        <w:ind w:left="3639" w:hanging="180"/>
      </w:pPr>
    </w:lvl>
    <w:lvl w:ilvl="3" w:tplc="040C000F" w:tentative="1">
      <w:start w:val="1"/>
      <w:numFmt w:val="decimal"/>
      <w:lvlText w:val="%4."/>
      <w:lvlJc w:val="left"/>
      <w:pPr>
        <w:ind w:left="4359" w:hanging="360"/>
      </w:pPr>
    </w:lvl>
    <w:lvl w:ilvl="4" w:tplc="040C0019" w:tentative="1">
      <w:start w:val="1"/>
      <w:numFmt w:val="lowerLetter"/>
      <w:lvlText w:val="%5."/>
      <w:lvlJc w:val="left"/>
      <w:pPr>
        <w:ind w:left="5079" w:hanging="360"/>
      </w:pPr>
    </w:lvl>
    <w:lvl w:ilvl="5" w:tplc="040C001B" w:tentative="1">
      <w:start w:val="1"/>
      <w:numFmt w:val="lowerRoman"/>
      <w:lvlText w:val="%6."/>
      <w:lvlJc w:val="right"/>
      <w:pPr>
        <w:ind w:left="5799" w:hanging="180"/>
      </w:pPr>
    </w:lvl>
    <w:lvl w:ilvl="6" w:tplc="040C000F" w:tentative="1">
      <w:start w:val="1"/>
      <w:numFmt w:val="decimal"/>
      <w:lvlText w:val="%7."/>
      <w:lvlJc w:val="left"/>
      <w:pPr>
        <w:ind w:left="6519" w:hanging="360"/>
      </w:pPr>
    </w:lvl>
    <w:lvl w:ilvl="7" w:tplc="040C0019" w:tentative="1">
      <w:start w:val="1"/>
      <w:numFmt w:val="lowerLetter"/>
      <w:lvlText w:val="%8."/>
      <w:lvlJc w:val="left"/>
      <w:pPr>
        <w:ind w:left="7239" w:hanging="360"/>
      </w:pPr>
    </w:lvl>
    <w:lvl w:ilvl="8" w:tplc="040C001B" w:tentative="1">
      <w:start w:val="1"/>
      <w:numFmt w:val="lowerRoman"/>
      <w:lvlText w:val="%9."/>
      <w:lvlJc w:val="right"/>
      <w:pPr>
        <w:ind w:left="7959" w:hanging="180"/>
      </w:pPr>
    </w:lvl>
  </w:abstractNum>
  <w:abstractNum w:abstractNumId="22" w15:restartNumberingAfterBreak="0">
    <w:nsid w:val="591C419D"/>
    <w:multiLevelType w:val="hybridMultilevel"/>
    <w:tmpl w:val="E8AE03E4"/>
    <w:lvl w:ilvl="0" w:tplc="0ABC540A">
      <w:numFmt w:val="bullet"/>
      <w:lvlText w:val="-"/>
      <w:lvlJc w:val="left"/>
      <w:pPr>
        <w:ind w:left="3555" w:hanging="360"/>
      </w:pPr>
      <w:rPr>
        <w:rFonts w:ascii="Times New Roman" w:eastAsia="DengXian" w:hAnsi="Times New Roman" w:cs="Times New Roman" w:hint="default"/>
      </w:rPr>
    </w:lvl>
    <w:lvl w:ilvl="1" w:tplc="04070003" w:tentative="1">
      <w:start w:val="1"/>
      <w:numFmt w:val="bullet"/>
      <w:lvlText w:val="o"/>
      <w:lvlJc w:val="left"/>
      <w:pPr>
        <w:ind w:left="4275" w:hanging="360"/>
      </w:pPr>
      <w:rPr>
        <w:rFonts w:ascii="Courier New" w:hAnsi="Courier New" w:cs="Courier New" w:hint="default"/>
      </w:rPr>
    </w:lvl>
    <w:lvl w:ilvl="2" w:tplc="04070005" w:tentative="1">
      <w:start w:val="1"/>
      <w:numFmt w:val="bullet"/>
      <w:lvlText w:val=""/>
      <w:lvlJc w:val="left"/>
      <w:pPr>
        <w:ind w:left="4995" w:hanging="360"/>
      </w:pPr>
      <w:rPr>
        <w:rFonts w:ascii="Wingdings" w:hAnsi="Wingdings" w:hint="default"/>
      </w:rPr>
    </w:lvl>
    <w:lvl w:ilvl="3" w:tplc="04070001" w:tentative="1">
      <w:start w:val="1"/>
      <w:numFmt w:val="bullet"/>
      <w:lvlText w:val=""/>
      <w:lvlJc w:val="left"/>
      <w:pPr>
        <w:ind w:left="5715" w:hanging="360"/>
      </w:pPr>
      <w:rPr>
        <w:rFonts w:ascii="Symbol" w:hAnsi="Symbol" w:hint="default"/>
      </w:rPr>
    </w:lvl>
    <w:lvl w:ilvl="4" w:tplc="04070003" w:tentative="1">
      <w:start w:val="1"/>
      <w:numFmt w:val="bullet"/>
      <w:lvlText w:val="o"/>
      <w:lvlJc w:val="left"/>
      <w:pPr>
        <w:ind w:left="6435" w:hanging="360"/>
      </w:pPr>
      <w:rPr>
        <w:rFonts w:ascii="Courier New" w:hAnsi="Courier New" w:cs="Courier New" w:hint="default"/>
      </w:rPr>
    </w:lvl>
    <w:lvl w:ilvl="5" w:tplc="04070005" w:tentative="1">
      <w:start w:val="1"/>
      <w:numFmt w:val="bullet"/>
      <w:lvlText w:val=""/>
      <w:lvlJc w:val="left"/>
      <w:pPr>
        <w:ind w:left="7155" w:hanging="360"/>
      </w:pPr>
      <w:rPr>
        <w:rFonts w:ascii="Wingdings" w:hAnsi="Wingdings" w:hint="default"/>
      </w:rPr>
    </w:lvl>
    <w:lvl w:ilvl="6" w:tplc="04070001" w:tentative="1">
      <w:start w:val="1"/>
      <w:numFmt w:val="bullet"/>
      <w:lvlText w:val=""/>
      <w:lvlJc w:val="left"/>
      <w:pPr>
        <w:ind w:left="7875" w:hanging="360"/>
      </w:pPr>
      <w:rPr>
        <w:rFonts w:ascii="Symbol" w:hAnsi="Symbol" w:hint="default"/>
      </w:rPr>
    </w:lvl>
    <w:lvl w:ilvl="7" w:tplc="04070003" w:tentative="1">
      <w:start w:val="1"/>
      <w:numFmt w:val="bullet"/>
      <w:lvlText w:val="o"/>
      <w:lvlJc w:val="left"/>
      <w:pPr>
        <w:ind w:left="8595" w:hanging="360"/>
      </w:pPr>
      <w:rPr>
        <w:rFonts w:ascii="Courier New" w:hAnsi="Courier New" w:cs="Courier New" w:hint="default"/>
      </w:rPr>
    </w:lvl>
    <w:lvl w:ilvl="8" w:tplc="04070005" w:tentative="1">
      <w:start w:val="1"/>
      <w:numFmt w:val="bullet"/>
      <w:lvlText w:val=""/>
      <w:lvlJc w:val="left"/>
      <w:pPr>
        <w:ind w:left="9315" w:hanging="360"/>
      </w:pPr>
      <w:rPr>
        <w:rFonts w:ascii="Wingdings" w:hAnsi="Wingdings" w:hint="default"/>
      </w:rPr>
    </w:lvl>
  </w:abstractNum>
  <w:abstractNum w:abstractNumId="23" w15:restartNumberingAfterBreak="0">
    <w:nsid w:val="59B301AC"/>
    <w:multiLevelType w:val="hybridMultilevel"/>
    <w:tmpl w:val="C98A693E"/>
    <w:lvl w:ilvl="0" w:tplc="1870DAC0">
      <w:start w:val="1"/>
      <w:numFmt w:val="lowerLetter"/>
      <w:lvlText w:val="(%1)"/>
      <w:lvlJc w:val="left"/>
      <w:pPr>
        <w:ind w:left="2628" w:hanging="360"/>
      </w:pPr>
      <w:rPr>
        <w:rFonts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24" w15:restartNumberingAfterBreak="0">
    <w:nsid w:val="6280268C"/>
    <w:multiLevelType w:val="hybridMultilevel"/>
    <w:tmpl w:val="DFEE5888"/>
    <w:lvl w:ilvl="0" w:tplc="180CEBDE">
      <w:numFmt w:val="bullet"/>
      <w:lvlText w:val="-"/>
      <w:lvlJc w:val="left"/>
      <w:pPr>
        <w:ind w:left="1854" w:hanging="360"/>
      </w:pPr>
      <w:rPr>
        <w:rFonts w:ascii="Times New Roman" w:eastAsiaTheme="minorHAnsi"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6AB851F6"/>
    <w:multiLevelType w:val="hybridMultilevel"/>
    <w:tmpl w:val="17F805CE"/>
    <w:lvl w:ilvl="0" w:tplc="1870DAC0">
      <w:start w:val="1"/>
      <w:numFmt w:val="lowerLetter"/>
      <w:lvlText w:val="(%1)"/>
      <w:lvlJc w:val="left"/>
      <w:pPr>
        <w:ind w:left="3555" w:hanging="360"/>
      </w:pPr>
      <w:rPr>
        <w:rFonts w:hint="default"/>
      </w:rPr>
    </w:lvl>
    <w:lvl w:ilvl="1" w:tplc="04070003" w:tentative="1">
      <w:start w:val="1"/>
      <w:numFmt w:val="bullet"/>
      <w:lvlText w:val="o"/>
      <w:lvlJc w:val="left"/>
      <w:pPr>
        <w:ind w:left="4275" w:hanging="360"/>
      </w:pPr>
      <w:rPr>
        <w:rFonts w:ascii="Courier New" w:hAnsi="Courier New" w:cs="Courier New" w:hint="default"/>
      </w:rPr>
    </w:lvl>
    <w:lvl w:ilvl="2" w:tplc="04070005" w:tentative="1">
      <w:start w:val="1"/>
      <w:numFmt w:val="bullet"/>
      <w:lvlText w:val=""/>
      <w:lvlJc w:val="left"/>
      <w:pPr>
        <w:ind w:left="4995" w:hanging="360"/>
      </w:pPr>
      <w:rPr>
        <w:rFonts w:ascii="Wingdings" w:hAnsi="Wingdings" w:hint="default"/>
      </w:rPr>
    </w:lvl>
    <w:lvl w:ilvl="3" w:tplc="04070001" w:tentative="1">
      <w:start w:val="1"/>
      <w:numFmt w:val="bullet"/>
      <w:lvlText w:val=""/>
      <w:lvlJc w:val="left"/>
      <w:pPr>
        <w:ind w:left="5715" w:hanging="360"/>
      </w:pPr>
      <w:rPr>
        <w:rFonts w:ascii="Symbol" w:hAnsi="Symbol" w:hint="default"/>
      </w:rPr>
    </w:lvl>
    <w:lvl w:ilvl="4" w:tplc="04070003" w:tentative="1">
      <w:start w:val="1"/>
      <w:numFmt w:val="bullet"/>
      <w:lvlText w:val="o"/>
      <w:lvlJc w:val="left"/>
      <w:pPr>
        <w:ind w:left="6435" w:hanging="360"/>
      </w:pPr>
      <w:rPr>
        <w:rFonts w:ascii="Courier New" w:hAnsi="Courier New" w:cs="Courier New" w:hint="default"/>
      </w:rPr>
    </w:lvl>
    <w:lvl w:ilvl="5" w:tplc="04070005" w:tentative="1">
      <w:start w:val="1"/>
      <w:numFmt w:val="bullet"/>
      <w:lvlText w:val=""/>
      <w:lvlJc w:val="left"/>
      <w:pPr>
        <w:ind w:left="7155" w:hanging="360"/>
      </w:pPr>
      <w:rPr>
        <w:rFonts w:ascii="Wingdings" w:hAnsi="Wingdings" w:hint="default"/>
      </w:rPr>
    </w:lvl>
    <w:lvl w:ilvl="6" w:tplc="04070001" w:tentative="1">
      <w:start w:val="1"/>
      <w:numFmt w:val="bullet"/>
      <w:lvlText w:val=""/>
      <w:lvlJc w:val="left"/>
      <w:pPr>
        <w:ind w:left="7875" w:hanging="360"/>
      </w:pPr>
      <w:rPr>
        <w:rFonts w:ascii="Symbol" w:hAnsi="Symbol" w:hint="default"/>
      </w:rPr>
    </w:lvl>
    <w:lvl w:ilvl="7" w:tplc="04070003" w:tentative="1">
      <w:start w:val="1"/>
      <w:numFmt w:val="bullet"/>
      <w:lvlText w:val="o"/>
      <w:lvlJc w:val="left"/>
      <w:pPr>
        <w:ind w:left="8595" w:hanging="360"/>
      </w:pPr>
      <w:rPr>
        <w:rFonts w:ascii="Courier New" w:hAnsi="Courier New" w:cs="Courier New" w:hint="default"/>
      </w:rPr>
    </w:lvl>
    <w:lvl w:ilvl="8" w:tplc="04070005" w:tentative="1">
      <w:start w:val="1"/>
      <w:numFmt w:val="bullet"/>
      <w:lvlText w:val=""/>
      <w:lvlJc w:val="left"/>
      <w:pPr>
        <w:ind w:left="9315" w:hanging="360"/>
      </w:pPr>
      <w:rPr>
        <w:rFonts w:ascii="Wingdings" w:hAnsi="Wingdings" w:hint="default"/>
      </w:rPr>
    </w:lvl>
  </w:abstractNum>
  <w:abstractNum w:abstractNumId="26" w15:restartNumberingAfterBreak="0">
    <w:nsid w:val="6C4F4FAD"/>
    <w:multiLevelType w:val="hybridMultilevel"/>
    <w:tmpl w:val="E000FC14"/>
    <w:lvl w:ilvl="0" w:tplc="0809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7" w15:restartNumberingAfterBreak="0">
    <w:nsid w:val="6E5577DA"/>
    <w:multiLevelType w:val="hybridMultilevel"/>
    <w:tmpl w:val="5B68395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8" w15:restartNumberingAfterBreak="0">
    <w:nsid w:val="701D6867"/>
    <w:multiLevelType w:val="hybridMultilevel"/>
    <w:tmpl w:val="FC96955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9" w15:restartNumberingAfterBreak="0">
    <w:nsid w:val="71CB5061"/>
    <w:multiLevelType w:val="hybridMultilevel"/>
    <w:tmpl w:val="ADC88776"/>
    <w:lvl w:ilvl="0" w:tplc="CCB608E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0" w15:restartNumberingAfterBreak="0">
    <w:nsid w:val="74D5722B"/>
    <w:multiLevelType w:val="hybridMultilevel"/>
    <w:tmpl w:val="57B4EC62"/>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1" w15:restartNumberingAfterBreak="0">
    <w:nsid w:val="7AFC7001"/>
    <w:multiLevelType w:val="hybridMultilevel"/>
    <w:tmpl w:val="D54688E6"/>
    <w:lvl w:ilvl="0" w:tplc="8E2CB07A">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2" w15:restartNumberingAfterBreak="0">
    <w:nsid w:val="7B065804"/>
    <w:multiLevelType w:val="hybridMultilevel"/>
    <w:tmpl w:val="64EAD60C"/>
    <w:lvl w:ilvl="0" w:tplc="E088474A">
      <w:start w:val="5"/>
      <w:numFmt w:val="bullet"/>
      <w:lvlText w:val="-"/>
      <w:lvlJc w:val="left"/>
      <w:pPr>
        <w:ind w:left="2489" w:hanging="360"/>
      </w:pPr>
      <w:rPr>
        <w:rFonts w:ascii="Times New Roman" w:eastAsiaTheme="minorHAnsi" w:hAnsi="Times New Roman" w:cs="Times New Roman" w:hint="default"/>
      </w:rPr>
    </w:lvl>
    <w:lvl w:ilvl="1" w:tplc="0C000003" w:tentative="1">
      <w:start w:val="1"/>
      <w:numFmt w:val="bullet"/>
      <w:lvlText w:val="o"/>
      <w:lvlJc w:val="left"/>
      <w:pPr>
        <w:ind w:left="3209" w:hanging="360"/>
      </w:pPr>
      <w:rPr>
        <w:rFonts w:ascii="Courier New" w:hAnsi="Courier New" w:cs="Courier New" w:hint="default"/>
      </w:rPr>
    </w:lvl>
    <w:lvl w:ilvl="2" w:tplc="0C000005" w:tentative="1">
      <w:start w:val="1"/>
      <w:numFmt w:val="bullet"/>
      <w:lvlText w:val=""/>
      <w:lvlJc w:val="left"/>
      <w:pPr>
        <w:ind w:left="3929" w:hanging="360"/>
      </w:pPr>
      <w:rPr>
        <w:rFonts w:ascii="Wingdings" w:hAnsi="Wingdings" w:hint="default"/>
      </w:rPr>
    </w:lvl>
    <w:lvl w:ilvl="3" w:tplc="0C000001" w:tentative="1">
      <w:start w:val="1"/>
      <w:numFmt w:val="bullet"/>
      <w:lvlText w:val=""/>
      <w:lvlJc w:val="left"/>
      <w:pPr>
        <w:ind w:left="4649" w:hanging="360"/>
      </w:pPr>
      <w:rPr>
        <w:rFonts w:ascii="Symbol" w:hAnsi="Symbol" w:hint="default"/>
      </w:rPr>
    </w:lvl>
    <w:lvl w:ilvl="4" w:tplc="0C000003" w:tentative="1">
      <w:start w:val="1"/>
      <w:numFmt w:val="bullet"/>
      <w:lvlText w:val="o"/>
      <w:lvlJc w:val="left"/>
      <w:pPr>
        <w:ind w:left="5369" w:hanging="360"/>
      </w:pPr>
      <w:rPr>
        <w:rFonts w:ascii="Courier New" w:hAnsi="Courier New" w:cs="Courier New" w:hint="default"/>
      </w:rPr>
    </w:lvl>
    <w:lvl w:ilvl="5" w:tplc="0C000005" w:tentative="1">
      <w:start w:val="1"/>
      <w:numFmt w:val="bullet"/>
      <w:lvlText w:val=""/>
      <w:lvlJc w:val="left"/>
      <w:pPr>
        <w:ind w:left="6089" w:hanging="360"/>
      </w:pPr>
      <w:rPr>
        <w:rFonts w:ascii="Wingdings" w:hAnsi="Wingdings" w:hint="default"/>
      </w:rPr>
    </w:lvl>
    <w:lvl w:ilvl="6" w:tplc="0C000001" w:tentative="1">
      <w:start w:val="1"/>
      <w:numFmt w:val="bullet"/>
      <w:lvlText w:val=""/>
      <w:lvlJc w:val="left"/>
      <w:pPr>
        <w:ind w:left="6809" w:hanging="360"/>
      </w:pPr>
      <w:rPr>
        <w:rFonts w:ascii="Symbol" w:hAnsi="Symbol" w:hint="default"/>
      </w:rPr>
    </w:lvl>
    <w:lvl w:ilvl="7" w:tplc="0C000003" w:tentative="1">
      <w:start w:val="1"/>
      <w:numFmt w:val="bullet"/>
      <w:lvlText w:val="o"/>
      <w:lvlJc w:val="left"/>
      <w:pPr>
        <w:ind w:left="7529" w:hanging="360"/>
      </w:pPr>
      <w:rPr>
        <w:rFonts w:ascii="Courier New" w:hAnsi="Courier New" w:cs="Courier New" w:hint="default"/>
      </w:rPr>
    </w:lvl>
    <w:lvl w:ilvl="8" w:tplc="0C000005" w:tentative="1">
      <w:start w:val="1"/>
      <w:numFmt w:val="bullet"/>
      <w:lvlText w:val=""/>
      <w:lvlJc w:val="left"/>
      <w:pPr>
        <w:ind w:left="8249" w:hanging="360"/>
      </w:pPr>
      <w:rPr>
        <w:rFonts w:ascii="Wingdings" w:hAnsi="Wingdings" w:hint="default"/>
      </w:rPr>
    </w:lvl>
  </w:abstractNum>
  <w:abstractNum w:abstractNumId="33" w15:restartNumberingAfterBreak="0">
    <w:nsid w:val="7D40532D"/>
    <w:multiLevelType w:val="hybridMultilevel"/>
    <w:tmpl w:val="A2E0FDE4"/>
    <w:lvl w:ilvl="0" w:tplc="BEE4CA90">
      <w:numFmt w:val="bullet"/>
      <w:lvlText w:val="-"/>
      <w:lvlJc w:val="left"/>
      <w:pPr>
        <w:ind w:left="1776" w:hanging="360"/>
      </w:pPr>
      <w:rPr>
        <w:rFonts w:ascii="ArialMT" w:eastAsiaTheme="minorHAnsi" w:hAnsi="ArialMT" w:cs="ArialMT"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32"/>
  </w:num>
  <w:num w:numId="23">
    <w:abstractNumId w:val="19"/>
  </w:num>
  <w:num w:numId="24">
    <w:abstractNumId w:val="29"/>
  </w:num>
  <w:num w:numId="25">
    <w:abstractNumId w:val="28"/>
  </w:num>
  <w:num w:numId="26">
    <w:abstractNumId w:val="16"/>
  </w:num>
  <w:num w:numId="27">
    <w:abstractNumId w:val="24"/>
  </w:num>
  <w:num w:numId="28">
    <w:abstractNumId w:val="18"/>
  </w:num>
  <w:num w:numId="29">
    <w:abstractNumId w:val="21"/>
  </w:num>
  <w:num w:numId="30">
    <w:abstractNumId w:val="17"/>
  </w:num>
  <w:num w:numId="31">
    <w:abstractNumId w:val="22"/>
  </w:num>
  <w:num w:numId="32">
    <w:abstractNumId w:val="11"/>
  </w:num>
  <w:num w:numId="33">
    <w:abstractNumId w:val="15"/>
  </w:num>
  <w:num w:numId="34">
    <w:abstractNumId w:val="23"/>
  </w:num>
  <w:num w:numId="35">
    <w:abstractNumId w:val="25"/>
  </w:num>
  <w:num w:numId="36">
    <w:abstractNumId w:val="14"/>
  </w:num>
  <w:num w:numId="37">
    <w:abstractNumId w:val="30"/>
  </w:num>
  <w:num w:numId="38">
    <w:abstractNumId w:val="27"/>
  </w:num>
  <w:num w:numId="39">
    <w:abstractNumId w:val="33"/>
  </w:num>
  <w:num w:numId="40">
    <w:abstractNumId w:val="26"/>
  </w:num>
  <w:num w:numId="41">
    <w:abstractNumId w:val="10"/>
  </w:num>
  <w:num w:numId="42">
    <w:abstractNumId w:val="20"/>
  </w:num>
  <w:num w:numId="43">
    <w:abstractNumId w:val="12"/>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567"/>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C11"/>
    <w:rsid w:val="00001812"/>
    <w:rsid w:val="00005C9F"/>
    <w:rsid w:val="000107D8"/>
    <w:rsid w:val="00013969"/>
    <w:rsid w:val="000230F1"/>
    <w:rsid w:val="00025CF8"/>
    <w:rsid w:val="00032424"/>
    <w:rsid w:val="00037C99"/>
    <w:rsid w:val="0004534F"/>
    <w:rsid w:val="00051F6C"/>
    <w:rsid w:val="00054B25"/>
    <w:rsid w:val="00055423"/>
    <w:rsid w:val="00056FD9"/>
    <w:rsid w:val="0005715A"/>
    <w:rsid w:val="00061BB4"/>
    <w:rsid w:val="00065893"/>
    <w:rsid w:val="00066E26"/>
    <w:rsid w:val="0006705C"/>
    <w:rsid w:val="00073404"/>
    <w:rsid w:val="00081E82"/>
    <w:rsid w:val="00083BA1"/>
    <w:rsid w:val="000909E6"/>
    <w:rsid w:val="000A219B"/>
    <w:rsid w:val="000A4AB0"/>
    <w:rsid w:val="000A5A19"/>
    <w:rsid w:val="000A7087"/>
    <w:rsid w:val="000B449F"/>
    <w:rsid w:val="000B6FBE"/>
    <w:rsid w:val="000C296F"/>
    <w:rsid w:val="000C356D"/>
    <w:rsid w:val="000C59B8"/>
    <w:rsid w:val="000C75E6"/>
    <w:rsid w:val="000C7EBF"/>
    <w:rsid w:val="000D367D"/>
    <w:rsid w:val="000D57B5"/>
    <w:rsid w:val="000D796C"/>
    <w:rsid w:val="000E252E"/>
    <w:rsid w:val="000E39F5"/>
    <w:rsid w:val="000F5B80"/>
    <w:rsid w:val="00101BEF"/>
    <w:rsid w:val="0011327F"/>
    <w:rsid w:val="00113DE0"/>
    <w:rsid w:val="001276F6"/>
    <w:rsid w:val="001309F4"/>
    <w:rsid w:val="0013577F"/>
    <w:rsid w:val="00140328"/>
    <w:rsid w:val="00151208"/>
    <w:rsid w:val="0015307E"/>
    <w:rsid w:val="00156754"/>
    <w:rsid w:val="0016017D"/>
    <w:rsid w:val="001641E8"/>
    <w:rsid w:val="001662AE"/>
    <w:rsid w:val="0017097E"/>
    <w:rsid w:val="00170E8B"/>
    <w:rsid w:val="001711CD"/>
    <w:rsid w:val="00171B7D"/>
    <w:rsid w:val="00173DA3"/>
    <w:rsid w:val="00173FFE"/>
    <w:rsid w:val="00174CAC"/>
    <w:rsid w:val="00176F09"/>
    <w:rsid w:val="001802C9"/>
    <w:rsid w:val="00185078"/>
    <w:rsid w:val="001939AF"/>
    <w:rsid w:val="00194959"/>
    <w:rsid w:val="00195EB5"/>
    <w:rsid w:val="00197A14"/>
    <w:rsid w:val="001B25AE"/>
    <w:rsid w:val="001B5B00"/>
    <w:rsid w:val="001C03BD"/>
    <w:rsid w:val="001C64C2"/>
    <w:rsid w:val="001C6D07"/>
    <w:rsid w:val="001D0DAC"/>
    <w:rsid w:val="001D6794"/>
    <w:rsid w:val="001D6C5C"/>
    <w:rsid w:val="001E46F5"/>
    <w:rsid w:val="001E4F76"/>
    <w:rsid w:val="001E50C1"/>
    <w:rsid w:val="001F1DCE"/>
    <w:rsid w:val="001F27DC"/>
    <w:rsid w:val="00203BAB"/>
    <w:rsid w:val="00203C11"/>
    <w:rsid w:val="00207ABC"/>
    <w:rsid w:val="00212DD4"/>
    <w:rsid w:val="00214421"/>
    <w:rsid w:val="0021468D"/>
    <w:rsid w:val="00216BF2"/>
    <w:rsid w:val="00221B6D"/>
    <w:rsid w:val="00222D9F"/>
    <w:rsid w:val="00223E27"/>
    <w:rsid w:val="00225736"/>
    <w:rsid w:val="0023139E"/>
    <w:rsid w:val="00242021"/>
    <w:rsid w:val="00244BF0"/>
    <w:rsid w:val="00244EF5"/>
    <w:rsid w:val="002474FC"/>
    <w:rsid w:val="00254D5C"/>
    <w:rsid w:val="00255851"/>
    <w:rsid w:val="00255A96"/>
    <w:rsid w:val="00257654"/>
    <w:rsid w:val="00257A4D"/>
    <w:rsid w:val="00261260"/>
    <w:rsid w:val="00265779"/>
    <w:rsid w:val="0027182B"/>
    <w:rsid w:val="00272D1C"/>
    <w:rsid w:val="00274356"/>
    <w:rsid w:val="00274F04"/>
    <w:rsid w:val="0027542D"/>
    <w:rsid w:val="00275FE7"/>
    <w:rsid w:val="00276B99"/>
    <w:rsid w:val="002835CD"/>
    <w:rsid w:val="002879CA"/>
    <w:rsid w:val="00287FC7"/>
    <w:rsid w:val="00291B0C"/>
    <w:rsid w:val="002922D7"/>
    <w:rsid w:val="00296028"/>
    <w:rsid w:val="002971A0"/>
    <w:rsid w:val="002A1F08"/>
    <w:rsid w:val="002A57E1"/>
    <w:rsid w:val="002B323F"/>
    <w:rsid w:val="002B3BEA"/>
    <w:rsid w:val="002B4811"/>
    <w:rsid w:val="002C25DD"/>
    <w:rsid w:val="002D24E5"/>
    <w:rsid w:val="002D337D"/>
    <w:rsid w:val="002D4268"/>
    <w:rsid w:val="002D7084"/>
    <w:rsid w:val="002E1A58"/>
    <w:rsid w:val="002E3A07"/>
    <w:rsid w:val="002E5A67"/>
    <w:rsid w:val="002E5C78"/>
    <w:rsid w:val="002E6B62"/>
    <w:rsid w:val="002F2746"/>
    <w:rsid w:val="00304786"/>
    <w:rsid w:val="00310E6B"/>
    <w:rsid w:val="0031353C"/>
    <w:rsid w:val="00314FE6"/>
    <w:rsid w:val="0031630D"/>
    <w:rsid w:val="003226C6"/>
    <w:rsid w:val="00324F76"/>
    <w:rsid w:val="00326716"/>
    <w:rsid w:val="00326F61"/>
    <w:rsid w:val="00327A5A"/>
    <w:rsid w:val="00330C7D"/>
    <w:rsid w:val="00336EE7"/>
    <w:rsid w:val="00340A6E"/>
    <w:rsid w:val="003413F6"/>
    <w:rsid w:val="003438D7"/>
    <w:rsid w:val="00343F08"/>
    <w:rsid w:val="00345DAB"/>
    <w:rsid w:val="00351879"/>
    <w:rsid w:val="00353EE7"/>
    <w:rsid w:val="00363633"/>
    <w:rsid w:val="00363C7A"/>
    <w:rsid w:val="00370021"/>
    <w:rsid w:val="00373B86"/>
    <w:rsid w:val="0038210D"/>
    <w:rsid w:val="00384A7B"/>
    <w:rsid w:val="00386259"/>
    <w:rsid w:val="00393BA6"/>
    <w:rsid w:val="0039598B"/>
    <w:rsid w:val="00395AF4"/>
    <w:rsid w:val="00397754"/>
    <w:rsid w:val="003A0316"/>
    <w:rsid w:val="003A3E6B"/>
    <w:rsid w:val="003A4A40"/>
    <w:rsid w:val="003B727D"/>
    <w:rsid w:val="003C44DD"/>
    <w:rsid w:val="003C57CC"/>
    <w:rsid w:val="003C5B3F"/>
    <w:rsid w:val="003C7D56"/>
    <w:rsid w:val="003D3861"/>
    <w:rsid w:val="003E1D7F"/>
    <w:rsid w:val="003E3C27"/>
    <w:rsid w:val="003E46C0"/>
    <w:rsid w:val="003E5F6A"/>
    <w:rsid w:val="003F6C67"/>
    <w:rsid w:val="003F73BE"/>
    <w:rsid w:val="0040340A"/>
    <w:rsid w:val="00406576"/>
    <w:rsid w:val="00406B7F"/>
    <w:rsid w:val="004102FC"/>
    <w:rsid w:val="00411DA6"/>
    <w:rsid w:val="00416775"/>
    <w:rsid w:val="00416C08"/>
    <w:rsid w:val="00423AFF"/>
    <w:rsid w:val="004306C1"/>
    <w:rsid w:val="00430E2D"/>
    <w:rsid w:val="00430EC1"/>
    <w:rsid w:val="0043310C"/>
    <w:rsid w:val="0043667A"/>
    <w:rsid w:val="00436A7E"/>
    <w:rsid w:val="00443DCE"/>
    <w:rsid w:val="00454729"/>
    <w:rsid w:val="00455C29"/>
    <w:rsid w:val="00457E8C"/>
    <w:rsid w:val="00461D8F"/>
    <w:rsid w:val="00465AA8"/>
    <w:rsid w:val="00466E57"/>
    <w:rsid w:val="00472A35"/>
    <w:rsid w:val="004731BE"/>
    <w:rsid w:val="00473950"/>
    <w:rsid w:val="00480734"/>
    <w:rsid w:val="00484A4E"/>
    <w:rsid w:val="0048577D"/>
    <w:rsid w:val="00494903"/>
    <w:rsid w:val="0049506D"/>
    <w:rsid w:val="00495632"/>
    <w:rsid w:val="004A00DD"/>
    <w:rsid w:val="004A0EDD"/>
    <w:rsid w:val="004A2839"/>
    <w:rsid w:val="004A29E9"/>
    <w:rsid w:val="004A32A4"/>
    <w:rsid w:val="004B15EA"/>
    <w:rsid w:val="004B37EF"/>
    <w:rsid w:val="004B6088"/>
    <w:rsid w:val="004B6112"/>
    <w:rsid w:val="004B7B1B"/>
    <w:rsid w:val="004C01D3"/>
    <w:rsid w:val="004C5306"/>
    <w:rsid w:val="004C7EC4"/>
    <w:rsid w:val="004D0240"/>
    <w:rsid w:val="004D3246"/>
    <w:rsid w:val="004D4317"/>
    <w:rsid w:val="004D5A4F"/>
    <w:rsid w:val="004E11BD"/>
    <w:rsid w:val="004E1C7E"/>
    <w:rsid w:val="004E232A"/>
    <w:rsid w:val="004E39C6"/>
    <w:rsid w:val="004E652D"/>
    <w:rsid w:val="004E6FBC"/>
    <w:rsid w:val="00502847"/>
    <w:rsid w:val="0051309E"/>
    <w:rsid w:val="00526212"/>
    <w:rsid w:val="00532BAD"/>
    <w:rsid w:val="00532BE8"/>
    <w:rsid w:val="005340B0"/>
    <w:rsid w:val="00541748"/>
    <w:rsid w:val="005423C5"/>
    <w:rsid w:val="00544A41"/>
    <w:rsid w:val="00547077"/>
    <w:rsid w:val="00561C22"/>
    <w:rsid w:val="005628AC"/>
    <w:rsid w:val="005637EC"/>
    <w:rsid w:val="00571025"/>
    <w:rsid w:val="005762BC"/>
    <w:rsid w:val="0058370A"/>
    <w:rsid w:val="00591BCB"/>
    <w:rsid w:val="00592DED"/>
    <w:rsid w:val="00594739"/>
    <w:rsid w:val="00597290"/>
    <w:rsid w:val="005A393A"/>
    <w:rsid w:val="005A39FD"/>
    <w:rsid w:val="005A6C69"/>
    <w:rsid w:val="005B27E2"/>
    <w:rsid w:val="005B3E3F"/>
    <w:rsid w:val="005B4240"/>
    <w:rsid w:val="005C1A83"/>
    <w:rsid w:val="005C2292"/>
    <w:rsid w:val="005C7785"/>
    <w:rsid w:val="005D37CC"/>
    <w:rsid w:val="005D41C8"/>
    <w:rsid w:val="005D5BDE"/>
    <w:rsid w:val="005D5BEA"/>
    <w:rsid w:val="005D5FCC"/>
    <w:rsid w:val="005D6185"/>
    <w:rsid w:val="005D7424"/>
    <w:rsid w:val="005E0615"/>
    <w:rsid w:val="005E2A28"/>
    <w:rsid w:val="005F033E"/>
    <w:rsid w:val="005F2D36"/>
    <w:rsid w:val="006007D4"/>
    <w:rsid w:val="00601B57"/>
    <w:rsid w:val="00602464"/>
    <w:rsid w:val="00605F2E"/>
    <w:rsid w:val="00606343"/>
    <w:rsid w:val="0060762D"/>
    <w:rsid w:val="00621BCF"/>
    <w:rsid w:val="00627026"/>
    <w:rsid w:val="006321A9"/>
    <w:rsid w:val="00640077"/>
    <w:rsid w:val="00641714"/>
    <w:rsid w:val="00651491"/>
    <w:rsid w:val="006514E6"/>
    <w:rsid w:val="00652C98"/>
    <w:rsid w:val="00662208"/>
    <w:rsid w:val="00662BCE"/>
    <w:rsid w:val="00670C8F"/>
    <w:rsid w:val="00671520"/>
    <w:rsid w:val="00682D92"/>
    <w:rsid w:val="00686461"/>
    <w:rsid w:val="006870F7"/>
    <w:rsid w:val="0069031F"/>
    <w:rsid w:val="00692477"/>
    <w:rsid w:val="006A2B1F"/>
    <w:rsid w:val="006B40F3"/>
    <w:rsid w:val="006B7966"/>
    <w:rsid w:val="006C2F16"/>
    <w:rsid w:val="006D61D7"/>
    <w:rsid w:val="006F13D9"/>
    <w:rsid w:val="006F2B2E"/>
    <w:rsid w:val="006F4C48"/>
    <w:rsid w:val="006F6664"/>
    <w:rsid w:val="006F7EA7"/>
    <w:rsid w:val="007018F7"/>
    <w:rsid w:val="00710D0F"/>
    <w:rsid w:val="0071173F"/>
    <w:rsid w:val="00713FA7"/>
    <w:rsid w:val="00715B05"/>
    <w:rsid w:val="00717515"/>
    <w:rsid w:val="00717F9C"/>
    <w:rsid w:val="00720CD0"/>
    <w:rsid w:val="00722DFF"/>
    <w:rsid w:val="007275B4"/>
    <w:rsid w:val="00731911"/>
    <w:rsid w:val="00733A22"/>
    <w:rsid w:val="00734F7A"/>
    <w:rsid w:val="0073781F"/>
    <w:rsid w:val="00741F61"/>
    <w:rsid w:val="00753886"/>
    <w:rsid w:val="007549F7"/>
    <w:rsid w:val="00755693"/>
    <w:rsid w:val="007559EC"/>
    <w:rsid w:val="007632CC"/>
    <w:rsid w:val="00765A01"/>
    <w:rsid w:val="00771407"/>
    <w:rsid w:val="0078308E"/>
    <w:rsid w:val="00783E5D"/>
    <w:rsid w:val="00785AC2"/>
    <w:rsid w:val="00791C17"/>
    <w:rsid w:val="007A5D89"/>
    <w:rsid w:val="007B0834"/>
    <w:rsid w:val="007B4AD8"/>
    <w:rsid w:val="007B6863"/>
    <w:rsid w:val="007C1327"/>
    <w:rsid w:val="007C5525"/>
    <w:rsid w:val="007C5EE4"/>
    <w:rsid w:val="007D1613"/>
    <w:rsid w:val="007D1EE3"/>
    <w:rsid w:val="007D3A93"/>
    <w:rsid w:val="007D4306"/>
    <w:rsid w:val="007D4B49"/>
    <w:rsid w:val="007D5B86"/>
    <w:rsid w:val="007D785F"/>
    <w:rsid w:val="007E2782"/>
    <w:rsid w:val="007E6B7A"/>
    <w:rsid w:val="007F4F0E"/>
    <w:rsid w:val="007F68D2"/>
    <w:rsid w:val="00804877"/>
    <w:rsid w:val="00804B3A"/>
    <w:rsid w:val="008058D9"/>
    <w:rsid w:val="00810A73"/>
    <w:rsid w:val="00811A90"/>
    <w:rsid w:val="00813236"/>
    <w:rsid w:val="00815B79"/>
    <w:rsid w:val="00816303"/>
    <w:rsid w:val="00817063"/>
    <w:rsid w:val="0082103C"/>
    <w:rsid w:val="008226DE"/>
    <w:rsid w:val="00831DAA"/>
    <w:rsid w:val="00832F3D"/>
    <w:rsid w:val="00840DF3"/>
    <w:rsid w:val="00842831"/>
    <w:rsid w:val="00844C12"/>
    <w:rsid w:val="00844DD5"/>
    <w:rsid w:val="008460C3"/>
    <w:rsid w:val="0084718D"/>
    <w:rsid w:val="00851340"/>
    <w:rsid w:val="00851578"/>
    <w:rsid w:val="00851613"/>
    <w:rsid w:val="008528E7"/>
    <w:rsid w:val="00852CAE"/>
    <w:rsid w:val="00855E77"/>
    <w:rsid w:val="00864117"/>
    <w:rsid w:val="008647A4"/>
    <w:rsid w:val="00873DD3"/>
    <w:rsid w:val="008747DA"/>
    <w:rsid w:val="00875329"/>
    <w:rsid w:val="00882441"/>
    <w:rsid w:val="00891C12"/>
    <w:rsid w:val="00894C7B"/>
    <w:rsid w:val="0089632C"/>
    <w:rsid w:val="008B12E9"/>
    <w:rsid w:val="008B2A24"/>
    <w:rsid w:val="008B334F"/>
    <w:rsid w:val="008B5987"/>
    <w:rsid w:val="008B7AEE"/>
    <w:rsid w:val="008C7D3C"/>
    <w:rsid w:val="008D28DC"/>
    <w:rsid w:val="008D4E79"/>
    <w:rsid w:val="008D5A13"/>
    <w:rsid w:val="008D622F"/>
    <w:rsid w:val="008F3F56"/>
    <w:rsid w:val="008F48C4"/>
    <w:rsid w:val="008F6E3A"/>
    <w:rsid w:val="009004F3"/>
    <w:rsid w:val="00901228"/>
    <w:rsid w:val="009019A3"/>
    <w:rsid w:val="009031D5"/>
    <w:rsid w:val="00905BA9"/>
    <w:rsid w:val="00905C0D"/>
    <w:rsid w:val="00905D05"/>
    <w:rsid w:val="00907FA3"/>
    <w:rsid w:val="009131B9"/>
    <w:rsid w:val="00922CEA"/>
    <w:rsid w:val="009259D7"/>
    <w:rsid w:val="0092617C"/>
    <w:rsid w:val="00926B71"/>
    <w:rsid w:val="0093001D"/>
    <w:rsid w:val="00931EF6"/>
    <w:rsid w:val="00933439"/>
    <w:rsid w:val="0093521B"/>
    <w:rsid w:val="00940582"/>
    <w:rsid w:val="00941811"/>
    <w:rsid w:val="009523F1"/>
    <w:rsid w:val="009551FA"/>
    <w:rsid w:val="00955848"/>
    <w:rsid w:val="009658B4"/>
    <w:rsid w:val="0097132E"/>
    <w:rsid w:val="00972E9A"/>
    <w:rsid w:val="009736C6"/>
    <w:rsid w:val="00973A7E"/>
    <w:rsid w:val="00981E3A"/>
    <w:rsid w:val="00986A1B"/>
    <w:rsid w:val="009923EE"/>
    <w:rsid w:val="00997A42"/>
    <w:rsid w:val="009A1B12"/>
    <w:rsid w:val="009A2543"/>
    <w:rsid w:val="009B1D25"/>
    <w:rsid w:val="009B279C"/>
    <w:rsid w:val="009B3F11"/>
    <w:rsid w:val="009B4427"/>
    <w:rsid w:val="009C0A73"/>
    <w:rsid w:val="009C2EAF"/>
    <w:rsid w:val="009C403A"/>
    <w:rsid w:val="009C5365"/>
    <w:rsid w:val="009D0DA6"/>
    <w:rsid w:val="009D10E4"/>
    <w:rsid w:val="009D4828"/>
    <w:rsid w:val="009E1190"/>
    <w:rsid w:val="009E1E96"/>
    <w:rsid w:val="009E24C6"/>
    <w:rsid w:val="009E646F"/>
    <w:rsid w:val="009E6A52"/>
    <w:rsid w:val="009F574B"/>
    <w:rsid w:val="00A0065A"/>
    <w:rsid w:val="00A00956"/>
    <w:rsid w:val="00A032BE"/>
    <w:rsid w:val="00A04921"/>
    <w:rsid w:val="00A052BC"/>
    <w:rsid w:val="00A05575"/>
    <w:rsid w:val="00A06F32"/>
    <w:rsid w:val="00A12AEA"/>
    <w:rsid w:val="00A17F0B"/>
    <w:rsid w:val="00A21BD6"/>
    <w:rsid w:val="00A23DB0"/>
    <w:rsid w:val="00A24257"/>
    <w:rsid w:val="00A25997"/>
    <w:rsid w:val="00A2677F"/>
    <w:rsid w:val="00A301A8"/>
    <w:rsid w:val="00A30A47"/>
    <w:rsid w:val="00A333A6"/>
    <w:rsid w:val="00A35240"/>
    <w:rsid w:val="00A408FE"/>
    <w:rsid w:val="00A430EA"/>
    <w:rsid w:val="00A514AD"/>
    <w:rsid w:val="00A81488"/>
    <w:rsid w:val="00A83E8D"/>
    <w:rsid w:val="00A90D99"/>
    <w:rsid w:val="00A92A57"/>
    <w:rsid w:val="00A92F07"/>
    <w:rsid w:val="00A968BD"/>
    <w:rsid w:val="00AA2560"/>
    <w:rsid w:val="00AA3F13"/>
    <w:rsid w:val="00AA4892"/>
    <w:rsid w:val="00AA77F5"/>
    <w:rsid w:val="00AA7959"/>
    <w:rsid w:val="00AC10D4"/>
    <w:rsid w:val="00AC1BD5"/>
    <w:rsid w:val="00AC1EA7"/>
    <w:rsid w:val="00AC21B6"/>
    <w:rsid w:val="00AC221E"/>
    <w:rsid w:val="00AC4428"/>
    <w:rsid w:val="00AC76BC"/>
    <w:rsid w:val="00AD0B8B"/>
    <w:rsid w:val="00AD2A98"/>
    <w:rsid w:val="00AD2ECE"/>
    <w:rsid w:val="00AD58C9"/>
    <w:rsid w:val="00AD6418"/>
    <w:rsid w:val="00AE23A3"/>
    <w:rsid w:val="00AE439A"/>
    <w:rsid w:val="00AE5B19"/>
    <w:rsid w:val="00AE6268"/>
    <w:rsid w:val="00AE6E78"/>
    <w:rsid w:val="00AF23D2"/>
    <w:rsid w:val="00AF31EE"/>
    <w:rsid w:val="00AF702D"/>
    <w:rsid w:val="00B00785"/>
    <w:rsid w:val="00B108BB"/>
    <w:rsid w:val="00B10910"/>
    <w:rsid w:val="00B1170F"/>
    <w:rsid w:val="00B21810"/>
    <w:rsid w:val="00B25384"/>
    <w:rsid w:val="00B27E96"/>
    <w:rsid w:val="00B43170"/>
    <w:rsid w:val="00B477C3"/>
    <w:rsid w:val="00B47A63"/>
    <w:rsid w:val="00B50238"/>
    <w:rsid w:val="00B54432"/>
    <w:rsid w:val="00B641B7"/>
    <w:rsid w:val="00B6495D"/>
    <w:rsid w:val="00B65A79"/>
    <w:rsid w:val="00B72826"/>
    <w:rsid w:val="00B7398D"/>
    <w:rsid w:val="00B74626"/>
    <w:rsid w:val="00B74B09"/>
    <w:rsid w:val="00B75220"/>
    <w:rsid w:val="00B77D82"/>
    <w:rsid w:val="00B81EB5"/>
    <w:rsid w:val="00B83218"/>
    <w:rsid w:val="00B92287"/>
    <w:rsid w:val="00B9350C"/>
    <w:rsid w:val="00B9585F"/>
    <w:rsid w:val="00B961B1"/>
    <w:rsid w:val="00B97A15"/>
    <w:rsid w:val="00BA2AF9"/>
    <w:rsid w:val="00BA51DC"/>
    <w:rsid w:val="00BA5A6C"/>
    <w:rsid w:val="00BA7188"/>
    <w:rsid w:val="00BB5FD4"/>
    <w:rsid w:val="00BB6742"/>
    <w:rsid w:val="00BC3F26"/>
    <w:rsid w:val="00BC414F"/>
    <w:rsid w:val="00BD4F92"/>
    <w:rsid w:val="00BE257A"/>
    <w:rsid w:val="00BE2C65"/>
    <w:rsid w:val="00BE3283"/>
    <w:rsid w:val="00BE4683"/>
    <w:rsid w:val="00BE7A0C"/>
    <w:rsid w:val="00BF03CF"/>
    <w:rsid w:val="00BF0466"/>
    <w:rsid w:val="00C007B8"/>
    <w:rsid w:val="00C01ACF"/>
    <w:rsid w:val="00C1162B"/>
    <w:rsid w:val="00C13870"/>
    <w:rsid w:val="00C15885"/>
    <w:rsid w:val="00C174CE"/>
    <w:rsid w:val="00C22AC5"/>
    <w:rsid w:val="00C24980"/>
    <w:rsid w:val="00C341C6"/>
    <w:rsid w:val="00C41001"/>
    <w:rsid w:val="00C41B78"/>
    <w:rsid w:val="00C45436"/>
    <w:rsid w:val="00C50D43"/>
    <w:rsid w:val="00C539CE"/>
    <w:rsid w:val="00C54789"/>
    <w:rsid w:val="00C55487"/>
    <w:rsid w:val="00C6127C"/>
    <w:rsid w:val="00C7398C"/>
    <w:rsid w:val="00C74127"/>
    <w:rsid w:val="00C76D0F"/>
    <w:rsid w:val="00C97203"/>
    <w:rsid w:val="00CA2168"/>
    <w:rsid w:val="00CA3E19"/>
    <w:rsid w:val="00CA67C5"/>
    <w:rsid w:val="00CA7689"/>
    <w:rsid w:val="00CB5830"/>
    <w:rsid w:val="00CD1564"/>
    <w:rsid w:val="00CD29FA"/>
    <w:rsid w:val="00CF4E24"/>
    <w:rsid w:val="00CF5AE2"/>
    <w:rsid w:val="00D00137"/>
    <w:rsid w:val="00D013FA"/>
    <w:rsid w:val="00D03E54"/>
    <w:rsid w:val="00D06F91"/>
    <w:rsid w:val="00D14B9A"/>
    <w:rsid w:val="00D2335D"/>
    <w:rsid w:val="00D32E92"/>
    <w:rsid w:val="00D34E31"/>
    <w:rsid w:val="00D4133B"/>
    <w:rsid w:val="00D421C6"/>
    <w:rsid w:val="00D4546F"/>
    <w:rsid w:val="00D4685F"/>
    <w:rsid w:val="00D52E0D"/>
    <w:rsid w:val="00D55DBE"/>
    <w:rsid w:val="00D6339D"/>
    <w:rsid w:val="00D7196E"/>
    <w:rsid w:val="00D73791"/>
    <w:rsid w:val="00D7493A"/>
    <w:rsid w:val="00D81221"/>
    <w:rsid w:val="00D82FE0"/>
    <w:rsid w:val="00D84182"/>
    <w:rsid w:val="00D84BF6"/>
    <w:rsid w:val="00D84DB0"/>
    <w:rsid w:val="00D862FA"/>
    <w:rsid w:val="00D87149"/>
    <w:rsid w:val="00D87F6B"/>
    <w:rsid w:val="00D9262A"/>
    <w:rsid w:val="00D93D8E"/>
    <w:rsid w:val="00DA05F3"/>
    <w:rsid w:val="00DA42EC"/>
    <w:rsid w:val="00DA712C"/>
    <w:rsid w:val="00DB2FB7"/>
    <w:rsid w:val="00DB3411"/>
    <w:rsid w:val="00DB5704"/>
    <w:rsid w:val="00DB6EC6"/>
    <w:rsid w:val="00DC0D2A"/>
    <w:rsid w:val="00DC7B67"/>
    <w:rsid w:val="00DE1343"/>
    <w:rsid w:val="00DE5079"/>
    <w:rsid w:val="00DF0E34"/>
    <w:rsid w:val="00DF1D55"/>
    <w:rsid w:val="00DF40A2"/>
    <w:rsid w:val="00DF5B41"/>
    <w:rsid w:val="00E00D92"/>
    <w:rsid w:val="00E01D68"/>
    <w:rsid w:val="00E04BA7"/>
    <w:rsid w:val="00E14DC5"/>
    <w:rsid w:val="00E177AC"/>
    <w:rsid w:val="00E2209E"/>
    <w:rsid w:val="00E3089E"/>
    <w:rsid w:val="00E35375"/>
    <w:rsid w:val="00E378AC"/>
    <w:rsid w:val="00E43A91"/>
    <w:rsid w:val="00E4756F"/>
    <w:rsid w:val="00E478EC"/>
    <w:rsid w:val="00E520B0"/>
    <w:rsid w:val="00E5311C"/>
    <w:rsid w:val="00E54B03"/>
    <w:rsid w:val="00E65CBB"/>
    <w:rsid w:val="00E660AB"/>
    <w:rsid w:val="00E73C91"/>
    <w:rsid w:val="00E73FB1"/>
    <w:rsid w:val="00E75120"/>
    <w:rsid w:val="00E807AB"/>
    <w:rsid w:val="00E8137B"/>
    <w:rsid w:val="00E817CD"/>
    <w:rsid w:val="00E866A5"/>
    <w:rsid w:val="00E967C3"/>
    <w:rsid w:val="00EA523B"/>
    <w:rsid w:val="00EB1396"/>
    <w:rsid w:val="00EB213A"/>
    <w:rsid w:val="00EB2713"/>
    <w:rsid w:val="00EB53F7"/>
    <w:rsid w:val="00EB5F83"/>
    <w:rsid w:val="00EC0733"/>
    <w:rsid w:val="00EC1328"/>
    <w:rsid w:val="00EC2BF1"/>
    <w:rsid w:val="00EC6C24"/>
    <w:rsid w:val="00ED2A2A"/>
    <w:rsid w:val="00ED404B"/>
    <w:rsid w:val="00ED4227"/>
    <w:rsid w:val="00EE1470"/>
    <w:rsid w:val="00EE1CA3"/>
    <w:rsid w:val="00EE415B"/>
    <w:rsid w:val="00EF0D18"/>
    <w:rsid w:val="00EF2CA6"/>
    <w:rsid w:val="00EF4602"/>
    <w:rsid w:val="00EF4A49"/>
    <w:rsid w:val="00F00C55"/>
    <w:rsid w:val="00F03C3D"/>
    <w:rsid w:val="00F04B4A"/>
    <w:rsid w:val="00F04CC8"/>
    <w:rsid w:val="00F102C5"/>
    <w:rsid w:val="00F11D10"/>
    <w:rsid w:val="00F15B64"/>
    <w:rsid w:val="00F15C8E"/>
    <w:rsid w:val="00F25052"/>
    <w:rsid w:val="00F2515E"/>
    <w:rsid w:val="00F272D5"/>
    <w:rsid w:val="00F31C57"/>
    <w:rsid w:val="00F34370"/>
    <w:rsid w:val="00F40D0B"/>
    <w:rsid w:val="00F44D0B"/>
    <w:rsid w:val="00F45C35"/>
    <w:rsid w:val="00F46647"/>
    <w:rsid w:val="00F558FC"/>
    <w:rsid w:val="00F607C0"/>
    <w:rsid w:val="00F61C9A"/>
    <w:rsid w:val="00F62F29"/>
    <w:rsid w:val="00F63DFB"/>
    <w:rsid w:val="00F6453F"/>
    <w:rsid w:val="00F740FA"/>
    <w:rsid w:val="00F7502A"/>
    <w:rsid w:val="00F75616"/>
    <w:rsid w:val="00F77AD7"/>
    <w:rsid w:val="00F77E6E"/>
    <w:rsid w:val="00F852B9"/>
    <w:rsid w:val="00F8597C"/>
    <w:rsid w:val="00F85B5C"/>
    <w:rsid w:val="00FA07FE"/>
    <w:rsid w:val="00FA4871"/>
    <w:rsid w:val="00FA5253"/>
    <w:rsid w:val="00FA5E28"/>
    <w:rsid w:val="00FB031B"/>
    <w:rsid w:val="00FB6628"/>
    <w:rsid w:val="00FB6924"/>
    <w:rsid w:val="00FB7AEC"/>
    <w:rsid w:val="00FC5A7E"/>
    <w:rsid w:val="00FC5BC1"/>
    <w:rsid w:val="00FC653E"/>
    <w:rsid w:val="00FF01BC"/>
    <w:rsid w:val="00FF2383"/>
    <w:rsid w:val="1BB8AD93"/>
    <w:rsid w:val="3B0B4B15"/>
    <w:rsid w:val="7B900CF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0AD080"/>
  <w15:docId w15:val="{E5D5C41B-5BA5-488D-B7B1-74ECA3AE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iPriority="0"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lsdException w:name="List Number" w:semiHidden="1" w:unhideWhenUsed="1"/>
    <w:lsdException w:name="List 2" w:semiHidden="1" w:unhideWhenUsed="1"/>
    <w:lsdException w:name="List 3" w:locked="1" w:semiHidden="1" w:uiPriority="0" w:unhideWhenUsed="1"/>
    <w:lsdException w:name="List 4" w:locked="1"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lsdException w:name="Subtitle" w:locked="1" w:qFormat="1"/>
    <w:lsdException w:name="Salutation" w:locked="1" w:semiHidden="1" w:uiPriority="0"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nhideWhenUsed="1"/>
    <w:lsdException w:name="Table Web 1" w:semiHidden="1" w:unhideWhenUsed="1"/>
    <w:lsdException w:name="Table Web 2" w:semiHidden="1" w:unhideWhenUsed="1"/>
    <w:lsdException w:name="Table Web 3" w:locked="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0" w:lineRule="atLeast"/>
    </w:pPr>
    <w:rPr>
      <w:lang w:val="en-GB" w:eastAsia="en-US"/>
    </w:rPr>
  </w:style>
  <w:style w:type="paragraph" w:styleId="Heading1">
    <w:name w:val="heading 1"/>
    <w:basedOn w:val="Normal"/>
    <w:link w:val="Heading1Char"/>
    <w:uiPriority w:val="99"/>
    <w:qFormat/>
    <w:pPr>
      <w:widowControl w:val="0"/>
      <w:suppressAutoHyphens w:val="0"/>
      <w:spacing w:line="240" w:lineRule="auto"/>
      <w:outlineLvl w:val="0"/>
    </w:pPr>
    <w:rPr>
      <w:lang w:val="fr-FR" w:eastAsia="fr-FR"/>
    </w:rPr>
  </w:style>
  <w:style w:type="paragraph" w:styleId="Heading2">
    <w:name w:val="heading 2"/>
    <w:basedOn w:val="Normal"/>
    <w:next w:val="Normal"/>
    <w:link w:val="Heading2Char"/>
    <w:uiPriority w:val="99"/>
    <w:qFormat/>
    <w:pPr>
      <w:spacing w:line="240" w:lineRule="auto"/>
      <w:outlineLvl w:val="1"/>
    </w:pPr>
  </w:style>
  <w:style w:type="paragraph" w:styleId="Heading3">
    <w:name w:val="heading 3"/>
    <w:basedOn w:val="Normal"/>
    <w:next w:val="Normal"/>
    <w:link w:val="Heading3Char"/>
    <w:uiPriority w:val="99"/>
    <w:qFormat/>
    <w:pPr>
      <w:spacing w:line="240" w:lineRule="auto"/>
      <w:outlineLvl w:val="2"/>
    </w:pPr>
  </w:style>
  <w:style w:type="paragraph" w:styleId="Heading4">
    <w:name w:val="heading 4"/>
    <w:basedOn w:val="Normal"/>
    <w:next w:val="Normal"/>
    <w:link w:val="Heading4Char"/>
    <w:uiPriority w:val="99"/>
    <w:qFormat/>
    <w:pPr>
      <w:spacing w:line="240" w:lineRule="auto"/>
      <w:outlineLvl w:val="3"/>
    </w:pPr>
  </w:style>
  <w:style w:type="paragraph" w:styleId="Heading5">
    <w:name w:val="heading 5"/>
    <w:basedOn w:val="Normal"/>
    <w:next w:val="Normal"/>
    <w:link w:val="Heading5Char"/>
    <w:qFormat/>
    <w:pPr>
      <w:spacing w:line="240" w:lineRule="auto"/>
      <w:outlineLvl w:val="4"/>
    </w:pPr>
  </w:style>
  <w:style w:type="paragraph" w:styleId="Heading6">
    <w:name w:val="heading 6"/>
    <w:basedOn w:val="Normal"/>
    <w:next w:val="Normal"/>
    <w:link w:val="Heading6Char"/>
    <w:uiPriority w:val="99"/>
    <w:qFormat/>
    <w:pPr>
      <w:spacing w:line="240" w:lineRule="auto"/>
      <w:outlineLvl w:val="5"/>
    </w:pPr>
  </w:style>
  <w:style w:type="paragraph" w:styleId="Heading7">
    <w:name w:val="heading 7"/>
    <w:basedOn w:val="Normal"/>
    <w:next w:val="Normal"/>
    <w:link w:val="Heading7Char"/>
    <w:uiPriority w:val="99"/>
    <w:qFormat/>
    <w:pPr>
      <w:spacing w:line="240" w:lineRule="auto"/>
      <w:outlineLvl w:val="6"/>
    </w:pPr>
  </w:style>
  <w:style w:type="paragraph" w:styleId="Heading8">
    <w:name w:val="heading 8"/>
    <w:basedOn w:val="Normal"/>
    <w:next w:val="Normal"/>
    <w:link w:val="Heading8Char"/>
    <w:uiPriority w:val="99"/>
    <w:qFormat/>
    <w:pPr>
      <w:spacing w:line="240" w:lineRule="auto"/>
      <w:outlineLvl w:val="7"/>
    </w:pPr>
  </w:style>
  <w:style w:type="paragraph" w:styleId="Heading9">
    <w:name w:val="heading 9"/>
    <w:basedOn w:val="Normal"/>
    <w:next w:val="Normal"/>
    <w:link w:val="Heading9Char"/>
    <w:uiPriority w:val="99"/>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lang w:val="fr-FR" w:eastAsia="fr-FR"/>
    </w:rPr>
  </w:style>
  <w:style w:type="character" w:customStyle="1" w:styleId="Heading2Char">
    <w:name w:val="Heading 2 Char"/>
    <w:link w:val="Heading2"/>
    <w:uiPriority w:val="99"/>
    <w:locked/>
    <w:rPr>
      <w:rFonts w:cs="Times New Roman"/>
      <w:lang w:val="en-GB" w:eastAsia="en-US"/>
    </w:rPr>
  </w:style>
  <w:style w:type="character" w:customStyle="1" w:styleId="Heading3Char">
    <w:name w:val="Heading 3 Char"/>
    <w:link w:val="Heading3"/>
    <w:uiPriority w:val="9"/>
    <w:semiHidden/>
    <w:rsid w:val="00810F79"/>
    <w:rPr>
      <w:rFonts w:ascii="Cambria" w:eastAsia="Times New Roman" w:hAnsi="Cambria" w:cs="Times New Roman"/>
      <w:b/>
      <w:bCs/>
      <w:sz w:val="26"/>
      <w:szCs w:val="26"/>
      <w:lang w:val="en-GB" w:eastAsia="en-US"/>
    </w:rPr>
  </w:style>
  <w:style w:type="character" w:customStyle="1" w:styleId="Heading4Char">
    <w:name w:val="Heading 4 Char"/>
    <w:link w:val="Heading4"/>
    <w:uiPriority w:val="9"/>
    <w:semiHidden/>
    <w:rsid w:val="00810F79"/>
    <w:rPr>
      <w:rFonts w:ascii="Calibri" w:eastAsia="Times New Roman" w:hAnsi="Calibri" w:cs="Times New Roman"/>
      <w:b/>
      <w:bCs/>
      <w:sz w:val="28"/>
      <w:szCs w:val="28"/>
      <w:lang w:val="en-GB" w:eastAsia="en-US"/>
    </w:rPr>
  </w:style>
  <w:style w:type="character" w:customStyle="1" w:styleId="Heading5Char">
    <w:name w:val="Heading 5 Char"/>
    <w:link w:val="Heading5"/>
    <w:uiPriority w:val="9"/>
    <w:semiHidden/>
    <w:rsid w:val="00810F79"/>
    <w:rPr>
      <w:rFonts w:ascii="Calibri" w:eastAsia="Times New Roman" w:hAnsi="Calibri" w:cs="Times New Roman"/>
      <w:b/>
      <w:bCs/>
      <w:i/>
      <w:iCs/>
      <w:sz w:val="26"/>
      <w:szCs w:val="26"/>
      <w:lang w:val="en-GB" w:eastAsia="en-US"/>
    </w:rPr>
  </w:style>
  <w:style w:type="character" w:customStyle="1" w:styleId="Heading6Char">
    <w:name w:val="Heading 6 Char"/>
    <w:link w:val="Heading6"/>
    <w:uiPriority w:val="9"/>
    <w:semiHidden/>
    <w:rsid w:val="00810F79"/>
    <w:rPr>
      <w:rFonts w:ascii="Calibri" w:eastAsia="Times New Roman" w:hAnsi="Calibri" w:cs="Times New Roman"/>
      <w:b/>
      <w:bCs/>
      <w:lang w:val="en-GB" w:eastAsia="en-US"/>
    </w:rPr>
  </w:style>
  <w:style w:type="character" w:customStyle="1" w:styleId="Heading7Char">
    <w:name w:val="Heading 7 Char"/>
    <w:link w:val="Heading7"/>
    <w:uiPriority w:val="9"/>
    <w:semiHidden/>
    <w:rsid w:val="00810F79"/>
    <w:rPr>
      <w:rFonts w:ascii="Calibri" w:eastAsia="Times New Roman" w:hAnsi="Calibri" w:cs="Times New Roman"/>
      <w:sz w:val="24"/>
      <w:szCs w:val="24"/>
      <w:lang w:val="en-GB" w:eastAsia="en-US"/>
    </w:rPr>
  </w:style>
  <w:style w:type="character" w:customStyle="1" w:styleId="Heading8Char">
    <w:name w:val="Heading 8 Char"/>
    <w:link w:val="Heading8"/>
    <w:uiPriority w:val="9"/>
    <w:semiHidden/>
    <w:rsid w:val="00810F79"/>
    <w:rPr>
      <w:rFonts w:ascii="Calibri" w:eastAsia="Times New Roman" w:hAnsi="Calibri" w:cs="Times New Roman"/>
      <w:i/>
      <w:iCs/>
      <w:sz w:val="24"/>
      <w:szCs w:val="24"/>
      <w:lang w:val="en-GB" w:eastAsia="en-US"/>
    </w:rPr>
  </w:style>
  <w:style w:type="character" w:customStyle="1" w:styleId="Heading9Char">
    <w:name w:val="Heading 9 Char"/>
    <w:link w:val="Heading9"/>
    <w:uiPriority w:val="9"/>
    <w:semiHidden/>
    <w:rsid w:val="00810F79"/>
    <w:rPr>
      <w:rFonts w:ascii="Cambria" w:eastAsia="Times New Roman" w:hAnsi="Cambria" w:cs="Times New Roman"/>
      <w:lang w:val="en-GB" w:eastAsia="en-US"/>
    </w:rPr>
  </w:style>
  <w:style w:type="character" w:customStyle="1" w:styleId="SingleTxtGChar">
    <w:name w:val="_ Single Txt_G Char"/>
    <w:link w:val="SingleTxtG"/>
    <w:qFormat/>
    <w:locked/>
    <w:rPr>
      <w:lang w:val="en-GB" w:eastAsia="en-US"/>
    </w:rPr>
  </w:style>
  <w:style w:type="character" w:styleId="PageNumber">
    <w:name w:val="page number"/>
    <w:uiPriority w:val="99"/>
    <w:rPr>
      <w:rFonts w:ascii="Times New Roman" w:hAnsi="Times New Roman" w:cs="Times New Roman"/>
      <w:b/>
      <w:sz w:val="18"/>
    </w:rPr>
  </w:style>
  <w:style w:type="character" w:styleId="EndnoteReference">
    <w:name w:val="endnote reference"/>
    <w:uiPriority w:val="99"/>
    <w:rPr>
      <w:rFonts w:ascii="Times New Roman" w:hAnsi="Times New Roman" w:cs="Times New Roman"/>
      <w:sz w:val="18"/>
      <w:vertAlign w:val="superscript"/>
    </w:rPr>
  </w:style>
  <w:style w:type="character" w:styleId="FootnoteReference">
    <w:name w:val="footnote reference"/>
    <w:aliases w:val="4_G,(Footnote Reference),BVI fnr, BVI fnr,Footnote symbol,Footnote,Footnote Reference Superscript,SUPERS,-E Fußnotenzeichen,4_GR,Fußnotenzeichen"/>
    <w:qFormat/>
    <w:rPr>
      <w:rFonts w:ascii="Times New Roman" w:hAnsi="Times New Roman" w:cs="Times New Roman"/>
      <w:sz w:val="18"/>
      <w:vertAlign w:val="superscript"/>
    </w:rPr>
  </w:style>
  <w:style w:type="character" w:styleId="CommentReference">
    <w:name w:val="annotation reference"/>
    <w:uiPriority w:val="99"/>
    <w:semiHidden/>
    <w:rsid w:val="00203C11"/>
    <w:rPr>
      <w:rFonts w:cs="Times New Roman"/>
      <w:sz w:val="6"/>
    </w:rPr>
  </w:style>
  <w:style w:type="character" w:styleId="LineNumber">
    <w:name w:val="line number"/>
    <w:uiPriority w:val="99"/>
    <w:semiHidden/>
    <w:rsid w:val="00203C11"/>
    <w:rPr>
      <w:rFonts w:cs="Times New Roman"/>
      <w:sz w:val="14"/>
    </w:rPr>
  </w:style>
  <w:style w:type="character" w:styleId="Emphasis">
    <w:name w:val="Emphasis"/>
    <w:uiPriority w:val="20"/>
    <w:qFormat/>
    <w:rPr>
      <w:rFonts w:cs="Times New Roman"/>
      <w:i/>
    </w:rPr>
  </w:style>
  <w:style w:type="character" w:styleId="FollowedHyperlink">
    <w:name w:val="FollowedHyperlink"/>
    <w:uiPriority w:val="99"/>
    <w:semiHidden/>
    <w:rPr>
      <w:rFonts w:cs="Times New Roman"/>
      <w:color w:val="00000A"/>
      <w:u w:val="none"/>
    </w:rPr>
  </w:style>
  <w:style w:type="character" w:styleId="HTMLAcronym">
    <w:name w:val="HTML Acronym"/>
    <w:uiPriority w:val="99"/>
    <w:semiHidden/>
    <w:rPr>
      <w:rFonts w:cs="Times New Roman"/>
    </w:rPr>
  </w:style>
  <w:style w:type="character" w:styleId="HTMLCite">
    <w:name w:val="HTML Cite"/>
    <w:uiPriority w:val="99"/>
    <w:semiHidden/>
    <w:rPr>
      <w:rFonts w:cs="Times New Roman"/>
      <w:i/>
    </w:rPr>
  </w:style>
  <w:style w:type="character" w:styleId="HTMLCode">
    <w:name w:val="HTML Code"/>
    <w:uiPriority w:val="99"/>
    <w:semiHidden/>
    <w:rPr>
      <w:rFonts w:ascii="Courier New" w:hAnsi="Courier New" w:cs="Times New Roman"/>
      <w:sz w:val="20"/>
    </w:rPr>
  </w:style>
  <w:style w:type="character" w:styleId="HTMLDefinition">
    <w:name w:val="HTML Definition"/>
    <w:uiPriority w:val="99"/>
    <w:semiHidden/>
    <w:rPr>
      <w:rFonts w:cs="Times New Roman"/>
      <w:i/>
    </w:rPr>
  </w:style>
  <w:style w:type="character" w:styleId="HTMLKeyboard">
    <w:name w:val="HTML Keyboard"/>
    <w:uiPriority w:val="99"/>
    <w:semiHidden/>
    <w:rPr>
      <w:rFonts w:ascii="Courier New" w:hAnsi="Courier New" w:cs="Times New Roman"/>
      <w:sz w:val="20"/>
    </w:rPr>
  </w:style>
  <w:style w:type="character" w:styleId="HTMLSample">
    <w:name w:val="HTML Sample"/>
    <w:uiPriority w:val="99"/>
    <w:semiHidden/>
    <w:rPr>
      <w:rFonts w:ascii="Courier New" w:hAnsi="Courier New" w:cs="Times New Roman"/>
    </w:rPr>
  </w:style>
  <w:style w:type="character" w:styleId="HTMLTypewriter">
    <w:name w:val="HTML Typewriter"/>
    <w:uiPriority w:val="99"/>
    <w:semiHidden/>
    <w:rPr>
      <w:rFonts w:ascii="Courier New" w:hAnsi="Courier New" w:cs="Times New Roman"/>
      <w:sz w:val="20"/>
    </w:rPr>
  </w:style>
  <w:style w:type="character" w:styleId="HTMLVariable">
    <w:name w:val="HTML Variable"/>
    <w:uiPriority w:val="99"/>
    <w:semiHidden/>
    <w:rPr>
      <w:rFonts w:cs="Times New Roman"/>
      <w:i/>
    </w:rPr>
  </w:style>
  <w:style w:type="character" w:customStyle="1" w:styleId="LienInternet">
    <w:name w:val="Lien Internet"/>
    <w:uiPriority w:val="99"/>
    <w:semiHidden/>
    <w:rPr>
      <w:color w:val="00000A"/>
      <w:u w:val="none"/>
    </w:rPr>
  </w:style>
  <w:style w:type="character" w:styleId="Strong">
    <w:name w:val="Strong"/>
    <w:uiPriority w:val="22"/>
    <w:qFormat/>
    <w:rPr>
      <w:rFonts w:cs="Times New Roman"/>
      <w:b/>
    </w:rPr>
  </w:style>
  <w:style w:type="character" w:customStyle="1" w:styleId="FootnoteTextChar">
    <w:name w:val="Footnote Text Char"/>
    <w:aliases w:val="5_G Char,PP Char,5_G_6 Char,5_GR Char1"/>
    <w:link w:val="FootnoteText"/>
    <w:locked/>
    <w:rsid w:val="00C1162B"/>
    <w:rPr>
      <w:szCs w:val="18"/>
      <w:lang w:val="en-GB" w:eastAsia="en-US"/>
    </w:rPr>
  </w:style>
  <w:style w:type="character" w:customStyle="1" w:styleId="HChGChar">
    <w:name w:val="_ H _Ch_G Char"/>
    <w:link w:val="HChG"/>
    <w:locked/>
    <w:rPr>
      <w:b/>
      <w:sz w:val="28"/>
      <w:lang w:val="en-GB"/>
    </w:rPr>
  </w:style>
  <w:style w:type="character" w:customStyle="1" w:styleId="WW-">
    <w:name w:val="WW-Основной шрифт абзаца"/>
    <w:uiPriority w:val="99"/>
  </w:style>
  <w:style w:type="character" w:customStyle="1" w:styleId="paraChar">
    <w:name w:val="para Char"/>
    <w:rPr>
      <w:lang w:eastAsia="en-US"/>
    </w:rPr>
  </w:style>
  <w:style w:type="character" w:customStyle="1" w:styleId="BodyTextChar">
    <w:name w:val="Body Text Char"/>
    <w:link w:val="BodyText"/>
    <w:uiPriority w:val="99"/>
    <w:locked/>
    <w:rPr>
      <w:rFonts w:cs="Times New Roman"/>
      <w:lang w:val="en-GB" w:eastAsia="en-US"/>
    </w:rPr>
  </w:style>
  <w:style w:type="character" w:customStyle="1" w:styleId="HeaderChar">
    <w:name w:val="Header Char"/>
    <w:aliases w:val="6_G Char"/>
    <w:link w:val="Header"/>
    <w:uiPriority w:val="99"/>
    <w:locked/>
    <w:rPr>
      <w:rFonts w:cs="Times New Roman"/>
      <w:b/>
      <w:sz w:val="18"/>
      <w:lang w:val="en-GB" w:eastAsia="en-US"/>
    </w:rPr>
  </w:style>
  <w:style w:type="character" w:customStyle="1" w:styleId="FooterChar">
    <w:name w:val="Footer Char"/>
    <w:aliases w:val="3_G Char"/>
    <w:link w:val="Footer"/>
    <w:uiPriority w:val="99"/>
    <w:locked/>
    <w:rPr>
      <w:rFonts w:cs="Times New Roman"/>
      <w:sz w:val="16"/>
      <w:lang w:val="en-GB" w:eastAsia="en-US"/>
    </w:rPr>
  </w:style>
  <w:style w:type="character" w:customStyle="1" w:styleId="ListLabel1">
    <w:name w:val="ListLabel 1"/>
    <w:uiPriority w:val="99"/>
    <w:rsid w:val="00203C11"/>
    <w:rPr>
      <w:sz w:val="20"/>
    </w:rPr>
  </w:style>
  <w:style w:type="character" w:customStyle="1" w:styleId="ListLabel2">
    <w:name w:val="ListLabel 2"/>
    <w:uiPriority w:val="99"/>
    <w:rsid w:val="00203C11"/>
  </w:style>
  <w:style w:type="character" w:customStyle="1" w:styleId="ListLabel3">
    <w:name w:val="ListLabel 3"/>
    <w:uiPriority w:val="99"/>
    <w:rsid w:val="00203C11"/>
  </w:style>
  <w:style w:type="character" w:customStyle="1" w:styleId="ListLabel4">
    <w:name w:val="ListLabel 4"/>
    <w:uiPriority w:val="99"/>
    <w:rsid w:val="00203C11"/>
  </w:style>
  <w:style w:type="character" w:customStyle="1" w:styleId="ListLabel5">
    <w:name w:val="ListLabel 5"/>
    <w:uiPriority w:val="99"/>
    <w:rsid w:val="00203C11"/>
  </w:style>
  <w:style w:type="character" w:customStyle="1" w:styleId="ListLabel6">
    <w:name w:val="ListLabel 6"/>
    <w:uiPriority w:val="99"/>
    <w:rsid w:val="00203C11"/>
  </w:style>
  <w:style w:type="character" w:customStyle="1" w:styleId="ListLabel7">
    <w:name w:val="ListLabel 7"/>
    <w:uiPriority w:val="99"/>
    <w:rsid w:val="00203C11"/>
  </w:style>
  <w:style w:type="character" w:customStyle="1" w:styleId="ListLabel8">
    <w:name w:val="ListLabel 8"/>
    <w:uiPriority w:val="99"/>
    <w:rsid w:val="00203C11"/>
  </w:style>
  <w:style w:type="character" w:customStyle="1" w:styleId="ListLabel9">
    <w:name w:val="ListLabel 9"/>
    <w:uiPriority w:val="99"/>
    <w:rsid w:val="00203C11"/>
    <w:rPr>
      <w:u w:val="none"/>
    </w:rPr>
  </w:style>
  <w:style w:type="character" w:customStyle="1" w:styleId="ListLabel10">
    <w:name w:val="ListLabel 10"/>
    <w:uiPriority w:val="99"/>
    <w:rsid w:val="00203C11"/>
  </w:style>
  <w:style w:type="character" w:customStyle="1" w:styleId="ListLabel11">
    <w:name w:val="ListLabel 11"/>
    <w:uiPriority w:val="99"/>
    <w:rsid w:val="00203C11"/>
  </w:style>
  <w:style w:type="character" w:customStyle="1" w:styleId="ListLabel12">
    <w:name w:val="ListLabel 12"/>
    <w:uiPriority w:val="99"/>
    <w:rsid w:val="00203C11"/>
  </w:style>
  <w:style w:type="character" w:customStyle="1" w:styleId="ListLabel13">
    <w:name w:val="ListLabel 13"/>
    <w:uiPriority w:val="99"/>
    <w:rsid w:val="00203C11"/>
    <w:rPr>
      <w:rFonts w:eastAsia="Times New Roman"/>
      <w:b/>
      <w:w w:val="101"/>
      <w:sz w:val="26"/>
    </w:rPr>
  </w:style>
  <w:style w:type="character" w:customStyle="1" w:styleId="ListLabel14">
    <w:name w:val="ListLabel 14"/>
    <w:uiPriority w:val="99"/>
    <w:rsid w:val="00203C11"/>
    <w:rPr>
      <w:rFonts w:eastAsia="Times New Roman"/>
      <w:w w:val="99"/>
      <w:sz w:val="19"/>
    </w:rPr>
  </w:style>
  <w:style w:type="character" w:customStyle="1" w:styleId="ListLabel15">
    <w:name w:val="ListLabel 15"/>
    <w:uiPriority w:val="99"/>
    <w:rsid w:val="00203C11"/>
    <w:rPr>
      <w:rFonts w:eastAsia="Times New Roman"/>
      <w:b/>
      <w:w w:val="99"/>
      <w:sz w:val="19"/>
    </w:rPr>
  </w:style>
  <w:style w:type="character" w:customStyle="1" w:styleId="ListLabel16">
    <w:name w:val="ListLabel 16"/>
    <w:uiPriority w:val="99"/>
    <w:rsid w:val="00203C11"/>
    <w:rPr>
      <w:rFonts w:eastAsia="Times New Roman"/>
      <w:b/>
      <w:w w:val="99"/>
      <w:sz w:val="19"/>
    </w:rPr>
  </w:style>
  <w:style w:type="character" w:customStyle="1" w:styleId="ListLabel17">
    <w:name w:val="ListLabel 17"/>
    <w:uiPriority w:val="99"/>
    <w:rsid w:val="00203C11"/>
    <w:rPr>
      <w:rFonts w:eastAsia="Times New Roman"/>
      <w:b/>
      <w:w w:val="99"/>
      <w:sz w:val="19"/>
    </w:rPr>
  </w:style>
  <w:style w:type="character" w:customStyle="1" w:styleId="ListLabel18">
    <w:name w:val="ListLabel 18"/>
    <w:uiPriority w:val="99"/>
    <w:rsid w:val="00203C11"/>
    <w:rPr>
      <w:rFonts w:eastAsia="Times New Roman"/>
      <w:b/>
      <w:w w:val="99"/>
      <w:sz w:val="20"/>
    </w:rPr>
  </w:style>
  <w:style w:type="character" w:customStyle="1" w:styleId="ListLabel19">
    <w:name w:val="ListLabel 19"/>
    <w:uiPriority w:val="99"/>
    <w:rsid w:val="00203C11"/>
    <w:rPr>
      <w:rFonts w:eastAsia="Times New Roman"/>
      <w:b/>
      <w:w w:val="99"/>
      <w:sz w:val="20"/>
    </w:rPr>
  </w:style>
  <w:style w:type="character" w:customStyle="1" w:styleId="ListLabel20">
    <w:name w:val="ListLabel 20"/>
    <w:uiPriority w:val="99"/>
    <w:rsid w:val="00203C11"/>
    <w:rPr>
      <w:rFonts w:eastAsia="Times New Roman"/>
      <w:b/>
      <w:w w:val="99"/>
      <w:sz w:val="20"/>
    </w:rPr>
  </w:style>
  <w:style w:type="character" w:customStyle="1" w:styleId="ListLabel21">
    <w:name w:val="ListLabel 21"/>
    <w:uiPriority w:val="99"/>
    <w:rsid w:val="00203C11"/>
    <w:rPr>
      <w:rFonts w:eastAsia="Times New Roman"/>
      <w:b/>
      <w:w w:val="99"/>
      <w:sz w:val="20"/>
    </w:rPr>
  </w:style>
  <w:style w:type="character" w:customStyle="1" w:styleId="ListLabel22">
    <w:name w:val="ListLabel 22"/>
    <w:uiPriority w:val="99"/>
    <w:rsid w:val="00203C11"/>
    <w:rPr>
      <w:rFonts w:eastAsia="Times New Roman"/>
      <w:b/>
      <w:w w:val="99"/>
      <w:sz w:val="19"/>
    </w:rPr>
  </w:style>
  <w:style w:type="character" w:customStyle="1" w:styleId="ListLabel23">
    <w:name w:val="ListLabel 23"/>
    <w:uiPriority w:val="99"/>
    <w:rsid w:val="00203C11"/>
    <w:rPr>
      <w:rFonts w:eastAsia="Times New Roman"/>
      <w:b/>
      <w:w w:val="99"/>
      <w:sz w:val="20"/>
    </w:rPr>
  </w:style>
  <w:style w:type="character" w:customStyle="1" w:styleId="ListLabel24">
    <w:name w:val="ListLabel 24"/>
    <w:uiPriority w:val="99"/>
    <w:rsid w:val="00203C11"/>
    <w:rPr>
      <w:rFonts w:eastAsia="Times New Roman"/>
      <w:b/>
      <w:w w:val="99"/>
      <w:sz w:val="20"/>
    </w:rPr>
  </w:style>
  <w:style w:type="character" w:customStyle="1" w:styleId="ListLabel25">
    <w:name w:val="ListLabel 25"/>
    <w:uiPriority w:val="99"/>
    <w:rsid w:val="00203C11"/>
    <w:rPr>
      <w:rFonts w:eastAsia="Times New Roman"/>
      <w:w w:val="99"/>
      <w:sz w:val="19"/>
    </w:rPr>
  </w:style>
  <w:style w:type="character" w:customStyle="1" w:styleId="ListLabel26">
    <w:name w:val="ListLabel 26"/>
    <w:uiPriority w:val="99"/>
    <w:rsid w:val="00203C11"/>
    <w:rPr>
      <w:rFonts w:eastAsia="Times New Roman"/>
      <w:w w:val="99"/>
      <w:sz w:val="19"/>
    </w:rPr>
  </w:style>
  <w:style w:type="character" w:customStyle="1" w:styleId="ListLabel27">
    <w:name w:val="ListLabel 27"/>
    <w:uiPriority w:val="99"/>
    <w:rsid w:val="00203C11"/>
    <w:rPr>
      <w:rFonts w:eastAsia="Times New Roman"/>
      <w:w w:val="99"/>
      <w:sz w:val="19"/>
    </w:rPr>
  </w:style>
  <w:style w:type="character" w:customStyle="1" w:styleId="ListLabel28">
    <w:name w:val="ListLabel 28"/>
    <w:uiPriority w:val="99"/>
    <w:rsid w:val="00203C11"/>
    <w:rPr>
      <w:rFonts w:eastAsia="Times New Roman"/>
      <w:w w:val="99"/>
      <w:sz w:val="19"/>
    </w:rPr>
  </w:style>
  <w:style w:type="character" w:customStyle="1" w:styleId="ListLabel29">
    <w:name w:val="ListLabel 29"/>
    <w:uiPriority w:val="99"/>
    <w:rsid w:val="00203C11"/>
    <w:rPr>
      <w:rFonts w:eastAsia="Times New Roman"/>
      <w:b/>
      <w:w w:val="101"/>
      <w:sz w:val="26"/>
    </w:rPr>
  </w:style>
  <w:style w:type="character" w:customStyle="1" w:styleId="ListLabel30">
    <w:name w:val="ListLabel 30"/>
    <w:uiPriority w:val="99"/>
    <w:rsid w:val="00203C11"/>
    <w:rPr>
      <w:rFonts w:eastAsia="Times New Roman"/>
      <w:w w:val="99"/>
      <w:sz w:val="19"/>
    </w:rPr>
  </w:style>
  <w:style w:type="character" w:customStyle="1" w:styleId="ListLabel31">
    <w:name w:val="ListLabel 31"/>
    <w:uiPriority w:val="99"/>
    <w:rsid w:val="00203C11"/>
    <w:rPr>
      <w:b/>
      <w:w w:val="101"/>
      <w:sz w:val="26"/>
    </w:rPr>
  </w:style>
  <w:style w:type="character" w:customStyle="1" w:styleId="ListLabel32">
    <w:name w:val="ListLabel 32"/>
    <w:uiPriority w:val="99"/>
    <w:rsid w:val="00203C11"/>
    <w:rPr>
      <w:rFonts w:eastAsia="Times New Roman"/>
      <w:b/>
      <w:w w:val="99"/>
      <w:sz w:val="19"/>
    </w:rPr>
  </w:style>
  <w:style w:type="character" w:customStyle="1" w:styleId="ListLabel33">
    <w:name w:val="ListLabel 33"/>
    <w:uiPriority w:val="99"/>
    <w:rsid w:val="00203C11"/>
    <w:rPr>
      <w:rFonts w:eastAsia="Times New Roman"/>
      <w:b/>
      <w:w w:val="99"/>
      <w:sz w:val="19"/>
    </w:rPr>
  </w:style>
  <w:style w:type="character" w:customStyle="1" w:styleId="ListLabel34">
    <w:name w:val="ListLabel 34"/>
    <w:uiPriority w:val="99"/>
    <w:rsid w:val="00203C11"/>
    <w:rPr>
      <w:rFonts w:eastAsia="Times New Roman"/>
      <w:w w:val="99"/>
      <w:sz w:val="19"/>
    </w:rPr>
  </w:style>
  <w:style w:type="character" w:customStyle="1" w:styleId="ListLabel35">
    <w:name w:val="ListLabel 35"/>
    <w:uiPriority w:val="99"/>
    <w:rsid w:val="00203C11"/>
    <w:rPr>
      <w:rFonts w:eastAsia="Times New Roman"/>
      <w:w w:val="99"/>
      <w:sz w:val="19"/>
    </w:rPr>
  </w:style>
  <w:style w:type="character" w:customStyle="1" w:styleId="ListLabel36">
    <w:name w:val="ListLabel 36"/>
    <w:uiPriority w:val="99"/>
    <w:rsid w:val="00203C11"/>
    <w:rPr>
      <w:rFonts w:eastAsia="Times New Roman"/>
      <w:w w:val="99"/>
      <w:sz w:val="20"/>
    </w:rPr>
  </w:style>
  <w:style w:type="character" w:customStyle="1" w:styleId="ListLabel37">
    <w:name w:val="ListLabel 37"/>
    <w:uiPriority w:val="99"/>
    <w:rsid w:val="00203C11"/>
    <w:rPr>
      <w:rFonts w:eastAsia="Times New Roman"/>
      <w:w w:val="99"/>
      <w:sz w:val="20"/>
    </w:rPr>
  </w:style>
  <w:style w:type="character" w:customStyle="1" w:styleId="ListLabel38">
    <w:name w:val="ListLabel 38"/>
    <w:uiPriority w:val="99"/>
    <w:rsid w:val="00203C11"/>
    <w:rPr>
      <w:rFonts w:eastAsia="Times New Roman"/>
      <w:b/>
      <w:w w:val="101"/>
      <w:sz w:val="26"/>
    </w:rPr>
  </w:style>
  <w:style w:type="character" w:customStyle="1" w:styleId="ListLabel39">
    <w:name w:val="ListLabel 39"/>
    <w:uiPriority w:val="99"/>
    <w:rsid w:val="00203C11"/>
    <w:rPr>
      <w:rFonts w:eastAsia="Times New Roman"/>
      <w:w w:val="99"/>
      <w:sz w:val="19"/>
    </w:rPr>
  </w:style>
  <w:style w:type="character" w:customStyle="1" w:styleId="ListLabel40">
    <w:name w:val="ListLabel 40"/>
    <w:uiPriority w:val="99"/>
    <w:rsid w:val="00203C11"/>
    <w:rPr>
      <w:rFonts w:eastAsia="Times New Roman"/>
      <w:b/>
      <w:w w:val="99"/>
      <w:sz w:val="19"/>
    </w:rPr>
  </w:style>
  <w:style w:type="character" w:customStyle="1" w:styleId="ListLabel41">
    <w:name w:val="ListLabel 41"/>
    <w:uiPriority w:val="99"/>
    <w:rsid w:val="00203C11"/>
    <w:rPr>
      <w:rFonts w:eastAsia="Times New Roman"/>
      <w:w w:val="99"/>
      <w:sz w:val="19"/>
    </w:rPr>
  </w:style>
  <w:style w:type="character" w:customStyle="1" w:styleId="ListLabel42">
    <w:name w:val="ListLabel 42"/>
    <w:uiPriority w:val="99"/>
    <w:rsid w:val="00203C11"/>
    <w:rPr>
      <w:rFonts w:eastAsia="Times New Roman"/>
      <w:w w:val="99"/>
      <w:sz w:val="19"/>
    </w:rPr>
  </w:style>
  <w:style w:type="character" w:customStyle="1" w:styleId="ListLabel43">
    <w:name w:val="ListLabel 43"/>
    <w:uiPriority w:val="99"/>
    <w:rsid w:val="00203C11"/>
    <w:rPr>
      <w:rFonts w:eastAsia="Times New Roman"/>
      <w:b/>
      <w:w w:val="99"/>
      <w:sz w:val="19"/>
    </w:rPr>
  </w:style>
  <w:style w:type="character" w:customStyle="1" w:styleId="ListLabel44">
    <w:name w:val="ListLabel 44"/>
    <w:uiPriority w:val="99"/>
    <w:rsid w:val="00203C11"/>
    <w:rPr>
      <w:w w:val="99"/>
      <w:sz w:val="20"/>
    </w:rPr>
  </w:style>
  <w:style w:type="character" w:customStyle="1" w:styleId="ListLabel45">
    <w:name w:val="ListLabel 45"/>
    <w:uiPriority w:val="99"/>
    <w:rsid w:val="00203C11"/>
    <w:rPr>
      <w:rFonts w:eastAsia="Times New Roman"/>
      <w:w w:val="99"/>
      <w:sz w:val="19"/>
    </w:rPr>
  </w:style>
  <w:style w:type="character" w:customStyle="1" w:styleId="ListLabel46">
    <w:name w:val="ListLabel 46"/>
    <w:uiPriority w:val="99"/>
    <w:rsid w:val="00203C11"/>
    <w:rPr>
      <w:rFonts w:eastAsia="Times New Roman"/>
      <w:b/>
      <w:w w:val="99"/>
      <w:sz w:val="19"/>
    </w:rPr>
  </w:style>
  <w:style w:type="character" w:customStyle="1" w:styleId="ListLabel47">
    <w:name w:val="ListLabel 47"/>
    <w:uiPriority w:val="99"/>
    <w:rsid w:val="00203C11"/>
    <w:rPr>
      <w:rFonts w:eastAsia="Times New Roman"/>
      <w:b/>
      <w:w w:val="99"/>
      <w:sz w:val="19"/>
    </w:rPr>
  </w:style>
  <w:style w:type="character" w:customStyle="1" w:styleId="ListLabel48">
    <w:name w:val="ListLabel 48"/>
    <w:uiPriority w:val="99"/>
    <w:rsid w:val="00203C11"/>
    <w:rPr>
      <w:rFonts w:eastAsia="Times New Roman"/>
      <w:b/>
      <w:w w:val="99"/>
      <w:sz w:val="20"/>
    </w:rPr>
  </w:style>
  <w:style w:type="character" w:customStyle="1" w:styleId="ListLabel49">
    <w:name w:val="ListLabel 49"/>
    <w:uiPriority w:val="99"/>
    <w:rsid w:val="00203C11"/>
    <w:rPr>
      <w:rFonts w:eastAsia="Times New Roman"/>
      <w:b/>
      <w:w w:val="99"/>
      <w:sz w:val="20"/>
    </w:rPr>
  </w:style>
  <w:style w:type="character" w:customStyle="1" w:styleId="ListLabel50">
    <w:name w:val="ListLabel 50"/>
    <w:uiPriority w:val="99"/>
    <w:rsid w:val="00203C11"/>
  </w:style>
  <w:style w:type="character" w:customStyle="1" w:styleId="ListLabel51">
    <w:name w:val="ListLabel 51"/>
    <w:uiPriority w:val="99"/>
    <w:rsid w:val="00203C11"/>
  </w:style>
  <w:style w:type="character" w:customStyle="1" w:styleId="ListLabel52">
    <w:name w:val="ListLabel 52"/>
    <w:uiPriority w:val="99"/>
    <w:rsid w:val="00203C11"/>
  </w:style>
  <w:style w:type="character" w:customStyle="1" w:styleId="ListLabel53">
    <w:name w:val="ListLabel 53"/>
    <w:uiPriority w:val="99"/>
    <w:rsid w:val="00203C11"/>
  </w:style>
  <w:style w:type="character" w:customStyle="1" w:styleId="ListLabel54">
    <w:name w:val="ListLabel 54"/>
    <w:uiPriority w:val="99"/>
    <w:rsid w:val="00203C11"/>
  </w:style>
  <w:style w:type="character" w:customStyle="1" w:styleId="ListLabel55">
    <w:name w:val="ListLabel 55"/>
    <w:uiPriority w:val="99"/>
    <w:rsid w:val="00203C11"/>
  </w:style>
  <w:style w:type="character" w:customStyle="1" w:styleId="Caractresdenotedefin">
    <w:name w:val="Caractères de note de fin"/>
    <w:uiPriority w:val="99"/>
    <w:rsid w:val="00203C11"/>
  </w:style>
  <w:style w:type="character" w:customStyle="1" w:styleId="Caractresdenotedebasdepage">
    <w:name w:val="Caractères de note de bas de page"/>
    <w:uiPriority w:val="99"/>
    <w:rsid w:val="00203C11"/>
  </w:style>
  <w:style w:type="character" w:customStyle="1" w:styleId="Ancredenotedebasdepage">
    <w:name w:val="Ancre de note de bas de page"/>
    <w:uiPriority w:val="99"/>
    <w:rsid w:val="00203C11"/>
    <w:rPr>
      <w:vertAlign w:val="superscript"/>
    </w:rPr>
  </w:style>
  <w:style w:type="character" w:customStyle="1" w:styleId="Ancredenotedefin">
    <w:name w:val="Ancre de note de fin"/>
    <w:uiPriority w:val="99"/>
    <w:rsid w:val="00203C11"/>
    <w:rPr>
      <w:vertAlign w:val="superscript"/>
    </w:rPr>
  </w:style>
  <w:style w:type="paragraph" w:styleId="Title">
    <w:name w:val="Title"/>
    <w:basedOn w:val="Normal"/>
    <w:next w:val="BodyText"/>
    <w:link w:val="TitleChar"/>
    <w:uiPriority w:val="99"/>
    <w:qFormat/>
    <w:rsid w:val="00203C11"/>
    <w:pPr>
      <w:keepNext/>
      <w:spacing w:before="240" w:after="120"/>
    </w:pPr>
    <w:rPr>
      <w:rFonts w:ascii="Liberation Sans" w:eastAsia="Microsoft YaHei" w:hAnsi="Liberation Sans" w:cs="Mangal"/>
      <w:sz w:val="28"/>
      <w:szCs w:val="28"/>
    </w:rPr>
  </w:style>
  <w:style w:type="character" w:customStyle="1" w:styleId="TitleChar">
    <w:name w:val="Title Char"/>
    <w:link w:val="Title"/>
    <w:uiPriority w:val="10"/>
    <w:rsid w:val="00810F79"/>
    <w:rPr>
      <w:rFonts w:ascii="Cambria" w:eastAsia="Times New Roman" w:hAnsi="Cambria" w:cs="Times New Roman"/>
      <w:b/>
      <w:bCs/>
      <w:kern w:val="28"/>
      <w:sz w:val="32"/>
      <w:szCs w:val="32"/>
      <w:lang w:val="en-GB" w:eastAsia="en-US"/>
    </w:rPr>
  </w:style>
  <w:style w:type="paragraph" w:styleId="BodyText">
    <w:name w:val="Body Text"/>
    <w:basedOn w:val="Normal"/>
    <w:next w:val="Normal"/>
    <w:link w:val="BodyTextChar"/>
    <w:uiPriority w:val="99"/>
    <w:rsid w:val="00203C11"/>
  </w:style>
  <w:style w:type="character" w:customStyle="1" w:styleId="BodyTextChar1">
    <w:name w:val="Body Text Char1"/>
    <w:uiPriority w:val="99"/>
    <w:semiHidden/>
    <w:rsid w:val="00810F79"/>
    <w:rPr>
      <w:sz w:val="20"/>
      <w:szCs w:val="20"/>
      <w:lang w:val="en-GB" w:eastAsia="en-US"/>
    </w:rPr>
  </w:style>
  <w:style w:type="paragraph" w:styleId="List">
    <w:name w:val="List"/>
    <w:basedOn w:val="Normal"/>
    <w:uiPriority w:val="99"/>
    <w:semiHidden/>
    <w:pPr>
      <w:ind w:left="283" w:hanging="283"/>
    </w:pPr>
  </w:style>
  <w:style w:type="paragraph" w:styleId="Caption">
    <w:name w:val="caption"/>
    <w:basedOn w:val="Normal"/>
    <w:uiPriority w:val="99"/>
    <w:qFormat/>
    <w:rsid w:val="00203C11"/>
    <w:pPr>
      <w:suppressLineNumbers/>
      <w:spacing w:before="120" w:after="120"/>
    </w:pPr>
    <w:rPr>
      <w:rFonts w:cs="Mangal"/>
      <w:i/>
      <w:iCs/>
      <w:sz w:val="24"/>
      <w:szCs w:val="24"/>
    </w:rPr>
  </w:style>
  <w:style w:type="paragraph" w:customStyle="1" w:styleId="Index">
    <w:name w:val="Index"/>
    <w:basedOn w:val="Normal"/>
    <w:uiPriority w:val="99"/>
    <w:rsid w:val="00203C11"/>
    <w:pPr>
      <w:suppressLineNumbers/>
    </w:pPr>
    <w:rPr>
      <w:rFonts w:cs="Mangal"/>
    </w:rPr>
  </w:style>
  <w:style w:type="paragraph" w:customStyle="1" w:styleId="HMG">
    <w:name w:val="_ H __M_G"/>
    <w:basedOn w:val="Normal"/>
    <w:next w:val="Normal"/>
    <w:uiPriority w:val="9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pPr>
      <w:keepNext/>
      <w:keepLines/>
      <w:tabs>
        <w:tab w:val="right" w:pos="851"/>
      </w:tabs>
      <w:spacing w:before="360" w:after="240" w:line="300" w:lineRule="exact"/>
      <w:ind w:left="1134" w:right="1134" w:hanging="1134"/>
    </w:pPr>
    <w:rPr>
      <w:b/>
      <w:sz w:val="28"/>
      <w:lang w:eastAsia="fr-FR"/>
    </w:rPr>
  </w:style>
  <w:style w:type="paragraph" w:customStyle="1" w:styleId="SingleTxtG">
    <w:name w:val="_ Single Txt_G"/>
    <w:basedOn w:val="Normal"/>
    <w:link w:val="SingleTxtGChar"/>
    <w:qFormat/>
    <w:pPr>
      <w:spacing w:after="120"/>
      <w:ind w:left="1134" w:right="1134"/>
      <w:jc w:val="both"/>
    </w:pPr>
  </w:style>
  <w:style w:type="paragraph" w:styleId="PlainText">
    <w:name w:val="Plain Text"/>
    <w:basedOn w:val="Normal"/>
    <w:link w:val="PlainTextChar"/>
    <w:uiPriority w:val="99"/>
    <w:semiHidden/>
    <w:rsid w:val="00203C11"/>
    <w:rPr>
      <w:rFonts w:cs="Courier New"/>
    </w:rPr>
  </w:style>
  <w:style w:type="character" w:customStyle="1" w:styleId="PlainTextChar">
    <w:name w:val="Plain Text Char"/>
    <w:link w:val="PlainText"/>
    <w:uiPriority w:val="99"/>
    <w:semiHidden/>
    <w:rsid w:val="00810F79"/>
    <w:rPr>
      <w:rFonts w:ascii="Courier New" w:hAnsi="Courier New" w:cs="Courier New"/>
      <w:sz w:val="20"/>
      <w:szCs w:val="20"/>
      <w:lang w:val="en-GB" w:eastAsia="en-US"/>
    </w:rPr>
  </w:style>
  <w:style w:type="paragraph" w:customStyle="1" w:styleId="Retraitdecorpsdetexte">
    <w:name w:val="Retrait de corps de texte"/>
    <w:basedOn w:val="Normal"/>
    <w:uiPriority w:val="99"/>
    <w:semiHidden/>
    <w:rsid w:val="00203C11"/>
    <w:pPr>
      <w:spacing w:after="120"/>
      <w:ind w:left="283"/>
    </w:pPr>
  </w:style>
  <w:style w:type="paragraph" w:styleId="BlockText">
    <w:name w:val="Block Text"/>
    <w:basedOn w:val="Normal"/>
    <w:uiPriority w:val="99"/>
    <w:semiHidden/>
    <w:rsid w:val="00203C11"/>
    <w:pPr>
      <w:ind w:left="1440" w:right="1440"/>
    </w:pPr>
  </w:style>
  <w:style w:type="paragraph" w:customStyle="1" w:styleId="SMG">
    <w:name w:val="__S_M_G"/>
    <w:basedOn w:val="Normal"/>
    <w:next w:val="Normal"/>
    <w:uiPriority w:val="99"/>
    <w:pPr>
      <w:keepNext/>
      <w:keepLines/>
      <w:spacing w:before="240" w:after="240" w:line="420" w:lineRule="exact"/>
      <w:ind w:left="1134" w:right="1134"/>
    </w:pPr>
    <w:rPr>
      <w:b/>
      <w:sz w:val="40"/>
    </w:rPr>
  </w:style>
  <w:style w:type="paragraph" w:customStyle="1" w:styleId="SLG">
    <w:name w:val="__S_L_G"/>
    <w:basedOn w:val="Normal"/>
    <w:next w:val="Normal"/>
    <w:uiPriority w:val="99"/>
    <w:pPr>
      <w:keepNext/>
      <w:keepLines/>
      <w:spacing w:before="240" w:after="240" w:line="580" w:lineRule="exact"/>
      <w:ind w:left="1134" w:right="1134"/>
    </w:pPr>
    <w:rPr>
      <w:b/>
      <w:sz w:val="56"/>
    </w:rPr>
  </w:style>
  <w:style w:type="paragraph" w:customStyle="1" w:styleId="SSG">
    <w:name w:val="__S_S_G"/>
    <w:basedOn w:val="Normal"/>
    <w:next w:val="Normal"/>
    <w:uiPriority w:val="99"/>
    <w:pPr>
      <w:keepNext/>
      <w:keepLines/>
      <w:spacing w:before="240" w:after="240" w:line="300" w:lineRule="exact"/>
      <w:ind w:left="1134" w:right="1134"/>
    </w:pPr>
    <w:rPr>
      <w:b/>
      <w:sz w:val="28"/>
    </w:rPr>
  </w:style>
  <w:style w:type="paragraph" w:styleId="FootnoteText">
    <w:name w:val="footnote text"/>
    <w:aliases w:val="5_G,PP,5_G_6,5_GR"/>
    <w:basedOn w:val="Normal"/>
    <w:link w:val="FootnoteTextChar"/>
    <w:qFormat/>
    <w:rsid w:val="00C1162B"/>
    <w:rPr>
      <w:szCs w:val="18"/>
    </w:rPr>
  </w:style>
  <w:style w:type="character" w:customStyle="1" w:styleId="FootnoteTextChar1">
    <w:name w:val="Footnote Text Char1"/>
    <w:aliases w:val="5_GR Char,Footnote Text Char Char"/>
    <w:rsid w:val="00810F79"/>
    <w:rPr>
      <w:sz w:val="20"/>
      <w:szCs w:val="20"/>
      <w:lang w:val="en-GB" w:eastAsia="en-US"/>
    </w:rPr>
  </w:style>
  <w:style w:type="paragraph" w:customStyle="1" w:styleId="XLargeG">
    <w:name w:val="__XLarge_G"/>
    <w:basedOn w:val="Normal"/>
    <w:next w:val="Normal"/>
    <w:uiPriority w:val="99"/>
    <w:pPr>
      <w:keepNext/>
      <w:keepLines/>
      <w:spacing w:before="240" w:after="240" w:line="420" w:lineRule="exact"/>
      <w:ind w:left="1134" w:right="1134"/>
    </w:pPr>
    <w:rPr>
      <w:b/>
      <w:sz w:val="40"/>
    </w:rPr>
  </w:style>
  <w:style w:type="paragraph" w:customStyle="1" w:styleId="Bullet1G">
    <w:name w:val="_Bullet 1_G"/>
    <w:basedOn w:val="Normal"/>
    <w:uiPriority w:val="99"/>
    <w:pPr>
      <w:spacing w:after="120"/>
      <w:ind w:right="1134"/>
      <w:jc w:val="both"/>
    </w:pPr>
  </w:style>
  <w:style w:type="paragraph" w:styleId="EndnoteText">
    <w:name w:val="endnote text"/>
    <w:basedOn w:val="FootnoteText"/>
    <w:link w:val="EndnoteTextChar"/>
    <w:uiPriority w:val="99"/>
    <w:pPr>
      <w:tabs>
        <w:tab w:val="right" w:pos="1021"/>
      </w:tabs>
      <w:spacing w:line="220" w:lineRule="exact"/>
      <w:ind w:left="1134" w:right="1134" w:hanging="1134"/>
    </w:pPr>
    <w:rPr>
      <w:sz w:val="18"/>
      <w:lang w:eastAsia="fr-FR"/>
    </w:rPr>
  </w:style>
  <w:style w:type="character" w:customStyle="1" w:styleId="EndnoteTextChar">
    <w:name w:val="Endnote Text Char"/>
    <w:link w:val="EndnoteText"/>
    <w:uiPriority w:val="99"/>
    <w:semiHidden/>
    <w:rsid w:val="00810F79"/>
    <w:rPr>
      <w:sz w:val="20"/>
      <w:szCs w:val="20"/>
      <w:lang w:val="en-GB" w:eastAsia="en-US"/>
    </w:rPr>
  </w:style>
  <w:style w:type="paragraph" w:styleId="CommentText">
    <w:name w:val="annotation text"/>
    <w:basedOn w:val="Normal"/>
    <w:link w:val="CommentTextChar"/>
    <w:uiPriority w:val="99"/>
    <w:semiHidden/>
    <w:rsid w:val="00203C11"/>
  </w:style>
  <w:style w:type="character" w:customStyle="1" w:styleId="CommentTextChar">
    <w:name w:val="Comment Text Char"/>
    <w:link w:val="CommentText"/>
    <w:uiPriority w:val="99"/>
    <w:semiHidden/>
    <w:rsid w:val="00810F79"/>
    <w:rPr>
      <w:sz w:val="20"/>
      <w:szCs w:val="20"/>
      <w:lang w:val="en-GB" w:eastAsia="en-US"/>
    </w:rPr>
  </w:style>
  <w:style w:type="paragraph" w:customStyle="1" w:styleId="Bullet2G">
    <w:name w:val="_Bullet 2_G"/>
    <w:basedOn w:val="Normal"/>
    <w:uiPriority w:val="99"/>
    <w:pPr>
      <w:spacing w:after="120"/>
      <w:ind w:right="1134"/>
      <w:jc w:val="both"/>
    </w:pPr>
  </w:style>
  <w:style w:type="paragraph" w:customStyle="1" w:styleId="H1G">
    <w:name w:val="_ H_1_G"/>
    <w:basedOn w:val="Normal"/>
    <w:next w:val="Normal"/>
    <w:link w:val="H1GChar"/>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9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uiPriority w:val="9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99"/>
    <w:pPr>
      <w:keepNext/>
      <w:keepLines/>
      <w:tabs>
        <w:tab w:val="right" w:pos="851"/>
      </w:tabs>
      <w:spacing w:before="240" w:after="120" w:line="240" w:lineRule="exact"/>
      <w:ind w:left="1134" w:right="1134" w:hanging="1134"/>
    </w:pPr>
  </w:style>
  <w:style w:type="paragraph" w:styleId="BodyText2">
    <w:name w:val="Body Text 2"/>
    <w:basedOn w:val="Normal"/>
    <w:link w:val="BodyText2Char"/>
    <w:uiPriority w:val="99"/>
    <w:semiHidden/>
    <w:pPr>
      <w:spacing w:after="120" w:line="480" w:lineRule="auto"/>
    </w:pPr>
  </w:style>
  <w:style w:type="character" w:customStyle="1" w:styleId="BodyText2Char">
    <w:name w:val="Body Text 2 Char"/>
    <w:link w:val="BodyText2"/>
    <w:uiPriority w:val="99"/>
    <w:semiHidden/>
    <w:rsid w:val="00810F79"/>
    <w:rPr>
      <w:sz w:val="20"/>
      <w:szCs w:val="20"/>
      <w:lang w:val="en-GB" w:eastAsia="en-US"/>
    </w:rPr>
  </w:style>
  <w:style w:type="paragraph" w:styleId="BodyText3">
    <w:name w:val="Body Text 3"/>
    <w:basedOn w:val="Normal"/>
    <w:link w:val="BodyText3Char"/>
    <w:uiPriority w:val="99"/>
    <w:semiHidden/>
    <w:pPr>
      <w:spacing w:after="120"/>
    </w:pPr>
    <w:rPr>
      <w:sz w:val="16"/>
      <w:szCs w:val="16"/>
    </w:rPr>
  </w:style>
  <w:style w:type="character" w:customStyle="1" w:styleId="BodyText3Char">
    <w:name w:val="Body Text 3 Char"/>
    <w:link w:val="BodyText3"/>
    <w:uiPriority w:val="99"/>
    <w:semiHidden/>
    <w:rsid w:val="00810F79"/>
    <w:rPr>
      <w:sz w:val="16"/>
      <w:szCs w:val="16"/>
      <w:lang w:val="en-GB" w:eastAsia="en-US"/>
    </w:rPr>
  </w:style>
  <w:style w:type="paragraph" w:styleId="BodyTextIndent">
    <w:name w:val="Body Text Indent"/>
    <w:basedOn w:val="BodyText"/>
    <w:link w:val="BodyTextIndentChar"/>
    <w:uiPriority w:val="99"/>
    <w:semiHidden/>
    <w:pPr>
      <w:spacing w:after="120"/>
      <w:ind w:firstLine="210"/>
    </w:pPr>
  </w:style>
  <w:style w:type="character" w:customStyle="1" w:styleId="BodyTextIndentChar">
    <w:name w:val="Body Text Indent Char"/>
    <w:link w:val="BodyTextIndent"/>
    <w:uiPriority w:val="99"/>
    <w:semiHidden/>
    <w:rsid w:val="00810F79"/>
    <w:rPr>
      <w:sz w:val="20"/>
      <w:szCs w:val="20"/>
      <w:lang w:val="en-GB" w:eastAsia="en-US"/>
    </w:rPr>
  </w:style>
  <w:style w:type="paragraph" w:styleId="BodyTextFirstIndent2">
    <w:name w:val="Body Text First Indent 2"/>
    <w:basedOn w:val="Retraitdecorpsdetexte"/>
    <w:link w:val="BodyTextFirstIndent2Char"/>
    <w:uiPriority w:val="99"/>
    <w:semiHidden/>
    <w:pPr>
      <w:ind w:firstLine="210"/>
    </w:pPr>
  </w:style>
  <w:style w:type="character" w:customStyle="1" w:styleId="BodyTextFirstIndent2Char">
    <w:name w:val="Body Text First Indent 2 Char"/>
    <w:basedOn w:val="BodyTextIndentChar"/>
    <w:link w:val="BodyTextFirstIndent2"/>
    <w:uiPriority w:val="99"/>
    <w:semiHidden/>
    <w:rsid w:val="00810F79"/>
    <w:rPr>
      <w:sz w:val="20"/>
      <w:szCs w:val="20"/>
      <w:lang w:val="en-GB" w:eastAsia="en-US"/>
    </w:rPr>
  </w:style>
  <w:style w:type="paragraph" w:styleId="BodyTextIndent2">
    <w:name w:val="Body Text Indent 2"/>
    <w:basedOn w:val="Normal"/>
    <w:link w:val="BodyTextIndent2Char"/>
    <w:uiPriority w:val="99"/>
    <w:semiHidden/>
    <w:pPr>
      <w:spacing w:after="120" w:line="480" w:lineRule="auto"/>
      <w:ind w:left="283"/>
    </w:pPr>
  </w:style>
  <w:style w:type="character" w:customStyle="1" w:styleId="BodyTextIndent2Char">
    <w:name w:val="Body Text Indent 2 Char"/>
    <w:link w:val="BodyTextIndent2"/>
    <w:uiPriority w:val="99"/>
    <w:semiHidden/>
    <w:rsid w:val="00810F79"/>
    <w:rPr>
      <w:sz w:val="20"/>
      <w:szCs w:val="20"/>
      <w:lang w:val="en-GB" w:eastAsia="en-US"/>
    </w:rPr>
  </w:style>
  <w:style w:type="paragraph" w:styleId="BodyTextIndent3">
    <w:name w:val="Body Text Indent 3"/>
    <w:basedOn w:val="Normal"/>
    <w:link w:val="BodyTextIndent3Char"/>
    <w:uiPriority w:val="99"/>
    <w:semiHidden/>
    <w:pPr>
      <w:spacing w:after="120"/>
      <w:ind w:left="283"/>
    </w:pPr>
    <w:rPr>
      <w:sz w:val="16"/>
      <w:szCs w:val="16"/>
    </w:rPr>
  </w:style>
  <w:style w:type="character" w:customStyle="1" w:styleId="BodyTextIndent3Char">
    <w:name w:val="Body Text Indent 3 Char"/>
    <w:link w:val="BodyTextIndent3"/>
    <w:uiPriority w:val="99"/>
    <w:semiHidden/>
    <w:rsid w:val="00810F79"/>
    <w:rPr>
      <w:sz w:val="16"/>
      <w:szCs w:val="16"/>
      <w:lang w:val="en-GB" w:eastAsia="en-US"/>
    </w:rPr>
  </w:style>
  <w:style w:type="paragraph" w:styleId="Closing">
    <w:name w:val="Closing"/>
    <w:basedOn w:val="Normal"/>
    <w:link w:val="ClosingChar"/>
    <w:uiPriority w:val="99"/>
    <w:semiHidden/>
    <w:pPr>
      <w:ind w:left="4252"/>
    </w:pPr>
  </w:style>
  <w:style w:type="character" w:customStyle="1" w:styleId="ClosingChar">
    <w:name w:val="Closing Char"/>
    <w:link w:val="Closing"/>
    <w:uiPriority w:val="99"/>
    <w:semiHidden/>
    <w:rsid w:val="00810F79"/>
    <w:rPr>
      <w:sz w:val="20"/>
      <w:szCs w:val="20"/>
      <w:lang w:val="en-GB" w:eastAsia="en-US"/>
    </w:rPr>
  </w:style>
  <w:style w:type="paragraph" w:styleId="Date">
    <w:name w:val="Date"/>
    <w:basedOn w:val="Normal"/>
    <w:next w:val="Normal"/>
    <w:link w:val="DateChar"/>
    <w:uiPriority w:val="99"/>
    <w:semiHidden/>
  </w:style>
  <w:style w:type="character" w:customStyle="1" w:styleId="DateChar">
    <w:name w:val="Date Char"/>
    <w:link w:val="Date"/>
    <w:uiPriority w:val="99"/>
    <w:semiHidden/>
    <w:rsid w:val="00810F79"/>
    <w:rPr>
      <w:sz w:val="20"/>
      <w:szCs w:val="20"/>
      <w:lang w:val="en-GB" w:eastAsia="en-US"/>
    </w:rPr>
  </w:style>
  <w:style w:type="paragraph" w:styleId="E-mailSignature">
    <w:name w:val="E-mail Signature"/>
    <w:basedOn w:val="Normal"/>
    <w:link w:val="E-mailSignatureChar"/>
    <w:uiPriority w:val="99"/>
    <w:semiHidden/>
  </w:style>
  <w:style w:type="character" w:customStyle="1" w:styleId="E-mailSignatureChar">
    <w:name w:val="E-mail Signature Char"/>
    <w:link w:val="E-mailSignature"/>
    <w:uiPriority w:val="99"/>
    <w:semiHidden/>
    <w:rsid w:val="00810F79"/>
    <w:rPr>
      <w:sz w:val="20"/>
      <w:szCs w:val="20"/>
      <w:lang w:val="en-GB" w:eastAsia="en-US"/>
    </w:rPr>
  </w:style>
  <w:style w:type="paragraph" w:styleId="EnvelopeReturn">
    <w:name w:val="envelope return"/>
    <w:basedOn w:val="Normal"/>
    <w:uiPriority w:val="99"/>
    <w:semiHidden/>
    <w:rPr>
      <w:rFonts w:ascii="Arial" w:hAnsi="Arial" w:cs="Arial"/>
    </w:rPr>
  </w:style>
  <w:style w:type="paragraph" w:styleId="HTMLAddress">
    <w:name w:val="HTML Address"/>
    <w:basedOn w:val="Normal"/>
    <w:link w:val="HTMLAddressChar"/>
    <w:uiPriority w:val="99"/>
    <w:semiHidden/>
    <w:rPr>
      <w:i/>
      <w:iCs/>
    </w:rPr>
  </w:style>
  <w:style w:type="character" w:customStyle="1" w:styleId="HTMLAddressChar">
    <w:name w:val="HTML Address Char"/>
    <w:link w:val="HTMLAddress"/>
    <w:uiPriority w:val="99"/>
    <w:semiHidden/>
    <w:rsid w:val="00810F79"/>
    <w:rPr>
      <w:i/>
      <w:iCs/>
      <w:sz w:val="20"/>
      <w:szCs w:val="20"/>
      <w:lang w:val="en-GB" w:eastAsia="en-US"/>
    </w:rPr>
  </w:style>
  <w:style w:type="paragraph" w:styleId="HTMLPreformatted">
    <w:name w:val="HTML Preformatted"/>
    <w:basedOn w:val="Normal"/>
    <w:link w:val="HTMLPreformattedChar"/>
    <w:uiPriority w:val="99"/>
    <w:semiHidden/>
    <w:rPr>
      <w:rFonts w:ascii="Courier New" w:hAnsi="Courier New" w:cs="Courier New"/>
    </w:rPr>
  </w:style>
  <w:style w:type="character" w:customStyle="1" w:styleId="HTMLPreformattedChar">
    <w:name w:val="HTML Preformatted Char"/>
    <w:link w:val="HTMLPreformatted"/>
    <w:uiPriority w:val="99"/>
    <w:semiHidden/>
    <w:rsid w:val="00810F79"/>
    <w:rPr>
      <w:rFonts w:ascii="Courier New" w:hAnsi="Courier New" w:cs="Courier New"/>
      <w:sz w:val="20"/>
      <w:szCs w:val="20"/>
      <w:lang w:val="en-GB" w:eastAsia="en-US"/>
    </w:rPr>
  </w:style>
  <w:style w:type="paragraph" w:customStyle="1" w:styleId="Puce2">
    <w:name w:val="Puce 2"/>
    <w:basedOn w:val="Normal"/>
    <w:uiPriority w:val="99"/>
    <w:semiHidden/>
    <w:pPr>
      <w:ind w:left="566" w:hanging="283"/>
    </w:pPr>
  </w:style>
  <w:style w:type="paragraph" w:customStyle="1" w:styleId="Puce3">
    <w:name w:val="Puce 3"/>
    <w:basedOn w:val="Normal"/>
    <w:uiPriority w:val="99"/>
    <w:semiHidden/>
    <w:pPr>
      <w:ind w:left="849" w:hanging="283"/>
    </w:pPr>
  </w:style>
  <w:style w:type="paragraph" w:customStyle="1" w:styleId="Puce4">
    <w:name w:val="Puce 4"/>
    <w:basedOn w:val="Normal"/>
    <w:uiPriority w:val="99"/>
    <w:semiHidden/>
    <w:pPr>
      <w:ind w:left="1132" w:hanging="283"/>
    </w:pPr>
  </w:style>
  <w:style w:type="paragraph" w:customStyle="1" w:styleId="Puce5">
    <w:name w:val="Puce 5"/>
    <w:basedOn w:val="Normal"/>
    <w:uiPriority w:val="99"/>
    <w:semiHidden/>
    <w:pPr>
      <w:ind w:left="1415" w:hanging="283"/>
    </w:pPr>
  </w:style>
  <w:style w:type="paragraph" w:styleId="ListBullet">
    <w:name w:val="List Bullet"/>
    <w:basedOn w:val="Normal"/>
    <w:uiPriority w:val="99"/>
    <w:semiHidden/>
  </w:style>
  <w:style w:type="paragraph" w:styleId="ListBullet2">
    <w:name w:val="List Bullet 2"/>
    <w:basedOn w:val="Normal"/>
    <w:uiPriority w:val="99"/>
    <w:semiHidden/>
  </w:style>
  <w:style w:type="paragraph" w:styleId="ListBullet3">
    <w:name w:val="List Bullet 3"/>
    <w:basedOn w:val="Normal"/>
    <w:uiPriority w:val="99"/>
    <w:semiHidden/>
  </w:style>
  <w:style w:type="paragraph" w:styleId="ListBullet4">
    <w:name w:val="List Bullet 4"/>
    <w:basedOn w:val="Normal"/>
    <w:uiPriority w:val="99"/>
    <w:semiHidden/>
  </w:style>
  <w:style w:type="paragraph" w:styleId="ListBullet5">
    <w:name w:val="List Bullet 5"/>
    <w:basedOn w:val="Normal"/>
    <w:uiPriority w:val="99"/>
    <w:semiHidden/>
  </w:style>
  <w:style w:type="paragraph" w:styleId="ListContinue">
    <w:name w:val="List Continue"/>
    <w:basedOn w:val="Normal"/>
    <w:uiPriority w:val="99"/>
    <w:semiHidden/>
    <w:pPr>
      <w:spacing w:after="120"/>
      <w:ind w:left="283"/>
    </w:pPr>
  </w:style>
  <w:style w:type="paragraph" w:styleId="ListContinue2">
    <w:name w:val="List Continue 2"/>
    <w:basedOn w:val="Normal"/>
    <w:uiPriority w:val="99"/>
    <w:semiHidden/>
    <w:pPr>
      <w:spacing w:after="120"/>
      <w:ind w:left="566"/>
    </w:pPr>
  </w:style>
  <w:style w:type="paragraph" w:styleId="ListContinue3">
    <w:name w:val="List Continue 3"/>
    <w:basedOn w:val="Normal"/>
    <w:uiPriority w:val="99"/>
    <w:semiHidden/>
    <w:pPr>
      <w:spacing w:after="120"/>
      <w:ind w:left="849"/>
    </w:pPr>
  </w:style>
  <w:style w:type="paragraph" w:styleId="ListContinue4">
    <w:name w:val="List Continue 4"/>
    <w:basedOn w:val="Normal"/>
    <w:uiPriority w:val="99"/>
    <w:semiHidden/>
    <w:pPr>
      <w:spacing w:after="120"/>
      <w:ind w:left="1132"/>
    </w:pPr>
  </w:style>
  <w:style w:type="paragraph" w:styleId="ListContinue5">
    <w:name w:val="List Continue 5"/>
    <w:basedOn w:val="Normal"/>
    <w:uiPriority w:val="99"/>
    <w:semiHidden/>
    <w:pPr>
      <w:spacing w:after="120"/>
      <w:ind w:left="1415"/>
    </w:pPr>
  </w:style>
  <w:style w:type="paragraph" w:styleId="ListNumber">
    <w:name w:val="List Number"/>
    <w:basedOn w:val="Normal"/>
    <w:uiPriority w:val="99"/>
    <w:semiHidden/>
  </w:style>
  <w:style w:type="paragraph" w:styleId="ListNumber2">
    <w:name w:val="List Number 2"/>
    <w:basedOn w:val="Normal"/>
    <w:uiPriority w:val="99"/>
    <w:semiHidden/>
  </w:style>
  <w:style w:type="paragraph" w:styleId="ListNumber3">
    <w:name w:val="List Number 3"/>
    <w:basedOn w:val="Normal"/>
    <w:uiPriority w:val="99"/>
    <w:semiHidden/>
  </w:style>
  <w:style w:type="paragraph" w:styleId="ListNumber4">
    <w:name w:val="List Number 4"/>
    <w:basedOn w:val="Normal"/>
    <w:uiPriority w:val="99"/>
    <w:semiHidden/>
  </w:style>
  <w:style w:type="paragraph" w:styleId="ListNumber5">
    <w:name w:val="List Number 5"/>
    <w:basedOn w:val="Normal"/>
    <w:uiPriority w:val="99"/>
    <w:semiHidden/>
  </w:style>
  <w:style w:type="paragraph" w:styleId="MessageHeader">
    <w:name w:val="Message Header"/>
    <w:basedOn w:val="Normal"/>
    <w:link w:val="MessageHeaderChar"/>
    <w:uiPriority w:val="99"/>
    <w:semiHidden/>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Arial" w:hAnsi="Arial" w:cs="Arial"/>
      <w:sz w:val="24"/>
      <w:szCs w:val="24"/>
    </w:rPr>
  </w:style>
  <w:style w:type="character" w:customStyle="1" w:styleId="MessageHeaderChar">
    <w:name w:val="Message Header Char"/>
    <w:link w:val="MessageHeader"/>
    <w:uiPriority w:val="99"/>
    <w:semiHidden/>
    <w:rsid w:val="00810F79"/>
    <w:rPr>
      <w:rFonts w:ascii="Cambria" w:eastAsia="Times New Roman" w:hAnsi="Cambria" w:cs="Times New Roman"/>
      <w:sz w:val="24"/>
      <w:szCs w:val="24"/>
      <w:shd w:val="pct20" w:color="auto" w:fill="auto"/>
      <w:lang w:val="en-GB" w:eastAsia="en-US"/>
    </w:rPr>
  </w:style>
  <w:style w:type="paragraph" w:styleId="NormalWeb">
    <w:name w:val="Normal (Web)"/>
    <w:basedOn w:val="Normal"/>
    <w:uiPriority w:val="99"/>
    <w:semiHidden/>
    <w:rPr>
      <w:sz w:val="24"/>
      <w:szCs w:val="24"/>
    </w:rPr>
  </w:style>
  <w:style w:type="paragraph" w:styleId="NormalIndent">
    <w:name w:val="Normal Indent"/>
    <w:basedOn w:val="Normal"/>
    <w:uiPriority w:val="99"/>
    <w:semiHidden/>
    <w:pPr>
      <w:ind w:left="567"/>
    </w:pPr>
  </w:style>
  <w:style w:type="paragraph" w:styleId="NoteHeading">
    <w:name w:val="Note Heading"/>
    <w:basedOn w:val="Normal"/>
    <w:next w:val="Normal"/>
    <w:link w:val="NoteHeadingChar"/>
    <w:uiPriority w:val="99"/>
    <w:semiHidden/>
  </w:style>
  <w:style w:type="character" w:customStyle="1" w:styleId="NoteHeadingChar">
    <w:name w:val="Note Heading Char"/>
    <w:link w:val="NoteHeading"/>
    <w:uiPriority w:val="99"/>
    <w:semiHidden/>
    <w:rsid w:val="00810F79"/>
    <w:rPr>
      <w:sz w:val="20"/>
      <w:szCs w:val="20"/>
      <w:lang w:val="en-GB" w:eastAsia="en-US"/>
    </w:rPr>
  </w:style>
  <w:style w:type="paragraph" w:customStyle="1" w:styleId="Formulefinale">
    <w:name w:val="Formule finale"/>
    <w:basedOn w:val="Normal"/>
    <w:next w:val="Normal"/>
    <w:uiPriority w:val="99"/>
    <w:semiHidden/>
  </w:style>
  <w:style w:type="paragraph" w:styleId="Signature">
    <w:name w:val="Signature"/>
    <w:basedOn w:val="Normal"/>
    <w:link w:val="SignatureChar"/>
    <w:uiPriority w:val="99"/>
    <w:semiHidden/>
    <w:pPr>
      <w:ind w:left="4252"/>
    </w:pPr>
  </w:style>
  <w:style w:type="character" w:customStyle="1" w:styleId="SignatureChar">
    <w:name w:val="Signature Char"/>
    <w:link w:val="Signature"/>
    <w:uiPriority w:val="99"/>
    <w:semiHidden/>
    <w:rsid w:val="00810F79"/>
    <w:rPr>
      <w:sz w:val="20"/>
      <w:szCs w:val="20"/>
      <w:lang w:val="en-GB" w:eastAsia="en-U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link w:val="Subtitle"/>
    <w:uiPriority w:val="11"/>
    <w:rsid w:val="00810F79"/>
    <w:rPr>
      <w:rFonts w:ascii="Cambria" w:eastAsia="Times New Roman" w:hAnsi="Cambria" w:cs="Times New Roman"/>
      <w:sz w:val="24"/>
      <w:szCs w:val="24"/>
      <w:lang w:val="en-GB" w:eastAsia="en-US"/>
    </w:rPr>
  </w:style>
  <w:style w:type="paragraph" w:customStyle="1" w:styleId="Titreprincipal">
    <w:name w:val="Titre principal"/>
    <w:basedOn w:val="Normal"/>
    <w:uiPriority w:val="99"/>
    <w:pPr>
      <w:spacing w:before="240" w:after="60"/>
      <w:jc w:val="center"/>
      <w:outlineLvl w:val="0"/>
    </w:pPr>
    <w:rPr>
      <w:rFonts w:ascii="Arial" w:hAnsi="Arial" w:cs="Arial"/>
      <w:b/>
      <w:bCs/>
      <w:sz w:val="32"/>
      <w:szCs w:val="32"/>
    </w:rPr>
  </w:style>
  <w:style w:type="paragraph" w:styleId="EnvelopeAddress">
    <w:name w:val="envelope address"/>
    <w:basedOn w:val="Normal"/>
    <w:uiPriority w:val="99"/>
    <w:semiHidden/>
    <w:pPr>
      <w:ind w:left="2880"/>
    </w:pPr>
    <w:rPr>
      <w:rFonts w:ascii="Arial" w:hAnsi="Arial" w:cs="Arial"/>
      <w:sz w:val="24"/>
      <w:szCs w:val="24"/>
    </w:rPr>
  </w:style>
  <w:style w:type="paragraph" w:styleId="Footer">
    <w:name w:val="footer"/>
    <w:aliases w:val="3_G"/>
    <w:basedOn w:val="Normal"/>
    <w:link w:val="FooterChar"/>
    <w:uiPriority w:val="99"/>
    <w:pPr>
      <w:spacing w:line="240" w:lineRule="auto"/>
    </w:pPr>
    <w:rPr>
      <w:sz w:val="16"/>
    </w:rPr>
  </w:style>
  <w:style w:type="character" w:customStyle="1" w:styleId="FooterChar1">
    <w:name w:val="Footer Char1"/>
    <w:uiPriority w:val="99"/>
    <w:semiHidden/>
    <w:rsid w:val="00810F79"/>
    <w:rPr>
      <w:sz w:val="20"/>
      <w:szCs w:val="20"/>
      <w:lang w:val="en-GB" w:eastAsia="en-US"/>
    </w:rPr>
  </w:style>
  <w:style w:type="paragraph" w:styleId="Header">
    <w:name w:val="header"/>
    <w:aliases w:val="6_G"/>
    <w:basedOn w:val="Normal"/>
    <w:link w:val="HeaderChar"/>
    <w:pPr>
      <w:pBdr>
        <w:bottom w:val="single" w:sz="4" w:space="4" w:color="00000A"/>
      </w:pBdr>
      <w:spacing w:line="240" w:lineRule="auto"/>
    </w:pPr>
    <w:rPr>
      <w:b/>
      <w:sz w:val="18"/>
    </w:rPr>
  </w:style>
  <w:style w:type="character" w:customStyle="1" w:styleId="HeaderChar1">
    <w:name w:val="Header Char1"/>
    <w:uiPriority w:val="99"/>
    <w:semiHidden/>
    <w:rsid w:val="00810F79"/>
    <w:rPr>
      <w:sz w:val="20"/>
      <w:szCs w:val="20"/>
      <w:lang w:val="en-GB" w:eastAsia="en-US"/>
    </w:rPr>
  </w:style>
  <w:style w:type="paragraph" w:styleId="CommentSubject">
    <w:name w:val="annotation subject"/>
    <w:basedOn w:val="CommentText"/>
    <w:link w:val="CommentSubjectChar"/>
    <w:uiPriority w:val="99"/>
    <w:semiHidden/>
    <w:rPr>
      <w:b/>
      <w:bCs/>
    </w:rPr>
  </w:style>
  <w:style w:type="character" w:customStyle="1" w:styleId="CommentSubjectChar">
    <w:name w:val="Comment Subject Char"/>
    <w:link w:val="CommentSubject"/>
    <w:uiPriority w:val="99"/>
    <w:semiHidden/>
    <w:rsid w:val="00810F79"/>
    <w:rPr>
      <w:b/>
      <w:bCs/>
      <w:sz w:val="20"/>
      <w:szCs w:val="20"/>
      <w:lang w:val="en-GB"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810F79"/>
    <w:rPr>
      <w:sz w:val="0"/>
      <w:szCs w:val="0"/>
      <w:lang w:val="en-GB" w:eastAsia="en-US"/>
    </w:rPr>
  </w:style>
  <w:style w:type="paragraph" w:styleId="ListParagraph">
    <w:name w:val="List Paragraph"/>
    <w:basedOn w:val="Normal"/>
    <w:uiPriority w:val="34"/>
    <w:qFormat/>
    <w:pPr>
      <w:suppressAutoHyphens w:val="0"/>
      <w:spacing w:line="240" w:lineRule="auto"/>
      <w:ind w:left="720"/>
    </w:pPr>
    <w:rPr>
      <w:rFonts w:ascii="Calibri" w:hAnsi="Calibri"/>
      <w:sz w:val="22"/>
      <w:szCs w:val="22"/>
      <w:lang w:val="nl-BE" w:eastAsia="nl-BE"/>
    </w:rPr>
  </w:style>
  <w:style w:type="paragraph" w:customStyle="1" w:styleId="default">
    <w:name w:val="default"/>
    <w:basedOn w:val="Normal"/>
    <w:uiPriority w:val="99"/>
    <w:pPr>
      <w:suppressAutoHyphens w:val="0"/>
      <w:spacing w:line="240" w:lineRule="auto"/>
    </w:pPr>
    <w:rPr>
      <w:rFonts w:ascii="Arial" w:hAnsi="Arial" w:cs="Arial"/>
      <w:color w:val="000000"/>
      <w:sz w:val="24"/>
      <w:szCs w:val="24"/>
      <w:lang w:val="nl-BE" w:eastAsia="nl-BE"/>
    </w:rPr>
  </w:style>
  <w:style w:type="paragraph" w:customStyle="1" w:styleId="cm20">
    <w:name w:val="cm20"/>
    <w:basedOn w:val="Normal"/>
    <w:uiPriority w:val="99"/>
    <w:pPr>
      <w:suppressAutoHyphens w:val="0"/>
      <w:spacing w:after="278" w:line="240" w:lineRule="auto"/>
    </w:pPr>
    <w:rPr>
      <w:rFonts w:ascii="Arial" w:hAnsi="Arial" w:cs="Arial"/>
      <w:sz w:val="24"/>
      <w:szCs w:val="24"/>
      <w:lang w:val="nl-BE" w:eastAsia="nl-BE"/>
    </w:rPr>
  </w:style>
  <w:style w:type="paragraph" w:customStyle="1" w:styleId="cm6">
    <w:name w:val="cm6"/>
    <w:basedOn w:val="Normal"/>
    <w:uiPriority w:val="99"/>
    <w:pPr>
      <w:suppressAutoHyphens w:val="0"/>
      <w:spacing w:line="276" w:lineRule="atLeast"/>
    </w:pPr>
    <w:rPr>
      <w:rFonts w:ascii="Arial" w:hAnsi="Arial" w:cs="Arial"/>
      <w:sz w:val="24"/>
      <w:szCs w:val="24"/>
      <w:lang w:val="nl-BE" w:eastAsia="nl-BE"/>
    </w:rPr>
  </w:style>
  <w:style w:type="paragraph" w:customStyle="1" w:styleId="cm12">
    <w:name w:val="cm12"/>
    <w:basedOn w:val="Normal"/>
    <w:uiPriority w:val="99"/>
    <w:pPr>
      <w:suppressAutoHyphens w:val="0"/>
      <w:spacing w:line="276" w:lineRule="atLeast"/>
    </w:pPr>
    <w:rPr>
      <w:rFonts w:ascii="Arial" w:hAnsi="Arial" w:cs="Arial"/>
      <w:sz w:val="24"/>
      <w:szCs w:val="24"/>
      <w:lang w:val="nl-BE" w:eastAsia="nl-BE"/>
    </w:rPr>
  </w:style>
  <w:style w:type="paragraph" w:customStyle="1" w:styleId="cm13">
    <w:name w:val="cm13"/>
    <w:basedOn w:val="Normal"/>
    <w:uiPriority w:val="99"/>
    <w:pPr>
      <w:suppressAutoHyphens w:val="0"/>
      <w:spacing w:line="276" w:lineRule="atLeast"/>
    </w:pPr>
    <w:rPr>
      <w:rFonts w:ascii="Arial" w:hAnsi="Arial" w:cs="Arial"/>
      <w:sz w:val="24"/>
      <w:szCs w:val="24"/>
      <w:lang w:val="nl-BE" w:eastAsia="nl-BE"/>
    </w:rPr>
  </w:style>
  <w:style w:type="paragraph" w:customStyle="1" w:styleId="cm14">
    <w:name w:val="cm14"/>
    <w:basedOn w:val="Normal"/>
    <w:uiPriority w:val="99"/>
    <w:pPr>
      <w:suppressAutoHyphens w:val="0"/>
      <w:spacing w:line="276" w:lineRule="atLeast"/>
    </w:pPr>
    <w:rPr>
      <w:rFonts w:ascii="Arial" w:hAnsi="Arial" w:cs="Arial"/>
      <w:sz w:val="24"/>
      <w:szCs w:val="24"/>
      <w:lang w:val="nl-BE" w:eastAsia="nl-BE"/>
    </w:rPr>
  </w:style>
  <w:style w:type="paragraph" w:customStyle="1" w:styleId="cm15">
    <w:name w:val="cm15"/>
    <w:basedOn w:val="Normal"/>
    <w:uiPriority w:val="99"/>
    <w:pPr>
      <w:suppressAutoHyphens w:val="0"/>
      <w:spacing w:line="240" w:lineRule="auto"/>
    </w:pPr>
    <w:rPr>
      <w:rFonts w:ascii="Arial" w:hAnsi="Arial" w:cs="Arial"/>
      <w:sz w:val="24"/>
      <w:szCs w:val="24"/>
      <w:lang w:val="nl-BE" w:eastAsia="nl-BE"/>
    </w:rPr>
  </w:style>
  <w:style w:type="paragraph" w:customStyle="1" w:styleId="para">
    <w:name w:val="para"/>
    <w:basedOn w:val="Normal"/>
    <w:qFormat/>
    <w:pPr>
      <w:spacing w:after="120"/>
      <w:ind w:left="2268" w:right="1134" w:hanging="1134"/>
      <w:jc w:val="both"/>
    </w:pPr>
  </w:style>
  <w:style w:type="paragraph" w:customStyle="1" w:styleId="Para0">
    <w:name w:val="Para"/>
    <w:basedOn w:val="Normal"/>
    <w:qFormat/>
    <w:pPr>
      <w:widowControl w:val="0"/>
      <w:suppressAutoHyphens w:val="0"/>
      <w:spacing w:after="120" w:line="240" w:lineRule="exact"/>
      <w:ind w:left="2268" w:right="1134" w:hanging="1134"/>
      <w:jc w:val="both"/>
    </w:pPr>
    <w:rPr>
      <w:lang w:val="en-US"/>
    </w:rPr>
  </w:style>
  <w:style w:type="paragraph" w:customStyle="1" w:styleId="TableParagraph">
    <w:name w:val="Table Paragraph"/>
    <w:basedOn w:val="Normal"/>
    <w:uiPriority w:val="99"/>
    <w:pPr>
      <w:widowControl w:val="0"/>
      <w:suppressAutoHyphens w:val="0"/>
      <w:spacing w:line="240" w:lineRule="auto"/>
    </w:pPr>
    <w:rPr>
      <w:rFonts w:ascii="Calibri" w:hAnsi="Calibri"/>
      <w:sz w:val="22"/>
      <w:szCs w:val="22"/>
      <w:lang w:val="en-US"/>
    </w:rPr>
  </w:style>
  <w:style w:type="paragraph" w:customStyle="1" w:styleId="Contenudecadre">
    <w:name w:val="Contenu de cadre"/>
    <w:basedOn w:val="Normal"/>
    <w:uiPriority w:val="99"/>
    <w:rsid w:val="00203C11"/>
  </w:style>
  <w:style w:type="table" w:styleId="Table3Deffects1">
    <w:name w:val="Table 3D effects 1"/>
    <w:basedOn w:val="TableNormal"/>
    <w:uiPriority w:val="99"/>
    <w:semiHidden/>
    <w:pPr>
      <w:spacing w:line="24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pPr>
      <w:spacing w:line="24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pPr>
      <w:spacing w:line="24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pPr>
      <w:spacing w:line="240" w:lineRule="atLeast"/>
    </w:pPr>
    <w:tblPr>
      <w:tblBorders>
        <w:top w:val="single" w:sz="12" w:space="0" w:color="000000"/>
        <w:bottom w:val="single" w:sz="12" w:space="0" w:color="000000"/>
      </w:tblBorders>
    </w:tblPr>
    <w:tblStylePr w:type="firstRow">
      <w:rPr>
        <w:rFonts w:cs="Times New Roman"/>
        <w:i/>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pPr>
      <w:spacing w:line="24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pPr>
      <w:spacing w:line="24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rPr>
      <w:tblPr/>
      <w:tcPr>
        <w:tcBorders>
          <w:tl2br w:val="none" w:sz="0" w:space="0" w:color="auto"/>
          <w:tr2bl w:val="none" w:sz="0" w:space="0" w:color="auto"/>
        </w:tcBorders>
        <w:shd w:val="solid" w:color="000000" w:fill="FFFFFF"/>
      </w:tcPr>
    </w:tblStylePr>
    <w:tblStylePr w:type="firstCol">
      <w:rPr>
        <w:rFonts w:cs="Times New Roman"/>
        <w:b/>
        <w:bCs/>
        <w:i/>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rPr>
      <w:tblPr/>
      <w:tcPr>
        <w:tcBorders>
          <w:tl2br w:val="none" w:sz="0" w:space="0" w:color="auto"/>
          <w:tr2bl w:val="none" w:sz="0" w:space="0" w:color="auto"/>
        </w:tcBorders>
      </w:tcPr>
    </w:tblStylePr>
  </w:style>
  <w:style w:type="table" w:styleId="TableColorful2">
    <w:name w:val="Table Colorful 2"/>
    <w:basedOn w:val="TableNormal"/>
    <w:uiPriority w:val="99"/>
    <w:semiHidden/>
    <w:pPr>
      <w:spacing w:line="240" w:lineRule="atLeast"/>
    </w:pPr>
    <w:tblPr>
      <w:tblBorders>
        <w:bottom w:val="single" w:sz="12" w:space="0" w:color="000000"/>
      </w:tblBorders>
    </w:tblPr>
    <w:tcPr>
      <w:shd w:val="pct20" w:color="FFFF00" w:fill="FFFFFF"/>
    </w:tcPr>
    <w:tblStylePr w:type="firstRow">
      <w:rPr>
        <w:rFonts w:cs="Times New Roman"/>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rPr>
      <w:tblPr/>
      <w:tcPr>
        <w:tcBorders>
          <w:tl2br w:val="none" w:sz="0" w:space="0" w:color="auto"/>
          <w:tr2bl w:val="none" w:sz="0" w:space="0" w:color="auto"/>
        </w:tcBorders>
      </w:tcPr>
    </w:tblStylePr>
  </w:style>
  <w:style w:type="table" w:styleId="TableColorful3">
    <w:name w:val="Table Colorful 3"/>
    <w:basedOn w:val="TableNormal"/>
    <w:uiPriority w:val="99"/>
    <w:semiHidden/>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pPr>
      <w:spacing w:line="24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pPr>
      <w:spacing w:line="24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pPr>
      <w:spacing w:line="24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rPr>
      <w:tblPr/>
      <w:tcPr>
        <w:tcBorders>
          <w:tl2br w:val="none" w:sz="0" w:space="0" w:color="auto"/>
          <w:tr2bl w:val="none" w:sz="0" w:space="0" w:color="auto"/>
        </w:tcBorders>
      </w:tcPr>
    </w:tblStylePr>
    <w:tblStylePr w:type="lastCol">
      <w:rPr>
        <w:rFonts w:cs="Times New Roman"/>
        <w:i/>
      </w:rPr>
      <w:tblPr/>
      <w:tcPr>
        <w:tcBorders>
          <w:tl2br w:val="none" w:sz="0" w:space="0" w:color="auto"/>
          <w:tr2bl w:val="none" w:sz="0" w:space="0" w:color="auto"/>
        </w:tcBorders>
      </w:tcPr>
    </w:tblStylePr>
  </w:style>
  <w:style w:type="table" w:styleId="TableGrid2">
    <w:name w:val="Table Grid 2"/>
    <w:basedOn w:val="TableNormal"/>
    <w:uiPriority w:val="99"/>
    <w:semiHidden/>
    <w:pPr>
      <w:spacing w:line="24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pPr>
      <w:spacing w:line="24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pPr>
      <w:spacing w:line="24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pPr>
      <w:spacing w:line="24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pPr>
      <w:spacing w:line="24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pPr>
      <w:spacing w:line="24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pPr>
      <w:spacing w:line="24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pPr>
      <w:spacing w:line="24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pPr>
      <w:spacing w:line="240" w:lineRule="atLeast"/>
    </w:p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pPr>
      <w:spacing w:line="240" w:lineRule="atLeast"/>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pPr>
      <w:spacing w:line="240" w:lineRule="atLeast"/>
    </w:p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customStyle="1" w:styleId="TableNormal1">
    <w:name w:val="Table Normal1"/>
    <w:uiPriority w:val="99"/>
    <w:semiHidden/>
    <w:rPr>
      <w:sz w:val="22"/>
      <w:szCs w:val="22"/>
      <w:lang w:val="en-US" w:eastAsia="en-US"/>
    </w:rPr>
    <w:tblPr>
      <w:tblInd w:w="0" w:type="dxa"/>
      <w:tblCellMar>
        <w:top w:w="0" w:type="dxa"/>
        <w:left w:w="0" w:type="dxa"/>
        <w:bottom w:w="0" w:type="dxa"/>
        <w:right w:w="0" w:type="dxa"/>
      </w:tblCellMar>
    </w:tblPr>
  </w:style>
  <w:style w:type="table" w:customStyle="1" w:styleId="TableGrid10">
    <w:name w:val="Table Grid1"/>
    <w:uiPriority w:val="99"/>
    <w:rPr>
      <w:rFonts w:ascii="Calibri" w:eastAsia="SimSun" w:hAnsi="Calibri" w:cs="Arial"/>
      <w:sz w:val="22"/>
      <w:szCs w:val="22"/>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rsid w:val="000D367D"/>
    <w:pPr>
      <w:autoSpaceDE w:val="0"/>
      <w:autoSpaceDN w:val="0"/>
      <w:adjustRightInd w:val="0"/>
    </w:pPr>
    <w:rPr>
      <w:rFonts w:eastAsiaTheme="minorEastAsia"/>
      <w:color w:val="000000"/>
      <w:sz w:val="24"/>
      <w:szCs w:val="24"/>
      <w:lang w:val="de-DE" w:eastAsia="zh-CN"/>
    </w:rPr>
  </w:style>
  <w:style w:type="character" w:customStyle="1" w:styleId="Flietext">
    <w:name w:val="Fließtext_"/>
    <w:basedOn w:val="DefaultParagraphFont"/>
    <w:link w:val="Flietext0"/>
    <w:rsid w:val="0004534F"/>
    <w:rPr>
      <w:b/>
      <w:bCs/>
    </w:rPr>
  </w:style>
  <w:style w:type="paragraph" w:customStyle="1" w:styleId="Flietext0">
    <w:name w:val="Fließtext"/>
    <w:basedOn w:val="Normal"/>
    <w:link w:val="Flietext"/>
    <w:rsid w:val="0004534F"/>
    <w:pPr>
      <w:widowControl w:val="0"/>
      <w:suppressAutoHyphens w:val="0"/>
      <w:spacing w:after="120" w:line="240" w:lineRule="auto"/>
    </w:pPr>
    <w:rPr>
      <w:b/>
      <w:bCs/>
      <w:lang w:val="fr-FR" w:eastAsia="fr-FR"/>
    </w:rPr>
  </w:style>
  <w:style w:type="character" w:styleId="Hyperlink">
    <w:name w:val="Hyperlink"/>
    <w:basedOn w:val="DefaultParagraphFont"/>
    <w:uiPriority w:val="99"/>
    <w:unhideWhenUsed/>
    <w:rsid w:val="00037C99"/>
    <w:rPr>
      <w:color w:val="0000FF" w:themeColor="hyperlink"/>
      <w:u w:val="single"/>
    </w:rPr>
  </w:style>
  <w:style w:type="character" w:styleId="UnresolvedMention">
    <w:name w:val="Unresolved Mention"/>
    <w:basedOn w:val="DefaultParagraphFont"/>
    <w:uiPriority w:val="99"/>
    <w:semiHidden/>
    <w:unhideWhenUsed/>
    <w:rsid w:val="00037C99"/>
    <w:rPr>
      <w:color w:val="605E5C"/>
      <w:shd w:val="clear" w:color="auto" w:fill="E1DFDD"/>
    </w:rPr>
  </w:style>
  <w:style w:type="paragraph" w:styleId="Revision">
    <w:name w:val="Revision"/>
    <w:hidden/>
    <w:uiPriority w:val="99"/>
    <w:semiHidden/>
    <w:rsid w:val="001E4F76"/>
    <w:rPr>
      <w:lang w:val="en-GB" w:eastAsia="en-US"/>
    </w:rPr>
  </w:style>
  <w:style w:type="character" w:customStyle="1" w:styleId="H1GChar">
    <w:name w:val="_ H_1_G Char"/>
    <w:link w:val="H1G"/>
    <w:locked/>
    <w:rsid w:val="00D421C6"/>
    <w:rPr>
      <w:b/>
      <w:sz w:val="24"/>
      <w:lang w:val="en-GB" w:eastAsia="en-US"/>
    </w:rPr>
  </w:style>
  <w:style w:type="table" w:customStyle="1" w:styleId="Tabelraster1">
    <w:name w:val="Tabelraster1"/>
    <w:basedOn w:val="TableNormal"/>
    <w:rsid w:val="00140328"/>
    <w:pPr>
      <w:suppressAutoHyphens/>
      <w:spacing w:line="240" w:lineRule="atLeast"/>
    </w:pPr>
    <w:rPr>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gleTxtGR">
    <w:name w:val="_ Single Txt_GR Знак"/>
    <w:link w:val="SingleTxtGR0"/>
    <w:locked/>
    <w:rsid w:val="00ED404B"/>
    <w:rPr>
      <w:spacing w:val="4"/>
      <w:w w:val="103"/>
      <w:kern w:val="14"/>
      <w:lang w:val="ru-RU" w:eastAsia="en-US"/>
    </w:rPr>
  </w:style>
  <w:style w:type="paragraph" w:customStyle="1" w:styleId="SingleTxtGR0">
    <w:name w:val="_ Single Txt_GR"/>
    <w:basedOn w:val="Normal"/>
    <w:link w:val="SingleTxtGR"/>
    <w:rsid w:val="00ED404B"/>
    <w:pPr>
      <w:tabs>
        <w:tab w:val="left" w:pos="1701"/>
        <w:tab w:val="left" w:pos="2268"/>
        <w:tab w:val="left" w:pos="2835"/>
        <w:tab w:val="left" w:pos="3402"/>
        <w:tab w:val="left" w:pos="3969"/>
      </w:tabs>
      <w:suppressAutoHyphens w:val="0"/>
      <w:spacing w:after="120"/>
      <w:ind w:left="1134" w:right="1134"/>
      <w:jc w:val="both"/>
    </w:pPr>
    <w:rPr>
      <w:spacing w:val="4"/>
      <w:w w:val="103"/>
      <w:kern w:val="1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561453">
      <w:bodyDiv w:val="1"/>
      <w:marLeft w:val="0"/>
      <w:marRight w:val="0"/>
      <w:marTop w:val="0"/>
      <w:marBottom w:val="0"/>
      <w:divBdr>
        <w:top w:val="none" w:sz="0" w:space="0" w:color="auto"/>
        <w:left w:val="none" w:sz="0" w:space="0" w:color="auto"/>
        <w:bottom w:val="none" w:sz="0" w:space="0" w:color="auto"/>
        <w:right w:val="none" w:sz="0" w:space="0" w:color="auto"/>
      </w:divBdr>
    </w:div>
    <w:div w:id="705369774">
      <w:bodyDiv w:val="1"/>
      <w:marLeft w:val="0"/>
      <w:marRight w:val="0"/>
      <w:marTop w:val="0"/>
      <w:marBottom w:val="0"/>
      <w:divBdr>
        <w:top w:val="none" w:sz="0" w:space="0" w:color="auto"/>
        <w:left w:val="none" w:sz="0" w:space="0" w:color="auto"/>
        <w:bottom w:val="none" w:sz="0" w:space="0" w:color="auto"/>
        <w:right w:val="none" w:sz="0" w:space="0" w:color="auto"/>
      </w:divBdr>
    </w:div>
    <w:div w:id="716659680">
      <w:bodyDiv w:val="1"/>
      <w:marLeft w:val="0"/>
      <w:marRight w:val="0"/>
      <w:marTop w:val="0"/>
      <w:marBottom w:val="0"/>
      <w:divBdr>
        <w:top w:val="none" w:sz="0" w:space="0" w:color="auto"/>
        <w:left w:val="none" w:sz="0" w:space="0" w:color="auto"/>
        <w:bottom w:val="none" w:sz="0" w:space="0" w:color="auto"/>
        <w:right w:val="none" w:sz="0" w:space="0" w:color="auto"/>
      </w:divBdr>
    </w:div>
    <w:div w:id="726951312">
      <w:bodyDiv w:val="1"/>
      <w:marLeft w:val="0"/>
      <w:marRight w:val="0"/>
      <w:marTop w:val="0"/>
      <w:marBottom w:val="0"/>
      <w:divBdr>
        <w:top w:val="none" w:sz="0" w:space="0" w:color="auto"/>
        <w:left w:val="none" w:sz="0" w:space="0" w:color="auto"/>
        <w:bottom w:val="none" w:sz="0" w:space="0" w:color="auto"/>
        <w:right w:val="none" w:sz="0" w:space="0" w:color="auto"/>
      </w:divBdr>
    </w:div>
    <w:div w:id="765074046">
      <w:bodyDiv w:val="1"/>
      <w:marLeft w:val="0"/>
      <w:marRight w:val="0"/>
      <w:marTop w:val="0"/>
      <w:marBottom w:val="0"/>
      <w:divBdr>
        <w:top w:val="none" w:sz="0" w:space="0" w:color="auto"/>
        <w:left w:val="none" w:sz="0" w:space="0" w:color="auto"/>
        <w:bottom w:val="none" w:sz="0" w:space="0" w:color="auto"/>
        <w:right w:val="none" w:sz="0" w:space="0" w:color="auto"/>
      </w:divBdr>
    </w:div>
    <w:div w:id="981081856">
      <w:bodyDiv w:val="1"/>
      <w:marLeft w:val="0"/>
      <w:marRight w:val="0"/>
      <w:marTop w:val="0"/>
      <w:marBottom w:val="0"/>
      <w:divBdr>
        <w:top w:val="none" w:sz="0" w:space="0" w:color="auto"/>
        <w:left w:val="none" w:sz="0" w:space="0" w:color="auto"/>
        <w:bottom w:val="none" w:sz="0" w:space="0" w:color="auto"/>
        <w:right w:val="none" w:sz="0" w:space="0" w:color="auto"/>
      </w:divBdr>
    </w:div>
    <w:div w:id="1005401822">
      <w:bodyDiv w:val="1"/>
      <w:marLeft w:val="0"/>
      <w:marRight w:val="0"/>
      <w:marTop w:val="0"/>
      <w:marBottom w:val="0"/>
      <w:divBdr>
        <w:top w:val="none" w:sz="0" w:space="0" w:color="auto"/>
        <w:left w:val="none" w:sz="0" w:space="0" w:color="auto"/>
        <w:bottom w:val="none" w:sz="0" w:space="0" w:color="auto"/>
        <w:right w:val="none" w:sz="0" w:space="0" w:color="auto"/>
      </w:divBdr>
    </w:div>
    <w:div w:id="1141073891">
      <w:bodyDiv w:val="1"/>
      <w:marLeft w:val="0"/>
      <w:marRight w:val="0"/>
      <w:marTop w:val="0"/>
      <w:marBottom w:val="0"/>
      <w:divBdr>
        <w:top w:val="none" w:sz="0" w:space="0" w:color="auto"/>
        <w:left w:val="none" w:sz="0" w:space="0" w:color="auto"/>
        <w:bottom w:val="none" w:sz="0" w:space="0" w:color="auto"/>
        <w:right w:val="none" w:sz="0" w:space="0" w:color="auto"/>
      </w:divBdr>
    </w:div>
    <w:div w:id="1145587503">
      <w:bodyDiv w:val="1"/>
      <w:marLeft w:val="0"/>
      <w:marRight w:val="0"/>
      <w:marTop w:val="0"/>
      <w:marBottom w:val="0"/>
      <w:divBdr>
        <w:top w:val="none" w:sz="0" w:space="0" w:color="auto"/>
        <w:left w:val="none" w:sz="0" w:space="0" w:color="auto"/>
        <w:bottom w:val="none" w:sz="0" w:space="0" w:color="auto"/>
        <w:right w:val="none" w:sz="0" w:space="0" w:color="auto"/>
      </w:divBdr>
    </w:div>
    <w:div w:id="1407458580">
      <w:bodyDiv w:val="1"/>
      <w:marLeft w:val="0"/>
      <w:marRight w:val="0"/>
      <w:marTop w:val="0"/>
      <w:marBottom w:val="0"/>
      <w:divBdr>
        <w:top w:val="none" w:sz="0" w:space="0" w:color="auto"/>
        <w:left w:val="none" w:sz="0" w:space="0" w:color="auto"/>
        <w:bottom w:val="none" w:sz="0" w:space="0" w:color="auto"/>
        <w:right w:val="none" w:sz="0" w:space="0" w:color="auto"/>
      </w:divBdr>
    </w:div>
    <w:div w:id="1644191857">
      <w:bodyDiv w:val="1"/>
      <w:marLeft w:val="0"/>
      <w:marRight w:val="0"/>
      <w:marTop w:val="0"/>
      <w:marBottom w:val="0"/>
      <w:divBdr>
        <w:top w:val="none" w:sz="0" w:space="0" w:color="auto"/>
        <w:left w:val="none" w:sz="0" w:space="0" w:color="auto"/>
        <w:bottom w:val="none" w:sz="0" w:space="0" w:color="auto"/>
        <w:right w:val="none" w:sz="0" w:space="0" w:color="auto"/>
      </w:divBdr>
    </w:div>
    <w:div w:id="1727603028">
      <w:bodyDiv w:val="1"/>
      <w:marLeft w:val="0"/>
      <w:marRight w:val="0"/>
      <w:marTop w:val="0"/>
      <w:marBottom w:val="0"/>
      <w:divBdr>
        <w:top w:val="none" w:sz="0" w:space="0" w:color="auto"/>
        <w:left w:val="none" w:sz="0" w:space="0" w:color="auto"/>
        <w:bottom w:val="none" w:sz="0" w:space="0" w:color="auto"/>
        <w:right w:val="none" w:sz="0" w:space="0" w:color="auto"/>
      </w:divBdr>
    </w:div>
    <w:div w:id="1735155171">
      <w:bodyDiv w:val="1"/>
      <w:marLeft w:val="0"/>
      <w:marRight w:val="0"/>
      <w:marTop w:val="0"/>
      <w:marBottom w:val="0"/>
      <w:divBdr>
        <w:top w:val="none" w:sz="0" w:space="0" w:color="auto"/>
        <w:left w:val="none" w:sz="0" w:space="0" w:color="auto"/>
        <w:bottom w:val="none" w:sz="0" w:space="0" w:color="auto"/>
        <w:right w:val="none" w:sz="0" w:space="0" w:color="auto"/>
      </w:divBdr>
    </w:div>
    <w:div w:id="192093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8.gif"/><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6934B15B-8CA3-49E4-85FF-931D40D22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AAF6A4-B3FB-4CC1-9D16-FCA0EAEDF8D0}">
  <ds:schemaRefs>
    <ds:schemaRef ds:uri="http://schemas.microsoft.com/sharepoint/v3/contenttype/forms"/>
  </ds:schemaRefs>
</ds:datastoreItem>
</file>

<file path=customXml/itemProps3.xml><?xml version="1.0" encoding="utf-8"?>
<ds:datastoreItem xmlns:ds="http://schemas.openxmlformats.org/officeDocument/2006/customXml" ds:itemID="{05AFAD8A-2C72-4F6A-8784-C116F6BA2461}">
  <ds:schemaRefs>
    <ds:schemaRef ds:uri="http://schemas.openxmlformats.org/officeDocument/2006/bibliography"/>
  </ds:schemaRefs>
</ds:datastoreItem>
</file>

<file path=customXml/itemProps4.xml><?xml version="1.0" encoding="utf-8"?>
<ds:datastoreItem xmlns:ds="http://schemas.openxmlformats.org/officeDocument/2006/customXml" ds:itemID="{DFDFE845-EBBE-47EC-B2D2-F090260E9226}">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2064</Words>
  <Characters>10313</Characters>
  <Application>Microsoft Office Word</Application>
  <DocSecurity>0</DocSecurity>
  <Lines>300</Lines>
  <Paragraphs>125</Paragraphs>
  <ScaleCrop>false</ScaleCrop>
  <HeadingPairs>
    <vt:vector size="2" baseType="variant">
      <vt:variant>
        <vt:lpstr>Title</vt:lpstr>
      </vt:variant>
      <vt:variant>
        <vt:i4>1</vt:i4>
      </vt:variant>
    </vt:vector>
  </HeadingPairs>
  <TitlesOfParts>
    <vt:vector size="1" baseType="lpstr">
      <vt:lpstr>ECE/TRANS/WP.29/GRSG/2021/19</vt:lpstr>
    </vt:vector>
  </TitlesOfParts>
  <Company>MIT</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ECE/TRANS/WP.29/2022/147</dc:title>
  <dc:subject>2214282</dc:subject>
  <dc:creator>MIT</dc:creator>
  <cp:keywords/>
  <dc:description/>
  <cp:lastModifiedBy>Maria Rosario Corazon Gatmaytan</cp:lastModifiedBy>
  <cp:revision>2</cp:revision>
  <cp:lastPrinted>2019-07-19T02:29:00Z</cp:lastPrinted>
  <dcterms:created xsi:type="dcterms:W3CDTF">2022-09-12T11:01:00Z</dcterms:created>
  <dcterms:modified xsi:type="dcterms:W3CDTF">2022-09-12T11:01:00Z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ECE-ISU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0x0101003B8422D08C252547BB1CFA7F78E2CB83</vt:lpwstr>
  </property>
  <property fmtid="{D5CDD505-2E9C-101B-9397-08002B2CF9AE}" pid="10" name="Order">
    <vt:r8>7078600</vt:r8>
  </property>
  <property fmtid="{D5CDD505-2E9C-101B-9397-08002B2CF9AE}" pid="11" name="MediaServiceImageTags">
    <vt:lpwstr/>
  </property>
  <property fmtid="{D5CDD505-2E9C-101B-9397-08002B2CF9AE}" pid="12" name="Office_x0020_of_x0020_Origin">
    <vt:lpwstr/>
  </property>
  <property fmtid="{D5CDD505-2E9C-101B-9397-08002B2CF9AE}" pid="13" name="gba66df640194346a5267c50f24d4797">
    <vt:lpwstr/>
  </property>
  <property fmtid="{D5CDD505-2E9C-101B-9397-08002B2CF9AE}" pid="14" name="Office of Origin">
    <vt:lpwstr/>
  </property>
</Properties>
</file>