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4E0C98EE" w14:textId="77777777" w:rsidTr="00295CCA">
        <w:trPr>
          <w:trHeight w:hRule="exact" w:val="851"/>
        </w:trPr>
        <w:tc>
          <w:tcPr>
            <w:tcW w:w="1276" w:type="dxa"/>
            <w:tcBorders>
              <w:bottom w:val="single" w:sz="4" w:space="0" w:color="auto"/>
            </w:tcBorders>
          </w:tcPr>
          <w:p w14:paraId="25BFD9A6" w14:textId="77777777" w:rsidR="001433FD" w:rsidRPr="00DB58B5" w:rsidRDefault="001433FD" w:rsidP="00BB67FA"/>
        </w:tc>
        <w:tc>
          <w:tcPr>
            <w:tcW w:w="2268" w:type="dxa"/>
            <w:tcBorders>
              <w:bottom w:val="single" w:sz="4" w:space="0" w:color="auto"/>
            </w:tcBorders>
            <w:vAlign w:val="bottom"/>
          </w:tcPr>
          <w:p w14:paraId="4C0D7E23" w14:textId="77777777"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CACD8F9" w14:textId="12F5AC9E" w:rsidR="001433FD" w:rsidRPr="00DB58B5" w:rsidRDefault="00BB67FA" w:rsidP="00BB67FA">
            <w:pPr>
              <w:jc w:val="right"/>
            </w:pPr>
            <w:r w:rsidRPr="00BB67FA">
              <w:rPr>
                <w:sz w:val="40"/>
              </w:rPr>
              <w:t>ECE</w:t>
            </w:r>
            <w:r>
              <w:t>/TRANS/WP.11/2022/8/Rev.1</w:t>
            </w:r>
          </w:p>
        </w:tc>
      </w:tr>
      <w:tr w:rsidR="001433FD" w:rsidRPr="00DB58B5" w14:paraId="40E8399F" w14:textId="77777777" w:rsidTr="00295CCA">
        <w:trPr>
          <w:trHeight w:hRule="exact" w:val="2835"/>
        </w:trPr>
        <w:tc>
          <w:tcPr>
            <w:tcW w:w="1276" w:type="dxa"/>
            <w:tcBorders>
              <w:top w:val="single" w:sz="4" w:space="0" w:color="auto"/>
              <w:bottom w:val="single" w:sz="12" w:space="0" w:color="auto"/>
            </w:tcBorders>
          </w:tcPr>
          <w:p w14:paraId="5453BF72" w14:textId="77777777" w:rsidR="001433FD" w:rsidRPr="00DB58B5" w:rsidRDefault="001433FD" w:rsidP="00295CCA">
            <w:pPr>
              <w:spacing w:before="120"/>
              <w:jc w:val="center"/>
            </w:pPr>
            <w:r>
              <w:rPr>
                <w:noProof/>
                <w:lang w:eastAsia="fr-CH"/>
              </w:rPr>
              <w:drawing>
                <wp:inline distT="0" distB="0" distL="0" distR="0" wp14:anchorId="2EF45609" wp14:editId="6E9561E5">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E46237" w14:textId="77777777"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E06E165" w14:textId="77777777" w:rsidR="001433FD" w:rsidRDefault="00BB67FA" w:rsidP="00295CCA">
            <w:pPr>
              <w:spacing w:before="240"/>
            </w:pPr>
            <w:r>
              <w:t>Distr. générale</w:t>
            </w:r>
          </w:p>
          <w:p w14:paraId="18CF05F1" w14:textId="77777777" w:rsidR="00BB67FA" w:rsidRDefault="00BB67FA" w:rsidP="00BB67FA">
            <w:pPr>
              <w:spacing w:line="240" w:lineRule="exact"/>
            </w:pPr>
            <w:r>
              <w:t>10 août 2022</w:t>
            </w:r>
          </w:p>
          <w:p w14:paraId="64AD7C2A" w14:textId="77777777" w:rsidR="00BB67FA" w:rsidRDefault="00BB67FA" w:rsidP="00BB67FA">
            <w:pPr>
              <w:spacing w:line="240" w:lineRule="exact"/>
            </w:pPr>
            <w:r>
              <w:t>Français</w:t>
            </w:r>
          </w:p>
          <w:p w14:paraId="73989DBC" w14:textId="71E5A878" w:rsidR="00BB67FA" w:rsidRPr="00DB58B5" w:rsidRDefault="00BB67FA" w:rsidP="00BB67FA">
            <w:pPr>
              <w:spacing w:line="240" w:lineRule="exact"/>
            </w:pPr>
            <w:r>
              <w:t>Original : anglais</w:t>
            </w:r>
          </w:p>
        </w:tc>
      </w:tr>
    </w:tbl>
    <w:p w14:paraId="27F75A36" w14:textId="77777777" w:rsidR="005316B0" w:rsidRPr="000312C0" w:rsidRDefault="005316B0" w:rsidP="005316B0">
      <w:pPr>
        <w:spacing w:before="120"/>
        <w:rPr>
          <w:b/>
          <w:sz w:val="28"/>
          <w:szCs w:val="28"/>
        </w:rPr>
      </w:pPr>
      <w:r w:rsidRPr="000312C0">
        <w:rPr>
          <w:b/>
          <w:sz w:val="28"/>
          <w:szCs w:val="28"/>
        </w:rPr>
        <w:t>Commission économique pour l’Europe</w:t>
      </w:r>
    </w:p>
    <w:p w14:paraId="36952671" w14:textId="77777777" w:rsidR="00BB67FA" w:rsidRDefault="00BB67FA" w:rsidP="00BB67FA">
      <w:pPr>
        <w:spacing w:before="120"/>
        <w:rPr>
          <w:sz w:val="28"/>
          <w:szCs w:val="28"/>
        </w:rPr>
      </w:pPr>
      <w:r w:rsidRPr="00685843">
        <w:rPr>
          <w:sz w:val="28"/>
          <w:szCs w:val="28"/>
        </w:rPr>
        <w:t>Comité des transports intérieurs</w:t>
      </w:r>
    </w:p>
    <w:p w14:paraId="12F09A1D" w14:textId="77777777" w:rsidR="00BB67FA" w:rsidRPr="00A8187B" w:rsidRDefault="00BB67FA" w:rsidP="00BB67FA">
      <w:pPr>
        <w:spacing w:before="120"/>
        <w:rPr>
          <w:b/>
          <w:sz w:val="24"/>
          <w:szCs w:val="24"/>
          <w:lang w:val="fr-FR"/>
        </w:rPr>
      </w:pPr>
      <w:r w:rsidRPr="00A8187B">
        <w:rPr>
          <w:b/>
          <w:sz w:val="24"/>
          <w:szCs w:val="24"/>
          <w:lang w:val="fr-FR"/>
        </w:rPr>
        <w:t>Groupe de travail du transport des denrées périssables</w:t>
      </w:r>
    </w:p>
    <w:p w14:paraId="335514F1" w14:textId="77777777" w:rsidR="00BB67FA" w:rsidRPr="00A8187B" w:rsidRDefault="00BB67FA" w:rsidP="00BB67FA">
      <w:pPr>
        <w:spacing w:before="120"/>
        <w:rPr>
          <w:b/>
          <w:lang w:val="fr-FR"/>
        </w:rPr>
      </w:pPr>
      <w:r>
        <w:rPr>
          <w:b/>
          <w:lang w:val="fr-FR"/>
        </w:rPr>
        <w:t>Soixante-dix-neuvième session</w:t>
      </w:r>
    </w:p>
    <w:p w14:paraId="62112330" w14:textId="2166556B" w:rsidR="00BB67FA" w:rsidRPr="00A8187B" w:rsidRDefault="00BB67FA" w:rsidP="00BB67FA">
      <w:pPr>
        <w:rPr>
          <w:lang w:val="fr-FR"/>
        </w:rPr>
      </w:pPr>
      <w:r>
        <w:rPr>
          <w:lang w:val="fr-FR"/>
        </w:rPr>
        <w:t>Genève, 25-28 octobre 2022</w:t>
      </w:r>
    </w:p>
    <w:p w14:paraId="467FC6C6" w14:textId="77777777" w:rsidR="00BB67FA" w:rsidRPr="00A8187B" w:rsidRDefault="00BB67FA" w:rsidP="00BB67FA">
      <w:pPr>
        <w:rPr>
          <w:lang w:val="fr-FR"/>
        </w:rPr>
      </w:pPr>
      <w:r>
        <w:rPr>
          <w:lang w:val="fr-FR"/>
        </w:rPr>
        <w:t>Point 5 b) de l’ordre du jour provisoire</w:t>
      </w:r>
    </w:p>
    <w:p w14:paraId="2EF967B5" w14:textId="77777777" w:rsidR="00BB67FA" w:rsidRPr="00A8187B" w:rsidRDefault="00BB67FA" w:rsidP="00BB67FA">
      <w:pPr>
        <w:rPr>
          <w:b/>
          <w:lang w:val="fr-FR"/>
        </w:rPr>
      </w:pPr>
      <w:r>
        <w:rPr>
          <w:b/>
          <w:lang w:val="fr-FR"/>
        </w:rPr>
        <w:t>Propositions d’amendements à l’ATP :</w:t>
      </w:r>
    </w:p>
    <w:p w14:paraId="310C5310" w14:textId="77777777" w:rsidR="00BB67FA" w:rsidRPr="00A8187B" w:rsidRDefault="00BB67FA" w:rsidP="00BB67FA">
      <w:pPr>
        <w:rPr>
          <w:b/>
          <w:lang w:val="fr-FR"/>
        </w:rPr>
      </w:pPr>
      <w:r>
        <w:rPr>
          <w:b/>
          <w:lang w:val="fr-FR"/>
        </w:rPr>
        <w:t>Nouvelles propositions</w:t>
      </w:r>
    </w:p>
    <w:p w14:paraId="40DB4B27" w14:textId="6E746FE6" w:rsidR="00BB67FA" w:rsidRPr="00A8187B" w:rsidRDefault="00BB67FA" w:rsidP="00BB67FA">
      <w:pPr>
        <w:pStyle w:val="HChG"/>
        <w:rPr>
          <w:lang w:val="fr-FR"/>
        </w:rPr>
      </w:pPr>
      <w:r>
        <w:rPr>
          <w:lang w:val="fr-FR"/>
        </w:rPr>
        <w:tab/>
      </w:r>
      <w:r>
        <w:rPr>
          <w:lang w:val="fr-FR"/>
        </w:rPr>
        <w:tab/>
        <w:t xml:space="preserve">Proposition concernant la déclaration de conformité (annexe 1, appendice 2, par. 7.3.6) et les dimensions </w:t>
      </w:r>
      <w:r>
        <w:rPr>
          <w:lang w:val="fr-FR"/>
        </w:rPr>
        <w:br/>
        <w:t>des engins à températures et compartiments multiples</w:t>
      </w:r>
    </w:p>
    <w:p w14:paraId="37DEF5CE" w14:textId="77777777" w:rsidR="00BB67FA" w:rsidRDefault="00BB67FA" w:rsidP="00BB67FA">
      <w:pPr>
        <w:pStyle w:val="H1G"/>
        <w:rPr>
          <w:lang w:val="fr-FR"/>
        </w:rPr>
      </w:pPr>
      <w:r>
        <w:rPr>
          <w:lang w:val="fr-FR"/>
        </w:rPr>
        <w:tab/>
      </w:r>
      <w:r>
        <w:rPr>
          <w:lang w:val="fr-FR"/>
        </w:rPr>
        <w:tab/>
        <w:t>Communication de Transfrigoroute International</w:t>
      </w:r>
    </w:p>
    <w:p w14:paraId="7F88A31E" w14:textId="5F5EF27D" w:rsidR="00BB67FA" w:rsidRDefault="00BB67FA" w:rsidP="00BB67FA">
      <w:pPr>
        <w:pStyle w:val="H23G"/>
        <w:rPr>
          <w:lang w:val="fr-FR"/>
        </w:rPr>
      </w:pPr>
      <w:r w:rsidRPr="002427CF">
        <w:rPr>
          <w:lang w:val="fr-FR"/>
        </w:rPr>
        <w:tab/>
      </w:r>
      <w:r w:rsidRPr="002427CF">
        <w:rPr>
          <w:lang w:val="fr-FR"/>
        </w:rPr>
        <w:tab/>
        <w:t>Révision</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BB67FA" w14:paraId="6E602FC1" w14:textId="77777777">
        <w:trPr>
          <w:jc w:val="center"/>
        </w:trPr>
        <w:tc>
          <w:tcPr>
            <w:tcW w:w="9637" w:type="dxa"/>
            <w:shd w:val="clear" w:color="auto" w:fill="auto"/>
          </w:tcPr>
          <w:p w14:paraId="304F5442" w14:textId="77777777" w:rsidR="00BB67FA" w:rsidRDefault="00BB67FA">
            <w:pPr>
              <w:spacing w:before="240" w:after="120"/>
              <w:ind w:left="255"/>
              <w:rPr>
                <w:i/>
                <w:sz w:val="24"/>
              </w:rPr>
            </w:pPr>
            <w:r>
              <w:rPr>
                <w:i/>
                <w:sz w:val="24"/>
              </w:rPr>
              <w:t>Résumé</w:t>
            </w:r>
          </w:p>
        </w:tc>
      </w:tr>
      <w:tr w:rsidR="00BB67FA" w14:paraId="6FA4D765" w14:textId="77777777">
        <w:trPr>
          <w:jc w:val="center"/>
        </w:trPr>
        <w:tc>
          <w:tcPr>
            <w:tcW w:w="9637" w:type="dxa"/>
            <w:shd w:val="clear" w:color="auto" w:fill="auto"/>
          </w:tcPr>
          <w:p w14:paraId="7B14FFC3" w14:textId="0A8DD090" w:rsidR="00BB67FA" w:rsidRDefault="00BB67FA" w:rsidP="00BB67FA">
            <w:pPr>
              <w:pStyle w:val="SingleTxtG"/>
              <w:tabs>
                <w:tab w:val="left" w:pos="3677"/>
              </w:tabs>
              <w:kinsoku/>
              <w:overflowPunct/>
              <w:autoSpaceDE/>
              <w:autoSpaceDN/>
              <w:adjustRightInd/>
              <w:snapToGrid/>
              <w:ind w:left="3677" w:hanging="2543"/>
            </w:pPr>
            <w:r w:rsidRPr="001F64A3">
              <w:rPr>
                <w:b/>
              </w:rPr>
              <w:t>Résumé analytique</w:t>
            </w:r>
            <w:r>
              <w:t> </w:t>
            </w:r>
            <w:r w:rsidRPr="001F64A3">
              <w:t>:</w:t>
            </w:r>
            <w:r>
              <w:tab/>
            </w:r>
            <w:r w:rsidRPr="001F64A3">
              <w:t>Proposition concernant la déclaration de conformité (annexe</w:t>
            </w:r>
            <w:r>
              <w:t> </w:t>
            </w:r>
            <w:r w:rsidRPr="001F64A3">
              <w:t>1, appendice 2, par.</w:t>
            </w:r>
            <w:r>
              <w:t> </w:t>
            </w:r>
            <w:r w:rsidRPr="001F64A3">
              <w:t>7.3.6) et les dimensions des engins à températures et compartiments multiples</w:t>
            </w:r>
            <w:r>
              <w:t>.</w:t>
            </w:r>
          </w:p>
        </w:tc>
      </w:tr>
      <w:tr w:rsidR="00BB67FA" w14:paraId="6100C4C4" w14:textId="77777777">
        <w:trPr>
          <w:jc w:val="center"/>
        </w:trPr>
        <w:tc>
          <w:tcPr>
            <w:tcW w:w="9637" w:type="dxa"/>
            <w:shd w:val="clear" w:color="auto" w:fill="auto"/>
          </w:tcPr>
          <w:p w14:paraId="5F37212E" w14:textId="16E96837" w:rsidR="00BB67FA" w:rsidRPr="001F64A3" w:rsidRDefault="00BB67FA" w:rsidP="00BB67FA">
            <w:pPr>
              <w:pStyle w:val="SingleTxtG"/>
              <w:tabs>
                <w:tab w:val="left" w:pos="3677"/>
              </w:tabs>
              <w:kinsoku/>
              <w:overflowPunct/>
              <w:autoSpaceDE/>
              <w:autoSpaceDN/>
              <w:adjustRightInd/>
              <w:snapToGrid/>
              <w:ind w:left="3677" w:hanging="2543"/>
              <w:rPr>
                <w:b/>
              </w:rPr>
            </w:pPr>
            <w:r w:rsidRPr="001F64A3">
              <w:rPr>
                <w:b/>
              </w:rPr>
              <w:t>Mesure à prendre</w:t>
            </w:r>
            <w:r>
              <w:t> </w:t>
            </w:r>
            <w:r w:rsidRPr="001F64A3">
              <w:t>:</w:t>
            </w:r>
            <w:r w:rsidRPr="001F64A3">
              <w:tab/>
            </w:r>
            <w:r>
              <w:tab/>
            </w:r>
            <w:r w:rsidRPr="001F64A3">
              <w:t>Annexe 1, modèle n</w:t>
            </w:r>
            <w:r w:rsidRPr="001F64A3">
              <w:rPr>
                <w:vertAlign w:val="superscript"/>
              </w:rPr>
              <w:t>o</w:t>
            </w:r>
            <w:r>
              <w:t> </w:t>
            </w:r>
            <w:r w:rsidRPr="001F64A3">
              <w:t>14</w:t>
            </w:r>
            <w:r>
              <w:t> </w:t>
            </w:r>
            <w:r w:rsidRPr="001F64A3">
              <w:t>: «</w:t>
            </w:r>
            <w:r>
              <w:t> </w:t>
            </w:r>
            <w:r w:rsidRPr="001F64A3">
              <w:t xml:space="preserve">Déclaration de conformité pour les engins à températures et compartiments multiples </w:t>
            </w:r>
            <w:r>
              <w:t>− </w:t>
            </w:r>
            <w:r w:rsidRPr="001F64A3">
              <w:t>Document supplémentaire à l</w:t>
            </w:r>
            <w:r>
              <w:t>’</w:t>
            </w:r>
            <w:r w:rsidRPr="001F64A3">
              <w:t>attestation de conformité, conformément au paragraphe</w:t>
            </w:r>
            <w:r>
              <w:t> </w:t>
            </w:r>
            <w:r w:rsidRPr="001F64A3">
              <w:t>7.3.6 de l</w:t>
            </w:r>
            <w:r>
              <w:t>’</w:t>
            </w:r>
            <w:r w:rsidRPr="001F64A3">
              <w:t>appendice</w:t>
            </w:r>
            <w:r>
              <w:t> </w:t>
            </w:r>
            <w:r w:rsidRPr="001F64A3">
              <w:t>2 de l</w:t>
            </w:r>
            <w:r>
              <w:t>’</w:t>
            </w:r>
            <w:r w:rsidRPr="001F64A3">
              <w:t>annexe</w:t>
            </w:r>
            <w:r>
              <w:t> </w:t>
            </w:r>
            <w:r w:rsidRPr="001F64A3">
              <w:t>1</w:t>
            </w:r>
            <w:r>
              <w:t> </w:t>
            </w:r>
            <w:r w:rsidRPr="001F64A3">
              <w:t>»</w:t>
            </w:r>
            <w:r>
              <w:t>.</w:t>
            </w:r>
          </w:p>
        </w:tc>
      </w:tr>
      <w:tr w:rsidR="00BB67FA" w14:paraId="67F37034" w14:textId="77777777">
        <w:trPr>
          <w:jc w:val="center"/>
        </w:trPr>
        <w:tc>
          <w:tcPr>
            <w:tcW w:w="9637" w:type="dxa"/>
            <w:shd w:val="clear" w:color="auto" w:fill="auto"/>
          </w:tcPr>
          <w:p w14:paraId="53E2A6EB" w14:textId="7C48AD5C" w:rsidR="00BB67FA" w:rsidRDefault="00BB67FA" w:rsidP="00BB67FA">
            <w:pPr>
              <w:pStyle w:val="SingleTxtG"/>
              <w:tabs>
                <w:tab w:val="left" w:pos="3677"/>
              </w:tabs>
              <w:kinsoku/>
              <w:overflowPunct/>
              <w:autoSpaceDE/>
              <w:autoSpaceDN/>
              <w:adjustRightInd/>
              <w:snapToGrid/>
              <w:ind w:left="3677" w:hanging="2543"/>
            </w:pPr>
            <w:r w:rsidRPr="001F64A3">
              <w:rPr>
                <w:b/>
              </w:rPr>
              <w:t>Documents connexes</w:t>
            </w:r>
            <w:r>
              <w:rPr>
                <w:b/>
              </w:rPr>
              <w:t> </w:t>
            </w:r>
            <w:r w:rsidRPr="001F64A3">
              <w:t>:</w:t>
            </w:r>
            <w:r w:rsidRPr="001F64A3">
              <w:rPr>
                <w:b/>
              </w:rPr>
              <w:tab/>
            </w:r>
            <w:r w:rsidRPr="001F64A3">
              <w:t>Version 5.3 du document d</w:t>
            </w:r>
            <w:r>
              <w:t>’</w:t>
            </w:r>
            <w:r w:rsidRPr="001F64A3">
              <w:t>orientation sur les engins à températures et compartiments multiples</w:t>
            </w:r>
          </w:p>
          <w:p w14:paraId="392A6787" w14:textId="2939FDDB" w:rsidR="00BB67FA" w:rsidRDefault="00BB67FA" w:rsidP="00BB67FA">
            <w:pPr>
              <w:ind w:left="3686"/>
            </w:pPr>
            <w:r w:rsidRPr="001F64A3">
              <w:t>Document informel INF.5 de la soixante-dix-septième session</w:t>
            </w:r>
          </w:p>
          <w:p w14:paraId="3A1C3A40" w14:textId="51641A8B" w:rsidR="00BB67FA" w:rsidRPr="001F64A3" w:rsidRDefault="00BB67FA" w:rsidP="00BB67FA">
            <w:pPr>
              <w:spacing w:before="120"/>
              <w:ind w:left="3686"/>
              <w:rPr>
                <w:b/>
              </w:rPr>
            </w:pPr>
            <w:r>
              <w:rPr>
                <w:lang w:val="fr-FR"/>
              </w:rPr>
              <w:t>ECE/TRANS/</w:t>
            </w:r>
            <w:r w:rsidRPr="00CA2ED6">
              <w:rPr>
                <w:lang w:val="fr-FR"/>
              </w:rPr>
              <w:t>WP.11</w:t>
            </w:r>
            <w:r>
              <w:rPr>
                <w:lang w:val="fr-FR"/>
              </w:rPr>
              <w:t>/2022/8</w:t>
            </w:r>
          </w:p>
        </w:tc>
      </w:tr>
      <w:tr w:rsidR="00BB67FA" w14:paraId="62E3AB3C" w14:textId="77777777">
        <w:trPr>
          <w:jc w:val="center"/>
        </w:trPr>
        <w:tc>
          <w:tcPr>
            <w:tcW w:w="9637" w:type="dxa"/>
            <w:shd w:val="clear" w:color="auto" w:fill="auto"/>
          </w:tcPr>
          <w:p w14:paraId="21E82BC3" w14:textId="77777777" w:rsidR="00BB67FA" w:rsidRDefault="00BB67FA"/>
        </w:tc>
      </w:tr>
    </w:tbl>
    <w:p w14:paraId="3452C8DF" w14:textId="77777777" w:rsidR="00BB67FA" w:rsidRPr="00A8187B" w:rsidRDefault="00BB67FA" w:rsidP="00BB67FA">
      <w:pPr>
        <w:pStyle w:val="HChG"/>
        <w:rPr>
          <w:lang w:val="fr-FR"/>
        </w:rPr>
      </w:pPr>
      <w:r>
        <w:rPr>
          <w:lang w:val="fr-FR"/>
        </w:rPr>
        <w:tab/>
      </w:r>
      <w:r>
        <w:rPr>
          <w:lang w:val="fr-FR"/>
        </w:rPr>
        <w:tab/>
        <w:t>Introduction</w:t>
      </w:r>
    </w:p>
    <w:p w14:paraId="66F0D1CD" w14:textId="77777777" w:rsidR="00BB67FA" w:rsidRPr="00A8187B" w:rsidRDefault="00BB67FA" w:rsidP="00BB67FA">
      <w:pPr>
        <w:pStyle w:val="SingleTxtG"/>
        <w:rPr>
          <w:lang w:val="fr-FR"/>
        </w:rPr>
      </w:pPr>
      <w:r>
        <w:rPr>
          <w:lang w:val="fr-FR"/>
        </w:rPr>
        <w:t>1.</w:t>
      </w:r>
      <w:r>
        <w:rPr>
          <w:lang w:val="fr-FR"/>
        </w:rPr>
        <w:tab/>
        <w:t>Conformément aux nouvelles dispositions de l’ATP dans sa version du 6 juillet 2020, toutes les demandes d’attestations ATP pour des engins à températures multiples fabriqués après le 1</w:t>
      </w:r>
      <w:r>
        <w:rPr>
          <w:vertAlign w:val="superscript"/>
          <w:lang w:val="fr-FR"/>
        </w:rPr>
        <w:t>er</w:t>
      </w:r>
      <w:r w:rsidRPr="00BB67FA">
        <w:rPr>
          <w:lang w:val="fr-FR"/>
        </w:rPr>
        <w:t> </w:t>
      </w:r>
      <w:r>
        <w:rPr>
          <w:lang w:val="fr-FR"/>
        </w:rPr>
        <w:t>octobre 2020 doivent comporter une déclaration de conformité annexée à l’attestation.</w:t>
      </w:r>
    </w:p>
    <w:p w14:paraId="3FAD878E" w14:textId="77777777" w:rsidR="00BB67FA" w:rsidRPr="00A8187B" w:rsidRDefault="00BB67FA" w:rsidP="00BB67FA">
      <w:pPr>
        <w:pStyle w:val="SingleTxtG"/>
        <w:rPr>
          <w:lang w:val="fr-FR"/>
        </w:rPr>
      </w:pPr>
      <w:r>
        <w:rPr>
          <w:lang w:val="fr-FR"/>
        </w:rPr>
        <w:lastRenderedPageBreak/>
        <w:t>2.</w:t>
      </w:r>
      <w:r>
        <w:rPr>
          <w:lang w:val="fr-FR"/>
        </w:rPr>
        <w:tab/>
        <w:t xml:space="preserve">La publication de la version 5.3 du document d’orientation sur les engins à températures et compartiments multiples avait pour objectif de favoriser une procédure harmonisée visant à améliorer l’acceptation des engins dans le pays d’immatriculation. </w:t>
      </w:r>
    </w:p>
    <w:p w14:paraId="7F362381" w14:textId="77777777" w:rsidR="00BB67FA" w:rsidRPr="00A8187B" w:rsidRDefault="00BB67FA" w:rsidP="00BB67FA">
      <w:pPr>
        <w:pStyle w:val="HChG"/>
        <w:rPr>
          <w:lang w:val="fr-FR"/>
        </w:rPr>
      </w:pPr>
      <w:r>
        <w:rPr>
          <w:lang w:val="fr-FR"/>
        </w:rPr>
        <w:tab/>
        <w:t>I.</w:t>
      </w:r>
      <w:r>
        <w:rPr>
          <w:lang w:val="fr-FR"/>
        </w:rPr>
        <w:tab/>
        <w:t>Proposition</w:t>
      </w:r>
    </w:p>
    <w:p w14:paraId="5AFD12A8" w14:textId="77777777" w:rsidR="00BB67FA" w:rsidRPr="00A8187B" w:rsidRDefault="00BB67FA" w:rsidP="00BB67FA">
      <w:pPr>
        <w:pStyle w:val="SingleTxtG"/>
        <w:keepNext/>
        <w:rPr>
          <w:lang w:val="fr-FR"/>
        </w:rPr>
      </w:pPr>
      <w:r>
        <w:rPr>
          <w:lang w:val="fr-FR"/>
        </w:rPr>
        <w:t>3.</w:t>
      </w:r>
      <w:r>
        <w:rPr>
          <w:lang w:val="fr-FR"/>
        </w:rPr>
        <w:tab/>
        <w:t>Dans la version 5.3 du document d’orientation sur les engins à températures et compartiments multiples figure une proposition de présentation pour la déclaration de conformité :</w:t>
      </w:r>
    </w:p>
    <w:p w14:paraId="39C1AE8B" w14:textId="647679A0" w:rsidR="00BB67FA" w:rsidRPr="00A8187B" w:rsidRDefault="00BB67FA" w:rsidP="00BB67FA">
      <w:pPr>
        <w:pStyle w:val="SingleTxtG"/>
        <w:ind w:left="1701"/>
        <w:rPr>
          <w:lang w:val="fr-FR"/>
        </w:rPr>
      </w:pPr>
      <w:r>
        <w:rPr>
          <w:lang w:val="fr-FR"/>
        </w:rPr>
        <w:t>« Annexe 1. Modèle n</w:t>
      </w:r>
      <w:r w:rsidRPr="001F64A3">
        <w:rPr>
          <w:vertAlign w:val="superscript"/>
          <w:lang w:val="fr-FR"/>
        </w:rPr>
        <w:t>o</w:t>
      </w:r>
      <w:r>
        <w:rPr>
          <w:lang w:val="fr-FR"/>
        </w:rPr>
        <w:t> 14. Déclaration de conformité pour les engins à températures et compartiments multiples − Document supplémentaire à l’attestation de conformité, conformément au paragraphe 7.3.6 de l’appendice 2 de l’annexe 1 ».</w:t>
      </w:r>
    </w:p>
    <w:p w14:paraId="5651D978" w14:textId="66866C14" w:rsidR="00BB67FA" w:rsidRDefault="00BB67FA" w:rsidP="00BB67FA">
      <w:pPr>
        <w:pStyle w:val="SingleTxtG"/>
        <w:keepNext/>
        <w:rPr>
          <w:lang w:val="fr-FR"/>
        </w:rPr>
      </w:pPr>
      <w:r w:rsidRPr="00E337B4">
        <w:rPr>
          <w:lang w:val="fr-FR"/>
        </w:rPr>
        <w:t>4</w:t>
      </w:r>
      <w:r>
        <w:rPr>
          <w:lang w:val="fr-FR"/>
        </w:rPr>
        <w:t>.</w:t>
      </w:r>
      <w:r>
        <w:rPr>
          <w:lang w:val="fr-FR"/>
        </w:rPr>
        <w:tab/>
        <w:t>Pour ce modèle n</w:t>
      </w:r>
      <w:r w:rsidRPr="002427CF">
        <w:rPr>
          <w:vertAlign w:val="superscript"/>
          <w:lang w:val="fr-FR"/>
        </w:rPr>
        <w:t>o</w:t>
      </w:r>
      <w:r>
        <w:rPr>
          <w:lang w:val="fr-FR"/>
        </w:rPr>
        <w:t> 14, les modifications suivantes sont proposées en ce qui concerne les numéros de série de la caisse isotherme et de l’unité de condensation :</w:t>
      </w:r>
    </w:p>
    <w:p w14:paraId="1D10BBAB" w14:textId="4F9C12CF" w:rsidR="00BB67FA" w:rsidRPr="002427CF" w:rsidRDefault="00BB67FA" w:rsidP="00BB67FA">
      <w:pPr>
        <w:pStyle w:val="SingleTxtG"/>
        <w:rPr>
          <w:lang w:val="fr-FR"/>
        </w:rPr>
      </w:pPr>
      <w:r w:rsidRPr="00BB67FA">
        <w:rPr>
          <w:b/>
          <w:bCs/>
          <w:lang w:val="fr-FR"/>
        </w:rPr>
        <w:t>Caisse isotherme</w:t>
      </w:r>
      <w:r>
        <w:rPr>
          <w:lang w:val="fr-FR"/>
        </w:rPr>
        <w:t> </w:t>
      </w:r>
      <w:r w:rsidRPr="002427CF">
        <w:rPr>
          <w:lang w:val="fr-FR"/>
        </w:rPr>
        <w:t xml:space="preserve">: </w:t>
      </w:r>
    </w:p>
    <w:p w14:paraId="5CD273E1" w14:textId="7D710407" w:rsidR="00BB67FA" w:rsidRPr="002427CF" w:rsidRDefault="00BB67FA" w:rsidP="00BB67FA">
      <w:pPr>
        <w:pStyle w:val="SingleTxtG"/>
        <w:rPr>
          <w:lang w:val="fr-FR"/>
        </w:rPr>
      </w:pPr>
      <w:r w:rsidRPr="002427CF">
        <w:rPr>
          <w:lang w:val="fr-FR"/>
        </w:rPr>
        <w:t>Numéro de procès-verbal</w:t>
      </w:r>
      <w:r>
        <w:rPr>
          <w:lang w:val="fr-FR"/>
        </w:rPr>
        <w:t xml:space="preserve"> </w:t>
      </w:r>
      <w:r w:rsidRPr="002427CF">
        <w:rPr>
          <w:lang w:val="fr-FR"/>
        </w:rPr>
        <w:t>d</w:t>
      </w:r>
      <w:r>
        <w:rPr>
          <w:lang w:val="fr-FR"/>
        </w:rPr>
        <w:t>’</w:t>
      </w:r>
      <w:r w:rsidRPr="002427CF">
        <w:rPr>
          <w:lang w:val="fr-FR"/>
        </w:rPr>
        <w:t xml:space="preserve">essai ATP : </w:t>
      </w:r>
    </w:p>
    <w:p w14:paraId="10B45668" w14:textId="77777777" w:rsidR="00BB67FA" w:rsidRPr="002427CF" w:rsidRDefault="00BB67FA" w:rsidP="00BB67FA">
      <w:pPr>
        <w:pStyle w:val="SingleTxtG"/>
        <w:rPr>
          <w:lang w:val="fr-FR"/>
        </w:rPr>
      </w:pPr>
      <w:r w:rsidRPr="002427CF">
        <w:rPr>
          <w:lang w:val="fr-FR"/>
        </w:rPr>
        <w:t xml:space="preserve">Marque : </w:t>
      </w:r>
    </w:p>
    <w:p w14:paraId="71639B2F" w14:textId="77777777" w:rsidR="00BB67FA" w:rsidRDefault="00BB67FA" w:rsidP="00BB67FA">
      <w:pPr>
        <w:pStyle w:val="SingleTxtG"/>
        <w:rPr>
          <w:lang w:val="fr-FR"/>
        </w:rPr>
      </w:pPr>
      <w:r w:rsidRPr="002427CF">
        <w:rPr>
          <w:lang w:val="fr-FR"/>
        </w:rPr>
        <w:t>Numéro de série</w:t>
      </w:r>
      <w:r w:rsidRPr="00BB67FA">
        <w:rPr>
          <w:sz w:val="18"/>
          <w:szCs w:val="18"/>
          <w:vertAlign w:val="superscript"/>
          <w:lang w:val="fr-FR"/>
        </w:rPr>
        <w:t>1</w:t>
      </w:r>
      <w:r w:rsidRPr="002427CF">
        <w:rPr>
          <w:vertAlign w:val="superscript"/>
          <w:lang w:val="fr-FR"/>
        </w:rPr>
        <w:t xml:space="preserve"> </w:t>
      </w:r>
      <w:r w:rsidRPr="002427CF">
        <w:rPr>
          <w:lang w:val="fr-FR"/>
        </w:rPr>
        <w:t>:</w:t>
      </w:r>
    </w:p>
    <w:p w14:paraId="15455E40" w14:textId="77777777" w:rsidR="00BB67FA" w:rsidRPr="002427CF" w:rsidRDefault="00BB67FA" w:rsidP="00BB67FA">
      <w:pPr>
        <w:pStyle w:val="SingleTxtG"/>
        <w:rPr>
          <w:b/>
          <w:lang w:val="fr-FR"/>
        </w:rPr>
      </w:pPr>
      <w:r w:rsidRPr="002427CF">
        <w:rPr>
          <w:b/>
          <w:lang w:val="fr-FR"/>
        </w:rPr>
        <w:t xml:space="preserve">Unité de condensation : </w:t>
      </w:r>
    </w:p>
    <w:p w14:paraId="4F7BC5D3" w14:textId="761F32BC" w:rsidR="00BB67FA" w:rsidRPr="002427CF" w:rsidRDefault="00BB67FA" w:rsidP="00BB67FA">
      <w:pPr>
        <w:pStyle w:val="SingleTxtG"/>
        <w:rPr>
          <w:lang w:val="fr-FR"/>
        </w:rPr>
      </w:pPr>
      <w:r w:rsidRPr="00FC03F3">
        <w:rPr>
          <w:lang w:val="fr-FR"/>
        </w:rPr>
        <w:t>Numéro de procès-verbal</w:t>
      </w:r>
      <w:r>
        <w:rPr>
          <w:lang w:val="fr-FR"/>
        </w:rPr>
        <w:t xml:space="preserve"> </w:t>
      </w:r>
      <w:r w:rsidRPr="00FC03F3">
        <w:rPr>
          <w:lang w:val="fr-FR"/>
        </w:rPr>
        <w:t>d</w:t>
      </w:r>
      <w:r>
        <w:rPr>
          <w:lang w:val="fr-FR"/>
        </w:rPr>
        <w:t>’</w:t>
      </w:r>
      <w:r w:rsidRPr="00FC03F3">
        <w:rPr>
          <w:lang w:val="fr-FR"/>
        </w:rPr>
        <w:t>essai ATP</w:t>
      </w:r>
      <w:r>
        <w:rPr>
          <w:lang w:val="fr-FR"/>
        </w:rPr>
        <w:t xml:space="preserve"> </w:t>
      </w:r>
      <w:r w:rsidRPr="002427CF">
        <w:rPr>
          <w:lang w:val="fr-FR"/>
        </w:rPr>
        <w:t xml:space="preserve">: </w:t>
      </w:r>
    </w:p>
    <w:p w14:paraId="5A6111BB" w14:textId="77777777" w:rsidR="00BB67FA" w:rsidRPr="002427CF" w:rsidRDefault="00BB67FA" w:rsidP="00BB67FA">
      <w:pPr>
        <w:pStyle w:val="SingleTxtG"/>
        <w:rPr>
          <w:lang w:val="fr-FR"/>
        </w:rPr>
      </w:pPr>
      <w:r w:rsidRPr="00FC03F3">
        <w:rPr>
          <w:lang w:val="fr-FR"/>
        </w:rPr>
        <w:t>Marque</w:t>
      </w:r>
      <w:r>
        <w:rPr>
          <w:lang w:val="fr-FR"/>
        </w:rPr>
        <w:t xml:space="preserve"> </w:t>
      </w:r>
      <w:r w:rsidRPr="002427CF">
        <w:rPr>
          <w:lang w:val="fr-FR"/>
        </w:rPr>
        <w:t xml:space="preserve">: </w:t>
      </w:r>
    </w:p>
    <w:p w14:paraId="58F22A38" w14:textId="77777777" w:rsidR="00BB67FA" w:rsidRDefault="00BB67FA" w:rsidP="00BB67FA">
      <w:pPr>
        <w:pStyle w:val="SingleTxtG"/>
        <w:rPr>
          <w:lang w:val="fr-FR"/>
        </w:rPr>
      </w:pPr>
      <w:r w:rsidRPr="00161518">
        <w:rPr>
          <w:lang w:val="fr-FR"/>
        </w:rPr>
        <w:t>Numéro de série</w:t>
      </w:r>
      <w:r w:rsidRPr="00BB67FA">
        <w:rPr>
          <w:sz w:val="18"/>
          <w:szCs w:val="18"/>
          <w:vertAlign w:val="superscript"/>
          <w:lang w:val="fr-FR"/>
        </w:rPr>
        <w:t>2</w:t>
      </w:r>
      <w:r w:rsidRPr="00161518">
        <w:rPr>
          <w:vertAlign w:val="superscript"/>
          <w:lang w:val="fr-FR"/>
        </w:rPr>
        <w:t xml:space="preserve"> </w:t>
      </w:r>
      <w:r w:rsidRPr="002427CF">
        <w:rPr>
          <w:lang w:val="fr-FR"/>
        </w:rPr>
        <w:t>:</w:t>
      </w:r>
    </w:p>
    <w:p w14:paraId="5D4A86C6" w14:textId="1BE92443" w:rsidR="00BB67FA" w:rsidRPr="002427CF" w:rsidRDefault="00BB67FA" w:rsidP="00BB67FA">
      <w:pPr>
        <w:pStyle w:val="SingleTxtG"/>
        <w:rPr>
          <w:lang w:val="fr-FR"/>
        </w:rPr>
      </w:pPr>
      <w:r w:rsidRPr="002427CF">
        <w:rPr>
          <w:vertAlign w:val="superscript"/>
          <w:lang w:val="fr-FR"/>
        </w:rPr>
        <w:t>1</w:t>
      </w:r>
      <w:r w:rsidRPr="002427CF">
        <w:rPr>
          <w:lang w:val="fr-FR"/>
        </w:rPr>
        <w:t xml:space="preserve"> </w:t>
      </w:r>
      <w:r>
        <w:rPr>
          <w:lang w:val="fr-FR"/>
        </w:rPr>
        <w:t xml:space="preserve">= </w:t>
      </w:r>
      <w:r w:rsidRPr="002427CF">
        <w:rPr>
          <w:lang w:val="fr-FR"/>
        </w:rPr>
        <w:t>Il est obligatoire d</w:t>
      </w:r>
      <w:r>
        <w:rPr>
          <w:lang w:val="fr-FR"/>
        </w:rPr>
        <w:t>’</w:t>
      </w:r>
      <w:r w:rsidRPr="002427CF">
        <w:rPr>
          <w:lang w:val="fr-FR"/>
        </w:rPr>
        <w:t>indiquer ce numéro. Il peut s</w:t>
      </w:r>
      <w:r>
        <w:rPr>
          <w:lang w:val="fr-FR"/>
        </w:rPr>
        <w:t>’</w:t>
      </w:r>
      <w:r w:rsidRPr="002427CF">
        <w:rPr>
          <w:lang w:val="fr-FR"/>
        </w:rPr>
        <w:t>agir d</w:t>
      </w:r>
      <w:r>
        <w:rPr>
          <w:lang w:val="fr-FR"/>
        </w:rPr>
        <w:t>’</w:t>
      </w:r>
      <w:r w:rsidRPr="002427CF">
        <w:rPr>
          <w:lang w:val="fr-FR"/>
        </w:rPr>
        <w:t>un seul numéro de série ou d</w:t>
      </w:r>
      <w:r>
        <w:rPr>
          <w:lang w:val="fr-FR"/>
        </w:rPr>
        <w:t>’</w:t>
      </w:r>
      <w:r w:rsidRPr="002427CF">
        <w:rPr>
          <w:lang w:val="fr-FR"/>
        </w:rPr>
        <w:t>une série de numéros de série</w:t>
      </w:r>
      <w:r>
        <w:rPr>
          <w:lang w:val="fr-FR"/>
        </w:rPr>
        <w:t>.</w:t>
      </w:r>
    </w:p>
    <w:p w14:paraId="0F21515E" w14:textId="37D913B4" w:rsidR="00BB67FA" w:rsidRPr="003B296F" w:rsidRDefault="00BB67FA" w:rsidP="00BB67FA">
      <w:pPr>
        <w:pStyle w:val="SingleTxtG"/>
        <w:rPr>
          <w:lang w:val="fr-FR"/>
        </w:rPr>
      </w:pPr>
      <w:r w:rsidRPr="002427CF">
        <w:rPr>
          <w:vertAlign w:val="superscript"/>
          <w:lang w:val="fr-FR"/>
        </w:rPr>
        <w:t>2</w:t>
      </w:r>
      <w:r w:rsidRPr="002427CF">
        <w:rPr>
          <w:lang w:val="fr-FR"/>
        </w:rPr>
        <w:t xml:space="preserve"> </w:t>
      </w:r>
      <w:r>
        <w:rPr>
          <w:lang w:val="fr-FR"/>
        </w:rPr>
        <w:t xml:space="preserve">= </w:t>
      </w:r>
      <w:r w:rsidRPr="00161518">
        <w:rPr>
          <w:lang w:val="fr-FR"/>
        </w:rPr>
        <w:t>Il n</w:t>
      </w:r>
      <w:r>
        <w:rPr>
          <w:lang w:val="fr-FR"/>
        </w:rPr>
        <w:t>’</w:t>
      </w:r>
      <w:r w:rsidRPr="00161518">
        <w:rPr>
          <w:lang w:val="fr-FR"/>
        </w:rPr>
        <w:t>est pas obligatoire d</w:t>
      </w:r>
      <w:r>
        <w:rPr>
          <w:lang w:val="fr-FR"/>
        </w:rPr>
        <w:t>’</w:t>
      </w:r>
      <w:r w:rsidRPr="00161518">
        <w:rPr>
          <w:lang w:val="fr-FR"/>
        </w:rPr>
        <w:t xml:space="preserve">indiquer ce numéro. </w:t>
      </w:r>
      <w:r w:rsidRPr="00FC03F3">
        <w:rPr>
          <w:lang w:val="fr-FR"/>
        </w:rPr>
        <w:t>Il peut s</w:t>
      </w:r>
      <w:r>
        <w:rPr>
          <w:lang w:val="fr-FR"/>
        </w:rPr>
        <w:t>’</w:t>
      </w:r>
      <w:r w:rsidRPr="00FC03F3">
        <w:rPr>
          <w:lang w:val="fr-FR"/>
        </w:rPr>
        <w:t>agir d</w:t>
      </w:r>
      <w:r>
        <w:rPr>
          <w:lang w:val="fr-FR"/>
        </w:rPr>
        <w:t>’</w:t>
      </w:r>
      <w:r w:rsidRPr="00FC03F3">
        <w:rPr>
          <w:lang w:val="fr-FR"/>
        </w:rPr>
        <w:t>un seul numéro de série ou d</w:t>
      </w:r>
      <w:r>
        <w:rPr>
          <w:lang w:val="fr-FR"/>
        </w:rPr>
        <w:t>’</w:t>
      </w:r>
      <w:r w:rsidRPr="00FC03F3">
        <w:rPr>
          <w:lang w:val="fr-FR"/>
        </w:rPr>
        <w:t>une série de numéros de série</w:t>
      </w:r>
      <w:r>
        <w:rPr>
          <w:lang w:val="fr-FR"/>
        </w:rPr>
        <w:t>.</w:t>
      </w:r>
    </w:p>
    <w:p w14:paraId="0C3B4B28" w14:textId="77777777" w:rsidR="00BB67FA" w:rsidRPr="00A8187B" w:rsidRDefault="00BB67FA" w:rsidP="00BB67FA">
      <w:pPr>
        <w:pStyle w:val="HChG"/>
        <w:rPr>
          <w:lang w:val="fr-FR"/>
        </w:rPr>
      </w:pPr>
      <w:r w:rsidRPr="003B296F">
        <w:rPr>
          <w:lang w:val="fr-FR"/>
        </w:rPr>
        <w:tab/>
      </w:r>
      <w:r>
        <w:rPr>
          <w:lang w:val="fr-FR"/>
        </w:rPr>
        <w:t>II.</w:t>
      </w:r>
      <w:r>
        <w:rPr>
          <w:lang w:val="fr-FR"/>
        </w:rPr>
        <w:tab/>
        <w:t>Justification</w:t>
      </w:r>
    </w:p>
    <w:p w14:paraId="59BF065C" w14:textId="62DF7AB9" w:rsidR="00BB67FA" w:rsidRDefault="00BB67FA" w:rsidP="00BB67FA">
      <w:pPr>
        <w:pStyle w:val="SingleTxtG"/>
        <w:rPr>
          <w:lang w:val="fr-FR"/>
        </w:rPr>
      </w:pPr>
      <w:r>
        <w:rPr>
          <w:lang w:val="fr-FR"/>
        </w:rPr>
        <w:t>5.</w:t>
      </w:r>
      <w:r>
        <w:rPr>
          <w:lang w:val="fr-FR"/>
        </w:rPr>
        <w:tab/>
        <w:t>Ces informations ne sont pas pertinentes pour le dimensionnement de l’engin. Elles sont toutefois importantes sur le plan de la traçabilité.</w:t>
      </w:r>
    </w:p>
    <w:p w14:paraId="1063E68B" w14:textId="77777777" w:rsidR="00BB67FA" w:rsidRPr="00A8187B" w:rsidRDefault="00BB67FA" w:rsidP="00BB67FA">
      <w:pPr>
        <w:pStyle w:val="SingleTxtG"/>
        <w:rPr>
          <w:lang w:val="fr-FR"/>
        </w:rPr>
      </w:pPr>
      <w:r>
        <w:rPr>
          <w:lang w:val="fr-FR"/>
        </w:rPr>
        <w:t>6.</w:t>
      </w:r>
      <w:r>
        <w:rPr>
          <w:lang w:val="fr-FR"/>
        </w:rPr>
        <w:tab/>
        <w:t>Le ou les numéros de série doivent être indiqués pour la caisse isotherme (informations minimales).</w:t>
      </w:r>
    </w:p>
    <w:p w14:paraId="63902448" w14:textId="327406EA" w:rsidR="00BB67FA" w:rsidRDefault="00BB67FA" w:rsidP="00BB67FA">
      <w:pPr>
        <w:pStyle w:val="SingleTxtG"/>
        <w:rPr>
          <w:lang w:val="fr-FR"/>
        </w:rPr>
      </w:pPr>
      <w:r>
        <w:rPr>
          <w:lang w:val="fr-FR"/>
        </w:rPr>
        <w:t>7.</w:t>
      </w:r>
      <w:r>
        <w:rPr>
          <w:lang w:val="fr-FR"/>
        </w:rPr>
        <w:tab/>
        <w:t>Conserver la mention du numéro de série dans le modèle n</w:t>
      </w:r>
      <w:r>
        <w:rPr>
          <w:vertAlign w:val="superscript"/>
          <w:lang w:val="fr-FR"/>
        </w:rPr>
        <w:t>o</w:t>
      </w:r>
      <w:r>
        <w:rPr>
          <w:lang w:val="fr-FR"/>
        </w:rPr>
        <w:t> 14 telle qu’elle est libellée actuellement risque d’augmenter la charge de travail des administrations en multipliant les demandes d’attestation de conformité pour des engins ayant exactement les mêmes spécifications.</w:t>
      </w:r>
    </w:p>
    <w:p w14:paraId="2BCCCA6E" w14:textId="283A1494" w:rsidR="00BB67FA" w:rsidRDefault="00BB67FA" w:rsidP="00BB67FA">
      <w:pPr>
        <w:pStyle w:val="SingleTxtG"/>
        <w:rPr>
          <w:lang w:val="fr-FR"/>
        </w:rPr>
      </w:pPr>
      <w:r>
        <w:rPr>
          <w:lang w:val="fr-FR"/>
        </w:rPr>
        <w:t>8.</w:t>
      </w:r>
      <w:r>
        <w:rPr>
          <w:lang w:val="fr-FR"/>
        </w:rPr>
        <w:tab/>
        <w:t>La proposition ci-dessus offre plus de souplesse dans la mesure où elle permet d’indiquer un numéro de série ou une série de numéros de série (liste ininterrompue de numéros consécutifs comportant un numéro initial et un numéro final).</w:t>
      </w:r>
    </w:p>
    <w:p w14:paraId="573435E0" w14:textId="0469D068" w:rsidR="00BB67FA" w:rsidRPr="00BB67FA" w:rsidRDefault="00BB67FA" w:rsidP="00BB67FA">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BB67FA" w:rsidRPr="00BB67FA" w:rsidSect="00BB67F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F63CB" w14:textId="77777777" w:rsidR="00366174" w:rsidRDefault="00366174" w:rsidP="00F95C08">
      <w:pPr>
        <w:spacing w:line="240" w:lineRule="auto"/>
      </w:pPr>
    </w:p>
  </w:endnote>
  <w:endnote w:type="continuationSeparator" w:id="0">
    <w:p w14:paraId="7825331E" w14:textId="77777777" w:rsidR="00366174" w:rsidRPr="00AC3823" w:rsidRDefault="00366174" w:rsidP="00AC3823">
      <w:pPr>
        <w:pStyle w:val="Pieddepage"/>
      </w:pPr>
    </w:p>
  </w:endnote>
  <w:endnote w:type="continuationNotice" w:id="1">
    <w:p w14:paraId="60F9D270" w14:textId="77777777" w:rsidR="00366174" w:rsidRDefault="003661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81B4" w14:textId="7F35DF65" w:rsidR="00BB67FA" w:rsidRPr="00BB67FA" w:rsidRDefault="00BB67FA" w:rsidP="00BB67FA">
    <w:pPr>
      <w:pStyle w:val="Pieddepage"/>
      <w:tabs>
        <w:tab w:val="right" w:pos="9638"/>
      </w:tabs>
    </w:pPr>
    <w:r w:rsidRPr="00BB67FA">
      <w:rPr>
        <w:b/>
        <w:sz w:val="18"/>
      </w:rPr>
      <w:fldChar w:fldCharType="begin"/>
    </w:r>
    <w:r w:rsidRPr="00BB67FA">
      <w:rPr>
        <w:b/>
        <w:sz w:val="18"/>
      </w:rPr>
      <w:instrText xml:space="preserve"> PAGE  \* MERGEFORMAT </w:instrText>
    </w:r>
    <w:r w:rsidRPr="00BB67FA">
      <w:rPr>
        <w:b/>
        <w:sz w:val="18"/>
      </w:rPr>
      <w:fldChar w:fldCharType="separate"/>
    </w:r>
    <w:r w:rsidRPr="00BB67FA">
      <w:rPr>
        <w:b/>
        <w:noProof/>
        <w:sz w:val="18"/>
      </w:rPr>
      <w:t>2</w:t>
    </w:r>
    <w:r w:rsidRPr="00BB67FA">
      <w:rPr>
        <w:b/>
        <w:sz w:val="18"/>
      </w:rPr>
      <w:fldChar w:fldCharType="end"/>
    </w:r>
    <w:r>
      <w:rPr>
        <w:b/>
        <w:sz w:val="18"/>
      </w:rPr>
      <w:tab/>
    </w:r>
    <w:r>
      <w:t>GE.22-12451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C189" w14:textId="3CE4170C" w:rsidR="00BB67FA" w:rsidRPr="00BB67FA" w:rsidRDefault="00BB67FA" w:rsidP="00BB67FA">
    <w:pPr>
      <w:pStyle w:val="Pieddepage"/>
      <w:tabs>
        <w:tab w:val="right" w:pos="9638"/>
      </w:tabs>
      <w:rPr>
        <w:b/>
        <w:sz w:val="18"/>
      </w:rPr>
    </w:pPr>
    <w:r>
      <w:t>GE.22-12451</w:t>
    </w:r>
    <w:r>
      <w:tab/>
    </w:r>
    <w:r w:rsidRPr="00BB67FA">
      <w:rPr>
        <w:b/>
        <w:sz w:val="18"/>
      </w:rPr>
      <w:fldChar w:fldCharType="begin"/>
    </w:r>
    <w:r w:rsidRPr="00BB67FA">
      <w:rPr>
        <w:b/>
        <w:sz w:val="18"/>
      </w:rPr>
      <w:instrText xml:space="preserve"> PAGE  \* MERGEFORMAT </w:instrText>
    </w:r>
    <w:r w:rsidRPr="00BB67FA">
      <w:rPr>
        <w:b/>
        <w:sz w:val="18"/>
      </w:rPr>
      <w:fldChar w:fldCharType="separate"/>
    </w:r>
    <w:r w:rsidRPr="00BB67FA">
      <w:rPr>
        <w:b/>
        <w:noProof/>
        <w:sz w:val="18"/>
      </w:rPr>
      <w:t>3</w:t>
    </w:r>
    <w:r w:rsidRPr="00BB67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653A" w14:textId="153A0CE3" w:rsidR="000D3EE9" w:rsidRPr="00BB67FA" w:rsidRDefault="00BB67FA" w:rsidP="00BB67FA">
    <w:pPr>
      <w:pStyle w:val="Pieddepage"/>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0706DAC5" wp14:editId="2F8CC006">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22-12451  (F)</w:t>
    </w:r>
    <w:r>
      <w:rPr>
        <w:noProof/>
        <w:sz w:val="20"/>
      </w:rPr>
      <w:drawing>
        <wp:anchor distT="0" distB="0" distL="114300" distR="114300" simplePos="0" relativeHeight="251660288" behindDoc="0" locked="0" layoutInCell="1" allowOverlap="1" wp14:anchorId="57B0895E" wp14:editId="22E46CE4">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141022    141022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98B18" w14:textId="77777777" w:rsidR="00366174" w:rsidRPr="00AC3823" w:rsidRDefault="00366174" w:rsidP="00AC3823">
      <w:pPr>
        <w:pStyle w:val="Pieddepage"/>
        <w:tabs>
          <w:tab w:val="right" w:pos="2155"/>
        </w:tabs>
        <w:spacing w:after="80" w:line="240" w:lineRule="atLeast"/>
        <w:ind w:left="680"/>
        <w:rPr>
          <w:u w:val="single"/>
        </w:rPr>
      </w:pPr>
      <w:r>
        <w:rPr>
          <w:u w:val="single"/>
        </w:rPr>
        <w:tab/>
      </w:r>
    </w:p>
  </w:footnote>
  <w:footnote w:type="continuationSeparator" w:id="0">
    <w:p w14:paraId="2C0997EF" w14:textId="77777777" w:rsidR="00366174" w:rsidRPr="00AC3823" w:rsidRDefault="00366174" w:rsidP="00AC3823">
      <w:pPr>
        <w:pStyle w:val="Pieddepage"/>
        <w:tabs>
          <w:tab w:val="right" w:pos="2155"/>
        </w:tabs>
        <w:spacing w:after="80" w:line="240" w:lineRule="atLeast"/>
        <w:ind w:left="680"/>
        <w:rPr>
          <w:u w:val="single"/>
        </w:rPr>
      </w:pPr>
      <w:r>
        <w:rPr>
          <w:u w:val="single"/>
        </w:rPr>
        <w:tab/>
      </w:r>
    </w:p>
  </w:footnote>
  <w:footnote w:type="continuationNotice" w:id="1">
    <w:p w14:paraId="024CC7E3" w14:textId="77777777" w:rsidR="00366174" w:rsidRPr="00AC3823" w:rsidRDefault="0036617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EB2F" w14:textId="62496E9E" w:rsidR="00BB67FA" w:rsidRPr="00BB67FA" w:rsidRDefault="00BB67FA">
    <w:pPr>
      <w:pStyle w:val="En-tte"/>
    </w:pPr>
    <w:fldSimple w:instr=" TITLE  \* MERGEFORMAT ">
      <w:r w:rsidR="009F43FA">
        <w:t>ECE/TRANS/WP.11/2022/8/Rev.1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E1A4" w14:textId="5767D427" w:rsidR="00BB67FA" w:rsidRPr="00BB67FA" w:rsidRDefault="00BB67FA" w:rsidP="00BB67FA">
    <w:pPr>
      <w:pStyle w:val="En-tte"/>
      <w:jc w:val="right"/>
    </w:pPr>
    <w:fldSimple w:instr=" TITLE  \* MERGEFORMAT ">
      <w:r w:rsidR="009F43FA">
        <w:t>ECE/TRANS/WP.11/2022/8/Rev.1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400951226">
    <w:abstractNumId w:val="12"/>
  </w:num>
  <w:num w:numId="2" w16cid:durableId="1388257076">
    <w:abstractNumId w:val="11"/>
  </w:num>
  <w:num w:numId="3" w16cid:durableId="621615107">
    <w:abstractNumId w:val="10"/>
  </w:num>
  <w:num w:numId="4" w16cid:durableId="30736581">
    <w:abstractNumId w:val="8"/>
  </w:num>
  <w:num w:numId="5" w16cid:durableId="1361511959">
    <w:abstractNumId w:val="3"/>
  </w:num>
  <w:num w:numId="6" w16cid:durableId="1837306548">
    <w:abstractNumId w:val="2"/>
  </w:num>
  <w:num w:numId="7" w16cid:durableId="611086682">
    <w:abstractNumId w:val="1"/>
  </w:num>
  <w:num w:numId="8" w16cid:durableId="1315717584">
    <w:abstractNumId w:val="0"/>
  </w:num>
  <w:num w:numId="9" w16cid:durableId="2066759092">
    <w:abstractNumId w:val="9"/>
  </w:num>
  <w:num w:numId="10" w16cid:durableId="150415847">
    <w:abstractNumId w:val="7"/>
  </w:num>
  <w:num w:numId="11" w16cid:durableId="900555447">
    <w:abstractNumId w:val="6"/>
  </w:num>
  <w:num w:numId="12" w16cid:durableId="731469946">
    <w:abstractNumId w:val="5"/>
  </w:num>
  <w:num w:numId="13" w16cid:durableId="1553541825">
    <w:abstractNumId w:val="4"/>
  </w:num>
  <w:num w:numId="14" w16cid:durableId="1373069179">
    <w:abstractNumId w:val="12"/>
  </w:num>
  <w:num w:numId="15" w16cid:durableId="259290382">
    <w:abstractNumId w:val="11"/>
  </w:num>
  <w:num w:numId="16" w16cid:durableId="1852203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366174"/>
    <w:rsid w:val="00017F94"/>
    <w:rsid w:val="00023842"/>
    <w:rsid w:val="000334F9"/>
    <w:rsid w:val="0007796D"/>
    <w:rsid w:val="000938E9"/>
    <w:rsid w:val="000B7790"/>
    <w:rsid w:val="000D3EE9"/>
    <w:rsid w:val="00111F2F"/>
    <w:rsid w:val="001433FD"/>
    <w:rsid w:val="0014365E"/>
    <w:rsid w:val="001541D3"/>
    <w:rsid w:val="00176178"/>
    <w:rsid w:val="001F525A"/>
    <w:rsid w:val="00223272"/>
    <w:rsid w:val="0024779E"/>
    <w:rsid w:val="002832AC"/>
    <w:rsid w:val="00295CCA"/>
    <w:rsid w:val="002D7C93"/>
    <w:rsid w:val="00315CCB"/>
    <w:rsid w:val="00366174"/>
    <w:rsid w:val="00392828"/>
    <w:rsid w:val="00441C3B"/>
    <w:rsid w:val="00446B0A"/>
    <w:rsid w:val="00446FE5"/>
    <w:rsid w:val="00452396"/>
    <w:rsid w:val="004C4EA0"/>
    <w:rsid w:val="004E468C"/>
    <w:rsid w:val="00506BE1"/>
    <w:rsid w:val="005316B0"/>
    <w:rsid w:val="005505B7"/>
    <w:rsid w:val="00573BE5"/>
    <w:rsid w:val="00586ED3"/>
    <w:rsid w:val="00596AA9"/>
    <w:rsid w:val="005F2353"/>
    <w:rsid w:val="006931D9"/>
    <w:rsid w:val="00706363"/>
    <w:rsid w:val="0071601D"/>
    <w:rsid w:val="0074674C"/>
    <w:rsid w:val="007777DB"/>
    <w:rsid w:val="007A62E6"/>
    <w:rsid w:val="0080684C"/>
    <w:rsid w:val="00871C75"/>
    <w:rsid w:val="008776DC"/>
    <w:rsid w:val="009705C8"/>
    <w:rsid w:val="009C1CF4"/>
    <w:rsid w:val="009F43FA"/>
    <w:rsid w:val="00A30353"/>
    <w:rsid w:val="00AA113A"/>
    <w:rsid w:val="00AC3823"/>
    <w:rsid w:val="00AE323C"/>
    <w:rsid w:val="00B00181"/>
    <w:rsid w:val="00B00B0D"/>
    <w:rsid w:val="00B765F7"/>
    <w:rsid w:val="00BA0CA9"/>
    <w:rsid w:val="00BB67FA"/>
    <w:rsid w:val="00C02897"/>
    <w:rsid w:val="00D3439C"/>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0BD50"/>
  <w15:docId w15:val="{FDB1529D-6BA1-45F0-8859-6C3B57F9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4674C"/>
    <w:pPr>
      <w:tabs>
        <w:tab w:val="left" w:pos="1701"/>
        <w:tab w:val="left" w:pos="2268"/>
        <w:tab w:val="left" w:pos="2835"/>
      </w:tabs>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BB67F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A2743-90FA-4246-A750-2EAB4FF7C169}"/>
</file>

<file path=customXml/itemProps2.xml><?xml version="1.0" encoding="utf-8"?>
<ds:datastoreItem xmlns:ds="http://schemas.openxmlformats.org/officeDocument/2006/customXml" ds:itemID="{2A9EF0AE-7CB0-4283-8200-9AD1C4835E45}"/>
</file>

<file path=docProps/app.xml><?xml version="1.0" encoding="utf-8"?>
<Properties xmlns="http://schemas.openxmlformats.org/officeDocument/2006/extended-properties" xmlns:vt="http://schemas.openxmlformats.org/officeDocument/2006/docPropsVTypes">
  <Template>ECE.dotm</Template>
  <TotalTime>0</TotalTime>
  <Pages>2</Pages>
  <Words>543</Words>
  <Characters>3100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ECE/TRANS/WP.11/2022/8/Rev.1</vt:lpstr>
    </vt:vector>
  </TitlesOfParts>
  <Company>DCM</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ECE/TRANS/WP.11/2022/8/Rev.1</dc:title>
  <dc:subject/>
  <dc:creator>Christine CHAUTAGNAT</dc:creator>
  <cp:keywords/>
  <dc:description/>
  <cp:lastModifiedBy>Christine Chautagnat</cp:lastModifiedBy>
  <cp:revision>3</cp:revision>
  <cp:lastPrinted>2022-10-14T08:30:00Z</cp:lastPrinted>
  <dcterms:created xsi:type="dcterms:W3CDTF">2022-10-14T08:30:00Z</dcterms:created>
  <dcterms:modified xsi:type="dcterms:W3CDTF">2022-10-14T08:30:00Z</dcterms:modified>
</cp:coreProperties>
</file>