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FBC99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03829A" w14:textId="77777777" w:rsidR="00F35BAF" w:rsidRPr="00DB58B5" w:rsidRDefault="00F35BAF" w:rsidP="004541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B5FE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E003B9" w14:textId="3FC48FD3" w:rsidR="00F35BAF" w:rsidRPr="00DB58B5" w:rsidRDefault="004541BB" w:rsidP="004541BB">
            <w:pPr>
              <w:jc w:val="right"/>
            </w:pPr>
            <w:r w:rsidRPr="004541BB">
              <w:rPr>
                <w:sz w:val="40"/>
              </w:rPr>
              <w:t>ECE</w:t>
            </w:r>
            <w:r>
              <w:t>/TRANS/WP.29/GRSP/2022/25</w:t>
            </w:r>
          </w:p>
        </w:tc>
      </w:tr>
      <w:tr w:rsidR="00F35BAF" w:rsidRPr="00DB58B5" w14:paraId="3F3724D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71899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BCBEDB" wp14:editId="2BF2C0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B8104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B59506" w14:textId="77777777" w:rsidR="00F35BAF" w:rsidRDefault="004541BB" w:rsidP="00C97039">
            <w:pPr>
              <w:spacing w:before="240"/>
            </w:pPr>
            <w:r>
              <w:t>Distr. générale</w:t>
            </w:r>
          </w:p>
          <w:p w14:paraId="7334C209" w14:textId="77777777" w:rsidR="004541BB" w:rsidRDefault="004541BB" w:rsidP="004541BB">
            <w:pPr>
              <w:spacing w:line="240" w:lineRule="exact"/>
            </w:pPr>
            <w:r>
              <w:t>20 septembre 2022</w:t>
            </w:r>
          </w:p>
          <w:p w14:paraId="1BF6C6F6" w14:textId="77777777" w:rsidR="004541BB" w:rsidRDefault="004541BB" w:rsidP="004541BB">
            <w:pPr>
              <w:spacing w:line="240" w:lineRule="exact"/>
            </w:pPr>
            <w:r>
              <w:t>Français</w:t>
            </w:r>
          </w:p>
          <w:p w14:paraId="4654D333" w14:textId="3735EDDD" w:rsidR="004541BB" w:rsidRPr="00DB58B5" w:rsidRDefault="004541BB" w:rsidP="004541BB">
            <w:pPr>
              <w:spacing w:line="240" w:lineRule="exact"/>
            </w:pPr>
            <w:r>
              <w:t>Original : anglais</w:t>
            </w:r>
          </w:p>
        </w:tc>
      </w:tr>
    </w:tbl>
    <w:p w14:paraId="418D39BA" w14:textId="387612F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874B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1EC647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2376DFE" w14:textId="47B7692E" w:rsidR="004541BB" w:rsidRDefault="004541B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874B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3838882" w14:textId="77777777" w:rsidR="004541BB" w:rsidRDefault="004541B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5818B7E5" w14:textId="0408845C" w:rsidR="004541BB" w:rsidRDefault="004541BB" w:rsidP="00257168">
      <w:pPr>
        <w:spacing w:before="120" w:line="240" w:lineRule="exact"/>
        <w:rPr>
          <w:b/>
        </w:rPr>
      </w:pPr>
      <w:r w:rsidRPr="001A482F">
        <w:rPr>
          <w:b/>
          <w:bCs/>
          <w:lang w:val="fr-FR"/>
        </w:rPr>
        <w:t>Soixante-douzième</w:t>
      </w:r>
      <w:r>
        <w:rPr>
          <w:b/>
        </w:rPr>
        <w:t xml:space="preserve"> session</w:t>
      </w:r>
    </w:p>
    <w:p w14:paraId="4753AFC5" w14:textId="630284C0" w:rsidR="004541BB" w:rsidRDefault="004541BB" w:rsidP="00257168">
      <w:pPr>
        <w:spacing w:line="240" w:lineRule="exact"/>
      </w:pPr>
      <w:r>
        <w:t xml:space="preserve">Genève, </w:t>
      </w:r>
      <w:r w:rsidRPr="001A482F">
        <w:rPr>
          <w:lang w:val="fr-FR"/>
        </w:rPr>
        <w:t>5-9 décembre 2022</w:t>
      </w:r>
    </w:p>
    <w:p w14:paraId="708B01C3" w14:textId="6F80F8F3" w:rsidR="004541BB" w:rsidRDefault="004541BB" w:rsidP="00257168">
      <w:pPr>
        <w:spacing w:line="240" w:lineRule="exact"/>
      </w:pPr>
      <w:r>
        <w:t xml:space="preserve">Point </w:t>
      </w:r>
      <w:r w:rsidRPr="001A482F">
        <w:rPr>
          <w:lang w:val="fr-FR"/>
        </w:rPr>
        <w:t>10</w:t>
      </w:r>
      <w:r>
        <w:t xml:space="preserve"> de l</w:t>
      </w:r>
      <w:r w:rsidR="00E874BA">
        <w:t>’</w:t>
      </w:r>
      <w:r>
        <w:t>ordre du jour provisoire</w:t>
      </w:r>
    </w:p>
    <w:p w14:paraId="5936F942" w14:textId="4B906015" w:rsidR="004541BB" w:rsidRPr="001A482F" w:rsidRDefault="004541BB" w:rsidP="004541BB">
      <w:pPr>
        <w:rPr>
          <w:lang w:val="fr-FR"/>
        </w:rPr>
      </w:pPr>
      <w:r w:rsidRPr="001A482F">
        <w:rPr>
          <w:b/>
          <w:bCs/>
          <w:lang w:val="fr-FR"/>
        </w:rPr>
        <w:t>Règlement ONU n</w:t>
      </w:r>
      <w:r w:rsidRPr="001A482F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1A482F">
        <w:rPr>
          <w:b/>
          <w:bCs/>
          <w:lang w:val="fr-FR"/>
        </w:rPr>
        <w:t>129 (Systèmes améliorés de retenue pour enfants)</w:t>
      </w:r>
    </w:p>
    <w:p w14:paraId="2D052F98" w14:textId="1CADDFEB" w:rsidR="004541BB" w:rsidRPr="001A482F" w:rsidRDefault="004541BB" w:rsidP="004541BB">
      <w:pPr>
        <w:pStyle w:val="HChG"/>
        <w:rPr>
          <w:lang w:val="fr-FR"/>
        </w:rPr>
      </w:pPr>
      <w:r w:rsidRPr="001A482F">
        <w:rPr>
          <w:lang w:val="fr-FR"/>
        </w:rPr>
        <w:tab/>
      </w:r>
      <w:r w:rsidRPr="001A482F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1A482F">
        <w:rPr>
          <w:lang w:val="fr-FR"/>
        </w:rPr>
        <w:t>9 à la série 03 d</w:t>
      </w:r>
      <w:r w:rsidR="00E874BA">
        <w:rPr>
          <w:lang w:val="fr-FR"/>
        </w:rPr>
        <w:t>’</w:t>
      </w:r>
      <w:r w:rsidRPr="001A482F">
        <w:rPr>
          <w:lang w:val="fr-FR"/>
        </w:rPr>
        <w:t>amendements au</w:t>
      </w:r>
      <w:r>
        <w:rPr>
          <w:lang w:val="fr-FR"/>
        </w:rPr>
        <w:t> </w:t>
      </w:r>
      <w:r w:rsidRPr="001A482F">
        <w:rPr>
          <w:lang w:val="fr-FR"/>
        </w:rPr>
        <w:t>Règlement ONU n</w:t>
      </w:r>
      <w:r w:rsidRPr="001A482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A482F">
        <w:rPr>
          <w:lang w:val="fr-FR"/>
        </w:rPr>
        <w:t xml:space="preserve">129 (Systèmes améliorés </w:t>
      </w:r>
      <w:r>
        <w:rPr>
          <w:lang w:val="fr-FR"/>
        </w:rPr>
        <w:br/>
      </w:r>
      <w:r w:rsidRPr="001A482F">
        <w:rPr>
          <w:lang w:val="fr-FR"/>
        </w:rPr>
        <w:t>de retenue pour enfants)</w:t>
      </w:r>
    </w:p>
    <w:p w14:paraId="3AFFB329" w14:textId="4AD2D7E6" w:rsidR="004541BB" w:rsidRPr="001A482F" w:rsidRDefault="004541BB" w:rsidP="004541BB">
      <w:pPr>
        <w:pStyle w:val="H1G"/>
        <w:rPr>
          <w:lang w:val="fr-FR"/>
        </w:rPr>
      </w:pPr>
      <w:r w:rsidRPr="001A482F">
        <w:rPr>
          <w:lang w:val="fr-FR"/>
        </w:rPr>
        <w:tab/>
      </w:r>
      <w:r w:rsidRPr="001A482F">
        <w:rPr>
          <w:lang w:val="fr-FR"/>
        </w:rPr>
        <w:tab/>
        <w:t>Communication de l</w:t>
      </w:r>
      <w:r w:rsidR="00E874BA">
        <w:rPr>
          <w:lang w:val="fr-FR"/>
        </w:rPr>
        <w:t>’</w:t>
      </w:r>
      <w:r w:rsidRPr="001A482F">
        <w:rPr>
          <w:lang w:val="fr-FR"/>
        </w:rPr>
        <w:t>expert de l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European Association </w:t>
      </w:r>
      <w:r>
        <w:rPr>
          <w:lang w:val="fr-FR"/>
        </w:rPr>
        <w:br/>
      </w:r>
      <w:r w:rsidRPr="001A482F">
        <w:rPr>
          <w:lang w:val="fr-FR"/>
        </w:rPr>
        <w:t>of Automotive Suppliers</w:t>
      </w:r>
      <w:r w:rsidRPr="004541B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232EB88" w14:textId="0E26D1F7" w:rsidR="00F9573C" w:rsidRDefault="004541BB" w:rsidP="004541BB">
      <w:pPr>
        <w:pStyle w:val="SingleTxtG"/>
        <w:ind w:firstLine="567"/>
        <w:rPr>
          <w:lang w:val="fr-FR"/>
        </w:rPr>
      </w:pPr>
      <w:r w:rsidRPr="001A482F">
        <w:rPr>
          <w:lang w:val="fr-FR"/>
        </w:rPr>
        <w:t>Le texte ci-après a été établi par l</w:t>
      </w:r>
      <w:r w:rsidR="00E874BA">
        <w:rPr>
          <w:lang w:val="fr-FR"/>
        </w:rPr>
        <w:t>’</w:t>
      </w:r>
      <w:r w:rsidRPr="001A482F">
        <w:rPr>
          <w:lang w:val="fr-FR"/>
        </w:rPr>
        <w:t>expert de l</w:t>
      </w:r>
      <w:r w:rsidR="00E874BA">
        <w:rPr>
          <w:lang w:val="fr-FR"/>
        </w:rPr>
        <w:t>’</w:t>
      </w:r>
      <w:r w:rsidRPr="001A482F">
        <w:rPr>
          <w:lang w:val="fr-FR"/>
        </w:rPr>
        <w:t>European Association of Automotive Suppliers (CLEPA) pour corriger des erreurs d</w:t>
      </w:r>
      <w:r w:rsidR="00E874BA">
        <w:rPr>
          <w:lang w:val="fr-FR"/>
        </w:rPr>
        <w:t>’</w:t>
      </w:r>
      <w:r w:rsidRPr="001A482F">
        <w:rPr>
          <w:lang w:val="fr-FR"/>
        </w:rPr>
        <w:t>édition dans le Règlement ONU n</w:t>
      </w:r>
      <w:r w:rsidRPr="001A482F">
        <w:rPr>
          <w:vertAlign w:val="superscript"/>
          <w:lang w:val="fr-FR"/>
        </w:rPr>
        <w:t>o</w:t>
      </w:r>
      <w:r w:rsidR="00C5128E">
        <w:rPr>
          <w:lang w:val="fr-FR"/>
        </w:rPr>
        <w:t> </w:t>
      </w:r>
      <w:r w:rsidRPr="001A482F">
        <w:rPr>
          <w:lang w:val="fr-FR"/>
        </w:rPr>
        <w:t>129 et harmoniser la limite de déplacement vertical des mannequins Q3 et Q6. Les modifications qu</w:t>
      </w:r>
      <w:r w:rsidR="00E874BA">
        <w:rPr>
          <w:lang w:val="fr-FR"/>
        </w:rPr>
        <w:t>’</w:t>
      </w:r>
      <w:r w:rsidRPr="001A482F">
        <w:rPr>
          <w:lang w:val="fr-FR"/>
        </w:rPr>
        <w:t>il est proposé d</w:t>
      </w:r>
      <w:r w:rsidR="00E874BA">
        <w:rPr>
          <w:lang w:val="fr-FR"/>
        </w:rPr>
        <w:t>’</w:t>
      </w:r>
      <w:r w:rsidRPr="001A482F">
        <w:rPr>
          <w:lang w:val="fr-FR"/>
        </w:rPr>
        <w:t>apporter au texte actuel du Règlement ONU figurent en caractères gras pour les ajouts et biffés pour les suppressions.</w:t>
      </w:r>
    </w:p>
    <w:p w14:paraId="0376DE7E" w14:textId="3F1098A4" w:rsidR="004541BB" w:rsidRDefault="004541BB" w:rsidP="004541BB">
      <w:pPr>
        <w:rPr>
          <w:lang w:val="fr-FR"/>
        </w:rPr>
      </w:pPr>
      <w:r>
        <w:rPr>
          <w:lang w:val="fr-FR"/>
        </w:rPr>
        <w:br w:type="page"/>
      </w:r>
    </w:p>
    <w:p w14:paraId="3BCBA042" w14:textId="77777777" w:rsidR="004541BB" w:rsidRPr="001A482F" w:rsidRDefault="004541BB" w:rsidP="004541BB">
      <w:pPr>
        <w:pStyle w:val="HChG"/>
        <w:rPr>
          <w:lang w:val="fr-FR"/>
        </w:rPr>
      </w:pPr>
      <w:r w:rsidRPr="001A482F">
        <w:rPr>
          <w:lang w:val="fr-FR"/>
        </w:rPr>
        <w:lastRenderedPageBreak/>
        <w:tab/>
        <w:t>I.</w:t>
      </w:r>
      <w:r w:rsidRPr="001A482F">
        <w:rPr>
          <w:lang w:val="fr-FR"/>
        </w:rPr>
        <w:tab/>
        <w:t>Proposition</w:t>
      </w:r>
    </w:p>
    <w:p w14:paraId="0DCFE77C" w14:textId="4EFD8433" w:rsidR="004541BB" w:rsidRPr="001A482F" w:rsidRDefault="004541BB" w:rsidP="004541BB">
      <w:pPr>
        <w:pStyle w:val="SingleTxtG"/>
        <w:rPr>
          <w:lang w:val="fr-FR"/>
        </w:rPr>
      </w:pPr>
      <w:r w:rsidRPr="004541BB">
        <w:rPr>
          <w:i/>
          <w:iCs/>
          <w:lang w:val="fr-FR"/>
        </w:rPr>
        <w:t>Paragraphe 6.6.4.4.1.1</w:t>
      </w:r>
      <w:r w:rsidRPr="001A482F">
        <w:rPr>
          <w:lang w:val="fr-FR"/>
        </w:rPr>
        <w:t>, lire</w:t>
      </w:r>
      <w:r w:rsidR="00260095">
        <w:rPr>
          <w:lang w:val="fr-FR"/>
        </w:rPr>
        <w:t> </w:t>
      </w:r>
      <w:r w:rsidRPr="001A482F">
        <w:rPr>
          <w:lang w:val="fr-FR"/>
        </w:rPr>
        <w:t>:</w:t>
      </w:r>
    </w:p>
    <w:p w14:paraId="7BF03BE9" w14:textId="70513A71" w:rsidR="004541BB" w:rsidRPr="001A482F" w:rsidRDefault="004541BB" w:rsidP="004541BB">
      <w:pPr>
        <w:pStyle w:val="SingleTxtG"/>
        <w:rPr>
          <w:lang w:val="fr-FR"/>
        </w:rPr>
      </w:pPr>
      <w:bookmarkStart w:id="0" w:name="_Hlk111114823"/>
      <w:r w:rsidRPr="001A482F">
        <w:rPr>
          <w:lang w:val="fr-FR"/>
        </w:rPr>
        <w:t>« </w:t>
      </w:r>
      <w:r w:rsidRPr="004541BB">
        <w:rPr>
          <w:b/>
          <w:bCs/>
          <w:lang w:val="fr-FR"/>
        </w:rPr>
        <w:t>6.6.4.4.1.1</w:t>
      </w:r>
      <w:r w:rsidRPr="004541BB">
        <w:rPr>
          <w:b/>
          <w:bCs/>
          <w:lang w:val="fr-FR"/>
        </w:rPr>
        <w:tab/>
        <w:t>Systèmes améliorés de retenue pour enfants faisant face vers l</w:t>
      </w:r>
      <w:r w:rsidR="00E874BA">
        <w:rPr>
          <w:b/>
          <w:bCs/>
          <w:lang w:val="fr-FR"/>
        </w:rPr>
        <w:t>’</w:t>
      </w:r>
      <w:r w:rsidRPr="004541BB">
        <w:rPr>
          <w:b/>
          <w:bCs/>
          <w:lang w:val="fr-FR"/>
        </w:rPr>
        <w:t>avant</w:t>
      </w:r>
    </w:p>
    <w:p w14:paraId="4A375EDE" w14:textId="537932D3" w:rsidR="004541BB" w:rsidRPr="004541BB" w:rsidRDefault="004541BB" w:rsidP="004541BB">
      <w:pPr>
        <w:pStyle w:val="SingleTxtG"/>
        <w:ind w:left="2268"/>
        <w:rPr>
          <w:b/>
          <w:bCs/>
          <w:lang w:val="fr-FR"/>
        </w:rPr>
      </w:pPr>
      <w:r w:rsidRPr="004541BB">
        <w:rPr>
          <w:b/>
          <w:bCs/>
          <w:lang w:val="fr-FR"/>
        </w:rPr>
        <w:t>Systèmes améliorés de retenue pour enfants intégraux : Aucune partie de la tête du mannequin ne doit franchir les plans BA, DA et DE, tels qu</w:t>
      </w:r>
      <w:r w:rsidR="00E874BA">
        <w:rPr>
          <w:b/>
          <w:bCs/>
          <w:lang w:val="fr-FR"/>
        </w:rPr>
        <w:t>’</w:t>
      </w:r>
      <w:r w:rsidRPr="004541BB">
        <w:rPr>
          <w:b/>
          <w:bCs/>
          <w:lang w:val="fr-FR"/>
        </w:rPr>
        <w:t xml:space="preserve">ils sont définis dans la figure 4 ci-dessous : </w:t>
      </w:r>
    </w:p>
    <w:p w14:paraId="493F42FD" w14:textId="77777777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a)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BA est distant de 500 mm 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1AF9C3AC" w14:textId="4A2A93A5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b)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DA est distant de 800 mm, sauf s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il s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agit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un essai avec le mannequin Q3 ou Q6, auquel cas le plan est distant de 840 mm 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7AD45634" w14:textId="5B48B27E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c)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La tête du mannequin peut toutefois franchir le plan DE, si le repose-tête ou le dossier du système de retenue se trouvant derrière la tête du mannequin, au niveau du sommet de la tête, franchit le plan DE</w:t>
      </w:r>
      <w:r w:rsidR="00C5128E">
        <w:rPr>
          <w:b/>
          <w:bCs/>
          <w:lang w:val="fr-FR"/>
        </w:rPr>
        <w:t> </w:t>
      </w:r>
      <w:r w:rsidRPr="001A482F">
        <w:rPr>
          <w:b/>
          <w:bCs/>
          <w:lang w:val="fr-FR"/>
        </w:rPr>
        <w:t>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3EFBF5FD" w14:textId="2747B1C8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d)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En cas de contact du mannequin avec une partie rigide de l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appareillage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essai pendant la phase de rebond, le critère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accélération de la tête pendant ce contact n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est pas pris en compte.</w:t>
      </w:r>
      <w:r w:rsidRPr="001A482F">
        <w:rPr>
          <w:lang w:val="fr-FR"/>
        </w:rPr>
        <w:t xml:space="preserve"> </w:t>
      </w:r>
      <w:bookmarkStart w:id="1" w:name="_Hlk19172077"/>
      <w:bookmarkEnd w:id="1"/>
    </w:p>
    <w:p w14:paraId="6318B05E" w14:textId="46F248CC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Ce critère doit être respecté pendant les 300 ms qui suivent le choc ou jusqu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au moment où le mannequin s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immobilise définitivement, si cela se produit plus tôt.</w:t>
      </w:r>
      <w:r w:rsidRPr="001A482F">
        <w:rPr>
          <w:lang w:val="fr-FR"/>
        </w:rPr>
        <w:t xml:space="preserve"> </w:t>
      </w:r>
    </w:p>
    <w:p w14:paraId="4532EE99" w14:textId="387AB498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Siège rehausseur non intégral : Aucune partie de la tête du mannequin ne doit franchir les plans BA et DA, tels qu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ils sont définis dans la figure 4 ci</w:t>
      </w:r>
      <w:r w:rsidR="00C5128E">
        <w:rPr>
          <w:b/>
          <w:bCs/>
          <w:lang w:val="fr-FR"/>
        </w:rPr>
        <w:noBreakHyphen/>
      </w:r>
      <w:r w:rsidRPr="001A482F">
        <w:rPr>
          <w:b/>
          <w:bCs/>
          <w:lang w:val="fr-FR"/>
        </w:rPr>
        <w:t>dessous.</w:t>
      </w:r>
      <w:r w:rsidRPr="001A482F">
        <w:rPr>
          <w:lang w:val="fr-FR"/>
        </w:rPr>
        <w:t xml:space="preserve"> </w:t>
      </w:r>
    </w:p>
    <w:p w14:paraId="4DF8455D" w14:textId="68ED18B1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Ce critère doit être respecté pendant les 300 ms qui suivent le choc ou jusqu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au moment où le mannequin s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immobilise définitivement, si cela se produit plus tôt.</w:t>
      </w:r>
      <w:r w:rsidRPr="001A482F">
        <w:rPr>
          <w:lang w:val="fr-FR"/>
        </w:rPr>
        <w:t xml:space="preserve"> </w:t>
      </w:r>
    </w:p>
    <w:p w14:paraId="4889DC33" w14:textId="289F0ACD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Dans le cas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un essai avec le mannequin Q3 ou Q6 :</w:t>
      </w:r>
    </w:p>
    <w:p w14:paraId="6BD15B14" w14:textId="77777777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Le plan DA est distant de 840 mm.</w:t>
      </w:r>
    </w:p>
    <w:p w14:paraId="59A00434" w14:textId="31D1ECAC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Dans le cas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un essai avec le mannequin Q10 :</w:t>
      </w:r>
      <w:r w:rsidRPr="001A482F">
        <w:rPr>
          <w:lang w:val="fr-FR"/>
        </w:rPr>
        <w:t xml:space="preserve"> </w:t>
      </w:r>
    </w:p>
    <w:p w14:paraId="6ACE1521" w14:textId="77777777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a)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BA est distant de 550 mm 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7F0D95CF" w14:textId="77777777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b)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DA est distant de 840 mm 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47392C19" w14:textId="77777777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c)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On ne tient pas compte de la phase de rebond pour évaluer les résultats pour le plan DA.</w:t>
      </w:r>
    </w:p>
    <w:p w14:paraId="775D8555" w14:textId="7BD0AD62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Coussin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appoint non intégral : Aucune partie de la tête du mannequin ne doit franchir les plans BA et DA, tels qu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ils sont définis dans la figure 4 ci-dessous.</w:t>
      </w:r>
      <w:r w:rsidRPr="001A482F">
        <w:rPr>
          <w:lang w:val="fr-FR"/>
        </w:rPr>
        <w:t xml:space="preserve"> </w:t>
      </w:r>
    </w:p>
    <w:p w14:paraId="59D10E4E" w14:textId="7A2D4E7D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Ce critère doit être respecté pendant les 300 ms qui suivent le choc ou jusqu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au moment où le mannequin s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immobilise définitivement, si cela se produit plus tôt.</w:t>
      </w:r>
      <w:r w:rsidRPr="001A482F">
        <w:rPr>
          <w:lang w:val="fr-FR"/>
        </w:rPr>
        <w:t xml:space="preserve"> </w:t>
      </w:r>
    </w:p>
    <w:p w14:paraId="441EAD10" w14:textId="3C3F7519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Dans le cas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un essai avec le mannequin Q6 :</w:t>
      </w:r>
    </w:p>
    <w:p w14:paraId="67E219C6" w14:textId="77777777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Le plan DA est distant de 840 mm.</w:t>
      </w:r>
    </w:p>
    <w:p w14:paraId="6803AE66" w14:textId="57AAF389" w:rsidR="004541BB" w:rsidRPr="001A482F" w:rsidRDefault="004541BB" w:rsidP="004541BB">
      <w:pPr>
        <w:pStyle w:val="SingleTxtG"/>
        <w:ind w:left="2268"/>
        <w:rPr>
          <w:b/>
          <w:bCs/>
          <w:lang w:val="fr-FR"/>
        </w:rPr>
      </w:pPr>
      <w:r w:rsidRPr="001A482F">
        <w:rPr>
          <w:b/>
          <w:bCs/>
          <w:lang w:val="fr-FR"/>
        </w:rPr>
        <w:t>Dans le cas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un essai avec le mannequin Q10 :</w:t>
      </w:r>
    </w:p>
    <w:p w14:paraId="7046675A" w14:textId="5499DF4A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a)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BA est distant de 550 mm</w:t>
      </w:r>
      <w:r w:rsidR="00C5128E">
        <w:rPr>
          <w:b/>
          <w:bCs/>
          <w:lang w:val="fr-FR"/>
        </w:rPr>
        <w:t> </w:t>
      </w:r>
      <w:r w:rsidRPr="001A482F">
        <w:rPr>
          <w:b/>
          <w:bCs/>
          <w:lang w:val="fr-FR"/>
        </w:rPr>
        <w:t>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57F7E1E7" w14:textId="291B670D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b)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Le plan DA est distant de 840 mm 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5BA23EA5" w14:textId="2E17EA48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t>c)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On ne tient pas compte de la phase de rebond pour évaluer les résultats pour le plan DA</w:t>
      </w:r>
      <w:r w:rsidR="00C5128E">
        <w:rPr>
          <w:b/>
          <w:bCs/>
          <w:lang w:val="fr-FR"/>
        </w:rPr>
        <w:t> </w:t>
      </w:r>
      <w:r w:rsidRPr="001A482F">
        <w:rPr>
          <w:b/>
          <w:bCs/>
          <w:lang w:val="fr-FR"/>
        </w:rPr>
        <w:t>;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et</w:t>
      </w:r>
    </w:p>
    <w:p w14:paraId="7A4A3713" w14:textId="1916F97E" w:rsidR="004541BB" w:rsidRPr="001A482F" w:rsidRDefault="004541BB" w:rsidP="004541BB">
      <w:pPr>
        <w:pStyle w:val="SingleTxtG"/>
        <w:ind w:left="2835" w:hanging="567"/>
        <w:rPr>
          <w:b/>
          <w:bCs/>
          <w:lang w:val="fr-FR"/>
        </w:rPr>
      </w:pPr>
      <w:r w:rsidRPr="001A482F">
        <w:rPr>
          <w:b/>
          <w:bCs/>
          <w:lang w:val="fr-FR"/>
        </w:rPr>
        <w:lastRenderedPageBreak/>
        <w:t>d)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>En cas de contact du mannequin avec une partie rigide de l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appareillage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essai pendant la phase de rebond, le critère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accélération de la tête pendant ce contact n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est pas pris en compte.</w:t>
      </w:r>
    </w:p>
    <w:p w14:paraId="0C2FCCC4" w14:textId="19782F86" w:rsidR="004541BB" w:rsidRPr="001A482F" w:rsidRDefault="004541BB" w:rsidP="004541BB">
      <w:pPr>
        <w:pStyle w:val="SingleTxtG"/>
        <w:ind w:left="2268" w:hanging="1134"/>
        <w:rPr>
          <w:b/>
          <w:bCs/>
          <w:lang w:val="fr-FR"/>
        </w:rPr>
      </w:pPr>
      <w:bookmarkStart w:id="2" w:name="_Hlk113521921"/>
      <w:bookmarkEnd w:id="0"/>
      <w:r w:rsidRPr="001A482F">
        <w:rPr>
          <w:b/>
          <w:bCs/>
          <w:lang w:val="fr-FR"/>
        </w:rPr>
        <w:t>6.6.4.4.1.1.1</w:t>
      </w:r>
      <w:r w:rsidRPr="001A482F">
        <w:rPr>
          <w:lang w:val="fr-FR"/>
        </w:rPr>
        <w:tab/>
      </w:r>
      <w:r w:rsidRPr="001A482F">
        <w:rPr>
          <w:b/>
          <w:bCs/>
          <w:lang w:val="fr-FR"/>
        </w:rPr>
        <w:t xml:space="preserve">Si </w:t>
      </w:r>
      <w:r w:rsidRPr="004541BB">
        <w:rPr>
          <w:b/>
          <w:bCs/>
          <w:lang w:val="fr-FR"/>
        </w:rPr>
        <w:t>l</w:t>
      </w:r>
      <w:r w:rsidR="00E874BA">
        <w:rPr>
          <w:b/>
          <w:bCs/>
          <w:lang w:val="fr-FR"/>
        </w:rPr>
        <w:t>’</w:t>
      </w:r>
      <w:r w:rsidRPr="004541BB">
        <w:rPr>
          <w:b/>
          <w:bCs/>
          <w:lang w:val="fr-FR"/>
        </w:rPr>
        <w:t>essai est effectué conformément aux paragraphes 6.6.4.1.6.1.1, 6.6.4.1.6.1.2 ou 6.6.4.1.8.2 ci-dessus, une tolérance de +10</w:t>
      </w:r>
      <w:r w:rsidR="00471D33">
        <w:rPr>
          <w:b/>
          <w:bCs/>
          <w:lang w:val="fr-FR"/>
        </w:rPr>
        <w:t> </w:t>
      </w:r>
      <w:r w:rsidRPr="001A482F">
        <w:rPr>
          <w:b/>
          <w:bCs/>
          <w:lang w:val="fr-FR"/>
        </w:rPr>
        <w:t>% est appliquée à la valeur de déplacement de la tête entre le point Cr et le plan AB.</w:t>
      </w:r>
      <w:bookmarkEnd w:id="2"/>
    </w:p>
    <w:p w14:paraId="472D5BA9" w14:textId="29E07A3E" w:rsidR="004541BB" w:rsidRPr="001A482F" w:rsidRDefault="004541BB" w:rsidP="004541BB">
      <w:pPr>
        <w:pStyle w:val="Titre1"/>
        <w:rPr>
          <w:b/>
          <w:lang w:val="fr-FR"/>
        </w:rPr>
      </w:pPr>
      <w:r w:rsidRPr="001A482F">
        <w:rPr>
          <w:lang w:val="fr-FR"/>
        </w:rPr>
        <w:t xml:space="preserve">Figure 4 </w:t>
      </w:r>
      <w:r>
        <w:rPr>
          <w:lang w:val="fr-FR"/>
        </w:rPr>
        <w:br/>
      </w:r>
      <w:r w:rsidRPr="001A482F">
        <w:rPr>
          <w:b/>
          <w:bCs/>
          <w:lang w:val="fr-FR"/>
        </w:rPr>
        <w:t>Disposition avant essai du système de retenue faisant face vers l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avant</w:t>
      </w:r>
    </w:p>
    <w:p w14:paraId="32222E26" w14:textId="224DAE38" w:rsidR="004541BB" w:rsidRPr="001A482F" w:rsidRDefault="00260095" w:rsidP="00260095">
      <w:pPr>
        <w:pStyle w:val="SingleTxtG"/>
        <w:ind w:right="707"/>
        <w:jc w:val="right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595C" wp14:editId="784B68E9">
                <wp:simplePos x="0" y="0"/>
                <wp:positionH relativeFrom="column">
                  <wp:posOffset>4503843</wp:posOffset>
                </wp:positionH>
                <wp:positionV relativeFrom="paragraph">
                  <wp:posOffset>4349538</wp:posOffset>
                </wp:positionV>
                <wp:extent cx="1164379" cy="23262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379" cy="23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5E3F8" w14:textId="4A0183E5" w:rsidR="00260095" w:rsidRDefault="00260095">
                            <w:r w:rsidRPr="0026009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Dimensions</w:t>
                            </w:r>
                            <w:r>
                              <w:t xml:space="preserve">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1595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54.65pt;margin-top:342.5pt;width:91.7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0lIgIAAEQEAAAOAAAAZHJzL2Uyb0RvYy54bWysU8Fu2zAMvQ/YPwi6L06cLeuMOEWWIsOA&#10;oi2QDj0rshwbkEWNUmJnXz9KtpOt22nYRaZM8ol8fFzedo1mJ4WuBpPz2WTKmTISitoccv7tefvu&#10;hjPnhSmEBqNyflaO367evlm2NlMpVKALhYxAjMtam/PKe5sliZOVaoSbgFWGnCVgIzxd8ZAUKFpC&#10;b3SSTqeLpAUsLIJUztHfu97JVxG/LJX0j2XplGc651SbjyfGcx/OZLUU2QGFrWo5lCH+oYpG1IYe&#10;vUDdCS/YEes/oJpaIjgo/URCk0BZ1lLFHqib2fRVN7tKWBV7IXKcvdDk/h+sfDjt7BMy332GjgYY&#10;CGmtyxz9DP10JTbhS5Uy8hOF5wttqvNMhqTZ4v384yfOJPnSebpI0wCTXLMtOv9FQcOCkXOksUS2&#10;xOne+T50DAmPOdB1sa21jpcgBbXRyE6Chqh9rJHAf4vShrU5X8w/TCOwgZDeI2tDtVx7Cpbv9t3Q&#10;6B6KM/WP0EvDWbmtqch74fyTQNICtUz69o90lBroERgszirAH3/7H+JpROTlrCVt5dx9PwpUnOmv&#10;hoYXhDgaOBr70TDHZgPU6Yw2x8poUgJ6PZolQvNCsl+HV8gljKS3cu5Hc+N7hdPaSLVexyCSmxX+&#10;3uysDNCB2UD5c/ci0A5z8TTRBxhVJ7JX4+ljQ6aB9dFDWcfZBUJ7FgeeSapx+sNahV349R6jrsu/&#10;+gkAAP//AwBQSwMEFAAGAAgAAAAhAKbXW/zjAAAACwEAAA8AAABkcnMvZG93bnJldi54bWxMj8FO&#10;wzAQRO9I/IO1SFxQ6zRAkoY4FSBxQCpCLahnNzZxqL0OsdumfD3LCY6reZp9Uy1GZ9lBD6HzKGA2&#10;TYBpbLzqsBXw/vY0KYCFKFFJ61ELOOkAi/r8rJKl8kdc6cM6toxKMJRSgImxLzkPjdFOhqnvNVL2&#10;4QcnI51Dy9Ugj1TuLE+TJONOdkgfjOz1o9HNbr13AorTzcvVJss3n/b1+cF8t1+43EkhLi/G+ztg&#10;UY/xD4ZffVKHmpy2fo8qMCsgT+bXhArIilsaRUQxT3NgW4rSWQa8rvj/DfUPAAAA//8DAFBLAQIt&#10;ABQABgAIAAAAIQC2gziS/gAAAOEBAAATAAAAAAAAAAAAAAAAAAAAAABbQ29udGVudF9UeXBlc10u&#10;eG1sUEsBAi0AFAAGAAgAAAAhADj9If/WAAAAlAEAAAsAAAAAAAAAAAAAAAAALwEAAF9yZWxzLy5y&#10;ZWxzUEsBAi0AFAAGAAgAAAAhACCDPSUiAgAARAQAAA4AAAAAAAAAAAAAAAAALgIAAGRycy9lMm9E&#10;b2MueG1sUEsBAi0AFAAGAAgAAAAhAKbXW/zjAAAACwEAAA8AAAAAAAAAAAAAAAAAfAQAAGRycy9k&#10;b3ducmV2LnhtbFBLBQYAAAAABAAEAPMAAACMBQAAAAA=&#10;" fillcolor="white [3201]" stroked="f" strokeweight=".5pt">
                <v:textbox inset="0,0,0,0">
                  <w:txbxContent>
                    <w:p w14:paraId="5AD5E3F8" w14:textId="4A0183E5" w:rsidR="00260095" w:rsidRDefault="00260095">
                      <w:r w:rsidRPr="0026009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Dimensions</w:t>
                      </w:r>
                      <w:r>
                        <w:t xml:space="preserve"> en mm</w:t>
                      </w:r>
                    </w:p>
                  </w:txbxContent>
                </v:textbox>
              </v:shape>
            </w:pict>
          </mc:Fallback>
        </mc:AlternateContent>
      </w:r>
      <w:r w:rsidR="004541BB" w:rsidRPr="001A482F">
        <w:rPr>
          <w:noProof/>
          <w:lang w:val="fr-FR"/>
        </w:rPr>
        <w:drawing>
          <wp:inline distT="0" distB="0" distL="0" distR="0" wp14:anchorId="598B0320" wp14:editId="4503BDF6">
            <wp:extent cx="4932406" cy="458079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10" t="21604" r="65376" b="16940"/>
                    <a:stretch/>
                  </pic:blipFill>
                  <pic:spPr bwMode="auto">
                    <a:xfrm>
                      <a:off x="0" y="0"/>
                      <a:ext cx="4987217" cy="463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41BB" w:rsidRPr="001A482F">
        <w:rPr>
          <w:lang w:val="fr-FR"/>
        </w:rPr>
        <w:t> ».</w:t>
      </w:r>
    </w:p>
    <w:p w14:paraId="1A3C608B" w14:textId="62F15FE7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i/>
          <w:iCs/>
          <w:lang w:val="fr-FR"/>
        </w:rPr>
        <w:t>Paragraphe 7.1.3.6.4</w:t>
      </w:r>
      <w:r w:rsidRPr="001A482F">
        <w:rPr>
          <w:lang w:val="fr-FR"/>
        </w:rPr>
        <w:t xml:space="preserve">, </w:t>
      </w:r>
      <w:bookmarkStart w:id="3" w:name="_Hlk114129077"/>
      <w:bookmarkEnd w:id="3"/>
      <w:r w:rsidRPr="001A482F">
        <w:rPr>
          <w:lang w:val="fr-FR"/>
        </w:rPr>
        <w:t>lire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195062A8" w14:textId="1C9E7C16" w:rsidR="004541BB" w:rsidRPr="001A482F" w:rsidRDefault="004541BB" w:rsidP="00260095">
      <w:pPr>
        <w:pStyle w:val="SingleTxtG"/>
        <w:ind w:left="2268" w:hanging="1134"/>
        <w:rPr>
          <w:lang w:val="fr-FR"/>
        </w:rPr>
      </w:pPr>
      <w:r w:rsidRPr="001A482F">
        <w:rPr>
          <w:lang w:val="fr-FR"/>
        </w:rPr>
        <w:t>« 7.1.3.6.4</w:t>
      </w:r>
      <w:r w:rsidRPr="001A482F">
        <w:rPr>
          <w:lang w:val="fr-FR"/>
        </w:rPr>
        <w:tab/>
        <w:t>L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essai défini au paragraphe </w:t>
      </w:r>
      <w:r w:rsidRPr="001A482F">
        <w:rPr>
          <w:strike/>
          <w:lang w:val="fr-FR"/>
        </w:rPr>
        <w:t>6.6.4.1.6.2</w:t>
      </w:r>
      <w:r w:rsidRPr="001A482F">
        <w:rPr>
          <w:lang w:val="fr-FR"/>
        </w:rPr>
        <w:t xml:space="preserve"> </w:t>
      </w:r>
      <w:r w:rsidRPr="001A482F">
        <w:rPr>
          <w:b/>
          <w:bCs/>
          <w:lang w:val="fr-FR"/>
        </w:rPr>
        <w:t>6.6.4.1.6.1.1</w:t>
      </w:r>
      <w:r w:rsidRPr="001A482F">
        <w:rPr>
          <w:lang w:val="fr-FR"/>
        </w:rPr>
        <w:t xml:space="preserve"> ci-dessus s</w:t>
      </w:r>
      <w:r w:rsidR="00E874BA">
        <w:rPr>
          <w:lang w:val="fr-FR"/>
        </w:rPr>
        <w:t>’</w:t>
      </w:r>
      <w:r w:rsidRPr="001A482F">
        <w:rPr>
          <w:lang w:val="fr-FR"/>
        </w:rPr>
        <w:t>applique uniquement au mannequin le plus grand pour lequel le système de retenue est conçu. ».</w:t>
      </w:r>
    </w:p>
    <w:p w14:paraId="3BE57650" w14:textId="77777777" w:rsidR="004541BB" w:rsidRPr="001A482F" w:rsidRDefault="004541BB" w:rsidP="00260095">
      <w:pPr>
        <w:pStyle w:val="HChG"/>
        <w:rPr>
          <w:lang w:val="fr-FR"/>
        </w:rPr>
      </w:pPr>
      <w:r w:rsidRPr="001A482F">
        <w:rPr>
          <w:lang w:val="fr-FR"/>
        </w:rPr>
        <w:tab/>
        <w:t>II.</w:t>
      </w:r>
      <w:r w:rsidRPr="001A482F">
        <w:rPr>
          <w:lang w:val="fr-FR"/>
        </w:rPr>
        <w:tab/>
        <w:t>Justification</w:t>
      </w:r>
    </w:p>
    <w:p w14:paraId="6CF8A623" w14:textId="4D67B73D" w:rsidR="004541BB" w:rsidRPr="001A482F" w:rsidRDefault="004541BB" w:rsidP="00260095">
      <w:pPr>
        <w:pStyle w:val="SingleTxtG"/>
        <w:ind w:firstLine="567"/>
        <w:rPr>
          <w:lang w:val="fr-FR"/>
        </w:rPr>
      </w:pPr>
      <w:r w:rsidRPr="001A482F">
        <w:rPr>
          <w:lang w:val="fr-FR"/>
        </w:rPr>
        <w:t>Les modifications qu</w:t>
      </w:r>
      <w:r w:rsidR="00E874BA">
        <w:rPr>
          <w:lang w:val="fr-FR"/>
        </w:rPr>
        <w:t>’</w:t>
      </w:r>
      <w:r w:rsidRPr="001A482F">
        <w:rPr>
          <w:lang w:val="fr-FR"/>
        </w:rPr>
        <w:t>il est proposé d</w:t>
      </w:r>
      <w:r w:rsidR="00E874BA">
        <w:rPr>
          <w:lang w:val="fr-FR"/>
        </w:rPr>
        <w:t>’</w:t>
      </w:r>
      <w:r w:rsidRPr="001A482F">
        <w:rPr>
          <w:lang w:val="fr-FR"/>
        </w:rPr>
        <w:t>apporter au paragraphe 6.6.4.4.1.1 visent, d</w:t>
      </w:r>
      <w:r w:rsidR="00E874BA">
        <w:rPr>
          <w:lang w:val="fr-FR"/>
        </w:rPr>
        <w:t>’</w:t>
      </w:r>
      <w:r w:rsidRPr="001A482F">
        <w:rPr>
          <w:lang w:val="fr-FR"/>
        </w:rPr>
        <w:t>abord, à corriger des erreurs dans le texte du Règlement (voir section A) et, ensuite, à harmoniser la limite de déplacement vertical des mannequins Q3 et Q6 (voir section B)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1A0A8D12" w14:textId="2178BFA6" w:rsidR="004541BB" w:rsidRPr="001A482F" w:rsidRDefault="004541BB" w:rsidP="00260095">
      <w:pPr>
        <w:pStyle w:val="SingleTxtG"/>
        <w:ind w:firstLine="567"/>
        <w:rPr>
          <w:lang w:val="fr-FR"/>
        </w:rPr>
      </w:pPr>
      <w:r w:rsidRPr="001A482F">
        <w:rPr>
          <w:lang w:val="fr-FR"/>
        </w:rPr>
        <w:t>Les modifications proposées au paragraphe 7.1.3.6.4 visent à corriger des erreurs dans le texte du Règlement (voir section</w:t>
      </w:r>
      <w:r w:rsidR="00471D33">
        <w:rPr>
          <w:lang w:val="fr-FR"/>
        </w:rPr>
        <w:t> </w:t>
      </w:r>
      <w:r w:rsidRPr="001A482F">
        <w:rPr>
          <w:lang w:val="fr-FR"/>
        </w:rPr>
        <w:t>A).</w:t>
      </w:r>
    </w:p>
    <w:p w14:paraId="21D2A4DD" w14:textId="53B68846" w:rsidR="004541BB" w:rsidRPr="001A482F" w:rsidRDefault="004541BB" w:rsidP="00260095">
      <w:pPr>
        <w:pStyle w:val="H1G"/>
        <w:rPr>
          <w:lang w:val="fr-FR"/>
        </w:rPr>
      </w:pPr>
      <w:r w:rsidRPr="001A482F">
        <w:rPr>
          <w:lang w:val="fr-FR"/>
        </w:rPr>
        <w:lastRenderedPageBreak/>
        <w:tab/>
        <w:t>A.</w:t>
      </w:r>
      <w:r w:rsidRPr="001A482F">
        <w:rPr>
          <w:lang w:val="fr-FR"/>
        </w:rPr>
        <w:tab/>
        <w:t>Les modifications ci-dessus visent à corriger des erreurs d</w:t>
      </w:r>
      <w:r w:rsidR="00E874BA">
        <w:rPr>
          <w:lang w:val="fr-FR"/>
        </w:rPr>
        <w:t>’</w:t>
      </w:r>
      <w:r w:rsidRPr="001A482F">
        <w:rPr>
          <w:lang w:val="fr-FR"/>
        </w:rPr>
        <w:t>édition comme suit</w:t>
      </w:r>
    </w:p>
    <w:p w14:paraId="290B640A" w14:textId="5DCFF043" w:rsidR="004541BB" w:rsidRPr="001A482F" w:rsidRDefault="004541BB" w:rsidP="00260095">
      <w:pPr>
        <w:pStyle w:val="H23G"/>
        <w:rPr>
          <w:lang w:val="fr-FR"/>
        </w:rPr>
      </w:pPr>
      <w:r w:rsidRPr="001A482F">
        <w:rPr>
          <w:lang w:val="fr-FR"/>
        </w:rPr>
        <w:tab/>
        <w:t>1.</w:t>
      </w:r>
      <w:r w:rsidRPr="001A482F">
        <w:rPr>
          <w:lang w:val="fr-FR"/>
        </w:rPr>
        <w:tab/>
        <w:t>Erreur n</w:t>
      </w:r>
      <w:r w:rsidRPr="001A482F">
        <w:rPr>
          <w:vertAlign w:val="superscript"/>
          <w:lang w:val="fr-FR"/>
        </w:rPr>
        <w:t>o</w:t>
      </w:r>
      <w:r w:rsidR="00471D33">
        <w:rPr>
          <w:lang w:val="fr-FR"/>
        </w:rPr>
        <w:t> </w:t>
      </w:r>
      <w:r w:rsidRPr="001A482F">
        <w:rPr>
          <w:lang w:val="fr-FR"/>
        </w:rPr>
        <w:t>1</w:t>
      </w:r>
    </w:p>
    <w:p w14:paraId="35099E7D" w14:textId="77777777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>1.</w:t>
      </w:r>
      <w:r w:rsidRPr="001A482F">
        <w:rPr>
          <w:lang w:val="fr-FR"/>
        </w:rPr>
        <w:tab/>
        <w:t>Le paragraphe 6.6.4.4.1.1 pourrait comporter une erreur si le texte juridique est suivi à la lettre.</w:t>
      </w:r>
    </w:p>
    <w:p w14:paraId="4D11E67E" w14:textId="5046FE48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>2.</w:t>
      </w:r>
      <w:r w:rsidRPr="001A482F">
        <w:rPr>
          <w:lang w:val="fr-FR"/>
        </w:rPr>
        <w:tab/>
        <w:t>Lorsque le document ECE/TRANS/WP.29/GRSP/2019/35 a été adopté, puis soumis au WP.29 en tant que document ECE/TRANS/WP.29/2020/58 (</w:t>
      </w:r>
      <w:r>
        <w:rPr>
          <w:lang w:val="fr-FR"/>
        </w:rPr>
        <w:t>c</w:t>
      </w:r>
      <w:r w:rsidRPr="001A482F">
        <w:rPr>
          <w:lang w:val="fr-FR"/>
        </w:rPr>
        <w:t>omplément 4 à la série 03 d</w:t>
      </w:r>
      <w:r w:rsidR="00E874BA">
        <w:rPr>
          <w:lang w:val="fr-FR"/>
        </w:rPr>
        <w:t>’</w:t>
      </w:r>
      <w:r w:rsidRPr="001A482F">
        <w:rPr>
          <w:lang w:val="fr-FR"/>
        </w:rPr>
        <w:t>amendement au Règlement ONU n</w:t>
      </w:r>
      <w:r w:rsidRPr="001A482F">
        <w:rPr>
          <w:vertAlign w:val="superscript"/>
          <w:lang w:val="fr-FR"/>
        </w:rPr>
        <w:t>o</w:t>
      </w:r>
      <w:r w:rsidR="00471D33">
        <w:rPr>
          <w:lang w:val="fr-FR"/>
        </w:rPr>
        <w:t> </w:t>
      </w:r>
      <w:r w:rsidRPr="001A482F">
        <w:rPr>
          <w:lang w:val="fr-FR"/>
        </w:rPr>
        <w:t>129), il y manquait une ligne d</w:t>
      </w:r>
      <w:r w:rsidR="00E874BA">
        <w:rPr>
          <w:lang w:val="fr-FR"/>
        </w:rPr>
        <w:t>’</w:t>
      </w:r>
      <w:r w:rsidRPr="001A482F">
        <w:rPr>
          <w:lang w:val="fr-FR"/>
        </w:rPr>
        <w:t>instruction et quelques points de suspension « ... ». Les éléments manquants indiquaient qu</w:t>
      </w:r>
      <w:r w:rsidR="00E874BA">
        <w:rPr>
          <w:lang w:val="fr-FR"/>
        </w:rPr>
        <w:t>’</w:t>
      </w:r>
      <w:r w:rsidRPr="001A482F">
        <w:rPr>
          <w:lang w:val="fr-FR"/>
        </w:rPr>
        <w:t>un nouveau texte devait être ajouté au paragraphe 6.6.4.4.1.1.</w:t>
      </w:r>
    </w:p>
    <w:p w14:paraId="42C45BBF" w14:textId="1A64937E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>3.</w:t>
      </w:r>
      <w:r w:rsidRPr="001A482F">
        <w:rPr>
          <w:lang w:val="fr-FR"/>
        </w:rPr>
        <w:tab/>
        <w:t>S</w:t>
      </w:r>
      <w:r w:rsidR="00E874BA">
        <w:rPr>
          <w:lang w:val="fr-FR"/>
        </w:rPr>
        <w:t>’</w:t>
      </w:r>
      <w:r w:rsidRPr="001A482F">
        <w:rPr>
          <w:lang w:val="fr-FR"/>
        </w:rPr>
        <w:t>il manque toujours le texte d</w:t>
      </w:r>
      <w:r w:rsidR="00E874BA">
        <w:rPr>
          <w:lang w:val="fr-FR"/>
        </w:rPr>
        <w:t>’</w:t>
      </w:r>
      <w:r w:rsidRPr="001A482F">
        <w:rPr>
          <w:lang w:val="fr-FR"/>
        </w:rPr>
        <w:t>instruction et les points de suspension « ... », le texte juridique du document ECE/TRANS/WP.29/2020/58 pourrait être considéré comme un texte de remplacement pour l</w:t>
      </w:r>
      <w:r w:rsidR="00E874BA">
        <w:rPr>
          <w:lang w:val="fr-FR"/>
        </w:rPr>
        <w:t>’</w:t>
      </w:r>
      <w:r w:rsidRPr="001A482F">
        <w:rPr>
          <w:lang w:val="fr-FR"/>
        </w:rPr>
        <w:t>ensemble du paragraphe 6.6.4.4.1.1. Cette erreur entraînerait la suppression des prescriptions relatives au déplacement de la tête, pour les systèmes améliorés de retenue pour enfants intégraux.</w:t>
      </w:r>
    </w:p>
    <w:p w14:paraId="02007E6A" w14:textId="77777777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 xml:space="preserve">Il existe des différences dans la manière dont les autorités ont intégré ces modifications, ce qui a donné lieu à des traductions contenant des versions différentes du texte. </w:t>
      </w:r>
    </w:p>
    <w:p w14:paraId="67FE5BAF" w14:textId="191691DA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>4.</w:t>
      </w:r>
      <w:r w:rsidRPr="001A482F">
        <w:rPr>
          <w:lang w:val="fr-FR"/>
        </w:rPr>
        <w:tab/>
        <w:t>Le texte complet, avant modifications, doit faire apparaître les prescriptions relatives à tous les types de systèmes de retenue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avant, à savoir les suivants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241024BE" w14:textId="77777777" w:rsidR="004541BB" w:rsidRPr="001A482F" w:rsidRDefault="004541BB" w:rsidP="00260095">
      <w:pPr>
        <w:pStyle w:val="Bullet1G"/>
        <w:rPr>
          <w:lang w:val="fr-FR"/>
        </w:rPr>
      </w:pPr>
      <w:r w:rsidRPr="001A482F">
        <w:rPr>
          <w:lang w:val="fr-FR"/>
        </w:rPr>
        <w:t>Systèmes améliorés de retenue pour enfants intégraux ;</w:t>
      </w:r>
    </w:p>
    <w:p w14:paraId="1A5E412D" w14:textId="73790DAA" w:rsidR="004541BB" w:rsidRPr="001A482F" w:rsidRDefault="004541BB" w:rsidP="00260095">
      <w:pPr>
        <w:pStyle w:val="Bullet1G"/>
        <w:rPr>
          <w:lang w:val="fr-FR"/>
        </w:rPr>
      </w:pPr>
      <w:r w:rsidRPr="001A482F">
        <w:rPr>
          <w:lang w:val="fr-FR"/>
        </w:rPr>
        <w:t>Siège rehausseur non intégral</w:t>
      </w:r>
      <w:r w:rsidR="00E874BA">
        <w:rPr>
          <w:lang w:val="fr-FR"/>
        </w:rPr>
        <w:t> </w:t>
      </w:r>
      <w:r w:rsidRPr="001A482F">
        <w:rPr>
          <w:lang w:val="fr-FR"/>
        </w:rPr>
        <w:t>;</w:t>
      </w:r>
    </w:p>
    <w:p w14:paraId="2CF71F02" w14:textId="57A3DF23" w:rsidR="004541BB" w:rsidRPr="001A482F" w:rsidRDefault="004541BB" w:rsidP="00260095">
      <w:pPr>
        <w:pStyle w:val="Bullet1G"/>
        <w:rPr>
          <w:lang w:val="fr-FR"/>
        </w:rPr>
      </w:pPr>
      <w:r w:rsidRPr="001A482F">
        <w:rPr>
          <w:lang w:val="fr-FR"/>
        </w:rPr>
        <w:t>Coussin d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appoint non intégral. </w:t>
      </w:r>
    </w:p>
    <w:p w14:paraId="1F6D6A64" w14:textId="4557093F" w:rsidR="004541BB" w:rsidRPr="001A482F" w:rsidRDefault="004541BB" w:rsidP="00260095">
      <w:pPr>
        <w:pStyle w:val="SingleTxtG"/>
        <w:rPr>
          <w:lang w:val="fr-FR"/>
        </w:rPr>
      </w:pPr>
      <w:r w:rsidRPr="001A482F">
        <w:rPr>
          <w:lang w:val="fr-FR"/>
        </w:rPr>
        <w:t>Il convient de rétablir le texte complet comme suit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43974FED" w14:textId="4B58965B" w:rsidR="004541BB" w:rsidRPr="001A482F" w:rsidRDefault="004541BB" w:rsidP="00260095">
      <w:pPr>
        <w:pStyle w:val="SingleTxtG"/>
        <w:ind w:left="2268" w:hanging="1134"/>
        <w:rPr>
          <w:lang w:val="fr-FR"/>
        </w:rPr>
      </w:pPr>
      <w:r w:rsidRPr="001A482F">
        <w:rPr>
          <w:lang w:val="fr-FR"/>
        </w:rPr>
        <w:t>« 6.6.4.4.1.1</w:t>
      </w:r>
      <w:r w:rsidRPr="001A482F">
        <w:rPr>
          <w:lang w:val="fr-FR"/>
        </w:rPr>
        <w:tab/>
        <w:t>Systèmes améliorés de retenue pour enfants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avant</w:t>
      </w:r>
    </w:p>
    <w:p w14:paraId="1EE20985" w14:textId="59C48F45" w:rsidR="004541BB" w:rsidRPr="001A482F" w:rsidRDefault="004541BB" w:rsidP="00260095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Systèmes améliorés de retenue pour enfants intégraux : Aucune partie de la tête du mannequin ne doit franchir les plans BA, DA et DE, tels qu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ils sont définis dans la figure 4 ci-dessous : </w:t>
      </w:r>
    </w:p>
    <w:p w14:paraId="609405A9" w14:textId="77777777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a)</w:t>
      </w:r>
      <w:r w:rsidRPr="001A482F">
        <w:rPr>
          <w:lang w:val="fr-FR"/>
        </w:rPr>
        <w:tab/>
        <w:t>Le plan BA est distant de 500 mm ; et</w:t>
      </w:r>
    </w:p>
    <w:p w14:paraId="29AA1623" w14:textId="6AEB0BEC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b)</w:t>
      </w:r>
      <w:r w:rsidRPr="001A482F">
        <w:rPr>
          <w:lang w:val="fr-FR"/>
        </w:rPr>
        <w:tab/>
        <w:t>Le plan DA est distant de 800 mm</w:t>
      </w:r>
      <w:r w:rsidR="00E874BA">
        <w:rPr>
          <w:lang w:val="fr-FR"/>
        </w:rPr>
        <w:t> </w:t>
      </w:r>
      <w:r w:rsidRPr="001A482F">
        <w:rPr>
          <w:lang w:val="fr-FR"/>
        </w:rPr>
        <w:t>; et</w:t>
      </w:r>
    </w:p>
    <w:p w14:paraId="7D200C36" w14:textId="69D9BAD0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c)</w:t>
      </w:r>
      <w:r w:rsidRPr="001A482F">
        <w:rPr>
          <w:lang w:val="fr-FR"/>
        </w:rPr>
        <w:tab/>
        <w:t>La tête du mannequin peut toutefois franchir le plan DE, si le repose</w:t>
      </w:r>
      <w:r w:rsidR="00471D33">
        <w:rPr>
          <w:lang w:val="fr-FR"/>
        </w:rPr>
        <w:noBreakHyphen/>
      </w:r>
      <w:r w:rsidRPr="001A482F">
        <w:rPr>
          <w:lang w:val="fr-FR"/>
        </w:rPr>
        <w:t>tête ou le dossier du système de retenue se trouvant derrière la tête du mannequin, au niveau du sommet de la tête, franchit le plan DE</w:t>
      </w:r>
      <w:r w:rsidR="00E874BA">
        <w:rPr>
          <w:lang w:val="fr-FR"/>
        </w:rPr>
        <w:t> </w:t>
      </w:r>
      <w:r w:rsidRPr="001A482F">
        <w:rPr>
          <w:lang w:val="fr-FR"/>
        </w:rPr>
        <w:t>; et</w:t>
      </w:r>
    </w:p>
    <w:p w14:paraId="5181691B" w14:textId="3C3AA4C2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d)</w:t>
      </w:r>
      <w:r w:rsidRPr="001A482F">
        <w:rPr>
          <w:lang w:val="fr-FR"/>
        </w:rPr>
        <w:tab/>
        <w:t>En cas de contact du mannequin avec une partie rigide de l</w:t>
      </w:r>
      <w:r w:rsidR="00E874BA">
        <w:rPr>
          <w:lang w:val="fr-FR"/>
        </w:rPr>
        <w:t>’</w:t>
      </w:r>
      <w:r w:rsidRPr="001A482F">
        <w:rPr>
          <w:lang w:val="fr-FR"/>
        </w:rPr>
        <w:t>appareillage d</w:t>
      </w:r>
      <w:r w:rsidR="00E874BA">
        <w:rPr>
          <w:lang w:val="fr-FR"/>
        </w:rPr>
        <w:t>’</w:t>
      </w:r>
      <w:r w:rsidRPr="001A482F">
        <w:rPr>
          <w:lang w:val="fr-FR"/>
        </w:rPr>
        <w:t>essai pendant la phase de rebond, le critère d</w:t>
      </w:r>
      <w:r w:rsidR="00E874BA">
        <w:rPr>
          <w:lang w:val="fr-FR"/>
        </w:rPr>
        <w:t>’</w:t>
      </w:r>
      <w:r w:rsidRPr="001A482F">
        <w:rPr>
          <w:lang w:val="fr-FR"/>
        </w:rPr>
        <w:t>accélération de la tête pendant ce contact n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est pas pris en compte. </w:t>
      </w:r>
    </w:p>
    <w:p w14:paraId="6CAA0374" w14:textId="361E1216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Ce critère doit être respecté pendant les 300 ms qui suivent le choc ou jusqu</w:t>
      </w:r>
      <w:r w:rsidR="00E874BA">
        <w:rPr>
          <w:lang w:val="fr-FR"/>
        </w:rPr>
        <w:t>’</w:t>
      </w:r>
      <w:r w:rsidRPr="001A482F">
        <w:rPr>
          <w:lang w:val="fr-FR"/>
        </w:rPr>
        <w:t>au moment où le mannequin s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immobilise définitivement, si cela se produit plus tôt. </w:t>
      </w:r>
    </w:p>
    <w:p w14:paraId="51536064" w14:textId="73155F91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Siège rehausseur non intégral : Aucune partie de la tête du mannequin ne doit franchir les plans BA et DA, tels qu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ils sont définis dans la figure 4 ci-dessous. </w:t>
      </w:r>
    </w:p>
    <w:p w14:paraId="06A5C1DC" w14:textId="22C43651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Ce critère doit être respecté pendant les 300 ms qui suivent le choc ou jusqu</w:t>
      </w:r>
      <w:r w:rsidR="00E874BA">
        <w:rPr>
          <w:lang w:val="fr-FR"/>
        </w:rPr>
        <w:t>’</w:t>
      </w:r>
      <w:r w:rsidRPr="001A482F">
        <w:rPr>
          <w:lang w:val="fr-FR"/>
        </w:rPr>
        <w:t>au moment où le mannequin s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immobilise définitivement, si cela se produit plus tôt. </w:t>
      </w:r>
    </w:p>
    <w:p w14:paraId="200ACD1F" w14:textId="16D11D7A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Dans le cas d</w:t>
      </w:r>
      <w:r w:rsidR="00E874BA">
        <w:rPr>
          <w:lang w:val="fr-FR"/>
        </w:rPr>
        <w:t>’</w:t>
      </w:r>
      <w:r w:rsidRPr="001A482F">
        <w:rPr>
          <w:lang w:val="fr-FR"/>
        </w:rPr>
        <w:t>un essai avec le mannequin Q10 :</w:t>
      </w:r>
    </w:p>
    <w:p w14:paraId="596BDA94" w14:textId="5E814A92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a)</w:t>
      </w:r>
      <w:r w:rsidRPr="001A482F">
        <w:rPr>
          <w:lang w:val="fr-FR"/>
        </w:rPr>
        <w:tab/>
        <w:t>Le plan BA est distant de 550 mm</w:t>
      </w:r>
      <w:r w:rsidR="00E874BA">
        <w:rPr>
          <w:lang w:val="fr-FR"/>
        </w:rPr>
        <w:t> </w:t>
      </w:r>
      <w:r w:rsidRPr="001A482F">
        <w:rPr>
          <w:lang w:val="fr-FR"/>
        </w:rPr>
        <w:t>; et</w:t>
      </w:r>
    </w:p>
    <w:p w14:paraId="19AD4213" w14:textId="77777777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b)</w:t>
      </w:r>
      <w:r w:rsidRPr="001A482F">
        <w:rPr>
          <w:lang w:val="fr-FR"/>
        </w:rPr>
        <w:tab/>
        <w:t>Le plan DA est distant de 840 mm ; et</w:t>
      </w:r>
    </w:p>
    <w:p w14:paraId="26CC925E" w14:textId="77777777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lastRenderedPageBreak/>
        <w:t>c)</w:t>
      </w:r>
      <w:r w:rsidRPr="001A482F">
        <w:rPr>
          <w:lang w:val="fr-FR"/>
        </w:rPr>
        <w:tab/>
        <w:t>On ne tient pas compte de la phase de rebond pour évaluer les résultats pour le plan DA.</w:t>
      </w:r>
    </w:p>
    <w:p w14:paraId="1117F439" w14:textId="248963BD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Coussin d</w:t>
      </w:r>
      <w:r w:rsidR="00E874BA">
        <w:rPr>
          <w:lang w:val="fr-FR"/>
        </w:rPr>
        <w:t>’</w:t>
      </w:r>
      <w:r w:rsidRPr="001A482F">
        <w:rPr>
          <w:lang w:val="fr-FR"/>
        </w:rPr>
        <w:t>appoint non intégral : Aucune partie de la tête du mannequin ne doit franchir les plans BA et DA, tels qu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ils sont définis dans la figure 4 ci-dessous. </w:t>
      </w:r>
    </w:p>
    <w:p w14:paraId="5F00DA8A" w14:textId="437D97EB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Ce critère doit être respecté pendant les 300 ms qui suivent le choc ou jusqu</w:t>
      </w:r>
      <w:r w:rsidR="00E874BA">
        <w:rPr>
          <w:lang w:val="fr-FR"/>
        </w:rPr>
        <w:t>’</w:t>
      </w:r>
      <w:r w:rsidRPr="001A482F">
        <w:rPr>
          <w:lang w:val="fr-FR"/>
        </w:rPr>
        <w:t>au moment où le mannequin s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immobilise définitivement, si cela se produit plus tôt. </w:t>
      </w:r>
    </w:p>
    <w:p w14:paraId="3ECCC3F0" w14:textId="2A610DF1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Dans le cas d</w:t>
      </w:r>
      <w:r w:rsidR="00E874BA">
        <w:rPr>
          <w:lang w:val="fr-FR"/>
        </w:rPr>
        <w:t>’</w:t>
      </w:r>
      <w:r w:rsidRPr="001A482F">
        <w:rPr>
          <w:lang w:val="fr-FR"/>
        </w:rPr>
        <w:t>un essai avec le mannequin Q10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5085A5EE" w14:textId="7F27EBE5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a)</w:t>
      </w:r>
      <w:r w:rsidRPr="001A482F">
        <w:rPr>
          <w:lang w:val="fr-FR"/>
        </w:rPr>
        <w:tab/>
        <w:t>Le plan BA est distant de 550 mm</w:t>
      </w:r>
      <w:r w:rsidR="00E874BA">
        <w:rPr>
          <w:lang w:val="fr-FR"/>
        </w:rPr>
        <w:t> </w:t>
      </w:r>
      <w:r w:rsidRPr="001A482F">
        <w:rPr>
          <w:lang w:val="fr-FR"/>
        </w:rPr>
        <w:t>; et</w:t>
      </w:r>
    </w:p>
    <w:p w14:paraId="323B69D6" w14:textId="2251A53C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b)</w:t>
      </w:r>
      <w:r w:rsidRPr="001A482F">
        <w:rPr>
          <w:lang w:val="fr-FR"/>
        </w:rPr>
        <w:tab/>
        <w:t>Le plan DA est distant de 840 mm</w:t>
      </w:r>
      <w:r w:rsidR="00E874BA">
        <w:rPr>
          <w:lang w:val="fr-FR"/>
        </w:rPr>
        <w:t> </w:t>
      </w:r>
      <w:r w:rsidRPr="001A482F">
        <w:rPr>
          <w:lang w:val="fr-FR"/>
        </w:rPr>
        <w:t>; et</w:t>
      </w:r>
    </w:p>
    <w:p w14:paraId="2C58106F" w14:textId="6F01BC34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c)</w:t>
      </w:r>
      <w:r w:rsidRPr="001A482F">
        <w:rPr>
          <w:lang w:val="fr-FR"/>
        </w:rPr>
        <w:tab/>
        <w:t>On ne tient pas compte de la phase de rebond pour évaluer les résultats pour le plan DA</w:t>
      </w:r>
      <w:r w:rsidR="00E874BA">
        <w:rPr>
          <w:lang w:val="fr-FR"/>
        </w:rPr>
        <w:t> ;</w:t>
      </w:r>
    </w:p>
    <w:p w14:paraId="497B360F" w14:textId="5A97FEA4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d)</w:t>
      </w:r>
      <w:r w:rsidRPr="001A482F">
        <w:rPr>
          <w:lang w:val="fr-FR"/>
        </w:rPr>
        <w:tab/>
        <w:t>En cas de contact du mannequin avec une partie rigide de l</w:t>
      </w:r>
      <w:r w:rsidR="00E874BA">
        <w:rPr>
          <w:lang w:val="fr-FR"/>
        </w:rPr>
        <w:t>’</w:t>
      </w:r>
      <w:r w:rsidRPr="001A482F">
        <w:rPr>
          <w:lang w:val="fr-FR"/>
        </w:rPr>
        <w:t>appareillage d</w:t>
      </w:r>
      <w:r w:rsidR="00E874BA">
        <w:rPr>
          <w:lang w:val="fr-FR"/>
        </w:rPr>
        <w:t>’</w:t>
      </w:r>
      <w:r w:rsidRPr="001A482F">
        <w:rPr>
          <w:lang w:val="fr-FR"/>
        </w:rPr>
        <w:t>essai pendant la phase de rebond, le critère d</w:t>
      </w:r>
      <w:r w:rsidR="00E874BA">
        <w:rPr>
          <w:lang w:val="fr-FR"/>
        </w:rPr>
        <w:t>’</w:t>
      </w:r>
      <w:r w:rsidRPr="001A482F">
        <w:rPr>
          <w:lang w:val="fr-FR"/>
        </w:rPr>
        <w:t>accélération de la tête pendant ce contact n</w:t>
      </w:r>
      <w:r w:rsidR="00E874BA">
        <w:rPr>
          <w:lang w:val="fr-FR"/>
        </w:rPr>
        <w:t>’</w:t>
      </w:r>
      <w:r w:rsidRPr="001A482F">
        <w:rPr>
          <w:lang w:val="fr-FR"/>
        </w:rPr>
        <w:t>est pas pris en compte.</w:t>
      </w:r>
    </w:p>
    <w:p w14:paraId="16D5BF15" w14:textId="26B7D294" w:rsidR="004541BB" w:rsidRPr="001A482F" w:rsidRDefault="004541BB" w:rsidP="008B7CE8">
      <w:pPr>
        <w:pStyle w:val="SingleTxtG"/>
        <w:ind w:left="2268" w:hanging="1134"/>
        <w:rPr>
          <w:lang w:val="fr-FR"/>
        </w:rPr>
      </w:pPr>
      <w:r w:rsidRPr="001A482F">
        <w:rPr>
          <w:lang w:val="fr-FR"/>
        </w:rPr>
        <w:t>6.6.4.4.1.1.1</w:t>
      </w:r>
      <w:r w:rsidRPr="001A482F">
        <w:rPr>
          <w:lang w:val="fr-FR"/>
        </w:rPr>
        <w:tab/>
        <w:t>Si l</w:t>
      </w:r>
      <w:r w:rsidR="00E874BA">
        <w:rPr>
          <w:lang w:val="fr-FR"/>
        </w:rPr>
        <w:t>’</w:t>
      </w:r>
      <w:r w:rsidRPr="001A482F">
        <w:rPr>
          <w:lang w:val="fr-FR"/>
        </w:rPr>
        <w:t>essai est effectué conformément au paragraphe 6.6.4.1.6.1.2 ou 6.6.4.1.8.2 ci-dessus, une tolérance de +10</w:t>
      </w:r>
      <w:r w:rsidR="00471D33">
        <w:rPr>
          <w:lang w:val="fr-FR"/>
        </w:rPr>
        <w:t> </w:t>
      </w:r>
      <w:r w:rsidRPr="001A482F">
        <w:rPr>
          <w:lang w:val="fr-FR"/>
        </w:rPr>
        <w:t>% est appliquée à la valeur de déplacement de la tête entre le point Cr et le plan AB.</w:t>
      </w:r>
    </w:p>
    <w:p w14:paraId="208A3523" w14:textId="76781989" w:rsidR="004541BB" w:rsidRPr="001A482F" w:rsidRDefault="004541BB" w:rsidP="008B7CE8">
      <w:pPr>
        <w:pStyle w:val="Titre1"/>
        <w:rPr>
          <w:b/>
          <w:lang w:val="fr-FR"/>
        </w:rPr>
      </w:pPr>
      <w:r w:rsidRPr="001A482F">
        <w:rPr>
          <w:lang w:val="fr-FR"/>
        </w:rPr>
        <w:t xml:space="preserve">Figure 4 </w:t>
      </w:r>
      <w:r w:rsidR="008B7CE8">
        <w:rPr>
          <w:lang w:val="fr-FR"/>
        </w:rPr>
        <w:br/>
      </w:r>
      <w:r w:rsidRPr="001A482F">
        <w:rPr>
          <w:b/>
          <w:bCs/>
          <w:lang w:val="fr-FR"/>
        </w:rPr>
        <w:t>Disposition avant essai du système de retenue faisant face vers l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avant</w:t>
      </w:r>
    </w:p>
    <w:p w14:paraId="7125367C" w14:textId="0E639151" w:rsidR="004541BB" w:rsidRPr="001A482F" w:rsidRDefault="008B7CE8" w:rsidP="008B7CE8">
      <w:pPr>
        <w:pStyle w:val="SingleTxtG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9BA8" wp14:editId="2BB27465">
                <wp:simplePos x="0" y="0"/>
                <wp:positionH relativeFrom="column">
                  <wp:posOffset>4486275</wp:posOffset>
                </wp:positionH>
                <wp:positionV relativeFrom="paragraph">
                  <wp:posOffset>4383405</wp:posOffset>
                </wp:positionV>
                <wp:extent cx="1164379" cy="23262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379" cy="23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3A00" w14:textId="77777777" w:rsidR="008B7CE8" w:rsidRDefault="008B7CE8" w:rsidP="008B7CE8">
                            <w:r w:rsidRPr="0026009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Dimensions</w:t>
                            </w:r>
                            <w:r>
                              <w:t xml:space="preserve">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A9BA8" id="Zone de texte 8" o:spid="_x0000_s1027" type="#_x0000_t202" style="position:absolute;left:0;text-align:left;margin-left:353.25pt;margin-top:345.15pt;width:91.7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EIJgIAAEsEAAAOAAAAZHJzL2Uyb0RvYy54bWysVMFu2zAMvQ/YPwi6L06cLduCOEWWIsOA&#10;oi2QDj0rshQbkEWNUmJnXz9KjpOu22nYRaZE6pF8fPLipmsMOyr0NdiCT0ZjzpSVUNZ2X/DvT5t3&#10;nzjzQdhSGLCq4Cfl+c3y7ZtF6+YqhwpMqZARiPXz1hW8CsHNs8zLSjXCj8ApS04N2IhAW9xnJYqW&#10;0BuT5ePxLGsBS4cglfd0ets7+TLha61keNDaq8BMwam2kFZM6y6u2XIh5nsUrqrluQzxD1U0oraU&#10;9AJ1K4JgB6z/gGpqieBBh5GEJgOta6lSD9TNZPyqm20lnEq9EDneXWjy/w9W3h+37hFZ6L5ARwOM&#10;hLTOzz0dxn46jU38UqWM/ETh6UKb6gKT8dJk9n768TNnknz5NJ/leYTJrrcd+vBVQcOiUXCksSS2&#10;xPHOhz50CInJPJi63NTGpE2UglobZEdBQzQh1Ujgv0UZy9qCz6YfxgnYQrzeIxtLtVx7ilbodh2r&#10;yxf97qA8EQ0IvUK8k5uaar0TPjwKJElQ5yTz8ECLNkC54GxxVgH+/Nt5jKdJkZezliRWcP/jIFBx&#10;Zr5ZmmHU42DgYOwGwx6aNVDDE3pATiaTLmAwg6kRmmdS/ypmIZewknIVPAzmOvRCp9cj1WqVgkh1&#10;ToQ7u3UyQkeCI/NP3bNAdx5PoMHewyA+MX81pT423rSwOgTQdRph5LVn8Uw3KTaJ4Py64pN4uU9R&#10;13/A8hcAAAD//wMAUEsDBBQABgAIAAAAIQAARgdA4gAAAAsBAAAPAAAAZHJzL2Rvd25yZXYueG1s&#10;TI/BTsMwEETvSPyDtUhcUGtTwE1CnAqQOCCBEC3qeRubODReh9htU74ec4Ljap5m3paL0XVsb4bQ&#10;elJwORXADNVet9QoeF89TjJgISJp7DwZBUcTYFGdnpRYaH+gN7NfxoalEgoFKrAx9gXnobbGYZj6&#10;3lDKPvzgMKZzaLge8JDKXcdnQkjusKW0YLE3D9bU2+XOKciO1y8Xazlff3avT/f2u/mi5y0qdX42&#10;3t0Ci2aMfzD86id1qJLTxu9IB9YpmAt5k1AFMhdXwBKRZXkObJOimcyBVyX//0P1AwAA//8DAFBL&#10;AQItABQABgAIAAAAIQC2gziS/gAAAOEBAAATAAAAAAAAAAAAAAAAAAAAAABbQ29udGVudF9UeXBl&#10;c10ueG1sUEsBAi0AFAAGAAgAAAAhADj9If/WAAAAlAEAAAsAAAAAAAAAAAAAAAAALwEAAF9yZWxz&#10;Ly5yZWxzUEsBAi0AFAAGAAgAAAAhAK4pYQgmAgAASwQAAA4AAAAAAAAAAAAAAAAALgIAAGRycy9l&#10;Mm9Eb2MueG1sUEsBAi0AFAAGAAgAAAAhAABGB0DiAAAACwEAAA8AAAAAAAAAAAAAAAAAgAQAAGRy&#10;cy9kb3ducmV2LnhtbFBLBQYAAAAABAAEAPMAAACPBQAAAAA=&#10;" fillcolor="white [3201]" stroked="f" strokeweight=".5pt">
                <v:textbox inset="0,0,0,0">
                  <w:txbxContent>
                    <w:p w14:paraId="6B733A00" w14:textId="77777777" w:rsidR="008B7CE8" w:rsidRDefault="008B7CE8" w:rsidP="008B7CE8">
                      <w:r w:rsidRPr="0026009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Dimensions</w:t>
                      </w:r>
                      <w:r>
                        <w:t xml:space="preserve"> en mm</w:t>
                      </w:r>
                    </w:p>
                  </w:txbxContent>
                </v:textbox>
              </v:shape>
            </w:pict>
          </mc:Fallback>
        </mc:AlternateContent>
      </w:r>
      <w:r w:rsidR="004541BB" w:rsidRPr="001A482F">
        <w:rPr>
          <w:noProof/>
          <w:lang w:val="fr-FR"/>
        </w:rPr>
        <w:drawing>
          <wp:inline distT="0" distB="0" distL="0" distR="0" wp14:anchorId="3B9B7051" wp14:editId="5530A71F">
            <wp:extent cx="4932406" cy="458079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10" t="21604" r="65376" b="16940"/>
                    <a:stretch/>
                  </pic:blipFill>
                  <pic:spPr bwMode="auto">
                    <a:xfrm>
                      <a:off x="0" y="0"/>
                      <a:ext cx="4987217" cy="463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82AC8" w14:textId="206C31FF" w:rsidR="004541BB" w:rsidRPr="001A482F" w:rsidRDefault="004541BB" w:rsidP="008B7CE8">
      <w:pPr>
        <w:pStyle w:val="SingleTxtG"/>
        <w:ind w:right="566"/>
        <w:jc w:val="right"/>
        <w:rPr>
          <w:lang w:val="fr-FR"/>
        </w:rPr>
      </w:pPr>
      <w:r w:rsidRPr="001A482F">
        <w:rPr>
          <w:lang w:val="fr-FR"/>
        </w:rPr>
        <w:t> ».</w:t>
      </w:r>
    </w:p>
    <w:p w14:paraId="3D7E1EB0" w14:textId="18FCE8DB" w:rsidR="004541BB" w:rsidRPr="001A482F" w:rsidRDefault="004541BB" w:rsidP="008B7CE8">
      <w:pPr>
        <w:pStyle w:val="H23G"/>
        <w:rPr>
          <w:lang w:val="fr-FR"/>
        </w:rPr>
      </w:pPr>
      <w:r w:rsidRPr="001A482F">
        <w:rPr>
          <w:lang w:val="fr-FR"/>
        </w:rPr>
        <w:lastRenderedPageBreak/>
        <w:tab/>
        <w:t>2.</w:t>
      </w:r>
      <w:r w:rsidRPr="001A482F">
        <w:rPr>
          <w:lang w:val="fr-FR"/>
        </w:rPr>
        <w:tab/>
        <w:t>Erreur n</w:t>
      </w:r>
      <w:r w:rsidRPr="001A482F">
        <w:rPr>
          <w:vertAlign w:val="superscript"/>
          <w:lang w:val="fr-FR"/>
        </w:rPr>
        <w:t>o</w:t>
      </w:r>
      <w:r w:rsidR="00471D33">
        <w:rPr>
          <w:lang w:val="fr-FR"/>
        </w:rPr>
        <w:t> </w:t>
      </w:r>
      <w:r w:rsidRPr="001A482F">
        <w:rPr>
          <w:lang w:val="fr-FR"/>
        </w:rPr>
        <w:t>2 (signalée par le Groupe des services techniques)</w:t>
      </w:r>
    </w:p>
    <w:p w14:paraId="2A6C0C39" w14:textId="46F79C99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5.</w:t>
      </w:r>
      <w:r w:rsidRPr="001A482F">
        <w:rPr>
          <w:lang w:val="fr-FR"/>
        </w:rPr>
        <w:tab/>
        <w:t>Au paragraphe 6.6.4.4.1.1.1, il manque une référence. Après les modifications apportées pour corriger l</w:t>
      </w:r>
      <w:r w:rsidR="00E874BA">
        <w:rPr>
          <w:lang w:val="fr-FR"/>
        </w:rPr>
        <w:t>’</w:t>
      </w:r>
      <w:r w:rsidRPr="001A482F">
        <w:rPr>
          <w:lang w:val="fr-FR"/>
        </w:rPr>
        <w:t>erreur n</w:t>
      </w:r>
      <w:r w:rsidRPr="001A482F">
        <w:rPr>
          <w:vertAlign w:val="superscript"/>
          <w:lang w:val="fr-FR"/>
        </w:rPr>
        <w:t>o</w:t>
      </w:r>
      <w:r w:rsidR="00471D33">
        <w:rPr>
          <w:lang w:val="fr-FR"/>
        </w:rPr>
        <w:t> </w:t>
      </w:r>
      <w:r w:rsidRPr="001A482F">
        <w:rPr>
          <w:lang w:val="fr-FR"/>
        </w:rPr>
        <w:t>1 ci-dessus, le texte actuel du paragraphe</w:t>
      </w:r>
      <w:r w:rsidR="00471D33">
        <w:rPr>
          <w:lang w:val="fr-FR"/>
        </w:rPr>
        <w:t> </w:t>
      </w:r>
      <w:r w:rsidRPr="001A482F">
        <w:rPr>
          <w:lang w:val="fr-FR"/>
        </w:rPr>
        <w:t>6.6.4.4.1.1.1du Règlement ONU est libellé comme suit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0E1DA8B9" w14:textId="327DB96C" w:rsidR="004541BB" w:rsidRPr="008B7CE8" w:rsidRDefault="004541BB" w:rsidP="008B7CE8">
      <w:pPr>
        <w:pStyle w:val="SingleTxtG"/>
        <w:ind w:left="2268" w:hanging="1134"/>
        <w:rPr>
          <w:spacing w:val="-2"/>
          <w:lang w:val="fr-FR"/>
        </w:rPr>
      </w:pPr>
      <w:r w:rsidRPr="008B7CE8">
        <w:rPr>
          <w:spacing w:val="-2"/>
          <w:lang w:val="fr-FR"/>
        </w:rPr>
        <w:t>« 6.6.4.4.1.1.1</w:t>
      </w:r>
      <w:r w:rsidRPr="008B7CE8">
        <w:rPr>
          <w:spacing w:val="-2"/>
          <w:lang w:val="fr-FR"/>
        </w:rPr>
        <w:tab/>
        <w:t>Si l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essai est effectué conformément au paragraphe 6.6.4.1.6.1.2 ou 6.6.4.1.8.2 ci-dessus, une tolérance de +10</w:t>
      </w:r>
      <w:r w:rsidR="00471D33">
        <w:rPr>
          <w:spacing w:val="-2"/>
          <w:lang w:val="fr-FR"/>
        </w:rPr>
        <w:t> </w:t>
      </w:r>
      <w:r w:rsidRPr="008B7CE8">
        <w:rPr>
          <w:spacing w:val="-2"/>
          <w:lang w:val="fr-FR"/>
        </w:rPr>
        <w:t>% est appliquée à la valeur de déplacement de la tête entre le point Cr et le plan AB. ».</w:t>
      </w:r>
      <w:bookmarkStart w:id="4" w:name="_Hlk113522110"/>
      <w:bookmarkEnd w:id="4"/>
    </w:p>
    <w:p w14:paraId="22DE75A9" w14:textId="48260237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6.</w:t>
      </w:r>
      <w:r w:rsidRPr="001A482F">
        <w:rPr>
          <w:lang w:val="fr-FR"/>
        </w:rPr>
        <w:tab/>
        <w:t xml:space="preserve">Le paragraphe </w:t>
      </w:r>
      <w:r>
        <w:rPr>
          <w:lang w:val="fr-FR"/>
        </w:rPr>
        <w:t>devrait</w:t>
      </w:r>
      <w:r w:rsidRPr="001A482F">
        <w:rPr>
          <w:lang w:val="fr-FR"/>
        </w:rPr>
        <w:t xml:space="preserve"> être libellé comme suit</w:t>
      </w:r>
      <w:r w:rsidR="00C5128E">
        <w:rPr>
          <w:lang w:val="fr-FR"/>
        </w:rPr>
        <w:t> </w:t>
      </w:r>
      <w:r w:rsidRPr="001A482F">
        <w:rPr>
          <w:lang w:val="fr-FR"/>
        </w:rPr>
        <w:t xml:space="preserve">: </w:t>
      </w:r>
    </w:p>
    <w:p w14:paraId="4B548D91" w14:textId="4CB9D9FA" w:rsidR="004541BB" w:rsidRPr="008B7CE8" w:rsidRDefault="004541BB" w:rsidP="008B7CE8">
      <w:pPr>
        <w:pStyle w:val="SingleTxtG"/>
        <w:ind w:left="2268" w:hanging="1134"/>
        <w:rPr>
          <w:spacing w:val="-2"/>
          <w:lang w:val="fr-FR"/>
        </w:rPr>
      </w:pPr>
      <w:r w:rsidRPr="008B7CE8">
        <w:rPr>
          <w:spacing w:val="-2"/>
          <w:lang w:val="fr-FR"/>
        </w:rPr>
        <w:t>« 6.6.4.4.1.1.1</w:t>
      </w:r>
      <w:r w:rsidRPr="008B7CE8">
        <w:rPr>
          <w:spacing w:val="-2"/>
          <w:lang w:val="fr-FR"/>
        </w:rPr>
        <w:tab/>
        <w:t>Si l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essai est effectué conformément aux paragraphes 6.6.4.1.6.1.1, 6.6.4.1.6.1.2 ou 6.6.4.1.8.2 ci-dessus, une tolérance de +10 % est appliquée à la valeur de déplacement de la tête entre le point Cr et le plan AB. ».</w:t>
      </w:r>
    </w:p>
    <w:p w14:paraId="05C7BDDC" w14:textId="49B944E4" w:rsidR="004541BB" w:rsidRPr="001A482F" w:rsidRDefault="004541BB" w:rsidP="008B7CE8">
      <w:pPr>
        <w:pStyle w:val="H23G"/>
        <w:rPr>
          <w:bCs/>
          <w:lang w:val="fr-FR"/>
        </w:rPr>
      </w:pPr>
      <w:r w:rsidRPr="001A482F">
        <w:rPr>
          <w:bCs/>
          <w:lang w:val="fr-FR"/>
        </w:rPr>
        <w:tab/>
        <w:t>3.</w:t>
      </w:r>
      <w:r w:rsidRPr="001A482F">
        <w:rPr>
          <w:lang w:val="fr-FR"/>
        </w:rPr>
        <w:tab/>
      </w:r>
      <w:r w:rsidRPr="001A482F">
        <w:rPr>
          <w:bCs/>
          <w:lang w:val="fr-FR"/>
        </w:rPr>
        <w:t>Erreur n</w:t>
      </w:r>
      <w:r w:rsidRPr="001A482F">
        <w:rPr>
          <w:bCs/>
          <w:vertAlign w:val="superscript"/>
          <w:lang w:val="fr-FR"/>
        </w:rPr>
        <w:t>o</w:t>
      </w:r>
      <w:r w:rsidR="00B47A97">
        <w:rPr>
          <w:bCs/>
          <w:lang w:val="fr-FR"/>
        </w:rPr>
        <w:t> </w:t>
      </w:r>
      <w:r w:rsidRPr="001A482F">
        <w:rPr>
          <w:bCs/>
          <w:lang w:val="fr-FR"/>
        </w:rPr>
        <w:t xml:space="preserve">3 (signalée par le Groupe des services </w:t>
      </w:r>
      <w:r w:rsidRPr="008B7CE8">
        <w:rPr>
          <w:lang w:val="fr-FR"/>
        </w:rPr>
        <w:t>techniques</w:t>
      </w:r>
      <w:r w:rsidRPr="001A482F">
        <w:rPr>
          <w:bCs/>
          <w:lang w:val="fr-FR"/>
        </w:rPr>
        <w:t>)</w:t>
      </w:r>
    </w:p>
    <w:p w14:paraId="5ACB4DA7" w14:textId="4990B46E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7.</w:t>
      </w:r>
      <w:r w:rsidRPr="001A482F">
        <w:rPr>
          <w:lang w:val="fr-FR"/>
        </w:rPr>
        <w:tab/>
        <w:t>Il est fait référence à un paragraphe qui n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existe pas dans le Règlement. Dans le texte actuel du Règlement ONU, </w:t>
      </w:r>
      <w:r w:rsidRPr="00B47A97">
        <w:rPr>
          <w:lang w:val="fr-FR"/>
        </w:rPr>
        <w:t>le paragraphe 7.1.3.6.4 est libellé comme suit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446EEA5E" w14:textId="30AAB42D" w:rsidR="004541BB" w:rsidRPr="001A482F" w:rsidRDefault="004541BB" w:rsidP="008B7CE8">
      <w:pPr>
        <w:pStyle w:val="SingleTxtG"/>
        <w:ind w:left="2268" w:hanging="1134"/>
        <w:rPr>
          <w:lang w:val="fr-FR"/>
        </w:rPr>
      </w:pPr>
      <w:r w:rsidRPr="001A482F">
        <w:rPr>
          <w:lang w:val="fr-FR"/>
        </w:rPr>
        <w:t>« 7.1.3.6.4</w:t>
      </w:r>
      <w:r w:rsidRPr="001A482F">
        <w:rPr>
          <w:lang w:val="fr-FR"/>
        </w:rPr>
        <w:tab/>
        <w:t>L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essai défini au </w:t>
      </w:r>
      <w:r w:rsidRPr="008B7CE8">
        <w:rPr>
          <w:spacing w:val="-2"/>
          <w:lang w:val="fr-FR"/>
        </w:rPr>
        <w:t>paragraphe</w:t>
      </w:r>
      <w:r w:rsidRPr="001A482F">
        <w:rPr>
          <w:lang w:val="fr-FR"/>
        </w:rPr>
        <w:t> 6.6.4.1.6.2 ci-dessus s</w:t>
      </w:r>
      <w:r w:rsidR="00E874BA">
        <w:rPr>
          <w:lang w:val="fr-FR"/>
        </w:rPr>
        <w:t>’</w:t>
      </w:r>
      <w:r w:rsidRPr="001A482F">
        <w:rPr>
          <w:lang w:val="fr-FR"/>
        </w:rPr>
        <w:t>applique uniquement au mannequin le plus grand pour lequel le système de retenue est conçu. ».</w:t>
      </w:r>
      <w:bookmarkStart w:id="5" w:name="_Hlk113522716"/>
      <w:bookmarkEnd w:id="5"/>
    </w:p>
    <w:p w14:paraId="6E21E4CC" w14:textId="60DEC3EE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Le paragraphe 6.6.4.1.6.2 n</w:t>
      </w:r>
      <w:r w:rsidR="00E874BA">
        <w:rPr>
          <w:lang w:val="fr-FR"/>
        </w:rPr>
        <w:t>’</w:t>
      </w:r>
      <w:r w:rsidRPr="001A482F">
        <w:rPr>
          <w:lang w:val="fr-FR"/>
        </w:rPr>
        <w:t>existe pas.</w:t>
      </w:r>
    </w:p>
    <w:p w14:paraId="25535F58" w14:textId="32CF37E5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Le paragraphe 7.1.3.6.4 devrait faire référence au paragraphe 6.6.4.1.6.1.1 concernant l</w:t>
      </w:r>
      <w:r w:rsidR="00E874BA">
        <w:rPr>
          <w:lang w:val="fr-FR"/>
        </w:rPr>
        <w:t>’</w:t>
      </w:r>
      <w:r w:rsidRPr="001A482F">
        <w:rPr>
          <w:lang w:val="fr-FR"/>
        </w:rPr>
        <w:t>essai avec le système antirotation hors fonction, comme suit :</w:t>
      </w:r>
    </w:p>
    <w:p w14:paraId="0A7D88EA" w14:textId="68E1ECB9" w:rsidR="004541BB" w:rsidRPr="001A482F" w:rsidRDefault="004541BB" w:rsidP="008B7CE8">
      <w:pPr>
        <w:pStyle w:val="SingleTxtG"/>
        <w:ind w:left="2268" w:hanging="1134"/>
        <w:rPr>
          <w:lang w:val="fr-FR"/>
        </w:rPr>
      </w:pPr>
      <w:r w:rsidRPr="001A482F">
        <w:rPr>
          <w:lang w:val="fr-FR"/>
        </w:rPr>
        <w:t>« 7.1.3.6.4</w:t>
      </w:r>
      <w:r w:rsidRPr="001A482F">
        <w:rPr>
          <w:lang w:val="fr-FR"/>
        </w:rPr>
        <w:tab/>
        <w:t>L</w:t>
      </w:r>
      <w:r w:rsidR="00E874BA">
        <w:rPr>
          <w:lang w:val="fr-FR"/>
        </w:rPr>
        <w:t>’</w:t>
      </w:r>
      <w:r w:rsidRPr="001A482F">
        <w:rPr>
          <w:lang w:val="fr-FR"/>
        </w:rPr>
        <w:t>essai défini au paragraphe 6.6.4.1.6.1.1 ci-dessus s</w:t>
      </w:r>
      <w:r w:rsidR="00E874BA">
        <w:rPr>
          <w:lang w:val="fr-FR"/>
        </w:rPr>
        <w:t>’</w:t>
      </w:r>
      <w:r w:rsidRPr="001A482F">
        <w:rPr>
          <w:lang w:val="fr-FR"/>
        </w:rPr>
        <w:t>applique uniquement au mannequin le plus grand pour lequel le système de retenue est conçu. ».</w:t>
      </w:r>
    </w:p>
    <w:p w14:paraId="0CFA3999" w14:textId="10986434" w:rsidR="004541BB" w:rsidRPr="001A482F" w:rsidRDefault="004541BB" w:rsidP="008B7CE8">
      <w:pPr>
        <w:pStyle w:val="H1G"/>
        <w:rPr>
          <w:lang w:val="fr-FR"/>
        </w:rPr>
      </w:pPr>
      <w:r w:rsidRPr="001A482F">
        <w:rPr>
          <w:lang w:val="fr-FR"/>
        </w:rPr>
        <w:tab/>
        <w:t>B.</w:t>
      </w:r>
      <w:r w:rsidRPr="001A482F">
        <w:rPr>
          <w:lang w:val="fr-FR"/>
        </w:rPr>
        <w:tab/>
        <w:t>Les propositions de modification du paragraphe 6.6.4.4.1.1 visent à harmoniser la limite de déplacement vertical des mannequins Q3 et Q6</w:t>
      </w:r>
      <w:bookmarkStart w:id="6" w:name="_Hlk114128715"/>
    </w:p>
    <w:bookmarkEnd w:id="6"/>
    <w:p w14:paraId="76806C15" w14:textId="5B85E967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8.</w:t>
      </w:r>
      <w:r w:rsidRPr="001A482F">
        <w:rPr>
          <w:lang w:val="fr-FR"/>
        </w:rPr>
        <w:tab/>
        <w:t>La série 03 d</w:t>
      </w:r>
      <w:r w:rsidR="00E874BA">
        <w:rPr>
          <w:lang w:val="fr-FR"/>
        </w:rPr>
        <w:t>’</w:t>
      </w:r>
      <w:r w:rsidRPr="001A482F">
        <w:rPr>
          <w:lang w:val="fr-FR"/>
        </w:rPr>
        <w:t>amendements au Règlement ONU n</w:t>
      </w:r>
      <w:r w:rsidRPr="001A482F">
        <w:rPr>
          <w:vertAlign w:val="superscript"/>
          <w:lang w:val="fr-FR"/>
        </w:rPr>
        <w:t>o</w:t>
      </w:r>
      <w:r w:rsidR="00B47A97">
        <w:rPr>
          <w:lang w:val="fr-FR"/>
        </w:rPr>
        <w:t> </w:t>
      </w:r>
      <w:r w:rsidRPr="001A482F">
        <w:rPr>
          <w:lang w:val="fr-FR"/>
        </w:rPr>
        <w:t>129 consistait en une combinaison des documents ECE/TRANS/WP29/2018/42 et ECE/TRANS/WP.29/2018/45.</w:t>
      </w:r>
    </w:p>
    <w:p w14:paraId="37BF691A" w14:textId="34B8EAB6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9.</w:t>
      </w:r>
      <w:r w:rsidRPr="001A482F">
        <w:rPr>
          <w:lang w:val="fr-FR"/>
        </w:rPr>
        <w:tab/>
        <w:t>Dans le document ECE/TRANS/WP.29/2018/45, au paragraphe 6.6.4.4.1.2 modifié, relatif aux systèmes améliorés de retenue pour enfants et aux nacelles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arrière</w:t>
      </w:r>
      <w:r w:rsidR="00C5128E">
        <w:rPr>
          <w:lang w:val="fr-FR"/>
        </w:rPr>
        <w:t> </w:t>
      </w:r>
      <w:r w:rsidRPr="001A482F">
        <w:rPr>
          <w:lang w:val="fr-FR"/>
        </w:rPr>
        <w:t>:</w:t>
      </w:r>
    </w:p>
    <w:p w14:paraId="452FCD82" w14:textId="63CE3B7B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 xml:space="preserve">Le paragraphe 6.6.4.4.1.2.1 a été modifié </w:t>
      </w:r>
      <w:r>
        <w:rPr>
          <w:lang w:val="fr-FR"/>
        </w:rPr>
        <w:t>de sorte qu</w:t>
      </w:r>
      <w:r w:rsidR="00E874BA">
        <w:rPr>
          <w:lang w:val="fr-FR"/>
        </w:rPr>
        <w:t>’</w:t>
      </w:r>
      <w:r>
        <w:rPr>
          <w:lang w:val="fr-FR"/>
        </w:rPr>
        <w:t xml:space="preserve">il se lise </w:t>
      </w:r>
      <w:r w:rsidRPr="001A482F">
        <w:rPr>
          <w:lang w:val="fr-FR"/>
        </w:rPr>
        <w:t>comme suit :</w:t>
      </w:r>
    </w:p>
    <w:p w14:paraId="55EBBD81" w14:textId="3B305F8D" w:rsidR="004541BB" w:rsidRPr="008B7CE8" w:rsidRDefault="004541BB" w:rsidP="008B7CE8">
      <w:pPr>
        <w:pStyle w:val="SingleTxtG"/>
        <w:ind w:left="2268" w:hanging="1134"/>
        <w:rPr>
          <w:spacing w:val="-2"/>
          <w:lang w:val="fr-FR"/>
        </w:rPr>
      </w:pPr>
      <w:r w:rsidRPr="008B7CE8">
        <w:rPr>
          <w:spacing w:val="-2"/>
          <w:lang w:val="fr-FR"/>
        </w:rPr>
        <w:t>« 6.6.4.4.1.2.1</w:t>
      </w:r>
      <w:r w:rsidR="008B7CE8" w:rsidRPr="008B7CE8">
        <w:rPr>
          <w:spacing w:val="-2"/>
          <w:lang w:val="fr-FR"/>
        </w:rPr>
        <w:tab/>
      </w:r>
      <w:r w:rsidRPr="008B7CE8">
        <w:rPr>
          <w:spacing w:val="-2"/>
          <w:lang w:val="fr-FR"/>
        </w:rPr>
        <w:t>Déplacement de la tête</w:t>
      </w:r>
      <w:r w:rsidR="00C5128E">
        <w:rPr>
          <w:spacing w:val="-2"/>
          <w:lang w:val="fr-FR"/>
        </w:rPr>
        <w:t> </w:t>
      </w:r>
      <w:r w:rsidRPr="008B7CE8">
        <w:rPr>
          <w:spacing w:val="-2"/>
          <w:lang w:val="fr-FR"/>
        </w:rPr>
        <w:t>: aucune partie de la tête du mannequin ne doit dépasser les plans FD, FG ou DE, tels qu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ils sont définis à la figure 2 ci-dessous, dans les 300</w:t>
      </w:r>
      <w:r w:rsidR="00B47A97">
        <w:rPr>
          <w:spacing w:val="-2"/>
          <w:lang w:val="fr-FR"/>
        </w:rPr>
        <w:t> </w:t>
      </w:r>
      <w:r w:rsidRPr="008B7CE8">
        <w:rPr>
          <w:spacing w:val="-2"/>
          <w:lang w:val="fr-FR"/>
        </w:rPr>
        <w:t>ms qui suivent le choc ou jusqu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à ce que le mannequin s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immobilise définitivement, si cette immobilisation survient avant, sauf s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il s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>agit d</w:t>
      </w:r>
      <w:r w:rsidR="00E874BA">
        <w:rPr>
          <w:spacing w:val="-2"/>
          <w:lang w:val="fr-FR"/>
        </w:rPr>
        <w:t>’</w:t>
      </w:r>
      <w:r w:rsidRPr="008B7CE8">
        <w:rPr>
          <w:spacing w:val="-2"/>
          <w:lang w:val="fr-FR"/>
        </w:rPr>
        <w:t xml:space="preserve">un essai avec les mannequins Q6 ou Q3, auquel cas la valeur par rapport au plan FD est de 840 mm. </w:t>
      </w:r>
    </w:p>
    <w:p w14:paraId="44017B63" w14:textId="0E154809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Si l</w:t>
      </w:r>
      <w:r w:rsidR="00E874BA">
        <w:rPr>
          <w:lang w:val="fr-FR"/>
        </w:rPr>
        <w:t>’</w:t>
      </w:r>
      <w:r w:rsidRPr="001A482F">
        <w:rPr>
          <w:lang w:val="fr-FR"/>
        </w:rPr>
        <w:t>essai est effectué conformément aux paragraphes 6.6.4.1.6.1.1, 6.6.4.1.6.1.2 ou 6.6.4.1.8.2 ci-dessus, seule la deuxième configuration, sans la barre de 100</w:t>
      </w:r>
      <w:r w:rsidR="00B47A97">
        <w:rPr>
          <w:lang w:val="fr-FR"/>
        </w:rPr>
        <w:t> </w:t>
      </w:r>
      <w:r w:rsidRPr="001A482F">
        <w:rPr>
          <w:lang w:val="fr-FR"/>
        </w:rPr>
        <w:t>mm de diamètre, est prise en considération.</w:t>
      </w:r>
    </w:p>
    <w:p w14:paraId="4F867507" w14:textId="4FF38D55" w:rsidR="004541BB" w:rsidRPr="001A482F" w:rsidRDefault="004541BB" w:rsidP="008B7CE8">
      <w:pPr>
        <w:pStyle w:val="Titre1"/>
        <w:rPr>
          <w:b/>
          <w:bCs/>
          <w:lang w:val="fr-FR"/>
        </w:rPr>
      </w:pPr>
      <w:r w:rsidRPr="001A482F">
        <w:rPr>
          <w:lang w:val="fr-FR"/>
        </w:rPr>
        <w:lastRenderedPageBreak/>
        <w:t>Figure 2</w:t>
      </w:r>
      <w:r w:rsidR="008B7CE8">
        <w:rPr>
          <w:lang w:val="fr-FR"/>
        </w:rPr>
        <w:t xml:space="preserve"> </w:t>
      </w:r>
      <w:r w:rsidR="008B7CE8">
        <w:rPr>
          <w:lang w:val="fr-FR"/>
        </w:rPr>
        <w:br/>
      </w:r>
      <w:r w:rsidRPr="001A482F">
        <w:rPr>
          <w:b/>
          <w:bCs/>
          <w:lang w:val="fr-FR"/>
        </w:rPr>
        <w:t>Disposition aux fins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essai d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 xml:space="preserve">un dispositif de retenue faisant face </w:t>
      </w:r>
      <w:r w:rsidR="008B7CE8">
        <w:rPr>
          <w:b/>
          <w:bCs/>
          <w:lang w:val="fr-FR"/>
        </w:rPr>
        <w:br/>
      </w:r>
      <w:r w:rsidRPr="001A482F">
        <w:rPr>
          <w:b/>
          <w:bCs/>
          <w:lang w:val="fr-FR"/>
        </w:rPr>
        <w:t>vers l</w:t>
      </w:r>
      <w:r w:rsidR="00E874BA">
        <w:rPr>
          <w:b/>
          <w:bCs/>
          <w:lang w:val="fr-FR"/>
        </w:rPr>
        <w:t>’</w:t>
      </w:r>
      <w:r w:rsidRPr="001A482F">
        <w:rPr>
          <w:b/>
          <w:bCs/>
          <w:lang w:val="fr-FR"/>
        </w:rPr>
        <w:t>arrière non soutenu par le tableau de bord</w:t>
      </w:r>
    </w:p>
    <w:p w14:paraId="7444746B" w14:textId="0E054D13" w:rsidR="004541BB" w:rsidRPr="001A482F" w:rsidRDefault="008B7CE8" w:rsidP="008B7CE8">
      <w:pPr>
        <w:pStyle w:val="SingleTxtG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7B8F" wp14:editId="403F6F77">
                <wp:simplePos x="0" y="0"/>
                <wp:positionH relativeFrom="column">
                  <wp:posOffset>842645</wp:posOffset>
                </wp:positionH>
                <wp:positionV relativeFrom="paragraph">
                  <wp:posOffset>2052532</wp:posOffset>
                </wp:positionV>
                <wp:extent cx="986367" cy="203200"/>
                <wp:effectExtent l="0" t="0" r="4445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232B8" w14:textId="77777777" w:rsidR="008B7CE8" w:rsidRPr="008B7CE8" w:rsidRDefault="008B7CE8" w:rsidP="008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7CE8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Dimensions</w:t>
                            </w:r>
                            <w:r w:rsidRPr="008B7CE8">
                              <w:rPr>
                                <w:sz w:val="18"/>
                                <w:szCs w:val="18"/>
                              </w:rPr>
                              <w:t xml:space="preserve">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7B8F" id="Zone de texte 9" o:spid="_x0000_s1028" type="#_x0000_t202" style="position:absolute;left:0;text-align:left;margin-left:66.35pt;margin-top:161.6pt;width:77.6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jsJgIAAEoEAAAOAAAAZHJzL2Uyb0RvYy54bWysVMFu2zAMvQ/YPwi6L3YSLGuNOEWWIsOA&#10;oi2QDj0rspwIkEWNUmJnXz9KjpOt22nYRaZE6pF8fPL8rmsMOyr0GmzJx6OcM2UlVNruSv7tZf3h&#10;hjMfhK2EAatKflKe3y3ev5u3rlAT2IOpFDICsb5oXcn3Ibgiy7zcq0b4EThlyVkDNiLQFndZhaIl&#10;9MZkkzyfZS1g5RCk8p5O73snXyT8ulYyPNW1V4GZklNtIa2Y1m1cs8VcFDsUbq/luQzxD1U0QltK&#10;eoG6F0GwA+o/oBotETzUYSShyaCutVSpB+pmnL/pZrMXTqVeiBzvLjT5/wcrH48b94wsdJ+howFG&#10;QlrnC0+HsZ+uxiZ+qVJGfqLwdKFNdYFJOry9mU1nnziT5JrkUxpLRMmulx368EVBw6JRcqSpJLLE&#10;8cGHPnQIibk8GF2ttTFpE5WgVgbZUdAMTUglEvhvUcaytuSz6cc8AVuI13tkY6mWa0vRCt22Y7qi&#10;aod2t1CdiAWEXiDeybWmWh+ED88CSRHUOKk8PNFSG6BccLY42wP++Nt5jKdBkZezlhRWcv/9IFBx&#10;Zr5aGmGU42DgYGwHwx6aFVDDY3o/TiaTLmAwg1kjNK8k/mXMQi5hJeUqeRjMVeh1To9HquUyBZHo&#10;nAgPduNkhI4ER+ZfuleB7jyeQHN9hEF7ongzpT423rSwPASodRph5LVn8Uw3CTaJ4Py44ov4dZ+i&#10;rr+AxU8AAAD//wMAUEsDBBQABgAIAAAAIQCqlIlf4gAAAAsBAAAPAAAAZHJzL2Rvd25yZXYueG1s&#10;TI/BTsMwEETvSPyDtUhcEHVwaBuFOBUgcUACIdqqZzc2cai9DrHbpnw9ywmOM/s0O1MtRu/YwQyx&#10;CyjhZpIBM9gE3WErYb16ui6AxaRQKxfQSDiZCIv6/KxSpQ5HfDeHZWoZhWAslQSbUl9yHhtrvIqT&#10;0Buk20cYvEokh5brQR0p3DsusmzGveqQPljVm0drmt1y7yUUp9vXq81svvl0b88P9rv9wpedkvLy&#10;Yry/A5bMmP5g+K1P1aGmTtuwRx2ZI52LOaEScpELYESIoqB1W3KmUwG8rvj/DfUPAAAA//8DAFBL&#10;AQItABQABgAIAAAAIQC2gziS/gAAAOEBAAATAAAAAAAAAAAAAAAAAAAAAABbQ29udGVudF9UeXBl&#10;c10ueG1sUEsBAi0AFAAGAAgAAAAhADj9If/WAAAAlAEAAAsAAAAAAAAAAAAAAAAALwEAAF9yZWxz&#10;Ly5yZWxzUEsBAi0AFAAGAAgAAAAhACO2GOwmAgAASgQAAA4AAAAAAAAAAAAAAAAALgIAAGRycy9l&#10;Mm9Eb2MueG1sUEsBAi0AFAAGAAgAAAAhAKqUiV/iAAAACwEAAA8AAAAAAAAAAAAAAAAAgAQAAGRy&#10;cy9kb3ducmV2LnhtbFBLBQYAAAAABAAEAPMAAACPBQAAAAA=&#10;" fillcolor="white [3201]" stroked="f" strokeweight=".5pt">
                <v:textbox inset="0,0,0,0">
                  <w:txbxContent>
                    <w:p w14:paraId="2CA232B8" w14:textId="77777777" w:rsidR="008B7CE8" w:rsidRPr="008B7CE8" w:rsidRDefault="008B7CE8" w:rsidP="008B7CE8">
                      <w:pPr>
                        <w:rPr>
                          <w:sz w:val="18"/>
                          <w:szCs w:val="18"/>
                        </w:rPr>
                      </w:pPr>
                      <w:r w:rsidRPr="008B7CE8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Dimensions</w:t>
                      </w:r>
                      <w:r w:rsidRPr="008B7CE8">
                        <w:rPr>
                          <w:sz w:val="18"/>
                          <w:szCs w:val="18"/>
                        </w:rPr>
                        <w:t xml:space="preserve"> en mm</w:t>
                      </w:r>
                    </w:p>
                  </w:txbxContent>
                </v:textbox>
              </v:shape>
            </w:pict>
          </mc:Fallback>
        </mc:AlternateContent>
      </w:r>
      <w:r w:rsidR="004541BB" w:rsidRPr="001A482F">
        <w:rPr>
          <w:noProof/>
          <w:lang w:val="fr-FR"/>
        </w:rPr>
        <w:drawing>
          <wp:inline distT="0" distB="0" distL="0" distR="0" wp14:anchorId="468825FB" wp14:editId="7025E03A">
            <wp:extent cx="4067743" cy="24006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1BB" w:rsidRPr="001A482F">
        <w:rPr>
          <w:lang w:val="fr-FR"/>
        </w:rPr>
        <w:t> ».</w:t>
      </w:r>
    </w:p>
    <w:p w14:paraId="1FD70BCC" w14:textId="03CF1F35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10.</w:t>
      </w:r>
      <w:r w:rsidRPr="001A482F">
        <w:rPr>
          <w:lang w:val="fr-FR"/>
        </w:rPr>
        <w:tab/>
        <w:t>Au paragraphe 6.6.4.4.1.1 relatif aux systèmes améliorés de retenue pour enfants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avant, il existait une tolérance pour le déplacement vertical allant jusqu</w:t>
      </w:r>
      <w:r w:rsidR="00E874BA">
        <w:rPr>
          <w:lang w:val="fr-FR"/>
        </w:rPr>
        <w:t>’</w:t>
      </w:r>
      <w:r w:rsidRPr="001A482F">
        <w:rPr>
          <w:lang w:val="fr-FR"/>
        </w:rPr>
        <w:t>à 840</w:t>
      </w:r>
      <w:r w:rsidR="00B47A97">
        <w:rPr>
          <w:lang w:val="fr-FR"/>
        </w:rPr>
        <w:t> </w:t>
      </w:r>
      <w:r w:rsidRPr="001A482F">
        <w:rPr>
          <w:lang w:val="fr-FR"/>
        </w:rPr>
        <w:t>mm :</w:t>
      </w:r>
    </w:p>
    <w:p w14:paraId="17EC53CD" w14:textId="098E6D9A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« Déplacement de la tête</w:t>
      </w:r>
      <w:r w:rsidR="00C5128E">
        <w:rPr>
          <w:lang w:val="fr-FR"/>
        </w:rPr>
        <w:t> </w:t>
      </w:r>
      <w:r w:rsidRPr="001A482F">
        <w:rPr>
          <w:lang w:val="fr-FR"/>
        </w:rPr>
        <w:t>: aucune partie de la tête du mannequin ne doit franchir les plans BA, DA et DE, tels qu</w:t>
      </w:r>
      <w:r w:rsidR="00E874BA">
        <w:rPr>
          <w:lang w:val="fr-FR"/>
        </w:rPr>
        <w:t>’</w:t>
      </w:r>
      <w:r w:rsidRPr="001A482F">
        <w:rPr>
          <w:lang w:val="fr-FR"/>
        </w:rPr>
        <w:t>ils sont définis à la figure 1 ci-dessous, dans les 300</w:t>
      </w:r>
      <w:r w:rsidR="00B47A97">
        <w:rPr>
          <w:lang w:val="fr-FR"/>
        </w:rPr>
        <w:t> </w:t>
      </w:r>
      <w:r w:rsidRPr="001A482F">
        <w:rPr>
          <w:lang w:val="fr-FR"/>
        </w:rPr>
        <w:t>ms qui suivent le choc ou jusqu</w:t>
      </w:r>
      <w:r w:rsidR="00E874BA">
        <w:rPr>
          <w:lang w:val="fr-FR"/>
        </w:rPr>
        <w:t>’</w:t>
      </w:r>
      <w:r w:rsidRPr="001A482F">
        <w:rPr>
          <w:lang w:val="fr-FR"/>
        </w:rPr>
        <w:t>à ce que le mannequin s</w:t>
      </w:r>
      <w:r w:rsidR="00E874BA">
        <w:rPr>
          <w:lang w:val="fr-FR"/>
        </w:rPr>
        <w:t>’</w:t>
      </w:r>
      <w:r w:rsidRPr="001A482F">
        <w:rPr>
          <w:lang w:val="fr-FR"/>
        </w:rPr>
        <w:t>immobilise définitivement, si cette immobilisation survient avant. Sauf s</w:t>
      </w:r>
      <w:r w:rsidR="00E874BA">
        <w:rPr>
          <w:lang w:val="fr-FR"/>
        </w:rPr>
        <w:t>’</w:t>
      </w:r>
      <w:r w:rsidRPr="001A482F">
        <w:rPr>
          <w:lang w:val="fr-FR"/>
        </w:rPr>
        <w:t>il s</w:t>
      </w:r>
      <w:r w:rsidR="00E874BA">
        <w:rPr>
          <w:lang w:val="fr-FR"/>
        </w:rPr>
        <w:t>’</w:t>
      </w:r>
      <w:r w:rsidRPr="001A482F">
        <w:rPr>
          <w:lang w:val="fr-FR"/>
        </w:rPr>
        <w:t>agit d</w:t>
      </w:r>
      <w:r w:rsidR="00E874BA">
        <w:rPr>
          <w:lang w:val="fr-FR"/>
        </w:rPr>
        <w:t>’</w:t>
      </w:r>
      <w:r w:rsidRPr="001A482F">
        <w:rPr>
          <w:lang w:val="fr-FR"/>
        </w:rPr>
        <w:t>un siège rehausseur et que le mannequin utilisé est le mannequin Q10, auquel cas :</w:t>
      </w:r>
    </w:p>
    <w:p w14:paraId="60579169" w14:textId="72DCDA36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a)</w:t>
      </w:r>
      <w:r w:rsidRPr="001A482F">
        <w:rPr>
          <w:lang w:val="fr-FR"/>
        </w:rPr>
        <w:tab/>
        <w:t>Le plan DA est distant de 840 mm</w:t>
      </w:r>
      <w:r w:rsidR="00C5128E">
        <w:rPr>
          <w:lang w:val="fr-FR"/>
        </w:rPr>
        <w:t> </w:t>
      </w:r>
      <w:r w:rsidRPr="001A482F">
        <w:rPr>
          <w:lang w:val="fr-FR"/>
        </w:rPr>
        <w:t xml:space="preserve">; et </w:t>
      </w:r>
    </w:p>
    <w:p w14:paraId="1A72589A" w14:textId="7359E8E6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b)</w:t>
      </w:r>
      <w:r w:rsidRPr="001A482F">
        <w:rPr>
          <w:lang w:val="fr-FR"/>
        </w:rPr>
        <w:tab/>
        <w:t>Le plan BA est distant de 550 mm</w:t>
      </w:r>
      <w:r w:rsidR="00C5128E">
        <w:rPr>
          <w:lang w:val="fr-FR"/>
        </w:rPr>
        <w:t> </w:t>
      </w:r>
      <w:r w:rsidRPr="001A482F">
        <w:rPr>
          <w:lang w:val="fr-FR"/>
        </w:rPr>
        <w:t>; et</w:t>
      </w:r>
    </w:p>
    <w:p w14:paraId="2FBDD9DF" w14:textId="77777777" w:rsidR="004541BB" w:rsidRPr="001A482F" w:rsidRDefault="004541BB" w:rsidP="008B7CE8">
      <w:pPr>
        <w:pStyle w:val="SingleTxtG"/>
        <w:ind w:left="2835" w:hanging="567"/>
        <w:rPr>
          <w:lang w:val="fr-FR"/>
        </w:rPr>
      </w:pPr>
      <w:r w:rsidRPr="001A482F">
        <w:rPr>
          <w:lang w:val="fr-FR"/>
        </w:rPr>
        <w:t>c)</w:t>
      </w:r>
      <w:r w:rsidRPr="001A482F">
        <w:rPr>
          <w:lang w:val="fr-FR"/>
        </w:rPr>
        <w:tab/>
        <w:t>On ne tient pas compte de la phase de rebond pour évaluer les résultats pour les plans DA et DE. ».</w:t>
      </w:r>
    </w:p>
    <w:p w14:paraId="215C1642" w14:textId="25943F31" w:rsidR="004541BB" w:rsidRPr="001A482F" w:rsidRDefault="004541BB" w:rsidP="008B7CE8">
      <w:pPr>
        <w:pStyle w:val="SingleTxtG"/>
        <w:ind w:left="2268"/>
        <w:rPr>
          <w:lang w:val="fr-FR"/>
        </w:rPr>
      </w:pPr>
      <w:r w:rsidRPr="001A482F">
        <w:rPr>
          <w:lang w:val="fr-FR"/>
        </w:rPr>
        <w:t>Étant donné que le déplacement vertical de 840 mm est déjà bien établi pour le mannequin Q10 dans le cas d</w:t>
      </w:r>
      <w:r w:rsidR="00E874BA">
        <w:rPr>
          <w:lang w:val="fr-FR"/>
        </w:rPr>
        <w:t>’</w:t>
      </w:r>
      <w:r w:rsidRPr="001A482F">
        <w:rPr>
          <w:lang w:val="fr-FR"/>
        </w:rPr>
        <w:t>un système de retenue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avant et pour les mannequins Q3 et Q6 dans le cas de systèmes de retenue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arrière, il est très naturel d</w:t>
      </w:r>
      <w:r w:rsidR="00E874BA">
        <w:rPr>
          <w:lang w:val="fr-FR"/>
        </w:rPr>
        <w:t>’</w:t>
      </w:r>
      <w:r w:rsidRPr="001A482F">
        <w:rPr>
          <w:lang w:val="fr-FR"/>
        </w:rPr>
        <w:t>accepter également le déplacement vertical de 840 mm pour les mannequins Q3 et Q6 utilisés pour des systèmes de retenue faisant face vers l</w:t>
      </w:r>
      <w:r w:rsidR="00E874BA">
        <w:rPr>
          <w:lang w:val="fr-FR"/>
        </w:rPr>
        <w:t>’</w:t>
      </w:r>
      <w:r w:rsidRPr="001A482F">
        <w:rPr>
          <w:lang w:val="fr-FR"/>
        </w:rPr>
        <w:t>avant. Cela permettrait d</w:t>
      </w:r>
      <w:r w:rsidR="00E874BA">
        <w:rPr>
          <w:lang w:val="fr-FR"/>
        </w:rPr>
        <w:t>’</w:t>
      </w:r>
      <w:r w:rsidRPr="001A482F">
        <w:rPr>
          <w:lang w:val="fr-FR"/>
        </w:rPr>
        <w:t>harmoniser les prescriptions relatives au déplacement vertical afin qu</w:t>
      </w:r>
      <w:r w:rsidR="00E874BA">
        <w:rPr>
          <w:lang w:val="fr-FR"/>
        </w:rPr>
        <w:t>’</w:t>
      </w:r>
      <w:r w:rsidRPr="001A482F">
        <w:rPr>
          <w:lang w:val="fr-FR"/>
        </w:rPr>
        <w:t>elles soient cohérentes en toutes circonstances pour les mannequins Q3, Q6 et Q10.</w:t>
      </w:r>
    </w:p>
    <w:p w14:paraId="64CE9813" w14:textId="6A51F688" w:rsidR="004541BB" w:rsidRPr="001A482F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11.</w:t>
      </w:r>
      <w:r w:rsidRPr="001A482F">
        <w:rPr>
          <w:lang w:val="fr-FR"/>
        </w:rPr>
        <w:tab/>
        <w:t>Cette modification n</w:t>
      </w:r>
      <w:r w:rsidR="00E874BA">
        <w:rPr>
          <w:lang w:val="fr-FR"/>
        </w:rPr>
        <w:t>’</w:t>
      </w:r>
      <w:r w:rsidRPr="001A482F">
        <w:rPr>
          <w:lang w:val="fr-FR"/>
        </w:rPr>
        <w:t>est pas considérée comme ayant des conséquences négatives sur le niveau de sécurité des enfants, le déplacement vertical ayant déjà été fixé à 840 mm dans le Règlement pour les mannequins concernés.</w:t>
      </w:r>
    </w:p>
    <w:p w14:paraId="7ABCABC9" w14:textId="44019A14" w:rsidR="004541BB" w:rsidRDefault="004541BB" w:rsidP="008B7CE8">
      <w:pPr>
        <w:pStyle w:val="SingleTxtG"/>
        <w:rPr>
          <w:lang w:val="fr-FR"/>
        </w:rPr>
      </w:pPr>
      <w:r w:rsidRPr="001A482F">
        <w:rPr>
          <w:lang w:val="fr-FR"/>
        </w:rPr>
        <w:t>12.</w:t>
      </w:r>
      <w:r w:rsidRPr="001A482F">
        <w:rPr>
          <w:lang w:val="fr-FR"/>
        </w:rPr>
        <w:tab/>
        <w:t>Les mesures de l</w:t>
      </w:r>
      <w:r w:rsidR="00E874BA">
        <w:rPr>
          <w:lang w:val="fr-FR"/>
        </w:rPr>
        <w:t>’</w:t>
      </w:r>
      <w:r w:rsidRPr="001A482F">
        <w:rPr>
          <w:lang w:val="fr-FR"/>
        </w:rPr>
        <w:t xml:space="preserve">espace disponible dans un échantillon de véhicules montrent que la distance verticale minimale disponible à partir du point Cr dans les véhicules </w:t>
      </w:r>
      <w:r>
        <w:rPr>
          <w:lang w:val="fr-FR"/>
        </w:rPr>
        <w:t>est</w:t>
      </w:r>
      <w:r w:rsidRPr="001A482F">
        <w:rPr>
          <w:lang w:val="fr-FR"/>
        </w:rPr>
        <w:t>, dans la plupart des cas, comprise entre 880 et 960 mm et, dans tous les cas, supérieure à 840</w:t>
      </w:r>
      <w:r w:rsidR="00B47A97">
        <w:rPr>
          <w:lang w:val="fr-FR"/>
        </w:rPr>
        <w:t> </w:t>
      </w:r>
      <w:r w:rsidRPr="001A482F">
        <w:rPr>
          <w:lang w:val="fr-FR"/>
        </w:rPr>
        <w:t>mm. Par conséquent, les véhicules disposent de l</w:t>
      </w:r>
      <w:r w:rsidR="00E874BA">
        <w:rPr>
          <w:lang w:val="fr-FR"/>
        </w:rPr>
        <w:t>’</w:t>
      </w:r>
      <w:r w:rsidRPr="001A482F">
        <w:rPr>
          <w:lang w:val="fr-FR"/>
        </w:rPr>
        <w:t>espace nécessaire pour un déplacement vertical de 840</w:t>
      </w:r>
      <w:r w:rsidR="00B47A97">
        <w:rPr>
          <w:lang w:val="fr-FR"/>
        </w:rPr>
        <w:t> </w:t>
      </w:r>
      <w:r w:rsidRPr="001A482F">
        <w:rPr>
          <w:lang w:val="fr-FR"/>
        </w:rPr>
        <w:t>mm.</w:t>
      </w:r>
    </w:p>
    <w:p w14:paraId="08E5072D" w14:textId="2141C255" w:rsidR="008B7CE8" w:rsidRPr="008B7CE8" w:rsidRDefault="008B7CE8" w:rsidP="008B7C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7CE8" w:rsidRPr="008B7CE8" w:rsidSect="004541B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6B21" w14:textId="77777777" w:rsidR="007B16F2" w:rsidRDefault="007B16F2" w:rsidP="00F95C08">
      <w:pPr>
        <w:spacing w:line="240" w:lineRule="auto"/>
      </w:pPr>
    </w:p>
  </w:endnote>
  <w:endnote w:type="continuationSeparator" w:id="0">
    <w:p w14:paraId="152A1F9E" w14:textId="77777777" w:rsidR="007B16F2" w:rsidRPr="00AC3823" w:rsidRDefault="007B16F2" w:rsidP="00AC3823">
      <w:pPr>
        <w:pStyle w:val="Pieddepage"/>
      </w:pPr>
    </w:p>
  </w:endnote>
  <w:endnote w:type="continuationNotice" w:id="1">
    <w:p w14:paraId="3774E4B5" w14:textId="77777777" w:rsidR="007B16F2" w:rsidRDefault="007B16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197" w14:textId="2F161621" w:rsidR="004541BB" w:rsidRPr="004541BB" w:rsidRDefault="004541BB" w:rsidP="004541BB">
    <w:pPr>
      <w:pStyle w:val="Pieddepage"/>
      <w:tabs>
        <w:tab w:val="right" w:pos="9638"/>
      </w:tabs>
    </w:pPr>
    <w:r w:rsidRPr="004541BB">
      <w:rPr>
        <w:b/>
        <w:sz w:val="18"/>
      </w:rPr>
      <w:fldChar w:fldCharType="begin"/>
    </w:r>
    <w:r w:rsidRPr="004541BB">
      <w:rPr>
        <w:b/>
        <w:sz w:val="18"/>
      </w:rPr>
      <w:instrText xml:space="preserve"> PAGE  \* MERGEFORMAT </w:instrText>
    </w:r>
    <w:r w:rsidRPr="004541BB">
      <w:rPr>
        <w:b/>
        <w:sz w:val="18"/>
      </w:rPr>
      <w:fldChar w:fldCharType="separate"/>
    </w:r>
    <w:r w:rsidRPr="004541BB">
      <w:rPr>
        <w:b/>
        <w:noProof/>
        <w:sz w:val="18"/>
      </w:rPr>
      <w:t>2</w:t>
    </w:r>
    <w:r w:rsidRPr="004541BB">
      <w:rPr>
        <w:b/>
        <w:sz w:val="18"/>
      </w:rPr>
      <w:fldChar w:fldCharType="end"/>
    </w:r>
    <w:r>
      <w:rPr>
        <w:b/>
        <w:sz w:val="18"/>
      </w:rPr>
      <w:tab/>
    </w:r>
    <w:r>
      <w:t>GE.22-14935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9C5C" w14:textId="09C7E470" w:rsidR="004541BB" w:rsidRPr="004541BB" w:rsidRDefault="004541BB" w:rsidP="004541BB">
    <w:pPr>
      <w:pStyle w:val="Pieddepage"/>
      <w:tabs>
        <w:tab w:val="right" w:pos="9638"/>
      </w:tabs>
      <w:rPr>
        <w:b/>
        <w:sz w:val="18"/>
      </w:rPr>
    </w:pPr>
    <w:r>
      <w:t>GE.22-14935</w:t>
    </w:r>
    <w:r>
      <w:tab/>
    </w:r>
    <w:r w:rsidRPr="004541BB">
      <w:rPr>
        <w:b/>
        <w:sz w:val="18"/>
      </w:rPr>
      <w:fldChar w:fldCharType="begin"/>
    </w:r>
    <w:r w:rsidRPr="004541BB">
      <w:rPr>
        <w:b/>
        <w:sz w:val="18"/>
      </w:rPr>
      <w:instrText xml:space="preserve"> PAGE  \* MERGEFORMAT </w:instrText>
    </w:r>
    <w:r w:rsidRPr="004541BB">
      <w:rPr>
        <w:b/>
        <w:sz w:val="18"/>
      </w:rPr>
      <w:fldChar w:fldCharType="separate"/>
    </w:r>
    <w:r w:rsidRPr="004541BB">
      <w:rPr>
        <w:b/>
        <w:noProof/>
        <w:sz w:val="18"/>
      </w:rPr>
      <w:t>3</w:t>
    </w:r>
    <w:r w:rsidRPr="004541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206E" w14:textId="7F825B6F" w:rsidR="007F20FA" w:rsidRPr="004541BB" w:rsidRDefault="004541BB" w:rsidP="004541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5DBE29B" wp14:editId="09A7F5D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22-14935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EBE76E" wp14:editId="3AC9EE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191022    191022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CD59" w14:textId="77777777" w:rsidR="007B16F2" w:rsidRPr="00AC3823" w:rsidRDefault="007B16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44BF4" w14:textId="77777777" w:rsidR="007B16F2" w:rsidRPr="00AC3823" w:rsidRDefault="007B16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22696C" w14:textId="77777777" w:rsidR="007B16F2" w:rsidRPr="00AC3823" w:rsidRDefault="007B16F2">
      <w:pPr>
        <w:spacing w:line="240" w:lineRule="auto"/>
        <w:rPr>
          <w:sz w:val="2"/>
          <w:szCs w:val="2"/>
        </w:rPr>
      </w:pPr>
    </w:p>
  </w:footnote>
  <w:footnote w:id="2">
    <w:p w14:paraId="74E9DC59" w14:textId="04CA6416" w:rsidR="004541BB" w:rsidRPr="004541BB" w:rsidRDefault="004541BB">
      <w:pPr>
        <w:pStyle w:val="Notedebasdepage"/>
      </w:pPr>
      <w:r>
        <w:rPr>
          <w:rStyle w:val="Appelnotedebasdep"/>
        </w:rPr>
        <w:tab/>
      </w:r>
      <w:r w:rsidRPr="004541B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E874BA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E874BA">
        <w:rPr>
          <w:lang w:val="fr-FR"/>
        </w:rPr>
        <w:t>’</w:t>
      </w:r>
      <w:r>
        <w:rPr>
          <w:lang w:val="fr-FR"/>
        </w:rPr>
        <w:t>élaborer, d</w:t>
      </w:r>
      <w:r w:rsidR="00E874B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874B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6557" w14:textId="3E541433" w:rsidR="004541BB" w:rsidRPr="004541BB" w:rsidRDefault="004541BB">
    <w:pPr>
      <w:pStyle w:val="En-tte"/>
    </w:pPr>
    <w:fldSimple w:instr=" TITLE  \* MERGEFORMAT ">
      <w:r w:rsidR="004668E6">
        <w:t>ECE/TRANS/WP.29/GRSP/2022/25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91C9" w14:textId="68D7DB09" w:rsidR="004541BB" w:rsidRPr="004541BB" w:rsidRDefault="004541BB" w:rsidP="004541BB">
    <w:pPr>
      <w:pStyle w:val="En-tte"/>
      <w:jc w:val="right"/>
    </w:pPr>
    <w:fldSimple w:instr=" TITLE  \* MERGEFORMAT ">
      <w:r w:rsidR="004668E6">
        <w:t>ECE/TRANS/WP.29/GRSP/2022/25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31427404">
    <w:abstractNumId w:val="12"/>
  </w:num>
  <w:num w:numId="2" w16cid:durableId="1029839718">
    <w:abstractNumId w:val="11"/>
  </w:num>
  <w:num w:numId="3" w16cid:durableId="1089961534">
    <w:abstractNumId w:val="10"/>
  </w:num>
  <w:num w:numId="4" w16cid:durableId="1878546639">
    <w:abstractNumId w:val="8"/>
  </w:num>
  <w:num w:numId="5" w16cid:durableId="1665548681">
    <w:abstractNumId w:val="3"/>
  </w:num>
  <w:num w:numId="6" w16cid:durableId="1913003880">
    <w:abstractNumId w:val="2"/>
  </w:num>
  <w:num w:numId="7" w16cid:durableId="257060169">
    <w:abstractNumId w:val="1"/>
  </w:num>
  <w:num w:numId="8" w16cid:durableId="135488594">
    <w:abstractNumId w:val="0"/>
  </w:num>
  <w:num w:numId="9" w16cid:durableId="1242711934">
    <w:abstractNumId w:val="9"/>
  </w:num>
  <w:num w:numId="10" w16cid:durableId="1716157891">
    <w:abstractNumId w:val="7"/>
  </w:num>
  <w:num w:numId="11" w16cid:durableId="1887372930">
    <w:abstractNumId w:val="6"/>
  </w:num>
  <w:num w:numId="12" w16cid:durableId="875585810">
    <w:abstractNumId w:val="5"/>
  </w:num>
  <w:num w:numId="13" w16cid:durableId="1301379167">
    <w:abstractNumId w:val="4"/>
  </w:num>
  <w:num w:numId="14" w16cid:durableId="2098793629">
    <w:abstractNumId w:val="12"/>
  </w:num>
  <w:num w:numId="15" w16cid:durableId="2108697141">
    <w:abstractNumId w:val="11"/>
  </w:num>
  <w:num w:numId="16" w16cid:durableId="1566839076">
    <w:abstractNumId w:val="10"/>
  </w:num>
  <w:num w:numId="17" w16cid:durableId="1976643062">
    <w:abstractNumId w:val="12"/>
  </w:num>
  <w:num w:numId="18" w16cid:durableId="1983534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F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0095"/>
    <w:rsid w:val="00262C5E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41BB"/>
    <w:rsid w:val="004668E6"/>
    <w:rsid w:val="00471D33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B16F2"/>
    <w:rsid w:val="007F20FA"/>
    <w:rsid w:val="0080684C"/>
    <w:rsid w:val="00871C75"/>
    <w:rsid w:val="008776DC"/>
    <w:rsid w:val="008B7CE8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47A97"/>
    <w:rsid w:val="00B765F7"/>
    <w:rsid w:val="00B77993"/>
    <w:rsid w:val="00BA0CA9"/>
    <w:rsid w:val="00C02897"/>
    <w:rsid w:val="00C5128E"/>
    <w:rsid w:val="00C97039"/>
    <w:rsid w:val="00D3439C"/>
    <w:rsid w:val="00D7622E"/>
    <w:rsid w:val="00DB1831"/>
    <w:rsid w:val="00DD3BFD"/>
    <w:rsid w:val="00DF6678"/>
    <w:rsid w:val="00E0299A"/>
    <w:rsid w:val="00E85C74"/>
    <w:rsid w:val="00E874BA"/>
    <w:rsid w:val="00EA6547"/>
    <w:rsid w:val="00ED7237"/>
    <w:rsid w:val="00EF2E22"/>
    <w:rsid w:val="00F35BAF"/>
    <w:rsid w:val="00F57D7A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1F746"/>
  <w15:docId w15:val="{51A1C14A-D485-4297-A045-7DA1E359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1672</Words>
  <Characters>11707</Characters>
  <Application>Microsoft Office Word</Application>
  <DocSecurity>0</DocSecurity>
  <Lines>975</Lines>
  <Paragraphs>535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ECE/TRANS/WP.29/GRSP/2022/25</vt:lpstr>
    </vt:vector>
  </TitlesOfParts>
  <Company>DCM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ECE/TRANS/WP.29/GRSP/2022/25</dc:title>
  <dc:subject/>
  <dc:creator>Julien OKRZESIK</dc:creator>
  <cp:keywords/>
  <cp:lastModifiedBy>Julien Okrzesik</cp:lastModifiedBy>
  <cp:revision>3</cp:revision>
  <cp:lastPrinted>2022-10-19T10:08:00Z</cp:lastPrinted>
  <dcterms:created xsi:type="dcterms:W3CDTF">2022-10-19T10:08:00Z</dcterms:created>
  <dcterms:modified xsi:type="dcterms:W3CDTF">2022-10-19T10:10:00Z</dcterms:modified>
</cp:coreProperties>
</file>