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AB5B6C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A97808" w14:textId="77777777" w:rsidR="002D5AAC" w:rsidRDefault="002D5AAC" w:rsidP="009C14B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66E807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843C3A7" w14:textId="78B72FA8" w:rsidR="002D5AAC" w:rsidRDefault="009C14B8" w:rsidP="009C14B8">
            <w:pPr>
              <w:jc w:val="right"/>
            </w:pPr>
            <w:r w:rsidRPr="009C14B8">
              <w:rPr>
                <w:sz w:val="40"/>
              </w:rPr>
              <w:t>ECE</w:t>
            </w:r>
            <w:r>
              <w:t>/TRANS/WP.29/GRSP/2022/24</w:t>
            </w:r>
          </w:p>
        </w:tc>
      </w:tr>
      <w:tr w:rsidR="002D5AAC" w14:paraId="5A7C042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31093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2301BB" wp14:editId="5706336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3A790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DF6F24" w14:textId="77777777" w:rsidR="002D5AAC" w:rsidRDefault="009C14B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747A8FD" w14:textId="77777777" w:rsidR="009C14B8" w:rsidRDefault="009C14B8" w:rsidP="009C14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September 2022</w:t>
            </w:r>
          </w:p>
          <w:p w14:paraId="431BD388" w14:textId="77777777" w:rsidR="009C14B8" w:rsidRDefault="009C14B8" w:rsidP="009C14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423F1C" w14:textId="0AB5FD27" w:rsidR="009C14B8" w:rsidRPr="008D53B6" w:rsidRDefault="009C14B8" w:rsidP="009C14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2B7B35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AB0433" w14:textId="77777777" w:rsidR="009C14B8" w:rsidRPr="009C14B8" w:rsidRDefault="009C14B8" w:rsidP="009C14B8">
      <w:pPr>
        <w:spacing w:before="120"/>
        <w:rPr>
          <w:rFonts w:asciiTheme="majorBidi" w:hAnsiTheme="majorBidi" w:cstheme="majorBidi"/>
          <w:sz w:val="40"/>
          <w:szCs w:val="40"/>
        </w:rPr>
      </w:pPr>
      <w:r w:rsidRPr="009C14B8">
        <w:rPr>
          <w:sz w:val="28"/>
          <w:szCs w:val="32"/>
        </w:rPr>
        <w:t>Комитет по внутреннему транспорту</w:t>
      </w:r>
    </w:p>
    <w:p w14:paraId="2FCCBC6B" w14:textId="69BA06AD" w:rsidR="009C14B8" w:rsidRPr="009C14B8" w:rsidRDefault="009C14B8" w:rsidP="009C14B8">
      <w:pPr>
        <w:spacing w:before="120"/>
        <w:rPr>
          <w:rFonts w:asciiTheme="majorBidi" w:hAnsiTheme="majorBidi" w:cstheme="majorBidi"/>
          <w:b/>
          <w:sz w:val="32"/>
          <w:szCs w:val="32"/>
        </w:rPr>
      </w:pPr>
      <w:r w:rsidRPr="009C14B8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9C14B8">
        <w:rPr>
          <w:b/>
          <w:bCs/>
          <w:sz w:val="24"/>
          <w:szCs w:val="28"/>
        </w:rPr>
        <w:t>в области транспортных средств</w:t>
      </w:r>
    </w:p>
    <w:p w14:paraId="5C652EEF" w14:textId="77777777" w:rsidR="009C14B8" w:rsidRPr="007A7EBC" w:rsidRDefault="009C14B8" w:rsidP="009C14B8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Рабочая группа по пассивной безопасности</w:t>
      </w:r>
    </w:p>
    <w:p w14:paraId="30C66D67" w14:textId="77777777" w:rsidR="009C14B8" w:rsidRPr="007A7EBC" w:rsidRDefault="009C14B8" w:rsidP="009C14B8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Семьдесят вторая сессия</w:t>
      </w:r>
    </w:p>
    <w:p w14:paraId="475FD572" w14:textId="77777777" w:rsidR="009C14B8" w:rsidRPr="00054896" w:rsidRDefault="009C14B8" w:rsidP="009C14B8">
      <w:pPr>
        <w:rPr>
          <w:rFonts w:asciiTheme="majorBidi" w:hAnsiTheme="majorBidi" w:cstheme="majorBidi"/>
        </w:rPr>
      </w:pPr>
      <w:r>
        <w:t>Женева, 5</w:t>
      </w:r>
      <w:r w:rsidRPr="00054896">
        <w:t>–</w:t>
      </w:r>
      <w:r>
        <w:t>9 декабря 2022 года</w:t>
      </w:r>
    </w:p>
    <w:p w14:paraId="428C45C3" w14:textId="77777777" w:rsidR="009C14B8" w:rsidRPr="007A7EBC" w:rsidRDefault="009C14B8" w:rsidP="009C14B8">
      <w:pPr>
        <w:rPr>
          <w:rFonts w:asciiTheme="majorBidi" w:hAnsiTheme="majorBidi" w:cstheme="majorBidi"/>
        </w:rPr>
      </w:pPr>
      <w:r>
        <w:t>Пункт 17 предварительной повестки дня</w:t>
      </w:r>
    </w:p>
    <w:p w14:paraId="1A5D3165" w14:textId="77777777" w:rsidR="009C14B8" w:rsidRPr="007A7EBC" w:rsidRDefault="009C14B8" w:rsidP="009C14B8">
      <w:r>
        <w:rPr>
          <w:b/>
          <w:bCs/>
        </w:rPr>
        <w:t>Общие поправки к правилам ООН № 94, 95, 135 и 137</w:t>
      </w:r>
    </w:p>
    <w:p w14:paraId="043CA438" w14:textId="74B42334" w:rsidR="009C14B8" w:rsidRPr="007A7EBC" w:rsidRDefault="009C14B8" w:rsidP="009C14B8">
      <w:pPr>
        <w:pStyle w:val="HChG"/>
      </w:pPr>
      <w:r>
        <w:tab/>
      </w:r>
      <w:r>
        <w:tab/>
        <w:t xml:space="preserve">Предложение по дополнению 3 к поправкам серии 02 </w:t>
      </w:r>
      <w:r>
        <w:br/>
      </w:r>
      <w:r>
        <w:t xml:space="preserve">к Правилам № 137 ООН (лобовое столкновение </w:t>
      </w:r>
      <w:r>
        <w:br/>
      </w:r>
      <w:r>
        <w:t>с уделением особого внимания удерживающим системам)</w:t>
      </w:r>
    </w:p>
    <w:p w14:paraId="2574B87C" w14:textId="77777777" w:rsidR="009C14B8" w:rsidRPr="007A7EBC" w:rsidRDefault="009C14B8" w:rsidP="009C14B8">
      <w:pPr>
        <w:pStyle w:val="H1G"/>
      </w:pPr>
      <w:r>
        <w:tab/>
      </w:r>
      <w:r>
        <w:tab/>
        <w:t>Представлено экспертом от Германии</w:t>
      </w:r>
      <w:r w:rsidRPr="009C14B8">
        <w:rPr>
          <w:b w:val="0"/>
          <w:bCs/>
          <w:sz w:val="20"/>
          <w:szCs w:val="16"/>
        </w:rPr>
        <w:footnoteReference w:customMarkFollows="1" w:id="1"/>
        <w:t>*</w:t>
      </w:r>
    </w:p>
    <w:p w14:paraId="578FBDD0" w14:textId="77777777" w:rsidR="009C14B8" w:rsidRDefault="009C14B8" w:rsidP="009C14B8">
      <w:pPr>
        <w:pStyle w:val="SingleTxtG"/>
      </w:pPr>
      <w:r>
        <w:tab/>
      </w:r>
      <w:r>
        <w:t>Воспроизведенный ниже текст был подготовлен экспертом от Германии. Данное предложение направлено на повторное включение текста (допускающего отклонения в массе транспортного средства и проведение упрощенного испытания), который был исключен в результате принятия поправок серии 02 к Правилам № 137 ООН (аналогично правилам ООН № 94 и № 95), как это отражено в неофициальном документе GRSP-71-25, распространенном в ходе семьдесят первой сессии Рабочей группы по пассивной безопасности (GRSP) (ECE/TRANS/WP.29/GRSP/71, пункт 47). Изменения к нынешнему тексту Правил № 94 ООН выделены жирным шрифтом в случае новых элементов или зачеркиванием в случае исключенных элементов.</w:t>
      </w:r>
    </w:p>
    <w:p w14:paraId="5B2798F8" w14:textId="7003A9A3" w:rsidR="009C14B8" w:rsidRPr="007A7EBC" w:rsidRDefault="009C14B8" w:rsidP="009C14B8">
      <w:pPr>
        <w:suppressAutoHyphens w:val="0"/>
        <w:spacing w:line="240" w:lineRule="auto"/>
      </w:pPr>
      <w:r w:rsidRPr="007A7EBC">
        <w:br w:type="page"/>
      </w:r>
    </w:p>
    <w:p w14:paraId="19244095" w14:textId="77777777" w:rsidR="009C14B8" w:rsidRPr="007A7EBC" w:rsidRDefault="009C14B8" w:rsidP="009C14B8">
      <w:pPr>
        <w:pStyle w:val="HChG"/>
      </w:pPr>
      <w:r>
        <w:lastRenderedPageBreak/>
        <w:tab/>
        <w:t>I.</w:t>
      </w:r>
      <w:r>
        <w:tab/>
        <w:t>Предложение</w:t>
      </w:r>
    </w:p>
    <w:p w14:paraId="1ECE497B" w14:textId="77777777" w:rsidR="009C14B8" w:rsidRPr="00920499" w:rsidRDefault="009C14B8" w:rsidP="009C14B8">
      <w:pPr>
        <w:pStyle w:val="Default"/>
        <w:spacing w:afterLines="50" w:after="120"/>
        <w:ind w:leftChars="401" w:left="802" w:firstLine="331"/>
        <w:jc w:val="both"/>
        <w:rPr>
          <w:rFonts w:eastAsia="Times New Roman"/>
          <w:color w:val="auto"/>
          <w:sz w:val="20"/>
          <w:szCs w:val="20"/>
          <w:lang w:val="ru-RU" w:eastAsia="fr-FR"/>
        </w:rPr>
      </w:pPr>
      <w:r w:rsidRPr="00920499">
        <w:rPr>
          <w:rFonts w:eastAsia="Times New Roman"/>
          <w:i/>
          <w:iCs/>
          <w:color w:val="auto"/>
          <w:sz w:val="20"/>
          <w:szCs w:val="20"/>
          <w:lang w:val="ru-RU" w:eastAsia="fr-FR"/>
        </w:rPr>
        <w:t>Пункты 7.1.2</w:t>
      </w:r>
      <w:r w:rsidRPr="00054896">
        <w:rPr>
          <w:rFonts w:eastAsia="Times New Roman"/>
          <w:i/>
          <w:iCs/>
          <w:color w:val="auto"/>
          <w:sz w:val="20"/>
          <w:szCs w:val="20"/>
          <w:lang w:val="ru-RU" w:eastAsia="fr-FR"/>
        </w:rPr>
        <w:t>–</w:t>
      </w:r>
      <w:r w:rsidRPr="00920499">
        <w:rPr>
          <w:rFonts w:eastAsia="Times New Roman"/>
          <w:i/>
          <w:iCs/>
          <w:color w:val="auto"/>
          <w:sz w:val="20"/>
          <w:szCs w:val="20"/>
          <w:lang w:val="ru-RU" w:eastAsia="fr-FR"/>
        </w:rPr>
        <w:t>7.2</w:t>
      </w:r>
      <w:r w:rsidRPr="00920499">
        <w:rPr>
          <w:rFonts w:eastAsia="Times New Roman"/>
          <w:color w:val="auto"/>
          <w:sz w:val="20"/>
          <w:szCs w:val="20"/>
          <w:lang w:val="ru-RU" w:eastAsia="fr-FR"/>
        </w:rPr>
        <w:t xml:space="preserve"> изменить следующим образом:</w:t>
      </w:r>
    </w:p>
    <w:p w14:paraId="6AE5B3BF" w14:textId="3B9944DF" w:rsidR="009C14B8" w:rsidRPr="007A7EBC" w:rsidRDefault="009C14B8" w:rsidP="009C14B8">
      <w:pPr>
        <w:widowControl w:val="0"/>
        <w:tabs>
          <w:tab w:val="left" w:pos="2268"/>
        </w:tabs>
        <w:spacing w:after="120"/>
        <w:ind w:left="2268" w:right="1134" w:hanging="1134"/>
        <w:jc w:val="both"/>
      </w:pPr>
      <w:r>
        <w:t>«</w:t>
      </w:r>
      <w:r>
        <w:t>7.1.2</w:t>
      </w:r>
      <w:r>
        <w:tab/>
        <w:t xml:space="preserve">Распространение </w:t>
      </w:r>
    </w:p>
    <w:p w14:paraId="092D8BD8" w14:textId="5C740283" w:rsidR="009C14B8" w:rsidRPr="007A7EBC" w:rsidRDefault="009C14B8" w:rsidP="009C14B8">
      <w:pPr>
        <w:widowControl w:val="0"/>
        <w:tabs>
          <w:tab w:val="left" w:pos="2268"/>
        </w:tabs>
        <w:spacing w:after="120"/>
        <w:ind w:left="2268" w:right="1134" w:hanging="1134"/>
        <w:jc w:val="both"/>
      </w:pPr>
      <w:r>
        <w:tab/>
        <w:t>Изменение обозначают как “</w:t>
      </w:r>
      <w:r>
        <w:t>распространение</w:t>
      </w:r>
      <w:r w:rsidRPr="009C14B8">
        <w:t>”</w:t>
      </w:r>
      <w:r>
        <w:t>, если помимо изменения данных, зарегистрированных в информационной папке</w:t>
      </w:r>
      <w:r>
        <w:t>:</w:t>
      </w:r>
      <w:r>
        <w:t xml:space="preserve"> </w:t>
      </w:r>
    </w:p>
    <w:p w14:paraId="335A8ED9" w14:textId="77777777" w:rsidR="009C14B8" w:rsidRPr="007A7EBC" w:rsidRDefault="009C14B8" w:rsidP="009C14B8">
      <w:pPr>
        <w:widowControl w:val="0"/>
        <w:tabs>
          <w:tab w:val="left" w:pos="2835"/>
        </w:tabs>
        <w:spacing w:after="120"/>
        <w:ind w:left="2835" w:right="1134" w:hanging="567"/>
        <w:jc w:val="both"/>
      </w:pPr>
      <w:r>
        <w:t>a)</w:t>
      </w:r>
      <w:r>
        <w:tab/>
        <w:t xml:space="preserve">требуются дополнительные проверки или испытания, либо </w:t>
      </w:r>
    </w:p>
    <w:p w14:paraId="3426E935" w14:textId="77777777" w:rsidR="009C14B8" w:rsidRPr="007A7EBC" w:rsidRDefault="009C14B8" w:rsidP="009C14B8">
      <w:pPr>
        <w:widowControl w:val="0"/>
        <w:tabs>
          <w:tab w:val="left" w:pos="2835"/>
        </w:tabs>
        <w:spacing w:after="120"/>
        <w:ind w:left="2835" w:right="1134" w:hanging="567"/>
        <w:jc w:val="both"/>
      </w:pPr>
      <w:r>
        <w:t>b)</w:t>
      </w:r>
      <w:r>
        <w:tab/>
        <w:t xml:space="preserve">изменились какие-либо данные в карточке сообщения (за исключением приложений к ней), либо </w:t>
      </w:r>
    </w:p>
    <w:p w14:paraId="53CD6FF1" w14:textId="77777777" w:rsidR="009C14B8" w:rsidRPr="007A7EBC" w:rsidRDefault="009C14B8" w:rsidP="009C14B8">
      <w:pPr>
        <w:widowControl w:val="0"/>
        <w:tabs>
          <w:tab w:val="left" w:pos="2835"/>
        </w:tabs>
        <w:spacing w:after="120"/>
        <w:ind w:left="2835" w:right="1134" w:hanging="567"/>
        <w:jc w:val="both"/>
      </w:pPr>
      <w:r>
        <w:t>c)</w:t>
      </w:r>
      <w:r>
        <w:tab/>
        <w:t>запрашивается официальное утверждение на основании более поздней серии поправок после ее вступления в силу.</w:t>
      </w:r>
    </w:p>
    <w:p w14:paraId="0B4C5AA7" w14:textId="77777777" w:rsidR="009C14B8" w:rsidRPr="007A7EBC" w:rsidRDefault="009C14B8" w:rsidP="009C14B8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>
        <w:rPr>
          <w:b/>
          <w:bCs/>
        </w:rPr>
        <w:t>7.1.2.1</w:t>
      </w:r>
      <w:r>
        <w:t xml:space="preserve"> </w:t>
      </w:r>
      <w:r>
        <w:tab/>
      </w:r>
      <w:r w:rsidRPr="00CF1BE6">
        <w:rPr>
          <w:b/>
          <w:bCs/>
        </w:rPr>
        <w:t>От</w:t>
      </w:r>
      <w:r>
        <w:rPr>
          <w:b/>
          <w:bCs/>
        </w:rPr>
        <w:t xml:space="preserve"> технической службы, уполномоченной проводить испытания, требуется провести, в зависимости от характера произведенных модификаций, одно из перечисленных ниже дополнительных испытаний.</w:t>
      </w:r>
      <w:r>
        <w:t xml:space="preserve"> </w:t>
      </w:r>
      <w:r>
        <w:rPr>
          <w:b/>
          <w:bCs/>
        </w:rPr>
        <w:t>Поскольку настоящие Правила предназначены главным образом для оценки удерживающей системы, установленной на транспортном средстве, могут быть проведены дополнительные упрощенные испытания с использованием альтернативных процедур испытания, например тех, которые изложены в приложении 7.</w:t>
      </w:r>
    </w:p>
    <w:p w14:paraId="0B3E73F1" w14:textId="69913F34" w:rsidR="009C14B8" w:rsidRPr="007A7EBC" w:rsidRDefault="009C14B8" w:rsidP="009C14B8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>
        <w:rPr>
          <w:b/>
          <w:bCs/>
        </w:rPr>
        <w:t>7.1.2.2</w:t>
      </w:r>
      <w:r>
        <w:t xml:space="preserve"> </w:t>
      </w:r>
      <w:r>
        <w:tab/>
      </w:r>
      <w:r>
        <w:rPr>
          <w:b/>
          <w:bCs/>
        </w:rPr>
        <w:t>Любая модификация транспортного средства, затрагивающая общую форму конструкции транспортного средства и/или влекущая за собой увеличение массы более чем на 8</w:t>
      </w:r>
      <w:r>
        <w:rPr>
          <w:b/>
          <w:bCs/>
        </w:rPr>
        <w:t> </w:t>
      </w:r>
      <w:r>
        <w:rPr>
          <w:b/>
          <w:bCs/>
        </w:rPr>
        <w:t>%, что, по мнению органа по официальному утверждению типа, заметно отразится на результатах испытаний, требует проведения повторного испытания, описание которого приведено в приложении 3.</w:t>
      </w:r>
    </w:p>
    <w:p w14:paraId="75F28BA9" w14:textId="0432ADB9" w:rsidR="009C14B8" w:rsidRPr="007A7EBC" w:rsidRDefault="009C14B8" w:rsidP="009C14B8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>
        <w:rPr>
          <w:b/>
          <w:bCs/>
        </w:rPr>
        <w:t>7.1.2.3</w:t>
      </w:r>
      <w:r>
        <w:tab/>
      </w:r>
      <w:r>
        <w:rPr>
          <w:b/>
          <w:bCs/>
        </w:rPr>
        <w:t>Если модификации касаются только внутреннего оборудования, масса не увеличивается более чем на 8</w:t>
      </w:r>
      <w:r>
        <w:rPr>
          <w:b/>
          <w:bCs/>
        </w:rPr>
        <w:t> </w:t>
      </w:r>
      <w:r>
        <w:rPr>
          <w:b/>
          <w:bCs/>
        </w:rPr>
        <w:t>% и число передних сидений, первоначально установленных на транспортном средстве, остается неизменным, то проводят:</w:t>
      </w:r>
    </w:p>
    <w:p w14:paraId="74E4CB8D" w14:textId="19929912" w:rsidR="009C14B8" w:rsidRPr="007A7EBC" w:rsidRDefault="009C14B8" w:rsidP="009C14B8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>
        <w:rPr>
          <w:b/>
          <w:bCs/>
        </w:rPr>
        <w:t>7.1.2.3.1</w:t>
      </w:r>
      <w:r>
        <w:t xml:space="preserve"> </w:t>
      </w:r>
      <w:r>
        <w:tab/>
      </w:r>
      <w:r>
        <w:rPr>
          <w:b/>
          <w:bCs/>
        </w:rPr>
        <w:t>упрощенное испытание, предусмотренное в приложении 7, и/или</w:t>
      </w:r>
      <w:r>
        <w:t xml:space="preserve"> </w:t>
      </w:r>
    </w:p>
    <w:p w14:paraId="0861D57D" w14:textId="77777777" w:rsidR="009C14B8" w:rsidRPr="007A7EBC" w:rsidRDefault="009C14B8" w:rsidP="009C14B8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>
        <w:rPr>
          <w:b/>
          <w:bCs/>
        </w:rPr>
        <w:t>7.1.2.3.2</w:t>
      </w:r>
      <w:r>
        <w:t xml:space="preserve"> </w:t>
      </w:r>
      <w:r>
        <w:tab/>
      </w:r>
      <w:r w:rsidRPr="00032559">
        <w:rPr>
          <w:b/>
          <w:bCs/>
        </w:rPr>
        <w:t>частичное испытание, определяемое технической службой в зависимости от произведенных модификаций.</w:t>
      </w:r>
    </w:p>
    <w:p w14:paraId="2C47DA3A" w14:textId="15AC6283" w:rsidR="009C14B8" w:rsidRPr="007A7EBC" w:rsidRDefault="009C14B8" w:rsidP="009C14B8">
      <w:pPr>
        <w:widowControl w:val="0"/>
        <w:tabs>
          <w:tab w:val="left" w:pos="2268"/>
        </w:tabs>
        <w:spacing w:after="120"/>
        <w:ind w:left="2268" w:right="1134" w:hanging="1134"/>
        <w:jc w:val="both"/>
      </w:pPr>
      <w:r>
        <w:t>7.2</w:t>
      </w:r>
      <w:r>
        <w:tab/>
        <w:t>Сообщение о подтверждении официального утверждения, распространении официального утверждения или отказе в официальном утверждении направляют Договаривающимся сторонам Соглашения, применяющим настоящие Правила, в соответствии с процедурой, изложенной в пункте 4.3 выше. Кроме того, соответствующим образом изменяют указатель к информационным документам и протоколам испытаний, прилагаемый к карточке сообщения, содержащейся в приложении 1, с указанием даты самого последнего пересмотра или распространения</w:t>
      </w:r>
      <w:r>
        <w:t>»</w:t>
      </w:r>
      <w:r>
        <w:t>.</w:t>
      </w:r>
    </w:p>
    <w:p w14:paraId="5B8BB74A" w14:textId="77777777" w:rsidR="009C14B8" w:rsidRPr="007A7EBC" w:rsidRDefault="009C14B8" w:rsidP="009C14B8">
      <w:pPr>
        <w:pStyle w:val="HChG"/>
      </w:pPr>
      <w:r>
        <w:tab/>
        <w:t>II.</w:t>
      </w:r>
      <w:r>
        <w:tab/>
        <w:t>Обоснование</w:t>
      </w:r>
    </w:p>
    <w:p w14:paraId="1A037205" w14:textId="273F410A" w:rsidR="009C14B8" w:rsidRPr="009C14B8" w:rsidRDefault="009C14B8" w:rsidP="009C14B8">
      <w:pPr>
        <w:pStyle w:val="SingleTxtG"/>
        <w:rPr>
          <w:spacing w:val="-2"/>
        </w:rPr>
      </w:pPr>
      <w:r>
        <w:t>1.</w:t>
      </w:r>
      <w:r>
        <w:tab/>
        <w:t>В основу данного предложения положен неофициальный документ</w:t>
      </w:r>
      <w:r>
        <w:br/>
        <w:t>GRSP-</w:t>
      </w:r>
      <w:proofErr w:type="gramStart"/>
      <w:r>
        <w:t>71-25</w:t>
      </w:r>
      <w:proofErr w:type="gramEnd"/>
      <w:r>
        <w:t>, который был распространен и обсуждался в ходе семьдесят первой сессии Рабочей группы по пассивной безопасности (GRSP) (ECE/TRANS/WP.29/</w:t>
      </w:r>
      <w:r>
        <w:t xml:space="preserve"> </w:t>
      </w:r>
      <w:r>
        <w:t>GRSP/71, пункт 47). Предложение направлено на повторное включение пунктов 7.1.2 и 7.1.2.2.2, исключенных в неофициальном документе</w:t>
      </w:r>
      <w:r>
        <w:t xml:space="preserve"> </w:t>
      </w:r>
      <w:r>
        <w:t>GRSP-</w:t>
      </w:r>
      <w:proofErr w:type="gramStart"/>
      <w:r>
        <w:t>66-36</w:t>
      </w:r>
      <w:proofErr w:type="gramEnd"/>
      <w:r>
        <w:t>, который был представлен и обсуждался на шестьдесят шестой сессии GRSP (ECE/TRANS/WP.29/</w:t>
      </w:r>
      <w:r>
        <w:t xml:space="preserve"> </w:t>
      </w:r>
      <w:r>
        <w:t xml:space="preserve">GRSP/66, пункт 46). Данное предложение позволит GRSP решить, действительно ли она предполагала удалять указанные пункты. Если GRSP подтвердит, что это </w:t>
      </w:r>
      <w:r>
        <w:lastRenderedPageBreak/>
        <w:t xml:space="preserve">исключение было намеренным, то следует обсудить, нужно ли сохранять положения, </w:t>
      </w:r>
      <w:r w:rsidRPr="009C14B8">
        <w:rPr>
          <w:spacing w:val="-2"/>
        </w:rPr>
        <w:t>описывающие процедуру упрощенного испытания, которые содержатся в приложении 7 к Правилам № 137 ООН.</w:t>
      </w:r>
    </w:p>
    <w:p w14:paraId="1139DF05" w14:textId="645F8505" w:rsidR="009C14B8" w:rsidRPr="007A7EBC" w:rsidRDefault="009C14B8" w:rsidP="009C14B8">
      <w:pPr>
        <w:pStyle w:val="SingleTxtG"/>
      </w:pPr>
      <w:r>
        <w:t>2.</w:t>
      </w:r>
      <w:r>
        <w:tab/>
        <w:t>Аналогичный вопрос следует обсудить также применительно к неофициальному документу GRSP-</w:t>
      </w:r>
      <w:proofErr w:type="gramStart"/>
      <w:r>
        <w:t>66-32</w:t>
      </w:r>
      <w:proofErr w:type="gramEnd"/>
      <w:r>
        <w:t xml:space="preserve"> (предложение к поправкам серии 04 к Правилам № 94, пункты 7.1.2.1–7.1.2.2.2, приложение 7) и неофициальному документу GRSP-66-33 (предложение к поправкам серии 05 к Правилам № 95, </w:t>
      </w:r>
      <w:r>
        <w:br/>
      </w:r>
      <w:r>
        <w:t>пункты 6.1.2.1–6.1.2.2, приложение 8).</w:t>
      </w:r>
    </w:p>
    <w:p w14:paraId="49764721" w14:textId="77777777" w:rsidR="009C14B8" w:rsidRDefault="009C14B8" w:rsidP="009C14B8">
      <w:pPr>
        <w:spacing w:before="240"/>
        <w:jc w:val="center"/>
        <w:rPr>
          <w:u w:val="single"/>
        </w:rPr>
      </w:pPr>
      <w:r w:rsidRPr="007A7EBC">
        <w:rPr>
          <w:u w:val="single"/>
        </w:rPr>
        <w:tab/>
      </w:r>
      <w:r w:rsidRPr="007A7EBC">
        <w:rPr>
          <w:u w:val="single"/>
        </w:rPr>
        <w:tab/>
      </w:r>
      <w:r w:rsidRPr="007A7EBC">
        <w:rPr>
          <w:u w:val="single"/>
        </w:rPr>
        <w:tab/>
      </w:r>
    </w:p>
    <w:p w14:paraId="5658C230" w14:textId="2154B37B" w:rsidR="00E12C5F" w:rsidRPr="008D53B6" w:rsidRDefault="00E12C5F" w:rsidP="00D9145B"/>
    <w:sectPr w:rsidR="00E12C5F" w:rsidRPr="008D53B6" w:rsidSect="009C14B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F501" w14:textId="77777777" w:rsidR="004A2FA9" w:rsidRPr="00A312BC" w:rsidRDefault="004A2FA9" w:rsidP="00A312BC"/>
  </w:endnote>
  <w:endnote w:type="continuationSeparator" w:id="0">
    <w:p w14:paraId="5C8FB421" w14:textId="77777777" w:rsidR="004A2FA9" w:rsidRPr="00A312BC" w:rsidRDefault="004A2FA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9613" w14:textId="595EF7DB" w:rsidR="009C14B8" w:rsidRPr="009C14B8" w:rsidRDefault="009C14B8">
    <w:pPr>
      <w:pStyle w:val="a8"/>
    </w:pPr>
    <w:r w:rsidRPr="009C14B8">
      <w:rPr>
        <w:b/>
        <w:sz w:val="18"/>
      </w:rPr>
      <w:fldChar w:fldCharType="begin"/>
    </w:r>
    <w:r w:rsidRPr="009C14B8">
      <w:rPr>
        <w:b/>
        <w:sz w:val="18"/>
      </w:rPr>
      <w:instrText xml:space="preserve"> PAGE  \* MERGEFORMAT </w:instrText>
    </w:r>
    <w:r w:rsidRPr="009C14B8">
      <w:rPr>
        <w:b/>
        <w:sz w:val="18"/>
      </w:rPr>
      <w:fldChar w:fldCharType="separate"/>
    </w:r>
    <w:r w:rsidRPr="009C14B8">
      <w:rPr>
        <w:b/>
        <w:noProof/>
        <w:sz w:val="18"/>
      </w:rPr>
      <w:t>2</w:t>
    </w:r>
    <w:r w:rsidRPr="009C14B8">
      <w:rPr>
        <w:b/>
        <w:sz w:val="18"/>
      </w:rPr>
      <w:fldChar w:fldCharType="end"/>
    </w:r>
    <w:r>
      <w:rPr>
        <w:b/>
        <w:sz w:val="18"/>
      </w:rPr>
      <w:tab/>
    </w:r>
    <w:r>
      <w:t>GE.22-14933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FC82" w14:textId="7BA36D6B" w:rsidR="009C14B8" w:rsidRPr="009C14B8" w:rsidRDefault="009C14B8" w:rsidP="009C14B8">
    <w:pPr>
      <w:pStyle w:val="a8"/>
      <w:tabs>
        <w:tab w:val="clear" w:pos="9639"/>
        <w:tab w:val="right" w:pos="9638"/>
      </w:tabs>
      <w:rPr>
        <w:b/>
        <w:sz w:val="18"/>
      </w:rPr>
    </w:pPr>
    <w:r>
      <w:t>GE.22-14933</w:t>
    </w:r>
    <w:r>
      <w:tab/>
    </w:r>
    <w:r w:rsidRPr="009C14B8">
      <w:rPr>
        <w:b/>
        <w:sz w:val="18"/>
      </w:rPr>
      <w:fldChar w:fldCharType="begin"/>
    </w:r>
    <w:r w:rsidRPr="009C14B8">
      <w:rPr>
        <w:b/>
        <w:sz w:val="18"/>
      </w:rPr>
      <w:instrText xml:space="preserve"> PAGE  \* MERGEFORMAT </w:instrText>
    </w:r>
    <w:r w:rsidRPr="009C14B8">
      <w:rPr>
        <w:b/>
        <w:sz w:val="18"/>
      </w:rPr>
      <w:fldChar w:fldCharType="separate"/>
    </w:r>
    <w:r w:rsidRPr="009C14B8">
      <w:rPr>
        <w:b/>
        <w:noProof/>
        <w:sz w:val="18"/>
      </w:rPr>
      <w:t>3</w:t>
    </w:r>
    <w:r w:rsidRPr="009C14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0A22" w14:textId="5A7872EA" w:rsidR="00042B72" w:rsidRPr="009C14B8" w:rsidRDefault="009C14B8" w:rsidP="009C14B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9E4ECD1" wp14:editId="4458B5A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14933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4BCCDB" wp14:editId="54053D9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141022  171022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F9C5" w14:textId="77777777" w:rsidR="004A2FA9" w:rsidRPr="001075E9" w:rsidRDefault="004A2F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B5F220" w14:textId="77777777" w:rsidR="004A2FA9" w:rsidRDefault="004A2F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EEC2F40" w14:textId="238FA196" w:rsidR="009C14B8" w:rsidRPr="00C10105" w:rsidRDefault="009C14B8" w:rsidP="009C14B8">
      <w:pPr>
        <w:pStyle w:val="ad"/>
      </w:pPr>
      <w:r>
        <w:tab/>
      </w:r>
      <w:r w:rsidRPr="009C14B8">
        <w:rPr>
          <w:sz w:val="20"/>
          <w:szCs w:val="22"/>
        </w:rPr>
        <w:t>*</w:t>
      </w:r>
      <w:r>
        <w:tab/>
        <w:t xml:space="preserve">В соответствии с программой работы Комитета по внутреннему транспорту на 2022 год, изложенной в предлагаемом бюджете по программам на 2022 год (A/76/6, часть V, разд. 20, п. 20.76), Всемирный форум будет разрабатывать, согласовывать и обновлять правила ООН </w:t>
      </w:r>
      <w:r>
        <w:br/>
      </w:r>
      <w:r>
        <w:t xml:space="preserve">в целях улучшения характеристик транспортных средств. Настоящий документ представлен </w:t>
      </w:r>
      <w:r>
        <w:br/>
      </w:r>
      <w: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2EE9" w14:textId="0D78C8A4" w:rsidR="009C14B8" w:rsidRPr="009C14B8" w:rsidRDefault="009C14B8">
    <w:pPr>
      <w:pStyle w:val="a5"/>
    </w:pPr>
    <w:fldSimple w:instr=" TITLE  \* MERGEFORMAT ">
      <w:r w:rsidR="00F96AF7">
        <w:t>ECE/TRANS/WP.29/GRSP/2022/24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4803" w14:textId="77EE5A43" w:rsidR="009C14B8" w:rsidRPr="009C14B8" w:rsidRDefault="009C14B8" w:rsidP="009C14B8">
    <w:pPr>
      <w:pStyle w:val="a5"/>
      <w:jc w:val="right"/>
    </w:pPr>
    <w:fldSimple w:instr=" TITLE  \* MERGEFORMAT ">
      <w:r w:rsidR="00F96AF7">
        <w:t>ECE/TRANS/WP.29/GRSP/2022/24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D21599"/>
    <w:multiLevelType w:val="hybridMultilevel"/>
    <w:tmpl w:val="3742712C"/>
    <w:lvl w:ilvl="0" w:tplc="B67424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2FA9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14B8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38A4"/>
    <w:rsid w:val="00D819F5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6AF7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D570A"/>
  <w15:docId w15:val="{D970FC51-C2D4-4B07-8E8F-70362408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9C14B8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C14B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C14B8"/>
    <w:rPr>
      <w:lang w:val="ru-RU" w:eastAsia="en-US"/>
    </w:rPr>
  </w:style>
  <w:style w:type="paragraph" w:customStyle="1" w:styleId="Default">
    <w:name w:val="Default"/>
    <w:rsid w:val="009C14B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580</Words>
  <Characters>4065</Characters>
  <Application>Microsoft Office Word</Application>
  <DocSecurity>0</DocSecurity>
  <Lines>92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ECE/TRANS/WP.29/GRSP/2022/24</dc:title>
  <dc:subject/>
  <dc:creator>Ekaterina SALYNSKAYA</dc:creator>
  <cp:keywords/>
  <cp:lastModifiedBy>Ekaterina Salynskaya</cp:lastModifiedBy>
  <cp:revision>3</cp:revision>
  <cp:lastPrinted>2022-10-17T07:01:00Z</cp:lastPrinted>
  <dcterms:created xsi:type="dcterms:W3CDTF">2022-10-17T07:01:00Z</dcterms:created>
  <dcterms:modified xsi:type="dcterms:W3CDTF">2022-10-17T07:01:00Z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