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4C39350" w14:textId="77777777" w:rsidTr="00387CD4">
        <w:trPr>
          <w:trHeight w:hRule="exact" w:val="851"/>
        </w:trPr>
        <w:tc>
          <w:tcPr>
            <w:tcW w:w="142" w:type="dxa"/>
            <w:tcBorders>
              <w:bottom w:val="single" w:sz="4" w:space="0" w:color="auto"/>
            </w:tcBorders>
          </w:tcPr>
          <w:p w14:paraId="6A1ADB99" w14:textId="77777777" w:rsidR="002D5AAC" w:rsidRDefault="002D5AAC" w:rsidP="00E0380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3676C9A"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51BE18A0" w14:textId="007DE1C7" w:rsidR="002D5AAC" w:rsidRDefault="00E0380B" w:rsidP="00E0380B">
            <w:pPr>
              <w:jc w:val="right"/>
            </w:pPr>
            <w:proofErr w:type="spellStart"/>
            <w:r w:rsidRPr="00E0380B">
              <w:rPr>
                <w:sz w:val="40"/>
              </w:rPr>
              <w:t>ECE</w:t>
            </w:r>
            <w:proofErr w:type="spellEnd"/>
            <w:r>
              <w:t>/TRANS/WP.29/</w:t>
            </w:r>
            <w:proofErr w:type="spellStart"/>
            <w:r>
              <w:t>GRSP</w:t>
            </w:r>
            <w:proofErr w:type="spellEnd"/>
            <w:r>
              <w:t>/2022/21</w:t>
            </w:r>
          </w:p>
        </w:tc>
      </w:tr>
      <w:tr w:rsidR="002D5AAC" w:rsidRPr="00F704FE" w14:paraId="5D3C6683" w14:textId="77777777" w:rsidTr="00387CD4">
        <w:trPr>
          <w:trHeight w:hRule="exact" w:val="2835"/>
        </w:trPr>
        <w:tc>
          <w:tcPr>
            <w:tcW w:w="1280" w:type="dxa"/>
            <w:gridSpan w:val="2"/>
            <w:tcBorders>
              <w:top w:val="single" w:sz="4" w:space="0" w:color="auto"/>
              <w:bottom w:val="single" w:sz="12" w:space="0" w:color="auto"/>
            </w:tcBorders>
          </w:tcPr>
          <w:p w14:paraId="5DF707BA" w14:textId="77777777" w:rsidR="002D5AAC" w:rsidRDefault="002E5067" w:rsidP="00387CD4">
            <w:pPr>
              <w:spacing w:before="120"/>
              <w:jc w:val="center"/>
            </w:pPr>
            <w:r>
              <w:rPr>
                <w:noProof/>
                <w:lang w:val="fr-CH" w:eastAsia="fr-CH"/>
              </w:rPr>
              <w:drawing>
                <wp:inline distT="0" distB="0" distL="0" distR="0" wp14:anchorId="5CAC1435" wp14:editId="50900AD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8F0561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90C5998" w14:textId="77777777" w:rsidR="002D5AAC" w:rsidRDefault="00E0380B" w:rsidP="00387CD4">
            <w:pPr>
              <w:spacing w:before="240"/>
              <w:rPr>
                <w:lang w:val="en-US"/>
              </w:rPr>
            </w:pPr>
            <w:r>
              <w:rPr>
                <w:lang w:val="en-US"/>
              </w:rPr>
              <w:t>Distr.: General</w:t>
            </w:r>
          </w:p>
          <w:p w14:paraId="05497BB9" w14:textId="28E5D932" w:rsidR="00E0380B" w:rsidRDefault="00E0380B" w:rsidP="00E0380B">
            <w:pPr>
              <w:spacing w:line="240" w:lineRule="exact"/>
              <w:rPr>
                <w:lang w:val="en-US"/>
              </w:rPr>
            </w:pPr>
            <w:r>
              <w:rPr>
                <w:lang w:val="en-US"/>
              </w:rPr>
              <w:t>2</w:t>
            </w:r>
            <w:r w:rsidR="00F704FE">
              <w:rPr>
                <w:lang w:val="en-US"/>
              </w:rPr>
              <w:t>0</w:t>
            </w:r>
            <w:r>
              <w:rPr>
                <w:lang w:val="en-US"/>
              </w:rPr>
              <w:t xml:space="preserve"> September 2022</w:t>
            </w:r>
          </w:p>
          <w:p w14:paraId="291F29C5" w14:textId="77777777" w:rsidR="00E0380B" w:rsidRDefault="00E0380B" w:rsidP="00E0380B">
            <w:pPr>
              <w:spacing w:line="240" w:lineRule="exact"/>
              <w:rPr>
                <w:lang w:val="en-US"/>
              </w:rPr>
            </w:pPr>
            <w:r>
              <w:rPr>
                <w:lang w:val="en-US"/>
              </w:rPr>
              <w:t>Russian</w:t>
            </w:r>
          </w:p>
          <w:p w14:paraId="6723A34B" w14:textId="227A1C6F" w:rsidR="00E0380B" w:rsidRPr="008D53B6" w:rsidRDefault="00E0380B" w:rsidP="00E0380B">
            <w:pPr>
              <w:spacing w:line="240" w:lineRule="exact"/>
              <w:rPr>
                <w:lang w:val="en-US"/>
              </w:rPr>
            </w:pPr>
            <w:r>
              <w:rPr>
                <w:lang w:val="en-US"/>
              </w:rPr>
              <w:t>Original: English</w:t>
            </w:r>
          </w:p>
        </w:tc>
      </w:tr>
    </w:tbl>
    <w:p w14:paraId="71358980"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1A5B1B6B" w14:textId="77777777" w:rsidR="00E0380B" w:rsidRPr="00D87D60" w:rsidRDefault="00E0380B" w:rsidP="00E0380B">
      <w:pPr>
        <w:spacing w:before="120"/>
        <w:rPr>
          <w:rFonts w:asciiTheme="majorBidi" w:hAnsiTheme="majorBidi" w:cstheme="majorBidi"/>
          <w:sz w:val="28"/>
          <w:szCs w:val="28"/>
        </w:rPr>
      </w:pPr>
      <w:r w:rsidRPr="00D87D60">
        <w:rPr>
          <w:rFonts w:asciiTheme="majorBidi" w:hAnsiTheme="majorBidi" w:cstheme="majorBidi"/>
          <w:sz w:val="28"/>
          <w:szCs w:val="28"/>
        </w:rPr>
        <w:t>Комитет по внутреннему транспорту</w:t>
      </w:r>
    </w:p>
    <w:p w14:paraId="3437855B" w14:textId="77777777" w:rsidR="00E0380B" w:rsidRPr="00D87D60" w:rsidRDefault="00E0380B" w:rsidP="00E0380B">
      <w:pPr>
        <w:spacing w:before="120"/>
        <w:rPr>
          <w:rFonts w:asciiTheme="majorBidi" w:hAnsiTheme="majorBidi" w:cstheme="majorBidi"/>
          <w:b/>
          <w:sz w:val="24"/>
          <w:szCs w:val="24"/>
        </w:rPr>
      </w:pPr>
      <w:r w:rsidRPr="00D87D60">
        <w:rPr>
          <w:rFonts w:asciiTheme="majorBidi" w:hAnsiTheme="majorBidi" w:cstheme="majorBidi"/>
          <w:b/>
          <w:bCs/>
          <w:sz w:val="24"/>
          <w:szCs w:val="24"/>
        </w:rPr>
        <w:t xml:space="preserve">Всемирный форум для согласования правил </w:t>
      </w:r>
      <w:r w:rsidRPr="00D87D60">
        <w:rPr>
          <w:rFonts w:asciiTheme="majorBidi" w:hAnsiTheme="majorBidi" w:cstheme="majorBidi"/>
          <w:b/>
          <w:bCs/>
          <w:sz w:val="24"/>
          <w:szCs w:val="24"/>
        </w:rPr>
        <w:br/>
        <w:t>в области транспортных средств</w:t>
      </w:r>
    </w:p>
    <w:p w14:paraId="5103B159" w14:textId="77777777" w:rsidR="00E0380B" w:rsidRPr="00D87D60" w:rsidRDefault="00E0380B" w:rsidP="00E0380B">
      <w:pPr>
        <w:spacing w:before="120"/>
        <w:rPr>
          <w:rFonts w:asciiTheme="majorBidi" w:hAnsiTheme="majorBidi" w:cstheme="majorBidi"/>
          <w:b/>
        </w:rPr>
      </w:pPr>
      <w:r w:rsidRPr="00D87D60">
        <w:rPr>
          <w:b/>
          <w:bCs/>
        </w:rPr>
        <w:t>Рабочая группа по пассивной безопасности</w:t>
      </w:r>
    </w:p>
    <w:p w14:paraId="15B79381" w14:textId="77777777" w:rsidR="00E0380B" w:rsidRPr="00D87D60" w:rsidRDefault="00E0380B" w:rsidP="00E0380B">
      <w:pPr>
        <w:spacing w:before="120"/>
        <w:rPr>
          <w:rFonts w:asciiTheme="majorBidi" w:hAnsiTheme="majorBidi" w:cstheme="majorBidi"/>
          <w:b/>
        </w:rPr>
      </w:pPr>
      <w:r w:rsidRPr="00D87D60">
        <w:rPr>
          <w:rFonts w:asciiTheme="majorBidi" w:hAnsiTheme="majorBidi" w:cstheme="majorBidi"/>
          <w:b/>
        </w:rPr>
        <w:t>Семьдесят вторая сессия</w:t>
      </w:r>
    </w:p>
    <w:p w14:paraId="3EA26C1E" w14:textId="77777777" w:rsidR="00E0380B" w:rsidRPr="00D87D60" w:rsidRDefault="00E0380B" w:rsidP="00E0380B">
      <w:pPr>
        <w:rPr>
          <w:rFonts w:asciiTheme="majorBidi" w:hAnsiTheme="majorBidi" w:cstheme="majorBidi"/>
        </w:rPr>
      </w:pPr>
      <w:r w:rsidRPr="00D87D60">
        <w:rPr>
          <w:rFonts w:asciiTheme="majorBidi" w:hAnsiTheme="majorBidi" w:cstheme="majorBidi"/>
        </w:rPr>
        <w:t>Женева, 5–9 декабря 2022 года</w:t>
      </w:r>
    </w:p>
    <w:p w14:paraId="781A93D6" w14:textId="77777777" w:rsidR="00E0380B" w:rsidRPr="00E0380B" w:rsidRDefault="00E0380B" w:rsidP="00E0380B">
      <w:pPr>
        <w:rPr>
          <w:rFonts w:asciiTheme="majorBidi" w:hAnsiTheme="majorBidi" w:cstheme="majorBidi"/>
        </w:rPr>
      </w:pPr>
      <w:r w:rsidRPr="00D87D60">
        <w:rPr>
          <w:rFonts w:asciiTheme="majorBidi" w:hAnsiTheme="majorBidi" w:cstheme="majorBidi"/>
        </w:rPr>
        <w:t>Пункт</w:t>
      </w:r>
      <w:r w:rsidRPr="00E0380B">
        <w:rPr>
          <w:rFonts w:asciiTheme="majorBidi" w:hAnsiTheme="majorBidi" w:cstheme="majorBidi"/>
        </w:rPr>
        <w:t xml:space="preserve"> 6 </w:t>
      </w:r>
      <w:r w:rsidRPr="00D87D60">
        <w:t>предварительной</w:t>
      </w:r>
      <w:r w:rsidRPr="00E0380B">
        <w:t xml:space="preserve"> </w:t>
      </w:r>
      <w:r w:rsidRPr="00D87D60">
        <w:t>повестки</w:t>
      </w:r>
      <w:r w:rsidRPr="00E0380B">
        <w:t xml:space="preserve"> </w:t>
      </w:r>
      <w:r w:rsidRPr="00D87D60">
        <w:t>дня</w:t>
      </w:r>
    </w:p>
    <w:p w14:paraId="2EA669E3" w14:textId="77777777" w:rsidR="00E0380B" w:rsidRPr="00D87D60" w:rsidRDefault="00E0380B" w:rsidP="00E0380B">
      <w:r w:rsidRPr="00D87D60">
        <w:rPr>
          <w:b/>
          <w:bCs/>
        </w:rPr>
        <w:t>Правила № 17 ООН (прочность сидений</w:t>
      </w:r>
      <w:r w:rsidRPr="00D87D60">
        <w:rPr>
          <w:b/>
        </w:rPr>
        <w:t>)</w:t>
      </w:r>
    </w:p>
    <w:p w14:paraId="4D976E01" w14:textId="77777777" w:rsidR="00E0380B" w:rsidRPr="00E0380B" w:rsidRDefault="00E0380B" w:rsidP="00E0380B">
      <w:pPr>
        <w:pStyle w:val="HChG"/>
      </w:pPr>
      <w:r w:rsidRPr="00E0380B">
        <w:rPr>
          <w:lang w:val="en-GB"/>
        </w:rPr>
        <w:tab/>
      </w:r>
      <w:r w:rsidRPr="00E0380B">
        <w:rPr>
          <w:lang w:val="en-GB"/>
        </w:rPr>
        <w:tab/>
      </w:r>
      <w:r w:rsidRPr="00E0380B">
        <w:t>Предложение по поправкам серии 11 к Правилам № 17 ООН (прочность сидений)</w:t>
      </w:r>
    </w:p>
    <w:p w14:paraId="4563F1B5" w14:textId="77777777" w:rsidR="00E0380B" w:rsidRPr="00E0380B" w:rsidRDefault="00E0380B" w:rsidP="00E0380B">
      <w:pPr>
        <w:pStyle w:val="H1G"/>
      </w:pPr>
      <w:r w:rsidRPr="00E0380B">
        <w:tab/>
      </w:r>
      <w:r w:rsidRPr="00E0380B">
        <w:tab/>
        <w:t>Представлено экспертом от Германии</w:t>
      </w:r>
      <w:r w:rsidRPr="00E0380B">
        <w:rPr>
          <w:b w:val="0"/>
          <w:bCs/>
          <w:sz w:val="20"/>
          <w:szCs w:val="16"/>
        </w:rPr>
        <w:footnoteReference w:customMarkFollows="1" w:id="1"/>
        <w:t>*</w:t>
      </w:r>
    </w:p>
    <w:p w14:paraId="44AE6075" w14:textId="1B223C3E" w:rsidR="00E12C5F" w:rsidRDefault="00E0380B" w:rsidP="00E0380B">
      <w:pPr>
        <w:pStyle w:val="SingleTxtG"/>
      </w:pPr>
      <w:r>
        <w:tab/>
      </w:r>
      <w:r w:rsidRPr="00E0380B">
        <w:t xml:space="preserve">Воспроизведенный ниже текст был подготовлен экспертом от Германии. Настоящее предложение имеет целью привести нынешний текст Правил № 17 ООН в соответствие с их областью применения в порядке обеспечения установки на сиденьях на всех сидячих местах и всех категориях транспортных средств, указанных в области применения, только безопасных подголовников. Изменения к нынешнему тексту Правил ООН выделены жирным шрифтом в случае новых или зачеркиванием — </w:t>
      </w:r>
      <w:r>
        <w:br/>
      </w:r>
      <w:r w:rsidRPr="00E0380B">
        <w:t>в случае исключенных элементов.</w:t>
      </w:r>
    </w:p>
    <w:p w14:paraId="29764901" w14:textId="7F447E2B" w:rsidR="00E0380B" w:rsidRDefault="00E0380B">
      <w:pPr>
        <w:suppressAutoHyphens w:val="0"/>
        <w:spacing w:line="240" w:lineRule="auto"/>
        <w:rPr>
          <w:rFonts w:eastAsia="Times New Roman" w:cs="Times New Roman"/>
          <w:szCs w:val="20"/>
        </w:rPr>
      </w:pPr>
      <w:r>
        <w:br w:type="page"/>
      </w:r>
    </w:p>
    <w:p w14:paraId="2D92F5BF" w14:textId="77777777" w:rsidR="00E0380B" w:rsidRPr="00D87D60" w:rsidRDefault="00E0380B" w:rsidP="00E0380B">
      <w:pPr>
        <w:keepNext/>
        <w:keepLines/>
        <w:tabs>
          <w:tab w:val="right" w:pos="851"/>
        </w:tabs>
        <w:spacing w:before="360" w:after="240" w:line="300" w:lineRule="exact"/>
        <w:ind w:left="1134" w:right="1134" w:hanging="1134"/>
        <w:rPr>
          <w:b/>
          <w:sz w:val="28"/>
        </w:rPr>
      </w:pPr>
      <w:r w:rsidRPr="00D87D60">
        <w:rPr>
          <w:b/>
          <w:sz w:val="28"/>
        </w:rPr>
        <w:lastRenderedPageBreak/>
        <w:tab/>
        <w:t>I.</w:t>
      </w:r>
      <w:r w:rsidRPr="00D87D60">
        <w:rPr>
          <w:b/>
          <w:sz w:val="28"/>
        </w:rPr>
        <w:tab/>
        <w:t>Предложение</w:t>
      </w:r>
    </w:p>
    <w:p w14:paraId="79EA69BD" w14:textId="77777777" w:rsidR="00E0380B" w:rsidRPr="00D87D60" w:rsidRDefault="00E0380B" w:rsidP="00E0380B">
      <w:pPr>
        <w:spacing w:before="100" w:beforeAutospacing="1" w:after="120"/>
        <w:ind w:left="2268" w:right="1134" w:hanging="1134"/>
        <w:jc w:val="both"/>
      </w:pPr>
      <w:r w:rsidRPr="00D87D60">
        <w:rPr>
          <w:i/>
          <w:lang w:eastAsia="ja-JP"/>
        </w:rPr>
        <w:t xml:space="preserve">Пункт 1 </w:t>
      </w:r>
      <w:r w:rsidRPr="00D87D60">
        <w:rPr>
          <w:iCs/>
          <w:lang w:eastAsia="ja-JP"/>
        </w:rPr>
        <w:t>изменить следующим образом:</w:t>
      </w:r>
    </w:p>
    <w:p w14:paraId="30E77F95" w14:textId="77777777" w:rsidR="00E0380B" w:rsidRPr="00D87D60" w:rsidRDefault="00E0380B" w:rsidP="00E0380B">
      <w:pPr>
        <w:pStyle w:val="HChG"/>
        <w:keepNext w:val="0"/>
        <w:keepLines w:val="0"/>
      </w:pPr>
      <w:r w:rsidRPr="00D87D60">
        <w:tab/>
      </w:r>
      <w:r w:rsidRPr="00D87D60">
        <w:tab/>
      </w:r>
      <w:r w:rsidRPr="00E0380B">
        <w:t>«</w:t>
      </w:r>
      <w:r w:rsidRPr="00D87D60">
        <w:t>1.</w:t>
      </w:r>
      <w:r w:rsidRPr="00D87D60">
        <w:tab/>
      </w:r>
      <w:r w:rsidRPr="00D87D60">
        <w:tab/>
        <w:t>Область применения</w:t>
      </w:r>
    </w:p>
    <w:p w14:paraId="3C163DC9" w14:textId="77777777" w:rsidR="00E0380B" w:rsidRPr="00D87D60" w:rsidRDefault="00E0380B" w:rsidP="00E0380B">
      <w:pPr>
        <w:pStyle w:val="para"/>
        <w:spacing w:after="100"/>
        <w:ind w:firstLine="0"/>
        <w:rPr>
          <w:lang w:val="ru-RU"/>
        </w:rPr>
      </w:pPr>
      <w:r w:rsidRPr="00D87D60">
        <w:rPr>
          <w:lang w:val="ru-RU"/>
        </w:rPr>
        <w:tab/>
        <w:t>Настоящие Правила применяются к:</w:t>
      </w:r>
    </w:p>
    <w:p w14:paraId="3C4D2CE0" w14:textId="77777777" w:rsidR="00E0380B" w:rsidRPr="00D87D60" w:rsidRDefault="00E0380B" w:rsidP="00E0380B">
      <w:pPr>
        <w:pStyle w:val="SingleTxtG"/>
        <w:ind w:left="2835" w:hanging="567"/>
      </w:pPr>
      <w:r w:rsidRPr="00D87D60">
        <w:t>a)</w:t>
      </w:r>
      <w:r w:rsidRPr="00D87D60">
        <w:tab/>
      </w:r>
      <w:r w:rsidRPr="00D87D60">
        <w:rPr>
          <w:spacing w:val="-2"/>
        </w:rPr>
        <w:t>транспортным средствам категорий M</w:t>
      </w:r>
      <w:r w:rsidRPr="00D87D60">
        <w:rPr>
          <w:spacing w:val="-2"/>
          <w:vertAlign w:val="subscript"/>
        </w:rPr>
        <w:t>1</w:t>
      </w:r>
      <w:r w:rsidRPr="00D87D60">
        <w:rPr>
          <w:spacing w:val="-2"/>
        </w:rPr>
        <w:t xml:space="preserve"> и N</w:t>
      </w:r>
      <w:r w:rsidRPr="00D87D60">
        <w:rPr>
          <w:spacing w:val="-2"/>
          <w:sz w:val="18"/>
          <w:szCs w:val="18"/>
          <w:vertAlign w:val="superscript"/>
        </w:rPr>
        <w:footnoteReference w:id="2"/>
      </w:r>
      <w:r w:rsidRPr="00D87D60">
        <w:rPr>
          <w:spacing w:val="-2"/>
        </w:rPr>
        <w:t xml:space="preserve"> в отношении прочности</w:t>
      </w:r>
      <w:r w:rsidRPr="00D87D60">
        <w:t xml:space="preserve"> сидений и их креплений и в отношении их подголовников; </w:t>
      </w:r>
    </w:p>
    <w:p w14:paraId="77BF5394" w14:textId="77777777" w:rsidR="00E0380B" w:rsidRPr="00D87D60" w:rsidRDefault="00E0380B" w:rsidP="00E0380B">
      <w:pPr>
        <w:pStyle w:val="para"/>
        <w:spacing w:after="100"/>
        <w:ind w:left="2835" w:hanging="567"/>
        <w:rPr>
          <w:lang w:val="ru-RU"/>
        </w:rPr>
      </w:pPr>
      <w:r w:rsidRPr="00D87D60">
        <w:rPr>
          <w:lang w:val="ru-RU"/>
        </w:rPr>
        <w:t>b)</w:t>
      </w:r>
      <w:r w:rsidRPr="00D87D60">
        <w:rPr>
          <w:lang w:val="ru-RU"/>
        </w:rPr>
        <w:tab/>
        <w:t>транспортным средствам категорий M</w:t>
      </w:r>
      <w:r w:rsidRPr="00D87D60">
        <w:rPr>
          <w:vertAlign w:val="subscript"/>
          <w:lang w:val="ru-RU"/>
        </w:rPr>
        <w:t>2</w:t>
      </w:r>
      <w:r w:rsidRPr="00D87D60">
        <w:rPr>
          <w:lang w:val="ru-RU"/>
        </w:rPr>
        <w:t xml:space="preserve"> и M</w:t>
      </w:r>
      <w:r w:rsidRPr="00D87D60">
        <w:rPr>
          <w:vertAlign w:val="subscript"/>
          <w:lang w:val="ru-RU"/>
        </w:rPr>
        <w:t>3</w:t>
      </w:r>
      <w:r w:rsidRPr="00D87D60">
        <w:rPr>
          <w:sz w:val="18"/>
          <w:szCs w:val="18"/>
          <w:vertAlign w:val="superscript"/>
          <w:lang w:val="ru-RU"/>
        </w:rPr>
        <w:t>1</w:t>
      </w:r>
      <w:r w:rsidRPr="00D87D60">
        <w:rPr>
          <w:lang w:val="ru-RU"/>
        </w:rPr>
        <w:t xml:space="preserve"> в отношении сидений, не охватываемых Правилами № 80, в отношении прочности сидений и их креплений, а также в отношении их подголовников;</w:t>
      </w:r>
    </w:p>
    <w:p w14:paraId="01F65C8A" w14:textId="77777777" w:rsidR="00E0380B" w:rsidRPr="00D87D60" w:rsidRDefault="00E0380B" w:rsidP="00E0380B">
      <w:pPr>
        <w:pStyle w:val="para"/>
        <w:spacing w:after="100"/>
        <w:ind w:left="2835" w:hanging="567"/>
        <w:rPr>
          <w:lang w:val="ru-RU"/>
        </w:rPr>
      </w:pPr>
      <w:r w:rsidRPr="00D87D60">
        <w:rPr>
          <w:lang w:val="ru-RU"/>
        </w:rPr>
        <w:t>с)</w:t>
      </w:r>
      <w:r w:rsidRPr="00D87D60">
        <w:rPr>
          <w:lang w:val="ru-RU"/>
        </w:rPr>
        <w:tab/>
        <w:t>транспортным средствам категории M</w:t>
      </w:r>
      <w:r w:rsidRPr="00D87D60">
        <w:rPr>
          <w:vertAlign w:val="subscript"/>
          <w:lang w:val="ru-RU"/>
        </w:rPr>
        <w:t>1</w:t>
      </w:r>
      <w:r w:rsidRPr="00D87D60">
        <w:rPr>
          <w:lang w:val="ru-RU"/>
        </w:rPr>
        <w:t xml:space="preserve"> в отношении конструкции задних частей спинок сидений и конструкции устройств, предназначенных для защиты находящихся на них лиц от опасности, которая может возникнуть в результате смещения багажа при лобовом столкновении.</w:t>
      </w:r>
    </w:p>
    <w:p w14:paraId="6348D2B4" w14:textId="77777777" w:rsidR="00E0380B" w:rsidRPr="00D87D60" w:rsidRDefault="00E0380B" w:rsidP="00E0380B">
      <w:pPr>
        <w:pStyle w:val="para"/>
        <w:spacing w:after="100"/>
        <w:ind w:firstLine="0"/>
        <w:rPr>
          <w:lang w:val="ru-RU"/>
        </w:rPr>
      </w:pPr>
      <w:r w:rsidRPr="00D87D60">
        <w:rPr>
          <w:lang w:val="ru-RU"/>
        </w:rPr>
        <w:t>Они не применяются к транспортным средствам в отношении сидений, обращенных вбок или назад, и любых подголовников, установленных на этих сиденьях, за исключением транспортных средств категорий M</w:t>
      </w:r>
      <w:r w:rsidRPr="00D87D60">
        <w:rPr>
          <w:vertAlign w:val="subscript"/>
          <w:lang w:val="ru-RU"/>
        </w:rPr>
        <w:t>2</w:t>
      </w:r>
      <w:r w:rsidRPr="00D87D60">
        <w:rPr>
          <w:lang w:val="ru-RU"/>
        </w:rPr>
        <w:t xml:space="preserve"> и M</w:t>
      </w:r>
      <w:r w:rsidRPr="00D87D60">
        <w:rPr>
          <w:vertAlign w:val="subscript"/>
          <w:lang w:val="ru-RU"/>
        </w:rPr>
        <w:t>3</w:t>
      </w:r>
      <w:r w:rsidRPr="00D87D60">
        <w:rPr>
          <w:lang w:val="ru-RU"/>
        </w:rPr>
        <w:t xml:space="preserve"> классов A и I, с учетом положений пункта 5.1.1.</w:t>
      </w:r>
    </w:p>
    <w:p w14:paraId="7BC8228C" w14:textId="77777777" w:rsidR="00E0380B" w:rsidRPr="00D87D60" w:rsidRDefault="00E0380B" w:rsidP="00E0380B">
      <w:pPr>
        <w:widowControl w:val="0"/>
        <w:spacing w:after="120"/>
        <w:ind w:left="2268" w:right="1134"/>
        <w:jc w:val="both"/>
        <w:rPr>
          <w:b/>
        </w:rPr>
      </w:pPr>
      <w:r w:rsidRPr="00D87D60">
        <w:rPr>
          <w:b/>
        </w:rPr>
        <w:t>Транспортные средства других категорий также могут официально утверждаться на основании настоящих Правил в отношении прочности сидений и их креплений, а также в отношении их подголовников</w:t>
      </w:r>
      <w:r w:rsidRPr="00D87D60">
        <w:rPr>
          <w:bCs/>
        </w:rPr>
        <w:t>».</w:t>
      </w:r>
    </w:p>
    <w:p w14:paraId="47E25FED" w14:textId="77777777" w:rsidR="00E0380B" w:rsidRPr="00D87D60" w:rsidRDefault="00E0380B" w:rsidP="00E0380B">
      <w:pPr>
        <w:spacing w:before="100" w:beforeAutospacing="1" w:after="120"/>
        <w:ind w:left="2268" w:right="1134" w:hanging="1134"/>
        <w:jc w:val="both"/>
      </w:pPr>
      <w:r w:rsidRPr="00D87D60">
        <w:rPr>
          <w:i/>
          <w:lang w:eastAsia="ja-JP"/>
        </w:rPr>
        <w:t>Пункты 5.4</w:t>
      </w:r>
      <w:r w:rsidRPr="00D87D60">
        <w:rPr>
          <w:rFonts w:asciiTheme="majorBidi" w:hAnsiTheme="majorBidi" w:cstheme="majorBidi"/>
        </w:rPr>
        <w:t>–</w:t>
      </w:r>
      <w:r w:rsidRPr="00D87D60">
        <w:rPr>
          <w:i/>
          <w:lang w:eastAsia="ja-JP"/>
        </w:rPr>
        <w:t>5.4.2</w:t>
      </w:r>
      <w:r w:rsidRPr="00D87D60">
        <w:rPr>
          <w:iCs/>
          <w:lang w:eastAsia="ja-JP"/>
        </w:rPr>
        <w:t xml:space="preserve"> изменить следующим образом:</w:t>
      </w:r>
    </w:p>
    <w:p w14:paraId="5286E5BB" w14:textId="6BB0415B" w:rsidR="00E0380B" w:rsidRPr="00D87D60" w:rsidRDefault="00E0380B" w:rsidP="00E0380B">
      <w:pPr>
        <w:widowControl w:val="0"/>
        <w:spacing w:after="120"/>
        <w:ind w:left="2268" w:right="1134" w:hanging="1134"/>
        <w:jc w:val="both"/>
      </w:pPr>
      <w:r w:rsidRPr="00D87D60">
        <w:t>«5.4</w:t>
      </w:r>
      <w:r w:rsidRPr="00D87D60">
        <w:tab/>
        <w:t>Установка подголовников</w:t>
      </w:r>
    </w:p>
    <w:p w14:paraId="1C282096" w14:textId="77777777" w:rsidR="00E0380B" w:rsidRPr="00D87D60" w:rsidRDefault="00E0380B" w:rsidP="00E0380B">
      <w:pPr>
        <w:widowControl w:val="0"/>
        <w:spacing w:after="120"/>
        <w:ind w:left="2268" w:right="1134" w:hanging="1134"/>
        <w:jc w:val="both"/>
      </w:pPr>
      <w:r w:rsidRPr="00D87D60">
        <w:t>5.4.1</w:t>
      </w:r>
      <w:r w:rsidRPr="00D87D60">
        <w:tab/>
        <w:t>Подголовник устанавливается на каждом переднем боковом сиденье в каждом транспортном средстве категории M</w:t>
      </w:r>
      <w:r w:rsidRPr="00D87D60">
        <w:rPr>
          <w:vertAlign w:val="subscript"/>
        </w:rPr>
        <w:t>1</w:t>
      </w:r>
      <w:r w:rsidRPr="00D87D60">
        <w:t xml:space="preserve">. </w:t>
      </w:r>
      <w:r w:rsidRPr="00D87D60">
        <w:rPr>
          <w:strike/>
        </w:rPr>
        <w:t>На основании настоящих Правил могут также официально утверждаться сиденья с подголовниками, предназначенные для установки в других положениях для сидения и на транспортных средствах других категорий.</w:t>
      </w:r>
    </w:p>
    <w:p w14:paraId="4A76D250" w14:textId="65CD19BF" w:rsidR="00E0380B" w:rsidRPr="00D87D60" w:rsidRDefault="00E0380B" w:rsidP="00E0380B">
      <w:pPr>
        <w:widowControl w:val="0"/>
        <w:spacing w:after="120"/>
        <w:ind w:left="2268" w:right="1134" w:hanging="1134"/>
        <w:jc w:val="both"/>
      </w:pPr>
      <w:r w:rsidRPr="00D87D60">
        <w:t>5.4.2</w:t>
      </w:r>
      <w:r w:rsidRPr="00D87D60">
        <w:tab/>
        <w:t>Подголовник устанавливают на каждом переднем боковом сиденье в каждом транспортном средстве категории M</w:t>
      </w:r>
      <w:r w:rsidRPr="00D87D60">
        <w:rPr>
          <w:vertAlign w:val="subscript"/>
        </w:rPr>
        <w:t>2</w:t>
      </w:r>
      <w:r w:rsidRPr="00D87D60">
        <w:t>, максимальная масса которого не превышает 3500 кг, и категории N</w:t>
      </w:r>
      <w:r w:rsidRPr="00D87D60">
        <w:rPr>
          <w:vertAlign w:val="subscript"/>
        </w:rPr>
        <w:t>1</w:t>
      </w:r>
      <w:r w:rsidRPr="00D87D60">
        <w:rPr>
          <w:strike/>
        </w:rPr>
        <w:t>; подголовники, устанавливаемые в таких транспортных средствах, должны соответствовать требованиям Правил № 25 ООН с внесенными в них поправками серии 04</w:t>
      </w:r>
      <w:r w:rsidRPr="00D87D60">
        <w:t>». </w:t>
      </w:r>
    </w:p>
    <w:p w14:paraId="4B6F2D44" w14:textId="77777777" w:rsidR="00E0380B" w:rsidRPr="00D87D60" w:rsidRDefault="00E0380B" w:rsidP="00E0380B">
      <w:pPr>
        <w:widowControl w:val="0"/>
        <w:spacing w:after="120"/>
        <w:ind w:left="1701" w:right="1134" w:hanging="567"/>
        <w:jc w:val="both"/>
        <w:rPr>
          <w:iCs/>
        </w:rPr>
      </w:pPr>
      <w:r w:rsidRPr="00D87D60">
        <w:rPr>
          <w:i/>
          <w:iCs/>
          <w:shd w:val="clear" w:color="auto" w:fill="FFFFFF"/>
        </w:rPr>
        <w:t>Включить новый пункт 5.4.3</w:t>
      </w:r>
      <w:r w:rsidRPr="00D87D60">
        <w:rPr>
          <w:shd w:val="clear" w:color="auto" w:fill="FFFFFF"/>
        </w:rPr>
        <w:t xml:space="preserve"> следующего содержания:</w:t>
      </w:r>
    </w:p>
    <w:p w14:paraId="03285A41" w14:textId="77777777" w:rsidR="00E0380B" w:rsidRPr="00D87D60" w:rsidRDefault="00E0380B" w:rsidP="00E0380B">
      <w:pPr>
        <w:widowControl w:val="0"/>
        <w:spacing w:after="120"/>
        <w:ind w:left="2268" w:right="1134" w:hanging="1134"/>
        <w:jc w:val="both"/>
        <w:rPr>
          <w:b/>
        </w:rPr>
      </w:pPr>
      <w:r w:rsidRPr="00D87D60">
        <w:rPr>
          <w:b/>
        </w:rPr>
        <w:t>«5.4.3</w:t>
      </w:r>
      <w:r w:rsidRPr="00D87D60">
        <w:rPr>
          <w:b/>
        </w:rPr>
        <w:tab/>
      </w:r>
      <w:r w:rsidRPr="00D87D60">
        <w:rPr>
          <w:b/>
          <w:shd w:val="clear" w:color="auto" w:fill="FFFFFF"/>
        </w:rPr>
        <w:t xml:space="preserve">Независимо от положений пунктов </w:t>
      </w:r>
      <w:r w:rsidRPr="00D87D60">
        <w:rPr>
          <w:b/>
        </w:rPr>
        <w:t xml:space="preserve">5.4.1 и 5.4.2 выше, все </w:t>
      </w:r>
      <w:r w:rsidRPr="00D87D60">
        <w:rPr>
          <w:b/>
          <w:shd w:val="clear" w:color="auto" w:fill="FFFFFF"/>
        </w:rPr>
        <w:t>обращенные вперед сиденья, оборудованные подголовником или предназначенные для установки на них подголовника в других положениях для сидения и на других категориях транспортных средств, подпадающих под область применения настоящих Правил ООН, должны отвечать требованиям настоящих Правил</w:t>
      </w:r>
      <w:r w:rsidRPr="00D87D60">
        <w:rPr>
          <w:shd w:val="clear" w:color="auto" w:fill="FFFFFF"/>
        </w:rPr>
        <w:t>».</w:t>
      </w:r>
    </w:p>
    <w:p w14:paraId="3E1B2D34" w14:textId="77777777" w:rsidR="00E0380B" w:rsidRPr="00D87D60" w:rsidRDefault="00E0380B" w:rsidP="00E0380B">
      <w:pPr>
        <w:spacing w:before="100" w:beforeAutospacing="1" w:after="120"/>
        <w:ind w:left="2268" w:right="1134" w:hanging="1134"/>
        <w:jc w:val="both"/>
        <w:rPr>
          <w:iCs/>
        </w:rPr>
      </w:pPr>
      <w:r w:rsidRPr="00D87D60">
        <w:rPr>
          <w:i/>
          <w:lang w:eastAsia="ja-JP"/>
        </w:rPr>
        <w:lastRenderedPageBreak/>
        <w:t xml:space="preserve">Пункт 5.7.4 </w:t>
      </w:r>
      <w:r w:rsidRPr="00D87D60">
        <w:rPr>
          <w:iCs/>
          <w:lang w:eastAsia="ja-JP"/>
        </w:rPr>
        <w:t>изменить</w:t>
      </w:r>
      <w:r w:rsidRPr="00E0380B">
        <w:rPr>
          <w:iCs/>
          <w:lang w:eastAsia="ja-JP"/>
        </w:rPr>
        <w:t xml:space="preserve"> </w:t>
      </w:r>
      <w:r w:rsidRPr="00D87D60">
        <w:rPr>
          <w:iCs/>
          <w:lang w:eastAsia="ja-JP"/>
        </w:rPr>
        <w:t>следующим</w:t>
      </w:r>
      <w:r w:rsidRPr="00E0380B">
        <w:rPr>
          <w:iCs/>
          <w:lang w:eastAsia="ja-JP"/>
        </w:rPr>
        <w:t xml:space="preserve"> </w:t>
      </w:r>
      <w:r w:rsidRPr="00D87D60">
        <w:rPr>
          <w:iCs/>
          <w:lang w:eastAsia="ja-JP"/>
        </w:rPr>
        <w:t>образом:</w:t>
      </w:r>
    </w:p>
    <w:p w14:paraId="33A20992" w14:textId="63C81F71" w:rsidR="00E0380B" w:rsidRPr="00D87D60" w:rsidRDefault="00E0380B" w:rsidP="00E0380B">
      <w:pPr>
        <w:pStyle w:val="SingleTxtG"/>
        <w:ind w:left="2268" w:hanging="1134"/>
        <w:rPr>
          <w:lang w:eastAsia="zh-CN"/>
        </w:rPr>
      </w:pPr>
      <w:r w:rsidRPr="00D87D60">
        <w:t>«5.7.4</w:t>
      </w:r>
      <w:r w:rsidRPr="00D87D60">
        <w:tab/>
      </w:r>
      <w:r>
        <w:tab/>
      </w:r>
      <w:r w:rsidRPr="00D87D60">
        <w:t xml:space="preserve">Удержание </w:t>
      </w:r>
      <w:r w:rsidRPr="00D87D60">
        <w:rPr>
          <w:strike/>
        </w:rPr>
        <w:t>регулируемого</w:t>
      </w:r>
      <w:r w:rsidRPr="00D87D60">
        <w:t xml:space="preserve"> подголовника на установленной высоте</w:t>
      </w:r>
    </w:p>
    <w:p w14:paraId="6A56032C" w14:textId="77777777" w:rsidR="00E0380B" w:rsidRPr="00D87D60" w:rsidRDefault="00E0380B" w:rsidP="00E0380B">
      <w:pPr>
        <w:widowControl w:val="0"/>
        <w:spacing w:after="120"/>
        <w:ind w:left="2268" w:right="1134"/>
        <w:jc w:val="both"/>
      </w:pPr>
      <w:r w:rsidRPr="00D87D60">
        <w:t xml:space="preserve">В ходе испытания в соответствии с приложением 13 </w:t>
      </w:r>
      <w:r w:rsidRPr="00D87D60">
        <w:rPr>
          <w:strike/>
        </w:rPr>
        <w:t>механизм регулируемого</w:t>
      </w:r>
      <w:r w:rsidRPr="00D87D60">
        <w:t xml:space="preserve"> подголовник</w:t>
      </w:r>
      <w:r w:rsidRPr="00D87D60">
        <w:rPr>
          <w:strike/>
        </w:rPr>
        <w:t>а</w:t>
      </w:r>
      <w:r w:rsidRPr="00D87D60">
        <w:t xml:space="preserve"> не должен выходить из строя таким образом, чтобы это могло привести к </w:t>
      </w:r>
      <w:r w:rsidRPr="00D87D60">
        <w:rPr>
          <w:b/>
          <w:bCs/>
        </w:rPr>
        <w:t>его</w:t>
      </w:r>
      <w:r w:rsidRPr="00D87D60">
        <w:t xml:space="preserve"> перемещению </w:t>
      </w:r>
      <w:r w:rsidRPr="00D87D60">
        <w:rPr>
          <w:strike/>
        </w:rPr>
        <w:t>подголовника</w:t>
      </w:r>
      <w:r w:rsidRPr="00D87D60">
        <w:t xml:space="preserve"> вниз более чем на 25 мм».</w:t>
      </w:r>
    </w:p>
    <w:p w14:paraId="00C4A6B9" w14:textId="77777777" w:rsidR="00E0380B" w:rsidRPr="00D87D60" w:rsidRDefault="00E0380B" w:rsidP="00E0380B">
      <w:pPr>
        <w:widowControl w:val="0"/>
        <w:spacing w:after="120"/>
        <w:ind w:left="1701" w:right="1134" w:hanging="567"/>
        <w:jc w:val="both"/>
        <w:rPr>
          <w:i/>
        </w:rPr>
      </w:pPr>
      <w:r w:rsidRPr="00D87D60">
        <w:rPr>
          <w:i/>
          <w:iCs/>
          <w:shd w:val="clear" w:color="auto" w:fill="FFFFFF"/>
        </w:rPr>
        <w:t xml:space="preserve">Включить новые пункты </w:t>
      </w:r>
      <w:r w:rsidRPr="00D87D60">
        <w:rPr>
          <w:i/>
        </w:rPr>
        <w:t>13.14</w:t>
      </w:r>
      <w:r w:rsidRPr="00D87D60">
        <w:rPr>
          <w:rFonts w:asciiTheme="majorBidi" w:hAnsiTheme="majorBidi" w:cstheme="majorBidi"/>
        </w:rPr>
        <w:t>–</w:t>
      </w:r>
      <w:r w:rsidRPr="00D87D60">
        <w:rPr>
          <w:i/>
        </w:rPr>
        <w:t>13.14.5</w:t>
      </w:r>
      <w:r w:rsidRPr="00D87D60">
        <w:rPr>
          <w:iCs/>
        </w:rPr>
        <w:t xml:space="preserve"> </w:t>
      </w:r>
      <w:r w:rsidRPr="00D87D60">
        <w:rPr>
          <w:shd w:val="clear" w:color="auto" w:fill="FFFFFF"/>
        </w:rPr>
        <w:t>следующего содержания</w:t>
      </w:r>
      <w:r w:rsidRPr="00D87D60">
        <w:rPr>
          <w:iCs/>
        </w:rPr>
        <w:t>:</w:t>
      </w:r>
    </w:p>
    <w:p w14:paraId="133CC4BA" w14:textId="77777777" w:rsidR="00E0380B" w:rsidRPr="00D87D60" w:rsidRDefault="00E0380B" w:rsidP="00E0380B">
      <w:pPr>
        <w:widowControl w:val="0"/>
        <w:spacing w:after="120"/>
        <w:ind w:left="2268" w:right="1134" w:hanging="1134"/>
        <w:jc w:val="both"/>
        <w:rPr>
          <w:b/>
          <w:bCs/>
        </w:rPr>
      </w:pPr>
      <w:r w:rsidRPr="00D87D60">
        <w:rPr>
          <w:bCs/>
        </w:rPr>
        <w:t>«</w:t>
      </w:r>
      <w:r w:rsidRPr="00D87D60">
        <w:rPr>
          <w:b/>
        </w:rPr>
        <w:t xml:space="preserve">13.14 </w:t>
      </w:r>
      <w:r w:rsidRPr="00D87D60">
        <w:rPr>
          <w:b/>
        </w:rPr>
        <w:tab/>
      </w:r>
      <w:r w:rsidRPr="00D87D60">
        <w:rPr>
          <w:b/>
          <w:bCs/>
          <w:shd w:val="clear" w:color="auto" w:fill="FFFFFF"/>
        </w:rPr>
        <w:t>Начиная с официальной даты вступления в силу поправок серии 11 ни одна из Договаривающихся сторон, применяющих настоящие Правила, не отказывает в предоставлении или признании официальных утверждений типа ООН на основании настоящих Правил с внесенными в них поправками серии 11</w:t>
      </w:r>
      <w:r w:rsidRPr="00D87D60">
        <w:rPr>
          <w:b/>
          <w:bCs/>
        </w:rPr>
        <w:t>.</w:t>
      </w:r>
    </w:p>
    <w:p w14:paraId="1D53CBEC" w14:textId="77777777" w:rsidR="00E0380B" w:rsidRPr="00D87D60" w:rsidRDefault="00E0380B" w:rsidP="00E0380B">
      <w:pPr>
        <w:widowControl w:val="0"/>
        <w:spacing w:after="120"/>
        <w:ind w:left="2268" w:right="1134" w:hanging="1134"/>
        <w:jc w:val="both"/>
        <w:rPr>
          <w:b/>
          <w:bCs/>
        </w:rPr>
      </w:pPr>
      <w:r w:rsidRPr="00D87D60">
        <w:rPr>
          <w:b/>
        </w:rPr>
        <w:t>13.14.1</w:t>
      </w:r>
      <w:r w:rsidRPr="00D87D60">
        <w:rPr>
          <w:b/>
        </w:rPr>
        <w:tab/>
      </w:r>
      <w:r w:rsidRPr="00D87D60">
        <w:rPr>
          <w:b/>
          <w:bCs/>
          <w:shd w:val="clear" w:color="auto" w:fill="FFFFFF"/>
        </w:rPr>
        <w:t>Начиная с 1 сентября 2024 года Договаривающиеся стороны, применяющие настоящие Правила, не обязаны признавать официальные утверждения типа ООН на основании поправок предшествующих серий, впервые предоставленные не ранее 1 сентября 2024 года</w:t>
      </w:r>
      <w:r w:rsidRPr="00D87D60">
        <w:rPr>
          <w:b/>
          <w:bCs/>
        </w:rPr>
        <w:t>.</w:t>
      </w:r>
    </w:p>
    <w:p w14:paraId="32C2CC21" w14:textId="77777777" w:rsidR="00E0380B" w:rsidRPr="00D87D60" w:rsidRDefault="00E0380B" w:rsidP="00E0380B">
      <w:pPr>
        <w:widowControl w:val="0"/>
        <w:spacing w:after="120"/>
        <w:ind w:left="2268" w:right="1134" w:hanging="1134"/>
        <w:jc w:val="both"/>
        <w:rPr>
          <w:b/>
          <w:bCs/>
        </w:rPr>
      </w:pPr>
      <w:r w:rsidRPr="00D87D60">
        <w:rPr>
          <w:b/>
        </w:rPr>
        <w:t>13.14.2</w:t>
      </w:r>
      <w:r w:rsidRPr="00D87D60">
        <w:rPr>
          <w:b/>
        </w:rPr>
        <w:tab/>
      </w:r>
      <w:r w:rsidRPr="00D87D60">
        <w:rPr>
          <w:b/>
          <w:bCs/>
          <w:shd w:val="clear" w:color="auto" w:fill="FFFFFF"/>
        </w:rPr>
        <w:t>До 1 сентября 2026 года Договаривающиеся стороны, применяющие настоящие Правила, признают официальные утверждения типа ООН на основании поправок предшествующих серий, впервые предоставленные до 1 сентября 2024 года.</w:t>
      </w:r>
    </w:p>
    <w:p w14:paraId="761DD056" w14:textId="77777777" w:rsidR="00E0380B" w:rsidRPr="00D87D60" w:rsidRDefault="00E0380B" w:rsidP="00E0380B">
      <w:pPr>
        <w:widowControl w:val="0"/>
        <w:spacing w:after="120"/>
        <w:ind w:left="2268" w:right="1134" w:hanging="1134"/>
        <w:jc w:val="both"/>
        <w:rPr>
          <w:b/>
        </w:rPr>
      </w:pPr>
      <w:r w:rsidRPr="00D87D60">
        <w:rPr>
          <w:b/>
        </w:rPr>
        <w:t>13.14.3</w:t>
      </w:r>
      <w:r w:rsidRPr="00D87D60">
        <w:rPr>
          <w:b/>
        </w:rPr>
        <w:tab/>
      </w:r>
      <w:r w:rsidRPr="00D87D60">
        <w:rPr>
          <w:b/>
          <w:bCs/>
        </w:rPr>
        <w:t>Начиная с 1 сентября 2026 года Договаривающиеся стороны, применяющие настоящие Правила, не обязаны признавать официальные утверждения типа, предоставленные на основании поправок предшествующих серий к настоящим Правилам.</w:t>
      </w:r>
    </w:p>
    <w:p w14:paraId="70CE5A3A" w14:textId="77777777" w:rsidR="00E0380B" w:rsidRPr="00D87D60" w:rsidRDefault="00E0380B" w:rsidP="00E0380B">
      <w:pPr>
        <w:widowControl w:val="0"/>
        <w:spacing w:after="120"/>
        <w:ind w:left="2268" w:right="1134" w:hanging="1134"/>
        <w:jc w:val="both"/>
        <w:rPr>
          <w:b/>
        </w:rPr>
      </w:pPr>
      <w:r w:rsidRPr="00D87D60">
        <w:rPr>
          <w:b/>
        </w:rPr>
        <w:t>13.14.4</w:t>
      </w:r>
      <w:r w:rsidRPr="00D87D60">
        <w:rPr>
          <w:b/>
        </w:rPr>
        <w:tab/>
      </w:r>
      <w:r w:rsidRPr="00D87D60">
        <w:rPr>
          <w:b/>
          <w:shd w:val="clear" w:color="auto" w:fill="FFFFFF"/>
        </w:rPr>
        <w:t xml:space="preserve">Независимо от пункта </w:t>
      </w:r>
      <w:r w:rsidRPr="00D87D60">
        <w:rPr>
          <w:b/>
        </w:rPr>
        <w:t xml:space="preserve">13.13.4 </w:t>
      </w:r>
      <w:r w:rsidRPr="00D87D60">
        <w:rPr>
          <w:b/>
          <w:shd w:val="clear" w:color="auto" w:fill="FFFFFF"/>
        </w:rPr>
        <w:t>Договаривающиеся стороны, применяющие настоящие Правила, продолжают признавать официальные утверждения типа ООН, предоставленные на основании поправок предшествующих серий к настоящим Правилам, в отношении транспортных средств, которые не затронуты изменениями, внесенными на основании поправок серии 11.</w:t>
      </w:r>
    </w:p>
    <w:p w14:paraId="376869B8" w14:textId="77777777" w:rsidR="00E0380B" w:rsidRPr="00D87D60" w:rsidRDefault="00E0380B" w:rsidP="00E0380B">
      <w:pPr>
        <w:widowControl w:val="0"/>
        <w:spacing w:after="120"/>
        <w:ind w:left="2268" w:right="1134" w:hanging="1134"/>
        <w:jc w:val="both"/>
        <w:rPr>
          <w:b/>
        </w:rPr>
      </w:pPr>
      <w:r w:rsidRPr="00D87D60">
        <w:rPr>
          <w:b/>
        </w:rPr>
        <w:t>13.14.5</w:t>
      </w:r>
      <w:r w:rsidRPr="00D87D60">
        <w:rPr>
          <w:b/>
        </w:rPr>
        <w:tab/>
      </w:r>
      <w:r w:rsidRPr="00D87D60">
        <w:rPr>
          <w:b/>
          <w:shd w:val="clear" w:color="auto" w:fill="FFFFFF"/>
        </w:rPr>
        <w:t xml:space="preserve">Договаривающиеся стороны, применяющие настоящие Правила, не отказывают в предоставлении или распространении официальных утверждений типа ООН на основании любой </w:t>
      </w:r>
      <w:r w:rsidRPr="00D87D60">
        <w:rPr>
          <w:b/>
          <w:bCs/>
        </w:rPr>
        <w:t xml:space="preserve">предшествующей </w:t>
      </w:r>
      <w:r w:rsidRPr="00D87D60">
        <w:rPr>
          <w:b/>
          <w:shd w:val="clear" w:color="auto" w:fill="FFFFFF"/>
        </w:rPr>
        <w:t>серии поправок к настоящим Правилам</w:t>
      </w:r>
      <w:r w:rsidRPr="00D87D60">
        <w:rPr>
          <w:bCs/>
        </w:rPr>
        <w:t>».</w:t>
      </w:r>
    </w:p>
    <w:p w14:paraId="3BAC7B0E" w14:textId="77777777" w:rsidR="00E0380B" w:rsidRPr="00D87D60" w:rsidRDefault="00E0380B" w:rsidP="00E0380B">
      <w:pPr>
        <w:spacing w:before="100" w:beforeAutospacing="1" w:after="120"/>
        <w:ind w:left="2268" w:right="1134" w:hanging="1134"/>
        <w:jc w:val="both"/>
      </w:pPr>
      <w:r w:rsidRPr="00D87D60">
        <w:rPr>
          <w:i/>
          <w:lang w:eastAsia="ja-JP"/>
        </w:rPr>
        <w:t xml:space="preserve">Пункт 4.2 </w:t>
      </w:r>
      <w:r w:rsidRPr="00D87D60">
        <w:rPr>
          <w:iCs/>
          <w:lang w:eastAsia="ja-JP"/>
        </w:rPr>
        <w:t>изменить следующим образом:</w:t>
      </w:r>
    </w:p>
    <w:p w14:paraId="62F99F4D" w14:textId="77777777" w:rsidR="00E0380B" w:rsidRPr="00D87D60" w:rsidRDefault="00E0380B" w:rsidP="00E0380B">
      <w:pPr>
        <w:widowControl w:val="0"/>
        <w:spacing w:after="120"/>
        <w:ind w:left="2268" w:right="1134" w:hanging="1134"/>
        <w:jc w:val="both"/>
      </w:pPr>
      <w:r w:rsidRPr="00D87D60">
        <w:t xml:space="preserve">«4.2 </w:t>
      </w:r>
      <w:r w:rsidRPr="00D87D60">
        <w:tab/>
      </w:r>
      <w:r w:rsidRPr="00D87D60">
        <w:rPr>
          <w:strike/>
        </w:rPr>
        <w:t>Каждому официально утвержденному типу присваивается номер официального утверждения, первые две цифры которого (в настоящее время 10, что соответствует поправкам серии 10) указывают серию поправок, включающих самые последние значительные технические изменения, внесенные в Правила к моменту предоставления официального утверждения.</w:t>
      </w:r>
    </w:p>
    <w:p w14:paraId="1D61374C" w14:textId="0CC860FD" w:rsidR="00E0380B" w:rsidRPr="00D87D60" w:rsidRDefault="00E0380B" w:rsidP="00E0380B">
      <w:pPr>
        <w:widowControl w:val="0"/>
        <w:spacing w:after="120"/>
        <w:ind w:left="2268" w:right="1134" w:hanging="1134"/>
        <w:jc w:val="both"/>
        <w:rPr>
          <w:b/>
          <w:bCs/>
        </w:rPr>
      </w:pPr>
      <w:r w:rsidRPr="00D87D60">
        <w:rPr>
          <w:b/>
          <w:bCs/>
        </w:rPr>
        <w:tab/>
      </w:r>
      <w:r w:rsidRPr="00D87D60">
        <w:rPr>
          <w:b/>
          <w:bCs/>
          <w:shd w:val="clear" w:color="auto" w:fill="FFFFFF"/>
        </w:rPr>
        <w:t>Каждому типу транспортного средства, официально утвержденному в соответствии с приложением 4 к Соглашению (E/</w:t>
      </w:r>
      <w:proofErr w:type="spellStart"/>
      <w:r w:rsidRPr="00D87D60">
        <w:rPr>
          <w:b/>
          <w:bCs/>
          <w:shd w:val="clear" w:color="auto" w:fill="FFFFFF"/>
        </w:rPr>
        <w:t>ECE</w:t>
      </w:r>
      <w:proofErr w:type="spellEnd"/>
      <w:r w:rsidRPr="00D87D60">
        <w:rPr>
          <w:b/>
          <w:bCs/>
          <w:shd w:val="clear" w:color="auto" w:fill="FFFFFF"/>
        </w:rPr>
        <w:t>/TRANS/</w:t>
      </w:r>
      <w:r w:rsidR="00680AF8">
        <w:rPr>
          <w:b/>
          <w:bCs/>
          <w:shd w:val="clear" w:color="auto" w:fill="FFFFFF"/>
        </w:rPr>
        <w:br/>
      </w:r>
      <w:r w:rsidRPr="00D87D60">
        <w:rPr>
          <w:b/>
          <w:bCs/>
          <w:shd w:val="clear" w:color="auto" w:fill="FFFFFF"/>
        </w:rPr>
        <w:t>505/Rev.3 и Amend.1), присваивают соответствующий номер официального утверждения.</w:t>
      </w:r>
    </w:p>
    <w:p w14:paraId="35932EC9" w14:textId="77777777" w:rsidR="00E0380B" w:rsidRPr="00D87D60" w:rsidRDefault="00E0380B" w:rsidP="00E0380B">
      <w:pPr>
        <w:widowControl w:val="0"/>
        <w:spacing w:after="120"/>
        <w:ind w:left="2268" w:right="1134"/>
        <w:jc w:val="both"/>
        <w:rPr>
          <w:iCs/>
          <w:lang w:eastAsia="ja-JP"/>
        </w:rPr>
      </w:pPr>
      <w:r w:rsidRPr="00D87D60">
        <w:rPr>
          <w:iCs/>
          <w:lang w:eastAsia="ja-JP"/>
        </w:rPr>
        <w:t>Одна и та же Договаривающаяся сторона не может присвоить этот номер тому же типу транспортного средства, оборудованному сиденьями или подголовниками другого типа или сиденьями, закрепленными на транспортном средстве иным способом (как с подголовниками, так и без них), либо другому типу транспортного средства».</w:t>
      </w:r>
    </w:p>
    <w:p w14:paraId="6A769621" w14:textId="77777777" w:rsidR="00E0380B" w:rsidRPr="00D87D60" w:rsidRDefault="00E0380B" w:rsidP="00E0380B">
      <w:pPr>
        <w:spacing w:before="100" w:beforeAutospacing="1" w:after="120"/>
        <w:ind w:left="1843" w:right="1134" w:hanging="709"/>
        <w:jc w:val="both"/>
        <w:rPr>
          <w:i/>
          <w:lang w:eastAsia="ja-JP"/>
        </w:rPr>
      </w:pPr>
      <w:r w:rsidRPr="00D87D60">
        <w:rPr>
          <w:i/>
          <w:lang w:eastAsia="ja-JP"/>
        </w:rPr>
        <w:lastRenderedPageBreak/>
        <w:t xml:space="preserve">Приложение 2 </w:t>
      </w:r>
      <w:r w:rsidRPr="00D87D60">
        <w:rPr>
          <w:iCs/>
          <w:lang w:eastAsia="ja-JP"/>
        </w:rPr>
        <w:t>изменить следующим образом:</w:t>
      </w:r>
    </w:p>
    <w:p w14:paraId="626A6A45" w14:textId="77777777" w:rsidR="00E0380B" w:rsidRPr="00D87D60" w:rsidRDefault="00E0380B" w:rsidP="00E0380B">
      <w:pPr>
        <w:pStyle w:val="HChG"/>
        <w:ind w:left="567" w:firstLine="0"/>
      </w:pPr>
      <w:r w:rsidRPr="00D87D60">
        <w:rPr>
          <w:b w:val="0"/>
          <w:bCs/>
        </w:rPr>
        <w:t>«</w:t>
      </w:r>
      <w:r w:rsidRPr="00D87D60">
        <w:t>Приложение 2</w:t>
      </w:r>
    </w:p>
    <w:p w14:paraId="277BC3B1" w14:textId="77777777" w:rsidR="00E0380B" w:rsidRPr="00D87D60" w:rsidRDefault="00E0380B" w:rsidP="00E0380B">
      <w:pPr>
        <w:pStyle w:val="HChG"/>
        <w:ind w:firstLine="0"/>
      </w:pPr>
      <w:r w:rsidRPr="00D87D60">
        <w:rPr>
          <w:rFonts w:eastAsia="Yu Mincho"/>
        </w:rPr>
        <w:t>Схемы знаков официального утверждения</w:t>
      </w:r>
    </w:p>
    <w:p w14:paraId="520F22FC" w14:textId="77777777" w:rsidR="00E0380B" w:rsidRPr="00D87D60" w:rsidRDefault="00E0380B" w:rsidP="00E0380B">
      <w:pPr>
        <w:tabs>
          <w:tab w:val="left" w:pos="1701"/>
          <w:tab w:val="left" w:pos="2268"/>
          <w:tab w:val="left" w:pos="2835"/>
          <w:tab w:val="left" w:pos="3402"/>
          <w:tab w:val="left" w:pos="3969"/>
        </w:tabs>
        <w:ind w:left="1134" w:right="1134"/>
        <w:rPr>
          <w:rFonts w:eastAsia="Yu Mincho"/>
        </w:rPr>
      </w:pPr>
      <w:r w:rsidRPr="00D87D60">
        <w:rPr>
          <w:rFonts w:eastAsia="Yu Mincho"/>
        </w:rPr>
        <w:t>Образец А</w:t>
      </w:r>
      <w:r w:rsidRPr="00D87D60">
        <w:rPr>
          <w:rFonts w:eastAsia="Yu Mincho"/>
        </w:rPr>
        <w:br/>
        <w:t>(см. пункты 4.4, 4.4.1, 4.4.2 и 4.4.3 настоящих Правил)</w:t>
      </w:r>
    </w:p>
    <w:p w14:paraId="29BDF48A" w14:textId="77777777" w:rsidR="00E0380B" w:rsidRPr="00D87D60" w:rsidRDefault="00E0380B" w:rsidP="00E0380B">
      <w:pPr>
        <w:pStyle w:val="H23GR"/>
        <w:spacing w:after="240"/>
        <w:rPr>
          <w:bCs/>
        </w:rPr>
      </w:pPr>
      <w:r w:rsidRPr="00D87D60">
        <w:rPr>
          <w:bCs/>
        </w:rPr>
        <w:tab/>
      </w:r>
      <w:r w:rsidRPr="00D87D60">
        <w:rPr>
          <w:bCs/>
        </w:rPr>
        <w:tab/>
        <w:t>Транспортные средства, имеющие по крайней мере одно сиденье, на котором установлен или может быть установлен подголовник</w:t>
      </w:r>
    </w:p>
    <w:p w14:paraId="775B278C" w14:textId="77777777" w:rsidR="00E0380B" w:rsidRPr="00D87D60" w:rsidRDefault="00E0380B" w:rsidP="00E0380B">
      <w:pPr>
        <w:pStyle w:val="SingleTxtG"/>
        <w:spacing w:after="0"/>
      </w:pPr>
    </w:p>
    <w:p w14:paraId="7F0928C1" w14:textId="77777777" w:rsidR="00E0380B" w:rsidRPr="00D87D60" w:rsidRDefault="00E0380B" w:rsidP="00E0380B">
      <w:pPr>
        <w:tabs>
          <w:tab w:val="left" w:pos="7100"/>
        </w:tabs>
        <w:ind w:left="851"/>
        <w:jc w:val="center"/>
      </w:pPr>
      <w:r w:rsidRPr="00D87D60">
        <w:rPr>
          <w:noProof/>
          <w:lang w:eastAsia="de-DE"/>
        </w:rPr>
        <mc:AlternateContent>
          <mc:Choice Requires="wps">
            <w:drawing>
              <wp:anchor distT="0" distB="0" distL="114300" distR="114300" simplePos="0" relativeHeight="251660288" behindDoc="0" locked="0" layoutInCell="1" allowOverlap="1" wp14:anchorId="2D549892" wp14:editId="216DD25D">
                <wp:simplePos x="0" y="0"/>
                <wp:positionH relativeFrom="column">
                  <wp:posOffset>2809875</wp:posOffset>
                </wp:positionH>
                <wp:positionV relativeFrom="paragraph">
                  <wp:posOffset>308538</wp:posOffset>
                </wp:positionV>
                <wp:extent cx="2401426"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2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3E090" w14:textId="77777777" w:rsidR="00E0380B" w:rsidRPr="00A12D25" w:rsidRDefault="00E0380B" w:rsidP="00E0380B">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w:t>
                            </w:r>
                            <w:r w:rsidRPr="00A12D25">
                              <w:rPr>
                                <w:rFonts w:ascii="Arial" w:hAnsi="Arial" w:cs="Arial"/>
                                <w:b/>
                                <w:strike/>
                                <w:sz w:val="44"/>
                                <w:szCs w:val="44"/>
                              </w:rPr>
                              <w:t>10</w:t>
                            </w:r>
                            <w:r w:rsidRPr="00A12D25">
                              <w:rPr>
                                <w:rFonts w:ascii="Arial" w:hAnsi="Arial" w:cs="Arial"/>
                                <w:b/>
                                <w:sz w:val="44"/>
                                <w:szCs w:val="44"/>
                              </w:rPr>
                              <w:t>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D549892" id="_x0000_t202" coordsize="21600,21600" o:spt="202" path="m,l,21600r21600,l21600,xe">
                <v:stroke joinstyle="miter"/>
                <v:path gradientshapeok="t" o:connecttype="rect"/>
              </v:shapetype>
              <v:shape id="Text Box 21" o:spid="_x0000_s1026" type="#_x0000_t202" style="position:absolute;left:0;text-align:left;margin-left:221.25pt;margin-top:24.3pt;width:189.1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" stroked="f">
                <v:textbox>
                  <w:txbxContent>
                    <w:p w14:paraId="0773E090" w14:textId="77777777" w:rsidR="00E0380B" w:rsidRPr="00A12D25" w:rsidRDefault="00E0380B" w:rsidP="00E0380B">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w:t>
                      </w:r>
                      <w:r w:rsidRPr="00A12D25">
                        <w:rPr>
                          <w:rFonts w:ascii="Arial" w:hAnsi="Arial" w:cs="Arial"/>
                          <w:b/>
                          <w:strike/>
                          <w:sz w:val="44"/>
                          <w:szCs w:val="44"/>
                        </w:rPr>
                        <w:t>10</w:t>
                      </w:r>
                      <w:r w:rsidRPr="00A12D25">
                        <w:rPr>
                          <w:rFonts w:ascii="Arial" w:hAnsi="Arial" w:cs="Arial"/>
                          <w:b/>
                          <w:sz w:val="44"/>
                          <w:szCs w:val="44"/>
                        </w:rPr>
                        <w:t>112439</w:t>
                      </w:r>
                    </w:p>
                  </w:txbxContent>
                </v:textbox>
              </v:shape>
            </w:pict>
          </mc:Fallback>
        </mc:AlternateContent>
      </w:r>
      <w:r w:rsidRPr="00D87D60">
        <w:rPr>
          <w:noProof/>
          <w:lang w:eastAsia="de-DE"/>
        </w:rPr>
        <w:drawing>
          <wp:inline distT="0" distB="0" distL="0" distR="0" wp14:anchorId="0D2BEB8A" wp14:editId="68F7D7FC">
            <wp:extent cx="4641215" cy="95504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215" cy="955040"/>
                    </a:xfrm>
                    <a:prstGeom prst="rect">
                      <a:avLst/>
                    </a:prstGeom>
                    <a:noFill/>
                    <a:ln>
                      <a:noFill/>
                    </a:ln>
                  </pic:spPr>
                </pic:pic>
              </a:graphicData>
            </a:graphic>
          </wp:inline>
        </w:drawing>
      </w:r>
    </w:p>
    <w:p w14:paraId="1D6D80E8" w14:textId="77777777" w:rsidR="00E0380B" w:rsidRPr="00D87D60" w:rsidRDefault="00E0380B" w:rsidP="00E0380B">
      <w:pPr>
        <w:tabs>
          <w:tab w:val="left" w:pos="7100"/>
        </w:tabs>
        <w:ind w:left="1134"/>
        <w:jc w:val="center"/>
      </w:pPr>
      <w:r w:rsidRPr="00D87D60">
        <w:tab/>
        <w:t xml:space="preserve">a = 8 </w:t>
      </w:r>
      <w:r w:rsidRPr="00D87D60">
        <w:rPr>
          <w:rFonts w:eastAsia="Yu Mincho"/>
        </w:rPr>
        <w:t>мм мин</w:t>
      </w:r>
      <w:r w:rsidRPr="00D87D60">
        <w:t>.</w:t>
      </w:r>
    </w:p>
    <w:p w14:paraId="0CF70373" w14:textId="77777777" w:rsidR="00E0380B" w:rsidRPr="00D87D60" w:rsidRDefault="00E0380B" w:rsidP="00E0380B">
      <w:pPr>
        <w:pStyle w:val="SingleTxtG"/>
      </w:pPr>
    </w:p>
    <w:p w14:paraId="7B4C0AF8" w14:textId="77777777" w:rsidR="00E0380B" w:rsidRPr="00D87D60" w:rsidRDefault="00E0380B" w:rsidP="00E0380B">
      <w:pPr>
        <w:spacing w:before="240" w:after="120"/>
        <w:ind w:left="1134" w:right="1134"/>
        <w:jc w:val="both"/>
        <w:rPr>
          <w:rFonts w:eastAsia="Yu Mincho"/>
        </w:rPr>
      </w:pPr>
      <w:r w:rsidRPr="00D87D60">
        <w:tab/>
      </w:r>
      <w:r w:rsidRPr="00D87D60">
        <w:rPr>
          <w:rFonts w:eastAsia="Yu Mincho"/>
        </w:rPr>
        <w:tab/>
        <w:t>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 Нидерландах (Е4) в отношении прочности сидений, на которые установлены или могут быть установлены подголовники, а также в отношении характеристик этих подголовников на основании Правил №</w:t>
      </w:r>
      <w:r w:rsidRPr="00D87D60">
        <w:rPr>
          <w:rFonts w:eastAsia="Yu Mincho"/>
          <w:lang w:val="en-US"/>
        </w:rPr>
        <w:t> </w:t>
      </w:r>
      <w:r w:rsidRPr="00D87D60">
        <w:rPr>
          <w:rFonts w:eastAsia="Yu Mincho"/>
        </w:rPr>
        <w:t>17 ООН под номером официального утверждения </w:t>
      </w:r>
      <w:r w:rsidRPr="00D87D60">
        <w:rPr>
          <w:strike/>
        </w:rPr>
        <w:t>10</w:t>
      </w:r>
      <w:r w:rsidRPr="00D87D60">
        <w:rPr>
          <w:b/>
        </w:rPr>
        <w:t>11</w:t>
      </w:r>
      <w:r w:rsidRPr="00D87D60">
        <w:t>2439</w:t>
      </w:r>
      <w:r w:rsidRPr="00D87D60">
        <w:rPr>
          <w:rFonts w:eastAsia="Yu Mincho"/>
        </w:rPr>
        <w:t xml:space="preserve">. Первые две цифры номера официального утверждения указывают, что к моменту предоставления официального утверждения в Правила уже были включены поправки серии </w:t>
      </w:r>
      <w:r w:rsidRPr="00D87D60">
        <w:rPr>
          <w:rFonts w:eastAsia="Yu Mincho"/>
          <w:strike/>
        </w:rPr>
        <w:t>10</w:t>
      </w:r>
      <w:r w:rsidRPr="00D87D60">
        <w:rPr>
          <w:rFonts w:eastAsia="Yu Mincho"/>
        </w:rPr>
        <w:t> </w:t>
      </w:r>
      <w:r w:rsidRPr="00D87D60">
        <w:rPr>
          <w:rFonts w:eastAsia="Yu Mincho"/>
          <w:b/>
          <w:bCs/>
        </w:rPr>
        <w:t>11</w:t>
      </w:r>
      <w:r w:rsidRPr="00D87D60">
        <w:rPr>
          <w:rFonts w:eastAsia="Yu Mincho"/>
        </w:rPr>
        <w:t>. Приведенный выше знак официального утверждения также указывает, что данный тип транспортного средства был официально утвержден на основании Правил</w:t>
      </w:r>
      <w:r w:rsidRPr="00D87D60">
        <w:rPr>
          <w:rFonts w:eastAsia="Yu Mincho"/>
          <w:lang w:val="en-US"/>
        </w:rPr>
        <w:t> </w:t>
      </w:r>
      <w:r w:rsidRPr="00D87D60">
        <w:rPr>
          <w:rFonts w:eastAsia="Yu Mincho"/>
        </w:rPr>
        <w:t>№</w:t>
      </w:r>
      <w:r w:rsidRPr="00D87D60">
        <w:rPr>
          <w:rFonts w:eastAsia="Yu Mincho"/>
          <w:lang w:val="en-US"/>
        </w:rPr>
        <w:t> </w:t>
      </w:r>
      <w:r w:rsidRPr="00D87D60">
        <w:rPr>
          <w:rFonts w:eastAsia="Yu Mincho"/>
        </w:rPr>
        <w:t>17 ООН в отношении прочности остальных сидений транспортного средства, которые не оборудованы или не могут быть оборудованы подголовниками.</w:t>
      </w:r>
    </w:p>
    <w:p w14:paraId="2F4DD524" w14:textId="77777777" w:rsidR="00E0380B" w:rsidRPr="00D87D60" w:rsidRDefault="00E0380B" w:rsidP="00637763">
      <w:pPr>
        <w:spacing w:before="240" w:after="120"/>
        <w:ind w:left="1134" w:right="1134"/>
        <w:rPr>
          <w:rFonts w:eastAsia="Yu Mincho"/>
        </w:rPr>
      </w:pPr>
      <w:r w:rsidRPr="00D87D60">
        <w:rPr>
          <w:rFonts w:eastAsia="Yu Mincho"/>
        </w:rPr>
        <w:t>Образец В</w:t>
      </w:r>
      <w:r w:rsidRPr="00D87D60">
        <w:rPr>
          <w:rFonts w:eastAsia="Yu Mincho"/>
        </w:rPr>
        <w:br/>
        <w:t>(см. пункты 4.4, 4.4.1 и 4.4.2 настоящих Правил)</w:t>
      </w:r>
    </w:p>
    <w:p w14:paraId="57F68218" w14:textId="77777777" w:rsidR="00E0380B" w:rsidRPr="00D87D60" w:rsidRDefault="00E0380B" w:rsidP="00E0380B">
      <w:pPr>
        <w:pStyle w:val="H23GR"/>
        <w:spacing w:before="120" w:after="240"/>
        <w:rPr>
          <w:rFonts w:eastAsia="Yu Mincho"/>
          <w:bCs/>
        </w:rPr>
      </w:pPr>
      <w:r w:rsidRPr="00D87D60">
        <w:rPr>
          <w:rFonts w:eastAsia="Yu Mincho"/>
          <w:bCs/>
        </w:rPr>
        <w:tab/>
      </w:r>
      <w:r w:rsidRPr="00D87D60">
        <w:rPr>
          <w:rFonts w:eastAsia="Yu Mincho"/>
          <w:bCs/>
        </w:rPr>
        <w:tab/>
      </w:r>
      <w:r w:rsidRPr="00D87D60">
        <w:rPr>
          <w:rFonts w:eastAsia="Yu Mincho"/>
          <w:bCs/>
        </w:rPr>
        <w:tab/>
        <w:t>Транспортные средства с сиденьями, которые не оборудованы или не могут быть оборудованы подголовниками</w:t>
      </w:r>
    </w:p>
    <w:p w14:paraId="26E9BF84" w14:textId="77777777" w:rsidR="00E0380B" w:rsidRPr="00D87D60" w:rsidRDefault="00E0380B" w:rsidP="00E0380B">
      <w:pPr>
        <w:pStyle w:val="SingleTxtG"/>
      </w:pPr>
      <w:r w:rsidRPr="00D87D60">
        <w:rPr>
          <w:noProof/>
          <w:lang w:eastAsia="de-DE"/>
        </w:rPr>
        <mc:AlternateContent>
          <mc:Choice Requires="wps">
            <w:drawing>
              <wp:anchor distT="0" distB="0" distL="114300" distR="114300" simplePos="0" relativeHeight="251659264" behindDoc="0" locked="0" layoutInCell="1" allowOverlap="1" wp14:anchorId="0725C9FF" wp14:editId="4FC3013F">
                <wp:simplePos x="0" y="0"/>
                <wp:positionH relativeFrom="column">
                  <wp:posOffset>2642315</wp:posOffset>
                </wp:positionH>
                <wp:positionV relativeFrom="paragraph">
                  <wp:posOffset>303369</wp:posOffset>
                </wp:positionV>
                <wp:extent cx="2228127" cy="457200"/>
                <wp:effectExtent l="0" t="0" r="1270" b="0"/>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12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C46B7" w14:textId="77777777" w:rsidR="00E0380B" w:rsidRPr="00A12D25" w:rsidRDefault="00E0380B" w:rsidP="00E0380B">
                            <w:pPr>
                              <w:rPr>
                                <w:rFonts w:ascii="Arial" w:hAnsi="Arial" w:cs="Arial"/>
                                <w:b/>
                                <w:sz w:val="44"/>
                                <w:szCs w:val="44"/>
                              </w:rPr>
                            </w:pPr>
                            <w:r w:rsidRPr="00A12D25">
                              <w:rPr>
                                <w:rFonts w:ascii="Arial" w:hAnsi="Arial" w:cs="Arial"/>
                                <w:b/>
                                <w:sz w:val="44"/>
                                <w:szCs w:val="44"/>
                              </w:rPr>
                              <w:t xml:space="preserve">17R - </w:t>
                            </w:r>
                            <w:r w:rsidRPr="00A12D25">
                              <w:rPr>
                                <w:rFonts w:ascii="Arial" w:hAnsi="Arial" w:cs="Arial"/>
                                <w:b/>
                                <w:strike/>
                                <w:sz w:val="44"/>
                                <w:szCs w:val="44"/>
                              </w:rPr>
                              <w:t>10</w:t>
                            </w:r>
                            <w:r w:rsidRPr="00A12D25">
                              <w:rPr>
                                <w:rFonts w:ascii="Arial" w:hAnsi="Arial" w:cs="Arial"/>
                                <w:b/>
                                <w:sz w:val="44"/>
                                <w:szCs w:val="44"/>
                              </w:rPr>
                              <w:t>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725C9FF" id="_x0000_s1027" type="#_x0000_t202" style="position:absolute;left:0;text-align:left;margin-left:208.05pt;margin-top:23.9pt;width:175.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" stroked="f">
                <v:textbox>
                  <w:txbxContent>
                    <w:p w14:paraId="131C46B7" w14:textId="77777777" w:rsidR="00E0380B" w:rsidRPr="00A12D25" w:rsidRDefault="00E0380B" w:rsidP="00E0380B">
                      <w:pPr>
                        <w:rPr>
                          <w:rFonts w:ascii="Arial" w:hAnsi="Arial" w:cs="Arial"/>
                          <w:b/>
                          <w:sz w:val="44"/>
                          <w:szCs w:val="44"/>
                        </w:rPr>
                      </w:pPr>
                      <w:r w:rsidRPr="00A12D25">
                        <w:rPr>
                          <w:rFonts w:ascii="Arial" w:hAnsi="Arial" w:cs="Arial"/>
                          <w:b/>
                          <w:sz w:val="44"/>
                          <w:szCs w:val="44"/>
                        </w:rPr>
                        <w:t xml:space="preserve">17R - </w:t>
                      </w:r>
                      <w:r w:rsidRPr="00A12D25">
                        <w:rPr>
                          <w:rFonts w:ascii="Arial" w:hAnsi="Arial" w:cs="Arial"/>
                          <w:b/>
                          <w:strike/>
                          <w:sz w:val="44"/>
                          <w:szCs w:val="44"/>
                        </w:rPr>
                        <w:t>10</w:t>
                      </w:r>
                      <w:r w:rsidRPr="00A12D25">
                        <w:rPr>
                          <w:rFonts w:ascii="Arial" w:hAnsi="Arial" w:cs="Arial"/>
                          <w:b/>
                          <w:sz w:val="44"/>
                          <w:szCs w:val="44"/>
                        </w:rPr>
                        <w:t>112439</w:t>
                      </w:r>
                    </w:p>
                  </w:txbxContent>
                </v:textbox>
              </v:shape>
            </w:pict>
          </mc:Fallback>
        </mc:AlternateContent>
      </w:r>
      <w:r w:rsidRPr="00D87D60">
        <w:rPr>
          <w:noProof/>
          <w:lang w:eastAsia="de-DE"/>
        </w:rPr>
        <w:drawing>
          <wp:inline distT="0" distB="0" distL="0" distR="0" wp14:anchorId="07139DEA" wp14:editId="169DCD30">
            <wp:extent cx="4601210" cy="989330"/>
            <wp:effectExtent l="0" t="0" r="889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210" cy="989330"/>
                    </a:xfrm>
                    <a:prstGeom prst="rect">
                      <a:avLst/>
                    </a:prstGeom>
                    <a:noFill/>
                    <a:ln>
                      <a:noFill/>
                    </a:ln>
                  </pic:spPr>
                </pic:pic>
              </a:graphicData>
            </a:graphic>
          </wp:inline>
        </w:drawing>
      </w:r>
    </w:p>
    <w:p w14:paraId="7064FAE6" w14:textId="77777777" w:rsidR="00E0380B" w:rsidRPr="00D87D60" w:rsidRDefault="00E0380B" w:rsidP="00E0380B">
      <w:pPr>
        <w:tabs>
          <w:tab w:val="left" w:pos="7100"/>
        </w:tabs>
      </w:pPr>
      <w:r w:rsidRPr="00D87D60">
        <w:tab/>
        <w:t xml:space="preserve">a = 8 </w:t>
      </w:r>
      <w:r w:rsidRPr="00D87D60">
        <w:rPr>
          <w:rFonts w:eastAsia="Yu Mincho"/>
        </w:rPr>
        <w:t>мм мин</w:t>
      </w:r>
      <w:r w:rsidRPr="00D87D60">
        <w:t>.</w:t>
      </w:r>
    </w:p>
    <w:p w14:paraId="6CFA427D" w14:textId="77777777" w:rsidR="00E0380B" w:rsidRPr="00D87D60" w:rsidRDefault="00E0380B" w:rsidP="00E0380B">
      <w:pPr>
        <w:spacing w:before="240" w:after="120"/>
        <w:ind w:left="1134" w:right="1134"/>
        <w:jc w:val="both"/>
        <w:rPr>
          <w:rFonts w:eastAsia="Yu Mincho"/>
        </w:rPr>
      </w:pPr>
      <w:r w:rsidRPr="00D87D60">
        <w:tab/>
      </w:r>
      <w:r w:rsidRPr="00D87D60">
        <w:tab/>
      </w:r>
      <w:r w:rsidRPr="00D87D60">
        <w:rPr>
          <w:rFonts w:eastAsia="Yu Mincho"/>
        </w:rPr>
        <w:t>Приведенный выше знак официального утверждения, проставленный на транспортном средстве, указывает, что на данном типе транспортного средства установлены сиденья, которые не оборудованы или не могут быть оборудованы подголовниками, и что он официально утвержден в Нидерландах (Е4) в отношении прочности сидений и их креплений на основании Правил №</w:t>
      </w:r>
      <w:r w:rsidRPr="00D87D60">
        <w:rPr>
          <w:rFonts w:eastAsia="Yu Mincho"/>
          <w:lang w:val="en-US"/>
        </w:rPr>
        <w:t> </w:t>
      </w:r>
      <w:r w:rsidRPr="00D87D60">
        <w:rPr>
          <w:rFonts w:eastAsia="Yu Mincho"/>
        </w:rPr>
        <w:t>17 ООН под номером официального утверждения</w:t>
      </w:r>
      <w:r w:rsidRPr="00D87D60">
        <w:rPr>
          <w:rFonts w:eastAsia="Yu Mincho"/>
          <w:b/>
          <w:bCs/>
        </w:rPr>
        <w:t xml:space="preserve"> </w:t>
      </w:r>
      <w:r w:rsidRPr="00D87D60">
        <w:rPr>
          <w:strike/>
        </w:rPr>
        <w:t>10</w:t>
      </w:r>
      <w:r w:rsidRPr="00D87D60">
        <w:rPr>
          <w:b/>
        </w:rPr>
        <w:t>11</w:t>
      </w:r>
      <w:r w:rsidRPr="00D87D60">
        <w:t>2439</w:t>
      </w:r>
      <w:r w:rsidRPr="00D87D60">
        <w:rPr>
          <w:rFonts w:eastAsia="Yu Mincho"/>
        </w:rPr>
        <w:t xml:space="preserve">. Первые две цифры номера официального утверждения указывают, что к моменту предоставления официального утверждения Правила уже содержали поправки серии </w:t>
      </w:r>
      <w:r w:rsidRPr="00D87D60">
        <w:rPr>
          <w:rFonts w:eastAsia="Yu Mincho"/>
          <w:strike/>
        </w:rPr>
        <w:t>10</w:t>
      </w:r>
      <w:r w:rsidRPr="00D87D60">
        <w:rPr>
          <w:rFonts w:eastAsia="Yu Mincho"/>
        </w:rPr>
        <w:t> </w:t>
      </w:r>
      <w:r w:rsidRPr="00D87D60">
        <w:rPr>
          <w:rFonts w:eastAsia="Yu Mincho"/>
          <w:b/>
          <w:bCs/>
        </w:rPr>
        <w:t>11</w:t>
      </w:r>
      <w:r w:rsidRPr="00D87D60">
        <w:rPr>
          <w:rFonts w:eastAsia="Yu Mincho"/>
        </w:rPr>
        <w:t>.</w:t>
      </w:r>
    </w:p>
    <w:p w14:paraId="57D595D7" w14:textId="77777777" w:rsidR="00E0380B" w:rsidRPr="00D87D60" w:rsidRDefault="00E0380B" w:rsidP="00E0380B">
      <w:pPr>
        <w:tabs>
          <w:tab w:val="left" w:pos="1701"/>
          <w:tab w:val="left" w:pos="2268"/>
          <w:tab w:val="left" w:pos="2835"/>
          <w:tab w:val="left" w:pos="3402"/>
          <w:tab w:val="left" w:pos="3969"/>
        </w:tabs>
        <w:spacing w:before="120"/>
        <w:ind w:left="1134" w:right="1134"/>
        <w:rPr>
          <w:rFonts w:eastAsia="Yu Mincho"/>
        </w:rPr>
      </w:pPr>
      <w:r w:rsidRPr="00D87D60">
        <w:rPr>
          <w:rFonts w:eastAsia="Yu Mincho"/>
        </w:rPr>
        <w:lastRenderedPageBreak/>
        <w:t>Образец С</w:t>
      </w:r>
      <w:r w:rsidRPr="00D87D60">
        <w:rPr>
          <w:rFonts w:eastAsia="Yu Mincho"/>
        </w:rPr>
        <w:br/>
        <w:t>(см. пункт 4.5 настоящих Правил)</w:t>
      </w:r>
    </w:p>
    <w:p w14:paraId="37E2509E" w14:textId="46413740" w:rsidR="00E0380B" w:rsidRPr="00D87D60" w:rsidRDefault="00E0380B" w:rsidP="00E0380B">
      <w:pPr>
        <w:pStyle w:val="H23GR"/>
        <w:spacing w:before="120" w:after="240"/>
        <w:rPr>
          <w:bCs/>
        </w:rPr>
      </w:pPr>
      <w:r w:rsidRPr="00D87D60">
        <w:rPr>
          <w:bCs/>
        </w:rPr>
        <w:tab/>
      </w:r>
      <w:r w:rsidRPr="00D87D60">
        <w:rPr>
          <w:bCs/>
        </w:rPr>
        <w:tab/>
        <w:t>Транспортное средство, оборудованное по крайней мере одним сиденьем, на</w:t>
      </w:r>
      <w:r w:rsidR="00B01B2C">
        <w:rPr>
          <w:bCs/>
          <w:lang w:val="en-US"/>
        </w:rPr>
        <w:t> </w:t>
      </w:r>
      <w:r w:rsidRPr="00D87D60">
        <w:rPr>
          <w:bCs/>
        </w:rPr>
        <w:t>котором установлен или может быть установлен подголовник</w:t>
      </w:r>
    </w:p>
    <w:p w14:paraId="003B8C61" w14:textId="77777777" w:rsidR="00E0380B" w:rsidRPr="00D87D60" w:rsidRDefault="00E0380B" w:rsidP="00E0380B">
      <w:pPr>
        <w:keepNext/>
        <w:keepLines/>
        <w:spacing w:after="240"/>
        <w:ind w:left="1134"/>
        <w:rPr>
          <w:b/>
        </w:rPr>
      </w:pPr>
      <w:r w:rsidRPr="00D87D60">
        <w:rPr>
          <w:noProof/>
          <w:lang w:eastAsia="de-DE"/>
        </w:rPr>
        <mc:AlternateContent>
          <mc:Choice Requires="wps">
            <w:drawing>
              <wp:anchor distT="0" distB="0" distL="114300" distR="114300" simplePos="0" relativeHeight="251661312" behindDoc="0" locked="0" layoutInCell="1" allowOverlap="1" wp14:anchorId="3ED5603D" wp14:editId="1AD9C7AC">
                <wp:simplePos x="0" y="0"/>
                <wp:positionH relativeFrom="column">
                  <wp:posOffset>3741950</wp:posOffset>
                </wp:positionH>
                <wp:positionV relativeFrom="paragraph">
                  <wp:posOffset>150937</wp:posOffset>
                </wp:positionV>
                <wp:extent cx="1336875" cy="306544"/>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875"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B0B40" w14:textId="77777777" w:rsidR="00E0380B" w:rsidRPr="00576A1E" w:rsidRDefault="00E0380B" w:rsidP="00E0380B">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5603D" id="_x0000_s1028" type="#_x0000_t202" style="position:absolute;left:0;text-align:left;margin-left:294.65pt;margin-top:11.9pt;width:105.2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" stroked="f">
                <v:textbox>
                  <w:txbxContent>
                    <w:p w14:paraId="076B0B40" w14:textId="77777777" w:rsidR="00E0380B" w:rsidRPr="00576A1E" w:rsidRDefault="00E0380B" w:rsidP="00E0380B">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D87D60">
        <w:rPr>
          <w:noProof/>
          <w:lang w:eastAsia="de-DE"/>
        </w:rPr>
        <w:drawing>
          <wp:inline distT="0" distB="0" distL="0" distR="0" wp14:anchorId="2FCDDE36" wp14:editId="07D29776">
            <wp:extent cx="5387975" cy="104775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975" cy="1047750"/>
                    </a:xfrm>
                    <a:prstGeom prst="rect">
                      <a:avLst/>
                    </a:prstGeom>
                    <a:noFill/>
                    <a:ln>
                      <a:noFill/>
                    </a:ln>
                  </pic:spPr>
                </pic:pic>
              </a:graphicData>
            </a:graphic>
          </wp:inline>
        </w:drawing>
      </w:r>
    </w:p>
    <w:p w14:paraId="07850397" w14:textId="77777777" w:rsidR="00E0380B" w:rsidRPr="00D87D60" w:rsidRDefault="00E0380B" w:rsidP="00E0380B">
      <w:pPr>
        <w:keepNext/>
        <w:keepLines/>
        <w:tabs>
          <w:tab w:val="left" w:pos="7088"/>
        </w:tabs>
        <w:ind w:left="1134"/>
      </w:pPr>
      <w:r w:rsidRPr="00D87D60">
        <w:tab/>
        <w:t xml:space="preserve">a = 8 </w:t>
      </w:r>
      <w:r w:rsidRPr="00D87D60">
        <w:rPr>
          <w:rFonts w:eastAsia="Yu Mincho"/>
        </w:rPr>
        <w:t>мм мин</w:t>
      </w:r>
      <w:r w:rsidRPr="00D87D60">
        <w:t>.</w:t>
      </w:r>
    </w:p>
    <w:p w14:paraId="14E75AA0" w14:textId="77777777" w:rsidR="00E0380B" w:rsidRPr="00D87D60" w:rsidRDefault="00E0380B" w:rsidP="00E0380B">
      <w:pPr>
        <w:spacing w:before="240" w:after="120"/>
        <w:ind w:left="1134" w:right="1134" w:firstLine="567"/>
        <w:jc w:val="both"/>
        <w:rPr>
          <w:rFonts w:eastAsia="Yu Mincho"/>
        </w:rPr>
      </w:pPr>
      <w:r w:rsidRPr="00D87D60">
        <w:rPr>
          <w:rFonts w:eastAsia="Yu Mincho"/>
        </w:rPr>
        <w:t xml:space="preserve">Приведенный выше знак официального утверждения, проставленный на транспортном средстве, указывает, что данный тип транспортного средства, имеющий по крайней мере одно сиденье, на котором установлен или может быть установлен подголовник, официально утвержден в Нидерландах (Е4) на основании </w:t>
      </w:r>
      <w:r w:rsidRPr="00D87D60">
        <w:rPr>
          <w:rFonts w:eastAsia="Yu Mincho"/>
        </w:rPr>
        <w:br/>
        <w:t>Правил</w:t>
      </w:r>
      <w:r w:rsidRPr="00D87D60">
        <w:rPr>
          <w:rFonts w:eastAsia="Yu Mincho"/>
          <w:lang w:val="en-US"/>
        </w:rPr>
        <w:t> </w:t>
      </w:r>
      <w:r w:rsidRPr="00D87D60">
        <w:rPr>
          <w:rFonts w:eastAsia="Yu Mincho"/>
        </w:rPr>
        <w:t>№</w:t>
      </w:r>
      <w:r w:rsidRPr="00D87D60">
        <w:rPr>
          <w:rFonts w:eastAsia="Yu Mincho"/>
          <w:lang w:val="en-US"/>
        </w:rPr>
        <w:t> </w:t>
      </w:r>
      <w:r w:rsidRPr="00D87D60">
        <w:rPr>
          <w:rFonts w:eastAsia="Yu Mincho"/>
        </w:rPr>
        <w:t>17 ООН и Правил №</w:t>
      </w:r>
      <w:r w:rsidRPr="00D87D60">
        <w:rPr>
          <w:rFonts w:eastAsia="Yu Mincho"/>
          <w:lang w:val="en-US"/>
        </w:rPr>
        <w:t> </w:t>
      </w:r>
      <w:r w:rsidRPr="00D87D60">
        <w:rPr>
          <w:rFonts w:eastAsia="Yu Mincho"/>
        </w:rPr>
        <w:t xml:space="preserve">33 </w:t>
      </w:r>
      <w:r w:rsidRPr="00D87D60">
        <w:rPr>
          <w:rFonts w:eastAsia="Yu Mincho"/>
          <w:bCs/>
        </w:rPr>
        <w:t>ООН</w:t>
      </w:r>
      <w:r w:rsidRPr="00D87D60">
        <w:rPr>
          <w:rFonts w:eastAsia="Yu Mincho"/>
          <w:bCs/>
          <w:sz w:val="18"/>
          <w:vertAlign w:val="superscript"/>
        </w:rPr>
        <w:footnoteReference w:customMarkFollows="1" w:id="3"/>
        <w:t>1</w:t>
      </w:r>
      <w:r w:rsidRPr="00D87D60">
        <w:rPr>
          <w:rFonts w:eastAsia="Yu Mincho"/>
        </w:rPr>
        <w:t>.</w:t>
      </w:r>
    </w:p>
    <w:p w14:paraId="0A8C78C5" w14:textId="0E75A208" w:rsidR="00E0380B" w:rsidRPr="00D87D60" w:rsidRDefault="00E0380B" w:rsidP="00E0380B">
      <w:pPr>
        <w:spacing w:after="120"/>
        <w:ind w:left="1134" w:right="1134"/>
        <w:jc w:val="both"/>
        <w:rPr>
          <w:rFonts w:eastAsia="Yu Mincho"/>
        </w:rPr>
      </w:pPr>
      <w:r w:rsidRPr="00D87D60">
        <w:rPr>
          <w:rFonts w:eastAsia="Yu Mincho"/>
        </w:rPr>
        <w:tab/>
      </w:r>
      <w:r w:rsidRPr="00D87D60">
        <w:rPr>
          <w:rFonts w:eastAsia="Yu Mincho"/>
        </w:rPr>
        <w:tab/>
        <w:t xml:space="preserve">Номера официального утверждения указывают, что к моменту предоставления официальных утверждений Правила № 17 </w:t>
      </w:r>
      <w:r w:rsidRPr="00D87D60">
        <w:rPr>
          <w:rFonts w:eastAsia="Yu Mincho"/>
          <w:bCs/>
        </w:rPr>
        <w:t>ООН</w:t>
      </w:r>
      <w:r w:rsidRPr="00D87D60">
        <w:rPr>
          <w:rFonts w:eastAsia="Yu Mincho"/>
        </w:rPr>
        <w:t xml:space="preserve"> включали поправки серии </w:t>
      </w:r>
      <w:r w:rsidRPr="00D87D60">
        <w:rPr>
          <w:rFonts w:eastAsia="Yu Mincho"/>
          <w:strike/>
        </w:rPr>
        <w:t>10</w:t>
      </w:r>
      <w:r w:rsidRPr="00D87D60">
        <w:rPr>
          <w:rFonts w:eastAsia="Yu Mincho"/>
          <w:lang w:val="en-US"/>
        </w:rPr>
        <w:t> </w:t>
      </w:r>
      <w:r w:rsidRPr="00D87D60">
        <w:rPr>
          <w:rFonts w:eastAsia="Yu Mincho"/>
          <w:b/>
          <w:bCs/>
        </w:rPr>
        <w:t>1</w:t>
      </w:r>
      <w:r w:rsidR="00B92056" w:rsidRPr="00B92056">
        <w:rPr>
          <w:rFonts w:eastAsia="Yu Mincho"/>
          <w:b/>
          <w:bCs/>
        </w:rPr>
        <w:t>1</w:t>
      </w:r>
      <w:r w:rsidRPr="00D87D60">
        <w:rPr>
          <w:rFonts w:eastAsia="Yu Mincho"/>
        </w:rPr>
        <w:t xml:space="preserve">, </w:t>
      </w:r>
      <w:r w:rsidR="00B92056">
        <w:rPr>
          <w:rFonts w:eastAsia="Yu Mincho"/>
        </w:rPr>
        <w:br/>
      </w:r>
      <w:r w:rsidRPr="00D87D60">
        <w:rPr>
          <w:rFonts w:eastAsia="Yu Mincho"/>
        </w:rPr>
        <w:t xml:space="preserve">а Правила № 33 ООН еще были в их первоначальном варианте. Вышеприведенный знак официального утверждения также указывает, что данный тип транспортного средства официально утвержден на основании Правил № 17 </w:t>
      </w:r>
      <w:r w:rsidRPr="00D87D60">
        <w:rPr>
          <w:rFonts w:eastAsia="Yu Mincho"/>
          <w:bCs/>
        </w:rPr>
        <w:t>ООН</w:t>
      </w:r>
      <w:r w:rsidRPr="00D87D60">
        <w:rPr>
          <w:rFonts w:eastAsia="Yu Mincho"/>
        </w:rPr>
        <w:t xml:space="preserve"> в отношении прочности остальных сидений транспортного средства, на которых не установлены или не могут быть установлены подголовники.</w:t>
      </w:r>
    </w:p>
    <w:p w14:paraId="4A01E130" w14:textId="77777777" w:rsidR="00E0380B" w:rsidRPr="00D87D60" w:rsidRDefault="00E0380B" w:rsidP="00637763">
      <w:pPr>
        <w:spacing w:before="240" w:after="120"/>
        <w:ind w:left="1134" w:right="1134"/>
        <w:rPr>
          <w:rFonts w:eastAsia="Yu Mincho"/>
        </w:rPr>
      </w:pPr>
      <w:r w:rsidRPr="00D87D60">
        <w:rPr>
          <w:rFonts w:eastAsia="Yu Mincho"/>
        </w:rPr>
        <w:t xml:space="preserve">Образец </w:t>
      </w:r>
      <w:r w:rsidRPr="00D87D60">
        <w:rPr>
          <w:rFonts w:eastAsia="Yu Mincho"/>
          <w:lang w:val="en-US"/>
        </w:rPr>
        <w:t>D</w:t>
      </w:r>
      <w:r w:rsidRPr="00D87D60">
        <w:rPr>
          <w:rFonts w:eastAsia="Yu Mincho"/>
        </w:rPr>
        <w:br/>
        <w:t>(см. пункт 4.5 настоящих Правил)</w:t>
      </w:r>
    </w:p>
    <w:p w14:paraId="4528D8CC" w14:textId="77777777" w:rsidR="00E0380B" w:rsidRPr="00D87D60" w:rsidRDefault="00E0380B" w:rsidP="00E0380B">
      <w:pPr>
        <w:pStyle w:val="H23GR"/>
        <w:spacing w:before="120" w:after="240"/>
      </w:pPr>
      <w:r w:rsidRPr="00D87D60">
        <w:tab/>
      </w:r>
      <w:r w:rsidRPr="00D87D60">
        <w:tab/>
        <w:t>Транспортное средство с сиденьями, на которых не установлены или не могут быть установлены подголовники</w:t>
      </w:r>
    </w:p>
    <w:p w14:paraId="4B11F0E9" w14:textId="77777777" w:rsidR="00E0380B" w:rsidRPr="00D87D60" w:rsidRDefault="00E0380B" w:rsidP="00E0380B">
      <w:pPr>
        <w:pStyle w:val="SingleTxtG"/>
      </w:pPr>
      <w:r w:rsidRPr="00D87D60">
        <w:rPr>
          <w:noProof/>
          <w:lang w:eastAsia="de-DE"/>
        </w:rPr>
        <mc:AlternateContent>
          <mc:Choice Requires="wps">
            <w:drawing>
              <wp:anchor distT="0" distB="0" distL="114300" distR="114300" simplePos="0" relativeHeight="251662336" behindDoc="0" locked="0" layoutInCell="1" allowOverlap="1" wp14:anchorId="3509352D" wp14:editId="3D49D8BD">
                <wp:simplePos x="0" y="0"/>
                <wp:positionH relativeFrom="column">
                  <wp:posOffset>3770888</wp:posOffset>
                </wp:positionH>
                <wp:positionV relativeFrom="paragraph">
                  <wp:posOffset>135826</wp:posOffset>
                </wp:positionV>
                <wp:extent cx="1267404" cy="306544"/>
                <wp:effectExtent l="0" t="0" r="9525"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4"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C3A61" w14:textId="77777777" w:rsidR="00E0380B" w:rsidRPr="00576A1E" w:rsidRDefault="00E0380B" w:rsidP="00E0380B">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9352D" id="_x0000_s1029" type="#_x0000_t202" style="position:absolute;left:0;text-align:left;margin-left:296.9pt;margin-top:10.7pt;width:99.8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" stroked="f">
                <v:textbox>
                  <w:txbxContent>
                    <w:p w14:paraId="500C3A61" w14:textId="77777777" w:rsidR="00E0380B" w:rsidRPr="00576A1E" w:rsidRDefault="00E0380B" w:rsidP="00E0380B">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D87D60">
        <w:rPr>
          <w:rFonts w:cs="Courier New"/>
          <w:noProof/>
          <w:szCs w:val="18"/>
          <w:lang w:eastAsia="de-DE"/>
        </w:rPr>
        <w:drawing>
          <wp:inline distT="0" distB="0" distL="0" distR="0" wp14:anchorId="550C98E2" wp14:editId="5F520837">
            <wp:extent cx="5335905" cy="966470"/>
            <wp:effectExtent l="0" t="0" r="0" b="508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905" cy="966470"/>
                    </a:xfrm>
                    <a:prstGeom prst="rect">
                      <a:avLst/>
                    </a:prstGeom>
                    <a:noFill/>
                    <a:ln>
                      <a:noFill/>
                    </a:ln>
                  </pic:spPr>
                </pic:pic>
              </a:graphicData>
            </a:graphic>
          </wp:inline>
        </w:drawing>
      </w:r>
    </w:p>
    <w:p w14:paraId="0A53FC94" w14:textId="77777777" w:rsidR="00E0380B" w:rsidRPr="00D87D60" w:rsidRDefault="00E0380B" w:rsidP="00E0380B">
      <w:pPr>
        <w:tabs>
          <w:tab w:val="left" w:pos="7088"/>
        </w:tabs>
        <w:ind w:left="1134"/>
      </w:pPr>
      <w:r w:rsidRPr="00D87D60">
        <w:tab/>
        <w:t xml:space="preserve">a = 8 </w:t>
      </w:r>
      <w:r w:rsidRPr="00D87D60">
        <w:rPr>
          <w:rFonts w:eastAsia="Yu Mincho"/>
        </w:rPr>
        <w:t>мм мин</w:t>
      </w:r>
      <w:r w:rsidRPr="00D87D60">
        <w:t>.</w:t>
      </w:r>
    </w:p>
    <w:p w14:paraId="530D7CC0" w14:textId="77E1D937" w:rsidR="00E0380B" w:rsidRPr="00D87D60" w:rsidRDefault="00E0380B" w:rsidP="00E0380B">
      <w:pPr>
        <w:pStyle w:val="SingleTxtG"/>
        <w:spacing w:before="240"/>
        <w:rPr>
          <w:rFonts w:eastAsia="Yu Mincho"/>
        </w:rPr>
      </w:pPr>
      <w:r w:rsidRPr="00D87D60">
        <w:rPr>
          <w:rFonts w:eastAsia="Yu Mincho"/>
        </w:rPr>
        <w:tab/>
        <w:t>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 Нидерландах (Е4) в отношении сидений, на которых не установлены или не могут быть установлены подголовники, на основании Правил</w:t>
      </w:r>
      <w:r w:rsidRPr="00D87D60">
        <w:rPr>
          <w:rFonts w:eastAsia="Yu Mincho"/>
          <w:lang w:val="en-US"/>
        </w:rPr>
        <w:t> </w:t>
      </w:r>
      <w:r w:rsidRPr="00D87D60">
        <w:rPr>
          <w:rFonts w:eastAsia="Yu Mincho"/>
        </w:rPr>
        <w:t>№</w:t>
      </w:r>
      <w:r w:rsidRPr="00D87D60">
        <w:rPr>
          <w:rFonts w:eastAsia="Yu Mincho"/>
          <w:lang w:val="en-US"/>
        </w:rPr>
        <w:t> </w:t>
      </w:r>
      <w:r w:rsidRPr="00D87D60">
        <w:rPr>
          <w:rFonts w:eastAsia="Yu Mincho"/>
        </w:rPr>
        <w:t>17 ООН и Правил № 33 ООН</w:t>
      </w:r>
      <w:r w:rsidRPr="00D87D60">
        <w:rPr>
          <w:rFonts w:eastAsia="Yu Mincho"/>
          <w:sz w:val="18"/>
          <w:szCs w:val="18"/>
          <w:vertAlign w:val="superscript"/>
        </w:rPr>
        <w:t>1</w:t>
      </w:r>
      <w:r w:rsidRPr="00D87D60">
        <w:rPr>
          <w:rFonts w:eastAsia="Yu Mincho"/>
        </w:rPr>
        <w:t>. Знак официального утверждения указывает, что к моменту предоставления официальных утверждений Правила №</w:t>
      </w:r>
      <w:r w:rsidRPr="00D87D60">
        <w:rPr>
          <w:rFonts w:eastAsia="Yu Mincho"/>
          <w:lang w:val="en-US"/>
        </w:rPr>
        <w:t> </w:t>
      </w:r>
      <w:r w:rsidRPr="00D87D60">
        <w:rPr>
          <w:rFonts w:eastAsia="Yu Mincho"/>
        </w:rPr>
        <w:t xml:space="preserve">17 </w:t>
      </w:r>
      <w:r w:rsidRPr="00D87D60">
        <w:rPr>
          <w:rFonts w:eastAsia="Yu Mincho"/>
          <w:bCs/>
        </w:rPr>
        <w:t>ООН</w:t>
      </w:r>
      <w:r w:rsidRPr="00D87D60">
        <w:rPr>
          <w:rFonts w:eastAsia="Yu Mincho"/>
          <w:b/>
        </w:rPr>
        <w:t xml:space="preserve"> </w:t>
      </w:r>
      <w:r w:rsidRPr="00D87D60">
        <w:rPr>
          <w:rFonts w:eastAsia="Yu Mincho"/>
        </w:rPr>
        <w:t xml:space="preserve">включали поправки серии </w:t>
      </w:r>
      <w:r w:rsidRPr="00D87D60">
        <w:rPr>
          <w:rFonts w:eastAsia="Yu Mincho"/>
          <w:strike/>
        </w:rPr>
        <w:t>10</w:t>
      </w:r>
      <w:r w:rsidRPr="00D87D60">
        <w:rPr>
          <w:rFonts w:eastAsia="Yu Mincho"/>
          <w:lang w:val="en-US"/>
        </w:rPr>
        <w:t> </w:t>
      </w:r>
      <w:r w:rsidRPr="00D87D60">
        <w:rPr>
          <w:rFonts w:eastAsia="Yu Mincho"/>
          <w:b/>
          <w:bCs/>
        </w:rPr>
        <w:t>11</w:t>
      </w:r>
      <w:r w:rsidRPr="00D87D60">
        <w:rPr>
          <w:rFonts w:eastAsia="Yu Mincho"/>
        </w:rPr>
        <w:t>, а Правила</w:t>
      </w:r>
      <w:r w:rsidRPr="00D87D60">
        <w:rPr>
          <w:rFonts w:eastAsia="Yu Mincho"/>
          <w:lang w:val="en-US"/>
        </w:rPr>
        <w:t> </w:t>
      </w:r>
      <w:r w:rsidRPr="00D87D60">
        <w:rPr>
          <w:rFonts w:eastAsia="Yu Mincho"/>
        </w:rPr>
        <w:t>№</w:t>
      </w:r>
      <w:r w:rsidRPr="00D87D60">
        <w:rPr>
          <w:rFonts w:eastAsia="Yu Mincho"/>
          <w:lang w:val="en-US"/>
        </w:rPr>
        <w:t> </w:t>
      </w:r>
      <w:r w:rsidRPr="00D87D60">
        <w:rPr>
          <w:rFonts w:eastAsia="Yu Mincho"/>
        </w:rPr>
        <w:t>33 еще были в их первоначальном варианте».</w:t>
      </w:r>
    </w:p>
    <w:p w14:paraId="4777BA6D" w14:textId="77777777" w:rsidR="00E0380B" w:rsidRPr="00D87D60" w:rsidRDefault="00E0380B" w:rsidP="00637763">
      <w:pPr>
        <w:keepNext/>
        <w:keepLines/>
        <w:spacing w:after="120"/>
        <w:ind w:left="2268" w:right="1134" w:hanging="1134"/>
        <w:jc w:val="both"/>
        <w:rPr>
          <w:iCs/>
          <w:lang w:eastAsia="ja-JP"/>
        </w:rPr>
      </w:pPr>
      <w:r w:rsidRPr="00D87D60">
        <w:rPr>
          <w:i/>
          <w:lang w:eastAsia="ja-JP"/>
        </w:rPr>
        <w:lastRenderedPageBreak/>
        <w:t xml:space="preserve">Приложение 13, пункт 2.1 </w:t>
      </w:r>
      <w:r w:rsidRPr="00D87D60">
        <w:rPr>
          <w:iCs/>
          <w:lang w:eastAsia="ja-JP"/>
        </w:rPr>
        <w:t>изменить следующим образом:</w:t>
      </w:r>
    </w:p>
    <w:p w14:paraId="5737B7EB" w14:textId="77777777" w:rsidR="00E0380B" w:rsidRPr="00D87D60" w:rsidRDefault="00E0380B" w:rsidP="00637763">
      <w:pPr>
        <w:keepNext/>
        <w:keepLines/>
        <w:spacing w:after="120" w:line="240" w:lineRule="auto"/>
        <w:ind w:left="1843" w:right="1134" w:hanging="709"/>
        <w:jc w:val="both"/>
      </w:pPr>
      <w:r w:rsidRPr="00D87D60">
        <w:t xml:space="preserve">«2.1 </w:t>
      </w:r>
      <w:r w:rsidRPr="00D87D60">
        <w:tab/>
      </w:r>
      <w:r w:rsidRPr="00D87D60">
        <w:rPr>
          <w:rFonts w:eastAsia="MS Mincho"/>
        </w:rPr>
        <w:t>Установка сиденья</w:t>
      </w:r>
    </w:p>
    <w:p w14:paraId="0F97A7C9" w14:textId="382CD0AE" w:rsidR="00E0380B" w:rsidRPr="00D87D60" w:rsidRDefault="00E0380B" w:rsidP="00637763">
      <w:pPr>
        <w:keepNext/>
        <w:keepLines/>
        <w:spacing w:after="120" w:line="240" w:lineRule="auto"/>
        <w:ind w:left="1843" w:right="1134"/>
        <w:jc w:val="both"/>
      </w:pPr>
      <w:r w:rsidRPr="00D87D60">
        <w:rPr>
          <w:shd w:val="clear" w:color="auto" w:fill="FFFFFF"/>
        </w:rPr>
        <w:t xml:space="preserve">Установить </w:t>
      </w:r>
      <w:r w:rsidRPr="00D87D60">
        <w:rPr>
          <w:b/>
          <w:bCs/>
          <w:shd w:val="clear" w:color="auto" w:fill="FFFFFF"/>
        </w:rPr>
        <w:t>подголовник в нормальном положении использования, а в случае</w:t>
      </w:r>
      <w:r w:rsidRPr="00D87D60">
        <w:rPr>
          <w:shd w:val="clear" w:color="auto" w:fill="FFFFFF"/>
        </w:rPr>
        <w:t xml:space="preserve"> </w:t>
      </w:r>
      <w:proofErr w:type="spellStart"/>
      <w:r w:rsidRPr="00D87D60">
        <w:rPr>
          <w:shd w:val="clear" w:color="auto" w:fill="FFFFFF"/>
        </w:rPr>
        <w:t>регулируем</w:t>
      </w:r>
      <w:r w:rsidRPr="00D87D60">
        <w:rPr>
          <w:strike/>
          <w:shd w:val="clear" w:color="auto" w:fill="FFFFFF"/>
        </w:rPr>
        <w:t>ый</w:t>
      </w:r>
      <w:r w:rsidRPr="00D87D60">
        <w:rPr>
          <w:b/>
          <w:bCs/>
          <w:shd w:val="clear" w:color="auto" w:fill="FFFFFF"/>
        </w:rPr>
        <w:t>ого</w:t>
      </w:r>
      <w:proofErr w:type="spellEnd"/>
      <w:r w:rsidRPr="00D87D60">
        <w:rPr>
          <w:shd w:val="clear" w:color="auto" w:fill="FFFFFF"/>
        </w:rPr>
        <w:t xml:space="preserve"> подголовник</w:t>
      </w:r>
      <w:r w:rsidRPr="00D87D60">
        <w:rPr>
          <w:b/>
          <w:bCs/>
          <w:shd w:val="clear" w:color="auto" w:fill="FFFFFF"/>
        </w:rPr>
        <w:t>а</w:t>
      </w:r>
      <w:r w:rsidRPr="00D87D60">
        <w:rPr>
          <w:shd w:val="clear" w:color="auto" w:fill="FFFFFF"/>
        </w:rPr>
        <w:t xml:space="preserve"> </w:t>
      </w:r>
      <w:r w:rsidR="00382F33">
        <w:rPr>
          <w:rFonts w:cs="Times New Roman"/>
          <w:b/>
          <w:bCs/>
          <w:shd w:val="clear" w:color="auto" w:fill="FFFFFF"/>
        </w:rPr>
        <w:t>—</w:t>
      </w:r>
      <w:r w:rsidRPr="00D87D60">
        <w:rPr>
          <w:shd w:val="clear" w:color="auto" w:fill="FFFFFF"/>
        </w:rPr>
        <w:t xml:space="preserve"> таким образом, чтобы его фактический верх находился в любом из нижеследующих положений регулировки по высоте при любом положении регулировки заднего расстояния:»</w:t>
      </w:r>
    </w:p>
    <w:p w14:paraId="480C95B2" w14:textId="77777777" w:rsidR="00E0380B" w:rsidRPr="00E0380B" w:rsidRDefault="00E0380B" w:rsidP="00E0380B">
      <w:pPr>
        <w:keepNext/>
        <w:keepLines/>
        <w:tabs>
          <w:tab w:val="right" w:pos="851"/>
        </w:tabs>
        <w:spacing w:before="360" w:after="240" w:line="300" w:lineRule="exact"/>
        <w:ind w:left="1134" w:right="1134" w:hanging="1134"/>
        <w:rPr>
          <w:b/>
          <w:sz w:val="28"/>
        </w:rPr>
      </w:pPr>
      <w:r w:rsidRPr="00D87D60">
        <w:rPr>
          <w:b/>
          <w:sz w:val="28"/>
        </w:rPr>
        <w:tab/>
        <w:t>II.</w:t>
      </w:r>
      <w:r w:rsidRPr="00D87D60">
        <w:rPr>
          <w:b/>
          <w:sz w:val="28"/>
        </w:rPr>
        <w:tab/>
        <w:t>Обоснование</w:t>
      </w:r>
    </w:p>
    <w:p w14:paraId="25D7B90A" w14:textId="77777777" w:rsidR="00E0380B" w:rsidRPr="00D87D60" w:rsidRDefault="00E0380B" w:rsidP="00E0380B">
      <w:pPr>
        <w:widowControl w:val="0"/>
        <w:spacing w:after="120"/>
        <w:ind w:left="1134" w:right="1134"/>
        <w:jc w:val="both"/>
      </w:pPr>
      <w:bookmarkStart w:id="1" w:name="_Hlk55299342"/>
      <w:r w:rsidRPr="00D87D60">
        <w:t>1.</w:t>
      </w:r>
      <w:r w:rsidRPr="00D87D60">
        <w:tab/>
      </w:r>
      <w:r w:rsidRPr="00D87D60">
        <w:rPr>
          <w:shd w:val="clear" w:color="auto" w:fill="FFFFFF"/>
        </w:rPr>
        <w:t>Нынешний текст пункта 5.7.4 (</w:t>
      </w:r>
      <w:r w:rsidRPr="00D87D60">
        <w:t>Удержание подголовника на установленной высоте</w:t>
      </w:r>
      <w:r w:rsidRPr="00D87D60">
        <w:rPr>
          <w:shd w:val="clear" w:color="auto" w:fill="FFFFFF"/>
        </w:rPr>
        <w:t>) непосредственно относится к регулируемым подголовникам. «Жесткие требования», лежащие в основе данного пункта и соответствующего испытания, предусмотренного в приложении 13, заключаются, на наш взгляд, в том, что подголовник не должен перемещаться вниз более чем на 25 мм при приложении к верху подголовника силы в 500 Н.</w:t>
      </w:r>
    </w:p>
    <w:p w14:paraId="5FE27345" w14:textId="77777777" w:rsidR="00E0380B" w:rsidRPr="00D87D60" w:rsidRDefault="00E0380B" w:rsidP="00E0380B">
      <w:pPr>
        <w:pStyle w:val="SingleTxtG"/>
      </w:pPr>
      <w:r w:rsidRPr="00D87D60">
        <w:t>2.</w:t>
      </w:r>
      <w:r w:rsidRPr="00D87D60">
        <w:tab/>
        <w:t xml:space="preserve">Поэтому аналогичное эксплуатационное требование </w:t>
      </w:r>
      <w:r w:rsidRPr="00D87D60">
        <w:rPr>
          <w:shd w:val="clear" w:color="auto" w:fill="FFFFFF"/>
        </w:rPr>
        <w:t>должно применяться и к нерегулируемому подголовнику, допускающему только одно положение использования.</w:t>
      </w:r>
    </w:p>
    <w:p w14:paraId="0D6D1894" w14:textId="77777777" w:rsidR="00E0380B" w:rsidRPr="00D87D60" w:rsidRDefault="00E0380B" w:rsidP="00E0380B">
      <w:pPr>
        <w:pStyle w:val="SingleTxtG"/>
      </w:pPr>
      <w:r w:rsidRPr="00D87D60">
        <w:t>3.</w:t>
      </w:r>
      <w:r w:rsidRPr="00D87D60">
        <w:tab/>
      </w:r>
      <w:r w:rsidRPr="00D87D60">
        <w:rPr>
          <w:shd w:val="clear" w:color="auto" w:fill="FFFFFF"/>
        </w:rPr>
        <w:t>Настоящее предложение имеет целью привести нынешний текст Правил № 17 ООН в соответствие с их предназначением в порядке обеспечения установки только безопасных подголовников.</w:t>
      </w:r>
    </w:p>
    <w:bookmarkEnd w:id="1"/>
    <w:p w14:paraId="377819D0" w14:textId="1D625FA3" w:rsidR="00E0380B" w:rsidRPr="00E0380B" w:rsidRDefault="00E0380B" w:rsidP="00E0380B">
      <w:pPr>
        <w:spacing w:before="240"/>
        <w:jc w:val="center"/>
        <w:rPr>
          <w:u w:val="single"/>
        </w:rPr>
      </w:pPr>
      <w:r>
        <w:rPr>
          <w:u w:val="single"/>
        </w:rPr>
        <w:tab/>
      </w:r>
      <w:r>
        <w:rPr>
          <w:u w:val="single"/>
        </w:rPr>
        <w:tab/>
      </w:r>
      <w:r>
        <w:rPr>
          <w:u w:val="single"/>
        </w:rPr>
        <w:tab/>
      </w:r>
    </w:p>
    <w:sectPr w:rsidR="00E0380B" w:rsidRPr="00E0380B" w:rsidSect="00E0380B">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A88E" w14:textId="77777777" w:rsidR="00B83405" w:rsidRPr="00A312BC" w:rsidRDefault="00B83405" w:rsidP="00A312BC"/>
  </w:endnote>
  <w:endnote w:type="continuationSeparator" w:id="0">
    <w:p w14:paraId="17EC51C3" w14:textId="77777777" w:rsidR="00B83405" w:rsidRPr="00A312BC" w:rsidRDefault="00B8340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BF7E" w14:textId="0324BD3C" w:rsidR="00E0380B" w:rsidRPr="00E0380B" w:rsidRDefault="00E0380B">
    <w:pPr>
      <w:pStyle w:val="a8"/>
    </w:pPr>
    <w:r w:rsidRPr="00E0380B">
      <w:rPr>
        <w:b/>
        <w:sz w:val="18"/>
      </w:rPr>
      <w:fldChar w:fldCharType="begin"/>
    </w:r>
    <w:r w:rsidRPr="00E0380B">
      <w:rPr>
        <w:b/>
        <w:sz w:val="18"/>
      </w:rPr>
      <w:instrText xml:space="preserve"> PAGE  \* MERGEFORMAT </w:instrText>
    </w:r>
    <w:r w:rsidRPr="00E0380B">
      <w:rPr>
        <w:b/>
        <w:sz w:val="18"/>
      </w:rPr>
      <w:fldChar w:fldCharType="separate"/>
    </w:r>
    <w:r w:rsidRPr="00E0380B">
      <w:rPr>
        <w:b/>
        <w:noProof/>
        <w:sz w:val="18"/>
      </w:rPr>
      <w:t>2</w:t>
    </w:r>
    <w:r w:rsidRPr="00E0380B">
      <w:rPr>
        <w:b/>
        <w:sz w:val="18"/>
      </w:rPr>
      <w:fldChar w:fldCharType="end"/>
    </w:r>
    <w:r>
      <w:rPr>
        <w:b/>
        <w:sz w:val="18"/>
      </w:rPr>
      <w:tab/>
    </w:r>
    <w:r>
      <w:t>GE.22-14926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FE9E" w14:textId="10DD7DA2" w:rsidR="00E0380B" w:rsidRPr="00E0380B" w:rsidRDefault="00E0380B" w:rsidP="00E0380B">
    <w:pPr>
      <w:pStyle w:val="a8"/>
      <w:tabs>
        <w:tab w:val="clear" w:pos="9639"/>
        <w:tab w:val="right" w:pos="9638"/>
      </w:tabs>
      <w:rPr>
        <w:b/>
        <w:sz w:val="18"/>
      </w:rPr>
    </w:pPr>
    <w:r>
      <w:t>GE.22-14926</w:t>
    </w:r>
    <w:r>
      <w:tab/>
    </w:r>
    <w:r w:rsidRPr="00E0380B">
      <w:rPr>
        <w:b/>
        <w:sz w:val="18"/>
      </w:rPr>
      <w:fldChar w:fldCharType="begin"/>
    </w:r>
    <w:r w:rsidRPr="00E0380B">
      <w:rPr>
        <w:b/>
        <w:sz w:val="18"/>
      </w:rPr>
      <w:instrText xml:space="preserve"> PAGE  \* MERGEFORMAT </w:instrText>
    </w:r>
    <w:r w:rsidRPr="00E0380B">
      <w:rPr>
        <w:b/>
        <w:sz w:val="18"/>
      </w:rPr>
      <w:fldChar w:fldCharType="separate"/>
    </w:r>
    <w:r w:rsidRPr="00E0380B">
      <w:rPr>
        <w:b/>
        <w:noProof/>
        <w:sz w:val="18"/>
      </w:rPr>
      <w:t>3</w:t>
    </w:r>
    <w:r w:rsidRPr="00E0380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6C4B" w14:textId="6AE14274" w:rsidR="00042B72" w:rsidRPr="00E0380B" w:rsidRDefault="00E0380B" w:rsidP="00E0380B">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4D7838E" wp14:editId="4601B7D1">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22-14926  (R)</w:t>
    </w:r>
    <w:r>
      <w:rPr>
        <w:noProof/>
      </w:rPr>
      <w:drawing>
        <wp:anchor distT="0" distB="0" distL="114300" distR="114300" simplePos="0" relativeHeight="251659264" behindDoc="0" locked="0" layoutInCell="1" allowOverlap="1" wp14:anchorId="64FD490D" wp14:editId="5389A539">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051022  061022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04C3" w14:textId="77777777" w:rsidR="00B83405" w:rsidRPr="001075E9" w:rsidRDefault="00B83405" w:rsidP="001075E9">
      <w:pPr>
        <w:tabs>
          <w:tab w:val="right" w:pos="2155"/>
        </w:tabs>
        <w:spacing w:after="80" w:line="240" w:lineRule="auto"/>
        <w:ind w:left="680"/>
        <w:rPr>
          <w:u w:val="single"/>
        </w:rPr>
      </w:pPr>
      <w:r>
        <w:rPr>
          <w:u w:val="single"/>
        </w:rPr>
        <w:tab/>
      </w:r>
    </w:p>
  </w:footnote>
  <w:footnote w:type="continuationSeparator" w:id="0">
    <w:p w14:paraId="49926B83" w14:textId="77777777" w:rsidR="00B83405" w:rsidRDefault="00B83405" w:rsidP="00407B78">
      <w:pPr>
        <w:tabs>
          <w:tab w:val="right" w:pos="2155"/>
        </w:tabs>
        <w:spacing w:after="80"/>
        <w:ind w:left="680"/>
        <w:rPr>
          <w:u w:val="single"/>
        </w:rPr>
      </w:pPr>
      <w:r>
        <w:rPr>
          <w:u w:val="single"/>
        </w:rPr>
        <w:tab/>
      </w:r>
    </w:p>
  </w:footnote>
  <w:footnote w:id="1">
    <w:p w14:paraId="7A606E42" w14:textId="77777777" w:rsidR="00E0380B" w:rsidRPr="00DA4D7A" w:rsidRDefault="00E0380B" w:rsidP="00E0380B">
      <w:pPr>
        <w:pStyle w:val="ad"/>
      </w:pPr>
      <w:r>
        <w:tab/>
      </w:r>
      <w:r w:rsidRPr="00E0380B">
        <w:rPr>
          <w:rStyle w:val="aa"/>
          <w:sz w:val="20"/>
          <w:szCs w:val="22"/>
          <w:vertAlign w:val="baseline"/>
        </w:rPr>
        <w:t>*</w:t>
      </w:r>
      <w:r w:rsidRPr="00E0380B">
        <w:rPr>
          <w:rStyle w:val="aa"/>
          <w:vertAlign w:val="baseline"/>
        </w:rPr>
        <w:tab/>
      </w:r>
      <w:bookmarkStart w:id="0" w:name="_Hlk78318898"/>
      <w:r w:rsidRPr="005327B7">
        <w:t>В соответствии с программой работы Комитета по внутреннему транспорту на 2022 год, изложенной в предлагаемом бюджете по программам на 2022 год (A/76/6</w:t>
      </w:r>
      <w:r>
        <w:t xml:space="preserve">, часть </w:t>
      </w:r>
      <w:r w:rsidRPr="003F1E90">
        <w:rPr>
          <w:rStyle w:val="aa"/>
          <w:szCs w:val="18"/>
          <w:vertAlign w:val="baseline"/>
        </w:rPr>
        <w:t>V</w:t>
      </w:r>
      <w:r>
        <w:rPr>
          <w:szCs w:val="18"/>
        </w:rPr>
        <w:t>,</w:t>
      </w:r>
      <w:r w:rsidRPr="005327B7">
        <w:t xml:space="preserve"> разд. 20, п.</w:t>
      </w:r>
      <w:r w:rsidRPr="005327B7">
        <w:rPr>
          <w:lang w:val="en-US"/>
        </w:rPr>
        <w:t> </w:t>
      </w:r>
      <w:r w:rsidRPr="005327B7">
        <w:t xml:space="preserve">20.76), Всемирный форум будет разрабатывать, согласовывать и обновлять правила </w:t>
      </w:r>
      <w:r w:rsidRPr="008D6FB2">
        <w:rPr>
          <w:szCs w:val="18"/>
        </w:rPr>
        <w:t xml:space="preserve">Организации Объединенных Наций </w:t>
      </w:r>
      <w:r w:rsidRPr="005327B7">
        <w:t>в целях повышения эффективности транспортных средств. Настоящий</w:t>
      </w:r>
      <w:r w:rsidRPr="00F30973">
        <w:t xml:space="preserve"> </w:t>
      </w:r>
      <w:r w:rsidRPr="005327B7">
        <w:t>документ</w:t>
      </w:r>
      <w:r w:rsidRPr="00F30973">
        <w:t xml:space="preserve"> </w:t>
      </w:r>
      <w:r w:rsidRPr="005327B7">
        <w:t>представлен</w:t>
      </w:r>
      <w:r w:rsidRPr="00F30973">
        <w:t xml:space="preserve"> </w:t>
      </w:r>
      <w:r w:rsidRPr="005327B7">
        <w:t>в</w:t>
      </w:r>
      <w:r w:rsidRPr="00F30973">
        <w:t xml:space="preserve"> </w:t>
      </w:r>
      <w:r w:rsidRPr="005327B7">
        <w:t>соответствии</w:t>
      </w:r>
      <w:r w:rsidRPr="00F30973">
        <w:t xml:space="preserve"> </w:t>
      </w:r>
      <w:r w:rsidRPr="005327B7">
        <w:t>с</w:t>
      </w:r>
      <w:r w:rsidRPr="00F30973">
        <w:t xml:space="preserve"> </w:t>
      </w:r>
      <w:r w:rsidRPr="005327B7">
        <w:t>этим</w:t>
      </w:r>
      <w:r w:rsidRPr="00F30973">
        <w:t xml:space="preserve"> </w:t>
      </w:r>
      <w:r w:rsidRPr="005327B7">
        <w:t>мандатом</w:t>
      </w:r>
      <w:bookmarkEnd w:id="0"/>
      <w:r>
        <w:t>.</w:t>
      </w:r>
    </w:p>
  </w:footnote>
  <w:footnote w:id="2">
    <w:p w14:paraId="69121852" w14:textId="495A354B" w:rsidR="00E0380B" w:rsidRPr="00B67E42" w:rsidRDefault="00E0380B" w:rsidP="00E0380B">
      <w:pPr>
        <w:pStyle w:val="ad"/>
        <w:widowControl w:val="0"/>
        <w:tabs>
          <w:tab w:val="clear" w:pos="1021"/>
          <w:tab w:val="right" w:pos="1020"/>
        </w:tabs>
      </w:pPr>
      <w:r w:rsidRPr="00024492">
        <w:tab/>
      </w:r>
      <w:r>
        <w:rPr>
          <w:rStyle w:val="aa"/>
        </w:rPr>
        <w:footnoteRef/>
      </w:r>
      <w:r w:rsidRPr="00B67E42">
        <w:tab/>
        <w:t xml:space="preserve">В соответствии с определениями, содержащимися в Сводной резолюции о конструкции транспортных средств (СР.3), документ </w:t>
      </w:r>
      <w:proofErr w:type="spellStart"/>
      <w:r>
        <w:t>ECE</w:t>
      </w:r>
      <w:proofErr w:type="spellEnd"/>
      <w:r w:rsidRPr="00B67E42">
        <w:t>/</w:t>
      </w:r>
      <w:r w:rsidRPr="00480310">
        <w:t>TRANS</w:t>
      </w:r>
      <w:r w:rsidRPr="00B67E42">
        <w:t>/</w:t>
      </w:r>
      <w:r w:rsidRPr="00480310">
        <w:t>WP</w:t>
      </w:r>
      <w:r w:rsidRPr="00B67E42">
        <w:t>.29/78/Rev.6, п</w:t>
      </w:r>
      <w:r w:rsidR="00D75897" w:rsidRPr="00D75897">
        <w:t>.</w:t>
      </w:r>
      <w:r w:rsidRPr="00B67E42">
        <w:t xml:space="preserve"> 2 </w:t>
      </w:r>
      <w:r w:rsidR="00D75897">
        <w:t>—</w:t>
      </w:r>
      <w:r w:rsidRPr="00B67E42">
        <w:t xml:space="preserve"> </w:t>
      </w:r>
      <w:hyperlink r:id="rId1" w:history="1">
        <w:r w:rsidRPr="00F45069">
          <w:rPr>
            <w:rStyle w:val="af1"/>
          </w:rPr>
          <w:t>www</w:t>
        </w:r>
        <w:r w:rsidRPr="00B67E42">
          <w:rPr>
            <w:rStyle w:val="af1"/>
          </w:rPr>
          <w:t>.</w:t>
        </w:r>
        <w:r w:rsidRPr="00F45069">
          <w:rPr>
            <w:rStyle w:val="af1"/>
          </w:rPr>
          <w:t>unece</w:t>
        </w:r>
        <w:r w:rsidRPr="00B67E42">
          <w:rPr>
            <w:rStyle w:val="af1"/>
          </w:rPr>
          <w:t>.</w:t>
        </w:r>
        <w:r w:rsidRPr="00F45069">
          <w:rPr>
            <w:rStyle w:val="af1"/>
          </w:rPr>
          <w:t>org</w:t>
        </w:r>
        <w:r w:rsidRPr="00B67E42">
          <w:rPr>
            <w:rStyle w:val="af1"/>
          </w:rPr>
          <w:t>/</w:t>
        </w:r>
        <w:r w:rsidRPr="00F45069">
          <w:rPr>
            <w:rStyle w:val="af1"/>
          </w:rPr>
          <w:t>trans</w:t>
        </w:r>
        <w:r w:rsidRPr="00B67E42">
          <w:rPr>
            <w:rStyle w:val="af1"/>
          </w:rPr>
          <w:t>/</w:t>
        </w:r>
        <w:r w:rsidRPr="00F45069">
          <w:rPr>
            <w:rStyle w:val="af1"/>
          </w:rPr>
          <w:t>main</w:t>
        </w:r>
        <w:r w:rsidRPr="00B67E42">
          <w:rPr>
            <w:rStyle w:val="af1"/>
          </w:rPr>
          <w:t>/</w:t>
        </w:r>
        <w:r w:rsidRPr="00F45069">
          <w:rPr>
            <w:rStyle w:val="af1"/>
          </w:rPr>
          <w:t>wp</w:t>
        </w:r>
        <w:r w:rsidRPr="00B67E42">
          <w:rPr>
            <w:rStyle w:val="af1"/>
          </w:rPr>
          <w:t>29/</w:t>
        </w:r>
        <w:r w:rsidRPr="00F45069">
          <w:rPr>
            <w:rStyle w:val="af1"/>
          </w:rPr>
          <w:t>wp</w:t>
        </w:r>
        <w:r w:rsidRPr="00B67E42">
          <w:rPr>
            <w:rStyle w:val="af1"/>
          </w:rPr>
          <w:t>29</w:t>
        </w:r>
        <w:r w:rsidRPr="00F45069">
          <w:rPr>
            <w:rStyle w:val="af1"/>
          </w:rPr>
          <w:t>wgs</w:t>
        </w:r>
        <w:r w:rsidRPr="00B67E42">
          <w:rPr>
            <w:rStyle w:val="af1"/>
          </w:rPr>
          <w:t>/</w:t>
        </w:r>
        <w:r w:rsidRPr="00F45069">
          <w:rPr>
            <w:rStyle w:val="af1"/>
          </w:rPr>
          <w:t>wp</w:t>
        </w:r>
        <w:r w:rsidRPr="00B67E42">
          <w:rPr>
            <w:rStyle w:val="af1"/>
          </w:rPr>
          <w:t>29</w:t>
        </w:r>
        <w:r w:rsidRPr="00F45069">
          <w:rPr>
            <w:rStyle w:val="af1"/>
          </w:rPr>
          <w:t>gen</w:t>
        </w:r>
        <w:r w:rsidRPr="00B67E42">
          <w:rPr>
            <w:rStyle w:val="af1"/>
          </w:rPr>
          <w:t>/</w:t>
        </w:r>
        <w:r w:rsidRPr="00F45069">
          <w:rPr>
            <w:rStyle w:val="af1"/>
          </w:rPr>
          <w:t>wp</w:t>
        </w:r>
        <w:r w:rsidRPr="00B67E42">
          <w:rPr>
            <w:rStyle w:val="af1"/>
          </w:rPr>
          <w:t>29</w:t>
        </w:r>
        <w:r w:rsidRPr="00F45069">
          <w:rPr>
            <w:rStyle w:val="af1"/>
          </w:rPr>
          <w:t>resolutions</w:t>
        </w:r>
        <w:r w:rsidRPr="00B67E42">
          <w:rPr>
            <w:rStyle w:val="af1"/>
          </w:rPr>
          <w:t>.</w:t>
        </w:r>
        <w:r w:rsidRPr="00F45069">
          <w:rPr>
            <w:rStyle w:val="af1"/>
          </w:rPr>
          <w:t>html</w:t>
        </w:r>
      </w:hyperlink>
      <w:r w:rsidRPr="00B67E42">
        <w:rPr>
          <w:rStyle w:val="af1"/>
        </w:rPr>
        <w:t>.</w:t>
      </w:r>
    </w:p>
  </w:footnote>
  <w:footnote w:id="3">
    <w:p w14:paraId="763BE2AB" w14:textId="77777777" w:rsidR="00E0380B" w:rsidRPr="00DF6619" w:rsidRDefault="00E0380B" w:rsidP="00E0380B">
      <w:pPr>
        <w:pStyle w:val="ad"/>
      </w:pPr>
      <w:r w:rsidRPr="005B082D">
        <w:tab/>
      </w:r>
      <w:r w:rsidRPr="00DF6619">
        <w:rPr>
          <w:rStyle w:val="aa"/>
        </w:rPr>
        <w:t>1</w:t>
      </w:r>
      <w:r w:rsidRPr="00DF6619">
        <w:tab/>
        <w:t>Второй номер прив</w:t>
      </w:r>
      <w:r>
        <w:t xml:space="preserve">одится </w:t>
      </w:r>
      <w:r w:rsidRPr="00DF6619">
        <w:t>только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844D" w14:textId="5CA22584" w:rsidR="00E0380B" w:rsidRPr="00E0380B" w:rsidRDefault="00E0380B">
    <w:pPr>
      <w:pStyle w:val="a5"/>
    </w:pPr>
    <w:r>
      <w:fldChar w:fldCharType="begin"/>
    </w:r>
    <w:r>
      <w:instrText xml:space="preserve"> TITLE  \* MERGEFORMAT </w:instrText>
    </w:r>
    <w:r>
      <w:fldChar w:fldCharType="separate"/>
    </w:r>
    <w:proofErr w:type="spellStart"/>
    <w:r w:rsidR="001C44C3">
      <w:t>ECE</w:t>
    </w:r>
    <w:proofErr w:type="spellEnd"/>
    <w:r w:rsidR="001C44C3">
      <w:t>/TRANS/WP.29/</w:t>
    </w:r>
    <w:proofErr w:type="spellStart"/>
    <w:r w:rsidR="001C44C3">
      <w:t>GRSP</w:t>
    </w:r>
    <w:proofErr w:type="spellEnd"/>
    <w:r w:rsidR="001C44C3">
      <w:t>/2022/21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B847" w14:textId="5AD098CE" w:rsidR="00E0380B" w:rsidRPr="00E0380B" w:rsidRDefault="00E0380B" w:rsidP="00E0380B">
    <w:pPr>
      <w:pStyle w:val="a5"/>
      <w:jc w:val="right"/>
    </w:pPr>
    <w:r>
      <w:fldChar w:fldCharType="begin"/>
    </w:r>
    <w:r>
      <w:instrText xml:space="preserve"> TITLE  \* MERGEFORMAT </w:instrText>
    </w:r>
    <w:r>
      <w:fldChar w:fldCharType="separate"/>
    </w:r>
    <w:proofErr w:type="spellStart"/>
    <w:r w:rsidR="001C44C3">
      <w:t>ECE</w:t>
    </w:r>
    <w:proofErr w:type="spellEnd"/>
    <w:r w:rsidR="001C44C3">
      <w:t>/TRANS/WP.29/</w:t>
    </w:r>
    <w:proofErr w:type="spellStart"/>
    <w:r w:rsidR="001C44C3">
      <w:t>GRSP</w:t>
    </w:r>
    <w:proofErr w:type="spellEnd"/>
    <w:r w:rsidR="001C44C3">
      <w:t>/2022/21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4084C"/>
    <w:multiLevelType w:val="hybridMultilevel"/>
    <w:tmpl w:val="02FA6F5E"/>
    <w:lvl w:ilvl="0" w:tplc="2E34D6E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1"/>
  </w:num>
  <w:num w:numId="3">
    <w:abstractNumId w:val="10"/>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2"/>
  </w:num>
  <w:num w:numId="18">
    <w:abstractNumId w:val="15"/>
  </w:num>
  <w:num w:numId="19">
    <w:abstractNumId w:val="16"/>
  </w:num>
  <w:num w:numId="20">
    <w:abstractNumId w:val="12"/>
  </w:num>
  <w:num w:numId="21">
    <w:abstractNumId w:val="15"/>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05"/>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44C3"/>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2F33"/>
    <w:rsid w:val="00387CD4"/>
    <w:rsid w:val="003958D0"/>
    <w:rsid w:val="003A0D43"/>
    <w:rsid w:val="003A48CE"/>
    <w:rsid w:val="003B00E5"/>
    <w:rsid w:val="003E0B46"/>
    <w:rsid w:val="003F1E90"/>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37763"/>
    <w:rsid w:val="00640F49"/>
    <w:rsid w:val="00680AF8"/>
    <w:rsid w:val="00680D03"/>
    <w:rsid w:val="00681A10"/>
    <w:rsid w:val="006A1ED8"/>
    <w:rsid w:val="006C2031"/>
    <w:rsid w:val="006D461A"/>
    <w:rsid w:val="006E3409"/>
    <w:rsid w:val="006F35EE"/>
    <w:rsid w:val="007021FF"/>
    <w:rsid w:val="00712895"/>
    <w:rsid w:val="00734ACB"/>
    <w:rsid w:val="00757357"/>
    <w:rsid w:val="00792497"/>
    <w:rsid w:val="007E7997"/>
    <w:rsid w:val="00806737"/>
    <w:rsid w:val="00825F8D"/>
    <w:rsid w:val="00834B71"/>
    <w:rsid w:val="0086445C"/>
    <w:rsid w:val="00894693"/>
    <w:rsid w:val="00894EE7"/>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648C1"/>
    <w:rsid w:val="00A84021"/>
    <w:rsid w:val="00A84D35"/>
    <w:rsid w:val="00A917B3"/>
    <w:rsid w:val="00AB4B51"/>
    <w:rsid w:val="00B01B2C"/>
    <w:rsid w:val="00B10CC7"/>
    <w:rsid w:val="00B36DF7"/>
    <w:rsid w:val="00B539E7"/>
    <w:rsid w:val="00B62458"/>
    <w:rsid w:val="00B83405"/>
    <w:rsid w:val="00B92056"/>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75897"/>
    <w:rsid w:val="00D873A8"/>
    <w:rsid w:val="00D90028"/>
    <w:rsid w:val="00D90138"/>
    <w:rsid w:val="00D9145B"/>
    <w:rsid w:val="00DD78D1"/>
    <w:rsid w:val="00DE32CD"/>
    <w:rsid w:val="00DF5767"/>
    <w:rsid w:val="00DF71B9"/>
    <w:rsid w:val="00E0380B"/>
    <w:rsid w:val="00E12C5F"/>
    <w:rsid w:val="00E73F76"/>
    <w:rsid w:val="00EA2C9F"/>
    <w:rsid w:val="00EA420E"/>
    <w:rsid w:val="00ED0BDA"/>
    <w:rsid w:val="00EE142A"/>
    <w:rsid w:val="00EF1360"/>
    <w:rsid w:val="00EF3220"/>
    <w:rsid w:val="00F2523A"/>
    <w:rsid w:val="00F43903"/>
    <w:rsid w:val="00F704FE"/>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A045C"/>
  <w15:docId w15:val="{DD791FE8-8DED-4AB0-A580-469890DD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Fußnotentext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locked/>
    <w:rsid w:val="00E0380B"/>
    <w:rPr>
      <w:b/>
      <w:sz w:val="28"/>
      <w:lang w:val="ru-RU" w:eastAsia="ru-RU"/>
    </w:rPr>
  </w:style>
  <w:style w:type="character" w:customStyle="1" w:styleId="SingleTxtGChar">
    <w:name w:val="_ Single Txt_G Char"/>
    <w:link w:val="SingleTxtG"/>
    <w:qFormat/>
    <w:rsid w:val="00E0380B"/>
    <w:rPr>
      <w:lang w:val="ru-RU" w:eastAsia="en-US"/>
    </w:rPr>
  </w:style>
  <w:style w:type="character" w:customStyle="1" w:styleId="paraChar">
    <w:name w:val="para Char"/>
    <w:link w:val="para"/>
    <w:locked/>
    <w:rsid w:val="00E0380B"/>
    <w:rPr>
      <w:lang w:val="en-GB" w:eastAsia="en-US"/>
    </w:rPr>
  </w:style>
  <w:style w:type="paragraph" w:customStyle="1" w:styleId="para">
    <w:name w:val="para"/>
    <w:basedOn w:val="a"/>
    <w:link w:val="paraChar"/>
    <w:qFormat/>
    <w:rsid w:val="00E0380B"/>
    <w:pPr>
      <w:spacing w:after="120"/>
      <w:ind w:left="2268" w:right="1134" w:hanging="1134"/>
      <w:jc w:val="both"/>
    </w:pPr>
    <w:rPr>
      <w:rFonts w:eastAsia="Times New Roman" w:cs="Times New Roman"/>
      <w:szCs w:val="20"/>
      <w:lang w:val="en-GB"/>
    </w:rPr>
  </w:style>
  <w:style w:type="paragraph" w:customStyle="1" w:styleId="H23GR">
    <w:name w:val="_ H_2/3_GR"/>
    <w:basedOn w:val="a"/>
    <w:next w:val="a"/>
    <w:qFormat/>
    <w:rsid w:val="00E0380B"/>
    <w:pPr>
      <w:keepNext/>
      <w:keepLines/>
      <w:tabs>
        <w:tab w:val="right" w:pos="851"/>
      </w:tabs>
      <w:spacing w:before="240" w:after="120" w:line="240" w:lineRule="exact"/>
      <w:ind w:left="1134" w:right="1134" w:hanging="1134"/>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0</TotalTime>
  <Pages>6</Pages>
  <Words>1418</Words>
  <Characters>9403</Characters>
  <Application>Microsoft Office Word</Application>
  <DocSecurity>0</DocSecurity>
  <Lines>854</Lines>
  <Paragraphs>360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ECE/TRANS/WP.29/GRSP/2022/21</dc:title>
  <dc:subject/>
  <dc:creator>Anna PETELINA</dc:creator>
  <cp:keywords/>
  <cp:lastModifiedBy>Anna Petelina</cp:lastModifiedBy>
  <cp:revision>3</cp:revision>
  <cp:lastPrinted>2022-10-06T08:06:00Z</cp:lastPrinted>
  <dcterms:created xsi:type="dcterms:W3CDTF">2022-10-06T08:06:00Z</dcterms:created>
  <dcterms:modified xsi:type="dcterms:W3CDTF">2022-10-06T08:06:00Z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