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AAD1477" w14:textId="77777777" w:rsidTr="00B20551">
        <w:trPr>
          <w:cantSplit/>
          <w:trHeight w:hRule="exact" w:val="851"/>
        </w:trPr>
        <w:tc>
          <w:tcPr>
            <w:tcW w:w="1276" w:type="dxa"/>
            <w:tcBorders>
              <w:bottom w:val="single" w:sz="4" w:space="0" w:color="auto"/>
            </w:tcBorders>
            <w:vAlign w:val="bottom"/>
          </w:tcPr>
          <w:p w14:paraId="1B3071F2" w14:textId="77777777" w:rsidR="009E6CB7" w:rsidRDefault="009E6CB7" w:rsidP="00B20551">
            <w:pPr>
              <w:spacing w:after="80"/>
            </w:pPr>
          </w:p>
        </w:tc>
        <w:tc>
          <w:tcPr>
            <w:tcW w:w="2268" w:type="dxa"/>
            <w:tcBorders>
              <w:bottom w:val="single" w:sz="4" w:space="0" w:color="auto"/>
            </w:tcBorders>
            <w:vAlign w:val="bottom"/>
          </w:tcPr>
          <w:p w14:paraId="2C901F1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00493F6" w14:textId="3A5514D9" w:rsidR="009E6CB7" w:rsidRPr="00D47EEA" w:rsidRDefault="000B5866" w:rsidP="000B5866">
            <w:pPr>
              <w:jc w:val="right"/>
            </w:pPr>
            <w:r w:rsidRPr="000B5866">
              <w:rPr>
                <w:sz w:val="40"/>
              </w:rPr>
              <w:t>ECE</w:t>
            </w:r>
            <w:r>
              <w:t>/TRANS/WP.15/AC.1/166</w:t>
            </w:r>
          </w:p>
        </w:tc>
      </w:tr>
      <w:tr w:rsidR="009E6CB7" w14:paraId="2A43ED00" w14:textId="77777777" w:rsidTr="00B20551">
        <w:trPr>
          <w:cantSplit/>
          <w:trHeight w:hRule="exact" w:val="2835"/>
        </w:trPr>
        <w:tc>
          <w:tcPr>
            <w:tcW w:w="1276" w:type="dxa"/>
            <w:tcBorders>
              <w:top w:val="single" w:sz="4" w:space="0" w:color="auto"/>
              <w:bottom w:val="single" w:sz="12" w:space="0" w:color="auto"/>
            </w:tcBorders>
          </w:tcPr>
          <w:p w14:paraId="1CF6F9BE" w14:textId="77777777" w:rsidR="009E6CB7" w:rsidRDefault="00686A48" w:rsidP="00B20551">
            <w:pPr>
              <w:spacing w:before="120"/>
            </w:pPr>
            <w:r>
              <w:rPr>
                <w:noProof/>
                <w:lang w:val="fr-CH" w:eastAsia="fr-CH"/>
              </w:rPr>
              <w:drawing>
                <wp:inline distT="0" distB="0" distL="0" distR="0" wp14:anchorId="7C485736" wp14:editId="7E469CA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D79FB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4D26855" w14:textId="77777777" w:rsidR="009E6CB7" w:rsidRDefault="000B5866" w:rsidP="000B5866">
            <w:pPr>
              <w:spacing w:before="240" w:line="240" w:lineRule="exact"/>
            </w:pPr>
            <w:r>
              <w:t>Distr.: General</w:t>
            </w:r>
          </w:p>
          <w:p w14:paraId="642345A8" w14:textId="77777777" w:rsidR="000B5866" w:rsidRDefault="000B5866" w:rsidP="000B5866">
            <w:pPr>
              <w:spacing w:line="240" w:lineRule="exact"/>
            </w:pPr>
            <w:r>
              <w:t>29 September 2022</w:t>
            </w:r>
          </w:p>
          <w:p w14:paraId="42B26A1B" w14:textId="77777777" w:rsidR="000B5866" w:rsidRDefault="000B5866" w:rsidP="000B5866">
            <w:pPr>
              <w:spacing w:line="240" w:lineRule="exact"/>
            </w:pPr>
          </w:p>
          <w:p w14:paraId="70168046" w14:textId="519D5C7C" w:rsidR="000B5866" w:rsidRDefault="000B5866" w:rsidP="000B5866">
            <w:pPr>
              <w:spacing w:line="240" w:lineRule="exact"/>
            </w:pPr>
            <w:r>
              <w:t>Original: English</w:t>
            </w:r>
          </w:p>
        </w:tc>
      </w:tr>
    </w:tbl>
    <w:p w14:paraId="20539A8A" w14:textId="77777777" w:rsidR="003A41D6" w:rsidRPr="00960236" w:rsidRDefault="003A41D6" w:rsidP="00C411EB">
      <w:pPr>
        <w:spacing w:before="120"/>
        <w:rPr>
          <w:b/>
          <w:sz w:val="28"/>
          <w:szCs w:val="28"/>
        </w:rPr>
      </w:pPr>
      <w:r w:rsidRPr="00960236">
        <w:rPr>
          <w:b/>
          <w:sz w:val="28"/>
          <w:szCs w:val="28"/>
        </w:rPr>
        <w:t>Economic Commission for Europe</w:t>
      </w:r>
    </w:p>
    <w:p w14:paraId="425C6A9D" w14:textId="77777777" w:rsidR="003A41D6" w:rsidRPr="00960236" w:rsidRDefault="003A41D6" w:rsidP="00C411EB">
      <w:pPr>
        <w:spacing w:before="120"/>
        <w:rPr>
          <w:sz w:val="28"/>
          <w:szCs w:val="28"/>
        </w:rPr>
      </w:pPr>
      <w:r w:rsidRPr="00960236">
        <w:rPr>
          <w:sz w:val="28"/>
          <w:szCs w:val="28"/>
        </w:rPr>
        <w:t>Inland Transport Committee</w:t>
      </w:r>
    </w:p>
    <w:p w14:paraId="6E72D1A3" w14:textId="77777777" w:rsidR="003A41D6" w:rsidRPr="00960236" w:rsidRDefault="003A41D6" w:rsidP="00C411EB">
      <w:pPr>
        <w:spacing w:before="120"/>
        <w:rPr>
          <w:b/>
          <w:sz w:val="24"/>
          <w:szCs w:val="24"/>
        </w:rPr>
      </w:pPr>
      <w:r w:rsidRPr="00960236">
        <w:rPr>
          <w:b/>
          <w:sz w:val="24"/>
          <w:szCs w:val="24"/>
        </w:rPr>
        <w:t>Working Party on the Transport of Dangerous Goods</w:t>
      </w:r>
    </w:p>
    <w:p w14:paraId="45E15ACB" w14:textId="77777777" w:rsidR="003A41D6" w:rsidRPr="00960236" w:rsidRDefault="003A41D6"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7E91C830" w14:textId="6DBCFAA5" w:rsidR="00F77D57" w:rsidRPr="00942042" w:rsidRDefault="00F77D57" w:rsidP="00F77D57">
      <w:pPr>
        <w:pStyle w:val="HChG"/>
      </w:pPr>
      <w:r w:rsidRPr="00942042">
        <w:tab/>
      </w:r>
      <w:r w:rsidRPr="00942042">
        <w:tab/>
        <w:t>Report of the Joint Meeting of the RID Committee of Experts and the Working Party on the Transport of Dangerous Goods on its autumn 202</w:t>
      </w:r>
      <w:r>
        <w:t>2</w:t>
      </w:r>
      <w:r w:rsidRPr="00942042">
        <w:t xml:space="preserve"> session</w:t>
      </w:r>
      <w:r>
        <w:rPr>
          <w:rStyle w:val="FootnoteReference"/>
        </w:rPr>
        <w:footnoteReference w:id="2"/>
      </w:r>
    </w:p>
    <w:p w14:paraId="39B9D179" w14:textId="77777777" w:rsidR="00F77D57" w:rsidRPr="00942042" w:rsidRDefault="00F77D57" w:rsidP="00F77D57">
      <w:pPr>
        <w:pStyle w:val="H56G"/>
      </w:pPr>
      <w:r w:rsidRPr="00942042">
        <w:tab/>
      </w:r>
      <w:r w:rsidRPr="00942042">
        <w:tab/>
        <w:t xml:space="preserve">held in Geneva, on </w:t>
      </w:r>
      <w:r>
        <w:t>12 to 16</w:t>
      </w:r>
      <w:r w:rsidRPr="00942042">
        <w:t xml:space="preserve"> September 202</w:t>
      </w:r>
      <w:r>
        <w:t>2</w:t>
      </w:r>
    </w:p>
    <w:p w14:paraId="28A5E880" w14:textId="77777777" w:rsidR="00F77D57" w:rsidRPr="003B4489" w:rsidRDefault="00F77D57" w:rsidP="00F77D57">
      <w:pPr>
        <w:spacing w:after="120"/>
        <w:outlineLvl w:val="0"/>
        <w:rPr>
          <w:sz w:val="28"/>
        </w:rPr>
      </w:pPr>
      <w:r w:rsidRPr="003B4489">
        <w:rPr>
          <w:sz w:val="28"/>
        </w:rPr>
        <w:t>Contents</w:t>
      </w:r>
    </w:p>
    <w:p w14:paraId="7FD52C4C" w14:textId="77777777" w:rsidR="00F77D57" w:rsidRPr="003B4489" w:rsidRDefault="00F77D57" w:rsidP="00F77D57">
      <w:pPr>
        <w:tabs>
          <w:tab w:val="right" w:pos="8929"/>
          <w:tab w:val="right" w:pos="9638"/>
        </w:tabs>
        <w:spacing w:after="120"/>
        <w:ind w:left="283"/>
      </w:pPr>
      <w:r w:rsidRPr="003B4489">
        <w:rPr>
          <w:i/>
          <w:sz w:val="18"/>
        </w:rPr>
        <w:tab/>
        <w:t>Paragraphs</w:t>
      </w:r>
      <w:r w:rsidRPr="003B4489">
        <w:rPr>
          <w:i/>
          <w:sz w:val="18"/>
        </w:rPr>
        <w:tab/>
        <w:t>Page</w:t>
      </w:r>
    </w:p>
    <w:p w14:paraId="3011497C" w14:textId="77777777" w:rsidR="00F77D57" w:rsidRPr="003B4489" w:rsidRDefault="00F77D57" w:rsidP="00F77D57">
      <w:pPr>
        <w:tabs>
          <w:tab w:val="right" w:pos="850"/>
          <w:tab w:val="left" w:pos="1134"/>
          <w:tab w:val="left" w:pos="1559"/>
          <w:tab w:val="left" w:pos="1984"/>
          <w:tab w:val="left" w:leader="dot" w:pos="7654"/>
          <w:tab w:val="right" w:pos="8929"/>
          <w:tab w:val="right" w:pos="9638"/>
        </w:tabs>
        <w:spacing w:after="120"/>
      </w:pPr>
      <w:r w:rsidRPr="003B4489">
        <w:tab/>
        <w:t>I.</w:t>
      </w:r>
      <w:r w:rsidRPr="003B4489">
        <w:tab/>
        <w:t>Attendance</w:t>
      </w:r>
      <w:r w:rsidRPr="003B4489">
        <w:tab/>
      </w:r>
      <w:r w:rsidRPr="003B4489">
        <w:tab/>
      </w:r>
      <w:r>
        <w:t>1-3</w:t>
      </w:r>
      <w:r>
        <w:tab/>
        <w:t>4</w:t>
      </w:r>
    </w:p>
    <w:p w14:paraId="223CE6DA" w14:textId="77777777" w:rsidR="00F77D57" w:rsidRPr="00942042" w:rsidRDefault="00F77D57" w:rsidP="00F77D57">
      <w:pPr>
        <w:tabs>
          <w:tab w:val="right" w:pos="850"/>
          <w:tab w:val="left" w:pos="1134"/>
          <w:tab w:val="left" w:pos="1559"/>
          <w:tab w:val="left" w:pos="1984"/>
          <w:tab w:val="left" w:leader="dot" w:pos="7654"/>
          <w:tab w:val="right" w:pos="8929"/>
          <w:tab w:val="right" w:pos="9638"/>
        </w:tabs>
        <w:spacing w:after="120"/>
      </w:pPr>
      <w:r w:rsidRPr="003B4489">
        <w:tab/>
      </w:r>
      <w:r w:rsidRPr="00942042">
        <w:t>II.</w:t>
      </w:r>
      <w:r w:rsidRPr="00942042">
        <w:tab/>
      </w:r>
      <w:r w:rsidRPr="000B6A13">
        <w:t>O</w:t>
      </w:r>
      <w:r w:rsidRPr="00942042">
        <w:t>rganizational matters</w:t>
      </w:r>
      <w:r w:rsidRPr="00942042">
        <w:tab/>
      </w:r>
      <w:r w:rsidRPr="00942042">
        <w:tab/>
      </w:r>
      <w:r>
        <w:t>4-5</w:t>
      </w:r>
      <w:r>
        <w:tab/>
        <w:t>4</w:t>
      </w:r>
    </w:p>
    <w:p w14:paraId="1570F3A4" w14:textId="77777777" w:rsidR="00F77D57" w:rsidRPr="00942042" w:rsidRDefault="00F77D57" w:rsidP="00F77D57">
      <w:pPr>
        <w:tabs>
          <w:tab w:val="right" w:pos="850"/>
          <w:tab w:val="left" w:pos="1134"/>
          <w:tab w:val="left" w:pos="1559"/>
          <w:tab w:val="left" w:pos="1984"/>
          <w:tab w:val="left" w:leader="dot" w:pos="7654"/>
          <w:tab w:val="right" w:pos="8929"/>
          <w:tab w:val="right" w:pos="9638"/>
        </w:tabs>
        <w:spacing w:after="120"/>
      </w:pPr>
      <w:r w:rsidRPr="00942042">
        <w:tab/>
        <w:t>III.</w:t>
      </w:r>
      <w:r w:rsidRPr="00942042">
        <w:tab/>
        <w:t>Adoption of the agenda (agenda item 1)</w:t>
      </w:r>
      <w:r w:rsidRPr="00942042">
        <w:tab/>
      </w:r>
      <w:r w:rsidRPr="00942042">
        <w:tab/>
      </w:r>
      <w:r>
        <w:t>6</w:t>
      </w:r>
      <w:r>
        <w:tab/>
        <w:t>4</w:t>
      </w:r>
    </w:p>
    <w:p w14:paraId="293FA821" w14:textId="77777777" w:rsidR="00F77D57" w:rsidRPr="00942042" w:rsidRDefault="00F77D57" w:rsidP="00F77D57">
      <w:pPr>
        <w:tabs>
          <w:tab w:val="right" w:pos="850"/>
          <w:tab w:val="left" w:pos="1134"/>
          <w:tab w:val="left" w:pos="1984"/>
          <w:tab w:val="left" w:leader="dot" w:pos="7654"/>
          <w:tab w:val="right" w:pos="8929"/>
          <w:tab w:val="right" w:pos="9638"/>
        </w:tabs>
        <w:spacing w:after="120"/>
        <w:ind w:left="1134" w:hanging="534"/>
      </w:pPr>
      <w:r w:rsidRPr="00942042">
        <w:t>IV.</w:t>
      </w:r>
      <w:r w:rsidRPr="00942042">
        <w:tab/>
        <w:t>Tanks (agenda item 2)</w:t>
      </w:r>
      <w:r w:rsidRPr="00942042">
        <w:tab/>
      </w:r>
      <w:r w:rsidRPr="00942042">
        <w:tab/>
      </w:r>
      <w:r>
        <w:t>7-12</w:t>
      </w:r>
      <w:r>
        <w:tab/>
        <w:t>5</w:t>
      </w:r>
    </w:p>
    <w:p w14:paraId="0A21D3C2" w14:textId="77777777" w:rsidR="00F77D57" w:rsidRPr="00942042" w:rsidRDefault="00F77D57" w:rsidP="00F77D57">
      <w:pPr>
        <w:tabs>
          <w:tab w:val="right" w:pos="850"/>
          <w:tab w:val="left" w:pos="1134"/>
          <w:tab w:val="left" w:pos="1701"/>
          <w:tab w:val="left" w:leader="dot" w:pos="7654"/>
          <w:tab w:val="right" w:pos="8929"/>
          <w:tab w:val="right" w:pos="9638"/>
        </w:tabs>
        <w:spacing w:after="120"/>
        <w:ind w:left="1134" w:hanging="534"/>
      </w:pPr>
      <w:r w:rsidRPr="00942042">
        <w:tab/>
      </w:r>
      <w:r w:rsidRPr="00942042">
        <w:tab/>
        <w:t>A.</w:t>
      </w:r>
      <w:r w:rsidRPr="00942042">
        <w:tab/>
      </w:r>
      <w:r>
        <w:t>Digital inspection reports or electronic tank record</w:t>
      </w:r>
      <w:r w:rsidRPr="00942042">
        <w:tab/>
      </w:r>
      <w:r w:rsidRPr="00942042">
        <w:tab/>
      </w:r>
      <w:r>
        <w:t>7</w:t>
      </w:r>
      <w:r>
        <w:tab/>
        <w:t>5</w:t>
      </w:r>
    </w:p>
    <w:p w14:paraId="4EC55DD1" w14:textId="77777777" w:rsidR="00F77D57" w:rsidRDefault="00F77D57" w:rsidP="00F77D57">
      <w:pPr>
        <w:tabs>
          <w:tab w:val="right" w:pos="850"/>
          <w:tab w:val="left" w:pos="1134"/>
          <w:tab w:val="left" w:pos="1701"/>
          <w:tab w:val="left" w:leader="dot" w:pos="7654"/>
          <w:tab w:val="right" w:pos="8929"/>
          <w:tab w:val="right" w:pos="9638"/>
        </w:tabs>
        <w:spacing w:after="120"/>
        <w:ind w:left="1134" w:hanging="534"/>
      </w:pPr>
      <w:r w:rsidRPr="00942042">
        <w:tab/>
      </w:r>
      <w:r w:rsidRPr="00942042">
        <w:tab/>
        <w:t>B.</w:t>
      </w:r>
      <w:r w:rsidRPr="00942042">
        <w:tab/>
      </w:r>
      <w:r>
        <w:t>Requirements in RID/ADR 6.8.2.2.11 for level gauges</w:t>
      </w:r>
      <w:r w:rsidRPr="00942042">
        <w:tab/>
      </w:r>
      <w:r w:rsidRPr="00942042">
        <w:tab/>
      </w:r>
      <w:r>
        <w:t>8</w:t>
      </w:r>
      <w:r w:rsidRPr="00942042">
        <w:tab/>
      </w:r>
      <w:r>
        <w:t>5</w:t>
      </w:r>
    </w:p>
    <w:p w14:paraId="04ACF871" w14:textId="77777777" w:rsidR="00F77D57" w:rsidRDefault="00F77D57" w:rsidP="00F77D57">
      <w:pPr>
        <w:tabs>
          <w:tab w:val="right" w:pos="850"/>
          <w:tab w:val="left" w:pos="1134"/>
          <w:tab w:val="left" w:pos="1701"/>
          <w:tab w:val="left" w:leader="dot" w:pos="7654"/>
          <w:tab w:val="right" w:pos="8929"/>
          <w:tab w:val="right" w:pos="9638"/>
        </w:tabs>
        <w:spacing w:after="120"/>
        <w:ind w:left="1134" w:hanging="534"/>
      </w:pPr>
      <w:r>
        <w:tab/>
      </w:r>
      <w:r>
        <w:tab/>
        <w:t>C.</w:t>
      </w:r>
      <w:r>
        <w:tab/>
        <w:t>Proposal to develop a standard for relief valves on tank-vehicles carrying</w:t>
      </w:r>
      <w:r>
        <w:br/>
      </w:r>
      <w:r>
        <w:tab/>
        <w:t>dangerous goods other than petroleum products and liquefied petroleum gas</w:t>
      </w:r>
      <w:r>
        <w:tab/>
        <w:t>9</w:t>
      </w:r>
      <w:r>
        <w:tab/>
        <w:t>5</w:t>
      </w:r>
    </w:p>
    <w:p w14:paraId="7AC3AE89" w14:textId="77777777" w:rsidR="00F77D57" w:rsidRDefault="00F77D57" w:rsidP="00F77D57">
      <w:pPr>
        <w:tabs>
          <w:tab w:val="right" w:pos="850"/>
          <w:tab w:val="left" w:pos="1134"/>
          <w:tab w:val="left" w:pos="1701"/>
          <w:tab w:val="left" w:leader="dot" w:pos="7654"/>
          <w:tab w:val="right" w:pos="8929"/>
          <w:tab w:val="right" w:pos="9638"/>
        </w:tabs>
        <w:spacing w:after="120"/>
        <w:ind w:left="1134" w:hanging="534"/>
      </w:pPr>
      <w:r>
        <w:tab/>
      </w:r>
      <w:r>
        <w:tab/>
        <w:t>D.</w:t>
      </w:r>
      <w:r>
        <w:tab/>
        <w:t>Meeting of the Working Group on Tanks</w:t>
      </w:r>
      <w:r>
        <w:tab/>
      </w:r>
      <w:r>
        <w:tab/>
        <w:t>10</w:t>
      </w:r>
      <w:r>
        <w:tab/>
        <w:t>5</w:t>
      </w:r>
    </w:p>
    <w:p w14:paraId="400BB368" w14:textId="77777777" w:rsidR="00F77D57" w:rsidRDefault="00F77D57" w:rsidP="00F77D57">
      <w:pPr>
        <w:tabs>
          <w:tab w:val="right" w:pos="850"/>
          <w:tab w:val="left" w:pos="1134"/>
          <w:tab w:val="left" w:pos="1701"/>
          <w:tab w:val="left" w:leader="dot" w:pos="7654"/>
          <w:tab w:val="right" w:pos="8929"/>
          <w:tab w:val="right" w:pos="9638"/>
        </w:tabs>
        <w:spacing w:after="120"/>
        <w:ind w:left="1134" w:hanging="534"/>
      </w:pPr>
      <w:r>
        <w:tab/>
      </w:r>
      <w:r>
        <w:tab/>
        <w:t>E.</w:t>
      </w:r>
      <w:r>
        <w:tab/>
        <w:t>Calculation of the shell thickness for tanks with code P22DH (UN No. 1017</w:t>
      </w:r>
      <w:r>
        <w:br/>
      </w:r>
      <w:r>
        <w:tab/>
        <w:t>CHLORINE UN No. 1076 PHOSGENE)</w:t>
      </w:r>
      <w:r>
        <w:tab/>
      </w:r>
      <w:r>
        <w:tab/>
        <w:t>11</w:t>
      </w:r>
      <w:r>
        <w:tab/>
        <w:t>6</w:t>
      </w:r>
    </w:p>
    <w:p w14:paraId="1BEE7D84" w14:textId="77777777" w:rsidR="00F77D57" w:rsidRPr="00942042" w:rsidRDefault="00F77D57" w:rsidP="00F77D57">
      <w:pPr>
        <w:tabs>
          <w:tab w:val="right" w:pos="850"/>
          <w:tab w:val="left" w:pos="1134"/>
          <w:tab w:val="left" w:pos="1701"/>
          <w:tab w:val="left" w:leader="dot" w:pos="7654"/>
          <w:tab w:val="right" w:pos="8929"/>
          <w:tab w:val="right" w:pos="9638"/>
        </w:tabs>
        <w:spacing w:after="120"/>
        <w:ind w:left="1134" w:hanging="534"/>
      </w:pPr>
      <w:r>
        <w:tab/>
      </w:r>
      <w:r>
        <w:tab/>
        <w:t>F.</w:t>
      </w:r>
      <w:r>
        <w:tab/>
        <w:t>Accreditation of inspection bodies for the purpose of authorisation</w:t>
      </w:r>
      <w:r>
        <w:br/>
      </w:r>
      <w:r>
        <w:tab/>
        <w:t>and surveillance of in-house inspection services</w:t>
      </w:r>
      <w:r>
        <w:tab/>
      </w:r>
      <w:r>
        <w:tab/>
        <w:t>12</w:t>
      </w:r>
      <w:r>
        <w:tab/>
        <w:t>6</w:t>
      </w:r>
    </w:p>
    <w:p w14:paraId="2751F78A" w14:textId="77777777" w:rsidR="00F77D57" w:rsidRPr="00942042" w:rsidRDefault="00F77D57" w:rsidP="00F77D57">
      <w:pPr>
        <w:tabs>
          <w:tab w:val="right" w:pos="850"/>
          <w:tab w:val="left" w:pos="1134"/>
          <w:tab w:val="left" w:pos="1559"/>
          <w:tab w:val="left" w:leader="dot" w:pos="7654"/>
          <w:tab w:val="right" w:pos="8929"/>
          <w:tab w:val="right" w:pos="9638"/>
        </w:tabs>
        <w:spacing w:after="120"/>
        <w:ind w:left="1134" w:hanging="1134"/>
      </w:pPr>
      <w:r w:rsidRPr="00942042">
        <w:tab/>
        <w:t>V.</w:t>
      </w:r>
      <w:r w:rsidRPr="00942042">
        <w:tab/>
        <w:t>Standards (agenda item 3)</w:t>
      </w:r>
      <w:r w:rsidRPr="00942042">
        <w:tab/>
      </w:r>
      <w:r w:rsidRPr="00942042">
        <w:tab/>
      </w:r>
      <w:r>
        <w:t>13-17</w:t>
      </w:r>
      <w:r>
        <w:tab/>
        <w:t>6</w:t>
      </w:r>
    </w:p>
    <w:p w14:paraId="0E9220A8" w14:textId="77777777" w:rsidR="00F77D57" w:rsidRPr="00942042" w:rsidRDefault="00F77D57" w:rsidP="00F77D57">
      <w:pPr>
        <w:tabs>
          <w:tab w:val="right" w:pos="850"/>
          <w:tab w:val="left" w:pos="1134"/>
          <w:tab w:val="left" w:pos="1701"/>
          <w:tab w:val="left" w:leader="dot" w:pos="7654"/>
          <w:tab w:val="right" w:pos="8929"/>
          <w:tab w:val="right" w:pos="9638"/>
        </w:tabs>
        <w:spacing w:after="120"/>
        <w:ind w:left="1134" w:hanging="1134"/>
      </w:pPr>
      <w:r w:rsidRPr="00942042">
        <w:tab/>
      </w:r>
      <w:r w:rsidRPr="00942042">
        <w:tab/>
        <w:t>A.</w:t>
      </w:r>
      <w:r w:rsidRPr="00942042">
        <w:tab/>
        <w:t>Information on the work of the Working Group on Standards</w:t>
      </w:r>
      <w:r w:rsidRPr="00942042">
        <w:tab/>
      </w:r>
      <w:r w:rsidRPr="00942042">
        <w:tab/>
      </w:r>
      <w:r>
        <w:t>14-15</w:t>
      </w:r>
      <w:r w:rsidRPr="00942042">
        <w:tab/>
      </w:r>
      <w:r>
        <w:t>6</w:t>
      </w:r>
    </w:p>
    <w:p w14:paraId="16FB975D" w14:textId="77777777" w:rsidR="00F77D57" w:rsidRPr="00942042" w:rsidRDefault="00F77D57" w:rsidP="00F77D57">
      <w:pPr>
        <w:tabs>
          <w:tab w:val="right" w:pos="850"/>
          <w:tab w:val="left" w:pos="1134"/>
          <w:tab w:val="left" w:pos="1701"/>
          <w:tab w:val="left" w:leader="dot" w:pos="7654"/>
          <w:tab w:val="right" w:pos="8929"/>
          <w:tab w:val="right" w:pos="9638"/>
        </w:tabs>
        <w:spacing w:after="120"/>
        <w:ind w:left="1134" w:hanging="1134"/>
      </w:pPr>
      <w:r w:rsidRPr="00942042">
        <w:tab/>
      </w:r>
      <w:r w:rsidRPr="00942042">
        <w:tab/>
        <w:t>B.</w:t>
      </w:r>
      <w:r w:rsidRPr="00942042">
        <w:tab/>
      </w:r>
      <w:r>
        <w:t>References to standard EN 14841 in the notes to RID 1.4.3.3 and 1.4.3.7.1</w:t>
      </w:r>
      <w:r>
        <w:tab/>
      </w:r>
      <w:r>
        <w:tab/>
        <w:t>16</w:t>
      </w:r>
      <w:r w:rsidRPr="00942042">
        <w:tab/>
      </w:r>
      <w:r>
        <w:t>6</w:t>
      </w:r>
    </w:p>
    <w:p w14:paraId="4CEA8574" w14:textId="77777777" w:rsidR="00F77D57" w:rsidRPr="00942042" w:rsidRDefault="00F77D57" w:rsidP="00F77D57">
      <w:pPr>
        <w:tabs>
          <w:tab w:val="right" w:pos="850"/>
          <w:tab w:val="left" w:pos="1134"/>
          <w:tab w:val="left" w:pos="1701"/>
          <w:tab w:val="left" w:leader="dot" w:pos="7654"/>
          <w:tab w:val="right" w:pos="8929"/>
          <w:tab w:val="right" w:pos="9638"/>
        </w:tabs>
        <w:spacing w:after="120"/>
        <w:ind w:left="1134" w:hanging="1134"/>
      </w:pPr>
      <w:r w:rsidRPr="00942042">
        <w:lastRenderedPageBreak/>
        <w:tab/>
      </w:r>
      <w:r w:rsidRPr="00942042">
        <w:tab/>
        <w:t>C.</w:t>
      </w:r>
      <w:r w:rsidRPr="00942042">
        <w:tab/>
      </w:r>
      <w:r>
        <w:t>Information on the difficulties in applying standard cited in Chapter 6.2</w:t>
      </w:r>
      <w:r w:rsidRPr="00942042">
        <w:tab/>
      </w:r>
      <w:r w:rsidRPr="00942042">
        <w:tab/>
      </w:r>
      <w:r>
        <w:t>17</w:t>
      </w:r>
      <w:r w:rsidRPr="00942042">
        <w:tab/>
      </w:r>
      <w:r>
        <w:t>6</w:t>
      </w:r>
    </w:p>
    <w:p w14:paraId="5C0E9598" w14:textId="77777777" w:rsidR="00F77D57" w:rsidRPr="00942042" w:rsidRDefault="00F77D57" w:rsidP="00F77D57">
      <w:pPr>
        <w:tabs>
          <w:tab w:val="right" w:pos="850"/>
          <w:tab w:val="left" w:pos="1134"/>
          <w:tab w:val="left" w:pos="1559"/>
          <w:tab w:val="left" w:leader="dot" w:pos="7654"/>
          <w:tab w:val="right" w:pos="8929"/>
          <w:tab w:val="right" w:pos="9638"/>
        </w:tabs>
        <w:spacing w:after="120"/>
        <w:ind w:left="1134" w:hanging="1134"/>
      </w:pPr>
      <w:r w:rsidRPr="00942042">
        <w:tab/>
        <w:t>VI.</w:t>
      </w:r>
      <w:r w:rsidRPr="00942042">
        <w:tab/>
        <w:t xml:space="preserve">Harmonization with the United Nations Recommendations on the Transport of </w:t>
      </w:r>
      <w:r w:rsidRPr="00942042">
        <w:br/>
        <w:t>Dangerous Goods (agenda item 4)</w:t>
      </w:r>
      <w:r w:rsidRPr="00942042">
        <w:tab/>
      </w:r>
      <w:r w:rsidRPr="00942042">
        <w:tab/>
      </w:r>
      <w:r>
        <w:t>18</w:t>
      </w:r>
      <w:r>
        <w:tab/>
        <w:t>7</w:t>
      </w:r>
    </w:p>
    <w:p w14:paraId="368DDBFC" w14:textId="77777777" w:rsidR="00F77D57" w:rsidRPr="00942042" w:rsidRDefault="00F77D57" w:rsidP="00F77D57">
      <w:pPr>
        <w:tabs>
          <w:tab w:val="right" w:pos="850"/>
          <w:tab w:val="left" w:pos="1134"/>
          <w:tab w:val="left" w:pos="1559"/>
          <w:tab w:val="left" w:pos="1984"/>
          <w:tab w:val="left" w:leader="dot" w:pos="7654"/>
          <w:tab w:val="right" w:pos="8929"/>
          <w:tab w:val="right" w:pos="9638"/>
        </w:tabs>
        <w:spacing w:after="120"/>
        <w:ind w:left="1980" w:hanging="1980"/>
      </w:pPr>
      <w:r w:rsidRPr="00942042">
        <w:tab/>
        <w:t>VII.</w:t>
      </w:r>
      <w:r w:rsidRPr="00942042">
        <w:tab/>
        <w:t>Proposals for amendments to RID/ADR/ADN (agenda item 5)</w:t>
      </w:r>
      <w:r w:rsidRPr="00942042">
        <w:tab/>
      </w:r>
      <w:r w:rsidRPr="00942042">
        <w:tab/>
      </w:r>
      <w:r>
        <w:t>19-32</w:t>
      </w:r>
      <w:r>
        <w:tab/>
        <w:t>7</w:t>
      </w:r>
    </w:p>
    <w:p w14:paraId="7B3D1E5F" w14:textId="77777777" w:rsidR="00F77D57" w:rsidRDefault="00F77D57" w:rsidP="00F77D57">
      <w:pPr>
        <w:tabs>
          <w:tab w:val="right" w:pos="850"/>
          <w:tab w:val="left" w:pos="1134"/>
          <w:tab w:val="left" w:pos="1701"/>
          <w:tab w:val="left" w:leader="dot" w:pos="7654"/>
          <w:tab w:val="right" w:pos="8929"/>
          <w:tab w:val="right" w:pos="9638"/>
        </w:tabs>
        <w:spacing w:after="120"/>
        <w:ind w:left="1134" w:hanging="1134"/>
      </w:pPr>
      <w:r w:rsidRPr="00942042">
        <w:tab/>
      </w:r>
      <w:r w:rsidRPr="00942042">
        <w:tab/>
        <w:t>A.</w:t>
      </w:r>
      <w:r w:rsidRPr="00942042">
        <w:tab/>
        <w:t>Pending issues</w:t>
      </w:r>
      <w:r w:rsidRPr="00942042">
        <w:tab/>
      </w:r>
      <w:r w:rsidRPr="00942042">
        <w:tab/>
      </w:r>
      <w:r>
        <w:t>19-20</w:t>
      </w:r>
      <w:r>
        <w:tab/>
        <w:t>7</w:t>
      </w:r>
    </w:p>
    <w:p w14:paraId="72C31BD1" w14:textId="77777777" w:rsidR="00F77D57" w:rsidRPr="00942042" w:rsidRDefault="00F77D57" w:rsidP="00F77D57">
      <w:pPr>
        <w:tabs>
          <w:tab w:val="right" w:pos="850"/>
          <w:tab w:val="left" w:pos="1134"/>
          <w:tab w:val="left" w:pos="1701"/>
          <w:tab w:val="left" w:leader="dot" w:pos="7654"/>
          <w:tab w:val="right" w:pos="8929"/>
          <w:tab w:val="right" w:pos="9638"/>
        </w:tabs>
        <w:spacing w:after="120"/>
        <w:ind w:left="1134" w:hanging="1134"/>
      </w:pPr>
      <w:r>
        <w:tab/>
      </w:r>
      <w:r>
        <w:tab/>
        <w:t>1.</w:t>
      </w:r>
      <w:r>
        <w:tab/>
        <w:t>Information on the transport category for damaged or defective lithium</w:t>
      </w:r>
      <w:r>
        <w:br/>
      </w:r>
      <w:r>
        <w:tab/>
        <w:t>ion cells or batteries and lithium metal cells or batteries</w:t>
      </w:r>
      <w:r>
        <w:tab/>
      </w:r>
      <w:r>
        <w:tab/>
        <w:t>19-20</w:t>
      </w:r>
      <w:r>
        <w:tab/>
        <w:t>7</w:t>
      </w:r>
    </w:p>
    <w:p w14:paraId="420F2420" w14:textId="77777777" w:rsidR="00F77D57" w:rsidRDefault="00F77D57" w:rsidP="00F77D57">
      <w:pPr>
        <w:tabs>
          <w:tab w:val="right" w:pos="850"/>
          <w:tab w:val="left" w:pos="1134"/>
          <w:tab w:val="left" w:pos="1701"/>
          <w:tab w:val="left" w:leader="dot" w:pos="7654"/>
          <w:tab w:val="right" w:pos="8929"/>
          <w:tab w:val="right" w:pos="9638"/>
        </w:tabs>
        <w:spacing w:after="120"/>
        <w:ind w:left="1134" w:hanging="1134"/>
      </w:pPr>
      <w:r w:rsidRPr="00942042">
        <w:tab/>
      </w:r>
      <w:r w:rsidRPr="00942042">
        <w:tab/>
        <w:t>B.</w:t>
      </w:r>
      <w:r w:rsidRPr="00942042">
        <w:tab/>
        <w:t>New proposals</w:t>
      </w:r>
      <w:r w:rsidRPr="00942042">
        <w:tab/>
      </w:r>
      <w:r w:rsidRPr="00942042">
        <w:tab/>
      </w:r>
      <w:r>
        <w:t>21-32</w:t>
      </w:r>
      <w:r>
        <w:tab/>
        <w:t>7</w:t>
      </w:r>
    </w:p>
    <w:p w14:paraId="59E9BB90" w14:textId="77777777" w:rsidR="00F77D57" w:rsidRDefault="00F77D57" w:rsidP="00F77D57">
      <w:pPr>
        <w:tabs>
          <w:tab w:val="right" w:pos="850"/>
          <w:tab w:val="left" w:pos="1134"/>
          <w:tab w:val="left" w:pos="1701"/>
          <w:tab w:val="left" w:leader="dot" w:pos="7654"/>
          <w:tab w:val="right" w:pos="8929"/>
          <w:tab w:val="right" w:pos="9638"/>
        </w:tabs>
        <w:spacing w:after="120"/>
        <w:ind w:left="1134" w:hanging="1134"/>
      </w:pPr>
      <w:r>
        <w:tab/>
      </w:r>
      <w:r>
        <w:tab/>
        <w:t>1.</w:t>
      </w:r>
      <w:r>
        <w:tab/>
        <w:t>RID/ADR Table A: UN 1308, packing group II</w:t>
      </w:r>
      <w:r>
        <w:tab/>
      </w:r>
      <w:r>
        <w:tab/>
        <w:t>21</w:t>
      </w:r>
      <w:r>
        <w:tab/>
        <w:t>7</w:t>
      </w:r>
    </w:p>
    <w:p w14:paraId="76CD5847" w14:textId="77777777" w:rsidR="00F77D57" w:rsidRDefault="00F77D57" w:rsidP="00F77D57">
      <w:pPr>
        <w:tabs>
          <w:tab w:val="right" w:pos="850"/>
          <w:tab w:val="left" w:pos="1134"/>
          <w:tab w:val="left" w:pos="1701"/>
          <w:tab w:val="left" w:leader="dot" w:pos="7654"/>
          <w:tab w:val="right" w:pos="8929"/>
          <w:tab w:val="right" w:pos="9638"/>
        </w:tabs>
        <w:spacing w:after="120"/>
        <w:ind w:left="1134" w:hanging="1134"/>
      </w:pPr>
      <w:r>
        <w:tab/>
      </w:r>
      <w:r>
        <w:tab/>
        <w:t>2.</w:t>
      </w:r>
      <w:r>
        <w:tab/>
        <w:t>Online grocery delivery services</w:t>
      </w:r>
      <w:r>
        <w:tab/>
      </w:r>
      <w:r>
        <w:tab/>
        <w:t>22-23</w:t>
      </w:r>
      <w:r>
        <w:tab/>
        <w:t>7</w:t>
      </w:r>
    </w:p>
    <w:p w14:paraId="3EC09B3F" w14:textId="77777777" w:rsidR="00F77D57" w:rsidRDefault="00F77D57" w:rsidP="00F77D57">
      <w:pPr>
        <w:tabs>
          <w:tab w:val="right" w:pos="850"/>
          <w:tab w:val="left" w:pos="1134"/>
          <w:tab w:val="left" w:pos="1701"/>
          <w:tab w:val="left" w:leader="dot" w:pos="7654"/>
          <w:tab w:val="right" w:pos="8929"/>
          <w:tab w:val="right" w:pos="9638"/>
        </w:tabs>
        <w:spacing w:after="120"/>
        <w:ind w:left="1134" w:hanging="1134"/>
      </w:pPr>
      <w:r>
        <w:tab/>
      </w:r>
      <w:r>
        <w:tab/>
        <w:t>3.</w:t>
      </w:r>
      <w:r>
        <w:tab/>
        <w:t>Direct delivery of dangerous goods to end consumers (overpacks)</w:t>
      </w:r>
      <w:r>
        <w:tab/>
      </w:r>
      <w:r>
        <w:tab/>
        <w:t>24-25</w:t>
      </w:r>
      <w:r>
        <w:tab/>
        <w:t>8</w:t>
      </w:r>
    </w:p>
    <w:p w14:paraId="7E1098AC" w14:textId="77777777" w:rsidR="00F77D57" w:rsidRDefault="00F77D57" w:rsidP="00F77D57">
      <w:pPr>
        <w:tabs>
          <w:tab w:val="right" w:pos="850"/>
          <w:tab w:val="left" w:pos="1134"/>
          <w:tab w:val="left" w:pos="1701"/>
          <w:tab w:val="left" w:leader="dot" w:pos="7654"/>
          <w:tab w:val="right" w:pos="8929"/>
          <w:tab w:val="right" w:pos="9638"/>
        </w:tabs>
        <w:spacing w:after="120"/>
        <w:ind w:left="1134" w:hanging="1134"/>
      </w:pPr>
      <w:r>
        <w:tab/>
      </w:r>
      <w:r>
        <w:tab/>
        <w:t>4.</w:t>
      </w:r>
      <w:r>
        <w:tab/>
        <w:t>Exemption from appointing of safety adviser – ADR/RID 1.8.3.2 (B)/(c)</w:t>
      </w:r>
      <w:r>
        <w:tab/>
      </w:r>
      <w:r>
        <w:tab/>
        <w:t>26</w:t>
      </w:r>
      <w:r>
        <w:tab/>
        <w:t>8</w:t>
      </w:r>
    </w:p>
    <w:p w14:paraId="5DBE080D" w14:textId="77777777" w:rsidR="00F77D57" w:rsidRDefault="00F77D57" w:rsidP="00F77D57">
      <w:pPr>
        <w:tabs>
          <w:tab w:val="right" w:pos="850"/>
          <w:tab w:val="left" w:pos="1134"/>
          <w:tab w:val="left" w:pos="1701"/>
          <w:tab w:val="left" w:leader="dot" w:pos="7654"/>
          <w:tab w:val="right" w:pos="8929"/>
          <w:tab w:val="right" w:pos="9638"/>
        </w:tabs>
        <w:spacing w:after="120"/>
        <w:ind w:left="1134" w:hanging="1134"/>
      </w:pPr>
      <w:r>
        <w:tab/>
      </w:r>
      <w:r>
        <w:tab/>
        <w:t>5.</w:t>
      </w:r>
      <w:r>
        <w:tab/>
        <w:t xml:space="preserve">Revised definition of liquefied petroleum gas </w:t>
      </w:r>
      <w:r>
        <w:br/>
      </w:r>
      <w:r>
        <w:tab/>
        <w:t>informal exchange of views</w:t>
      </w:r>
      <w:r>
        <w:tab/>
      </w:r>
      <w:r>
        <w:tab/>
        <w:t>27-28</w:t>
      </w:r>
      <w:r>
        <w:tab/>
        <w:t>8</w:t>
      </w:r>
    </w:p>
    <w:p w14:paraId="5E47C771" w14:textId="77777777" w:rsidR="00F77D57" w:rsidRDefault="00F77D57" w:rsidP="00F77D57">
      <w:pPr>
        <w:tabs>
          <w:tab w:val="right" w:pos="850"/>
          <w:tab w:val="left" w:pos="1134"/>
          <w:tab w:val="left" w:pos="1701"/>
          <w:tab w:val="left" w:leader="dot" w:pos="7654"/>
          <w:tab w:val="right" w:pos="8929"/>
          <w:tab w:val="right" w:pos="9638"/>
        </w:tabs>
        <w:spacing w:after="120"/>
        <w:ind w:left="1134" w:hanging="1134"/>
      </w:pPr>
      <w:r>
        <w:tab/>
      </w:r>
      <w:r>
        <w:tab/>
        <w:t>6.</w:t>
      </w:r>
      <w:r>
        <w:tab/>
        <w:t xml:space="preserve">Dangerous goods in machinery, </w:t>
      </w:r>
      <w:proofErr w:type="gramStart"/>
      <w:r>
        <w:t>apparatus</w:t>
      </w:r>
      <w:proofErr w:type="gramEnd"/>
      <w:r>
        <w:t xml:space="preserve"> or articles - </w:t>
      </w:r>
      <w:r>
        <w:br/>
      </w:r>
      <w:r>
        <w:tab/>
        <w:t>deletion of 1.1.3.1 (b) and expiry of transitional period in 1.6.1.46</w:t>
      </w:r>
      <w:r>
        <w:br/>
      </w:r>
      <w:r>
        <w:tab/>
        <w:t>of ADR and RID</w:t>
      </w:r>
      <w:r>
        <w:tab/>
      </w:r>
      <w:r>
        <w:tab/>
        <w:t>29</w:t>
      </w:r>
      <w:r>
        <w:tab/>
        <w:t>8</w:t>
      </w:r>
    </w:p>
    <w:p w14:paraId="02BB2966" w14:textId="77777777" w:rsidR="00F77D57" w:rsidRDefault="00F77D57" w:rsidP="00F77D57">
      <w:pPr>
        <w:tabs>
          <w:tab w:val="right" w:pos="850"/>
          <w:tab w:val="left" w:pos="1134"/>
          <w:tab w:val="left" w:pos="1701"/>
          <w:tab w:val="left" w:leader="dot" w:pos="7654"/>
          <w:tab w:val="right" w:pos="8929"/>
          <w:tab w:val="right" w:pos="9638"/>
        </w:tabs>
        <w:spacing w:after="120"/>
        <w:ind w:left="1134" w:hanging="1134"/>
      </w:pPr>
      <w:r>
        <w:tab/>
      </w:r>
      <w:r>
        <w:tab/>
        <w:t>7.</w:t>
      </w:r>
      <w:r>
        <w:tab/>
        <w:t>Chemical compatibility for plastic packaging containing liquid waste</w:t>
      </w:r>
      <w:r>
        <w:tab/>
      </w:r>
      <w:r>
        <w:tab/>
        <w:t>30</w:t>
      </w:r>
      <w:r>
        <w:tab/>
        <w:t>8</w:t>
      </w:r>
    </w:p>
    <w:p w14:paraId="612FDE62" w14:textId="77777777" w:rsidR="00F77D57" w:rsidRDefault="00F77D57" w:rsidP="00F77D57">
      <w:pPr>
        <w:tabs>
          <w:tab w:val="right" w:pos="850"/>
          <w:tab w:val="left" w:pos="1134"/>
          <w:tab w:val="left" w:pos="1701"/>
          <w:tab w:val="left" w:leader="dot" w:pos="7654"/>
          <w:tab w:val="right" w:pos="8929"/>
          <w:tab w:val="right" w:pos="9638"/>
        </w:tabs>
        <w:spacing w:after="120"/>
        <w:ind w:left="1134" w:hanging="1134"/>
      </w:pPr>
      <w:r>
        <w:tab/>
      </w:r>
      <w:r>
        <w:tab/>
        <w:t>8.</w:t>
      </w:r>
      <w:r>
        <w:tab/>
        <w:t>Transport of packaged waste in combined packaging</w:t>
      </w:r>
      <w:r>
        <w:tab/>
      </w:r>
      <w:r>
        <w:tab/>
        <w:t>31</w:t>
      </w:r>
      <w:r>
        <w:tab/>
        <w:t>9</w:t>
      </w:r>
    </w:p>
    <w:p w14:paraId="04733584" w14:textId="77777777" w:rsidR="00F77D57" w:rsidRPr="00942042" w:rsidRDefault="00F77D57" w:rsidP="00F77D57">
      <w:pPr>
        <w:tabs>
          <w:tab w:val="right" w:pos="850"/>
          <w:tab w:val="left" w:pos="1134"/>
          <w:tab w:val="left" w:pos="1701"/>
          <w:tab w:val="left" w:leader="dot" w:pos="7654"/>
          <w:tab w:val="right" w:pos="8929"/>
          <w:tab w:val="right" w:pos="9638"/>
        </w:tabs>
        <w:spacing w:after="120"/>
        <w:ind w:left="1134" w:hanging="1134"/>
      </w:pPr>
      <w:r>
        <w:tab/>
      </w:r>
      <w:r>
        <w:tab/>
        <w:t>9.</w:t>
      </w:r>
      <w:r>
        <w:tab/>
        <w:t>Transport of dangerous goods as waste by private individuals and</w:t>
      </w:r>
      <w:r>
        <w:br/>
      </w:r>
      <w:r>
        <w:tab/>
        <w:t>presence of hazardous household waste in (selective) collection</w:t>
      </w:r>
      <w:r>
        <w:br/>
      </w:r>
      <w:r>
        <w:tab/>
        <w:t>of non-hazardous waste</w:t>
      </w:r>
      <w:r>
        <w:tab/>
      </w:r>
      <w:r>
        <w:tab/>
        <w:t>32</w:t>
      </w:r>
      <w:r>
        <w:tab/>
        <w:t>9</w:t>
      </w:r>
    </w:p>
    <w:p w14:paraId="52D8C040" w14:textId="77777777" w:rsidR="00F77D57" w:rsidRPr="00942042" w:rsidRDefault="00F77D57" w:rsidP="00F77D57">
      <w:pPr>
        <w:tabs>
          <w:tab w:val="right" w:pos="850"/>
          <w:tab w:val="left" w:pos="1134"/>
          <w:tab w:val="left" w:leader="dot" w:pos="7654"/>
          <w:tab w:val="right" w:pos="8929"/>
          <w:tab w:val="right" w:pos="9638"/>
        </w:tabs>
        <w:spacing w:after="120"/>
        <w:ind w:left="1980" w:hanging="1980"/>
      </w:pPr>
      <w:r w:rsidRPr="00942042">
        <w:tab/>
        <w:t>VIII.</w:t>
      </w:r>
      <w:r w:rsidRPr="00942042">
        <w:tab/>
        <w:t>Interpretation of RID/ADR/ADN (agenda item 6)</w:t>
      </w:r>
      <w:r w:rsidRPr="00942042">
        <w:tab/>
      </w:r>
      <w:r w:rsidRPr="00942042">
        <w:tab/>
      </w:r>
      <w:r>
        <w:t>33</w:t>
      </w:r>
      <w:r>
        <w:tab/>
        <w:t>9</w:t>
      </w:r>
    </w:p>
    <w:p w14:paraId="60543309" w14:textId="77777777" w:rsidR="00F77D57" w:rsidRPr="00942042" w:rsidRDefault="00F77D57" w:rsidP="00F77D57">
      <w:pPr>
        <w:tabs>
          <w:tab w:val="right" w:pos="850"/>
          <w:tab w:val="left" w:pos="1134"/>
          <w:tab w:val="left" w:pos="1701"/>
          <w:tab w:val="left" w:leader="dot" w:pos="7654"/>
          <w:tab w:val="right" w:pos="8929"/>
          <w:tab w:val="right" w:pos="9638"/>
        </w:tabs>
        <w:spacing w:after="120"/>
        <w:ind w:left="1134" w:hanging="1134"/>
      </w:pPr>
      <w:r>
        <w:tab/>
        <w:t>IX.</w:t>
      </w:r>
      <w:r>
        <w:tab/>
        <w:t>Reports of informal working groups (agenda item 7)</w:t>
      </w:r>
      <w:r>
        <w:tab/>
      </w:r>
      <w:r>
        <w:tab/>
        <w:t>34-37</w:t>
      </w:r>
      <w:r>
        <w:tab/>
        <w:t>9</w:t>
      </w:r>
    </w:p>
    <w:p w14:paraId="1936CDAB" w14:textId="77777777" w:rsidR="00F77D57" w:rsidRDefault="00F77D57" w:rsidP="00F77D57">
      <w:pPr>
        <w:tabs>
          <w:tab w:val="right" w:pos="850"/>
          <w:tab w:val="left" w:pos="1134"/>
          <w:tab w:val="left" w:leader="dot" w:pos="7654"/>
          <w:tab w:val="right" w:pos="8929"/>
          <w:tab w:val="right" w:pos="9638"/>
        </w:tabs>
        <w:spacing w:after="120"/>
        <w:ind w:left="1980" w:hanging="1980"/>
      </w:pPr>
      <w:r>
        <w:tab/>
      </w:r>
      <w:r>
        <w:tab/>
        <w:t>A.</w:t>
      </w:r>
      <w:r>
        <w:tab/>
        <w:t xml:space="preserve">Inclusion of provisions for the carriage of molten aluminium of UN </w:t>
      </w:r>
      <w:r>
        <w:br/>
        <w:t>No. 3257, AP11 only</w:t>
      </w:r>
      <w:r>
        <w:tab/>
      </w:r>
      <w:r>
        <w:tab/>
        <w:t>34</w:t>
      </w:r>
      <w:r>
        <w:tab/>
        <w:t>9</w:t>
      </w:r>
    </w:p>
    <w:p w14:paraId="667CD416" w14:textId="77777777" w:rsidR="00F77D57" w:rsidRDefault="00F77D57" w:rsidP="00F77D57">
      <w:pPr>
        <w:tabs>
          <w:tab w:val="right" w:pos="850"/>
          <w:tab w:val="left" w:pos="1134"/>
          <w:tab w:val="left" w:leader="dot" w:pos="7654"/>
          <w:tab w:val="right" w:pos="8929"/>
          <w:tab w:val="right" w:pos="9638"/>
        </w:tabs>
        <w:spacing w:after="120"/>
        <w:ind w:left="1980" w:hanging="1980"/>
      </w:pPr>
      <w:r>
        <w:tab/>
      </w:r>
      <w:r>
        <w:tab/>
        <w:t>B.</w:t>
      </w:r>
      <w:r>
        <w:tab/>
        <w:t>Report on the first meeting of the informal working group</w:t>
      </w:r>
      <w:r>
        <w:br/>
        <w:t>on e-learning</w:t>
      </w:r>
      <w:r>
        <w:tab/>
      </w:r>
      <w:r>
        <w:tab/>
        <w:t>35-36</w:t>
      </w:r>
      <w:r>
        <w:tab/>
        <w:t>9</w:t>
      </w:r>
    </w:p>
    <w:p w14:paraId="5DE14E52" w14:textId="77777777" w:rsidR="00F77D57" w:rsidRPr="007C6432" w:rsidRDefault="00F77D57" w:rsidP="00F77D57">
      <w:pPr>
        <w:tabs>
          <w:tab w:val="right" w:pos="850"/>
          <w:tab w:val="left" w:pos="1134"/>
          <w:tab w:val="left" w:leader="dot" w:pos="7654"/>
          <w:tab w:val="right" w:pos="8929"/>
          <w:tab w:val="right" w:pos="9638"/>
        </w:tabs>
        <w:spacing w:after="120"/>
        <w:ind w:left="1980" w:hanging="1980"/>
      </w:pPr>
      <w:r>
        <w:tab/>
      </w:r>
      <w:r>
        <w:tab/>
        <w:t>C.</w:t>
      </w:r>
      <w:r>
        <w:tab/>
        <w:t>Minutes from the fifth meeting of the informal working group</w:t>
      </w:r>
      <w:r>
        <w:br/>
        <w:t>on the transport of hazardous waste</w:t>
      </w:r>
      <w:r>
        <w:tab/>
      </w:r>
      <w:r>
        <w:tab/>
        <w:t>37</w:t>
      </w:r>
      <w:r>
        <w:tab/>
        <w:t>10</w:t>
      </w:r>
    </w:p>
    <w:p w14:paraId="27868312" w14:textId="77777777" w:rsidR="00F77D57" w:rsidRDefault="00F77D57" w:rsidP="00F77D57">
      <w:pPr>
        <w:tabs>
          <w:tab w:val="right" w:pos="850"/>
          <w:tab w:val="left" w:pos="1134"/>
          <w:tab w:val="left" w:leader="dot" w:pos="7654"/>
          <w:tab w:val="right" w:pos="8929"/>
          <w:tab w:val="right" w:pos="9638"/>
        </w:tabs>
        <w:spacing w:after="120"/>
        <w:ind w:left="1980" w:hanging="1980"/>
      </w:pPr>
      <w:r w:rsidRPr="00942042">
        <w:tab/>
        <w:t>X.</w:t>
      </w:r>
      <w:r w:rsidRPr="00942042">
        <w:tab/>
        <w:t>Accidents and risk management (agenda item 8)</w:t>
      </w:r>
      <w:r w:rsidRPr="00942042">
        <w:tab/>
      </w:r>
      <w:r w:rsidRPr="00942042">
        <w:tab/>
      </w:r>
      <w:r>
        <w:t>38-39</w:t>
      </w:r>
      <w:r>
        <w:tab/>
        <w:t>10</w:t>
      </w:r>
    </w:p>
    <w:p w14:paraId="6E5F16DD" w14:textId="77777777" w:rsidR="00F77D57" w:rsidRDefault="00F77D57" w:rsidP="00F77D57">
      <w:pPr>
        <w:tabs>
          <w:tab w:val="right" w:pos="850"/>
          <w:tab w:val="left" w:pos="1134"/>
          <w:tab w:val="left" w:leader="dot" w:pos="7654"/>
          <w:tab w:val="right" w:pos="8929"/>
          <w:tab w:val="right" w:pos="9638"/>
        </w:tabs>
        <w:spacing w:after="120"/>
        <w:ind w:left="1980" w:hanging="1980"/>
      </w:pPr>
      <w:r>
        <w:tab/>
      </w:r>
      <w:r>
        <w:tab/>
        <w:t>A.</w:t>
      </w:r>
      <w:r>
        <w:tab/>
        <w:t>Publication of the conclusion of the bilateral meeting</w:t>
      </w:r>
      <w:r>
        <w:br/>
        <w:t>of 17 December 2019</w:t>
      </w:r>
      <w:r>
        <w:tab/>
      </w:r>
      <w:r>
        <w:tab/>
        <w:t>38</w:t>
      </w:r>
      <w:r>
        <w:tab/>
        <w:t>10</w:t>
      </w:r>
    </w:p>
    <w:p w14:paraId="50FD0782" w14:textId="77777777" w:rsidR="00F77D57" w:rsidRPr="00942042" w:rsidRDefault="00F77D57" w:rsidP="00F77D57">
      <w:pPr>
        <w:tabs>
          <w:tab w:val="right" w:pos="850"/>
          <w:tab w:val="left" w:pos="1134"/>
          <w:tab w:val="left" w:leader="dot" w:pos="7654"/>
          <w:tab w:val="right" w:pos="8929"/>
          <w:tab w:val="right" w:pos="9638"/>
        </w:tabs>
        <w:spacing w:after="120"/>
        <w:ind w:left="1980" w:hanging="1980"/>
      </w:pPr>
      <w:r>
        <w:tab/>
      </w:r>
      <w:r>
        <w:tab/>
        <w:t>B.</w:t>
      </w:r>
      <w:r>
        <w:tab/>
        <w:t>Contribution to the work of the informal working group on the</w:t>
      </w:r>
      <w:r>
        <w:br/>
        <w:t>improvement of transport of dangerous goods occurrence reporting</w:t>
      </w:r>
      <w:r>
        <w:tab/>
      </w:r>
      <w:r>
        <w:tab/>
        <w:t>39</w:t>
      </w:r>
      <w:r>
        <w:tab/>
        <w:t>10</w:t>
      </w:r>
    </w:p>
    <w:p w14:paraId="1615DD5F" w14:textId="77777777" w:rsidR="00F77D57" w:rsidRPr="00942042" w:rsidRDefault="00F77D57" w:rsidP="00F77D57">
      <w:pPr>
        <w:tabs>
          <w:tab w:val="right" w:pos="850"/>
          <w:tab w:val="left" w:pos="1134"/>
          <w:tab w:val="left" w:leader="dot" w:pos="7654"/>
          <w:tab w:val="right" w:pos="8929"/>
          <w:tab w:val="right" w:pos="9638"/>
        </w:tabs>
        <w:spacing w:after="120"/>
        <w:ind w:left="1980" w:hanging="1980"/>
      </w:pPr>
      <w:r w:rsidRPr="00942042">
        <w:tab/>
        <w:t>XI.</w:t>
      </w:r>
      <w:r w:rsidRPr="00942042">
        <w:tab/>
        <w:t>Election of officers for 2022 (agenda item 9)</w:t>
      </w:r>
      <w:r w:rsidRPr="00942042">
        <w:tab/>
      </w:r>
      <w:r w:rsidRPr="00942042">
        <w:tab/>
      </w:r>
      <w:r>
        <w:t>40</w:t>
      </w:r>
      <w:r>
        <w:tab/>
        <w:t>11</w:t>
      </w:r>
    </w:p>
    <w:p w14:paraId="5FDA4280" w14:textId="77777777" w:rsidR="00F77D57" w:rsidRPr="00942042" w:rsidRDefault="00F77D57" w:rsidP="00F77D57">
      <w:pPr>
        <w:tabs>
          <w:tab w:val="right" w:pos="850"/>
          <w:tab w:val="left" w:pos="1134"/>
          <w:tab w:val="left" w:leader="dot" w:pos="7654"/>
          <w:tab w:val="right" w:pos="8929"/>
          <w:tab w:val="right" w:pos="9638"/>
        </w:tabs>
        <w:spacing w:after="120"/>
        <w:ind w:left="1980" w:hanging="1980"/>
      </w:pPr>
      <w:r w:rsidRPr="00942042">
        <w:tab/>
        <w:t>XII.</w:t>
      </w:r>
      <w:r w:rsidRPr="00942042">
        <w:tab/>
        <w:t>Future work (agenda item 10)</w:t>
      </w:r>
      <w:r w:rsidRPr="00942042">
        <w:tab/>
      </w:r>
      <w:r w:rsidRPr="00942042">
        <w:tab/>
      </w:r>
      <w:r>
        <w:t>41</w:t>
      </w:r>
      <w:r>
        <w:tab/>
        <w:t>11</w:t>
      </w:r>
    </w:p>
    <w:p w14:paraId="53362328" w14:textId="77777777" w:rsidR="00F77D57" w:rsidRPr="00942042" w:rsidRDefault="00F77D57" w:rsidP="00F77D57">
      <w:pPr>
        <w:tabs>
          <w:tab w:val="right" w:pos="850"/>
          <w:tab w:val="left" w:pos="1134"/>
          <w:tab w:val="left" w:leader="dot" w:pos="7654"/>
          <w:tab w:val="right" w:pos="8929"/>
          <w:tab w:val="right" w:pos="9638"/>
        </w:tabs>
        <w:spacing w:after="120"/>
        <w:ind w:left="1980" w:hanging="1980"/>
      </w:pPr>
      <w:r w:rsidRPr="00942042">
        <w:tab/>
        <w:t>XIII.</w:t>
      </w:r>
      <w:r w:rsidRPr="00942042">
        <w:tab/>
        <w:t>Any other business (agenda item 11)</w:t>
      </w:r>
      <w:r w:rsidRPr="00942042">
        <w:tab/>
      </w:r>
      <w:r w:rsidRPr="00942042">
        <w:tab/>
      </w:r>
      <w:r>
        <w:t>42-49</w:t>
      </w:r>
      <w:r>
        <w:tab/>
        <w:t>11</w:t>
      </w:r>
    </w:p>
    <w:p w14:paraId="5EEF9CA2" w14:textId="77777777" w:rsidR="00F77D57" w:rsidRPr="00942042" w:rsidRDefault="00F77D57" w:rsidP="00F77D57">
      <w:pPr>
        <w:tabs>
          <w:tab w:val="right" w:pos="850"/>
          <w:tab w:val="left" w:pos="1134"/>
          <w:tab w:val="left" w:pos="1701"/>
          <w:tab w:val="left" w:leader="dot" w:pos="7654"/>
          <w:tab w:val="right" w:pos="8929"/>
          <w:tab w:val="right" w:pos="9638"/>
        </w:tabs>
        <w:spacing w:after="120"/>
        <w:ind w:left="1134" w:hanging="1134"/>
      </w:pPr>
      <w:r w:rsidRPr="00942042">
        <w:tab/>
      </w:r>
      <w:r w:rsidRPr="00942042">
        <w:tab/>
        <w:t>A.</w:t>
      </w:r>
      <w:r w:rsidRPr="00942042">
        <w:tab/>
      </w:r>
      <w:r>
        <w:t>Guidelines for the use of 5.4.0.2 in RID/ADR/ADN -</w:t>
      </w:r>
      <w:r>
        <w:br/>
      </w:r>
      <w:r>
        <w:tab/>
        <w:t>use of the data model in the context of the electronic freight transport</w:t>
      </w:r>
      <w:r>
        <w:br/>
      </w:r>
      <w:r>
        <w:tab/>
        <w:t>information (</w:t>
      </w:r>
      <w:proofErr w:type="spellStart"/>
      <w:r>
        <w:t>eFTI</w:t>
      </w:r>
      <w:proofErr w:type="spellEnd"/>
      <w:r>
        <w:t>) regulation – update on the work in the</w:t>
      </w:r>
      <w:r>
        <w:br/>
      </w:r>
      <w:r>
        <w:tab/>
        <w:t xml:space="preserve">Digital Transport Logistics Forum (DTLF) </w:t>
      </w:r>
      <w:r>
        <w:tab/>
      </w:r>
      <w:r w:rsidRPr="00942042">
        <w:tab/>
      </w:r>
      <w:r>
        <w:t>42-46</w:t>
      </w:r>
      <w:r w:rsidRPr="00942042">
        <w:tab/>
      </w:r>
      <w:r>
        <w:t>11</w:t>
      </w:r>
    </w:p>
    <w:p w14:paraId="2958CA4B" w14:textId="77777777" w:rsidR="00F77D57" w:rsidRDefault="00F77D57" w:rsidP="00F77D57">
      <w:pPr>
        <w:tabs>
          <w:tab w:val="right" w:pos="850"/>
          <w:tab w:val="left" w:pos="1134"/>
          <w:tab w:val="left" w:pos="1701"/>
          <w:tab w:val="left" w:leader="dot" w:pos="7654"/>
          <w:tab w:val="right" w:pos="8929"/>
          <w:tab w:val="right" w:pos="9638"/>
        </w:tabs>
        <w:spacing w:after="120"/>
        <w:ind w:left="1134" w:hanging="1134"/>
      </w:pPr>
      <w:r w:rsidRPr="00942042">
        <w:tab/>
      </w:r>
      <w:r w:rsidRPr="00942042">
        <w:tab/>
        <w:t>B.</w:t>
      </w:r>
      <w:r w:rsidRPr="00942042">
        <w:tab/>
      </w:r>
      <w:r>
        <w:t>Circular economy and sustainable development goals</w:t>
      </w:r>
      <w:r w:rsidRPr="00942042">
        <w:tab/>
      </w:r>
      <w:r>
        <w:tab/>
        <w:t>47-48</w:t>
      </w:r>
      <w:r w:rsidRPr="00942042">
        <w:tab/>
      </w:r>
      <w:r>
        <w:t>12</w:t>
      </w:r>
    </w:p>
    <w:p w14:paraId="4E55781C" w14:textId="77777777" w:rsidR="00F77D57" w:rsidRPr="00942042" w:rsidRDefault="00F77D57" w:rsidP="00F77D57">
      <w:pPr>
        <w:tabs>
          <w:tab w:val="right" w:pos="850"/>
          <w:tab w:val="left" w:pos="1134"/>
          <w:tab w:val="left" w:pos="1701"/>
          <w:tab w:val="left" w:leader="dot" w:pos="7654"/>
          <w:tab w:val="right" w:pos="8929"/>
          <w:tab w:val="right" w:pos="9638"/>
        </w:tabs>
        <w:spacing w:after="120"/>
        <w:ind w:left="1134" w:hanging="1134"/>
      </w:pPr>
      <w:r>
        <w:tab/>
      </w:r>
      <w:r>
        <w:tab/>
        <w:t>C.</w:t>
      </w:r>
      <w:r>
        <w:tab/>
        <w:t>Editorial modification in ADR 2023</w:t>
      </w:r>
      <w:r>
        <w:tab/>
      </w:r>
      <w:r>
        <w:tab/>
        <w:t>49</w:t>
      </w:r>
      <w:r>
        <w:tab/>
        <w:t>12</w:t>
      </w:r>
    </w:p>
    <w:p w14:paraId="35F89809" w14:textId="77777777" w:rsidR="00336B82" w:rsidRDefault="00336B82">
      <w:pPr>
        <w:suppressAutoHyphens w:val="0"/>
        <w:spacing w:line="240" w:lineRule="auto"/>
        <w:rPr>
          <w:spacing w:val="-2"/>
          <w:w w:val="103"/>
          <w:kern w:val="14"/>
          <w:lang w:eastAsia="zh-CN"/>
        </w:rPr>
      </w:pPr>
      <w:r>
        <w:rPr>
          <w:spacing w:val="-2"/>
          <w:w w:val="103"/>
          <w:kern w:val="14"/>
          <w:lang w:eastAsia="zh-CN"/>
        </w:rPr>
        <w:br w:type="page"/>
      </w:r>
    </w:p>
    <w:p w14:paraId="3FEDB458" w14:textId="15F0123E" w:rsidR="00F77D57" w:rsidRPr="00942042" w:rsidRDefault="00F77D57" w:rsidP="00F77D57">
      <w:pPr>
        <w:tabs>
          <w:tab w:val="right" w:pos="850"/>
          <w:tab w:val="left" w:pos="1134"/>
          <w:tab w:val="left" w:leader="dot" w:pos="7654"/>
          <w:tab w:val="right" w:pos="8929"/>
          <w:tab w:val="right" w:pos="9638"/>
        </w:tabs>
        <w:spacing w:after="120"/>
        <w:ind w:left="1980" w:hanging="1980"/>
        <w:rPr>
          <w:spacing w:val="-2"/>
          <w:w w:val="103"/>
          <w:kern w:val="14"/>
          <w:lang w:eastAsia="zh-CN"/>
        </w:rPr>
      </w:pPr>
      <w:r w:rsidRPr="00942042">
        <w:rPr>
          <w:spacing w:val="-2"/>
          <w:w w:val="103"/>
          <w:kern w:val="14"/>
          <w:lang w:eastAsia="zh-CN"/>
        </w:rPr>
        <w:tab/>
        <w:t>XIV.</w:t>
      </w:r>
      <w:r w:rsidRPr="00942042">
        <w:rPr>
          <w:spacing w:val="-2"/>
          <w:w w:val="103"/>
          <w:kern w:val="14"/>
          <w:lang w:eastAsia="zh-CN"/>
        </w:rPr>
        <w:tab/>
        <w:t>Adoption of the report (agenda item 12)</w:t>
      </w:r>
      <w:r w:rsidRPr="00942042">
        <w:rPr>
          <w:spacing w:val="-2"/>
          <w:w w:val="103"/>
          <w:kern w:val="14"/>
          <w:lang w:eastAsia="zh-CN"/>
        </w:rPr>
        <w:tab/>
      </w:r>
      <w:r w:rsidRPr="00942042">
        <w:rPr>
          <w:spacing w:val="-2"/>
          <w:w w:val="103"/>
          <w:kern w:val="14"/>
          <w:lang w:eastAsia="zh-CN"/>
        </w:rPr>
        <w:tab/>
      </w:r>
      <w:r>
        <w:rPr>
          <w:spacing w:val="-2"/>
          <w:w w:val="103"/>
          <w:kern w:val="14"/>
          <w:lang w:eastAsia="zh-CN"/>
        </w:rPr>
        <w:t>50</w:t>
      </w:r>
      <w:r>
        <w:rPr>
          <w:spacing w:val="-2"/>
          <w:w w:val="103"/>
          <w:kern w:val="14"/>
          <w:lang w:eastAsia="zh-CN"/>
        </w:rPr>
        <w:tab/>
        <w:t>12</w:t>
      </w:r>
    </w:p>
    <w:p w14:paraId="6AF0F14C" w14:textId="77777777" w:rsidR="00336B82" w:rsidRDefault="00336B82" w:rsidP="00F77D57">
      <w:pPr>
        <w:tabs>
          <w:tab w:val="right" w:pos="850"/>
          <w:tab w:val="left" w:pos="1134"/>
          <w:tab w:val="left" w:pos="1559"/>
          <w:tab w:val="left" w:pos="1984"/>
          <w:tab w:val="left" w:leader="dot" w:pos="7654"/>
          <w:tab w:val="right" w:pos="8929"/>
          <w:tab w:val="right" w:pos="9638"/>
        </w:tabs>
        <w:spacing w:after="120"/>
      </w:pPr>
    </w:p>
    <w:p w14:paraId="4EB3B665" w14:textId="4DCDCAFC" w:rsidR="00F77D57" w:rsidRPr="00942042" w:rsidRDefault="00F77D57" w:rsidP="00F77D57">
      <w:pPr>
        <w:tabs>
          <w:tab w:val="right" w:pos="850"/>
          <w:tab w:val="left" w:pos="1134"/>
          <w:tab w:val="left" w:pos="1559"/>
          <w:tab w:val="left" w:pos="1984"/>
          <w:tab w:val="left" w:leader="dot" w:pos="7654"/>
          <w:tab w:val="right" w:pos="8929"/>
          <w:tab w:val="right" w:pos="9638"/>
        </w:tabs>
        <w:spacing w:after="120"/>
      </w:pPr>
      <w:r w:rsidRPr="00942042">
        <w:t>Annex</w:t>
      </w:r>
    </w:p>
    <w:p w14:paraId="5D2BD096" w14:textId="77777777" w:rsidR="00F77D57" w:rsidRDefault="00F77D57" w:rsidP="00F77D57">
      <w:pPr>
        <w:tabs>
          <w:tab w:val="right" w:pos="850"/>
          <w:tab w:val="left" w:pos="1134"/>
          <w:tab w:val="left" w:leader="dot" w:pos="7654"/>
          <w:tab w:val="right" w:pos="8929"/>
          <w:tab w:val="right" w:pos="9638"/>
        </w:tabs>
        <w:spacing w:after="120"/>
        <w:ind w:left="1980" w:hanging="1980"/>
        <w:rPr>
          <w:spacing w:val="-2"/>
          <w:w w:val="103"/>
          <w:kern w:val="14"/>
          <w:lang w:eastAsia="zh-CN"/>
        </w:rPr>
      </w:pPr>
      <w:r>
        <w:tab/>
      </w:r>
      <w:r>
        <w:tab/>
        <w:t>Adopted texts</w:t>
      </w:r>
      <w:r>
        <w:tab/>
      </w:r>
      <w:r>
        <w:tab/>
      </w:r>
      <w:r>
        <w:tab/>
      </w:r>
      <w:r w:rsidRPr="00B06FA5">
        <w:rPr>
          <w:spacing w:val="-2"/>
          <w:w w:val="103"/>
          <w:kern w:val="14"/>
          <w:lang w:eastAsia="zh-CN"/>
        </w:rPr>
        <w:t>13</w:t>
      </w:r>
    </w:p>
    <w:p w14:paraId="74EDF962" w14:textId="77777777" w:rsidR="00F77D57" w:rsidRDefault="00F77D57" w:rsidP="00F77D57">
      <w:pPr>
        <w:tabs>
          <w:tab w:val="right" w:pos="850"/>
          <w:tab w:val="left" w:pos="1134"/>
          <w:tab w:val="left" w:leader="dot" w:pos="7654"/>
          <w:tab w:val="right" w:pos="8929"/>
          <w:tab w:val="right" w:pos="9638"/>
        </w:tabs>
        <w:spacing w:after="120"/>
        <w:ind w:left="1980" w:hanging="1980"/>
      </w:pPr>
      <w:r>
        <w:br w:type="page"/>
      </w:r>
    </w:p>
    <w:p w14:paraId="68851E35" w14:textId="77777777" w:rsidR="00F77D57" w:rsidRPr="00217B04" w:rsidRDefault="00F77D57" w:rsidP="00F77D57">
      <w:pPr>
        <w:pStyle w:val="HChG"/>
      </w:pPr>
      <w:r w:rsidRPr="00217B04">
        <w:tab/>
        <w:t>I.</w:t>
      </w:r>
      <w:r w:rsidRPr="00217B04">
        <w:tab/>
      </w:r>
      <w:r w:rsidRPr="00217B04">
        <w:tab/>
        <w:t>Attendance</w:t>
      </w:r>
    </w:p>
    <w:p w14:paraId="55E4CFF6" w14:textId="77777777" w:rsidR="00F77D57" w:rsidRPr="00217B04" w:rsidRDefault="00F77D57" w:rsidP="00F77D57">
      <w:pPr>
        <w:pStyle w:val="SingleTxtG"/>
      </w:pPr>
      <w:r w:rsidRPr="00217B04">
        <w:t>1.</w:t>
      </w:r>
      <w:r w:rsidRPr="00217B04">
        <w:tab/>
        <w:t xml:space="preserve">The </w:t>
      </w:r>
      <w:r>
        <w:t>autumn</w:t>
      </w:r>
      <w:r w:rsidRPr="00217B04">
        <w:t xml:space="preserve"> session of the</w:t>
      </w:r>
      <w:r w:rsidRPr="009B7322">
        <w:t xml:space="preserve"> </w:t>
      </w:r>
      <w:r w:rsidRPr="00DB762A">
        <w:t>Joint Meeting of the RID Committee of Experts and the Working Party on the Transport of Dangerous Goods of the United Nations Economic Commission for Europe</w:t>
      </w:r>
      <w:r w:rsidRPr="00217B04">
        <w:t xml:space="preserve"> </w:t>
      </w:r>
      <w:r>
        <w:t xml:space="preserve">was held </w:t>
      </w:r>
      <w:r w:rsidRPr="00217B04">
        <w:t>in Geneva from 1</w:t>
      </w:r>
      <w:r>
        <w:t>2</w:t>
      </w:r>
      <w:r w:rsidRPr="00217B04">
        <w:t xml:space="preserve"> to 1</w:t>
      </w:r>
      <w:r>
        <w:t>6</w:t>
      </w:r>
      <w:r w:rsidRPr="00217B04">
        <w:t xml:space="preserve"> September 202</w:t>
      </w:r>
      <w:r>
        <w:t>2</w:t>
      </w:r>
      <w:r w:rsidRPr="00217B04">
        <w:t xml:space="preserve">, with Mr. C. </w:t>
      </w:r>
      <w:proofErr w:type="spellStart"/>
      <w:r w:rsidRPr="00217B04">
        <w:t>Pfauvadel</w:t>
      </w:r>
      <w:proofErr w:type="spellEnd"/>
      <w:r w:rsidRPr="00217B04">
        <w:t xml:space="preserve"> (France) as Chair and Ms.</w:t>
      </w:r>
      <w:r>
        <w:t xml:space="preserve"> </w:t>
      </w:r>
      <w:r w:rsidRPr="00217B04">
        <w:t>Garcia Wolfrum (Spain) as Vice-Chair.</w:t>
      </w:r>
    </w:p>
    <w:p w14:paraId="460B021C" w14:textId="77777777" w:rsidR="00F77D57" w:rsidRDefault="00F77D57" w:rsidP="00F77D57">
      <w:pPr>
        <w:pStyle w:val="SingleTxtG"/>
      </w:pPr>
      <w:r w:rsidRPr="00217B04">
        <w:t>2.</w:t>
      </w:r>
      <w:r w:rsidRPr="00217B04">
        <w:tab/>
        <w:t xml:space="preserve">In accordance with </w:t>
      </w:r>
      <w:r>
        <w:t>article</w:t>
      </w:r>
      <w:r w:rsidRPr="00217B04">
        <w:t xml:space="preserve"> 1 (a) of the rules of procedure of the Joint Meeting, (ECE/TRANS/WP.15/AC.1/112/Add.2), representatives of the following countries participated as full members at the session: Austria, Belgium, Czechia, Denmark, Finland, France, </w:t>
      </w:r>
      <w:r>
        <w:t xml:space="preserve">Georgia, </w:t>
      </w:r>
      <w:r w:rsidRPr="00217B04">
        <w:t xml:space="preserve">Germany, </w:t>
      </w:r>
      <w:proofErr w:type="spellStart"/>
      <w:r>
        <w:rPr>
          <w:lang w:val="fr-FR"/>
        </w:rPr>
        <w:t>Greece</w:t>
      </w:r>
      <w:proofErr w:type="spellEnd"/>
      <w:r>
        <w:rPr>
          <w:lang w:val="fr-FR"/>
        </w:rPr>
        <w:t>,</w:t>
      </w:r>
      <w:r w:rsidRPr="00217B04">
        <w:t xml:space="preserve"> Italy, Latvia, Luxembourg, Netherlands, Poland, </w:t>
      </w:r>
      <w:r>
        <w:rPr>
          <w:lang w:val="fr-FR"/>
        </w:rPr>
        <w:t xml:space="preserve">Portugal, </w:t>
      </w:r>
      <w:r w:rsidRPr="00217B04">
        <w:t xml:space="preserve">Romania, Russian Federation, </w:t>
      </w:r>
      <w:r>
        <w:t xml:space="preserve">Slovenia, </w:t>
      </w:r>
      <w:r w:rsidRPr="00217B04">
        <w:t xml:space="preserve">Spain, Sweden, Switzerland, </w:t>
      </w:r>
      <w:proofErr w:type="spellStart"/>
      <w:r w:rsidRPr="00217B04">
        <w:t>T</w:t>
      </w:r>
      <w:r>
        <w:t>ü</w:t>
      </w:r>
      <w:r w:rsidRPr="00217B04">
        <w:t>rk</w:t>
      </w:r>
      <w:r>
        <w:t>i</w:t>
      </w:r>
      <w:r w:rsidRPr="00217B04">
        <w:t>y</w:t>
      </w:r>
      <w:r>
        <w:t>e</w:t>
      </w:r>
      <w:proofErr w:type="spellEnd"/>
      <w:r w:rsidRPr="00217B04">
        <w:t xml:space="preserve"> and United Kingdom.</w:t>
      </w:r>
    </w:p>
    <w:p w14:paraId="2F5CBBAC" w14:textId="77777777" w:rsidR="00F77D57" w:rsidRPr="00217B04" w:rsidRDefault="00F77D57" w:rsidP="00F77D57">
      <w:pPr>
        <w:pStyle w:val="SingleTxtG"/>
      </w:pPr>
      <w:r w:rsidRPr="00217B04">
        <w:t>3.</w:t>
      </w:r>
      <w:r w:rsidRPr="00217B04">
        <w:tab/>
        <w:t xml:space="preserve">In accordance with </w:t>
      </w:r>
      <w:r>
        <w:t>article</w:t>
      </w:r>
      <w:r w:rsidRPr="00217B04">
        <w:t xml:space="preserve"> 1</w:t>
      </w:r>
      <w:r>
        <w:t>, paragraphs</w:t>
      </w:r>
      <w:r w:rsidRPr="00217B04">
        <w:t xml:space="preserve"> (c) </w:t>
      </w:r>
      <w:r>
        <w:t xml:space="preserve">and (d) </w:t>
      </w:r>
      <w:r w:rsidRPr="00217B04">
        <w:t>of the rules of procedure, the following were represented in a consultative capacity:</w:t>
      </w:r>
    </w:p>
    <w:p w14:paraId="1398849D" w14:textId="77777777" w:rsidR="00F77D57" w:rsidRPr="00217B04" w:rsidRDefault="00F77D57" w:rsidP="00F77D57">
      <w:pPr>
        <w:pStyle w:val="SingleTxtG"/>
      </w:pPr>
      <w:r w:rsidRPr="00217B04">
        <w:tab/>
      </w:r>
      <w:r w:rsidRPr="00217B04">
        <w:tab/>
        <w:t>(a)</w:t>
      </w:r>
      <w:r w:rsidRPr="00217B04">
        <w:tab/>
        <w:t>European Union (European Commission and European Union Agency for Railways (ERA)</w:t>
      </w:r>
      <w:proofErr w:type="gramStart"/>
      <w:r w:rsidRPr="00217B04">
        <w:t>);</w:t>
      </w:r>
      <w:proofErr w:type="gramEnd"/>
    </w:p>
    <w:p w14:paraId="5D242751" w14:textId="77777777" w:rsidR="00F77D57" w:rsidRPr="00217B04" w:rsidRDefault="00F77D57" w:rsidP="00F77D57">
      <w:pPr>
        <w:pStyle w:val="SingleTxtG"/>
      </w:pPr>
      <w:r w:rsidRPr="00217B04">
        <w:tab/>
      </w:r>
      <w:r w:rsidRPr="00217B04">
        <w:tab/>
        <w:t>(b)</w:t>
      </w:r>
      <w:r w:rsidRPr="00217B04">
        <w:tab/>
      </w:r>
      <w:r w:rsidRPr="00F157A6">
        <w:t xml:space="preserve">The following international non-governmental organizations: </w:t>
      </w:r>
      <w:r w:rsidRPr="00A102AA">
        <w:t xml:space="preserve">Council on Safe Transportation of Hazardous Articles (COSTHA), </w:t>
      </w:r>
      <w:r w:rsidRPr="00C96642">
        <w:t xml:space="preserve">European Association for Advanced Rechargeable Batteries (RECHARGE), </w:t>
      </w:r>
      <w:r w:rsidRPr="00F157A6">
        <w:t>European Chemical Industry Council (</w:t>
      </w:r>
      <w:proofErr w:type="spellStart"/>
      <w:r w:rsidRPr="00F157A6">
        <w:t>Cefic</w:t>
      </w:r>
      <w:proofErr w:type="spellEnd"/>
      <w:r w:rsidRPr="00F157A6">
        <w:t>), European Committee for Standardization (CEN), European Conference of Fuel Distributors (ECFD), European Federation of Waste Management and Environmental Services (FEAD), Federation of European Aerosol Associations (FEA), European Industrial Gases Association (EIGA), Fuels Europe International, Association of the Body and Trailer Building Industry (CLCCR), International Association of Dangerous Goods Safety Advisers (IASA), International Dangerous Goods and Containers Association (IDGCA), International Organization of Automobile Manufacturers (OICA), International Road Federation (IRF), International Road Transport Union (IRU), International Tank Container Organisation (ITCO), International Union of Wagon Keepers (UIP), International Union of Railways (UIC) and Liquid Gas Europe (European LPG Association).</w:t>
      </w:r>
    </w:p>
    <w:p w14:paraId="4F0535AD" w14:textId="77777777" w:rsidR="00F77D57" w:rsidRPr="00217B04" w:rsidRDefault="00F77D57" w:rsidP="00F77D57">
      <w:pPr>
        <w:pStyle w:val="HChG"/>
      </w:pPr>
      <w:r w:rsidRPr="00217B04">
        <w:tab/>
      </w:r>
      <w:r>
        <w:t>II.</w:t>
      </w:r>
      <w:r w:rsidRPr="00217B04">
        <w:tab/>
        <w:t>O</w:t>
      </w:r>
      <w:r>
        <w:t>rganizational matters</w:t>
      </w:r>
    </w:p>
    <w:p w14:paraId="15E9133B" w14:textId="77777777" w:rsidR="00F77D57" w:rsidRDefault="00F77D57" w:rsidP="00F77D57">
      <w:pPr>
        <w:pStyle w:val="SingleTxtG"/>
        <w:ind w:left="3402" w:hanging="2268"/>
        <w:jc w:val="left"/>
      </w:pPr>
      <w:r>
        <w:t>Informal document:</w:t>
      </w:r>
      <w:r>
        <w:tab/>
        <w:t>INF.10 (Secretariat)</w:t>
      </w:r>
    </w:p>
    <w:p w14:paraId="299368B2" w14:textId="77777777" w:rsidR="00F77D57" w:rsidRDefault="00F77D57" w:rsidP="00F77D57">
      <w:pPr>
        <w:pStyle w:val="SingleTxtG"/>
      </w:pPr>
      <w:r>
        <w:t>4.</w:t>
      </w:r>
      <w:r>
        <w:tab/>
        <w:t>The session was held in a hybrid format, with the possibility of participating online or in person, following the format described in informal document INF.10. Following the impact of the COVID-19 pandemic, the United Nations Office in Geneva would like to return to “Business as Usual”. Therefore, the sessions of the Joint Meeting in 2023 will be organized as in-person meetings only.</w:t>
      </w:r>
    </w:p>
    <w:p w14:paraId="1724393A" w14:textId="77777777" w:rsidR="00F77D57" w:rsidRPr="00217B04" w:rsidRDefault="00F77D57" w:rsidP="00F77D57">
      <w:pPr>
        <w:pStyle w:val="SingleTxtG"/>
      </w:pPr>
      <w:r>
        <w:t>5.</w:t>
      </w:r>
      <w:r>
        <w:tab/>
        <w:t xml:space="preserve">The </w:t>
      </w:r>
      <w:r w:rsidRPr="00217B04">
        <w:t>Joint Meeting</w:t>
      </w:r>
      <w:r>
        <w:t xml:space="preserve"> noted the information that the 2023 editions of RID, ADR and ADN were in the notification process and the different language versions would be published by the end of the year at the latest.</w:t>
      </w:r>
    </w:p>
    <w:p w14:paraId="63B42143" w14:textId="77777777" w:rsidR="00F77D57" w:rsidRPr="00217B04" w:rsidRDefault="00F77D57" w:rsidP="00F77D57">
      <w:pPr>
        <w:pStyle w:val="HChG"/>
      </w:pPr>
      <w:r w:rsidRPr="00217B04">
        <w:tab/>
        <w:t>III.</w:t>
      </w:r>
      <w:r w:rsidRPr="00217B04">
        <w:tab/>
        <w:t>Adoption of the agenda (agenda item 1)</w:t>
      </w:r>
    </w:p>
    <w:p w14:paraId="106CF437" w14:textId="77777777" w:rsidR="00F77D57" w:rsidRPr="00217B04" w:rsidRDefault="00F77D57" w:rsidP="00F77D57">
      <w:pPr>
        <w:pStyle w:val="SingleTxtG"/>
        <w:ind w:left="3402" w:hanging="2268"/>
        <w:jc w:val="left"/>
      </w:pPr>
      <w:r w:rsidRPr="00217B04">
        <w:rPr>
          <w:i/>
        </w:rPr>
        <w:t>Documents</w:t>
      </w:r>
      <w:r w:rsidRPr="00217B04">
        <w:t>:</w:t>
      </w:r>
      <w:r w:rsidRPr="00217B04">
        <w:tab/>
        <w:t>ECE/TRANS/WP.15/AC.1/1</w:t>
      </w:r>
      <w:r>
        <w:t>65</w:t>
      </w:r>
      <w:r w:rsidRPr="00217B04">
        <w:br/>
        <w:t>ECE/TRANS/WP.15/AC.1/1</w:t>
      </w:r>
      <w:r>
        <w:t>6</w:t>
      </w:r>
      <w:r w:rsidRPr="00217B04">
        <w:t>5/Add.1</w:t>
      </w:r>
      <w:r w:rsidRPr="00217B04">
        <w:br/>
        <w:t>RID-2</w:t>
      </w:r>
      <w:r>
        <w:t>2</w:t>
      </w:r>
      <w:r w:rsidRPr="00217B04">
        <w:t>0</w:t>
      </w:r>
      <w:r>
        <w:t>07</w:t>
      </w:r>
      <w:r w:rsidRPr="00217B04">
        <w:t>-RC</w:t>
      </w:r>
    </w:p>
    <w:p w14:paraId="3EE19289" w14:textId="77777777" w:rsidR="00F77D57" w:rsidRPr="00217B04" w:rsidRDefault="00F77D57" w:rsidP="00F77D57">
      <w:pPr>
        <w:pStyle w:val="SingleTxtG"/>
        <w:ind w:left="3402" w:hanging="2268"/>
        <w:jc w:val="left"/>
        <w:rPr>
          <w:iCs/>
        </w:rPr>
      </w:pPr>
      <w:r w:rsidRPr="00217B04">
        <w:rPr>
          <w:i/>
        </w:rPr>
        <w:t>Informal documents</w:t>
      </w:r>
      <w:r w:rsidRPr="00217B04">
        <w:t xml:space="preserve">: </w:t>
      </w:r>
      <w:r w:rsidRPr="00217B04">
        <w:tab/>
      </w:r>
      <w:r w:rsidRPr="00217B04">
        <w:rPr>
          <w:iCs/>
        </w:rPr>
        <w:t xml:space="preserve">INF.1, </w:t>
      </w:r>
      <w:r w:rsidRPr="00217B04">
        <w:t>INF</w:t>
      </w:r>
      <w:r w:rsidRPr="00217B04">
        <w:rPr>
          <w:iCs/>
        </w:rPr>
        <w:t>.2 and INF.</w:t>
      </w:r>
      <w:r>
        <w:rPr>
          <w:iCs/>
        </w:rPr>
        <w:t>10</w:t>
      </w:r>
      <w:r w:rsidRPr="00217B04">
        <w:rPr>
          <w:iCs/>
        </w:rPr>
        <w:t xml:space="preserve"> (Secretariat)</w:t>
      </w:r>
    </w:p>
    <w:p w14:paraId="6EBF6038" w14:textId="77777777" w:rsidR="00F77D57" w:rsidRDefault="00F77D57" w:rsidP="00F77D57">
      <w:pPr>
        <w:pStyle w:val="SingleTxtG"/>
      </w:pPr>
      <w:r>
        <w:t>6</w:t>
      </w:r>
      <w:r w:rsidRPr="00217B04">
        <w:t>.</w:t>
      </w:r>
      <w:r w:rsidRPr="00217B04">
        <w:tab/>
        <w:t>The Joint Meeting adopted the agenda proposed by the secretariats in documents ECE/TRANS/WP.15/AC.1/1</w:t>
      </w:r>
      <w:r>
        <w:t>65</w:t>
      </w:r>
      <w:r w:rsidRPr="00217B04">
        <w:t xml:space="preserve"> and </w:t>
      </w:r>
      <w:proofErr w:type="gramStart"/>
      <w:r w:rsidRPr="00217B04">
        <w:t>Add</w:t>
      </w:r>
      <w:proofErr w:type="gramEnd"/>
      <w:r w:rsidRPr="00217B04">
        <w:t>.1 (RID-2</w:t>
      </w:r>
      <w:r>
        <w:t>2</w:t>
      </w:r>
      <w:r w:rsidRPr="00217B04">
        <w:t>0</w:t>
      </w:r>
      <w:r>
        <w:t>07</w:t>
      </w:r>
      <w:r w:rsidRPr="00217B04">
        <w:t>-RC</w:t>
      </w:r>
      <w:r>
        <w:t xml:space="preserve"> from OTIF</w:t>
      </w:r>
      <w:r w:rsidRPr="00217B04">
        <w:t>) as updated by informal document INF.2 after amending it to take account of informal documents INF.1 to INF.</w:t>
      </w:r>
      <w:r>
        <w:t>36</w:t>
      </w:r>
      <w:r w:rsidRPr="00217B04">
        <w:t>.</w:t>
      </w:r>
    </w:p>
    <w:p w14:paraId="3EDB2500" w14:textId="77777777" w:rsidR="00F77D57" w:rsidRPr="00217B04" w:rsidRDefault="00F77D57" w:rsidP="00F77D57">
      <w:pPr>
        <w:pStyle w:val="HChG"/>
      </w:pPr>
      <w:r w:rsidRPr="00217B04">
        <w:tab/>
        <w:t>IV.</w:t>
      </w:r>
      <w:r w:rsidRPr="00217B04">
        <w:tab/>
        <w:t>Tanks (agenda item 2)</w:t>
      </w:r>
    </w:p>
    <w:p w14:paraId="78275720" w14:textId="77777777" w:rsidR="00F77D57" w:rsidRPr="00032A35" w:rsidRDefault="00F77D57" w:rsidP="00F77D57">
      <w:pPr>
        <w:tabs>
          <w:tab w:val="left" w:pos="567"/>
          <w:tab w:val="left" w:pos="1134"/>
          <w:tab w:val="left" w:pos="1800"/>
        </w:tabs>
        <w:spacing w:after="120"/>
        <w:ind w:left="1134" w:hanging="1134"/>
        <w:rPr>
          <w:b/>
          <w:bCs/>
          <w:sz w:val="24"/>
          <w:szCs w:val="24"/>
        </w:rPr>
      </w:pPr>
      <w:r w:rsidRPr="00032A35">
        <w:rPr>
          <w:b/>
          <w:bCs/>
          <w:sz w:val="24"/>
          <w:szCs w:val="24"/>
        </w:rPr>
        <w:tab/>
        <w:t>A.</w:t>
      </w:r>
      <w:r w:rsidRPr="00032A35">
        <w:rPr>
          <w:b/>
          <w:bCs/>
          <w:sz w:val="24"/>
          <w:szCs w:val="24"/>
        </w:rPr>
        <w:tab/>
      </w:r>
      <w:r w:rsidRPr="00095989">
        <w:rPr>
          <w:b/>
          <w:bCs/>
          <w:sz w:val="24"/>
          <w:szCs w:val="24"/>
        </w:rPr>
        <w:t>Digital inspection reports or electronic tank record</w:t>
      </w:r>
    </w:p>
    <w:p w14:paraId="18465692" w14:textId="77777777" w:rsidR="00F77D57" w:rsidRPr="00032A35" w:rsidRDefault="00F77D57" w:rsidP="00F77D57">
      <w:pPr>
        <w:pStyle w:val="SingleTxtG"/>
        <w:ind w:left="3402" w:hanging="2268"/>
        <w:jc w:val="left"/>
      </w:pPr>
      <w:r w:rsidRPr="00032A35">
        <w:rPr>
          <w:i/>
        </w:rPr>
        <w:t>Document</w:t>
      </w:r>
      <w:r w:rsidRPr="00032A35">
        <w:t>:</w:t>
      </w:r>
      <w:r w:rsidRPr="00032A35">
        <w:tab/>
        <w:t>ECE/TRANS/WP.15/AC.1/202</w:t>
      </w:r>
      <w:r>
        <w:t>2</w:t>
      </w:r>
      <w:r w:rsidRPr="00032A35">
        <w:t>/2</w:t>
      </w:r>
      <w:r>
        <w:t>2</w:t>
      </w:r>
      <w:r w:rsidRPr="00032A35">
        <w:t xml:space="preserve"> (</w:t>
      </w:r>
      <w:r>
        <w:t>UIP</w:t>
      </w:r>
      <w:r w:rsidRPr="00032A35">
        <w:t>)</w:t>
      </w:r>
    </w:p>
    <w:p w14:paraId="5D73E0E6" w14:textId="77777777" w:rsidR="00F77D57" w:rsidRPr="00217B04" w:rsidRDefault="00F77D57" w:rsidP="00F77D57">
      <w:pPr>
        <w:pStyle w:val="SingleTxtG"/>
      </w:pPr>
      <w:r>
        <w:t>7</w:t>
      </w:r>
      <w:r w:rsidRPr="00217B04">
        <w:t>.</w:t>
      </w:r>
      <w:r w:rsidRPr="00217B04">
        <w:tab/>
      </w:r>
      <w:r>
        <w:t xml:space="preserve">Most delegates </w:t>
      </w:r>
      <w:r w:rsidRPr="00E96EC2">
        <w:t xml:space="preserve">who took the floor </w:t>
      </w:r>
      <w:r>
        <w:t>expressed their view that a tank record can be stored in an electronic form instead of a hard copy. Some</w:t>
      </w:r>
      <w:r w:rsidRPr="00E96EC2">
        <w:t xml:space="preserve"> </w:t>
      </w:r>
      <w:r>
        <w:t>others</w:t>
      </w:r>
      <w:r w:rsidRPr="00E96EC2">
        <w:t xml:space="preserve"> </w:t>
      </w:r>
      <w:r>
        <w:t xml:space="preserve">raised concern on the ambiguity of the words “suitable” and “secure” of the proposal. The Joint Meeting adopted by majority the text proposed in paragraph 8 of document </w:t>
      </w:r>
      <w:r w:rsidRPr="00032A35">
        <w:t>ECE/TRANS/WP.15/AC.1/202</w:t>
      </w:r>
      <w:r>
        <w:t>2</w:t>
      </w:r>
      <w:r w:rsidRPr="00032A35">
        <w:t>/2</w:t>
      </w:r>
      <w:r>
        <w:t>2, as amended (see annex).</w:t>
      </w:r>
    </w:p>
    <w:p w14:paraId="4187CACB" w14:textId="77777777" w:rsidR="00F77D57" w:rsidRPr="00032A35" w:rsidRDefault="00F77D57" w:rsidP="00F77D57">
      <w:pPr>
        <w:tabs>
          <w:tab w:val="left" w:pos="567"/>
          <w:tab w:val="left" w:pos="1134"/>
          <w:tab w:val="left" w:pos="1800"/>
        </w:tabs>
        <w:spacing w:after="120"/>
        <w:ind w:left="1134" w:hanging="1134"/>
        <w:rPr>
          <w:b/>
          <w:bCs/>
          <w:sz w:val="24"/>
          <w:szCs w:val="24"/>
        </w:rPr>
      </w:pPr>
      <w:r w:rsidRPr="00032A35">
        <w:rPr>
          <w:b/>
          <w:bCs/>
          <w:sz w:val="24"/>
          <w:szCs w:val="24"/>
        </w:rPr>
        <w:tab/>
      </w:r>
      <w:r>
        <w:rPr>
          <w:b/>
          <w:bCs/>
          <w:sz w:val="24"/>
          <w:szCs w:val="24"/>
        </w:rPr>
        <w:t>B</w:t>
      </w:r>
      <w:r w:rsidRPr="00032A35">
        <w:rPr>
          <w:b/>
          <w:bCs/>
          <w:sz w:val="24"/>
          <w:szCs w:val="24"/>
        </w:rPr>
        <w:t>.</w:t>
      </w:r>
      <w:r w:rsidRPr="00032A35">
        <w:rPr>
          <w:b/>
          <w:bCs/>
          <w:sz w:val="24"/>
          <w:szCs w:val="24"/>
        </w:rPr>
        <w:tab/>
      </w:r>
      <w:r w:rsidRPr="00D33559">
        <w:rPr>
          <w:b/>
          <w:bCs/>
          <w:sz w:val="24"/>
          <w:szCs w:val="24"/>
        </w:rPr>
        <w:t>Requirements in RID/ADR 6.8.2.2.11 for level-gauges</w:t>
      </w:r>
    </w:p>
    <w:p w14:paraId="117BB586" w14:textId="77777777" w:rsidR="00F77D57" w:rsidRPr="00E96EC2" w:rsidRDefault="00F77D57" w:rsidP="00F77D57">
      <w:pPr>
        <w:pStyle w:val="SingleTxtG"/>
        <w:spacing w:after="0"/>
        <w:ind w:left="3402" w:hanging="2268"/>
        <w:jc w:val="left"/>
      </w:pPr>
      <w:r w:rsidRPr="00E96EC2">
        <w:rPr>
          <w:i/>
        </w:rPr>
        <w:t>Document</w:t>
      </w:r>
      <w:r w:rsidRPr="00E96EC2">
        <w:t>:</w:t>
      </w:r>
      <w:r w:rsidRPr="00E96EC2">
        <w:tab/>
      </w:r>
      <w:r w:rsidRPr="00217B04">
        <w:t>ECE/TRANS/WP.15/AC.1/202</w:t>
      </w:r>
      <w:r>
        <w:t>2</w:t>
      </w:r>
      <w:r w:rsidRPr="00217B04">
        <w:t>/</w:t>
      </w:r>
      <w:r>
        <w:t>29</w:t>
      </w:r>
      <w:r w:rsidRPr="00217B04">
        <w:t xml:space="preserve"> (United Kingdom</w:t>
      </w:r>
      <w:r>
        <w:t>)</w:t>
      </w:r>
    </w:p>
    <w:p w14:paraId="51EF9F1C" w14:textId="77777777" w:rsidR="00F77D57" w:rsidRPr="00E96EC2" w:rsidRDefault="00F77D57" w:rsidP="00F77D57">
      <w:pPr>
        <w:pStyle w:val="SingleTxtG"/>
        <w:ind w:left="3402" w:hanging="2268"/>
        <w:jc w:val="left"/>
      </w:pPr>
      <w:r w:rsidRPr="00E96EC2">
        <w:rPr>
          <w:i/>
        </w:rPr>
        <w:t>Informal document</w:t>
      </w:r>
      <w:r>
        <w:rPr>
          <w:i/>
        </w:rPr>
        <w:t>s</w:t>
      </w:r>
      <w:r w:rsidRPr="00E96EC2">
        <w:t xml:space="preserve">: </w:t>
      </w:r>
      <w:r w:rsidRPr="00E96EC2">
        <w:tab/>
      </w:r>
      <w:r>
        <w:t>INF.31 (France)</w:t>
      </w:r>
      <w:r>
        <w:br/>
        <w:t>INF.32 (United Kingdom)</w:t>
      </w:r>
    </w:p>
    <w:p w14:paraId="70B7CF4F" w14:textId="77777777" w:rsidR="00F77D57" w:rsidRPr="00217B04" w:rsidRDefault="00F77D57" w:rsidP="00F77D57">
      <w:pPr>
        <w:pStyle w:val="SingleTxtG"/>
      </w:pPr>
      <w:r>
        <w:t>8</w:t>
      </w:r>
      <w:r w:rsidRPr="00217B04">
        <w:t>.</w:t>
      </w:r>
      <w:r w:rsidRPr="00217B04">
        <w:tab/>
      </w:r>
      <w:r>
        <w:t xml:space="preserve">Following </w:t>
      </w:r>
      <w:r w:rsidRPr="00217B04">
        <w:t xml:space="preserve">an exchange of views </w:t>
      </w:r>
      <w:r>
        <w:t>on the proposal in do</w:t>
      </w:r>
      <w:r w:rsidRPr="00217B04">
        <w:t>cument ECE/TRANS/WP.15/AC.1</w:t>
      </w:r>
      <w:r>
        <w:t xml:space="preserve">/2022/29 and informal documents INF.31 and INF.32 to clarify the provisions for certain level-gauges in 6.8.2, the Joint Meeting agreed on the need to clarify the provisions of 6.8.2.2.11 but could not come to an agreement. Due to the diversity of existing technologies for tank level-gauges concerned it was decided to defer the discussion to its March 2023 session. The Working Group on Tanks was invited to consider this subject in detail at a future meeting </w:t>
      </w:r>
      <w:proofErr w:type="gramStart"/>
      <w:r>
        <w:t>taking into account</w:t>
      </w:r>
      <w:proofErr w:type="gramEnd"/>
      <w:r>
        <w:t xml:space="preserve"> the tank level-gauges available on the market and the comments received.</w:t>
      </w:r>
    </w:p>
    <w:p w14:paraId="5698F73E" w14:textId="77777777" w:rsidR="00F77D57" w:rsidRPr="00032A35" w:rsidRDefault="00F77D57" w:rsidP="00F77D57">
      <w:pPr>
        <w:tabs>
          <w:tab w:val="left" w:pos="567"/>
          <w:tab w:val="left" w:pos="1134"/>
          <w:tab w:val="left" w:pos="1800"/>
        </w:tabs>
        <w:spacing w:after="120"/>
        <w:ind w:left="1134" w:hanging="1134"/>
        <w:rPr>
          <w:b/>
          <w:bCs/>
          <w:sz w:val="24"/>
          <w:szCs w:val="24"/>
        </w:rPr>
      </w:pPr>
      <w:r>
        <w:rPr>
          <w:b/>
          <w:bCs/>
          <w:sz w:val="24"/>
          <w:szCs w:val="24"/>
        </w:rPr>
        <w:tab/>
        <w:t>C</w:t>
      </w:r>
      <w:r w:rsidRPr="00032A35">
        <w:rPr>
          <w:b/>
          <w:bCs/>
          <w:sz w:val="24"/>
          <w:szCs w:val="24"/>
        </w:rPr>
        <w:t>.</w:t>
      </w:r>
      <w:r w:rsidRPr="00032A35">
        <w:rPr>
          <w:b/>
          <w:bCs/>
          <w:sz w:val="24"/>
          <w:szCs w:val="24"/>
        </w:rPr>
        <w:tab/>
      </w:r>
      <w:r w:rsidRPr="002F6F0D">
        <w:rPr>
          <w:b/>
          <w:bCs/>
          <w:sz w:val="24"/>
          <w:szCs w:val="24"/>
        </w:rPr>
        <w:t xml:space="preserve">Proposal to develop a standard for </w:t>
      </w:r>
      <w:bookmarkStart w:id="0" w:name="_Hlk113965873"/>
      <w:r w:rsidRPr="002F6F0D">
        <w:rPr>
          <w:b/>
          <w:bCs/>
          <w:sz w:val="24"/>
          <w:szCs w:val="24"/>
        </w:rPr>
        <w:t>relief valves on tank</w:t>
      </w:r>
      <w:r>
        <w:rPr>
          <w:b/>
          <w:bCs/>
          <w:sz w:val="24"/>
          <w:szCs w:val="24"/>
        </w:rPr>
        <w:t>-</w:t>
      </w:r>
      <w:r w:rsidRPr="002F6F0D">
        <w:rPr>
          <w:b/>
          <w:bCs/>
          <w:sz w:val="24"/>
          <w:szCs w:val="24"/>
        </w:rPr>
        <w:t>vehicles carrying dangerous goods other than petroleum products and liquefied petroleum gas</w:t>
      </w:r>
      <w:bookmarkEnd w:id="0"/>
    </w:p>
    <w:p w14:paraId="4551F4F1" w14:textId="77777777" w:rsidR="00F77D57" w:rsidRPr="00E96EC2" w:rsidRDefault="00F77D57" w:rsidP="00F77D57">
      <w:pPr>
        <w:pStyle w:val="SingleTxtG"/>
        <w:spacing w:after="0"/>
        <w:ind w:left="3402" w:hanging="2268"/>
        <w:jc w:val="left"/>
      </w:pPr>
      <w:r w:rsidRPr="00E96EC2">
        <w:rPr>
          <w:i/>
        </w:rPr>
        <w:t>Document</w:t>
      </w:r>
      <w:r w:rsidRPr="00E96EC2">
        <w:t>:</w:t>
      </w:r>
      <w:r w:rsidRPr="00E96EC2">
        <w:tab/>
      </w:r>
      <w:r w:rsidRPr="00217B04">
        <w:t>ECE/TRANS/WP.15/AC.1/202</w:t>
      </w:r>
      <w:r>
        <w:t>2</w:t>
      </w:r>
      <w:r w:rsidRPr="00217B04">
        <w:t>/</w:t>
      </w:r>
      <w:r>
        <w:t>31</w:t>
      </w:r>
      <w:r w:rsidRPr="00217B04">
        <w:t xml:space="preserve"> (United Kingdom</w:t>
      </w:r>
      <w:r>
        <w:t>)</w:t>
      </w:r>
    </w:p>
    <w:p w14:paraId="742E9F35" w14:textId="77777777" w:rsidR="00F77D57" w:rsidRDefault="00F77D57" w:rsidP="00F77D57">
      <w:pPr>
        <w:pStyle w:val="SingleTxtG"/>
        <w:ind w:left="3402" w:hanging="2268"/>
        <w:jc w:val="left"/>
      </w:pPr>
      <w:r w:rsidRPr="00E96EC2">
        <w:rPr>
          <w:i/>
        </w:rPr>
        <w:t>Informal document</w:t>
      </w:r>
      <w:r w:rsidRPr="00E96EC2">
        <w:t xml:space="preserve">: </w:t>
      </w:r>
      <w:r w:rsidRPr="00E96EC2">
        <w:tab/>
      </w:r>
      <w:r>
        <w:t>INF.26 (United Kingdom)</w:t>
      </w:r>
    </w:p>
    <w:p w14:paraId="3B9EB668" w14:textId="77777777" w:rsidR="00F77D57" w:rsidRPr="001946CD" w:rsidRDefault="00F77D57" w:rsidP="00F77D57">
      <w:pPr>
        <w:pStyle w:val="SingleTxtG"/>
      </w:pPr>
      <w:r>
        <w:t>9.</w:t>
      </w:r>
      <w:r>
        <w:tab/>
      </w:r>
      <w:r w:rsidRPr="001946CD">
        <w:t>T</w:t>
      </w:r>
      <w:r w:rsidRPr="001F460D">
        <w:t xml:space="preserve">he Joint Meeting </w:t>
      </w:r>
      <w:r w:rsidRPr="00F4459B">
        <w:t xml:space="preserve">welcomed document ECE/TRANS/WP.15/AC.1/2022/31 and informal document INF.29 on the need to develop performance requirements for </w:t>
      </w:r>
      <w:r w:rsidRPr="001946CD">
        <w:t>relief valves of tank-vehicles carrying dangerous substances other than petroleum products and liquefied petroleum gas</w:t>
      </w:r>
      <w:r w:rsidRPr="00C96642">
        <w:t>, specifically the safety valves and vacuum valves required by 6.8.2.2.3, 6.8.2.2.7 and 6.8.2.2.8 for Chapter 6.8 tanks and by 6.10.2.1 and 6.10.2.2 for Chapter 6.10 tanks</w:t>
      </w:r>
      <w:r w:rsidRPr="001946CD">
        <w:t>. It noted a general preference to insert in</w:t>
      </w:r>
      <w:r w:rsidRPr="001F460D">
        <w:t xml:space="preserve"> Chapter 6.8 a reference to a</w:t>
      </w:r>
      <w:r w:rsidRPr="00F4459B">
        <w:t>n existing</w:t>
      </w:r>
      <w:r w:rsidRPr="001946CD">
        <w:t xml:space="preserve"> standard or to reproduce appropriate parts of such a standard rather than to develop new provisions for relief valves of such tank-vehicles. The Joint Meeting invited TC296 of CEN to evaluate the need to develop such a new standard. </w:t>
      </w:r>
      <w:r>
        <w:t>I</w:t>
      </w:r>
      <w:r w:rsidRPr="00C96642">
        <w:t xml:space="preserve">nformal document </w:t>
      </w:r>
      <w:r>
        <w:t xml:space="preserve">INF.26 </w:t>
      </w:r>
      <w:r w:rsidRPr="00C96642">
        <w:t xml:space="preserve">also noted the potential for EN 14596 on emergency pressure relief valves to be referenced in 6.8.2.6.1 following the decision to require safety valves on tanks intended for the carriage of flammable liquefied gases, for which EN 14129 on LPG pressure relief valves is referenced. The representative of Liquid Gas Europe drew the attention of the Joint Meeting to its proposal concerning </w:t>
      </w:r>
      <w:r w:rsidRPr="001946CD">
        <w:t>dimethyl ether</w:t>
      </w:r>
      <w:r w:rsidRPr="00C96642">
        <w:t xml:space="preserve"> (DME) in informal document INF.11 </w:t>
      </w:r>
      <w:r w:rsidRPr="00EC5B16">
        <w:t xml:space="preserve">(see paragraph 27) </w:t>
      </w:r>
      <w:r w:rsidRPr="00C96642">
        <w:t>and suggested it could be useful to adapt the scope accordingly.</w:t>
      </w:r>
    </w:p>
    <w:p w14:paraId="52C87AE3" w14:textId="77777777" w:rsidR="00F77D57" w:rsidRDefault="00F77D57" w:rsidP="00F77D57">
      <w:pPr>
        <w:tabs>
          <w:tab w:val="left" w:pos="567"/>
          <w:tab w:val="left" w:pos="1134"/>
          <w:tab w:val="left" w:pos="1800"/>
        </w:tabs>
        <w:spacing w:after="120"/>
        <w:ind w:left="1134" w:hanging="1134"/>
        <w:rPr>
          <w:b/>
          <w:bCs/>
          <w:sz w:val="24"/>
          <w:szCs w:val="24"/>
        </w:rPr>
      </w:pPr>
      <w:r>
        <w:rPr>
          <w:b/>
          <w:bCs/>
          <w:sz w:val="24"/>
          <w:szCs w:val="24"/>
        </w:rPr>
        <w:tab/>
        <w:t>D</w:t>
      </w:r>
      <w:r w:rsidRPr="00032A35">
        <w:rPr>
          <w:b/>
          <w:bCs/>
          <w:sz w:val="24"/>
          <w:szCs w:val="24"/>
        </w:rPr>
        <w:t>.</w:t>
      </w:r>
      <w:r w:rsidRPr="00032A35">
        <w:rPr>
          <w:b/>
          <w:bCs/>
          <w:sz w:val="24"/>
          <w:szCs w:val="24"/>
        </w:rPr>
        <w:tab/>
      </w:r>
      <w:r>
        <w:rPr>
          <w:b/>
          <w:bCs/>
          <w:sz w:val="24"/>
          <w:szCs w:val="24"/>
        </w:rPr>
        <w:t>Meeting of the Working Group on Tanks</w:t>
      </w:r>
    </w:p>
    <w:p w14:paraId="701F3EC3" w14:textId="77777777" w:rsidR="00F77D57" w:rsidRPr="00E96EC2" w:rsidRDefault="00F77D57" w:rsidP="00F77D57">
      <w:pPr>
        <w:pStyle w:val="SingleTxtG"/>
        <w:spacing w:after="0"/>
        <w:ind w:left="3402" w:hanging="2268"/>
        <w:jc w:val="left"/>
      </w:pPr>
      <w:r w:rsidRPr="00E96EC2">
        <w:rPr>
          <w:i/>
        </w:rPr>
        <w:t>Document</w:t>
      </w:r>
      <w:r>
        <w:rPr>
          <w:i/>
        </w:rPr>
        <w:t>s</w:t>
      </w:r>
      <w:r w:rsidRPr="00E96EC2">
        <w:t>:</w:t>
      </w:r>
      <w:r w:rsidRPr="00E96EC2">
        <w:tab/>
      </w:r>
      <w:r w:rsidRPr="00217B04">
        <w:t>ECE/TRANS/WP.15/AC.1/202</w:t>
      </w:r>
      <w:r>
        <w:t>2</w:t>
      </w:r>
      <w:r w:rsidRPr="00217B04">
        <w:t>/</w:t>
      </w:r>
      <w:r>
        <w:t>2</w:t>
      </w:r>
      <w:r w:rsidRPr="00217B04">
        <w:t>1 (</w:t>
      </w:r>
      <w:r>
        <w:t>Russian Federation)</w:t>
      </w:r>
      <w:r>
        <w:br/>
      </w:r>
      <w:r w:rsidRPr="00217B04">
        <w:t>ECE/TRANS/WP.15/AC.1/202</w:t>
      </w:r>
      <w:r>
        <w:t>2</w:t>
      </w:r>
      <w:r w:rsidRPr="00217B04">
        <w:t>/</w:t>
      </w:r>
      <w:r>
        <w:t>30</w:t>
      </w:r>
      <w:r w:rsidRPr="00217B04">
        <w:t xml:space="preserve"> (United Kingdom</w:t>
      </w:r>
      <w:r>
        <w:t>)</w:t>
      </w:r>
    </w:p>
    <w:p w14:paraId="79B7B90B" w14:textId="77777777" w:rsidR="00F77D57" w:rsidRPr="00E96EC2" w:rsidRDefault="00F77D57" w:rsidP="00F77D57">
      <w:pPr>
        <w:pStyle w:val="SingleTxtG"/>
        <w:ind w:left="3402" w:hanging="2268"/>
        <w:jc w:val="left"/>
      </w:pPr>
      <w:r w:rsidRPr="00E96EC2">
        <w:rPr>
          <w:i/>
        </w:rPr>
        <w:t>Informal document</w:t>
      </w:r>
      <w:r>
        <w:rPr>
          <w:i/>
        </w:rPr>
        <w:t>s</w:t>
      </w:r>
      <w:r w:rsidRPr="00E96EC2">
        <w:t xml:space="preserve">: </w:t>
      </w:r>
      <w:r w:rsidRPr="00E96EC2">
        <w:tab/>
        <w:t>INF.</w:t>
      </w:r>
      <w:r>
        <w:t>6</w:t>
      </w:r>
      <w:r w:rsidRPr="00E96EC2">
        <w:t xml:space="preserve"> (</w:t>
      </w:r>
      <w:r>
        <w:t>Netherlands</w:t>
      </w:r>
      <w:r w:rsidRPr="00E96EC2">
        <w:t>)</w:t>
      </w:r>
      <w:r>
        <w:br/>
        <w:t>INF.14 (United Kingdom)</w:t>
      </w:r>
      <w:r>
        <w:br/>
        <w:t>INF.30 (France)</w:t>
      </w:r>
      <w:r>
        <w:br/>
      </w:r>
      <w:r w:rsidRPr="00EC5B16">
        <w:t>INF.36 (Working Group on Tanks)</w:t>
      </w:r>
    </w:p>
    <w:p w14:paraId="1842E517" w14:textId="77777777" w:rsidR="00F77D57" w:rsidRDefault="00F77D57" w:rsidP="00F77D57">
      <w:pPr>
        <w:pStyle w:val="SingleTxtG"/>
      </w:pPr>
      <w:r>
        <w:t>10.</w:t>
      </w:r>
      <w:r>
        <w:tab/>
        <w:t>Consideration of the remaining documents under agenda item 2 was entrusted to the Working Group on Tanks that met in a hybrid format on 14 September with Mr. A. Bale (United Kingdom) as Chair and reported back to the plenary session.</w:t>
      </w:r>
    </w:p>
    <w:p w14:paraId="595B7434" w14:textId="77777777" w:rsidR="00F77D57" w:rsidRPr="00032A35" w:rsidRDefault="00F77D57" w:rsidP="00F77D57">
      <w:pPr>
        <w:keepNext/>
        <w:keepLines/>
        <w:tabs>
          <w:tab w:val="left" w:pos="567"/>
          <w:tab w:val="left" w:pos="1134"/>
          <w:tab w:val="left" w:pos="1800"/>
        </w:tabs>
        <w:spacing w:after="120"/>
        <w:ind w:left="1134" w:hanging="1134"/>
        <w:rPr>
          <w:b/>
          <w:bCs/>
          <w:sz w:val="24"/>
          <w:szCs w:val="24"/>
        </w:rPr>
      </w:pPr>
      <w:r w:rsidRPr="00032A35">
        <w:rPr>
          <w:b/>
          <w:bCs/>
          <w:sz w:val="24"/>
          <w:szCs w:val="24"/>
        </w:rPr>
        <w:tab/>
      </w:r>
      <w:r>
        <w:rPr>
          <w:b/>
          <w:bCs/>
          <w:sz w:val="24"/>
          <w:szCs w:val="24"/>
        </w:rPr>
        <w:t>E</w:t>
      </w:r>
      <w:r w:rsidRPr="00032A35">
        <w:rPr>
          <w:b/>
          <w:bCs/>
          <w:sz w:val="24"/>
          <w:szCs w:val="24"/>
        </w:rPr>
        <w:t>.</w:t>
      </w:r>
      <w:r w:rsidRPr="00032A35">
        <w:rPr>
          <w:b/>
          <w:bCs/>
          <w:sz w:val="24"/>
          <w:szCs w:val="24"/>
        </w:rPr>
        <w:tab/>
      </w:r>
      <w:r w:rsidRPr="002826E3">
        <w:rPr>
          <w:b/>
          <w:bCs/>
          <w:sz w:val="24"/>
          <w:szCs w:val="24"/>
        </w:rPr>
        <w:t>Calculation of the shell thickness for tanks with code P22DH (UN No. 1017 CHLORINE; UN No. 1076 PHOSGENE)</w:t>
      </w:r>
    </w:p>
    <w:p w14:paraId="2485C85B" w14:textId="77777777" w:rsidR="00F77D57" w:rsidRPr="00E96EC2" w:rsidRDefault="00F77D57" w:rsidP="00F77D57">
      <w:pPr>
        <w:pStyle w:val="SingleTxtG"/>
        <w:keepNext/>
        <w:keepLines/>
        <w:spacing w:after="0"/>
        <w:ind w:left="3402" w:hanging="2268"/>
        <w:jc w:val="left"/>
      </w:pPr>
      <w:r w:rsidRPr="00E96EC2">
        <w:rPr>
          <w:i/>
        </w:rPr>
        <w:t>Document</w:t>
      </w:r>
      <w:r w:rsidRPr="00E96EC2">
        <w:t>:</w:t>
      </w:r>
      <w:r w:rsidRPr="00E96EC2">
        <w:tab/>
      </w:r>
      <w:r w:rsidRPr="00217B04">
        <w:t>ECE/TRANS/WP.15/AC.1/202</w:t>
      </w:r>
      <w:r>
        <w:t>2</w:t>
      </w:r>
      <w:r w:rsidRPr="00217B04">
        <w:t>/</w:t>
      </w:r>
      <w:r>
        <w:t>2</w:t>
      </w:r>
      <w:r w:rsidRPr="00217B04">
        <w:t>1 (</w:t>
      </w:r>
      <w:r>
        <w:t>Russian Federation)</w:t>
      </w:r>
    </w:p>
    <w:p w14:paraId="3B642041" w14:textId="77777777" w:rsidR="00F77D57" w:rsidRPr="00E96EC2" w:rsidRDefault="00F77D57" w:rsidP="00F77D57">
      <w:pPr>
        <w:pStyle w:val="SingleTxtG"/>
        <w:keepNext/>
        <w:keepLines/>
        <w:ind w:left="3402" w:hanging="2268"/>
        <w:jc w:val="left"/>
      </w:pPr>
      <w:r w:rsidRPr="00E96EC2">
        <w:rPr>
          <w:i/>
        </w:rPr>
        <w:t>Informal document</w:t>
      </w:r>
      <w:r>
        <w:rPr>
          <w:i/>
        </w:rPr>
        <w:t>s</w:t>
      </w:r>
      <w:r w:rsidRPr="00E96EC2">
        <w:t xml:space="preserve">: </w:t>
      </w:r>
      <w:r w:rsidRPr="00E96EC2">
        <w:tab/>
        <w:t>INF.</w:t>
      </w:r>
      <w:r>
        <w:t>6</w:t>
      </w:r>
      <w:r w:rsidRPr="00E96EC2">
        <w:t xml:space="preserve"> (</w:t>
      </w:r>
      <w:r>
        <w:t>Netherlands</w:t>
      </w:r>
      <w:r w:rsidRPr="00E96EC2">
        <w:t>)</w:t>
      </w:r>
      <w:r>
        <w:br/>
        <w:t>INF.30 (France)</w:t>
      </w:r>
      <w:r>
        <w:br/>
        <w:t>INF.36 (Working Group on Tanks)</w:t>
      </w:r>
    </w:p>
    <w:p w14:paraId="0B362540" w14:textId="77777777" w:rsidR="00F77D57" w:rsidRPr="00217B04" w:rsidRDefault="00F77D57" w:rsidP="00F77D57">
      <w:pPr>
        <w:pStyle w:val="SingleTxtG"/>
        <w:keepNext/>
        <w:keepLines/>
      </w:pPr>
      <w:r>
        <w:t>11</w:t>
      </w:r>
      <w:r w:rsidRPr="00217B04">
        <w:t>.</w:t>
      </w:r>
      <w:r w:rsidRPr="00217B04">
        <w:tab/>
        <w:t xml:space="preserve">The Joint Meeting noted the outcome of the </w:t>
      </w:r>
      <w:r>
        <w:t>meeting of Working Group on Tanks held in Geneva on 14 September 2022 in conjunction with the plenary session It</w:t>
      </w:r>
      <w:r w:rsidRPr="00217B04">
        <w:t xml:space="preserve"> adopted </w:t>
      </w:r>
      <w:r>
        <w:t>the amendments to 6.8.2.1.17</w:t>
      </w:r>
      <w:r w:rsidRPr="00217B04">
        <w:t xml:space="preserve"> </w:t>
      </w:r>
      <w:r>
        <w:t xml:space="preserve">as </w:t>
      </w:r>
      <w:r w:rsidRPr="00217B04">
        <w:t>propos</w:t>
      </w:r>
      <w:r>
        <w:t xml:space="preserve">ed in </w:t>
      </w:r>
      <w:r w:rsidRPr="00217B04">
        <w:t>informal document INF.</w:t>
      </w:r>
      <w:r>
        <w:t>36</w:t>
      </w:r>
      <w:r w:rsidRPr="00217B04">
        <w:t xml:space="preserve"> (see annex).</w:t>
      </w:r>
    </w:p>
    <w:p w14:paraId="373FAE3D" w14:textId="77777777" w:rsidR="00F77D57" w:rsidRPr="00032A35" w:rsidRDefault="00F77D57" w:rsidP="00F77D57">
      <w:pPr>
        <w:tabs>
          <w:tab w:val="left" w:pos="567"/>
          <w:tab w:val="left" w:pos="1134"/>
          <w:tab w:val="left" w:pos="1800"/>
        </w:tabs>
        <w:spacing w:after="120"/>
        <w:ind w:left="1134" w:hanging="1134"/>
        <w:rPr>
          <w:b/>
          <w:bCs/>
          <w:sz w:val="24"/>
          <w:szCs w:val="24"/>
        </w:rPr>
      </w:pPr>
      <w:r w:rsidRPr="00032A35">
        <w:rPr>
          <w:b/>
          <w:bCs/>
          <w:sz w:val="24"/>
          <w:szCs w:val="24"/>
        </w:rPr>
        <w:tab/>
      </w:r>
      <w:r>
        <w:rPr>
          <w:b/>
          <w:bCs/>
          <w:sz w:val="24"/>
          <w:szCs w:val="24"/>
        </w:rPr>
        <w:t>F</w:t>
      </w:r>
      <w:r w:rsidRPr="00032A35">
        <w:rPr>
          <w:b/>
          <w:bCs/>
          <w:sz w:val="24"/>
          <w:szCs w:val="24"/>
        </w:rPr>
        <w:t>.</w:t>
      </w:r>
      <w:r w:rsidRPr="00032A35">
        <w:rPr>
          <w:b/>
          <w:bCs/>
          <w:sz w:val="24"/>
          <w:szCs w:val="24"/>
        </w:rPr>
        <w:tab/>
      </w:r>
      <w:r w:rsidRPr="005E5EA4">
        <w:rPr>
          <w:b/>
          <w:bCs/>
          <w:sz w:val="24"/>
          <w:szCs w:val="24"/>
        </w:rPr>
        <w:t>Accreditation of inspection bodies for the purpose of authorisation and surveillance of in-house inspection services</w:t>
      </w:r>
    </w:p>
    <w:p w14:paraId="210C3786" w14:textId="77777777" w:rsidR="00F77D57" w:rsidRPr="00E96EC2" w:rsidRDefault="00F77D57" w:rsidP="00F77D57">
      <w:pPr>
        <w:pStyle w:val="SingleTxtG"/>
        <w:spacing w:after="0"/>
        <w:ind w:left="3402" w:hanging="2268"/>
        <w:jc w:val="left"/>
      </w:pPr>
      <w:r w:rsidRPr="00E96EC2">
        <w:rPr>
          <w:i/>
        </w:rPr>
        <w:t>Document</w:t>
      </w:r>
      <w:r w:rsidRPr="00E96EC2">
        <w:t>:</w:t>
      </w:r>
      <w:r w:rsidRPr="00E96EC2">
        <w:tab/>
      </w:r>
      <w:r w:rsidRPr="00217B04">
        <w:t>ECE/TRANS/WP.15/AC.1/202</w:t>
      </w:r>
      <w:r>
        <w:t>2</w:t>
      </w:r>
      <w:r w:rsidRPr="00217B04">
        <w:t>/</w:t>
      </w:r>
      <w:r>
        <w:t>30</w:t>
      </w:r>
      <w:r w:rsidRPr="00217B04">
        <w:t xml:space="preserve"> (United Kingdom</w:t>
      </w:r>
      <w:r>
        <w:t>)</w:t>
      </w:r>
    </w:p>
    <w:p w14:paraId="6CBACF97" w14:textId="77777777" w:rsidR="00F77D57" w:rsidRPr="00E96EC2" w:rsidRDefault="00F77D57" w:rsidP="00F77D57">
      <w:pPr>
        <w:pStyle w:val="SingleTxtG"/>
        <w:ind w:left="3402" w:hanging="2268"/>
        <w:jc w:val="left"/>
      </w:pPr>
      <w:r w:rsidRPr="00E96EC2">
        <w:rPr>
          <w:i/>
        </w:rPr>
        <w:t>Informal document</w:t>
      </w:r>
      <w:r w:rsidRPr="00E96EC2">
        <w:t xml:space="preserve">: </w:t>
      </w:r>
      <w:r w:rsidRPr="00E96EC2">
        <w:tab/>
      </w:r>
      <w:r>
        <w:t>INF.14 (United Kingdom)</w:t>
      </w:r>
    </w:p>
    <w:p w14:paraId="55BAD1BC" w14:textId="77777777" w:rsidR="00F77D57" w:rsidRDefault="00F77D57" w:rsidP="00F77D57">
      <w:pPr>
        <w:pStyle w:val="SingleTxtG"/>
      </w:pPr>
      <w:r>
        <w:t>12.</w:t>
      </w:r>
      <w:r>
        <w:tab/>
        <w:t>Following the discussion in the meeting of the Working Group on Tanks, the representative of United Kingdom offered to develop a short proposal to better set out what was required of an inspection body, when assessing and assuring the competence and performance of an in-house inspection service, to confirm that the inspections and tests performed by the in-house inspection service were in compliance with the requirements of RID/ADR as required by 1.8.7.7.2 (a).</w:t>
      </w:r>
    </w:p>
    <w:p w14:paraId="7B0CF920" w14:textId="77777777" w:rsidR="00F77D57" w:rsidRPr="005D158D" w:rsidRDefault="00F77D57" w:rsidP="00F77D57">
      <w:pPr>
        <w:pStyle w:val="HChG"/>
      </w:pPr>
      <w:r w:rsidRPr="005D158D">
        <w:tab/>
        <w:t>V.</w:t>
      </w:r>
      <w:r w:rsidRPr="005D158D">
        <w:tab/>
        <w:t>Standards (agenda item 3)</w:t>
      </w:r>
    </w:p>
    <w:p w14:paraId="3BBE4D0B" w14:textId="77777777" w:rsidR="00F77D57" w:rsidRPr="005D158D" w:rsidRDefault="00F77D57" w:rsidP="00F77D57">
      <w:pPr>
        <w:pStyle w:val="SingleTxtG"/>
        <w:rPr>
          <w:b/>
          <w:bCs/>
          <w:sz w:val="24"/>
          <w:szCs w:val="24"/>
        </w:rPr>
      </w:pPr>
      <w:r>
        <w:t>13</w:t>
      </w:r>
      <w:r w:rsidRPr="005D158D">
        <w:t>.</w:t>
      </w:r>
      <w:r w:rsidRPr="005D158D">
        <w:tab/>
        <w:t xml:space="preserve">The representative of the Netherlands withdrew </w:t>
      </w:r>
      <w:r>
        <w:t xml:space="preserve">document </w:t>
      </w:r>
      <w:r w:rsidRPr="005D158D">
        <w:t>ECE/TRANS/WP.15/AC.1/2022/24.</w:t>
      </w:r>
    </w:p>
    <w:p w14:paraId="0E9E61C3" w14:textId="77777777" w:rsidR="00F77D57" w:rsidRPr="005D158D" w:rsidRDefault="00F77D57" w:rsidP="00F77D57">
      <w:pPr>
        <w:tabs>
          <w:tab w:val="left" w:pos="567"/>
          <w:tab w:val="left" w:pos="1134"/>
          <w:tab w:val="left" w:pos="1800"/>
        </w:tabs>
        <w:spacing w:after="120"/>
        <w:ind w:left="1134" w:right="1134" w:hanging="1134"/>
        <w:rPr>
          <w:b/>
          <w:bCs/>
          <w:sz w:val="24"/>
          <w:szCs w:val="24"/>
        </w:rPr>
      </w:pPr>
      <w:r w:rsidRPr="005D158D">
        <w:rPr>
          <w:b/>
          <w:bCs/>
          <w:sz w:val="24"/>
          <w:szCs w:val="24"/>
        </w:rPr>
        <w:tab/>
        <w:t>A.</w:t>
      </w:r>
      <w:r w:rsidRPr="005D158D">
        <w:rPr>
          <w:b/>
          <w:bCs/>
          <w:sz w:val="24"/>
          <w:szCs w:val="24"/>
        </w:rPr>
        <w:tab/>
        <w:t>Information on the work of the Working Group on Standards</w:t>
      </w:r>
    </w:p>
    <w:p w14:paraId="6D19233E" w14:textId="77777777" w:rsidR="00F77D57" w:rsidRPr="005D158D" w:rsidRDefault="00F77D57" w:rsidP="00F77D57">
      <w:pPr>
        <w:pStyle w:val="SingleTxtG"/>
        <w:ind w:left="3402" w:hanging="2268"/>
        <w:jc w:val="left"/>
      </w:pPr>
      <w:r w:rsidRPr="005D158D">
        <w:rPr>
          <w:i/>
        </w:rPr>
        <w:t>Document</w:t>
      </w:r>
      <w:r>
        <w:rPr>
          <w:i/>
        </w:rPr>
        <w:t>s</w:t>
      </w:r>
      <w:r w:rsidRPr="005D158D">
        <w:t>:</w:t>
      </w:r>
      <w:r w:rsidRPr="005D158D">
        <w:tab/>
        <w:t>ECE/TRANS/WP.15/AC.1/2022/23 (CEN)</w:t>
      </w:r>
      <w:r>
        <w:br/>
      </w:r>
      <w:r w:rsidRPr="005D158D">
        <w:t>ECE/TRANS/WP.15/AC.1/2022/32 (</w:t>
      </w:r>
      <w:r>
        <w:t>UNECE s</w:t>
      </w:r>
      <w:r w:rsidRPr="005D158D">
        <w:t>ecretariat)</w:t>
      </w:r>
    </w:p>
    <w:p w14:paraId="786A0492" w14:textId="77777777" w:rsidR="00F77D57" w:rsidRPr="005D158D" w:rsidRDefault="00F77D57" w:rsidP="00F77D57">
      <w:pPr>
        <w:pStyle w:val="SingleTxtG"/>
        <w:ind w:left="3402" w:hanging="2268"/>
        <w:jc w:val="left"/>
      </w:pPr>
      <w:r w:rsidRPr="005D158D">
        <w:rPr>
          <w:i/>
        </w:rPr>
        <w:t>Informal documents</w:t>
      </w:r>
      <w:r w:rsidRPr="005D158D">
        <w:t>:</w:t>
      </w:r>
      <w:r w:rsidRPr="005D158D">
        <w:tab/>
        <w:t>INF.18 and INF.19 (CEN)</w:t>
      </w:r>
    </w:p>
    <w:p w14:paraId="163E4968" w14:textId="77777777" w:rsidR="00F77D57" w:rsidRDefault="00F77D57" w:rsidP="00F77D57">
      <w:pPr>
        <w:pStyle w:val="SingleTxtG"/>
      </w:pPr>
      <w:r>
        <w:t>14</w:t>
      </w:r>
      <w:r w:rsidRPr="005D158D">
        <w:t>.</w:t>
      </w:r>
      <w:r w:rsidRPr="005D158D">
        <w:tab/>
        <w:t>The Joint Meeting noted the outcome of the recent meeting</w:t>
      </w:r>
      <w:r>
        <w:t xml:space="preserve"> </w:t>
      </w:r>
      <w:r w:rsidRPr="005D158D">
        <w:t>of the Working Group on Standards</w:t>
      </w:r>
      <w:r>
        <w:t xml:space="preserve"> and their decisions in informal document INF.18</w:t>
      </w:r>
      <w:r w:rsidRPr="005D158D">
        <w:t xml:space="preserve"> </w:t>
      </w:r>
      <w:r>
        <w:t xml:space="preserve">on the review of the standards listed in document </w:t>
      </w:r>
      <w:r w:rsidRPr="005D158D">
        <w:t>ECE/TRANS/WP.15/AC.1/2022/23</w:t>
      </w:r>
      <w:r>
        <w:t>.</w:t>
      </w:r>
    </w:p>
    <w:p w14:paraId="6E92D1B4" w14:textId="77777777" w:rsidR="00F77D57" w:rsidRPr="005D158D" w:rsidRDefault="00F77D57" w:rsidP="00F77D57">
      <w:pPr>
        <w:pStyle w:val="SingleTxtG"/>
      </w:pPr>
      <w:r>
        <w:t>15.</w:t>
      </w:r>
      <w:r>
        <w:tab/>
        <w:t xml:space="preserve">On the proposals in informal document INF.19 the Joint Meeting adopted the amendments proposed in item 3 but preferred to keep both standards listed in 3.1 and 3.2 still in square brackets, subject to a final review at the next session. The Joint Meeting also adopted the proposed amendments in </w:t>
      </w:r>
      <w:r w:rsidRPr="005D158D">
        <w:t>ECE/TRANS/WP.15/AC.1/2022/32</w:t>
      </w:r>
      <w:r>
        <w:t xml:space="preserve"> (see annex).</w:t>
      </w:r>
    </w:p>
    <w:p w14:paraId="1183C5B4" w14:textId="77777777" w:rsidR="00F77D57" w:rsidRPr="005D158D" w:rsidRDefault="00F77D57" w:rsidP="00F77D57">
      <w:pPr>
        <w:tabs>
          <w:tab w:val="left" w:pos="567"/>
          <w:tab w:val="left" w:pos="1134"/>
          <w:tab w:val="left" w:pos="1800"/>
        </w:tabs>
        <w:spacing w:after="120"/>
        <w:ind w:left="1134" w:right="1134" w:hanging="1134"/>
        <w:rPr>
          <w:b/>
          <w:bCs/>
          <w:sz w:val="24"/>
          <w:szCs w:val="24"/>
        </w:rPr>
      </w:pPr>
      <w:r w:rsidRPr="005D158D">
        <w:rPr>
          <w:b/>
          <w:bCs/>
          <w:sz w:val="24"/>
          <w:szCs w:val="24"/>
        </w:rPr>
        <w:tab/>
      </w:r>
      <w:r>
        <w:rPr>
          <w:b/>
          <w:bCs/>
          <w:sz w:val="24"/>
          <w:szCs w:val="24"/>
        </w:rPr>
        <w:t>B</w:t>
      </w:r>
      <w:r w:rsidRPr="005D158D">
        <w:rPr>
          <w:b/>
          <w:bCs/>
          <w:sz w:val="24"/>
          <w:szCs w:val="24"/>
        </w:rPr>
        <w:t>.</w:t>
      </w:r>
      <w:r w:rsidRPr="005D158D">
        <w:rPr>
          <w:b/>
          <w:bCs/>
          <w:sz w:val="24"/>
          <w:szCs w:val="24"/>
        </w:rPr>
        <w:tab/>
        <w:t xml:space="preserve">References to standard EN 14841 in the </w:t>
      </w:r>
      <w:r>
        <w:rPr>
          <w:b/>
          <w:bCs/>
          <w:sz w:val="24"/>
          <w:szCs w:val="24"/>
        </w:rPr>
        <w:t>n</w:t>
      </w:r>
      <w:r w:rsidRPr="005D158D">
        <w:rPr>
          <w:b/>
          <w:bCs/>
          <w:sz w:val="24"/>
          <w:szCs w:val="24"/>
        </w:rPr>
        <w:t>otes to RID 1.4.3.3 and 1.4.3.7.1</w:t>
      </w:r>
    </w:p>
    <w:p w14:paraId="07443FAB" w14:textId="77777777" w:rsidR="00F77D57" w:rsidRPr="005D158D" w:rsidRDefault="00F77D57" w:rsidP="00F77D57">
      <w:pPr>
        <w:pStyle w:val="SingleTxtG"/>
        <w:ind w:left="3402" w:hanging="2268"/>
        <w:jc w:val="left"/>
      </w:pPr>
      <w:r w:rsidRPr="005D158D">
        <w:rPr>
          <w:i/>
        </w:rPr>
        <w:t>Informal document</w:t>
      </w:r>
      <w:r w:rsidRPr="005D158D">
        <w:t>:</w:t>
      </w:r>
      <w:r w:rsidRPr="005D158D">
        <w:tab/>
        <w:t>INF.3 (</w:t>
      </w:r>
      <w:r>
        <w:t>OTIF secretariat</w:t>
      </w:r>
      <w:r w:rsidRPr="005D158D">
        <w:t>)</w:t>
      </w:r>
    </w:p>
    <w:p w14:paraId="604B3C37" w14:textId="77777777" w:rsidR="00F77D57" w:rsidRPr="005D158D" w:rsidRDefault="00F77D57" w:rsidP="00F77D57">
      <w:pPr>
        <w:pStyle w:val="SingleTxtG"/>
      </w:pPr>
      <w:r>
        <w:t>16</w:t>
      </w:r>
      <w:r w:rsidRPr="005D158D">
        <w:t>.</w:t>
      </w:r>
      <w:r w:rsidRPr="005D158D">
        <w:tab/>
        <w:t xml:space="preserve">The Joint Meeting welcomed the </w:t>
      </w:r>
      <w:r>
        <w:t>information by the RID Committee of experts’ standing working group on the r</w:t>
      </w:r>
      <w:r w:rsidRPr="008761EB">
        <w:t xml:space="preserve">eferences to standard EN 14841 </w:t>
      </w:r>
      <w:r w:rsidRPr="009072A5">
        <w:t>and noted that a reference to this standard would not be incorporated into RID 2023, even as a reference for voluntary application, as the working group considered that the present draft of this standard was not ready for reference</w:t>
      </w:r>
      <w:r>
        <w:t xml:space="preserve"> in RID</w:t>
      </w:r>
      <w:r w:rsidRPr="005D158D">
        <w:t>.</w:t>
      </w:r>
      <w:r>
        <w:t xml:space="preserve"> The standing working group would come back to this issue after publication of the standard.</w:t>
      </w:r>
    </w:p>
    <w:p w14:paraId="4151F38E" w14:textId="77777777" w:rsidR="00F77D57" w:rsidRPr="005D158D" w:rsidRDefault="00F77D57" w:rsidP="00F77D57">
      <w:pPr>
        <w:tabs>
          <w:tab w:val="left" w:pos="567"/>
          <w:tab w:val="left" w:pos="1134"/>
          <w:tab w:val="left" w:pos="1800"/>
        </w:tabs>
        <w:spacing w:after="120"/>
        <w:ind w:left="1134" w:right="1134" w:hanging="1134"/>
        <w:rPr>
          <w:b/>
          <w:bCs/>
          <w:sz w:val="24"/>
          <w:szCs w:val="24"/>
        </w:rPr>
      </w:pPr>
      <w:r w:rsidRPr="005D158D">
        <w:rPr>
          <w:b/>
          <w:bCs/>
          <w:sz w:val="24"/>
          <w:szCs w:val="24"/>
        </w:rPr>
        <w:tab/>
      </w:r>
      <w:r>
        <w:rPr>
          <w:b/>
          <w:bCs/>
          <w:sz w:val="24"/>
          <w:szCs w:val="24"/>
        </w:rPr>
        <w:t>C</w:t>
      </w:r>
      <w:r w:rsidRPr="005D158D">
        <w:rPr>
          <w:b/>
          <w:bCs/>
          <w:sz w:val="24"/>
          <w:szCs w:val="24"/>
        </w:rPr>
        <w:t>.</w:t>
      </w:r>
      <w:r w:rsidRPr="005D158D">
        <w:rPr>
          <w:b/>
          <w:bCs/>
          <w:sz w:val="24"/>
          <w:szCs w:val="24"/>
        </w:rPr>
        <w:tab/>
        <w:t xml:space="preserve">Information on the difficulties in applying </w:t>
      </w:r>
      <w:r>
        <w:rPr>
          <w:b/>
          <w:bCs/>
          <w:sz w:val="24"/>
          <w:szCs w:val="24"/>
        </w:rPr>
        <w:t xml:space="preserve">a </w:t>
      </w:r>
      <w:r w:rsidRPr="005D158D">
        <w:rPr>
          <w:b/>
          <w:bCs/>
          <w:sz w:val="24"/>
          <w:szCs w:val="24"/>
        </w:rPr>
        <w:t xml:space="preserve">standard </w:t>
      </w:r>
      <w:r>
        <w:rPr>
          <w:b/>
          <w:bCs/>
          <w:sz w:val="24"/>
          <w:szCs w:val="24"/>
        </w:rPr>
        <w:t>referenc</w:t>
      </w:r>
      <w:r w:rsidRPr="005D158D">
        <w:rPr>
          <w:b/>
          <w:bCs/>
          <w:sz w:val="24"/>
          <w:szCs w:val="24"/>
        </w:rPr>
        <w:t xml:space="preserve">ed in </w:t>
      </w:r>
      <w:r>
        <w:rPr>
          <w:b/>
          <w:bCs/>
          <w:sz w:val="24"/>
          <w:szCs w:val="24"/>
        </w:rPr>
        <w:t>C</w:t>
      </w:r>
      <w:r w:rsidRPr="005D158D">
        <w:rPr>
          <w:b/>
          <w:bCs/>
          <w:sz w:val="24"/>
          <w:szCs w:val="24"/>
        </w:rPr>
        <w:t>hapter 6</w:t>
      </w:r>
      <w:r>
        <w:rPr>
          <w:b/>
          <w:bCs/>
          <w:sz w:val="24"/>
          <w:szCs w:val="24"/>
        </w:rPr>
        <w:t>.2</w:t>
      </w:r>
    </w:p>
    <w:p w14:paraId="7FF965CD" w14:textId="77777777" w:rsidR="00F77D57" w:rsidRPr="005D158D" w:rsidRDefault="00F77D57" w:rsidP="00F77D57">
      <w:pPr>
        <w:pStyle w:val="SingleTxtG"/>
        <w:ind w:left="3402" w:hanging="2268"/>
        <w:jc w:val="left"/>
      </w:pPr>
      <w:r w:rsidRPr="005D158D">
        <w:rPr>
          <w:i/>
        </w:rPr>
        <w:t>Informal document</w:t>
      </w:r>
      <w:r w:rsidRPr="005D158D">
        <w:t>:</w:t>
      </w:r>
      <w:r w:rsidRPr="005D158D">
        <w:tab/>
        <w:t>INF.15 (CEN)</w:t>
      </w:r>
    </w:p>
    <w:p w14:paraId="1DC353CC" w14:textId="77777777" w:rsidR="00F77D57" w:rsidRPr="005D158D" w:rsidRDefault="00F77D57" w:rsidP="00F77D57">
      <w:pPr>
        <w:pStyle w:val="SingleTxtG"/>
      </w:pPr>
      <w:r>
        <w:t>17</w:t>
      </w:r>
      <w:r w:rsidRPr="005D158D">
        <w:t>.</w:t>
      </w:r>
      <w:r w:rsidRPr="005D158D">
        <w:tab/>
      </w:r>
      <w:r>
        <w:t xml:space="preserve">Referring to the discussion at the September 2021 session, the representative of CEN informed the </w:t>
      </w:r>
      <w:r w:rsidRPr="005D158D">
        <w:t xml:space="preserve">Joint Meeting </w:t>
      </w:r>
      <w:r>
        <w:t>on the outcome of the discussion in the ISO Technical Committee TC58/</w:t>
      </w:r>
      <w:proofErr w:type="gramStart"/>
      <w:r>
        <w:t>SC3</w:t>
      </w:r>
      <w:proofErr w:type="gramEnd"/>
      <w:r>
        <w:t xml:space="preserve"> and the summary of its task force as reflected in annex of informal document INF.15</w:t>
      </w:r>
      <w:r w:rsidRPr="005D158D">
        <w:t>.</w:t>
      </w:r>
    </w:p>
    <w:p w14:paraId="6972895B" w14:textId="77777777" w:rsidR="00F77D57" w:rsidRPr="00032A35" w:rsidRDefault="00F77D57" w:rsidP="00F77D57">
      <w:pPr>
        <w:pStyle w:val="HChG"/>
      </w:pPr>
      <w:r w:rsidRPr="00032A35">
        <w:tab/>
        <w:t>VI.</w:t>
      </w:r>
      <w:r w:rsidRPr="00032A35">
        <w:tab/>
      </w:r>
      <w:r>
        <w:t>Harmonization with the United Nations Recommendations on the Transport of Dangerous Goods</w:t>
      </w:r>
      <w:r w:rsidRPr="00032A35">
        <w:t xml:space="preserve"> (agenda item 4)</w:t>
      </w:r>
    </w:p>
    <w:p w14:paraId="6A0C5680" w14:textId="77777777" w:rsidR="00F77D57" w:rsidRPr="00217B04" w:rsidRDefault="00F77D57" w:rsidP="00F77D57">
      <w:pPr>
        <w:pStyle w:val="SingleTxtG"/>
      </w:pPr>
      <w:r>
        <w:t>18</w:t>
      </w:r>
      <w:r w:rsidRPr="00217B04">
        <w:t>.</w:t>
      </w:r>
      <w:r w:rsidRPr="00217B04">
        <w:tab/>
      </w:r>
      <w:r>
        <w:t>The Joint Meeting noted that the forthcoming session of the Ad hoc Working Group on the Harmonization of RID/ADR/ADN with the United Nations Recommendations on the Transport of Dangerous Goods would be held in Geneva from 26-28 April 2023.</w:t>
      </w:r>
    </w:p>
    <w:p w14:paraId="765F62A9" w14:textId="77777777" w:rsidR="00F77D57" w:rsidRPr="00217B04" w:rsidRDefault="00F77D57" w:rsidP="00F77D57">
      <w:pPr>
        <w:pStyle w:val="HChG"/>
      </w:pPr>
      <w:r w:rsidRPr="00217B04">
        <w:tab/>
        <w:t>VII.</w:t>
      </w:r>
      <w:r w:rsidRPr="00217B04">
        <w:tab/>
        <w:t>Proposal for amendments to RID/ADR/ADN (agenda item 5)</w:t>
      </w:r>
    </w:p>
    <w:p w14:paraId="4458D864" w14:textId="77777777" w:rsidR="00F77D57" w:rsidRPr="00217B04" w:rsidRDefault="00F77D57" w:rsidP="00F77D57">
      <w:pPr>
        <w:tabs>
          <w:tab w:val="left" w:pos="567"/>
          <w:tab w:val="left" w:pos="1134"/>
          <w:tab w:val="left" w:pos="1800"/>
        </w:tabs>
        <w:spacing w:after="120"/>
        <w:rPr>
          <w:b/>
          <w:bCs/>
          <w:sz w:val="24"/>
          <w:szCs w:val="24"/>
        </w:rPr>
      </w:pPr>
      <w:r w:rsidRPr="00217B04">
        <w:rPr>
          <w:b/>
          <w:bCs/>
          <w:sz w:val="24"/>
          <w:szCs w:val="24"/>
        </w:rPr>
        <w:tab/>
        <w:t>A.</w:t>
      </w:r>
      <w:r w:rsidRPr="00217B04">
        <w:rPr>
          <w:b/>
          <w:bCs/>
          <w:sz w:val="24"/>
          <w:szCs w:val="24"/>
        </w:rPr>
        <w:tab/>
        <w:t>Pending issues</w:t>
      </w:r>
    </w:p>
    <w:p w14:paraId="1F725CDB" w14:textId="77777777" w:rsidR="00F77D57" w:rsidRPr="00217B04" w:rsidRDefault="00F77D57" w:rsidP="00F77D57">
      <w:pPr>
        <w:pStyle w:val="SingleTxtG"/>
        <w:tabs>
          <w:tab w:val="left" w:pos="567"/>
        </w:tabs>
        <w:ind w:hanging="1134"/>
        <w:rPr>
          <w:b/>
          <w:bCs/>
        </w:rPr>
      </w:pPr>
      <w:bookmarkStart w:id="1" w:name="_Hlk50725266"/>
      <w:r w:rsidRPr="00217B04">
        <w:rPr>
          <w:b/>
          <w:bCs/>
        </w:rPr>
        <w:tab/>
        <w:t>1.</w:t>
      </w:r>
      <w:r w:rsidRPr="00217B04">
        <w:rPr>
          <w:b/>
          <w:bCs/>
        </w:rPr>
        <w:tab/>
      </w:r>
      <w:bookmarkEnd w:id="1"/>
      <w:r w:rsidRPr="002B00DA">
        <w:rPr>
          <w:b/>
          <w:bCs/>
        </w:rPr>
        <w:t xml:space="preserve">Information on the transport category for damaged or defective </w:t>
      </w:r>
      <w:proofErr w:type="gramStart"/>
      <w:r w:rsidRPr="002B00DA">
        <w:rPr>
          <w:b/>
          <w:bCs/>
        </w:rPr>
        <w:t>lithium ion</w:t>
      </w:r>
      <w:proofErr w:type="gramEnd"/>
      <w:r w:rsidRPr="002B00DA">
        <w:rPr>
          <w:b/>
          <w:bCs/>
        </w:rPr>
        <w:t xml:space="preserve"> cells or batteries and lithium metal cells or batteries</w:t>
      </w:r>
    </w:p>
    <w:p w14:paraId="0160FFF3" w14:textId="77777777" w:rsidR="00F77D57" w:rsidRPr="00217B04" w:rsidRDefault="00F77D57" w:rsidP="00F77D57">
      <w:pPr>
        <w:pStyle w:val="SingleTxtG"/>
        <w:ind w:left="3402" w:hanging="2268"/>
        <w:jc w:val="left"/>
      </w:pPr>
      <w:r w:rsidRPr="00217B04">
        <w:rPr>
          <w:i/>
        </w:rPr>
        <w:t>Document</w:t>
      </w:r>
      <w:r w:rsidRPr="00217B04">
        <w:t>:</w:t>
      </w:r>
      <w:r w:rsidRPr="00217B04">
        <w:tab/>
      </w:r>
      <w:bookmarkStart w:id="2" w:name="_Hlk50472439"/>
      <w:r w:rsidRPr="00217B04">
        <w:t>ECE/TRANS/WP.15/AC.1/202</w:t>
      </w:r>
      <w:r>
        <w:t>2</w:t>
      </w:r>
      <w:r w:rsidRPr="00217B04">
        <w:t>/</w:t>
      </w:r>
      <w:r>
        <w:t>26</w:t>
      </w:r>
      <w:r w:rsidRPr="00217B04">
        <w:t xml:space="preserve"> (Germany)</w:t>
      </w:r>
    </w:p>
    <w:p w14:paraId="0147BE36" w14:textId="77777777" w:rsidR="00F77D57" w:rsidRDefault="00F77D57" w:rsidP="00F77D57">
      <w:pPr>
        <w:pStyle w:val="SingleTxtG"/>
      </w:pPr>
      <w:r>
        <w:t>19</w:t>
      </w:r>
      <w:r w:rsidRPr="00217B04">
        <w:t>.</w:t>
      </w:r>
      <w:r w:rsidRPr="00217B04">
        <w:tab/>
      </w:r>
      <w:r>
        <w:t xml:space="preserve">Recalling its previous discussion on document </w:t>
      </w:r>
      <w:r w:rsidRPr="00217B04">
        <w:t>ECE/TRANS/WP.15/AC.1/202</w:t>
      </w:r>
      <w:r>
        <w:t>2</w:t>
      </w:r>
      <w:r w:rsidRPr="00217B04">
        <w:t>/</w:t>
      </w:r>
      <w:r>
        <w:t>1,</w:t>
      </w:r>
      <w:r w:rsidRPr="00217B04">
        <w:t xml:space="preserve"> </w:t>
      </w:r>
      <w:r>
        <w:t>t</w:t>
      </w:r>
      <w:r w:rsidRPr="00217B04">
        <w:t xml:space="preserve">he Joint Meeting </w:t>
      </w:r>
      <w:r>
        <w:t>welcomed the three options proposed by Germany. Most delegates who took the floor expressed their support for option 2 to insert in Chapter 3.3 a new special provision. Other delegates suggested going forward with amendments to the packing instructions in Chapter 4.1. Finally, t</w:t>
      </w:r>
      <w:r w:rsidRPr="00217B04">
        <w:t xml:space="preserve">he Joint Meeting </w:t>
      </w:r>
      <w:r>
        <w:t xml:space="preserve">adopted by majority the amendments proposed in option 2 of document </w:t>
      </w:r>
      <w:r w:rsidRPr="00217B04">
        <w:t>ECE/TRANS/WP.15/AC.1/202</w:t>
      </w:r>
      <w:r>
        <w:t>2</w:t>
      </w:r>
      <w:r w:rsidRPr="00217B04">
        <w:t>/</w:t>
      </w:r>
      <w:r>
        <w:t>26, as amended (see annex).</w:t>
      </w:r>
    </w:p>
    <w:p w14:paraId="3858C22F" w14:textId="77777777" w:rsidR="00F77D57" w:rsidRPr="00217B04" w:rsidRDefault="00F77D57" w:rsidP="00F77D57">
      <w:pPr>
        <w:pStyle w:val="SingleTxtG"/>
      </w:pPr>
      <w:r>
        <w:t>20.</w:t>
      </w:r>
      <w:r>
        <w:tab/>
        <w:t>It was noted that special provision 376 contains deviations from the Model Regulations and c</w:t>
      </w:r>
      <w:r w:rsidRPr="00DB6BFA">
        <w:t xml:space="preserve">onsideration </w:t>
      </w:r>
      <w:r>
        <w:t>should</w:t>
      </w:r>
      <w:r w:rsidRPr="00DB6BFA">
        <w:t xml:space="preserve"> also </w:t>
      </w:r>
      <w:r>
        <w:t xml:space="preserve">be </w:t>
      </w:r>
      <w:r w:rsidRPr="00DB6BFA">
        <w:t xml:space="preserve">given to the idea of including all deviations from the Model Regulations’ </w:t>
      </w:r>
      <w:r>
        <w:t>special provision</w:t>
      </w:r>
      <w:r w:rsidRPr="00DB6BFA">
        <w:t xml:space="preserve"> 376 into the newly created </w:t>
      </w:r>
      <w:r>
        <w:t>special provision 677</w:t>
      </w:r>
      <w:r w:rsidRPr="00DB6BFA">
        <w:t>. Delegations were encouraged to submit proposals to a future session of the Joint Meeting.</w:t>
      </w:r>
    </w:p>
    <w:bookmarkEnd w:id="2"/>
    <w:p w14:paraId="401E5CA0" w14:textId="77777777" w:rsidR="00F77D57" w:rsidRPr="00217B04" w:rsidRDefault="00F77D57" w:rsidP="00F77D57">
      <w:pPr>
        <w:tabs>
          <w:tab w:val="left" w:pos="567"/>
          <w:tab w:val="left" w:pos="1134"/>
          <w:tab w:val="left" w:pos="1800"/>
        </w:tabs>
        <w:spacing w:after="120"/>
        <w:rPr>
          <w:b/>
          <w:bCs/>
          <w:sz w:val="24"/>
          <w:szCs w:val="24"/>
        </w:rPr>
      </w:pPr>
      <w:r w:rsidRPr="00217B04">
        <w:rPr>
          <w:b/>
          <w:bCs/>
          <w:sz w:val="24"/>
          <w:szCs w:val="24"/>
        </w:rPr>
        <w:tab/>
        <w:t>B.</w:t>
      </w:r>
      <w:r w:rsidRPr="00217B04">
        <w:rPr>
          <w:b/>
          <w:bCs/>
          <w:sz w:val="24"/>
          <w:szCs w:val="24"/>
        </w:rPr>
        <w:tab/>
        <w:t>New proposals</w:t>
      </w:r>
    </w:p>
    <w:p w14:paraId="67D445A8" w14:textId="77777777" w:rsidR="00F77D57" w:rsidRPr="00217B04" w:rsidRDefault="00F77D57" w:rsidP="00F77D57">
      <w:pPr>
        <w:tabs>
          <w:tab w:val="left" w:pos="567"/>
          <w:tab w:val="left" w:pos="1134"/>
          <w:tab w:val="left" w:pos="1800"/>
        </w:tabs>
        <w:spacing w:after="120"/>
        <w:rPr>
          <w:b/>
          <w:bCs/>
        </w:rPr>
      </w:pPr>
      <w:r w:rsidRPr="00217B04">
        <w:rPr>
          <w:b/>
          <w:bCs/>
        </w:rPr>
        <w:tab/>
        <w:t>1.</w:t>
      </w:r>
      <w:r w:rsidRPr="00217B04">
        <w:rPr>
          <w:b/>
          <w:bCs/>
        </w:rPr>
        <w:tab/>
        <w:t xml:space="preserve">RID/ADR </w:t>
      </w:r>
      <w:r>
        <w:rPr>
          <w:b/>
          <w:bCs/>
        </w:rPr>
        <w:t>Table A: UN 1308, packing group II</w:t>
      </w:r>
    </w:p>
    <w:p w14:paraId="55812E93" w14:textId="77777777" w:rsidR="00F77D57" w:rsidRPr="00217B04" w:rsidRDefault="00F77D57" w:rsidP="00F77D57">
      <w:pPr>
        <w:pStyle w:val="SingleTxtG"/>
        <w:ind w:left="3402" w:hanging="2268"/>
        <w:jc w:val="left"/>
      </w:pPr>
      <w:r w:rsidRPr="00217B04">
        <w:rPr>
          <w:i/>
        </w:rPr>
        <w:t>Document</w:t>
      </w:r>
      <w:r w:rsidRPr="00217B04">
        <w:t>:</w:t>
      </w:r>
      <w:r w:rsidRPr="00217B04">
        <w:tab/>
        <w:t>ECE/TRANS/WP.15/AC.1/202</w:t>
      </w:r>
      <w:r>
        <w:t>2</w:t>
      </w:r>
      <w:r w:rsidRPr="00217B04">
        <w:t>/</w:t>
      </w:r>
      <w:r>
        <w:t>25</w:t>
      </w:r>
      <w:r w:rsidRPr="00217B04">
        <w:t xml:space="preserve"> (Germany)</w:t>
      </w:r>
    </w:p>
    <w:p w14:paraId="57E4907F" w14:textId="77777777" w:rsidR="00F77D57" w:rsidRDefault="00F77D57" w:rsidP="00F77D57">
      <w:pPr>
        <w:pStyle w:val="SingleTxtG"/>
      </w:pPr>
      <w:r>
        <w:t>21</w:t>
      </w:r>
      <w:r w:rsidRPr="00217B04">
        <w:t>.</w:t>
      </w:r>
      <w:r w:rsidRPr="00217B04">
        <w:tab/>
      </w:r>
      <w:r>
        <w:t>On the proposal to delete packing instruction R001 from the two entries for UN 1308, packing group II, t</w:t>
      </w:r>
      <w:r w:rsidRPr="00217B04">
        <w:t xml:space="preserve">he Joint Meeting </w:t>
      </w:r>
      <w:r>
        <w:t xml:space="preserve">agreed </w:t>
      </w:r>
      <w:r w:rsidRPr="000D4CD7">
        <w:t>on the rationale for the first of the two amendments</w:t>
      </w:r>
      <w:r>
        <w:t>. T</w:t>
      </w:r>
      <w:r w:rsidRPr="00217B04">
        <w:t xml:space="preserve">he representative of </w:t>
      </w:r>
      <w:proofErr w:type="spellStart"/>
      <w:r>
        <w:t>Cefic</w:t>
      </w:r>
      <w:proofErr w:type="spellEnd"/>
      <w:r w:rsidRPr="00217B04">
        <w:t xml:space="preserve"> volunteered to </w:t>
      </w:r>
      <w:r>
        <w:t xml:space="preserve">do some research on the background of packing instruction R001 </w:t>
      </w:r>
      <w:r w:rsidRPr="000D4CD7">
        <w:t xml:space="preserve">and its present use in the second entry for </w:t>
      </w:r>
      <w:r>
        <w:t>packing group</w:t>
      </w:r>
      <w:r w:rsidRPr="000D4CD7">
        <w:t xml:space="preserve"> II </w:t>
      </w:r>
      <w:r>
        <w:t>and to provide the Joint Meeting with this information</w:t>
      </w:r>
      <w:r w:rsidRPr="00217B04">
        <w:t>.</w:t>
      </w:r>
      <w:r w:rsidRPr="002E10A7">
        <w:t xml:space="preserve"> </w:t>
      </w:r>
      <w:r>
        <w:t>It was agreed to resume consideration of this subject at the next session in March 2023.</w:t>
      </w:r>
    </w:p>
    <w:p w14:paraId="768842D5" w14:textId="77777777" w:rsidR="00F77D57" w:rsidRPr="00217B04" w:rsidRDefault="00F77D57" w:rsidP="00F77D57">
      <w:pPr>
        <w:tabs>
          <w:tab w:val="left" w:pos="567"/>
          <w:tab w:val="left" w:pos="1134"/>
          <w:tab w:val="left" w:pos="1800"/>
        </w:tabs>
        <w:spacing w:after="120"/>
        <w:rPr>
          <w:b/>
          <w:bCs/>
        </w:rPr>
      </w:pPr>
      <w:r w:rsidRPr="00217B04">
        <w:rPr>
          <w:b/>
          <w:bCs/>
        </w:rPr>
        <w:tab/>
      </w:r>
      <w:r>
        <w:rPr>
          <w:b/>
          <w:bCs/>
        </w:rPr>
        <w:t>2</w:t>
      </w:r>
      <w:r w:rsidRPr="00217B04">
        <w:rPr>
          <w:b/>
          <w:bCs/>
        </w:rPr>
        <w:t>.</w:t>
      </w:r>
      <w:r w:rsidRPr="00217B04">
        <w:rPr>
          <w:b/>
          <w:bCs/>
        </w:rPr>
        <w:tab/>
      </w:r>
      <w:r>
        <w:rPr>
          <w:b/>
          <w:bCs/>
        </w:rPr>
        <w:t>Online grocery delivery services</w:t>
      </w:r>
    </w:p>
    <w:p w14:paraId="6478D864" w14:textId="77777777" w:rsidR="00F77D57" w:rsidRPr="00217B04" w:rsidRDefault="00F77D57" w:rsidP="00F77D57">
      <w:pPr>
        <w:pStyle w:val="SingleTxtG"/>
        <w:ind w:left="3402" w:hanging="2268"/>
        <w:jc w:val="left"/>
      </w:pPr>
      <w:r w:rsidRPr="00217B04">
        <w:rPr>
          <w:i/>
        </w:rPr>
        <w:t>Document</w:t>
      </w:r>
      <w:r w:rsidRPr="00217B04">
        <w:t>:</w:t>
      </w:r>
      <w:r w:rsidRPr="00217B04">
        <w:tab/>
        <w:t>ECE/TRANS/WP.15/AC.1/202</w:t>
      </w:r>
      <w:r>
        <w:t>2</w:t>
      </w:r>
      <w:r w:rsidRPr="00217B04">
        <w:t>/</w:t>
      </w:r>
      <w:r>
        <w:t>27</w:t>
      </w:r>
      <w:r w:rsidRPr="00217B04">
        <w:t xml:space="preserve"> (</w:t>
      </w:r>
      <w:r>
        <w:t>COSTHA</w:t>
      </w:r>
      <w:r w:rsidRPr="00217B04">
        <w:t>)</w:t>
      </w:r>
    </w:p>
    <w:p w14:paraId="0B126DA4" w14:textId="77777777" w:rsidR="00F77D57" w:rsidRPr="00217B04" w:rsidRDefault="00F77D57" w:rsidP="00F77D57">
      <w:pPr>
        <w:pStyle w:val="SingleTxtG"/>
        <w:ind w:left="3402" w:hanging="2268"/>
        <w:jc w:val="left"/>
      </w:pPr>
      <w:r w:rsidRPr="00217B04">
        <w:rPr>
          <w:i/>
        </w:rPr>
        <w:t>Informal document</w:t>
      </w:r>
      <w:r>
        <w:rPr>
          <w:i/>
        </w:rPr>
        <w:t>s</w:t>
      </w:r>
      <w:r w:rsidRPr="00217B04">
        <w:t>:</w:t>
      </w:r>
      <w:r w:rsidRPr="00217B04">
        <w:tab/>
        <w:t>INF.</w:t>
      </w:r>
      <w:r>
        <w:t>16</w:t>
      </w:r>
      <w:r w:rsidRPr="00217B04">
        <w:t xml:space="preserve"> (</w:t>
      </w:r>
      <w:r>
        <w:t>FEA</w:t>
      </w:r>
      <w:r w:rsidRPr="00217B04">
        <w:t>)</w:t>
      </w:r>
      <w:r>
        <w:br/>
        <w:t>INF.28 (France)</w:t>
      </w:r>
      <w:r>
        <w:br/>
        <w:t>INF.29 (RECHARGE)</w:t>
      </w:r>
    </w:p>
    <w:p w14:paraId="5D04E2FA" w14:textId="77777777" w:rsidR="00F77D57" w:rsidRDefault="00F77D57" w:rsidP="00F77D57">
      <w:pPr>
        <w:pStyle w:val="SingleTxtG"/>
      </w:pPr>
      <w:r>
        <w:t>22</w:t>
      </w:r>
      <w:r w:rsidRPr="00217B04">
        <w:t>.</w:t>
      </w:r>
      <w:r w:rsidRPr="00217B04">
        <w:tab/>
      </w:r>
      <w:r>
        <w:t xml:space="preserve">On the amendments proposed in document </w:t>
      </w:r>
      <w:r w:rsidRPr="00217B04">
        <w:t>ECE/TRANS/WP.15/AC.1/202</w:t>
      </w:r>
      <w:r>
        <w:t>2</w:t>
      </w:r>
      <w:r w:rsidRPr="00217B04">
        <w:t>/</w:t>
      </w:r>
      <w:r>
        <w:t>27, t</w:t>
      </w:r>
      <w:r w:rsidRPr="00217B04">
        <w:t xml:space="preserve">he Joint Meeting </w:t>
      </w:r>
      <w:r>
        <w:t xml:space="preserve">noted some support and proposals for further modifications as reflected in informal documents INF.16, INF.28 and INF.29. Some delegations who took the floor, however, raised concerns on the broad scope of the proposed amendments and preferred to carefully consider the document to avoid future loopholes in the requirements on the transport of dangerous goods. Some delegations questioned the increase of the limited quantities, others underlined the need to clarify the meanings of “last mile delivery” and “road vehicle” while others </w:t>
      </w:r>
      <w:proofErr w:type="gramStart"/>
      <w:r>
        <w:t>were of the opinion that</w:t>
      </w:r>
      <w:proofErr w:type="gramEnd"/>
      <w:r>
        <w:t xml:space="preserve"> this was an issue which was better dealt with at a national level.</w:t>
      </w:r>
    </w:p>
    <w:p w14:paraId="1F8465B7" w14:textId="77777777" w:rsidR="00F77D57" w:rsidRDefault="00F77D57" w:rsidP="00F77D57">
      <w:pPr>
        <w:pStyle w:val="SingleTxtG"/>
      </w:pPr>
      <w:r>
        <w:t>23.</w:t>
      </w:r>
      <w:r>
        <w:tab/>
        <w:t xml:space="preserve">The </w:t>
      </w:r>
      <w:r w:rsidRPr="000245D9">
        <w:t>Joint Meeting</w:t>
      </w:r>
      <w:r>
        <w:t xml:space="preserve"> agreed to resume consideration of this subject at its session in March 2023. T</w:t>
      </w:r>
      <w:r w:rsidRPr="00217B04">
        <w:t xml:space="preserve">he representative of </w:t>
      </w:r>
      <w:r>
        <w:t>COSTHA</w:t>
      </w:r>
      <w:r w:rsidRPr="00217B04">
        <w:t xml:space="preserve"> </w:t>
      </w:r>
      <w:r>
        <w:t xml:space="preserve">invited all delegates to send her by email further comments and </w:t>
      </w:r>
      <w:r w:rsidRPr="00217B04">
        <w:t xml:space="preserve">volunteered to </w:t>
      </w:r>
      <w:r>
        <w:t xml:space="preserve">prepare for the next session a new document </w:t>
      </w:r>
      <w:proofErr w:type="gramStart"/>
      <w:r>
        <w:t>taking into account</w:t>
      </w:r>
      <w:proofErr w:type="gramEnd"/>
      <w:r>
        <w:t xml:space="preserve"> the comments received</w:t>
      </w:r>
      <w:r w:rsidRPr="00217B04">
        <w:t>.</w:t>
      </w:r>
    </w:p>
    <w:p w14:paraId="353EEF9A" w14:textId="77777777" w:rsidR="00F77D57" w:rsidRPr="00217B04" w:rsidRDefault="00F77D57" w:rsidP="00F77D57">
      <w:pPr>
        <w:tabs>
          <w:tab w:val="left" w:pos="567"/>
          <w:tab w:val="left" w:pos="1134"/>
          <w:tab w:val="left" w:pos="1800"/>
        </w:tabs>
        <w:spacing w:after="120"/>
        <w:rPr>
          <w:b/>
          <w:bCs/>
        </w:rPr>
      </w:pPr>
      <w:r w:rsidRPr="00217B04">
        <w:rPr>
          <w:b/>
          <w:bCs/>
        </w:rPr>
        <w:tab/>
      </w:r>
      <w:r>
        <w:rPr>
          <w:b/>
          <w:bCs/>
        </w:rPr>
        <w:t>3</w:t>
      </w:r>
      <w:r w:rsidRPr="00217B04">
        <w:rPr>
          <w:b/>
          <w:bCs/>
        </w:rPr>
        <w:t>.</w:t>
      </w:r>
      <w:r w:rsidRPr="00217B04">
        <w:rPr>
          <w:b/>
          <w:bCs/>
        </w:rPr>
        <w:tab/>
      </w:r>
      <w:r>
        <w:rPr>
          <w:b/>
          <w:bCs/>
        </w:rPr>
        <w:t>Direct delivery of dangerous goods to end consumers (overpacks)</w:t>
      </w:r>
    </w:p>
    <w:p w14:paraId="4A7AC3C8" w14:textId="77777777" w:rsidR="00F77D57" w:rsidRPr="00217B04" w:rsidRDefault="00F77D57" w:rsidP="00F77D57">
      <w:pPr>
        <w:pStyle w:val="SingleTxtG"/>
        <w:ind w:left="3402" w:hanging="2268"/>
        <w:jc w:val="left"/>
      </w:pPr>
      <w:r w:rsidRPr="00217B04">
        <w:rPr>
          <w:i/>
        </w:rPr>
        <w:t>Document</w:t>
      </w:r>
      <w:r w:rsidRPr="00217B04">
        <w:t>:</w:t>
      </w:r>
      <w:r w:rsidRPr="00217B04">
        <w:tab/>
        <w:t>ECE/TRANS/WP.15/AC.1/202</w:t>
      </w:r>
      <w:r>
        <w:t>2</w:t>
      </w:r>
      <w:r w:rsidRPr="00217B04">
        <w:t>/</w:t>
      </w:r>
      <w:r>
        <w:t>28</w:t>
      </w:r>
      <w:r w:rsidRPr="00217B04">
        <w:t xml:space="preserve"> (</w:t>
      </w:r>
      <w:r>
        <w:t>COSTHA</w:t>
      </w:r>
      <w:r w:rsidRPr="00217B04">
        <w:t>)</w:t>
      </w:r>
    </w:p>
    <w:p w14:paraId="62B5AB84" w14:textId="77777777" w:rsidR="00F77D57" w:rsidRPr="00217B04" w:rsidRDefault="00F77D57" w:rsidP="00F77D57">
      <w:pPr>
        <w:pStyle w:val="SingleTxtG"/>
        <w:ind w:left="3402" w:hanging="2268"/>
        <w:jc w:val="left"/>
      </w:pPr>
      <w:r w:rsidRPr="00217B04">
        <w:rPr>
          <w:i/>
        </w:rPr>
        <w:t>Informal document</w:t>
      </w:r>
      <w:r w:rsidRPr="00217B04">
        <w:t>:</w:t>
      </w:r>
      <w:r w:rsidRPr="00217B04">
        <w:tab/>
        <w:t>INF.</w:t>
      </w:r>
      <w:r>
        <w:t>20</w:t>
      </w:r>
      <w:r w:rsidRPr="00217B04">
        <w:t xml:space="preserve"> (</w:t>
      </w:r>
      <w:r>
        <w:t>COSTHA</w:t>
      </w:r>
      <w:r w:rsidRPr="00217B04">
        <w:t>)</w:t>
      </w:r>
    </w:p>
    <w:p w14:paraId="6E81DB50" w14:textId="77777777" w:rsidR="00F77D57" w:rsidRDefault="00F77D57" w:rsidP="00F77D57">
      <w:pPr>
        <w:pStyle w:val="SingleTxtG"/>
      </w:pPr>
      <w:r>
        <w:t>24</w:t>
      </w:r>
      <w:r w:rsidRPr="00217B04">
        <w:t>.</w:t>
      </w:r>
      <w:r w:rsidRPr="00217B04">
        <w:tab/>
      </w:r>
      <w:r>
        <w:t xml:space="preserve">On the proposed clarification of overpacks for the direct delivery of dangerous goods to end-consumers, some delegates who took the floor underlined that the different wording of the definition of overpack in RID/ADR/ADN was deliberately chosen as in inland transport overpacks were also used for different consignors. Others felt that the proposed amendments in option 2 were too broad and need further clarification. The </w:t>
      </w:r>
      <w:r w:rsidRPr="000245D9">
        <w:t>Joint Meeting</w:t>
      </w:r>
      <w:r>
        <w:t xml:space="preserve"> had also an exchange of views on whether two- and three-wheelers were covered by the scope of application of ADR.</w:t>
      </w:r>
    </w:p>
    <w:p w14:paraId="06C78FA4" w14:textId="77777777" w:rsidR="00F77D57" w:rsidRDefault="00F77D57" w:rsidP="00F77D57">
      <w:pPr>
        <w:pStyle w:val="SingleTxtG"/>
      </w:pPr>
      <w:r>
        <w:t>25.</w:t>
      </w:r>
      <w:r>
        <w:tab/>
        <w:t xml:space="preserve">The </w:t>
      </w:r>
      <w:r w:rsidRPr="000245D9">
        <w:t>Joint Meeting</w:t>
      </w:r>
      <w:r>
        <w:t xml:space="preserve"> agreed to continue discussion on this subject at its next session. T</w:t>
      </w:r>
      <w:r w:rsidRPr="00217B04">
        <w:t xml:space="preserve">he representative of </w:t>
      </w:r>
      <w:r>
        <w:t>COSTHA</w:t>
      </w:r>
      <w:r w:rsidRPr="00217B04">
        <w:t xml:space="preserve"> </w:t>
      </w:r>
      <w:r>
        <w:t>offered</w:t>
      </w:r>
      <w:r w:rsidRPr="00217B04">
        <w:t xml:space="preserve"> to </w:t>
      </w:r>
      <w:r>
        <w:t>come back, if necessary, with a new document at a future session</w:t>
      </w:r>
      <w:r w:rsidRPr="00217B04">
        <w:t>.</w:t>
      </w:r>
      <w:r>
        <w:t xml:space="preserve"> It was also felt that a clarification concerning the applicability to two- and three-wheelers would be useful, and the secretariat offered to submit a document to discuss this issue at the next sessions of the </w:t>
      </w:r>
      <w:r w:rsidRPr="00A24B5D">
        <w:t>Working Party on the Transport of Dangerous Goods</w:t>
      </w:r>
      <w:r>
        <w:t xml:space="preserve"> (WP.15) and the Joint Meeting.</w:t>
      </w:r>
    </w:p>
    <w:p w14:paraId="30DE388E" w14:textId="77777777" w:rsidR="00F77D57" w:rsidRPr="00217B04" w:rsidRDefault="00F77D57" w:rsidP="00F77D57">
      <w:pPr>
        <w:tabs>
          <w:tab w:val="left" w:pos="567"/>
          <w:tab w:val="left" w:pos="1134"/>
          <w:tab w:val="left" w:pos="1800"/>
        </w:tabs>
        <w:spacing w:after="120"/>
        <w:rPr>
          <w:b/>
          <w:bCs/>
        </w:rPr>
      </w:pPr>
      <w:r w:rsidRPr="00217B04">
        <w:rPr>
          <w:b/>
          <w:bCs/>
        </w:rPr>
        <w:tab/>
      </w:r>
      <w:r>
        <w:rPr>
          <w:b/>
          <w:bCs/>
        </w:rPr>
        <w:t>4</w:t>
      </w:r>
      <w:r w:rsidRPr="00217B04">
        <w:rPr>
          <w:b/>
          <w:bCs/>
        </w:rPr>
        <w:t>.</w:t>
      </w:r>
      <w:r w:rsidRPr="00217B04">
        <w:rPr>
          <w:b/>
          <w:bCs/>
        </w:rPr>
        <w:tab/>
      </w:r>
      <w:r w:rsidRPr="006C76B5">
        <w:rPr>
          <w:b/>
          <w:bCs/>
        </w:rPr>
        <w:t xml:space="preserve">Exemption from appointing a </w:t>
      </w:r>
      <w:r>
        <w:rPr>
          <w:b/>
          <w:bCs/>
        </w:rPr>
        <w:t>s</w:t>
      </w:r>
      <w:r w:rsidRPr="006C76B5">
        <w:rPr>
          <w:b/>
          <w:bCs/>
        </w:rPr>
        <w:t xml:space="preserve">afety </w:t>
      </w:r>
      <w:r>
        <w:rPr>
          <w:b/>
          <w:bCs/>
        </w:rPr>
        <w:t>a</w:t>
      </w:r>
      <w:r w:rsidRPr="006C76B5">
        <w:rPr>
          <w:b/>
          <w:bCs/>
        </w:rPr>
        <w:t xml:space="preserve">dviser – ADR/RID 1.8.3.2 </w:t>
      </w:r>
      <w:r>
        <w:rPr>
          <w:b/>
          <w:bCs/>
        </w:rPr>
        <w:t>(b)/</w:t>
      </w:r>
      <w:r w:rsidRPr="006C76B5">
        <w:rPr>
          <w:b/>
          <w:bCs/>
        </w:rPr>
        <w:t>(</w:t>
      </w:r>
      <w:r>
        <w:rPr>
          <w:b/>
          <w:bCs/>
        </w:rPr>
        <w:t>c</w:t>
      </w:r>
      <w:r w:rsidRPr="006C76B5">
        <w:rPr>
          <w:b/>
          <w:bCs/>
        </w:rPr>
        <w:t>)</w:t>
      </w:r>
    </w:p>
    <w:p w14:paraId="582C7F58" w14:textId="77777777" w:rsidR="00F77D57" w:rsidRPr="00217B04" w:rsidRDefault="00F77D57" w:rsidP="00F77D57">
      <w:pPr>
        <w:pStyle w:val="SingleTxtG"/>
        <w:ind w:left="3402" w:hanging="2268"/>
        <w:jc w:val="left"/>
      </w:pPr>
      <w:r w:rsidRPr="00217B04">
        <w:rPr>
          <w:i/>
        </w:rPr>
        <w:t>Informal document</w:t>
      </w:r>
      <w:r w:rsidRPr="00217B04">
        <w:t>:</w:t>
      </w:r>
      <w:r w:rsidRPr="00217B04">
        <w:tab/>
        <w:t>INF.</w:t>
      </w:r>
      <w:r>
        <w:t>7</w:t>
      </w:r>
      <w:r w:rsidRPr="00217B04">
        <w:t xml:space="preserve"> (</w:t>
      </w:r>
      <w:r>
        <w:t>United Kingdom</w:t>
      </w:r>
      <w:r w:rsidRPr="00217B04">
        <w:t>)</w:t>
      </w:r>
    </w:p>
    <w:p w14:paraId="3E1E320E" w14:textId="77777777" w:rsidR="00F77D57" w:rsidRDefault="00F77D57" w:rsidP="00F77D57">
      <w:pPr>
        <w:pStyle w:val="SingleTxtG"/>
      </w:pPr>
      <w:r>
        <w:t>26</w:t>
      </w:r>
      <w:r w:rsidRPr="00217B04">
        <w:t>.</w:t>
      </w:r>
      <w:r w:rsidRPr="00217B04">
        <w:tab/>
      </w:r>
      <w:r>
        <w:t>On the clarification to the exemption from appointing a safety adviser, t</w:t>
      </w:r>
      <w:r w:rsidRPr="00217B04">
        <w:t xml:space="preserve">he Joint Meeting </w:t>
      </w:r>
      <w:r>
        <w:t>noted no objection and adopted the proposed amendments as amended (see annex).</w:t>
      </w:r>
    </w:p>
    <w:p w14:paraId="277309D2" w14:textId="77777777" w:rsidR="00F77D57" w:rsidRPr="00217B04" w:rsidRDefault="00F77D57" w:rsidP="00F77D57">
      <w:pPr>
        <w:tabs>
          <w:tab w:val="left" w:pos="567"/>
          <w:tab w:val="left" w:pos="1134"/>
          <w:tab w:val="left" w:pos="1800"/>
        </w:tabs>
        <w:spacing w:after="120"/>
        <w:rPr>
          <w:b/>
          <w:bCs/>
        </w:rPr>
      </w:pPr>
      <w:r w:rsidRPr="00217B04">
        <w:rPr>
          <w:b/>
          <w:bCs/>
        </w:rPr>
        <w:tab/>
      </w:r>
      <w:r>
        <w:rPr>
          <w:b/>
          <w:bCs/>
        </w:rPr>
        <w:t>5</w:t>
      </w:r>
      <w:r w:rsidRPr="00217B04">
        <w:rPr>
          <w:b/>
          <w:bCs/>
        </w:rPr>
        <w:t>.</w:t>
      </w:r>
      <w:r w:rsidRPr="00217B04">
        <w:rPr>
          <w:b/>
          <w:bCs/>
        </w:rPr>
        <w:tab/>
      </w:r>
      <w:r w:rsidRPr="008D7A15">
        <w:rPr>
          <w:b/>
          <w:bCs/>
        </w:rPr>
        <w:t>Revised definition of Liqu</w:t>
      </w:r>
      <w:r>
        <w:rPr>
          <w:b/>
          <w:bCs/>
        </w:rPr>
        <w:t>e</w:t>
      </w:r>
      <w:r w:rsidRPr="008D7A15">
        <w:rPr>
          <w:b/>
          <w:bCs/>
        </w:rPr>
        <w:t xml:space="preserve">fied Petroleum Gas </w:t>
      </w:r>
      <w:r>
        <w:rPr>
          <w:b/>
          <w:bCs/>
        </w:rPr>
        <w:t xml:space="preserve">(LPG) </w:t>
      </w:r>
      <w:r w:rsidRPr="008D7A15">
        <w:rPr>
          <w:b/>
          <w:bCs/>
        </w:rPr>
        <w:t>- Informal exchange of views</w:t>
      </w:r>
    </w:p>
    <w:p w14:paraId="034C82C0" w14:textId="77777777" w:rsidR="00F77D57" w:rsidRPr="00217B04" w:rsidRDefault="00F77D57" w:rsidP="00F77D57">
      <w:pPr>
        <w:pStyle w:val="SingleTxtG"/>
        <w:ind w:left="3402" w:hanging="2268"/>
        <w:jc w:val="left"/>
      </w:pPr>
      <w:r w:rsidRPr="00217B04">
        <w:rPr>
          <w:i/>
        </w:rPr>
        <w:t>Informal document</w:t>
      </w:r>
      <w:r w:rsidRPr="00217B04">
        <w:t>:</w:t>
      </w:r>
      <w:r w:rsidRPr="00217B04">
        <w:tab/>
        <w:t>INF.</w:t>
      </w:r>
      <w:r>
        <w:t>11</w:t>
      </w:r>
      <w:r w:rsidRPr="00217B04">
        <w:t xml:space="preserve"> (</w:t>
      </w:r>
      <w:r>
        <w:t>Liquid Gas Europe</w:t>
      </w:r>
      <w:r w:rsidRPr="00217B04">
        <w:t>)</w:t>
      </w:r>
    </w:p>
    <w:p w14:paraId="2940C1D7" w14:textId="77777777" w:rsidR="00F77D57" w:rsidRDefault="00F77D57" w:rsidP="00F77D57">
      <w:pPr>
        <w:pStyle w:val="SingleTxtG"/>
      </w:pPr>
      <w:r>
        <w:t>27</w:t>
      </w:r>
      <w:r w:rsidRPr="00217B04">
        <w:t>.</w:t>
      </w:r>
      <w:r w:rsidRPr="00217B04">
        <w:tab/>
      </w:r>
      <w:r>
        <w:t>T</w:t>
      </w:r>
      <w:r w:rsidRPr="00217B04">
        <w:t xml:space="preserve">he Joint Meeting </w:t>
      </w:r>
      <w:r>
        <w:t xml:space="preserve">welcomed the information in informal document INF.11 and endorsed the need to review the definition of “LPG”. It noted that a similar document was listed on the agenda of the forthcoming session of the United Nations Sub-Committee of Experts on the Transport of Dangerous Goods (document </w:t>
      </w:r>
      <w:r w:rsidRPr="00EC5B16">
        <w:t>ST/SG/AC.10/C.3/2022/53</w:t>
      </w:r>
      <w:r>
        <w:t>)</w:t>
      </w:r>
      <w:r w:rsidRPr="00FB4FFD">
        <w:t xml:space="preserve"> </w:t>
      </w:r>
      <w:r>
        <w:t>and underlined the need to coordinate the amendments to the Model Regulations and to RID, ADR and ADN. Most delegates who took the floor supported the initiative in principle and were keen to learn more in future about the percentage of blends with dimethyl ether. The representative of Germany felt that a new special provision would be a more elegant solution.</w:t>
      </w:r>
      <w:r w:rsidRPr="00C02E8C">
        <w:t xml:space="preserve"> </w:t>
      </w:r>
      <w:r>
        <w:t>The representative of Liquid Gas Europe volunteered to consider that option and to supplement document ST/SG/AC.10/C.3/2022/53 with an informal document.</w:t>
      </w:r>
    </w:p>
    <w:p w14:paraId="34591087" w14:textId="77777777" w:rsidR="00F77D57" w:rsidRDefault="00F77D57" w:rsidP="00F77D57">
      <w:pPr>
        <w:pStyle w:val="SingleTxtG"/>
      </w:pPr>
      <w:r>
        <w:t>28.</w:t>
      </w:r>
      <w:r>
        <w:tab/>
        <w:t xml:space="preserve">The Joint Meeting agreed to resume consideration of this subject at its next session </w:t>
      </w:r>
      <w:proofErr w:type="gramStart"/>
      <w:r>
        <w:t>on the basis of</w:t>
      </w:r>
      <w:proofErr w:type="gramEnd"/>
      <w:r>
        <w:t xml:space="preserve"> an updated official document.</w:t>
      </w:r>
    </w:p>
    <w:p w14:paraId="57DBD718" w14:textId="77777777" w:rsidR="00F77D57" w:rsidRPr="00217B04" w:rsidRDefault="00F77D57" w:rsidP="00F77D57">
      <w:pPr>
        <w:tabs>
          <w:tab w:val="left" w:pos="567"/>
          <w:tab w:val="left" w:pos="1134"/>
          <w:tab w:val="left" w:pos="1800"/>
        </w:tabs>
        <w:spacing w:after="120"/>
        <w:ind w:left="1134" w:hanging="1134"/>
        <w:rPr>
          <w:b/>
          <w:bCs/>
        </w:rPr>
      </w:pPr>
      <w:r w:rsidRPr="00217B04">
        <w:rPr>
          <w:b/>
          <w:bCs/>
        </w:rPr>
        <w:tab/>
      </w:r>
      <w:r>
        <w:rPr>
          <w:b/>
          <w:bCs/>
        </w:rPr>
        <w:t>6</w:t>
      </w:r>
      <w:r w:rsidRPr="00217B04">
        <w:rPr>
          <w:b/>
          <w:bCs/>
        </w:rPr>
        <w:t>.</w:t>
      </w:r>
      <w:r w:rsidRPr="00217B04">
        <w:rPr>
          <w:b/>
          <w:bCs/>
        </w:rPr>
        <w:tab/>
      </w:r>
      <w:r w:rsidRPr="003B4C05">
        <w:rPr>
          <w:b/>
          <w:bCs/>
        </w:rPr>
        <w:t xml:space="preserve">Dangerous goods in machinery, </w:t>
      </w:r>
      <w:proofErr w:type="gramStart"/>
      <w:r w:rsidRPr="003B4C05">
        <w:rPr>
          <w:b/>
          <w:bCs/>
        </w:rPr>
        <w:t>apparatus</w:t>
      </w:r>
      <w:proofErr w:type="gramEnd"/>
      <w:r w:rsidRPr="003B4C05">
        <w:rPr>
          <w:b/>
          <w:bCs/>
        </w:rPr>
        <w:t xml:space="preserve"> or articles</w:t>
      </w:r>
      <w:r>
        <w:rPr>
          <w:b/>
          <w:bCs/>
        </w:rPr>
        <w:t xml:space="preserve"> - D</w:t>
      </w:r>
      <w:r w:rsidRPr="003B4C05">
        <w:rPr>
          <w:b/>
          <w:bCs/>
        </w:rPr>
        <w:t xml:space="preserve">eletion of 1.1.3.1 </w:t>
      </w:r>
      <w:r>
        <w:rPr>
          <w:b/>
          <w:bCs/>
        </w:rPr>
        <w:t>(</w:t>
      </w:r>
      <w:r w:rsidRPr="003B4C05">
        <w:rPr>
          <w:b/>
          <w:bCs/>
        </w:rPr>
        <w:t xml:space="preserve">b) and expiry of transitional period in 1.6.1.46 </w:t>
      </w:r>
      <w:r>
        <w:rPr>
          <w:b/>
          <w:bCs/>
        </w:rPr>
        <w:t xml:space="preserve">of </w:t>
      </w:r>
      <w:r w:rsidRPr="003B4C05">
        <w:rPr>
          <w:b/>
          <w:bCs/>
        </w:rPr>
        <w:t>ADR and RID</w:t>
      </w:r>
    </w:p>
    <w:p w14:paraId="27D79B92" w14:textId="77777777" w:rsidR="00F77D57" w:rsidRPr="00217B04" w:rsidRDefault="00F77D57" w:rsidP="00F77D57">
      <w:pPr>
        <w:pStyle w:val="SingleTxtG"/>
        <w:ind w:left="3402" w:hanging="2268"/>
        <w:jc w:val="left"/>
      </w:pPr>
      <w:r w:rsidRPr="00217B04">
        <w:rPr>
          <w:i/>
        </w:rPr>
        <w:t>Informal document</w:t>
      </w:r>
      <w:r w:rsidRPr="00217B04">
        <w:t>:</w:t>
      </w:r>
      <w:r w:rsidRPr="00217B04">
        <w:tab/>
        <w:t>INF.</w:t>
      </w:r>
      <w:r>
        <w:t>21</w:t>
      </w:r>
      <w:r w:rsidRPr="00217B04">
        <w:t xml:space="preserve"> (</w:t>
      </w:r>
      <w:proofErr w:type="spellStart"/>
      <w:r>
        <w:t>Cefic</w:t>
      </w:r>
      <w:proofErr w:type="spellEnd"/>
      <w:r w:rsidRPr="00217B04">
        <w:t>)</w:t>
      </w:r>
    </w:p>
    <w:p w14:paraId="15780071" w14:textId="77777777" w:rsidR="00F77D57" w:rsidRDefault="00F77D57" w:rsidP="00F77D57">
      <w:pPr>
        <w:pStyle w:val="SingleTxtG"/>
      </w:pPr>
      <w:r>
        <w:t>29</w:t>
      </w:r>
      <w:r w:rsidRPr="00217B04">
        <w:t>.</w:t>
      </w:r>
      <w:r w:rsidRPr="00217B04">
        <w:tab/>
      </w:r>
      <w:r>
        <w:t>Some delegates agreed on the urgent need to review the</w:t>
      </w:r>
      <w:r w:rsidRPr="006C17DA">
        <w:t xml:space="preserve"> </w:t>
      </w:r>
      <w:r>
        <w:t>requirements for d</w:t>
      </w:r>
      <w:r w:rsidRPr="006C17DA">
        <w:t xml:space="preserve">angerous goods in machinery, </w:t>
      </w:r>
      <w:proofErr w:type="gramStart"/>
      <w:r w:rsidRPr="006C17DA">
        <w:t>apparatus</w:t>
      </w:r>
      <w:proofErr w:type="gramEnd"/>
      <w:r w:rsidRPr="006C17DA">
        <w:t xml:space="preserve"> or articles</w:t>
      </w:r>
      <w:r>
        <w:t>. A new special provision could be a good way forward and, in the meantime, a multilateral agreement could be initiated to resolve the urgency of this matter.</w:t>
      </w:r>
    </w:p>
    <w:p w14:paraId="37B59EB5" w14:textId="77777777" w:rsidR="00F77D57" w:rsidRPr="00217B04" w:rsidRDefault="00F77D57" w:rsidP="00F77D57">
      <w:pPr>
        <w:pStyle w:val="H23G"/>
      </w:pPr>
      <w:r w:rsidRPr="00217B04">
        <w:tab/>
      </w:r>
      <w:r>
        <w:t>7</w:t>
      </w:r>
      <w:r w:rsidRPr="00217B04">
        <w:t>.</w:t>
      </w:r>
      <w:r w:rsidRPr="00217B04">
        <w:tab/>
      </w:r>
      <w:r w:rsidRPr="00D27C45">
        <w:t>Chemical compatibility for plastic packaging containing liquid waste</w:t>
      </w:r>
    </w:p>
    <w:p w14:paraId="4D964D4F" w14:textId="77777777" w:rsidR="00F77D57" w:rsidRPr="00217B04" w:rsidRDefault="00F77D57" w:rsidP="00F77D57">
      <w:pPr>
        <w:pStyle w:val="SingleTxtG"/>
        <w:ind w:left="3402" w:hanging="2268"/>
        <w:jc w:val="left"/>
      </w:pPr>
      <w:r w:rsidRPr="00217B04">
        <w:rPr>
          <w:i/>
        </w:rPr>
        <w:t>Informal document</w:t>
      </w:r>
      <w:r w:rsidRPr="00217B04">
        <w:t>:</w:t>
      </w:r>
      <w:r w:rsidRPr="00217B04">
        <w:tab/>
        <w:t>INF.</w:t>
      </w:r>
      <w:r>
        <w:t>22</w:t>
      </w:r>
      <w:r w:rsidRPr="00217B04">
        <w:t xml:space="preserve"> (</w:t>
      </w:r>
      <w:r>
        <w:t>FEAD</w:t>
      </w:r>
      <w:r w:rsidRPr="00217B04">
        <w:t>)</w:t>
      </w:r>
    </w:p>
    <w:p w14:paraId="1A20BB73" w14:textId="77777777" w:rsidR="00F77D57" w:rsidRDefault="00F77D57" w:rsidP="00F77D57">
      <w:pPr>
        <w:pStyle w:val="SingleTxtG"/>
      </w:pPr>
      <w:r>
        <w:t>30</w:t>
      </w:r>
      <w:r w:rsidRPr="00217B04">
        <w:t>.</w:t>
      </w:r>
      <w:r w:rsidRPr="00217B04">
        <w:tab/>
      </w:r>
      <w:r>
        <w:t xml:space="preserve">On the proposal to insert in 4.1.1.22 a new paragraph on the use of compatible plastic </w:t>
      </w:r>
      <w:proofErr w:type="spellStart"/>
      <w:r>
        <w:t>packagings</w:t>
      </w:r>
      <w:proofErr w:type="spellEnd"/>
      <w:r>
        <w:t xml:space="preserve"> for liquid waste, t</w:t>
      </w:r>
      <w:r w:rsidRPr="00217B04">
        <w:t xml:space="preserve">he Joint Meeting </w:t>
      </w:r>
      <w:r>
        <w:t>noted a preference to amend 4.1.1.21 instead. The representative of FEAD invited all delegates to send their written comments by email (</w:t>
      </w:r>
      <w:hyperlink r:id="rId9" w:history="1">
        <w:r w:rsidRPr="00FB3584">
          <w:rPr>
            <w:rStyle w:val="Hyperlink"/>
          </w:rPr>
          <w:t>aizea.astorhoschen@fead.be</w:t>
        </w:r>
      </w:hyperlink>
      <w:r>
        <w:t xml:space="preserve">) and suggested preparing a new document for the next session, </w:t>
      </w:r>
      <w:proofErr w:type="gramStart"/>
      <w:r>
        <w:t>taking into account</w:t>
      </w:r>
      <w:proofErr w:type="gramEnd"/>
      <w:r>
        <w:t xml:space="preserve"> the comments received.</w:t>
      </w:r>
    </w:p>
    <w:p w14:paraId="74C3E5E5" w14:textId="77777777" w:rsidR="00F77D57" w:rsidRPr="00217B04" w:rsidRDefault="00F77D57" w:rsidP="00F77D57">
      <w:pPr>
        <w:pStyle w:val="H23G"/>
      </w:pPr>
      <w:r w:rsidRPr="00217B04">
        <w:tab/>
      </w:r>
      <w:r>
        <w:t>8</w:t>
      </w:r>
      <w:r w:rsidRPr="00217B04">
        <w:t>.</w:t>
      </w:r>
      <w:r w:rsidRPr="00217B04">
        <w:tab/>
      </w:r>
      <w:r w:rsidRPr="00FF1C63">
        <w:t>Transport of packaged waste in combined packaging</w:t>
      </w:r>
    </w:p>
    <w:p w14:paraId="1A576819" w14:textId="77777777" w:rsidR="00F77D57" w:rsidRPr="00217B04" w:rsidRDefault="00F77D57" w:rsidP="00F77D57">
      <w:pPr>
        <w:pStyle w:val="SingleTxtG"/>
        <w:ind w:left="3402" w:hanging="2268"/>
        <w:jc w:val="left"/>
      </w:pPr>
      <w:r w:rsidRPr="00217B04">
        <w:rPr>
          <w:i/>
        </w:rPr>
        <w:t>Informal document</w:t>
      </w:r>
      <w:r w:rsidRPr="00217B04">
        <w:t>:</w:t>
      </w:r>
      <w:r w:rsidRPr="00217B04">
        <w:tab/>
        <w:t>INF.</w:t>
      </w:r>
      <w:r>
        <w:t>23</w:t>
      </w:r>
      <w:r w:rsidRPr="00217B04">
        <w:t xml:space="preserve"> (</w:t>
      </w:r>
      <w:r>
        <w:t>FEAD</w:t>
      </w:r>
      <w:r w:rsidRPr="00217B04">
        <w:t>)</w:t>
      </w:r>
    </w:p>
    <w:p w14:paraId="26413BC2" w14:textId="77777777" w:rsidR="00F77D57" w:rsidRDefault="00F77D57" w:rsidP="00F77D57">
      <w:pPr>
        <w:pStyle w:val="SingleTxtG"/>
      </w:pPr>
      <w:r>
        <w:t>31</w:t>
      </w:r>
      <w:r w:rsidRPr="00217B04">
        <w:t>.</w:t>
      </w:r>
      <w:r w:rsidRPr="00217B04">
        <w:tab/>
      </w:r>
      <w:r>
        <w:t>The representative of the United Kingdom raised concerns on the proposals in informal document INF.23 and, due to lack of time, offered to share in writing his comments</w:t>
      </w:r>
      <w:r w:rsidRPr="00C02E8C">
        <w:t xml:space="preserve"> </w:t>
      </w:r>
      <w:r>
        <w:t xml:space="preserve">with FEAD. Delegates were again invited to send their written comments to FEAD. The representative of FEAD suggested preparing a new document for the next session, </w:t>
      </w:r>
      <w:proofErr w:type="gramStart"/>
      <w:r>
        <w:t>taking into account</w:t>
      </w:r>
      <w:proofErr w:type="gramEnd"/>
      <w:r>
        <w:t xml:space="preserve"> the comments received.</w:t>
      </w:r>
    </w:p>
    <w:p w14:paraId="2F9E4F8E" w14:textId="77777777" w:rsidR="00F77D57" w:rsidRPr="00217B04" w:rsidRDefault="00F77D57" w:rsidP="00F77D57">
      <w:pPr>
        <w:pStyle w:val="H23G"/>
      </w:pPr>
      <w:r w:rsidRPr="00217B04">
        <w:tab/>
      </w:r>
      <w:r>
        <w:t>9</w:t>
      </w:r>
      <w:r w:rsidRPr="00217B04">
        <w:t>.</w:t>
      </w:r>
      <w:r w:rsidRPr="00217B04">
        <w:tab/>
      </w:r>
      <w:r w:rsidRPr="001A7152">
        <w:t>Transport of dangerous goods as waste by private individuals and presence of hazardous household waste in the (selective) collection of non-hazardous waste</w:t>
      </w:r>
    </w:p>
    <w:p w14:paraId="675EB866" w14:textId="77777777" w:rsidR="00F77D57" w:rsidRPr="00217B04" w:rsidRDefault="00F77D57" w:rsidP="00F77D57">
      <w:pPr>
        <w:pStyle w:val="SingleTxtG"/>
        <w:ind w:left="3402" w:hanging="2268"/>
        <w:jc w:val="left"/>
      </w:pPr>
      <w:r w:rsidRPr="00217B04">
        <w:rPr>
          <w:i/>
        </w:rPr>
        <w:t>Informal document</w:t>
      </w:r>
      <w:r w:rsidRPr="00217B04">
        <w:t>:</w:t>
      </w:r>
      <w:r w:rsidRPr="00217B04">
        <w:tab/>
        <w:t>INF.</w:t>
      </w:r>
      <w:r>
        <w:t>24</w:t>
      </w:r>
      <w:r w:rsidRPr="00217B04">
        <w:t xml:space="preserve"> (</w:t>
      </w:r>
      <w:r>
        <w:t>FEAD</w:t>
      </w:r>
      <w:r w:rsidRPr="00217B04">
        <w:t>)</w:t>
      </w:r>
    </w:p>
    <w:p w14:paraId="37D51BA3" w14:textId="77777777" w:rsidR="00F77D57" w:rsidRDefault="00F77D57" w:rsidP="00F77D57">
      <w:pPr>
        <w:pStyle w:val="SingleTxtG"/>
      </w:pPr>
      <w:r>
        <w:t>32</w:t>
      </w:r>
      <w:r w:rsidRPr="00217B04">
        <w:t>.</w:t>
      </w:r>
      <w:r w:rsidRPr="00217B04">
        <w:tab/>
      </w:r>
      <w:r>
        <w:t xml:space="preserve">The delegates who took the floor felt that more work was necessary to clarify the scope and exempted quantities in the proposal. The representative of Luxembourg suggested checking the possibility of extending this exemption to 1.1.3.1 (c). Delegates were again invited to send their written comments to FEAD. The Joint Meeting agreed to resume consideration of this subject at its next session </w:t>
      </w:r>
      <w:proofErr w:type="gramStart"/>
      <w:r>
        <w:t>on the basis of</w:t>
      </w:r>
      <w:proofErr w:type="gramEnd"/>
      <w:r>
        <w:t xml:space="preserve"> an updated official document.</w:t>
      </w:r>
    </w:p>
    <w:p w14:paraId="05921C5A" w14:textId="77777777" w:rsidR="00F77D57" w:rsidRPr="00032A35" w:rsidRDefault="00F77D57" w:rsidP="00F77D57">
      <w:pPr>
        <w:pStyle w:val="HChG"/>
      </w:pPr>
      <w:r w:rsidRPr="00032A35">
        <w:tab/>
        <w:t>VI</w:t>
      </w:r>
      <w:r>
        <w:t>II</w:t>
      </w:r>
      <w:r w:rsidRPr="00032A35">
        <w:t>.</w:t>
      </w:r>
      <w:r w:rsidRPr="00032A35">
        <w:tab/>
        <w:t xml:space="preserve">Interpretation of RID/ADR/ADN (agenda item </w:t>
      </w:r>
      <w:r>
        <w:t>6</w:t>
      </w:r>
      <w:r w:rsidRPr="00032A35">
        <w:t>)</w:t>
      </w:r>
    </w:p>
    <w:p w14:paraId="51565DE5" w14:textId="77777777" w:rsidR="00F77D57" w:rsidRPr="00032A35" w:rsidRDefault="00F77D57" w:rsidP="00F77D57">
      <w:pPr>
        <w:pStyle w:val="SingleTxtG"/>
        <w:ind w:left="3402" w:hanging="2268"/>
        <w:jc w:val="left"/>
      </w:pPr>
      <w:r>
        <w:rPr>
          <w:i/>
        </w:rPr>
        <w:t>Informal d</w:t>
      </w:r>
      <w:r w:rsidRPr="00032A35">
        <w:rPr>
          <w:i/>
        </w:rPr>
        <w:t>ocument</w:t>
      </w:r>
      <w:r w:rsidRPr="00032A35">
        <w:t>:</w:t>
      </w:r>
      <w:r w:rsidRPr="00032A35">
        <w:tab/>
      </w:r>
      <w:r>
        <w:t>INF.17</w:t>
      </w:r>
      <w:r w:rsidRPr="00032A35">
        <w:t xml:space="preserve"> (F</w:t>
      </w:r>
      <w:r>
        <w:t>rance</w:t>
      </w:r>
      <w:r w:rsidRPr="00032A35">
        <w:t>)</w:t>
      </w:r>
    </w:p>
    <w:p w14:paraId="795CF2AE" w14:textId="77777777" w:rsidR="00F77D57" w:rsidRDefault="00F77D57" w:rsidP="00F77D57">
      <w:pPr>
        <w:pStyle w:val="SingleTxtG"/>
      </w:pPr>
      <w:r>
        <w:t>33</w:t>
      </w:r>
      <w:r w:rsidRPr="00032A35">
        <w:t>.</w:t>
      </w:r>
      <w:r w:rsidRPr="00032A35">
        <w:tab/>
        <w:t xml:space="preserve">Most delegates who took the floor </w:t>
      </w:r>
      <w:r>
        <w:t>said</w:t>
      </w:r>
      <w:r w:rsidRPr="00032A35">
        <w:t xml:space="preserve"> that </w:t>
      </w:r>
      <w:r>
        <w:t xml:space="preserve">“private homes” or “small businesses” should be considered as consignees according to chapter 1.4 provisions. Some others said that there is a need to differentiate between both “persons at private home” and “persons employed by small businesses”. It was recalled that the definition of enterprise in RID/ADR/ADN may even include single persons. Some delegates also noted that some of these “consignees” would not be able to fulfil all the requirements. </w:t>
      </w:r>
      <w:r w:rsidRPr="00032A35">
        <w:t xml:space="preserve">The Joint Meeting </w:t>
      </w:r>
      <w:r>
        <w:t xml:space="preserve">noted the divided opinions and </w:t>
      </w:r>
      <w:r w:rsidRPr="00032A35">
        <w:t xml:space="preserve">welcomed the </w:t>
      </w:r>
      <w:r>
        <w:t>offer by France to prepare a more detailed document including examples for consideration at the next session</w:t>
      </w:r>
      <w:r w:rsidRPr="00032A35">
        <w:t>.</w:t>
      </w:r>
    </w:p>
    <w:p w14:paraId="7DD6EAE7" w14:textId="77777777" w:rsidR="00F77D57" w:rsidRPr="00217B04" w:rsidRDefault="00F77D57" w:rsidP="00F77D57">
      <w:pPr>
        <w:pStyle w:val="HChG"/>
      </w:pPr>
      <w:r w:rsidRPr="00217B04">
        <w:tab/>
      </w:r>
      <w:bookmarkStart w:id="3" w:name="_Hlk51257359"/>
      <w:r w:rsidRPr="00217B04">
        <w:t>I</w:t>
      </w:r>
      <w:r>
        <w:t>X</w:t>
      </w:r>
      <w:r w:rsidRPr="00217B04">
        <w:t>.</w:t>
      </w:r>
      <w:r w:rsidRPr="00217B04">
        <w:tab/>
        <w:t xml:space="preserve">Reports of informal working groups (agenda item </w:t>
      </w:r>
      <w:r>
        <w:t>7</w:t>
      </w:r>
      <w:r w:rsidRPr="00217B04">
        <w:t>)</w:t>
      </w:r>
      <w:bookmarkEnd w:id="3"/>
    </w:p>
    <w:p w14:paraId="38FE9D20" w14:textId="77777777" w:rsidR="00F77D57" w:rsidRPr="005F7AD0" w:rsidRDefault="00F77D57" w:rsidP="00F77D57">
      <w:pPr>
        <w:tabs>
          <w:tab w:val="left" w:pos="567"/>
          <w:tab w:val="left" w:pos="1134"/>
          <w:tab w:val="left" w:pos="1800"/>
        </w:tabs>
        <w:spacing w:after="120"/>
        <w:ind w:left="1134" w:right="1134" w:hanging="1134"/>
        <w:rPr>
          <w:b/>
          <w:bCs/>
          <w:sz w:val="24"/>
          <w:szCs w:val="24"/>
        </w:rPr>
      </w:pPr>
      <w:r w:rsidRPr="005F7AD0">
        <w:rPr>
          <w:b/>
          <w:bCs/>
          <w:sz w:val="24"/>
          <w:szCs w:val="24"/>
        </w:rPr>
        <w:tab/>
        <w:t>A.</w:t>
      </w:r>
      <w:r w:rsidRPr="005F7AD0">
        <w:rPr>
          <w:b/>
          <w:bCs/>
          <w:sz w:val="24"/>
          <w:szCs w:val="24"/>
        </w:rPr>
        <w:tab/>
      </w:r>
      <w:r>
        <w:rPr>
          <w:b/>
          <w:bCs/>
          <w:sz w:val="24"/>
          <w:szCs w:val="24"/>
        </w:rPr>
        <w:t>I</w:t>
      </w:r>
      <w:r w:rsidRPr="00074C20">
        <w:rPr>
          <w:b/>
          <w:bCs/>
          <w:sz w:val="24"/>
          <w:szCs w:val="24"/>
        </w:rPr>
        <w:t>nclusion of provisions for the carriage of molten aluminium of UN No.</w:t>
      </w:r>
      <w:r>
        <w:rPr>
          <w:b/>
          <w:bCs/>
          <w:sz w:val="24"/>
          <w:szCs w:val="24"/>
        </w:rPr>
        <w:t> </w:t>
      </w:r>
      <w:r w:rsidRPr="00074C20">
        <w:rPr>
          <w:b/>
          <w:bCs/>
          <w:sz w:val="24"/>
          <w:szCs w:val="24"/>
        </w:rPr>
        <w:t>3257</w:t>
      </w:r>
    </w:p>
    <w:p w14:paraId="1ADE9C2F" w14:textId="77777777" w:rsidR="00F77D57" w:rsidRPr="00217B04" w:rsidRDefault="00F77D57" w:rsidP="00F77D57">
      <w:pPr>
        <w:pStyle w:val="SingleTxtG"/>
        <w:keepNext/>
        <w:keepLines/>
        <w:ind w:left="3402" w:hanging="2268"/>
        <w:jc w:val="left"/>
      </w:pPr>
      <w:r w:rsidRPr="00217B04">
        <w:rPr>
          <w:i/>
        </w:rPr>
        <w:t>Informal document</w:t>
      </w:r>
      <w:r w:rsidRPr="00217B04">
        <w:t>:</w:t>
      </w:r>
      <w:r w:rsidRPr="00217B04">
        <w:tab/>
        <w:t>INF.</w:t>
      </w:r>
      <w:r>
        <w:t>2</w:t>
      </w:r>
      <w:r w:rsidRPr="00217B04">
        <w:t>7 (</w:t>
      </w:r>
      <w:r>
        <w:t>Germany</w:t>
      </w:r>
      <w:r w:rsidRPr="00217B04">
        <w:t>)</w:t>
      </w:r>
    </w:p>
    <w:p w14:paraId="691A7C75" w14:textId="77777777" w:rsidR="00F77D57" w:rsidRPr="005F7AD0" w:rsidRDefault="00F77D57" w:rsidP="00F77D57">
      <w:pPr>
        <w:pStyle w:val="SingleTxtG"/>
      </w:pPr>
      <w:r>
        <w:t>34</w:t>
      </w:r>
      <w:r w:rsidRPr="005F7AD0">
        <w:t>.</w:t>
      </w:r>
      <w:r w:rsidRPr="005F7AD0">
        <w:tab/>
      </w:r>
      <w:r w:rsidRPr="00217B04">
        <w:t xml:space="preserve">The Joint Meeting welcomed </w:t>
      </w:r>
      <w:r>
        <w:t>the outcome of the informal working group on the carriage of molten aluminium.</w:t>
      </w:r>
      <w:r w:rsidRPr="005F7AD0">
        <w:t xml:space="preserve"> </w:t>
      </w:r>
      <w:r>
        <w:t>It noted some general comments and support</w:t>
      </w:r>
      <w:r w:rsidRPr="007A5E46">
        <w:t xml:space="preserve"> </w:t>
      </w:r>
      <w:r>
        <w:t xml:space="preserve">on </w:t>
      </w:r>
      <w:r w:rsidRPr="00217B04">
        <w:t xml:space="preserve">the </w:t>
      </w:r>
      <w:r>
        <w:t>new provisions proposed in informal document INF.27. Following the discussion, t</w:t>
      </w:r>
      <w:r w:rsidRPr="005F7AD0">
        <w:t xml:space="preserve">he representative of </w:t>
      </w:r>
      <w:r>
        <w:t>Germany</w:t>
      </w:r>
      <w:r w:rsidRPr="005F7AD0">
        <w:t xml:space="preserve"> </w:t>
      </w:r>
      <w:r>
        <w:t>invited all delegates to send him their comments (</w:t>
      </w:r>
      <w:hyperlink r:id="rId10" w:history="1">
        <w:r w:rsidRPr="00DF0F58">
          <w:rPr>
            <w:rStyle w:val="Hyperlink"/>
          </w:rPr>
          <w:t>erik.holzhauser@de.tuv.com</w:t>
        </w:r>
      </w:hyperlink>
      <w:r>
        <w:t>) by the end of October 2022 at the latest. He volunteered to submit in due time an updated proposal for consideration at the next session as an official document.</w:t>
      </w:r>
    </w:p>
    <w:p w14:paraId="382575FD" w14:textId="77777777" w:rsidR="00F77D57" w:rsidRPr="005F7AD0" w:rsidRDefault="00F77D57" w:rsidP="00F77D57">
      <w:pPr>
        <w:pStyle w:val="H1G"/>
      </w:pPr>
      <w:r w:rsidRPr="005F7AD0">
        <w:tab/>
        <w:t>B.</w:t>
      </w:r>
      <w:r w:rsidRPr="005F7AD0">
        <w:tab/>
        <w:t>Report o</w:t>
      </w:r>
      <w:r>
        <w:t>n the first meeting of the informal</w:t>
      </w:r>
      <w:r w:rsidRPr="005F7AD0">
        <w:t xml:space="preserve"> </w:t>
      </w:r>
      <w:r>
        <w:t>w</w:t>
      </w:r>
      <w:r w:rsidRPr="005F7AD0">
        <w:t xml:space="preserve">orking </w:t>
      </w:r>
      <w:r>
        <w:t>g</w:t>
      </w:r>
      <w:r w:rsidRPr="005F7AD0">
        <w:t xml:space="preserve">roup </w:t>
      </w:r>
      <w:r>
        <w:t>on e</w:t>
      </w:r>
      <w:r>
        <w:noBreakHyphen/>
        <w:t>learning</w:t>
      </w:r>
    </w:p>
    <w:p w14:paraId="102C2A74" w14:textId="77777777" w:rsidR="00F77D57" w:rsidRPr="00217B04" w:rsidRDefault="00F77D57" w:rsidP="00F77D57">
      <w:pPr>
        <w:pStyle w:val="SingleTxtG"/>
        <w:keepNext/>
        <w:keepLines/>
        <w:ind w:left="3402" w:hanging="2268"/>
        <w:jc w:val="left"/>
      </w:pPr>
      <w:r w:rsidRPr="00217B04">
        <w:rPr>
          <w:i/>
        </w:rPr>
        <w:t>Informal document</w:t>
      </w:r>
      <w:r w:rsidRPr="00217B04">
        <w:t>:</w:t>
      </w:r>
      <w:r w:rsidRPr="00217B04">
        <w:tab/>
        <w:t>INF.</w:t>
      </w:r>
      <w:r>
        <w:t>4 (Germany, IRU)</w:t>
      </w:r>
    </w:p>
    <w:p w14:paraId="096558D2" w14:textId="77777777" w:rsidR="00F77D57" w:rsidRDefault="00F77D57" w:rsidP="00F77D57">
      <w:pPr>
        <w:pStyle w:val="SingleTxtG"/>
      </w:pPr>
      <w:r>
        <w:t>35</w:t>
      </w:r>
      <w:r w:rsidRPr="00217B04">
        <w:t>.</w:t>
      </w:r>
      <w:r w:rsidRPr="00217B04">
        <w:tab/>
        <w:t xml:space="preserve">The Joint Meeting </w:t>
      </w:r>
      <w:r>
        <w:t>noted</w:t>
      </w:r>
      <w:r w:rsidRPr="00217B04">
        <w:t xml:space="preserve"> the report </w:t>
      </w:r>
      <w:r w:rsidRPr="00DA5D55">
        <w:t>on the first meeting of the informal working group on e</w:t>
      </w:r>
      <w:r>
        <w:t>-</w:t>
      </w:r>
      <w:r w:rsidRPr="00DA5D55">
        <w:t>learning</w:t>
      </w:r>
      <w:r>
        <w:t>,</w:t>
      </w:r>
      <w:r w:rsidRPr="00217B04">
        <w:t xml:space="preserve"> held </w:t>
      </w:r>
      <w:r>
        <w:t>remotely on</w:t>
      </w:r>
      <w:r w:rsidRPr="00217B04">
        <w:t xml:space="preserve"> </w:t>
      </w:r>
      <w:r>
        <w:t>17 May</w:t>
      </w:r>
      <w:r w:rsidRPr="00217B04">
        <w:t xml:space="preserve"> 20</w:t>
      </w:r>
      <w:r>
        <w:t>22</w:t>
      </w:r>
      <w:r w:rsidRPr="00217B04">
        <w:t xml:space="preserve">. </w:t>
      </w:r>
      <w:r>
        <w:t>Most delegates who took the floor confirmed the decisions made by WP.15 in 2005 that special formats of e-learning approved by the competent authorities were still in line with the regulations annexed to ADR/ADN.</w:t>
      </w:r>
    </w:p>
    <w:p w14:paraId="100D1801" w14:textId="77777777" w:rsidR="00F77D57" w:rsidRPr="00217B04" w:rsidRDefault="00F77D57" w:rsidP="00F77D57">
      <w:pPr>
        <w:pStyle w:val="SingleTxtG"/>
      </w:pPr>
      <w:r>
        <w:t>36</w:t>
      </w:r>
      <w:r>
        <w:tab/>
        <w:t>The Joint Meeting invited the informal working group to develop the amendments necessary to ADR/ADN for consideration at the March 2023 session. The representative of IRU offered to circulate by email an invitation with all details on the forthcoming meeting.</w:t>
      </w:r>
    </w:p>
    <w:p w14:paraId="615E9C2D" w14:textId="77777777" w:rsidR="00F77D57" w:rsidRPr="005F7AD0" w:rsidRDefault="00F77D57" w:rsidP="00F77D57">
      <w:pPr>
        <w:pStyle w:val="H1G"/>
      </w:pPr>
      <w:r w:rsidRPr="005F7AD0">
        <w:tab/>
      </w:r>
      <w:r>
        <w:t>C</w:t>
      </w:r>
      <w:r w:rsidRPr="005F7AD0">
        <w:t>.</w:t>
      </w:r>
      <w:r w:rsidRPr="005F7AD0">
        <w:tab/>
      </w:r>
      <w:r w:rsidRPr="00D01BA8">
        <w:t xml:space="preserve">Minutes from the fifth meeting of the </w:t>
      </w:r>
      <w:r>
        <w:t>i</w:t>
      </w:r>
      <w:r w:rsidRPr="00D01BA8">
        <w:t xml:space="preserve">nformal </w:t>
      </w:r>
      <w:r>
        <w:t>w</w:t>
      </w:r>
      <w:r w:rsidRPr="00D01BA8">
        <w:t xml:space="preserve">orking </w:t>
      </w:r>
      <w:r>
        <w:t>g</w:t>
      </w:r>
      <w:r w:rsidRPr="00D01BA8">
        <w:t xml:space="preserve">roup on the </w:t>
      </w:r>
      <w:r>
        <w:t>t</w:t>
      </w:r>
      <w:r w:rsidRPr="00D01BA8">
        <w:t xml:space="preserve">ransport of </w:t>
      </w:r>
      <w:r>
        <w:t>h</w:t>
      </w:r>
      <w:r w:rsidRPr="00D01BA8">
        <w:t xml:space="preserve">azardous </w:t>
      </w:r>
      <w:r>
        <w:t>w</w:t>
      </w:r>
      <w:r w:rsidRPr="00D01BA8">
        <w:t>aste</w:t>
      </w:r>
    </w:p>
    <w:p w14:paraId="059A64EF" w14:textId="77777777" w:rsidR="00F77D57" w:rsidRPr="00217B04" w:rsidRDefault="00F77D57" w:rsidP="00F77D57">
      <w:pPr>
        <w:pStyle w:val="SingleTxtG"/>
        <w:keepNext/>
        <w:keepLines/>
        <w:ind w:left="3402" w:hanging="2268"/>
        <w:jc w:val="left"/>
      </w:pPr>
      <w:r w:rsidRPr="00217B04">
        <w:rPr>
          <w:i/>
        </w:rPr>
        <w:t>Informal document</w:t>
      </w:r>
      <w:r w:rsidRPr="00217B04">
        <w:t>:</w:t>
      </w:r>
      <w:r w:rsidRPr="00217B04">
        <w:tab/>
        <w:t>INF.</w:t>
      </w:r>
      <w:r>
        <w:t>25 (FEAD)</w:t>
      </w:r>
    </w:p>
    <w:p w14:paraId="0F1EDE99" w14:textId="77777777" w:rsidR="00F77D57" w:rsidRDefault="00F77D57" w:rsidP="00F77D57">
      <w:pPr>
        <w:pStyle w:val="SingleTxtG"/>
      </w:pPr>
      <w:r>
        <w:t>37</w:t>
      </w:r>
      <w:r w:rsidRPr="005F7AD0">
        <w:t>.</w:t>
      </w:r>
      <w:r w:rsidRPr="005F7AD0">
        <w:tab/>
      </w:r>
      <w:r w:rsidRPr="00217B04">
        <w:t xml:space="preserve">The Joint Meeting </w:t>
      </w:r>
      <w:r>
        <w:t>noted</w:t>
      </w:r>
      <w:r w:rsidRPr="00217B04">
        <w:t xml:space="preserve"> the report </w:t>
      </w:r>
      <w:r w:rsidRPr="00DA5D55">
        <w:t xml:space="preserve">on the </w:t>
      </w:r>
      <w:r>
        <w:t>fifth</w:t>
      </w:r>
      <w:r w:rsidRPr="00DA5D55">
        <w:t xml:space="preserve"> meeting of the informal working group </w:t>
      </w:r>
      <w:r w:rsidRPr="00EB0EBE">
        <w:t>on the transport of hazardous waste</w:t>
      </w:r>
      <w:r>
        <w:t>,</w:t>
      </w:r>
      <w:r w:rsidRPr="00EB0EBE">
        <w:t xml:space="preserve"> </w:t>
      </w:r>
      <w:r w:rsidRPr="00217B04">
        <w:t xml:space="preserve">held </w:t>
      </w:r>
      <w:r>
        <w:t>in The Hague on</w:t>
      </w:r>
      <w:r w:rsidRPr="00217B04">
        <w:t xml:space="preserve"> </w:t>
      </w:r>
      <w:r>
        <w:t>15-16 June</w:t>
      </w:r>
      <w:r w:rsidRPr="00217B04">
        <w:t xml:space="preserve"> 20</w:t>
      </w:r>
      <w:r>
        <w:t>22</w:t>
      </w:r>
      <w:r w:rsidRPr="00217B04">
        <w:t xml:space="preserve">. </w:t>
      </w:r>
      <w:r>
        <w:t>It welcomed the group’s conclusions and intention to meet again in November to finalise a draft proposal on the transport of asbestos in bulk for consideration by the Joint Meeting at its March 2023 session</w:t>
      </w:r>
      <w:r w:rsidRPr="005F7AD0">
        <w:t>.</w:t>
      </w:r>
    </w:p>
    <w:p w14:paraId="2E4E48C8" w14:textId="77777777" w:rsidR="00F77D57" w:rsidRPr="00EC6CC4" w:rsidRDefault="00F77D57" w:rsidP="00F77D57">
      <w:pPr>
        <w:pStyle w:val="HChG"/>
      </w:pPr>
      <w:bookmarkStart w:id="4" w:name="_Hlk51257529"/>
      <w:r w:rsidRPr="00EC6CC4">
        <w:tab/>
        <w:t>X.</w:t>
      </w:r>
      <w:r w:rsidRPr="00EC6CC4">
        <w:tab/>
        <w:t xml:space="preserve">Accidents and risk management (agenda item </w:t>
      </w:r>
      <w:r>
        <w:t>8</w:t>
      </w:r>
      <w:r w:rsidRPr="00EC6CC4">
        <w:t>)</w:t>
      </w:r>
    </w:p>
    <w:bookmarkEnd w:id="4"/>
    <w:p w14:paraId="0C4AF926" w14:textId="77777777" w:rsidR="00F77D57" w:rsidRPr="005F7AD0" w:rsidRDefault="00F77D57" w:rsidP="00F77D57">
      <w:pPr>
        <w:pStyle w:val="H1G"/>
      </w:pPr>
      <w:r w:rsidRPr="005F7AD0">
        <w:tab/>
      </w:r>
      <w:r>
        <w:t>A</w:t>
      </w:r>
      <w:r w:rsidRPr="005F7AD0">
        <w:t>.</w:t>
      </w:r>
      <w:r w:rsidRPr="005F7AD0">
        <w:tab/>
      </w:r>
      <w:r w:rsidRPr="00821D08">
        <w:t>Publication of the conclusions of the bilateral meeting of 17 December 2019</w:t>
      </w:r>
    </w:p>
    <w:p w14:paraId="3344EE23" w14:textId="77777777" w:rsidR="00F77D57" w:rsidRPr="00217B04" w:rsidRDefault="00F77D57" w:rsidP="00F77D57">
      <w:pPr>
        <w:pStyle w:val="SingleTxtG"/>
        <w:keepNext/>
        <w:keepLines/>
        <w:ind w:left="3402" w:hanging="2268"/>
        <w:jc w:val="left"/>
      </w:pPr>
      <w:r w:rsidRPr="00217B04">
        <w:rPr>
          <w:i/>
        </w:rPr>
        <w:t>Informal document</w:t>
      </w:r>
      <w:r w:rsidRPr="00217B04">
        <w:t>:</w:t>
      </w:r>
      <w:r w:rsidRPr="00217B04">
        <w:tab/>
        <w:t>INF.</w:t>
      </w:r>
      <w:r>
        <w:t>9 (ERA)</w:t>
      </w:r>
    </w:p>
    <w:p w14:paraId="76708B8E" w14:textId="77777777" w:rsidR="00F77D57" w:rsidRPr="00217B04" w:rsidRDefault="00F77D57" w:rsidP="00F77D57">
      <w:pPr>
        <w:pStyle w:val="SingleTxtG"/>
      </w:pPr>
      <w:r>
        <w:t>38</w:t>
      </w:r>
      <w:r w:rsidRPr="00EC6CC4">
        <w:t>.</w:t>
      </w:r>
      <w:r w:rsidRPr="00EC6CC4">
        <w:tab/>
        <w:t xml:space="preserve">The Joint Meeting noted the </w:t>
      </w:r>
      <w:r>
        <w:t xml:space="preserve">conclusions of the bilateral coordination </w:t>
      </w:r>
      <w:r w:rsidRPr="00217B04">
        <w:t xml:space="preserve">meeting </w:t>
      </w:r>
      <w:r>
        <w:t>on improvement of transport of dangerous goods accident reports held in Brussels o</w:t>
      </w:r>
      <w:r w:rsidRPr="00217B04">
        <w:t xml:space="preserve">n </w:t>
      </w:r>
      <w:r>
        <w:t>17 December 2</w:t>
      </w:r>
      <w:r w:rsidRPr="00217B04">
        <w:t>01</w:t>
      </w:r>
      <w:r>
        <w:t>9</w:t>
      </w:r>
      <w:r w:rsidRPr="00217B04">
        <w:t>.</w:t>
      </w:r>
    </w:p>
    <w:p w14:paraId="56A6B46E" w14:textId="77777777" w:rsidR="00F77D57" w:rsidRPr="005F7AD0" w:rsidRDefault="00F77D57" w:rsidP="00F77D57">
      <w:pPr>
        <w:pStyle w:val="H1G"/>
      </w:pPr>
      <w:r w:rsidRPr="005F7AD0">
        <w:tab/>
      </w:r>
      <w:r>
        <w:t>B</w:t>
      </w:r>
      <w:r w:rsidRPr="005F7AD0">
        <w:t>.</w:t>
      </w:r>
      <w:r w:rsidRPr="005F7AD0">
        <w:tab/>
      </w:r>
      <w:r w:rsidRPr="006807F7">
        <w:t xml:space="preserve">Contribution to the work of the informal working group on the improvement of </w:t>
      </w:r>
      <w:r>
        <w:t>transport of dangerous goods</w:t>
      </w:r>
      <w:r w:rsidRPr="006807F7">
        <w:t xml:space="preserve"> occurrence reporting</w:t>
      </w:r>
    </w:p>
    <w:p w14:paraId="5464C4E3" w14:textId="77777777" w:rsidR="00F77D57" w:rsidRPr="00217B04" w:rsidRDefault="00F77D57" w:rsidP="00F77D57">
      <w:pPr>
        <w:pStyle w:val="SingleTxtG"/>
        <w:keepNext/>
        <w:keepLines/>
        <w:ind w:left="3402" w:hanging="2268"/>
        <w:jc w:val="left"/>
      </w:pPr>
      <w:r w:rsidRPr="00217B04">
        <w:rPr>
          <w:i/>
        </w:rPr>
        <w:t>Informal document</w:t>
      </w:r>
      <w:r w:rsidRPr="00217B04">
        <w:t>:</w:t>
      </w:r>
      <w:r w:rsidRPr="00217B04">
        <w:tab/>
        <w:t>INF.</w:t>
      </w:r>
      <w:r>
        <w:t>8 (ERA)</w:t>
      </w:r>
    </w:p>
    <w:p w14:paraId="38E22C01" w14:textId="77777777" w:rsidR="00F77D57" w:rsidRPr="00217B04" w:rsidRDefault="00F77D57" w:rsidP="00F77D57">
      <w:pPr>
        <w:pStyle w:val="SingleTxtG"/>
      </w:pPr>
      <w:r>
        <w:t>39</w:t>
      </w:r>
      <w:r w:rsidRPr="00217B04">
        <w:t>.</w:t>
      </w:r>
      <w:r w:rsidRPr="00217B04">
        <w:tab/>
        <w:t xml:space="preserve">The Joint Meeting welcomed the </w:t>
      </w:r>
      <w:r>
        <w:t>detailed contribution document and noted general support on the cooperation initiative. It encouraged ERA to continue its bilateral coordination work on the development of a first proposal of amendments to RID/ADR/ADN for consideration at the next session in March 2023. The representative of ERA announced his intention to organize a meeting for mid of December 2022 and invited all delegations to send him (</w:t>
      </w:r>
      <w:hyperlink r:id="rId11" w:history="1">
        <w:r w:rsidRPr="00ED3E12">
          <w:rPr>
            <w:rStyle w:val="Hyperlink"/>
          </w:rPr>
          <w:t>tdg@era.europa.eu</w:t>
        </w:r>
      </w:hyperlink>
      <w:r>
        <w:t>) their written comments</w:t>
      </w:r>
      <w:r w:rsidRPr="00D658D5">
        <w:t xml:space="preserve"> </w:t>
      </w:r>
      <w:r>
        <w:t>o</w:t>
      </w:r>
      <w:r w:rsidRPr="00217B04">
        <w:t xml:space="preserve">n </w:t>
      </w:r>
      <w:r>
        <w:t xml:space="preserve">informal </w:t>
      </w:r>
      <w:r w:rsidRPr="00217B04">
        <w:t xml:space="preserve">document </w:t>
      </w:r>
      <w:r>
        <w:t>INF.8. The representative of France felt that it would be the right moment to reopen the work of the informal working group and offered to bring a proposal to the next session.</w:t>
      </w:r>
    </w:p>
    <w:p w14:paraId="57BEFFA6" w14:textId="77777777" w:rsidR="00F77D57" w:rsidRPr="00217B04" w:rsidRDefault="00F77D57" w:rsidP="00F77D57">
      <w:pPr>
        <w:pStyle w:val="HChG"/>
        <w:keepNext w:val="0"/>
        <w:keepLines w:val="0"/>
        <w:spacing w:before="240"/>
      </w:pPr>
      <w:r w:rsidRPr="00217B04">
        <w:tab/>
        <w:t>XI.</w:t>
      </w:r>
      <w:r w:rsidRPr="00217B04">
        <w:tab/>
        <w:t>Election of officers for 202</w:t>
      </w:r>
      <w:r>
        <w:t>3</w:t>
      </w:r>
      <w:r w:rsidRPr="00217B04">
        <w:t xml:space="preserve"> (agenda item 9)</w:t>
      </w:r>
    </w:p>
    <w:p w14:paraId="5562629D" w14:textId="77777777" w:rsidR="00F77D57" w:rsidRPr="00217B04" w:rsidRDefault="00F77D57" w:rsidP="00F77D57">
      <w:pPr>
        <w:pStyle w:val="SingleTxtG"/>
        <w:spacing w:line="240" w:lineRule="auto"/>
      </w:pPr>
      <w:r>
        <w:t>40</w:t>
      </w:r>
      <w:r w:rsidRPr="00217B04">
        <w:t>.</w:t>
      </w:r>
      <w:r w:rsidRPr="00217B04">
        <w:tab/>
        <w:t xml:space="preserve">Mr. C. </w:t>
      </w:r>
      <w:proofErr w:type="spellStart"/>
      <w:r w:rsidRPr="00217B04">
        <w:t>Pfauvadel</w:t>
      </w:r>
      <w:proofErr w:type="spellEnd"/>
      <w:r w:rsidRPr="00217B04">
        <w:t xml:space="preserve"> (France) and Ms. S. García Wolfrum (Spain) were re-elected as Chair and Vice-Chair respectively for 202</w:t>
      </w:r>
      <w:r>
        <w:t>3</w:t>
      </w:r>
      <w:r w:rsidRPr="00217B04">
        <w:t>.</w:t>
      </w:r>
      <w:r>
        <w:t xml:space="preserve"> </w:t>
      </w:r>
      <w:r w:rsidRPr="009E1949">
        <w:t>The Chair announced that due to his retirement he would no longer be available as chair</w:t>
      </w:r>
      <w:r>
        <w:t>person</w:t>
      </w:r>
      <w:r w:rsidRPr="009E1949">
        <w:t xml:space="preserve"> </w:t>
      </w:r>
      <w:r>
        <w:t xml:space="preserve">as from </w:t>
      </w:r>
      <w:r w:rsidRPr="009E1949">
        <w:t>2024.</w:t>
      </w:r>
    </w:p>
    <w:p w14:paraId="3A6DFCAC" w14:textId="77777777" w:rsidR="00F77D57" w:rsidRPr="00217B04" w:rsidRDefault="00F77D57" w:rsidP="00F77D57">
      <w:pPr>
        <w:pStyle w:val="HChG"/>
        <w:keepNext w:val="0"/>
        <w:keepLines w:val="0"/>
        <w:spacing w:before="240"/>
      </w:pPr>
      <w:r w:rsidRPr="00217B04">
        <w:tab/>
        <w:t>X</w:t>
      </w:r>
      <w:r>
        <w:t>II</w:t>
      </w:r>
      <w:r w:rsidRPr="00217B04">
        <w:t>.</w:t>
      </w:r>
      <w:r w:rsidRPr="00217B04">
        <w:tab/>
        <w:t xml:space="preserve">Future work (agenda item </w:t>
      </w:r>
      <w:r>
        <w:t>10</w:t>
      </w:r>
      <w:r w:rsidRPr="00217B04">
        <w:t>)</w:t>
      </w:r>
    </w:p>
    <w:p w14:paraId="288331F2" w14:textId="77777777" w:rsidR="00F77D57" w:rsidRPr="00217B04" w:rsidRDefault="00F77D57" w:rsidP="00F77D57">
      <w:pPr>
        <w:pStyle w:val="SingleTxtG"/>
        <w:spacing w:line="240" w:lineRule="auto"/>
      </w:pPr>
      <w:r>
        <w:t>41</w:t>
      </w:r>
      <w:r w:rsidRPr="00217B04">
        <w:t>.</w:t>
      </w:r>
      <w:r w:rsidRPr="00217B04">
        <w:tab/>
        <w:t xml:space="preserve">The Joint Meeting was informed that the next session would be held in Bern from </w:t>
      </w:r>
      <w:r>
        <w:t>20</w:t>
      </w:r>
      <w:r w:rsidRPr="00217B04">
        <w:t xml:space="preserve"> to </w:t>
      </w:r>
      <w:r>
        <w:t>24</w:t>
      </w:r>
      <w:r w:rsidRPr="00217B04">
        <w:t xml:space="preserve"> March 202</w:t>
      </w:r>
      <w:r>
        <w:t>3</w:t>
      </w:r>
      <w:r w:rsidRPr="00217B04">
        <w:t xml:space="preserve"> and that the deadline for submission of documents was 1</w:t>
      </w:r>
      <w:r>
        <w:t>6</w:t>
      </w:r>
      <w:r w:rsidRPr="00217B04">
        <w:t xml:space="preserve"> December 202</w:t>
      </w:r>
      <w:r>
        <w:t>2</w:t>
      </w:r>
      <w:r w:rsidRPr="00217B04">
        <w:t>.</w:t>
      </w:r>
    </w:p>
    <w:p w14:paraId="4C1FD420" w14:textId="77777777" w:rsidR="00F77D57" w:rsidRPr="00217B04" w:rsidRDefault="00F77D57" w:rsidP="00F77D57">
      <w:pPr>
        <w:pStyle w:val="HChG"/>
      </w:pPr>
      <w:r w:rsidRPr="00217B04">
        <w:tab/>
        <w:t>XII</w:t>
      </w:r>
      <w:r>
        <w:t>I</w:t>
      </w:r>
      <w:r w:rsidRPr="00217B04">
        <w:t>.</w:t>
      </w:r>
      <w:r w:rsidRPr="00217B04">
        <w:tab/>
        <w:t>Any other business (agenda item 1</w:t>
      </w:r>
      <w:r>
        <w:t>1</w:t>
      </w:r>
      <w:r w:rsidRPr="00217B04">
        <w:t>)</w:t>
      </w:r>
    </w:p>
    <w:p w14:paraId="7C19A6D7" w14:textId="77777777" w:rsidR="00F77D57" w:rsidRPr="00217B04" w:rsidRDefault="00F77D57" w:rsidP="00F77D57">
      <w:pPr>
        <w:keepNext/>
        <w:keepLines/>
        <w:tabs>
          <w:tab w:val="left" w:pos="567"/>
          <w:tab w:val="left" w:pos="1134"/>
          <w:tab w:val="left" w:pos="1800"/>
        </w:tabs>
        <w:spacing w:after="120"/>
        <w:ind w:left="1134" w:right="1134" w:hanging="1134"/>
        <w:rPr>
          <w:b/>
          <w:bCs/>
          <w:sz w:val="24"/>
          <w:szCs w:val="24"/>
        </w:rPr>
      </w:pPr>
      <w:r w:rsidRPr="00217B04">
        <w:rPr>
          <w:b/>
          <w:bCs/>
          <w:sz w:val="24"/>
          <w:szCs w:val="24"/>
        </w:rPr>
        <w:tab/>
        <w:t>A.</w:t>
      </w:r>
      <w:r w:rsidRPr="00217B04">
        <w:rPr>
          <w:b/>
          <w:bCs/>
          <w:sz w:val="24"/>
          <w:szCs w:val="24"/>
        </w:rPr>
        <w:tab/>
      </w:r>
      <w:r w:rsidRPr="00CE4E40">
        <w:rPr>
          <w:b/>
          <w:bCs/>
          <w:sz w:val="24"/>
          <w:szCs w:val="24"/>
        </w:rPr>
        <w:t xml:space="preserve">Guidelines for the use of 5.4.0.2 in RID/ADR/ADN – use of the data model in the context of the </w:t>
      </w:r>
      <w:r w:rsidRPr="000C367F">
        <w:rPr>
          <w:b/>
          <w:bCs/>
          <w:sz w:val="24"/>
          <w:szCs w:val="24"/>
        </w:rPr>
        <w:t xml:space="preserve">electronic freight transport information </w:t>
      </w:r>
      <w:r>
        <w:rPr>
          <w:b/>
          <w:bCs/>
          <w:sz w:val="24"/>
          <w:szCs w:val="24"/>
        </w:rPr>
        <w:t>(</w:t>
      </w:r>
      <w:proofErr w:type="spellStart"/>
      <w:r w:rsidRPr="00CE4E40">
        <w:rPr>
          <w:b/>
          <w:bCs/>
          <w:sz w:val="24"/>
          <w:szCs w:val="24"/>
        </w:rPr>
        <w:t>eFTI</w:t>
      </w:r>
      <w:proofErr w:type="spellEnd"/>
      <w:r>
        <w:rPr>
          <w:b/>
          <w:bCs/>
          <w:sz w:val="24"/>
          <w:szCs w:val="24"/>
        </w:rPr>
        <w:t xml:space="preserve">) </w:t>
      </w:r>
      <w:r w:rsidRPr="00CE4E40">
        <w:rPr>
          <w:b/>
          <w:bCs/>
          <w:sz w:val="24"/>
          <w:szCs w:val="24"/>
        </w:rPr>
        <w:t xml:space="preserve">regulation – update on the work in the </w:t>
      </w:r>
      <w:r>
        <w:rPr>
          <w:b/>
          <w:bCs/>
          <w:sz w:val="24"/>
          <w:szCs w:val="24"/>
        </w:rPr>
        <w:t>Digital Transport Logistics F</w:t>
      </w:r>
      <w:r w:rsidRPr="00CE4E40">
        <w:rPr>
          <w:b/>
          <w:bCs/>
          <w:sz w:val="24"/>
          <w:szCs w:val="24"/>
        </w:rPr>
        <w:t>orum</w:t>
      </w:r>
      <w:r w:rsidRPr="007E3C8D">
        <w:rPr>
          <w:b/>
          <w:bCs/>
          <w:sz w:val="24"/>
          <w:szCs w:val="24"/>
        </w:rPr>
        <w:t xml:space="preserve"> </w:t>
      </w:r>
      <w:r>
        <w:rPr>
          <w:b/>
          <w:bCs/>
          <w:sz w:val="24"/>
          <w:szCs w:val="24"/>
        </w:rPr>
        <w:t>(</w:t>
      </w:r>
      <w:r w:rsidRPr="00CE4E40">
        <w:rPr>
          <w:b/>
          <w:bCs/>
          <w:sz w:val="24"/>
          <w:szCs w:val="24"/>
        </w:rPr>
        <w:t>DTLF</w:t>
      </w:r>
      <w:r>
        <w:rPr>
          <w:b/>
          <w:bCs/>
          <w:sz w:val="24"/>
          <w:szCs w:val="24"/>
        </w:rPr>
        <w:t>)</w:t>
      </w:r>
    </w:p>
    <w:p w14:paraId="7F22706D" w14:textId="77777777" w:rsidR="00F77D57" w:rsidRDefault="00F77D57" w:rsidP="00F77D57">
      <w:pPr>
        <w:pStyle w:val="SingleTxtG"/>
        <w:keepNext/>
        <w:keepLines/>
        <w:ind w:left="3402" w:hanging="2268"/>
        <w:jc w:val="left"/>
      </w:pPr>
      <w:r w:rsidRPr="00217B04">
        <w:rPr>
          <w:i/>
        </w:rPr>
        <w:t>Informal document</w:t>
      </w:r>
      <w:r>
        <w:rPr>
          <w:i/>
        </w:rPr>
        <w:t>s</w:t>
      </w:r>
      <w:r w:rsidRPr="00217B04">
        <w:t>:</w:t>
      </w:r>
      <w:r w:rsidRPr="00217B04">
        <w:tab/>
        <w:t>INF.</w:t>
      </w:r>
      <w:r>
        <w:t>5</w:t>
      </w:r>
      <w:r w:rsidRPr="00217B04">
        <w:t xml:space="preserve"> (</w:t>
      </w:r>
      <w:r>
        <w:t>France, Germany</w:t>
      </w:r>
      <w:r w:rsidRPr="00217B04">
        <w:t>)</w:t>
      </w:r>
      <w:r>
        <w:br/>
        <w:t>INF.33 (European Union)</w:t>
      </w:r>
      <w:r>
        <w:br/>
        <w:t>INF.34 (France, Germany, Italy)</w:t>
      </w:r>
      <w:r>
        <w:br/>
        <w:t>INF.35 (UN/CEFACT)</w:t>
      </w:r>
    </w:p>
    <w:p w14:paraId="673FFC35" w14:textId="77777777" w:rsidR="00F77D57" w:rsidRDefault="00F77D57" w:rsidP="00F77D57">
      <w:pPr>
        <w:pStyle w:val="SingleTxtG"/>
      </w:pPr>
      <w:r>
        <w:t>42</w:t>
      </w:r>
      <w:r w:rsidRPr="00217B04">
        <w:t>.</w:t>
      </w:r>
      <w:r w:rsidRPr="00217B04">
        <w:tab/>
      </w:r>
      <w:r>
        <w:t xml:space="preserve">In the context of the European Union Regulation 2020/1056 of the European Parliament and of the Council of 15 July 2020 on </w:t>
      </w:r>
      <w:proofErr w:type="spellStart"/>
      <w:r>
        <w:t>eFTI</w:t>
      </w:r>
      <w:proofErr w:type="spellEnd"/>
      <w:r>
        <w:t>, t</w:t>
      </w:r>
      <w:r w:rsidRPr="00217B04">
        <w:t xml:space="preserve">he representative of </w:t>
      </w:r>
      <w:r>
        <w:t xml:space="preserve">Germany presented in informal document INF.5 updated information on the progress of work and potential issues related to some developments </w:t>
      </w:r>
      <w:r w:rsidRPr="006840CB">
        <w:t xml:space="preserve">of the </w:t>
      </w:r>
      <w:r>
        <w:t xml:space="preserve">current </w:t>
      </w:r>
      <w:r w:rsidRPr="006840CB">
        <w:t xml:space="preserve">data model </w:t>
      </w:r>
      <w:r>
        <w:t xml:space="preserve">that do not take account of the specificities for the transports of dangerous goods in </w:t>
      </w:r>
      <w:r w:rsidRPr="00217B04">
        <w:t>RID/ADR/ADN</w:t>
      </w:r>
      <w:r>
        <w:t xml:space="preserve">. </w:t>
      </w:r>
      <w:r w:rsidRPr="00217B04">
        <w:t>The representative of</w:t>
      </w:r>
      <w:r>
        <w:t xml:space="preserve"> France showed in informal document INF.34 the status of guidelines, data model and exchange mechanism developed by the informal working group on telematics and differences in the architecture principles of the </w:t>
      </w:r>
      <w:proofErr w:type="spellStart"/>
      <w:r>
        <w:t>eFTI</w:t>
      </w:r>
      <w:proofErr w:type="spellEnd"/>
      <w:r>
        <w:t xml:space="preserve"> proposal and that for the transport of dangerous goods. The presentation was supplemented by an online demonstration of a real case application of a transport of dangerous goods, including details listed in the electronic transport document. </w:t>
      </w:r>
      <w:r w:rsidRPr="00217B04">
        <w:t>The representative of</w:t>
      </w:r>
      <w:r>
        <w:t xml:space="preserve"> Italy suggested to set up a task force of both </w:t>
      </w:r>
      <w:proofErr w:type="spellStart"/>
      <w:r>
        <w:t>eFTI</w:t>
      </w:r>
      <w:proofErr w:type="spellEnd"/>
      <w:r>
        <w:t xml:space="preserve"> experts and dangerous goods experts to ensure a close cooperation as the best way forward to resolve potential issues.</w:t>
      </w:r>
    </w:p>
    <w:p w14:paraId="1CBB6BC7" w14:textId="77777777" w:rsidR="00F77D57" w:rsidRDefault="00F77D57" w:rsidP="00F77D57">
      <w:pPr>
        <w:pStyle w:val="SingleTxtG"/>
      </w:pPr>
      <w:r>
        <w:t>43.</w:t>
      </w:r>
      <w:r>
        <w:tab/>
        <w:t xml:space="preserve">Referring to informal document INF.33, the representative of the European Union underlined that the work at DTLF was still ongoing </w:t>
      </w:r>
      <w:proofErr w:type="gramStart"/>
      <w:r>
        <w:t>in particular on</w:t>
      </w:r>
      <w:proofErr w:type="gramEnd"/>
      <w:r>
        <w:t xml:space="preserve"> the datasets, data models and architecture models for the transport of dangerous goods. She invited all participants of the Joint Meeting representing European Union countries to take an active part in these activities. The representative of UN/CEFACT gave in informal document INF.35 an overview of the role of the United Nations agencies within the international supply chain and multimodal transport of dangerous goods.</w:t>
      </w:r>
    </w:p>
    <w:p w14:paraId="5D2261B2" w14:textId="77777777" w:rsidR="00F77D57" w:rsidRDefault="00F77D57" w:rsidP="00F77D57">
      <w:pPr>
        <w:pStyle w:val="SingleTxtG"/>
      </w:pPr>
      <w:r>
        <w:t>44.</w:t>
      </w:r>
      <w:r>
        <w:tab/>
      </w:r>
      <w:r w:rsidRPr="00547424">
        <w:t xml:space="preserve">The joint objective of the </w:t>
      </w:r>
      <w:r>
        <w:t xml:space="preserve">European Union </w:t>
      </w:r>
      <w:r w:rsidRPr="00547424">
        <w:t xml:space="preserve">and Joint Meeting is to be able to apply </w:t>
      </w:r>
      <w:r>
        <w:t xml:space="preserve">the </w:t>
      </w:r>
      <w:proofErr w:type="spellStart"/>
      <w:r w:rsidRPr="00547424">
        <w:t>eFTI</w:t>
      </w:r>
      <w:proofErr w:type="spellEnd"/>
      <w:r w:rsidRPr="00547424">
        <w:t xml:space="preserve"> regulation considering all the necessary </w:t>
      </w:r>
      <w:r>
        <w:t>particularities</w:t>
      </w:r>
      <w:r w:rsidRPr="00547424">
        <w:t xml:space="preserve"> needed to cover the legislation for </w:t>
      </w:r>
      <w:r>
        <w:t xml:space="preserve">the transport of </w:t>
      </w:r>
      <w:r w:rsidRPr="00547424">
        <w:t>dangerous goods</w:t>
      </w:r>
      <w:r>
        <w:t>. For the future discussions at DTLF</w:t>
      </w:r>
      <w:r w:rsidRPr="007968DD">
        <w:t xml:space="preserve"> </w:t>
      </w:r>
      <w:r>
        <w:t>on the further development of the electronic dangerous goods document</w:t>
      </w:r>
      <w:r w:rsidRPr="003A25CA">
        <w:t xml:space="preserve">, </w:t>
      </w:r>
      <w:r w:rsidRPr="00C96642">
        <w:rPr>
          <w:lang w:val="en-US"/>
        </w:rPr>
        <w:t>it was recalled that this system could be developed in technically different ways, but that these should nevertheless respect the following basic requirements</w:t>
      </w:r>
      <w:r w:rsidRPr="003A25CA">
        <w:t>:</w:t>
      </w:r>
    </w:p>
    <w:p w14:paraId="0B0AD08B" w14:textId="77777777" w:rsidR="00F77D57" w:rsidRDefault="00F77D57" w:rsidP="00F77D57">
      <w:pPr>
        <w:pStyle w:val="SingleTxtG"/>
        <w:ind w:left="1701" w:hanging="567"/>
      </w:pPr>
      <w:r>
        <w:t>(a)</w:t>
      </w:r>
      <w:r>
        <w:tab/>
        <w:t>to contain all the information required by chapter 5.4 as well as all additional information required in other parts of the regulations (e.g., special provisions</w:t>
      </w:r>
      <w:proofErr w:type="gramStart"/>
      <w:r>
        <w:t>);</w:t>
      </w:r>
      <w:proofErr w:type="gramEnd"/>
    </w:p>
    <w:p w14:paraId="38EF2708" w14:textId="77777777" w:rsidR="00F77D57" w:rsidRDefault="00F77D57" w:rsidP="00F77D57">
      <w:pPr>
        <w:pStyle w:val="SingleTxtG"/>
        <w:ind w:left="1701" w:hanging="567"/>
      </w:pPr>
      <w:r>
        <w:t>(b)</w:t>
      </w:r>
      <w:r>
        <w:tab/>
        <w:t xml:space="preserve">to </w:t>
      </w:r>
      <w:r w:rsidRPr="00A7332E">
        <w:t xml:space="preserve">include a mechanism to take into account </w:t>
      </w:r>
      <w:r>
        <w:t>the regular update every two years with the revised editions of the RID, ADR and ADN, as well as modifications in data required by interlinked regulations (e.g., identification of vehicles</w:t>
      </w:r>
      <w:proofErr w:type="gramStart"/>
      <w:r>
        <w:t>);</w:t>
      </w:r>
      <w:proofErr w:type="gramEnd"/>
    </w:p>
    <w:p w14:paraId="49B94322" w14:textId="77777777" w:rsidR="00F77D57" w:rsidRDefault="00F77D57" w:rsidP="00F77D57">
      <w:pPr>
        <w:pStyle w:val="SingleTxtG"/>
        <w:ind w:left="1701" w:hanging="567"/>
      </w:pPr>
      <w:r>
        <w:t>(c)</w:t>
      </w:r>
      <w:r>
        <w:tab/>
        <w:t>to ensure that the dangerous goods data be accessible remotely without any delay and everywhere; and</w:t>
      </w:r>
    </w:p>
    <w:p w14:paraId="63515866" w14:textId="77777777" w:rsidR="00F77D57" w:rsidRDefault="00F77D57" w:rsidP="00F77D57">
      <w:pPr>
        <w:pStyle w:val="SingleTxtG"/>
      </w:pPr>
      <w:r>
        <w:t>(d)</w:t>
      </w:r>
      <w:r>
        <w:tab/>
        <w:t>to avoid any duplication of information.</w:t>
      </w:r>
    </w:p>
    <w:p w14:paraId="42B93438" w14:textId="77777777" w:rsidR="00F77D57" w:rsidRDefault="00F77D57" w:rsidP="00F77D57">
      <w:pPr>
        <w:pStyle w:val="SingleTxtG"/>
      </w:pPr>
      <w:r>
        <w:t>45.</w:t>
      </w:r>
      <w:r>
        <w:tab/>
        <w:t>The representative of the United Kingdom welcomed discussions at the European Union level but hoped that broader international discussions could also take place, since not all contracting parties/states were members of the European Union.</w:t>
      </w:r>
    </w:p>
    <w:p w14:paraId="56152926" w14:textId="77777777" w:rsidR="00F77D57" w:rsidRDefault="00F77D57" w:rsidP="00F77D57">
      <w:pPr>
        <w:pStyle w:val="SingleTxtG"/>
      </w:pPr>
      <w:r>
        <w:t>46.</w:t>
      </w:r>
      <w:r>
        <w:tab/>
        <w:t>The Joint Meeting agreed to insert in the agenda of its future sessions a specific item on this subject</w:t>
      </w:r>
      <w:r w:rsidRPr="00A33EB8">
        <w:t xml:space="preserve"> </w:t>
      </w:r>
      <w:r>
        <w:t xml:space="preserve">to ensure a regular exchange of views. It noted that the multimodal coherence of the dangerous goods transport document was ensured through the regular alignment of RID/ADR/ADN regulations with the Model Regulations. The Chair encouraged interested delegations to participate in the forthcoming meetings at European Union level on this subject. </w:t>
      </w:r>
      <w:r w:rsidRPr="00A7332E">
        <w:t xml:space="preserve">The </w:t>
      </w:r>
      <w:r>
        <w:t xml:space="preserve">representative of the European Union </w:t>
      </w:r>
      <w:r w:rsidRPr="00A7332E">
        <w:t>informed that a specific meeting on dangerous goods under the DTLF working group would be held short</w:t>
      </w:r>
      <w:r>
        <w:t>ly</w:t>
      </w:r>
      <w:r w:rsidRPr="00A7332E">
        <w:t xml:space="preserve">, to which the </w:t>
      </w:r>
      <w:r>
        <w:t xml:space="preserve">participants </w:t>
      </w:r>
      <w:r w:rsidRPr="00A7332E">
        <w:t xml:space="preserve">of the Joint Meeting </w:t>
      </w:r>
      <w:r>
        <w:t xml:space="preserve">representing European Union countries </w:t>
      </w:r>
      <w:r w:rsidRPr="00A7332E">
        <w:t>would be invited.</w:t>
      </w:r>
    </w:p>
    <w:p w14:paraId="04D88AB9" w14:textId="77777777" w:rsidR="00F77D57" w:rsidRPr="00217B04" w:rsidRDefault="00F77D57" w:rsidP="00F77D57">
      <w:pPr>
        <w:pStyle w:val="H1G"/>
      </w:pPr>
      <w:r w:rsidRPr="00217B04">
        <w:tab/>
        <w:t>B.</w:t>
      </w:r>
      <w:r w:rsidRPr="00217B04">
        <w:tab/>
      </w:r>
      <w:r>
        <w:t>Circular economy and sustainable development goals</w:t>
      </w:r>
    </w:p>
    <w:p w14:paraId="024E8E9D" w14:textId="77777777" w:rsidR="00F77D57" w:rsidRPr="00217B04" w:rsidRDefault="00F77D57" w:rsidP="00F77D57">
      <w:pPr>
        <w:pStyle w:val="SingleTxtG"/>
        <w:ind w:left="3402" w:hanging="2268"/>
        <w:jc w:val="left"/>
      </w:pPr>
      <w:r w:rsidRPr="00217B04">
        <w:rPr>
          <w:i/>
        </w:rPr>
        <w:t>Informal document</w:t>
      </w:r>
      <w:r w:rsidRPr="00217B04">
        <w:t>:</w:t>
      </w:r>
      <w:r w:rsidRPr="00217B04">
        <w:tab/>
        <w:t>INF.</w:t>
      </w:r>
      <w:r>
        <w:t>12</w:t>
      </w:r>
      <w:r w:rsidRPr="00217B04">
        <w:t xml:space="preserve"> (</w:t>
      </w:r>
      <w:r>
        <w:t>UNECE s</w:t>
      </w:r>
      <w:r w:rsidRPr="00217B04">
        <w:t>ecretariat)</w:t>
      </w:r>
    </w:p>
    <w:p w14:paraId="1AC1C161" w14:textId="77777777" w:rsidR="00F77D57" w:rsidRDefault="00F77D57" w:rsidP="00F77D57">
      <w:pPr>
        <w:pStyle w:val="SingleTxtG"/>
      </w:pPr>
      <w:r>
        <w:t>47</w:t>
      </w:r>
      <w:r w:rsidRPr="00217B04">
        <w:t>.</w:t>
      </w:r>
      <w:r w:rsidRPr="00217B04">
        <w:tab/>
        <w:t xml:space="preserve">The Joint Meeting </w:t>
      </w:r>
      <w:r>
        <w:t xml:space="preserve">was informed </w:t>
      </w:r>
      <w:r w:rsidRPr="00217B04">
        <w:t xml:space="preserve">by the secretariat </w:t>
      </w:r>
      <w:r>
        <w:t>that</w:t>
      </w:r>
      <w:r w:rsidRPr="00217B04">
        <w:t xml:space="preserve"> the </w:t>
      </w:r>
      <w:r>
        <w:t xml:space="preserve">revised terms of reference of </w:t>
      </w:r>
      <w:r w:rsidRPr="00217B04">
        <w:t xml:space="preserve">the Inland Transport Committee </w:t>
      </w:r>
      <w:r>
        <w:t xml:space="preserve">(ITC) have recently been endorsed by the Economic and Social Council. It </w:t>
      </w:r>
      <w:r w:rsidRPr="00217B04">
        <w:t xml:space="preserve">noted the </w:t>
      </w:r>
      <w:r>
        <w:t>ongoing</w:t>
      </w:r>
      <w:r w:rsidRPr="00217B04">
        <w:t xml:space="preserve"> implementation of </w:t>
      </w:r>
      <w:r>
        <w:t>the ITC</w:t>
      </w:r>
      <w:r w:rsidRPr="00217B04">
        <w:t xml:space="preserve"> strategy until 2030 on sustainable transport and</w:t>
      </w:r>
      <w:r>
        <w:t xml:space="preserve"> the ITC request to regularly report back on aspects of the Joint Meeting’s work related to circular economy, the United Nations 2030 Agenda and sustainable development goals, as presented in informal document INF.12</w:t>
      </w:r>
      <w:r w:rsidRPr="00217B04">
        <w:t>.</w:t>
      </w:r>
      <w:r>
        <w:t xml:space="preserve"> It was noted that WP.15 would hold a panel discussion on circular economy from the multimodal transport of dangerous goods’ point of view. Delegates interested to contribute to this discussion were invited to inform the secretariat by mid of October at the latest.</w:t>
      </w:r>
    </w:p>
    <w:p w14:paraId="16245D64" w14:textId="77777777" w:rsidR="00F77D57" w:rsidRPr="00217B04" w:rsidRDefault="00F77D57" w:rsidP="00F77D57">
      <w:pPr>
        <w:pStyle w:val="SingleTxtG"/>
      </w:pPr>
      <w:r>
        <w:t>48.</w:t>
      </w:r>
      <w:r>
        <w:tab/>
        <w:t>The Joint Meeting agreed to insert a new item on its agenda on this subject to ensure a regular discussion on follow-up actions. It also invited delegations to add in the justification part of their future proposals the interlinkage with the appropriate</w:t>
      </w:r>
      <w:r w:rsidRPr="00CF6AC8">
        <w:t xml:space="preserve"> </w:t>
      </w:r>
      <w:r>
        <w:t>sustainable development goals, when applicable. It was agreed to further discuss at the next session the main sustainable development goals applicable to the work of the Joint Meeting.</w:t>
      </w:r>
    </w:p>
    <w:p w14:paraId="0C1F83D2" w14:textId="77777777" w:rsidR="00F77D57" w:rsidRPr="00217B04" w:rsidRDefault="00F77D57" w:rsidP="00F77D57">
      <w:pPr>
        <w:pStyle w:val="H1G"/>
      </w:pPr>
      <w:r w:rsidRPr="00217B04">
        <w:tab/>
      </w:r>
      <w:r>
        <w:t>C</w:t>
      </w:r>
      <w:r w:rsidRPr="00217B04">
        <w:t>.</w:t>
      </w:r>
      <w:r w:rsidRPr="00217B04">
        <w:tab/>
      </w:r>
      <w:r>
        <w:t>Editorial modification in ADR 2023</w:t>
      </w:r>
    </w:p>
    <w:p w14:paraId="3010D580" w14:textId="77777777" w:rsidR="00F77D57" w:rsidRPr="00217B04" w:rsidRDefault="00F77D57" w:rsidP="00F77D57">
      <w:pPr>
        <w:pStyle w:val="SingleTxtG"/>
        <w:ind w:left="3402" w:hanging="2268"/>
        <w:jc w:val="left"/>
      </w:pPr>
      <w:r w:rsidRPr="00217B04">
        <w:rPr>
          <w:i/>
        </w:rPr>
        <w:t>Informal document</w:t>
      </w:r>
      <w:r w:rsidRPr="00217B04">
        <w:t>:</w:t>
      </w:r>
      <w:r w:rsidRPr="00217B04">
        <w:tab/>
        <w:t>INF.</w:t>
      </w:r>
      <w:r>
        <w:t>13</w:t>
      </w:r>
      <w:r w:rsidRPr="00217B04">
        <w:t xml:space="preserve"> (</w:t>
      </w:r>
      <w:r>
        <w:t>UNECE s</w:t>
      </w:r>
      <w:r w:rsidRPr="00217B04">
        <w:t>ecretariat)</w:t>
      </w:r>
    </w:p>
    <w:p w14:paraId="10DB4A8C" w14:textId="77777777" w:rsidR="00F77D57" w:rsidRPr="00217B04" w:rsidRDefault="00F77D57" w:rsidP="00F77D57">
      <w:pPr>
        <w:pStyle w:val="SingleTxtG"/>
      </w:pPr>
      <w:r>
        <w:t>49</w:t>
      </w:r>
      <w:r w:rsidRPr="00217B04">
        <w:t>.</w:t>
      </w:r>
      <w:r w:rsidRPr="00217B04">
        <w:tab/>
        <w:t>The Joint Meeting noted the information by the secretariat on the</w:t>
      </w:r>
      <w:r>
        <w:t xml:space="preserve"> latest editorial modifications to the English version of the 2023 edition of ADR</w:t>
      </w:r>
      <w:r w:rsidRPr="00217B04">
        <w:t>.</w:t>
      </w:r>
    </w:p>
    <w:p w14:paraId="47C7956E" w14:textId="77777777" w:rsidR="00F77D57" w:rsidRPr="00217B04" w:rsidRDefault="00F77D57" w:rsidP="00F77D57">
      <w:pPr>
        <w:pStyle w:val="HChG"/>
      </w:pPr>
      <w:r w:rsidRPr="00217B04">
        <w:tab/>
        <w:t>XI</w:t>
      </w:r>
      <w:r>
        <w:t>V</w:t>
      </w:r>
      <w:r w:rsidRPr="00217B04">
        <w:t>.</w:t>
      </w:r>
      <w:r w:rsidRPr="00217B04">
        <w:tab/>
        <w:t>Adoption of the report (</w:t>
      </w:r>
      <w:r w:rsidRPr="002B0623">
        <w:t>agenda</w:t>
      </w:r>
      <w:r w:rsidRPr="00217B04">
        <w:t xml:space="preserve"> item 1</w:t>
      </w:r>
      <w:r>
        <w:t>2</w:t>
      </w:r>
      <w:r w:rsidRPr="00217B04">
        <w:t>)</w:t>
      </w:r>
    </w:p>
    <w:p w14:paraId="4EBC7C1F" w14:textId="77777777" w:rsidR="00F77D57" w:rsidRPr="00217B04" w:rsidRDefault="00F77D57" w:rsidP="00F77D57">
      <w:pPr>
        <w:pStyle w:val="SingleTxtG"/>
        <w:spacing w:line="240" w:lineRule="auto"/>
      </w:pPr>
      <w:r>
        <w:t>50</w:t>
      </w:r>
      <w:r w:rsidRPr="00217B04">
        <w:t>.</w:t>
      </w:r>
      <w:r w:rsidRPr="00217B04">
        <w:tab/>
        <w:t>The Joint Meeting adopted the report on its autumn 202</w:t>
      </w:r>
      <w:r>
        <w:t>2</w:t>
      </w:r>
      <w:r w:rsidRPr="00217B04">
        <w:t xml:space="preserve"> session and its annexes based on a draft prepared by the secretariat.</w:t>
      </w:r>
    </w:p>
    <w:p w14:paraId="2FF27EF7" w14:textId="77777777" w:rsidR="00F77D57" w:rsidRDefault="00F77D57" w:rsidP="00F77D57">
      <w:pPr>
        <w:suppressAutoHyphens w:val="0"/>
        <w:spacing w:line="240" w:lineRule="auto"/>
      </w:pPr>
      <w:r>
        <w:br w:type="page"/>
      </w:r>
    </w:p>
    <w:p w14:paraId="04FD8B12" w14:textId="77777777" w:rsidR="00F77D57" w:rsidRPr="00E46CF6" w:rsidRDefault="00F77D57" w:rsidP="00F77D57">
      <w:pPr>
        <w:pStyle w:val="HChG"/>
      </w:pPr>
      <w:r w:rsidRPr="00E46CF6">
        <w:tab/>
      </w:r>
      <w:r w:rsidRPr="00E46CF6">
        <w:tab/>
        <w:t xml:space="preserve">Annex </w:t>
      </w:r>
    </w:p>
    <w:p w14:paraId="0DCCF401" w14:textId="77777777" w:rsidR="00F77D57" w:rsidRPr="00E46CF6" w:rsidRDefault="00F77D57" w:rsidP="009D63F5">
      <w:pPr>
        <w:pStyle w:val="HChG"/>
        <w:tabs>
          <w:tab w:val="left" w:pos="5670"/>
        </w:tabs>
      </w:pPr>
      <w:r w:rsidRPr="00E46CF6">
        <w:tab/>
      </w:r>
      <w:r w:rsidRPr="00E46CF6">
        <w:tab/>
        <w:t>Adopted texts</w:t>
      </w:r>
      <w:r>
        <w:tab/>
      </w:r>
      <w:r w:rsidRPr="00942042">
        <w:tab/>
      </w:r>
      <w:r w:rsidRPr="00942042">
        <w:rPr>
          <w:rStyle w:val="normaltextrun"/>
          <w:b w:val="0"/>
          <w:bCs/>
          <w:color w:val="000000"/>
          <w:sz w:val="20"/>
          <w:bdr w:val="none" w:sz="0" w:space="0" w:color="auto" w:frame="1"/>
        </w:rPr>
        <w:t>[Original: English and French]</w:t>
      </w:r>
    </w:p>
    <w:p w14:paraId="0AB98243" w14:textId="77777777" w:rsidR="00F77D57" w:rsidRPr="00E46CF6" w:rsidRDefault="00F77D57" w:rsidP="00F77D57">
      <w:pPr>
        <w:pStyle w:val="H1G"/>
      </w:pPr>
      <w:r w:rsidRPr="00E46CF6">
        <w:tab/>
      </w:r>
      <w:r w:rsidRPr="00E46CF6">
        <w:tab/>
        <w:t>Draft amendments to RID, ADR and ADN for entry into force on 1</w:t>
      </w:r>
      <w:r>
        <w:t> </w:t>
      </w:r>
      <w:r w:rsidRPr="00E46CF6">
        <w:t>January 202</w:t>
      </w:r>
      <w:r>
        <w:t>5</w:t>
      </w:r>
    </w:p>
    <w:p w14:paraId="09C70B27" w14:textId="77777777" w:rsidR="00F77D57" w:rsidRPr="00E46CF6" w:rsidRDefault="00F77D57" w:rsidP="00F77D57">
      <w:pPr>
        <w:pStyle w:val="H23G"/>
      </w:pPr>
      <w:r w:rsidRPr="00E46CF6">
        <w:tab/>
      </w:r>
      <w:r w:rsidRPr="00E46CF6">
        <w:tab/>
        <w:t xml:space="preserve">Chapter </w:t>
      </w:r>
      <w:r>
        <w:t>1.8</w:t>
      </w:r>
    </w:p>
    <w:p w14:paraId="34037D3C" w14:textId="77777777" w:rsidR="00F77D57" w:rsidRDefault="00F77D57" w:rsidP="00F77D57">
      <w:pPr>
        <w:pStyle w:val="SingleTxtG"/>
        <w:ind w:left="2268" w:hanging="1134"/>
      </w:pPr>
      <w:r>
        <w:t>(ADR/ADN:)</w:t>
      </w:r>
    </w:p>
    <w:p w14:paraId="04E824C4" w14:textId="77777777" w:rsidR="00F77D57" w:rsidRDefault="00F77D57" w:rsidP="00F77D57">
      <w:pPr>
        <w:pStyle w:val="SingleTxtG"/>
        <w:ind w:left="2268" w:hanging="1134"/>
      </w:pPr>
      <w:r w:rsidRPr="00A26A0C">
        <w:t>1.</w:t>
      </w:r>
      <w:r>
        <w:t>8.3.2</w:t>
      </w:r>
      <w:r w:rsidRPr="00A26A0C">
        <w:tab/>
      </w:r>
      <w:r>
        <w:t>Renumber (a) and (b) as (b) and (c). In the renumbered (c), before “carriage”, insert “consignment,” (twice).</w:t>
      </w:r>
    </w:p>
    <w:p w14:paraId="58D72EFF" w14:textId="77777777" w:rsidR="00F77D57" w:rsidRDefault="00F77D57" w:rsidP="00F77D57">
      <w:pPr>
        <w:pStyle w:val="SingleTxtG"/>
        <w:ind w:left="2268" w:hanging="1134"/>
      </w:pPr>
      <w:r>
        <w:tab/>
        <w:t>Add a new (a) to read as follows:</w:t>
      </w:r>
    </w:p>
    <w:p w14:paraId="5232C487" w14:textId="77777777" w:rsidR="00F77D57" w:rsidRDefault="00F77D57" w:rsidP="00F77D57">
      <w:pPr>
        <w:pStyle w:val="SingleTxtG"/>
        <w:ind w:left="2268" w:hanging="1134"/>
      </w:pPr>
      <w:r>
        <w:t>“(a)</w:t>
      </w:r>
      <w:r>
        <w:tab/>
      </w:r>
      <w:r>
        <w:rPr>
          <w:lang w:val="en-US"/>
        </w:rPr>
        <w:t>(</w:t>
      </w:r>
      <w:r w:rsidRPr="001E7AB2">
        <w:rPr>
          <w:i/>
          <w:iCs/>
        </w:rPr>
        <w:t>Reserved</w:t>
      </w:r>
      <w:r>
        <w:rPr>
          <w:i/>
          <w:iCs/>
        </w:rPr>
        <w:t>)</w:t>
      </w:r>
      <w:r w:rsidRPr="001E7AB2">
        <w:rPr>
          <w:i/>
          <w:iCs/>
        </w:rPr>
        <w:t>;</w:t>
      </w:r>
      <w:r>
        <w:t>”</w:t>
      </w:r>
    </w:p>
    <w:p w14:paraId="00AA4B5C" w14:textId="77777777" w:rsidR="00F77D57" w:rsidRPr="00677067" w:rsidRDefault="00F77D57" w:rsidP="00F77D57">
      <w:pPr>
        <w:pStyle w:val="SingleTxtG"/>
        <w:rPr>
          <w:i/>
          <w:iCs/>
        </w:rPr>
      </w:pPr>
      <w:r w:rsidRPr="00677067">
        <w:rPr>
          <w:i/>
          <w:iCs/>
        </w:rPr>
        <w:t xml:space="preserve">(Reference document: </w:t>
      </w:r>
      <w:r>
        <w:rPr>
          <w:i/>
          <w:iCs/>
        </w:rPr>
        <w:t>informal document INF.7, as amended</w:t>
      </w:r>
      <w:r w:rsidRPr="00677067">
        <w:rPr>
          <w:i/>
          <w:iCs/>
        </w:rPr>
        <w:t>)</w:t>
      </w:r>
    </w:p>
    <w:p w14:paraId="2019B382" w14:textId="77777777" w:rsidR="00F77D57" w:rsidRDefault="00F77D57" w:rsidP="00F77D57">
      <w:pPr>
        <w:pStyle w:val="SingleTxtG"/>
        <w:ind w:left="2268" w:hanging="1134"/>
      </w:pPr>
      <w:r>
        <w:t>(RID:)</w:t>
      </w:r>
    </w:p>
    <w:p w14:paraId="150846B7" w14:textId="77777777" w:rsidR="00F77D57" w:rsidRDefault="00F77D57" w:rsidP="00F77D57">
      <w:pPr>
        <w:pStyle w:val="SingleTxtG"/>
        <w:ind w:left="2268" w:hanging="1134"/>
      </w:pPr>
      <w:r w:rsidRPr="00A26A0C">
        <w:t>1.</w:t>
      </w:r>
      <w:r>
        <w:t>8.3.2</w:t>
      </w:r>
      <w:r w:rsidRPr="00A26A0C">
        <w:tab/>
      </w:r>
      <w:r>
        <w:t>In (c), before “carriage”, insert “consignment,” (twice).</w:t>
      </w:r>
    </w:p>
    <w:p w14:paraId="798D9A34" w14:textId="77777777" w:rsidR="00F77D57" w:rsidRPr="00677067" w:rsidRDefault="00F77D57" w:rsidP="00F77D57">
      <w:pPr>
        <w:pStyle w:val="SingleTxtG"/>
        <w:rPr>
          <w:i/>
          <w:iCs/>
        </w:rPr>
      </w:pPr>
      <w:r w:rsidRPr="00677067">
        <w:rPr>
          <w:i/>
          <w:iCs/>
        </w:rPr>
        <w:t xml:space="preserve">(Reference document: </w:t>
      </w:r>
      <w:r>
        <w:rPr>
          <w:i/>
          <w:iCs/>
        </w:rPr>
        <w:t>informal document INF.7</w:t>
      </w:r>
      <w:r w:rsidRPr="00677067">
        <w:rPr>
          <w:i/>
          <w:iCs/>
        </w:rPr>
        <w:t>)</w:t>
      </w:r>
    </w:p>
    <w:p w14:paraId="4861BC88" w14:textId="77777777" w:rsidR="00F77D57" w:rsidRPr="00E46CF6" w:rsidRDefault="00F77D57" w:rsidP="00F77D57">
      <w:pPr>
        <w:pStyle w:val="H23G"/>
      </w:pPr>
      <w:r w:rsidRPr="00E46CF6">
        <w:tab/>
      </w:r>
      <w:r w:rsidRPr="00E46CF6">
        <w:tab/>
        <w:t xml:space="preserve">Chapter </w:t>
      </w:r>
      <w:r>
        <w:t>3.2, table A</w:t>
      </w:r>
    </w:p>
    <w:p w14:paraId="688A8465" w14:textId="77777777" w:rsidR="00F77D57" w:rsidRPr="004562C3" w:rsidRDefault="00F77D57" w:rsidP="00F77D57">
      <w:pPr>
        <w:pStyle w:val="SingleTxtG"/>
        <w:ind w:left="2268" w:right="850" w:hanging="1134"/>
      </w:pPr>
      <w:r>
        <w:t xml:space="preserve">For UN Nos. 3090, 3091, 3480, 3481, in column (6), add </w:t>
      </w:r>
      <w:r w:rsidRPr="004562C3">
        <w:t>“</w:t>
      </w:r>
      <w:r>
        <w:t>677</w:t>
      </w:r>
      <w:r w:rsidRPr="004562C3">
        <w:t>”</w:t>
      </w:r>
      <w:r>
        <w:t>.</w:t>
      </w:r>
    </w:p>
    <w:p w14:paraId="2506127A" w14:textId="77777777" w:rsidR="00F77D57" w:rsidRPr="00E46CF6" w:rsidRDefault="00F77D57" w:rsidP="00F77D57">
      <w:pPr>
        <w:snapToGrid w:val="0"/>
        <w:spacing w:before="120" w:after="120"/>
        <w:ind w:left="1134"/>
        <w:rPr>
          <w:i/>
          <w:iCs/>
        </w:rPr>
      </w:pPr>
      <w:r w:rsidRPr="00E46CF6">
        <w:rPr>
          <w:i/>
          <w:iCs/>
        </w:rPr>
        <w:t xml:space="preserve">(Reference document: </w:t>
      </w:r>
      <w:r w:rsidRPr="00AC66A3">
        <w:rPr>
          <w:i/>
          <w:iCs/>
        </w:rPr>
        <w:t>ECE/TRANS/WP.15/AC.1/2022/2</w:t>
      </w:r>
      <w:r>
        <w:rPr>
          <w:i/>
          <w:iCs/>
        </w:rPr>
        <w:t>6, option 2, as amended</w:t>
      </w:r>
      <w:r w:rsidRPr="00E46CF6">
        <w:rPr>
          <w:i/>
          <w:iCs/>
        </w:rPr>
        <w:t>)</w:t>
      </w:r>
    </w:p>
    <w:p w14:paraId="74FF887E" w14:textId="77777777" w:rsidR="00F77D57" w:rsidRPr="00E46CF6" w:rsidRDefault="00F77D57" w:rsidP="00F77D57">
      <w:pPr>
        <w:pStyle w:val="H23G"/>
      </w:pPr>
      <w:r w:rsidRPr="00E46CF6">
        <w:tab/>
      </w:r>
      <w:r w:rsidRPr="00E46CF6">
        <w:tab/>
        <w:t xml:space="preserve">Chapter </w:t>
      </w:r>
      <w:r>
        <w:t>3.3</w:t>
      </w:r>
    </w:p>
    <w:p w14:paraId="0A243021" w14:textId="77777777" w:rsidR="00F77D57" w:rsidRPr="004562C3" w:rsidRDefault="00F77D57" w:rsidP="00F77D57">
      <w:pPr>
        <w:pStyle w:val="SingleTxtG"/>
        <w:ind w:left="2268" w:right="850" w:hanging="1134"/>
      </w:pPr>
      <w:r>
        <w:t>SP 376</w:t>
      </w:r>
      <w:r>
        <w:tab/>
        <w:t>In the fifth paragraph, delete the last sentence, which reads “In both cases the cells and batteries are assigned to transport category 0.”.</w:t>
      </w:r>
    </w:p>
    <w:p w14:paraId="29571A43" w14:textId="77777777" w:rsidR="00F77D57" w:rsidRPr="00E46CF6" w:rsidRDefault="00F77D57" w:rsidP="00F77D57">
      <w:pPr>
        <w:snapToGrid w:val="0"/>
        <w:spacing w:before="120" w:after="120"/>
        <w:ind w:left="1134"/>
        <w:rPr>
          <w:i/>
          <w:iCs/>
        </w:rPr>
      </w:pPr>
      <w:r w:rsidRPr="00E46CF6">
        <w:rPr>
          <w:i/>
          <w:iCs/>
        </w:rPr>
        <w:t xml:space="preserve">(Reference document: </w:t>
      </w:r>
      <w:r w:rsidRPr="00AC66A3">
        <w:rPr>
          <w:i/>
          <w:iCs/>
        </w:rPr>
        <w:t>ECE/TRANS/WP.15/AC.1/2022/2</w:t>
      </w:r>
      <w:r>
        <w:rPr>
          <w:i/>
          <w:iCs/>
        </w:rPr>
        <w:t>6, option 2</w:t>
      </w:r>
      <w:r w:rsidRPr="00E46CF6">
        <w:rPr>
          <w:i/>
          <w:iCs/>
        </w:rPr>
        <w:t>)</w:t>
      </w:r>
    </w:p>
    <w:p w14:paraId="0D973FA1" w14:textId="77777777" w:rsidR="00F77D57" w:rsidRDefault="00F77D57" w:rsidP="00F77D57">
      <w:pPr>
        <w:pStyle w:val="SingleTxtG"/>
        <w:ind w:left="2268" w:right="850" w:hanging="1134"/>
      </w:pPr>
      <w:r>
        <w:t>Add the following new special provision:</w:t>
      </w:r>
    </w:p>
    <w:p w14:paraId="7E70BB4E" w14:textId="77777777" w:rsidR="00F77D57" w:rsidRPr="004562C3" w:rsidRDefault="00F77D57" w:rsidP="00F77D57">
      <w:pPr>
        <w:pStyle w:val="SingleTxtG"/>
        <w:ind w:left="2268" w:right="850" w:hanging="1134"/>
      </w:pPr>
      <w:r>
        <w:t>“SP 677</w:t>
      </w:r>
      <w:r>
        <w:tab/>
      </w:r>
      <w:r w:rsidRPr="00517136">
        <w:t xml:space="preserve">Cells and batteries which, in accordance with special provision 376, are identified as damaged or defective and liable to rapidly disassemble, dangerously react, produce a flame or a dangerous evolution of heat or a dangerous emission of toxic, </w:t>
      </w:r>
      <w:proofErr w:type="gramStart"/>
      <w:r w:rsidRPr="00517136">
        <w:t>corrosive</w:t>
      </w:r>
      <w:proofErr w:type="gramEnd"/>
      <w:r w:rsidRPr="00517136">
        <w:t xml:space="preserve"> or flammable gases or vapours under normal conditions of carriage, shall be assigned to transport category 0. In the transport document, the words </w:t>
      </w:r>
      <w:r>
        <w:t>"C</w:t>
      </w:r>
      <w:r w:rsidRPr="00517136">
        <w:t>arriage in accordance with special provision 376</w:t>
      </w:r>
      <w:r>
        <w:t>"</w:t>
      </w:r>
      <w:r w:rsidRPr="00517136">
        <w:t xml:space="preserve"> shall be supplemented by the words </w:t>
      </w:r>
      <w:r>
        <w:t>"T</w:t>
      </w:r>
      <w:r w:rsidRPr="00517136">
        <w:t>ransport category 0</w:t>
      </w:r>
      <w:r>
        <w:t>"</w:t>
      </w:r>
      <w:r w:rsidRPr="00517136">
        <w:t>.”</w:t>
      </w:r>
    </w:p>
    <w:p w14:paraId="45CEABE7" w14:textId="77777777" w:rsidR="00F77D57" w:rsidRPr="00E46CF6" w:rsidRDefault="00F77D57" w:rsidP="00F77D57">
      <w:pPr>
        <w:snapToGrid w:val="0"/>
        <w:spacing w:before="120" w:after="120"/>
        <w:ind w:left="1134"/>
        <w:rPr>
          <w:i/>
          <w:iCs/>
        </w:rPr>
      </w:pPr>
      <w:r w:rsidRPr="00E46CF6">
        <w:rPr>
          <w:i/>
          <w:iCs/>
        </w:rPr>
        <w:t xml:space="preserve">(Reference document: </w:t>
      </w:r>
      <w:r w:rsidRPr="00AC66A3">
        <w:rPr>
          <w:i/>
          <w:iCs/>
        </w:rPr>
        <w:t>ECE/TRANS/WP.15/AC.1/2022/2</w:t>
      </w:r>
      <w:r>
        <w:rPr>
          <w:i/>
          <w:iCs/>
        </w:rPr>
        <w:t>6, option 2</w:t>
      </w:r>
      <w:r w:rsidRPr="00E46CF6">
        <w:rPr>
          <w:i/>
          <w:iCs/>
        </w:rPr>
        <w:t>)</w:t>
      </w:r>
    </w:p>
    <w:p w14:paraId="24A58D78" w14:textId="77777777" w:rsidR="00F77D57" w:rsidRPr="00E46CF6" w:rsidRDefault="00F77D57" w:rsidP="00F77D57">
      <w:pPr>
        <w:pStyle w:val="H23G"/>
      </w:pPr>
      <w:r w:rsidRPr="00E46CF6">
        <w:tab/>
      </w:r>
      <w:r w:rsidRPr="00E46CF6">
        <w:tab/>
        <w:t xml:space="preserve">Chapter </w:t>
      </w:r>
      <w:r>
        <w:t>4.1</w:t>
      </w:r>
    </w:p>
    <w:p w14:paraId="7E30F22E" w14:textId="77777777" w:rsidR="00F77D57" w:rsidRPr="004562C3" w:rsidRDefault="00F77D57" w:rsidP="00F77D57">
      <w:pPr>
        <w:pStyle w:val="SingleTxtG"/>
        <w:ind w:left="2268" w:right="850" w:hanging="1134"/>
      </w:pPr>
      <w:r w:rsidRPr="004562C3">
        <w:t>4.1.6.15</w:t>
      </w:r>
      <w:r w:rsidRPr="004562C3">
        <w:tab/>
        <w:t>In Table 4.1.6.15.1, for “4.1.6.2”</w:t>
      </w:r>
      <w:r>
        <w:t>,</w:t>
      </w:r>
      <w:r w:rsidRPr="004562C3">
        <w:t xml:space="preserve"> in the second column, replace “EN ISO 11114-2:2013” by “EN ISO 11114-2:2021”.</w:t>
      </w:r>
    </w:p>
    <w:p w14:paraId="36C7DAC1" w14:textId="77777777" w:rsidR="00F77D57" w:rsidRPr="00E46CF6" w:rsidRDefault="00F77D57" w:rsidP="00F77D57">
      <w:pPr>
        <w:snapToGrid w:val="0"/>
        <w:spacing w:before="120" w:after="120"/>
        <w:ind w:left="1134"/>
        <w:rPr>
          <w:i/>
          <w:iCs/>
        </w:rPr>
      </w:pPr>
      <w:r w:rsidRPr="00E46CF6">
        <w:rPr>
          <w:i/>
          <w:iCs/>
        </w:rPr>
        <w:t xml:space="preserve">(Reference document: </w:t>
      </w:r>
      <w:r>
        <w:rPr>
          <w:i/>
          <w:iCs/>
        </w:rPr>
        <w:t>informal document INF.19</w:t>
      </w:r>
      <w:r w:rsidRPr="00E46CF6">
        <w:rPr>
          <w:i/>
          <w:iCs/>
        </w:rPr>
        <w:t>)</w:t>
      </w:r>
    </w:p>
    <w:p w14:paraId="2C1FE453" w14:textId="77777777" w:rsidR="00F77D57" w:rsidRPr="00E46CF6" w:rsidRDefault="00F77D57" w:rsidP="00F77D57">
      <w:pPr>
        <w:pStyle w:val="H23G"/>
      </w:pPr>
      <w:r w:rsidRPr="00E46CF6">
        <w:tab/>
      </w:r>
      <w:r w:rsidRPr="00E46CF6">
        <w:tab/>
        <w:t xml:space="preserve">Chapter </w:t>
      </w:r>
      <w:r>
        <w:t>4.3</w:t>
      </w:r>
    </w:p>
    <w:p w14:paraId="5E86FF32" w14:textId="77777777" w:rsidR="00F77D57" w:rsidRDefault="00F77D57" w:rsidP="00F77D57">
      <w:pPr>
        <w:pStyle w:val="SingleTxtG"/>
        <w:ind w:left="2268" w:hanging="1134"/>
      </w:pPr>
      <w:r>
        <w:t>4.3.2.1.7</w:t>
      </w:r>
      <w:r>
        <w:tab/>
        <w:t>At the end, add the following new note:</w:t>
      </w:r>
    </w:p>
    <w:p w14:paraId="7BF90018" w14:textId="77777777" w:rsidR="00F77D57" w:rsidRPr="00422AA5" w:rsidRDefault="00F77D57" w:rsidP="00F77D57">
      <w:pPr>
        <w:pStyle w:val="SingleTxtG"/>
        <w:ind w:left="2268" w:hanging="1134"/>
        <w:rPr>
          <w:lang w:val="en-US"/>
        </w:rPr>
      </w:pPr>
      <w:r>
        <w:rPr>
          <w:lang w:val="en-US"/>
        </w:rPr>
        <w:t>“</w:t>
      </w:r>
      <w:r w:rsidRPr="008A335A">
        <w:rPr>
          <w:b/>
          <w:bCs/>
          <w:i/>
          <w:iCs/>
          <w:lang w:val="en-US"/>
        </w:rPr>
        <w:t>NOTE:</w:t>
      </w:r>
      <w:r w:rsidRPr="008A335A">
        <w:rPr>
          <w:b/>
          <w:bCs/>
          <w:i/>
          <w:iCs/>
          <w:lang w:val="en-US"/>
        </w:rPr>
        <w:tab/>
      </w:r>
      <w:r w:rsidRPr="008A335A">
        <w:rPr>
          <w:i/>
          <w:iCs/>
          <w:lang w:val="en-US"/>
        </w:rPr>
        <w:t xml:space="preserve"> The tank record may alternatively be maintained in electronic form.”</w:t>
      </w:r>
    </w:p>
    <w:p w14:paraId="1A859E3E" w14:textId="77777777" w:rsidR="00F77D57" w:rsidRPr="00E46CF6" w:rsidRDefault="00F77D57" w:rsidP="00F77D57">
      <w:pPr>
        <w:snapToGrid w:val="0"/>
        <w:spacing w:before="120" w:after="120"/>
        <w:ind w:left="1134"/>
        <w:rPr>
          <w:i/>
          <w:iCs/>
        </w:rPr>
      </w:pPr>
      <w:r w:rsidRPr="00E46CF6">
        <w:rPr>
          <w:i/>
          <w:iCs/>
        </w:rPr>
        <w:t xml:space="preserve">(Reference document: </w:t>
      </w:r>
      <w:r w:rsidRPr="00AC66A3">
        <w:rPr>
          <w:i/>
          <w:iCs/>
        </w:rPr>
        <w:t>ECE/TRANS/WP.15/AC.1/2022/22</w:t>
      </w:r>
      <w:r>
        <w:rPr>
          <w:i/>
          <w:iCs/>
        </w:rPr>
        <w:t>, as amended</w:t>
      </w:r>
      <w:r w:rsidRPr="00E46CF6">
        <w:rPr>
          <w:i/>
          <w:iCs/>
        </w:rPr>
        <w:t>)</w:t>
      </w:r>
    </w:p>
    <w:p w14:paraId="13147E61" w14:textId="77777777" w:rsidR="00F77D57" w:rsidRPr="00E46CF6" w:rsidRDefault="00F77D57" w:rsidP="00F77D57">
      <w:pPr>
        <w:pStyle w:val="H23G"/>
      </w:pPr>
      <w:r w:rsidRPr="00E46CF6">
        <w:tab/>
      </w:r>
      <w:r w:rsidRPr="00E46CF6">
        <w:tab/>
        <w:t xml:space="preserve">Chapter </w:t>
      </w:r>
      <w:r>
        <w:t>6.2</w:t>
      </w:r>
    </w:p>
    <w:p w14:paraId="1440F827" w14:textId="77777777" w:rsidR="00F77D57" w:rsidRPr="008E50DC" w:rsidRDefault="00F77D57" w:rsidP="00F77D57">
      <w:pPr>
        <w:spacing w:after="120"/>
        <w:ind w:left="2268" w:right="1134" w:hanging="1134"/>
        <w:jc w:val="both"/>
      </w:pPr>
      <w:r w:rsidRPr="008E50DC">
        <w:rPr>
          <w:rFonts w:cs="Arial"/>
        </w:rPr>
        <w:t>6.2.4.1</w:t>
      </w:r>
      <w:r w:rsidRPr="008E50DC">
        <w:tab/>
        <w:t>Amend the table “</w:t>
      </w:r>
      <w:r w:rsidRPr="002C6C03">
        <w:rPr>
          <w:i/>
          <w:iCs/>
        </w:rPr>
        <w:t>for design and construction of closures</w:t>
      </w:r>
      <w:r w:rsidRPr="008E50DC">
        <w:t>” as follows:</w:t>
      </w:r>
    </w:p>
    <w:p w14:paraId="1B7CAA64" w14:textId="77777777" w:rsidR="00F77D57" w:rsidRPr="008E50DC" w:rsidRDefault="00F77D57" w:rsidP="00F77D57">
      <w:pPr>
        <w:spacing w:after="120"/>
        <w:ind w:left="2694" w:right="1134" w:hanging="426"/>
        <w:jc w:val="both"/>
      </w:pPr>
      <w:r w:rsidRPr="00B30192">
        <w:t>–</w:t>
      </w:r>
      <w:r w:rsidRPr="00B30192">
        <w:tab/>
      </w:r>
      <w:r w:rsidRPr="008E50DC">
        <w:t>At the end, insert the following new row:</w:t>
      </w:r>
    </w:p>
    <w:tbl>
      <w:tblPr>
        <w:tblW w:w="8505"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3870"/>
        <w:gridCol w:w="1290"/>
        <w:gridCol w:w="968"/>
        <w:gridCol w:w="483"/>
      </w:tblGrid>
      <w:tr w:rsidR="00F77D57" w:rsidRPr="008E50DC" w14:paraId="65F9A142" w14:textId="77777777" w:rsidTr="00811C92">
        <w:tc>
          <w:tcPr>
            <w:tcW w:w="1665" w:type="dxa"/>
            <w:vAlign w:val="center"/>
          </w:tcPr>
          <w:p w14:paraId="18A176FA" w14:textId="77777777" w:rsidR="00F77D57" w:rsidRPr="008E50DC" w:rsidRDefault="00F77D57" w:rsidP="00811C92">
            <w:pPr>
              <w:widowControl w:val="0"/>
              <w:spacing w:before="60" w:after="60"/>
            </w:pPr>
            <w:r w:rsidRPr="008E50DC">
              <w:rPr>
                <w:bCs/>
              </w:rPr>
              <w:t xml:space="preserve">EN </w:t>
            </w:r>
            <w:proofErr w:type="gramStart"/>
            <w:r w:rsidRPr="008E50DC">
              <w:rPr>
                <w:bCs/>
              </w:rPr>
              <w:t>13799:[</w:t>
            </w:r>
            <w:proofErr w:type="gramEnd"/>
            <w:r w:rsidRPr="008E50DC">
              <w:rPr>
                <w:bCs/>
              </w:rPr>
              <w:t>2022]</w:t>
            </w:r>
          </w:p>
        </w:tc>
        <w:tc>
          <w:tcPr>
            <w:tcW w:w="3402" w:type="dxa"/>
          </w:tcPr>
          <w:p w14:paraId="055E1497" w14:textId="77777777" w:rsidR="00F77D57" w:rsidRPr="008E50DC" w:rsidRDefault="00F77D57" w:rsidP="00811C92">
            <w:pPr>
              <w:widowControl w:val="0"/>
              <w:spacing w:before="60" w:after="120"/>
            </w:pPr>
            <w:r w:rsidRPr="008E50DC">
              <w:rPr>
                <w:bCs/>
              </w:rPr>
              <w:t>LPG equipment and accessories – Contents gauges for Liquefied Petroleum Gas (LPG) pressure vessels</w:t>
            </w:r>
          </w:p>
        </w:tc>
        <w:tc>
          <w:tcPr>
            <w:tcW w:w="1134" w:type="dxa"/>
            <w:vAlign w:val="center"/>
          </w:tcPr>
          <w:p w14:paraId="05488813" w14:textId="77777777" w:rsidR="00F77D57" w:rsidRPr="008E50DC" w:rsidRDefault="00F77D57" w:rsidP="00811C92">
            <w:pPr>
              <w:widowControl w:val="0"/>
              <w:spacing w:before="60" w:after="60"/>
            </w:pPr>
            <w:r w:rsidRPr="008E50DC">
              <w:t>6.2.3.1 and 6.2.3.3</w:t>
            </w:r>
          </w:p>
        </w:tc>
        <w:tc>
          <w:tcPr>
            <w:tcW w:w="851" w:type="dxa"/>
            <w:vAlign w:val="center"/>
          </w:tcPr>
          <w:p w14:paraId="4A99029D" w14:textId="77777777" w:rsidR="00F77D57" w:rsidRPr="008E50DC" w:rsidRDefault="00F77D57" w:rsidP="00811C92">
            <w:pPr>
              <w:widowControl w:val="0"/>
              <w:spacing w:before="60" w:after="60"/>
            </w:pPr>
            <w:r w:rsidRPr="008E50DC">
              <w:t>Until further notice</w:t>
            </w:r>
          </w:p>
        </w:tc>
        <w:tc>
          <w:tcPr>
            <w:tcW w:w="425" w:type="dxa"/>
            <w:vAlign w:val="center"/>
          </w:tcPr>
          <w:p w14:paraId="6B062656" w14:textId="77777777" w:rsidR="00F77D57" w:rsidRPr="008E50DC" w:rsidRDefault="00F77D57" w:rsidP="00811C92">
            <w:pPr>
              <w:widowControl w:val="0"/>
              <w:spacing w:before="60" w:after="60"/>
            </w:pPr>
          </w:p>
        </w:tc>
      </w:tr>
    </w:tbl>
    <w:p w14:paraId="34AC5019" w14:textId="77777777" w:rsidR="00F77D57" w:rsidRPr="00BC15C1" w:rsidRDefault="00F77D57" w:rsidP="00F77D57">
      <w:pPr>
        <w:spacing w:before="120" w:after="120"/>
        <w:ind w:left="1134" w:right="1134"/>
        <w:jc w:val="both"/>
        <w:rPr>
          <w:i/>
          <w:iCs/>
          <w:lang w:eastAsia="en-US"/>
        </w:rPr>
      </w:pPr>
      <w:r w:rsidRPr="00BC15C1">
        <w:rPr>
          <w:i/>
          <w:iCs/>
          <w:lang w:eastAsia="en-US"/>
        </w:rPr>
        <w:t>(Reference</w:t>
      </w:r>
      <w:r>
        <w:rPr>
          <w:i/>
          <w:iCs/>
          <w:lang w:eastAsia="en-US"/>
        </w:rPr>
        <w:t xml:space="preserve"> documents</w:t>
      </w:r>
      <w:r w:rsidRPr="00BC15C1">
        <w:rPr>
          <w:i/>
          <w:iCs/>
          <w:lang w:eastAsia="en-US"/>
        </w:rPr>
        <w:t xml:space="preserve">: </w:t>
      </w:r>
      <w:r w:rsidRPr="00AC66A3">
        <w:rPr>
          <w:i/>
          <w:iCs/>
        </w:rPr>
        <w:t>ECE/TRANS/WP.15/AC.1/2022/</w:t>
      </w:r>
      <w:r>
        <w:rPr>
          <w:i/>
          <w:iCs/>
        </w:rPr>
        <w:t>32 and informal document INF.19</w:t>
      </w:r>
      <w:r w:rsidRPr="00BC15C1">
        <w:rPr>
          <w:i/>
          <w:iCs/>
          <w:lang w:eastAsia="en-US"/>
        </w:rPr>
        <w:t>)</w:t>
      </w:r>
    </w:p>
    <w:p w14:paraId="518990DE" w14:textId="77777777" w:rsidR="00F77D57" w:rsidRPr="00E46CF6" w:rsidRDefault="00F77D57" w:rsidP="00F77D57">
      <w:pPr>
        <w:pStyle w:val="H23G"/>
      </w:pPr>
      <w:r w:rsidRPr="00E46CF6">
        <w:tab/>
      </w:r>
      <w:r w:rsidRPr="00E46CF6">
        <w:tab/>
        <w:t xml:space="preserve">Chapter </w:t>
      </w:r>
      <w:r>
        <w:t>6.8</w:t>
      </w:r>
    </w:p>
    <w:p w14:paraId="258780EC" w14:textId="77777777" w:rsidR="00F77D57" w:rsidRDefault="00F77D57" w:rsidP="00F77D57">
      <w:pPr>
        <w:pStyle w:val="SingleTxtG"/>
        <w:ind w:left="2268" w:hanging="1134"/>
      </w:pPr>
      <w:r>
        <w:t>6.8.2.1.17</w:t>
      </w:r>
      <w:r>
        <w:tab/>
        <w:t>At the end of the definition for “P</w:t>
      </w:r>
      <w:r w:rsidRPr="002E5E3B">
        <w:rPr>
          <w:vertAlign w:val="subscript"/>
        </w:rPr>
        <w:t>C</w:t>
      </w:r>
      <w:r>
        <w:t>”, add “</w:t>
      </w:r>
      <w:r w:rsidRPr="002E5E3B">
        <w:t>or in the table of</w:t>
      </w:r>
      <w:r>
        <w:t xml:space="preserve"> </w:t>
      </w:r>
      <w:r w:rsidRPr="002E5E3B">
        <w:t>4.3.3.1.1</w:t>
      </w:r>
      <w:r>
        <w:t>”.</w:t>
      </w:r>
    </w:p>
    <w:p w14:paraId="5A69A344" w14:textId="77777777" w:rsidR="00F77D57" w:rsidRDefault="00F77D57" w:rsidP="00F77D57">
      <w:pPr>
        <w:pStyle w:val="SingleTxtG"/>
        <w:rPr>
          <w:i/>
          <w:iCs/>
        </w:rPr>
      </w:pPr>
      <w:r w:rsidRPr="00677067">
        <w:rPr>
          <w:i/>
          <w:iCs/>
        </w:rPr>
        <w:t xml:space="preserve">(Reference document: </w:t>
      </w:r>
      <w:r>
        <w:rPr>
          <w:i/>
          <w:iCs/>
        </w:rPr>
        <w:t>informal document INF.36</w:t>
      </w:r>
      <w:r w:rsidRPr="00677067">
        <w:rPr>
          <w:i/>
          <w:iCs/>
        </w:rPr>
        <w:t>)</w:t>
      </w:r>
    </w:p>
    <w:p w14:paraId="21A95720" w14:textId="77777777" w:rsidR="00F77D57" w:rsidRPr="00B30192" w:rsidRDefault="00F77D57" w:rsidP="00F77D57">
      <w:pPr>
        <w:spacing w:after="120"/>
        <w:ind w:left="1134" w:right="1134"/>
        <w:jc w:val="both"/>
        <w:rPr>
          <w:rFonts w:cs="Arial"/>
          <w:bCs/>
        </w:rPr>
      </w:pPr>
      <w:r w:rsidRPr="00B30192">
        <w:rPr>
          <w:rFonts w:cs="Arial"/>
          <w:bCs/>
        </w:rPr>
        <w:t>6.8.2.6.1</w:t>
      </w:r>
      <w:r w:rsidRPr="00B30192">
        <w:rPr>
          <w:rFonts w:cs="Arial"/>
          <w:bCs/>
        </w:rPr>
        <w:tab/>
      </w:r>
      <w:r>
        <w:rPr>
          <w:bCs/>
        </w:rPr>
        <w:t xml:space="preserve">In </w:t>
      </w:r>
      <w:r w:rsidRPr="00B30192">
        <w:rPr>
          <w:bCs/>
        </w:rPr>
        <w:t xml:space="preserve">the table, under </w:t>
      </w:r>
      <w:r w:rsidRPr="00BC15C1">
        <w:rPr>
          <w:bCs/>
        </w:rPr>
        <w:t>“</w:t>
      </w:r>
      <w:r w:rsidRPr="00567DCA">
        <w:rPr>
          <w:bCs/>
          <w:i/>
          <w:iCs/>
        </w:rPr>
        <w:t>For design and construction of tanks</w:t>
      </w:r>
      <w:r w:rsidRPr="00BC15C1">
        <w:rPr>
          <w:bCs/>
        </w:rPr>
        <w:t>”</w:t>
      </w:r>
      <w:r w:rsidRPr="00B30192">
        <w:rPr>
          <w:rFonts w:cs="Arial"/>
          <w:bCs/>
        </w:rPr>
        <w:t>:</w:t>
      </w:r>
    </w:p>
    <w:p w14:paraId="78801DEB" w14:textId="77777777" w:rsidR="00F77D57" w:rsidRPr="00B30192" w:rsidRDefault="00F77D57" w:rsidP="00F77D57">
      <w:pPr>
        <w:spacing w:after="120"/>
        <w:ind w:left="2552" w:right="1134" w:hanging="428"/>
        <w:jc w:val="both"/>
        <w:rPr>
          <w:rFonts w:cs="Arial"/>
        </w:rPr>
      </w:pPr>
      <w:r w:rsidRPr="00B30192">
        <w:t>–</w:t>
      </w:r>
      <w:r w:rsidRPr="00B30192">
        <w:tab/>
      </w:r>
      <w:r>
        <w:t xml:space="preserve">In the row for </w:t>
      </w:r>
      <w:r w:rsidRPr="00B30192">
        <w:t>EN </w:t>
      </w:r>
      <w:r w:rsidRPr="00B30192">
        <w:rPr>
          <w:bCs/>
        </w:rPr>
        <w:t>14025:2018 + AC:2020</w:t>
      </w:r>
      <w:r w:rsidRPr="00B30192">
        <w:t xml:space="preserve">, in column (4), replace </w:t>
      </w:r>
      <w:r w:rsidRPr="00BC15C1">
        <w:t>“</w:t>
      </w:r>
      <w:r w:rsidRPr="00B30192">
        <w:rPr>
          <w:bCs/>
        </w:rPr>
        <w:t>Until further notice</w:t>
      </w:r>
      <w:r w:rsidRPr="00BC15C1">
        <w:rPr>
          <w:bCs/>
        </w:rPr>
        <w:t>”</w:t>
      </w:r>
      <w:r w:rsidRPr="00B30192">
        <w:rPr>
          <w:bCs/>
        </w:rPr>
        <w:t xml:space="preserve"> by</w:t>
      </w:r>
      <w:r w:rsidRPr="00BC15C1">
        <w:rPr>
          <w:bCs/>
        </w:rPr>
        <w:t xml:space="preserve"> “</w:t>
      </w:r>
      <w:r w:rsidRPr="00B30192">
        <w:rPr>
          <w:bCs/>
        </w:rPr>
        <w:t xml:space="preserve">Between 1 January 2021 and 31 December </w:t>
      </w:r>
      <w:r>
        <w:rPr>
          <w:bCs/>
        </w:rPr>
        <w:t>2026</w:t>
      </w:r>
      <w:r w:rsidRPr="00BC15C1">
        <w:rPr>
          <w:bCs/>
        </w:rPr>
        <w:t>”</w:t>
      </w:r>
      <w:r w:rsidRPr="00B30192">
        <w:rPr>
          <w:bCs/>
        </w:rPr>
        <w:t>.</w:t>
      </w:r>
      <w:r w:rsidRPr="00540C26">
        <w:t xml:space="preserve"> </w:t>
      </w:r>
      <w:r>
        <w:t>Add a new row beneath this row as follows</w:t>
      </w:r>
      <w:r w:rsidRPr="00B30192">
        <w:rPr>
          <w:rFonts w:cs="Arial"/>
        </w:rPr>
        <w:t>:</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2"/>
        <w:gridCol w:w="3668"/>
        <w:gridCol w:w="1081"/>
        <w:gridCol w:w="1036"/>
        <w:gridCol w:w="718"/>
      </w:tblGrid>
      <w:tr w:rsidR="00F77D57" w:rsidRPr="00B30192" w14:paraId="38060D86" w14:textId="77777777" w:rsidTr="00811C92">
        <w:tc>
          <w:tcPr>
            <w:tcW w:w="2002" w:type="dxa"/>
            <w:tcBorders>
              <w:top w:val="single" w:sz="4" w:space="0" w:color="auto"/>
              <w:left w:val="single" w:sz="4" w:space="0" w:color="auto"/>
              <w:bottom w:val="single" w:sz="4" w:space="0" w:color="auto"/>
              <w:right w:val="single" w:sz="4" w:space="0" w:color="auto"/>
            </w:tcBorders>
            <w:vAlign w:val="center"/>
            <w:hideMark/>
          </w:tcPr>
          <w:p w14:paraId="6608C285" w14:textId="77777777" w:rsidR="00F77D57" w:rsidRPr="00B30192" w:rsidRDefault="00F77D57" w:rsidP="00811C92">
            <w:pPr>
              <w:widowControl w:val="0"/>
              <w:tabs>
                <w:tab w:val="left" w:pos="720"/>
              </w:tabs>
              <w:rPr>
                <w:rFonts w:cs="Arial"/>
              </w:rPr>
            </w:pPr>
            <w:r w:rsidRPr="00B30192">
              <w:t>EN</w:t>
            </w:r>
            <w:r w:rsidRPr="00BC15C1">
              <w:t xml:space="preserve"> </w:t>
            </w:r>
            <w:proofErr w:type="gramStart"/>
            <w:r w:rsidRPr="00B30192">
              <w:rPr>
                <w:bCs/>
              </w:rPr>
              <w:t>14025:[</w:t>
            </w:r>
            <w:proofErr w:type="gramEnd"/>
            <w:r w:rsidRPr="00B30192">
              <w:rPr>
                <w:bCs/>
              </w:rPr>
              <w:t>202</w:t>
            </w:r>
            <w:r>
              <w:rPr>
                <w:bCs/>
              </w:rPr>
              <w:t>3</w:t>
            </w:r>
            <w:r w:rsidRPr="00B30192">
              <w:rPr>
                <w:bCs/>
              </w:rPr>
              <w:t>]</w:t>
            </w:r>
          </w:p>
        </w:tc>
        <w:tc>
          <w:tcPr>
            <w:tcW w:w="3668" w:type="dxa"/>
            <w:tcBorders>
              <w:top w:val="single" w:sz="4" w:space="0" w:color="auto"/>
              <w:left w:val="single" w:sz="4" w:space="0" w:color="auto"/>
              <w:bottom w:val="single" w:sz="4" w:space="0" w:color="auto"/>
              <w:right w:val="single" w:sz="4" w:space="0" w:color="auto"/>
            </w:tcBorders>
            <w:vAlign w:val="center"/>
            <w:hideMark/>
          </w:tcPr>
          <w:p w14:paraId="791B55C9" w14:textId="77777777" w:rsidR="00F77D57" w:rsidRPr="00B30192" w:rsidRDefault="00F77D57" w:rsidP="00811C92">
            <w:pPr>
              <w:widowControl w:val="0"/>
              <w:tabs>
                <w:tab w:val="left" w:pos="599"/>
              </w:tabs>
              <w:jc w:val="both"/>
              <w:rPr>
                <w:bCs/>
                <w:color w:val="000000"/>
              </w:rPr>
            </w:pPr>
            <w:r w:rsidRPr="00B30192">
              <w:rPr>
                <w:bCs/>
              </w:rPr>
              <w:t>Tanks for the transport of dangerous goods – Metallic pressure tanks – Design and construction</w:t>
            </w:r>
          </w:p>
          <w:p w14:paraId="28B6E852" w14:textId="77777777" w:rsidR="00F77D57" w:rsidRPr="00B30192" w:rsidRDefault="00F77D57" w:rsidP="00811C92">
            <w:pPr>
              <w:widowControl w:val="0"/>
              <w:tabs>
                <w:tab w:val="left" w:pos="446"/>
              </w:tabs>
              <w:jc w:val="both"/>
              <w:rPr>
                <w:rFonts w:cs="Arial"/>
                <w:bCs/>
                <w:i/>
              </w:rPr>
            </w:pPr>
            <w:r w:rsidRPr="00B30192">
              <w:rPr>
                <w:rFonts w:cs="Arial"/>
                <w:b/>
                <w:bCs/>
                <w:i/>
              </w:rPr>
              <w:t>NOTE:</w:t>
            </w:r>
            <w:r w:rsidRPr="00B30192">
              <w:rPr>
                <w:rFonts w:cs="Arial"/>
                <w:b/>
                <w:bCs/>
                <w:i/>
              </w:rPr>
              <w:tab/>
            </w:r>
            <w:r w:rsidRPr="00B30192">
              <w:rPr>
                <w:i/>
              </w:rPr>
              <w:t>Materials of shells shall at least be attested by a type 3.1 certificate issued in accordance with standard EN 10204</w:t>
            </w:r>
            <w:r w:rsidRPr="00B30192">
              <w:rPr>
                <w:rFonts w:ascii="TimesNewRomanPS-ItalicMT" w:hAnsi="TimesNewRomanPS-ItalicMT" w:cs="TimesNewRomanPS-ItalicMT"/>
                <w:i/>
                <w:sz w:val="18"/>
                <w:szCs w:val="18"/>
              </w:rPr>
              <w:t>.</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BFB65A3" w14:textId="77777777" w:rsidR="00F77D57" w:rsidRPr="00B30192" w:rsidRDefault="00F77D57" w:rsidP="00811C92">
            <w:pPr>
              <w:widowControl w:val="0"/>
              <w:tabs>
                <w:tab w:val="left" w:pos="720"/>
              </w:tabs>
              <w:rPr>
                <w:rFonts w:cs="Arial"/>
              </w:rPr>
            </w:pPr>
            <w:r w:rsidRPr="00BC15C1">
              <w:rPr>
                <w:rFonts w:cs="Arial"/>
              </w:rPr>
              <w:t>6.8.2.1 and 6.8.3.1</w:t>
            </w:r>
          </w:p>
        </w:tc>
        <w:tc>
          <w:tcPr>
            <w:tcW w:w="1036" w:type="dxa"/>
            <w:tcBorders>
              <w:top w:val="single" w:sz="4" w:space="0" w:color="auto"/>
              <w:left w:val="single" w:sz="4" w:space="0" w:color="auto"/>
              <w:bottom w:val="single" w:sz="4" w:space="0" w:color="auto"/>
              <w:right w:val="single" w:sz="4" w:space="0" w:color="auto"/>
            </w:tcBorders>
            <w:vAlign w:val="center"/>
            <w:hideMark/>
          </w:tcPr>
          <w:p w14:paraId="4676DB82" w14:textId="77777777" w:rsidR="00F77D57" w:rsidRPr="00B30192" w:rsidRDefault="00F77D57" w:rsidP="00811C92">
            <w:pPr>
              <w:widowControl w:val="0"/>
              <w:tabs>
                <w:tab w:val="left" w:pos="720"/>
              </w:tabs>
              <w:jc w:val="center"/>
              <w:rPr>
                <w:rFonts w:cs="Arial"/>
              </w:rPr>
            </w:pPr>
            <w:r w:rsidRPr="00B30192">
              <w:t>Until further notice</w:t>
            </w:r>
          </w:p>
        </w:tc>
        <w:tc>
          <w:tcPr>
            <w:tcW w:w="718" w:type="dxa"/>
            <w:tcBorders>
              <w:top w:val="single" w:sz="4" w:space="0" w:color="auto"/>
              <w:left w:val="single" w:sz="4" w:space="0" w:color="auto"/>
              <w:bottom w:val="single" w:sz="4" w:space="0" w:color="auto"/>
              <w:right w:val="single" w:sz="4" w:space="0" w:color="auto"/>
            </w:tcBorders>
            <w:vAlign w:val="center"/>
          </w:tcPr>
          <w:p w14:paraId="58CFD408" w14:textId="77777777" w:rsidR="00F77D57" w:rsidRPr="00B30192" w:rsidRDefault="00F77D57" w:rsidP="00811C92">
            <w:pPr>
              <w:widowControl w:val="0"/>
              <w:tabs>
                <w:tab w:val="left" w:pos="720"/>
              </w:tabs>
              <w:rPr>
                <w:rFonts w:cs="Arial"/>
              </w:rPr>
            </w:pPr>
          </w:p>
        </w:tc>
      </w:tr>
    </w:tbl>
    <w:p w14:paraId="5B41A69E" w14:textId="77777777" w:rsidR="00F77D57" w:rsidRPr="00BC15C1" w:rsidRDefault="00F77D57" w:rsidP="00F77D57">
      <w:pPr>
        <w:spacing w:before="120" w:after="120"/>
        <w:ind w:left="1134" w:right="1134"/>
        <w:jc w:val="both"/>
        <w:rPr>
          <w:i/>
          <w:iCs/>
          <w:lang w:eastAsia="en-US"/>
        </w:rPr>
      </w:pPr>
      <w:r w:rsidRPr="00BC15C1">
        <w:rPr>
          <w:i/>
          <w:iCs/>
          <w:lang w:eastAsia="en-US"/>
        </w:rPr>
        <w:t>(Reference</w:t>
      </w:r>
      <w:r>
        <w:rPr>
          <w:i/>
          <w:iCs/>
          <w:lang w:eastAsia="en-US"/>
        </w:rPr>
        <w:t xml:space="preserve"> </w:t>
      </w:r>
      <w:r w:rsidRPr="00E46CF6">
        <w:rPr>
          <w:i/>
          <w:iCs/>
        </w:rPr>
        <w:t>document</w:t>
      </w:r>
      <w:r w:rsidRPr="00BC15C1">
        <w:rPr>
          <w:i/>
          <w:iCs/>
          <w:lang w:eastAsia="en-US"/>
        </w:rPr>
        <w:t xml:space="preserve">: </w:t>
      </w:r>
      <w:r w:rsidRPr="00AC66A3">
        <w:rPr>
          <w:i/>
          <w:iCs/>
        </w:rPr>
        <w:t>ECE/TRANS/WP.15/AC.1/2022/</w:t>
      </w:r>
      <w:r>
        <w:rPr>
          <w:i/>
          <w:iCs/>
        </w:rPr>
        <w:t>32 and informal document INF.19</w:t>
      </w:r>
      <w:r w:rsidRPr="00BC15C1">
        <w:rPr>
          <w:i/>
          <w:iCs/>
          <w:lang w:eastAsia="en-US"/>
        </w:rPr>
        <w:t>)</w:t>
      </w:r>
    </w:p>
    <w:p w14:paraId="00A1EC8B" w14:textId="77777777" w:rsidR="00F77D57" w:rsidRPr="004562C3" w:rsidRDefault="00F77D57" w:rsidP="00F77D57">
      <w:pPr>
        <w:pStyle w:val="SingleTxtG"/>
        <w:ind w:left="2268" w:right="850" w:hanging="1134"/>
      </w:pPr>
      <w:r>
        <w:tab/>
        <w:t>In</w:t>
      </w:r>
      <w:r w:rsidRPr="004562C3">
        <w:t xml:space="preserve"> the table</w:t>
      </w:r>
      <w:r>
        <w:t>, under</w:t>
      </w:r>
      <w:r w:rsidRPr="004562C3">
        <w:t xml:space="preserve"> “</w:t>
      </w:r>
      <w:r w:rsidRPr="004562C3">
        <w:rPr>
          <w:i/>
        </w:rPr>
        <w:t>For equipment”</w:t>
      </w:r>
      <w:r w:rsidRPr="004562C3">
        <w:t>:</w:t>
      </w:r>
    </w:p>
    <w:p w14:paraId="5EFC4E9C" w14:textId="77777777" w:rsidR="00F77D57" w:rsidRPr="004562C3" w:rsidRDefault="00F77D57" w:rsidP="00F77D57">
      <w:pPr>
        <w:spacing w:before="120" w:after="120"/>
        <w:ind w:left="2551" w:right="1134" w:hanging="425"/>
        <w:jc w:val="both"/>
        <w:rPr>
          <w:rFonts w:cs="Arial"/>
          <w:szCs w:val="22"/>
        </w:rPr>
      </w:pPr>
      <w:r>
        <w:t>[-</w:t>
      </w:r>
      <w:r>
        <w:tab/>
        <w:t xml:space="preserve">In the row for </w:t>
      </w:r>
      <w:r w:rsidRPr="004562C3">
        <w:t>EN 14432:2014</w:t>
      </w:r>
      <w:r>
        <w:t>,</w:t>
      </w:r>
      <w:r w:rsidRPr="004562C3">
        <w:t xml:space="preserve"> in column (4)</w:t>
      </w:r>
      <w:r>
        <w:t>,</w:t>
      </w:r>
      <w:r w:rsidRPr="004562C3">
        <w:t xml:space="preserve"> replace “Until further notice” by “Between 1 January 2019 and 31 December 2026”. </w:t>
      </w:r>
      <w:r>
        <w:t>Add a new row beneath this row as follows</w:t>
      </w:r>
      <w:r w:rsidRPr="004562C3">
        <w:t>:</w:t>
      </w:r>
    </w:p>
    <w:tbl>
      <w:tblPr>
        <w:tblStyle w:val="TableGrid"/>
        <w:tblW w:w="0" w:type="auto"/>
        <w:tblInd w:w="1129" w:type="dxa"/>
        <w:tblLook w:val="04A0" w:firstRow="1" w:lastRow="0" w:firstColumn="1" w:lastColumn="0" w:noHBand="0" w:noVBand="1"/>
      </w:tblPr>
      <w:tblGrid>
        <w:gridCol w:w="1418"/>
        <w:gridCol w:w="3827"/>
        <w:gridCol w:w="1276"/>
        <w:gridCol w:w="850"/>
        <w:gridCol w:w="567"/>
      </w:tblGrid>
      <w:tr w:rsidR="00F77D57" w:rsidRPr="004562C3" w14:paraId="19226122" w14:textId="77777777" w:rsidTr="00811C92">
        <w:tc>
          <w:tcPr>
            <w:tcW w:w="1418" w:type="dxa"/>
          </w:tcPr>
          <w:p w14:paraId="1060A6C5" w14:textId="77777777" w:rsidR="00F77D57" w:rsidRPr="004562C3" w:rsidRDefault="00F77D57" w:rsidP="00811C92"/>
          <w:p w14:paraId="66EA8850" w14:textId="77777777" w:rsidR="00F77D57" w:rsidRPr="004562C3" w:rsidRDefault="00F77D57" w:rsidP="00811C92">
            <w:r w:rsidRPr="004562C3">
              <w:t xml:space="preserve">EN </w:t>
            </w:r>
            <w:proofErr w:type="gramStart"/>
            <w:r w:rsidRPr="004562C3">
              <w:t>14432:</w:t>
            </w:r>
            <w:r>
              <w:t>[</w:t>
            </w:r>
            <w:proofErr w:type="gramEnd"/>
            <w:r w:rsidRPr="004562C3">
              <w:t>2023</w:t>
            </w:r>
            <w:r>
              <w:t>]</w:t>
            </w:r>
          </w:p>
        </w:tc>
        <w:tc>
          <w:tcPr>
            <w:tcW w:w="3827" w:type="dxa"/>
          </w:tcPr>
          <w:p w14:paraId="4E7C6078" w14:textId="77777777" w:rsidR="00F77D57" w:rsidRPr="004562C3" w:rsidRDefault="00F77D57" w:rsidP="00811C92">
            <w:pPr>
              <w:ind w:left="138"/>
            </w:pPr>
            <w:r w:rsidRPr="004562C3">
              <w:t>Tanks for the transport of dangerous goods – Tank equipment for the transport of liquid chemicals and liquefied gases – Product discharge and air inlet valves</w:t>
            </w:r>
          </w:p>
          <w:p w14:paraId="148DBBA8" w14:textId="77777777" w:rsidR="00F77D57" w:rsidRPr="004562C3" w:rsidRDefault="00F77D57" w:rsidP="00811C92">
            <w:pPr>
              <w:spacing w:after="120"/>
              <w:ind w:left="138"/>
            </w:pPr>
            <w:r w:rsidRPr="004562C3">
              <w:rPr>
                <w:b/>
                <w:bCs/>
                <w:i/>
                <w:iCs/>
              </w:rPr>
              <w:t>NOTE:</w:t>
            </w:r>
            <w:r w:rsidRPr="004562C3">
              <w:rPr>
                <w:i/>
                <w:iCs/>
              </w:rPr>
              <w:t xml:space="preserve"> This standard may also be used for gravity discharge tanks.</w:t>
            </w:r>
          </w:p>
        </w:tc>
        <w:tc>
          <w:tcPr>
            <w:tcW w:w="1276" w:type="dxa"/>
          </w:tcPr>
          <w:p w14:paraId="1C64CA44" w14:textId="77777777" w:rsidR="00F77D57" w:rsidRPr="004562C3" w:rsidRDefault="00F77D57" w:rsidP="00811C92">
            <w:pPr>
              <w:spacing w:after="120"/>
            </w:pPr>
          </w:p>
          <w:p w14:paraId="61B048F3" w14:textId="77777777" w:rsidR="00F77D57" w:rsidRPr="004562C3" w:rsidRDefault="00F77D57" w:rsidP="00811C92">
            <w:r w:rsidRPr="004562C3">
              <w:t xml:space="preserve">6.8.2.2.1, 6.8.2.2.2 and 6.8.2.3.1 </w:t>
            </w:r>
          </w:p>
          <w:p w14:paraId="42EB7F99" w14:textId="77777777" w:rsidR="00F77D57" w:rsidRPr="004562C3" w:rsidRDefault="00F77D57" w:rsidP="00811C92"/>
        </w:tc>
        <w:tc>
          <w:tcPr>
            <w:tcW w:w="850" w:type="dxa"/>
          </w:tcPr>
          <w:p w14:paraId="5F8AEAF2" w14:textId="77777777" w:rsidR="00F77D57" w:rsidRPr="004562C3" w:rsidRDefault="00F77D57" w:rsidP="00811C92">
            <w:pPr>
              <w:spacing w:after="120"/>
            </w:pPr>
          </w:p>
          <w:p w14:paraId="6F642200" w14:textId="77777777" w:rsidR="00F77D57" w:rsidRPr="004562C3" w:rsidRDefault="00F77D57" w:rsidP="00811C92">
            <w:r w:rsidRPr="004562C3">
              <w:t>Until further notice</w:t>
            </w:r>
          </w:p>
        </w:tc>
        <w:tc>
          <w:tcPr>
            <w:tcW w:w="567" w:type="dxa"/>
          </w:tcPr>
          <w:p w14:paraId="6F793CE7" w14:textId="77777777" w:rsidR="00F77D57" w:rsidRPr="004562C3" w:rsidRDefault="00F77D57" w:rsidP="00811C92"/>
        </w:tc>
      </w:tr>
    </w:tbl>
    <w:p w14:paraId="56F50887" w14:textId="77777777" w:rsidR="00F77D57" w:rsidRDefault="00F77D57" w:rsidP="00F77D57">
      <w:pPr>
        <w:pStyle w:val="SingleTxtG"/>
      </w:pPr>
      <w:r>
        <w:t>]</w:t>
      </w:r>
    </w:p>
    <w:p w14:paraId="1154FF35" w14:textId="77777777" w:rsidR="00F77D57" w:rsidRPr="00E46CF6" w:rsidRDefault="00F77D57" w:rsidP="00F77D57">
      <w:pPr>
        <w:snapToGrid w:val="0"/>
        <w:spacing w:before="120" w:after="120"/>
        <w:ind w:left="1134"/>
        <w:rPr>
          <w:i/>
          <w:iCs/>
        </w:rPr>
      </w:pPr>
      <w:r w:rsidRPr="00E46CF6">
        <w:rPr>
          <w:i/>
          <w:iCs/>
        </w:rPr>
        <w:t xml:space="preserve">(Reference document: </w:t>
      </w:r>
      <w:r>
        <w:rPr>
          <w:i/>
          <w:iCs/>
        </w:rPr>
        <w:t>informal document INF.19</w:t>
      </w:r>
      <w:r w:rsidRPr="00E46CF6">
        <w:rPr>
          <w:i/>
          <w:iCs/>
        </w:rPr>
        <w:t>)</w:t>
      </w:r>
    </w:p>
    <w:p w14:paraId="04CF57C5" w14:textId="77777777" w:rsidR="00F77D57" w:rsidRPr="004562C3" w:rsidRDefault="00F77D57" w:rsidP="00F77D57">
      <w:pPr>
        <w:spacing w:after="120"/>
        <w:ind w:left="2552" w:right="1134" w:hanging="428"/>
        <w:jc w:val="both"/>
        <w:rPr>
          <w:rFonts w:cs="Arial"/>
          <w:szCs w:val="22"/>
        </w:rPr>
      </w:pPr>
      <w:r>
        <w:t>[-</w:t>
      </w:r>
      <w:r>
        <w:tab/>
        <w:t xml:space="preserve">In the row for </w:t>
      </w:r>
      <w:r w:rsidRPr="004562C3">
        <w:t>EN 14433:2014</w:t>
      </w:r>
      <w:r>
        <w:t>,</w:t>
      </w:r>
      <w:r w:rsidRPr="004562C3">
        <w:t xml:space="preserve"> in column (4)</w:t>
      </w:r>
      <w:r>
        <w:t>,</w:t>
      </w:r>
      <w:r w:rsidRPr="004562C3">
        <w:t xml:space="preserve"> replace “Until further notice” by “Between 1 January 2019 and 31 December 2026”. </w:t>
      </w:r>
      <w:r>
        <w:t>Add a new row beneath this row as follows</w:t>
      </w:r>
      <w:r w:rsidRPr="004562C3">
        <w:t>:</w:t>
      </w:r>
    </w:p>
    <w:tbl>
      <w:tblPr>
        <w:tblStyle w:val="TableGrid"/>
        <w:tblW w:w="0" w:type="auto"/>
        <w:tblInd w:w="1129" w:type="dxa"/>
        <w:tblLook w:val="04A0" w:firstRow="1" w:lastRow="0" w:firstColumn="1" w:lastColumn="0" w:noHBand="0" w:noVBand="1"/>
      </w:tblPr>
      <w:tblGrid>
        <w:gridCol w:w="1418"/>
        <w:gridCol w:w="3827"/>
        <w:gridCol w:w="1276"/>
        <w:gridCol w:w="850"/>
        <w:gridCol w:w="567"/>
      </w:tblGrid>
      <w:tr w:rsidR="00F77D57" w:rsidRPr="004562C3" w14:paraId="08BE6572" w14:textId="77777777" w:rsidTr="00811C92">
        <w:tc>
          <w:tcPr>
            <w:tcW w:w="1418" w:type="dxa"/>
          </w:tcPr>
          <w:p w14:paraId="2166C6EF" w14:textId="77777777" w:rsidR="00F77D57" w:rsidRPr="004562C3" w:rsidRDefault="00F77D57" w:rsidP="00811C92"/>
          <w:p w14:paraId="7EEA724C" w14:textId="77777777" w:rsidR="00F77D57" w:rsidRPr="004562C3" w:rsidRDefault="00F77D57" w:rsidP="00811C92">
            <w:r w:rsidRPr="004562C3">
              <w:t xml:space="preserve">EN </w:t>
            </w:r>
            <w:proofErr w:type="gramStart"/>
            <w:r w:rsidRPr="004562C3">
              <w:t>14433:</w:t>
            </w:r>
            <w:r>
              <w:t>[</w:t>
            </w:r>
            <w:proofErr w:type="gramEnd"/>
            <w:r w:rsidRPr="004562C3">
              <w:t>2023</w:t>
            </w:r>
            <w:r>
              <w:t>]</w:t>
            </w:r>
          </w:p>
        </w:tc>
        <w:tc>
          <w:tcPr>
            <w:tcW w:w="3827" w:type="dxa"/>
          </w:tcPr>
          <w:p w14:paraId="032FC5A6" w14:textId="77777777" w:rsidR="00F77D57" w:rsidRPr="004562C3" w:rsidRDefault="00F77D57" w:rsidP="00811C92">
            <w:pPr>
              <w:ind w:left="138"/>
            </w:pPr>
            <w:r w:rsidRPr="004562C3">
              <w:t>Tanks for the transport of dangerous goods – Tank equipment for the transport of liquid chemicals and liquefied gases – Foot valves</w:t>
            </w:r>
          </w:p>
          <w:p w14:paraId="5ABE247B" w14:textId="77777777" w:rsidR="00F77D57" w:rsidRPr="004562C3" w:rsidRDefault="00F77D57" w:rsidP="00811C92">
            <w:pPr>
              <w:spacing w:after="120"/>
              <w:ind w:left="138"/>
            </w:pPr>
            <w:r w:rsidRPr="004562C3">
              <w:rPr>
                <w:b/>
                <w:bCs/>
                <w:i/>
                <w:iCs/>
              </w:rPr>
              <w:t>NOTE:</w:t>
            </w:r>
            <w:r w:rsidRPr="004562C3">
              <w:rPr>
                <w:i/>
                <w:iCs/>
              </w:rPr>
              <w:t xml:space="preserve"> This standard may also be used for gravity discharge tanks.</w:t>
            </w:r>
          </w:p>
        </w:tc>
        <w:tc>
          <w:tcPr>
            <w:tcW w:w="1276" w:type="dxa"/>
          </w:tcPr>
          <w:p w14:paraId="4B8A5ED9" w14:textId="77777777" w:rsidR="00F77D57" w:rsidRPr="004562C3" w:rsidRDefault="00F77D57" w:rsidP="00811C92">
            <w:pPr>
              <w:spacing w:after="120"/>
            </w:pPr>
          </w:p>
          <w:p w14:paraId="16658559" w14:textId="77777777" w:rsidR="00F77D57" w:rsidRPr="004562C3" w:rsidRDefault="00F77D57" w:rsidP="00811C92">
            <w:r w:rsidRPr="004562C3">
              <w:t xml:space="preserve">6.8.2.2.1, 6.8.2.2.2 and 6.8.2.3.1 </w:t>
            </w:r>
          </w:p>
        </w:tc>
        <w:tc>
          <w:tcPr>
            <w:tcW w:w="850" w:type="dxa"/>
          </w:tcPr>
          <w:p w14:paraId="4FB96AFE" w14:textId="77777777" w:rsidR="00F77D57" w:rsidRPr="004562C3" w:rsidRDefault="00F77D57" w:rsidP="00811C92">
            <w:pPr>
              <w:spacing w:after="120"/>
            </w:pPr>
          </w:p>
          <w:p w14:paraId="174A6CF1" w14:textId="77777777" w:rsidR="00F77D57" w:rsidRPr="004562C3" w:rsidRDefault="00F77D57" w:rsidP="00811C92">
            <w:r w:rsidRPr="004562C3">
              <w:t>Until further notice</w:t>
            </w:r>
          </w:p>
        </w:tc>
        <w:tc>
          <w:tcPr>
            <w:tcW w:w="567" w:type="dxa"/>
          </w:tcPr>
          <w:p w14:paraId="1D4204C9" w14:textId="77777777" w:rsidR="00F77D57" w:rsidRPr="004562C3" w:rsidRDefault="00F77D57" w:rsidP="00811C92"/>
        </w:tc>
      </w:tr>
    </w:tbl>
    <w:p w14:paraId="0B467267" w14:textId="77777777" w:rsidR="00F77D57" w:rsidRDefault="00F77D57" w:rsidP="00F77D57">
      <w:pPr>
        <w:pStyle w:val="SingleTxtG"/>
      </w:pPr>
      <w:r>
        <w:t>]</w:t>
      </w:r>
    </w:p>
    <w:p w14:paraId="289F7E6F" w14:textId="77777777" w:rsidR="00F77D57" w:rsidRPr="00E46CF6" w:rsidRDefault="00F77D57" w:rsidP="00F77D57">
      <w:pPr>
        <w:snapToGrid w:val="0"/>
        <w:spacing w:before="120" w:after="120"/>
        <w:ind w:left="1134"/>
        <w:rPr>
          <w:i/>
          <w:iCs/>
        </w:rPr>
      </w:pPr>
      <w:r w:rsidRPr="00E46CF6">
        <w:rPr>
          <w:i/>
          <w:iCs/>
        </w:rPr>
        <w:t xml:space="preserve">(Reference document: </w:t>
      </w:r>
      <w:r>
        <w:rPr>
          <w:i/>
          <w:iCs/>
        </w:rPr>
        <w:t>informal document INF.19</w:t>
      </w:r>
      <w:r w:rsidRPr="00E46CF6">
        <w:rPr>
          <w:i/>
          <w:iCs/>
        </w:rPr>
        <w:t>)</w:t>
      </w:r>
    </w:p>
    <w:p w14:paraId="09C237D4" w14:textId="77777777" w:rsidR="00F77D57" w:rsidRPr="008E50DC" w:rsidRDefault="00F77D57" w:rsidP="00F77D57">
      <w:pPr>
        <w:spacing w:before="120" w:after="120"/>
        <w:ind w:left="2551" w:right="1134" w:hanging="425"/>
        <w:jc w:val="both"/>
      </w:pPr>
      <w:r w:rsidRPr="00B30192">
        <w:t>–</w:t>
      </w:r>
      <w:r w:rsidRPr="00B30192">
        <w:tab/>
      </w:r>
      <w:r w:rsidRPr="008E50DC">
        <w:t>Insert the following new row after the last row.</w:t>
      </w:r>
    </w:p>
    <w:tbl>
      <w:tblPr>
        <w:tblW w:w="8505"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3870"/>
        <w:gridCol w:w="1290"/>
        <w:gridCol w:w="968"/>
        <w:gridCol w:w="483"/>
      </w:tblGrid>
      <w:tr w:rsidR="00F77D57" w:rsidRPr="008E50DC" w14:paraId="777C594F" w14:textId="77777777" w:rsidTr="00811C92">
        <w:tc>
          <w:tcPr>
            <w:tcW w:w="1894" w:type="dxa"/>
            <w:vAlign w:val="center"/>
          </w:tcPr>
          <w:p w14:paraId="7AE468C6" w14:textId="77777777" w:rsidR="00F77D57" w:rsidRPr="008E50DC" w:rsidRDefault="00F77D57" w:rsidP="00811C92">
            <w:pPr>
              <w:widowControl w:val="0"/>
              <w:spacing w:before="60" w:after="60"/>
              <w:rPr>
                <w:strike/>
              </w:rPr>
            </w:pPr>
            <w:r w:rsidRPr="008E50DC">
              <w:rPr>
                <w:bCs/>
              </w:rPr>
              <w:t xml:space="preserve">EN </w:t>
            </w:r>
            <w:proofErr w:type="gramStart"/>
            <w:r w:rsidRPr="008E50DC">
              <w:rPr>
                <w:bCs/>
              </w:rPr>
              <w:t>13799:[</w:t>
            </w:r>
            <w:proofErr w:type="gramEnd"/>
            <w:r w:rsidRPr="008E50DC">
              <w:rPr>
                <w:bCs/>
              </w:rPr>
              <w:t>2022]</w:t>
            </w:r>
          </w:p>
        </w:tc>
        <w:tc>
          <w:tcPr>
            <w:tcW w:w="3870" w:type="dxa"/>
          </w:tcPr>
          <w:p w14:paraId="27946CF1" w14:textId="77777777" w:rsidR="00F77D57" w:rsidRPr="008E50DC" w:rsidRDefault="00F77D57" w:rsidP="00811C92">
            <w:pPr>
              <w:keepLines/>
              <w:widowControl w:val="0"/>
              <w:spacing w:before="60" w:after="120"/>
              <w:rPr>
                <w:strike/>
              </w:rPr>
            </w:pPr>
            <w:r w:rsidRPr="008E50DC">
              <w:rPr>
                <w:bCs/>
              </w:rPr>
              <w:t>LPG equipment and accessories – Contents gauges for Liquefied Petroleum Gas (LPG) pressure vessels</w:t>
            </w:r>
          </w:p>
        </w:tc>
        <w:tc>
          <w:tcPr>
            <w:tcW w:w="1290" w:type="dxa"/>
            <w:vAlign w:val="center"/>
          </w:tcPr>
          <w:p w14:paraId="04241A85" w14:textId="77777777" w:rsidR="00F77D57" w:rsidRPr="008E50DC" w:rsidRDefault="00F77D57" w:rsidP="00811C92">
            <w:pPr>
              <w:widowControl w:val="0"/>
              <w:spacing w:before="60" w:after="60"/>
            </w:pPr>
            <w:r w:rsidRPr="008E50DC">
              <w:t>6.8.2.2.1 and 6.8.2.2.11</w:t>
            </w:r>
          </w:p>
        </w:tc>
        <w:tc>
          <w:tcPr>
            <w:tcW w:w="968" w:type="dxa"/>
            <w:vAlign w:val="center"/>
          </w:tcPr>
          <w:p w14:paraId="7819FFEF" w14:textId="77777777" w:rsidR="00F77D57" w:rsidRPr="008E50DC" w:rsidRDefault="00F77D57" w:rsidP="00811C92">
            <w:pPr>
              <w:widowControl w:val="0"/>
              <w:spacing w:before="60" w:after="60"/>
            </w:pPr>
            <w:r w:rsidRPr="008E50DC">
              <w:t>Until further notice</w:t>
            </w:r>
          </w:p>
        </w:tc>
        <w:tc>
          <w:tcPr>
            <w:tcW w:w="483" w:type="dxa"/>
            <w:vAlign w:val="center"/>
          </w:tcPr>
          <w:p w14:paraId="187C66B1" w14:textId="77777777" w:rsidR="00F77D57" w:rsidRPr="008E50DC" w:rsidRDefault="00F77D57" w:rsidP="00811C92">
            <w:pPr>
              <w:widowControl w:val="0"/>
              <w:spacing w:before="60" w:after="60"/>
              <w:rPr>
                <w:strike/>
              </w:rPr>
            </w:pPr>
          </w:p>
        </w:tc>
      </w:tr>
    </w:tbl>
    <w:p w14:paraId="787B10B3" w14:textId="77777777" w:rsidR="00F77D57" w:rsidRPr="00BC15C1" w:rsidRDefault="00F77D57" w:rsidP="00F77D57">
      <w:pPr>
        <w:spacing w:before="120" w:after="120"/>
        <w:ind w:left="1134" w:right="1134"/>
        <w:jc w:val="both"/>
        <w:rPr>
          <w:i/>
          <w:iCs/>
          <w:lang w:eastAsia="en-US"/>
        </w:rPr>
      </w:pPr>
      <w:r w:rsidRPr="00BC15C1">
        <w:rPr>
          <w:i/>
          <w:iCs/>
          <w:lang w:eastAsia="en-US"/>
        </w:rPr>
        <w:t>(Reference</w:t>
      </w:r>
      <w:r>
        <w:rPr>
          <w:i/>
          <w:iCs/>
          <w:lang w:eastAsia="en-US"/>
        </w:rPr>
        <w:t xml:space="preserve"> </w:t>
      </w:r>
      <w:r w:rsidRPr="00E46CF6">
        <w:rPr>
          <w:i/>
          <w:iCs/>
        </w:rPr>
        <w:t>document</w:t>
      </w:r>
      <w:r w:rsidRPr="00BC15C1">
        <w:rPr>
          <w:i/>
          <w:iCs/>
          <w:lang w:eastAsia="en-US"/>
        </w:rPr>
        <w:t xml:space="preserve">: </w:t>
      </w:r>
      <w:r w:rsidRPr="00AC66A3">
        <w:rPr>
          <w:i/>
          <w:iCs/>
        </w:rPr>
        <w:t>ECE/TRANS/WP.15/AC.1/2022/</w:t>
      </w:r>
      <w:r>
        <w:rPr>
          <w:i/>
          <w:iCs/>
        </w:rPr>
        <w:t>32 and informal document INF.19</w:t>
      </w:r>
      <w:r w:rsidRPr="00BC15C1">
        <w:rPr>
          <w:i/>
          <w:iCs/>
          <w:lang w:eastAsia="en-US"/>
        </w:rPr>
        <w:t>)</w:t>
      </w:r>
    </w:p>
    <w:p w14:paraId="243C9D8A" w14:textId="77777777" w:rsidR="00F77D57" w:rsidRDefault="00F77D57" w:rsidP="00F77D57">
      <w:pPr>
        <w:spacing w:before="120" w:after="120"/>
        <w:ind w:left="1134" w:right="1134"/>
        <w:jc w:val="both"/>
      </w:pPr>
      <w:r>
        <w:t>(</w:t>
      </w:r>
      <w:r w:rsidRPr="00B30192">
        <w:t>ADR:</w:t>
      </w:r>
      <w:r>
        <w:t>)</w:t>
      </w:r>
    </w:p>
    <w:p w14:paraId="44746A02" w14:textId="77777777" w:rsidR="00F77D57" w:rsidRPr="00B30192" w:rsidRDefault="00F77D57" w:rsidP="00F77D57">
      <w:pPr>
        <w:pStyle w:val="SingleTxtG"/>
        <w:ind w:left="2268" w:right="850" w:hanging="1134"/>
      </w:pPr>
      <w:r w:rsidRPr="00B30192">
        <w:rPr>
          <w:bCs/>
        </w:rPr>
        <w:t>6.8.4 (d)</w:t>
      </w:r>
      <w:r>
        <w:rPr>
          <w:bCs/>
        </w:rPr>
        <w:t xml:space="preserve">, </w:t>
      </w:r>
      <w:r w:rsidRPr="00B30192">
        <w:rPr>
          <w:bCs/>
        </w:rPr>
        <w:t>TT11</w:t>
      </w:r>
      <w:r w:rsidRPr="00B30192">
        <w:tab/>
        <w:t xml:space="preserve">In the paragraph after the table, replace </w:t>
      </w:r>
      <w:r w:rsidRPr="00BC15C1">
        <w:t>“</w:t>
      </w:r>
      <w:r w:rsidRPr="00B30192">
        <w:t>EN 14025:2018</w:t>
      </w:r>
      <w:r w:rsidRPr="00BC15C1">
        <w:t>”</w:t>
      </w:r>
      <w:r w:rsidRPr="00B30192">
        <w:t xml:space="preserve"> by</w:t>
      </w:r>
      <w:r w:rsidRPr="00BC15C1">
        <w:t xml:space="preserve"> “</w:t>
      </w:r>
      <w:r w:rsidRPr="00B30192">
        <w:t>EN </w:t>
      </w:r>
      <w:proofErr w:type="gramStart"/>
      <w:r w:rsidRPr="00B30192">
        <w:t>1402</w:t>
      </w:r>
      <w:r>
        <w:t>5</w:t>
      </w:r>
      <w:r w:rsidRPr="00B30192">
        <w:t>:[</w:t>
      </w:r>
      <w:proofErr w:type="gramEnd"/>
      <w:r w:rsidRPr="00B30192">
        <w:t>202</w:t>
      </w:r>
      <w:r>
        <w:t>3</w:t>
      </w:r>
      <w:r w:rsidRPr="00B30192">
        <w:t>]</w:t>
      </w:r>
      <w:r>
        <w:t>”</w:t>
      </w:r>
      <w:r w:rsidRPr="00B30192">
        <w:t>.</w:t>
      </w:r>
    </w:p>
    <w:p w14:paraId="4113B561" w14:textId="77777777" w:rsidR="00F77D57" w:rsidRPr="00BC15C1" w:rsidRDefault="00F77D57" w:rsidP="00F77D57">
      <w:pPr>
        <w:spacing w:after="120"/>
        <w:ind w:left="1134" w:right="1134"/>
        <w:jc w:val="both"/>
        <w:rPr>
          <w:i/>
          <w:iCs/>
          <w:lang w:eastAsia="en-US"/>
        </w:rPr>
      </w:pPr>
      <w:r w:rsidRPr="00BC15C1">
        <w:rPr>
          <w:i/>
          <w:iCs/>
          <w:lang w:eastAsia="en-US"/>
        </w:rPr>
        <w:t>(Reference</w:t>
      </w:r>
      <w:r>
        <w:rPr>
          <w:i/>
          <w:iCs/>
          <w:lang w:eastAsia="en-US"/>
        </w:rPr>
        <w:t xml:space="preserve"> </w:t>
      </w:r>
      <w:r w:rsidRPr="00E46CF6">
        <w:rPr>
          <w:i/>
          <w:iCs/>
        </w:rPr>
        <w:t>document</w:t>
      </w:r>
      <w:r w:rsidRPr="00BC15C1">
        <w:rPr>
          <w:i/>
          <w:iCs/>
          <w:lang w:eastAsia="en-US"/>
        </w:rPr>
        <w:t xml:space="preserve">: </w:t>
      </w:r>
      <w:r w:rsidRPr="00AC66A3">
        <w:rPr>
          <w:i/>
          <w:iCs/>
        </w:rPr>
        <w:t>ECE/TRANS/WP.15/AC.1/2022/</w:t>
      </w:r>
      <w:r>
        <w:rPr>
          <w:i/>
          <w:iCs/>
        </w:rPr>
        <w:t>32 and informal document INF.19</w:t>
      </w:r>
      <w:r w:rsidRPr="00BC15C1">
        <w:rPr>
          <w:i/>
          <w:iCs/>
          <w:lang w:eastAsia="en-US"/>
        </w:rPr>
        <w:t>)</w:t>
      </w:r>
    </w:p>
    <w:p w14:paraId="2C221E3C" w14:textId="77777777" w:rsidR="00F77D57" w:rsidRPr="00775FE8" w:rsidRDefault="00F77D57" w:rsidP="00F77D57">
      <w:pPr>
        <w:spacing w:before="240"/>
        <w:jc w:val="center"/>
        <w:rPr>
          <w:u w:val="single"/>
        </w:rPr>
      </w:pPr>
      <w:r>
        <w:rPr>
          <w:u w:val="single"/>
        </w:rPr>
        <w:tab/>
      </w:r>
      <w:r>
        <w:rPr>
          <w:u w:val="single"/>
        </w:rPr>
        <w:tab/>
      </w:r>
      <w:r>
        <w:rPr>
          <w:u w:val="single"/>
        </w:rPr>
        <w:tab/>
      </w:r>
    </w:p>
    <w:p w14:paraId="133D2088" w14:textId="77777777" w:rsidR="00F77D57" w:rsidRPr="000B5866" w:rsidRDefault="00F77D57" w:rsidP="00C411EB"/>
    <w:sectPr w:rsidR="00F77D57" w:rsidRPr="000B5866" w:rsidSect="000B5866">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CF7C" w14:textId="77777777" w:rsidR="00170932" w:rsidRDefault="00170932"/>
  </w:endnote>
  <w:endnote w:type="continuationSeparator" w:id="0">
    <w:p w14:paraId="1C67CF93" w14:textId="77777777" w:rsidR="00170932" w:rsidRDefault="00170932"/>
  </w:endnote>
  <w:endnote w:type="continuationNotice" w:id="1">
    <w:p w14:paraId="034EE4CC" w14:textId="77777777" w:rsidR="00170932" w:rsidRDefault="00170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BAA0" w14:textId="276455A1" w:rsidR="000B5866" w:rsidRPr="000B5866" w:rsidRDefault="000B5866" w:rsidP="000B5866">
    <w:pPr>
      <w:pStyle w:val="Footer"/>
      <w:tabs>
        <w:tab w:val="right" w:pos="9638"/>
      </w:tabs>
      <w:rPr>
        <w:sz w:val="18"/>
      </w:rPr>
    </w:pPr>
    <w:r w:rsidRPr="000B5866">
      <w:rPr>
        <w:b/>
        <w:sz w:val="18"/>
      </w:rPr>
      <w:fldChar w:fldCharType="begin"/>
    </w:r>
    <w:r w:rsidRPr="000B5866">
      <w:rPr>
        <w:b/>
        <w:sz w:val="18"/>
      </w:rPr>
      <w:instrText xml:space="preserve"> PAGE  \* MERGEFORMAT </w:instrText>
    </w:r>
    <w:r w:rsidRPr="000B5866">
      <w:rPr>
        <w:b/>
        <w:sz w:val="18"/>
      </w:rPr>
      <w:fldChar w:fldCharType="separate"/>
    </w:r>
    <w:r w:rsidRPr="000B5866">
      <w:rPr>
        <w:b/>
        <w:noProof/>
        <w:sz w:val="18"/>
      </w:rPr>
      <w:t>2</w:t>
    </w:r>
    <w:r w:rsidRPr="000B586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94F7" w14:textId="5CFBBB45" w:rsidR="000B5866" w:rsidRPr="000B5866" w:rsidRDefault="000B5866" w:rsidP="000B5866">
    <w:pPr>
      <w:pStyle w:val="Footer"/>
      <w:tabs>
        <w:tab w:val="right" w:pos="9638"/>
      </w:tabs>
      <w:rPr>
        <w:b/>
        <w:sz w:val="18"/>
      </w:rPr>
    </w:pPr>
    <w:r>
      <w:tab/>
    </w:r>
    <w:r w:rsidRPr="000B5866">
      <w:rPr>
        <w:b/>
        <w:sz w:val="18"/>
      </w:rPr>
      <w:fldChar w:fldCharType="begin"/>
    </w:r>
    <w:r w:rsidRPr="000B5866">
      <w:rPr>
        <w:b/>
        <w:sz w:val="18"/>
      </w:rPr>
      <w:instrText xml:space="preserve"> PAGE  \* MERGEFORMAT </w:instrText>
    </w:r>
    <w:r w:rsidRPr="000B5866">
      <w:rPr>
        <w:b/>
        <w:sz w:val="18"/>
      </w:rPr>
      <w:fldChar w:fldCharType="separate"/>
    </w:r>
    <w:r w:rsidRPr="000B5866">
      <w:rPr>
        <w:b/>
        <w:noProof/>
        <w:sz w:val="18"/>
      </w:rPr>
      <w:t>3</w:t>
    </w:r>
    <w:r w:rsidRPr="000B586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4850" w14:textId="77777777" w:rsidR="0035223F" w:rsidRPr="000B5866" w:rsidRDefault="00686A48">
    <w:pPr>
      <w:pStyle w:val="Footer"/>
      <w:rPr>
        <w:sz w:val="20"/>
      </w:rPr>
    </w:pPr>
    <w:r>
      <w:rPr>
        <w:noProof/>
        <w:lang w:val="fr-CH" w:eastAsia="fr-CH"/>
      </w:rPr>
      <w:drawing>
        <wp:anchor distT="0" distB="0" distL="114300" distR="114300" simplePos="0" relativeHeight="251660800" behindDoc="0" locked="1" layoutInCell="1" allowOverlap="1" wp14:anchorId="3A7E7EC5" wp14:editId="21D23152">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3377C" w14:textId="77777777" w:rsidR="00170932" w:rsidRPr="000B175B" w:rsidRDefault="00170932" w:rsidP="000B175B">
      <w:pPr>
        <w:tabs>
          <w:tab w:val="right" w:pos="2155"/>
        </w:tabs>
        <w:spacing w:after="80"/>
        <w:ind w:left="680"/>
        <w:rPr>
          <w:u w:val="single"/>
        </w:rPr>
      </w:pPr>
      <w:r>
        <w:rPr>
          <w:u w:val="single"/>
        </w:rPr>
        <w:tab/>
      </w:r>
    </w:p>
  </w:footnote>
  <w:footnote w:type="continuationSeparator" w:id="0">
    <w:p w14:paraId="13263A6C" w14:textId="77777777" w:rsidR="00170932" w:rsidRPr="00FC68B7" w:rsidRDefault="00170932" w:rsidP="00FC68B7">
      <w:pPr>
        <w:tabs>
          <w:tab w:val="left" w:pos="2155"/>
        </w:tabs>
        <w:spacing w:after="80"/>
        <w:ind w:left="680"/>
        <w:rPr>
          <w:u w:val="single"/>
        </w:rPr>
      </w:pPr>
      <w:r>
        <w:rPr>
          <w:u w:val="single"/>
        </w:rPr>
        <w:tab/>
      </w:r>
    </w:p>
  </w:footnote>
  <w:footnote w:type="continuationNotice" w:id="1">
    <w:p w14:paraId="44F0E855" w14:textId="77777777" w:rsidR="00170932" w:rsidRDefault="00170932"/>
  </w:footnote>
  <w:footnote w:id="2">
    <w:p w14:paraId="05E87478" w14:textId="3BC74A24" w:rsidR="00F77D57" w:rsidRPr="00F77D57" w:rsidRDefault="00F77D57" w:rsidP="00F77D57">
      <w:pPr>
        <w:pStyle w:val="FootnoteText"/>
        <w:ind w:firstLine="0"/>
        <w:rPr>
          <w:lang w:val="fr-CH"/>
        </w:rPr>
      </w:pPr>
      <w:r>
        <w:rPr>
          <w:rStyle w:val="FootnoteReference"/>
        </w:rPr>
        <w:footnoteRef/>
      </w:r>
      <w:r>
        <w:t xml:space="preserve"> </w:t>
      </w:r>
      <w:r w:rsidRPr="005D5932">
        <w:rPr>
          <w:szCs w:val="18"/>
        </w:rPr>
        <w:t xml:space="preserve">Circulated by the Intergovernmental Organization for International Carriage by Rail (OTIF) under the symbol </w:t>
      </w:r>
      <w:r w:rsidRPr="00386B02">
        <w:rPr>
          <w:szCs w:val="18"/>
        </w:rPr>
        <w:t>OTIF/RID/RC/20</w:t>
      </w:r>
      <w:r w:rsidRPr="0049594B">
        <w:rPr>
          <w:szCs w:val="18"/>
          <w:lang w:val="en-US"/>
        </w:rPr>
        <w:t>2</w:t>
      </w:r>
      <w:r>
        <w:rPr>
          <w:szCs w:val="18"/>
          <w:lang w:val="en-US"/>
        </w:rPr>
        <w:t>2</w:t>
      </w:r>
      <w:r w:rsidRPr="00386B02">
        <w:rPr>
          <w:szCs w:val="18"/>
        </w:rPr>
        <w:t>-</w:t>
      </w:r>
      <w:r>
        <w:rPr>
          <w:szCs w:val="18"/>
          <w:lang w:val="de-CH"/>
        </w:rPr>
        <w:t>B</w:t>
      </w:r>
      <w:r w:rsidRPr="00386B02">
        <w:rPr>
          <w:szCs w:val="18"/>
        </w:rPr>
        <w:t>.</w:t>
      </w:r>
      <w:r w:rsidRPr="005D5932">
        <w:rPr>
          <w:szCs w:val="18"/>
        </w:rPr>
        <w:t xml:space="preserve"> Unless otherwise indicated, the other documents referred to in this report under the symbol ECE/TRANS/WP.15/AC.1/ followed by the year and a serial number were circulated by OTIF under the symbol OTIF/RID/RC/ followed by the year and the same serial number.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DAD0" w14:textId="53123427" w:rsidR="000B5866" w:rsidRPr="000B5866" w:rsidRDefault="00170932">
    <w:pPr>
      <w:pStyle w:val="Header"/>
    </w:pPr>
    <w:fldSimple w:instr=" TITLE  \* MERGEFORMAT ">
      <w:r w:rsidR="00C105E4">
        <w:t>ECE/TRANS/WP.15/AC.1/166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FBBA" w14:textId="2B6BADFD" w:rsidR="000B5866" w:rsidRPr="000B5866" w:rsidRDefault="00170932" w:rsidP="000B5866">
    <w:pPr>
      <w:pStyle w:val="Header"/>
      <w:jc w:val="right"/>
    </w:pPr>
    <w:fldSimple w:instr=" TITLE  \* MERGEFORMAT ">
      <w:r w:rsidR="00C105E4">
        <w:t>ECE/TRANS/WP.15/AC.1/166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64511AE"/>
    <w:multiLevelType w:val="hybridMultilevel"/>
    <w:tmpl w:val="653ACA36"/>
    <w:lvl w:ilvl="0" w:tplc="CB8445B4">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19"/>
  </w:num>
  <w:num w:numId="19">
    <w:abstractNumId w:val="11"/>
  </w:num>
  <w:num w:numId="20">
    <w:abstractNumId w:val="11"/>
  </w:num>
  <w:num w:numId="2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66"/>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B5866"/>
    <w:rsid w:val="000E0415"/>
    <w:rsid w:val="000F7715"/>
    <w:rsid w:val="00156B99"/>
    <w:rsid w:val="00166124"/>
    <w:rsid w:val="00170932"/>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B82"/>
    <w:rsid w:val="00336C97"/>
    <w:rsid w:val="00337F88"/>
    <w:rsid w:val="00342432"/>
    <w:rsid w:val="0035223F"/>
    <w:rsid w:val="00352D4B"/>
    <w:rsid w:val="0035638C"/>
    <w:rsid w:val="003A41D6"/>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5538E"/>
    <w:rsid w:val="009610D0"/>
    <w:rsid w:val="0096375C"/>
    <w:rsid w:val="009662E6"/>
    <w:rsid w:val="0097095E"/>
    <w:rsid w:val="0098592B"/>
    <w:rsid w:val="00985FC4"/>
    <w:rsid w:val="00990766"/>
    <w:rsid w:val="00991261"/>
    <w:rsid w:val="009964C4"/>
    <w:rsid w:val="009A7B81"/>
    <w:rsid w:val="009D01C0"/>
    <w:rsid w:val="009D63F5"/>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105E4"/>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B3BB2"/>
    <w:rsid w:val="00ED18DC"/>
    <w:rsid w:val="00ED6201"/>
    <w:rsid w:val="00ED7A2A"/>
    <w:rsid w:val="00EF1D7F"/>
    <w:rsid w:val="00F0137E"/>
    <w:rsid w:val="00F21786"/>
    <w:rsid w:val="00F3742B"/>
    <w:rsid w:val="00F41FDB"/>
    <w:rsid w:val="00F50596"/>
    <w:rsid w:val="00F56D63"/>
    <w:rsid w:val="00F609A9"/>
    <w:rsid w:val="00F77D57"/>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57824"/>
  <w15:docId w15:val="{A452B566-2D55-42B3-BC34-EC2C4342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qFormat/>
    <w:rsid w:val="00F77D57"/>
    <w:rPr>
      <w:b/>
      <w:sz w:val="28"/>
      <w:lang w:val="en-GB"/>
    </w:rPr>
  </w:style>
  <w:style w:type="character" w:customStyle="1" w:styleId="FootnoteTextChar">
    <w:name w:val="Footnote Text Char"/>
    <w:aliases w:val="5_G Char,5_GR Char"/>
    <w:link w:val="FootnoteText"/>
    <w:rsid w:val="00F77D57"/>
    <w:rPr>
      <w:sz w:val="18"/>
      <w:lang w:val="en-GB"/>
    </w:rPr>
  </w:style>
  <w:style w:type="character" w:customStyle="1" w:styleId="H1GChar">
    <w:name w:val="_ H_1_G Char"/>
    <w:link w:val="H1G"/>
    <w:qFormat/>
    <w:locked/>
    <w:rsid w:val="00F77D57"/>
    <w:rPr>
      <w:b/>
      <w:sz w:val="24"/>
      <w:lang w:val="en-GB"/>
    </w:rPr>
  </w:style>
  <w:style w:type="character" w:styleId="CommentReference">
    <w:name w:val="annotation reference"/>
    <w:basedOn w:val="DefaultParagraphFont"/>
    <w:semiHidden/>
    <w:unhideWhenUsed/>
    <w:rsid w:val="00F77D57"/>
    <w:rPr>
      <w:sz w:val="16"/>
      <w:szCs w:val="16"/>
    </w:rPr>
  </w:style>
  <w:style w:type="paragraph" w:styleId="CommentText">
    <w:name w:val="annotation text"/>
    <w:basedOn w:val="Normal"/>
    <w:link w:val="CommentTextChar"/>
    <w:semiHidden/>
    <w:unhideWhenUsed/>
    <w:rsid w:val="00F77D57"/>
    <w:pPr>
      <w:spacing w:line="240" w:lineRule="auto"/>
    </w:pPr>
  </w:style>
  <w:style w:type="character" w:customStyle="1" w:styleId="CommentTextChar">
    <w:name w:val="Comment Text Char"/>
    <w:basedOn w:val="DefaultParagraphFont"/>
    <w:link w:val="CommentText"/>
    <w:semiHidden/>
    <w:rsid w:val="00F77D57"/>
    <w:rPr>
      <w:lang w:val="en-GB"/>
    </w:rPr>
  </w:style>
  <w:style w:type="paragraph" w:styleId="CommentSubject">
    <w:name w:val="annotation subject"/>
    <w:basedOn w:val="CommentText"/>
    <w:next w:val="CommentText"/>
    <w:link w:val="CommentSubjectChar"/>
    <w:semiHidden/>
    <w:unhideWhenUsed/>
    <w:rsid w:val="00F77D57"/>
    <w:rPr>
      <w:b/>
      <w:bCs/>
    </w:rPr>
  </w:style>
  <w:style w:type="character" w:customStyle="1" w:styleId="CommentSubjectChar">
    <w:name w:val="Comment Subject Char"/>
    <w:basedOn w:val="CommentTextChar"/>
    <w:link w:val="CommentSubject"/>
    <w:semiHidden/>
    <w:rsid w:val="00F77D57"/>
    <w:rPr>
      <w:b/>
      <w:bCs/>
      <w:lang w:val="en-GB"/>
    </w:rPr>
  </w:style>
  <w:style w:type="paragraph" w:styleId="Revision">
    <w:name w:val="Revision"/>
    <w:hidden/>
    <w:uiPriority w:val="99"/>
    <w:semiHidden/>
    <w:rsid w:val="00F77D57"/>
    <w:rPr>
      <w:lang w:val="en-GB"/>
    </w:rPr>
  </w:style>
  <w:style w:type="character" w:customStyle="1" w:styleId="H23GChar">
    <w:name w:val="_ H_2/3_G Char"/>
    <w:link w:val="H23G"/>
    <w:locked/>
    <w:rsid w:val="00F77D57"/>
    <w:rPr>
      <w:b/>
      <w:lang w:val="en-GB"/>
    </w:rPr>
  </w:style>
  <w:style w:type="character" w:customStyle="1" w:styleId="normaltextrun">
    <w:name w:val="normaltextrun"/>
    <w:basedOn w:val="DefaultParagraphFont"/>
    <w:rsid w:val="00F77D57"/>
  </w:style>
  <w:style w:type="character" w:styleId="UnresolvedMention">
    <w:name w:val="Unresolved Mention"/>
    <w:basedOn w:val="DefaultParagraphFont"/>
    <w:uiPriority w:val="99"/>
    <w:semiHidden/>
    <w:unhideWhenUsed/>
    <w:rsid w:val="00F77D57"/>
    <w:rPr>
      <w:color w:val="605E5C"/>
      <w:shd w:val="clear" w:color="auto" w:fill="E1DFDD"/>
    </w:rPr>
  </w:style>
  <w:style w:type="paragraph" w:styleId="ListParagraph">
    <w:name w:val="List Paragraph"/>
    <w:basedOn w:val="Normal"/>
    <w:uiPriority w:val="34"/>
    <w:semiHidden/>
    <w:qFormat/>
    <w:rsid w:val="00F77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dg@era.europa.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nitednations.sharepoint.com/sites/ECE_TD2/Shared%20Documents/Section%20RSMDG/DANGER/MEETINGS/WP.15-AC.1/2022_sept/REPORT/erik.holzhauser@de.tuv.com"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aizea.astorhoschen@fead.be"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713B6EE1-0C7A-4459-A1EB-CD8F2452C7AA}"/>
</file>

<file path=customXml/itemProps3.xml><?xml version="1.0" encoding="utf-8"?>
<ds:datastoreItem xmlns:ds="http://schemas.openxmlformats.org/officeDocument/2006/customXml" ds:itemID="{B2805B10-9B88-4318-A6D0-D2CD5CE5B577}"/>
</file>

<file path=customXml/itemProps4.xml><?xml version="1.0" encoding="utf-8"?>
<ds:datastoreItem xmlns:ds="http://schemas.openxmlformats.org/officeDocument/2006/customXml" ds:itemID="{FDC11DC0-00A2-4280-8A04-A4C47B79E696}"/>
</file>

<file path=docProps/app.xml><?xml version="1.0" encoding="utf-8"?>
<Properties xmlns="http://schemas.openxmlformats.org/officeDocument/2006/extended-properties" xmlns:vt="http://schemas.openxmlformats.org/officeDocument/2006/docPropsVTypes">
  <Template>TRANS_WP1_24_E.dotm</Template>
  <TotalTime>1</TotalTime>
  <Pages>15</Pages>
  <Words>5524</Words>
  <Characters>30531</Characters>
  <Application>Microsoft Office Word</Application>
  <DocSecurity>0</DocSecurity>
  <Lines>621</Lines>
  <Paragraphs>270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ECE/TRANS/WP.15/AC.1/166</dc:title>
  <dc:creator>Laurence BERTHET</dc:creator>
  <cp:lastModifiedBy>Laurence Berthet</cp:lastModifiedBy>
  <cp:revision>4</cp:revision>
  <cp:lastPrinted>2022-09-28T14:05:00Z</cp:lastPrinted>
  <dcterms:created xsi:type="dcterms:W3CDTF">2022-09-28T14:04:00Z</dcterms:created>
  <dcterms:modified xsi:type="dcterms:W3CDTF">2022-09-28T14:10:00Z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