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6465D8A1"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61</w:t>
            </w:r>
            <w:r w:rsidRPr="00EA2D43">
              <w:rPr>
                <w:b/>
                <w:sz w:val="40"/>
                <w:szCs w:val="40"/>
              </w:rPr>
              <w:t>/INF.</w:t>
            </w:r>
            <w:r w:rsidR="00476FE5">
              <w:rPr>
                <w:b/>
                <w:sz w:val="40"/>
                <w:szCs w:val="40"/>
              </w:rPr>
              <w:t>7</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7A82F6FF"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691763" w:rsidRPr="000C12D4">
              <w:rPr>
                <w:rFonts w:asciiTheme="majorBidi" w:hAnsiTheme="majorBidi" w:cstheme="majorBidi"/>
                <w:b/>
                <w:color w:val="000000"/>
              </w:rPr>
              <w:t>2</w:t>
            </w:r>
            <w:r w:rsidR="009C2CE5">
              <w:rPr>
                <w:rFonts w:asciiTheme="majorBidi" w:hAnsiTheme="majorBidi" w:cstheme="majorBidi"/>
                <w:b/>
                <w:color w:val="000000"/>
              </w:rPr>
              <w:t>9</w:t>
            </w:r>
            <w:r w:rsidR="007A5788" w:rsidRPr="000C12D4">
              <w:rPr>
                <w:rFonts w:asciiTheme="majorBidi" w:hAnsiTheme="majorBidi" w:cstheme="majorBidi"/>
                <w:b/>
                <w:color w:val="000000"/>
              </w:rPr>
              <w:t xml:space="preserve"> </w:t>
            </w:r>
            <w:r w:rsidR="000803B3" w:rsidRPr="000C12D4">
              <w:rPr>
                <w:rFonts w:asciiTheme="majorBidi" w:hAnsiTheme="majorBidi" w:cstheme="majorBidi"/>
                <w:b/>
                <w:color w:val="000000"/>
              </w:rPr>
              <w:t>September</w:t>
            </w:r>
            <w:r w:rsidR="007A5788" w:rsidRPr="000C12D4">
              <w:rPr>
                <w:rFonts w:asciiTheme="majorBidi" w:hAnsiTheme="majorBidi" w:cstheme="majorBidi"/>
                <w:b/>
                <w:color w:val="000000"/>
              </w:rPr>
              <w:t xml:space="preserve"> 2022</w:t>
            </w:r>
          </w:p>
          <w:p w14:paraId="34EAFBCC" w14:textId="77777777" w:rsidR="00401917" w:rsidRPr="006500BA" w:rsidRDefault="00401917" w:rsidP="00401917">
            <w:pPr>
              <w:spacing w:before="120"/>
              <w:rPr>
                <w:b/>
              </w:rPr>
            </w:pPr>
            <w:r>
              <w:rPr>
                <w:b/>
              </w:rPr>
              <w:t xml:space="preserve">Sixty-first </w:t>
            </w:r>
            <w:r w:rsidRPr="006500BA">
              <w:rPr>
                <w:b/>
              </w:rPr>
              <w:t>session</w:t>
            </w:r>
          </w:p>
          <w:p w14:paraId="35CAA0DE" w14:textId="77777777" w:rsidR="00401917" w:rsidRPr="006500BA" w:rsidRDefault="00401917" w:rsidP="00401917">
            <w:r w:rsidRPr="006500BA">
              <w:t xml:space="preserve">Geneva, </w:t>
            </w:r>
            <w:r>
              <w:t>28 November-6 December 2022</w:t>
            </w:r>
          </w:p>
          <w:p w14:paraId="398A43BC" w14:textId="1F07FB89" w:rsidR="00401917" w:rsidRPr="006500BA" w:rsidRDefault="00401917" w:rsidP="00401917">
            <w:r w:rsidRPr="006500BA">
              <w:t xml:space="preserve">Item </w:t>
            </w:r>
            <w:r w:rsidR="002307BC">
              <w:t>5</w:t>
            </w:r>
            <w:r w:rsidR="005A1FCA">
              <w:t xml:space="preserve"> (b)</w:t>
            </w:r>
            <w:r w:rsidRPr="006500BA">
              <w:t xml:space="preserve"> of the provisional agenda</w:t>
            </w:r>
          </w:p>
          <w:p w14:paraId="49DCFCD0" w14:textId="69D13551" w:rsidR="0099001C" w:rsidRPr="003C1497" w:rsidRDefault="00914A22" w:rsidP="004E6690">
            <w:pPr>
              <w:rPr>
                <w:b/>
                <w:bCs/>
                <w:highlight w:val="yellow"/>
              </w:rPr>
            </w:pPr>
            <w:r w:rsidRPr="003C1497">
              <w:rPr>
                <w:b/>
                <w:bCs/>
              </w:rPr>
              <w:t xml:space="preserve">Transport of gases: </w:t>
            </w:r>
            <w:r w:rsidR="003C1497" w:rsidRPr="003C1497">
              <w:rPr>
                <w:b/>
                <w:bCs/>
              </w:rPr>
              <w:t>limited quantities for division 2.2</w:t>
            </w:r>
          </w:p>
        </w:tc>
      </w:tr>
    </w:tbl>
    <w:p w14:paraId="37742A96" w14:textId="77777777" w:rsidR="002307BC" w:rsidRPr="00BB2CEF" w:rsidRDefault="002307BC" w:rsidP="002307BC">
      <w:pPr>
        <w:pStyle w:val="HChG"/>
      </w:pPr>
      <w:r w:rsidRPr="00BB2CEF">
        <w:tab/>
      </w:r>
      <w:r w:rsidRPr="00BB2CEF">
        <w:tab/>
        <w:t>Updated ISO standards in Class 2</w:t>
      </w:r>
    </w:p>
    <w:p w14:paraId="7E92908F" w14:textId="07E308A8" w:rsidR="002307BC" w:rsidRPr="00BB2CEF" w:rsidRDefault="002307BC" w:rsidP="002307BC">
      <w:pPr>
        <w:pStyle w:val="H1G"/>
      </w:pPr>
      <w:r w:rsidRPr="00BB2CEF">
        <w:tab/>
      </w:r>
      <w:r w:rsidRPr="00BB2CEF">
        <w:tab/>
      </w:r>
      <w:r w:rsidR="00691763">
        <w:t>Submitted</w:t>
      </w:r>
      <w:r w:rsidRPr="00BB2CEF">
        <w:t xml:space="preserve"> by the International Organisation for Standardisation (ISO)</w:t>
      </w:r>
    </w:p>
    <w:p w14:paraId="57C0B682" w14:textId="77777777" w:rsidR="002307BC" w:rsidRPr="00BB2CEF" w:rsidRDefault="002307BC" w:rsidP="002307BC">
      <w:pPr>
        <w:pStyle w:val="HChG"/>
      </w:pPr>
      <w:r w:rsidRPr="00BB2CEF">
        <w:tab/>
      </w:r>
      <w:r w:rsidRPr="00BB2CEF">
        <w:tab/>
        <w:t>Introduction</w:t>
      </w:r>
    </w:p>
    <w:p w14:paraId="17267D1C" w14:textId="52163DDD" w:rsidR="002307BC" w:rsidRDefault="00516324" w:rsidP="00516324">
      <w:pPr>
        <w:pStyle w:val="SingleTxtG"/>
      </w:pPr>
      <w:r>
        <w:tab/>
        <w:t>1.</w:t>
      </w:r>
      <w:r>
        <w:tab/>
      </w:r>
      <w:r w:rsidR="002307BC" w:rsidRPr="00BB2CEF">
        <w:t xml:space="preserve">ISO apologises that the paper was not prepared in time to be an official </w:t>
      </w:r>
      <w:r w:rsidR="003810A9">
        <w:t>document</w:t>
      </w:r>
      <w:r w:rsidR="002307BC" w:rsidRPr="00BB2CEF">
        <w:t xml:space="preserve"> but hopes that the </w:t>
      </w:r>
      <w:r w:rsidR="00896FC6">
        <w:t>e</w:t>
      </w:r>
      <w:r w:rsidR="002307BC" w:rsidRPr="00BB2CEF">
        <w:t xml:space="preserve">xperts will find time to consider this informal document. These standards are the principal standards covering the evolving </w:t>
      </w:r>
      <w:r w:rsidR="002307BC" w:rsidRPr="00516324">
        <w:t>technology</w:t>
      </w:r>
      <w:r w:rsidR="002307BC" w:rsidRPr="00BB2CEF">
        <w:t xml:space="preserve"> of composite cylinders</w:t>
      </w:r>
      <w:r w:rsidR="003810A9">
        <w:t>,</w:t>
      </w:r>
      <w:r w:rsidR="002307BC" w:rsidRPr="00BB2CEF">
        <w:t xml:space="preserve"> and industry is keen to adopt these revisions now and not wait for the next revis</w:t>
      </w:r>
      <w:r w:rsidR="002B3F0E">
        <w:t>ed edition</w:t>
      </w:r>
      <w:r w:rsidR="002307BC" w:rsidRPr="00BB2CEF">
        <w:t xml:space="preserve"> of the Model Regulations</w:t>
      </w:r>
      <w:r w:rsidR="002B3F0E">
        <w:t>.</w:t>
      </w:r>
    </w:p>
    <w:p w14:paraId="3A9A5385" w14:textId="42D17BE0" w:rsidR="002307BC" w:rsidRPr="00BB2CEF" w:rsidRDefault="00516324" w:rsidP="00516324">
      <w:pPr>
        <w:pStyle w:val="SingleTxtG"/>
      </w:pPr>
      <w:r>
        <w:tab/>
        <w:t>2.</w:t>
      </w:r>
      <w:r>
        <w:tab/>
      </w:r>
      <w:r w:rsidR="002307BC" w:rsidRPr="00BB2CEF">
        <w:t>These proposals concern three revised standards. The titles of the standards are:</w:t>
      </w:r>
    </w:p>
    <w:p w14:paraId="4D82DF92" w14:textId="77777777" w:rsidR="002307BC" w:rsidRPr="00BB2CEF" w:rsidRDefault="002307BC" w:rsidP="002307BC">
      <w:pPr>
        <w:pStyle w:val="Bullet1G"/>
        <w:numPr>
          <w:ilvl w:val="0"/>
          <w:numId w:val="4"/>
        </w:numPr>
      </w:pPr>
      <w:r w:rsidRPr="00BB2CEF">
        <w:t>ISO 11119-1:2020 - Gas cylinders — Design, construction and testing of refillable composite gas cylinders and tubes — Part 1: Hoop wrapped fibre reinforced composite gas cylinders and tubes up to 450 l</w:t>
      </w:r>
    </w:p>
    <w:p w14:paraId="30C7BE1B" w14:textId="77777777" w:rsidR="002307BC" w:rsidRPr="00BB2CEF" w:rsidRDefault="002307BC" w:rsidP="002307BC">
      <w:pPr>
        <w:pStyle w:val="Bullet1G"/>
        <w:numPr>
          <w:ilvl w:val="0"/>
          <w:numId w:val="4"/>
        </w:numPr>
      </w:pPr>
      <w:r w:rsidRPr="00BB2CEF">
        <w:t>ISO 11119-2:2020 - Gas cylinders — Design, construction and testing of refillable composite gas cylinders and tubes — Part 2: Fully wrapped fibre reinforced composite gas cylinders and tubes up to 450 l with load-sharing metal liners</w:t>
      </w:r>
    </w:p>
    <w:p w14:paraId="79D4D205" w14:textId="77777777" w:rsidR="002307BC" w:rsidRDefault="002307BC" w:rsidP="002307BC">
      <w:pPr>
        <w:pStyle w:val="Bullet1G"/>
        <w:numPr>
          <w:ilvl w:val="0"/>
          <w:numId w:val="4"/>
        </w:numPr>
      </w:pPr>
      <w:r w:rsidRPr="00BB2CEF">
        <w:t>ISO 11119-3:2020 - Gas cylinders — Design, construction and testing of refillable composite gas cylinders and tubes — Part 3: Fully wrapped fibre reinforced composite gas cylinders and tubes up to 450 l with non-load-sharing metallic or non-metallic liners or without liners</w:t>
      </w:r>
    </w:p>
    <w:p w14:paraId="7489FD34" w14:textId="467633BD" w:rsidR="002307BC" w:rsidRPr="00516324" w:rsidRDefault="00516324" w:rsidP="00516324">
      <w:pPr>
        <w:pStyle w:val="SingleTxtG"/>
      </w:pPr>
      <w:r>
        <w:tab/>
        <w:t>3.</w:t>
      </w:r>
      <w:r>
        <w:tab/>
      </w:r>
      <w:r w:rsidR="002307BC" w:rsidRPr="00516324">
        <w:t>The 2020 editions of ISO 11119 parts 1, 2 and 3 were revised and improved following comments received from regulators, manufacturers, and users of the standards worldwide. For example, changes were made to bring the documents up to date, to improve and clarify test procedures, particularly in relation to large composite cylinders and tubes</w:t>
      </w:r>
      <w:r w:rsidR="0048178E">
        <w:t>.</w:t>
      </w:r>
    </w:p>
    <w:p w14:paraId="294E6093" w14:textId="77777777" w:rsidR="002307BC" w:rsidRPr="00BB2CEF" w:rsidRDefault="002307BC" w:rsidP="002307BC">
      <w:pPr>
        <w:pStyle w:val="HChG"/>
      </w:pPr>
      <w:r w:rsidRPr="00BB2CEF">
        <w:tab/>
      </w:r>
      <w:r w:rsidRPr="00BB2CEF">
        <w:tab/>
        <w:t>Proposal 1</w:t>
      </w:r>
    </w:p>
    <w:p w14:paraId="3EDBA2F9" w14:textId="10C1598F" w:rsidR="00516324" w:rsidRDefault="002307BC" w:rsidP="00516324">
      <w:pPr>
        <w:pStyle w:val="SingleTxtG"/>
      </w:pPr>
      <w:bookmarkStart w:id="0" w:name="_Hlk114757109"/>
      <w:r>
        <w:t>4</w:t>
      </w:r>
      <w:r w:rsidRPr="00BB2CEF">
        <w:t>.</w:t>
      </w:r>
      <w:r w:rsidRPr="00BB2CEF">
        <w:tab/>
        <w:t xml:space="preserve">In the table in 6.2.2.1.1 in the row starting ISO </w:t>
      </w:r>
      <w:r w:rsidRPr="00516324">
        <w:t>11119</w:t>
      </w:r>
      <w:r w:rsidRPr="00BB2CEF">
        <w:t>-1:2012 replace “Until further notice” with “Until 31 December 2028”. In the table in 6.2.2.1.1 add the following new row beneath the row starting ISO 11119-1:2012.</w:t>
      </w:r>
    </w:p>
    <w:p w14:paraId="68467C48" w14:textId="6495705B" w:rsidR="00516324" w:rsidRDefault="00516324">
      <w:pPr>
        <w:suppressAutoHyphens w:val="0"/>
        <w:spacing w:line="240" w:lineRule="auto"/>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2307BC" w:rsidRPr="00BB2CEF" w14:paraId="7D69233D" w14:textId="77777777" w:rsidTr="00AE2B39">
        <w:tc>
          <w:tcPr>
            <w:tcW w:w="1544" w:type="dxa"/>
            <w:shd w:val="clear" w:color="auto" w:fill="auto"/>
          </w:tcPr>
          <w:bookmarkEnd w:id="0"/>
          <w:p w14:paraId="0B07ED72" w14:textId="77777777" w:rsidR="002307BC" w:rsidRPr="00BB2CEF" w:rsidRDefault="002307BC" w:rsidP="00AE2B39">
            <w:r w:rsidRPr="00BB2CEF">
              <w:t>ISO 11119-1:2020</w:t>
            </w:r>
          </w:p>
        </w:tc>
        <w:tc>
          <w:tcPr>
            <w:tcW w:w="4820" w:type="dxa"/>
            <w:shd w:val="clear" w:color="auto" w:fill="auto"/>
          </w:tcPr>
          <w:p w14:paraId="4A2CF0BA" w14:textId="77777777" w:rsidR="002307BC" w:rsidRPr="00BB2CEF" w:rsidRDefault="002307BC" w:rsidP="00AE2B39">
            <w:pPr>
              <w:jc w:val="both"/>
            </w:pPr>
            <w:r w:rsidRPr="00BB2CEF">
              <w:rPr>
                <w:iCs/>
                <w:color w:val="000000"/>
              </w:rPr>
              <w:t>Gas cylinders — Design, construction and testing of refillable composite gas cylinders and tubes — Part 1: Hoop wrapped fibre reinforced composite gas cylinders and tubes up to 450 l</w:t>
            </w:r>
          </w:p>
        </w:tc>
        <w:tc>
          <w:tcPr>
            <w:tcW w:w="1275" w:type="dxa"/>
            <w:shd w:val="clear" w:color="auto" w:fill="auto"/>
          </w:tcPr>
          <w:p w14:paraId="391BDFE5" w14:textId="77777777" w:rsidR="002307BC" w:rsidRPr="00BB2CEF" w:rsidRDefault="002307BC" w:rsidP="00AE2B39">
            <w:r w:rsidRPr="00BB2CEF">
              <w:t>Until further notice</w:t>
            </w:r>
          </w:p>
        </w:tc>
      </w:tr>
    </w:tbl>
    <w:p w14:paraId="4579CD33" w14:textId="77777777" w:rsidR="002307BC" w:rsidRPr="00BB2CEF" w:rsidRDefault="002307BC" w:rsidP="002307BC">
      <w:pPr>
        <w:pStyle w:val="H1G"/>
      </w:pPr>
      <w:r w:rsidRPr="00BB2CEF">
        <w:lastRenderedPageBreak/>
        <w:tab/>
      </w:r>
      <w:r w:rsidRPr="00BB2CEF">
        <w:tab/>
        <w:t>Justification</w:t>
      </w:r>
    </w:p>
    <w:p w14:paraId="6CC2090C" w14:textId="77777777" w:rsidR="002307BC" w:rsidRPr="00BB2CEF" w:rsidRDefault="002307BC" w:rsidP="00516324">
      <w:pPr>
        <w:pStyle w:val="SingleTxtG"/>
      </w:pPr>
      <w:r>
        <w:t>5</w:t>
      </w:r>
      <w:r w:rsidRPr="00BB2CEF">
        <w:t>.</w:t>
      </w:r>
      <w:r w:rsidRPr="00BB2CEF">
        <w:tab/>
        <w:t xml:space="preserve">The main changes compared to the previous edition are as follows: </w:t>
      </w:r>
    </w:p>
    <w:p w14:paraId="6AE2044C" w14:textId="77777777" w:rsidR="002307BC" w:rsidRPr="00BB2CEF" w:rsidRDefault="002307BC" w:rsidP="002307BC">
      <w:pPr>
        <w:numPr>
          <w:ilvl w:val="0"/>
          <w:numId w:val="6"/>
        </w:numPr>
        <w:spacing w:after="120"/>
        <w:ind w:right="1134"/>
        <w:jc w:val="both"/>
      </w:pPr>
      <w:r w:rsidRPr="00BB2CEF">
        <w:t>References updated.</w:t>
      </w:r>
    </w:p>
    <w:p w14:paraId="7BCBCA06" w14:textId="77777777" w:rsidR="002307BC" w:rsidRPr="00BB2CEF" w:rsidRDefault="002307BC" w:rsidP="002307BC">
      <w:pPr>
        <w:numPr>
          <w:ilvl w:val="0"/>
          <w:numId w:val="6"/>
        </w:numPr>
        <w:spacing w:after="120"/>
        <w:ind w:right="1134"/>
        <w:jc w:val="both"/>
      </w:pPr>
      <w:r w:rsidRPr="00BB2CEF">
        <w:t>7.1.3 Minimum fibre stress ratios added.</w:t>
      </w:r>
    </w:p>
    <w:p w14:paraId="5412301B" w14:textId="1F4AA705" w:rsidR="002307BC" w:rsidRPr="00BB2CEF" w:rsidRDefault="002307BC" w:rsidP="002307BC">
      <w:pPr>
        <w:numPr>
          <w:ilvl w:val="0"/>
          <w:numId w:val="6"/>
        </w:numPr>
        <w:spacing w:after="120"/>
        <w:ind w:right="1134"/>
        <w:jc w:val="both"/>
      </w:pPr>
      <w:r w:rsidRPr="00BB2CEF">
        <w:t xml:space="preserve">8.5.8 Fire resistance test. Changes to the procedure to make the test more consistent. Adding a </w:t>
      </w:r>
      <w:r w:rsidR="00E812B6" w:rsidRPr="00BB2CEF">
        <w:t>criterion</w:t>
      </w:r>
      <w:r w:rsidRPr="00BB2CEF">
        <w:t xml:space="preserve"> for tubes above 150 l to be tested for 5 min</w:t>
      </w:r>
      <w:r w:rsidR="00DC0B36">
        <w:t>utes</w:t>
      </w:r>
      <w:r w:rsidRPr="00BB2CEF">
        <w:t>.</w:t>
      </w:r>
    </w:p>
    <w:p w14:paraId="58CC5340" w14:textId="77777777" w:rsidR="002307BC" w:rsidRPr="00BB2CEF" w:rsidRDefault="002307BC" w:rsidP="002307BC">
      <w:pPr>
        <w:numPr>
          <w:ilvl w:val="0"/>
          <w:numId w:val="6"/>
        </w:numPr>
        <w:spacing w:after="120"/>
        <w:ind w:right="1134"/>
        <w:jc w:val="both"/>
      </w:pPr>
      <w:r w:rsidRPr="00BB2CEF">
        <w:t>8.5.10 Torque Test is now only required for taper threads.</w:t>
      </w:r>
    </w:p>
    <w:p w14:paraId="31A2971E" w14:textId="77777777" w:rsidR="002307BC" w:rsidRPr="00BB2CEF" w:rsidRDefault="002307BC" w:rsidP="002307BC">
      <w:pPr>
        <w:pStyle w:val="HChG"/>
      </w:pPr>
      <w:r w:rsidRPr="00BB2CEF">
        <w:tab/>
      </w:r>
      <w:r w:rsidRPr="00BB2CEF">
        <w:tab/>
      </w:r>
      <w:r w:rsidRPr="00BB2CEF">
        <w:tab/>
        <w:t>Proposal 2</w:t>
      </w:r>
    </w:p>
    <w:p w14:paraId="458C1DB5" w14:textId="69382DED" w:rsidR="002307BC" w:rsidRPr="00BB2CEF" w:rsidRDefault="002307BC" w:rsidP="00516324">
      <w:pPr>
        <w:pStyle w:val="SingleTxtG"/>
      </w:pPr>
      <w:r>
        <w:t>6</w:t>
      </w:r>
      <w:r w:rsidRPr="00BB2CEF">
        <w:t>.</w:t>
      </w:r>
      <w:r w:rsidRPr="00BB2CEF">
        <w:tab/>
      </w:r>
      <w:bookmarkStart w:id="1" w:name="_Hlk114757327"/>
      <w:r w:rsidRPr="00BB2CEF">
        <w:t>In the table in 6.2.2.1.1 in the row starting ISO 11119-2:2012 + Amd 1:2014 replace “Until further notice” with “Until 31 December 2028”. In the table in 6.2.2.1.1 add the following new row beneath the row starting ISO 11119-2:2012 + Amd 1:2014.</w:t>
      </w:r>
      <w:bookmarkEnd w:id="1"/>
    </w:p>
    <w:p w14:paraId="271790FB" w14:textId="77777777" w:rsidR="00896FAF" w:rsidRPr="00BB2CEF" w:rsidRDefault="00896FAF" w:rsidP="00516324">
      <w:pPr>
        <w:pStyle w:val="SingleTxtG"/>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2307BC" w:rsidRPr="00BB2CEF" w14:paraId="42044084" w14:textId="77777777" w:rsidTr="00AE2B39">
        <w:tc>
          <w:tcPr>
            <w:tcW w:w="1555" w:type="dxa"/>
            <w:shd w:val="clear" w:color="auto" w:fill="auto"/>
          </w:tcPr>
          <w:p w14:paraId="2B5C915B" w14:textId="77777777" w:rsidR="002307BC" w:rsidRPr="00BB2CEF" w:rsidRDefault="002307BC" w:rsidP="00AE2B39">
            <w:r w:rsidRPr="00BB2CEF">
              <w:t>ISO 11119-2:2020</w:t>
            </w:r>
          </w:p>
        </w:tc>
        <w:tc>
          <w:tcPr>
            <w:tcW w:w="4649" w:type="dxa"/>
            <w:shd w:val="clear" w:color="auto" w:fill="auto"/>
          </w:tcPr>
          <w:p w14:paraId="1941196B" w14:textId="77777777" w:rsidR="002307BC" w:rsidRPr="00BB2CEF" w:rsidRDefault="002307BC" w:rsidP="00AE2B39">
            <w:pPr>
              <w:jc w:val="both"/>
            </w:pPr>
            <w:r w:rsidRPr="00BB2CEF">
              <w:t>Gas cylinders — Design, construction and testing of refillable composite gas cylinders and tubes — Part 2: Fully wrapped fibre reinforced composite gas cylinders and tubes up to 450 l with load-sharing metal liners</w:t>
            </w:r>
          </w:p>
        </w:tc>
        <w:tc>
          <w:tcPr>
            <w:tcW w:w="1275" w:type="dxa"/>
            <w:shd w:val="clear" w:color="auto" w:fill="auto"/>
          </w:tcPr>
          <w:p w14:paraId="7178CAAD" w14:textId="77777777" w:rsidR="002307BC" w:rsidRPr="00BB2CEF" w:rsidRDefault="002307BC" w:rsidP="00AE2B39">
            <w:r w:rsidRPr="00BB2CEF">
              <w:t>Until further notice</w:t>
            </w:r>
          </w:p>
        </w:tc>
      </w:tr>
    </w:tbl>
    <w:p w14:paraId="382BD08F" w14:textId="77777777" w:rsidR="002307BC" w:rsidRPr="00BB2CEF" w:rsidRDefault="002307BC" w:rsidP="00516324">
      <w:pPr>
        <w:pStyle w:val="H1G"/>
      </w:pPr>
      <w:r w:rsidRPr="00BB2CEF">
        <w:tab/>
      </w:r>
      <w:r w:rsidRPr="00BB2CEF">
        <w:tab/>
        <w:t>Justification</w:t>
      </w:r>
    </w:p>
    <w:p w14:paraId="03ECD82B" w14:textId="77777777" w:rsidR="002307BC" w:rsidRPr="00BB2CEF" w:rsidRDefault="002307BC" w:rsidP="00516324">
      <w:pPr>
        <w:pStyle w:val="SingleTxtG"/>
      </w:pPr>
      <w:r>
        <w:t>7</w:t>
      </w:r>
      <w:r w:rsidRPr="00BB2CEF">
        <w:t>.</w:t>
      </w:r>
      <w:r w:rsidRPr="00BB2CEF">
        <w:tab/>
        <w:t xml:space="preserve">The main changes compared to the previous edition are as follows: </w:t>
      </w:r>
    </w:p>
    <w:p w14:paraId="302D9169" w14:textId="77777777" w:rsidR="002307BC" w:rsidRPr="00BB2CEF" w:rsidRDefault="002307BC" w:rsidP="002307BC">
      <w:pPr>
        <w:numPr>
          <w:ilvl w:val="0"/>
          <w:numId w:val="6"/>
        </w:numPr>
        <w:spacing w:after="120"/>
        <w:ind w:right="1134"/>
        <w:jc w:val="both"/>
      </w:pPr>
      <w:r w:rsidRPr="00BB2CEF">
        <w:t>References updated.</w:t>
      </w:r>
    </w:p>
    <w:p w14:paraId="5F302DED" w14:textId="77777777" w:rsidR="002307BC" w:rsidRPr="00BB2CEF" w:rsidRDefault="002307BC" w:rsidP="002307BC">
      <w:pPr>
        <w:numPr>
          <w:ilvl w:val="0"/>
          <w:numId w:val="6"/>
        </w:numPr>
        <w:spacing w:after="120"/>
        <w:ind w:right="1134"/>
        <w:jc w:val="both"/>
      </w:pPr>
      <w:r w:rsidRPr="00BB2CEF">
        <w:t>7.1.3 Minimum fibre stress ratios added.</w:t>
      </w:r>
    </w:p>
    <w:p w14:paraId="565ED38F" w14:textId="77777777" w:rsidR="002307BC" w:rsidRPr="00BB2CEF" w:rsidRDefault="002307BC" w:rsidP="002307BC">
      <w:pPr>
        <w:numPr>
          <w:ilvl w:val="0"/>
          <w:numId w:val="6"/>
        </w:numPr>
        <w:spacing w:after="120"/>
        <w:ind w:right="1134"/>
        <w:jc w:val="both"/>
      </w:pPr>
      <w:r w:rsidRPr="00BB2CEF">
        <w:t>8.5.8 Drop Test. Addition of new alternative test for cylinders up to and including 50 l water capacity with dedicated compressed gas service. Addition of alternative impact test for tubes 150 l and above.</w:t>
      </w:r>
    </w:p>
    <w:p w14:paraId="0EE6F576" w14:textId="05B3AA43" w:rsidR="002307BC" w:rsidRPr="00BB2CEF" w:rsidRDefault="002307BC" w:rsidP="002307BC">
      <w:pPr>
        <w:numPr>
          <w:ilvl w:val="0"/>
          <w:numId w:val="6"/>
        </w:numPr>
        <w:spacing w:after="120"/>
        <w:ind w:right="1134"/>
        <w:jc w:val="both"/>
      </w:pPr>
      <w:r w:rsidRPr="00BB2CEF">
        <w:t xml:space="preserve">8.5.10 Fire resistance test. Changes to the procedure to make the test more consistent. Adding a </w:t>
      </w:r>
      <w:r w:rsidR="00B814CC" w:rsidRPr="00BB2CEF">
        <w:t>criterion</w:t>
      </w:r>
      <w:r w:rsidRPr="00BB2CEF">
        <w:t xml:space="preserve"> for tubes above 150 l to be tested for 5 min</w:t>
      </w:r>
      <w:r w:rsidR="00B814CC">
        <w:t>utes</w:t>
      </w:r>
      <w:r w:rsidRPr="00BB2CEF">
        <w:t>.</w:t>
      </w:r>
    </w:p>
    <w:p w14:paraId="4D63618B" w14:textId="77777777" w:rsidR="002307BC" w:rsidRPr="00BB2CEF" w:rsidRDefault="002307BC" w:rsidP="002307BC">
      <w:pPr>
        <w:numPr>
          <w:ilvl w:val="0"/>
          <w:numId w:val="6"/>
        </w:numPr>
        <w:spacing w:after="120"/>
        <w:ind w:right="1134"/>
        <w:jc w:val="both"/>
      </w:pPr>
      <w:r w:rsidRPr="00BB2CEF">
        <w:t>8.5.12 Torque Test is now only required for taper threads</w:t>
      </w:r>
    </w:p>
    <w:p w14:paraId="79439797" w14:textId="77777777" w:rsidR="002307BC" w:rsidRPr="00BB2CEF" w:rsidRDefault="002307BC" w:rsidP="00516324">
      <w:pPr>
        <w:pStyle w:val="H1G"/>
      </w:pPr>
      <w:r w:rsidRPr="00BB2CEF">
        <w:tab/>
      </w:r>
      <w:r w:rsidRPr="00BB2CEF">
        <w:tab/>
        <w:t xml:space="preserve">Proposal 3 </w:t>
      </w:r>
    </w:p>
    <w:p w14:paraId="311B6787" w14:textId="216E3B81" w:rsidR="00516324" w:rsidRDefault="002307BC" w:rsidP="00516324">
      <w:pPr>
        <w:pStyle w:val="SingleTxtG"/>
      </w:pPr>
      <w:r>
        <w:t>8</w:t>
      </w:r>
      <w:r w:rsidRPr="00BB2CEF">
        <w:t>.</w:t>
      </w:r>
      <w:r w:rsidRPr="00BB2CEF">
        <w:tab/>
        <w:t>In the table in 6.2.2.1.1 in the row starting ISO 11119-3:2013 replace “Until further notice” with “Until 31 December 2028”. In the table in 6.2.2.1.1 add the following new row beneath the row starting ISO 11119-3:2013.</w:t>
      </w:r>
    </w:p>
    <w:p w14:paraId="060A3E17" w14:textId="5C0AB27D" w:rsidR="00516324" w:rsidRDefault="00516324">
      <w:pPr>
        <w:suppressAutoHyphens w:val="0"/>
        <w:spacing w:line="240" w:lineRule="auto"/>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2307BC" w:rsidRPr="00BB2CEF" w14:paraId="23346D0C" w14:textId="77777777" w:rsidTr="00AE2B39">
        <w:tc>
          <w:tcPr>
            <w:tcW w:w="1544" w:type="dxa"/>
            <w:shd w:val="clear" w:color="auto" w:fill="auto"/>
          </w:tcPr>
          <w:p w14:paraId="035F80A3" w14:textId="77777777" w:rsidR="002307BC" w:rsidRPr="00BB2CEF" w:rsidRDefault="002307BC" w:rsidP="00AE2B39">
            <w:r w:rsidRPr="00BB2CEF">
              <w:t xml:space="preserve">ISO 11119-3:2020 </w:t>
            </w:r>
          </w:p>
        </w:tc>
        <w:tc>
          <w:tcPr>
            <w:tcW w:w="4820" w:type="dxa"/>
            <w:shd w:val="clear" w:color="auto" w:fill="auto"/>
          </w:tcPr>
          <w:p w14:paraId="01D6917C" w14:textId="77777777" w:rsidR="002307BC" w:rsidRPr="00BB2CEF" w:rsidRDefault="002307BC" w:rsidP="00AE2B39">
            <w:pPr>
              <w:jc w:val="both"/>
            </w:pPr>
            <w:r w:rsidRPr="00BB2CEF">
              <w:rPr>
                <w:iCs/>
                <w:color w:val="000000"/>
              </w:rPr>
              <w:t>Gas cylinders — Design, construction and testing of refillable composite gas cylinders and tubes — Part 3: Fully wrapped fibre reinforced composite gas cylinders and tubes up to 450 l with non-load-sharing metallic or non-metallic liners or without liners — Amendment 1</w:t>
            </w:r>
          </w:p>
        </w:tc>
        <w:tc>
          <w:tcPr>
            <w:tcW w:w="1275" w:type="dxa"/>
            <w:shd w:val="clear" w:color="auto" w:fill="auto"/>
          </w:tcPr>
          <w:p w14:paraId="1F97F23A" w14:textId="77777777" w:rsidR="002307BC" w:rsidRPr="00BB2CEF" w:rsidRDefault="002307BC" w:rsidP="00AE2B39">
            <w:r w:rsidRPr="00BB2CEF">
              <w:t>Until further notice</w:t>
            </w:r>
          </w:p>
        </w:tc>
      </w:tr>
    </w:tbl>
    <w:p w14:paraId="2D4824E6" w14:textId="77777777" w:rsidR="002307BC" w:rsidRPr="00BB2CEF" w:rsidRDefault="002307BC" w:rsidP="00516324">
      <w:pPr>
        <w:pStyle w:val="H1G"/>
      </w:pPr>
      <w:r w:rsidRPr="00BB2CEF">
        <w:tab/>
      </w:r>
      <w:r w:rsidRPr="00BB2CEF">
        <w:tab/>
        <w:t>Justification</w:t>
      </w:r>
    </w:p>
    <w:p w14:paraId="43BC6698" w14:textId="77777777" w:rsidR="002307BC" w:rsidRPr="00BB2CEF" w:rsidRDefault="002307BC" w:rsidP="00896FAF">
      <w:pPr>
        <w:pStyle w:val="SingleTxtG"/>
        <w:keepNext/>
        <w:keepLines/>
      </w:pPr>
      <w:r>
        <w:t>9</w:t>
      </w:r>
      <w:r w:rsidRPr="00BB2CEF">
        <w:t>.</w:t>
      </w:r>
      <w:r w:rsidRPr="00BB2CEF">
        <w:tab/>
        <w:t xml:space="preserve">The main changes compared to the previous edition are as follows: </w:t>
      </w:r>
    </w:p>
    <w:p w14:paraId="2DB8A34C" w14:textId="77777777" w:rsidR="002307BC" w:rsidRPr="00BB2CEF" w:rsidRDefault="002307BC" w:rsidP="00896FAF">
      <w:pPr>
        <w:keepNext/>
        <w:keepLines/>
        <w:numPr>
          <w:ilvl w:val="0"/>
          <w:numId w:val="6"/>
        </w:numPr>
        <w:spacing w:after="120"/>
        <w:ind w:right="1134"/>
        <w:jc w:val="both"/>
      </w:pPr>
      <w:r w:rsidRPr="00BB2CEF">
        <w:t>References updated.</w:t>
      </w:r>
    </w:p>
    <w:p w14:paraId="1F5D586D" w14:textId="77777777" w:rsidR="002307BC" w:rsidRPr="00BB2CEF" w:rsidRDefault="002307BC" w:rsidP="002307BC">
      <w:pPr>
        <w:numPr>
          <w:ilvl w:val="0"/>
          <w:numId w:val="6"/>
        </w:numPr>
        <w:spacing w:after="120"/>
        <w:ind w:right="1134"/>
        <w:jc w:val="both"/>
      </w:pPr>
      <w:r w:rsidRPr="00BB2CEF">
        <w:t>7.1.4 Minimum fibre stress ratios added.</w:t>
      </w:r>
    </w:p>
    <w:p w14:paraId="5B1621D1" w14:textId="77777777" w:rsidR="002307BC" w:rsidRPr="00BB2CEF" w:rsidRDefault="002307BC" w:rsidP="002307BC">
      <w:pPr>
        <w:numPr>
          <w:ilvl w:val="0"/>
          <w:numId w:val="6"/>
        </w:numPr>
        <w:spacing w:after="120"/>
        <w:ind w:right="1134"/>
        <w:jc w:val="both"/>
      </w:pPr>
      <w:r w:rsidRPr="00BB2CEF">
        <w:t>8.5.9 Drop/impact test. Addition of new alternative test for cylinders up to and including 50 l water capacity with dedicated compressed gas service. Addition of alternative impact test for tubes 150 l and above.</w:t>
      </w:r>
    </w:p>
    <w:p w14:paraId="7B1C2F0E" w14:textId="517A3F47" w:rsidR="002307BC" w:rsidRPr="00BB2CEF" w:rsidRDefault="002307BC" w:rsidP="002307BC">
      <w:pPr>
        <w:numPr>
          <w:ilvl w:val="0"/>
          <w:numId w:val="6"/>
        </w:numPr>
        <w:spacing w:after="120"/>
        <w:ind w:right="1134"/>
        <w:jc w:val="both"/>
      </w:pPr>
      <w:r w:rsidRPr="00BB2CEF">
        <w:t xml:space="preserve">8.5.11 Fire resistance test. Changes to the procedure to make the test more consistent. Adding a </w:t>
      </w:r>
      <w:r w:rsidR="00865D26" w:rsidRPr="00BB2CEF">
        <w:t>criterion</w:t>
      </w:r>
      <w:r w:rsidRPr="00BB2CEF">
        <w:t xml:space="preserve"> for tubes above 150 l to be tested for 5 min</w:t>
      </w:r>
      <w:r w:rsidR="00865D26">
        <w:t>utes</w:t>
      </w:r>
      <w:r w:rsidRPr="00BB2CEF">
        <w:t>.</w:t>
      </w:r>
    </w:p>
    <w:p w14:paraId="03462E04" w14:textId="77777777" w:rsidR="002307BC" w:rsidRPr="00BB2CEF" w:rsidRDefault="002307BC" w:rsidP="002307BC">
      <w:pPr>
        <w:numPr>
          <w:ilvl w:val="0"/>
          <w:numId w:val="6"/>
        </w:numPr>
        <w:spacing w:after="120"/>
        <w:ind w:right="1134"/>
        <w:jc w:val="both"/>
      </w:pPr>
      <w:r w:rsidRPr="00BB2CEF">
        <w:t>8.5.12 Torque test is now only required for taper threads.</w:t>
      </w:r>
    </w:p>
    <w:p w14:paraId="366001BB" w14:textId="77777777" w:rsidR="002307BC" w:rsidRPr="00BB2CEF" w:rsidRDefault="002307BC" w:rsidP="002307BC">
      <w:pPr>
        <w:numPr>
          <w:ilvl w:val="0"/>
          <w:numId w:val="6"/>
        </w:numPr>
        <w:spacing w:after="120"/>
        <w:ind w:right="1134"/>
        <w:jc w:val="both"/>
      </w:pPr>
      <w:r w:rsidRPr="00BB2CEF">
        <w:t>8.5.16 Pneumatic cycle test. New procedure for the test to have a lower number of cycles but, with a significant hold time at pressure.</w:t>
      </w:r>
    </w:p>
    <w:p w14:paraId="061835A6" w14:textId="26DE83C1" w:rsidR="00D45103" w:rsidRPr="00516324" w:rsidRDefault="00516324" w:rsidP="00516324">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516324" w:rsidSect="00BB656B">
      <w:headerReference w:type="even" r:id="rId11"/>
      <w:headerReference w:type="default" r:id="rId12"/>
      <w:footerReference w:type="even" r:id="rId13"/>
      <w:footerReference w:type="default" r:id="rId14"/>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6E30" w14:textId="77777777" w:rsidR="004E7AAA" w:rsidRDefault="004E7AAA"/>
  </w:endnote>
  <w:endnote w:type="continuationSeparator" w:id="0">
    <w:p w14:paraId="20BDFEF5" w14:textId="77777777" w:rsidR="004E7AAA" w:rsidRDefault="004E7AAA"/>
  </w:endnote>
  <w:endnote w:type="continuationNotice" w:id="1">
    <w:p w14:paraId="4D2AF43C" w14:textId="77777777" w:rsidR="004E7AAA" w:rsidRDefault="004E7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02DE" w14:textId="77777777" w:rsidR="004E7AAA" w:rsidRPr="000B175B" w:rsidRDefault="004E7AAA" w:rsidP="000B175B">
      <w:pPr>
        <w:tabs>
          <w:tab w:val="right" w:pos="2155"/>
        </w:tabs>
        <w:spacing w:after="80"/>
        <w:ind w:left="680"/>
        <w:rPr>
          <w:u w:val="single"/>
        </w:rPr>
      </w:pPr>
      <w:r>
        <w:rPr>
          <w:u w:val="single"/>
        </w:rPr>
        <w:tab/>
      </w:r>
    </w:p>
  </w:footnote>
  <w:footnote w:type="continuationSeparator" w:id="0">
    <w:p w14:paraId="21A40C37" w14:textId="77777777" w:rsidR="004E7AAA" w:rsidRPr="00FC68B7" w:rsidRDefault="004E7AAA" w:rsidP="00FC68B7">
      <w:pPr>
        <w:tabs>
          <w:tab w:val="left" w:pos="2155"/>
        </w:tabs>
        <w:spacing w:after="80"/>
        <w:ind w:left="680"/>
        <w:rPr>
          <w:u w:val="single"/>
        </w:rPr>
      </w:pPr>
      <w:r>
        <w:rPr>
          <w:u w:val="single"/>
        </w:rPr>
        <w:tab/>
      </w:r>
    </w:p>
  </w:footnote>
  <w:footnote w:type="continuationNotice" w:id="1">
    <w:p w14:paraId="0890CE86" w14:textId="77777777" w:rsidR="004E7AAA" w:rsidRDefault="004E7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3B51534B" w:rsidR="006C0DC6" w:rsidRPr="0099001C" w:rsidRDefault="000C12D4" w:rsidP="00366CA7">
    <w:pPr>
      <w:pStyle w:val="Header"/>
    </w:pPr>
    <w:r>
      <w:rPr>
        <w:lang w:val="fr-CH"/>
      </w:rPr>
      <w:t>UN/SCETDG/61/INF.7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1EC77096" w:rsidR="006C0DC6" w:rsidRPr="00516324" w:rsidRDefault="00516324" w:rsidP="0099001C">
    <w:pPr>
      <w:pStyle w:val="Header"/>
      <w:jc w:val="right"/>
      <w:rPr>
        <w:lang w:val="fr-CH"/>
      </w:rPr>
    </w:pPr>
    <w:r>
      <w:rPr>
        <w:lang w:val="fr-CH"/>
      </w:rPr>
      <w:t>UN/SCETDG/</w:t>
    </w:r>
    <w:r w:rsidR="000C12D4">
      <w:rPr>
        <w:lang w:val="fr-CH"/>
      </w:rPr>
      <w:t>61/INF.7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9140B0"/>
    <w:multiLevelType w:val="hybridMultilevel"/>
    <w:tmpl w:val="34CCE764"/>
    <w:lvl w:ilvl="0" w:tplc="D51C2C36">
      <w:start w:val="1"/>
      <w:numFmt w:val="decimal"/>
      <w:lvlText w:val="%1."/>
      <w:lvlJc w:val="left"/>
      <w:pPr>
        <w:ind w:left="1494" w:hanging="360"/>
      </w:pPr>
      <w:rPr>
        <w:rFonts w:hint="default"/>
      </w:rPr>
    </w:lvl>
    <w:lvl w:ilvl="1" w:tplc="8998368C">
      <w:numFmt w:val="bullet"/>
      <w:lvlText w:val="•"/>
      <w:lvlJc w:val="left"/>
      <w:pPr>
        <w:ind w:left="2214" w:hanging="360"/>
      </w:pPr>
      <w:rPr>
        <w:rFonts w:ascii="Times New Roman" w:eastAsia="Times New Roman" w:hAnsi="Times New Roman" w:cs="Times New Roman"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51341030"/>
    <w:multiLevelType w:val="hybridMultilevel"/>
    <w:tmpl w:val="448E690E"/>
    <w:lvl w:ilvl="0" w:tplc="554E2B7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767"/>
    <w:rsid w:val="000137FF"/>
    <w:rsid w:val="00013D99"/>
    <w:rsid w:val="000204EA"/>
    <w:rsid w:val="0002214E"/>
    <w:rsid w:val="0003123C"/>
    <w:rsid w:val="00031CBB"/>
    <w:rsid w:val="00033B3D"/>
    <w:rsid w:val="00042858"/>
    <w:rsid w:val="00043E1A"/>
    <w:rsid w:val="0004433E"/>
    <w:rsid w:val="000448F5"/>
    <w:rsid w:val="00050F6B"/>
    <w:rsid w:val="00051214"/>
    <w:rsid w:val="00054C58"/>
    <w:rsid w:val="0005512E"/>
    <w:rsid w:val="00057F51"/>
    <w:rsid w:val="000609DB"/>
    <w:rsid w:val="0006754E"/>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6CD4"/>
    <w:rsid w:val="000A0664"/>
    <w:rsid w:val="000A18E8"/>
    <w:rsid w:val="000A22EE"/>
    <w:rsid w:val="000A3E88"/>
    <w:rsid w:val="000A5146"/>
    <w:rsid w:val="000B175B"/>
    <w:rsid w:val="000B2D87"/>
    <w:rsid w:val="000B3A0F"/>
    <w:rsid w:val="000B4C96"/>
    <w:rsid w:val="000C12D4"/>
    <w:rsid w:val="000C1589"/>
    <w:rsid w:val="000C25B7"/>
    <w:rsid w:val="000C38D0"/>
    <w:rsid w:val="000C5B0B"/>
    <w:rsid w:val="000C6544"/>
    <w:rsid w:val="000C6A00"/>
    <w:rsid w:val="000D191F"/>
    <w:rsid w:val="000D39F8"/>
    <w:rsid w:val="000D3B0C"/>
    <w:rsid w:val="000D7DB6"/>
    <w:rsid w:val="000E0415"/>
    <w:rsid w:val="000E1ED2"/>
    <w:rsid w:val="000E45CC"/>
    <w:rsid w:val="000F2CE1"/>
    <w:rsid w:val="000F368C"/>
    <w:rsid w:val="000F3DDC"/>
    <w:rsid w:val="000F6C7B"/>
    <w:rsid w:val="00100A9D"/>
    <w:rsid w:val="00102373"/>
    <w:rsid w:val="001035FB"/>
    <w:rsid w:val="00107042"/>
    <w:rsid w:val="00110386"/>
    <w:rsid w:val="0011098D"/>
    <w:rsid w:val="00110DF6"/>
    <w:rsid w:val="00111F3F"/>
    <w:rsid w:val="0011793B"/>
    <w:rsid w:val="00120412"/>
    <w:rsid w:val="001220B8"/>
    <w:rsid w:val="00123D08"/>
    <w:rsid w:val="001240C5"/>
    <w:rsid w:val="0013106B"/>
    <w:rsid w:val="00132EE2"/>
    <w:rsid w:val="0013397C"/>
    <w:rsid w:val="001362CB"/>
    <w:rsid w:val="0013641F"/>
    <w:rsid w:val="00137D36"/>
    <w:rsid w:val="00144078"/>
    <w:rsid w:val="001547CA"/>
    <w:rsid w:val="00156F3C"/>
    <w:rsid w:val="00162BF7"/>
    <w:rsid w:val="00163012"/>
    <w:rsid w:val="00163D0D"/>
    <w:rsid w:val="00165823"/>
    <w:rsid w:val="0016583F"/>
    <w:rsid w:val="00172643"/>
    <w:rsid w:val="001806E6"/>
    <w:rsid w:val="00190AEA"/>
    <w:rsid w:val="00196CD0"/>
    <w:rsid w:val="001A1B3F"/>
    <w:rsid w:val="001A2C53"/>
    <w:rsid w:val="001A3CE1"/>
    <w:rsid w:val="001A42F3"/>
    <w:rsid w:val="001B1308"/>
    <w:rsid w:val="001B1F42"/>
    <w:rsid w:val="001B4B04"/>
    <w:rsid w:val="001B7FE6"/>
    <w:rsid w:val="001C6663"/>
    <w:rsid w:val="001C7895"/>
    <w:rsid w:val="001D1E09"/>
    <w:rsid w:val="001D1E2A"/>
    <w:rsid w:val="001D26DF"/>
    <w:rsid w:val="001D6D9F"/>
    <w:rsid w:val="001E47FD"/>
    <w:rsid w:val="001E4C75"/>
    <w:rsid w:val="001E710B"/>
    <w:rsid w:val="001F20EB"/>
    <w:rsid w:val="001F3237"/>
    <w:rsid w:val="00205370"/>
    <w:rsid w:val="00206DE0"/>
    <w:rsid w:val="00211ADF"/>
    <w:rsid w:val="00211D0D"/>
    <w:rsid w:val="00211E0B"/>
    <w:rsid w:val="00226D5F"/>
    <w:rsid w:val="00226D9D"/>
    <w:rsid w:val="002307BC"/>
    <w:rsid w:val="00234380"/>
    <w:rsid w:val="002348F4"/>
    <w:rsid w:val="0023564D"/>
    <w:rsid w:val="00236E81"/>
    <w:rsid w:val="002401EF"/>
    <w:rsid w:val="002405A7"/>
    <w:rsid w:val="00244673"/>
    <w:rsid w:val="00245F5C"/>
    <w:rsid w:val="0024624B"/>
    <w:rsid w:val="002475B4"/>
    <w:rsid w:val="002505DA"/>
    <w:rsid w:val="002570BC"/>
    <w:rsid w:val="00257E45"/>
    <w:rsid w:val="00262488"/>
    <w:rsid w:val="00263951"/>
    <w:rsid w:val="00265671"/>
    <w:rsid w:val="00266898"/>
    <w:rsid w:val="0027313E"/>
    <w:rsid w:val="00275D77"/>
    <w:rsid w:val="00284A54"/>
    <w:rsid w:val="00285613"/>
    <w:rsid w:val="00286659"/>
    <w:rsid w:val="002A537C"/>
    <w:rsid w:val="002A5947"/>
    <w:rsid w:val="002A5A2D"/>
    <w:rsid w:val="002A7047"/>
    <w:rsid w:val="002B079A"/>
    <w:rsid w:val="002B3993"/>
    <w:rsid w:val="002B3F0E"/>
    <w:rsid w:val="002B66EE"/>
    <w:rsid w:val="002B670E"/>
    <w:rsid w:val="002B6A44"/>
    <w:rsid w:val="002C133E"/>
    <w:rsid w:val="002C1386"/>
    <w:rsid w:val="002C21E5"/>
    <w:rsid w:val="002C22EC"/>
    <w:rsid w:val="002C710D"/>
    <w:rsid w:val="002D59D3"/>
    <w:rsid w:val="002E0624"/>
    <w:rsid w:val="002E6284"/>
    <w:rsid w:val="002E7C49"/>
    <w:rsid w:val="002F1024"/>
    <w:rsid w:val="002F1089"/>
    <w:rsid w:val="002F247E"/>
    <w:rsid w:val="002F3DFA"/>
    <w:rsid w:val="00305C3C"/>
    <w:rsid w:val="003073F4"/>
    <w:rsid w:val="003107FA"/>
    <w:rsid w:val="003118D4"/>
    <w:rsid w:val="003127A2"/>
    <w:rsid w:val="003140CE"/>
    <w:rsid w:val="003217B0"/>
    <w:rsid w:val="00321878"/>
    <w:rsid w:val="003229D8"/>
    <w:rsid w:val="0032442E"/>
    <w:rsid w:val="0032489E"/>
    <w:rsid w:val="003265CA"/>
    <w:rsid w:val="00334D85"/>
    <w:rsid w:val="0033745A"/>
    <w:rsid w:val="00337513"/>
    <w:rsid w:val="003376D4"/>
    <w:rsid w:val="00342302"/>
    <w:rsid w:val="003443E5"/>
    <w:rsid w:val="00350692"/>
    <w:rsid w:val="003506B8"/>
    <w:rsid w:val="00351974"/>
    <w:rsid w:val="00352E14"/>
    <w:rsid w:val="00353DBA"/>
    <w:rsid w:val="003565E5"/>
    <w:rsid w:val="00360834"/>
    <w:rsid w:val="00364E58"/>
    <w:rsid w:val="00366CA7"/>
    <w:rsid w:val="0037249C"/>
    <w:rsid w:val="003810A9"/>
    <w:rsid w:val="003819B1"/>
    <w:rsid w:val="003841B8"/>
    <w:rsid w:val="00385DF6"/>
    <w:rsid w:val="003864F3"/>
    <w:rsid w:val="0038656E"/>
    <w:rsid w:val="00387A81"/>
    <w:rsid w:val="00390529"/>
    <w:rsid w:val="0039277A"/>
    <w:rsid w:val="003937A6"/>
    <w:rsid w:val="003972E0"/>
    <w:rsid w:val="003A26B0"/>
    <w:rsid w:val="003A402E"/>
    <w:rsid w:val="003A4B23"/>
    <w:rsid w:val="003A5D05"/>
    <w:rsid w:val="003B39CC"/>
    <w:rsid w:val="003B7321"/>
    <w:rsid w:val="003C1497"/>
    <w:rsid w:val="003C2CC4"/>
    <w:rsid w:val="003C32AD"/>
    <w:rsid w:val="003C3936"/>
    <w:rsid w:val="003C4B7F"/>
    <w:rsid w:val="003C7292"/>
    <w:rsid w:val="003C72DD"/>
    <w:rsid w:val="003D02C2"/>
    <w:rsid w:val="003D1EA9"/>
    <w:rsid w:val="003D4B23"/>
    <w:rsid w:val="003D621B"/>
    <w:rsid w:val="003E117E"/>
    <w:rsid w:val="003E1216"/>
    <w:rsid w:val="003E1B5B"/>
    <w:rsid w:val="003F0752"/>
    <w:rsid w:val="003F18A0"/>
    <w:rsid w:val="003F1ED3"/>
    <w:rsid w:val="003F29E4"/>
    <w:rsid w:val="003F4CBA"/>
    <w:rsid w:val="003F5E77"/>
    <w:rsid w:val="003F668F"/>
    <w:rsid w:val="003F6DAE"/>
    <w:rsid w:val="003F7973"/>
    <w:rsid w:val="003F7A75"/>
    <w:rsid w:val="00401917"/>
    <w:rsid w:val="0040598C"/>
    <w:rsid w:val="00410733"/>
    <w:rsid w:val="004160C6"/>
    <w:rsid w:val="004230C0"/>
    <w:rsid w:val="0042588C"/>
    <w:rsid w:val="00426C3A"/>
    <w:rsid w:val="00426C9C"/>
    <w:rsid w:val="00431C5B"/>
    <w:rsid w:val="004325CB"/>
    <w:rsid w:val="0043783F"/>
    <w:rsid w:val="00437EFC"/>
    <w:rsid w:val="00446DE4"/>
    <w:rsid w:val="00451562"/>
    <w:rsid w:val="0045333F"/>
    <w:rsid w:val="00460DD9"/>
    <w:rsid w:val="0046228F"/>
    <w:rsid w:val="00467927"/>
    <w:rsid w:val="004750BF"/>
    <w:rsid w:val="00476FE5"/>
    <w:rsid w:val="004774B9"/>
    <w:rsid w:val="0048178E"/>
    <w:rsid w:val="0048291A"/>
    <w:rsid w:val="004901B7"/>
    <w:rsid w:val="0049427E"/>
    <w:rsid w:val="00497A7B"/>
    <w:rsid w:val="004A0596"/>
    <w:rsid w:val="004A2EA2"/>
    <w:rsid w:val="004A3F42"/>
    <w:rsid w:val="004A41CA"/>
    <w:rsid w:val="004A6072"/>
    <w:rsid w:val="004A6319"/>
    <w:rsid w:val="004A6C6E"/>
    <w:rsid w:val="004A707C"/>
    <w:rsid w:val="004A7239"/>
    <w:rsid w:val="004B6733"/>
    <w:rsid w:val="004C012B"/>
    <w:rsid w:val="004C7AF7"/>
    <w:rsid w:val="004D16C5"/>
    <w:rsid w:val="004D5CB2"/>
    <w:rsid w:val="004D6E91"/>
    <w:rsid w:val="004D7EFA"/>
    <w:rsid w:val="004E09B1"/>
    <w:rsid w:val="004E478E"/>
    <w:rsid w:val="004E5083"/>
    <w:rsid w:val="004E6690"/>
    <w:rsid w:val="004E674C"/>
    <w:rsid w:val="004E76F6"/>
    <w:rsid w:val="004E7AAA"/>
    <w:rsid w:val="004E7DE6"/>
    <w:rsid w:val="004F1932"/>
    <w:rsid w:val="004F43E6"/>
    <w:rsid w:val="004F4B24"/>
    <w:rsid w:val="004F65C1"/>
    <w:rsid w:val="00501115"/>
    <w:rsid w:val="00501D18"/>
    <w:rsid w:val="00503228"/>
    <w:rsid w:val="00503516"/>
    <w:rsid w:val="00505384"/>
    <w:rsid w:val="00516318"/>
    <w:rsid w:val="00516324"/>
    <w:rsid w:val="0051748D"/>
    <w:rsid w:val="00517A1B"/>
    <w:rsid w:val="00525275"/>
    <w:rsid w:val="0052543F"/>
    <w:rsid w:val="00526E8A"/>
    <w:rsid w:val="00532EF8"/>
    <w:rsid w:val="005356FB"/>
    <w:rsid w:val="00540DD6"/>
    <w:rsid w:val="005420F2"/>
    <w:rsid w:val="005433C8"/>
    <w:rsid w:val="00545150"/>
    <w:rsid w:val="00545F1A"/>
    <w:rsid w:val="005504B6"/>
    <w:rsid w:val="00551AB9"/>
    <w:rsid w:val="00551FC6"/>
    <w:rsid w:val="00553222"/>
    <w:rsid w:val="00562548"/>
    <w:rsid w:val="00562694"/>
    <w:rsid w:val="0056627E"/>
    <w:rsid w:val="00567BC7"/>
    <w:rsid w:val="0057024D"/>
    <w:rsid w:val="00570364"/>
    <w:rsid w:val="00570CC4"/>
    <w:rsid w:val="00571FB2"/>
    <w:rsid w:val="00572B36"/>
    <w:rsid w:val="005777F3"/>
    <w:rsid w:val="00585897"/>
    <w:rsid w:val="00585A18"/>
    <w:rsid w:val="00586F4A"/>
    <w:rsid w:val="005900D3"/>
    <w:rsid w:val="00592D34"/>
    <w:rsid w:val="00592FDB"/>
    <w:rsid w:val="005A0903"/>
    <w:rsid w:val="005A1E22"/>
    <w:rsid w:val="005A1FCA"/>
    <w:rsid w:val="005A503C"/>
    <w:rsid w:val="005A79B8"/>
    <w:rsid w:val="005B054C"/>
    <w:rsid w:val="005B1B47"/>
    <w:rsid w:val="005B1F1B"/>
    <w:rsid w:val="005B1F57"/>
    <w:rsid w:val="005B2C89"/>
    <w:rsid w:val="005B3DB3"/>
    <w:rsid w:val="005B408C"/>
    <w:rsid w:val="005C22AD"/>
    <w:rsid w:val="005C4858"/>
    <w:rsid w:val="005C53DB"/>
    <w:rsid w:val="005D33AB"/>
    <w:rsid w:val="005D425A"/>
    <w:rsid w:val="005D4725"/>
    <w:rsid w:val="005D529D"/>
    <w:rsid w:val="005E27AB"/>
    <w:rsid w:val="005E37E7"/>
    <w:rsid w:val="005E46D3"/>
    <w:rsid w:val="005E743D"/>
    <w:rsid w:val="005F2648"/>
    <w:rsid w:val="00600487"/>
    <w:rsid w:val="00602EE8"/>
    <w:rsid w:val="00602FF5"/>
    <w:rsid w:val="006034C6"/>
    <w:rsid w:val="00603E59"/>
    <w:rsid w:val="006055EE"/>
    <w:rsid w:val="00606679"/>
    <w:rsid w:val="00611FC4"/>
    <w:rsid w:val="006176FB"/>
    <w:rsid w:val="006218CD"/>
    <w:rsid w:val="00623353"/>
    <w:rsid w:val="006241C1"/>
    <w:rsid w:val="00624260"/>
    <w:rsid w:val="0062753C"/>
    <w:rsid w:val="00627ED0"/>
    <w:rsid w:val="00633ED0"/>
    <w:rsid w:val="00634702"/>
    <w:rsid w:val="00640B26"/>
    <w:rsid w:val="00640FD5"/>
    <w:rsid w:val="00641F8E"/>
    <w:rsid w:val="00642B1E"/>
    <w:rsid w:val="00643E18"/>
    <w:rsid w:val="0064479D"/>
    <w:rsid w:val="006545BA"/>
    <w:rsid w:val="00661F7A"/>
    <w:rsid w:val="006632CE"/>
    <w:rsid w:val="00665595"/>
    <w:rsid w:val="006666F6"/>
    <w:rsid w:val="006743E5"/>
    <w:rsid w:val="0068043C"/>
    <w:rsid w:val="006879C9"/>
    <w:rsid w:val="00687A18"/>
    <w:rsid w:val="00690159"/>
    <w:rsid w:val="00691763"/>
    <w:rsid w:val="00691F20"/>
    <w:rsid w:val="00693543"/>
    <w:rsid w:val="00693F47"/>
    <w:rsid w:val="00694263"/>
    <w:rsid w:val="006944AB"/>
    <w:rsid w:val="00694E7D"/>
    <w:rsid w:val="00695C1E"/>
    <w:rsid w:val="006A6EE8"/>
    <w:rsid w:val="006A7392"/>
    <w:rsid w:val="006A7757"/>
    <w:rsid w:val="006B0029"/>
    <w:rsid w:val="006B4E5D"/>
    <w:rsid w:val="006B533E"/>
    <w:rsid w:val="006B5E68"/>
    <w:rsid w:val="006B79E3"/>
    <w:rsid w:val="006C0DC6"/>
    <w:rsid w:val="006C241B"/>
    <w:rsid w:val="006C2471"/>
    <w:rsid w:val="006C36AA"/>
    <w:rsid w:val="006C3F77"/>
    <w:rsid w:val="006C41F5"/>
    <w:rsid w:val="006C52B9"/>
    <w:rsid w:val="006D2106"/>
    <w:rsid w:val="006D36D1"/>
    <w:rsid w:val="006D383D"/>
    <w:rsid w:val="006D633D"/>
    <w:rsid w:val="006E191D"/>
    <w:rsid w:val="006E20C4"/>
    <w:rsid w:val="006E2A58"/>
    <w:rsid w:val="006E2CE0"/>
    <w:rsid w:val="006E41A2"/>
    <w:rsid w:val="006E41F6"/>
    <w:rsid w:val="006E564B"/>
    <w:rsid w:val="006E7306"/>
    <w:rsid w:val="006E762C"/>
    <w:rsid w:val="006E7CEF"/>
    <w:rsid w:val="006F17B5"/>
    <w:rsid w:val="006F2413"/>
    <w:rsid w:val="00700E12"/>
    <w:rsid w:val="00702BA6"/>
    <w:rsid w:val="00706D51"/>
    <w:rsid w:val="0071349F"/>
    <w:rsid w:val="00717E07"/>
    <w:rsid w:val="00720DEB"/>
    <w:rsid w:val="00720E11"/>
    <w:rsid w:val="00725594"/>
    <w:rsid w:val="0072632A"/>
    <w:rsid w:val="0073084C"/>
    <w:rsid w:val="007316E1"/>
    <w:rsid w:val="007326E1"/>
    <w:rsid w:val="00733AAE"/>
    <w:rsid w:val="00735880"/>
    <w:rsid w:val="00736209"/>
    <w:rsid w:val="007372E2"/>
    <w:rsid w:val="0074105E"/>
    <w:rsid w:val="007435D4"/>
    <w:rsid w:val="00745024"/>
    <w:rsid w:val="007468B8"/>
    <w:rsid w:val="00747824"/>
    <w:rsid w:val="00752A06"/>
    <w:rsid w:val="00752BD5"/>
    <w:rsid w:val="0075458D"/>
    <w:rsid w:val="00754EE1"/>
    <w:rsid w:val="00763C11"/>
    <w:rsid w:val="00766D93"/>
    <w:rsid w:val="0077406B"/>
    <w:rsid w:val="007750C3"/>
    <w:rsid w:val="00780296"/>
    <w:rsid w:val="00781A60"/>
    <w:rsid w:val="00783AF2"/>
    <w:rsid w:val="00783AF8"/>
    <w:rsid w:val="0078417F"/>
    <w:rsid w:val="00786A3A"/>
    <w:rsid w:val="00787C77"/>
    <w:rsid w:val="00790122"/>
    <w:rsid w:val="00792ECE"/>
    <w:rsid w:val="007955EA"/>
    <w:rsid w:val="007A3FBD"/>
    <w:rsid w:val="007A4977"/>
    <w:rsid w:val="007A5788"/>
    <w:rsid w:val="007A6A94"/>
    <w:rsid w:val="007B0262"/>
    <w:rsid w:val="007B6BA5"/>
    <w:rsid w:val="007B7FB2"/>
    <w:rsid w:val="007C3390"/>
    <w:rsid w:val="007C4F4B"/>
    <w:rsid w:val="007C6044"/>
    <w:rsid w:val="007D6D82"/>
    <w:rsid w:val="007E18A9"/>
    <w:rsid w:val="007E6124"/>
    <w:rsid w:val="007F025F"/>
    <w:rsid w:val="007F0B83"/>
    <w:rsid w:val="007F48EF"/>
    <w:rsid w:val="007F4FCD"/>
    <w:rsid w:val="007F6611"/>
    <w:rsid w:val="00806235"/>
    <w:rsid w:val="00812CCE"/>
    <w:rsid w:val="008151D2"/>
    <w:rsid w:val="00816933"/>
    <w:rsid w:val="0081732C"/>
    <w:rsid w:val="008175E9"/>
    <w:rsid w:val="00820370"/>
    <w:rsid w:val="0082231C"/>
    <w:rsid w:val="0082396E"/>
    <w:rsid w:val="008242D7"/>
    <w:rsid w:val="008259DF"/>
    <w:rsid w:val="00826EFF"/>
    <w:rsid w:val="00827E05"/>
    <w:rsid w:val="008311A3"/>
    <w:rsid w:val="00832795"/>
    <w:rsid w:val="008349EC"/>
    <w:rsid w:val="00834D4E"/>
    <w:rsid w:val="00836AF7"/>
    <w:rsid w:val="00847D11"/>
    <w:rsid w:val="0085028A"/>
    <w:rsid w:val="0086000D"/>
    <w:rsid w:val="00862284"/>
    <w:rsid w:val="00865A21"/>
    <w:rsid w:val="00865D26"/>
    <w:rsid w:val="00870D13"/>
    <w:rsid w:val="00871FD5"/>
    <w:rsid w:val="00874FB8"/>
    <w:rsid w:val="00882090"/>
    <w:rsid w:val="008852E3"/>
    <w:rsid w:val="00887755"/>
    <w:rsid w:val="0089033B"/>
    <w:rsid w:val="00890B04"/>
    <w:rsid w:val="00896186"/>
    <w:rsid w:val="00896FAF"/>
    <w:rsid w:val="00896FC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D02E6"/>
    <w:rsid w:val="008D314A"/>
    <w:rsid w:val="008D3F4B"/>
    <w:rsid w:val="008E0E46"/>
    <w:rsid w:val="008E0FB3"/>
    <w:rsid w:val="008E1F9C"/>
    <w:rsid w:val="008E4640"/>
    <w:rsid w:val="008E4C4C"/>
    <w:rsid w:val="008E4F84"/>
    <w:rsid w:val="008E64AE"/>
    <w:rsid w:val="008F02B0"/>
    <w:rsid w:val="008F29C1"/>
    <w:rsid w:val="008F3CB0"/>
    <w:rsid w:val="008F583E"/>
    <w:rsid w:val="0090052B"/>
    <w:rsid w:val="00902BF1"/>
    <w:rsid w:val="0090431C"/>
    <w:rsid w:val="00907AD2"/>
    <w:rsid w:val="00910260"/>
    <w:rsid w:val="00911047"/>
    <w:rsid w:val="009134D8"/>
    <w:rsid w:val="00914A22"/>
    <w:rsid w:val="00917321"/>
    <w:rsid w:val="00921DF8"/>
    <w:rsid w:val="00927819"/>
    <w:rsid w:val="00930308"/>
    <w:rsid w:val="00931073"/>
    <w:rsid w:val="00933D9F"/>
    <w:rsid w:val="0093545E"/>
    <w:rsid w:val="00936565"/>
    <w:rsid w:val="0094040C"/>
    <w:rsid w:val="00940847"/>
    <w:rsid w:val="0094386E"/>
    <w:rsid w:val="009440D4"/>
    <w:rsid w:val="009449FD"/>
    <w:rsid w:val="00946F0A"/>
    <w:rsid w:val="00951778"/>
    <w:rsid w:val="00952BE3"/>
    <w:rsid w:val="00956805"/>
    <w:rsid w:val="00956B99"/>
    <w:rsid w:val="00957170"/>
    <w:rsid w:val="00957AD6"/>
    <w:rsid w:val="009612BF"/>
    <w:rsid w:val="00963CBA"/>
    <w:rsid w:val="0096659B"/>
    <w:rsid w:val="00966CD7"/>
    <w:rsid w:val="009715EE"/>
    <w:rsid w:val="00974146"/>
    <w:rsid w:val="00974A8D"/>
    <w:rsid w:val="00974ABE"/>
    <w:rsid w:val="00974C60"/>
    <w:rsid w:val="00974F4C"/>
    <w:rsid w:val="0098016B"/>
    <w:rsid w:val="00987072"/>
    <w:rsid w:val="0098707E"/>
    <w:rsid w:val="0099001C"/>
    <w:rsid w:val="00991261"/>
    <w:rsid w:val="00994123"/>
    <w:rsid w:val="009A0D5F"/>
    <w:rsid w:val="009A1082"/>
    <w:rsid w:val="009A527C"/>
    <w:rsid w:val="009A5B4A"/>
    <w:rsid w:val="009B43E1"/>
    <w:rsid w:val="009B4939"/>
    <w:rsid w:val="009B55EC"/>
    <w:rsid w:val="009B6D3A"/>
    <w:rsid w:val="009B71F3"/>
    <w:rsid w:val="009C17AC"/>
    <w:rsid w:val="009C1FAD"/>
    <w:rsid w:val="009C2CE5"/>
    <w:rsid w:val="009C31E7"/>
    <w:rsid w:val="009C36B5"/>
    <w:rsid w:val="009D0EC7"/>
    <w:rsid w:val="009D0FA6"/>
    <w:rsid w:val="009D1B37"/>
    <w:rsid w:val="009D49A6"/>
    <w:rsid w:val="009D623C"/>
    <w:rsid w:val="009E72B5"/>
    <w:rsid w:val="009E7885"/>
    <w:rsid w:val="009F16FB"/>
    <w:rsid w:val="009F3106"/>
    <w:rsid w:val="009F3A17"/>
    <w:rsid w:val="009F6CAF"/>
    <w:rsid w:val="00A123A3"/>
    <w:rsid w:val="00A1355C"/>
    <w:rsid w:val="00A1427D"/>
    <w:rsid w:val="00A1649D"/>
    <w:rsid w:val="00A20AEB"/>
    <w:rsid w:val="00A25163"/>
    <w:rsid w:val="00A257FA"/>
    <w:rsid w:val="00A25BA6"/>
    <w:rsid w:val="00A3227A"/>
    <w:rsid w:val="00A3359A"/>
    <w:rsid w:val="00A35008"/>
    <w:rsid w:val="00A35AE8"/>
    <w:rsid w:val="00A40A6E"/>
    <w:rsid w:val="00A429E3"/>
    <w:rsid w:val="00A463F1"/>
    <w:rsid w:val="00A52B4E"/>
    <w:rsid w:val="00A530ED"/>
    <w:rsid w:val="00A5477E"/>
    <w:rsid w:val="00A55FB2"/>
    <w:rsid w:val="00A67424"/>
    <w:rsid w:val="00A70749"/>
    <w:rsid w:val="00A70B89"/>
    <w:rsid w:val="00A71EC0"/>
    <w:rsid w:val="00A72F22"/>
    <w:rsid w:val="00A748A6"/>
    <w:rsid w:val="00A76B9A"/>
    <w:rsid w:val="00A77E77"/>
    <w:rsid w:val="00A805EB"/>
    <w:rsid w:val="00A80877"/>
    <w:rsid w:val="00A81711"/>
    <w:rsid w:val="00A8552C"/>
    <w:rsid w:val="00A8577D"/>
    <w:rsid w:val="00A879A4"/>
    <w:rsid w:val="00A91158"/>
    <w:rsid w:val="00A94CB3"/>
    <w:rsid w:val="00A958C8"/>
    <w:rsid w:val="00AA332B"/>
    <w:rsid w:val="00AA496B"/>
    <w:rsid w:val="00AA5028"/>
    <w:rsid w:val="00AA63F2"/>
    <w:rsid w:val="00AB1332"/>
    <w:rsid w:val="00AB16DB"/>
    <w:rsid w:val="00AB3FD6"/>
    <w:rsid w:val="00AB4960"/>
    <w:rsid w:val="00AB720C"/>
    <w:rsid w:val="00AC1F45"/>
    <w:rsid w:val="00AC35ED"/>
    <w:rsid w:val="00AC4E2F"/>
    <w:rsid w:val="00AD605D"/>
    <w:rsid w:val="00AE3D8F"/>
    <w:rsid w:val="00AF22E6"/>
    <w:rsid w:val="00AF475E"/>
    <w:rsid w:val="00B10465"/>
    <w:rsid w:val="00B10CA2"/>
    <w:rsid w:val="00B1509D"/>
    <w:rsid w:val="00B172A6"/>
    <w:rsid w:val="00B17E1A"/>
    <w:rsid w:val="00B30179"/>
    <w:rsid w:val="00B325A9"/>
    <w:rsid w:val="00B339D3"/>
    <w:rsid w:val="00B33EC0"/>
    <w:rsid w:val="00B33FCC"/>
    <w:rsid w:val="00B36BD5"/>
    <w:rsid w:val="00B47B0C"/>
    <w:rsid w:val="00B47D1B"/>
    <w:rsid w:val="00B520F8"/>
    <w:rsid w:val="00B523F6"/>
    <w:rsid w:val="00B52E4E"/>
    <w:rsid w:val="00B53CBD"/>
    <w:rsid w:val="00B5742C"/>
    <w:rsid w:val="00B577F4"/>
    <w:rsid w:val="00B61246"/>
    <w:rsid w:val="00B647CA"/>
    <w:rsid w:val="00B66E5A"/>
    <w:rsid w:val="00B74353"/>
    <w:rsid w:val="00B762D3"/>
    <w:rsid w:val="00B814CC"/>
    <w:rsid w:val="00B81E12"/>
    <w:rsid w:val="00B83093"/>
    <w:rsid w:val="00B839A7"/>
    <w:rsid w:val="00B845D6"/>
    <w:rsid w:val="00B85329"/>
    <w:rsid w:val="00B87CF1"/>
    <w:rsid w:val="00B90AC5"/>
    <w:rsid w:val="00B90C56"/>
    <w:rsid w:val="00B91D03"/>
    <w:rsid w:val="00B96314"/>
    <w:rsid w:val="00B963B2"/>
    <w:rsid w:val="00B968A0"/>
    <w:rsid w:val="00BA515F"/>
    <w:rsid w:val="00BB129E"/>
    <w:rsid w:val="00BB60D4"/>
    <w:rsid w:val="00BB656B"/>
    <w:rsid w:val="00BB6799"/>
    <w:rsid w:val="00BC2AC9"/>
    <w:rsid w:val="00BC3830"/>
    <w:rsid w:val="00BC5C60"/>
    <w:rsid w:val="00BC6B7B"/>
    <w:rsid w:val="00BC7496"/>
    <w:rsid w:val="00BC74E9"/>
    <w:rsid w:val="00BD138D"/>
    <w:rsid w:val="00BD2146"/>
    <w:rsid w:val="00BD6280"/>
    <w:rsid w:val="00BE37C1"/>
    <w:rsid w:val="00BE4F74"/>
    <w:rsid w:val="00BE6017"/>
    <w:rsid w:val="00BE618E"/>
    <w:rsid w:val="00BE62C1"/>
    <w:rsid w:val="00BE6BC5"/>
    <w:rsid w:val="00BF3D59"/>
    <w:rsid w:val="00C01A22"/>
    <w:rsid w:val="00C030C9"/>
    <w:rsid w:val="00C04DFB"/>
    <w:rsid w:val="00C07F9E"/>
    <w:rsid w:val="00C10DD8"/>
    <w:rsid w:val="00C127CB"/>
    <w:rsid w:val="00C133DE"/>
    <w:rsid w:val="00C17699"/>
    <w:rsid w:val="00C1778D"/>
    <w:rsid w:val="00C2005D"/>
    <w:rsid w:val="00C225E1"/>
    <w:rsid w:val="00C23A6D"/>
    <w:rsid w:val="00C25DDD"/>
    <w:rsid w:val="00C27AA0"/>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63480"/>
    <w:rsid w:val="00C6468A"/>
    <w:rsid w:val="00C67B25"/>
    <w:rsid w:val="00C7172A"/>
    <w:rsid w:val="00C745C3"/>
    <w:rsid w:val="00C766BF"/>
    <w:rsid w:val="00C900CD"/>
    <w:rsid w:val="00CA1321"/>
    <w:rsid w:val="00CA2E75"/>
    <w:rsid w:val="00CA2E8B"/>
    <w:rsid w:val="00CA390E"/>
    <w:rsid w:val="00CA56FF"/>
    <w:rsid w:val="00CA73A2"/>
    <w:rsid w:val="00CA797A"/>
    <w:rsid w:val="00CB1281"/>
    <w:rsid w:val="00CB70D1"/>
    <w:rsid w:val="00CC1344"/>
    <w:rsid w:val="00CC44E0"/>
    <w:rsid w:val="00CC4AD6"/>
    <w:rsid w:val="00CE3324"/>
    <w:rsid w:val="00CE4A8F"/>
    <w:rsid w:val="00CE4B9D"/>
    <w:rsid w:val="00CF2085"/>
    <w:rsid w:val="00CF2FA9"/>
    <w:rsid w:val="00CF5B9E"/>
    <w:rsid w:val="00CF6EE8"/>
    <w:rsid w:val="00D00141"/>
    <w:rsid w:val="00D008DB"/>
    <w:rsid w:val="00D030E1"/>
    <w:rsid w:val="00D067AA"/>
    <w:rsid w:val="00D06CD2"/>
    <w:rsid w:val="00D0737E"/>
    <w:rsid w:val="00D1722D"/>
    <w:rsid w:val="00D17E6C"/>
    <w:rsid w:val="00D2031B"/>
    <w:rsid w:val="00D21980"/>
    <w:rsid w:val="00D24347"/>
    <w:rsid w:val="00D25FE2"/>
    <w:rsid w:val="00D279BB"/>
    <w:rsid w:val="00D317BB"/>
    <w:rsid w:val="00D3192B"/>
    <w:rsid w:val="00D31A35"/>
    <w:rsid w:val="00D35D8F"/>
    <w:rsid w:val="00D42106"/>
    <w:rsid w:val="00D43252"/>
    <w:rsid w:val="00D45103"/>
    <w:rsid w:val="00D54AB1"/>
    <w:rsid w:val="00D60093"/>
    <w:rsid w:val="00D61666"/>
    <w:rsid w:val="00D637C6"/>
    <w:rsid w:val="00D63AF3"/>
    <w:rsid w:val="00D655D5"/>
    <w:rsid w:val="00D71971"/>
    <w:rsid w:val="00D74E9A"/>
    <w:rsid w:val="00D77993"/>
    <w:rsid w:val="00D81879"/>
    <w:rsid w:val="00D81A2B"/>
    <w:rsid w:val="00D91C9C"/>
    <w:rsid w:val="00D978C6"/>
    <w:rsid w:val="00DA2989"/>
    <w:rsid w:val="00DA3054"/>
    <w:rsid w:val="00DA4AC8"/>
    <w:rsid w:val="00DA67AD"/>
    <w:rsid w:val="00DB2A67"/>
    <w:rsid w:val="00DB2BED"/>
    <w:rsid w:val="00DB579F"/>
    <w:rsid w:val="00DB5D0F"/>
    <w:rsid w:val="00DC0B36"/>
    <w:rsid w:val="00DC3156"/>
    <w:rsid w:val="00DC3242"/>
    <w:rsid w:val="00DC3C29"/>
    <w:rsid w:val="00DC410C"/>
    <w:rsid w:val="00DD5F36"/>
    <w:rsid w:val="00DD6DB6"/>
    <w:rsid w:val="00DD738F"/>
    <w:rsid w:val="00DE057D"/>
    <w:rsid w:val="00DE0580"/>
    <w:rsid w:val="00DE7C9F"/>
    <w:rsid w:val="00DF0A29"/>
    <w:rsid w:val="00DF12F7"/>
    <w:rsid w:val="00DF1FBC"/>
    <w:rsid w:val="00DF2C64"/>
    <w:rsid w:val="00DF30CC"/>
    <w:rsid w:val="00DF6813"/>
    <w:rsid w:val="00E01030"/>
    <w:rsid w:val="00E01575"/>
    <w:rsid w:val="00E023E0"/>
    <w:rsid w:val="00E027C0"/>
    <w:rsid w:val="00E02BA9"/>
    <w:rsid w:val="00E02C81"/>
    <w:rsid w:val="00E06EAB"/>
    <w:rsid w:val="00E07263"/>
    <w:rsid w:val="00E130AB"/>
    <w:rsid w:val="00E26913"/>
    <w:rsid w:val="00E329E0"/>
    <w:rsid w:val="00E369CA"/>
    <w:rsid w:val="00E405EE"/>
    <w:rsid w:val="00E4125F"/>
    <w:rsid w:val="00E41B04"/>
    <w:rsid w:val="00E43A7D"/>
    <w:rsid w:val="00E443CE"/>
    <w:rsid w:val="00E57B4F"/>
    <w:rsid w:val="00E61D33"/>
    <w:rsid w:val="00E61DE0"/>
    <w:rsid w:val="00E61F55"/>
    <w:rsid w:val="00E6200B"/>
    <w:rsid w:val="00E64376"/>
    <w:rsid w:val="00E6498A"/>
    <w:rsid w:val="00E676B4"/>
    <w:rsid w:val="00E713DC"/>
    <w:rsid w:val="00E71905"/>
    <w:rsid w:val="00E7260F"/>
    <w:rsid w:val="00E72811"/>
    <w:rsid w:val="00E80F5F"/>
    <w:rsid w:val="00E812B6"/>
    <w:rsid w:val="00E826C0"/>
    <w:rsid w:val="00E828B8"/>
    <w:rsid w:val="00E82C26"/>
    <w:rsid w:val="00E85856"/>
    <w:rsid w:val="00E85ED4"/>
    <w:rsid w:val="00E87921"/>
    <w:rsid w:val="00E87EC4"/>
    <w:rsid w:val="00E96630"/>
    <w:rsid w:val="00E96D11"/>
    <w:rsid w:val="00E97278"/>
    <w:rsid w:val="00E97F8A"/>
    <w:rsid w:val="00EA0243"/>
    <w:rsid w:val="00EA264E"/>
    <w:rsid w:val="00EA2D43"/>
    <w:rsid w:val="00EA3A41"/>
    <w:rsid w:val="00EA4CA3"/>
    <w:rsid w:val="00EA7F49"/>
    <w:rsid w:val="00EB3339"/>
    <w:rsid w:val="00EB430E"/>
    <w:rsid w:val="00EC2105"/>
    <w:rsid w:val="00EC326B"/>
    <w:rsid w:val="00EC3AE0"/>
    <w:rsid w:val="00EC48A8"/>
    <w:rsid w:val="00EC5C86"/>
    <w:rsid w:val="00EC65A6"/>
    <w:rsid w:val="00ED5C86"/>
    <w:rsid w:val="00ED7A2A"/>
    <w:rsid w:val="00EF09B7"/>
    <w:rsid w:val="00EF0A24"/>
    <w:rsid w:val="00EF1D7F"/>
    <w:rsid w:val="00EF3A31"/>
    <w:rsid w:val="00EF7CDC"/>
    <w:rsid w:val="00F05659"/>
    <w:rsid w:val="00F10E8A"/>
    <w:rsid w:val="00F14F1C"/>
    <w:rsid w:val="00F17440"/>
    <w:rsid w:val="00F23051"/>
    <w:rsid w:val="00F244D5"/>
    <w:rsid w:val="00F244F1"/>
    <w:rsid w:val="00F34768"/>
    <w:rsid w:val="00F359EF"/>
    <w:rsid w:val="00F366BF"/>
    <w:rsid w:val="00F36C4A"/>
    <w:rsid w:val="00F377FC"/>
    <w:rsid w:val="00F429EB"/>
    <w:rsid w:val="00F44963"/>
    <w:rsid w:val="00F52A98"/>
    <w:rsid w:val="00F52B1B"/>
    <w:rsid w:val="00F53A2D"/>
    <w:rsid w:val="00F53EDA"/>
    <w:rsid w:val="00F5718D"/>
    <w:rsid w:val="00F61158"/>
    <w:rsid w:val="00F618D8"/>
    <w:rsid w:val="00F65F0D"/>
    <w:rsid w:val="00F66BB0"/>
    <w:rsid w:val="00F707E4"/>
    <w:rsid w:val="00F70F95"/>
    <w:rsid w:val="00F73A93"/>
    <w:rsid w:val="00F75508"/>
    <w:rsid w:val="00F7753D"/>
    <w:rsid w:val="00F811D5"/>
    <w:rsid w:val="00F8280A"/>
    <w:rsid w:val="00F85F34"/>
    <w:rsid w:val="00F93A12"/>
    <w:rsid w:val="00F965D8"/>
    <w:rsid w:val="00F96ABA"/>
    <w:rsid w:val="00FA013B"/>
    <w:rsid w:val="00FA06F7"/>
    <w:rsid w:val="00FA0B28"/>
    <w:rsid w:val="00FA3A6F"/>
    <w:rsid w:val="00FA51E0"/>
    <w:rsid w:val="00FA7945"/>
    <w:rsid w:val="00FB09F9"/>
    <w:rsid w:val="00FB171A"/>
    <w:rsid w:val="00FB213D"/>
    <w:rsid w:val="00FB48D5"/>
    <w:rsid w:val="00FB5541"/>
    <w:rsid w:val="00FC3D2E"/>
    <w:rsid w:val="00FC4669"/>
    <w:rsid w:val="00FC4F4B"/>
    <w:rsid w:val="00FC68B7"/>
    <w:rsid w:val="00FC6DE3"/>
    <w:rsid w:val="00FD4F7E"/>
    <w:rsid w:val="00FD7BF6"/>
    <w:rsid w:val="00FE57F9"/>
    <w:rsid w:val="00FE6FC6"/>
    <w:rsid w:val="00FE7DCB"/>
    <w:rsid w:val="00FF0A40"/>
    <w:rsid w:val="00FF2B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1AFF420-BFB2-4A33-A6DB-D0A1E65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ListParagraph">
    <w:name w:val="List Paragraph"/>
    <w:basedOn w:val="Normal"/>
    <w:uiPriority w:val="34"/>
    <w:qFormat/>
    <w:rsid w:val="002307BC"/>
    <w:pPr>
      <w:suppressAutoHyphens w:val="0"/>
      <w:spacing w:line="240" w:lineRule="auto"/>
      <w:ind w:left="720"/>
      <w:jc w:val="both"/>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351D9-8A49-438A-9189-43824367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11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10</cp:revision>
  <cp:lastPrinted>2019-06-28T15:05:00Z</cp:lastPrinted>
  <dcterms:created xsi:type="dcterms:W3CDTF">2022-09-28T06:45:00Z</dcterms:created>
  <dcterms:modified xsi:type="dcterms:W3CDTF">2022-09-28T18:44:00Z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