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CC0F65" w14:paraId="733BC40E" w14:textId="77777777" w:rsidTr="00FA63B2">
        <w:trPr>
          <w:cantSplit/>
          <w:trHeight w:hRule="exact" w:val="851"/>
        </w:trPr>
        <w:tc>
          <w:tcPr>
            <w:tcW w:w="9072" w:type="dxa"/>
            <w:tcBorders>
              <w:bottom w:val="single" w:sz="4" w:space="0" w:color="auto"/>
            </w:tcBorders>
            <w:vAlign w:val="bottom"/>
          </w:tcPr>
          <w:p w14:paraId="30457239" w14:textId="56FA5B54" w:rsidR="00717408" w:rsidRPr="00CC0F65" w:rsidRDefault="00FA63B2" w:rsidP="00D660CB">
            <w:pPr>
              <w:jc w:val="right"/>
              <w:rPr>
                <w:b/>
                <w:sz w:val="40"/>
                <w:szCs w:val="40"/>
              </w:rPr>
            </w:pPr>
            <w:r w:rsidRPr="00CC0F65">
              <w:rPr>
                <w:b/>
                <w:sz w:val="40"/>
                <w:szCs w:val="40"/>
              </w:rPr>
              <w:t>UN/SCEGHS/</w:t>
            </w:r>
            <w:r w:rsidR="00260117" w:rsidRPr="00CC0F65">
              <w:rPr>
                <w:b/>
                <w:sz w:val="40"/>
                <w:szCs w:val="40"/>
              </w:rPr>
              <w:t>4</w:t>
            </w:r>
            <w:r w:rsidR="00A75499">
              <w:rPr>
                <w:b/>
                <w:sz w:val="40"/>
                <w:szCs w:val="40"/>
              </w:rPr>
              <w:t>3</w:t>
            </w:r>
            <w:r w:rsidRPr="00CC0F65">
              <w:rPr>
                <w:b/>
                <w:sz w:val="40"/>
                <w:szCs w:val="40"/>
              </w:rPr>
              <w:t>/INF.</w:t>
            </w:r>
            <w:r w:rsidR="007C11BA">
              <w:rPr>
                <w:b/>
                <w:sz w:val="40"/>
                <w:szCs w:val="40"/>
              </w:rPr>
              <w:t>6</w:t>
            </w:r>
          </w:p>
        </w:tc>
      </w:tr>
      <w:tr w:rsidR="00717408" w:rsidRPr="00DD5DB3" w14:paraId="50374DD2" w14:textId="77777777" w:rsidTr="003E2C33">
        <w:trPr>
          <w:cantSplit/>
          <w:trHeight w:hRule="exact" w:val="3553"/>
        </w:trPr>
        <w:tc>
          <w:tcPr>
            <w:tcW w:w="9072" w:type="dxa"/>
            <w:tcBorders>
              <w:top w:val="single" w:sz="4" w:space="0" w:color="auto"/>
            </w:tcBorders>
          </w:tcPr>
          <w:p w14:paraId="56DD34A3" w14:textId="77777777" w:rsidR="00717408" w:rsidRPr="00DD5DB3" w:rsidRDefault="00717408" w:rsidP="00FA63B2">
            <w:pPr>
              <w:spacing w:before="120"/>
              <w:rPr>
                <w:b/>
                <w:sz w:val="24"/>
                <w:szCs w:val="24"/>
              </w:rPr>
            </w:pPr>
            <w:r w:rsidRPr="00DD5DB3">
              <w:rPr>
                <w:b/>
                <w:sz w:val="24"/>
                <w:szCs w:val="24"/>
              </w:rPr>
              <w:t>Committee of Experts on the Transport of Dangerous Goods</w:t>
            </w:r>
            <w:r w:rsidRPr="00DD5DB3">
              <w:rPr>
                <w:b/>
                <w:sz w:val="24"/>
                <w:szCs w:val="24"/>
              </w:rPr>
              <w:br/>
              <w:t>and on the Globally Harmonized System of Classification</w:t>
            </w:r>
            <w:r w:rsidRPr="00DD5DB3">
              <w:rPr>
                <w:b/>
                <w:sz w:val="24"/>
                <w:szCs w:val="24"/>
              </w:rPr>
              <w:br/>
              <w:t>and Labelling of Chemicals</w:t>
            </w:r>
          </w:p>
          <w:p w14:paraId="7F392C40" w14:textId="0E9C05E5" w:rsidR="00717408" w:rsidRPr="00DD5DB3" w:rsidRDefault="00FA63B2" w:rsidP="00496520">
            <w:pPr>
              <w:tabs>
                <w:tab w:val="left" w:pos="7371"/>
              </w:tabs>
              <w:spacing w:before="120"/>
            </w:pPr>
            <w:r w:rsidRPr="00DD5DB3">
              <w:rPr>
                <w:b/>
                <w:lang w:val="en-US"/>
              </w:rPr>
              <w:t>Sub-Committee of Experts on the Globally Harmonized</w:t>
            </w:r>
            <w:r w:rsidRPr="00DD5DB3">
              <w:rPr>
                <w:b/>
                <w:lang w:val="en-US"/>
              </w:rPr>
              <w:br/>
              <w:t>System of Classification and Labelling of Chemicals</w:t>
            </w:r>
            <w:r w:rsidRPr="00DD5DB3">
              <w:t xml:space="preserve"> </w:t>
            </w:r>
            <w:r w:rsidR="00717408" w:rsidRPr="00DD5DB3">
              <w:tab/>
            </w:r>
            <w:r w:rsidR="007C11BA" w:rsidRPr="00DD5DB3">
              <w:rPr>
                <w:b/>
                <w:bCs/>
              </w:rPr>
              <w:t>15</w:t>
            </w:r>
            <w:r w:rsidR="00A75499" w:rsidRPr="00DD5DB3">
              <w:rPr>
                <w:b/>
                <w:bCs/>
              </w:rPr>
              <w:t xml:space="preserve"> September</w:t>
            </w:r>
            <w:r w:rsidR="0000402B" w:rsidRPr="00DD5DB3">
              <w:rPr>
                <w:b/>
                <w:bCs/>
              </w:rPr>
              <w:t xml:space="preserve"> </w:t>
            </w:r>
            <w:r w:rsidR="008B5DD0" w:rsidRPr="00DD5DB3">
              <w:rPr>
                <w:b/>
                <w:bCs/>
              </w:rPr>
              <w:t>2022</w:t>
            </w:r>
          </w:p>
          <w:p w14:paraId="171832A8" w14:textId="77777777" w:rsidR="00594BDA" w:rsidRPr="00DD5DB3" w:rsidRDefault="00594BDA" w:rsidP="00594BDA">
            <w:pPr>
              <w:spacing w:before="120"/>
              <w:rPr>
                <w:b/>
              </w:rPr>
            </w:pPr>
            <w:r w:rsidRPr="00DD5DB3">
              <w:rPr>
                <w:b/>
              </w:rPr>
              <w:t>Forty-third session</w:t>
            </w:r>
          </w:p>
          <w:p w14:paraId="165C221D" w14:textId="77777777" w:rsidR="00594BDA" w:rsidRPr="00DD5DB3" w:rsidRDefault="00594BDA" w:rsidP="00594BDA">
            <w:r w:rsidRPr="00DD5DB3">
              <w:t xml:space="preserve">Geneva, 7-9 December 2022 </w:t>
            </w:r>
          </w:p>
          <w:p w14:paraId="67956629" w14:textId="77777777" w:rsidR="00594BDA" w:rsidRPr="00DD5DB3" w:rsidRDefault="00594BDA" w:rsidP="00594BDA">
            <w:pPr>
              <w:rPr>
                <w:b/>
                <w:sz w:val="24"/>
                <w:szCs w:val="24"/>
                <w:lang w:val="en-US"/>
              </w:rPr>
            </w:pPr>
            <w:r w:rsidRPr="00DD5DB3">
              <w:t>Item 5 (a) of the provisional agenda</w:t>
            </w:r>
            <w:r w:rsidRPr="00DD5DB3">
              <w:br/>
            </w:r>
            <w:r w:rsidRPr="00DD5DB3">
              <w:rPr>
                <w:b/>
                <w:bCs/>
              </w:rPr>
              <w:t>Development of guidance:</w:t>
            </w:r>
            <w:r w:rsidRPr="00DD5DB3">
              <w:rPr>
                <w:b/>
                <w:bCs/>
              </w:rPr>
              <w:br/>
              <w:t xml:space="preserve">Alignment of Annex 9 (section 9.7) and Annex 10 </w:t>
            </w:r>
            <w:r w:rsidRPr="00DD5DB3">
              <w:rPr>
                <w:b/>
                <w:bCs/>
              </w:rPr>
              <w:br/>
              <w:t>with the criteria in Chapter 4.1</w:t>
            </w:r>
          </w:p>
          <w:p w14:paraId="4BDB311D" w14:textId="77777777" w:rsidR="00333A50" w:rsidRPr="00DD5DB3" w:rsidRDefault="00333A50" w:rsidP="00333A50">
            <w:pPr>
              <w:spacing w:line="240" w:lineRule="exact"/>
              <w:rPr>
                <w:b/>
                <w:bCs/>
              </w:rPr>
            </w:pPr>
          </w:p>
          <w:p w14:paraId="71403E32" w14:textId="77777777" w:rsidR="00333A50" w:rsidRPr="00DD5DB3" w:rsidRDefault="00333A50" w:rsidP="00333A50">
            <w:pPr>
              <w:spacing w:line="240" w:lineRule="exact"/>
              <w:rPr>
                <w:b/>
                <w:bCs/>
              </w:rPr>
            </w:pPr>
          </w:p>
          <w:p w14:paraId="1715A04C" w14:textId="77777777" w:rsidR="00333A50" w:rsidRPr="00DD5DB3" w:rsidRDefault="00333A50" w:rsidP="00333A50">
            <w:pPr>
              <w:spacing w:line="240" w:lineRule="exact"/>
              <w:rPr>
                <w:b/>
                <w:bCs/>
              </w:rPr>
            </w:pPr>
          </w:p>
          <w:p w14:paraId="7C4F846E" w14:textId="77777777" w:rsidR="00333A50" w:rsidRPr="00DD5DB3" w:rsidRDefault="00333A50" w:rsidP="00333A50">
            <w:pPr>
              <w:spacing w:line="240" w:lineRule="exact"/>
              <w:rPr>
                <w:b/>
                <w:bCs/>
              </w:rPr>
            </w:pPr>
          </w:p>
          <w:p w14:paraId="1EB7FCBB" w14:textId="77777777" w:rsidR="00333A50" w:rsidRPr="00DD5DB3" w:rsidRDefault="00333A50" w:rsidP="00333A50">
            <w:pPr>
              <w:spacing w:line="240" w:lineRule="exact"/>
              <w:rPr>
                <w:b/>
                <w:bCs/>
              </w:rPr>
            </w:pPr>
          </w:p>
          <w:p w14:paraId="7DE127AA" w14:textId="77777777" w:rsidR="00333A50" w:rsidRPr="00DD5DB3" w:rsidRDefault="00333A50" w:rsidP="00333A50">
            <w:pPr>
              <w:spacing w:line="240" w:lineRule="exact"/>
              <w:rPr>
                <w:b/>
                <w:bCs/>
              </w:rPr>
            </w:pPr>
          </w:p>
          <w:p w14:paraId="5552B2F2" w14:textId="77777777" w:rsidR="00333A50" w:rsidRPr="00DD5DB3" w:rsidRDefault="00333A50" w:rsidP="00333A50">
            <w:pPr>
              <w:spacing w:line="240" w:lineRule="exact"/>
              <w:rPr>
                <w:b/>
                <w:bCs/>
              </w:rPr>
            </w:pPr>
          </w:p>
          <w:p w14:paraId="7F67E7DF" w14:textId="41BB9BBF" w:rsidR="00333A50" w:rsidRPr="00DD5DB3" w:rsidRDefault="00333A50" w:rsidP="00333A50">
            <w:pPr>
              <w:spacing w:line="240" w:lineRule="exact"/>
              <w:rPr>
                <w:b/>
                <w:bCs/>
              </w:rPr>
            </w:pPr>
          </w:p>
        </w:tc>
      </w:tr>
    </w:tbl>
    <w:p w14:paraId="3470DC85" w14:textId="77777777" w:rsidR="00A97ED4" w:rsidRPr="00F32E20" w:rsidRDefault="00A97ED4" w:rsidP="00A97ED4">
      <w:pPr>
        <w:pStyle w:val="HChG"/>
        <w:ind w:firstLine="0"/>
        <w:rPr>
          <w:rFonts w:eastAsia="MS Mincho"/>
          <w:lang w:val="en-US" w:eastAsia="ja-JP"/>
        </w:rPr>
      </w:pPr>
      <w:r>
        <w:rPr>
          <w:rFonts w:eastAsia="MS Mincho"/>
          <w:lang w:val="en-US" w:eastAsia="ja-JP"/>
        </w:rPr>
        <w:t>R</w:t>
      </w:r>
      <w:r w:rsidRPr="006F7F90">
        <w:rPr>
          <w:rFonts w:eastAsia="MS Mincho"/>
          <w:lang w:val="en-US" w:eastAsia="ja-JP"/>
        </w:rPr>
        <w:t xml:space="preserve">evision of GHS </w:t>
      </w:r>
      <w:r>
        <w:rPr>
          <w:rFonts w:eastAsia="MS Mincho"/>
          <w:lang w:val="en-US" w:eastAsia="ja-JP"/>
        </w:rPr>
        <w:t>Annex 9 (section 9.7) and Annex 10 to align them with the criteria in Chapter 4.1and the generic environmental hazard guidance</w:t>
      </w:r>
    </w:p>
    <w:p w14:paraId="68C8A7B7" w14:textId="0D3F4D53" w:rsidR="00A97ED4" w:rsidRPr="00F32E20" w:rsidRDefault="00A97ED4" w:rsidP="00A97ED4">
      <w:pPr>
        <w:pStyle w:val="H1G"/>
      </w:pPr>
      <w:r w:rsidRPr="00F32E20">
        <w:tab/>
      </w:r>
      <w:r w:rsidRPr="00F32E20">
        <w:tab/>
        <w:t xml:space="preserve">Transmitted by the </w:t>
      </w:r>
      <w:r>
        <w:t xml:space="preserve">International Council on Mining and Metals (ICMM) </w:t>
      </w:r>
      <w:r w:rsidRPr="00F32E20">
        <w:t xml:space="preserve">on behalf of the </w:t>
      </w:r>
      <w:r>
        <w:t>informal working g</w:t>
      </w:r>
      <w:r w:rsidRPr="00F32E20">
        <w:t>roup</w:t>
      </w:r>
      <w:r>
        <w:rPr>
          <w:rStyle w:val="FootnoteReference"/>
        </w:rPr>
        <w:t xml:space="preserve"> </w:t>
      </w:r>
    </w:p>
    <w:p w14:paraId="304D6E37" w14:textId="77777777" w:rsidR="00670F83" w:rsidRPr="00B8638E" w:rsidRDefault="00670F83" w:rsidP="00670F83">
      <w:pPr>
        <w:pStyle w:val="HChG"/>
        <w:ind w:firstLine="0"/>
      </w:pPr>
      <w:r w:rsidRPr="00B8638E">
        <w:t>Background</w:t>
      </w:r>
    </w:p>
    <w:p w14:paraId="3B5B0D4F" w14:textId="7EE7A0B1" w:rsidR="00670F83" w:rsidRPr="0066719D" w:rsidRDefault="00670F83" w:rsidP="007B112C">
      <w:pPr>
        <w:pStyle w:val="SingleTxtG"/>
      </w:pPr>
      <w:r w:rsidRPr="00100095">
        <w:t>1.</w:t>
      </w:r>
      <w:r w:rsidRPr="00100095">
        <w:tab/>
      </w:r>
      <w:r w:rsidR="00C35479">
        <w:t>T</w:t>
      </w:r>
      <w:r w:rsidRPr="0066719D">
        <w:t xml:space="preserve">his </w:t>
      </w:r>
      <w:r w:rsidR="006D4BA9" w:rsidRPr="0066719D">
        <w:t>i</w:t>
      </w:r>
      <w:r w:rsidRPr="0066719D">
        <w:t xml:space="preserve">nformation </w:t>
      </w:r>
      <w:r w:rsidR="006D4BA9" w:rsidRPr="0066719D">
        <w:t>document</w:t>
      </w:r>
      <w:r w:rsidR="0066719D" w:rsidRPr="0066719D">
        <w:t xml:space="preserve"> </w:t>
      </w:r>
      <w:r w:rsidRPr="0066719D">
        <w:t>is intended to present the proposed changes agreed within the correspondence group</w:t>
      </w:r>
      <w:r w:rsidR="00F77E07" w:rsidRPr="00F77E07">
        <w:t xml:space="preserve"> </w:t>
      </w:r>
      <w:r w:rsidR="00F77E07" w:rsidRPr="00F32E20">
        <w:t>on</w:t>
      </w:r>
      <w:r w:rsidR="00F77E07">
        <w:t xml:space="preserve"> the</w:t>
      </w:r>
      <w:r w:rsidR="00F77E07" w:rsidRPr="00F32E20">
        <w:t xml:space="preserve"> </w:t>
      </w:r>
      <w:r w:rsidR="00F77E07">
        <w:t>alignment of Annex 9 (section 9.7) and Annex 10 (on metals and metals compounds) to the criteria in Chapter 4.1 and the generic environmental hazard guidance</w:t>
      </w:r>
      <w:r w:rsidR="00C35479">
        <w:t xml:space="preserve">, </w:t>
      </w:r>
      <w:r w:rsidR="00B71A37">
        <w:t>in</w:t>
      </w:r>
      <w:r w:rsidR="00C35479">
        <w:t xml:space="preserve"> support </w:t>
      </w:r>
      <w:r w:rsidR="00B71A37">
        <w:t xml:space="preserve">of </w:t>
      </w:r>
      <w:r w:rsidR="006D4BA9" w:rsidRPr="0066719D">
        <w:t xml:space="preserve">document </w:t>
      </w:r>
      <w:r w:rsidR="00754B1D">
        <w:t xml:space="preserve">ST/SG/AC.10/C.4/2022/20 </w:t>
      </w:r>
      <w:r w:rsidR="00C35479">
        <w:t>put</w:t>
      </w:r>
      <w:r w:rsidR="00B71A37">
        <w:t xml:space="preserve"> forward to</w:t>
      </w:r>
      <w:r w:rsidRPr="0066719D">
        <w:t xml:space="preserve"> the Sub-Committee for its consideration</w:t>
      </w:r>
      <w:r w:rsidR="00B71A37" w:rsidRPr="00B71A37">
        <w:t xml:space="preserve"> </w:t>
      </w:r>
      <w:r w:rsidR="00B71A37" w:rsidRPr="0066719D">
        <w:t xml:space="preserve">at </w:t>
      </w:r>
      <w:r w:rsidR="00B71A37">
        <w:t>its</w:t>
      </w:r>
      <w:r w:rsidR="00B71A37" w:rsidRPr="0066719D">
        <w:t xml:space="preserve"> 43rd session</w:t>
      </w:r>
      <w:r w:rsidRPr="0066719D">
        <w:t xml:space="preserve">. </w:t>
      </w:r>
      <w:r w:rsidR="004E3604">
        <w:t>The revised text is made available</w:t>
      </w:r>
      <w:r w:rsidRPr="0066719D">
        <w:t xml:space="preserve"> </w:t>
      </w:r>
      <w:r w:rsidR="00702144">
        <w:t>with the</w:t>
      </w:r>
      <w:r w:rsidR="00AE6ACB">
        <w:t xml:space="preserve"> </w:t>
      </w:r>
      <w:proofErr w:type="gramStart"/>
      <w:r w:rsidR="00AE6ACB">
        <w:t>crossed out</w:t>
      </w:r>
      <w:proofErr w:type="gramEnd"/>
      <w:r w:rsidR="00AE6ACB">
        <w:t xml:space="preserve"> text</w:t>
      </w:r>
      <w:r w:rsidR="00702144">
        <w:t xml:space="preserve"> from the previous edition</w:t>
      </w:r>
      <w:r w:rsidR="004E3604">
        <w:t xml:space="preserve">. </w:t>
      </w:r>
    </w:p>
    <w:p w14:paraId="2F1A5981" w14:textId="7C71691F" w:rsidR="00670F83" w:rsidRPr="00D17A54" w:rsidRDefault="00670F83" w:rsidP="00670F83">
      <w:pPr>
        <w:pStyle w:val="HChG"/>
        <w:spacing w:before="240"/>
      </w:pPr>
      <w:r w:rsidRPr="0066719D">
        <w:tab/>
      </w:r>
      <w:r w:rsidRPr="0066719D">
        <w:tab/>
        <w:t xml:space="preserve">Scope of </w:t>
      </w:r>
      <w:r w:rsidR="00C34F52" w:rsidRPr="0066719D">
        <w:t>w</w:t>
      </w:r>
      <w:r w:rsidRPr="0066719D">
        <w:t>ork</w:t>
      </w:r>
    </w:p>
    <w:p w14:paraId="20E8807C" w14:textId="6ADA8E9B" w:rsidR="00670F83" w:rsidRPr="00100095" w:rsidRDefault="00921A4C" w:rsidP="007B112C">
      <w:pPr>
        <w:pStyle w:val="SingleTxtG"/>
      </w:pPr>
      <w:r>
        <w:t>2</w:t>
      </w:r>
      <w:r w:rsidR="00670F83" w:rsidRPr="00100095">
        <w:t>.</w:t>
      </w:r>
      <w:r w:rsidR="00670F83" w:rsidRPr="00100095">
        <w:tab/>
        <w:t>The correspondence group review</w:t>
      </w:r>
      <w:r w:rsidR="00B71A37">
        <w:t>ed</w:t>
      </w:r>
      <w:r w:rsidR="00670F83" w:rsidRPr="00100095">
        <w:t xml:space="preserve"> Annex 9 section A9.7 (Environmental Classification of metals and metal compounds) </w:t>
      </w:r>
      <w:r w:rsidR="004E3604">
        <w:t>and</w:t>
      </w:r>
      <w:r w:rsidR="00670F83" w:rsidRPr="00100095">
        <w:t xml:space="preserve"> Annex 10 (Transformation-Dissolution of metals and metal compounds in aqueous media) for inclusion under the tenth revised edition of the GHS</w:t>
      </w:r>
      <w:r w:rsidR="006F0A41">
        <w:t xml:space="preserve"> to</w:t>
      </w:r>
      <w:r w:rsidR="00670F83" w:rsidRPr="00100095">
        <w:t xml:space="preserve"> ensure the classification strategy, guidance and tools on metals and metal compounds are in line with the long-term aquatic classification scheme introduced by the third revised edition</w:t>
      </w:r>
      <w:r w:rsidR="008864FA">
        <w:t>. This work is done</w:t>
      </w:r>
      <w:r w:rsidR="00F77E07">
        <w:t xml:space="preserve"> i</w:t>
      </w:r>
      <w:r w:rsidR="00F77E07" w:rsidRPr="0086261F">
        <w:rPr>
          <w:color w:val="000000"/>
          <w:lang w:eastAsia="en-GB"/>
        </w:rPr>
        <w:t xml:space="preserve">n accordance with the programme of work of the Sub-Committee </w:t>
      </w:r>
      <w:r w:rsidR="00F77E07" w:rsidRPr="006E1D5A">
        <w:rPr>
          <w:color w:val="000000"/>
          <w:lang w:eastAsia="en-GB"/>
        </w:rPr>
        <w:t>for</w:t>
      </w:r>
      <w:r w:rsidR="00F77E07" w:rsidRPr="006E1D5A">
        <w:t xml:space="preserve"> 2013–2014 approved</w:t>
      </w:r>
      <w:r w:rsidR="00F77E07" w:rsidRPr="00FD56F0">
        <w:t xml:space="preserve"> by the Committee at its twenty-fourth session (see ST/SG/</w:t>
      </w:r>
      <w:r w:rsidR="00F77E07" w:rsidRPr="000851D5">
        <w:t xml:space="preserve">AC.10/C.4/48, paragraph </w:t>
      </w:r>
      <w:proofErr w:type="gramStart"/>
      <w:r w:rsidR="00F77E07" w:rsidRPr="000851D5">
        <w:t>68</w:t>
      </w:r>
      <w:proofErr w:type="gramEnd"/>
      <w:r w:rsidR="00F77E07" w:rsidRPr="000851D5">
        <w:t xml:space="preserve"> </w:t>
      </w:r>
      <w:r w:rsidR="00F77E07">
        <w:t xml:space="preserve">and informal document INF.25) </w:t>
      </w:r>
      <w:r w:rsidR="00F77E07" w:rsidRPr="000851D5">
        <w:t>and for 2021-2022</w:t>
      </w:r>
      <w:r w:rsidR="00F77E07" w:rsidRPr="00FD56F0">
        <w:t xml:space="preserve"> approved </w:t>
      </w:r>
      <w:r w:rsidR="00F77E07">
        <w:t xml:space="preserve">to continue </w:t>
      </w:r>
      <w:r w:rsidR="00F77E07" w:rsidRPr="00FD56F0">
        <w:t xml:space="preserve">by the </w:t>
      </w:r>
      <w:r w:rsidR="00817BEA">
        <w:t>Sub-</w:t>
      </w:r>
      <w:r w:rsidR="00F77E07" w:rsidRPr="00FD56F0">
        <w:t xml:space="preserve">Committee at its </w:t>
      </w:r>
      <w:r w:rsidR="00F77E07">
        <w:t xml:space="preserve">thirty-ninth </w:t>
      </w:r>
      <w:r w:rsidR="00F77E07" w:rsidRPr="00FD56F0">
        <w:t>session (see ST/SG/AC.10/</w:t>
      </w:r>
      <w:r w:rsidR="00F77E07">
        <w:t>C.4/78</w:t>
      </w:r>
      <w:r w:rsidR="00F77E07" w:rsidRPr="00FD56F0">
        <w:t>, paragraph </w:t>
      </w:r>
      <w:r w:rsidR="00F77E07">
        <w:t>42 and informal document INF.9/Rev.1</w:t>
      </w:r>
      <w:r w:rsidR="00F77E07" w:rsidRPr="00FD56F0">
        <w:t>)</w:t>
      </w:r>
      <w:r w:rsidR="00F77E07" w:rsidRPr="00FD56F0">
        <w:rPr>
          <w:color w:val="000000"/>
          <w:lang w:eastAsia="en-GB"/>
        </w:rPr>
        <w:t>.</w:t>
      </w:r>
    </w:p>
    <w:p w14:paraId="2217C8EA" w14:textId="4619FF26" w:rsidR="00670F83" w:rsidRDefault="00921A4C" w:rsidP="00100095">
      <w:pPr>
        <w:pStyle w:val="SingleTxtG"/>
      </w:pPr>
      <w:r>
        <w:rPr>
          <w:szCs w:val="22"/>
          <w:lang w:val="en-US"/>
        </w:rPr>
        <w:t>3</w:t>
      </w:r>
      <w:r w:rsidR="00670F83" w:rsidRPr="00D17A54">
        <w:rPr>
          <w:szCs w:val="22"/>
          <w:lang w:val="en-US"/>
        </w:rPr>
        <w:t>.</w:t>
      </w:r>
      <w:r w:rsidR="00670F83" w:rsidRPr="00D17A54">
        <w:rPr>
          <w:szCs w:val="22"/>
          <w:lang w:val="en-US"/>
        </w:rPr>
        <w:tab/>
      </w:r>
      <w:proofErr w:type="gramStart"/>
      <w:r w:rsidR="00670F83">
        <w:t>In light of</w:t>
      </w:r>
      <w:proofErr w:type="gramEnd"/>
      <w:r w:rsidR="00670F83">
        <w:t xml:space="preserve"> the extent of the proposed changes to both </w:t>
      </w:r>
      <w:r w:rsidR="00815224">
        <w:t>a</w:t>
      </w:r>
      <w:r w:rsidR="00670F83">
        <w:t>nnexes</w:t>
      </w:r>
      <w:r w:rsidR="00670F83" w:rsidRPr="008D7830">
        <w:t xml:space="preserve">, the proposed amendments can be found </w:t>
      </w:r>
      <w:r w:rsidR="008250EB">
        <w:t xml:space="preserve">in the </w:t>
      </w:r>
      <w:r w:rsidR="00670F83" w:rsidRPr="008D7830">
        <w:t>Annex</w:t>
      </w:r>
      <w:r w:rsidR="008250EB">
        <w:t xml:space="preserve"> </w:t>
      </w:r>
      <w:r w:rsidR="00670F83" w:rsidRPr="008D7830">
        <w:t xml:space="preserve">of this </w:t>
      </w:r>
      <w:r w:rsidR="00815224" w:rsidRPr="008D7830">
        <w:t>informa</w:t>
      </w:r>
      <w:r w:rsidR="00B87848" w:rsidRPr="008D7830">
        <w:t>tion</w:t>
      </w:r>
      <w:r w:rsidR="00815224" w:rsidRPr="008D7830">
        <w:t xml:space="preserve"> </w:t>
      </w:r>
      <w:r w:rsidR="00670F83" w:rsidRPr="008D7830">
        <w:t xml:space="preserve">document </w:t>
      </w:r>
      <w:r w:rsidR="00F77E07">
        <w:t>outlining</w:t>
      </w:r>
      <w:r w:rsidR="00670F83" w:rsidRPr="008D7830">
        <w:t xml:space="preserve"> the changes put forward for Annex 9 (Guidance on hazards to the aquatic environment) relevant to metals and metals compounds and for Annex 10 </w:t>
      </w:r>
      <w:r w:rsidR="00670F83" w:rsidRPr="008D7830">
        <w:rPr>
          <w:szCs w:val="22"/>
        </w:rPr>
        <w:t>(Transformation/Dissolution of metals and metal compounds in aqueous media)</w:t>
      </w:r>
      <w:r w:rsidR="00627F2A">
        <w:rPr>
          <w:szCs w:val="22"/>
        </w:rPr>
        <w:t xml:space="preserve"> </w:t>
      </w:r>
      <w:r w:rsidR="00627F2A">
        <w:t>showing the new text and crossed out text</w:t>
      </w:r>
      <w:r w:rsidR="00670F83" w:rsidRPr="008D7830">
        <w:t xml:space="preserve">. </w:t>
      </w:r>
    </w:p>
    <w:p w14:paraId="5F5B5889" w14:textId="1C2AAB1D" w:rsidR="00670F83" w:rsidRPr="00D17A54" w:rsidRDefault="00670F83" w:rsidP="00670F83">
      <w:pPr>
        <w:pStyle w:val="HChG"/>
        <w:keepNext w:val="0"/>
        <w:keepLines w:val="0"/>
        <w:ind w:left="2268"/>
      </w:pPr>
      <w:r w:rsidRPr="00D17A54">
        <w:t>Requested action</w:t>
      </w:r>
    </w:p>
    <w:p w14:paraId="623D9D20" w14:textId="6BCA875B" w:rsidR="00670F83" w:rsidRDefault="006202D6" w:rsidP="00FA6CD5">
      <w:pPr>
        <w:pStyle w:val="SingleTxtG"/>
        <w:rPr>
          <w:b/>
          <w:bCs/>
          <w:sz w:val="28"/>
          <w:szCs w:val="28"/>
        </w:rPr>
      </w:pPr>
      <w:bookmarkStart w:id="0" w:name="_Hlk56087534"/>
      <w:r>
        <w:t>4</w:t>
      </w:r>
      <w:r w:rsidR="00670F83" w:rsidRPr="00100095">
        <w:t>.</w:t>
      </w:r>
      <w:r w:rsidR="00670F83" w:rsidRPr="00100095">
        <w:tab/>
        <w:t xml:space="preserve">The Sub-Committee is invited to consider the changes proposed to the annexes and </w:t>
      </w:r>
      <w:r w:rsidR="00B71A37">
        <w:t>support the amendments proposed by</w:t>
      </w:r>
      <w:r w:rsidR="00670F83" w:rsidRPr="00100095">
        <w:t xml:space="preserve"> the correspondence group to </w:t>
      </w:r>
      <w:r w:rsidR="00B71A37">
        <w:t xml:space="preserve">support the alignment of Annex 9 (9.7) and Annex 10 </w:t>
      </w:r>
      <w:r w:rsidR="006F0A41">
        <w:t xml:space="preserve">as outlined under </w:t>
      </w:r>
      <w:r w:rsidR="00D52630">
        <w:t>paragraph 2 of this document</w:t>
      </w:r>
      <w:r w:rsidR="00670F83" w:rsidRPr="00100095">
        <w:t xml:space="preserve">. </w:t>
      </w:r>
      <w:r w:rsidR="00670F83">
        <w:rPr>
          <w:b/>
          <w:bCs/>
          <w:sz w:val="28"/>
          <w:szCs w:val="28"/>
        </w:rPr>
        <w:br w:type="page"/>
      </w:r>
    </w:p>
    <w:p w14:paraId="54319BAA" w14:textId="603E6637" w:rsidR="00670F83" w:rsidRPr="00114DFB" w:rsidRDefault="00114DFB" w:rsidP="00114DFB">
      <w:pPr>
        <w:pStyle w:val="HMG"/>
      </w:pPr>
      <w:r w:rsidRPr="00114DFB">
        <w:lastRenderedPageBreak/>
        <w:tab/>
      </w:r>
      <w:r w:rsidR="00670F83" w:rsidRPr="00114DFB">
        <w:t>ANNEX</w:t>
      </w:r>
    </w:p>
    <w:p w14:paraId="0E2DB149" w14:textId="2B27E5B8" w:rsidR="00670F83" w:rsidRPr="00295B98" w:rsidRDefault="00FA6CD5" w:rsidP="00114DFB">
      <w:pPr>
        <w:pStyle w:val="HChG"/>
      </w:pPr>
      <w:r>
        <w:tab/>
      </w:r>
      <w:r w:rsidR="00670F83" w:rsidRPr="00295B98">
        <w:t xml:space="preserve">Proposed amendments </w:t>
      </w:r>
      <w:r w:rsidR="009B3A10" w:rsidRPr="00295B98">
        <w:t>to</w:t>
      </w:r>
      <w:r w:rsidR="00642E27" w:rsidRPr="00295B98">
        <w:t xml:space="preserve"> </w:t>
      </w:r>
      <w:r w:rsidR="00670F83" w:rsidRPr="00295B98">
        <w:t>Annex</w:t>
      </w:r>
      <w:r w:rsidR="00295B98" w:rsidRPr="00295B98">
        <w:t>es</w:t>
      </w:r>
      <w:r w:rsidR="00670F83" w:rsidRPr="00295B98">
        <w:t xml:space="preserve"> 9 </w:t>
      </w:r>
      <w:r w:rsidR="00295B98" w:rsidRPr="00295B98">
        <w:t>and 10</w:t>
      </w:r>
      <w:r w:rsidR="00670F83" w:rsidRPr="00295B98">
        <w:t xml:space="preserve"> </w:t>
      </w:r>
      <w:r w:rsidR="00295B98" w:rsidRPr="00295B98">
        <w:t>of the GHS</w:t>
      </w:r>
      <w:r w:rsidR="00524F14" w:rsidRPr="00295B98">
        <w:t xml:space="preserve"> </w:t>
      </w:r>
      <w:r w:rsidR="00D7407E">
        <w:t xml:space="preserve"> </w:t>
      </w:r>
    </w:p>
    <w:p w14:paraId="5FC1ED85" w14:textId="48D63F42" w:rsidR="00295B98" w:rsidRPr="00114DFB" w:rsidRDefault="00FA6CD5" w:rsidP="00114DFB">
      <w:pPr>
        <w:pStyle w:val="H1G"/>
      </w:pPr>
      <w:r w:rsidRPr="00114DFB">
        <w:tab/>
      </w:r>
      <w:r w:rsidR="00295B98" w:rsidRPr="00114DFB">
        <w:t>Amendments to Annex 9</w:t>
      </w:r>
    </w:p>
    <w:p w14:paraId="09F6FFE9" w14:textId="22B39E05" w:rsidR="00670F83" w:rsidRDefault="00670F83" w:rsidP="00670F83">
      <w:r>
        <w:t>A9.1 to A9.6 [</w:t>
      </w:r>
      <w:r w:rsidRPr="00BC3E86">
        <w:rPr>
          <w:i/>
          <w:iCs/>
        </w:rPr>
        <w:t>unchanged</w:t>
      </w:r>
      <w:r>
        <w:t>]</w:t>
      </w:r>
    </w:p>
    <w:p w14:paraId="363EA04D" w14:textId="77777777" w:rsidR="009B3A10" w:rsidRDefault="009B3A10" w:rsidP="00670F83"/>
    <w:p w14:paraId="7AA15854" w14:textId="77777777" w:rsidR="00670F83" w:rsidRPr="00402D4B" w:rsidRDefault="00670F83" w:rsidP="00670F83">
      <w:pPr>
        <w:pStyle w:val="GHSHeading3"/>
        <w:keepLines/>
        <w:spacing w:after="240"/>
        <w:rPr>
          <w:sz w:val="20"/>
        </w:rPr>
      </w:pPr>
      <w:r w:rsidRPr="00402D4B">
        <w:rPr>
          <w:sz w:val="20"/>
        </w:rPr>
        <w:t>A9.7</w:t>
      </w:r>
      <w:r w:rsidRPr="00402D4B">
        <w:rPr>
          <w:sz w:val="20"/>
        </w:rPr>
        <w:tab/>
        <w:t>Classification of metals and metal compounds</w:t>
      </w:r>
    </w:p>
    <w:p w14:paraId="1AC680EF" w14:textId="77777777" w:rsidR="00670F83" w:rsidRPr="00402D4B" w:rsidRDefault="00670F83" w:rsidP="00670F83">
      <w:pPr>
        <w:pStyle w:val="PlainText"/>
        <w:keepNext/>
        <w:keepLines/>
        <w:spacing w:after="240"/>
        <w:ind w:left="1418" w:hanging="1418"/>
        <w:rPr>
          <w:rFonts w:ascii="Times New Roman" w:hAnsi="Times New Roman" w:cs="Times New Roman"/>
          <w:b/>
          <w:i/>
        </w:rPr>
      </w:pPr>
      <w:r w:rsidRPr="00402D4B">
        <w:rPr>
          <w:rFonts w:ascii="Times New Roman" w:hAnsi="Times New Roman" w:cs="Times New Roman"/>
          <w:b/>
        </w:rPr>
        <w:t>A9.7.1</w:t>
      </w:r>
      <w:r w:rsidRPr="00402D4B">
        <w:rPr>
          <w:rFonts w:ascii="Times New Roman" w:hAnsi="Times New Roman" w:cs="Times New Roman"/>
          <w:b/>
        </w:rPr>
        <w:tab/>
      </w:r>
      <w:r w:rsidRPr="00402D4B">
        <w:rPr>
          <w:rFonts w:ascii="Times New Roman" w:hAnsi="Times New Roman" w:cs="Times New Roman"/>
          <w:b/>
          <w:i/>
        </w:rPr>
        <w:t>Introduction</w:t>
      </w:r>
    </w:p>
    <w:p w14:paraId="4C4D1263" w14:textId="77777777" w:rsidR="00670F83" w:rsidRPr="0018514D" w:rsidRDefault="00670F83" w:rsidP="004409C6">
      <w:pPr>
        <w:tabs>
          <w:tab w:val="left" w:pos="1418"/>
        </w:tabs>
        <w:spacing w:after="240"/>
        <w:jc w:val="both"/>
      </w:pPr>
      <w:r w:rsidRPr="0018514D">
        <w:t>A9.7.1.1</w:t>
      </w:r>
      <w:r w:rsidRPr="0018514D">
        <w:tab/>
        <w:t>The harmonized system for classifying substances is a hazard-based system, and the basis of the identification of hazard is the aquatic toxicity of the substances, and information on the degradation and bioaccumulation behaviour (OECD 1998). Since this document deals only with the hazards associated with a given substance when the substance is dissolved in the water column, exposure from this source is limited by the solubility of the substance in water and bioavailability of the substance in species in the aquatic environment. Thus, the hazard classification schemes for metals and metal compounds are limited to the hazards posed by metals and metal compounds when they are available (</w:t>
      </w:r>
      <w:proofErr w:type="gramStart"/>
      <w:r w:rsidRPr="0018514D">
        <w:t>i.e.</w:t>
      </w:r>
      <w:proofErr w:type="gramEnd"/>
      <w:r w:rsidRPr="0018514D">
        <w:t xml:space="preserve"> exist as dissolved metal ions, for example, as M</w:t>
      </w:r>
      <w:r w:rsidRPr="0018514D">
        <w:rPr>
          <w:vertAlign w:val="superscript"/>
        </w:rPr>
        <w:t xml:space="preserve">+ </w:t>
      </w:r>
      <w:r w:rsidRPr="0018514D">
        <w:t>when present as M-NO</w:t>
      </w:r>
      <w:r w:rsidRPr="0018514D">
        <w:rPr>
          <w:vertAlign w:val="subscript"/>
        </w:rPr>
        <w:t>3</w:t>
      </w:r>
      <w:r w:rsidRPr="0018514D">
        <w:t>), and do not take into account exposures to metals and metal compounds that are not dissolved in the water column but may still be bioavailable, such as metals in foods. This section does not take into account the non-metallic ion (</w:t>
      </w:r>
      <w:proofErr w:type="gramStart"/>
      <w:r w:rsidRPr="0018514D">
        <w:t>e.g.</w:t>
      </w:r>
      <w:proofErr w:type="gramEnd"/>
      <w:r w:rsidRPr="0018514D">
        <w:t xml:space="preserve"> CN-) of metal compounds which may be toxic</w:t>
      </w:r>
      <w:r w:rsidRPr="004C76E6">
        <w:rPr>
          <w:strike/>
        </w:rPr>
        <w:t xml:space="preserve"> </w:t>
      </w:r>
      <w:r w:rsidRPr="004C76E6">
        <w:rPr>
          <w:strike/>
          <w:color w:val="C00000"/>
        </w:rPr>
        <w:t>or which may be organic and may pose bioaccumulation or persistence hazards</w:t>
      </w:r>
      <w:r w:rsidRPr="0018514D">
        <w:t>. For such metal compounds the hazards of the non-metallic ions must also be considered.</w:t>
      </w:r>
    </w:p>
    <w:p w14:paraId="43C73755" w14:textId="5FEAAD72" w:rsidR="00670F83" w:rsidRPr="007F2C19" w:rsidRDefault="002F0BFD" w:rsidP="004409C6">
      <w:pPr>
        <w:tabs>
          <w:tab w:val="left" w:pos="1418"/>
        </w:tabs>
        <w:spacing w:after="240"/>
        <w:jc w:val="both"/>
        <w:rPr>
          <w:color w:val="C00000"/>
          <w:u w:val="single"/>
        </w:rPr>
      </w:pPr>
      <w:r w:rsidRPr="009A32E9">
        <w:rPr>
          <w:color w:val="C00000"/>
          <w:u w:val="single"/>
        </w:rPr>
        <w:t>A9.7.1.1.1</w:t>
      </w:r>
      <w:r w:rsidR="00670F83" w:rsidRPr="009A32E9">
        <w:tab/>
      </w:r>
      <w:r w:rsidR="00670F83" w:rsidRPr="009A32E9">
        <w:rPr>
          <w:color w:val="C00000"/>
        </w:rPr>
        <w:t xml:space="preserve"> </w:t>
      </w:r>
      <w:r w:rsidR="00670F83" w:rsidRPr="009A32E9" w:rsidDel="005B5460">
        <w:rPr>
          <w:color w:val="C00000"/>
          <w:u w:val="single"/>
        </w:rPr>
        <w:t xml:space="preserve">Organometallic compounds (OM) (e.g. methyl mercury or </w:t>
      </w:r>
      <w:proofErr w:type="gramStart"/>
      <w:r w:rsidR="00670F83" w:rsidRPr="009A32E9" w:rsidDel="005B5460">
        <w:rPr>
          <w:color w:val="C00000"/>
          <w:u w:val="single"/>
        </w:rPr>
        <w:t>tributyltin,…</w:t>
      </w:r>
      <w:proofErr w:type="gramEnd"/>
      <w:r w:rsidR="00670F83" w:rsidRPr="009A32E9" w:rsidDel="005B5460">
        <w:rPr>
          <w:color w:val="C00000"/>
          <w:u w:val="single"/>
        </w:rPr>
        <w:t xml:space="preserve">) and </w:t>
      </w:r>
      <w:proofErr w:type="spellStart"/>
      <w:r w:rsidR="00670F83" w:rsidRPr="009A32E9" w:rsidDel="005B5460">
        <w:rPr>
          <w:color w:val="C00000"/>
          <w:u w:val="single"/>
        </w:rPr>
        <w:t>Organo</w:t>
      </w:r>
      <w:proofErr w:type="spellEnd"/>
      <w:r w:rsidR="00670F83" w:rsidRPr="009A32E9" w:rsidDel="005B5460">
        <w:rPr>
          <w:color w:val="C00000"/>
          <w:u w:val="single"/>
        </w:rPr>
        <w:t xml:space="preserve"> Metallic Salts</w:t>
      </w:r>
      <w:r w:rsidR="00670F83" w:rsidRPr="007F2C19" w:rsidDel="005B5460">
        <w:rPr>
          <w:color w:val="C00000"/>
          <w:u w:val="single"/>
        </w:rPr>
        <w:t xml:space="preserve"> (OMS) may </w:t>
      </w:r>
      <w:r w:rsidR="00670F83" w:rsidRPr="007F2C19">
        <w:rPr>
          <w:color w:val="C00000"/>
          <w:u w:val="single"/>
        </w:rPr>
        <w:t xml:space="preserve">also </w:t>
      </w:r>
      <w:r w:rsidR="00670F83" w:rsidRPr="007F2C19" w:rsidDel="005B5460">
        <w:rPr>
          <w:color w:val="C00000"/>
          <w:u w:val="single"/>
        </w:rPr>
        <w:t>be of concern given that they may pose bioaccumulation or persistence hazards in case they do not quickly dissociate or dissolve in water. Unless they act as a significant source of the metal ion (</w:t>
      </w:r>
      <w:proofErr w:type="gramStart"/>
      <w:r w:rsidR="00670F83" w:rsidRPr="007F2C19" w:rsidDel="005B5460">
        <w:rPr>
          <w:color w:val="C00000"/>
          <w:u w:val="single"/>
        </w:rPr>
        <w:t>as a result of</w:t>
      </w:r>
      <w:proofErr w:type="gramEnd"/>
      <w:r w:rsidR="00670F83" w:rsidRPr="007F2C19" w:rsidDel="005B5460">
        <w:rPr>
          <w:color w:val="C00000"/>
          <w:u w:val="single"/>
        </w:rPr>
        <w:t xml:space="preserve"> the dissociation and/or degradation processes), the organic moieties and the inorganic components should be assessed individually (OECD 2015). They are therefore excluded from the guidance of this section and should be classified according to the general guidance provided in section 4. Alternatively, those metal compounds that contain an organic component but that dissociate or dissolve easily in water as the metal ion should be treated in the same way as metal compounds and classified according to this annex (</w:t>
      </w:r>
      <w:proofErr w:type="gramStart"/>
      <w:r w:rsidR="00670F83" w:rsidRPr="007F2C19" w:rsidDel="005B5460">
        <w:rPr>
          <w:color w:val="C00000"/>
          <w:u w:val="single"/>
        </w:rPr>
        <w:t>e.g.</w:t>
      </w:r>
      <w:proofErr w:type="gramEnd"/>
      <w:r w:rsidR="00670F83" w:rsidRPr="007F2C19" w:rsidDel="005B5460">
        <w:rPr>
          <w:color w:val="C00000"/>
          <w:u w:val="single"/>
        </w:rPr>
        <w:t xml:space="preserve"> Zinc acetate, ...).</w:t>
      </w:r>
    </w:p>
    <w:p w14:paraId="4CA289C6" w14:textId="433F03CE" w:rsidR="00670F83" w:rsidRPr="0018514D" w:rsidRDefault="00670F83" w:rsidP="004409C6">
      <w:pPr>
        <w:tabs>
          <w:tab w:val="left" w:pos="1418"/>
        </w:tabs>
        <w:spacing w:after="240"/>
        <w:jc w:val="both"/>
      </w:pPr>
      <w:r w:rsidRPr="0018514D">
        <w:t>A9.7.1.2</w:t>
      </w:r>
      <w:r w:rsidRPr="0018514D">
        <w:tab/>
      </w:r>
      <w:r w:rsidR="00943E74" w:rsidRPr="00953C52">
        <w:rPr>
          <w:b/>
          <w:bCs/>
        </w:rPr>
        <w:t>[</w:t>
      </w:r>
      <w:r w:rsidR="00943E74" w:rsidRPr="00BC3E86">
        <w:rPr>
          <w:b/>
          <w:bCs/>
          <w:i/>
          <w:iCs/>
        </w:rPr>
        <w:t>Unchanged</w:t>
      </w:r>
      <w:r w:rsidR="00943E74">
        <w:rPr>
          <w:b/>
          <w:bCs/>
        </w:rPr>
        <w:t>]</w:t>
      </w:r>
    </w:p>
    <w:p w14:paraId="128C5F3A" w14:textId="1BC803D3" w:rsidR="00670F83" w:rsidRDefault="00670F83" w:rsidP="004409C6">
      <w:pPr>
        <w:tabs>
          <w:tab w:val="left" w:pos="1418"/>
        </w:tabs>
        <w:spacing w:after="240"/>
        <w:jc w:val="both"/>
      </w:pPr>
      <w:r w:rsidRPr="0018514D">
        <w:t>A9.7.1.3</w:t>
      </w:r>
      <w:r w:rsidRPr="0018514D">
        <w:tab/>
      </w:r>
      <w:r w:rsidR="00943E74" w:rsidRPr="00953C52">
        <w:rPr>
          <w:b/>
          <w:bCs/>
        </w:rPr>
        <w:t>[</w:t>
      </w:r>
      <w:r w:rsidR="00943E74" w:rsidRPr="00BC3E86">
        <w:rPr>
          <w:b/>
          <w:bCs/>
          <w:i/>
          <w:iCs/>
        </w:rPr>
        <w:t>Unchanged</w:t>
      </w:r>
      <w:r w:rsidR="00943E74">
        <w:rPr>
          <w:b/>
          <w:bCs/>
        </w:rPr>
        <w:t>]</w:t>
      </w:r>
    </w:p>
    <w:p w14:paraId="2E1520CE" w14:textId="6C3FEDBB" w:rsidR="00670F83" w:rsidRPr="0018514D" w:rsidRDefault="00670F83" w:rsidP="004409C6">
      <w:pPr>
        <w:tabs>
          <w:tab w:val="left" w:pos="1418"/>
        </w:tabs>
        <w:spacing w:after="240"/>
        <w:jc w:val="both"/>
      </w:pPr>
      <w:r w:rsidRPr="0018514D">
        <w:t>A9.7.1.4</w:t>
      </w:r>
      <w:r w:rsidRPr="0018514D">
        <w:tab/>
      </w:r>
      <w:r w:rsidR="00943E74" w:rsidRPr="00953C52">
        <w:rPr>
          <w:b/>
          <w:bCs/>
        </w:rPr>
        <w:t>[</w:t>
      </w:r>
      <w:r w:rsidR="00943E74" w:rsidRPr="00BC3E86">
        <w:rPr>
          <w:b/>
          <w:bCs/>
          <w:i/>
          <w:iCs/>
        </w:rPr>
        <w:t>Unchanged</w:t>
      </w:r>
      <w:r w:rsidR="00943E74">
        <w:rPr>
          <w:b/>
          <w:bCs/>
        </w:rPr>
        <w:t>]</w:t>
      </w:r>
    </w:p>
    <w:p w14:paraId="7B984843" w14:textId="5E8CBE0F" w:rsidR="00670F83" w:rsidRPr="0018514D" w:rsidRDefault="00670F83" w:rsidP="004409C6">
      <w:pPr>
        <w:tabs>
          <w:tab w:val="left" w:pos="1418"/>
        </w:tabs>
        <w:spacing w:after="240"/>
        <w:jc w:val="both"/>
      </w:pPr>
      <w:r w:rsidRPr="0018514D">
        <w:t>A9.7.1.5</w:t>
      </w:r>
      <w:r w:rsidRPr="0018514D">
        <w:tab/>
      </w:r>
      <w:r w:rsidR="00943E74" w:rsidRPr="00953C52">
        <w:rPr>
          <w:b/>
          <w:bCs/>
        </w:rPr>
        <w:t>[</w:t>
      </w:r>
      <w:r w:rsidR="00943E74" w:rsidRPr="00BC3E86">
        <w:rPr>
          <w:b/>
          <w:bCs/>
          <w:i/>
          <w:iCs/>
        </w:rPr>
        <w:t>Unchanged</w:t>
      </w:r>
      <w:r w:rsidR="00943E74">
        <w:rPr>
          <w:b/>
          <w:bCs/>
        </w:rPr>
        <w:t>]</w:t>
      </w:r>
    </w:p>
    <w:p w14:paraId="1C1932D8" w14:textId="77777777" w:rsidR="00670F83" w:rsidRPr="0018514D" w:rsidRDefault="00670F83" w:rsidP="004409C6">
      <w:pPr>
        <w:tabs>
          <w:tab w:val="left" w:pos="1418"/>
        </w:tabs>
        <w:spacing w:after="240"/>
        <w:jc w:val="both"/>
      </w:pPr>
      <w:r w:rsidRPr="0018514D">
        <w:t>A9.7.1.6</w:t>
      </w:r>
      <w:r w:rsidRPr="0018514D">
        <w:tab/>
        <w:t xml:space="preserve">Speciation of the soluble form can be affected by pH, water hardness and other variables, and may yield </w:t>
      </w:r>
      <w:proofErr w:type="gramStart"/>
      <w:r w:rsidRPr="0018514D">
        <w:t>particular forms</w:t>
      </w:r>
      <w:proofErr w:type="gramEnd"/>
      <w:r w:rsidRPr="0018514D">
        <w:t xml:space="preserve"> of the metal ion which are more or less toxic. In addition, metal ions could be made non-available from the water column by a number of processes (</w:t>
      </w:r>
      <w:proofErr w:type="gramStart"/>
      <w:r w:rsidRPr="0018514D">
        <w:t>e.g.</w:t>
      </w:r>
      <w:proofErr w:type="gramEnd"/>
      <w:r w:rsidRPr="0018514D">
        <w:t xml:space="preserve"> </w:t>
      </w:r>
      <w:r w:rsidRPr="002E5C4D">
        <w:rPr>
          <w:strike/>
          <w:color w:val="C00000"/>
        </w:rPr>
        <w:t>mineralization and</w:t>
      </w:r>
      <w:r w:rsidRPr="00CF1226">
        <w:rPr>
          <w:color w:val="C00000"/>
        </w:rPr>
        <w:t xml:space="preserve"> </w:t>
      </w:r>
      <w:r w:rsidRPr="0018514D">
        <w:t>partitioning</w:t>
      </w:r>
      <w:r w:rsidRPr="0018514D">
        <w:rPr>
          <w:color w:val="FF0000"/>
        </w:rPr>
        <w:t xml:space="preserve"> </w:t>
      </w:r>
      <w:r w:rsidRPr="007F2C19">
        <w:rPr>
          <w:color w:val="C00000"/>
          <w:u w:val="single"/>
        </w:rPr>
        <w:t>or chemical speciation to a non-soluble and hence not-bioavailable form</w:t>
      </w:r>
      <w:r w:rsidRPr="0018514D">
        <w:t>).</w:t>
      </w:r>
      <w:r w:rsidRPr="0018514D">
        <w:rPr>
          <w:color w:val="FF0000"/>
        </w:rPr>
        <w:t xml:space="preserve"> </w:t>
      </w:r>
      <w:r w:rsidRPr="0018514D">
        <w:t xml:space="preserve">Sometimes these processes can be sufficiently rapid to be analogous to degradation in assessing </w:t>
      </w:r>
      <w:r w:rsidRPr="007F2C19">
        <w:rPr>
          <w:color w:val="C00000"/>
          <w:u w:val="single"/>
        </w:rPr>
        <w:t>long-term (</w:t>
      </w:r>
      <w:r w:rsidRPr="0018514D">
        <w:t>chronic</w:t>
      </w:r>
      <w:r w:rsidRPr="007F2C19">
        <w:rPr>
          <w:color w:val="C00000"/>
          <w:u w:val="single"/>
        </w:rPr>
        <w:t>)</w:t>
      </w:r>
      <w:r w:rsidRPr="0018514D">
        <w:t xml:space="preserve"> classification. However, partitioning of the metal ion from the water column to other environmental media does not necessarily mean that it is no longer bioavailable, nor does it mean that the metal has been made permanently unavailable.</w:t>
      </w:r>
    </w:p>
    <w:p w14:paraId="0DC04FBB" w14:textId="347BF8F7" w:rsidR="00670F83" w:rsidRPr="0018514D" w:rsidRDefault="00670F83" w:rsidP="004409C6">
      <w:pPr>
        <w:tabs>
          <w:tab w:val="left" w:pos="1418"/>
        </w:tabs>
        <w:spacing w:after="240"/>
        <w:jc w:val="both"/>
        <w:rPr>
          <w:u w:val="single"/>
        </w:rPr>
      </w:pPr>
      <w:r w:rsidRPr="0018514D">
        <w:t>A9.7.1.7</w:t>
      </w:r>
      <w:r w:rsidRPr="0018514D">
        <w:tab/>
      </w:r>
      <w:r w:rsidR="00943E74" w:rsidRPr="00953C52">
        <w:rPr>
          <w:b/>
          <w:bCs/>
        </w:rPr>
        <w:t>[</w:t>
      </w:r>
      <w:r w:rsidR="00943E74" w:rsidRPr="00BC3E86">
        <w:rPr>
          <w:b/>
          <w:bCs/>
          <w:i/>
          <w:iCs/>
        </w:rPr>
        <w:t>Unchanged</w:t>
      </w:r>
      <w:r w:rsidR="00943E74">
        <w:rPr>
          <w:b/>
          <w:bCs/>
        </w:rPr>
        <w:t>]</w:t>
      </w:r>
    </w:p>
    <w:p w14:paraId="25BF6272" w14:textId="77777777" w:rsidR="00670F83" w:rsidRPr="0018514D" w:rsidRDefault="00670F83" w:rsidP="004409C6">
      <w:pPr>
        <w:tabs>
          <w:tab w:val="left" w:pos="1418"/>
          <w:tab w:val="left" w:pos="1985"/>
          <w:tab w:val="left" w:pos="2552"/>
          <w:tab w:val="left" w:pos="3119"/>
        </w:tabs>
        <w:spacing w:after="240"/>
        <w:jc w:val="both"/>
      </w:pPr>
      <w:r w:rsidRPr="0018514D">
        <w:t>A9.7.1.8</w:t>
      </w:r>
      <w:r w:rsidRPr="0018514D">
        <w:tab/>
        <w:t xml:space="preserve">A further assumption that can be made, which represents a cautious approach, is that, in the absence of any solubility data for a particular metal compound, either measured or calculated, the substance will be sufficiently soluble to cause toxicity at the level of the </w:t>
      </w:r>
      <w:r w:rsidRPr="00231ED5">
        <w:rPr>
          <w:strike/>
          <w:color w:val="C00000"/>
        </w:rPr>
        <w:t>L(E)C</w:t>
      </w:r>
      <w:r w:rsidRPr="00231ED5">
        <w:rPr>
          <w:strike/>
          <w:color w:val="C00000"/>
          <w:vertAlign w:val="subscript"/>
        </w:rPr>
        <w:t>50,</w:t>
      </w:r>
      <w:r w:rsidRPr="00231ED5">
        <w:rPr>
          <w:color w:val="C00000"/>
          <w:vertAlign w:val="subscript"/>
        </w:rPr>
        <w:t xml:space="preserve"> </w:t>
      </w:r>
      <w:r w:rsidRPr="007F2C19">
        <w:rPr>
          <w:color w:val="C00000"/>
          <w:u w:val="single"/>
        </w:rPr>
        <w:t>ecotoxicity reference value (ERV), being the acute ERV (expressed as L(E)C</w:t>
      </w:r>
      <w:r w:rsidRPr="007F2C19">
        <w:rPr>
          <w:color w:val="C00000"/>
          <w:u w:val="single"/>
          <w:vertAlign w:val="subscript"/>
        </w:rPr>
        <w:t>50</w:t>
      </w:r>
      <w:r w:rsidRPr="007F2C19">
        <w:rPr>
          <w:color w:val="C00000"/>
          <w:u w:val="single"/>
        </w:rPr>
        <w:t>), and/or the chronic ERV (expressed as the NOEC/</w:t>
      </w:r>
      <w:proofErr w:type="spellStart"/>
      <w:r w:rsidRPr="007F2C19">
        <w:rPr>
          <w:color w:val="C00000"/>
          <w:u w:val="single"/>
        </w:rPr>
        <w:t>ECx</w:t>
      </w:r>
      <w:proofErr w:type="spellEnd"/>
      <w:r w:rsidRPr="007F2C19">
        <w:rPr>
          <w:color w:val="C00000"/>
          <w:u w:val="single"/>
        </w:rPr>
        <w:t>)</w:t>
      </w:r>
      <w:r w:rsidRPr="0018514D">
        <w:t>, and thus may be classified in the same way as other soluble salts. Again, this is clearly not always the case, and it may be wise to generate appropriate solubility data.</w:t>
      </w:r>
    </w:p>
    <w:p w14:paraId="3A307B04" w14:textId="5FDCA1B3" w:rsidR="00670F83" w:rsidRPr="0018514D" w:rsidRDefault="00670F83" w:rsidP="007B112C">
      <w:pPr>
        <w:pStyle w:val="Num-DocParagraph"/>
        <w:keepNext/>
        <w:keepLines/>
        <w:tabs>
          <w:tab w:val="clear" w:pos="851"/>
          <w:tab w:val="clear" w:pos="1191"/>
          <w:tab w:val="clear" w:pos="1531"/>
          <w:tab w:val="left" w:pos="1418"/>
          <w:tab w:val="left" w:pos="1985"/>
          <w:tab w:val="left" w:pos="2552"/>
          <w:tab w:val="left" w:pos="3119"/>
        </w:tabs>
        <w:rPr>
          <w:rFonts w:ascii="Times New Roman" w:hAnsi="Times New Roman"/>
          <w:sz w:val="20"/>
        </w:rPr>
      </w:pPr>
      <w:r w:rsidRPr="0018514D">
        <w:rPr>
          <w:rFonts w:ascii="Times New Roman" w:hAnsi="Times New Roman"/>
          <w:sz w:val="20"/>
        </w:rPr>
        <w:t>A9.7.1.9</w:t>
      </w:r>
      <w:r w:rsidRPr="0018514D">
        <w:rPr>
          <w:rFonts w:ascii="Times New Roman" w:hAnsi="Times New Roman"/>
          <w:sz w:val="20"/>
        </w:rPr>
        <w:tab/>
        <w:t xml:space="preserve">This section deals with metals and metal </w:t>
      </w:r>
      <w:r w:rsidRPr="006D691C">
        <w:rPr>
          <w:rFonts w:ascii="Times New Roman" w:hAnsi="Times New Roman"/>
          <w:sz w:val="20"/>
        </w:rPr>
        <w:t xml:space="preserve">compounds. </w:t>
      </w:r>
      <w:r w:rsidRPr="007F2C19">
        <w:rPr>
          <w:rFonts w:ascii="Times New Roman" w:hAnsi="Times New Roman"/>
          <w:color w:val="C00000"/>
          <w:sz w:val="20"/>
          <w:u w:val="single"/>
        </w:rPr>
        <w:t>For how this guidance applies to OMs and OMSs, see A9.7.1.1.</w:t>
      </w:r>
      <w:r w:rsidRPr="00A33372">
        <w:rPr>
          <w:rFonts w:ascii="Times New Roman" w:hAnsi="Times New Roman"/>
          <w:color w:val="C00000"/>
          <w:sz w:val="20"/>
        </w:rPr>
        <w:t xml:space="preserve">  </w:t>
      </w:r>
      <w:r w:rsidRPr="00A33372">
        <w:rPr>
          <w:rFonts w:ascii="Times New Roman" w:hAnsi="Times New Roman"/>
          <w:sz w:val="20"/>
        </w:rPr>
        <w:t xml:space="preserve"> Within the context of </w:t>
      </w:r>
      <w:r w:rsidRPr="00A33372">
        <w:rPr>
          <w:rFonts w:ascii="Times New Roman" w:hAnsi="Times New Roman"/>
          <w:color w:val="000000" w:themeColor="text1"/>
          <w:sz w:val="20"/>
        </w:rPr>
        <w:t>this guidance document</w:t>
      </w:r>
      <w:r w:rsidRPr="00A33372">
        <w:rPr>
          <w:rFonts w:ascii="Times New Roman" w:hAnsi="Times New Roman"/>
          <w:sz w:val="20"/>
        </w:rPr>
        <w:t>, metals a</w:t>
      </w:r>
      <w:r w:rsidRPr="0018514D">
        <w:rPr>
          <w:rFonts w:ascii="Times New Roman" w:hAnsi="Times New Roman"/>
          <w:sz w:val="20"/>
        </w:rPr>
        <w:t>nd metal compounds are characterized as follows</w:t>
      </w:r>
      <w:r w:rsidRPr="004C76E6">
        <w:rPr>
          <w:rFonts w:ascii="Times New Roman" w:hAnsi="Times New Roman"/>
          <w:strike/>
          <w:color w:val="C00000"/>
          <w:sz w:val="20"/>
        </w:rPr>
        <w:t>, and therefore, organo-metals are outside the scope of this section</w:t>
      </w:r>
      <w:r w:rsidRPr="0018514D">
        <w:rPr>
          <w:rFonts w:ascii="Times New Roman" w:hAnsi="Times New Roman"/>
          <w:sz w:val="20"/>
        </w:rPr>
        <w:t>:</w:t>
      </w:r>
    </w:p>
    <w:p w14:paraId="70EC2CDB" w14:textId="2951B3E8" w:rsidR="00670F83" w:rsidRPr="0018514D" w:rsidRDefault="00670F83" w:rsidP="004409C6">
      <w:pPr>
        <w:keepNext/>
        <w:keepLines/>
        <w:spacing w:after="240"/>
        <w:ind w:left="1985" w:hanging="567"/>
        <w:jc w:val="both"/>
      </w:pPr>
      <w:r w:rsidRPr="0018514D">
        <w:t>(a)</w:t>
      </w:r>
      <w:r w:rsidRPr="0018514D">
        <w:tab/>
      </w:r>
      <w:r w:rsidR="00943E74" w:rsidRPr="00953C52">
        <w:rPr>
          <w:b/>
          <w:bCs/>
        </w:rPr>
        <w:t>[</w:t>
      </w:r>
      <w:r w:rsidR="00943E74" w:rsidRPr="00BC3E86">
        <w:rPr>
          <w:b/>
          <w:bCs/>
          <w:i/>
          <w:iCs/>
        </w:rPr>
        <w:t>Unchanged</w:t>
      </w:r>
      <w:r w:rsidR="00943E74">
        <w:rPr>
          <w:b/>
          <w:bCs/>
        </w:rPr>
        <w:t>]</w:t>
      </w:r>
    </w:p>
    <w:p w14:paraId="2F81B6AF" w14:textId="3E6F9862" w:rsidR="00670F83" w:rsidRPr="0018514D" w:rsidRDefault="00670F83" w:rsidP="004409C6">
      <w:pPr>
        <w:spacing w:after="240"/>
        <w:ind w:left="1985" w:hanging="567"/>
        <w:jc w:val="both"/>
      </w:pPr>
      <w:r w:rsidRPr="0018514D">
        <w:t>(b)</w:t>
      </w:r>
      <w:r w:rsidRPr="0018514D">
        <w:tab/>
      </w:r>
      <w:r w:rsidR="00943E74" w:rsidRPr="00953C52">
        <w:rPr>
          <w:b/>
          <w:bCs/>
        </w:rPr>
        <w:t>[</w:t>
      </w:r>
      <w:r w:rsidR="00943E74" w:rsidRPr="00BC3E86">
        <w:rPr>
          <w:b/>
          <w:bCs/>
          <w:i/>
          <w:iCs/>
        </w:rPr>
        <w:t>Unchanged</w:t>
      </w:r>
      <w:r w:rsidR="00943E74">
        <w:rPr>
          <w:b/>
          <w:bCs/>
        </w:rPr>
        <w:t>]</w:t>
      </w:r>
      <w:r w:rsidR="00943E74">
        <w:t xml:space="preserve"> </w:t>
      </w:r>
    </w:p>
    <w:p w14:paraId="5EA583D9" w14:textId="007945D9" w:rsidR="00670F83" w:rsidRPr="0018514D" w:rsidRDefault="00670F83" w:rsidP="00670F83">
      <w:pPr>
        <w:pStyle w:val="Num-DocParagraph"/>
        <w:tabs>
          <w:tab w:val="clear" w:pos="851"/>
          <w:tab w:val="clear" w:pos="1191"/>
          <w:tab w:val="clear" w:pos="1531"/>
        </w:tabs>
        <w:rPr>
          <w:rFonts w:ascii="Times New Roman" w:hAnsi="Times New Roman"/>
          <w:sz w:val="20"/>
        </w:rPr>
      </w:pPr>
      <w:r w:rsidRPr="0018514D">
        <w:rPr>
          <w:rFonts w:ascii="Times New Roman" w:hAnsi="Times New Roman"/>
          <w:sz w:val="20"/>
        </w:rPr>
        <w:t xml:space="preserve">However, while oxidization may not change, interaction with the media may yield more soluble forms. A sparingly soluble metal compound can be considered as one for which a solubility product can be calculated, and which will yield a small amount of the available form by dissolution. However, it should be recognized that the final solution concentration may be influenced by a number of factors, including the solubility product of some metal compounds precipitated during the </w:t>
      </w:r>
      <w:proofErr w:type="spellStart"/>
      <w:r w:rsidRPr="007F2C19">
        <w:rPr>
          <w:rFonts w:ascii="Times New Roman" w:hAnsi="Times New Roman"/>
          <w:color w:val="C00000"/>
          <w:sz w:val="20"/>
          <w:u w:val="single"/>
        </w:rPr>
        <w:t>T</w:t>
      </w:r>
      <w:r w:rsidRPr="00091D4D">
        <w:rPr>
          <w:rFonts w:ascii="Times New Roman" w:hAnsi="Times New Roman"/>
          <w:strike/>
          <w:color w:val="C00000"/>
          <w:sz w:val="20"/>
        </w:rPr>
        <w:t>t</w:t>
      </w:r>
      <w:r w:rsidRPr="0018514D">
        <w:rPr>
          <w:rFonts w:ascii="Times New Roman" w:hAnsi="Times New Roman"/>
          <w:sz w:val="20"/>
        </w:rPr>
        <w:t>ransformation</w:t>
      </w:r>
      <w:proofErr w:type="spellEnd"/>
      <w:r w:rsidRPr="0018514D">
        <w:rPr>
          <w:rFonts w:ascii="Times New Roman" w:hAnsi="Times New Roman"/>
          <w:sz w:val="20"/>
        </w:rPr>
        <w:t>/</w:t>
      </w:r>
      <w:proofErr w:type="spellStart"/>
      <w:r w:rsidRPr="007F2C19">
        <w:rPr>
          <w:rFonts w:ascii="Times New Roman" w:hAnsi="Times New Roman"/>
          <w:color w:val="C00000"/>
          <w:sz w:val="20"/>
          <w:u w:val="single"/>
        </w:rPr>
        <w:t>D</w:t>
      </w:r>
      <w:r w:rsidRPr="00091D4D">
        <w:rPr>
          <w:rFonts w:ascii="Times New Roman" w:hAnsi="Times New Roman"/>
          <w:strike/>
          <w:color w:val="C00000"/>
          <w:sz w:val="20"/>
        </w:rPr>
        <w:t>d</w:t>
      </w:r>
      <w:r w:rsidRPr="0018514D">
        <w:rPr>
          <w:rFonts w:ascii="Times New Roman" w:hAnsi="Times New Roman"/>
          <w:sz w:val="20"/>
        </w:rPr>
        <w:t>issolution</w:t>
      </w:r>
      <w:proofErr w:type="spellEnd"/>
      <w:r w:rsidRPr="0018514D">
        <w:rPr>
          <w:rFonts w:ascii="Times New Roman" w:hAnsi="Times New Roman"/>
          <w:sz w:val="20"/>
        </w:rPr>
        <w:t xml:space="preserve"> test, </w:t>
      </w:r>
      <w:proofErr w:type="gramStart"/>
      <w:r w:rsidRPr="0018514D">
        <w:rPr>
          <w:rFonts w:ascii="Times New Roman" w:hAnsi="Times New Roman"/>
          <w:sz w:val="20"/>
        </w:rPr>
        <w:t>e.g.</w:t>
      </w:r>
      <w:proofErr w:type="gramEnd"/>
      <w:r w:rsidRPr="0018514D">
        <w:rPr>
          <w:rFonts w:ascii="Times New Roman" w:hAnsi="Times New Roman"/>
          <w:sz w:val="20"/>
        </w:rPr>
        <w:t xml:space="preserve"> aluminium hydroxide.</w:t>
      </w:r>
    </w:p>
    <w:p w14:paraId="0EBFF274" w14:textId="77777777" w:rsidR="00670F83" w:rsidRPr="0018514D" w:rsidRDefault="00670F83" w:rsidP="00670F83">
      <w:pPr>
        <w:pStyle w:val="PlainText"/>
        <w:keepNext/>
        <w:keepLines/>
        <w:spacing w:after="240"/>
        <w:ind w:left="1418" w:hanging="1418"/>
        <w:rPr>
          <w:rFonts w:ascii="Times New Roman" w:hAnsi="Times New Roman" w:cs="Times New Roman"/>
          <w:b/>
        </w:rPr>
      </w:pPr>
      <w:r w:rsidRPr="0018514D">
        <w:rPr>
          <w:rFonts w:ascii="Times New Roman" w:hAnsi="Times New Roman" w:cs="Times New Roman"/>
          <w:b/>
        </w:rPr>
        <w:t>A9.7.2</w:t>
      </w:r>
      <w:r w:rsidRPr="0018514D">
        <w:rPr>
          <w:rFonts w:ascii="Times New Roman" w:hAnsi="Times New Roman" w:cs="Times New Roman"/>
          <w:b/>
        </w:rPr>
        <w:tab/>
      </w:r>
      <w:r w:rsidRPr="0018514D">
        <w:rPr>
          <w:rFonts w:ascii="Times New Roman" w:hAnsi="Times New Roman" w:cs="Times New Roman"/>
          <w:b/>
          <w:i/>
        </w:rPr>
        <w:t>Application of aquatic toxicity data and solubility data for classification</w:t>
      </w:r>
      <w:r w:rsidRPr="0018514D">
        <w:rPr>
          <w:rFonts w:ascii="Times New Roman" w:hAnsi="Times New Roman" w:cs="Times New Roman"/>
          <w:b/>
        </w:rPr>
        <w:t xml:space="preserve"> </w:t>
      </w:r>
    </w:p>
    <w:p w14:paraId="74C4FEB7" w14:textId="77777777" w:rsidR="00670F83" w:rsidRPr="0018514D" w:rsidRDefault="00670F83" w:rsidP="00670F83">
      <w:pPr>
        <w:tabs>
          <w:tab w:val="left" w:pos="1418"/>
          <w:tab w:val="left" w:pos="1985"/>
          <w:tab w:val="left" w:pos="2552"/>
          <w:tab w:val="left" w:pos="3119"/>
        </w:tabs>
        <w:spacing w:after="240"/>
        <w:rPr>
          <w:bCs/>
          <w:i/>
        </w:rPr>
      </w:pPr>
      <w:r w:rsidRPr="0018514D">
        <w:rPr>
          <w:bCs/>
        </w:rPr>
        <w:t>A9.7.2.1</w:t>
      </w:r>
      <w:r w:rsidRPr="0018514D">
        <w:rPr>
          <w:bCs/>
        </w:rPr>
        <w:tab/>
      </w:r>
      <w:r w:rsidRPr="0018514D">
        <w:rPr>
          <w:bCs/>
          <w:i/>
        </w:rPr>
        <w:t>Interpretation of aquatic toxicity data</w:t>
      </w:r>
    </w:p>
    <w:p w14:paraId="446CA39F" w14:textId="77777777" w:rsidR="00670F83" w:rsidRPr="009A32E9"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18514D">
        <w:rPr>
          <w:rFonts w:ascii="Times New Roman" w:hAnsi="Times New Roman"/>
          <w:sz w:val="20"/>
        </w:rPr>
        <w:t>A9.7.2.1.1</w:t>
      </w:r>
      <w:r w:rsidRPr="0018514D">
        <w:rPr>
          <w:rFonts w:ascii="Times New Roman" w:hAnsi="Times New Roman"/>
          <w:sz w:val="20"/>
        </w:rPr>
        <w:tab/>
        <w:t xml:space="preserve">Aquatic toxicity studies carried out according to a recognized protocol should normally be acceptable </w:t>
      </w:r>
      <w:r w:rsidRPr="009A32E9">
        <w:rPr>
          <w:rFonts w:ascii="Times New Roman" w:hAnsi="Times New Roman"/>
          <w:sz w:val="20"/>
        </w:rPr>
        <w:t>as valid for the purposes of classification. Section A9.3 should also be consulted for generic issues that are common to assessing any aquatic toxicity data point for the purposes of classification.</w:t>
      </w:r>
    </w:p>
    <w:p w14:paraId="16CDEF65" w14:textId="3830D91B" w:rsidR="00670F83" w:rsidRPr="009A32E9" w:rsidRDefault="002F0BFD" w:rsidP="00F36547">
      <w:pPr>
        <w:pStyle w:val="Num-DocParagraph"/>
        <w:tabs>
          <w:tab w:val="clear" w:pos="1191"/>
          <w:tab w:val="left" w:pos="1440"/>
        </w:tabs>
        <w:rPr>
          <w:color w:val="C00000"/>
          <w:sz w:val="20"/>
          <w:u w:val="single"/>
        </w:rPr>
      </w:pPr>
      <w:r w:rsidRPr="009A32E9">
        <w:rPr>
          <w:rFonts w:ascii="Times New Roman" w:hAnsi="Times New Roman"/>
          <w:color w:val="C00000"/>
          <w:sz w:val="20"/>
          <w:u w:val="single"/>
        </w:rPr>
        <w:t>A9.7.2.1.1</w:t>
      </w:r>
      <w:r w:rsidR="00F36547" w:rsidRPr="009A32E9">
        <w:rPr>
          <w:rFonts w:ascii="Times New Roman" w:hAnsi="Times New Roman"/>
          <w:color w:val="C00000"/>
          <w:sz w:val="20"/>
          <w:u w:val="single"/>
        </w:rPr>
        <w:t>.1</w:t>
      </w:r>
      <w:r w:rsidR="00F36547" w:rsidRPr="009A32E9">
        <w:rPr>
          <w:rFonts w:ascii="Times New Roman" w:hAnsi="Times New Roman"/>
          <w:sz w:val="20"/>
        </w:rPr>
        <w:tab/>
      </w:r>
      <w:r w:rsidR="00670F83" w:rsidRPr="009A32E9">
        <w:rPr>
          <w:color w:val="C00000"/>
          <w:sz w:val="20"/>
          <w:u w:val="single"/>
        </w:rPr>
        <w:t xml:space="preserve">Ecotoxicity data of soluble inorganic compounds are used and combined to derive the acute and chronic ecotoxicity reference value of the dissolved metal ion (ERV or </w:t>
      </w:r>
      <w:proofErr w:type="spellStart"/>
      <w:r w:rsidR="00670F83" w:rsidRPr="009A32E9">
        <w:rPr>
          <w:color w:val="C00000"/>
          <w:sz w:val="20"/>
          <w:u w:val="single"/>
        </w:rPr>
        <w:t>ERV</w:t>
      </w:r>
      <w:r w:rsidR="00670F83" w:rsidRPr="009A32E9">
        <w:rPr>
          <w:color w:val="C00000"/>
          <w:sz w:val="20"/>
          <w:u w:val="single"/>
          <w:vertAlign w:val="subscript"/>
        </w:rPr>
        <w:t>ion</w:t>
      </w:r>
      <w:proofErr w:type="spellEnd"/>
      <w:r w:rsidR="00670F83" w:rsidRPr="009A32E9">
        <w:rPr>
          <w:color w:val="C00000"/>
          <w:sz w:val="20"/>
          <w:u w:val="single"/>
        </w:rPr>
        <w:t xml:space="preserve">). The ecotoxicity of soluble inorganic metal compounds is dependent on the </w:t>
      </w:r>
      <w:proofErr w:type="spellStart"/>
      <w:r w:rsidR="00670F83" w:rsidRPr="009A32E9">
        <w:rPr>
          <w:color w:val="C00000"/>
          <w:sz w:val="20"/>
          <w:u w:val="single"/>
        </w:rPr>
        <w:t>physico</w:t>
      </w:r>
      <w:proofErr w:type="spellEnd"/>
      <w:r w:rsidR="00670F83" w:rsidRPr="009A32E9">
        <w:rPr>
          <w:color w:val="C00000"/>
          <w:sz w:val="20"/>
          <w:u w:val="single"/>
        </w:rPr>
        <w:t xml:space="preserve">-chemistry of the medium, irrespective of the original metal species released in the environment. </w:t>
      </w:r>
    </w:p>
    <w:p w14:paraId="7565A6FE" w14:textId="639C2B80" w:rsidR="00670F83" w:rsidRPr="009A32E9" w:rsidRDefault="00F36547" w:rsidP="00F36547">
      <w:pPr>
        <w:pStyle w:val="Num-DocParagraph"/>
        <w:tabs>
          <w:tab w:val="left" w:pos="1418"/>
          <w:tab w:val="left" w:pos="1985"/>
          <w:tab w:val="left" w:pos="2552"/>
          <w:tab w:val="left" w:pos="3119"/>
        </w:tabs>
        <w:rPr>
          <w:color w:val="C00000"/>
          <w:sz w:val="20"/>
          <w:u w:val="single"/>
        </w:rPr>
      </w:pPr>
      <w:r w:rsidRPr="009A32E9">
        <w:rPr>
          <w:rFonts w:ascii="Times New Roman" w:hAnsi="Times New Roman"/>
          <w:color w:val="C00000"/>
          <w:sz w:val="20"/>
          <w:u w:val="single"/>
        </w:rPr>
        <w:t>A9.7.2.1.1.2</w:t>
      </w:r>
      <w:r w:rsidRPr="009A32E9">
        <w:rPr>
          <w:rFonts w:ascii="Times New Roman" w:hAnsi="Times New Roman"/>
          <w:sz w:val="20"/>
        </w:rPr>
        <w:tab/>
      </w:r>
      <w:r w:rsidRPr="009A32E9">
        <w:rPr>
          <w:rFonts w:ascii="Times New Roman" w:hAnsi="Times New Roman"/>
          <w:sz w:val="20"/>
        </w:rPr>
        <w:tab/>
      </w:r>
      <w:r w:rsidR="00670F83" w:rsidRPr="009A32E9">
        <w:rPr>
          <w:color w:val="C00000"/>
          <w:sz w:val="20"/>
          <w:u w:val="single"/>
        </w:rPr>
        <w:t>When evaluating ecotoxicity data and deriving ERVs, the general “weight of evidence” principle is also applicable to metals (see section A9.3.4).</w:t>
      </w:r>
    </w:p>
    <w:p w14:paraId="524F01D7" w14:textId="77777777" w:rsidR="0085402B" w:rsidRPr="009A32E9" w:rsidRDefault="00F36547" w:rsidP="00F36547">
      <w:pPr>
        <w:pStyle w:val="Num-DocParagraph"/>
        <w:tabs>
          <w:tab w:val="left" w:pos="1418"/>
          <w:tab w:val="left" w:pos="1985"/>
          <w:tab w:val="left" w:pos="2552"/>
          <w:tab w:val="left" w:pos="3119"/>
        </w:tabs>
        <w:rPr>
          <w:color w:val="C00000"/>
          <w:sz w:val="20"/>
          <w:u w:val="single"/>
        </w:rPr>
      </w:pPr>
      <w:r w:rsidRPr="009A32E9">
        <w:rPr>
          <w:rFonts w:ascii="Times New Roman" w:hAnsi="Times New Roman"/>
          <w:color w:val="C00000"/>
          <w:sz w:val="20"/>
          <w:u w:val="single"/>
        </w:rPr>
        <w:t>A9.7.2.1.1.3</w:t>
      </w:r>
      <w:r w:rsidRPr="009A32E9">
        <w:rPr>
          <w:rFonts w:ascii="Times New Roman" w:hAnsi="Times New Roman"/>
          <w:color w:val="C00000"/>
          <w:sz w:val="20"/>
          <w:u w:val="single"/>
        </w:rPr>
        <w:tab/>
      </w:r>
      <w:r w:rsidRPr="009A32E9">
        <w:rPr>
          <w:rFonts w:ascii="Times New Roman" w:hAnsi="Times New Roman"/>
          <w:color w:val="C00000"/>
          <w:sz w:val="20"/>
          <w:u w:val="single"/>
        </w:rPr>
        <w:tab/>
      </w:r>
      <w:r w:rsidR="00670F83" w:rsidRPr="009A32E9">
        <w:rPr>
          <w:color w:val="C00000"/>
          <w:sz w:val="20"/>
          <w:u w:val="single"/>
        </w:rPr>
        <w:t xml:space="preserve">The ecotoxicity data selected should be evaluated for their adequacy. Adequacy covers here both the reliability (inherent quality of a test relating to test methodology and the way that the performance and results of a test are described) and the relevance (extent to which a test is appropriate to be used for the derivation of an ecotoxicity reference value) of the available ecotoxicity data (see section A9.2.6 and A9.3.6). </w:t>
      </w:r>
    </w:p>
    <w:p w14:paraId="57C44C0B" w14:textId="0F064521" w:rsidR="00670F83" w:rsidRPr="009A32E9" w:rsidRDefault="0085402B" w:rsidP="0085402B">
      <w:pPr>
        <w:pStyle w:val="Num-DocParagraph"/>
        <w:tabs>
          <w:tab w:val="left" w:pos="1418"/>
          <w:tab w:val="left" w:pos="1985"/>
          <w:tab w:val="left" w:pos="2552"/>
          <w:tab w:val="left" w:pos="3119"/>
        </w:tabs>
        <w:ind w:left="1191"/>
        <w:rPr>
          <w:color w:val="C00000"/>
          <w:sz w:val="20"/>
          <w:u w:val="single"/>
        </w:rPr>
      </w:pPr>
      <w:r w:rsidRPr="009A32E9">
        <w:rPr>
          <w:color w:val="C00000"/>
          <w:sz w:val="20"/>
          <w:u w:val="single"/>
        </w:rPr>
        <w:t xml:space="preserve">(a) </w:t>
      </w:r>
      <w:r w:rsidRPr="009A32E9">
        <w:rPr>
          <w:color w:val="C00000"/>
          <w:sz w:val="20"/>
          <w:u w:val="single"/>
        </w:rPr>
        <w:tab/>
      </w:r>
      <w:r w:rsidR="00670F83" w:rsidRPr="009A32E9">
        <w:rPr>
          <w:color w:val="C00000"/>
          <w:sz w:val="20"/>
          <w:u w:val="single"/>
        </w:rPr>
        <w:t>Under the reliability criteria, metal specific considerations include the description of some abiotic parameters in the test conditions for enabling the consideration of the bioavailable metal concentration and free metal ion concentration:</w:t>
      </w:r>
    </w:p>
    <w:p w14:paraId="20A61FE2" w14:textId="7521A53F" w:rsidR="00670F83" w:rsidRPr="009A32E9" w:rsidRDefault="0085402B" w:rsidP="004409C6">
      <w:pPr>
        <w:pStyle w:val="Num-DocParagraph"/>
        <w:tabs>
          <w:tab w:val="clear" w:pos="1531"/>
          <w:tab w:val="left" w:pos="1980"/>
          <w:tab w:val="left" w:pos="2552"/>
          <w:tab w:val="left" w:pos="3119"/>
        </w:tabs>
        <w:ind w:left="1980" w:hanging="540"/>
        <w:rPr>
          <w:rFonts w:ascii="Times New Roman" w:hAnsi="Times New Roman"/>
          <w:color w:val="C00000"/>
          <w:sz w:val="20"/>
          <w:u w:val="single"/>
        </w:rPr>
      </w:pPr>
      <w:r w:rsidRPr="009A32E9">
        <w:rPr>
          <w:rFonts w:ascii="Times New Roman" w:hAnsi="Times New Roman"/>
          <w:color w:val="C00000"/>
          <w:sz w:val="20"/>
          <w:u w:val="single"/>
        </w:rPr>
        <w:t>(</w:t>
      </w:r>
      <w:proofErr w:type="spellStart"/>
      <w:r w:rsidRPr="009A32E9">
        <w:rPr>
          <w:rFonts w:ascii="Times New Roman" w:hAnsi="Times New Roman"/>
          <w:color w:val="C00000"/>
          <w:sz w:val="20"/>
          <w:u w:val="single"/>
        </w:rPr>
        <w:t>i</w:t>
      </w:r>
      <w:proofErr w:type="spellEnd"/>
      <w:r w:rsidRPr="009A32E9">
        <w:rPr>
          <w:rFonts w:ascii="Times New Roman" w:hAnsi="Times New Roman"/>
          <w:color w:val="C00000"/>
          <w:sz w:val="20"/>
          <w:u w:val="single"/>
        </w:rPr>
        <w:t>)</w:t>
      </w:r>
      <w:r w:rsidR="0096227E" w:rsidRPr="009A32E9">
        <w:rPr>
          <w:rFonts w:ascii="Times New Roman" w:hAnsi="Times New Roman"/>
          <w:color w:val="C00000"/>
          <w:sz w:val="20"/>
          <w:u w:val="single"/>
        </w:rPr>
        <w:tab/>
      </w:r>
      <w:r w:rsidR="00670F83" w:rsidRPr="009A32E9">
        <w:rPr>
          <w:rFonts w:ascii="Times New Roman" w:hAnsi="Times New Roman"/>
          <w:color w:val="C00000"/>
          <w:sz w:val="20"/>
          <w:u w:val="single"/>
        </w:rPr>
        <w:t>Description of the physical test conditions: in addition to the general parameters (O</w:t>
      </w:r>
      <w:r w:rsidR="00670F83" w:rsidRPr="009A32E9">
        <w:rPr>
          <w:rFonts w:ascii="Times New Roman" w:hAnsi="Times New Roman"/>
          <w:color w:val="C00000"/>
          <w:sz w:val="20"/>
          <w:u w:val="single"/>
          <w:vertAlign w:val="subscript"/>
        </w:rPr>
        <w:t>2</w:t>
      </w:r>
      <w:r w:rsidR="00670F83" w:rsidRPr="009A32E9">
        <w:rPr>
          <w:rFonts w:ascii="Times New Roman" w:hAnsi="Times New Roman"/>
          <w:color w:val="C00000"/>
          <w:sz w:val="20"/>
          <w:u w:val="single"/>
        </w:rPr>
        <w:t>, T°, pH, …), measurements of abiotic parameters such as dissolved organic carbon (</w:t>
      </w:r>
      <w:smartTag w:uri="urn:schemas-microsoft-com:office:smarttags" w:element="stockticker">
        <w:r w:rsidR="00670F83" w:rsidRPr="009A32E9">
          <w:rPr>
            <w:rFonts w:ascii="Times New Roman" w:hAnsi="Times New Roman"/>
            <w:color w:val="C00000"/>
            <w:sz w:val="20"/>
            <w:u w:val="single"/>
          </w:rPr>
          <w:t>DOC</w:t>
        </w:r>
      </w:smartTag>
      <w:r w:rsidR="00670F83" w:rsidRPr="009A32E9">
        <w:rPr>
          <w:rFonts w:ascii="Times New Roman" w:hAnsi="Times New Roman"/>
          <w:color w:val="C00000"/>
          <w:sz w:val="20"/>
          <w:u w:val="single"/>
        </w:rPr>
        <w:t>), hardness, alkalinity of the water that govern the speciation and hence the metal bioavailability are recommended.</w:t>
      </w:r>
    </w:p>
    <w:p w14:paraId="2021EB6F" w14:textId="26CD66D0" w:rsidR="00670F83" w:rsidRPr="009A32E9" w:rsidRDefault="0085402B" w:rsidP="004409C6">
      <w:pPr>
        <w:pStyle w:val="Num-DocParagraph"/>
        <w:tabs>
          <w:tab w:val="clear" w:pos="1531"/>
          <w:tab w:val="left" w:pos="1980"/>
          <w:tab w:val="left" w:pos="2552"/>
          <w:tab w:val="left" w:pos="3119"/>
        </w:tabs>
        <w:ind w:left="1980" w:hanging="540"/>
        <w:rPr>
          <w:rFonts w:ascii="Times New Roman" w:hAnsi="Times New Roman"/>
          <w:color w:val="C00000"/>
          <w:sz w:val="20"/>
          <w:u w:val="single"/>
        </w:rPr>
      </w:pPr>
      <w:r w:rsidRPr="009A32E9">
        <w:rPr>
          <w:rFonts w:ascii="Times New Roman" w:hAnsi="Times New Roman"/>
          <w:color w:val="C00000"/>
          <w:sz w:val="20"/>
        </w:rPr>
        <w:t>(ii)</w:t>
      </w:r>
      <w:r w:rsidR="00096229" w:rsidRPr="009A32E9">
        <w:rPr>
          <w:rFonts w:ascii="Times New Roman" w:hAnsi="Times New Roman"/>
          <w:color w:val="C00000"/>
          <w:sz w:val="20"/>
        </w:rPr>
        <w:tab/>
      </w:r>
      <w:r w:rsidR="00670F83" w:rsidRPr="009A32E9">
        <w:rPr>
          <w:rFonts w:ascii="Times New Roman" w:hAnsi="Times New Roman"/>
          <w:color w:val="C00000"/>
          <w:sz w:val="20"/>
          <w:u w:val="single"/>
        </w:rPr>
        <w:t>Description of test materials and methods: to calculate the free metal ion concentration with speciation models the concentrations of dissolved major ions and cations (e.g. aluminium, iron, magnesium, and calcium) are recommended.</w:t>
      </w:r>
    </w:p>
    <w:p w14:paraId="5051BBFE" w14:textId="30EDF608" w:rsidR="00670F83" w:rsidRPr="007F2C19" w:rsidRDefault="0085402B" w:rsidP="004409C6">
      <w:pPr>
        <w:pStyle w:val="Num-DocParagraph"/>
        <w:tabs>
          <w:tab w:val="clear" w:pos="1531"/>
          <w:tab w:val="left" w:pos="1980"/>
          <w:tab w:val="left" w:pos="2552"/>
          <w:tab w:val="left" w:pos="3119"/>
        </w:tabs>
        <w:ind w:left="1980" w:hanging="540"/>
        <w:rPr>
          <w:color w:val="C00000"/>
          <w:sz w:val="20"/>
          <w:u w:val="single"/>
        </w:rPr>
      </w:pPr>
      <w:r w:rsidRPr="009A32E9">
        <w:rPr>
          <w:rFonts w:ascii="Times New Roman" w:hAnsi="Times New Roman"/>
          <w:color w:val="C00000"/>
          <w:sz w:val="20"/>
        </w:rPr>
        <w:t>(iii)</w:t>
      </w:r>
      <w:r w:rsidR="00096229" w:rsidRPr="009A32E9">
        <w:rPr>
          <w:rFonts w:ascii="Times New Roman" w:hAnsi="Times New Roman"/>
          <w:color w:val="C00000"/>
          <w:sz w:val="20"/>
        </w:rPr>
        <w:tab/>
      </w:r>
      <w:r w:rsidR="00670F83" w:rsidRPr="009A32E9">
        <w:rPr>
          <w:rFonts w:ascii="Times New Roman" w:hAnsi="Times New Roman"/>
          <w:color w:val="C00000"/>
          <w:sz w:val="20"/>
          <w:u w:val="single"/>
        </w:rPr>
        <w:t>Concentration-effect relationship; hormesis: sometimes an increased performance in growth or reproduction is seen at low metal doses that exceed the control values, referred to as hormesis.</w:t>
      </w:r>
      <w:r w:rsidR="00670F83" w:rsidRPr="009A32E9">
        <w:rPr>
          <w:color w:val="C00000"/>
          <w:sz w:val="20"/>
          <w:u w:val="single"/>
        </w:rPr>
        <w:t xml:space="preserve"> Such effects can occur especially with major trace nutrients such as iron, zinc and copper but can also occur with a wide variety of non-essential substances. In such cases, positive effects should not be considered in the derivation of acute ERVs and especially chronic ERVs. Other models than the conventional log-logistic dose-response model should be used to fit the dose-response curve and consideration should be given to the adequacy of the control diet/exposure. Due to the essential nutritional needs, caution is needed with regards to extrapolation of the dose-response</w:t>
      </w:r>
      <w:r w:rsidR="00670F83" w:rsidRPr="007F2C19">
        <w:rPr>
          <w:color w:val="C00000"/>
          <w:sz w:val="20"/>
          <w:u w:val="single"/>
        </w:rPr>
        <w:t xml:space="preserve"> curve (e.g. to derive an acute or chronic ERV) below the lowest tested concentration.  </w:t>
      </w:r>
    </w:p>
    <w:p w14:paraId="6AA5E1BA" w14:textId="17F983D1" w:rsidR="00670F83" w:rsidRPr="009A32E9" w:rsidRDefault="0085402B" w:rsidP="003B1886">
      <w:pPr>
        <w:pStyle w:val="Num-DocParagraph"/>
        <w:tabs>
          <w:tab w:val="left" w:pos="1418"/>
          <w:tab w:val="left" w:pos="1985"/>
          <w:tab w:val="left" w:pos="2552"/>
          <w:tab w:val="left" w:pos="3119"/>
        </w:tabs>
        <w:ind w:left="1191"/>
        <w:rPr>
          <w:color w:val="C00000"/>
          <w:sz w:val="20"/>
          <w:u w:val="single"/>
        </w:rPr>
      </w:pPr>
      <w:r w:rsidRPr="009A32E9">
        <w:rPr>
          <w:color w:val="C00000"/>
          <w:sz w:val="20"/>
          <w:u w:val="single"/>
        </w:rPr>
        <w:t xml:space="preserve">(b) </w:t>
      </w:r>
      <w:r w:rsidR="00670F83" w:rsidRPr="009A32E9">
        <w:rPr>
          <w:color w:val="C00000"/>
          <w:sz w:val="20"/>
          <w:u w:val="single"/>
        </w:rPr>
        <w:t>Under the relevancy criteria, certain considerations need to be made, related to the relevancy of the test substance and to acclimatisation/adaptation:</w:t>
      </w:r>
    </w:p>
    <w:p w14:paraId="78D19055" w14:textId="5FE490EC" w:rsidR="00670F83" w:rsidRPr="009A32E9" w:rsidRDefault="0085402B" w:rsidP="004409C6">
      <w:pPr>
        <w:pStyle w:val="Num-DocParagraph"/>
        <w:tabs>
          <w:tab w:val="clear" w:pos="1531"/>
          <w:tab w:val="left" w:pos="1980"/>
          <w:tab w:val="left" w:pos="2552"/>
          <w:tab w:val="left" w:pos="3119"/>
        </w:tabs>
        <w:ind w:left="1980" w:hanging="540"/>
        <w:rPr>
          <w:rFonts w:ascii="Times New Roman" w:hAnsi="Times New Roman"/>
          <w:color w:val="C00000"/>
          <w:sz w:val="20"/>
          <w:u w:val="single"/>
        </w:rPr>
      </w:pPr>
      <w:r w:rsidRPr="009A32E9">
        <w:rPr>
          <w:rFonts w:ascii="Times New Roman" w:hAnsi="Times New Roman"/>
          <w:color w:val="C00000"/>
          <w:sz w:val="20"/>
        </w:rPr>
        <w:t>(</w:t>
      </w:r>
      <w:proofErr w:type="spellStart"/>
      <w:r w:rsidRPr="009A32E9">
        <w:rPr>
          <w:rFonts w:ascii="Times New Roman" w:hAnsi="Times New Roman"/>
          <w:color w:val="C00000"/>
          <w:sz w:val="20"/>
        </w:rPr>
        <w:t>i</w:t>
      </w:r>
      <w:proofErr w:type="spellEnd"/>
      <w:r w:rsidRPr="009A32E9">
        <w:rPr>
          <w:rFonts w:ascii="Times New Roman" w:hAnsi="Times New Roman"/>
          <w:color w:val="C00000"/>
          <w:sz w:val="20"/>
        </w:rPr>
        <w:t>)</w:t>
      </w:r>
      <w:r w:rsidR="00096229" w:rsidRPr="009A32E9">
        <w:rPr>
          <w:rFonts w:ascii="Times New Roman" w:hAnsi="Times New Roman"/>
          <w:color w:val="C00000"/>
          <w:sz w:val="20"/>
        </w:rPr>
        <w:tab/>
      </w:r>
      <w:r w:rsidR="00670F83" w:rsidRPr="009A32E9">
        <w:rPr>
          <w:rFonts w:ascii="Times New Roman" w:hAnsi="Times New Roman"/>
          <w:color w:val="C00000"/>
          <w:sz w:val="20"/>
          <w:u w:val="single"/>
        </w:rPr>
        <w:t>Relevance of the test substance: tests conducted with soluble metal salts should be used for the purpose of deriving acute and chronic ERVs. The ecotoxicity adapted from organic metal compounds exposure should not be used.</w:t>
      </w:r>
    </w:p>
    <w:p w14:paraId="1A9AFF12" w14:textId="65A0EF58" w:rsidR="00670F83" w:rsidRPr="007F2C19" w:rsidRDefault="0085402B" w:rsidP="004409C6">
      <w:pPr>
        <w:pStyle w:val="Num-DocParagraph"/>
        <w:tabs>
          <w:tab w:val="clear" w:pos="1531"/>
          <w:tab w:val="left" w:pos="1985"/>
          <w:tab w:val="left" w:pos="2552"/>
          <w:tab w:val="left" w:pos="3119"/>
        </w:tabs>
        <w:ind w:left="1980" w:hanging="540"/>
        <w:rPr>
          <w:color w:val="C00000"/>
          <w:sz w:val="20"/>
          <w:u w:val="single"/>
        </w:rPr>
      </w:pPr>
      <w:r w:rsidRPr="009A32E9">
        <w:rPr>
          <w:rFonts w:ascii="Times New Roman" w:hAnsi="Times New Roman"/>
          <w:color w:val="C00000"/>
          <w:sz w:val="20"/>
        </w:rPr>
        <w:t>(ii)</w:t>
      </w:r>
      <w:r w:rsidR="00096229" w:rsidRPr="009A32E9">
        <w:rPr>
          <w:rFonts w:ascii="Times New Roman" w:hAnsi="Times New Roman"/>
          <w:color w:val="C00000"/>
          <w:sz w:val="20"/>
        </w:rPr>
        <w:tab/>
      </w:r>
      <w:r w:rsidR="00670F83" w:rsidRPr="009A32E9">
        <w:rPr>
          <w:rFonts w:ascii="Times New Roman" w:hAnsi="Times New Roman"/>
          <w:color w:val="C00000"/>
          <w:sz w:val="20"/>
          <w:u w:val="single"/>
        </w:rPr>
        <w:t>Acclimatisation/adaptation: For essential metals, the culture medium should contain a minimal</w:t>
      </w:r>
      <w:r w:rsidR="00670F83" w:rsidRPr="009A32E9">
        <w:rPr>
          <w:color w:val="C00000"/>
          <w:sz w:val="20"/>
          <w:u w:val="single"/>
        </w:rPr>
        <w:t xml:space="preserve"> concentration not causing deficiency for the test species used. This is especially relevant for organisms used for chronic toxicity tests where the margin between essentiality and toxicity may become small. For this reason</w:t>
      </w:r>
      <w:r w:rsidR="00670F83" w:rsidRPr="007F2C19">
        <w:rPr>
          <w:color w:val="C00000"/>
          <w:sz w:val="20"/>
          <w:u w:val="single"/>
        </w:rPr>
        <w:t xml:space="preserve"> a proper description of culture conditions related to the level of essential metals is required.  </w:t>
      </w:r>
    </w:p>
    <w:p w14:paraId="4738287C" w14:textId="77777777" w:rsidR="00670F83" w:rsidRPr="0018514D"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18514D">
        <w:rPr>
          <w:rFonts w:ascii="Times New Roman" w:hAnsi="Times New Roman"/>
          <w:sz w:val="20"/>
        </w:rPr>
        <w:t>A9.7.2.1.2</w:t>
      </w:r>
      <w:r w:rsidRPr="0018514D">
        <w:rPr>
          <w:rFonts w:ascii="Times New Roman" w:hAnsi="Times New Roman"/>
          <w:sz w:val="20"/>
        </w:rPr>
        <w:tab/>
        <w:t>Metal complexation and speciation</w:t>
      </w:r>
    </w:p>
    <w:p w14:paraId="58FD4F17" w14:textId="77777777" w:rsidR="00670F83" w:rsidRPr="002551DC"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color w:val="C00000"/>
          <w:sz w:val="20"/>
          <w:u w:val="single"/>
        </w:rPr>
      </w:pPr>
      <w:r w:rsidRPr="0018514D">
        <w:rPr>
          <w:rFonts w:ascii="Times New Roman" w:hAnsi="Times New Roman"/>
          <w:sz w:val="20"/>
        </w:rPr>
        <w:t>A9.7.2.1.2.1</w:t>
      </w:r>
      <w:r w:rsidRPr="0018514D">
        <w:rPr>
          <w:rFonts w:ascii="Times New Roman" w:hAnsi="Times New Roman"/>
          <w:sz w:val="20"/>
        </w:rPr>
        <w:tab/>
        <w:t>The toxicity of a particular metal in solution, appears to depend primarily on (but is not strictly limited to) the level of dissolved free metal ions. Abiotic factors including alkalinity, ionic strength and pH can influence the toxicity of metals in two ways: (</w:t>
      </w:r>
      <w:proofErr w:type="spellStart"/>
      <w:r w:rsidRPr="0018514D">
        <w:rPr>
          <w:rFonts w:ascii="Times New Roman" w:hAnsi="Times New Roman"/>
          <w:sz w:val="20"/>
        </w:rPr>
        <w:t>i</w:t>
      </w:r>
      <w:proofErr w:type="spellEnd"/>
      <w:r w:rsidRPr="0018514D">
        <w:rPr>
          <w:rFonts w:ascii="Times New Roman" w:hAnsi="Times New Roman"/>
          <w:sz w:val="20"/>
        </w:rPr>
        <w:t>) by influencing the chemical speciation of the metal in water (and hence affecting the availability) and (ii) by influencing the uptake and binding of available metal by biological tissues.</w:t>
      </w:r>
      <w:r>
        <w:rPr>
          <w:rFonts w:ascii="Times New Roman" w:hAnsi="Times New Roman"/>
          <w:sz w:val="20"/>
        </w:rPr>
        <w:t xml:space="preserve"> </w:t>
      </w:r>
      <w:r w:rsidRPr="002551DC">
        <w:rPr>
          <w:rFonts w:ascii="Times New Roman" w:hAnsi="Times New Roman"/>
          <w:color w:val="C00000"/>
          <w:sz w:val="20"/>
          <w:u w:val="single"/>
        </w:rPr>
        <w:t xml:space="preserve">For the classification </w:t>
      </w:r>
      <w:r w:rsidRPr="00797C7B">
        <w:rPr>
          <w:rFonts w:ascii="Times New Roman" w:hAnsi="Times New Roman"/>
          <w:color w:val="C00000"/>
          <w:sz w:val="20"/>
          <w:u w:val="single"/>
        </w:rPr>
        <w:t xml:space="preserve">of metals and metal compounds, Transformation/Dissolution (T/D) testing is carried out over a pH range (see A10.2.3.2). If evidence is available that the aquatic toxicity of the dissolved metal depends on pH, then T/D data and aquatic toxicity are compared at a similar </w:t>
      </w:r>
      <w:proofErr w:type="spellStart"/>
      <w:r w:rsidRPr="00797C7B">
        <w:rPr>
          <w:rFonts w:ascii="Times New Roman" w:hAnsi="Times New Roman"/>
          <w:color w:val="C00000"/>
          <w:sz w:val="20"/>
          <w:u w:val="single"/>
        </w:rPr>
        <w:t>pH.</w:t>
      </w:r>
      <w:proofErr w:type="spellEnd"/>
      <w:r w:rsidRPr="00797C7B">
        <w:rPr>
          <w:rFonts w:ascii="Times New Roman" w:hAnsi="Times New Roman"/>
          <w:color w:val="C00000"/>
          <w:sz w:val="20"/>
          <w:u w:val="single"/>
        </w:rPr>
        <w:t xml:space="preserve"> If such evidence is not available, then the aquatic toxicity cannot be grouped according to </w:t>
      </w:r>
      <w:proofErr w:type="spellStart"/>
      <w:r w:rsidRPr="00797C7B">
        <w:rPr>
          <w:rFonts w:ascii="Times New Roman" w:hAnsi="Times New Roman"/>
          <w:color w:val="C00000"/>
          <w:sz w:val="20"/>
          <w:u w:val="single"/>
        </w:rPr>
        <w:t>pH.</w:t>
      </w:r>
      <w:proofErr w:type="spellEnd"/>
      <w:r w:rsidRPr="00797C7B">
        <w:rPr>
          <w:rFonts w:ascii="Times New Roman" w:hAnsi="Times New Roman"/>
          <w:color w:val="C00000"/>
          <w:sz w:val="20"/>
          <w:u w:val="single"/>
        </w:rPr>
        <w:t xml:space="preserve"> The highest aquatic toxicity observed is then compared to the T/D data obtained at the pH which causes maximum transformation and dissolution.</w:t>
      </w:r>
    </w:p>
    <w:p w14:paraId="08D01DD8" w14:textId="77777777" w:rsidR="00670F83" w:rsidRPr="0018514D"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18514D">
        <w:rPr>
          <w:rFonts w:ascii="Times New Roman" w:hAnsi="Times New Roman"/>
          <w:sz w:val="20"/>
        </w:rPr>
        <w:t>A9.7.2.1.2.2</w:t>
      </w:r>
      <w:r w:rsidRPr="0018514D">
        <w:rPr>
          <w:rFonts w:ascii="Times New Roman" w:hAnsi="Times New Roman"/>
          <w:sz w:val="20"/>
        </w:rPr>
        <w:tab/>
        <w:t xml:space="preserve">Where speciation is important, it may be possible to model the concentrations of the different forms of the metal, including those that are likely to cause toxicity. Analysis methods for quantifying exposure concentrations, which are capable of distinguishing between the complexed and </w:t>
      </w:r>
      <w:proofErr w:type="spellStart"/>
      <w:r w:rsidRPr="0018514D">
        <w:rPr>
          <w:rFonts w:ascii="Times New Roman" w:hAnsi="Times New Roman"/>
          <w:sz w:val="20"/>
        </w:rPr>
        <w:t>uncomplexed</w:t>
      </w:r>
      <w:proofErr w:type="spellEnd"/>
      <w:r w:rsidRPr="0018514D">
        <w:rPr>
          <w:rFonts w:ascii="Times New Roman" w:hAnsi="Times New Roman"/>
          <w:sz w:val="20"/>
        </w:rPr>
        <w:t xml:space="preserve"> fractions of a test substance, may not always be available</w:t>
      </w:r>
      <w:r w:rsidRPr="004C76E6">
        <w:rPr>
          <w:rFonts w:ascii="Times New Roman" w:hAnsi="Times New Roman"/>
          <w:strike/>
          <w:color w:val="C00000"/>
          <w:sz w:val="20"/>
        </w:rPr>
        <w:t xml:space="preserve"> </w:t>
      </w:r>
      <w:r w:rsidRPr="00FE0020">
        <w:rPr>
          <w:rFonts w:ascii="Times New Roman" w:hAnsi="Times New Roman"/>
          <w:strike/>
          <w:color w:val="C00000"/>
          <w:sz w:val="20"/>
        </w:rPr>
        <w:t>or economic</w:t>
      </w:r>
      <w:r w:rsidRPr="0018514D">
        <w:rPr>
          <w:rFonts w:ascii="Times New Roman" w:hAnsi="Times New Roman"/>
          <w:sz w:val="20"/>
        </w:rPr>
        <w:t>.</w:t>
      </w:r>
    </w:p>
    <w:p w14:paraId="33159DF1" w14:textId="77777777" w:rsidR="00670F83" w:rsidRPr="00041500"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color w:val="C00000"/>
          <w:sz w:val="20"/>
          <w:u w:val="single"/>
        </w:rPr>
      </w:pPr>
      <w:r w:rsidRPr="0018514D">
        <w:rPr>
          <w:rFonts w:ascii="Times New Roman" w:hAnsi="Times New Roman"/>
          <w:sz w:val="20"/>
        </w:rPr>
        <w:t>A9.7.2.1.2.3</w:t>
      </w:r>
      <w:r w:rsidRPr="0018514D">
        <w:rPr>
          <w:rFonts w:ascii="Times New Roman" w:hAnsi="Times New Roman"/>
          <w:sz w:val="20"/>
        </w:rPr>
        <w:tab/>
        <w:t xml:space="preserve">Complexation of metals to organic and inorganic ligands in test media and natural environments can be estimated from </w:t>
      </w:r>
      <w:r w:rsidRPr="00F35331">
        <w:rPr>
          <w:rFonts w:ascii="Times New Roman" w:hAnsi="Times New Roman"/>
          <w:sz w:val="20"/>
        </w:rPr>
        <w:t>metal speciation models. Speciation models for metals, including pH, hardness, DOC, and inorganic substances such as MINTEQ (Brown and Allison, 1987), WHAM (Tipping, 1994</w:t>
      </w:r>
      <w:r w:rsidRPr="00041500">
        <w:rPr>
          <w:rFonts w:ascii="Times New Roman" w:hAnsi="Times New Roman"/>
          <w:color w:val="C00000"/>
          <w:sz w:val="20"/>
          <w:u w:val="single"/>
        </w:rPr>
        <w:t>; Tipping et al., 2011</w:t>
      </w:r>
      <w:r w:rsidRPr="00F35331">
        <w:rPr>
          <w:rFonts w:ascii="Times New Roman" w:hAnsi="Times New Roman"/>
          <w:sz w:val="20"/>
        </w:rPr>
        <w:t>) and CHESS (</w:t>
      </w:r>
      <w:proofErr w:type="spellStart"/>
      <w:r w:rsidRPr="00F35331">
        <w:rPr>
          <w:rFonts w:ascii="Times New Roman" w:hAnsi="Times New Roman"/>
          <w:sz w:val="20"/>
        </w:rPr>
        <w:t>Santore</w:t>
      </w:r>
      <w:proofErr w:type="spellEnd"/>
      <w:r w:rsidRPr="00F35331">
        <w:rPr>
          <w:rFonts w:ascii="Times New Roman" w:hAnsi="Times New Roman"/>
          <w:sz w:val="20"/>
        </w:rPr>
        <w:t xml:space="preserve"> and Driscoll, 1995) can be used to calculate the </w:t>
      </w:r>
      <w:proofErr w:type="spellStart"/>
      <w:r w:rsidRPr="00F35331">
        <w:rPr>
          <w:rFonts w:ascii="Times New Roman" w:hAnsi="Times New Roman"/>
          <w:sz w:val="20"/>
        </w:rPr>
        <w:t>uncomplexed</w:t>
      </w:r>
      <w:proofErr w:type="spellEnd"/>
      <w:r w:rsidRPr="00F35331">
        <w:rPr>
          <w:rFonts w:ascii="Times New Roman" w:hAnsi="Times New Roman"/>
          <w:sz w:val="20"/>
        </w:rPr>
        <w:t xml:space="preserve"> and complexed fractions of the metal ions. Alternatively, the Biotic Ligand Model (BLM)</w:t>
      </w:r>
      <w:r w:rsidRPr="00F35331">
        <w:rPr>
          <w:rFonts w:ascii="Times New Roman" w:hAnsi="Times New Roman"/>
          <w:strike/>
          <w:color w:val="C00000"/>
          <w:sz w:val="20"/>
        </w:rPr>
        <w:t>,</w:t>
      </w:r>
      <w:r w:rsidRPr="00F35331">
        <w:rPr>
          <w:rFonts w:ascii="Times New Roman" w:hAnsi="Times New Roman"/>
          <w:sz w:val="20"/>
        </w:rPr>
        <w:t xml:space="preserve"> allows for the calculation of the concentration of metal ion responsible for the toxic effect at the level of the organism</w:t>
      </w:r>
      <w:r w:rsidRPr="00041500">
        <w:rPr>
          <w:rFonts w:ascii="Times New Roman" w:hAnsi="Times New Roman"/>
          <w:color w:val="C00000"/>
          <w:sz w:val="20"/>
          <w:u w:val="single"/>
        </w:rPr>
        <w:t>, which may be affected by the DOC concentration, the pH, and the concentrations of competing ions such as calcium and magnesium. Such models may be investigated to better understand the impact of test medium composition on metal toxicity</w:t>
      </w:r>
      <w:r w:rsidRPr="00F35331">
        <w:rPr>
          <w:rFonts w:ascii="Times New Roman" w:hAnsi="Times New Roman"/>
          <w:sz w:val="20"/>
        </w:rPr>
        <w:t xml:space="preserve">. The BLM model has at present </w:t>
      </w:r>
      <w:r w:rsidRPr="00F35331">
        <w:rPr>
          <w:rFonts w:ascii="Times New Roman" w:hAnsi="Times New Roman"/>
          <w:strike/>
          <w:color w:val="C00000"/>
          <w:sz w:val="20"/>
        </w:rPr>
        <w:t xml:space="preserve">only </w:t>
      </w:r>
      <w:r w:rsidRPr="00F35331">
        <w:rPr>
          <w:rFonts w:ascii="Times New Roman" w:hAnsi="Times New Roman"/>
          <w:sz w:val="20"/>
        </w:rPr>
        <w:t xml:space="preserve">been validated for </w:t>
      </w:r>
      <w:r w:rsidRPr="00F35331">
        <w:rPr>
          <w:rFonts w:ascii="Times New Roman" w:hAnsi="Times New Roman"/>
          <w:strike/>
          <w:color w:val="C00000"/>
          <w:sz w:val="20"/>
        </w:rPr>
        <w:t xml:space="preserve">a limited number of </w:t>
      </w:r>
      <w:r w:rsidRPr="00041500">
        <w:rPr>
          <w:rFonts w:ascii="Times New Roman" w:hAnsi="Times New Roman"/>
          <w:color w:val="C00000"/>
          <w:sz w:val="20"/>
          <w:u w:val="single"/>
        </w:rPr>
        <w:t>specific</w:t>
      </w:r>
      <w:r w:rsidRPr="00F35331">
        <w:rPr>
          <w:rFonts w:ascii="Times New Roman" w:hAnsi="Times New Roman"/>
          <w:color w:val="C00000"/>
          <w:sz w:val="20"/>
        </w:rPr>
        <w:t xml:space="preserve"> </w:t>
      </w:r>
      <w:r w:rsidRPr="00F35331">
        <w:rPr>
          <w:rFonts w:ascii="Times New Roman" w:hAnsi="Times New Roman"/>
          <w:sz w:val="20"/>
        </w:rPr>
        <w:t>metals, organisms, and end-points (</w:t>
      </w:r>
      <w:proofErr w:type="spellStart"/>
      <w:r w:rsidRPr="00F35331">
        <w:rPr>
          <w:rFonts w:ascii="Times New Roman" w:hAnsi="Times New Roman"/>
          <w:sz w:val="20"/>
        </w:rPr>
        <w:t>Santore</w:t>
      </w:r>
      <w:proofErr w:type="spellEnd"/>
      <w:r w:rsidRPr="00F35331">
        <w:rPr>
          <w:rFonts w:ascii="Times New Roman" w:hAnsi="Times New Roman"/>
          <w:sz w:val="20"/>
        </w:rPr>
        <w:t xml:space="preserve"> and Di Toro, 1999</w:t>
      </w:r>
      <w:r w:rsidRPr="00041500">
        <w:rPr>
          <w:rFonts w:ascii="Times New Roman" w:hAnsi="Times New Roman"/>
          <w:color w:val="C00000"/>
          <w:sz w:val="20"/>
          <w:u w:val="single"/>
        </w:rPr>
        <w:t>; Garman et al., 2020</w:t>
      </w:r>
      <w:r w:rsidRPr="00F35331">
        <w:rPr>
          <w:rFonts w:ascii="Times New Roman" w:hAnsi="Times New Roman"/>
          <w:sz w:val="20"/>
        </w:rPr>
        <w:t xml:space="preserve">). The models and formula used for the characterization of metal complexation in the media should always be clearly reported, allowing for their translation back to natural environments (OECD, 2000). </w:t>
      </w:r>
      <w:r w:rsidRPr="00041500">
        <w:rPr>
          <w:rFonts w:ascii="Times New Roman" w:hAnsi="Times New Roman"/>
          <w:color w:val="C00000"/>
          <w:sz w:val="20"/>
          <w:u w:val="single"/>
        </w:rPr>
        <w:t>In case a metal-specific BLM is available covering an appropriate pH range, a comparison of aquatic toxicity data can be made using the entire effects database for different reference pH values, relevant to the T/D data.</w:t>
      </w:r>
    </w:p>
    <w:p w14:paraId="5F590269" w14:textId="2E24289C" w:rsidR="00670F83" w:rsidRPr="0018514D" w:rsidRDefault="00670F83" w:rsidP="00670F83">
      <w:pPr>
        <w:tabs>
          <w:tab w:val="left" w:pos="1418"/>
          <w:tab w:val="left" w:pos="1985"/>
          <w:tab w:val="left" w:pos="2552"/>
          <w:tab w:val="left" w:pos="3119"/>
        </w:tabs>
        <w:spacing w:after="240"/>
        <w:rPr>
          <w:bCs/>
        </w:rPr>
      </w:pPr>
      <w:r w:rsidRPr="0018514D">
        <w:rPr>
          <w:bCs/>
        </w:rPr>
        <w:t>A9.7.2.2</w:t>
      </w:r>
      <w:r w:rsidRPr="0018514D">
        <w:rPr>
          <w:bCs/>
        </w:rPr>
        <w:tab/>
      </w:r>
      <w:r w:rsidR="00943E74" w:rsidRPr="00953C52">
        <w:rPr>
          <w:b/>
          <w:bCs/>
        </w:rPr>
        <w:t>[</w:t>
      </w:r>
      <w:r w:rsidR="00943E74" w:rsidRPr="00BC3E86">
        <w:rPr>
          <w:b/>
          <w:bCs/>
          <w:i/>
          <w:iCs/>
        </w:rPr>
        <w:t>Unchanged</w:t>
      </w:r>
      <w:r w:rsidR="00943E74">
        <w:rPr>
          <w:b/>
          <w:bCs/>
        </w:rPr>
        <w:t>]</w:t>
      </w:r>
    </w:p>
    <w:p w14:paraId="74BE6A81" w14:textId="233B6ABD" w:rsidR="00670F83" w:rsidRPr="0018514D" w:rsidRDefault="00670F83" w:rsidP="00670F83">
      <w:pPr>
        <w:tabs>
          <w:tab w:val="left" w:pos="1418"/>
          <w:tab w:val="left" w:pos="1985"/>
          <w:tab w:val="left" w:pos="2552"/>
          <w:tab w:val="left" w:pos="3119"/>
        </w:tabs>
        <w:spacing w:after="240"/>
      </w:pPr>
      <w:r w:rsidRPr="0018514D">
        <w:t>A9.7.2.2.1</w:t>
      </w:r>
      <w:r w:rsidRPr="0018514D">
        <w:tab/>
      </w:r>
      <w:r w:rsidR="00943E74" w:rsidRPr="00953C52">
        <w:rPr>
          <w:b/>
          <w:bCs/>
        </w:rPr>
        <w:t>[</w:t>
      </w:r>
      <w:r w:rsidR="00943E74" w:rsidRPr="00BC3E86">
        <w:rPr>
          <w:b/>
          <w:bCs/>
          <w:i/>
          <w:iCs/>
        </w:rPr>
        <w:t>Unchanged</w:t>
      </w:r>
      <w:r w:rsidR="00943E74">
        <w:rPr>
          <w:b/>
          <w:bCs/>
        </w:rPr>
        <w:t>]</w:t>
      </w:r>
    </w:p>
    <w:p w14:paraId="4808DA70" w14:textId="77777777" w:rsidR="00670F83" w:rsidRPr="0018514D" w:rsidRDefault="00670F83" w:rsidP="004409C6">
      <w:pPr>
        <w:tabs>
          <w:tab w:val="left" w:pos="1418"/>
          <w:tab w:val="left" w:pos="1985"/>
          <w:tab w:val="left" w:pos="2552"/>
          <w:tab w:val="left" w:pos="3119"/>
        </w:tabs>
        <w:spacing w:after="240"/>
        <w:jc w:val="both"/>
        <w:rPr>
          <w:bCs/>
        </w:rPr>
      </w:pPr>
      <w:r w:rsidRPr="0018514D">
        <w:rPr>
          <w:bCs/>
        </w:rPr>
        <w:t>A9.7.2.2.2</w:t>
      </w:r>
      <w:r w:rsidRPr="0018514D">
        <w:rPr>
          <w:bCs/>
        </w:rPr>
        <w:tab/>
        <w:t>Assessment of existing data</w:t>
      </w:r>
    </w:p>
    <w:p w14:paraId="16B0D308" w14:textId="77777777" w:rsidR="00670F83" w:rsidRPr="0018514D" w:rsidRDefault="00670F83"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18514D">
        <w:rPr>
          <w:rFonts w:ascii="Times New Roman" w:hAnsi="Times New Roman"/>
          <w:sz w:val="20"/>
        </w:rPr>
        <w:tab/>
        <w:t>Existing data will be in one of three forms. For some well-studied metals, there will be solubility products and/or solubility data for the various inorganic metal compounds. It is also possible that the pH relationship of the solubility will be known. However, for many metals or metal compounds, it is probable that the available information will be descriptive only, e.g. poorly soluble. Unfortunately</w:t>
      </w:r>
      <w:r w:rsidRPr="004C76E6">
        <w:rPr>
          <w:rFonts w:ascii="Times New Roman" w:hAnsi="Times New Roman"/>
          <w:strike/>
          <w:color w:val="C00000"/>
          <w:sz w:val="20"/>
        </w:rPr>
        <w:t>,</w:t>
      </w:r>
      <w:r w:rsidRPr="0018514D">
        <w:rPr>
          <w:rFonts w:ascii="Times New Roman" w:hAnsi="Times New Roman"/>
          <w:sz w:val="20"/>
        </w:rPr>
        <w:t xml:space="preserve"> there appears to be very little (consistent) guidance about the solubility ranges for such descriptive terms. Where these are the only information available</w:t>
      </w:r>
      <w:r w:rsidRPr="0018514D">
        <w:rPr>
          <w:rFonts w:ascii="Times New Roman" w:hAnsi="Times New Roman"/>
          <w:color w:val="FF0000"/>
          <w:sz w:val="20"/>
        </w:rPr>
        <w:t xml:space="preserve"> </w:t>
      </w:r>
      <w:r w:rsidRPr="00041500">
        <w:rPr>
          <w:rFonts w:ascii="Times New Roman" w:hAnsi="Times New Roman"/>
          <w:color w:val="C00000"/>
          <w:sz w:val="20"/>
          <w:u w:val="single"/>
        </w:rPr>
        <w:t>and the solubility data cannot provide a clear answer on the solubility rate and equilibrium</w:t>
      </w:r>
      <w:r w:rsidRPr="0018514D">
        <w:rPr>
          <w:rFonts w:ascii="Times New Roman" w:hAnsi="Times New Roman"/>
          <w:sz w:val="20"/>
        </w:rPr>
        <w:t xml:space="preserve">, it is </w:t>
      </w:r>
      <w:r w:rsidRPr="004C76E6">
        <w:rPr>
          <w:rFonts w:ascii="Times New Roman" w:hAnsi="Times New Roman"/>
          <w:strike/>
          <w:color w:val="C00000"/>
          <w:sz w:val="20"/>
        </w:rPr>
        <w:t>probable</w:t>
      </w:r>
      <w:r w:rsidRPr="004C76E6">
        <w:rPr>
          <w:rFonts w:ascii="Times New Roman" w:hAnsi="Times New Roman"/>
          <w:color w:val="C00000"/>
          <w:sz w:val="20"/>
        </w:rPr>
        <w:t xml:space="preserve"> </w:t>
      </w:r>
      <w:r w:rsidRPr="00041500">
        <w:rPr>
          <w:rFonts w:ascii="Times New Roman" w:hAnsi="Times New Roman"/>
          <w:color w:val="C00000"/>
          <w:sz w:val="20"/>
          <w:u w:val="single"/>
        </w:rPr>
        <w:t>highly recommended</w:t>
      </w:r>
      <w:r w:rsidRPr="00F52B9F">
        <w:rPr>
          <w:rFonts w:ascii="Times New Roman" w:hAnsi="Times New Roman"/>
          <w:color w:val="C00000"/>
          <w:sz w:val="20"/>
        </w:rPr>
        <w:t xml:space="preserve"> </w:t>
      </w:r>
      <w:r w:rsidRPr="0018514D">
        <w:rPr>
          <w:rFonts w:ascii="Times New Roman" w:hAnsi="Times New Roman"/>
          <w:sz w:val="20"/>
        </w:rPr>
        <w:t xml:space="preserve">that solubility data </w:t>
      </w:r>
      <w:r w:rsidRPr="004C76E6">
        <w:rPr>
          <w:rFonts w:ascii="Times New Roman" w:hAnsi="Times New Roman"/>
          <w:strike/>
          <w:color w:val="C00000"/>
          <w:sz w:val="20"/>
        </w:rPr>
        <w:t>will need to</w:t>
      </w:r>
      <w:r w:rsidRPr="0018514D">
        <w:rPr>
          <w:rFonts w:ascii="Times New Roman" w:hAnsi="Times New Roman"/>
          <w:sz w:val="20"/>
        </w:rPr>
        <w:t xml:space="preserve"> be generated using the Transformation/Dissolution </w:t>
      </w:r>
      <w:r w:rsidRPr="00041500">
        <w:rPr>
          <w:rFonts w:ascii="Times New Roman" w:hAnsi="Times New Roman"/>
          <w:color w:val="C00000"/>
          <w:sz w:val="20"/>
          <w:u w:val="single"/>
        </w:rPr>
        <w:t>(T/D)</w:t>
      </w:r>
      <w:r w:rsidRPr="00F52B9F">
        <w:rPr>
          <w:rFonts w:ascii="Times New Roman" w:hAnsi="Times New Roman"/>
          <w:color w:val="C00000"/>
          <w:sz w:val="20"/>
        </w:rPr>
        <w:t xml:space="preserve"> </w:t>
      </w:r>
      <w:proofErr w:type="spellStart"/>
      <w:r w:rsidRPr="005966CE">
        <w:rPr>
          <w:rFonts w:ascii="Times New Roman" w:hAnsi="Times New Roman"/>
          <w:strike/>
          <w:color w:val="C00000"/>
          <w:sz w:val="20"/>
        </w:rPr>
        <w:t>P</w:t>
      </w:r>
      <w:r w:rsidRPr="00041500">
        <w:rPr>
          <w:rFonts w:ascii="Times New Roman" w:hAnsi="Times New Roman"/>
          <w:color w:val="C00000"/>
          <w:sz w:val="20"/>
          <w:u w:val="single"/>
        </w:rPr>
        <w:t>p</w:t>
      </w:r>
      <w:r w:rsidRPr="0018514D">
        <w:rPr>
          <w:rFonts w:ascii="Times New Roman" w:hAnsi="Times New Roman"/>
          <w:sz w:val="20"/>
        </w:rPr>
        <w:t>rotocol</w:t>
      </w:r>
      <w:proofErr w:type="spellEnd"/>
      <w:r w:rsidRPr="0018514D">
        <w:rPr>
          <w:rFonts w:ascii="Times New Roman" w:hAnsi="Times New Roman"/>
          <w:sz w:val="20"/>
        </w:rPr>
        <w:t xml:space="preserve"> (Annex 10).</w:t>
      </w:r>
    </w:p>
    <w:p w14:paraId="189C934E" w14:textId="77777777" w:rsidR="00670F83" w:rsidRPr="0018514D" w:rsidRDefault="00670F83" w:rsidP="004409C6">
      <w:pPr>
        <w:tabs>
          <w:tab w:val="left" w:pos="1418"/>
          <w:tab w:val="left" w:pos="1985"/>
          <w:tab w:val="left" w:pos="2552"/>
          <w:tab w:val="left" w:pos="3119"/>
        </w:tabs>
        <w:spacing w:after="240"/>
        <w:jc w:val="both"/>
        <w:rPr>
          <w:bCs/>
        </w:rPr>
      </w:pPr>
      <w:r w:rsidRPr="0018514D">
        <w:rPr>
          <w:bCs/>
        </w:rPr>
        <w:t>A9.7.2.2.3</w:t>
      </w:r>
      <w:r w:rsidRPr="0018514D">
        <w:rPr>
          <w:bCs/>
        </w:rPr>
        <w:tab/>
        <w:t xml:space="preserve">Screening test for assessing solubility of metal compounds </w:t>
      </w:r>
    </w:p>
    <w:p w14:paraId="49CBD00E" w14:textId="2AB52084" w:rsidR="00670F83" w:rsidRPr="009A32E9" w:rsidRDefault="00670F83" w:rsidP="004409C6">
      <w:pPr>
        <w:tabs>
          <w:tab w:val="left" w:pos="1418"/>
          <w:tab w:val="left" w:pos="1985"/>
          <w:tab w:val="left" w:pos="2552"/>
          <w:tab w:val="left" w:pos="3119"/>
        </w:tabs>
        <w:spacing w:after="240"/>
        <w:jc w:val="both"/>
        <w:rPr>
          <w:bCs/>
        </w:rPr>
      </w:pPr>
      <w:r w:rsidRPr="0018514D">
        <w:rPr>
          <w:bCs/>
        </w:rPr>
        <w:tab/>
      </w:r>
      <w:r w:rsidRPr="00177668">
        <w:rPr>
          <w:bCs/>
        </w:rPr>
        <w:t>In the absence of solubility data</w:t>
      </w:r>
      <w:r w:rsidRPr="00177668">
        <w:rPr>
          <w:bCs/>
          <w:color w:val="FF0000"/>
        </w:rPr>
        <w:t xml:space="preserve"> </w:t>
      </w:r>
      <w:r w:rsidRPr="00041500">
        <w:rPr>
          <w:bCs/>
          <w:color w:val="C00000"/>
          <w:u w:val="single"/>
        </w:rPr>
        <w:t>for metal compounds</w:t>
      </w:r>
      <w:r w:rsidRPr="00177668">
        <w:rPr>
          <w:bCs/>
        </w:rPr>
        <w:t xml:space="preserve">, a </w:t>
      </w:r>
      <w:r w:rsidRPr="00177668">
        <w:rPr>
          <w:bCs/>
          <w:strike/>
          <w:color w:val="C00000"/>
        </w:rPr>
        <w:t xml:space="preserve">simple “Screening Test” </w:t>
      </w:r>
      <w:r w:rsidRPr="00041500">
        <w:rPr>
          <w:bCs/>
          <w:color w:val="C00000"/>
          <w:u w:val="single"/>
        </w:rPr>
        <w:t>screening test</w:t>
      </w:r>
      <w:r w:rsidRPr="00177668">
        <w:rPr>
          <w:bCs/>
          <w:color w:val="C00000"/>
        </w:rPr>
        <w:t xml:space="preserve"> </w:t>
      </w:r>
      <w:r w:rsidRPr="00177668">
        <w:rPr>
          <w:bCs/>
        </w:rPr>
        <w:t>for assessing solubility</w:t>
      </w:r>
      <w:r w:rsidRPr="00177668">
        <w:rPr>
          <w:bCs/>
          <w:strike/>
          <w:color w:val="C00000"/>
        </w:rPr>
        <w:t>, based on the high rate of loading for 24 h, can</w:t>
      </w:r>
      <w:r w:rsidRPr="00177668">
        <w:rPr>
          <w:bCs/>
          <w:color w:val="C00000"/>
        </w:rPr>
        <w:t xml:space="preserve"> </w:t>
      </w:r>
      <w:r w:rsidRPr="00041500">
        <w:rPr>
          <w:bCs/>
          <w:color w:val="C00000"/>
          <w:u w:val="single"/>
        </w:rPr>
        <w:t>should</w:t>
      </w:r>
      <w:r w:rsidRPr="00177668">
        <w:rPr>
          <w:bCs/>
          <w:color w:val="FF0000"/>
        </w:rPr>
        <w:t xml:space="preserve"> </w:t>
      </w:r>
      <w:r w:rsidRPr="00177668">
        <w:rPr>
          <w:bCs/>
        </w:rPr>
        <w:t xml:space="preserve">be </w:t>
      </w:r>
      <w:r w:rsidRPr="00177668">
        <w:rPr>
          <w:bCs/>
          <w:strike/>
          <w:color w:val="C00000"/>
        </w:rPr>
        <w:t xml:space="preserve">used for metal compounds </w:t>
      </w:r>
      <w:r w:rsidRPr="00177668">
        <w:rPr>
          <w:bCs/>
          <w:color w:val="C00000"/>
        </w:rPr>
        <w:t>performed</w:t>
      </w:r>
      <w:r w:rsidRPr="00177668">
        <w:rPr>
          <w:bCs/>
          <w:color w:val="FF0000"/>
        </w:rPr>
        <w:t xml:space="preserve"> </w:t>
      </w:r>
      <w:r w:rsidRPr="00177668">
        <w:rPr>
          <w:bCs/>
        </w:rPr>
        <w:t xml:space="preserve">as </w:t>
      </w:r>
      <w:r w:rsidRPr="00F35331">
        <w:rPr>
          <w:bCs/>
        </w:rPr>
        <w:t xml:space="preserve">described in the Transformation/Dissolution </w:t>
      </w:r>
      <w:proofErr w:type="spellStart"/>
      <w:r w:rsidRPr="00F35331">
        <w:rPr>
          <w:bCs/>
          <w:strike/>
          <w:color w:val="C00000"/>
        </w:rPr>
        <w:t>P</w:t>
      </w:r>
      <w:r w:rsidRPr="00041500">
        <w:rPr>
          <w:bCs/>
          <w:color w:val="C00000"/>
          <w:u w:val="single"/>
        </w:rPr>
        <w:t>p</w:t>
      </w:r>
      <w:r w:rsidRPr="00F35331">
        <w:rPr>
          <w:bCs/>
        </w:rPr>
        <w:t>rotocol</w:t>
      </w:r>
      <w:proofErr w:type="spellEnd"/>
      <w:r w:rsidRPr="00F35331">
        <w:rPr>
          <w:bCs/>
        </w:rPr>
        <w:t xml:space="preserve"> (Annex 10). </w:t>
      </w:r>
      <w:r w:rsidRPr="00041500">
        <w:rPr>
          <w:bCs/>
          <w:color w:val="C00000"/>
          <w:u w:val="single"/>
        </w:rPr>
        <w:t xml:space="preserve">The screening test is conducted at the high loading </w:t>
      </w:r>
      <w:r w:rsidRPr="009A32E9">
        <w:rPr>
          <w:bCs/>
          <w:color w:val="C00000"/>
          <w:u w:val="single"/>
        </w:rPr>
        <w:t>rate (100 mg/L) and under rapid and vigorous agitation for 24 h.</w:t>
      </w:r>
      <w:r w:rsidRPr="009A32E9">
        <w:rPr>
          <w:bCs/>
          <w:color w:val="C00000"/>
        </w:rPr>
        <w:t xml:space="preserve"> </w:t>
      </w:r>
      <w:r w:rsidRPr="009A32E9">
        <w:rPr>
          <w:bCs/>
        </w:rPr>
        <w:t>The function of the screening test is</w:t>
      </w:r>
      <w:r w:rsidRPr="009A32E9">
        <w:rPr>
          <w:bCs/>
          <w:strike/>
          <w:color w:val="C00000"/>
        </w:rPr>
        <w:t xml:space="preserve"> to</w:t>
      </w:r>
      <w:r w:rsidRPr="009A32E9">
        <w:rPr>
          <w:bCs/>
        </w:rPr>
        <w:t>:</w:t>
      </w:r>
    </w:p>
    <w:p w14:paraId="2AF9962F" w14:textId="3EDD1FF3" w:rsidR="00670F83" w:rsidRPr="009A32E9" w:rsidRDefault="00146E1F" w:rsidP="004409C6">
      <w:pPr>
        <w:tabs>
          <w:tab w:val="left" w:pos="1418"/>
          <w:tab w:val="left" w:pos="1985"/>
          <w:tab w:val="left" w:pos="2552"/>
          <w:tab w:val="left" w:pos="3119"/>
        </w:tabs>
        <w:spacing w:after="240"/>
        <w:ind w:left="1985" w:hanging="567"/>
        <w:jc w:val="both"/>
        <w:rPr>
          <w:bCs/>
          <w:color w:val="C00000"/>
        </w:rPr>
      </w:pPr>
      <w:r w:rsidRPr="009A32E9">
        <w:rPr>
          <w:bCs/>
          <w:color w:val="C00000"/>
          <w:lang w:val="en-US"/>
        </w:rPr>
        <w:t>(a)</w:t>
      </w:r>
      <w:r w:rsidR="00096229" w:rsidRPr="009A32E9">
        <w:rPr>
          <w:bCs/>
          <w:color w:val="FF0000"/>
          <w:lang w:val="en-US"/>
        </w:rPr>
        <w:tab/>
      </w:r>
      <w:r w:rsidR="00670F83" w:rsidRPr="009A32E9">
        <w:rPr>
          <w:bCs/>
          <w:color w:val="C00000"/>
          <w:u w:val="single"/>
        </w:rPr>
        <w:t>T</w:t>
      </w:r>
      <w:r w:rsidR="00670F83" w:rsidRPr="009A32E9">
        <w:rPr>
          <w:bCs/>
        </w:rPr>
        <w:t xml:space="preserve">o identify those metal compounds which undergo either dissolution or rapid transformation such that </w:t>
      </w:r>
      <w:r w:rsidR="00670F83" w:rsidRPr="009A32E9">
        <w:rPr>
          <w:bCs/>
          <w:strike/>
          <w:color w:val="C00000"/>
        </w:rPr>
        <w:t>they are</w:t>
      </w:r>
      <w:r w:rsidR="00670F83" w:rsidRPr="009A32E9">
        <w:rPr>
          <w:bCs/>
        </w:rPr>
        <w:t xml:space="preserve"> </w:t>
      </w:r>
      <w:r w:rsidR="00670F83" w:rsidRPr="009A32E9">
        <w:rPr>
          <w:bCs/>
          <w:color w:val="C00000"/>
          <w:u w:val="single"/>
        </w:rPr>
        <w:t>their ecotoxicity potential is</w:t>
      </w:r>
      <w:r w:rsidR="00670F83" w:rsidRPr="009A32E9">
        <w:rPr>
          <w:bCs/>
        </w:rPr>
        <w:t xml:space="preserve"> indistinguishable from soluble forms </w:t>
      </w:r>
      <w:r w:rsidR="00670F83" w:rsidRPr="009A32E9">
        <w:rPr>
          <w:bCs/>
          <w:color w:val="C00000"/>
          <w:u w:val="single"/>
        </w:rPr>
        <w:t>in that they</w:t>
      </w:r>
      <w:r w:rsidR="00670F83" w:rsidRPr="009A32E9">
        <w:rPr>
          <w:bCs/>
          <w:color w:val="C00000"/>
        </w:rPr>
        <w:t xml:space="preserve"> </w:t>
      </w:r>
      <w:r w:rsidR="00670F83" w:rsidRPr="009A32E9">
        <w:rPr>
          <w:bCs/>
          <w:strike/>
          <w:color w:val="C00000"/>
        </w:rPr>
        <w:t>and hence</w:t>
      </w:r>
      <w:r w:rsidR="00670F83" w:rsidRPr="009A32E9">
        <w:rPr>
          <w:bCs/>
          <w:color w:val="C00000"/>
        </w:rPr>
        <w:t xml:space="preserve"> </w:t>
      </w:r>
      <w:r w:rsidR="00670F83" w:rsidRPr="009A32E9">
        <w:rPr>
          <w:bCs/>
        </w:rPr>
        <w:t>may be classified based on the dissolved ion concentration.</w:t>
      </w:r>
      <w:r w:rsidR="00670F83" w:rsidRPr="009A32E9">
        <w:rPr>
          <w:rStyle w:val="CommentReference"/>
        </w:rPr>
        <w:t xml:space="preserve"> </w:t>
      </w:r>
    </w:p>
    <w:p w14:paraId="70497656" w14:textId="47798A57" w:rsidR="00670F83" w:rsidRPr="009A32E9" w:rsidRDefault="00146E1F" w:rsidP="00F668E1">
      <w:pPr>
        <w:tabs>
          <w:tab w:val="left" w:pos="1418"/>
          <w:tab w:val="left" w:pos="1985"/>
          <w:tab w:val="left" w:pos="2552"/>
          <w:tab w:val="left" w:pos="3119"/>
        </w:tabs>
        <w:spacing w:before="240" w:after="240"/>
        <w:ind w:left="1985" w:hanging="567"/>
        <w:jc w:val="both"/>
        <w:rPr>
          <w:bCs/>
          <w:color w:val="FF0000"/>
          <w:u w:val="single"/>
        </w:rPr>
      </w:pPr>
      <w:r w:rsidRPr="009A32E9">
        <w:rPr>
          <w:bCs/>
          <w:color w:val="C00000"/>
          <w:lang w:val="en-US"/>
        </w:rPr>
        <w:t>(b)</w:t>
      </w:r>
      <w:r w:rsidR="00096229" w:rsidRPr="009A32E9">
        <w:rPr>
          <w:rFonts w:ascii="Calibri" w:hAnsi="Calibri"/>
          <w:bCs/>
          <w:color w:val="FF0000"/>
          <w:lang w:val="en-US"/>
        </w:rPr>
        <w:tab/>
      </w:r>
      <w:r w:rsidR="00670F83" w:rsidRPr="009A32E9">
        <w:rPr>
          <w:bCs/>
          <w:color w:val="C00000"/>
          <w:u w:val="single"/>
        </w:rPr>
        <w:t>To verify the pH dependency of the dissolution, in preparation of the full T/D test.</w:t>
      </w:r>
      <w:r w:rsidR="00670F83" w:rsidRPr="009A32E9">
        <w:rPr>
          <w:bCs/>
          <w:color w:val="C00000"/>
        </w:rPr>
        <w:t xml:space="preserve"> </w:t>
      </w:r>
      <w:r w:rsidR="00670F83" w:rsidRPr="009A32E9">
        <w:rPr>
          <w:bCs/>
        </w:rPr>
        <w:t xml:space="preserve">Where data </w:t>
      </w:r>
      <w:r w:rsidR="00670F83" w:rsidRPr="009A32E9">
        <w:rPr>
          <w:bCs/>
          <w:color w:val="C00000"/>
          <w:u w:val="single"/>
        </w:rPr>
        <w:t>at different pH</w:t>
      </w:r>
      <w:r w:rsidR="00670F83" w:rsidRPr="009A32E9">
        <w:rPr>
          <w:bCs/>
          <w:color w:val="C00000"/>
        </w:rPr>
        <w:t xml:space="preserve"> </w:t>
      </w:r>
      <w:r w:rsidR="00670F83" w:rsidRPr="009A32E9">
        <w:rPr>
          <w:bCs/>
        </w:rPr>
        <w:t>are available from the screening test</w:t>
      </w:r>
      <w:r w:rsidR="00670F83" w:rsidRPr="009A32E9">
        <w:rPr>
          <w:bCs/>
          <w:strike/>
          <w:color w:val="C00000"/>
        </w:rPr>
        <w:t xml:space="preserve"> detailed in the Transformation/Dissolution </w:t>
      </w:r>
      <w:proofErr w:type="spellStart"/>
      <w:r w:rsidR="00670F83" w:rsidRPr="009A32E9">
        <w:rPr>
          <w:bCs/>
          <w:strike/>
          <w:color w:val="C00000"/>
        </w:rPr>
        <w:t>Pprotocol</w:t>
      </w:r>
      <w:proofErr w:type="spellEnd"/>
      <w:r w:rsidR="00670F83" w:rsidRPr="009A32E9">
        <w:rPr>
          <w:bCs/>
        </w:rPr>
        <w:t xml:space="preserve">, </w:t>
      </w:r>
      <w:r w:rsidR="00670F83" w:rsidRPr="009A32E9">
        <w:rPr>
          <w:bCs/>
          <w:color w:val="C00000"/>
          <w:u w:val="single"/>
        </w:rPr>
        <w:t>then the full test should at least be conducted at the pH which maximises</w:t>
      </w:r>
      <w:r w:rsidR="00670F83" w:rsidRPr="009A32E9">
        <w:rPr>
          <w:bCs/>
          <w:color w:val="C00000"/>
        </w:rPr>
        <w:t xml:space="preserve"> </w:t>
      </w:r>
      <w:r w:rsidR="00670F83" w:rsidRPr="009A32E9">
        <w:rPr>
          <w:bCs/>
        </w:rPr>
        <w:t xml:space="preserve">the </w:t>
      </w:r>
      <w:r w:rsidR="00670F83" w:rsidRPr="009A32E9">
        <w:rPr>
          <w:bCs/>
          <w:strike/>
          <w:color w:val="C00000"/>
        </w:rPr>
        <w:t>maximum</w:t>
      </w:r>
      <w:r w:rsidR="00670F83" w:rsidRPr="009A32E9">
        <w:rPr>
          <w:bCs/>
          <w:color w:val="C00000"/>
        </w:rPr>
        <w:t xml:space="preserve"> </w:t>
      </w:r>
      <w:r w:rsidR="00670F83" w:rsidRPr="009A32E9">
        <w:rPr>
          <w:bCs/>
        </w:rPr>
        <w:t>solubility</w:t>
      </w:r>
      <w:r w:rsidR="00670F83" w:rsidRPr="009A32E9">
        <w:rPr>
          <w:bCs/>
          <w:strike/>
          <w:color w:val="C00000"/>
        </w:rPr>
        <w:t xml:space="preserve"> obtained over the tested pH range should be used</w:t>
      </w:r>
      <w:r w:rsidR="00670F83" w:rsidRPr="009A32E9">
        <w:rPr>
          <w:bCs/>
        </w:rPr>
        <w:t xml:space="preserve">. Where data are not available over the full pH range, a check should be made that this maximum solubility has been achieved by reference to suitable thermodynamic speciation models or other suitable methods (see A9.7.2.1.2.3). </w:t>
      </w:r>
      <w:r w:rsidR="00670F83" w:rsidRPr="009A32E9">
        <w:rPr>
          <w:bCs/>
          <w:color w:val="C00000"/>
          <w:u w:val="single"/>
        </w:rPr>
        <w:t>In the absence of suitable data or models, it is highly recommended that solubility data are generated to cover the full pH range.</w:t>
      </w:r>
      <w:r w:rsidR="00670F83" w:rsidRPr="009A32E9">
        <w:rPr>
          <w:bCs/>
          <w:color w:val="C00000"/>
        </w:rPr>
        <w:t xml:space="preserve"> </w:t>
      </w:r>
      <w:r w:rsidR="00670F83" w:rsidRPr="009A32E9">
        <w:rPr>
          <w:bCs/>
        </w:rPr>
        <w:t xml:space="preserve">It should be noted that this </w:t>
      </w:r>
      <w:r w:rsidR="00670F83" w:rsidRPr="009A32E9">
        <w:rPr>
          <w:bCs/>
          <w:color w:val="C00000"/>
          <w:u w:val="single"/>
        </w:rPr>
        <w:t>screening</w:t>
      </w:r>
      <w:r w:rsidR="00670F83" w:rsidRPr="009A32E9">
        <w:rPr>
          <w:bCs/>
          <w:u w:val="single"/>
        </w:rPr>
        <w:t xml:space="preserve"> </w:t>
      </w:r>
      <w:r w:rsidR="00670F83" w:rsidRPr="009A32E9">
        <w:rPr>
          <w:bCs/>
        </w:rPr>
        <w:t xml:space="preserve">test is only intended to be used for metal compounds. </w:t>
      </w:r>
      <w:r w:rsidR="00670F83" w:rsidRPr="009A32E9">
        <w:rPr>
          <w:bCs/>
          <w:color w:val="C00000"/>
          <w:u w:val="single"/>
        </w:rPr>
        <w:t>Metals should be assessed at the level of the full test (see A9.7.2.2.4).</w:t>
      </w:r>
    </w:p>
    <w:p w14:paraId="4D4DC304" w14:textId="77777777" w:rsidR="00670F83" w:rsidRPr="009A32E9" w:rsidRDefault="00670F83" w:rsidP="00FD377B">
      <w:pPr>
        <w:keepNext/>
        <w:tabs>
          <w:tab w:val="left" w:pos="1418"/>
          <w:tab w:val="left" w:pos="1985"/>
          <w:tab w:val="left" w:pos="2552"/>
          <w:tab w:val="left" w:pos="3119"/>
        </w:tabs>
        <w:spacing w:after="240" w:line="240" w:lineRule="auto"/>
        <w:jc w:val="both"/>
        <w:rPr>
          <w:bCs/>
        </w:rPr>
      </w:pPr>
      <w:r w:rsidRPr="009A32E9">
        <w:rPr>
          <w:bCs/>
        </w:rPr>
        <w:t>A9.7.2.2.4</w:t>
      </w:r>
      <w:r w:rsidRPr="009A32E9">
        <w:rPr>
          <w:bCs/>
        </w:rPr>
        <w:tab/>
        <w:t xml:space="preserve">Full test for assessing solubility of metals and metal compounds </w:t>
      </w:r>
    </w:p>
    <w:p w14:paraId="3B3F615F" w14:textId="2563659E" w:rsidR="00670F83" w:rsidRPr="009A32E9" w:rsidRDefault="00146E1F" w:rsidP="00FD377B">
      <w:pPr>
        <w:keepNext/>
        <w:tabs>
          <w:tab w:val="left" w:pos="1418"/>
          <w:tab w:val="left" w:pos="1985"/>
          <w:tab w:val="left" w:pos="2552"/>
          <w:tab w:val="left" w:pos="3119"/>
        </w:tabs>
        <w:spacing w:after="240" w:line="240" w:lineRule="auto"/>
        <w:jc w:val="both"/>
        <w:rPr>
          <w:bCs/>
          <w:color w:val="C00000"/>
        </w:rPr>
      </w:pPr>
      <w:r w:rsidRPr="009A32E9">
        <w:rPr>
          <w:bCs/>
          <w:color w:val="C00000"/>
          <w:u w:val="single"/>
        </w:rPr>
        <w:t>A9.7.2.2.4.1</w:t>
      </w:r>
      <w:r w:rsidRPr="009A32E9">
        <w:rPr>
          <w:bCs/>
        </w:rPr>
        <w:tab/>
      </w:r>
      <w:r w:rsidR="00670F83" w:rsidRPr="009A32E9">
        <w:rPr>
          <w:bCs/>
          <w:strike/>
          <w:color w:val="C00000"/>
        </w:rPr>
        <w:t>The first step in this part of the study is, as with the screening full test, an assessment of the pH(s) at which the study</w:t>
      </w:r>
      <w:r w:rsidR="00670F83" w:rsidRPr="009A32E9">
        <w:rPr>
          <w:bCs/>
          <w:color w:val="C00000"/>
        </w:rPr>
        <w:t xml:space="preserve"> </w:t>
      </w:r>
      <w:r w:rsidR="00670F83" w:rsidRPr="009A32E9">
        <w:rPr>
          <w:bCs/>
          <w:color w:val="C00000"/>
          <w:u w:val="single"/>
        </w:rPr>
        <w:t>The full test</w:t>
      </w:r>
      <w:r w:rsidR="00670F83" w:rsidRPr="009A32E9">
        <w:rPr>
          <w:bCs/>
          <w:color w:val="C00000"/>
        </w:rPr>
        <w:t xml:space="preserve"> </w:t>
      </w:r>
      <w:r w:rsidR="00670F83" w:rsidRPr="009A32E9">
        <w:rPr>
          <w:bCs/>
        </w:rPr>
        <w:t xml:space="preserve">should </w:t>
      </w:r>
      <w:r w:rsidR="00670F83" w:rsidRPr="009A32E9">
        <w:rPr>
          <w:bCs/>
          <w:color w:val="C00000"/>
          <w:u w:val="single"/>
        </w:rPr>
        <w:t>at least</w:t>
      </w:r>
      <w:r w:rsidR="00670F83" w:rsidRPr="009A32E9">
        <w:rPr>
          <w:bCs/>
          <w:color w:val="C00000"/>
        </w:rPr>
        <w:t xml:space="preserve"> </w:t>
      </w:r>
      <w:r w:rsidR="00670F83" w:rsidRPr="009A32E9">
        <w:rPr>
          <w:bCs/>
        </w:rPr>
        <w:t xml:space="preserve">be </w:t>
      </w:r>
      <w:r w:rsidR="00670F83" w:rsidRPr="009A32E9">
        <w:rPr>
          <w:bCs/>
          <w:strike/>
          <w:color w:val="C00000"/>
        </w:rPr>
        <w:t xml:space="preserve">conducted. Normally, the Full Test should have been </w:t>
      </w:r>
      <w:r w:rsidR="00670F83" w:rsidRPr="009A32E9">
        <w:rPr>
          <w:bCs/>
        </w:rPr>
        <w:t>carried out at the pH</w:t>
      </w:r>
      <w:r w:rsidR="00670F83" w:rsidRPr="009A32E9">
        <w:rPr>
          <w:rStyle w:val="FootnoteReference"/>
          <w:bCs/>
          <w:color w:val="C00000"/>
        </w:rPr>
        <w:footnoteReference w:id="2"/>
      </w:r>
      <w:r w:rsidR="00670F83" w:rsidRPr="009A32E9">
        <w:rPr>
          <w:bCs/>
        </w:rPr>
        <w:t xml:space="preserve"> that maximizes the concentration of dissolved metal ions in solution. </w:t>
      </w:r>
      <w:r w:rsidR="00670F83" w:rsidRPr="009A32E9">
        <w:rPr>
          <w:bCs/>
          <w:strike/>
          <w:color w:val="C00000"/>
        </w:rPr>
        <w:t xml:space="preserve">In such cases, </w:t>
      </w:r>
      <w:proofErr w:type="spellStart"/>
      <w:r w:rsidR="00670F83" w:rsidRPr="009A32E9">
        <w:rPr>
          <w:bCs/>
          <w:strike/>
          <w:color w:val="C00000"/>
        </w:rPr>
        <w:t>t</w:t>
      </w:r>
      <w:r w:rsidR="00670F83" w:rsidRPr="009A32E9">
        <w:rPr>
          <w:bCs/>
          <w:color w:val="C00000"/>
        </w:rPr>
        <w:t>T</w:t>
      </w:r>
      <w:r w:rsidR="00670F83" w:rsidRPr="009A32E9">
        <w:rPr>
          <w:bCs/>
        </w:rPr>
        <w:t>he</w:t>
      </w:r>
      <w:proofErr w:type="spellEnd"/>
      <w:r w:rsidR="00670F83" w:rsidRPr="009A32E9">
        <w:rPr>
          <w:bCs/>
        </w:rPr>
        <w:t xml:space="preserve"> pH may be chosen following the same guidance as given for the screening test. </w:t>
      </w:r>
      <w:r w:rsidR="00670F83" w:rsidRPr="009A32E9">
        <w:rPr>
          <w:bCs/>
          <w:color w:val="C00000"/>
        </w:rPr>
        <w:t xml:space="preserve"> </w:t>
      </w:r>
    </w:p>
    <w:p w14:paraId="09874917" w14:textId="02371397" w:rsidR="00670F83" w:rsidRPr="009A32E9" w:rsidRDefault="00146E1F" w:rsidP="004409C6">
      <w:pPr>
        <w:keepNext/>
        <w:tabs>
          <w:tab w:val="left" w:pos="1418"/>
          <w:tab w:val="left" w:pos="1985"/>
          <w:tab w:val="left" w:pos="2552"/>
          <w:tab w:val="left" w:pos="3119"/>
        </w:tabs>
        <w:spacing w:after="240" w:line="240" w:lineRule="auto"/>
        <w:rPr>
          <w:bCs/>
        </w:rPr>
      </w:pPr>
      <w:r w:rsidRPr="009A32E9">
        <w:rPr>
          <w:bCs/>
          <w:color w:val="C00000"/>
          <w:u w:val="single"/>
        </w:rPr>
        <w:t>A9.7.2.2.4.2</w:t>
      </w:r>
      <w:r w:rsidR="00670F83" w:rsidRPr="009A32E9">
        <w:rPr>
          <w:bCs/>
        </w:rPr>
        <w:tab/>
        <w:t xml:space="preserve">Based on the data from the </w:t>
      </w:r>
      <w:proofErr w:type="spellStart"/>
      <w:r w:rsidR="00670F83" w:rsidRPr="009A32E9">
        <w:rPr>
          <w:bCs/>
          <w:strike/>
          <w:color w:val="C00000"/>
        </w:rPr>
        <w:t>F</w:t>
      </w:r>
      <w:r w:rsidR="00670F83" w:rsidRPr="009A32E9">
        <w:rPr>
          <w:bCs/>
          <w:color w:val="C00000"/>
          <w:u w:val="single"/>
        </w:rPr>
        <w:t>f</w:t>
      </w:r>
      <w:r w:rsidR="00670F83" w:rsidRPr="009A32E9">
        <w:rPr>
          <w:bCs/>
        </w:rPr>
        <w:t>ull</w:t>
      </w:r>
      <w:proofErr w:type="spellEnd"/>
      <w:r w:rsidR="00670F83" w:rsidRPr="009A32E9">
        <w:rPr>
          <w:bCs/>
        </w:rPr>
        <w:t xml:space="preserve"> </w:t>
      </w:r>
      <w:proofErr w:type="spellStart"/>
      <w:r w:rsidR="00670F83" w:rsidRPr="009A32E9">
        <w:rPr>
          <w:bCs/>
          <w:strike/>
          <w:color w:val="C00000"/>
        </w:rPr>
        <w:t>T</w:t>
      </w:r>
      <w:r w:rsidR="00670F83" w:rsidRPr="009A32E9">
        <w:rPr>
          <w:bCs/>
          <w:color w:val="C00000"/>
          <w:u w:val="single"/>
        </w:rPr>
        <w:t>t</w:t>
      </w:r>
      <w:r w:rsidR="00670F83" w:rsidRPr="009A32E9">
        <w:rPr>
          <w:bCs/>
        </w:rPr>
        <w:t>est</w:t>
      </w:r>
      <w:proofErr w:type="spellEnd"/>
      <w:r w:rsidR="00670F83" w:rsidRPr="009A32E9">
        <w:rPr>
          <w:bCs/>
        </w:rPr>
        <w:t xml:space="preserve">, it is possible to generate a concentration of the metal ions in solution after 7 days for each of the three loadings (i.e. 1 mg/l as “low”, 10 mg/l as “medium” and 100 mg/l as “high”) used in the test. If the purpose of the test is to assess the long-term (chronic) hazard of the substance, then the </w:t>
      </w:r>
      <w:r w:rsidR="00670F83" w:rsidRPr="009A32E9">
        <w:rPr>
          <w:bCs/>
          <w:color w:val="C00000"/>
          <w:u w:val="single"/>
        </w:rPr>
        <w:t>loadings</w:t>
      </w:r>
      <w:r w:rsidR="00670F83" w:rsidRPr="009A32E9">
        <w:rPr>
          <w:rStyle w:val="FootnoteReference"/>
          <w:bCs/>
          <w:color w:val="C00000"/>
          <w:u w:val="single"/>
        </w:rPr>
        <w:footnoteReference w:id="3"/>
      </w:r>
      <w:r w:rsidR="00670F83" w:rsidRPr="009A32E9">
        <w:rPr>
          <w:bCs/>
          <w:color w:val="C00000"/>
          <w:u w:val="single"/>
        </w:rPr>
        <w:t xml:space="preserve"> should be 0.01 mg/l, 0.1 mg/l or 1 mg/l depending on the transformation rate, and the duration of the</w:t>
      </w:r>
      <w:r w:rsidR="00670F83" w:rsidRPr="009A32E9">
        <w:rPr>
          <w:bCs/>
          <w:color w:val="FF0000"/>
        </w:rPr>
        <w:t xml:space="preserve"> </w:t>
      </w:r>
      <w:r w:rsidR="00670F83" w:rsidRPr="009A32E9">
        <w:rPr>
          <w:bCs/>
        </w:rPr>
        <w:t xml:space="preserve">test </w:t>
      </w:r>
      <w:r w:rsidR="00670F83" w:rsidRPr="009A32E9">
        <w:rPr>
          <w:bCs/>
          <w:strike/>
          <w:color w:val="C00000"/>
        </w:rPr>
        <w:t xml:space="preserve">at the low loading may </w:t>
      </w:r>
      <w:r w:rsidR="00670F83" w:rsidRPr="009A32E9">
        <w:rPr>
          <w:bCs/>
          <w:color w:val="C00000"/>
          <w:u w:val="single"/>
        </w:rPr>
        <w:t>should</w:t>
      </w:r>
      <w:r w:rsidR="00670F83" w:rsidRPr="009A32E9">
        <w:rPr>
          <w:bCs/>
          <w:color w:val="C00000"/>
        </w:rPr>
        <w:t xml:space="preserve"> </w:t>
      </w:r>
      <w:r w:rsidR="00670F83" w:rsidRPr="009A32E9">
        <w:rPr>
          <w:bCs/>
        </w:rPr>
        <w:t>be extended to 28 days</w:t>
      </w:r>
      <w:r w:rsidR="00670F83" w:rsidRPr="009A32E9">
        <w:rPr>
          <w:bCs/>
          <w:strike/>
          <w:color w:val="C00000"/>
        </w:rPr>
        <w:t xml:space="preserve">, at an appropriate </w:t>
      </w:r>
      <w:proofErr w:type="spellStart"/>
      <w:r w:rsidR="00670F83" w:rsidRPr="009A32E9">
        <w:rPr>
          <w:bCs/>
          <w:strike/>
          <w:color w:val="C00000"/>
        </w:rPr>
        <w:t>pH</w:t>
      </w:r>
      <w:r w:rsidR="00670F83" w:rsidRPr="009A32E9">
        <w:rPr>
          <w:bCs/>
        </w:rPr>
        <w:t>.</w:t>
      </w:r>
      <w:proofErr w:type="spellEnd"/>
      <w:r w:rsidR="00670F83" w:rsidRPr="009A32E9">
        <w:rPr>
          <w:bCs/>
        </w:rPr>
        <w:t xml:space="preserve"> </w:t>
      </w:r>
    </w:p>
    <w:p w14:paraId="260BA716" w14:textId="77777777" w:rsidR="00670F83" w:rsidRPr="009A32E9" w:rsidRDefault="00670F83" w:rsidP="00670F83">
      <w:pPr>
        <w:tabs>
          <w:tab w:val="left" w:pos="1418"/>
          <w:tab w:val="left" w:pos="1985"/>
          <w:tab w:val="left" w:pos="2552"/>
          <w:tab w:val="left" w:pos="3119"/>
        </w:tabs>
        <w:spacing w:after="240"/>
        <w:rPr>
          <w:bCs/>
          <w:i/>
        </w:rPr>
      </w:pPr>
      <w:r w:rsidRPr="009A32E9">
        <w:rPr>
          <w:bCs/>
        </w:rPr>
        <w:t>A9.7.2.3</w:t>
      </w:r>
      <w:r w:rsidRPr="009A32E9">
        <w:rPr>
          <w:bCs/>
        </w:rPr>
        <w:tab/>
      </w:r>
      <w:r w:rsidRPr="009A32E9">
        <w:rPr>
          <w:bCs/>
          <w:i/>
        </w:rPr>
        <w:t xml:space="preserve">Comparison of aquatic toxicity data and solubility data </w:t>
      </w:r>
    </w:p>
    <w:p w14:paraId="2815C585" w14:textId="77777777" w:rsidR="00670F83" w:rsidRPr="009A32E9"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color w:val="C00000"/>
          <w:sz w:val="20"/>
          <w:u w:val="single"/>
        </w:rPr>
      </w:pPr>
      <w:r w:rsidRPr="009A32E9">
        <w:rPr>
          <w:rFonts w:ascii="Times New Roman" w:hAnsi="Times New Roman"/>
          <w:sz w:val="20"/>
        </w:rPr>
        <w:tab/>
        <w:t xml:space="preserve">A decision </w:t>
      </w:r>
      <w:r w:rsidRPr="009A32E9">
        <w:rPr>
          <w:rFonts w:ascii="Times New Roman" w:hAnsi="Times New Roman"/>
          <w:strike/>
          <w:color w:val="C00000"/>
          <w:sz w:val="20"/>
        </w:rPr>
        <w:t>whether or not</w:t>
      </w:r>
      <w:r w:rsidRPr="009A32E9">
        <w:rPr>
          <w:rFonts w:ascii="Times New Roman" w:hAnsi="Times New Roman"/>
          <w:color w:val="C00000"/>
          <w:sz w:val="20"/>
        </w:rPr>
        <w:t xml:space="preserve"> </w:t>
      </w:r>
      <w:r w:rsidRPr="009A32E9">
        <w:rPr>
          <w:rFonts w:ascii="Times New Roman" w:hAnsi="Times New Roman"/>
          <w:color w:val="C00000"/>
          <w:sz w:val="20"/>
          <w:u w:val="single"/>
        </w:rPr>
        <w:t>on how to classify</w:t>
      </w:r>
      <w:r w:rsidRPr="009A32E9">
        <w:rPr>
          <w:rFonts w:ascii="Times New Roman" w:hAnsi="Times New Roman"/>
          <w:color w:val="C00000"/>
          <w:sz w:val="20"/>
        </w:rPr>
        <w:t xml:space="preserve"> </w:t>
      </w:r>
      <w:r w:rsidRPr="009A32E9">
        <w:rPr>
          <w:rFonts w:ascii="Times New Roman" w:hAnsi="Times New Roman"/>
          <w:sz w:val="20"/>
        </w:rPr>
        <w:t xml:space="preserve">the substance </w:t>
      </w:r>
      <w:r w:rsidRPr="009A32E9">
        <w:rPr>
          <w:rFonts w:ascii="Times New Roman" w:hAnsi="Times New Roman"/>
          <w:strike/>
          <w:color w:val="C00000"/>
          <w:sz w:val="20"/>
        </w:rPr>
        <w:t>be classified</w:t>
      </w:r>
      <w:r w:rsidRPr="009A32E9">
        <w:rPr>
          <w:rFonts w:ascii="Times New Roman" w:hAnsi="Times New Roman"/>
          <w:color w:val="C00000"/>
          <w:sz w:val="20"/>
        </w:rPr>
        <w:t xml:space="preserve"> </w:t>
      </w:r>
      <w:r w:rsidRPr="009A32E9">
        <w:rPr>
          <w:rFonts w:ascii="Times New Roman" w:hAnsi="Times New Roman"/>
          <w:sz w:val="20"/>
        </w:rPr>
        <w:t xml:space="preserve">will be made by comparing aquatic toxicity data and solubility data. </w:t>
      </w:r>
      <w:r w:rsidRPr="009A32E9">
        <w:rPr>
          <w:rFonts w:ascii="Times New Roman" w:hAnsi="Times New Roman"/>
          <w:strike/>
          <w:color w:val="C00000"/>
          <w:sz w:val="20"/>
        </w:rPr>
        <w:t>If the L(E)C</w:t>
      </w:r>
      <w:r w:rsidRPr="009A32E9">
        <w:rPr>
          <w:rFonts w:ascii="Times New Roman" w:hAnsi="Times New Roman"/>
          <w:strike/>
          <w:color w:val="C00000"/>
          <w:sz w:val="20"/>
          <w:vertAlign w:val="subscript"/>
        </w:rPr>
        <w:t>50</w:t>
      </w:r>
      <w:r w:rsidRPr="009A32E9">
        <w:rPr>
          <w:rFonts w:ascii="Times New Roman" w:hAnsi="Times New Roman"/>
          <w:strike/>
          <w:color w:val="C00000"/>
          <w:sz w:val="20"/>
        </w:rPr>
        <w:t xml:space="preserve"> is exceeded, irrespective of whether the toxicity and dissolution data are at the same pH and if this is the only data available then the substance should be classified. If other solubility data are available to show that the dissolution concentration would not exceed the L(E)C</w:t>
      </w:r>
      <w:r w:rsidRPr="009A32E9">
        <w:rPr>
          <w:rFonts w:ascii="Times New Roman" w:hAnsi="Times New Roman"/>
          <w:strike/>
          <w:color w:val="C00000"/>
          <w:sz w:val="20"/>
          <w:vertAlign w:val="subscript"/>
        </w:rPr>
        <w:t>50</w:t>
      </w:r>
      <w:r w:rsidRPr="009A32E9">
        <w:rPr>
          <w:rFonts w:ascii="Times New Roman" w:hAnsi="Times New Roman"/>
          <w:strike/>
          <w:color w:val="C00000"/>
          <w:sz w:val="20"/>
        </w:rPr>
        <w:t xml:space="preserve"> across the entire pH range then the substance should not be classified on its soluble form. This may involve the use of additional data either from ecotoxicological testing or from applicable bioavailability-effect models.</w:t>
      </w:r>
      <w:r w:rsidRPr="009A32E9">
        <w:rPr>
          <w:rFonts w:ascii="Times New Roman" w:hAnsi="Times New Roman"/>
          <w:color w:val="C00000"/>
          <w:sz w:val="20"/>
        </w:rPr>
        <w:t xml:space="preserve"> </w:t>
      </w:r>
      <w:r w:rsidRPr="009A32E9">
        <w:rPr>
          <w:rFonts w:ascii="Times New Roman" w:hAnsi="Times New Roman"/>
          <w:color w:val="C00000"/>
          <w:sz w:val="20"/>
          <w:u w:val="single"/>
        </w:rPr>
        <w:t xml:space="preserve">Depending on the available data, two approaches can be followed: </w:t>
      </w:r>
    </w:p>
    <w:p w14:paraId="66474094" w14:textId="7214F8D9" w:rsidR="00670F83" w:rsidRPr="009A32E9" w:rsidRDefault="00FA0E74" w:rsidP="004409C6">
      <w:pPr>
        <w:pStyle w:val="Num-DocParagraph"/>
        <w:tabs>
          <w:tab w:val="clear" w:pos="851"/>
          <w:tab w:val="clear" w:pos="1191"/>
          <w:tab w:val="clear" w:pos="1531"/>
          <w:tab w:val="left" w:pos="1418"/>
          <w:tab w:val="left" w:pos="1985"/>
          <w:tab w:val="left" w:pos="2552"/>
          <w:tab w:val="left" w:pos="3119"/>
        </w:tabs>
        <w:ind w:left="1985" w:hanging="567"/>
        <w:rPr>
          <w:rFonts w:ascii="Times New Roman" w:hAnsi="Times New Roman"/>
          <w:color w:val="C00000"/>
          <w:sz w:val="20"/>
          <w:u w:val="single"/>
        </w:rPr>
      </w:pPr>
      <w:r w:rsidRPr="009A32E9">
        <w:rPr>
          <w:rFonts w:ascii="Times New Roman" w:hAnsi="Times New Roman"/>
          <w:color w:val="C00000"/>
          <w:sz w:val="20"/>
        </w:rPr>
        <w:t>(a)</w:t>
      </w:r>
      <w:r w:rsidR="00096229" w:rsidRPr="009A32E9">
        <w:rPr>
          <w:rFonts w:ascii="Times New Roman" w:hAnsi="Times New Roman"/>
          <w:color w:val="FF0000"/>
          <w:sz w:val="20"/>
        </w:rPr>
        <w:tab/>
      </w:r>
      <w:r w:rsidR="00670F83" w:rsidRPr="009A32E9">
        <w:rPr>
          <w:rFonts w:ascii="Times New Roman" w:hAnsi="Times New Roman"/>
          <w:color w:val="C00000"/>
          <w:sz w:val="20"/>
          <w:u w:val="single"/>
        </w:rPr>
        <w:t xml:space="preserve">If limited information on the T/D at different pH levels is available, or if the aquatic toxicity of the dissolved metal does not depend on pH, then the lowest ERV and the highest T/D result, each potentially derived at different pH levels, should provide the basis for classification (this should be used as the default approach). </w:t>
      </w:r>
    </w:p>
    <w:p w14:paraId="56854F9F" w14:textId="1294DAB6" w:rsidR="00670F83" w:rsidRPr="004D086A" w:rsidRDefault="00FA0E74" w:rsidP="004409C6">
      <w:pPr>
        <w:pStyle w:val="Num-DocParagraph"/>
        <w:tabs>
          <w:tab w:val="clear" w:pos="851"/>
          <w:tab w:val="clear" w:pos="1191"/>
          <w:tab w:val="clear" w:pos="1531"/>
          <w:tab w:val="left" w:pos="1418"/>
          <w:tab w:val="left" w:pos="1985"/>
          <w:tab w:val="left" w:pos="2552"/>
          <w:tab w:val="left" w:pos="3119"/>
        </w:tabs>
        <w:ind w:left="1985" w:hanging="567"/>
        <w:rPr>
          <w:rFonts w:ascii="Times New Roman" w:hAnsi="Times New Roman"/>
          <w:color w:val="C00000"/>
          <w:sz w:val="20"/>
          <w:u w:val="single"/>
        </w:rPr>
      </w:pPr>
      <w:r w:rsidRPr="009A32E9">
        <w:rPr>
          <w:rFonts w:ascii="Times New Roman" w:hAnsi="Times New Roman"/>
          <w:color w:val="C00000"/>
          <w:sz w:val="20"/>
        </w:rPr>
        <w:t>(b)</w:t>
      </w:r>
      <w:r w:rsidR="00096229" w:rsidRPr="009A32E9">
        <w:rPr>
          <w:rFonts w:ascii="Times New Roman" w:hAnsi="Times New Roman"/>
          <w:color w:val="FF0000"/>
          <w:sz w:val="20"/>
        </w:rPr>
        <w:tab/>
      </w:r>
      <w:r w:rsidR="00670F83" w:rsidRPr="009A32E9">
        <w:rPr>
          <w:rFonts w:ascii="Times New Roman" w:hAnsi="Times New Roman"/>
          <w:color w:val="C00000"/>
          <w:sz w:val="20"/>
          <w:u w:val="single"/>
        </w:rPr>
        <w:t>If evidence is available that the aquatic toxicity of the dissolved metal depends on pH, and sufficient toxicity data are available at varying pH levels, then a split of the acute and chronic ERVs can be performed according to the pH band. If in addition T/D data at different pH levels are available, then the classification may be derived by comparing T/D data with the ERV at</w:t>
      </w:r>
      <w:r w:rsidR="00670F83" w:rsidRPr="004D086A">
        <w:rPr>
          <w:rFonts w:ascii="Times New Roman" w:hAnsi="Times New Roman"/>
          <w:color w:val="C00000"/>
          <w:sz w:val="20"/>
          <w:u w:val="single"/>
        </w:rPr>
        <w:t xml:space="preserve"> corresponding pH levels, meaning that toxicity data and T/D data are in this case always compared at the same pH band. This split of the effects data into pH bands would apply in an equal way to the acute and the chronic effects data sets. The most stringent classification outcome across all pH bands should be used.</w:t>
      </w:r>
    </w:p>
    <w:p w14:paraId="438E71A8" w14:textId="77777777" w:rsidR="00943E74" w:rsidRPr="007274E1" w:rsidRDefault="00670F83" w:rsidP="00943E74">
      <w:pPr>
        <w:pStyle w:val="PlainText"/>
        <w:keepNext/>
        <w:keepLines/>
        <w:spacing w:after="240"/>
        <w:ind w:left="1418" w:hanging="1418"/>
        <w:rPr>
          <w:rFonts w:ascii="Times New Roman" w:hAnsi="Times New Roman" w:cs="Times New Roman"/>
          <w:b/>
          <w:bCs/>
        </w:rPr>
      </w:pPr>
      <w:r w:rsidRPr="0018514D">
        <w:rPr>
          <w:rFonts w:ascii="Times New Roman" w:hAnsi="Times New Roman" w:cs="Times New Roman"/>
          <w:b/>
        </w:rPr>
        <w:t>A9.7.3</w:t>
      </w:r>
      <w:r w:rsidRPr="0018514D">
        <w:rPr>
          <w:rFonts w:ascii="Times New Roman" w:hAnsi="Times New Roman" w:cs="Times New Roman"/>
          <w:b/>
        </w:rPr>
        <w:tab/>
      </w:r>
      <w:r w:rsidR="00943E74" w:rsidRPr="007274E1">
        <w:rPr>
          <w:rFonts w:ascii="Times New Roman" w:hAnsi="Times New Roman" w:cs="Times New Roman"/>
          <w:b/>
          <w:bCs/>
        </w:rPr>
        <w:t>[</w:t>
      </w:r>
      <w:r w:rsidR="00943E74" w:rsidRPr="007274E1">
        <w:rPr>
          <w:rFonts w:ascii="Times New Roman" w:hAnsi="Times New Roman" w:cs="Times New Roman"/>
          <w:b/>
          <w:bCs/>
          <w:i/>
          <w:iCs/>
        </w:rPr>
        <w:t>Unchanged</w:t>
      </w:r>
      <w:r w:rsidR="00943E74" w:rsidRPr="007274E1">
        <w:rPr>
          <w:rFonts w:ascii="Times New Roman" w:hAnsi="Times New Roman" w:cs="Times New Roman"/>
          <w:b/>
          <w:bCs/>
        </w:rPr>
        <w:t>]</w:t>
      </w:r>
    </w:p>
    <w:p w14:paraId="13450B2B" w14:textId="246B4DA5" w:rsidR="00670F83" w:rsidRPr="0018514D" w:rsidRDefault="00670F83" w:rsidP="00943E74">
      <w:pPr>
        <w:pStyle w:val="PlainText"/>
        <w:keepNext/>
        <w:keepLines/>
        <w:spacing w:after="240"/>
        <w:ind w:left="1418" w:hanging="1418"/>
        <w:rPr>
          <w:rFonts w:ascii="Times New Roman" w:hAnsi="Times New Roman" w:cs="Times New Roman"/>
          <w:b/>
        </w:rPr>
      </w:pPr>
      <w:r w:rsidRPr="0018514D">
        <w:rPr>
          <w:rFonts w:ascii="Times New Roman" w:hAnsi="Times New Roman" w:cs="Times New Roman"/>
          <w:b/>
        </w:rPr>
        <w:t>A9.7.4</w:t>
      </w:r>
      <w:r w:rsidRPr="0018514D">
        <w:rPr>
          <w:rFonts w:ascii="Times New Roman" w:hAnsi="Times New Roman" w:cs="Times New Roman"/>
          <w:b/>
        </w:rPr>
        <w:tab/>
      </w:r>
      <w:r w:rsidRPr="0018514D">
        <w:rPr>
          <w:rFonts w:ascii="Times New Roman" w:hAnsi="Times New Roman" w:cs="Times New Roman"/>
          <w:b/>
          <w:i/>
        </w:rPr>
        <w:t xml:space="preserve">Bioaccumulation </w:t>
      </w:r>
    </w:p>
    <w:p w14:paraId="5ACA1A6E" w14:textId="77777777" w:rsidR="00670F83" w:rsidRPr="009C71C9" w:rsidRDefault="00670F83" w:rsidP="004409C6">
      <w:pPr>
        <w:tabs>
          <w:tab w:val="left" w:pos="1418"/>
          <w:tab w:val="left" w:pos="1985"/>
          <w:tab w:val="left" w:pos="2552"/>
          <w:tab w:val="left" w:pos="3119"/>
        </w:tabs>
        <w:spacing w:after="240"/>
        <w:jc w:val="both"/>
        <w:rPr>
          <w:u w:val="single"/>
        </w:rPr>
      </w:pPr>
      <w:r w:rsidRPr="0018514D">
        <w:t>A9.7.4.1</w:t>
      </w:r>
      <w:r w:rsidRPr="0018514D">
        <w:tab/>
        <w:t xml:space="preserve">While log </w:t>
      </w:r>
      <w:proofErr w:type="spellStart"/>
      <w:r w:rsidRPr="0018514D">
        <w:t>K</w:t>
      </w:r>
      <w:r w:rsidRPr="0018514D">
        <w:rPr>
          <w:vertAlign w:val="subscript"/>
        </w:rPr>
        <w:t>ow</w:t>
      </w:r>
      <w:proofErr w:type="spellEnd"/>
      <w:r w:rsidRPr="0018514D">
        <w:t xml:space="preserve"> is a good predictor of BCF for certain types of organic compounds e.g. non-polar organic substances, it is </w:t>
      </w:r>
      <w:r w:rsidRPr="00114325">
        <w:rPr>
          <w:strike/>
          <w:color w:val="C00000"/>
        </w:rPr>
        <w:t>of course</w:t>
      </w:r>
      <w:r w:rsidRPr="00114325">
        <w:rPr>
          <w:color w:val="C00000"/>
        </w:rPr>
        <w:t xml:space="preserve"> </w:t>
      </w:r>
      <w:r w:rsidRPr="0018514D">
        <w:t xml:space="preserve">irrelevant for inorganic substances such as inorganic metal compounds </w:t>
      </w:r>
      <w:r w:rsidRPr="009C71C9">
        <w:rPr>
          <w:color w:val="C00000"/>
          <w:u w:val="single"/>
        </w:rPr>
        <w:t>because metals, in contrast to organic substances, are not lipophilic and are generally not transported through cellular membranes by passive processes. Uptake of metal ions typically occurs through active processes</w:t>
      </w:r>
      <w:r w:rsidRPr="009C71C9">
        <w:rPr>
          <w:u w:val="single"/>
        </w:rPr>
        <w:t>.</w:t>
      </w:r>
    </w:p>
    <w:p w14:paraId="1664D571" w14:textId="4418AE3C" w:rsidR="00670F83" w:rsidRPr="0018514D" w:rsidRDefault="00670F83" w:rsidP="004409C6">
      <w:pPr>
        <w:tabs>
          <w:tab w:val="left" w:pos="1418"/>
          <w:tab w:val="left" w:pos="1985"/>
          <w:tab w:val="left" w:pos="2552"/>
          <w:tab w:val="left" w:pos="3119"/>
        </w:tabs>
        <w:spacing w:after="240"/>
        <w:jc w:val="both"/>
      </w:pPr>
      <w:r w:rsidRPr="0018514D">
        <w:t>A9.7.4.2</w:t>
      </w:r>
      <w:r w:rsidRPr="0018514D">
        <w:tab/>
      </w:r>
      <w:r w:rsidR="00943E74" w:rsidRPr="00953C52">
        <w:rPr>
          <w:b/>
          <w:bCs/>
        </w:rPr>
        <w:t>[</w:t>
      </w:r>
      <w:r w:rsidR="00943E74" w:rsidRPr="00BC3E86">
        <w:rPr>
          <w:b/>
          <w:bCs/>
          <w:i/>
          <w:iCs/>
        </w:rPr>
        <w:t>Unchanged</w:t>
      </w:r>
      <w:r w:rsidR="00943E74">
        <w:rPr>
          <w:b/>
          <w:bCs/>
        </w:rPr>
        <w:t>]</w:t>
      </w:r>
    </w:p>
    <w:p w14:paraId="355CFD9C" w14:textId="77777777" w:rsidR="00670F83" w:rsidRPr="009A32E9" w:rsidRDefault="00670F83" w:rsidP="004409C6">
      <w:pPr>
        <w:tabs>
          <w:tab w:val="left" w:pos="1418"/>
          <w:tab w:val="left" w:pos="1985"/>
          <w:tab w:val="left" w:pos="2552"/>
          <w:tab w:val="left" w:pos="3119"/>
        </w:tabs>
        <w:spacing w:after="240"/>
        <w:jc w:val="both"/>
      </w:pPr>
      <w:r w:rsidRPr="0018514D">
        <w:t>A9.7.4.3</w:t>
      </w:r>
      <w:r w:rsidRPr="0018514D">
        <w:tab/>
        <w:t xml:space="preserve">While BCFs are indicative of the potential for bioaccumulation there may be a number of complications in interpreting measured BCF values for metals and inorganic metal compounds. For some metals and inorganic metal compounds the relationship between water concentration and BCF in some aquatic organisms is inverse, and bioconcentration data should be used with care. This is particularly relevant for metals that are biologically essential. Metals that are biologically essential are actively regulated in organisms in which the metal is essential </w:t>
      </w:r>
      <w:r w:rsidRPr="00114325">
        <w:rPr>
          <w:color w:val="C00000"/>
        </w:rPr>
        <w:t>(homeostasis)</w:t>
      </w:r>
      <w:r w:rsidRPr="0018514D">
        <w:t>.</w:t>
      </w:r>
      <w:r w:rsidRPr="004C76E6">
        <w:rPr>
          <w:color w:val="FF0000"/>
        </w:rPr>
        <w:t xml:space="preserve"> </w:t>
      </w:r>
      <w:r w:rsidRPr="00114325">
        <w:rPr>
          <w:color w:val="C00000"/>
        </w:rPr>
        <w:t xml:space="preserve">Removal and sequestration processes that minimise toxicity are complemented by an ability to up-regulate concentrations for essentiality. </w:t>
      </w:r>
      <w:r w:rsidRPr="0018514D">
        <w:t xml:space="preserve">Since nutritional requirement of the organisms can be higher than the environmental concentration, this active regulation can result in high BCFs and an inverse relationship between BCFs and the concentration of the metal in </w:t>
      </w:r>
      <w:r w:rsidRPr="009A32E9">
        <w:t>water. When environmental concentrations are low, high BCFs may be expected as a natural consequence of metal uptake to meet nutritional requirements and in these instances can be viewed as a normal phenomenon. Additionally, if internal concentration is regulated by the organism, then measured BCFs may decline as external concentration increases. When external concentrations are so high that they exceed a threshold level or overwhelm the regulatory mechanism, this can cause harm to the organism. Also, while a metal may be essential in a particular organism, it may not be essential in other organisms. Therefore, where the metal is not essential or when the bioconcentration of an essential metal is above nutritional levels</w:t>
      </w:r>
      <w:r w:rsidRPr="009A32E9">
        <w:rPr>
          <w:color w:val="FF0000"/>
        </w:rPr>
        <w:t>,</w:t>
      </w:r>
      <w:r w:rsidRPr="009A32E9">
        <w:t xml:space="preserve"> special consideration should be given to the potential for bioconcentration and environmental concern.</w:t>
      </w:r>
    </w:p>
    <w:p w14:paraId="4B7A0DEE" w14:textId="556A6C19" w:rsidR="00670F83" w:rsidRPr="00DE00ED" w:rsidRDefault="00FA0E74" w:rsidP="004409C6">
      <w:pPr>
        <w:tabs>
          <w:tab w:val="left" w:pos="1418"/>
          <w:tab w:val="left" w:pos="1985"/>
          <w:tab w:val="left" w:pos="2552"/>
          <w:tab w:val="left" w:pos="3119"/>
        </w:tabs>
        <w:spacing w:after="240"/>
        <w:jc w:val="both"/>
        <w:rPr>
          <w:color w:val="C00000"/>
          <w:u w:val="single"/>
        </w:rPr>
      </w:pPr>
      <w:r w:rsidRPr="009A32E9">
        <w:rPr>
          <w:color w:val="C00000"/>
          <w:u w:val="single"/>
        </w:rPr>
        <w:t>A9.7.4.4</w:t>
      </w:r>
      <w:r w:rsidR="00670F83" w:rsidRPr="009A32E9">
        <w:tab/>
      </w:r>
      <w:r w:rsidR="00670F83" w:rsidRPr="009A32E9">
        <w:rPr>
          <w:color w:val="C00000"/>
          <w:u w:val="single"/>
        </w:rPr>
        <w:t>For essential elements, measured BCFs decline as external concentrations increase because the internal concentrations are regulated by the organism. Non-essential metals are also actively regulated to some extent and therefore also for nonessential metals, an inverse relationship between the metal concentration and the external concentration may</w:t>
      </w:r>
      <w:r w:rsidR="00670F83" w:rsidRPr="009C71C9">
        <w:rPr>
          <w:color w:val="C00000"/>
          <w:u w:val="single"/>
        </w:rPr>
        <w:t xml:space="preserve"> be observed (</w:t>
      </w:r>
      <w:proofErr w:type="spellStart"/>
      <w:r w:rsidR="00670F83" w:rsidRPr="009C71C9">
        <w:rPr>
          <w:color w:val="C00000"/>
          <w:u w:val="single"/>
        </w:rPr>
        <w:t>McGeer</w:t>
      </w:r>
      <w:proofErr w:type="spellEnd"/>
      <w:r w:rsidR="00670F83" w:rsidRPr="009C71C9">
        <w:rPr>
          <w:color w:val="C00000"/>
          <w:u w:val="single"/>
        </w:rPr>
        <w:t xml:space="preserve"> et al., 2003). When external concentrations are so high that they exceed a threshold level, or overwhelm the regulatory mechanism, this can cause harm to the organism. BCF and BAF may be </w:t>
      </w:r>
      <w:r w:rsidR="00670F83" w:rsidRPr="00DE00ED">
        <w:rPr>
          <w:color w:val="C00000"/>
          <w:u w:val="single"/>
        </w:rPr>
        <w:t>used to estimate metal accumulation by:</w:t>
      </w:r>
    </w:p>
    <w:p w14:paraId="24754F82" w14:textId="44841E44" w:rsidR="00670F83" w:rsidRPr="004409C6" w:rsidRDefault="00096229" w:rsidP="004409C6">
      <w:pPr>
        <w:tabs>
          <w:tab w:val="left" w:pos="1418"/>
          <w:tab w:val="left" w:pos="1985"/>
          <w:tab w:val="left" w:pos="2552"/>
          <w:tab w:val="left" w:pos="3119"/>
        </w:tabs>
        <w:spacing w:after="240"/>
        <w:ind w:left="1985" w:hanging="567"/>
        <w:jc w:val="both"/>
        <w:rPr>
          <w:color w:val="C00000"/>
          <w:u w:val="single"/>
        </w:rPr>
      </w:pPr>
      <w:r w:rsidRPr="00DE00ED">
        <w:rPr>
          <w:color w:val="C00000"/>
          <w:lang w:val="en-US"/>
        </w:rPr>
        <w:t>(a)</w:t>
      </w:r>
      <w:r w:rsidRPr="00DE00ED">
        <w:rPr>
          <w:color w:val="C00000"/>
          <w:lang w:val="en-US"/>
        </w:rPr>
        <w:tab/>
      </w:r>
      <w:r w:rsidR="00670F83" w:rsidRPr="004409C6">
        <w:rPr>
          <w:color w:val="C00000"/>
          <w:u w:val="single"/>
        </w:rPr>
        <w:t>Considering information on essentiality and homeostasis of metals/metal compounds. As a result of such regulation, the “</w:t>
      </w:r>
      <w:proofErr w:type="spellStart"/>
      <w:r w:rsidR="00670F83" w:rsidRPr="004409C6">
        <w:rPr>
          <w:color w:val="C00000"/>
          <w:u w:val="single"/>
        </w:rPr>
        <w:t>bioaccumulative</w:t>
      </w:r>
      <w:proofErr w:type="spellEnd"/>
      <w:r w:rsidR="00670F83" w:rsidRPr="004409C6">
        <w:rPr>
          <w:color w:val="C00000"/>
          <w:u w:val="single"/>
        </w:rPr>
        <w:t>” criterion is not applicable to metals.</w:t>
      </w:r>
    </w:p>
    <w:p w14:paraId="6E6D0AC2" w14:textId="65962A62" w:rsidR="00670F83" w:rsidRPr="004409C6" w:rsidRDefault="00096229" w:rsidP="004409C6">
      <w:pPr>
        <w:tabs>
          <w:tab w:val="left" w:pos="1418"/>
          <w:tab w:val="left" w:pos="1985"/>
          <w:tab w:val="left" w:pos="2552"/>
          <w:tab w:val="left" w:pos="3119"/>
        </w:tabs>
        <w:spacing w:after="240"/>
        <w:ind w:left="1985" w:hanging="567"/>
        <w:contextualSpacing/>
        <w:jc w:val="both"/>
        <w:rPr>
          <w:color w:val="C00000"/>
          <w:u w:val="single"/>
        </w:rPr>
      </w:pPr>
      <w:r w:rsidRPr="00DE00ED">
        <w:rPr>
          <w:color w:val="C00000"/>
          <w:lang w:val="en-US"/>
        </w:rPr>
        <w:t>(b)</w:t>
      </w:r>
      <w:r w:rsidRPr="00DE00ED">
        <w:rPr>
          <w:color w:val="C00000"/>
          <w:lang w:val="en-US"/>
        </w:rPr>
        <w:tab/>
      </w:r>
      <w:r w:rsidR="00670F83" w:rsidRPr="004409C6">
        <w:rPr>
          <w:color w:val="C00000"/>
          <w:u w:val="single"/>
        </w:rPr>
        <w:t>Assessing bioconcentration factors for non-essential metals, should preferably be done from BCF studies using environmental</w:t>
      </w:r>
      <w:r w:rsidR="005849DA">
        <w:rPr>
          <w:color w:val="C00000"/>
          <w:u w:val="single"/>
        </w:rPr>
        <w:t>ly</w:t>
      </w:r>
      <w:r w:rsidR="00670F83" w:rsidRPr="004409C6">
        <w:rPr>
          <w:color w:val="C00000"/>
          <w:u w:val="single"/>
        </w:rPr>
        <w:t xml:space="preserve"> relevant concentrations in the test media.</w:t>
      </w:r>
    </w:p>
    <w:p w14:paraId="6842B760" w14:textId="77777777" w:rsidR="00670F83" w:rsidRPr="0018514D" w:rsidRDefault="00670F83" w:rsidP="00670F83">
      <w:pPr>
        <w:pStyle w:val="PlainText"/>
        <w:keepNext/>
        <w:keepLines/>
        <w:spacing w:after="240"/>
        <w:ind w:left="1418" w:hanging="1418"/>
        <w:rPr>
          <w:rFonts w:ascii="Times New Roman" w:hAnsi="Times New Roman" w:cs="Times New Roman"/>
          <w:b/>
        </w:rPr>
      </w:pPr>
      <w:r w:rsidRPr="0018514D">
        <w:rPr>
          <w:rFonts w:ascii="Times New Roman" w:hAnsi="Times New Roman" w:cs="Times New Roman"/>
          <w:b/>
        </w:rPr>
        <w:t>A9.7.5</w:t>
      </w:r>
      <w:r w:rsidRPr="0018514D">
        <w:rPr>
          <w:rFonts w:ascii="Times New Roman" w:hAnsi="Times New Roman" w:cs="Times New Roman"/>
          <w:b/>
        </w:rPr>
        <w:tab/>
      </w:r>
      <w:r w:rsidRPr="0018514D">
        <w:rPr>
          <w:rFonts w:ascii="Times New Roman" w:hAnsi="Times New Roman" w:cs="Times New Roman"/>
          <w:b/>
          <w:i/>
        </w:rPr>
        <w:t>Application of classification criteria to metals and metal compounds</w:t>
      </w:r>
      <w:r w:rsidRPr="0018514D">
        <w:rPr>
          <w:rFonts w:ascii="Times New Roman" w:hAnsi="Times New Roman" w:cs="Times New Roman"/>
          <w:b/>
        </w:rPr>
        <w:t xml:space="preserve"> </w:t>
      </w:r>
    </w:p>
    <w:p w14:paraId="6281C44D" w14:textId="77777777" w:rsidR="00670F83" w:rsidRPr="0018514D" w:rsidRDefault="00670F83" w:rsidP="00670F83">
      <w:pPr>
        <w:tabs>
          <w:tab w:val="left" w:pos="1418"/>
          <w:tab w:val="left" w:pos="1985"/>
          <w:tab w:val="left" w:pos="2552"/>
          <w:tab w:val="left" w:pos="3119"/>
        </w:tabs>
        <w:spacing w:after="240"/>
        <w:rPr>
          <w:bCs/>
        </w:rPr>
      </w:pPr>
      <w:r w:rsidRPr="0018514D">
        <w:rPr>
          <w:bCs/>
        </w:rPr>
        <w:t>A9.7.5.1</w:t>
      </w:r>
      <w:r w:rsidRPr="0018514D">
        <w:rPr>
          <w:bCs/>
        </w:rPr>
        <w:tab/>
      </w:r>
      <w:r w:rsidRPr="0018514D">
        <w:rPr>
          <w:bCs/>
          <w:i/>
          <w:iCs/>
        </w:rPr>
        <w:t>Introduction to the classification strategy for metals and metal compounds</w:t>
      </w:r>
    </w:p>
    <w:p w14:paraId="2754A36D" w14:textId="77777777" w:rsidR="00670F83" w:rsidRPr="009C71C9" w:rsidRDefault="00670F83"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color w:val="C00000"/>
          <w:sz w:val="20"/>
        </w:rPr>
      </w:pPr>
      <w:r w:rsidRPr="0018514D">
        <w:rPr>
          <w:rFonts w:ascii="Times New Roman" w:hAnsi="Times New Roman"/>
          <w:bCs/>
          <w:sz w:val="20"/>
        </w:rPr>
        <w:t>A9.7.5.1.1</w:t>
      </w:r>
      <w:r w:rsidRPr="0018514D">
        <w:rPr>
          <w:rFonts w:ascii="Times New Roman" w:hAnsi="Times New Roman"/>
          <w:sz w:val="20"/>
        </w:rPr>
        <w:tab/>
      </w:r>
      <w:r w:rsidRPr="009C71C9">
        <w:rPr>
          <w:rFonts w:ascii="Times New Roman" w:hAnsi="Times New Roman"/>
          <w:color w:val="C00000"/>
          <w:sz w:val="20"/>
          <w:u w:val="single"/>
        </w:rPr>
        <w:t>Short-term (acute) and long-term (chronic) hazards are assessed individually for metals and metal compounds. For long-term hazards preference should be given in applying the approach based on chronic toxicity data. Such evidence is often available for the readily soluble metal salts</w:t>
      </w:r>
      <w:r w:rsidRPr="00E93D72">
        <w:rPr>
          <w:rFonts w:ascii="Times New Roman" w:hAnsi="Times New Roman"/>
          <w:color w:val="C00000"/>
          <w:sz w:val="20"/>
        </w:rPr>
        <w:t xml:space="preserve">. </w:t>
      </w:r>
      <w:r w:rsidRPr="00E93D72">
        <w:rPr>
          <w:rFonts w:ascii="Times New Roman" w:hAnsi="Times New Roman"/>
          <w:sz w:val="20"/>
        </w:rPr>
        <w:t>The schemes for</w:t>
      </w:r>
      <w:r w:rsidRPr="0018514D">
        <w:rPr>
          <w:rFonts w:ascii="Times New Roman" w:hAnsi="Times New Roman"/>
          <w:sz w:val="20"/>
        </w:rPr>
        <w:t xml:space="preserve"> the </w:t>
      </w:r>
      <w:r w:rsidRPr="00A70DF8">
        <w:rPr>
          <w:rFonts w:ascii="Times New Roman" w:hAnsi="Times New Roman"/>
          <w:strike/>
          <w:color w:val="C00000"/>
          <w:sz w:val="20"/>
        </w:rPr>
        <w:t xml:space="preserve">classification </w:t>
      </w:r>
      <w:r w:rsidRPr="009C71C9">
        <w:rPr>
          <w:rFonts w:ascii="Times New Roman" w:hAnsi="Times New Roman"/>
          <w:color w:val="C00000"/>
          <w:sz w:val="20"/>
          <w:u w:val="single"/>
        </w:rPr>
        <w:t>determination of short-term and long-term aquatic hazards</w:t>
      </w:r>
      <w:r w:rsidRPr="00A70DF8">
        <w:rPr>
          <w:rFonts w:ascii="Times New Roman" w:hAnsi="Times New Roman"/>
          <w:color w:val="C00000"/>
          <w:sz w:val="20"/>
        </w:rPr>
        <w:t xml:space="preserve"> </w:t>
      </w:r>
      <w:r w:rsidRPr="0018514D">
        <w:rPr>
          <w:rFonts w:ascii="Times New Roman" w:hAnsi="Times New Roman"/>
          <w:sz w:val="20"/>
        </w:rPr>
        <w:t xml:space="preserve">of metals and metal compounds are described below and summarized </w:t>
      </w:r>
      <w:r w:rsidRPr="00A70DF8">
        <w:rPr>
          <w:rFonts w:ascii="Times New Roman" w:hAnsi="Times New Roman"/>
          <w:strike/>
          <w:color w:val="C00000"/>
          <w:sz w:val="20"/>
        </w:rPr>
        <w:t xml:space="preserve">diagrammatically in Figure </w:t>
      </w:r>
      <w:r w:rsidRPr="009C71C9">
        <w:rPr>
          <w:rFonts w:ascii="Times New Roman" w:hAnsi="Times New Roman"/>
          <w:color w:val="C00000"/>
          <w:sz w:val="20"/>
          <w:u w:val="single"/>
        </w:rPr>
        <w:t>in the figures:</w:t>
      </w:r>
    </w:p>
    <w:p w14:paraId="750E6430" w14:textId="732CDF6C" w:rsidR="00670F83" w:rsidRPr="00A70DF8" w:rsidRDefault="00096229" w:rsidP="004409C6">
      <w:pPr>
        <w:pStyle w:val="Num-DocParagraph"/>
        <w:tabs>
          <w:tab w:val="left" w:pos="1418"/>
          <w:tab w:val="left" w:pos="1985"/>
          <w:tab w:val="left" w:pos="2552"/>
          <w:tab w:val="left" w:pos="3119"/>
        </w:tabs>
        <w:ind w:left="1985" w:hanging="567"/>
        <w:rPr>
          <w:rFonts w:ascii="Times New Roman" w:hAnsi="Times New Roman"/>
          <w:color w:val="C00000"/>
          <w:sz w:val="20"/>
        </w:rPr>
      </w:pPr>
      <w:r w:rsidRPr="00A70DF8">
        <w:rPr>
          <w:rFonts w:ascii="Times New Roman" w:hAnsi="Times New Roman"/>
          <w:color w:val="C00000"/>
          <w:sz w:val="20"/>
          <w:u w:val="single"/>
        </w:rPr>
        <w:t>(a)</w:t>
      </w:r>
      <w:r w:rsidRPr="00A70DF8">
        <w:rPr>
          <w:rFonts w:ascii="Times New Roman" w:hAnsi="Times New Roman"/>
          <w:color w:val="C00000"/>
          <w:sz w:val="20"/>
          <w:u w:val="single"/>
        </w:rPr>
        <w:tab/>
      </w:r>
      <w:r w:rsidR="00670F83" w:rsidRPr="0018514D">
        <w:rPr>
          <w:rFonts w:ascii="Times New Roman" w:hAnsi="Times New Roman"/>
          <w:sz w:val="20"/>
        </w:rPr>
        <w:t xml:space="preserve">A9.7.1 </w:t>
      </w:r>
      <w:r w:rsidR="00670F83" w:rsidRPr="009C71C9">
        <w:rPr>
          <w:rFonts w:ascii="Times New Roman" w:hAnsi="Times New Roman"/>
          <w:color w:val="C00000"/>
          <w:sz w:val="20"/>
          <w:u w:val="single"/>
        </w:rPr>
        <w:t>(short-term hazard classification of metals);</w:t>
      </w:r>
    </w:p>
    <w:p w14:paraId="44266C3D" w14:textId="051D7517" w:rsidR="00670F83" w:rsidRDefault="00096229" w:rsidP="004409C6">
      <w:pPr>
        <w:pStyle w:val="Num-DocParagraph"/>
        <w:tabs>
          <w:tab w:val="left" w:pos="1418"/>
          <w:tab w:val="left" w:pos="1985"/>
          <w:tab w:val="left" w:pos="2552"/>
          <w:tab w:val="left" w:pos="3119"/>
        </w:tabs>
        <w:ind w:left="1985" w:hanging="567"/>
        <w:rPr>
          <w:rFonts w:ascii="Times New Roman" w:hAnsi="Times New Roman"/>
          <w:color w:val="C00000"/>
          <w:sz w:val="20"/>
          <w:u w:val="single"/>
        </w:rPr>
      </w:pPr>
      <w:r w:rsidRPr="009C71C9">
        <w:rPr>
          <w:rFonts w:ascii="Times New Roman" w:hAnsi="Times New Roman"/>
          <w:color w:val="C00000"/>
          <w:sz w:val="20"/>
          <w:u w:val="single"/>
        </w:rPr>
        <w:t>(b)</w:t>
      </w:r>
      <w:r w:rsidRPr="009C71C9">
        <w:rPr>
          <w:rFonts w:ascii="Times New Roman" w:hAnsi="Times New Roman"/>
          <w:color w:val="C00000"/>
          <w:sz w:val="20"/>
          <w:u w:val="single"/>
        </w:rPr>
        <w:tab/>
      </w:r>
      <w:r w:rsidR="00670F83" w:rsidRPr="009C71C9">
        <w:rPr>
          <w:rFonts w:ascii="Times New Roman" w:hAnsi="Times New Roman"/>
          <w:color w:val="C00000"/>
          <w:sz w:val="20"/>
          <w:u w:val="single"/>
        </w:rPr>
        <w:t>A9.7.2 and A9.7.3 (long-term hazard classification of metals);</w:t>
      </w:r>
    </w:p>
    <w:p w14:paraId="11134218" w14:textId="681C3B16" w:rsidR="00670F83" w:rsidRPr="009C71C9" w:rsidRDefault="00096229" w:rsidP="004409C6">
      <w:pPr>
        <w:pStyle w:val="Num-DocParagraph"/>
        <w:tabs>
          <w:tab w:val="left" w:pos="1418"/>
          <w:tab w:val="left" w:pos="1985"/>
          <w:tab w:val="left" w:pos="2552"/>
          <w:tab w:val="left" w:pos="3119"/>
        </w:tabs>
        <w:ind w:left="1985" w:hanging="567"/>
        <w:rPr>
          <w:rFonts w:ascii="Times New Roman" w:hAnsi="Times New Roman"/>
          <w:color w:val="C00000"/>
          <w:sz w:val="20"/>
          <w:u w:val="single"/>
        </w:rPr>
      </w:pPr>
      <w:r w:rsidRPr="009C71C9">
        <w:rPr>
          <w:rFonts w:ascii="Times New Roman" w:hAnsi="Times New Roman"/>
          <w:color w:val="C00000"/>
          <w:sz w:val="20"/>
          <w:u w:val="single"/>
        </w:rPr>
        <w:t>(c)</w:t>
      </w:r>
      <w:r w:rsidRPr="009C71C9">
        <w:rPr>
          <w:rFonts w:ascii="Times New Roman" w:hAnsi="Times New Roman"/>
          <w:color w:val="C00000"/>
          <w:sz w:val="20"/>
          <w:u w:val="single"/>
        </w:rPr>
        <w:tab/>
      </w:r>
      <w:r w:rsidR="00670F83" w:rsidRPr="009C71C9">
        <w:rPr>
          <w:rFonts w:ascii="Times New Roman" w:hAnsi="Times New Roman"/>
          <w:color w:val="C00000"/>
          <w:sz w:val="20"/>
          <w:u w:val="single"/>
        </w:rPr>
        <w:t>A9.7.4 (short-term hazard classification of metal compounds);</w:t>
      </w:r>
    </w:p>
    <w:p w14:paraId="2ADB55B5" w14:textId="7854CBD2" w:rsidR="00670F83" w:rsidRPr="009C71C9" w:rsidRDefault="00096229" w:rsidP="004409C6">
      <w:pPr>
        <w:pStyle w:val="Num-DocParagraph"/>
        <w:tabs>
          <w:tab w:val="left" w:pos="1418"/>
          <w:tab w:val="left" w:pos="1985"/>
          <w:tab w:val="left" w:pos="2552"/>
          <w:tab w:val="left" w:pos="3119"/>
        </w:tabs>
        <w:ind w:left="1985" w:hanging="567"/>
        <w:rPr>
          <w:rFonts w:ascii="Times New Roman" w:hAnsi="Times New Roman"/>
          <w:color w:val="C00000"/>
          <w:sz w:val="20"/>
          <w:u w:val="single"/>
        </w:rPr>
      </w:pPr>
      <w:r w:rsidRPr="009C71C9">
        <w:rPr>
          <w:rFonts w:ascii="Times New Roman" w:hAnsi="Times New Roman"/>
          <w:color w:val="C00000"/>
          <w:sz w:val="20"/>
          <w:u w:val="single"/>
        </w:rPr>
        <w:t>(d)</w:t>
      </w:r>
      <w:r w:rsidRPr="009C71C9">
        <w:rPr>
          <w:rFonts w:ascii="Times New Roman" w:hAnsi="Times New Roman"/>
          <w:color w:val="C00000"/>
          <w:sz w:val="20"/>
          <w:u w:val="single"/>
        </w:rPr>
        <w:tab/>
      </w:r>
      <w:r w:rsidR="00670F83" w:rsidRPr="009C71C9">
        <w:rPr>
          <w:rFonts w:ascii="Times New Roman" w:hAnsi="Times New Roman"/>
          <w:color w:val="C00000"/>
          <w:sz w:val="20"/>
          <w:u w:val="single"/>
        </w:rPr>
        <w:t xml:space="preserve">A9.7.5 (long-term hazard classification of metal compounds). </w:t>
      </w:r>
    </w:p>
    <w:p w14:paraId="3B73C311" w14:textId="129127ED" w:rsidR="00670F83" w:rsidRPr="009A32E9" w:rsidRDefault="00FA0E74"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9A32E9">
        <w:rPr>
          <w:rFonts w:ascii="Times New Roman" w:hAnsi="Times New Roman"/>
          <w:bCs/>
          <w:color w:val="C00000"/>
          <w:sz w:val="20"/>
          <w:u w:val="single"/>
        </w:rPr>
        <w:t>A9.7.5.1.1.1</w:t>
      </w:r>
      <w:r w:rsidR="00670F83" w:rsidRPr="009A32E9">
        <w:rPr>
          <w:rFonts w:ascii="Times New Roman" w:hAnsi="Times New Roman"/>
          <w:sz w:val="20"/>
        </w:rPr>
        <w:tab/>
        <w:t xml:space="preserve">There are several stages in these schemes where data are used for decision purposes. It is not the intention of the classification schemes to generate new data. In the absence of valid data, it will be necessary to use all available data and expert judgement. </w:t>
      </w:r>
    </w:p>
    <w:p w14:paraId="630F337F" w14:textId="5F703FB6" w:rsidR="00670F83" w:rsidRPr="009A32E9" w:rsidRDefault="00FA0E74"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9A32E9">
        <w:rPr>
          <w:rFonts w:ascii="Times New Roman" w:hAnsi="Times New Roman"/>
          <w:bCs/>
          <w:color w:val="C00000"/>
          <w:sz w:val="20"/>
          <w:u w:val="single"/>
        </w:rPr>
        <w:t>A9.7.5.1.1.2</w:t>
      </w:r>
      <w:r w:rsidR="007274E1" w:rsidRPr="009A32E9">
        <w:rPr>
          <w:rFonts w:ascii="Times New Roman" w:hAnsi="Times New Roman"/>
          <w:sz w:val="20"/>
        </w:rPr>
        <w:tab/>
      </w:r>
      <w:r w:rsidR="00670F83" w:rsidRPr="009A32E9">
        <w:rPr>
          <w:rFonts w:ascii="Times New Roman" w:hAnsi="Times New Roman"/>
          <w:sz w:val="20"/>
        </w:rPr>
        <w:t xml:space="preserve">In the following sections, the reference to the </w:t>
      </w:r>
      <w:r w:rsidR="00670F83" w:rsidRPr="009A32E9">
        <w:rPr>
          <w:rFonts w:ascii="Times New Roman" w:hAnsi="Times New Roman"/>
          <w:strike/>
          <w:color w:val="C00000"/>
          <w:sz w:val="20"/>
        </w:rPr>
        <w:t>L(E)C</w:t>
      </w:r>
      <w:r w:rsidR="00670F83" w:rsidRPr="009A32E9">
        <w:rPr>
          <w:rFonts w:ascii="Times New Roman" w:hAnsi="Times New Roman"/>
          <w:strike/>
          <w:color w:val="C00000"/>
          <w:sz w:val="20"/>
          <w:vertAlign w:val="subscript"/>
        </w:rPr>
        <w:t>50</w:t>
      </w:r>
      <w:r w:rsidR="00670F83" w:rsidRPr="009A32E9">
        <w:rPr>
          <w:rFonts w:ascii="Times New Roman" w:hAnsi="Times New Roman"/>
          <w:strike/>
          <w:color w:val="C00000"/>
          <w:sz w:val="20"/>
        </w:rPr>
        <w:t xml:space="preserve"> </w:t>
      </w:r>
      <w:r w:rsidR="00670F83" w:rsidRPr="009A32E9">
        <w:rPr>
          <w:rFonts w:ascii="Times New Roman" w:hAnsi="Times New Roman"/>
          <w:color w:val="C00000"/>
          <w:sz w:val="20"/>
          <w:u w:val="single"/>
        </w:rPr>
        <w:t>acute and chronic ERVs</w:t>
      </w:r>
      <w:r w:rsidR="00670F83" w:rsidRPr="009A32E9">
        <w:rPr>
          <w:rFonts w:ascii="Times New Roman" w:hAnsi="Times New Roman"/>
          <w:color w:val="C00000"/>
          <w:sz w:val="20"/>
        </w:rPr>
        <w:t xml:space="preserve"> </w:t>
      </w:r>
      <w:r w:rsidR="00670F83" w:rsidRPr="009A32E9">
        <w:rPr>
          <w:rFonts w:ascii="Times New Roman" w:hAnsi="Times New Roman"/>
          <w:sz w:val="20"/>
        </w:rPr>
        <w:t>refer</w:t>
      </w:r>
      <w:r w:rsidR="00670F83" w:rsidRPr="009A32E9">
        <w:rPr>
          <w:rFonts w:ascii="Times New Roman" w:hAnsi="Times New Roman"/>
          <w:strike/>
          <w:color w:val="C00000"/>
          <w:sz w:val="20"/>
        </w:rPr>
        <w:t>s</w:t>
      </w:r>
      <w:r w:rsidR="00670F83" w:rsidRPr="009A32E9">
        <w:rPr>
          <w:rFonts w:ascii="Times New Roman" w:hAnsi="Times New Roman"/>
          <w:sz w:val="20"/>
        </w:rPr>
        <w:t xml:space="preserve"> to the data point(s) that will be used to select the </w:t>
      </w:r>
      <w:r w:rsidR="00670F83" w:rsidRPr="009A32E9">
        <w:rPr>
          <w:rFonts w:ascii="Times New Roman" w:hAnsi="Times New Roman"/>
          <w:strike/>
          <w:color w:val="C00000"/>
          <w:sz w:val="20"/>
        </w:rPr>
        <w:t xml:space="preserve">class </w:t>
      </w:r>
      <w:r w:rsidR="00670F83" w:rsidRPr="009A32E9">
        <w:rPr>
          <w:rFonts w:ascii="Times New Roman" w:hAnsi="Times New Roman"/>
          <w:color w:val="C00000"/>
          <w:sz w:val="20"/>
          <w:u w:val="single"/>
        </w:rPr>
        <w:t>hazard categories</w:t>
      </w:r>
      <w:r w:rsidR="00670F83" w:rsidRPr="009A32E9">
        <w:rPr>
          <w:rFonts w:ascii="Times New Roman" w:hAnsi="Times New Roman"/>
          <w:color w:val="C00000"/>
          <w:sz w:val="20"/>
        </w:rPr>
        <w:t xml:space="preserve"> </w:t>
      </w:r>
      <w:r w:rsidR="00670F83" w:rsidRPr="009A32E9">
        <w:rPr>
          <w:rFonts w:ascii="Times New Roman" w:hAnsi="Times New Roman"/>
          <w:sz w:val="20"/>
        </w:rPr>
        <w:t>for the metal or metal compound.</w:t>
      </w:r>
    </w:p>
    <w:p w14:paraId="5937848C" w14:textId="77777777" w:rsidR="00670F83" w:rsidRPr="009A32E9" w:rsidRDefault="00670F83" w:rsidP="004409C6">
      <w:pPr>
        <w:tabs>
          <w:tab w:val="left" w:pos="1418"/>
          <w:tab w:val="left" w:pos="1985"/>
          <w:tab w:val="left" w:pos="2552"/>
          <w:tab w:val="left" w:pos="3119"/>
        </w:tabs>
        <w:spacing w:after="240"/>
        <w:jc w:val="both"/>
      </w:pPr>
      <w:r w:rsidRPr="009A32E9">
        <w:rPr>
          <w:bCs/>
        </w:rPr>
        <w:t>A9.7.5.1.2</w:t>
      </w:r>
      <w:r w:rsidRPr="009A32E9">
        <w:tab/>
        <w:t xml:space="preserve">When considering </w:t>
      </w:r>
      <w:r w:rsidRPr="009A32E9">
        <w:rPr>
          <w:color w:val="C00000"/>
          <w:u w:val="single"/>
        </w:rPr>
        <w:t>acute and chronic ERVs for</w:t>
      </w:r>
      <w:r w:rsidRPr="009A32E9">
        <w:rPr>
          <w:color w:val="C00000"/>
        </w:rPr>
        <w:t xml:space="preserve"> </w:t>
      </w:r>
      <w:r w:rsidRPr="009A32E9">
        <w:t xml:space="preserve">metal compounds </w:t>
      </w:r>
      <w:r w:rsidRPr="009A32E9">
        <w:rPr>
          <w:color w:val="C00000"/>
          <w:u w:val="single"/>
        </w:rPr>
        <w:t>(</w:t>
      </w:r>
      <w:proofErr w:type="spellStart"/>
      <w:r w:rsidRPr="009A32E9">
        <w:rPr>
          <w:color w:val="C00000"/>
          <w:u w:val="single"/>
        </w:rPr>
        <w:t>ERV</w:t>
      </w:r>
      <w:r w:rsidRPr="009A32E9">
        <w:rPr>
          <w:color w:val="C00000"/>
          <w:u w:val="single"/>
          <w:vertAlign w:val="subscript"/>
        </w:rPr>
        <w:t>compound</w:t>
      </w:r>
      <w:proofErr w:type="spellEnd"/>
      <w:r w:rsidRPr="009A32E9">
        <w:rPr>
          <w:color w:val="C00000"/>
          <w:u w:val="single"/>
        </w:rPr>
        <w:t>)</w:t>
      </w:r>
      <w:r w:rsidRPr="009A32E9">
        <w:t xml:space="preserve">, it is important to ensure that the data point to be used as the justification for the classification is expressed in the weight of the molecule of the metal compound to be classified. This is known as correcting for molecular weight. Thus while most metal data </w:t>
      </w:r>
      <w:proofErr w:type="spellStart"/>
      <w:r w:rsidRPr="009A32E9">
        <w:rPr>
          <w:strike/>
          <w:color w:val="C00000"/>
        </w:rPr>
        <w:t>is</w:t>
      </w:r>
      <w:r w:rsidRPr="009A32E9">
        <w:rPr>
          <w:color w:val="C00000"/>
          <w:u w:val="single"/>
        </w:rPr>
        <w:t>are</w:t>
      </w:r>
      <w:proofErr w:type="spellEnd"/>
      <w:r w:rsidRPr="009A32E9">
        <w:rPr>
          <w:color w:val="FF0000"/>
        </w:rPr>
        <w:t xml:space="preserve"> </w:t>
      </w:r>
      <w:r w:rsidRPr="009A32E9">
        <w:t xml:space="preserve">expressed in, for example, mg/l of the </w:t>
      </w:r>
      <w:r w:rsidRPr="009A32E9">
        <w:rPr>
          <w:color w:val="C00000"/>
          <w:u w:val="single"/>
        </w:rPr>
        <w:t>dissolved</w:t>
      </w:r>
      <w:r w:rsidRPr="009A32E9">
        <w:rPr>
          <w:color w:val="C00000"/>
        </w:rPr>
        <w:t xml:space="preserve"> </w:t>
      </w:r>
      <w:r w:rsidRPr="009A32E9">
        <w:t>metal</w:t>
      </w:r>
      <w:r w:rsidRPr="009A32E9">
        <w:rPr>
          <w:color w:val="FF0000"/>
        </w:rPr>
        <w:t xml:space="preserve"> </w:t>
      </w:r>
      <w:r w:rsidRPr="009A32E9">
        <w:rPr>
          <w:color w:val="C00000"/>
          <w:u w:val="single"/>
        </w:rPr>
        <w:t xml:space="preserve">ion (abbreviated </w:t>
      </w:r>
      <w:proofErr w:type="spellStart"/>
      <w:r w:rsidRPr="009A32E9">
        <w:rPr>
          <w:color w:val="C00000"/>
          <w:u w:val="single"/>
        </w:rPr>
        <w:t>ERV</w:t>
      </w:r>
      <w:r w:rsidRPr="009A32E9">
        <w:rPr>
          <w:color w:val="C00000"/>
          <w:u w:val="single"/>
          <w:vertAlign w:val="subscript"/>
        </w:rPr>
        <w:t>ion</w:t>
      </w:r>
      <w:proofErr w:type="spellEnd"/>
      <w:r w:rsidRPr="009A32E9">
        <w:rPr>
          <w:color w:val="C00000"/>
          <w:u w:val="single"/>
        </w:rPr>
        <w:t>)</w:t>
      </w:r>
      <w:r w:rsidRPr="009A32E9">
        <w:t>, this value will need to be adjusted to the corresponding weight of the metal compound. Thus:</w:t>
      </w:r>
    </w:p>
    <w:p w14:paraId="41E4E0E7" w14:textId="77777777" w:rsidR="00670F83" w:rsidRPr="009A32E9" w:rsidRDefault="00670F83" w:rsidP="004409C6">
      <w:pPr>
        <w:tabs>
          <w:tab w:val="left" w:pos="1418"/>
          <w:tab w:val="left" w:pos="1985"/>
          <w:tab w:val="left" w:pos="2552"/>
          <w:tab w:val="left" w:pos="3119"/>
        </w:tabs>
        <w:spacing w:after="240"/>
        <w:jc w:val="both"/>
        <w:rPr>
          <w:strike/>
          <w:color w:val="C00000"/>
        </w:rPr>
      </w:pPr>
      <w:r w:rsidRPr="009A32E9">
        <w:rPr>
          <w:strike/>
          <w:color w:val="C00000"/>
          <w:position w:val="-10"/>
        </w:rPr>
        <w:object w:dxaOrig="8940" w:dyaOrig="300" w14:anchorId="4DE5E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35pt;height:16.8pt" o:ole="">
            <v:imagedata r:id="rId11" o:title=""/>
          </v:shape>
          <o:OLEObject Type="Embed" ProgID="Equation.3" ShapeID="_x0000_i1025" DrawAspect="Content" ObjectID="_1725787750" r:id="rId12"/>
        </w:object>
      </w:r>
    </w:p>
    <w:p w14:paraId="0494C2EE" w14:textId="77777777" w:rsidR="00670F83" w:rsidRPr="009A32E9" w:rsidRDefault="00670F83" w:rsidP="00670F83">
      <w:pPr>
        <w:tabs>
          <w:tab w:val="left" w:pos="1418"/>
          <w:tab w:val="left" w:pos="1985"/>
          <w:tab w:val="left" w:pos="2552"/>
          <w:tab w:val="left" w:pos="3119"/>
        </w:tabs>
        <w:spacing w:after="240"/>
        <w:jc w:val="center"/>
        <w:rPr>
          <w:strike/>
          <w:color w:val="C00000"/>
        </w:rPr>
      </w:pPr>
      <w:r w:rsidRPr="009A32E9">
        <w:rPr>
          <w:strike/>
          <w:color w:val="C00000"/>
        </w:rPr>
        <w:t>NOEC data may also need to be adjusted to the corresponding weight of the metal compounds.</w:t>
      </w:r>
    </w:p>
    <w:p w14:paraId="55433097" w14:textId="4E40A711" w:rsidR="00670F83" w:rsidRPr="009A32E9" w:rsidRDefault="00670F83" w:rsidP="00670F83">
      <w:pPr>
        <w:tabs>
          <w:tab w:val="left" w:pos="1418"/>
          <w:tab w:val="left" w:pos="1985"/>
          <w:tab w:val="left" w:pos="2552"/>
          <w:tab w:val="left" w:pos="3119"/>
        </w:tabs>
        <w:spacing w:after="240"/>
        <w:jc w:val="center"/>
        <w:rPr>
          <w:color w:val="C00000"/>
          <w:u w:val="single"/>
        </w:rPr>
      </w:pPr>
      <w:r w:rsidRPr="009A32E9">
        <w:rPr>
          <w:color w:val="C00000"/>
          <w:u w:val="single"/>
        </w:rPr>
        <w:t>ERV</w:t>
      </w:r>
      <w:r w:rsidRPr="009A32E9">
        <w:rPr>
          <w:color w:val="C00000"/>
          <w:u w:val="single"/>
          <w:vertAlign w:val="subscript"/>
        </w:rPr>
        <w:t>compound</w:t>
      </w:r>
      <w:r w:rsidRPr="009A32E9">
        <w:rPr>
          <w:color w:val="C00000"/>
          <w:u w:val="single"/>
        </w:rPr>
        <w:t xml:space="preserve"> =</w:t>
      </w:r>
      <w:r w:rsidR="00FA0E74" w:rsidRPr="009A32E9">
        <w:rPr>
          <w:color w:val="C00000"/>
          <w:u w:val="single"/>
        </w:rPr>
        <w:t xml:space="preserve"> </w:t>
      </w:r>
      <w:r w:rsidRPr="009A32E9">
        <w:rPr>
          <w:color w:val="C00000"/>
          <w:u w:val="single"/>
        </w:rPr>
        <w:t>ERV</w:t>
      </w:r>
      <w:r w:rsidRPr="009A32E9">
        <w:rPr>
          <w:color w:val="C00000"/>
          <w:u w:val="single"/>
          <w:vertAlign w:val="subscript"/>
        </w:rPr>
        <w:t>ion</w:t>
      </w:r>
      <w:r w:rsidRPr="009A32E9">
        <w:rPr>
          <w:color w:val="C00000"/>
          <w:u w:val="single"/>
        </w:rPr>
        <w:t xml:space="preserve"> x </w:t>
      </w:r>
    </w:p>
    <w:p w14:paraId="0DABEA06" w14:textId="77777777" w:rsidR="00670F83" w:rsidRPr="009A32E9" w:rsidRDefault="00670F83" w:rsidP="00670F83">
      <w:pPr>
        <w:tabs>
          <w:tab w:val="left" w:pos="1418"/>
          <w:tab w:val="left" w:pos="1985"/>
          <w:tab w:val="left" w:pos="2552"/>
          <w:tab w:val="left" w:pos="3119"/>
        </w:tabs>
        <w:spacing w:after="240"/>
        <w:jc w:val="center"/>
        <w:rPr>
          <w:color w:val="C00000"/>
          <w:u w:val="single"/>
        </w:rPr>
      </w:pPr>
      <w:r w:rsidRPr="009A32E9">
        <w:rPr>
          <w:color w:val="C00000"/>
          <w:u w:val="single"/>
        </w:rPr>
        <w:t>(Molecular weight of metal compound / Σ atomic weight of the atom(s) of the metal in the compound)</w:t>
      </w:r>
    </w:p>
    <w:p w14:paraId="173DA181" w14:textId="77777777" w:rsidR="00670F83" w:rsidRPr="009A32E9" w:rsidRDefault="00670F83" w:rsidP="00670F83">
      <w:pPr>
        <w:tabs>
          <w:tab w:val="left" w:pos="1418"/>
          <w:tab w:val="left" w:pos="1985"/>
          <w:tab w:val="left" w:pos="2552"/>
          <w:tab w:val="left" w:pos="3119"/>
        </w:tabs>
        <w:spacing w:after="240"/>
        <w:rPr>
          <w:color w:val="C00000"/>
          <w:u w:val="single"/>
        </w:rPr>
      </w:pPr>
      <w:r w:rsidRPr="009A32E9">
        <w:rPr>
          <w:color w:val="C00000"/>
          <w:u w:val="single"/>
        </w:rPr>
        <w:t>where:</w:t>
      </w:r>
    </w:p>
    <w:p w14:paraId="3269839E" w14:textId="77777777" w:rsidR="00670F83" w:rsidRPr="009A32E9" w:rsidRDefault="00670F83" w:rsidP="00670F83">
      <w:pPr>
        <w:tabs>
          <w:tab w:val="left" w:pos="1418"/>
          <w:tab w:val="left" w:pos="1985"/>
          <w:tab w:val="left" w:pos="2552"/>
          <w:tab w:val="left" w:pos="3119"/>
        </w:tabs>
        <w:spacing w:after="240"/>
        <w:rPr>
          <w:color w:val="C00000"/>
          <w:u w:val="single"/>
        </w:rPr>
      </w:pPr>
      <w:r w:rsidRPr="009A32E9">
        <w:rPr>
          <w:color w:val="C00000"/>
          <w:u w:val="single"/>
        </w:rPr>
        <w:t>ERV</w:t>
      </w:r>
      <w:r w:rsidRPr="009A32E9">
        <w:rPr>
          <w:color w:val="C00000"/>
          <w:u w:val="single"/>
          <w:vertAlign w:val="subscript"/>
        </w:rPr>
        <w:t>compound</w:t>
      </w:r>
      <w:r w:rsidRPr="009A32E9">
        <w:rPr>
          <w:color w:val="C00000"/>
          <w:u w:val="single"/>
        </w:rPr>
        <w:t xml:space="preserve"> = ERV of the metal compound</w:t>
      </w:r>
    </w:p>
    <w:p w14:paraId="14EB0F41" w14:textId="77777777" w:rsidR="00670F83" w:rsidRPr="009A32E9" w:rsidRDefault="00670F83" w:rsidP="00670F83">
      <w:pPr>
        <w:tabs>
          <w:tab w:val="left" w:pos="1418"/>
          <w:tab w:val="left" w:pos="1985"/>
          <w:tab w:val="left" w:pos="2552"/>
          <w:tab w:val="left" w:pos="3119"/>
        </w:tabs>
        <w:spacing w:after="240"/>
        <w:rPr>
          <w:color w:val="C00000"/>
          <w:u w:val="single"/>
        </w:rPr>
      </w:pPr>
      <w:r w:rsidRPr="009A32E9">
        <w:rPr>
          <w:color w:val="C00000"/>
          <w:u w:val="single"/>
        </w:rPr>
        <w:t>ERV</w:t>
      </w:r>
      <w:r w:rsidRPr="009A32E9">
        <w:rPr>
          <w:color w:val="C00000"/>
          <w:u w:val="single"/>
          <w:vertAlign w:val="subscript"/>
        </w:rPr>
        <w:t>ion</w:t>
      </w:r>
      <w:r w:rsidRPr="009A32E9">
        <w:rPr>
          <w:color w:val="C00000"/>
          <w:u w:val="single"/>
          <w:vertAlign w:val="subscript"/>
        </w:rPr>
        <w:softHyphen/>
      </w:r>
      <w:r w:rsidRPr="009A32E9">
        <w:rPr>
          <w:color w:val="C00000"/>
          <w:u w:val="single"/>
        </w:rPr>
        <w:t xml:space="preserve"> = ERV of the dissolved metal ion</w:t>
      </w:r>
    </w:p>
    <w:p w14:paraId="18B4F5B3" w14:textId="77777777" w:rsidR="00670F83" w:rsidRPr="009A32E9" w:rsidRDefault="00670F83" w:rsidP="004409C6">
      <w:pPr>
        <w:tabs>
          <w:tab w:val="left" w:pos="1418"/>
          <w:tab w:val="left" w:pos="1985"/>
          <w:tab w:val="left" w:pos="2552"/>
          <w:tab w:val="left" w:pos="3119"/>
        </w:tabs>
        <w:spacing w:after="240"/>
        <w:jc w:val="both"/>
        <w:rPr>
          <w:bCs/>
        </w:rPr>
      </w:pPr>
      <w:r w:rsidRPr="009A32E9">
        <w:rPr>
          <w:bCs/>
        </w:rPr>
        <w:t>A9.7.5.2</w:t>
      </w:r>
      <w:r w:rsidRPr="009A32E9">
        <w:rPr>
          <w:bCs/>
        </w:rPr>
        <w:tab/>
      </w:r>
      <w:r w:rsidRPr="009A32E9">
        <w:rPr>
          <w:bCs/>
          <w:i/>
        </w:rPr>
        <w:t>Classification strategy for metals</w:t>
      </w:r>
    </w:p>
    <w:p w14:paraId="714299A2" w14:textId="77777777" w:rsidR="00670F83" w:rsidRPr="009A32E9" w:rsidRDefault="00670F83" w:rsidP="007B112C">
      <w:pPr>
        <w:pStyle w:val="Num-DocParagraph"/>
        <w:keepNext/>
        <w:keepLines/>
        <w:tabs>
          <w:tab w:val="left" w:pos="1418"/>
          <w:tab w:val="left" w:pos="1985"/>
          <w:tab w:val="left" w:pos="2552"/>
          <w:tab w:val="left" w:pos="3119"/>
        </w:tabs>
        <w:rPr>
          <w:rFonts w:ascii="Times New Roman" w:hAnsi="Times New Roman"/>
          <w:color w:val="C00000"/>
          <w:sz w:val="20"/>
        </w:rPr>
      </w:pPr>
      <w:r w:rsidRPr="009A32E9">
        <w:rPr>
          <w:rFonts w:ascii="Times New Roman" w:hAnsi="Times New Roman"/>
          <w:sz w:val="20"/>
        </w:rPr>
        <w:t>A9.7.5.2.1</w:t>
      </w:r>
      <w:r w:rsidRPr="009A32E9">
        <w:rPr>
          <w:rFonts w:ascii="Times New Roman" w:hAnsi="Times New Roman"/>
          <w:sz w:val="20"/>
        </w:rPr>
        <w:tab/>
      </w:r>
      <w:r w:rsidRPr="009A32E9">
        <w:rPr>
          <w:rFonts w:ascii="Times New Roman" w:hAnsi="Times New Roman"/>
          <w:sz w:val="20"/>
        </w:rPr>
        <w:tab/>
      </w:r>
      <w:r w:rsidRPr="009A32E9">
        <w:rPr>
          <w:rFonts w:ascii="Times New Roman" w:hAnsi="Times New Roman"/>
          <w:sz w:val="20"/>
        </w:rPr>
        <w:tab/>
      </w:r>
      <w:r w:rsidRPr="009A32E9">
        <w:rPr>
          <w:rFonts w:ascii="Times New Roman" w:hAnsi="Times New Roman"/>
          <w:i/>
          <w:iCs/>
          <w:color w:val="C00000"/>
          <w:sz w:val="20"/>
          <w:u w:val="single"/>
        </w:rPr>
        <w:t>Short-term (acute) aquatic hazard of metals</w:t>
      </w:r>
      <w:r w:rsidRPr="009A32E9">
        <w:rPr>
          <w:rFonts w:ascii="Times New Roman" w:hAnsi="Times New Roman"/>
          <w:color w:val="C00000"/>
          <w:sz w:val="20"/>
        </w:rPr>
        <w:t xml:space="preserve"> </w:t>
      </w:r>
    </w:p>
    <w:p w14:paraId="230CD23E" w14:textId="78A720AF" w:rsidR="00670F83" w:rsidRPr="009A32E9" w:rsidRDefault="00FA0E74"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color w:val="C00000"/>
          <w:sz w:val="20"/>
          <w:u w:val="single"/>
        </w:rPr>
      </w:pPr>
      <w:r w:rsidRPr="009A32E9">
        <w:rPr>
          <w:rFonts w:ascii="Times New Roman" w:hAnsi="Times New Roman"/>
          <w:color w:val="C00000"/>
          <w:sz w:val="20"/>
          <w:u w:val="single"/>
        </w:rPr>
        <w:t>A9.7.5.2.1.1</w:t>
      </w:r>
      <w:r w:rsidRPr="009A32E9">
        <w:rPr>
          <w:rFonts w:ascii="Times New Roman" w:hAnsi="Times New Roman"/>
          <w:sz w:val="20"/>
        </w:rPr>
        <w:tab/>
      </w:r>
      <w:r w:rsidR="00670F83" w:rsidRPr="009A32E9">
        <w:rPr>
          <w:rFonts w:ascii="Times New Roman" w:hAnsi="Times New Roman"/>
          <w:color w:val="C00000"/>
          <w:sz w:val="20"/>
          <w:u w:val="single"/>
        </w:rPr>
        <w:t>The scheme for determining the short-term (acute) aquatic hazard of metals is described in this section and summarized in Figure A9.7.1.</w:t>
      </w:r>
    </w:p>
    <w:p w14:paraId="3DEA47B3" w14:textId="6B587884" w:rsidR="00670F83" w:rsidRPr="009A32E9" w:rsidRDefault="0055152A"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9A32E9">
        <w:rPr>
          <w:rFonts w:ascii="Times New Roman" w:hAnsi="Times New Roman"/>
          <w:color w:val="C00000"/>
          <w:sz w:val="20"/>
          <w:u w:val="single"/>
        </w:rPr>
        <w:t>A9.7.5.2.1.2</w:t>
      </w:r>
      <w:r w:rsidR="00670F83" w:rsidRPr="009A32E9">
        <w:rPr>
          <w:rFonts w:ascii="Times New Roman" w:hAnsi="Times New Roman"/>
          <w:sz w:val="20"/>
        </w:rPr>
        <w:tab/>
        <w:t xml:space="preserve">Where the </w:t>
      </w:r>
      <w:r w:rsidR="00670F83" w:rsidRPr="009A32E9">
        <w:rPr>
          <w:rFonts w:ascii="Times New Roman" w:hAnsi="Times New Roman"/>
          <w:strike/>
          <w:color w:val="C00000"/>
          <w:sz w:val="20"/>
        </w:rPr>
        <w:t>L(E)C</w:t>
      </w:r>
      <w:r w:rsidR="00670F83" w:rsidRPr="009A32E9">
        <w:rPr>
          <w:rFonts w:ascii="Times New Roman" w:hAnsi="Times New Roman"/>
          <w:strike/>
          <w:color w:val="C00000"/>
          <w:sz w:val="20"/>
          <w:vertAlign w:val="subscript"/>
        </w:rPr>
        <w:t>50</w:t>
      </w:r>
      <w:r w:rsidR="00670F83" w:rsidRPr="009A32E9">
        <w:rPr>
          <w:rFonts w:ascii="Times New Roman" w:hAnsi="Times New Roman"/>
          <w:strike/>
          <w:color w:val="C00000"/>
          <w:sz w:val="20"/>
        </w:rPr>
        <w:t xml:space="preserve"> for</w:t>
      </w:r>
      <w:r w:rsidR="00670F83" w:rsidRPr="009A32E9">
        <w:rPr>
          <w:rFonts w:ascii="Times New Roman" w:hAnsi="Times New Roman"/>
          <w:color w:val="C00000"/>
          <w:sz w:val="20"/>
        </w:rPr>
        <w:t xml:space="preserve"> </w:t>
      </w:r>
      <w:r w:rsidR="00670F83" w:rsidRPr="009A32E9">
        <w:rPr>
          <w:rFonts w:ascii="Times New Roman" w:hAnsi="Times New Roman"/>
          <w:color w:val="C00000"/>
          <w:sz w:val="20"/>
          <w:u w:val="single"/>
        </w:rPr>
        <w:t>acute ERV of</w:t>
      </w:r>
      <w:r w:rsidR="00670F83" w:rsidRPr="009A32E9">
        <w:rPr>
          <w:rFonts w:ascii="Times New Roman" w:hAnsi="Times New Roman"/>
          <w:color w:val="C00000"/>
          <w:sz w:val="20"/>
        </w:rPr>
        <w:t xml:space="preserve"> </w:t>
      </w:r>
      <w:r w:rsidR="00670F83" w:rsidRPr="009A32E9">
        <w:rPr>
          <w:rFonts w:ascii="Times New Roman" w:hAnsi="Times New Roman"/>
          <w:sz w:val="20"/>
        </w:rPr>
        <w:t xml:space="preserve">the </w:t>
      </w:r>
      <w:r w:rsidR="00670F83" w:rsidRPr="009A32E9">
        <w:rPr>
          <w:rFonts w:ascii="Times New Roman" w:hAnsi="Times New Roman"/>
          <w:color w:val="C00000"/>
          <w:sz w:val="20"/>
          <w:u w:val="single"/>
        </w:rPr>
        <w:t>dissolved</w:t>
      </w:r>
      <w:r w:rsidR="00670F83" w:rsidRPr="009A32E9">
        <w:rPr>
          <w:rFonts w:ascii="Times New Roman" w:hAnsi="Times New Roman"/>
          <w:color w:val="C00000"/>
          <w:sz w:val="20"/>
        </w:rPr>
        <w:t xml:space="preserve"> </w:t>
      </w:r>
      <w:r w:rsidR="00670F83" w:rsidRPr="009A32E9">
        <w:rPr>
          <w:rFonts w:ascii="Times New Roman" w:hAnsi="Times New Roman"/>
          <w:sz w:val="20"/>
        </w:rPr>
        <w:t>metal ion</w:t>
      </w:r>
      <w:r w:rsidR="00670F83" w:rsidRPr="009A32E9">
        <w:rPr>
          <w:rFonts w:ascii="Times New Roman" w:hAnsi="Times New Roman"/>
          <w:strike/>
          <w:color w:val="C00000"/>
          <w:sz w:val="20"/>
        </w:rPr>
        <w:t xml:space="preserve">s of concern </w:t>
      </w:r>
      <w:r w:rsidR="00670F83" w:rsidRPr="009A32E9">
        <w:rPr>
          <w:rFonts w:ascii="Times New Roman" w:hAnsi="Times New Roman"/>
          <w:sz w:val="20"/>
        </w:rPr>
        <w:t>is greater than 100 mg/l, the metals need not be considered further in the classification scheme.</w:t>
      </w:r>
    </w:p>
    <w:p w14:paraId="5FCD7A30" w14:textId="37416E91" w:rsidR="00670F83" w:rsidRPr="009A32E9" w:rsidRDefault="0055152A"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9A32E9">
        <w:rPr>
          <w:rFonts w:ascii="Times New Roman" w:hAnsi="Times New Roman"/>
          <w:color w:val="C00000"/>
          <w:sz w:val="20"/>
          <w:u w:val="single"/>
        </w:rPr>
        <w:t>A9.7.5.2.1.3</w:t>
      </w:r>
      <w:r w:rsidR="00670F83" w:rsidRPr="009A32E9">
        <w:rPr>
          <w:rFonts w:ascii="Times New Roman" w:hAnsi="Times New Roman"/>
          <w:strike/>
          <w:color w:val="C00000"/>
          <w:sz w:val="20"/>
        </w:rPr>
        <w:t>A9.7.5.2.2</w:t>
      </w:r>
      <w:r w:rsidR="00670F83" w:rsidRPr="009A32E9">
        <w:rPr>
          <w:rFonts w:ascii="Times New Roman" w:hAnsi="Times New Roman"/>
          <w:sz w:val="20"/>
        </w:rPr>
        <w:tab/>
        <w:t xml:space="preserve">Where the </w:t>
      </w:r>
      <w:r w:rsidR="00670F83" w:rsidRPr="009A32E9">
        <w:rPr>
          <w:rFonts w:ascii="Times New Roman" w:hAnsi="Times New Roman"/>
          <w:strike/>
          <w:color w:val="C00000"/>
          <w:sz w:val="20"/>
        </w:rPr>
        <w:t>L(E)C</w:t>
      </w:r>
      <w:r w:rsidR="00670F83" w:rsidRPr="009A32E9">
        <w:rPr>
          <w:rFonts w:ascii="Times New Roman" w:hAnsi="Times New Roman"/>
          <w:strike/>
          <w:color w:val="C00000"/>
          <w:sz w:val="20"/>
          <w:vertAlign w:val="subscript"/>
        </w:rPr>
        <w:t>50</w:t>
      </w:r>
      <w:r w:rsidR="00670F83" w:rsidRPr="009A32E9">
        <w:rPr>
          <w:rFonts w:ascii="Times New Roman" w:hAnsi="Times New Roman"/>
          <w:strike/>
          <w:color w:val="C00000"/>
          <w:sz w:val="20"/>
        </w:rPr>
        <w:t xml:space="preserve"> for</w:t>
      </w:r>
      <w:r w:rsidR="00670F83" w:rsidRPr="009A32E9">
        <w:rPr>
          <w:rFonts w:ascii="Times New Roman" w:hAnsi="Times New Roman"/>
          <w:color w:val="C00000"/>
          <w:sz w:val="20"/>
        </w:rPr>
        <w:t xml:space="preserve"> </w:t>
      </w:r>
      <w:r w:rsidR="00670F83" w:rsidRPr="009A32E9">
        <w:rPr>
          <w:rFonts w:ascii="Times New Roman" w:hAnsi="Times New Roman"/>
          <w:color w:val="C00000"/>
          <w:sz w:val="20"/>
          <w:u w:val="single"/>
        </w:rPr>
        <w:t>acute ERV of</w:t>
      </w:r>
      <w:r w:rsidR="00670F83" w:rsidRPr="009A32E9">
        <w:rPr>
          <w:rFonts w:ascii="Times New Roman" w:hAnsi="Times New Roman"/>
          <w:color w:val="C00000"/>
          <w:sz w:val="20"/>
        </w:rPr>
        <w:t xml:space="preserve"> </w:t>
      </w:r>
      <w:r w:rsidR="00670F83" w:rsidRPr="009A32E9">
        <w:rPr>
          <w:rFonts w:ascii="Times New Roman" w:hAnsi="Times New Roman"/>
          <w:sz w:val="20"/>
        </w:rPr>
        <w:t xml:space="preserve">the </w:t>
      </w:r>
      <w:r w:rsidR="00670F83" w:rsidRPr="009A32E9">
        <w:rPr>
          <w:rFonts w:ascii="Times New Roman" w:hAnsi="Times New Roman"/>
          <w:color w:val="C00000"/>
          <w:sz w:val="20"/>
          <w:u w:val="single"/>
        </w:rPr>
        <w:t>dissolved</w:t>
      </w:r>
      <w:r w:rsidR="00670F83" w:rsidRPr="009A32E9">
        <w:rPr>
          <w:rFonts w:ascii="Times New Roman" w:hAnsi="Times New Roman"/>
          <w:color w:val="C00000"/>
          <w:sz w:val="20"/>
        </w:rPr>
        <w:t xml:space="preserve"> </w:t>
      </w:r>
      <w:r w:rsidR="00670F83" w:rsidRPr="009A32E9">
        <w:rPr>
          <w:rFonts w:ascii="Times New Roman" w:hAnsi="Times New Roman"/>
          <w:sz w:val="20"/>
        </w:rPr>
        <w:t xml:space="preserve">metal ions </w:t>
      </w:r>
      <w:r w:rsidR="00670F83" w:rsidRPr="009A32E9">
        <w:rPr>
          <w:rFonts w:ascii="Times New Roman" w:hAnsi="Times New Roman"/>
          <w:strike/>
          <w:color w:val="C00000"/>
          <w:sz w:val="20"/>
        </w:rPr>
        <w:t>of concern</w:t>
      </w:r>
      <w:r w:rsidR="00670F83" w:rsidRPr="009A32E9">
        <w:rPr>
          <w:rFonts w:ascii="Times New Roman" w:hAnsi="Times New Roman"/>
          <w:color w:val="C00000"/>
          <w:sz w:val="20"/>
        </w:rPr>
        <w:t xml:space="preserve"> </w:t>
      </w:r>
      <w:r w:rsidR="00670F83" w:rsidRPr="009A32E9">
        <w:rPr>
          <w:rFonts w:ascii="Times New Roman" w:hAnsi="Times New Roman"/>
          <w:sz w:val="20"/>
        </w:rPr>
        <w:t xml:space="preserve">is ≤100 mg/l, consideration must be given to the data available on the rate and extent to which these ions can be generated from the metal. Such data, to be valid and useable should have been generated using the Transformation/Dissolution </w:t>
      </w:r>
      <w:r w:rsidR="00670F83" w:rsidRPr="009A32E9">
        <w:rPr>
          <w:rFonts w:ascii="Times New Roman" w:hAnsi="Times New Roman"/>
          <w:strike/>
          <w:color w:val="C00000"/>
          <w:sz w:val="20"/>
        </w:rPr>
        <w:t>P</w:t>
      </w:r>
      <w:r w:rsidR="00670F83" w:rsidRPr="009A32E9">
        <w:rPr>
          <w:rFonts w:ascii="Times New Roman" w:hAnsi="Times New Roman"/>
          <w:color w:val="C00000"/>
          <w:sz w:val="20"/>
          <w:u w:val="single"/>
        </w:rPr>
        <w:t>p</w:t>
      </w:r>
      <w:r w:rsidR="00670F83" w:rsidRPr="009A32E9">
        <w:rPr>
          <w:rFonts w:ascii="Times New Roman" w:hAnsi="Times New Roman"/>
          <w:sz w:val="20"/>
        </w:rPr>
        <w:t xml:space="preserve">rotocol (Annex 10). </w:t>
      </w:r>
    </w:p>
    <w:p w14:paraId="68D56D4F" w14:textId="77777777" w:rsidR="00670F83" w:rsidRPr="009A32E9" w:rsidRDefault="00670F83" w:rsidP="004409C6">
      <w:pPr>
        <w:tabs>
          <w:tab w:val="left" w:pos="1418"/>
          <w:tab w:val="left" w:pos="1985"/>
          <w:tab w:val="left" w:pos="2552"/>
          <w:tab w:val="left" w:pos="3119"/>
        </w:tabs>
        <w:spacing w:after="240"/>
        <w:jc w:val="both"/>
        <w:rPr>
          <w:strike/>
          <w:color w:val="C00000"/>
        </w:rPr>
      </w:pPr>
      <w:r w:rsidRPr="009A32E9">
        <w:rPr>
          <w:strike/>
          <w:color w:val="C00000"/>
        </w:rPr>
        <w:t>A9.7.5.2.3</w:t>
      </w:r>
      <w:r w:rsidRPr="009A32E9">
        <w:rPr>
          <w:strike/>
          <w:color w:val="C00000"/>
        </w:rPr>
        <w:tab/>
        <w:t>Where such data are unavailable, i.e. there is no clear data of sufficient validity to show that the transformation to metal ions will not occur, the safety net classification (Chronic 4) should be applied since the known classifiable toxicity of these soluble forms is considered to produce sufficient concern.</w:t>
      </w:r>
    </w:p>
    <w:p w14:paraId="5ECF62CA" w14:textId="7D6F70A5" w:rsidR="00670F83" w:rsidRPr="009A32E9" w:rsidRDefault="0055152A" w:rsidP="004409C6">
      <w:pPr>
        <w:tabs>
          <w:tab w:val="left" w:pos="1418"/>
          <w:tab w:val="left" w:pos="1985"/>
          <w:tab w:val="left" w:pos="2552"/>
          <w:tab w:val="left" w:pos="3119"/>
        </w:tabs>
        <w:spacing w:after="240"/>
        <w:jc w:val="both"/>
        <w:rPr>
          <w:strike/>
          <w:color w:val="C00000"/>
        </w:rPr>
      </w:pPr>
      <w:r w:rsidRPr="009A32E9">
        <w:rPr>
          <w:color w:val="C00000"/>
          <w:u w:val="single"/>
        </w:rPr>
        <w:t>A9.7.5.2.1.4</w:t>
      </w:r>
      <w:r w:rsidR="00670F83" w:rsidRPr="009A32E9">
        <w:rPr>
          <w:strike/>
          <w:color w:val="C00000"/>
        </w:rPr>
        <w:t>A9.7.5.2.4</w:t>
      </w:r>
      <w:r w:rsidR="00670F83" w:rsidRPr="009A32E9">
        <w:rPr>
          <w:color w:val="000000" w:themeColor="text1"/>
        </w:rPr>
        <w:tab/>
        <w:t xml:space="preserve">Where </w:t>
      </w:r>
      <w:r w:rsidR="00670F83" w:rsidRPr="009A32E9">
        <w:rPr>
          <w:color w:val="C00000"/>
          <w:u w:val="single"/>
        </w:rPr>
        <w:t>7-day</w:t>
      </w:r>
      <w:r w:rsidR="00670F83" w:rsidRPr="009A32E9">
        <w:rPr>
          <w:color w:val="C00000"/>
        </w:rPr>
        <w:t xml:space="preserve"> </w:t>
      </w:r>
      <w:r w:rsidR="00670F83" w:rsidRPr="009A32E9">
        <w:rPr>
          <w:color w:val="000000" w:themeColor="text1"/>
        </w:rPr>
        <w:t xml:space="preserve">data from </w:t>
      </w:r>
      <w:r w:rsidR="00670F83" w:rsidRPr="009A32E9">
        <w:rPr>
          <w:color w:val="C00000"/>
          <w:u w:val="single"/>
        </w:rPr>
        <w:t>the Transformation/D</w:t>
      </w:r>
      <w:r w:rsidR="00670F83" w:rsidRPr="009A32E9">
        <w:rPr>
          <w:strike/>
          <w:color w:val="C00000"/>
        </w:rPr>
        <w:t>d</w:t>
      </w:r>
      <w:r w:rsidR="00670F83" w:rsidRPr="009A32E9">
        <w:rPr>
          <w:color w:val="000000" w:themeColor="text1"/>
        </w:rPr>
        <w:t>issolution protocol are available, then, the results should be used to aid classification according to the following rules</w:t>
      </w:r>
      <w:r w:rsidR="00670F83" w:rsidRPr="009A32E9">
        <w:rPr>
          <w:color w:val="C00000"/>
        </w:rPr>
        <w:t>.</w:t>
      </w:r>
      <w:r w:rsidR="00670F83" w:rsidRPr="009A32E9">
        <w:rPr>
          <w:strike/>
          <w:color w:val="C00000"/>
        </w:rPr>
        <w:t>:</w:t>
      </w:r>
      <w:r w:rsidR="00670F83" w:rsidRPr="009A32E9">
        <w:rPr>
          <w:color w:val="C00000"/>
        </w:rPr>
        <w:t xml:space="preserve"> </w:t>
      </w:r>
      <w:r w:rsidR="00670F83" w:rsidRPr="009A32E9">
        <w:rPr>
          <w:color w:val="C00000"/>
          <w:u w:val="single"/>
        </w:rPr>
        <w:t>Classify the metal as:</w:t>
      </w:r>
    </w:p>
    <w:p w14:paraId="550DB939" w14:textId="77777777" w:rsidR="00670F83" w:rsidRDefault="00670F83" w:rsidP="004409C6">
      <w:pPr>
        <w:tabs>
          <w:tab w:val="left" w:pos="1418"/>
          <w:tab w:val="left" w:pos="1985"/>
          <w:tab w:val="left" w:pos="2552"/>
          <w:tab w:val="left" w:pos="3119"/>
        </w:tabs>
        <w:spacing w:after="240"/>
        <w:jc w:val="both"/>
        <w:rPr>
          <w:strike/>
          <w:color w:val="C00000"/>
        </w:rPr>
      </w:pPr>
      <w:r w:rsidRPr="009A32E9">
        <w:rPr>
          <w:strike/>
          <w:color w:val="C00000"/>
        </w:rPr>
        <w:t>A9.7.5.2.4 1</w:t>
      </w:r>
      <w:r w:rsidRPr="009A32E9">
        <w:rPr>
          <w:strike/>
          <w:color w:val="C00000"/>
        </w:rPr>
        <w:tab/>
        <w:t>7-day Transformation test</w:t>
      </w:r>
    </w:p>
    <w:p w14:paraId="0A879162" w14:textId="4A3A0621" w:rsidR="00670F83" w:rsidRPr="00B83E8E" w:rsidRDefault="00670F83" w:rsidP="004409C6">
      <w:pPr>
        <w:tabs>
          <w:tab w:val="left" w:pos="1418"/>
          <w:tab w:val="left" w:pos="1985"/>
          <w:tab w:val="left" w:pos="2552"/>
          <w:tab w:val="left" w:pos="3119"/>
        </w:tabs>
        <w:spacing w:after="240"/>
        <w:jc w:val="both"/>
        <w:rPr>
          <w:strike/>
          <w:color w:val="C00000"/>
        </w:rPr>
      </w:pPr>
      <w:r>
        <w:rPr>
          <w:strike/>
          <w:color w:val="C00000"/>
        </w:rPr>
        <w:tab/>
        <w:t>If the dissolved metal ion after a period of 7 days (or earlier) exceeds that of the L(E)C</w:t>
      </w:r>
      <w:r>
        <w:rPr>
          <w:strike/>
          <w:color w:val="C00000"/>
          <w:vertAlign w:val="subscript"/>
        </w:rPr>
        <w:t>50</w:t>
      </w:r>
      <w:r>
        <w:rPr>
          <w:strike/>
          <w:color w:val="C00000"/>
        </w:rPr>
        <w:t xml:space="preserve">, then the </w:t>
      </w:r>
      <w:r w:rsidRPr="00B83E8E">
        <w:rPr>
          <w:strike/>
          <w:color w:val="C00000"/>
        </w:rPr>
        <w:t>default classification for the metals is replaced by the following classification:</w:t>
      </w:r>
    </w:p>
    <w:p w14:paraId="0DE10FA2" w14:textId="54F5E4BB" w:rsidR="00670F83" w:rsidRPr="004409C6" w:rsidRDefault="00096229" w:rsidP="004409C6">
      <w:pPr>
        <w:tabs>
          <w:tab w:val="left" w:pos="1418"/>
          <w:tab w:val="left" w:pos="1985"/>
          <w:tab w:val="left" w:pos="2552"/>
          <w:tab w:val="left" w:pos="3119"/>
        </w:tabs>
        <w:spacing w:after="240"/>
        <w:ind w:left="1985" w:hanging="567"/>
        <w:jc w:val="both"/>
        <w:rPr>
          <w:color w:val="C00000"/>
          <w:u w:val="single"/>
        </w:rPr>
      </w:pPr>
      <w:r w:rsidRPr="00B83E8E">
        <w:rPr>
          <w:color w:val="C00000"/>
          <w:lang w:val="en-US"/>
        </w:rPr>
        <w:t>a)</w:t>
      </w:r>
      <w:r w:rsidRPr="00B83E8E">
        <w:rPr>
          <w:color w:val="C00000"/>
          <w:lang w:val="en-US"/>
        </w:rPr>
        <w:tab/>
      </w:r>
      <w:r w:rsidR="00670F83" w:rsidRPr="004409C6">
        <w:rPr>
          <w:color w:val="C00000"/>
          <w:u w:val="single"/>
        </w:rPr>
        <w:t>Category Acute 1 if</w:t>
      </w:r>
      <w:r w:rsidR="00670F83" w:rsidRPr="004409C6">
        <w:rPr>
          <w:color w:val="C00000"/>
        </w:rPr>
        <w:t xml:space="preserve"> </w:t>
      </w:r>
      <w:r w:rsidR="00670F83" w:rsidRPr="004409C6">
        <w:rPr>
          <w:strike/>
          <w:color w:val="C00000"/>
        </w:rPr>
        <w:t xml:space="preserve">If </w:t>
      </w:r>
      <w:r w:rsidR="00670F83" w:rsidRPr="003D6940">
        <w:rPr>
          <w:color w:val="000000" w:themeColor="text1"/>
        </w:rPr>
        <w:t xml:space="preserve">the dissolved metal ion concentration at the low loading rate is ≥ </w:t>
      </w:r>
      <w:r w:rsidR="00670F83" w:rsidRPr="004409C6">
        <w:rPr>
          <w:color w:val="C00000"/>
          <w:u w:val="single"/>
        </w:rPr>
        <w:t>acute ERV</w:t>
      </w:r>
      <w:r w:rsidR="00670F83" w:rsidRPr="004409C6">
        <w:rPr>
          <w:color w:val="C00000"/>
        </w:rPr>
        <w:t xml:space="preserve">. </w:t>
      </w:r>
      <w:r w:rsidR="00670F83" w:rsidRPr="004409C6">
        <w:rPr>
          <w:strike/>
          <w:color w:val="C00000"/>
        </w:rPr>
        <w:t>L(E)C</w:t>
      </w:r>
      <w:r w:rsidR="00670F83" w:rsidRPr="004409C6">
        <w:rPr>
          <w:strike/>
          <w:color w:val="C00000"/>
          <w:vertAlign w:val="subscript"/>
        </w:rPr>
        <w:t>50</w:t>
      </w:r>
      <w:r w:rsidR="00670F83" w:rsidRPr="004409C6">
        <w:rPr>
          <w:strike/>
          <w:color w:val="C00000"/>
        </w:rPr>
        <w:t>, then classify as Acute 1. Classify also as Chronic 1, unless there is evidence of both rapid partitioning from the water column and no bioaccumulation</w:t>
      </w:r>
      <w:r w:rsidR="00670F83" w:rsidRPr="004409C6">
        <w:rPr>
          <w:color w:val="C00000"/>
        </w:rPr>
        <w:t xml:space="preserve"> </w:t>
      </w:r>
      <w:r w:rsidR="00670F83" w:rsidRPr="004409C6">
        <w:rPr>
          <w:color w:val="C00000"/>
          <w:u w:val="single"/>
        </w:rPr>
        <w:t xml:space="preserve">Assign an Acute M factor according to Table A9.7.1; </w:t>
      </w:r>
    </w:p>
    <w:p w14:paraId="0E2161B7" w14:textId="742C3BA5" w:rsidR="00670F83" w:rsidRPr="004409C6" w:rsidRDefault="00096229" w:rsidP="004409C6">
      <w:pPr>
        <w:tabs>
          <w:tab w:val="left" w:pos="1418"/>
          <w:tab w:val="left" w:pos="1985"/>
          <w:tab w:val="left" w:pos="2552"/>
          <w:tab w:val="left" w:pos="3119"/>
        </w:tabs>
        <w:spacing w:after="240"/>
        <w:ind w:left="1985" w:hanging="567"/>
        <w:jc w:val="both"/>
        <w:rPr>
          <w:color w:val="C00000"/>
        </w:rPr>
      </w:pPr>
      <w:r w:rsidRPr="00B83E8E">
        <w:rPr>
          <w:color w:val="C00000"/>
          <w:lang w:val="en-US"/>
        </w:rPr>
        <w:t>b)</w:t>
      </w:r>
      <w:r w:rsidRPr="00B83E8E">
        <w:rPr>
          <w:color w:val="C00000"/>
          <w:lang w:val="en-US"/>
        </w:rPr>
        <w:tab/>
      </w:r>
      <w:r w:rsidR="00670F83" w:rsidRPr="004409C6">
        <w:rPr>
          <w:color w:val="C00000"/>
          <w:u w:val="single"/>
        </w:rPr>
        <w:t>Category Acute 2 if</w:t>
      </w:r>
      <w:r w:rsidR="00670F83" w:rsidRPr="004409C6">
        <w:rPr>
          <w:color w:val="C00000"/>
        </w:rPr>
        <w:t xml:space="preserve"> </w:t>
      </w:r>
      <w:r w:rsidR="00670F83" w:rsidRPr="004409C6">
        <w:rPr>
          <w:strike/>
          <w:color w:val="C00000"/>
        </w:rPr>
        <w:t xml:space="preserve">If </w:t>
      </w:r>
      <w:r w:rsidR="00670F83" w:rsidRPr="003D6940">
        <w:rPr>
          <w:color w:val="000000" w:themeColor="text1"/>
        </w:rPr>
        <w:t xml:space="preserve">the dissolved metal ion concentration at </w:t>
      </w:r>
      <w:r w:rsidR="00670F83" w:rsidRPr="004409C6">
        <w:rPr>
          <w:color w:val="C00000"/>
          <w:u w:val="single"/>
        </w:rPr>
        <w:t>the low loading rate is &lt; acute ERV, but at</w:t>
      </w:r>
      <w:r w:rsidR="00670F83" w:rsidRPr="004409C6">
        <w:rPr>
          <w:color w:val="C00000"/>
        </w:rPr>
        <w:t xml:space="preserve"> </w:t>
      </w:r>
      <w:r w:rsidR="00670F83" w:rsidRPr="003D6940">
        <w:rPr>
          <w:color w:val="000000" w:themeColor="text1"/>
        </w:rPr>
        <w:t xml:space="preserve">the medium loading rate </w:t>
      </w:r>
      <w:r w:rsidR="00670F83" w:rsidRPr="004409C6">
        <w:rPr>
          <w:color w:val="C00000"/>
          <w:u w:val="single"/>
        </w:rPr>
        <w:t>it</w:t>
      </w:r>
      <w:r w:rsidR="00670F83" w:rsidRPr="004409C6">
        <w:rPr>
          <w:color w:val="C00000"/>
        </w:rPr>
        <w:t xml:space="preserve"> </w:t>
      </w:r>
      <w:r w:rsidR="00670F83" w:rsidRPr="003D6940">
        <w:rPr>
          <w:color w:val="000000" w:themeColor="text1"/>
        </w:rPr>
        <w:t xml:space="preserve">is ≥ </w:t>
      </w:r>
      <w:r w:rsidR="00670F83" w:rsidRPr="004409C6">
        <w:rPr>
          <w:color w:val="C00000"/>
          <w:u w:val="single"/>
        </w:rPr>
        <w:t>acute ERV;</w:t>
      </w:r>
      <w:r w:rsidR="00670F83" w:rsidRPr="004409C6">
        <w:rPr>
          <w:color w:val="C00000"/>
        </w:rPr>
        <w:t xml:space="preserve"> </w:t>
      </w:r>
      <w:r w:rsidR="00670F83" w:rsidRPr="004409C6">
        <w:rPr>
          <w:strike/>
          <w:color w:val="C00000"/>
        </w:rPr>
        <w:t>L(E)C</w:t>
      </w:r>
      <w:r w:rsidR="00670F83" w:rsidRPr="004409C6">
        <w:rPr>
          <w:strike/>
          <w:color w:val="C00000"/>
          <w:vertAlign w:val="subscript"/>
        </w:rPr>
        <w:t>50</w:t>
      </w:r>
      <w:r w:rsidR="00670F83" w:rsidRPr="004409C6">
        <w:rPr>
          <w:strike/>
          <w:color w:val="C00000"/>
        </w:rPr>
        <w:t>, then classify as Acute 2. Classify also as Chronic 2 unless there is evidence of both rapid partitioning from the water column and no bioaccumulation</w:t>
      </w:r>
    </w:p>
    <w:p w14:paraId="31AE753C" w14:textId="2CB0482F" w:rsidR="00670F83" w:rsidRPr="004409C6" w:rsidRDefault="00096229" w:rsidP="004409C6">
      <w:pPr>
        <w:tabs>
          <w:tab w:val="left" w:pos="1418"/>
          <w:tab w:val="left" w:pos="1985"/>
          <w:tab w:val="left" w:pos="2552"/>
          <w:tab w:val="left" w:pos="3119"/>
        </w:tabs>
        <w:spacing w:after="240"/>
        <w:ind w:left="1985" w:hanging="567"/>
        <w:jc w:val="both"/>
        <w:rPr>
          <w:color w:val="C00000"/>
        </w:rPr>
      </w:pPr>
      <w:r w:rsidRPr="00B83E8E">
        <w:rPr>
          <w:color w:val="C00000"/>
          <w:lang w:val="en-US"/>
        </w:rPr>
        <w:t>c)</w:t>
      </w:r>
      <w:r w:rsidRPr="00B83E8E">
        <w:rPr>
          <w:color w:val="C00000"/>
          <w:lang w:val="en-US"/>
        </w:rPr>
        <w:tab/>
      </w:r>
      <w:r w:rsidR="00670F83" w:rsidRPr="004409C6">
        <w:rPr>
          <w:color w:val="C00000"/>
          <w:u w:val="single"/>
        </w:rPr>
        <w:t>Category Acute 3 if</w:t>
      </w:r>
      <w:r w:rsidR="00670F83" w:rsidRPr="004409C6">
        <w:rPr>
          <w:color w:val="C00000"/>
        </w:rPr>
        <w:t xml:space="preserve"> </w:t>
      </w:r>
      <w:r w:rsidR="00670F83" w:rsidRPr="004409C6">
        <w:rPr>
          <w:strike/>
          <w:color w:val="C00000"/>
        </w:rPr>
        <w:t xml:space="preserve">If </w:t>
      </w:r>
      <w:r w:rsidR="00670F83" w:rsidRPr="003D6940">
        <w:rPr>
          <w:color w:val="000000" w:themeColor="text1"/>
        </w:rPr>
        <w:t xml:space="preserve">the dissolved metal ion concentration at </w:t>
      </w:r>
      <w:r w:rsidR="00670F83" w:rsidRPr="004409C6">
        <w:rPr>
          <w:color w:val="C00000"/>
          <w:u w:val="single"/>
        </w:rPr>
        <w:t>the low and the medium loading rates is &lt; acute ERV, but at</w:t>
      </w:r>
      <w:r w:rsidR="00670F83" w:rsidRPr="004409C6">
        <w:rPr>
          <w:color w:val="C00000"/>
        </w:rPr>
        <w:t xml:space="preserve"> </w:t>
      </w:r>
      <w:r w:rsidR="00670F83" w:rsidRPr="003D6940">
        <w:rPr>
          <w:color w:val="000000" w:themeColor="text1"/>
        </w:rPr>
        <w:t>the high loading rate</w:t>
      </w:r>
      <w:r w:rsidR="00670F83" w:rsidRPr="004409C6">
        <w:rPr>
          <w:color w:val="C00000"/>
        </w:rPr>
        <w:t xml:space="preserve"> </w:t>
      </w:r>
      <w:r w:rsidR="00670F83" w:rsidRPr="004409C6">
        <w:rPr>
          <w:color w:val="C00000"/>
          <w:u w:val="single"/>
        </w:rPr>
        <w:t>it</w:t>
      </w:r>
      <w:r w:rsidR="00670F83" w:rsidRPr="003D6940">
        <w:rPr>
          <w:color w:val="000000" w:themeColor="text1"/>
        </w:rPr>
        <w:t xml:space="preserve"> is </w:t>
      </w:r>
      <w:r w:rsidR="00670F83" w:rsidRPr="004409C6">
        <w:rPr>
          <w:color w:val="C00000"/>
          <w:u w:val="single"/>
        </w:rPr>
        <w:t>≥ acute ERV.</w:t>
      </w:r>
      <w:r w:rsidR="00670F83" w:rsidRPr="004409C6">
        <w:rPr>
          <w:color w:val="C00000"/>
        </w:rPr>
        <w:t xml:space="preserve"> </w:t>
      </w:r>
      <w:r w:rsidR="00670F83" w:rsidRPr="004409C6">
        <w:rPr>
          <w:strike/>
          <w:color w:val="C00000"/>
        </w:rPr>
        <w:t>L(E)C</w:t>
      </w:r>
      <w:r w:rsidR="00670F83" w:rsidRPr="004409C6">
        <w:rPr>
          <w:strike/>
          <w:color w:val="C00000"/>
          <w:vertAlign w:val="subscript"/>
        </w:rPr>
        <w:t>50</w:t>
      </w:r>
      <w:r w:rsidR="00670F83" w:rsidRPr="004409C6">
        <w:rPr>
          <w:strike/>
          <w:color w:val="C00000"/>
        </w:rPr>
        <w:t>, then classify as Acute 3. Classify also as Chronic 3 unless there is evidence of both rapid partitioning from the water column and no bioaccumulation</w:t>
      </w:r>
    </w:p>
    <w:p w14:paraId="0CD44AC7" w14:textId="77777777" w:rsidR="00670F83" w:rsidRPr="004109A5" w:rsidRDefault="00670F83" w:rsidP="004409C6">
      <w:pPr>
        <w:tabs>
          <w:tab w:val="left" w:pos="1418"/>
          <w:tab w:val="left" w:pos="1985"/>
          <w:tab w:val="left" w:pos="2552"/>
          <w:tab w:val="left" w:pos="3119"/>
        </w:tabs>
        <w:spacing w:after="240"/>
        <w:jc w:val="both"/>
        <w:rPr>
          <w:color w:val="C00000"/>
          <w:u w:val="single"/>
        </w:rPr>
      </w:pPr>
      <w:r w:rsidRPr="00B83E8E">
        <w:rPr>
          <w:color w:val="C00000"/>
        </w:rPr>
        <w:tab/>
      </w:r>
      <w:r w:rsidRPr="00B83E8E">
        <w:rPr>
          <w:color w:val="C00000"/>
          <w:u w:val="single"/>
        </w:rPr>
        <w:t>Do not classify the metal for short-term aquatic hazard if the dissolved metal concentration at all</w:t>
      </w:r>
      <w:r w:rsidRPr="004109A5">
        <w:rPr>
          <w:color w:val="C00000"/>
          <w:u w:val="single"/>
        </w:rPr>
        <w:t xml:space="preserve"> loading rates is below the acute ERV</w:t>
      </w:r>
      <w:r w:rsidRPr="004109A5">
        <w:rPr>
          <w:color w:val="FF0000"/>
          <w:u w:val="single"/>
        </w:rPr>
        <w:t>.</w:t>
      </w:r>
      <w:r w:rsidRPr="004109A5">
        <w:rPr>
          <w:color w:val="C00000"/>
          <w:u w:val="single"/>
        </w:rPr>
        <w:t xml:space="preserve"> </w:t>
      </w:r>
    </w:p>
    <w:p w14:paraId="4DB8F615" w14:textId="7F177829" w:rsidR="00670F83" w:rsidRPr="00B45363" w:rsidRDefault="00670F83" w:rsidP="00FD377B">
      <w:pPr>
        <w:suppressAutoHyphens w:val="0"/>
        <w:spacing w:line="240" w:lineRule="auto"/>
        <w:jc w:val="center"/>
        <w:rPr>
          <w:b/>
          <w:bCs/>
          <w:color w:val="C00000"/>
          <w:u w:val="single"/>
        </w:rPr>
      </w:pPr>
      <w:r w:rsidRPr="00B45363">
        <w:rPr>
          <w:b/>
          <w:bCs/>
          <w:color w:val="C00000"/>
          <w:u w:val="single"/>
        </w:rPr>
        <w:t>Figure A9.7.1 Classification strategy for determining the short-term (acute) aquatic hazard of metals</w:t>
      </w:r>
    </w:p>
    <w:p w14:paraId="1A8EB458" w14:textId="77777777" w:rsidR="00EB5681" w:rsidRPr="00102FB7" w:rsidRDefault="00EB5681" w:rsidP="004409C6">
      <w:pPr>
        <w:suppressAutoHyphens w:val="0"/>
        <w:spacing w:line="240" w:lineRule="auto"/>
        <w:rPr>
          <w:color w:val="C00000"/>
          <w:u w:val="single"/>
        </w:rPr>
      </w:pPr>
    </w:p>
    <w:p w14:paraId="02D29D32" w14:textId="6088FF7C" w:rsidR="00C03193" w:rsidRDefault="00CB14A4" w:rsidP="00540308">
      <w:pPr>
        <w:tabs>
          <w:tab w:val="left" w:pos="1418"/>
          <w:tab w:val="left" w:pos="1985"/>
          <w:tab w:val="left" w:pos="2552"/>
          <w:tab w:val="left" w:pos="3119"/>
        </w:tabs>
        <w:spacing w:after="240"/>
        <w:jc w:val="center"/>
        <w:rPr>
          <w:color w:val="C00000"/>
          <w:u w:val="single"/>
        </w:rPr>
      </w:pPr>
      <w:r>
        <w:object w:dxaOrig="6469" w:dyaOrig="5125" w14:anchorId="6C890B72">
          <v:shape id="_x0000_i1026" type="#_x0000_t75" style="width:323.45pt;height:256.25pt" o:ole="">
            <v:imagedata r:id="rId13" o:title=""/>
          </v:shape>
          <o:OLEObject Type="Embed" ProgID="Visio.Drawing.15" ShapeID="_x0000_i1026" DrawAspect="Content" ObjectID="_1725787751" r:id="rId14"/>
        </w:object>
      </w:r>
    </w:p>
    <w:p w14:paraId="6CFE9D81" w14:textId="390A80C2" w:rsidR="00670F83" w:rsidRPr="00691BD4" w:rsidRDefault="00670F83" w:rsidP="004409C6">
      <w:pPr>
        <w:tabs>
          <w:tab w:val="left" w:pos="1418"/>
          <w:tab w:val="left" w:pos="1985"/>
          <w:tab w:val="left" w:pos="2552"/>
          <w:tab w:val="left" w:pos="3119"/>
        </w:tabs>
        <w:spacing w:after="240"/>
        <w:jc w:val="both"/>
        <w:rPr>
          <w:color w:val="C00000"/>
          <w:u w:val="single"/>
        </w:rPr>
      </w:pPr>
      <w:r w:rsidRPr="00691BD4">
        <w:rPr>
          <w:color w:val="C00000"/>
          <w:u w:val="single"/>
        </w:rPr>
        <w:t>A9.7.5.2.2</w:t>
      </w:r>
      <w:r w:rsidRPr="00691BD4">
        <w:rPr>
          <w:color w:val="C00000"/>
          <w:u w:val="single"/>
        </w:rPr>
        <w:tab/>
      </w:r>
      <w:r w:rsidRPr="00691BD4">
        <w:rPr>
          <w:i/>
          <w:iCs/>
          <w:color w:val="C00000"/>
          <w:u w:val="single"/>
        </w:rPr>
        <w:t>Long-term (chronic) aquatic hazard of metals</w:t>
      </w:r>
      <w:r w:rsidRPr="00691BD4">
        <w:rPr>
          <w:color w:val="C00000"/>
          <w:u w:val="single"/>
        </w:rPr>
        <w:t xml:space="preserve"> </w:t>
      </w:r>
    </w:p>
    <w:p w14:paraId="7EED5E36" w14:textId="77777777" w:rsidR="00670F83" w:rsidRPr="00FE0020" w:rsidRDefault="00670F83"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strike/>
          <w:color w:val="C00000"/>
          <w:sz w:val="20"/>
        </w:rPr>
      </w:pPr>
      <w:r w:rsidRPr="00FE0020">
        <w:rPr>
          <w:rFonts w:ascii="Times New Roman" w:hAnsi="Times New Roman"/>
          <w:strike/>
          <w:color w:val="C00000"/>
          <w:sz w:val="20"/>
        </w:rPr>
        <w:t>A9.7.5.2.4.2</w:t>
      </w:r>
      <w:r w:rsidRPr="00FE0020">
        <w:rPr>
          <w:rFonts w:ascii="Times New Roman" w:hAnsi="Times New Roman"/>
          <w:strike/>
          <w:color w:val="C00000"/>
          <w:sz w:val="20"/>
        </w:rPr>
        <w:tab/>
        <w:t>28-day transformation test</w:t>
      </w:r>
    </w:p>
    <w:p w14:paraId="734443A9" w14:textId="77777777" w:rsidR="00670F83" w:rsidRPr="004C76E6" w:rsidRDefault="00670F83" w:rsidP="004409C6">
      <w:pPr>
        <w:tabs>
          <w:tab w:val="left" w:pos="1418"/>
          <w:tab w:val="left" w:pos="1985"/>
          <w:tab w:val="left" w:pos="2552"/>
          <w:tab w:val="left" w:pos="3119"/>
        </w:tabs>
        <w:spacing w:after="240"/>
        <w:jc w:val="both"/>
        <w:rPr>
          <w:strike/>
          <w:color w:val="C00000"/>
        </w:rPr>
      </w:pPr>
      <w:r w:rsidRPr="004C76E6">
        <w:rPr>
          <w:strike/>
          <w:color w:val="C00000"/>
        </w:rPr>
        <w:tab/>
        <w:t>If the process described in A9.7.5.2.4.1 results in classification as Chronic 1, no further assessment is required, as the metal will be classified irrespective of any further information.</w:t>
      </w:r>
    </w:p>
    <w:p w14:paraId="1CE4A8F3" w14:textId="2C7D0ECB" w:rsidR="00670F83" w:rsidRDefault="00670F83" w:rsidP="004409C6">
      <w:pPr>
        <w:tabs>
          <w:tab w:val="left" w:pos="1418"/>
          <w:tab w:val="left" w:pos="1985"/>
          <w:tab w:val="left" w:pos="2552"/>
          <w:tab w:val="left" w:pos="3119"/>
        </w:tabs>
        <w:spacing w:after="240"/>
        <w:jc w:val="both"/>
        <w:rPr>
          <w:strike/>
          <w:color w:val="C00000"/>
        </w:rPr>
      </w:pPr>
      <w:r w:rsidRPr="004C76E6">
        <w:rPr>
          <w:strike/>
          <w:color w:val="C00000"/>
          <w:spacing w:val="-3"/>
        </w:rPr>
        <w:tab/>
        <w:t>In all other cases, further data may have been generated through the</w:t>
      </w:r>
      <w:r w:rsidRPr="004C76E6">
        <w:rPr>
          <w:strike/>
          <w:color w:val="C00000"/>
        </w:rPr>
        <w:t xml:space="preserve"> dissolution/transformation test in order to show that the classification may be amended. If for substances classified as Chronic 2, 3 or 4, the dissolved metal ion </w:t>
      </w:r>
      <w:r>
        <w:rPr>
          <w:strike/>
          <w:color w:val="C00000"/>
        </w:rPr>
        <w:t>co</w:t>
      </w:r>
      <w:r w:rsidRPr="004C76E6">
        <w:rPr>
          <w:strike/>
          <w:color w:val="C00000"/>
        </w:rPr>
        <w:t>ncentration at the low loading rate after a total period of 28 days is ≤ long-term NOECs, then the classification is removed.</w:t>
      </w:r>
    </w:p>
    <w:p w14:paraId="0B32442D" w14:textId="77777777" w:rsidR="00670F83" w:rsidRPr="00691BD4" w:rsidRDefault="00670F83" w:rsidP="004409C6">
      <w:pPr>
        <w:tabs>
          <w:tab w:val="left" w:pos="1418"/>
          <w:tab w:val="left" w:pos="1985"/>
          <w:tab w:val="left" w:pos="2552"/>
          <w:tab w:val="left" w:pos="3119"/>
        </w:tabs>
        <w:spacing w:after="240"/>
        <w:jc w:val="both"/>
        <w:rPr>
          <w:color w:val="C00000"/>
          <w:u w:val="single"/>
        </w:rPr>
      </w:pPr>
      <w:r>
        <w:rPr>
          <w:color w:val="C00000"/>
        </w:rPr>
        <w:tab/>
      </w:r>
      <w:bookmarkStart w:id="1" w:name="_Hlk96693671"/>
      <w:r w:rsidRPr="00691BD4">
        <w:rPr>
          <w:color w:val="C00000"/>
          <w:u w:val="single"/>
        </w:rPr>
        <w:t>The scheme for determining the long-term (chronic) aquatic hazard of metals is described in this section and summarised in Figures A9.7.2 and A9.7.3. Metals can be classified for long-term aquatic hazard using chronic toxicity data when available, or using the surrogate approach in absence of appropriate chronic toxicity data.</w:t>
      </w:r>
    </w:p>
    <w:p w14:paraId="226E3A48" w14:textId="77777777" w:rsidR="00670F83" w:rsidRPr="00691BD4" w:rsidRDefault="00670F83" w:rsidP="004409C6">
      <w:pPr>
        <w:tabs>
          <w:tab w:val="left" w:pos="1418"/>
          <w:tab w:val="left" w:pos="1985"/>
          <w:tab w:val="left" w:pos="2552"/>
          <w:tab w:val="left" w:pos="3119"/>
        </w:tabs>
        <w:spacing w:after="240"/>
        <w:jc w:val="both"/>
        <w:rPr>
          <w:color w:val="C00000"/>
          <w:u w:val="single"/>
        </w:rPr>
      </w:pPr>
      <w:r w:rsidRPr="00691BD4">
        <w:rPr>
          <w:color w:val="C00000"/>
          <w:u w:val="single"/>
        </w:rPr>
        <w:t xml:space="preserve">A9.7.5.2.2.1 </w:t>
      </w:r>
      <w:r w:rsidRPr="00691BD4">
        <w:rPr>
          <w:color w:val="C00000"/>
          <w:u w:val="single"/>
        </w:rPr>
        <w:tab/>
        <w:t>Approach based on available chronic toxicity data</w:t>
      </w:r>
    </w:p>
    <w:p w14:paraId="79BE9E04" w14:textId="37EF4842" w:rsidR="00670F83" w:rsidRPr="009A32E9" w:rsidRDefault="00870450" w:rsidP="004409C6">
      <w:pPr>
        <w:tabs>
          <w:tab w:val="left" w:pos="1418"/>
          <w:tab w:val="left" w:pos="1985"/>
          <w:tab w:val="left" w:pos="2552"/>
          <w:tab w:val="left" w:pos="3119"/>
        </w:tabs>
        <w:spacing w:after="240"/>
        <w:jc w:val="both"/>
        <w:rPr>
          <w:color w:val="C00000"/>
          <w:u w:val="single"/>
        </w:rPr>
      </w:pPr>
      <w:r w:rsidRPr="009A32E9">
        <w:rPr>
          <w:color w:val="C00000"/>
          <w:u w:val="single"/>
        </w:rPr>
        <w:t>A9.7.5.2.2.1.1</w:t>
      </w:r>
      <w:r w:rsidR="00670F83" w:rsidRPr="009A32E9">
        <w:rPr>
          <w:color w:val="C00000"/>
        </w:rPr>
        <w:tab/>
      </w:r>
      <w:r w:rsidR="00670F83" w:rsidRPr="009A32E9">
        <w:rPr>
          <w:color w:val="C00000"/>
          <w:u w:val="single"/>
        </w:rPr>
        <w:t xml:space="preserve">Where the chronic ERV of the dissolved metal ion is greater than 1 mg/l, the metal need not be considered further in the classification scheme. </w:t>
      </w:r>
    </w:p>
    <w:p w14:paraId="20C0F2B2" w14:textId="0DB3A36B" w:rsidR="00670F83" w:rsidRPr="009A32E9" w:rsidRDefault="00870450" w:rsidP="004409C6">
      <w:pPr>
        <w:tabs>
          <w:tab w:val="left" w:pos="1418"/>
          <w:tab w:val="left" w:pos="1985"/>
          <w:tab w:val="left" w:pos="2552"/>
          <w:tab w:val="left" w:pos="3119"/>
        </w:tabs>
        <w:spacing w:after="240"/>
        <w:jc w:val="both"/>
        <w:rPr>
          <w:color w:val="C00000"/>
          <w:u w:val="single"/>
        </w:rPr>
      </w:pPr>
      <w:r w:rsidRPr="009A32E9">
        <w:rPr>
          <w:color w:val="C00000"/>
          <w:u w:val="single"/>
        </w:rPr>
        <w:t>A9.7.5.2.2.1.2</w:t>
      </w:r>
      <w:r w:rsidR="00670F83" w:rsidRPr="009A32E9">
        <w:rPr>
          <w:color w:val="C00000"/>
        </w:rPr>
        <w:tab/>
      </w:r>
      <w:r w:rsidR="00670F83" w:rsidRPr="009A32E9">
        <w:rPr>
          <w:color w:val="C00000"/>
          <w:u w:val="single"/>
        </w:rPr>
        <w:t xml:space="preserve">Where the chronic ERV of the dissolved metal ion is less than or equal to 1 mg/l, consideration must be given to the available data on the rate and extent to which these ions can be generated from the metal. </w:t>
      </w:r>
      <w:r w:rsidRPr="009A32E9">
        <w:rPr>
          <w:color w:val="C00000"/>
          <w:u w:val="single"/>
        </w:rPr>
        <w:t>To be valid and useable, s</w:t>
      </w:r>
      <w:r w:rsidR="00670F83" w:rsidRPr="009A32E9">
        <w:rPr>
          <w:color w:val="C00000"/>
          <w:u w:val="single"/>
        </w:rPr>
        <w:t xml:space="preserve">uch data should </w:t>
      </w:r>
      <w:r w:rsidRPr="009A32E9">
        <w:rPr>
          <w:color w:val="C00000"/>
          <w:u w:val="single"/>
        </w:rPr>
        <w:t xml:space="preserve">have </w:t>
      </w:r>
      <w:r w:rsidR="00670F83" w:rsidRPr="009A32E9">
        <w:rPr>
          <w:color w:val="C00000"/>
          <w:u w:val="single"/>
        </w:rPr>
        <w:t>be</w:t>
      </w:r>
      <w:r w:rsidRPr="009A32E9">
        <w:rPr>
          <w:color w:val="C00000"/>
          <w:u w:val="single"/>
        </w:rPr>
        <w:t>en</w:t>
      </w:r>
      <w:r w:rsidR="00670F83" w:rsidRPr="009A32E9">
        <w:rPr>
          <w:color w:val="C00000"/>
          <w:u w:val="single"/>
        </w:rPr>
        <w:t xml:space="preserve"> generated or calculated using the Transformation/Dissolution protocol (Annex 10) for 28 days (see section A9.7.2.2.4). If such data are unavailable, the surrogate approach should be used (see section A9.7.5.2.2.2). Where 28-day T/D data are available, then classify the metal as:</w:t>
      </w:r>
    </w:p>
    <w:p w14:paraId="252B583A" w14:textId="47B92BB5" w:rsidR="00670F83" w:rsidRPr="009A32E9" w:rsidRDefault="00096229" w:rsidP="004409C6">
      <w:pPr>
        <w:pStyle w:val="Num-DocParagraph"/>
        <w:tabs>
          <w:tab w:val="clear" w:pos="1531"/>
          <w:tab w:val="left" w:pos="1276"/>
          <w:tab w:val="left" w:pos="1418"/>
        </w:tabs>
        <w:ind w:left="1985" w:hanging="567"/>
        <w:rPr>
          <w:rFonts w:ascii="Times New Roman" w:hAnsi="Times New Roman"/>
          <w:color w:val="C00000"/>
          <w:sz w:val="20"/>
          <w:u w:val="single"/>
        </w:rPr>
      </w:pPr>
      <w:r w:rsidRPr="009A32E9">
        <w:rPr>
          <w:rFonts w:ascii="Times New Roman" w:hAnsi="Times New Roman"/>
          <w:color w:val="C00000"/>
          <w:sz w:val="20"/>
        </w:rPr>
        <w:t>(a)</w:t>
      </w:r>
      <w:r w:rsidRPr="009A32E9">
        <w:rPr>
          <w:rFonts w:ascii="Times New Roman" w:hAnsi="Times New Roman"/>
          <w:color w:val="C00000"/>
          <w:sz w:val="20"/>
        </w:rPr>
        <w:tab/>
      </w:r>
      <w:r w:rsidR="00670F83" w:rsidRPr="009A32E9">
        <w:rPr>
          <w:rFonts w:ascii="Times New Roman" w:hAnsi="Times New Roman"/>
          <w:color w:val="C00000"/>
          <w:sz w:val="20"/>
          <w:u w:val="single"/>
        </w:rPr>
        <w:t>Category Chronic 1 if the dissolved metal ion concentration obtained at a loading rate of 0.1 mg/l (0.01 mg/l if there is evidence of rapid environmental transformation) is greater than or equal to the chronic ERV. Assign a Chronic M factor according to Table A9.7.1;</w:t>
      </w:r>
    </w:p>
    <w:p w14:paraId="0AE48071" w14:textId="5F43D116" w:rsidR="00670F83" w:rsidRPr="009A32E9" w:rsidRDefault="00096229" w:rsidP="004409C6">
      <w:pPr>
        <w:pStyle w:val="Num-DocParagraph"/>
        <w:tabs>
          <w:tab w:val="left" w:pos="1418"/>
        </w:tabs>
        <w:ind w:left="1985" w:hanging="567"/>
        <w:rPr>
          <w:rFonts w:ascii="Times New Roman" w:hAnsi="Times New Roman"/>
          <w:color w:val="C00000"/>
          <w:sz w:val="20"/>
          <w:u w:val="single"/>
        </w:rPr>
      </w:pPr>
      <w:r w:rsidRPr="009A32E9">
        <w:rPr>
          <w:rFonts w:ascii="Times New Roman" w:hAnsi="Times New Roman"/>
          <w:color w:val="C00000"/>
          <w:sz w:val="20"/>
        </w:rPr>
        <w:t>(b)</w:t>
      </w:r>
      <w:r w:rsidRPr="009A32E9">
        <w:rPr>
          <w:rFonts w:ascii="Times New Roman" w:hAnsi="Times New Roman"/>
          <w:color w:val="C00000"/>
          <w:sz w:val="20"/>
        </w:rPr>
        <w:tab/>
      </w:r>
      <w:r w:rsidR="00670F83" w:rsidRPr="009A32E9">
        <w:rPr>
          <w:rFonts w:ascii="Times New Roman" w:hAnsi="Times New Roman"/>
          <w:color w:val="C00000"/>
          <w:sz w:val="20"/>
          <w:u w:val="single"/>
        </w:rPr>
        <w:t>Category Chronic 2 if the dissolved metal ion concentration obtained at a loading rate of 1 mg/l (0.1 mg/l if there is evidence of rapid environmental transformation) is greater than or equal to the chronic ERV;</w:t>
      </w:r>
    </w:p>
    <w:p w14:paraId="7B201A95" w14:textId="0AAB0DF9" w:rsidR="00670F83" w:rsidRPr="009A32E9" w:rsidRDefault="00096229" w:rsidP="004409C6">
      <w:pPr>
        <w:pStyle w:val="Num-DocParagraph"/>
        <w:tabs>
          <w:tab w:val="left" w:pos="1418"/>
        </w:tabs>
        <w:ind w:left="1985" w:hanging="567"/>
        <w:rPr>
          <w:rFonts w:ascii="Times New Roman" w:hAnsi="Times New Roman"/>
          <w:color w:val="C00000"/>
          <w:sz w:val="20"/>
          <w:u w:val="single"/>
        </w:rPr>
      </w:pPr>
      <w:r w:rsidRPr="009A32E9">
        <w:rPr>
          <w:rFonts w:ascii="Times New Roman" w:hAnsi="Times New Roman"/>
          <w:color w:val="C00000"/>
          <w:sz w:val="20"/>
        </w:rPr>
        <w:t>(c)</w:t>
      </w:r>
      <w:r w:rsidRPr="009A32E9">
        <w:rPr>
          <w:rFonts w:ascii="Times New Roman" w:hAnsi="Times New Roman"/>
          <w:color w:val="C00000"/>
          <w:sz w:val="20"/>
        </w:rPr>
        <w:tab/>
      </w:r>
      <w:r w:rsidR="00670F83" w:rsidRPr="009A32E9">
        <w:rPr>
          <w:rFonts w:ascii="Times New Roman" w:hAnsi="Times New Roman"/>
          <w:color w:val="C00000"/>
          <w:sz w:val="20"/>
          <w:u w:val="single"/>
        </w:rPr>
        <w:t>Category Chronic 3 if the dissolved metal ion concentration obtained at a loading rate of 1 mg/l is greater than the chronic ERV and there is evidence of rapid environmental transformation.</w:t>
      </w:r>
      <w:r w:rsidR="00670F83" w:rsidRPr="009A32E9">
        <w:rPr>
          <w:rFonts w:ascii="Times New Roman" w:hAnsi="Times New Roman"/>
          <w:color w:val="FF0000"/>
          <w:sz w:val="20"/>
          <w:u w:val="single"/>
        </w:rPr>
        <w:t xml:space="preserve"> </w:t>
      </w:r>
    </w:p>
    <w:p w14:paraId="19A8B46D" w14:textId="02B2DD14" w:rsidR="00670F83" w:rsidRPr="009A32E9" w:rsidRDefault="00870450" w:rsidP="00870450">
      <w:pPr>
        <w:pStyle w:val="Num-DocParagraph"/>
        <w:tabs>
          <w:tab w:val="left" w:pos="1418"/>
        </w:tabs>
        <w:rPr>
          <w:rFonts w:ascii="Times New Roman" w:hAnsi="Times New Roman"/>
          <w:color w:val="C00000"/>
          <w:sz w:val="20"/>
          <w:u w:val="single"/>
        </w:rPr>
      </w:pPr>
      <w:r w:rsidRPr="009A32E9">
        <w:rPr>
          <w:color w:val="C00000"/>
          <w:u w:val="single"/>
        </w:rPr>
        <w:t xml:space="preserve">A9.7.5.2.2.1.3 </w:t>
      </w:r>
      <w:r w:rsidRPr="009A32E9">
        <w:rPr>
          <w:color w:val="C00000"/>
          <w:u w:val="single"/>
        </w:rPr>
        <w:tab/>
      </w:r>
      <w:r w:rsidR="00670F83" w:rsidRPr="009A32E9">
        <w:rPr>
          <w:rFonts w:ascii="Times New Roman" w:hAnsi="Times New Roman"/>
          <w:color w:val="C00000"/>
          <w:sz w:val="20"/>
          <w:u w:val="single"/>
        </w:rPr>
        <w:t>C</w:t>
      </w:r>
      <w:r w:rsidRPr="009A32E9">
        <w:rPr>
          <w:rFonts w:ascii="Times New Roman" w:hAnsi="Times New Roman"/>
          <w:color w:val="C00000"/>
          <w:sz w:val="20"/>
          <w:u w:val="single"/>
        </w:rPr>
        <w:t>lassify the metal as a c</w:t>
      </w:r>
      <w:r w:rsidR="00670F83" w:rsidRPr="009A32E9">
        <w:rPr>
          <w:rFonts w:ascii="Times New Roman" w:hAnsi="Times New Roman"/>
          <w:color w:val="C00000"/>
          <w:sz w:val="20"/>
          <w:u w:val="single"/>
        </w:rPr>
        <w:t>ategory Chronic 4 if the data available do not allow classification under the formal criteria but there are nevertheless some grounds for concern (see section 4.1.2.2).</w:t>
      </w:r>
    </w:p>
    <w:p w14:paraId="781E7B75" w14:textId="372E52CA" w:rsidR="00670F83" w:rsidRPr="00797C7B" w:rsidRDefault="00870450" w:rsidP="007B112C">
      <w:pPr>
        <w:pStyle w:val="Num-DocParagraph"/>
        <w:tabs>
          <w:tab w:val="clear" w:pos="851"/>
          <w:tab w:val="clear" w:pos="1191"/>
          <w:tab w:val="clear" w:pos="1531"/>
          <w:tab w:val="left" w:pos="1418"/>
        </w:tabs>
        <w:rPr>
          <w:rFonts w:ascii="Times New Roman" w:hAnsi="Times New Roman"/>
          <w:color w:val="C00000"/>
          <w:sz w:val="20"/>
          <w:u w:val="single"/>
        </w:rPr>
      </w:pPr>
      <w:r w:rsidRPr="009A32E9">
        <w:rPr>
          <w:color w:val="C00000"/>
          <w:u w:val="single"/>
        </w:rPr>
        <w:t>A9.7.5.2.2.1.4</w:t>
      </w:r>
      <w:r w:rsidR="00670F83" w:rsidRPr="009A32E9">
        <w:rPr>
          <w:rFonts w:ascii="Times New Roman" w:hAnsi="Times New Roman"/>
          <w:color w:val="C00000"/>
          <w:sz w:val="20"/>
        </w:rPr>
        <w:tab/>
      </w:r>
      <w:bookmarkStart w:id="2" w:name="_Hlk96620513"/>
      <w:r w:rsidR="00670F83" w:rsidRPr="009A32E9">
        <w:rPr>
          <w:rFonts w:ascii="Times New Roman" w:hAnsi="Times New Roman"/>
          <w:color w:val="C00000"/>
          <w:sz w:val="20"/>
          <w:u w:val="single"/>
        </w:rPr>
        <w:t>Do not classify the metal for long-term aquatic hazard if the dissolved metal ion concentration obtained from the 28-day Transformation/Dissolution test at a loading rate of 1 mg/l is less than the chronic ERV of the dissolved metal ion.</w:t>
      </w:r>
      <w:bookmarkEnd w:id="2"/>
      <w:r w:rsidR="00670F83" w:rsidRPr="00797C7B">
        <w:rPr>
          <w:rFonts w:ascii="Times New Roman" w:hAnsi="Times New Roman"/>
          <w:color w:val="C00000"/>
          <w:sz w:val="20"/>
          <w:u w:val="single"/>
        </w:rPr>
        <w:t xml:space="preserve"> </w:t>
      </w:r>
    </w:p>
    <w:p w14:paraId="44732ABE" w14:textId="7A8B9593" w:rsidR="00670F83" w:rsidRPr="004409C6" w:rsidRDefault="00670F83" w:rsidP="00F667C5">
      <w:pPr>
        <w:pStyle w:val="Num-DocParagraph"/>
        <w:tabs>
          <w:tab w:val="left" w:pos="1418"/>
        </w:tabs>
        <w:jc w:val="center"/>
        <w:rPr>
          <w:rFonts w:ascii="Times New Roman" w:hAnsi="Times New Roman"/>
          <w:b/>
          <w:bCs/>
          <w:color w:val="C00000"/>
          <w:sz w:val="20"/>
          <w:u w:val="single"/>
        </w:rPr>
      </w:pPr>
      <w:r w:rsidRPr="004409C6">
        <w:rPr>
          <w:rFonts w:ascii="Times New Roman" w:hAnsi="Times New Roman"/>
          <w:b/>
          <w:bCs/>
          <w:color w:val="C00000"/>
          <w:sz w:val="20"/>
          <w:u w:val="single"/>
        </w:rPr>
        <w:t xml:space="preserve">Figure A9.7.2: Classification strategy for determining long-term aquatic hazard of metals </w:t>
      </w:r>
      <w:r w:rsidR="005639E7">
        <w:rPr>
          <w:rFonts w:ascii="Times New Roman" w:hAnsi="Times New Roman"/>
          <w:b/>
          <w:bCs/>
          <w:color w:val="C00000"/>
          <w:sz w:val="20"/>
          <w:u w:val="single"/>
        </w:rPr>
        <w:br/>
      </w:r>
      <w:r w:rsidRPr="004409C6">
        <w:rPr>
          <w:rFonts w:ascii="Times New Roman" w:hAnsi="Times New Roman"/>
          <w:b/>
          <w:bCs/>
          <w:color w:val="C00000"/>
          <w:sz w:val="20"/>
          <w:u w:val="single"/>
        </w:rPr>
        <w:t>on the basis of chronic data</w:t>
      </w:r>
    </w:p>
    <w:p w14:paraId="113BA2F4" w14:textId="4EA9F26B" w:rsidR="00670F83" w:rsidRPr="009A32E9" w:rsidRDefault="00920F96" w:rsidP="00F667C5">
      <w:pPr>
        <w:pStyle w:val="Num-DocParagraph"/>
        <w:tabs>
          <w:tab w:val="left" w:pos="1418"/>
        </w:tabs>
        <w:rPr>
          <w:rFonts w:ascii="Times New Roman" w:hAnsi="Times New Roman"/>
          <w:color w:val="C00000"/>
          <w:sz w:val="20"/>
          <w:u w:val="single"/>
        </w:rPr>
      </w:pPr>
      <w:r>
        <w:object w:dxaOrig="9637" w:dyaOrig="7849" w14:anchorId="2BE6C1EA">
          <v:shape id="_x0000_i1027" type="#_x0000_t75" style="width:481.85pt;height:392.45pt" o:ole="">
            <v:imagedata r:id="rId15" o:title=""/>
          </v:shape>
          <o:OLEObject Type="Embed" ProgID="Visio.Drawing.15" ShapeID="_x0000_i1027" DrawAspect="Content" ObjectID="_1725787752" r:id="rId16"/>
        </w:object>
      </w:r>
    </w:p>
    <w:p w14:paraId="37E71BA5" w14:textId="77777777" w:rsidR="00670F83" w:rsidRPr="009A32E9" w:rsidRDefault="00670F83" w:rsidP="00F667C5">
      <w:pPr>
        <w:pStyle w:val="Num-DocParagraph"/>
        <w:tabs>
          <w:tab w:val="clear" w:pos="851"/>
          <w:tab w:val="clear" w:pos="1191"/>
          <w:tab w:val="clear" w:pos="1531"/>
          <w:tab w:val="left" w:pos="1418"/>
        </w:tabs>
        <w:rPr>
          <w:rFonts w:ascii="Times New Roman" w:hAnsi="Times New Roman"/>
          <w:color w:val="C00000"/>
          <w:sz w:val="20"/>
          <w:u w:val="single"/>
        </w:rPr>
      </w:pPr>
      <w:r w:rsidRPr="009A32E9">
        <w:rPr>
          <w:rFonts w:ascii="Times New Roman" w:hAnsi="Times New Roman"/>
          <w:color w:val="C00000"/>
          <w:sz w:val="20"/>
          <w:u w:val="single"/>
        </w:rPr>
        <w:t xml:space="preserve">A9.7.5.2.2.2 </w:t>
      </w:r>
      <w:r w:rsidRPr="009A32E9">
        <w:rPr>
          <w:rFonts w:ascii="Times New Roman" w:hAnsi="Times New Roman"/>
          <w:color w:val="C00000"/>
          <w:sz w:val="20"/>
          <w:u w:val="single"/>
        </w:rPr>
        <w:tab/>
        <w:t xml:space="preserve">The surrogate approach </w:t>
      </w:r>
    </w:p>
    <w:p w14:paraId="381C5AD7" w14:textId="1A8339FD" w:rsidR="00670F83" w:rsidRPr="009A32E9" w:rsidRDefault="00F578D1" w:rsidP="00F667C5">
      <w:pPr>
        <w:pStyle w:val="Num-DocParagraph"/>
        <w:tabs>
          <w:tab w:val="clear" w:pos="851"/>
          <w:tab w:val="clear" w:pos="1191"/>
          <w:tab w:val="clear" w:pos="1531"/>
          <w:tab w:val="left" w:pos="1418"/>
        </w:tabs>
        <w:rPr>
          <w:color w:val="C00000"/>
          <w:sz w:val="20"/>
          <w:u w:val="single"/>
        </w:rPr>
      </w:pPr>
      <w:r w:rsidRPr="009A32E9">
        <w:rPr>
          <w:rFonts w:ascii="Times New Roman" w:hAnsi="Times New Roman"/>
          <w:color w:val="C00000"/>
          <w:sz w:val="20"/>
          <w:u w:val="single"/>
        </w:rPr>
        <w:t>A9.7.5.2.2.2.1</w:t>
      </w:r>
      <w:r w:rsidR="00670F83" w:rsidRPr="009A32E9">
        <w:rPr>
          <w:rFonts w:ascii="Times New Roman" w:hAnsi="Times New Roman"/>
          <w:color w:val="C00000"/>
          <w:sz w:val="20"/>
          <w:u w:val="single"/>
        </w:rPr>
        <w:tab/>
      </w:r>
      <w:r w:rsidR="00670F83" w:rsidRPr="009A32E9">
        <w:rPr>
          <w:color w:val="C00000"/>
          <w:sz w:val="20"/>
          <w:u w:val="single"/>
        </w:rPr>
        <w:t>Where appropriate chronic toxicity data and/or T/D data are not available, but the metal is classified for short-term (acute) aquatic hazard, then classify the metal as (unless there is evidence of rapid environmental transformation and no bioaccumulation):</w:t>
      </w:r>
    </w:p>
    <w:p w14:paraId="32D5B20A" w14:textId="61B7702C" w:rsidR="00670F83" w:rsidRPr="004409C6" w:rsidRDefault="00096229" w:rsidP="00F667C5">
      <w:pPr>
        <w:tabs>
          <w:tab w:val="left" w:pos="1418"/>
          <w:tab w:val="left" w:pos="1985"/>
          <w:tab w:val="left" w:pos="2552"/>
          <w:tab w:val="left" w:pos="3119"/>
        </w:tabs>
        <w:spacing w:after="240"/>
        <w:ind w:left="1985" w:hanging="567"/>
        <w:rPr>
          <w:color w:val="C00000"/>
          <w:u w:val="single"/>
        </w:rPr>
      </w:pPr>
      <w:r w:rsidRPr="009A32E9">
        <w:rPr>
          <w:color w:val="C00000"/>
          <w:lang w:val="en-US"/>
        </w:rPr>
        <w:t>(a)</w:t>
      </w:r>
      <w:r w:rsidRPr="009A32E9">
        <w:rPr>
          <w:color w:val="C00000"/>
          <w:lang w:val="en-US"/>
        </w:rPr>
        <w:tab/>
      </w:r>
      <w:r w:rsidR="00670F83" w:rsidRPr="009A32E9">
        <w:rPr>
          <w:color w:val="C00000"/>
          <w:u w:val="single"/>
        </w:rPr>
        <w:t>Category Chronic 1 if the metal is classified for short-term (acute) aquatic hazard as category Acute 1. Assign the same M factor as for category Acute 1.</w:t>
      </w:r>
    </w:p>
    <w:p w14:paraId="0FFAAA65" w14:textId="4A6F6349" w:rsidR="00E259A2" w:rsidRDefault="00096229" w:rsidP="00F667C5">
      <w:pPr>
        <w:tabs>
          <w:tab w:val="left" w:pos="1418"/>
          <w:tab w:val="left" w:pos="1985"/>
          <w:tab w:val="left" w:pos="2552"/>
          <w:tab w:val="left" w:pos="3119"/>
        </w:tabs>
        <w:spacing w:after="240"/>
        <w:ind w:left="1985" w:hanging="567"/>
        <w:rPr>
          <w:color w:val="C00000"/>
          <w:lang w:val="en-US"/>
        </w:rPr>
      </w:pPr>
      <w:r w:rsidRPr="00982882">
        <w:rPr>
          <w:color w:val="C00000"/>
          <w:lang w:val="en-US"/>
        </w:rPr>
        <w:t>(b)</w:t>
      </w:r>
      <w:r w:rsidRPr="00982882">
        <w:rPr>
          <w:color w:val="C00000"/>
          <w:lang w:val="en-US"/>
        </w:rPr>
        <w:tab/>
      </w:r>
      <w:r w:rsidR="00670F83" w:rsidRPr="004409C6">
        <w:rPr>
          <w:color w:val="C00000"/>
          <w:u w:val="single"/>
        </w:rPr>
        <w:t>Category Chronic 2 if the metal is classified for short-term (acute) aquatic hazard as category Acute 2.</w:t>
      </w:r>
    </w:p>
    <w:p w14:paraId="09263404" w14:textId="1591A885" w:rsidR="00670F83" w:rsidRPr="000E179D" w:rsidRDefault="00096229" w:rsidP="00F667C5">
      <w:pPr>
        <w:tabs>
          <w:tab w:val="left" w:pos="1418"/>
          <w:tab w:val="left" w:pos="1985"/>
          <w:tab w:val="left" w:pos="2552"/>
          <w:tab w:val="left" w:pos="3119"/>
        </w:tabs>
        <w:spacing w:after="240"/>
        <w:ind w:left="1985" w:hanging="567"/>
        <w:rPr>
          <w:color w:val="C00000"/>
          <w:u w:val="single"/>
        </w:rPr>
      </w:pPr>
      <w:r w:rsidRPr="00982882">
        <w:rPr>
          <w:color w:val="C00000"/>
          <w:lang w:val="en-US"/>
        </w:rPr>
        <w:t>(c)</w:t>
      </w:r>
      <w:r w:rsidRPr="00982882">
        <w:rPr>
          <w:color w:val="C00000"/>
          <w:lang w:val="en-US"/>
        </w:rPr>
        <w:tab/>
      </w:r>
      <w:r w:rsidR="00670F83" w:rsidRPr="004409C6">
        <w:rPr>
          <w:color w:val="C00000"/>
          <w:u w:val="single"/>
        </w:rPr>
        <w:t xml:space="preserve">Category Chronic 3 if the metal is classified for short-term (acute) aquatic hazard as category </w:t>
      </w:r>
      <w:r w:rsidR="00670F83" w:rsidRPr="000E179D">
        <w:rPr>
          <w:color w:val="C00000"/>
          <w:u w:val="single"/>
        </w:rPr>
        <w:t>Acute 3.</w:t>
      </w:r>
    </w:p>
    <w:p w14:paraId="5BFAE846" w14:textId="11A2AAB4" w:rsidR="00B6038C" w:rsidRPr="00B6038C" w:rsidRDefault="00B6038C" w:rsidP="00F667C5">
      <w:pPr>
        <w:tabs>
          <w:tab w:val="left" w:pos="1418"/>
          <w:tab w:val="left" w:pos="1985"/>
          <w:tab w:val="left" w:pos="2552"/>
          <w:tab w:val="left" w:pos="3119"/>
        </w:tabs>
        <w:spacing w:after="240"/>
        <w:rPr>
          <w:color w:val="C00000"/>
          <w:u w:val="single"/>
        </w:rPr>
      </w:pPr>
      <w:r w:rsidRPr="000E179D">
        <w:rPr>
          <w:color w:val="C00000"/>
          <w:u w:val="single"/>
        </w:rPr>
        <w:t>A9.7.5.2.2.2.2</w:t>
      </w:r>
      <w:r w:rsidRPr="000E179D">
        <w:rPr>
          <w:color w:val="C00000"/>
          <w:u w:val="single"/>
        </w:rPr>
        <w:tab/>
      </w:r>
      <w:r w:rsidRPr="000E179D">
        <w:rPr>
          <w:rFonts w:eastAsiaTheme="minorHAnsi"/>
          <w:color w:val="C00000"/>
          <w:u w:val="single"/>
        </w:rPr>
        <w:t>In the lack of a short-term aquatic hazard classification due to missing T/D data, and there is no clear data of sufficient validity to show that the transformation of metal ions will not occur, the safety net classification (Chronic 4) should be applied when the known classifiable toxicity of these soluble forms is considered to produce sufficient concern. For example, this is the case when the acute ERV</w:t>
      </w:r>
      <w:r w:rsidRPr="000E179D">
        <w:rPr>
          <w:rFonts w:eastAsiaTheme="minorHAnsi"/>
          <w:color w:val="C00000"/>
          <w:u w:val="single"/>
          <w:vertAlign w:val="subscript"/>
        </w:rPr>
        <w:t>ion</w:t>
      </w:r>
      <w:r w:rsidRPr="000E179D">
        <w:rPr>
          <w:rFonts w:eastAsiaTheme="minorHAnsi"/>
          <w:color w:val="C00000"/>
          <w:u w:val="single"/>
        </w:rPr>
        <w:t xml:space="preserve"> is equal to or below 100 mg/L, and/or if the chronic ERV</w:t>
      </w:r>
      <w:r w:rsidRPr="000E179D">
        <w:rPr>
          <w:rFonts w:eastAsiaTheme="minorHAnsi"/>
          <w:color w:val="C00000"/>
          <w:u w:val="single"/>
          <w:vertAlign w:val="subscript"/>
        </w:rPr>
        <w:t>ion</w:t>
      </w:r>
      <w:r w:rsidRPr="000E179D">
        <w:rPr>
          <w:rFonts w:eastAsiaTheme="minorHAnsi"/>
          <w:color w:val="C00000"/>
          <w:u w:val="single"/>
        </w:rPr>
        <w:t xml:space="preserve"> is equal to or below 1mg/L. In these cases, testing according to the Transformation/Dissolution protocol may be considered</w:t>
      </w:r>
      <w:r w:rsidR="00D210DE" w:rsidRPr="000E179D">
        <w:rPr>
          <w:rFonts w:eastAsiaTheme="minorHAnsi"/>
          <w:color w:val="C00000"/>
          <w:u w:val="single"/>
        </w:rPr>
        <w:t>.</w:t>
      </w:r>
    </w:p>
    <w:p w14:paraId="19C69415" w14:textId="5AD4C3C3" w:rsidR="00670F83" w:rsidRPr="00797C7B" w:rsidRDefault="00B6038C" w:rsidP="00670F83">
      <w:pPr>
        <w:tabs>
          <w:tab w:val="left" w:pos="1418"/>
          <w:tab w:val="left" w:pos="1985"/>
          <w:tab w:val="left" w:pos="2552"/>
          <w:tab w:val="left" w:pos="3119"/>
        </w:tabs>
        <w:spacing w:after="240"/>
        <w:rPr>
          <w:color w:val="C00000"/>
          <w:u w:val="single"/>
        </w:rPr>
      </w:pPr>
      <w:r w:rsidRPr="009A32E9">
        <w:rPr>
          <w:color w:val="C00000"/>
          <w:u w:val="single"/>
        </w:rPr>
        <w:t>A9.7.5.2.2.2.3</w:t>
      </w:r>
      <w:r w:rsidR="00670F83" w:rsidRPr="009A32E9">
        <w:rPr>
          <w:color w:val="C00000"/>
        </w:rPr>
        <w:tab/>
      </w:r>
      <w:r w:rsidR="00670F83" w:rsidRPr="009A32E9">
        <w:rPr>
          <w:color w:val="C00000"/>
          <w:u w:val="single"/>
        </w:rPr>
        <w:t>Do not classify the metal for long-term aquatic hazard if the metal is not classified for short-term aquatic hazard and if there are no grounds for concern.</w:t>
      </w:r>
    </w:p>
    <w:p w14:paraId="722B9D67" w14:textId="63B955E9" w:rsidR="00670F83" w:rsidRPr="004409C6" w:rsidRDefault="00670F83" w:rsidP="00670F83">
      <w:pPr>
        <w:tabs>
          <w:tab w:val="left" w:pos="1418"/>
          <w:tab w:val="left" w:pos="1985"/>
          <w:tab w:val="left" w:pos="2552"/>
          <w:tab w:val="left" w:pos="3119"/>
        </w:tabs>
        <w:spacing w:after="240"/>
        <w:jc w:val="center"/>
        <w:rPr>
          <w:b/>
          <w:bCs/>
          <w:color w:val="C00000"/>
          <w:u w:val="single"/>
        </w:rPr>
      </w:pPr>
      <w:r w:rsidRPr="004409C6">
        <w:rPr>
          <w:b/>
          <w:bCs/>
          <w:color w:val="C00000"/>
          <w:u w:val="single"/>
        </w:rPr>
        <w:t>Figure A9.7.3</w:t>
      </w:r>
      <w:r w:rsidR="00D210DE">
        <w:rPr>
          <w:b/>
          <w:bCs/>
          <w:color w:val="C00000"/>
          <w:u w:val="single"/>
        </w:rPr>
        <w:t>:</w:t>
      </w:r>
      <w:r w:rsidRPr="004409C6">
        <w:rPr>
          <w:b/>
          <w:bCs/>
          <w:color w:val="C00000"/>
          <w:u w:val="single"/>
        </w:rPr>
        <w:t xml:space="preserve"> Classification strategy for determining long-term aquatic hazard of metals in absence of appropriate chronic toxicity reference data and/or 28-day Transformation/Dissolution data</w:t>
      </w:r>
    </w:p>
    <w:p w14:paraId="0E4265F7" w14:textId="4681C53E" w:rsidR="00670F83" w:rsidRPr="006530BF" w:rsidRDefault="001C3E02" w:rsidP="00670F83">
      <w:pPr>
        <w:tabs>
          <w:tab w:val="left" w:pos="1418"/>
          <w:tab w:val="left" w:pos="1985"/>
          <w:tab w:val="left" w:pos="2552"/>
          <w:tab w:val="left" w:pos="3119"/>
        </w:tabs>
        <w:spacing w:after="240"/>
        <w:jc w:val="center"/>
        <w:rPr>
          <w:color w:val="C00000"/>
        </w:rPr>
      </w:pPr>
      <w:r>
        <w:object w:dxaOrig="6697" w:dyaOrig="4609" w14:anchorId="19C570B6">
          <v:shape id="_x0000_i1028" type="#_x0000_t75" style="width:334.85pt;height:230.45pt" o:ole="">
            <v:imagedata r:id="rId17" o:title=""/>
          </v:shape>
          <o:OLEObject Type="Embed" ProgID="Visio.Drawing.15" ShapeID="_x0000_i1028" DrawAspect="Content" ObjectID="_1725787753" r:id="rId18"/>
        </w:object>
      </w:r>
    </w:p>
    <w:bookmarkEnd w:id="1"/>
    <w:p w14:paraId="244E7DCA" w14:textId="77777777" w:rsidR="00670F83" w:rsidRDefault="00670F83" w:rsidP="004409C6">
      <w:pPr>
        <w:tabs>
          <w:tab w:val="left" w:pos="1418"/>
          <w:tab w:val="left" w:pos="1985"/>
          <w:tab w:val="left" w:pos="2552"/>
          <w:tab w:val="left" w:pos="3119"/>
        </w:tabs>
        <w:spacing w:after="240"/>
        <w:jc w:val="both"/>
        <w:rPr>
          <w:bCs/>
          <w:i/>
        </w:rPr>
      </w:pPr>
      <w:r w:rsidRPr="00402D4B">
        <w:rPr>
          <w:bCs/>
        </w:rPr>
        <w:t>A</w:t>
      </w:r>
      <w:r w:rsidRPr="005D1409">
        <w:rPr>
          <w:bCs/>
        </w:rPr>
        <w:t>9.7.5.3</w:t>
      </w:r>
      <w:r w:rsidRPr="005D1409">
        <w:rPr>
          <w:bCs/>
        </w:rPr>
        <w:tab/>
      </w:r>
      <w:r w:rsidRPr="005D1409">
        <w:rPr>
          <w:bCs/>
          <w:i/>
        </w:rPr>
        <w:t>Classification strategy for metal compounds</w:t>
      </w:r>
    </w:p>
    <w:p w14:paraId="723C65AD" w14:textId="77777777" w:rsidR="00670F83" w:rsidRPr="004C76E6" w:rsidRDefault="00670F83" w:rsidP="004409C6">
      <w:pPr>
        <w:tabs>
          <w:tab w:val="left" w:pos="1418"/>
          <w:tab w:val="left" w:pos="1985"/>
          <w:tab w:val="left" w:pos="2552"/>
          <w:tab w:val="left" w:pos="3119"/>
        </w:tabs>
        <w:spacing w:after="240"/>
        <w:jc w:val="both"/>
        <w:rPr>
          <w:strike/>
          <w:color w:val="C00000"/>
        </w:rPr>
      </w:pPr>
      <w:r w:rsidRPr="006530BF">
        <w:rPr>
          <w:strike/>
          <w:color w:val="C00000"/>
        </w:rPr>
        <w:t>A9</w:t>
      </w:r>
      <w:r w:rsidRPr="004C76E6">
        <w:rPr>
          <w:strike/>
          <w:color w:val="C00000"/>
        </w:rPr>
        <w:t>.7.5.3.1</w:t>
      </w:r>
      <w:r w:rsidRPr="004C76E6">
        <w:rPr>
          <w:strike/>
          <w:color w:val="C00000"/>
        </w:rPr>
        <w:tab/>
        <w:t>Where the L(E)C</w:t>
      </w:r>
      <w:r w:rsidRPr="004C76E6">
        <w:rPr>
          <w:strike/>
          <w:color w:val="C00000"/>
          <w:vertAlign w:val="subscript"/>
        </w:rPr>
        <w:t>50</w:t>
      </w:r>
      <w:r w:rsidRPr="004C76E6">
        <w:rPr>
          <w:strike/>
          <w:color w:val="C00000"/>
        </w:rPr>
        <w:t xml:space="preserve"> for the metal ions of concern is &gt; 100 mg/l, the metal compounds need not be considered further in the classification scheme.</w:t>
      </w:r>
    </w:p>
    <w:p w14:paraId="1215A000" w14:textId="77777777" w:rsidR="00670F83" w:rsidRPr="004C76E6" w:rsidRDefault="00670F83" w:rsidP="004409C6">
      <w:pPr>
        <w:tabs>
          <w:tab w:val="left" w:pos="1418"/>
          <w:tab w:val="left" w:pos="1985"/>
          <w:tab w:val="left" w:pos="2552"/>
          <w:tab w:val="left" w:pos="3119"/>
        </w:tabs>
        <w:spacing w:after="240"/>
        <w:jc w:val="both"/>
        <w:rPr>
          <w:strike/>
          <w:color w:val="C00000"/>
        </w:rPr>
      </w:pPr>
      <w:r w:rsidRPr="004C76E6">
        <w:rPr>
          <w:iCs/>
          <w:strike/>
          <w:color w:val="C00000"/>
        </w:rPr>
        <w:t>A9.7.5.3.2</w:t>
      </w:r>
      <w:r w:rsidRPr="004C76E6">
        <w:rPr>
          <w:strike/>
          <w:color w:val="C00000"/>
        </w:rPr>
        <w:tab/>
        <w:t xml:space="preserve">If solubility </w:t>
      </w:r>
      <w:r w:rsidRPr="004C76E6">
        <w:rPr>
          <w:strike/>
          <w:color w:val="C00000"/>
        </w:rPr>
        <w:sym w:font="Symbol" w:char="F0B3"/>
      </w:r>
      <w:r w:rsidRPr="004C76E6">
        <w:rPr>
          <w:strike/>
          <w:color w:val="C00000"/>
        </w:rPr>
        <w:t xml:space="preserve"> L(E)C</w:t>
      </w:r>
      <w:r w:rsidRPr="004C76E6">
        <w:rPr>
          <w:strike/>
          <w:color w:val="C00000"/>
          <w:vertAlign w:val="subscript"/>
        </w:rPr>
        <w:t>50</w:t>
      </w:r>
      <w:r w:rsidRPr="004C76E6">
        <w:rPr>
          <w:strike/>
          <w:color w:val="C00000"/>
        </w:rPr>
        <w:t>, classify on the basis of soluble ion.</w:t>
      </w:r>
    </w:p>
    <w:p w14:paraId="62A7E71B" w14:textId="77777777" w:rsidR="00670F83" w:rsidRDefault="00670F83" w:rsidP="004409C6">
      <w:pPr>
        <w:tabs>
          <w:tab w:val="left" w:pos="1418"/>
          <w:tab w:val="left" w:pos="1985"/>
          <w:tab w:val="left" w:pos="2552"/>
          <w:tab w:val="left" w:pos="3119"/>
        </w:tabs>
        <w:spacing w:after="240"/>
        <w:jc w:val="both"/>
        <w:rPr>
          <w:color w:val="C00000"/>
        </w:rPr>
      </w:pPr>
      <w:r w:rsidRPr="004C76E6">
        <w:rPr>
          <w:strike/>
          <w:color w:val="C00000"/>
        </w:rPr>
        <w:t>A9.7.5.3.2.1</w:t>
      </w:r>
      <w:r w:rsidRPr="004C76E6">
        <w:rPr>
          <w:strike/>
          <w:color w:val="C00000"/>
        </w:rPr>
        <w:tab/>
        <w:t>All metal compounds with a water solubility (either measured e.g. through 24-hour Dissolution Screening test or estimated e.g. from the solubility product) ≥ L(E)C</w:t>
      </w:r>
      <w:r w:rsidRPr="004C76E6">
        <w:rPr>
          <w:strike/>
          <w:color w:val="C00000"/>
          <w:vertAlign w:val="subscript"/>
        </w:rPr>
        <w:t>50</w:t>
      </w:r>
      <w:r w:rsidRPr="004C76E6">
        <w:rPr>
          <w:strike/>
          <w:color w:val="C00000"/>
        </w:rPr>
        <w:t xml:space="preserve"> of the dissolved metal ion concentration are considered as readily soluble metal compounds.</w:t>
      </w:r>
      <w:r w:rsidRPr="004C76E6">
        <w:rPr>
          <w:color w:val="C00000"/>
        </w:rPr>
        <w:t xml:space="preserve"> </w:t>
      </w:r>
    </w:p>
    <w:p w14:paraId="5E59DF1B" w14:textId="15ADC018" w:rsidR="00670F83" w:rsidRPr="00A50E9A" w:rsidRDefault="00670F83" w:rsidP="004409C6">
      <w:pPr>
        <w:tabs>
          <w:tab w:val="left" w:pos="1418"/>
          <w:tab w:val="left" w:pos="1985"/>
          <w:tab w:val="left" w:pos="2552"/>
          <w:tab w:val="left" w:pos="3119"/>
        </w:tabs>
        <w:spacing w:after="240"/>
        <w:jc w:val="both"/>
      </w:pPr>
      <w:r>
        <w:rPr>
          <w:bCs/>
          <w:iCs/>
          <w:color w:val="C00000"/>
        </w:rPr>
        <w:tab/>
      </w:r>
      <w:r w:rsidRPr="00415FED">
        <w:rPr>
          <w:bCs/>
          <w:iCs/>
          <w:color w:val="C00000"/>
          <w:u w:val="single"/>
        </w:rPr>
        <w:t>Metal compounds will be considered as readily soluble if the water solubility (measured e.g. through a screening test according to the T/D protocol</w:t>
      </w:r>
      <w:r w:rsidRPr="00415FED">
        <w:rPr>
          <w:color w:val="C00000"/>
          <w:u w:val="single"/>
        </w:rPr>
        <w:t xml:space="preserve">, </w:t>
      </w:r>
      <w:r w:rsidRPr="00415FED">
        <w:rPr>
          <w:bCs/>
          <w:iCs/>
          <w:color w:val="C00000"/>
          <w:u w:val="single"/>
        </w:rPr>
        <w:t>or estimated e.g. from the solubility product), expressed as the concentration of dissolved metal ion, is greater than or equal to the acute ERV</w:t>
      </w:r>
      <w:r w:rsidRPr="00415FED">
        <w:rPr>
          <w:bCs/>
          <w:iCs/>
          <w:color w:val="C00000"/>
          <w:u w:val="single"/>
          <w:vertAlign w:val="subscript"/>
        </w:rPr>
        <w:t>ion</w:t>
      </w:r>
      <w:r w:rsidRPr="00415FED">
        <w:rPr>
          <w:bCs/>
          <w:iCs/>
          <w:color w:val="C00000"/>
          <w:u w:val="single"/>
        </w:rPr>
        <w:t>. In the context of the classification criteria, metal compounds will also be considered as readily soluble if such data are unavailable, i.e. there are no clear data of sufficient validity to show that the transformation to metal ions will not occur.</w:t>
      </w:r>
      <w:r w:rsidRPr="000C30DB">
        <w:rPr>
          <w:bCs/>
          <w:iCs/>
          <w:color w:val="C00000"/>
        </w:rPr>
        <w:t xml:space="preserve"> </w:t>
      </w:r>
      <w:r w:rsidRPr="000C30DB">
        <w:t xml:space="preserve">Care should be exercised for compounds whose solubility is close to the acute </w:t>
      </w:r>
      <w:r w:rsidRPr="00415FED">
        <w:rPr>
          <w:color w:val="C00000"/>
          <w:u w:val="single"/>
        </w:rPr>
        <w:t>ERV</w:t>
      </w:r>
      <w:r w:rsidRPr="00415FED">
        <w:rPr>
          <w:color w:val="FF0000"/>
          <w:u w:val="single"/>
        </w:rPr>
        <w:t xml:space="preserve"> </w:t>
      </w:r>
      <w:r w:rsidRPr="000C30DB">
        <w:rPr>
          <w:strike/>
          <w:color w:val="C00000"/>
        </w:rPr>
        <w:t>toxicity value</w:t>
      </w:r>
      <w:r w:rsidRPr="000C30DB">
        <w:rPr>
          <w:color w:val="C00000"/>
        </w:rPr>
        <w:t xml:space="preserve"> </w:t>
      </w:r>
      <w:r w:rsidRPr="000C30DB">
        <w:t xml:space="preserve">as the conditions under which solubility is measured could differ significantly from those of the acute toxicity test. In these cases the results of the </w:t>
      </w:r>
      <w:r w:rsidRPr="000C30DB">
        <w:rPr>
          <w:strike/>
          <w:color w:val="C00000"/>
        </w:rPr>
        <w:t xml:space="preserve">Dissolution </w:t>
      </w:r>
      <w:r w:rsidRPr="000C30DB">
        <w:rPr>
          <w:color w:val="C00000"/>
        </w:rPr>
        <w:t>s</w:t>
      </w:r>
      <w:r w:rsidRPr="000C30DB">
        <w:t xml:space="preserve">creening </w:t>
      </w:r>
      <w:r w:rsidRPr="000C30DB">
        <w:rPr>
          <w:strike/>
          <w:color w:val="C00000"/>
        </w:rPr>
        <w:t>T</w:t>
      </w:r>
      <w:r w:rsidRPr="00415FED">
        <w:rPr>
          <w:color w:val="C00000"/>
          <w:u w:val="single"/>
        </w:rPr>
        <w:t>t</w:t>
      </w:r>
      <w:r w:rsidRPr="000C30DB">
        <w:t xml:space="preserve">est are preferred. </w:t>
      </w:r>
      <w:r w:rsidRPr="00415FED">
        <w:rPr>
          <w:color w:val="C00000"/>
          <w:u w:val="single"/>
        </w:rPr>
        <w:t>Metal compounds will be considered as poorly soluble if the water solubility (measured e.g. through a screening test, or estimated e.g. from the solubility product)</w:t>
      </w:r>
      <w:r w:rsidRPr="00415FED">
        <w:rPr>
          <w:bCs/>
          <w:iCs/>
          <w:color w:val="C00000"/>
          <w:u w:val="single"/>
        </w:rPr>
        <w:t>, expressed as the concentration of dissolved metal ion,</w:t>
      </w:r>
      <w:r w:rsidRPr="00415FED">
        <w:rPr>
          <w:color w:val="C00000"/>
          <w:u w:val="single"/>
        </w:rPr>
        <w:t xml:space="preserve"> is less than the acute ERV</w:t>
      </w:r>
      <w:r w:rsidRPr="00415FED">
        <w:rPr>
          <w:color w:val="C00000"/>
          <w:u w:val="single"/>
          <w:vertAlign w:val="subscript"/>
        </w:rPr>
        <w:t>ion</w:t>
      </w:r>
      <w:r w:rsidRPr="00415FED">
        <w:rPr>
          <w:color w:val="C00000"/>
          <w:u w:val="single"/>
        </w:rPr>
        <w:t>.</w:t>
      </w:r>
    </w:p>
    <w:p w14:paraId="38D10904" w14:textId="77777777" w:rsidR="00670F83" w:rsidRPr="00415FED" w:rsidRDefault="00670F83" w:rsidP="004409C6">
      <w:pPr>
        <w:keepNext/>
        <w:keepLines/>
        <w:tabs>
          <w:tab w:val="left" w:pos="1418"/>
          <w:tab w:val="left" w:pos="1985"/>
          <w:tab w:val="left" w:pos="2552"/>
          <w:tab w:val="left" w:pos="3119"/>
        </w:tabs>
        <w:spacing w:after="240"/>
        <w:jc w:val="both"/>
        <w:rPr>
          <w:color w:val="C00000"/>
          <w:u w:val="single"/>
        </w:rPr>
      </w:pPr>
      <w:bookmarkStart w:id="3" w:name="_Hlk96693216"/>
      <w:r w:rsidRPr="00415FED">
        <w:rPr>
          <w:color w:val="C00000"/>
          <w:u w:val="single"/>
        </w:rPr>
        <w:t>A9.7.5.3.1</w:t>
      </w:r>
      <w:r w:rsidRPr="00415FED">
        <w:rPr>
          <w:color w:val="C00000"/>
          <w:u w:val="single"/>
        </w:rPr>
        <w:tab/>
      </w:r>
      <w:r w:rsidRPr="00415FED">
        <w:rPr>
          <w:i/>
          <w:iCs/>
          <w:color w:val="C00000"/>
          <w:u w:val="single"/>
        </w:rPr>
        <w:t>Short-term (acute) aquatic hazard of metal compounds</w:t>
      </w:r>
    </w:p>
    <w:p w14:paraId="4653C21C" w14:textId="77777777" w:rsidR="00670F83" w:rsidRPr="000C30DB" w:rsidRDefault="00670F83" w:rsidP="004409C6">
      <w:pPr>
        <w:keepNext/>
        <w:keepLines/>
        <w:tabs>
          <w:tab w:val="left" w:pos="1418"/>
          <w:tab w:val="left" w:pos="1985"/>
          <w:tab w:val="left" w:pos="2552"/>
          <w:tab w:val="left" w:pos="3119"/>
        </w:tabs>
        <w:spacing w:after="240"/>
        <w:jc w:val="both"/>
      </w:pPr>
      <w:r w:rsidRPr="000C30DB">
        <w:rPr>
          <w:color w:val="000000" w:themeColor="text1"/>
        </w:rPr>
        <w:t>A9.7.5.3.</w:t>
      </w:r>
      <w:r w:rsidRPr="00415FED">
        <w:rPr>
          <w:color w:val="C00000"/>
          <w:u w:val="single"/>
        </w:rPr>
        <w:t>1.1</w:t>
      </w:r>
      <w:r w:rsidRPr="00415FED">
        <w:rPr>
          <w:strike/>
          <w:color w:val="C00000"/>
          <w:u w:val="single"/>
        </w:rPr>
        <w:t>2</w:t>
      </w:r>
      <w:r w:rsidRPr="000C30DB">
        <w:rPr>
          <w:strike/>
          <w:color w:val="C00000"/>
        </w:rPr>
        <w:t>.2</w:t>
      </w:r>
      <w:r w:rsidRPr="000C30DB">
        <w:tab/>
        <w:t xml:space="preserve">Readily soluble metal compounds are classified on the basis of the </w:t>
      </w:r>
      <w:r w:rsidRPr="000C30DB">
        <w:rPr>
          <w:strike/>
          <w:color w:val="C00000"/>
        </w:rPr>
        <w:t>L(E)C</w:t>
      </w:r>
      <w:r w:rsidRPr="000C30DB">
        <w:rPr>
          <w:strike/>
          <w:color w:val="C00000"/>
          <w:vertAlign w:val="subscript"/>
        </w:rPr>
        <w:t xml:space="preserve">50 </w:t>
      </w:r>
      <w:r w:rsidRPr="000C30DB">
        <w:rPr>
          <w:strike/>
          <w:color w:val="C00000"/>
        </w:rPr>
        <w:t>(corrected where necessary for molecular weight)</w:t>
      </w:r>
      <w:r w:rsidRPr="000C30DB">
        <w:t xml:space="preserve"> </w:t>
      </w:r>
      <w:r w:rsidRPr="00415FED">
        <w:rPr>
          <w:color w:val="C00000"/>
          <w:u w:val="single"/>
        </w:rPr>
        <w:t>acute ERV</w:t>
      </w:r>
      <w:r w:rsidRPr="00415FED">
        <w:rPr>
          <w:color w:val="C00000"/>
          <w:u w:val="single"/>
          <w:vertAlign w:val="subscript"/>
        </w:rPr>
        <w:t>compound</w:t>
      </w:r>
      <w:r w:rsidRPr="00415FED">
        <w:rPr>
          <w:color w:val="C00000"/>
          <w:u w:val="single"/>
        </w:rPr>
        <w:t>.</w:t>
      </w:r>
      <w:r w:rsidRPr="000C30DB">
        <w:rPr>
          <w:color w:val="C00000"/>
        </w:rPr>
        <w:t xml:space="preserve"> </w:t>
      </w:r>
      <w:r w:rsidRPr="00415FED">
        <w:rPr>
          <w:color w:val="C00000"/>
          <w:u w:val="single"/>
        </w:rPr>
        <w:t>Classify the readily soluble metal compound as:</w:t>
      </w:r>
    </w:p>
    <w:p w14:paraId="37A877A1" w14:textId="2478C8B0" w:rsidR="00670F83" w:rsidRPr="003D6940" w:rsidRDefault="00096229" w:rsidP="004409C6">
      <w:pPr>
        <w:spacing w:after="120"/>
        <w:ind w:left="1974" w:hanging="556"/>
        <w:jc w:val="both"/>
        <w:rPr>
          <w:u w:val="single"/>
        </w:rPr>
      </w:pPr>
      <w:r w:rsidRPr="00982882">
        <w:rPr>
          <w:color w:val="C00000"/>
          <w:u w:val="single"/>
          <w:lang w:val="en-US"/>
        </w:rPr>
        <w:t>(a)</w:t>
      </w:r>
      <w:r w:rsidRPr="00982882">
        <w:rPr>
          <w:color w:val="C00000"/>
          <w:u w:val="single"/>
          <w:lang w:val="en-US"/>
        </w:rPr>
        <w:tab/>
      </w:r>
      <w:r w:rsidR="00670F83" w:rsidRPr="004409C6">
        <w:rPr>
          <w:color w:val="C00000"/>
          <w:u w:val="single"/>
        </w:rPr>
        <w:t xml:space="preserve">Category Acute 1 if </w:t>
      </w:r>
      <w:r w:rsidR="00670F83" w:rsidRPr="00B45363">
        <w:rPr>
          <w:strike/>
          <w:color w:val="C00000"/>
          <w:u w:val="single"/>
        </w:rPr>
        <w:t>If</w:t>
      </w:r>
      <w:r w:rsidR="00670F83" w:rsidRPr="00B45363">
        <w:rPr>
          <w:color w:val="C00000"/>
          <w:u w:val="single"/>
        </w:rPr>
        <w:t xml:space="preserve"> </w:t>
      </w:r>
      <w:r w:rsidR="00670F83" w:rsidRPr="003D6940">
        <w:rPr>
          <w:u w:val="single"/>
        </w:rPr>
        <w:t xml:space="preserve">the </w:t>
      </w:r>
      <w:r w:rsidR="00670F83" w:rsidRPr="00B45363">
        <w:rPr>
          <w:strike/>
          <w:color w:val="C00000"/>
          <w:u w:val="single"/>
        </w:rPr>
        <w:t>L(E)C</w:t>
      </w:r>
      <w:r w:rsidR="00670F83" w:rsidRPr="00B45363">
        <w:rPr>
          <w:strike/>
          <w:color w:val="C00000"/>
          <w:u w:val="single"/>
          <w:vertAlign w:val="subscript"/>
        </w:rPr>
        <w:t>50</w:t>
      </w:r>
      <w:r w:rsidR="00670F83" w:rsidRPr="00B45363">
        <w:rPr>
          <w:strike/>
          <w:color w:val="C00000"/>
          <w:u w:val="single"/>
        </w:rPr>
        <w:t xml:space="preserve"> of the dissolved metal ion</w:t>
      </w:r>
      <w:r w:rsidR="00670F83" w:rsidRPr="00B45363">
        <w:rPr>
          <w:color w:val="C00000"/>
          <w:u w:val="single"/>
        </w:rPr>
        <w:t xml:space="preserve"> acute ERV</w:t>
      </w:r>
      <w:r w:rsidR="00670F83" w:rsidRPr="00B45363">
        <w:rPr>
          <w:color w:val="C00000"/>
          <w:u w:val="single"/>
          <w:vertAlign w:val="subscript"/>
        </w:rPr>
        <w:t>compound</w:t>
      </w:r>
      <w:r w:rsidR="00670F83" w:rsidRPr="00B45363">
        <w:rPr>
          <w:color w:val="C00000"/>
          <w:u w:val="single"/>
        </w:rPr>
        <w:t xml:space="preserve"> </w:t>
      </w:r>
      <w:r w:rsidR="00670F83" w:rsidRPr="003D6940">
        <w:rPr>
          <w:u w:val="single"/>
        </w:rPr>
        <w:t>is</w:t>
      </w:r>
      <w:r w:rsidR="00670F83" w:rsidRPr="003D6940">
        <w:t xml:space="preserve"> </w:t>
      </w:r>
      <w:r w:rsidR="00670F83" w:rsidRPr="00B45363">
        <w:rPr>
          <w:strike/>
          <w:color w:val="C00000"/>
        </w:rPr>
        <w:t>≤ </w:t>
      </w:r>
      <w:r w:rsidR="00670F83" w:rsidRPr="00B45363">
        <w:rPr>
          <w:color w:val="C00000"/>
          <w:u w:val="single"/>
        </w:rPr>
        <w:t xml:space="preserve">equal to or less than </w:t>
      </w:r>
      <w:r w:rsidR="00670F83" w:rsidRPr="003D6940">
        <w:rPr>
          <w:u w:val="single"/>
        </w:rPr>
        <w:t>1</w:t>
      </w:r>
      <w:r w:rsidR="00670F83" w:rsidRPr="003D6940">
        <w:t xml:space="preserve"> mg/l </w:t>
      </w:r>
      <w:r w:rsidR="00670F83" w:rsidRPr="00B45363">
        <w:rPr>
          <w:strike/>
          <w:color w:val="C00000"/>
        </w:rPr>
        <w:t>then classify as Category Acute 1</w:t>
      </w:r>
      <w:r w:rsidR="00670F83" w:rsidRPr="00B45363">
        <w:rPr>
          <w:color w:val="C00000"/>
        </w:rPr>
        <w:t xml:space="preserve">. </w:t>
      </w:r>
      <w:r w:rsidR="00670F83" w:rsidRPr="00B45363">
        <w:rPr>
          <w:strike/>
          <w:color w:val="C00000"/>
        </w:rPr>
        <w:t xml:space="preserve">Classify also as Chronic 1 unless there is evidence of both rapid partitioning from the water </w:t>
      </w:r>
      <w:r w:rsidR="00670F83" w:rsidRPr="00FD377B">
        <w:rPr>
          <w:color w:val="C00000"/>
          <w:u w:val="single"/>
        </w:rPr>
        <w:t>column and no</w:t>
      </w:r>
      <w:r w:rsidR="00670F83" w:rsidRPr="00B45363">
        <w:rPr>
          <w:strike/>
          <w:color w:val="C00000"/>
        </w:rPr>
        <w:t xml:space="preserve"> bioaccumulation </w:t>
      </w:r>
      <w:r w:rsidR="00670F83" w:rsidRPr="00B45363">
        <w:rPr>
          <w:color w:val="C00000"/>
          <w:u w:val="single"/>
        </w:rPr>
        <w:t>Assign an Acute M factor according to Table A9.7.1</w:t>
      </w:r>
      <w:r w:rsidR="00670F83" w:rsidRPr="003D6940">
        <w:rPr>
          <w:u w:val="single"/>
        </w:rPr>
        <w:t>;</w:t>
      </w:r>
    </w:p>
    <w:p w14:paraId="55022644" w14:textId="121C776F" w:rsidR="00670F83" w:rsidRPr="003D6940" w:rsidRDefault="00096229" w:rsidP="004409C6">
      <w:pPr>
        <w:spacing w:after="120"/>
        <w:ind w:left="1974" w:hanging="556"/>
        <w:jc w:val="both"/>
      </w:pPr>
      <w:r w:rsidRPr="00982882">
        <w:rPr>
          <w:color w:val="C00000"/>
          <w:u w:val="single"/>
          <w:lang w:val="en-US"/>
        </w:rPr>
        <w:t>(b)</w:t>
      </w:r>
      <w:r w:rsidRPr="00982882">
        <w:rPr>
          <w:color w:val="C00000"/>
          <w:u w:val="single"/>
          <w:lang w:val="en-US"/>
        </w:rPr>
        <w:tab/>
      </w:r>
      <w:r w:rsidR="00670F83" w:rsidRPr="00FD377B">
        <w:rPr>
          <w:color w:val="C00000"/>
          <w:u w:val="single"/>
        </w:rPr>
        <w:t>Category Acute 2 if</w:t>
      </w:r>
      <w:r w:rsidR="00670F83" w:rsidRPr="00FD377B">
        <w:rPr>
          <w:color w:val="C00000"/>
        </w:rPr>
        <w:t xml:space="preserve"> </w:t>
      </w:r>
      <w:r w:rsidR="00670F83" w:rsidRPr="00FD377B">
        <w:rPr>
          <w:strike/>
          <w:color w:val="C00000"/>
        </w:rPr>
        <w:t>If</w:t>
      </w:r>
      <w:r w:rsidR="00670F83" w:rsidRPr="00FD377B">
        <w:rPr>
          <w:color w:val="C00000"/>
        </w:rPr>
        <w:t xml:space="preserve"> </w:t>
      </w:r>
      <w:r w:rsidR="00670F83" w:rsidRPr="003D6940">
        <w:t xml:space="preserve">the </w:t>
      </w:r>
      <w:r w:rsidR="00670F83" w:rsidRPr="00FD377B">
        <w:rPr>
          <w:strike/>
          <w:color w:val="C00000"/>
        </w:rPr>
        <w:t>L(E)C</w:t>
      </w:r>
      <w:r w:rsidR="00670F83" w:rsidRPr="00FD377B">
        <w:rPr>
          <w:strike/>
          <w:color w:val="C00000"/>
          <w:vertAlign w:val="subscript"/>
        </w:rPr>
        <w:t>50</w:t>
      </w:r>
      <w:r w:rsidR="00670F83" w:rsidRPr="00FD377B">
        <w:rPr>
          <w:strike/>
          <w:color w:val="C00000"/>
        </w:rPr>
        <w:t xml:space="preserve"> of the dissolved metal ion is &gt;</w:t>
      </w:r>
      <w:r w:rsidR="00670F83" w:rsidRPr="00FD377B">
        <w:rPr>
          <w:color w:val="C00000"/>
        </w:rPr>
        <w:t xml:space="preserve"> </w:t>
      </w:r>
      <w:r w:rsidR="00670F83" w:rsidRPr="00FD377B">
        <w:rPr>
          <w:color w:val="C00000"/>
          <w:u w:val="single"/>
        </w:rPr>
        <w:t>acute ERV</w:t>
      </w:r>
      <w:r w:rsidR="00670F83" w:rsidRPr="00FD377B">
        <w:rPr>
          <w:color w:val="C00000"/>
          <w:u w:val="single"/>
          <w:vertAlign w:val="subscript"/>
        </w:rPr>
        <w:t>compound</w:t>
      </w:r>
      <w:r w:rsidR="00670F83" w:rsidRPr="00FD377B">
        <w:rPr>
          <w:color w:val="C00000"/>
          <w:u w:val="single"/>
        </w:rPr>
        <w:t xml:space="preserve"> is greater than</w:t>
      </w:r>
      <w:r w:rsidR="00670F83" w:rsidRPr="00FD377B">
        <w:rPr>
          <w:color w:val="C00000"/>
        </w:rPr>
        <w:t xml:space="preserve"> </w:t>
      </w:r>
      <w:r w:rsidR="00670F83" w:rsidRPr="003D6940">
        <w:t xml:space="preserve">1 mg/1 but </w:t>
      </w:r>
      <w:r w:rsidR="00670F83" w:rsidRPr="00FD377B">
        <w:rPr>
          <w:strike/>
          <w:color w:val="C00000"/>
        </w:rPr>
        <w:t>≤</w:t>
      </w:r>
      <w:r w:rsidR="00670F83" w:rsidRPr="00FD377B">
        <w:rPr>
          <w:color w:val="C00000"/>
        </w:rPr>
        <w:t xml:space="preserve"> </w:t>
      </w:r>
      <w:r w:rsidR="00670F83" w:rsidRPr="00FD377B">
        <w:rPr>
          <w:color w:val="C00000"/>
          <w:u w:val="single"/>
        </w:rPr>
        <w:t>less than or equal to</w:t>
      </w:r>
      <w:r w:rsidR="00670F83" w:rsidRPr="00FD377B">
        <w:rPr>
          <w:color w:val="C00000"/>
        </w:rPr>
        <w:t xml:space="preserve"> </w:t>
      </w:r>
      <w:r w:rsidR="00670F83" w:rsidRPr="003D6940">
        <w:t xml:space="preserve">10 mg/l </w:t>
      </w:r>
      <w:r w:rsidR="00670F83" w:rsidRPr="00FD377B">
        <w:rPr>
          <w:strike/>
          <w:color w:val="C00000"/>
        </w:rPr>
        <w:t>then classify as Acute 2. Classify also as Chronic 2 unless there is evidence of both rapid partitioning from the water column and no bioaccumulation</w:t>
      </w:r>
      <w:r w:rsidR="00670F83" w:rsidRPr="003D6940">
        <w:t xml:space="preserve">; </w:t>
      </w:r>
    </w:p>
    <w:p w14:paraId="4E82E32E" w14:textId="50A6C4FB" w:rsidR="00670F83" w:rsidRPr="003D6940" w:rsidRDefault="00096229" w:rsidP="004409C6">
      <w:pPr>
        <w:spacing w:after="240"/>
        <w:ind w:left="1974" w:hanging="556"/>
        <w:jc w:val="both"/>
      </w:pPr>
      <w:r w:rsidRPr="00982882">
        <w:rPr>
          <w:color w:val="C00000"/>
          <w:u w:val="single"/>
          <w:lang w:val="en-US"/>
        </w:rPr>
        <w:t>(c)</w:t>
      </w:r>
      <w:r w:rsidRPr="00982882">
        <w:rPr>
          <w:color w:val="C00000"/>
          <w:u w:val="single"/>
          <w:lang w:val="en-US"/>
        </w:rPr>
        <w:tab/>
      </w:r>
      <w:r w:rsidR="00670F83" w:rsidRPr="00FD377B">
        <w:rPr>
          <w:color w:val="C00000"/>
          <w:u w:val="single"/>
        </w:rPr>
        <w:t>Category Acute 3 if</w:t>
      </w:r>
      <w:r w:rsidR="00670F83" w:rsidRPr="00FD377B">
        <w:rPr>
          <w:color w:val="C00000"/>
        </w:rPr>
        <w:t xml:space="preserve"> </w:t>
      </w:r>
      <w:r w:rsidR="00670F83" w:rsidRPr="00FD377B">
        <w:rPr>
          <w:strike/>
          <w:color w:val="C00000"/>
        </w:rPr>
        <w:t>If</w:t>
      </w:r>
      <w:r w:rsidR="00670F83" w:rsidRPr="00FD377B">
        <w:rPr>
          <w:color w:val="C00000"/>
        </w:rPr>
        <w:t xml:space="preserve"> </w:t>
      </w:r>
      <w:r w:rsidR="00670F83" w:rsidRPr="003D6940">
        <w:t xml:space="preserve">the </w:t>
      </w:r>
      <w:r w:rsidR="00670F83" w:rsidRPr="00FD377B">
        <w:rPr>
          <w:strike/>
          <w:color w:val="C00000"/>
        </w:rPr>
        <w:t>L(E)C</w:t>
      </w:r>
      <w:r w:rsidR="00670F83" w:rsidRPr="00FD377B">
        <w:rPr>
          <w:strike/>
          <w:color w:val="C00000"/>
          <w:vertAlign w:val="subscript"/>
        </w:rPr>
        <w:t>50</w:t>
      </w:r>
      <w:r w:rsidR="00670F83" w:rsidRPr="00FD377B">
        <w:rPr>
          <w:strike/>
          <w:color w:val="C00000"/>
        </w:rPr>
        <w:t xml:space="preserve"> of the dissolved metal ion is &gt;</w:t>
      </w:r>
      <w:r w:rsidR="00670F83" w:rsidRPr="00FD377B">
        <w:rPr>
          <w:color w:val="C00000"/>
        </w:rPr>
        <w:t xml:space="preserve"> </w:t>
      </w:r>
      <w:r w:rsidR="00670F83" w:rsidRPr="00FD377B">
        <w:rPr>
          <w:color w:val="C00000"/>
          <w:u w:val="single"/>
        </w:rPr>
        <w:t>acute ERV</w:t>
      </w:r>
      <w:r w:rsidR="00670F83" w:rsidRPr="00FD377B">
        <w:rPr>
          <w:color w:val="C00000"/>
          <w:u w:val="single"/>
          <w:vertAlign w:val="subscript"/>
        </w:rPr>
        <w:t>compound</w:t>
      </w:r>
      <w:r w:rsidR="00670F83" w:rsidRPr="00FD377B">
        <w:rPr>
          <w:color w:val="C00000"/>
          <w:u w:val="single"/>
        </w:rPr>
        <w:t xml:space="preserve"> is greater than</w:t>
      </w:r>
      <w:r w:rsidR="00670F83" w:rsidRPr="00FD377B">
        <w:rPr>
          <w:color w:val="C00000"/>
        </w:rPr>
        <w:t xml:space="preserve"> </w:t>
      </w:r>
      <w:r w:rsidR="00670F83" w:rsidRPr="003D6940">
        <w:t xml:space="preserve">10 mg/1 </w:t>
      </w:r>
      <w:r w:rsidR="00670F83" w:rsidRPr="00FD377B">
        <w:rPr>
          <w:strike/>
          <w:color w:val="C00000"/>
        </w:rPr>
        <w:t>and ≤</w:t>
      </w:r>
      <w:r w:rsidR="00670F83" w:rsidRPr="00FD377B">
        <w:rPr>
          <w:color w:val="C00000"/>
          <w:u w:val="single"/>
        </w:rPr>
        <w:t>but less than or equal to</w:t>
      </w:r>
      <w:r w:rsidR="00670F83" w:rsidRPr="003D6940">
        <w:rPr>
          <w:color w:val="FF0000"/>
        </w:rPr>
        <w:t xml:space="preserve"> </w:t>
      </w:r>
      <w:r w:rsidR="00670F83" w:rsidRPr="003D6940">
        <w:t xml:space="preserve">100 mg/l </w:t>
      </w:r>
      <w:r w:rsidR="00670F83" w:rsidRPr="00FD377B">
        <w:rPr>
          <w:strike/>
          <w:color w:val="C00000"/>
        </w:rPr>
        <w:t>then classify as Acute 3;. Classify also as Chronic 3 unless there is evidence of both rapid partitioning from the water column and no bioaccumulation</w:t>
      </w:r>
      <w:r w:rsidR="00670F83" w:rsidRPr="003D6940">
        <w:t>.</w:t>
      </w:r>
    </w:p>
    <w:p w14:paraId="0E524BCF" w14:textId="77777777" w:rsidR="00670F83" w:rsidRPr="00ED3ABB" w:rsidRDefault="00670F83" w:rsidP="00FD377B">
      <w:pPr>
        <w:tabs>
          <w:tab w:val="left" w:pos="1414"/>
        </w:tabs>
        <w:spacing w:after="240"/>
        <w:jc w:val="both"/>
        <w:rPr>
          <w:u w:val="single"/>
        </w:rPr>
      </w:pPr>
      <w:r w:rsidRPr="00982882">
        <w:rPr>
          <w:color w:val="C00000"/>
        </w:rPr>
        <w:tab/>
      </w:r>
      <w:r w:rsidRPr="00982882">
        <w:rPr>
          <w:color w:val="C00000"/>
          <w:u w:val="single"/>
        </w:rPr>
        <w:t>Do not classify the readily soluble metal compound for short-term aquatic hazard if the acute</w:t>
      </w:r>
      <w:r w:rsidRPr="00ED3ABB">
        <w:rPr>
          <w:color w:val="C00000"/>
          <w:u w:val="single"/>
        </w:rPr>
        <w:t xml:space="preserve"> ERV</w:t>
      </w:r>
      <w:r w:rsidRPr="00ED3ABB">
        <w:rPr>
          <w:color w:val="C00000"/>
          <w:u w:val="single"/>
          <w:vertAlign w:val="subscript"/>
        </w:rPr>
        <w:t>compound</w:t>
      </w:r>
      <w:r w:rsidRPr="00ED3ABB">
        <w:rPr>
          <w:color w:val="C00000"/>
          <w:u w:val="single"/>
        </w:rPr>
        <w:t xml:space="preserve"> is larger than 100 mg/l.</w:t>
      </w:r>
    </w:p>
    <w:p w14:paraId="0632ED7D" w14:textId="77777777" w:rsidR="00670F83" w:rsidRPr="000C30DB" w:rsidRDefault="00670F83" w:rsidP="00FD377B">
      <w:pPr>
        <w:tabs>
          <w:tab w:val="left" w:pos="1418"/>
          <w:tab w:val="left" w:pos="1985"/>
          <w:tab w:val="left" w:pos="2552"/>
          <w:tab w:val="left" w:pos="3119"/>
        </w:tabs>
        <w:spacing w:after="240"/>
        <w:jc w:val="both"/>
        <w:rPr>
          <w:bCs/>
          <w:i/>
          <w:color w:val="C00000"/>
        </w:rPr>
      </w:pPr>
      <w:r w:rsidRPr="000C30DB">
        <w:rPr>
          <w:bCs/>
          <w:iCs/>
          <w:strike/>
          <w:color w:val="C00000"/>
        </w:rPr>
        <w:t>A9.7.5.3.3</w:t>
      </w:r>
      <w:r w:rsidRPr="000C30DB">
        <w:rPr>
          <w:bCs/>
          <w:i/>
          <w:strike/>
          <w:color w:val="C00000"/>
        </w:rPr>
        <w:tab/>
        <w:t>If solubility &lt; L(E)C</w:t>
      </w:r>
      <w:r w:rsidRPr="000C30DB">
        <w:rPr>
          <w:bCs/>
          <w:i/>
          <w:strike/>
          <w:color w:val="C00000"/>
          <w:vertAlign w:val="subscript"/>
        </w:rPr>
        <w:t>50</w:t>
      </w:r>
      <w:r w:rsidRPr="000C30DB">
        <w:rPr>
          <w:bCs/>
          <w:i/>
          <w:strike/>
          <w:color w:val="C00000"/>
        </w:rPr>
        <w:t>, classify default Chronic 4</w:t>
      </w:r>
      <w:r w:rsidRPr="000C30DB">
        <w:rPr>
          <w:bCs/>
          <w:i/>
          <w:color w:val="C00000"/>
        </w:rPr>
        <w:t xml:space="preserve"> </w:t>
      </w:r>
    </w:p>
    <w:p w14:paraId="6ACD8B1B" w14:textId="77777777" w:rsidR="00670F83" w:rsidRPr="000C30DB" w:rsidRDefault="00670F83" w:rsidP="00FD377B">
      <w:pPr>
        <w:tabs>
          <w:tab w:val="left" w:pos="1418"/>
          <w:tab w:val="left" w:pos="1985"/>
          <w:tab w:val="left" w:pos="2552"/>
          <w:tab w:val="left" w:pos="3119"/>
        </w:tabs>
        <w:spacing w:after="240"/>
        <w:jc w:val="both"/>
      </w:pPr>
      <w:r w:rsidRPr="000C30DB">
        <w:rPr>
          <w:strike/>
          <w:color w:val="C00000"/>
        </w:rPr>
        <w:t>A9.7.5.3.3.1</w:t>
      </w:r>
      <w:r w:rsidRPr="000C30DB">
        <w:rPr>
          <w:strike/>
          <w:color w:val="C00000"/>
        </w:rPr>
        <w:tab/>
        <w:t>In the context of the classification criteria, poorly soluble compounds of metals are defined as those with a known solubility (either measured e.g. through 24-hour Dissolution Screening test or estimated e.g. from the solubility product) less than the L(E)C</w:t>
      </w:r>
      <w:r w:rsidRPr="000C30DB">
        <w:rPr>
          <w:strike/>
          <w:color w:val="C00000"/>
          <w:vertAlign w:val="subscript"/>
        </w:rPr>
        <w:t>50</w:t>
      </w:r>
      <w:r w:rsidRPr="000C30DB">
        <w:rPr>
          <w:strike/>
          <w:color w:val="C00000"/>
        </w:rPr>
        <w:t xml:space="preserve"> of the soluble metal ion.</w:t>
      </w:r>
      <w:r w:rsidRPr="000C30DB">
        <w:rPr>
          <w:color w:val="C00000"/>
        </w:rPr>
        <w:t xml:space="preserve"> </w:t>
      </w:r>
      <w:r w:rsidRPr="000C30DB">
        <w:rPr>
          <w:strike/>
          <w:color w:val="C00000"/>
        </w:rPr>
        <w:t>In those cases when the soluble forms of the metal of poorly soluble metal compounds have a L(E)C</w:t>
      </w:r>
      <w:r w:rsidRPr="000C30DB">
        <w:rPr>
          <w:strike/>
          <w:color w:val="C00000"/>
          <w:vertAlign w:val="subscript"/>
        </w:rPr>
        <w:t>50</w:t>
      </w:r>
      <w:r w:rsidRPr="000C30DB">
        <w:rPr>
          <w:strike/>
          <w:color w:val="C00000"/>
        </w:rPr>
        <w:t xml:space="preserve"> ≤ 100 mg/l an acute ERV</w:t>
      </w:r>
      <w:r w:rsidRPr="000C30DB">
        <w:rPr>
          <w:strike/>
          <w:color w:val="C00000"/>
          <w:vertAlign w:val="subscript"/>
        </w:rPr>
        <w:t>ion</w:t>
      </w:r>
      <w:r w:rsidRPr="000C30DB">
        <w:rPr>
          <w:strike/>
          <w:color w:val="C00000"/>
        </w:rPr>
        <w:t xml:space="preserve"> equal or smaller than 100 mg/l and the substance can be considered as poorly soluble the default safety net classification (Chronic 4) should be applied.</w:t>
      </w:r>
    </w:p>
    <w:p w14:paraId="6A5E7B93" w14:textId="77777777" w:rsidR="00670F83" w:rsidRPr="000C30DB" w:rsidRDefault="00670F83" w:rsidP="00FD377B">
      <w:pPr>
        <w:keepNext/>
        <w:keepLines/>
        <w:tabs>
          <w:tab w:val="left" w:pos="1418"/>
          <w:tab w:val="left" w:pos="1985"/>
          <w:tab w:val="left" w:pos="2552"/>
          <w:tab w:val="left" w:pos="3119"/>
        </w:tabs>
        <w:spacing w:after="210"/>
        <w:jc w:val="both"/>
        <w:rPr>
          <w:strike/>
          <w:color w:val="C00000"/>
          <w:u w:val="single"/>
        </w:rPr>
      </w:pPr>
      <w:r w:rsidRPr="000C30DB">
        <w:rPr>
          <w:strike/>
          <w:color w:val="C00000"/>
        </w:rPr>
        <w:t>A9.7.5.3.3.2</w:t>
      </w:r>
      <w:r w:rsidRPr="000C30DB">
        <w:rPr>
          <w:strike/>
          <w:color w:val="C00000"/>
        </w:rPr>
        <w:tab/>
        <w:t>7-day transformation test</w:t>
      </w:r>
    </w:p>
    <w:p w14:paraId="45B79E7A" w14:textId="77777777" w:rsidR="00670F83" w:rsidRPr="000C30DB" w:rsidRDefault="00670F83" w:rsidP="00FD377B">
      <w:pPr>
        <w:tabs>
          <w:tab w:val="left" w:pos="1418"/>
        </w:tabs>
        <w:spacing w:after="210"/>
        <w:jc w:val="both"/>
        <w:rPr>
          <w:strike/>
          <w:color w:val="C00000"/>
        </w:rPr>
      </w:pPr>
      <w:r w:rsidRPr="000C30DB">
        <w:rPr>
          <w:b/>
        </w:rPr>
        <w:tab/>
      </w:r>
      <w:r w:rsidRPr="000C30DB">
        <w:rPr>
          <w:strike/>
          <w:color w:val="C00000"/>
        </w:rPr>
        <w:t>For poorly soluble metal compounds classified with the default safety net classification further information that may be available from the 7-day transformation/dissolution test can also be used. Such data should include transformation levels at low, medium and high loading levels.z</w:t>
      </w:r>
    </w:p>
    <w:p w14:paraId="304793A0" w14:textId="77777777" w:rsidR="00670F83" w:rsidRPr="000C30DB" w:rsidRDefault="00670F83" w:rsidP="00FD377B">
      <w:pPr>
        <w:tabs>
          <w:tab w:val="left" w:pos="1418"/>
        </w:tabs>
        <w:spacing w:after="210"/>
        <w:jc w:val="both"/>
        <w:rPr>
          <w:strike/>
          <w:color w:val="C00000"/>
        </w:rPr>
      </w:pPr>
      <w:r w:rsidRPr="000C30DB">
        <w:tab/>
      </w:r>
      <w:r w:rsidRPr="000C30DB">
        <w:rPr>
          <w:strike/>
          <w:color w:val="C00000"/>
        </w:rPr>
        <w:t>If the dissolved metal ion concentration after a period of 7 days (or earlier for a significant period of time) exceeds that of the L(E)C</w:t>
      </w:r>
      <w:r w:rsidRPr="000C30DB">
        <w:rPr>
          <w:strike/>
          <w:color w:val="C00000"/>
          <w:vertAlign w:val="subscript"/>
        </w:rPr>
        <w:t>50</w:t>
      </w:r>
      <w:r w:rsidRPr="000C30DB">
        <w:rPr>
          <w:strike/>
          <w:color w:val="C00000"/>
        </w:rPr>
        <w:t>, then the default classification for the metals is replaced by the following classification:</w:t>
      </w:r>
    </w:p>
    <w:p w14:paraId="44F72AC8" w14:textId="77777777" w:rsidR="00670F83" w:rsidRPr="00ED3ABB" w:rsidRDefault="00670F83" w:rsidP="00FD377B">
      <w:pPr>
        <w:tabs>
          <w:tab w:val="left" w:pos="1418"/>
        </w:tabs>
        <w:spacing w:after="210"/>
        <w:jc w:val="both"/>
        <w:rPr>
          <w:u w:val="single"/>
        </w:rPr>
      </w:pPr>
      <w:r w:rsidRPr="00ED3ABB">
        <w:rPr>
          <w:color w:val="C00000"/>
          <w:u w:val="single"/>
        </w:rPr>
        <w:t>A9.7.5.3.1.2</w:t>
      </w:r>
      <w:r w:rsidRPr="00ED3ABB">
        <w:rPr>
          <w:color w:val="C00000"/>
          <w:u w:val="single"/>
        </w:rPr>
        <w:tab/>
        <w:t>Poorly soluble metal compounds are classified on the basis of the acute ERV of the dissolved metal ion and 7-day Transformation/Dissolution data. Classify the poorly soluble metal compound as:</w:t>
      </w:r>
    </w:p>
    <w:p w14:paraId="59310356" w14:textId="77777777" w:rsidR="00670F83" w:rsidRPr="000C30DB" w:rsidRDefault="00670F83" w:rsidP="00FD377B">
      <w:pPr>
        <w:shd w:val="clear" w:color="auto" w:fill="FFFFFF"/>
        <w:spacing w:after="210"/>
        <w:ind w:left="1985" w:hanging="567"/>
        <w:jc w:val="both"/>
      </w:pPr>
      <w:r w:rsidRPr="000C30DB">
        <w:t>(a)</w:t>
      </w:r>
      <w:r w:rsidRPr="000C30DB">
        <w:tab/>
      </w:r>
      <w:r w:rsidRPr="00ED3ABB">
        <w:rPr>
          <w:color w:val="C00000"/>
          <w:u w:val="single"/>
        </w:rPr>
        <w:t>Category Acute 1 if</w:t>
      </w:r>
      <w:r w:rsidRPr="000C30DB">
        <w:rPr>
          <w:color w:val="C00000"/>
        </w:rPr>
        <w:t xml:space="preserve"> </w:t>
      </w:r>
      <w:r w:rsidRPr="000C30DB">
        <w:rPr>
          <w:strike/>
          <w:color w:val="C00000"/>
        </w:rPr>
        <w:t>If</w:t>
      </w:r>
      <w:r w:rsidRPr="000C30DB">
        <w:rPr>
          <w:color w:val="C00000"/>
        </w:rPr>
        <w:t xml:space="preserve"> </w:t>
      </w:r>
      <w:r w:rsidRPr="000C30DB">
        <w:t xml:space="preserve">the dissolved metal ion concentration at the low loading rate is </w:t>
      </w:r>
      <w:r w:rsidRPr="000C30DB">
        <w:rPr>
          <w:strike/>
          <w:color w:val="C00000"/>
        </w:rPr>
        <w:t>≥L(E)C</w:t>
      </w:r>
      <w:r w:rsidRPr="000C30DB">
        <w:rPr>
          <w:strike/>
          <w:color w:val="C00000"/>
          <w:vertAlign w:val="subscript"/>
        </w:rPr>
        <w:t xml:space="preserve">50 </w:t>
      </w:r>
      <w:r w:rsidRPr="00ED3ABB">
        <w:rPr>
          <w:color w:val="C00000"/>
          <w:u w:val="single"/>
        </w:rPr>
        <w:t>equal to or greater than the acute ERV</w:t>
      </w:r>
      <w:r w:rsidRPr="00ED3ABB">
        <w:rPr>
          <w:color w:val="C00000"/>
          <w:u w:val="single"/>
          <w:vertAlign w:val="subscript"/>
        </w:rPr>
        <w:t>ion</w:t>
      </w:r>
      <w:r w:rsidRPr="000C30DB">
        <w:t xml:space="preserve">, </w:t>
      </w:r>
      <w:r w:rsidRPr="000C30DB">
        <w:rPr>
          <w:strike/>
          <w:color w:val="C00000"/>
        </w:rPr>
        <w:t>then classify as Acute 1</w:t>
      </w:r>
      <w:r w:rsidRPr="000C30DB">
        <w:rPr>
          <w:color w:val="C00000"/>
        </w:rPr>
        <w:t xml:space="preserve"> </w:t>
      </w:r>
      <w:r w:rsidRPr="00ED3ABB">
        <w:rPr>
          <w:color w:val="C00000"/>
          <w:u w:val="single"/>
        </w:rPr>
        <w:t>and assign Acute M factor according to Table A9.7.1</w:t>
      </w:r>
      <w:r w:rsidRPr="00ED3ABB">
        <w:rPr>
          <w:strike/>
          <w:color w:val="C00000"/>
          <w:u w:val="single"/>
        </w:rPr>
        <w:t>.</w:t>
      </w:r>
      <w:r w:rsidRPr="000C30DB">
        <w:rPr>
          <w:strike/>
          <w:color w:val="C00000"/>
        </w:rPr>
        <w:t xml:space="preserve"> Classify also as Chronic 1, unless there is evidence of both rapid partitioning from the water column and no bioaccumulation</w:t>
      </w:r>
      <w:r w:rsidRPr="000C30DB">
        <w:t xml:space="preserve">; </w:t>
      </w:r>
    </w:p>
    <w:p w14:paraId="4859DB6D" w14:textId="77777777" w:rsidR="00670F83" w:rsidRPr="000C30DB" w:rsidRDefault="00670F83" w:rsidP="00FD377B">
      <w:pPr>
        <w:shd w:val="clear" w:color="auto" w:fill="FFFFFF"/>
        <w:spacing w:after="210"/>
        <w:ind w:left="1985" w:hanging="567"/>
        <w:jc w:val="both"/>
      </w:pPr>
      <w:r w:rsidRPr="000C30DB">
        <w:t>(b)</w:t>
      </w:r>
      <w:r w:rsidRPr="000C30DB">
        <w:tab/>
      </w:r>
      <w:r w:rsidRPr="00ED3ABB">
        <w:rPr>
          <w:color w:val="C00000"/>
          <w:u w:val="single"/>
        </w:rPr>
        <w:t>Category Acute 2 if</w:t>
      </w:r>
      <w:r w:rsidRPr="000C30DB">
        <w:rPr>
          <w:color w:val="C00000"/>
        </w:rPr>
        <w:t xml:space="preserve"> </w:t>
      </w:r>
      <w:r w:rsidRPr="000C30DB">
        <w:rPr>
          <w:strike/>
          <w:color w:val="C00000"/>
        </w:rPr>
        <w:t>If</w:t>
      </w:r>
      <w:r w:rsidRPr="000C30DB">
        <w:rPr>
          <w:color w:val="C00000"/>
        </w:rPr>
        <w:t xml:space="preserve"> </w:t>
      </w:r>
      <w:r w:rsidRPr="000C30DB">
        <w:t>the dissolved metal ion concentration at the medium loading rate is</w:t>
      </w:r>
      <w:r w:rsidRPr="000C30DB">
        <w:rPr>
          <w:vertAlign w:val="subscript"/>
        </w:rPr>
        <w:t xml:space="preserve"> </w:t>
      </w:r>
      <w:r w:rsidRPr="00ED3ABB">
        <w:rPr>
          <w:color w:val="C00000"/>
          <w:u w:val="single"/>
        </w:rPr>
        <w:t>equal to or greater than the acute ERV</w:t>
      </w:r>
      <w:r w:rsidRPr="00ED3ABB">
        <w:rPr>
          <w:color w:val="C00000"/>
          <w:u w:val="single"/>
          <w:vertAlign w:val="subscript"/>
        </w:rPr>
        <w:t>i</w:t>
      </w:r>
      <w:r w:rsidRPr="000C30DB">
        <w:rPr>
          <w:color w:val="C00000"/>
          <w:vertAlign w:val="subscript"/>
        </w:rPr>
        <w:t>on</w:t>
      </w:r>
      <w:r w:rsidRPr="000C30DB">
        <w:rPr>
          <w:strike/>
          <w:color w:val="C00000"/>
        </w:rPr>
        <w:t>, then classify as Acute Category 2. Classify also as Chronic 2 unless there is evidence of both rapid partitioning from the water column and no bioaccumulation</w:t>
      </w:r>
      <w:r w:rsidRPr="000C30DB">
        <w:t>;</w:t>
      </w:r>
    </w:p>
    <w:p w14:paraId="3A43AEA1" w14:textId="77777777" w:rsidR="00670F83" w:rsidRDefault="00670F83" w:rsidP="00FD377B">
      <w:pPr>
        <w:shd w:val="clear" w:color="auto" w:fill="FFFFFF"/>
        <w:spacing w:after="210"/>
        <w:ind w:left="1985" w:hanging="567"/>
        <w:jc w:val="both"/>
        <w:rPr>
          <w:strike/>
          <w:color w:val="C00000"/>
        </w:rPr>
      </w:pPr>
      <w:r w:rsidRPr="000C30DB">
        <w:t>(c)</w:t>
      </w:r>
      <w:r w:rsidRPr="000C30DB">
        <w:tab/>
      </w:r>
      <w:r w:rsidRPr="00ED3ABB">
        <w:rPr>
          <w:color w:val="C00000"/>
          <w:u w:val="single"/>
        </w:rPr>
        <w:t>Category Acute 3 if</w:t>
      </w:r>
      <w:r w:rsidRPr="000C30DB">
        <w:rPr>
          <w:color w:val="C00000"/>
        </w:rPr>
        <w:t xml:space="preserve"> </w:t>
      </w:r>
      <w:r w:rsidRPr="000C30DB">
        <w:rPr>
          <w:strike/>
          <w:color w:val="C00000"/>
        </w:rPr>
        <w:t>If</w:t>
      </w:r>
      <w:r w:rsidRPr="000C30DB">
        <w:rPr>
          <w:color w:val="C00000"/>
        </w:rPr>
        <w:t xml:space="preserve"> </w:t>
      </w:r>
      <w:r w:rsidRPr="000C30DB">
        <w:t xml:space="preserve">the dissolved metal ion concentration at the high loading rate is </w:t>
      </w:r>
      <w:r w:rsidRPr="000C30DB">
        <w:rPr>
          <w:strike/>
          <w:color w:val="C00000"/>
        </w:rPr>
        <w:t>≥ L(E)C</w:t>
      </w:r>
      <w:r w:rsidRPr="000C30DB">
        <w:rPr>
          <w:strike/>
          <w:color w:val="C00000"/>
          <w:vertAlign w:val="subscript"/>
        </w:rPr>
        <w:t xml:space="preserve">50 </w:t>
      </w:r>
      <w:r w:rsidRPr="00ED3ABB">
        <w:rPr>
          <w:color w:val="C00000"/>
          <w:u w:val="single"/>
        </w:rPr>
        <w:t>equal to or greater than the acute ERV</w:t>
      </w:r>
      <w:r w:rsidRPr="00ED3ABB">
        <w:rPr>
          <w:color w:val="C00000"/>
          <w:u w:val="single"/>
          <w:vertAlign w:val="subscript"/>
        </w:rPr>
        <w:t>ion</w:t>
      </w:r>
      <w:r w:rsidRPr="000C30DB">
        <w:rPr>
          <w:strike/>
          <w:color w:val="C00000"/>
        </w:rPr>
        <w:t>, then classify as Acute Category 3.</w:t>
      </w:r>
      <w:r w:rsidRPr="000C30DB">
        <w:rPr>
          <w:color w:val="C00000"/>
        </w:rPr>
        <w:t xml:space="preserve"> </w:t>
      </w:r>
      <w:r w:rsidRPr="000C30DB">
        <w:rPr>
          <w:strike/>
          <w:color w:val="C00000"/>
        </w:rPr>
        <w:t>Classify also as Chronic 3 unless there is evidence of both rapid partitioning from the water column and no bioaccumulation.</w:t>
      </w:r>
    </w:p>
    <w:p w14:paraId="518F1BA5" w14:textId="77777777" w:rsidR="00670F83" w:rsidRDefault="00670F83" w:rsidP="00FD377B">
      <w:pPr>
        <w:tabs>
          <w:tab w:val="left" w:pos="1418"/>
        </w:tabs>
        <w:spacing w:after="210"/>
        <w:jc w:val="both"/>
        <w:rPr>
          <w:color w:val="C00000"/>
          <w:u w:val="single"/>
        </w:rPr>
      </w:pPr>
      <w:r>
        <w:tab/>
      </w:r>
      <w:r w:rsidRPr="00ED3ABB">
        <w:rPr>
          <w:color w:val="C00000"/>
          <w:u w:val="single"/>
        </w:rPr>
        <w:t>Do not classify the poorly soluble metal compound for short-term (acute) aquatic hazard if the dissolved metal ion concentration is below the acute ERV of the dissolved metal ion at all loading rates.</w:t>
      </w:r>
    </w:p>
    <w:p w14:paraId="1387AA7D" w14:textId="267F73D5" w:rsidR="00670F83" w:rsidRPr="004409C6" w:rsidRDefault="00670F83" w:rsidP="00670F83">
      <w:pPr>
        <w:shd w:val="clear" w:color="auto" w:fill="FFFFFF"/>
        <w:spacing w:after="210"/>
        <w:jc w:val="center"/>
        <w:rPr>
          <w:b/>
          <w:bCs/>
          <w:color w:val="C00000"/>
          <w:u w:val="single"/>
        </w:rPr>
      </w:pPr>
      <w:r w:rsidRPr="004409C6">
        <w:rPr>
          <w:b/>
          <w:bCs/>
          <w:color w:val="C00000"/>
          <w:u w:val="single"/>
        </w:rPr>
        <w:t>Figure A9.7.4</w:t>
      </w:r>
      <w:r w:rsidR="00701F0D">
        <w:rPr>
          <w:b/>
          <w:bCs/>
          <w:color w:val="C00000"/>
          <w:u w:val="single"/>
        </w:rPr>
        <w:t>:</w:t>
      </w:r>
      <w:r w:rsidR="00701F0D">
        <w:rPr>
          <w:b/>
          <w:bCs/>
          <w:color w:val="C00000"/>
          <w:u w:val="single"/>
        </w:rPr>
        <w:br/>
      </w:r>
      <w:r w:rsidRPr="004409C6">
        <w:rPr>
          <w:b/>
          <w:bCs/>
          <w:color w:val="C00000"/>
          <w:u w:val="single"/>
        </w:rPr>
        <w:t xml:space="preserve"> Classification strategy for determining the short-term (acute) aquatic hazard of metal compounds</w:t>
      </w:r>
    </w:p>
    <w:p w14:paraId="56A43D06" w14:textId="39BFEC61" w:rsidR="00670F83" w:rsidRDefault="00070547" w:rsidP="00127CDF">
      <w:pPr>
        <w:shd w:val="clear" w:color="auto" w:fill="FFFFFF"/>
        <w:spacing w:after="210"/>
        <w:jc w:val="center"/>
      </w:pPr>
      <w:r>
        <w:object w:dxaOrig="8234" w:dyaOrig="8269" w14:anchorId="6F6967CC">
          <v:shape id="_x0000_i1029" type="#_x0000_t75" style="width:411.7pt;height:413.45pt" o:ole="">
            <v:imagedata r:id="rId19" o:title=""/>
          </v:shape>
          <o:OLEObject Type="Embed" ProgID="Visio.Drawing.15" ShapeID="_x0000_i1029" DrawAspect="Content" ObjectID="_1725787754" r:id="rId20"/>
        </w:object>
      </w:r>
    </w:p>
    <w:bookmarkEnd w:id="3"/>
    <w:p w14:paraId="45C28864" w14:textId="77777777" w:rsidR="00670F83" w:rsidRPr="0067142B" w:rsidRDefault="00670F83" w:rsidP="004409C6">
      <w:pPr>
        <w:tabs>
          <w:tab w:val="left" w:pos="0"/>
          <w:tab w:val="left" w:pos="1418"/>
          <w:tab w:val="left" w:pos="1985"/>
          <w:tab w:val="left" w:pos="2552"/>
          <w:tab w:val="left" w:pos="3119"/>
        </w:tabs>
        <w:spacing w:after="210"/>
        <w:jc w:val="both"/>
        <w:rPr>
          <w:i/>
          <w:iCs/>
          <w:color w:val="C00000"/>
          <w:u w:val="single"/>
        </w:rPr>
      </w:pPr>
      <w:r w:rsidRPr="00127CDF">
        <w:rPr>
          <w:color w:val="C00000"/>
          <w:u w:val="single"/>
        </w:rPr>
        <w:t>A9.7.5.3.2</w:t>
      </w:r>
      <w:r w:rsidRPr="0067142B">
        <w:rPr>
          <w:i/>
          <w:iCs/>
          <w:color w:val="C00000"/>
          <w:u w:val="single"/>
        </w:rPr>
        <w:t xml:space="preserve"> </w:t>
      </w:r>
      <w:r w:rsidRPr="0067142B">
        <w:rPr>
          <w:i/>
          <w:iCs/>
          <w:color w:val="C00000"/>
          <w:u w:val="single"/>
        </w:rPr>
        <w:tab/>
        <w:t>Long-term (chronic) aquatic hazard of metal compounds</w:t>
      </w:r>
    </w:p>
    <w:p w14:paraId="52F748F5" w14:textId="77777777" w:rsidR="00670F83" w:rsidRPr="004C76E6" w:rsidRDefault="00670F83" w:rsidP="007B112C">
      <w:pPr>
        <w:pStyle w:val="Num-DocParagraph"/>
        <w:tabs>
          <w:tab w:val="clear" w:pos="851"/>
          <w:tab w:val="clear" w:pos="1191"/>
          <w:tab w:val="clear" w:pos="1531"/>
          <w:tab w:val="left" w:pos="1418"/>
          <w:tab w:val="left" w:pos="1985"/>
          <w:tab w:val="left" w:pos="2552"/>
          <w:tab w:val="left" w:pos="3119"/>
        </w:tabs>
        <w:spacing w:after="210"/>
        <w:rPr>
          <w:rFonts w:ascii="Times New Roman" w:hAnsi="Times New Roman"/>
          <w:strike/>
          <w:color w:val="C00000"/>
          <w:sz w:val="20"/>
        </w:rPr>
      </w:pPr>
      <w:r w:rsidRPr="004C76E6">
        <w:rPr>
          <w:rFonts w:ascii="Times New Roman" w:hAnsi="Times New Roman"/>
          <w:strike/>
          <w:color w:val="C00000"/>
          <w:sz w:val="20"/>
        </w:rPr>
        <w:t>A9.7.5.3.3.3</w:t>
      </w:r>
      <w:r w:rsidRPr="004C76E6">
        <w:rPr>
          <w:rFonts w:ascii="Times New Roman" w:hAnsi="Times New Roman"/>
          <w:strike/>
          <w:color w:val="C00000"/>
          <w:sz w:val="20"/>
        </w:rPr>
        <w:tab/>
        <w:t>28-day transformation test</w:t>
      </w:r>
    </w:p>
    <w:p w14:paraId="73B6B6AB" w14:textId="44E32785" w:rsidR="00670F83" w:rsidRPr="004C76E6" w:rsidRDefault="00670F83" w:rsidP="004409C6">
      <w:pPr>
        <w:tabs>
          <w:tab w:val="left" w:pos="0"/>
          <w:tab w:val="left" w:pos="1418"/>
          <w:tab w:val="left" w:pos="1985"/>
          <w:tab w:val="left" w:pos="2552"/>
          <w:tab w:val="left" w:pos="3119"/>
        </w:tabs>
        <w:spacing w:after="210"/>
        <w:jc w:val="both"/>
        <w:rPr>
          <w:strike/>
          <w:color w:val="C00000"/>
        </w:rPr>
      </w:pPr>
      <w:r w:rsidRPr="004C76E6">
        <w:rPr>
          <w:strike/>
          <w:color w:val="C00000"/>
        </w:rPr>
        <w:tab/>
        <w:t>If the process described in A9.7.5.3.3.2 results in classification as Chronic 1, no further assessment is required as the metal compound will be classified irrespective of any further information.</w:t>
      </w:r>
    </w:p>
    <w:p w14:paraId="438AABE4" w14:textId="77777777" w:rsidR="00670F83" w:rsidRPr="00454508" w:rsidRDefault="00670F83" w:rsidP="004409C6">
      <w:pPr>
        <w:tabs>
          <w:tab w:val="left" w:pos="0"/>
          <w:tab w:val="left" w:pos="1418"/>
          <w:tab w:val="left" w:pos="1985"/>
          <w:tab w:val="left" w:pos="2552"/>
          <w:tab w:val="left" w:pos="3119"/>
        </w:tabs>
        <w:spacing w:after="210"/>
        <w:jc w:val="both"/>
        <w:rPr>
          <w:strike/>
          <w:color w:val="C00000"/>
        </w:rPr>
      </w:pPr>
      <w:r w:rsidRPr="004C76E6">
        <w:rPr>
          <w:strike/>
          <w:color w:val="C00000"/>
        </w:rPr>
        <w:tab/>
        <w:t xml:space="preserve">In all other cases, further data may have been generated through the dissolution/transformation test for 28 days in order to show that the classification may be amended. If for poorly soluble metal compounds classified as Chronic 2, 3 or 4, the dissolved metal ion concentration at the low loading rate after a total period of 28 days is less than or equal to the long-term NOECs, then classification is removed. </w:t>
      </w:r>
    </w:p>
    <w:p w14:paraId="738D61CE" w14:textId="251A9537" w:rsidR="00670F83" w:rsidRPr="00A631A0" w:rsidRDefault="00670F83" w:rsidP="004409C6">
      <w:pPr>
        <w:tabs>
          <w:tab w:val="left" w:pos="0"/>
          <w:tab w:val="left" w:pos="1418"/>
          <w:tab w:val="left" w:pos="1980"/>
          <w:tab w:val="left" w:pos="2552"/>
          <w:tab w:val="left" w:pos="3119"/>
        </w:tabs>
        <w:spacing w:after="210"/>
        <w:jc w:val="both"/>
        <w:rPr>
          <w:color w:val="C00000"/>
          <w:u w:val="single"/>
        </w:rPr>
      </w:pPr>
      <w:r>
        <w:rPr>
          <w:color w:val="C00000"/>
        </w:rPr>
        <w:tab/>
      </w:r>
      <w:r w:rsidRPr="00A631A0">
        <w:rPr>
          <w:color w:val="C00000"/>
          <w:u w:val="single"/>
        </w:rPr>
        <w:t xml:space="preserve">The scheme for determining the long-term (chronic) aquatic hazard of metal compounds is described in this section and summarised in Figure A9.7.5. Metal compounds can be classified for long-term aquatic hazard using chronic toxicity data when available, or using the surrogate approach in absence of appropriate chronic toxicity data. </w:t>
      </w:r>
    </w:p>
    <w:p w14:paraId="11EE233C" w14:textId="77777777" w:rsidR="00670F83" w:rsidRPr="009A32E9" w:rsidRDefault="00670F83" w:rsidP="00FD377B">
      <w:pPr>
        <w:keepNext/>
        <w:keepLines/>
        <w:tabs>
          <w:tab w:val="left" w:pos="0"/>
          <w:tab w:val="left" w:pos="1418"/>
          <w:tab w:val="left" w:pos="1985"/>
          <w:tab w:val="left" w:pos="2552"/>
          <w:tab w:val="left" w:pos="3119"/>
        </w:tabs>
        <w:spacing w:after="210"/>
        <w:rPr>
          <w:color w:val="C00000"/>
          <w:u w:val="single"/>
        </w:rPr>
      </w:pPr>
      <w:r w:rsidRPr="009A32E9">
        <w:rPr>
          <w:color w:val="C00000"/>
          <w:u w:val="single"/>
        </w:rPr>
        <w:t xml:space="preserve">A9.7.5.3.2.1 </w:t>
      </w:r>
      <w:r w:rsidRPr="009A32E9">
        <w:rPr>
          <w:color w:val="C00000"/>
          <w:u w:val="single"/>
        </w:rPr>
        <w:tab/>
        <w:t xml:space="preserve">Approach based on available chronic toxicity data </w:t>
      </w:r>
    </w:p>
    <w:p w14:paraId="77CA70F6" w14:textId="0584A36C" w:rsidR="00670F83" w:rsidRPr="009A32E9" w:rsidRDefault="001B6C80" w:rsidP="001B6C80">
      <w:pPr>
        <w:keepNext/>
        <w:keepLines/>
        <w:tabs>
          <w:tab w:val="left" w:pos="0"/>
          <w:tab w:val="left" w:pos="1418"/>
          <w:tab w:val="left" w:pos="1985"/>
          <w:tab w:val="left" w:pos="2552"/>
          <w:tab w:val="left" w:pos="3119"/>
        </w:tabs>
        <w:spacing w:after="210"/>
        <w:jc w:val="both"/>
        <w:rPr>
          <w:color w:val="C00000"/>
          <w:u w:val="single"/>
        </w:rPr>
      </w:pPr>
      <w:r w:rsidRPr="009A32E9">
        <w:rPr>
          <w:color w:val="C00000"/>
          <w:u w:val="single"/>
        </w:rPr>
        <w:t>A9.7.5.3.2.1.1</w:t>
      </w:r>
      <w:r w:rsidRPr="009A32E9">
        <w:rPr>
          <w:color w:val="C00000"/>
          <w:u w:val="single"/>
        </w:rPr>
        <w:tab/>
      </w:r>
      <w:r w:rsidR="00670F83" w:rsidRPr="009A32E9">
        <w:rPr>
          <w:color w:val="C00000"/>
          <w:u w:val="single"/>
        </w:rPr>
        <w:t>Where the chronic ERV</w:t>
      </w:r>
      <w:r w:rsidR="00670F83" w:rsidRPr="009A32E9">
        <w:rPr>
          <w:color w:val="C00000"/>
          <w:u w:val="single"/>
          <w:vertAlign w:val="subscript"/>
        </w:rPr>
        <w:t>compound</w:t>
      </w:r>
      <w:r w:rsidR="00670F83" w:rsidRPr="009A32E9">
        <w:rPr>
          <w:color w:val="C00000"/>
          <w:u w:val="single"/>
        </w:rPr>
        <w:t xml:space="preserve"> is greater than 1 mg/l, the metal compound need not to be considered further in the classification scheme for long-term hazard. </w:t>
      </w:r>
    </w:p>
    <w:p w14:paraId="2C5C881A" w14:textId="25A8635B" w:rsidR="00670F83" w:rsidRPr="009A32E9" w:rsidRDefault="001B6C80" w:rsidP="001B6C80">
      <w:pPr>
        <w:tabs>
          <w:tab w:val="left" w:pos="0"/>
          <w:tab w:val="left" w:pos="1418"/>
          <w:tab w:val="left" w:pos="1985"/>
          <w:tab w:val="left" w:pos="2552"/>
          <w:tab w:val="left" w:pos="3119"/>
        </w:tabs>
        <w:spacing w:after="210"/>
        <w:jc w:val="both"/>
        <w:rPr>
          <w:color w:val="C00000"/>
          <w:u w:val="single"/>
        </w:rPr>
      </w:pPr>
      <w:r w:rsidRPr="009A32E9">
        <w:rPr>
          <w:color w:val="C00000"/>
          <w:u w:val="single"/>
        </w:rPr>
        <w:t>A9.7.5.3.2.1.2</w:t>
      </w:r>
      <w:r w:rsidRPr="009A32E9">
        <w:rPr>
          <w:color w:val="C00000"/>
          <w:u w:val="single"/>
        </w:rPr>
        <w:tab/>
      </w:r>
      <w:r w:rsidR="00670F83" w:rsidRPr="009A32E9">
        <w:rPr>
          <w:color w:val="C00000"/>
          <w:u w:val="single"/>
        </w:rPr>
        <w:t>Readily soluble metal compounds are classified on the basis of the chronic ERV</w:t>
      </w:r>
      <w:r w:rsidR="00670F83" w:rsidRPr="009A32E9">
        <w:rPr>
          <w:color w:val="C00000"/>
          <w:u w:val="single"/>
          <w:vertAlign w:val="subscript"/>
        </w:rPr>
        <w:t>compound</w:t>
      </w:r>
      <w:r w:rsidR="00670F83" w:rsidRPr="009A32E9">
        <w:rPr>
          <w:color w:val="C00000"/>
          <w:u w:val="single"/>
        </w:rPr>
        <w:t>. If there is no evidence of rapid environmental transformation, then classify the readily soluble metal compound as:</w:t>
      </w:r>
    </w:p>
    <w:p w14:paraId="74DE154C" w14:textId="050D9C10" w:rsidR="00670F83" w:rsidRPr="009A32E9" w:rsidRDefault="00096229" w:rsidP="000614E2">
      <w:pPr>
        <w:tabs>
          <w:tab w:val="left" w:pos="0"/>
          <w:tab w:val="left" w:pos="1418"/>
          <w:tab w:val="left" w:pos="1985"/>
          <w:tab w:val="left" w:pos="2552"/>
          <w:tab w:val="left" w:pos="3119"/>
        </w:tabs>
        <w:spacing w:after="210"/>
        <w:ind w:left="1987" w:hanging="547"/>
        <w:jc w:val="both"/>
        <w:rPr>
          <w:color w:val="C00000"/>
          <w:u w:val="single"/>
        </w:rPr>
      </w:pPr>
      <w:r w:rsidRPr="009A32E9">
        <w:rPr>
          <w:color w:val="C00000"/>
          <w:lang w:val="en-US"/>
        </w:rPr>
        <w:t>(a)</w:t>
      </w:r>
      <w:r w:rsidRPr="009A32E9">
        <w:rPr>
          <w:color w:val="C00000"/>
          <w:lang w:val="en-US"/>
        </w:rPr>
        <w:tab/>
      </w:r>
      <w:r w:rsidR="00670F83" w:rsidRPr="009A32E9">
        <w:rPr>
          <w:color w:val="C00000"/>
          <w:u w:val="single"/>
        </w:rPr>
        <w:t>Category Chronic 1 if the chronic ERV</w:t>
      </w:r>
      <w:r w:rsidR="00670F83" w:rsidRPr="009A32E9">
        <w:rPr>
          <w:color w:val="C00000"/>
          <w:u w:val="single"/>
          <w:vertAlign w:val="subscript"/>
        </w:rPr>
        <w:t>compound</w:t>
      </w:r>
      <w:r w:rsidR="00670F83" w:rsidRPr="009A32E9">
        <w:rPr>
          <w:color w:val="C00000"/>
          <w:u w:val="single"/>
        </w:rPr>
        <w:t xml:space="preserve"> is equal to or less than 0.1 mg/l (0.01 mg/l if there is evidence of rapid environmental transformation). Assign a chronic M factor according to Table A9.7.1;   </w:t>
      </w:r>
    </w:p>
    <w:p w14:paraId="06E40C3C" w14:textId="12977364" w:rsidR="00670F83" w:rsidRPr="009A32E9" w:rsidRDefault="00096229" w:rsidP="000614E2">
      <w:pPr>
        <w:tabs>
          <w:tab w:val="left" w:pos="0"/>
          <w:tab w:val="left" w:pos="1418"/>
          <w:tab w:val="left" w:pos="1985"/>
          <w:tab w:val="left" w:pos="2552"/>
          <w:tab w:val="left" w:pos="3119"/>
        </w:tabs>
        <w:spacing w:after="210"/>
        <w:ind w:left="1987" w:hanging="547"/>
        <w:jc w:val="both"/>
        <w:rPr>
          <w:color w:val="C00000"/>
          <w:u w:val="single"/>
        </w:rPr>
      </w:pPr>
      <w:r w:rsidRPr="009A32E9">
        <w:rPr>
          <w:color w:val="C00000"/>
          <w:lang w:val="en-US"/>
        </w:rPr>
        <w:t>(b)</w:t>
      </w:r>
      <w:r w:rsidRPr="009A32E9">
        <w:rPr>
          <w:color w:val="C00000"/>
          <w:lang w:val="en-US"/>
        </w:rPr>
        <w:tab/>
      </w:r>
      <w:r w:rsidR="00670F83" w:rsidRPr="009A32E9">
        <w:rPr>
          <w:color w:val="C00000"/>
          <w:u w:val="single"/>
        </w:rPr>
        <w:t>Category Chronic 2 if the chronic ERV</w:t>
      </w:r>
      <w:r w:rsidR="00670F83" w:rsidRPr="009A32E9">
        <w:rPr>
          <w:color w:val="C00000"/>
          <w:u w:val="single"/>
          <w:vertAlign w:val="subscript"/>
        </w:rPr>
        <w:t>compound</w:t>
      </w:r>
      <w:r w:rsidR="00670F83" w:rsidRPr="009A32E9">
        <w:rPr>
          <w:color w:val="C00000"/>
          <w:u w:val="single"/>
        </w:rPr>
        <w:t xml:space="preserve"> is equal to or less than 1 mg/l (0.1 mg/l if there is evidence of rapid environmental transformation);</w:t>
      </w:r>
    </w:p>
    <w:p w14:paraId="75B60494" w14:textId="013D279F" w:rsidR="00670F83" w:rsidRPr="009A32E9" w:rsidRDefault="00096229" w:rsidP="000614E2">
      <w:pPr>
        <w:tabs>
          <w:tab w:val="left" w:pos="0"/>
          <w:tab w:val="left" w:pos="1418"/>
          <w:tab w:val="left" w:pos="1985"/>
          <w:tab w:val="left" w:pos="2552"/>
          <w:tab w:val="left" w:pos="3119"/>
        </w:tabs>
        <w:spacing w:after="210"/>
        <w:ind w:left="1987" w:hanging="547"/>
        <w:jc w:val="both"/>
        <w:rPr>
          <w:color w:val="C00000"/>
          <w:u w:val="single"/>
        </w:rPr>
      </w:pPr>
      <w:r w:rsidRPr="009A32E9">
        <w:rPr>
          <w:color w:val="C00000"/>
          <w:lang w:val="en-US"/>
        </w:rPr>
        <w:t>(c)</w:t>
      </w:r>
      <w:r w:rsidRPr="009A32E9">
        <w:rPr>
          <w:color w:val="C00000"/>
          <w:lang w:val="en-US"/>
        </w:rPr>
        <w:tab/>
      </w:r>
      <w:r w:rsidR="00670F83" w:rsidRPr="009A32E9">
        <w:rPr>
          <w:color w:val="C00000"/>
          <w:u w:val="single"/>
        </w:rPr>
        <w:t>Category Chronic 3 if the chronic ERV</w:t>
      </w:r>
      <w:r w:rsidR="00670F83" w:rsidRPr="009A32E9">
        <w:rPr>
          <w:color w:val="C00000"/>
          <w:u w:val="single"/>
          <w:vertAlign w:val="subscript"/>
        </w:rPr>
        <w:t>compound</w:t>
      </w:r>
      <w:r w:rsidR="00670F83" w:rsidRPr="009A32E9">
        <w:rPr>
          <w:color w:val="C00000"/>
          <w:u w:val="single"/>
        </w:rPr>
        <w:t xml:space="preserve"> is equal to or less than 1 mg/L and there is evidence of rapid environmental transformation; </w:t>
      </w:r>
    </w:p>
    <w:p w14:paraId="62DA971A" w14:textId="5C63389C" w:rsidR="00670F83" w:rsidRPr="009A32E9" w:rsidRDefault="00096229" w:rsidP="000614E2">
      <w:pPr>
        <w:tabs>
          <w:tab w:val="left" w:pos="0"/>
          <w:tab w:val="left" w:pos="1418"/>
          <w:tab w:val="left" w:pos="1985"/>
          <w:tab w:val="left" w:pos="2552"/>
          <w:tab w:val="left" w:pos="3119"/>
        </w:tabs>
        <w:spacing w:after="210"/>
        <w:ind w:left="1987" w:hanging="547"/>
        <w:jc w:val="both"/>
        <w:rPr>
          <w:color w:val="C00000"/>
          <w:u w:val="single"/>
        </w:rPr>
      </w:pPr>
      <w:r w:rsidRPr="009A32E9">
        <w:rPr>
          <w:color w:val="C00000"/>
          <w:lang w:val="en-US"/>
        </w:rPr>
        <w:t>(d)</w:t>
      </w:r>
      <w:r w:rsidRPr="009A32E9">
        <w:rPr>
          <w:color w:val="C00000"/>
          <w:lang w:val="en-US"/>
        </w:rPr>
        <w:tab/>
      </w:r>
      <w:r w:rsidR="00670F83" w:rsidRPr="009A32E9">
        <w:rPr>
          <w:color w:val="C00000"/>
          <w:u w:val="single"/>
        </w:rPr>
        <w:t>Category Chronic 4 if the data available do not allow classification under the formal criteria but there are nevertheless some grounds for concern (see section 4.1.2.2)</w:t>
      </w:r>
      <w:r w:rsidR="00C839B6" w:rsidRPr="009A32E9">
        <w:rPr>
          <w:color w:val="C00000"/>
          <w:u w:val="single"/>
        </w:rPr>
        <w:t>.</w:t>
      </w:r>
    </w:p>
    <w:p w14:paraId="173D9631" w14:textId="1EB131C1" w:rsidR="00670F83" w:rsidRPr="00A1124F" w:rsidRDefault="001B6C80" w:rsidP="00FD377B">
      <w:pPr>
        <w:tabs>
          <w:tab w:val="left" w:pos="0"/>
          <w:tab w:val="left" w:pos="1418"/>
          <w:tab w:val="left" w:pos="1985"/>
          <w:tab w:val="left" w:pos="2552"/>
          <w:tab w:val="left" w:pos="3119"/>
        </w:tabs>
        <w:spacing w:after="210"/>
        <w:jc w:val="both"/>
        <w:rPr>
          <w:color w:val="C00000"/>
          <w:u w:val="single"/>
        </w:rPr>
      </w:pPr>
      <w:r w:rsidRPr="009A32E9">
        <w:rPr>
          <w:color w:val="C00000"/>
          <w:u w:val="single"/>
        </w:rPr>
        <w:t>A9.7.5.3.2.1.3</w:t>
      </w:r>
      <w:r w:rsidR="00670F83" w:rsidRPr="009A32E9">
        <w:rPr>
          <w:color w:val="C00000"/>
        </w:rPr>
        <w:tab/>
      </w:r>
      <w:r w:rsidR="00670F83" w:rsidRPr="009A32E9">
        <w:rPr>
          <w:color w:val="C00000"/>
          <w:u w:val="single"/>
        </w:rPr>
        <w:t xml:space="preserve">Poorly soluble metal compounds: Consideration must be given to the data available on the rate and extent to which these ions can be generated from the metal compound. For such rate and extent data, to be valid and useable, they should have been generated using the Transformation/Dissolution Protocol for a 28-day period. </w:t>
      </w:r>
      <w:bookmarkStart w:id="4" w:name="_Hlk49725542"/>
      <w:r w:rsidR="00670F83" w:rsidRPr="009A32E9">
        <w:rPr>
          <w:color w:val="C00000"/>
          <w:u w:val="single"/>
        </w:rPr>
        <w:t xml:space="preserve">Where such 28-day T/D p data are unavailable, the surrogate approach should be used (see section A9.7.5.3.2.2). </w:t>
      </w:r>
      <w:bookmarkEnd w:id="4"/>
      <w:r w:rsidR="00670F83" w:rsidRPr="009A32E9">
        <w:rPr>
          <w:color w:val="C00000"/>
          <w:u w:val="single"/>
        </w:rPr>
        <w:t>Where 28-day T/D data are available, then classify the poorly soluble metal compound as:</w:t>
      </w:r>
    </w:p>
    <w:p w14:paraId="30B78BFA" w14:textId="437CCAAF" w:rsidR="00670F83" w:rsidRPr="00FD377B" w:rsidRDefault="00096229" w:rsidP="000614E2">
      <w:pPr>
        <w:tabs>
          <w:tab w:val="left" w:pos="0"/>
          <w:tab w:val="left" w:pos="1418"/>
          <w:tab w:val="left" w:pos="1985"/>
          <w:tab w:val="left" w:pos="2552"/>
          <w:tab w:val="left" w:pos="3119"/>
        </w:tabs>
        <w:spacing w:after="210"/>
        <w:ind w:left="1980" w:hanging="540"/>
        <w:jc w:val="both"/>
        <w:rPr>
          <w:color w:val="C00000"/>
          <w:u w:val="single"/>
        </w:rPr>
      </w:pPr>
      <w:r w:rsidRPr="00A1124F">
        <w:rPr>
          <w:color w:val="C00000"/>
          <w:lang w:val="en-US"/>
        </w:rPr>
        <w:t>(a)</w:t>
      </w:r>
      <w:r w:rsidRPr="00A1124F">
        <w:rPr>
          <w:color w:val="C00000"/>
          <w:lang w:val="en-US"/>
        </w:rPr>
        <w:tab/>
      </w:r>
      <w:r w:rsidR="00670F83" w:rsidRPr="00FD377B">
        <w:rPr>
          <w:color w:val="C00000"/>
          <w:u w:val="single"/>
        </w:rPr>
        <w:t>Category Chronic 1 if the dissolved metal ion concentration obtained at a loading rate of 0.1</w:t>
      </w:r>
      <w:r w:rsidR="002372E4">
        <w:rPr>
          <w:color w:val="C00000"/>
          <w:u w:val="single"/>
        </w:rPr>
        <w:t> </w:t>
      </w:r>
      <w:r w:rsidR="00670F83" w:rsidRPr="00FD377B">
        <w:rPr>
          <w:color w:val="C00000"/>
          <w:u w:val="single"/>
        </w:rPr>
        <w:t xml:space="preserve">mg/l (0.01 mg/l if there is evidence of rapid environmental transformation) is greater than or equal to the chronic ERV of the dissolved metal ion. Assign a chronic M factor according to Table A9.7.1;  </w:t>
      </w:r>
    </w:p>
    <w:p w14:paraId="0C81B5D0" w14:textId="657FA89D" w:rsidR="00670F83" w:rsidRPr="00FD377B" w:rsidRDefault="00096229" w:rsidP="000614E2">
      <w:pPr>
        <w:tabs>
          <w:tab w:val="left" w:pos="0"/>
          <w:tab w:val="left" w:pos="1418"/>
          <w:tab w:val="left" w:pos="1985"/>
          <w:tab w:val="left" w:pos="2552"/>
          <w:tab w:val="left" w:pos="3119"/>
        </w:tabs>
        <w:spacing w:after="210"/>
        <w:ind w:left="1987" w:hanging="547"/>
        <w:jc w:val="both"/>
        <w:rPr>
          <w:color w:val="C00000"/>
          <w:u w:val="single"/>
        </w:rPr>
      </w:pPr>
      <w:r w:rsidRPr="00A1124F">
        <w:rPr>
          <w:color w:val="C00000"/>
          <w:lang w:val="en-US"/>
        </w:rPr>
        <w:t>(b)</w:t>
      </w:r>
      <w:r w:rsidRPr="00A1124F">
        <w:rPr>
          <w:color w:val="C00000"/>
          <w:lang w:val="en-US"/>
        </w:rPr>
        <w:tab/>
      </w:r>
      <w:r w:rsidR="00670F83" w:rsidRPr="00FD377B">
        <w:rPr>
          <w:color w:val="C00000"/>
          <w:u w:val="single"/>
        </w:rPr>
        <w:t xml:space="preserve">Category Chronic 2 if the dissolved metal ion concentration obtained at a loading rate of 1 mg/l (0.1 mg/l if there is evidence of rapid environmental transformation) is greater than or equal to the chronic ERV of the dissolved metal ion;  </w:t>
      </w:r>
    </w:p>
    <w:p w14:paraId="6728A4AF" w14:textId="61451943" w:rsidR="00670F83" w:rsidRPr="00FD377B" w:rsidRDefault="00096229" w:rsidP="000614E2">
      <w:pPr>
        <w:tabs>
          <w:tab w:val="left" w:pos="0"/>
          <w:tab w:val="left" w:pos="1418"/>
          <w:tab w:val="left" w:pos="1985"/>
          <w:tab w:val="left" w:pos="2552"/>
          <w:tab w:val="left" w:pos="3119"/>
        </w:tabs>
        <w:spacing w:after="210"/>
        <w:ind w:left="1987" w:hanging="547"/>
        <w:jc w:val="both"/>
        <w:rPr>
          <w:color w:val="C00000"/>
          <w:u w:val="single"/>
        </w:rPr>
      </w:pPr>
      <w:r w:rsidRPr="00A1124F">
        <w:rPr>
          <w:color w:val="C00000"/>
          <w:lang w:val="en-US"/>
        </w:rPr>
        <w:t>(c)</w:t>
      </w:r>
      <w:r w:rsidRPr="00A1124F">
        <w:rPr>
          <w:color w:val="C00000"/>
          <w:lang w:val="en-US"/>
        </w:rPr>
        <w:tab/>
      </w:r>
      <w:r w:rsidR="00670F83" w:rsidRPr="00FD377B">
        <w:rPr>
          <w:color w:val="C00000"/>
          <w:u w:val="single"/>
        </w:rPr>
        <w:t>Category Chronic 3 if the dissolved metal ion concentration obtained at a loading rate of 1 mg/l is greater than or equal to the chronic ERV of the dissolved metal ion and there is evidence of rapid environmental transformation;</w:t>
      </w:r>
    </w:p>
    <w:p w14:paraId="1D42A94A" w14:textId="6D74771C" w:rsidR="00670F83" w:rsidRPr="00FD377B" w:rsidRDefault="00096229" w:rsidP="000614E2">
      <w:pPr>
        <w:tabs>
          <w:tab w:val="left" w:pos="0"/>
          <w:tab w:val="left" w:pos="1418"/>
          <w:tab w:val="left" w:pos="1985"/>
          <w:tab w:val="left" w:pos="2552"/>
          <w:tab w:val="left" w:pos="3119"/>
        </w:tabs>
        <w:spacing w:after="210"/>
        <w:ind w:left="1987" w:hanging="547"/>
        <w:jc w:val="both"/>
        <w:rPr>
          <w:color w:val="C00000"/>
          <w:u w:val="single"/>
        </w:rPr>
      </w:pPr>
      <w:r w:rsidRPr="00A1124F">
        <w:rPr>
          <w:color w:val="C00000"/>
          <w:lang w:val="en-US"/>
        </w:rPr>
        <w:t>(d)</w:t>
      </w:r>
      <w:r w:rsidRPr="00A1124F">
        <w:rPr>
          <w:color w:val="C00000"/>
          <w:lang w:val="en-US"/>
        </w:rPr>
        <w:tab/>
      </w:r>
      <w:r w:rsidR="00670F83" w:rsidRPr="00FD377B">
        <w:rPr>
          <w:color w:val="C00000"/>
          <w:u w:val="single"/>
        </w:rPr>
        <w:t>Category Chronic 4 if the data available do not allow classification under the formal criteria but there are nevertheless some grounds for concern (see section 4.1.2.2)</w:t>
      </w:r>
      <w:r w:rsidR="00C839B6">
        <w:rPr>
          <w:color w:val="C00000"/>
          <w:u w:val="single"/>
        </w:rPr>
        <w:t>.</w:t>
      </w:r>
    </w:p>
    <w:p w14:paraId="21653BF3" w14:textId="77777777" w:rsidR="00670F83" w:rsidRPr="00A1124F" w:rsidRDefault="00670F83" w:rsidP="00FD377B">
      <w:pPr>
        <w:tabs>
          <w:tab w:val="left" w:pos="0"/>
          <w:tab w:val="left" w:pos="1418"/>
          <w:tab w:val="left" w:pos="1985"/>
          <w:tab w:val="left" w:pos="2552"/>
          <w:tab w:val="left" w:pos="3119"/>
        </w:tabs>
        <w:spacing w:after="210"/>
        <w:ind w:firstLine="1440"/>
        <w:jc w:val="both"/>
        <w:rPr>
          <w:color w:val="C00000"/>
          <w:u w:val="single"/>
        </w:rPr>
      </w:pPr>
      <w:r w:rsidRPr="00A1124F">
        <w:rPr>
          <w:color w:val="C00000"/>
          <w:u w:val="single"/>
        </w:rPr>
        <w:t>Do not classify the poorly soluble metal compound for long-term (chronic) aquatic hazard if the dissolved metal ion concentration obtained from the 28-day Transformation/Dissolution test at a loading rate of 1 mg/l is less than the chronic ERV of the dissolved metal ion</w:t>
      </w:r>
      <w:r w:rsidRPr="00A1124F" w:rsidDel="00D13E86">
        <w:rPr>
          <w:color w:val="C00000"/>
          <w:u w:val="single"/>
        </w:rPr>
        <w:t>.</w:t>
      </w:r>
    </w:p>
    <w:p w14:paraId="7D23EF08" w14:textId="0D594112" w:rsidR="00670F83" w:rsidRDefault="00670F83" w:rsidP="00606BF2">
      <w:pPr>
        <w:keepNext/>
        <w:keepLines/>
        <w:tabs>
          <w:tab w:val="left" w:pos="1985"/>
          <w:tab w:val="left" w:pos="2552"/>
          <w:tab w:val="left" w:pos="3119"/>
        </w:tabs>
        <w:spacing w:after="210"/>
        <w:jc w:val="center"/>
        <w:rPr>
          <w:strike/>
          <w:color w:val="C00000"/>
        </w:rPr>
      </w:pPr>
      <w:r w:rsidRPr="000D3356">
        <w:rPr>
          <w:b/>
          <w:bCs/>
          <w:color w:val="C00000"/>
          <w:u w:val="single"/>
        </w:rPr>
        <w:t>Figure A9.7.5</w:t>
      </w:r>
      <w:r w:rsidR="002372E4" w:rsidRPr="000D3356">
        <w:rPr>
          <w:b/>
          <w:bCs/>
          <w:color w:val="C00000"/>
          <w:u w:val="single"/>
        </w:rPr>
        <w:t xml:space="preserve">: </w:t>
      </w:r>
      <w:r w:rsidRPr="000D3356">
        <w:rPr>
          <w:b/>
          <w:bCs/>
          <w:color w:val="C00000"/>
          <w:u w:val="single"/>
        </w:rPr>
        <w:t>Classification strategy for determining long-term aquatic hazard of metal compounds</w:t>
      </w:r>
      <w:r w:rsidRPr="00FD377B">
        <w:rPr>
          <w:b/>
          <w:bCs/>
          <w:color w:val="C00000"/>
          <w:u w:val="single"/>
        </w:rPr>
        <w:t xml:space="preserve"> </w:t>
      </w:r>
      <w:r w:rsidR="002372E4" w:rsidRPr="00FD377B">
        <w:rPr>
          <w:b/>
          <w:bCs/>
          <w:color w:val="C00000"/>
          <w:u w:val="single"/>
        </w:rPr>
        <w:br/>
      </w:r>
      <w:r w:rsidRPr="00FD377B">
        <w:rPr>
          <w:b/>
          <w:bCs/>
          <w:color w:val="C00000"/>
          <w:u w:val="single"/>
        </w:rPr>
        <w:t>on the basis of chronic data</w:t>
      </w:r>
    </w:p>
    <w:p w14:paraId="19D663D4" w14:textId="39C40948" w:rsidR="00BC2433" w:rsidRDefault="0043725E" w:rsidP="00606BF2">
      <w:pPr>
        <w:keepNext/>
        <w:keepLines/>
        <w:tabs>
          <w:tab w:val="left" w:pos="0"/>
          <w:tab w:val="left" w:pos="1418"/>
          <w:tab w:val="left" w:pos="1985"/>
          <w:tab w:val="left" w:pos="2552"/>
          <w:tab w:val="left" w:pos="3119"/>
        </w:tabs>
        <w:spacing w:before="240" w:after="210"/>
        <w:jc w:val="both"/>
        <w:rPr>
          <w:color w:val="C00000"/>
          <w:u w:val="single"/>
        </w:rPr>
      </w:pPr>
      <w:r>
        <w:object w:dxaOrig="9985" w:dyaOrig="12649" w14:anchorId="0DC08D4C">
          <v:shape id="_x0000_i1030" type="#_x0000_t75" style="width:481.8pt;height:610.3pt" o:ole="">
            <v:imagedata r:id="rId21" o:title=""/>
          </v:shape>
          <o:OLEObject Type="Embed" ProgID="Visio.Drawing.15" ShapeID="_x0000_i1030" DrawAspect="Content" ObjectID="_1725787755" r:id="rId22"/>
        </w:object>
      </w:r>
    </w:p>
    <w:p w14:paraId="3EFD1393" w14:textId="77777777" w:rsidR="00606BF2" w:rsidRDefault="00606BF2" w:rsidP="00606BF2">
      <w:pPr>
        <w:keepNext/>
        <w:keepLines/>
        <w:tabs>
          <w:tab w:val="left" w:pos="0"/>
          <w:tab w:val="left" w:pos="1418"/>
          <w:tab w:val="left" w:pos="1985"/>
          <w:tab w:val="left" w:pos="2552"/>
          <w:tab w:val="left" w:pos="3119"/>
        </w:tabs>
        <w:spacing w:before="240" w:after="210"/>
        <w:jc w:val="both"/>
        <w:rPr>
          <w:color w:val="C00000"/>
          <w:u w:val="single"/>
        </w:rPr>
      </w:pPr>
      <w:r>
        <w:rPr>
          <w:color w:val="C00000"/>
          <w:u w:val="single"/>
        </w:rPr>
        <w:br w:type="page"/>
      </w:r>
    </w:p>
    <w:p w14:paraId="22D7448B" w14:textId="1BDE6CB5" w:rsidR="00670F83" w:rsidRPr="00797C7B" w:rsidRDefault="00670F83" w:rsidP="00606BF2">
      <w:pPr>
        <w:keepNext/>
        <w:keepLines/>
        <w:tabs>
          <w:tab w:val="left" w:pos="0"/>
          <w:tab w:val="left" w:pos="1418"/>
          <w:tab w:val="left" w:pos="1985"/>
          <w:tab w:val="left" w:pos="2552"/>
          <w:tab w:val="left" w:pos="3119"/>
        </w:tabs>
        <w:spacing w:before="240" w:after="210"/>
        <w:jc w:val="both"/>
        <w:rPr>
          <w:color w:val="C00000"/>
          <w:u w:val="single"/>
        </w:rPr>
      </w:pPr>
      <w:r w:rsidRPr="00797C7B">
        <w:rPr>
          <w:color w:val="C00000"/>
          <w:u w:val="single"/>
        </w:rPr>
        <w:t>A9.7.5.3.3.2</w:t>
      </w:r>
      <w:r w:rsidRPr="00797C7B">
        <w:rPr>
          <w:color w:val="C00000"/>
          <w:u w:val="single"/>
        </w:rPr>
        <w:tab/>
        <w:t xml:space="preserve">The surrogate approach </w:t>
      </w:r>
    </w:p>
    <w:p w14:paraId="376D5479" w14:textId="77777777" w:rsidR="00670F83" w:rsidRPr="00797C7B" w:rsidRDefault="00670F83" w:rsidP="00606BF2">
      <w:pPr>
        <w:keepNext/>
        <w:keepLines/>
        <w:tabs>
          <w:tab w:val="left" w:pos="0"/>
          <w:tab w:val="left" w:pos="1418"/>
          <w:tab w:val="left" w:pos="1985"/>
          <w:tab w:val="left" w:pos="2552"/>
          <w:tab w:val="left" w:pos="3119"/>
        </w:tabs>
        <w:spacing w:after="210"/>
        <w:ind w:firstLine="1440"/>
        <w:jc w:val="both"/>
        <w:rPr>
          <w:color w:val="C00000"/>
          <w:u w:val="single"/>
        </w:rPr>
      </w:pPr>
      <w:r w:rsidRPr="00797C7B">
        <w:rPr>
          <w:color w:val="C00000"/>
          <w:u w:val="single"/>
        </w:rPr>
        <w:t>Where appropriate chronic toxicity data and/or T/D data are not available, but the metal compound is classified for short-term (acute) aquatic hazard, then the metal compound is classified according to the surrogate approach. The surrogate approach for metal compounds is identical to that for metals (see section A9.7.5.2.2.2).</w:t>
      </w:r>
    </w:p>
    <w:p w14:paraId="784E86D6" w14:textId="77777777" w:rsidR="00670F83" w:rsidRPr="00402D4B" w:rsidRDefault="00670F83" w:rsidP="00FD377B">
      <w:pPr>
        <w:tabs>
          <w:tab w:val="left" w:pos="1418"/>
          <w:tab w:val="left" w:pos="1985"/>
          <w:tab w:val="left" w:pos="2552"/>
          <w:tab w:val="left" w:pos="3119"/>
        </w:tabs>
        <w:spacing w:after="210"/>
        <w:jc w:val="both"/>
        <w:rPr>
          <w:bCs/>
          <w:i/>
        </w:rPr>
      </w:pPr>
      <w:r w:rsidRPr="00402D4B">
        <w:rPr>
          <w:bCs/>
        </w:rPr>
        <w:t>A9.7.5.4</w:t>
      </w:r>
      <w:r w:rsidRPr="00402D4B">
        <w:rPr>
          <w:bCs/>
        </w:rPr>
        <w:tab/>
      </w:r>
      <w:r w:rsidRPr="00402D4B">
        <w:rPr>
          <w:bCs/>
          <w:i/>
        </w:rPr>
        <w:t>Particle size and surface area</w:t>
      </w:r>
    </w:p>
    <w:p w14:paraId="7797BA9F" w14:textId="307C0768" w:rsidR="00670F83" w:rsidRPr="00402D4B" w:rsidRDefault="00670F83" w:rsidP="007B112C">
      <w:pPr>
        <w:pStyle w:val="GHStext"/>
        <w:spacing w:after="210"/>
        <w:rPr>
          <w:lang w:val="en-GB"/>
        </w:rPr>
      </w:pPr>
      <w:r w:rsidRPr="00402D4B">
        <w:rPr>
          <w:lang w:val="en-GB"/>
        </w:rPr>
        <w:t>A9.7.5.4.1</w:t>
      </w:r>
      <w:r w:rsidRPr="00402D4B">
        <w:rPr>
          <w:lang w:val="en-GB"/>
        </w:rPr>
        <w:tab/>
      </w:r>
      <w:r w:rsidR="00943E74" w:rsidRPr="00953C52">
        <w:rPr>
          <w:b/>
          <w:bCs/>
        </w:rPr>
        <w:t>[</w:t>
      </w:r>
      <w:r w:rsidR="00943E74" w:rsidRPr="00BC3E86">
        <w:rPr>
          <w:b/>
          <w:bCs/>
          <w:i/>
          <w:iCs/>
        </w:rPr>
        <w:t>Unchanged</w:t>
      </w:r>
      <w:r w:rsidR="00943E74">
        <w:rPr>
          <w:b/>
          <w:bCs/>
        </w:rPr>
        <w:t>]</w:t>
      </w:r>
      <w:r w:rsidRPr="00402D4B">
        <w:rPr>
          <w:lang w:val="en-GB"/>
        </w:rPr>
        <w:t xml:space="preserve">. </w:t>
      </w:r>
    </w:p>
    <w:p w14:paraId="12DF61C5" w14:textId="07CD5675" w:rsidR="00670F83" w:rsidRPr="00402D4B" w:rsidRDefault="00670F83" w:rsidP="007B112C">
      <w:pPr>
        <w:pStyle w:val="GHStext"/>
        <w:tabs>
          <w:tab w:val="left" w:pos="1418"/>
        </w:tabs>
        <w:rPr>
          <w:szCs w:val="20"/>
          <w:lang w:val="en-GB"/>
        </w:rPr>
      </w:pPr>
      <w:r w:rsidRPr="00402D4B">
        <w:rPr>
          <w:szCs w:val="20"/>
          <w:lang w:val="en-GB"/>
        </w:rPr>
        <w:t>A9.7.5.4.2</w:t>
      </w:r>
      <w:r w:rsidRPr="00402D4B">
        <w:rPr>
          <w:szCs w:val="20"/>
          <w:lang w:val="en-GB"/>
        </w:rPr>
        <w:tab/>
      </w:r>
      <w:r w:rsidR="00943E74" w:rsidRPr="00953C52">
        <w:rPr>
          <w:b/>
          <w:bCs/>
        </w:rPr>
        <w:t>[</w:t>
      </w:r>
      <w:r w:rsidR="00943E74" w:rsidRPr="00BC3E86">
        <w:rPr>
          <w:b/>
          <w:bCs/>
          <w:i/>
          <w:iCs/>
        </w:rPr>
        <w:t>Unchanged</w:t>
      </w:r>
      <w:r w:rsidR="00943E74">
        <w:rPr>
          <w:b/>
          <w:bCs/>
        </w:rPr>
        <w:t>]</w:t>
      </w:r>
      <w:r w:rsidRPr="00402D4B">
        <w:rPr>
          <w:szCs w:val="20"/>
          <w:lang w:val="en-GB"/>
        </w:rPr>
        <w:t>.</w:t>
      </w:r>
    </w:p>
    <w:p w14:paraId="1EB68DB9" w14:textId="77777777" w:rsidR="00670F83" w:rsidRPr="00402D4B" w:rsidRDefault="00670F83" w:rsidP="007B112C">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A9.7.5.4.3</w:t>
      </w:r>
      <w:r w:rsidRPr="00402D4B">
        <w:rPr>
          <w:rFonts w:ascii="Times New Roman" w:hAnsi="Times New Roman"/>
          <w:sz w:val="20"/>
        </w:rPr>
        <w:tab/>
        <w:t>The particle sizes tested depend on the substance being assessed and are shown in the table below: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3130"/>
        <w:gridCol w:w="4552"/>
      </w:tblGrid>
      <w:tr w:rsidR="00670F83" w:rsidRPr="00402D4B" w14:paraId="1A32F349" w14:textId="77777777" w:rsidTr="00FB43F8">
        <w:trPr>
          <w:jc w:val="center"/>
        </w:trPr>
        <w:tc>
          <w:tcPr>
            <w:tcW w:w="1957" w:type="dxa"/>
          </w:tcPr>
          <w:p w14:paraId="5C67ACCD"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jc w:val="center"/>
              <w:rPr>
                <w:b/>
              </w:rPr>
            </w:pPr>
            <w:r w:rsidRPr="00402D4B">
              <w:rPr>
                <w:b/>
              </w:rPr>
              <w:t>Type</w:t>
            </w:r>
          </w:p>
        </w:tc>
        <w:tc>
          <w:tcPr>
            <w:tcW w:w="3130" w:type="dxa"/>
          </w:tcPr>
          <w:p w14:paraId="105D0FF7"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jc w:val="center"/>
              <w:rPr>
                <w:b/>
              </w:rPr>
            </w:pPr>
            <w:r w:rsidRPr="00402D4B">
              <w:rPr>
                <w:b/>
              </w:rPr>
              <w:t>Particle size</w:t>
            </w:r>
          </w:p>
        </w:tc>
        <w:tc>
          <w:tcPr>
            <w:tcW w:w="4552" w:type="dxa"/>
          </w:tcPr>
          <w:p w14:paraId="5D3A21E3"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jc w:val="center"/>
              <w:rPr>
                <w:b/>
              </w:rPr>
            </w:pPr>
            <w:r w:rsidRPr="00402D4B">
              <w:rPr>
                <w:b/>
              </w:rPr>
              <w:t>Comments</w:t>
            </w:r>
          </w:p>
        </w:tc>
      </w:tr>
      <w:tr w:rsidR="00670F83" w:rsidRPr="00402D4B" w14:paraId="23E2F175" w14:textId="77777777" w:rsidTr="00FB43F8">
        <w:trPr>
          <w:jc w:val="center"/>
        </w:trPr>
        <w:tc>
          <w:tcPr>
            <w:tcW w:w="1957" w:type="dxa"/>
          </w:tcPr>
          <w:p w14:paraId="2FABE7A0"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Metal compounds</w:t>
            </w:r>
          </w:p>
        </w:tc>
        <w:tc>
          <w:tcPr>
            <w:tcW w:w="3130" w:type="dxa"/>
          </w:tcPr>
          <w:p w14:paraId="70E1B020"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Smallest representative size sold</w:t>
            </w:r>
          </w:p>
        </w:tc>
        <w:tc>
          <w:tcPr>
            <w:tcW w:w="4552" w:type="dxa"/>
          </w:tcPr>
          <w:p w14:paraId="1D2EB503"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Never larger than 1 mm</w:t>
            </w:r>
          </w:p>
        </w:tc>
      </w:tr>
      <w:tr w:rsidR="00670F83" w:rsidRPr="00402D4B" w14:paraId="754DBFC8" w14:textId="77777777" w:rsidTr="00FB43F8">
        <w:trPr>
          <w:jc w:val="center"/>
        </w:trPr>
        <w:tc>
          <w:tcPr>
            <w:tcW w:w="1957" w:type="dxa"/>
          </w:tcPr>
          <w:p w14:paraId="5455E647"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Metals – powders</w:t>
            </w:r>
          </w:p>
        </w:tc>
        <w:tc>
          <w:tcPr>
            <w:tcW w:w="3130" w:type="dxa"/>
          </w:tcPr>
          <w:p w14:paraId="7E700449"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Smallest representative size sold</w:t>
            </w:r>
          </w:p>
        </w:tc>
        <w:tc>
          <w:tcPr>
            <w:tcW w:w="4552" w:type="dxa"/>
            <w:vAlign w:val="center"/>
          </w:tcPr>
          <w:p w14:paraId="2A616433"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May need to consider different sources if yielding different crystallographic/morphologic properties</w:t>
            </w:r>
          </w:p>
        </w:tc>
      </w:tr>
      <w:tr w:rsidR="00670F83" w:rsidRPr="00402D4B" w14:paraId="6FFD0FB5" w14:textId="77777777" w:rsidTr="00FB43F8">
        <w:trPr>
          <w:jc w:val="center"/>
        </w:trPr>
        <w:tc>
          <w:tcPr>
            <w:tcW w:w="1957" w:type="dxa"/>
          </w:tcPr>
          <w:p w14:paraId="42C351E5"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Metals – massive</w:t>
            </w:r>
          </w:p>
        </w:tc>
        <w:tc>
          <w:tcPr>
            <w:tcW w:w="3130" w:type="dxa"/>
          </w:tcPr>
          <w:p w14:paraId="5A2989F1"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1 mm</w:t>
            </w:r>
          </w:p>
        </w:tc>
        <w:tc>
          <w:tcPr>
            <w:tcW w:w="4552" w:type="dxa"/>
          </w:tcPr>
          <w:p w14:paraId="069DD4E5"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 xml:space="preserve">Default value may be altered if sufficient justification </w:t>
            </w:r>
          </w:p>
        </w:tc>
      </w:tr>
    </w:tbl>
    <w:p w14:paraId="5A508DA3" w14:textId="77777777" w:rsidR="00670F83" w:rsidRPr="00797C7B" w:rsidRDefault="00670F83" w:rsidP="00FD377B">
      <w:pPr>
        <w:spacing w:before="240" w:after="240"/>
        <w:ind w:firstLine="1418"/>
        <w:jc w:val="both"/>
        <w:rPr>
          <w:color w:val="C00000"/>
          <w:u w:val="single"/>
        </w:rPr>
      </w:pPr>
      <w:r w:rsidRPr="00797C7B">
        <w:rPr>
          <w:color w:val="C00000"/>
          <w:u w:val="single"/>
        </w:rPr>
        <w:t>Massive forms will usually be tested as 1 mm particles. Alternatively, the T/D testing of materials with different surface areas may result in highly reliable dissolution kinetic equations that allows to define the "Critical Particle Diameter" (CPD) for appropriate loadings for the acute and long-term hazard assessment.</w:t>
      </w:r>
    </w:p>
    <w:p w14:paraId="5F567BDB" w14:textId="77777777" w:rsidR="00670F83" w:rsidRPr="009A32E9" w:rsidRDefault="00670F83" w:rsidP="00FD377B">
      <w:pPr>
        <w:tabs>
          <w:tab w:val="left" w:pos="1418"/>
        </w:tabs>
        <w:spacing w:before="240" w:after="240"/>
        <w:jc w:val="both"/>
        <w:rPr>
          <w:color w:val="C00000"/>
          <w:u w:val="single"/>
        </w:rPr>
      </w:pPr>
      <w:r w:rsidRPr="00402D4B">
        <w:t>A9.7.5.4.4</w:t>
      </w:r>
      <w:r w:rsidRPr="00402D4B">
        <w:tab/>
        <w:t xml:space="preserve">For some forms of metals, it may be possible, using the Transformation/Dissolution Protocol (OECD 2001), to obtain a correlation between the concentration of the metal ion after a specified time interval as a function of the surface area loadings of the forms tested. </w:t>
      </w:r>
      <w:r w:rsidRPr="00797C7B">
        <w:rPr>
          <w:color w:val="C00000"/>
          <w:u w:val="single"/>
        </w:rPr>
        <w:t xml:space="preserve">Such correlations should be established for the relevant pH ranges as specified </w:t>
      </w:r>
      <w:r w:rsidRPr="009A32E9">
        <w:rPr>
          <w:color w:val="C00000"/>
          <w:u w:val="single"/>
        </w:rPr>
        <w:t>in the Transformation/Dissolution protocol.</w:t>
      </w:r>
      <w:r w:rsidRPr="009A32E9">
        <w:rPr>
          <w:color w:val="C00000"/>
        </w:rPr>
        <w:t xml:space="preserve"> </w:t>
      </w:r>
      <w:r w:rsidRPr="009A32E9">
        <w:t xml:space="preserve">In such cases, it could then be possible to estimate the level of dissolved metal ion concentration of the metal with different particles, using the critical surface area approach (Skeaff </w:t>
      </w:r>
      <w:r w:rsidRPr="009A32E9">
        <w:rPr>
          <w:i/>
        </w:rPr>
        <w:t>et. al.</w:t>
      </w:r>
      <w:r w:rsidRPr="009A32E9">
        <w:rPr>
          <w:iCs/>
        </w:rPr>
        <w:t>,</w:t>
      </w:r>
      <w:r w:rsidRPr="009A32E9">
        <w:t xml:space="preserve"> 2000) (See reference in appendix VI, part 5, Metals and metal compounds). </w:t>
      </w:r>
      <w:r w:rsidRPr="009A32E9">
        <w:rPr>
          <w:strike/>
          <w:color w:val="C00000"/>
        </w:rPr>
        <w:t>That is, f</w:t>
      </w:r>
      <w:r w:rsidRPr="009A32E9">
        <w:rPr>
          <w:color w:val="C00000"/>
        </w:rPr>
        <w:t>F</w:t>
      </w:r>
      <w:r w:rsidRPr="009A32E9">
        <w:t xml:space="preserve">rom this correlation and a linkage to the appropriate toxicity data </w:t>
      </w:r>
      <w:r w:rsidRPr="009A32E9">
        <w:rPr>
          <w:color w:val="C00000"/>
          <w:u w:val="single"/>
        </w:rPr>
        <w:t>at corresponding pH level</w:t>
      </w:r>
      <w:r w:rsidRPr="009A32E9">
        <w:t xml:space="preserve">, it </w:t>
      </w:r>
      <w:r w:rsidRPr="009A32E9">
        <w:rPr>
          <w:strike/>
          <w:color w:val="C00000"/>
        </w:rPr>
        <w:t>may be</w:t>
      </w:r>
      <w:r w:rsidRPr="009A32E9">
        <w:rPr>
          <w:color w:val="C00000"/>
        </w:rPr>
        <w:t xml:space="preserve"> is</w:t>
      </w:r>
      <w:r w:rsidRPr="009A32E9">
        <w:t xml:space="preserve"> possible to determine a </w:t>
      </w:r>
      <w:r w:rsidRPr="009A32E9">
        <w:rPr>
          <w:strike/>
          <w:color w:val="C00000"/>
        </w:rPr>
        <w:t>critical surface area</w:t>
      </w:r>
      <w:r w:rsidRPr="009A32E9">
        <w:rPr>
          <w:color w:val="C00000"/>
        </w:rPr>
        <w:t xml:space="preserve"> </w:t>
      </w:r>
      <w:r w:rsidRPr="009A32E9">
        <w:rPr>
          <w:color w:val="C00000"/>
          <w:u w:val="single"/>
        </w:rPr>
        <w:t>"Critical Surface Area" (CSA)</w:t>
      </w:r>
      <w:r w:rsidRPr="009A32E9">
        <w:rPr>
          <w:color w:val="C00000"/>
        </w:rPr>
        <w:t xml:space="preserve"> </w:t>
      </w:r>
      <w:r w:rsidRPr="009A32E9">
        <w:t>of the substance that delivers the L(E)C</w:t>
      </w:r>
      <w:r w:rsidRPr="009A32E9">
        <w:rPr>
          <w:vertAlign w:val="subscript"/>
        </w:rPr>
        <w:t>50</w:t>
      </w:r>
      <w:r w:rsidRPr="009A32E9">
        <w:t xml:space="preserve"> to the </w:t>
      </w:r>
      <w:r w:rsidRPr="009A32E9">
        <w:rPr>
          <w:color w:val="C00000"/>
          <w:u w:val="single"/>
        </w:rPr>
        <w:t>dissolution</w:t>
      </w:r>
      <w:r w:rsidRPr="009A32E9">
        <w:rPr>
          <w:color w:val="C00000"/>
        </w:rPr>
        <w:t xml:space="preserve"> </w:t>
      </w:r>
      <w:r w:rsidRPr="009A32E9">
        <w:t xml:space="preserve">medium and then to convert the </w:t>
      </w:r>
      <w:r w:rsidRPr="009A32E9">
        <w:rPr>
          <w:strike/>
          <w:color w:val="C00000"/>
        </w:rPr>
        <w:t>critical surface area</w:t>
      </w:r>
      <w:r w:rsidRPr="009A32E9">
        <w:rPr>
          <w:color w:val="C00000"/>
        </w:rPr>
        <w:t xml:space="preserve"> </w:t>
      </w:r>
      <w:r w:rsidRPr="009A32E9">
        <w:rPr>
          <w:color w:val="C00000"/>
          <w:u w:val="single"/>
        </w:rPr>
        <w:t>CSA</w:t>
      </w:r>
      <w:r w:rsidRPr="009A32E9">
        <w:rPr>
          <w:color w:val="C00000"/>
        </w:rPr>
        <w:t xml:space="preserve"> </w:t>
      </w:r>
      <w:r w:rsidRPr="009A32E9">
        <w:t xml:space="preserve">to </w:t>
      </w:r>
      <w:r w:rsidRPr="009A32E9">
        <w:rPr>
          <w:strike/>
          <w:color w:val="C00000"/>
        </w:rPr>
        <w:t xml:space="preserve">the low, medium and high </w:t>
      </w:r>
      <w:r w:rsidRPr="009A32E9">
        <w:rPr>
          <w:color w:val="C00000"/>
          <w:u w:val="single"/>
        </w:rPr>
        <w:t>a Critical Particle Diameter (CPD) (see example). This CPD at appropriate</w:t>
      </w:r>
      <w:r w:rsidRPr="009A32E9">
        <w:rPr>
          <w:u w:val="single"/>
        </w:rPr>
        <w:t xml:space="preserve"> </w:t>
      </w:r>
      <w:r w:rsidRPr="009A32E9">
        <w:t xml:space="preserve">mass loadings </w:t>
      </w:r>
      <w:r w:rsidRPr="009A32E9">
        <w:rPr>
          <w:strike/>
          <w:color w:val="C00000"/>
        </w:rPr>
        <w:t>used in</w:t>
      </w:r>
      <w:r w:rsidRPr="009A32E9">
        <w:rPr>
          <w:color w:val="C00000"/>
        </w:rPr>
        <w:t xml:space="preserve"> </w:t>
      </w:r>
      <w:r w:rsidRPr="009A32E9">
        <w:rPr>
          <w:color w:val="C00000"/>
          <w:u w:val="single"/>
        </w:rPr>
        <w:t>for acute and long-term</w:t>
      </w:r>
      <w:r w:rsidRPr="009A32E9">
        <w:rPr>
          <w:color w:val="C00000"/>
        </w:rPr>
        <w:t xml:space="preserve"> </w:t>
      </w:r>
      <w:r w:rsidRPr="009A32E9">
        <w:t xml:space="preserve">hazard </w:t>
      </w:r>
      <w:r w:rsidRPr="009A32E9">
        <w:rPr>
          <w:strike/>
          <w:color w:val="C00000"/>
        </w:rPr>
        <w:t>identification. While this approach is not normally used for classification it may provide useful information for labelling and downstream decisions.</w:t>
      </w:r>
      <w:r w:rsidRPr="009A32E9">
        <w:rPr>
          <w:color w:val="C00000"/>
        </w:rPr>
        <w:t xml:space="preserve"> </w:t>
      </w:r>
      <w:r w:rsidRPr="009A32E9">
        <w:rPr>
          <w:color w:val="C00000"/>
          <w:u w:val="single"/>
        </w:rPr>
        <w:t>assessment can then be used to:</w:t>
      </w:r>
    </w:p>
    <w:p w14:paraId="13DA7201" w14:textId="5E381CB7" w:rsidR="00670F83" w:rsidRPr="009A32E9" w:rsidRDefault="00864CE4" w:rsidP="00FD377B">
      <w:pPr>
        <w:tabs>
          <w:tab w:val="left" w:pos="1418"/>
        </w:tabs>
        <w:spacing w:before="240" w:after="240"/>
        <w:ind w:left="1985" w:hanging="567"/>
        <w:jc w:val="both"/>
        <w:rPr>
          <w:bCs/>
          <w:color w:val="C00000"/>
          <w:u w:val="single"/>
        </w:rPr>
      </w:pPr>
      <w:r w:rsidRPr="009A32E9">
        <w:rPr>
          <w:bCs/>
          <w:color w:val="C00000"/>
          <w:szCs w:val="24"/>
          <w:lang w:val="en-US"/>
        </w:rPr>
        <w:t>(a)</w:t>
      </w:r>
      <w:r w:rsidR="00096229" w:rsidRPr="009A32E9">
        <w:rPr>
          <w:bCs/>
          <w:color w:val="C00000"/>
          <w:szCs w:val="24"/>
          <w:lang w:val="en-US"/>
        </w:rPr>
        <w:tab/>
      </w:r>
      <w:r w:rsidR="00670F83" w:rsidRPr="009A32E9">
        <w:rPr>
          <w:bCs/>
          <w:color w:val="C00000"/>
          <w:u w:val="single"/>
        </w:rPr>
        <w:t xml:space="preserve">determine the classification category of powders based on the finest representative powder on the market and </w:t>
      </w:r>
    </w:p>
    <w:p w14:paraId="3E5443FD" w14:textId="513225A3" w:rsidR="00670F83" w:rsidRPr="009A32E9" w:rsidRDefault="00864CE4" w:rsidP="00FD377B">
      <w:pPr>
        <w:tabs>
          <w:tab w:val="left" w:pos="1418"/>
        </w:tabs>
        <w:spacing w:before="240" w:after="240" w:line="240" w:lineRule="auto"/>
        <w:ind w:left="1985" w:hanging="567"/>
        <w:contextualSpacing/>
        <w:jc w:val="both"/>
        <w:rPr>
          <w:bCs/>
          <w:color w:val="C00000"/>
          <w:u w:val="single"/>
        </w:rPr>
      </w:pPr>
      <w:r w:rsidRPr="009A32E9">
        <w:rPr>
          <w:bCs/>
          <w:color w:val="C00000"/>
          <w:szCs w:val="24"/>
          <w:lang w:val="en-US"/>
        </w:rPr>
        <w:t>(b)</w:t>
      </w:r>
      <w:r w:rsidR="00096229" w:rsidRPr="009A32E9">
        <w:rPr>
          <w:bCs/>
          <w:color w:val="C00000"/>
          <w:szCs w:val="24"/>
          <w:lang w:val="en-US"/>
        </w:rPr>
        <w:tab/>
      </w:r>
      <w:r w:rsidR="00670F83" w:rsidRPr="009A32E9">
        <w:rPr>
          <w:bCs/>
          <w:color w:val="C00000"/>
          <w:u w:val="single"/>
        </w:rPr>
        <w:t>determine an accurate classification of the massive metal by applying a 1 mm (default) diameter.</w:t>
      </w:r>
    </w:p>
    <w:p w14:paraId="2189B6FB" w14:textId="77777777" w:rsidR="000614E2" w:rsidRPr="009A32E9" w:rsidRDefault="000614E2" w:rsidP="000614E2">
      <w:pPr>
        <w:tabs>
          <w:tab w:val="left" w:pos="1418"/>
        </w:tabs>
        <w:spacing w:before="240" w:after="240" w:line="240" w:lineRule="auto"/>
        <w:ind w:firstLine="1418"/>
        <w:jc w:val="both"/>
        <w:rPr>
          <w:bCs/>
          <w:color w:val="C00000"/>
          <w:u w:val="single"/>
        </w:rPr>
      </w:pPr>
    </w:p>
    <w:p w14:paraId="41C12085" w14:textId="3470148F" w:rsidR="00670F83" w:rsidRPr="009A32E9" w:rsidRDefault="00193F61" w:rsidP="00193F61">
      <w:pPr>
        <w:tabs>
          <w:tab w:val="left" w:pos="1418"/>
        </w:tabs>
        <w:spacing w:before="240" w:after="240" w:line="240" w:lineRule="auto"/>
        <w:jc w:val="both"/>
        <w:rPr>
          <w:bCs/>
          <w:color w:val="C00000"/>
          <w:u w:val="single"/>
        </w:rPr>
      </w:pPr>
      <w:r w:rsidRPr="009A32E9">
        <w:rPr>
          <w:color w:val="C00000"/>
          <w:u w:val="single"/>
        </w:rPr>
        <w:t>A9.7.5.4.4.1</w:t>
      </w:r>
      <w:r w:rsidRPr="009A32E9">
        <w:rPr>
          <w:color w:val="C00000"/>
        </w:rPr>
        <w:t xml:space="preserve"> </w:t>
      </w:r>
      <w:r w:rsidRPr="009A32E9">
        <w:tab/>
      </w:r>
      <w:r w:rsidR="00670F83" w:rsidRPr="009A32E9">
        <w:rPr>
          <w:bCs/>
          <w:color w:val="C00000"/>
          <w:u w:val="single"/>
        </w:rPr>
        <w:t xml:space="preserve">Within the CSA </w:t>
      </w:r>
      <w:r w:rsidR="00864CE4" w:rsidRPr="009A32E9">
        <w:rPr>
          <w:bCs/>
          <w:color w:val="C00000"/>
          <w:u w:val="single"/>
        </w:rPr>
        <w:t>a</w:t>
      </w:r>
      <w:r w:rsidR="00670F83" w:rsidRPr="009A32E9">
        <w:rPr>
          <w:bCs/>
          <w:color w:val="C00000"/>
          <w:u w:val="single"/>
        </w:rPr>
        <w:t xml:space="preserve">pproach an equation is developed to predict metal ion release (based on previously measured metal ion release from different loadings of the metal), which is correlated to measured surface area, and a corresponding calculated equivalent particle diameter. The basis of the CSA </w:t>
      </w:r>
      <w:r w:rsidR="00864CE4" w:rsidRPr="009A32E9">
        <w:rPr>
          <w:bCs/>
          <w:color w:val="C00000"/>
          <w:u w:val="single"/>
        </w:rPr>
        <w:t>a</w:t>
      </w:r>
      <w:r w:rsidR="00670F83" w:rsidRPr="009A32E9">
        <w:rPr>
          <w:bCs/>
          <w:color w:val="C00000"/>
          <w:u w:val="single"/>
        </w:rPr>
        <w:t>pproach is that the release of metal ions is dependent on the surface area of the substance, with this release being predictable once the relationship has been established. The CSA as the surface area loading (mm²/l) to a medium that delivers a selected ecotoxicity reference value to that medium. The term SA is the measured specific surface area (m²/g) of the metal sample. The measured specific critical surface area (SA</w:t>
      </w:r>
      <w:r w:rsidR="00670F83" w:rsidRPr="009A32E9">
        <w:rPr>
          <w:bCs/>
          <w:color w:val="C00000"/>
          <w:u w:val="single"/>
          <w:vertAlign w:val="subscript"/>
        </w:rPr>
        <w:t>crit</w:t>
      </w:r>
      <w:r w:rsidR="00670F83" w:rsidRPr="009A32E9">
        <w:rPr>
          <w:bCs/>
          <w:color w:val="C00000"/>
          <w:u w:val="single"/>
        </w:rPr>
        <w:t xml:space="preserve">) (m²/g) is the measured specific surface areas for the corresponding low, medium and high loadings which are associated with the respective acute and long-term aquatic toxicity classification categories in the classification scheme for metals and metal compounds. A typical equation for this relationship for a given substance, aquatic medium, pH and retention time is: </w:t>
      </w:r>
    </w:p>
    <w:p w14:paraId="29095F77" w14:textId="5D397321" w:rsidR="00670F83" w:rsidRPr="009A32E9" w:rsidRDefault="00670F83" w:rsidP="00694776">
      <w:pPr>
        <w:keepNext/>
        <w:keepLines/>
        <w:tabs>
          <w:tab w:val="left" w:pos="1418"/>
        </w:tabs>
        <w:spacing w:before="240" w:after="240"/>
        <w:ind w:firstLine="1418"/>
        <w:rPr>
          <w:bCs/>
          <w:color w:val="C00000"/>
          <w:u w:val="single"/>
        </w:rPr>
      </w:pPr>
      <w:r w:rsidRPr="009A32E9">
        <w:rPr>
          <w:bCs/>
          <w:color w:val="C00000"/>
          <w:u w:val="single"/>
        </w:rPr>
        <w:t>log(C</w:t>
      </w:r>
      <w:r w:rsidRPr="009A32E9">
        <w:rPr>
          <w:bCs/>
          <w:color w:val="C00000"/>
          <w:u w:val="single"/>
          <w:vertAlign w:val="subscript"/>
        </w:rPr>
        <w:t>Me(aq)</w:t>
      </w:r>
      <w:r w:rsidRPr="009A32E9">
        <w:rPr>
          <w:bCs/>
          <w:color w:val="C00000"/>
          <w:u w:val="single"/>
        </w:rPr>
        <w:t>, mg/l) = a + b log(A</w:t>
      </w:r>
      <w:r w:rsidRPr="009A32E9">
        <w:rPr>
          <w:bCs/>
          <w:color w:val="C00000"/>
          <w:u w:val="single"/>
          <w:vertAlign w:val="subscript"/>
        </w:rPr>
        <w:t>meas</w:t>
      </w:r>
      <w:r w:rsidRPr="009A32E9">
        <w:rPr>
          <w:bCs/>
          <w:color w:val="C00000"/>
          <w:u w:val="single"/>
        </w:rPr>
        <w:t>)</w:t>
      </w:r>
    </w:p>
    <w:p w14:paraId="67A02734" w14:textId="3471927E" w:rsidR="00670F83" w:rsidRPr="009A32E9" w:rsidRDefault="00670F83" w:rsidP="00670F83">
      <w:pPr>
        <w:tabs>
          <w:tab w:val="left" w:pos="1418"/>
        </w:tabs>
        <w:spacing w:before="240" w:after="240"/>
        <w:ind w:firstLine="1418"/>
        <w:rPr>
          <w:bCs/>
          <w:color w:val="C00000"/>
          <w:u w:val="single"/>
        </w:rPr>
      </w:pPr>
      <w:r w:rsidRPr="009A32E9">
        <w:rPr>
          <w:bCs/>
          <w:color w:val="C00000"/>
          <w:u w:val="single"/>
        </w:rPr>
        <w:t>C</w:t>
      </w:r>
      <w:r w:rsidRPr="009A32E9">
        <w:rPr>
          <w:bCs/>
          <w:color w:val="C00000"/>
          <w:u w:val="single"/>
          <w:vertAlign w:val="subscript"/>
        </w:rPr>
        <w:t xml:space="preserve">Me(aq) </w:t>
      </w:r>
      <w:r w:rsidRPr="009A32E9">
        <w:rPr>
          <w:bCs/>
          <w:color w:val="C00000"/>
          <w:u w:val="single"/>
        </w:rPr>
        <w:t xml:space="preserve">= total dissolved concentration of metal ion (mg/l) at a particular length of test time (i.e. 168 hours for short-term hazard assessment) under certain conditions (i.e. pH, specified medium, etc.), as determined by Transformation/Dissolution testing of different surface area loadings </w:t>
      </w:r>
    </w:p>
    <w:p w14:paraId="060CE0F8" w14:textId="77777777" w:rsidR="00670F83" w:rsidRPr="009A32E9" w:rsidRDefault="00670F83" w:rsidP="00670F83">
      <w:pPr>
        <w:tabs>
          <w:tab w:val="left" w:pos="1418"/>
        </w:tabs>
        <w:spacing w:before="240" w:after="240"/>
        <w:ind w:firstLine="1418"/>
        <w:rPr>
          <w:bCs/>
          <w:color w:val="C00000"/>
          <w:u w:val="single"/>
        </w:rPr>
      </w:pPr>
      <w:r w:rsidRPr="009A32E9">
        <w:rPr>
          <w:bCs/>
          <w:color w:val="C00000"/>
          <w:u w:val="single"/>
        </w:rPr>
        <w:t xml:space="preserve">a, b = regression coefficients </w:t>
      </w:r>
    </w:p>
    <w:p w14:paraId="371F2CDD" w14:textId="77777777" w:rsidR="00670F83" w:rsidRPr="009A32E9" w:rsidRDefault="00670F83" w:rsidP="00670F83">
      <w:pPr>
        <w:tabs>
          <w:tab w:val="left" w:pos="1418"/>
        </w:tabs>
        <w:spacing w:before="240" w:after="240"/>
        <w:ind w:firstLine="1418"/>
        <w:rPr>
          <w:bCs/>
          <w:color w:val="C00000"/>
          <w:u w:val="single"/>
        </w:rPr>
      </w:pPr>
      <w:r w:rsidRPr="009A32E9">
        <w:rPr>
          <w:bCs/>
          <w:color w:val="C00000"/>
          <w:u w:val="single"/>
        </w:rPr>
        <w:t>A</w:t>
      </w:r>
      <w:r w:rsidRPr="009A32E9">
        <w:rPr>
          <w:bCs/>
          <w:color w:val="C00000"/>
          <w:u w:val="single"/>
          <w:vertAlign w:val="subscript"/>
        </w:rPr>
        <w:t>meas</w:t>
      </w:r>
      <w:r w:rsidRPr="009A32E9">
        <w:rPr>
          <w:bCs/>
          <w:color w:val="C00000"/>
          <w:u w:val="single"/>
        </w:rPr>
        <w:t xml:space="preserve"> = initial surface area loading (mm²/l) [equals (measured specific surface area, SA, in m²/g) X (substance mass loading in g/l) X 10^6], where SA was measured with the BET nitrogen adsorption-desorption technique.</w:t>
      </w:r>
    </w:p>
    <w:p w14:paraId="4208D88D" w14:textId="02945867" w:rsidR="00670F83" w:rsidRPr="009A32E9" w:rsidRDefault="00670F83" w:rsidP="00FD377B">
      <w:pPr>
        <w:tabs>
          <w:tab w:val="left" w:pos="1418"/>
        </w:tabs>
        <w:spacing w:before="240" w:after="240"/>
        <w:jc w:val="both"/>
        <w:rPr>
          <w:bCs/>
          <w:color w:val="C00000"/>
          <w:u w:val="single"/>
        </w:rPr>
      </w:pPr>
      <w:bookmarkStart w:id="5" w:name="_Hlk104285888"/>
      <w:r w:rsidRPr="009A32E9">
        <w:rPr>
          <w:bCs/>
          <w:color w:val="C00000"/>
          <w:u w:val="single"/>
        </w:rPr>
        <w:t>A9.7.5.5</w:t>
      </w:r>
      <w:r w:rsidRPr="009A32E9">
        <w:rPr>
          <w:bCs/>
          <w:color w:val="C00000"/>
          <w:u w:val="single"/>
        </w:rPr>
        <w:tab/>
        <w:t>Setting M factors for metals and inorganic metal compounds</w:t>
      </w:r>
    </w:p>
    <w:bookmarkEnd w:id="5"/>
    <w:p w14:paraId="686870E3" w14:textId="571F5EFC" w:rsidR="00670F83" w:rsidRPr="009A32E9" w:rsidRDefault="00CE62A8" w:rsidP="00FD377B">
      <w:pPr>
        <w:tabs>
          <w:tab w:val="left" w:pos="1418"/>
        </w:tabs>
        <w:spacing w:before="240" w:after="240"/>
        <w:jc w:val="both"/>
        <w:rPr>
          <w:bCs/>
          <w:color w:val="C00000"/>
          <w:u w:val="single"/>
        </w:rPr>
      </w:pPr>
      <w:r w:rsidRPr="009A32E9">
        <w:rPr>
          <w:bCs/>
          <w:color w:val="C00000"/>
          <w:u w:val="single"/>
        </w:rPr>
        <w:t>A9.7.5.5.1</w:t>
      </w:r>
      <w:r w:rsidR="003D31FD" w:rsidRPr="009A32E9">
        <w:rPr>
          <w:bCs/>
          <w:color w:val="C00000"/>
          <w:u w:val="single"/>
        </w:rPr>
        <w:tab/>
      </w:r>
      <w:r w:rsidR="00670F83" w:rsidRPr="009A32E9">
        <w:rPr>
          <w:bCs/>
          <w:color w:val="C00000"/>
          <w:u w:val="single"/>
        </w:rPr>
        <w:t>For the hazard class “Hazardous to the Aquatic Environment”, where the application of the normal cut-off values or concentrations limits may lead to an “under-classification” of the mixture,</w:t>
      </w:r>
      <w:r w:rsidR="00670F83" w:rsidRPr="009A32E9">
        <w:rPr>
          <w:rStyle w:val="CommentReference"/>
          <w:u w:val="single"/>
        </w:rPr>
        <w:t xml:space="preserve"> </w:t>
      </w:r>
      <w:r w:rsidR="00670F83" w:rsidRPr="009A32E9">
        <w:rPr>
          <w:bCs/>
          <w:color w:val="C00000"/>
          <w:u w:val="single"/>
        </w:rPr>
        <w:t>the M factor concept is used. The M factors are used in application of the summation method for the classification of mixtures containing substances that are classified as very ecotoxic. The concept of M factors has been established to give an increased weight to very toxic substances when classifying mixtures. This ensures that the magnitude of their toxicity is not lost in the derivation of the mixtures classification. M factors are only applicable to the concentration of a substance classified as hazardous to the aquatic environment (Categories Acute 1 and Chronic 1) and are used to derive by the summation method the classification of a mixture in which the substance is present. They are, however, substance specific and it is important that they are established when classifying substances. It is important to note that separate Acute and Chronic M factors should be derived and these may not necessarily be of the same value, depending how each was determined (e.g. the basis of the separate acute and chronic ERV values).</w:t>
      </w:r>
    </w:p>
    <w:p w14:paraId="09BFA23D" w14:textId="6F906BEE" w:rsidR="00670F83" w:rsidRPr="009A32E9" w:rsidRDefault="00CE62A8" w:rsidP="00FD377B">
      <w:pPr>
        <w:tabs>
          <w:tab w:val="left" w:pos="1418"/>
        </w:tabs>
        <w:spacing w:before="240" w:after="240"/>
        <w:jc w:val="both"/>
        <w:rPr>
          <w:bCs/>
          <w:color w:val="C00000"/>
          <w:u w:val="single"/>
        </w:rPr>
      </w:pPr>
      <w:r w:rsidRPr="009A32E9">
        <w:rPr>
          <w:bCs/>
          <w:color w:val="C00000"/>
          <w:u w:val="single"/>
        </w:rPr>
        <w:t>A9.7.5.5.2</w:t>
      </w:r>
      <w:r w:rsidR="00670F83" w:rsidRPr="009A32E9">
        <w:rPr>
          <w:bCs/>
          <w:color w:val="C00000"/>
        </w:rPr>
        <w:tab/>
      </w:r>
      <w:r w:rsidR="00670F83" w:rsidRPr="009A32E9">
        <w:rPr>
          <w:bCs/>
          <w:color w:val="C00000"/>
          <w:u w:val="single"/>
        </w:rPr>
        <w:t>For readily soluble metal compounds M factors are applied as for organic substances (see table A9.7.1).</w:t>
      </w:r>
    </w:p>
    <w:p w14:paraId="6B39D9B3" w14:textId="34E252AF" w:rsidR="00670F83" w:rsidRDefault="00CE62A8" w:rsidP="00E61E8C">
      <w:pPr>
        <w:tabs>
          <w:tab w:val="left" w:pos="1418"/>
        </w:tabs>
        <w:spacing w:before="240" w:after="240"/>
        <w:jc w:val="both"/>
        <w:rPr>
          <w:bCs/>
          <w:color w:val="C00000"/>
          <w:u w:val="single"/>
        </w:rPr>
      </w:pPr>
      <w:r w:rsidRPr="009A32E9">
        <w:rPr>
          <w:bCs/>
          <w:color w:val="C00000"/>
          <w:u w:val="single"/>
        </w:rPr>
        <w:t>A9.7.5.5.3</w:t>
      </w:r>
      <w:r w:rsidR="00670F83" w:rsidRPr="009A32E9">
        <w:rPr>
          <w:bCs/>
          <w:color w:val="C00000"/>
        </w:rPr>
        <w:tab/>
      </w:r>
      <w:bookmarkStart w:id="6" w:name="_Hlk104286081"/>
      <w:r w:rsidR="00670F83" w:rsidRPr="009A32E9">
        <w:rPr>
          <w:bCs/>
          <w:color w:val="C00000"/>
          <w:u w:val="single"/>
        </w:rPr>
        <w:t xml:space="preserve">For poorly soluble metal compounds and metals M factors </w:t>
      </w:r>
      <w:r w:rsidR="00E61E8C" w:rsidRPr="009A32E9">
        <w:rPr>
          <w:bCs/>
          <w:color w:val="C00000"/>
          <w:u w:val="single"/>
        </w:rPr>
        <w:t>are</w:t>
      </w:r>
      <w:r w:rsidR="00670F83" w:rsidRPr="009A32E9">
        <w:rPr>
          <w:bCs/>
          <w:color w:val="C00000"/>
          <w:u w:val="single"/>
        </w:rPr>
        <w:t xml:space="preserve"> </w:t>
      </w:r>
      <w:r w:rsidR="00E61E8C" w:rsidRPr="009A32E9">
        <w:rPr>
          <w:bCs/>
          <w:color w:val="C00000"/>
          <w:u w:val="single"/>
        </w:rPr>
        <w:t>applied</w:t>
      </w:r>
      <w:r w:rsidR="00670F83" w:rsidRPr="009A32E9">
        <w:rPr>
          <w:bCs/>
          <w:color w:val="C00000"/>
          <w:u w:val="single"/>
        </w:rPr>
        <w:t xml:space="preserve"> </w:t>
      </w:r>
      <w:r w:rsidR="00E61E8C" w:rsidRPr="009A32E9">
        <w:rPr>
          <w:bCs/>
          <w:color w:val="C00000"/>
          <w:u w:val="single"/>
        </w:rPr>
        <w:t xml:space="preserve">based on </w:t>
      </w:r>
      <w:r w:rsidR="00670F83" w:rsidRPr="009A32E9">
        <w:rPr>
          <w:bCs/>
          <w:color w:val="C00000"/>
          <w:u w:val="single"/>
        </w:rPr>
        <w:t>the ratio of</w:t>
      </w:r>
      <w:r w:rsidR="0051322C" w:rsidRPr="009A32E9">
        <w:rPr>
          <w:bCs/>
          <w:color w:val="C00000"/>
          <w:u w:val="single"/>
        </w:rPr>
        <w:t xml:space="preserve"> </w:t>
      </w:r>
      <w:r w:rsidR="00670F83" w:rsidRPr="009A32E9">
        <w:rPr>
          <w:bCs/>
          <w:color w:val="C00000"/>
          <w:u w:val="single"/>
        </w:rPr>
        <w:t xml:space="preserve">the </w:t>
      </w:r>
      <w:r w:rsidR="0051322C" w:rsidRPr="009A32E9">
        <w:rPr>
          <w:bCs/>
          <w:color w:val="C00000"/>
          <w:u w:val="single"/>
        </w:rPr>
        <w:t>dissolved</w:t>
      </w:r>
      <w:r w:rsidR="00670F83" w:rsidRPr="009A32E9">
        <w:rPr>
          <w:bCs/>
          <w:color w:val="C00000"/>
          <w:u w:val="single"/>
        </w:rPr>
        <w:t xml:space="preserve"> metal ion concentration </w:t>
      </w:r>
      <w:r w:rsidR="0051322C" w:rsidRPr="009A32E9">
        <w:rPr>
          <w:bCs/>
          <w:color w:val="C00000"/>
          <w:u w:val="single"/>
        </w:rPr>
        <w:t>(</w:t>
      </w:r>
      <w:r w:rsidR="00670F83" w:rsidRPr="009A32E9">
        <w:rPr>
          <w:bCs/>
          <w:color w:val="C00000"/>
          <w:u w:val="single"/>
        </w:rPr>
        <w:t>obtained from T/D testing after respectively 7 and 28 days for the loading that was used to establish the classification of Category Acute 1 or Category Chronic 1</w:t>
      </w:r>
      <w:r w:rsidR="0051322C" w:rsidRPr="009A32E9">
        <w:rPr>
          <w:bCs/>
          <w:color w:val="C00000"/>
          <w:u w:val="single"/>
        </w:rPr>
        <w:t>)</w:t>
      </w:r>
      <w:r w:rsidR="00670F83" w:rsidRPr="009A32E9">
        <w:rPr>
          <w:bCs/>
          <w:color w:val="C00000"/>
          <w:u w:val="single"/>
        </w:rPr>
        <w:t xml:space="preserve"> and the ERV of the dissolved metal ion. If th</w:t>
      </w:r>
      <w:r w:rsidR="0051322C" w:rsidRPr="009A32E9">
        <w:rPr>
          <w:bCs/>
          <w:color w:val="C00000"/>
          <w:u w:val="single"/>
        </w:rPr>
        <w:t>at</w:t>
      </w:r>
      <w:r w:rsidR="00670F83" w:rsidRPr="009A32E9">
        <w:rPr>
          <w:bCs/>
          <w:color w:val="C00000"/>
          <w:u w:val="single"/>
        </w:rPr>
        <w:t xml:space="preserve"> ratio is</w:t>
      </w:r>
      <w:r w:rsidR="0051322C" w:rsidRPr="009A32E9">
        <w:rPr>
          <w:bCs/>
          <w:color w:val="C00000"/>
          <w:u w:val="single"/>
        </w:rPr>
        <w:t xml:space="preserve"> b</w:t>
      </w:r>
      <w:r w:rsidR="00670F83" w:rsidRPr="009A32E9">
        <w:rPr>
          <w:bCs/>
          <w:color w:val="C00000"/>
          <w:u w:val="single"/>
        </w:rPr>
        <w:t>elow 10</w:t>
      </w:r>
      <w:r w:rsidR="0051322C" w:rsidRPr="009A32E9">
        <w:rPr>
          <w:bCs/>
          <w:color w:val="C00000"/>
          <w:u w:val="single"/>
        </w:rPr>
        <w:t xml:space="preserve"> </w:t>
      </w:r>
      <w:r w:rsidR="00670F83" w:rsidRPr="009A32E9">
        <w:rPr>
          <w:bCs/>
          <w:color w:val="C00000"/>
          <w:u w:val="single"/>
        </w:rPr>
        <w:t>th</w:t>
      </w:r>
      <w:r w:rsidR="0051322C" w:rsidRPr="009A32E9">
        <w:rPr>
          <w:bCs/>
          <w:color w:val="C00000"/>
          <w:u w:val="single"/>
        </w:rPr>
        <w:t>e</w:t>
      </w:r>
      <w:r w:rsidR="00670F83" w:rsidRPr="009A32E9">
        <w:rPr>
          <w:bCs/>
          <w:color w:val="C00000"/>
          <w:u w:val="single"/>
        </w:rPr>
        <w:t>n a</w:t>
      </w:r>
      <w:r w:rsidR="0051322C" w:rsidRPr="009A32E9">
        <w:rPr>
          <w:bCs/>
          <w:color w:val="C00000"/>
          <w:u w:val="single"/>
        </w:rPr>
        <w:t>n</w:t>
      </w:r>
      <w:r w:rsidR="00670F83" w:rsidRPr="009A32E9">
        <w:rPr>
          <w:bCs/>
          <w:color w:val="C00000"/>
          <w:u w:val="single"/>
        </w:rPr>
        <w:t xml:space="preserve"> M factor of 1 </w:t>
      </w:r>
      <w:r w:rsidR="0051322C" w:rsidRPr="009A32E9">
        <w:rPr>
          <w:bCs/>
          <w:color w:val="C00000"/>
          <w:u w:val="single"/>
        </w:rPr>
        <w:t>is</w:t>
      </w:r>
      <w:r w:rsidR="00670F83" w:rsidRPr="009A32E9">
        <w:rPr>
          <w:bCs/>
          <w:color w:val="C00000"/>
          <w:u w:val="single"/>
        </w:rPr>
        <w:t xml:space="preserve"> applied</w:t>
      </w:r>
      <w:r w:rsidR="0051322C" w:rsidRPr="009A32E9">
        <w:rPr>
          <w:bCs/>
          <w:color w:val="C00000"/>
          <w:u w:val="single"/>
        </w:rPr>
        <w:t xml:space="preserve">; if that ratio is </w:t>
      </w:r>
      <w:r w:rsidR="00670F83" w:rsidRPr="009A32E9">
        <w:rPr>
          <w:bCs/>
          <w:color w:val="C00000"/>
          <w:u w:val="single"/>
        </w:rPr>
        <w:t>≥ 10 and &lt; 100 th</w:t>
      </w:r>
      <w:r w:rsidR="0051322C" w:rsidRPr="009A32E9">
        <w:rPr>
          <w:bCs/>
          <w:color w:val="C00000"/>
          <w:u w:val="single"/>
        </w:rPr>
        <w:t>e</w:t>
      </w:r>
      <w:r w:rsidR="00670F83" w:rsidRPr="009A32E9">
        <w:rPr>
          <w:bCs/>
          <w:color w:val="C00000"/>
          <w:u w:val="single"/>
        </w:rPr>
        <w:t xml:space="preserve">n </w:t>
      </w:r>
      <w:r w:rsidR="0051322C" w:rsidRPr="009A32E9">
        <w:rPr>
          <w:bCs/>
          <w:color w:val="C00000"/>
          <w:u w:val="single"/>
        </w:rPr>
        <w:t xml:space="preserve">an </w:t>
      </w:r>
      <w:r w:rsidR="00670F83" w:rsidRPr="009A32E9">
        <w:rPr>
          <w:bCs/>
          <w:color w:val="C00000"/>
          <w:u w:val="single"/>
        </w:rPr>
        <w:t xml:space="preserve">M factor </w:t>
      </w:r>
      <w:r w:rsidR="0051322C" w:rsidRPr="009A32E9">
        <w:rPr>
          <w:bCs/>
          <w:color w:val="C00000"/>
          <w:u w:val="single"/>
        </w:rPr>
        <w:t xml:space="preserve">of </w:t>
      </w:r>
      <w:r w:rsidR="00670F83" w:rsidRPr="009A32E9">
        <w:rPr>
          <w:bCs/>
          <w:color w:val="C00000"/>
          <w:u w:val="single"/>
        </w:rPr>
        <w:t>10</w:t>
      </w:r>
      <w:r w:rsidR="0051322C" w:rsidRPr="009A32E9">
        <w:rPr>
          <w:bCs/>
          <w:color w:val="C00000"/>
          <w:u w:val="single"/>
        </w:rPr>
        <w:t xml:space="preserve"> is applied; if that ratio is </w:t>
      </w:r>
      <w:r w:rsidR="00670F83" w:rsidRPr="009A32E9">
        <w:rPr>
          <w:bCs/>
          <w:color w:val="C00000"/>
          <w:u w:val="single"/>
        </w:rPr>
        <w:t>≥ 100 and &lt; 1000 th</w:t>
      </w:r>
      <w:r w:rsidR="0051322C" w:rsidRPr="009A32E9">
        <w:rPr>
          <w:bCs/>
          <w:color w:val="C00000"/>
          <w:u w:val="single"/>
        </w:rPr>
        <w:t>e</w:t>
      </w:r>
      <w:r w:rsidR="00670F83" w:rsidRPr="009A32E9">
        <w:rPr>
          <w:bCs/>
          <w:color w:val="C00000"/>
          <w:u w:val="single"/>
        </w:rPr>
        <w:t xml:space="preserve">n </w:t>
      </w:r>
      <w:r w:rsidR="0051322C" w:rsidRPr="009A32E9">
        <w:rPr>
          <w:bCs/>
          <w:color w:val="C00000"/>
          <w:u w:val="single"/>
        </w:rPr>
        <w:t>an M</w:t>
      </w:r>
      <w:r w:rsidR="0051322C" w:rsidRPr="003D3144">
        <w:rPr>
          <w:bCs/>
          <w:color w:val="C00000"/>
          <w:u w:val="single"/>
        </w:rPr>
        <w:t xml:space="preserve"> factor of 100 is applied</w:t>
      </w:r>
      <w:r w:rsidR="00E61E8C" w:rsidRPr="003D3144">
        <w:rPr>
          <w:bCs/>
          <w:color w:val="C00000"/>
          <w:u w:val="single"/>
        </w:rPr>
        <w:t>… (continue this approach in factor 10 intervals).</w:t>
      </w:r>
      <w:r w:rsidR="00E61E8C">
        <w:rPr>
          <w:bCs/>
          <w:color w:val="C00000"/>
          <w:u w:val="single"/>
        </w:rPr>
        <w:t xml:space="preserve"> </w:t>
      </w:r>
    </w:p>
    <w:bookmarkEnd w:id="6"/>
    <w:p w14:paraId="3BFF6B1B" w14:textId="77777777" w:rsidR="00670F83" w:rsidRPr="003963C5" w:rsidRDefault="00670F83" w:rsidP="00DC2BC6">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jc w:val="center"/>
        <w:rPr>
          <w:rFonts w:ascii="Times New Roman" w:hAnsi="Times New Roman"/>
          <w:b/>
          <w:sz w:val="20"/>
        </w:rPr>
      </w:pPr>
      <w:r w:rsidRPr="00FF1E73">
        <w:rPr>
          <w:rFonts w:ascii="Times New Roman" w:hAnsi="Times New Roman"/>
          <w:b/>
          <w:color w:val="C00000"/>
          <w:sz w:val="20"/>
          <w:u w:val="single"/>
        </w:rPr>
        <w:t>Table</w:t>
      </w:r>
      <w:r w:rsidRPr="00FF1E73">
        <w:rPr>
          <w:rFonts w:ascii="Times New Roman" w:hAnsi="Times New Roman"/>
          <w:b/>
          <w:color w:val="FF0000"/>
          <w:sz w:val="20"/>
          <w:u w:val="single"/>
        </w:rPr>
        <w:t xml:space="preserve"> </w:t>
      </w:r>
      <w:bookmarkStart w:id="7" w:name="_Hlk104285756"/>
      <w:r w:rsidRPr="00402D4B">
        <w:rPr>
          <w:rFonts w:ascii="Times New Roman" w:hAnsi="Times New Roman"/>
          <w:b/>
          <w:sz w:val="20"/>
        </w:rPr>
        <w:t xml:space="preserve">A9.7.1 </w:t>
      </w:r>
      <w:bookmarkEnd w:id="7"/>
      <w:r w:rsidRPr="00FF1E73">
        <w:rPr>
          <w:rFonts w:ascii="Times New Roman" w:hAnsi="Times New Roman"/>
          <w:b/>
          <w:color w:val="C00000"/>
          <w:sz w:val="20"/>
          <w:u w:val="single"/>
        </w:rPr>
        <w:t>M factors</w:t>
      </w:r>
      <w:r w:rsidRPr="00690088">
        <w:rPr>
          <w:rFonts w:ascii="Times New Roman" w:hAnsi="Times New Roman"/>
          <w:b/>
          <w:color w:val="C00000"/>
          <w:sz w:val="20"/>
        </w:rPr>
        <w:t xml:space="preserve"> </w:t>
      </w:r>
      <w:r>
        <w:rPr>
          <w:rFonts w:ascii="Times New Roman" w:hAnsi="Times New Roman"/>
          <w:b/>
          <w:sz w:val="20"/>
        </w:rPr>
        <w:t xml:space="preserve">for </w:t>
      </w:r>
      <w:r w:rsidRPr="00FF1E73">
        <w:rPr>
          <w:rFonts w:ascii="Times New Roman" w:hAnsi="Times New Roman"/>
          <w:b/>
          <w:color w:val="C00000"/>
          <w:sz w:val="20"/>
          <w:u w:val="single"/>
        </w:rPr>
        <w:t>readily soluble</w:t>
      </w:r>
      <w:r w:rsidRPr="00690088">
        <w:rPr>
          <w:rFonts w:ascii="Times New Roman" w:hAnsi="Times New Roman"/>
          <w:b/>
          <w:color w:val="C00000"/>
          <w:sz w:val="20"/>
        </w:rPr>
        <w:t xml:space="preserve"> </w:t>
      </w:r>
      <w:r w:rsidRPr="00402D4B">
        <w:rPr>
          <w:rFonts w:ascii="Times New Roman" w:hAnsi="Times New Roman"/>
          <w:b/>
          <w:sz w:val="20"/>
        </w:rPr>
        <w:t>metal compounds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42"/>
        <w:gridCol w:w="4819"/>
      </w:tblGrid>
      <w:tr w:rsidR="00670F83" w:rsidRPr="00A35C4D" w14:paraId="0F76D9B4" w14:textId="77777777" w:rsidTr="00FB43F8">
        <w:trPr>
          <w:trHeight w:val="366"/>
        </w:trPr>
        <w:tc>
          <w:tcPr>
            <w:tcW w:w="4042" w:type="dxa"/>
          </w:tcPr>
          <w:p w14:paraId="50BCB3DD" w14:textId="03C50F76" w:rsidR="00670F83" w:rsidRPr="00A35C4D" w:rsidRDefault="00670F83" w:rsidP="00DC2BC6">
            <w:pPr>
              <w:keepNext/>
              <w:keepLines/>
              <w:spacing w:before="20" w:after="20" w:line="240" w:lineRule="auto"/>
              <w:jc w:val="center"/>
              <w:rPr>
                <w:b/>
                <w:bCs/>
                <w:color w:val="C00000"/>
                <w:u w:val="single"/>
              </w:rPr>
            </w:pPr>
            <w:r w:rsidRPr="00A35C4D">
              <w:rPr>
                <w:b/>
                <w:bCs/>
                <w:color w:val="C00000"/>
                <w:u w:val="single"/>
              </w:rPr>
              <w:t>Acute ERV</w:t>
            </w:r>
            <w:r w:rsidR="00BE7871">
              <w:rPr>
                <w:b/>
                <w:bCs/>
                <w:color w:val="C00000"/>
                <w:u w:val="single"/>
                <w:vertAlign w:val="subscript"/>
              </w:rPr>
              <w:t>compound</w:t>
            </w:r>
            <w:r w:rsidRPr="00A35C4D">
              <w:rPr>
                <w:b/>
                <w:bCs/>
                <w:color w:val="C00000"/>
                <w:u w:val="single"/>
              </w:rPr>
              <w:t xml:space="preserve"> (mg/L)</w:t>
            </w:r>
          </w:p>
        </w:tc>
        <w:tc>
          <w:tcPr>
            <w:tcW w:w="4819" w:type="dxa"/>
          </w:tcPr>
          <w:p w14:paraId="724D02F1" w14:textId="77777777" w:rsidR="00670F83" w:rsidRPr="00A35C4D" w:rsidRDefault="00670F83" w:rsidP="00DC2BC6">
            <w:pPr>
              <w:keepNext/>
              <w:keepLines/>
              <w:spacing w:before="20" w:after="20" w:line="240" w:lineRule="auto"/>
              <w:jc w:val="center"/>
              <w:rPr>
                <w:b/>
                <w:bCs/>
                <w:color w:val="C00000"/>
                <w:u w:val="single"/>
              </w:rPr>
            </w:pPr>
            <w:r w:rsidRPr="00A35C4D">
              <w:rPr>
                <w:b/>
                <w:bCs/>
                <w:color w:val="C00000"/>
                <w:u w:val="single"/>
              </w:rPr>
              <w:t>Acute Multiplication factors (M)</w:t>
            </w:r>
          </w:p>
        </w:tc>
      </w:tr>
      <w:tr w:rsidR="00670F83" w:rsidRPr="00A35C4D" w14:paraId="2027C989" w14:textId="77777777" w:rsidTr="00FB43F8">
        <w:trPr>
          <w:trHeight w:val="367"/>
        </w:trPr>
        <w:tc>
          <w:tcPr>
            <w:tcW w:w="4042" w:type="dxa"/>
          </w:tcPr>
          <w:p w14:paraId="5D8A957F"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0.1 &lt; Acute ERV </w:t>
            </w:r>
            <w:r w:rsidRPr="00A35C4D">
              <w:rPr>
                <w:rFonts w:ascii="Arial" w:hAnsi="Arial" w:cs="Arial"/>
                <w:color w:val="C00000"/>
                <w:u w:val="single"/>
              </w:rPr>
              <w:t>≤</w:t>
            </w:r>
            <w:r w:rsidRPr="00A35C4D">
              <w:rPr>
                <w:color w:val="C00000"/>
                <w:u w:val="single"/>
              </w:rPr>
              <w:t xml:space="preserve"> 1</w:t>
            </w:r>
          </w:p>
        </w:tc>
        <w:tc>
          <w:tcPr>
            <w:tcW w:w="4819" w:type="dxa"/>
          </w:tcPr>
          <w:p w14:paraId="28961170"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w:t>
            </w:r>
          </w:p>
        </w:tc>
      </w:tr>
      <w:tr w:rsidR="00670F83" w:rsidRPr="00A35C4D" w14:paraId="6981B103" w14:textId="77777777" w:rsidTr="00FB43F8">
        <w:trPr>
          <w:trHeight w:val="367"/>
        </w:trPr>
        <w:tc>
          <w:tcPr>
            <w:tcW w:w="4042" w:type="dxa"/>
          </w:tcPr>
          <w:p w14:paraId="316B4A10"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0.01 &lt; Acute ERV </w:t>
            </w:r>
            <w:r w:rsidRPr="00A35C4D">
              <w:rPr>
                <w:rFonts w:ascii="Arial" w:hAnsi="Arial" w:cs="Arial"/>
                <w:color w:val="C00000"/>
                <w:u w:val="single"/>
              </w:rPr>
              <w:t>≤</w:t>
            </w:r>
            <w:r w:rsidRPr="00A35C4D">
              <w:rPr>
                <w:color w:val="C00000"/>
                <w:u w:val="single"/>
              </w:rPr>
              <w:t xml:space="preserve"> 0.1</w:t>
            </w:r>
          </w:p>
        </w:tc>
        <w:tc>
          <w:tcPr>
            <w:tcW w:w="4819" w:type="dxa"/>
          </w:tcPr>
          <w:p w14:paraId="7C05119D"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w:t>
            </w:r>
          </w:p>
        </w:tc>
      </w:tr>
      <w:tr w:rsidR="00670F83" w:rsidRPr="00A35C4D" w14:paraId="16FAF013" w14:textId="77777777" w:rsidTr="00FB43F8">
        <w:trPr>
          <w:trHeight w:val="367"/>
        </w:trPr>
        <w:tc>
          <w:tcPr>
            <w:tcW w:w="4042" w:type="dxa"/>
          </w:tcPr>
          <w:p w14:paraId="2F70BF65"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0.001 &lt; Acute ERV </w:t>
            </w:r>
            <w:r w:rsidRPr="00A35C4D">
              <w:rPr>
                <w:rFonts w:ascii="Arial" w:hAnsi="Arial" w:cs="Arial"/>
                <w:color w:val="C00000"/>
                <w:u w:val="single"/>
              </w:rPr>
              <w:t>≤</w:t>
            </w:r>
            <w:r w:rsidRPr="00A35C4D">
              <w:rPr>
                <w:color w:val="C00000"/>
                <w:u w:val="single"/>
              </w:rPr>
              <w:t xml:space="preserve"> 0.01</w:t>
            </w:r>
          </w:p>
        </w:tc>
        <w:tc>
          <w:tcPr>
            <w:tcW w:w="4819" w:type="dxa"/>
          </w:tcPr>
          <w:p w14:paraId="136B5079"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100</w:t>
            </w:r>
          </w:p>
        </w:tc>
      </w:tr>
      <w:tr w:rsidR="00670F83" w:rsidRPr="00A35C4D" w14:paraId="6F23EB8F" w14:textId="77777777" w:rsidTr="00FB43F8">
        <w:trPr>
          <w:trHeight w:val="367"/>
        </w:trPr>
        <w:tc>
          <w:tcPr>
            <w:tcW w:w="4042" w:type="dxa"/>
          </w:tcPr>
          <w:p w14:paraId="33D8D2A2"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0.0001 &lt; Acute ERV </w:t>
            </w:r>
            <w:r w:rsidRPr="00A35C4D">
              <w:rPr>
                <w:rFonts w:ascii="Arial" w:hAnsi="Arial" w:cs="Arial"/>
                <w:color w:val="C00000"/>
                <w:u w:val="single"/>
              </w:rPr>
              <w:t>≤</w:t>
            </w:r>
            <w:r w:rsidRPr="00A35C4D">
              <w:rPr>
                <w:color w:val="C00000"/>
                <w:u w:val="single"/>
              </w:rPr>
              <w:t xml:space="preserve"> 0.001</w:t>
            </w:r>
          </w:p>
        </w:tc>
        <w:tc>
          <w:tcPr>
            <w:tcW w:w="4819" w:type="dxa"/>
          </w:tcPr>
          <w:p w14:paraId="20156081"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1000</w:t>
            </w:r>
          </w:p>
        </w:tc>
      </w:tr>
      <w:tr w:rsidR="00670F83" w:rsidRPr="00A35C4D" w14:paraId="30EE15E4" w14:textId="77777777" w:rsidTr="00CB2271">
        <w:trPr>
          <w:trHeight w:val="70"/>
        </w:trPr>
        <w:tc>
          <w:tcPr>
            <w:tcW w:w="4042" w:type="dxa"/>
          </w:tcPr>
          <w:p w14:paraId="5010BDB7"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Continue in factor 10 intervals</w:t>
            </w:r>
          </w:p>
        </w:tc>
        <w:tc>
          <w:tcPr>
            <w:tcW w:w="4819" w:type="dxa"/>
          </w:tcPr>
          <w:p w14:paraId="2D4AFD8F" w14:textId="77777777" w:rsidR="00670F83" w:rsidRPr="00A35C4D" w:rsidRDefault="00670F83" w:rsidP="00DC2BC6">
            <w:pPr>
              <w:keepNext/>
              <w:keepLines/>
              <w:spacing w:before="20" w:after="20" w:line="240" w:lineRule="auto"/>
              <w:jc w:val="center"/>
              <w:rPr>
                <w:color w:val="C00000"/>
                <w:u w:val="single"/>
              </w:rPr>
            </w:pPr>
          </w:p>
        </w:tc>
      </w:tr>
    </w:tbl>
    <w:p w14:paraId="38CA957C" w14:textId="77777777" w:rsidR="00670F83" w:rsidRPr="00A35C4D" w:rsidRDefault="00670F83" w:rsidP="00DC2BC6">
      <w:pPr>
        <w:keepNext/>
        <w:keepLines/>
        <w:spacing w:before="240" w:after="240" w:line="240" w:lineRule="auto"/>
        <w:rPr>
          <w:b/>
          <w:highlight w:val="yellow"/>
        </w:rPr>
      </w:pPr>
      <w:r w:rsidRPr="00A35C4D">
        <w:rPr>
          <w:highlight w:val="yellow"/>
          <w:u w:val="single"/>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42"/>
        <w:gridCol w:w="2337"/>
        <w:gridCol w:w="2482"/>
      </w:tblGrid>
      <w:tr w:rsidR="00670F83" w:rsidRPr="00A35C4D" w14:paraId="0B1D6425" w14:textId="77777777" w:rsidTr="00FB43F8">
        <w:trPr>
          <w:trHeight w:val="373"/>
        </w:trPr>
        <w:tc>
          <w:tcPr>
            <w:tcW w:w="4042" w:type="dxa"/>
          </w:tcPr>
          <w:p w14:paraId="4ED57EBA" w14:textId="70EACBB9" w:rsidR="00670F83" w:rsidRPr="00A35C4D" w:rsidRDefault="00670F83" w:rsidP="00DC2BC6">
            <w:pPr>
              <w:keepNext/>
              <w:keepLines/>
              <w:spacing w:before="20" w:after="20" w:line="240" w:lineRule="auto"/>
              <w:jc w:val="center"/>
              <w:rPr>
                <w:b/>
                <w:bCs/>
                <w:color w:val="C00000"/>
                <w:u w:val="single"/>
              </w:rPr>
            </w:pPr>
            <w:r w:rsidRPr="00A35C4D">
              <w:rPr>
                <w:b/>
                <w:bCs/>
                <w:color w:val="C00000"/>
                <w:u w:val="single"/>
              </w:rPr>
              <w:t>Chronic ERV</w:t>
            </w:r>
            <w:r w:rsidR="00BE7871">
              <w:rPr>
                <w:b/>
                <w:bCs/>
                <w:color w:val="C00000"/>
                <w:u w:val="single"/>
                <w:vertAlign w:val="subscript"/>
              </w:rPr>
              <w:t>compound</w:t>
            </w:r>
            <w:r w:rsidRPr="00A35C4D">
              <w:rPr>
                <w:b/>
                <w:bCs/>
                <w:color w:val="C00000"/>
                <w:u w:val="single"/>
              </w:rPr>
              <w:t xml:space="preserve"> (mg/L)</w:t>
            </w:r>
          </w:p>
        </w:tc>
        <w:tc>
          <w:tcPr>
            <w:tcW w:w="4819" w:type="dxa"/>
            <w:gridSpan w:val="2"/>
          </w:tcPr>
          <w:p w14:paraId="6F6B86C0" w14:textId="77777777" w:rsidR="00670F83" w:rsidRPr="00A35C4D" w:rsidRDefault="00670F83" w:rsidP="00DC2BC6">
            <w:pPr>
              <w:keepNext/>
              <w:keepLines/>
              <w:spacing w:before="20" w:after="20" w:line="240" w:lineRule="auto"/>
              <w:jc w:val="center"/>
              <w:rPr>
                <w:b/>
                <w:bCs/>
                <w:color w:val="C00000"/>
                <w:u w:val="single"/>
              </w:rPr>
            </w:pPr>
            <w:r w:rsidRPr="00A35C4D">
              <w:rPr>
                <w:b/>
                <w:bCs/>
                <w:color w:val="C00000"/>
                <w:u w:val="single"/>
              </w:rPr>
              <w:t>Chronic Multiplication factors (M)</w:t>
            </w:r>
          </w:p>
        </w:tc>
      </w:tr>
      <w:tr w:rsidR="00670F83" w:rsidRPr="00A35C4D" w14:paraId="6EF5AD8B" w14:textId="77777777" w:rsidTr="00FB43F8">
        <w:trPr>
          <w:trHeight w:val="340"/>
        </w:trPr>
        <w:tc>
          <w:tcPr>
            <w:tcW w:w="4042" w:type="dxa"/>
          </w:tcPr>
          <w:p w14:paraId="0197A49B" w14:textId="77777777" w:rsidR="00670F83" w:rsidRPr="00A35C4D" w:rsidRDefault="00670F83" w:rsidP="00DC2BC6">
            <w:pPr>
              <w:keepNext/>
              <w:keepLines/>
              <w:spacing w:before="20" w:after="20" w:line="240" w:lineRule="auto"/>
              <w:jc w:val="center"/>
              <w:rPr>
                <w:b/>
                <w:bCs/>
                <w:color w:val="C00000"/>
                <w:u w:val="single"/>
              </w:rPr>
            </w:pPr>
          </w:p>
        </w:tc>
        <w:tc>
          <w:tcPr>
            <w:tcW w:w="2337" w:type="dxa"/>
          </w:tcPr>
          <w:p w14:paraId="31927486" w14:textId="77777777" w:rsidR="00670F83" w:rsidRPr="00A35C4D" w:rsidRDefault="00670F83" w:rsidP="00DC2BC6">
            <w:pPr>
              <w:keepNext/>
              <w:keepLines/>
              <w:spacing w:before="20" w:after="20" w:line="240" w:lineRule="auto"/>
              <w:jc w:val="center"/>
              <w:rPr>
                <w:b/>
                <w:bCs/>
                <w:color w:val="C00000"/>
                <w:u w:val="single"/>
              </w:rPr>
            </w:pPr>
            <w:r w:rsidRPr="00A35C4D">
              <w:rPr>
                <w:b/>
                <w:bCs/>
                <w:color w:val="C00000"/>
                <w:u w:val="single"/>
              </w:rPr>
              <w:t>No rapid environmental transformation</w:t>
            </w:r>
          </w:p>
        </w:tc>
        <w:tc>
          <w:tcPr>
            <w:tcW w:w="2482" w:type="dxa"/>
          </w:tcPr>
          <w:p w14:paraId="5A8D0495" w14:textId="77777777" w:rsidR="00670F83" w:rsidRPr="00A35C4D" w:rsidRDefault="00670F83" w:rsidP="00DC2BC6">
            <w:pPr>
              <w:keepNext/>
              <w:keepLines/>
              <w:spacing w:before="20" w:after="20" w:line="240" w:lineRule="auto"/>
              <w:jc w:val="center"/>
              <w:rPr>
                <w:b/>
                <w:bCs/>
                <w:color w:val="C00000"/>
                <w:u w:val="single"/>
              </w:rPr>
            </w:pPr>
            <w:r w:rsidRPr="00A35C4D">
              <w:rPr>
                <w:b/>
                <w:bCs/>
                <w:color w:val="C00000"/>
                <w:u w:val="single"/>
              </w:rPr>
              <w:t>Rapid environmental transformation</w:t>
            </w:r>
          </w:p>
        </w:tc>
      </w:tr>
      <w:tr w:rsidR="00670F83" w:rsidRPr="00A35C4D" w14:paraId="2100F85C" w14:textId="77777777" w:rsidTr="00FB43F8">
        <w:trPr>
          <w:trHeight w:val="340"/>
        </w:trPr>
        <w:tc>
          <w:tcPr>
            <w:tcW w:w="4042" w:type="dxa"/>
          </w:tcPr>
          <w:p w14:paraId="620F94BF"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0.01 &lt; Chronic ERV </w:t>
            </w:r>
            <w:r w:rsidRPr="00A35C4D">
              <w:rPr>
                <w:rFonts w:ascii="Arial" w:hAnsi="Arial" w:cs="Arial"/>
                <w:color w:val="C00000"/>
                <w:u w:val="single"/>
              </w:rPr>
              <w:t>≤</w:t>
            </w:r>
            <w:r w:rsidRPr="00A35C4D">
              <w:rPr>
                <w:color w:val="C00000"/>
                <w:u w:val="single"/>
              </w:rPr>
              <w:t xml:space="preserve"> 0.1</w:t>
            </w:r>
          </w:p>
        </w:tc>
        <w:tc>
          <w:tcPr>
            <w:tcW w:w="2337" w:type="dxa"/>
          </w:tcPr>
          <w:p w14:paraId="0ACA48EB"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w:t>
            </w:r>
          </w:p>
        </w:tc>
        <w:tc>
          <w:tcPr>
            <w:tcW w:w="2482" w:type="dxa"/>
          </w:tcPr>
          <w:p w14:paraId="0D5C1792"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w:t>
            </w:r>
          </w:p>
        </w:tc>
      </w:tr>
      <w:tr w:rsidR="00670F83" w:rsidRPr="00A35C4D" w14:paraId="13193B02" w14:textId="77777777" w:rsidTr="00FB43F8">
        <w:trPr>
          <w:trHeight w:val="373"/>
        </w:trPr>
        <w:tc>
          <w:tcPr>
            <w:tcW w:w="4042" w:type="dxa"/>
          </w:tcPr>
          <w:p w14:paraId="3D449D5D"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0.001 &lt; Chronic ERV </w:t>
            </w:r>
            <w:r w:rsidRPr="00A35C4D">
              <w:rPr>
                <w:rFonts w:ascii="Arial" w:hAnsi="Arial" w:cs="Arial"/>
                <w:color w:val="C00000"/>
                <w:u w:val="single"/>
              </w:rPr>
              <w:t>≤</w:t>
            </w:r>
            <w:r w:rsidRPr="00A35C4D">
              <w:rPr>
                <w:color w:val="C00000"/>
                <w:u w:val="single"/>
              </w:rPr>
              <w:t xml:space="preserve"> 0.01</w:t>
            </w:r>
          </w:p>
        </w:tc>
        <w:tc>
          <w:tcPr>
            <w:tcW w:w="2337" w:type="dxa"/>
          </w:tcPr>
          <w:p w14:paraId="0C55DE9E"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w:t>
            </w:r>
          </w:p>
        </w:tc>
        <w:tc>
          <w:tcPr>
            <w:tcW w:w="2482" w:type="dxa"/>
          </w:tcPr>
          <w:p w14:paraId="554A011B"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w:t>
            </w:r>
          </w:p>
        </w:tc>
      </w:tr>
      <w:tr w:rsidR="00670F83" w:rsidRPr="00A35C4D" w14:paraId="756EB295" w14:textId="77777777" w:rsidTr="00FB43F8">
        <w:trPr>
          <w:trHeight w:val="373"/>
        </w:trPr>
        <w:tc>
          <w:tcPr>
            <w:tcW w:w="4042" w:type="dxa"/>
          </w:tcPr>
          <w:p w14:paraId="49F9792B"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0.0001 &lt; Chronic ERV </w:t>
            </w:r>
            <w:r w:rsidRPr="00A35C4D">
              <w:rPr>
                <w:rFonts w:ascii="Arial" w:hAnsi="Arial" w:cs="Arial"/>
                <w:color w:val="C00000"/>
                <w:u w:val="single"/>
              </w:rPr>
              <w:t>≤</w:t>
            </w:r>
            <w:r w:rsidRPr="00A35C4D">
              <w:rPr>
                <w:color w:val="C00000"/>
                <w:u w:val="single"/>
              </w:rPr>
              <w:t xml:space="preserve"> 0.001</w:t>
            </w:r>
          </w:p>
        </w:tc>
        <w:tc>
          <w:tcPr>
            <w:tcW w:w="2337" w:type="dxa"/>
          </w:tcPr>
          <w:p w14:paraId="02AA3E5E"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100</w:t>
            </w:r>
          </w:p>
        </w:tc>
        <w:tc>
          <w:tcPr>
            <w:tcW w:w="2482" w:type="dxa"/>
          </w:tcPr>
          <w:p w14:paraId="58274429"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w:t>
            </w:r>
          </w:p>
        </w:tc>
      </w:tr>
      <w:tr w:rsidR="00670F83" w:rsidRPr="00A35C4D" w14:paraId="34A6C7BC" w14:textId="77777777" w:rsidTr="00FB43F8">
        <w:trPr>
          <w:trHeight w:val="373"/>
        </w:trPr>
        <w:tc>
          <w:tcPr>
            <w:tcW w:w="4042" w:type="dxa"/>
          </w:tcPr>
          <w:p w14:paraId="32C5FF3B"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0.00001 &lt; Chronic ERV </w:t>
            </w:r>
            <w:r w:rsidRPr="00A35C4D">
              <w:rPr>
                <w:rFonts w:ascii="Arial" w:hAnsi="Arial" w:cs="Arial"/>
                <w:color w:val="C00000"/>
                <w:u w:val="single"/>
              </w:rPr>
              <w:t>≤</w:t>
            </w:r>
            <w:r w:rsidRPr="00A35C4D">
              <w:rPr>
                <w:color w:val="C00000"/>
                <w:u w:val="single"/>
              </w:rPr>
              <w:t xml:space="preserve"> 0.0001</w:t>
            </w:r>
          </w:p>
        </w:tc>
        <w:tc>
          <w:tcPr>
            <w:tcW w:w="2337" w:type="dxa"/>
          </w:tcPr>
          <w:p w14:paraId="70DD5312"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1000</w:t>
            </w:r>
          </w:p>
        </w:tc>
        <w:tc>
          <w:tcPr>
            <w:tcW w:w="2482" w:type="dxa"/>
          </w:tcPr>
          <w:p w14:paraId="75C8D52B"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100</w:t>
            </w:r>
          </w:p>
        </w:tc>
      </w:tr>
      <w:tr w:rsidR="00670F83" w:rsidRPr="00A35C4D" w14:paraId="758EDF4A" w14:textId="77777777" w:rsidTr="00FB43F8">
        <w:trPr>
          <w:trHeight w:val="204"/>
        </w:trPr>
        <w:tc>
          <w:tcPr>
            <w:tcW w:w="4042" w:type="dxa"/>
          </w:tcPr>
          <w:p w14:paraId="7D494D89" w14:textId="77777777" w:rsidR="00670F83" w:rsidRPr="00A35C4D" w:rsidRDefault="00670F83" w:rsidP="00CB2271">
            <w:pPr>
              <w:spacing w:before="20" w:after="20" w:line="240" w:lineRule="auto"/>
              <w:jc w:val="center"/>
              <w:rPr>
                <w:color w:val="C00000"/>
                <w:u w:val="single"/>
              </w:rPr>
            </w:pPr>
            <w:r w:rsidRPr="00A35C4D">
              <w:rPr>
                <w:color w:val="C00000"/>
                <w:u w:val="single"/>
              </w:rPr>
              <w:t>Continue in factor 10 intervals</w:t>
            </w:r>
          </w:p>
        </w:tc>
        <w:tc>
          <w:tcPr>
            <w:tcW w:w="2337" w:type="dxa"/>
          </w:tcPr>
          <w:p w14:paraId="00308399" w14:textId="77777777" w:rsidR="00670F83" w:rsidRPr="00A35C4D" w:rsidRDefault="00670F83" w:rsidP="00CB2271">
            <w:pPr>
              <w:spacing w:before="20" w:after="20" w:line="240" w:lineRule="auto"/>
              <w:jc w:val="center"/>
              <w:rPr>
                <w:color w:val="C00000"/>
                <w:u w:val="single"/>
              </w:rPr>
            </w:pPr>
          </w:p>
        </w:tc>
        <w:tc>
          <w:tcPr>
            <w:tcW w:w="2482" w:type="dxa"/>
          </w:tcPr>
          <w:p w14:paraId="60353DC0" w14:textId="77777777" w:rsidR="00670F83" w:rsidRPr="00A35C4D" w:rsidRDefault="00670F83" w:rsidP="00CB2271">
            <w:pPr>
              <w:spacing w:before="20" w:after="20" w:line="240" w:lineRule="auto"/>
              <w:jc w:val="center"/>
              <w:rPr>
                <w:color w:val="C00000"/>
                <w:u w:val="single"/>
              </w:rPr>
            </w:pPr>
          </w:p>
        </w:tc>
      </w:tr>
    </w:tbl>
    <w:p w14:paraId="302FC28D" w14:textId="382D0B5B" w:rsidR="00670F83" w:rsidRPr="00817ED8" w:rsidRDefault="00670F83" w:rsidP="00670F83">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jc w:val="center"/>
        <w:rPr>
          <w:rFonts w:ascii="Times New Roman" w:hAnsi="Times New Roman"/>
          <w:strike/>
          <w:color w:val="C00000"/>
          <w:sz w:val="20"/>
        </w:rPr>
      </w:pPr>
      <w:r w:rsidRPr="00817ED8">
        <w:rPr>
          <w:rFonts w:ascii="Times New Roman" w:hAnsi="Times New Roman"/>
          <w:b/>
          <w:strike/>
          <w:color w:val="C00000"/>
          <w:sz w:val="20"/>
        </w:rPr>
        <w:t>Figure A9.7.1: Classification strategy for metals and metal compounds</w:t>
      </w:r>
    </w:p>
    <w:tbl>
      <w:tblPr>
        <w:tblW w:w="9639" w:type="dxa"/>
        <w:jc w:val="right"/>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938"/>
        <w:gridCol w:w="1140"/>
        <w:gridCol w:w="45"/>
        <w:gridCol w:w="650"/>
        <w:gridCol w:w="703"/>
        <w:gridCol w:w="7"/>
        <w:gridCol w:w="1305"/>
        <w:gridCol w:w="7"/>
        <w:gridCol w:w="510"/>
        <w:gridCol w:w="903"/>
        <w:gridCol w:w="2686"/>
        <w:gridCol w:w="745"/>
      </w:tblGrid>
      <w:tr w:rsidR="00670F83" w:rsidRPr="00817ED8" w14:paraId="52DC4C9A" w14:textId="77777777" w:rsidTr="00FB43F8">
        <w:trPr>
          <w:cantSplit/>
          <w:jc w:val="right"/>
        </w:trPr>
        <w:tc>
          <w:tcPr>
            <w:tcW w:w="9639" w:type="dxa"/>
            <w:gridSpan w:val="12"/>
            <w:tcBorders>
              <w:top w:val="single" w:sz="4" w:space="0" w:color="auto"/>
              <w:left w:val="single" w:sz="4" w:space="0" w:color="auto"/>
              <w:right w:val="single" w:sz="4" w:space="0" w:color="auto"/>
            </w:tcBorders>
            <w:vAlign w:val="center"/>
          </w:tcPr>
          <w:p w14:paraId="334756DE"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after="360"/>
              <w:jc w:val="center"/>
              <w:rPr>
                <w:rFonts w:ascii="Times New Roman" w:hAnsi="Times New Roman"/>
                <w:b/>
                <w:bCs/>
                <w:strike/>
                <w:color w:val="C00000"/>
                <w:sz w:val="20"/>
              </w:rPr>
            </w:pPr>
            <w:r w:rsidRPr="00817ED8">
              <w:rPr>
                <w:strike/>
                <w:noProof/>
                <w:color w:val="C00000"/>
              </w:rPr>
              <mc:AlternateContent>
                <mc:Choice Requires="wpg">
                  <w:drawing>
                    <wp:anchor distT="0" distB="0" distL="114300" distR="114300" simplePos="0" relativeHeight="251658240" behindDoc="0" locked="0" layoutInCell="1" allowOverlap="1" wp14:anchorId="0DE8A040" wp14:editId="305861D0">
                      <wp:simplePos x="0" y="0"/>
                      <wp:positionH relativeFrom="column">
                        <wp:posOffset>63500</wp:posOffset>
                      </wp:positionH>
                      <wp:positionV relativeFrom="paragraph">
                        <wp:posOffset>226695</wp:posOffset>
                      </wp:positionV>
                      <wp:extent cx="3771265" cy="6634480"/>
                      <wp:effectExtent l="76200" t="0" r="38735" b="33020"/>
                      <wp:wrapNone/>
                      <wp:docPr id="6504" name="Group 1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265" cy="6634480"/>
                                <a:chOff x="1449" y="1971"/>
                                <a:chExt cx="5939" cy="10448"/>
                              </a:xfrm>
                            </wpg:grpSpPr>
                            <wps:wsp>
                              <wps:cNvPr id="6505" name="Line 1386"/>
                              <wps:cNvCnPr>
                                <a:cxnSpLocks noChangeShapeType="1"/>
                              </wps:cNvCnPr>
                              <wps:spPr bwMode="auto">
                                <a:xfrm>
                                  <a:off x="3257" y="3913"/>
                                  <a:ext cx="0" cy="5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6" name="Line 1387"/>
                              <wps:cNvCnPr>
                                <a:cxnSpLocks noChangeShapeType="1"/>
                              </wps:cNvCnPr>
                              <wps:spPr bwMode="auto">
                                <a:xfrm>
                                  <a:off x="3218" y="5574"/>
                                  <a:ext cx="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7" name="Line 1388"/>
                              <wps:cNvCnPr>
                                <a:cxnSpLocks noChangeShapeType="1"/>
                              </wps:cNvCnPr>
                              <wps:spPr bwMode="auto">
                                <a:xfrm>
                                  <a:off x="5908" y="3574"/>
                                  <a:ext cx="1480" cy="5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8" name="Line 1389"/>
                              <wps:cNvCnPr>
                                <a:cxnSpLocks noChangeShapeType="1"/>
                              </wps:cNvCnPr>
                              <wps:spPr bwMode="auto">
                                <a:xfrm flipV="1">
                                  <a:off x="5823" y="4665"/>
                                  <a:ext cx="1480" cy="5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9" name="Line 1390"/>
                              <wps:cNvCnPr>
                                <a:cxnSpLocks noChangeShapeType="1"/>
                              </wps:cNvCnPr>
                              <wps:spPr bwMode="auto">
                                <a:xfrm>
                                  <a:off x="3079" y="11671"/>
                                  <a:ext cx="0" cy="7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510" name="Group 1391"/>
                              <wpg:cNvGrpSpPr>
                                <a:grpSpLocks/>
                              </wpg:cNvGrpSpPr>
                              <wpg:grpSpPr bwMode="auto">
                                <a:xfrm>
                                  <a:off x="4032" y="7603"/>
                                  <a:ext cx="2514" cy="4"/>
                                  <a:chOff x="4063" y="7605"/>
                                  <a:chExt cx="2514" cy="4"/>
                                </a:xfrm>
                              </wpg:grpSpPr>
                              <wps:wsp>
                                <wps:cNvPr id="6511" name="Line 1392"/>
                                <wps:cNvCnPr>
                                  <a:cxnSpLocks noChangeShapeType="1"/>
                                </wps:cNvCnPr>
                                <wps:spPr bwMode="auto">
                                  <a:xfrm>
                                    <a:off x="4063" y="7609"/>
                                    <a:ext cx="6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2" name="Line 1393"/>
                                <wps:cNvCnPr>
                                  <a:cxnSpLocks noChangeShapeType="1"/>
                                </wps:cNvCnPr>
                                <wps:spPr bwMode="auto">
                                  <a:xfrm>
                                    <a:off x="6004" y="7605"/>
                                    <a:ext cx="5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513" name="Group 1394"/>
                              <wpg:cNvGrpSpPr>
                                <a:grpSpLocks/>
                              </wpg:cNvGrpSpPr>
                              <wpg:grpSpPr bwMode="auto">
                                <a:xfrm>
                                  <a:off x="3986" y="9293"/>
                                  <a:ext cx="2492" cy="6"/>
                                  <a:chOff x="4017" y="9295"/>
                                  <a:chExt cx="2492" cy="6"/>
                                </a:xfrm>
                              </wpg:grpSpPr>
                              <wps:wsp>
                                <wps:cNvPr id="6514" name="Line 1395"/>
                                <wps:cNvCnPr>
                                  <a:cxnSpLocks noChangeShapeType="1"/>
                                </wps:cNvCnPr>
                                <wps:spPr bwMode="auto">
                                  <a:xfrm>
                                    <a:off x="4017" y="9301"/>
                                    <a:ext cx="6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5" name="Line 1396"/>
                                <wps:cNvCnPr>
                                  <a:cxnSpLocks noChangeShapeType="1"/>
                                </wps:cNvCnPr>
                                <wps:spPr bwMode="auto">
                                  <a:xfrm>
                                    <a:off x="5936" y="9295"/>
                                    <a:ext cx="5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516" name="Group 1397"/>
                              <wpg:cNvGrpSpPr>
                                <a:grpSpLocks/>
                              </wpg:cNvGrpSpPr>
                              <wpg:grpSpPr bwMode="auto">
                                <a:xfrm>
                                  <a:off x="3986" y="11184"/>
                                  <a:ext cx="2507" cy="80"/>
                                  <a:chOff x="4017" y="11186"/>
                                  <a:chExt cx="2507" cy="80"/>
                                </a:xfrm>
                              </wpg:grpSpPr>
                              <wps:wsp>
                                <wps:cNvPr id="6517" name="Line 1398"/>
                                <wps:cNvCnPr>
                                  <a:cxnSpLocks noChangeShapeType="1"/>
                                </wps:cNvCnPr>
                                <wps:spPr bwMode="auto">
                                  <a:xfrm>
                                    <a:off x="4017" y="11186"/>
                                    <a:ext cx="6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8" name="Line 1399"/>
                                <wps:cNvCnPr>
                                  <a:cxnSpLocks noChangeShapeType="1"/>
                                </wps:cNvCnPr>
                                <wps:spPr bwMode="auto">
                                  <a:xfrm>
                                    <a:off x="5951" y="11266"/>
                                    <a:ext cx="5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519" name="Line 1400"/>
                              <wps:cNvCnPr>
                                <a:cxnSpLocks noChangeShapeType="1"/>
                              </wps:cNvCnPr>
                              <wps:spPr bwMode="auto">
                                <a:xfrm>
                                  <a:off x="3114" y="9884"/>
                                  <a:ext cx="0" cy="7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0" name="Line 1401"/>
                              <wps:cNvCnPr>
                                <a:cxnSpLocks noChangeShapeType="1"/>
                              </wps:cNvCnPr>
                              <wps:spPr bwMode="auto">
                                <a:xfrm>
                                  <a:off x="3221" y="8068"/>
                                  <a:ext cx="0" cy="6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1" name="Line 1402"/>
                              <wps:cNvCnPr>
                                <a:cxnSpLocks noChangeShapeType="1"/>
                              </wps:cNvCnPr>
                              <wps:spPr bwMode="auto">
                                <a:xfrm>
                                  <a:off x="3212" y="6405"/>
                                  <a:ext cx="0" cy="6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2" name="Line 1403"/>
                              <wps:cNvCnPr>
                                <a:cxnSpLocks noChangeShapeType="1"/>
                              </wps:cNvCnPr>
                              <wps:spPr bwMode="auto">
                                <a:xfrm>
                                  <a:off x="1496" y="3245"/>
                                  <a:ext cx="0" cy="2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3" name="Line 1404"/>
                              <wps:cNvCnPr>
                                <a:cxnSpLocks noChangeShapeType="1"/>
                              </wps:cNvCnPr>
                              <wps:spPr bwMode="auto">
                                <a:xfrm>
                                  <a:off x="3254" y="2667"/>
                                  <a:ext cx="0" cy="4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4" name="Line 1405"/>
                              <wps:cNvCnPr>
                                <a:cxnSpLocks noChangeShapeType="1"/>
                              </wps:cNvCnPr>
                              <wps:spPr bwMode="auto">
                                <a:xfrm flipH="1">
                                  <a:off x="3857" y="1971"/>
                                  <a:ext cx="1865" cy="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5" name="Line 1406"/>
                              <wps:cNvCnPr>
                                <a:cxnSpLocks noChangeShapeType="1"/>
                              </wps:cNvCnPr>
                              <wps:spPr bwMode="auto">
                                <a:xfrm>
                                  <a:off x="5278" y="2549"/>
                                  <a:ext cx="19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6" name="Line 1407"/>
                              <wps:cNvCnPr>
                                <a:cxnSpLocks noChangeShapeType="1"/>
                              </wps:cNvCnPr>
                              <wps:spPr bwMode="auto">
                                <a:xfrm>
                                  <a:off x="1449" y="7021"/>
                                  <a:ext cx="0" cy="5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1CBB60F" id="Group 1385" o:spid="_x0000_s1026" style="position:absolute;margin-left:5pt;margin-top:17.85pt;width:296.95pt;height:522.4pt;z-index:251659264" coordorigin="1449,1971" coordsize="5939,1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">
                      <v:line id="Line 1386" o:spid="_x0000_s1027" style="position:absolute;visibility:visible;mso-wrap-style:square" from="3257,3913" to="3257,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">
                        <v:stroke endarrow="block"/>
                      </v:line>
                      <v:line id="Line 1387" o:spid="_x0000_s1028" style="position:absolute;visibility:visible;mso-wrap-style:square" from="3218,5574" to="3218,6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">
                        <v:stroke endarrow="block"/>
                      </v:line>
                      <v:line id="Line 1388" o:spid="_x0000_s1029" style="position:absolute;visibility:visible;mso-wrap-style:square" from="5908,3574" to="7388,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">
                        <v:stroke endarrow="block"/>
                      </v:line>
                      <v:line id="Line 1389" o:spid="_x0000_s1030" style="position:absolute;flip:y;visibility:visible;mso-wrap-style:square" from="5823,4665" to="7303,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">
                        <v:stroke endarrow="block"/>
                      </v:line>
                      <v:line id="Line 1390" o:spid="_x0000_s1031" style="position:absolute;visibility:visible;mso-wrap-style:square" from="3079,11671" to="3079,1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">
                        <v:stroke endarrow="block"/>
                      </v:line>
                      <v:group id="Group 1391" o:spid="_x0000_s1032" style="position:absolute;left:4032;top:7603;width:2514;height:4" coordorigin="4063,7605" coordsize="2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">
                        <v:line id="Line 1392" o:spid="_x0000_s1033" style="position:absolute;visibility:visible;mso-wrap-style:square" from="4063,7609" to="4747,7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">
                          <v:stroke endarrow="block"/>
                        </v:line>
                        <v:line id="Line 1393" o:spid="_x0000_s1034" style="position:absolute;visibility:visible;mso-wrap-style:square" from="6004,7605" to="6577,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">
                          <v:stroke endarrow="block"/>
                        </v:line>
                      </v:group>
                      <v:group id="Group 1394" o:spid="_x0000_s1035" style="position:absolute;left:3986;top:9293;width:2492;height:6" coordorigin="4017,9295" coordsize="24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">
                        <v:line id="Line 1395" o:spid="_x0000_s1036" style="position:absolute;visibility:visible;mso-wrap-style:square" from="4017,9301" to="4701,9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">
                          <v:stroke endarrow="block"/>
                        </v:line>
                        <v:line id="Line 1396" o:spid="_x0000_s1037" style="position:absolute;visibility:visible;mso-wrap-style:square" from="5936,9295" to="6509,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">
                          <v:stroke endarrow="block"/>
                        </v:line>
                      </v:group>
                      <v:group id="Group 1397" o:spid="_x0000_s1038" style="position:absolute;left:3986;top:11184;width:2507;height:80" coordorigin="4017,11186" coordsize="25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">
                        <v:line id="Line 1398" o:spid="_x0000_s1039" style="position:absolute;visibility:visible;mso-wrap-style:square" from="4017,11186" to="4701,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">
                          <v:stroke endarrow="block"/>
                        </v:line>
                        <v:line id="Line 1399" o:spid="_x0000_s1040" style="position:absolute;visibility:visible;mso-wrap-style:square" from="5951,11266" to="6524,1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">
                          <v:stroke endarrow="block"/>
                        </v:line>
                      </v:group>
                      <v:line id="Line 1400" o:spid="_x0000_s1041" style="position:absolute;visibility:visible;mso-wrap-style:square" from="3114,9884" to="3114,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">
                        <v:stroke endarrow="block"/>
                      </v:line>
                      <v:line id="Line 1401" o:spid="_x0000_s1042" style="position:absolute;visibility:visible;mso-wrap-style:square" from="3221,8068" to="3221,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">
                        <v:stroke endarrow="block"/>
                      </v:line>
                      <v:line id="Line 1402" o:spid="_x0000_s1043" style="position:absolute;visibility:visible;mso-wrap-style:square" from="3212,6405" to="3212,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">
                        <v:stroke endarrow="block"/>
                      </v:line>
                      <v:line id="Line 1403" o:spid="_x0000_s1044" style="position:absolute;visibility:visible;mso-wrap-style:square" from="1496,3245" to="1496,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">
                        <v:stroke endarrow="block"/>
                      </v:line>
                      <v:line id="Line 1404" o:spid="_x0000_s1045" style="position:absolute;visibility:visible;mso-wrap-style:square" from="3254,2667" to="3254,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">
                        <v:stroke endarrow="block"/>
                      </v:line>
                      <v:line id="Line 1405" o:spid="_x0000_s1046" style="position:absolute;flip:x;visibility:visible;mso-wrap-style:square" from="3857,1971" to="572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">
                        <v:stroke endarrow="block"/>
                      </v:line>
                      <v:line id="Line 1406" o:spid="_x0000_s1047" style="position:absolute;visibility:visible;mso-wrap-style:square" from="5278,2549" to="7262,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">
                        <v:stroke endarrow="block"/>
                      </v:line>
                      <v:line id="Line 1407" o:spid="_x0000_s1048" style="position:absolute;visibility:visible;mso-wrap-style:square" from="1449,7021" to="1449,1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">
                        <v:stroke endarrow="block"/>
                      </v:line>
                    </v:group>
                  </w:pict>
                </mc:Fallback>
              </mc:AlternateContent>
            </w:r>
            <w:r w:rsidRPr="00817ED8">
              <w:rPr>
                <w:rFonts w:ascii="Times New Roman" w:hAnsi="Times New Roman"/>
                <w:b/>
                <w:bCs/>
                <w:strike/>
                <w:color w:val="C00000"/>
                <w:sz w:val="20"/>
              </w:rPr>
              <w:t>Metals or metal compounds</w:t>
            </w:r>
          </w:p>
        </w:tc>
      </w:tr>
      <w:tr w:rsidR="00670F83" w:rsidRPr="00817ED8" w14:paraId="785FC185" w14:textId="77777777" w:rsidTr="00FB43F8">
        <w:trPr>
          <w:cantSplit/>
          <w:jc w:val="right"/>
        </w:trPr>
        <w:tc>
          <w:tcPr>
            <w:tcW w:w="4795" w:type="dxa"/>
            <w:gridSpan w:val="8"/>
            <w:tcBorders>
              <w:left w:val="single" w:sz="4" w:space="0" w:color="auto"/>
            </w:tcBorders>
            <w:vAlign w:val="bottom"/>
          </w:tcPr>
          <w:p w14:paraId="6873947F"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strike/>
                <w:color w:val="C00000"/>
                <w:sz w:val="20"/>
              </w:rPr>
            </w:pPr>
            <w:r w:rsidRPr="00817ED8">
              <w:rPr>
                <w:rFonts w:ascii="Times New Roman" w:hAnsi="Times New Roman"/>
                <w:strike/>
                <w:color w:val="C00000"/>
                <w:sz w:val="20"/>
              </w:rPr>
              <w:t>L(E)C</w:t>
            </w:r>
            <w:r w:rsidRPr="00817ED8">
              <w:rPr>
                <w:rFonts w:ascii="Times New Roman" w:hAnsi="Times New Roman"/>
                <w:strike/>
                <w:color w:val="C00000"/>
                <w:sz w:val="20"/>
                <w:vertAlign w:val="subscript"/>
              </w:rPr>
              <w:t>50</w:t>
            </w:r>
            <w:r w:rsidRPr="00817ED8">
              <w:rPr>
                <w:rFonts w:ascii="Times New Roman" w:hAnsi="Times New Roman"/>
                <w:strike/>
                <w:color w:val="C00000"/>
                <w:sz w:val="20"/>
              </w:rPr>
              <w:t xml:space="preserve"> of soluble metal ion &gt; 100 mg/l</w:t>
            </w:r>
          </w:p>
        </w:tc>
        <w:tc>
          <w:tcPr>
            <w:tcW w:w="1413" w:type="dxa"/>
            <w:gridSpan w:val="2"/>
          </w:tcPr>
          <w:p w14:paraId="3514C33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after="120"/>
              <w:jc w:val="center"/>
              <w:rPr>
                <w:rFonts w:ascii="Times New Roman" w:hAnsi="Times New Roman"/>
                <w:b/>
                <w:bCs/>
                <w:strike/>
                <w:color w:val="C00000"/>
                <w:sz w:val="20"/>
              </w:rPr>
            </w:pPr>
            <w:r w:rsidRPr="00817ED8">
              <w:rPr>
                <w:rFonts w:ascii="Times New Roman" w:hAnsi="Times New Roman"/>
                <w:b/>
                <w:bCs/>
                <w:strike/>
                <w:color w:val="C00000"/>
                <w:sz w:val="20"/>
              </w:rPr>
              <w:t>YES</w:t>
            </w:r>
          </w:p>
        </w:tc>
        <w:tc>
          <w:tcPr>
            <w:tcW w:w="3431" w:type="dxa"/>
            <w:gridSpan w:val="2"/>
            <w:tcBorders>
              <w:right w:val="single" w:sz="4" w:space="0" w:color="auto"/>
            </w:tcBorders>
            <w:vAlign w:val="center"/>
          </w:tcPr>
          <w:p w14:paraId="7891470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center"/>
              <w:rPr>
                <w:rFonts w:ascii="Times New Roman" w:hAnsi="Times New Roman"/>
                <w:b/>
                <w:bCs/>
                <w:strike/>
                <w:color w:val="C00000"/>
                <w:sz w:val="20"/>
              </w:rPr>
            </w:pPr>
            <w:r w:rsidRPr="00817ED8">
              <w:rPr>
                <w:rFonts w:ascii="Times New Roman" w:hAnsi="Times New Roman"/>
                <w:b/>
                <w:bCs/>
                <w:strike/>
                <w:color w:val="C00000"/>
                <w:sz w:val="20"/>
              </w:rPr>
              <w:t>No classification</w:t>
            </w:r>
          </w:p>
        </w:tc>
      </w:tr>
      <w:tr w:rsidR="00670F83" w:rsidRPr="00817ED8" w14:paraId="7C7891B7" w14:textId="77777777" w:rsidTr="00FB43F8">
        <w:trPr>
          <w:trHeight w:val="533"/>
          <w:jc w:val="right"/>
        </w:trPr>
        <w:tc>
          <w:tcPr>
            <w:tcW w:w="938" w:type="dxa"/>
            <w:tcBorders>
              <w:top w:val="nil"/>
              <w:left w:val="single" w:sz="4" w:space="0" w:color="auto"/>
              <w:bottom w:val="nil"/>
              <w:right w:val="nil"/>
            </w:tcBorders>
          </w:tcPr>
          <w:p w14:paraId="0C8FF8A4"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after="0"/>
              <w:rPr>
                <w:rFonts w:ascii="Times New Roman" w:hAnsi="Times New Roman"/>
                <w:b/>
                <w:bCs/>
                <w:strike/>
                <w:color w:val="C00000"/>
                <w:sz w:val="20"/>
              </w:rPr>
            </w:pPr>
            <w:r w:rsidRPr="00817ED8">
              <w:rPr>
                <w:rFonts w:ascii="Times New Roman" w:hAnsi="Times New Roman"/>
                <w:b/>
                <w:bCs/>
                <w:strike/>
                <w:color w:val="C00000"/>
                <w:sz w:val="20"/>
              </w:rPr>
              <w:t>NO</w:t>
            </w:r>
          </w:p>
          <w:p w14:paraId="0A425FA8"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after="0"/>
              <w:rPr>
                <w:rFonts w:ascii="Times New Roman" w:hAnsi="Times New Roman"/>
                <w:strike/>
                <w:color w:val="C00000"/>
                <w:sz w:val="20"/>
              </w:rPr>
            </w:pPr>
            <w:r w:rsidRPr="00817ED8">
              <w:rPr>
                <w:rFonts w:ascii="Times New Roman" w:hAnsi="Times New Roman"/>
                <w:strike/>
                <w:color w:val="C00000"/>
                <w:sz w:val="20"/>
              </w:rPr>
              <w:t>(metals)</w:t>
            </w:r>
          </w:p>
        </w:tc>
        <w:tc>
          <w:tcPr>
            <w:tcW w:w="1140" w:type="dxa"/>
            <w:tcBorders>
              <w:top w:val="nil"/>
              <w:left w:val="nil"/>
              <w:bottom w:val="single" w:sz="4" w:space="0" w:color="auto"/>
              <w:right w:val="nil"/>
            </w:tcBorders>
            <w:vAlign w:val="center"/>
          </w:tcPr>
          <w:p w14:paraId="2F5C6CB9" w14:textId="77777777" w:rsidR="00670F83" w:rsidRPr="00817ED8" w:rsidRDefault="00670F83" w:rsidP="00FB43F8">
            <w:pPr>
              <w:pStyle w:val="Num-DocParagraph"/>
              <w:keepNext/>
              <w:keepLines/>
              <w:tabs>
                <w:tab w:val="left" w:pos="1134"/>
                <w:tab w:val="left" w:pos="1418"/>
                <w:tab w:val="left" w:pos="1701"/>
                <w:tab w:val="left" w:pos="1985"/>
                <w:tab w:val="left" w:pos="2268"/>
                <w:tab w:val="left" w:pos="2552"/>
                <w:tab w:val="left" w:pos="2835"/>
                <w:tab w:val="left" w:pos="3119"/>
                <w:tab w:val="left" w:pos="3402"/>
              </w:tabs>
              <w:spacing w:before="120" w:after="120"/>
              <w:ind w:left="-137" w:firstLine="137"/>
              <w:jc w:val="left"/>
              <w:rPr>
                <w:rFonts w:ascii="Times New Roman" w:hAnsi="Times New Roman"/>
                <w:strike/>
                <w:color w:val="C00000"/>
                <w:sz w:val="20"/>
              </w:rPr>
            </w:pPr>
          </w:p>
        </w:tc>
        <w:tc>
          <w:tcPr>
            <w:tcW w:w="2717" w:type="dxa"/>
            <w:gridSpan w:val="6"/>
            <w:tcBorders>
              <w:left w:val="nil"/>
              <w:bottom w:val="single" w:sz="4" w:space="0" w:color="auto"/>
            </w:tcBorders>
          </w:tcPr>
          <w:p w14:paraId="07C3D3FF"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r w:rsidRPr="00817ED8">
              <w:rPr>
                <w:rFonts w:ascii="Times New Roman" w:hAnsi="Times New Roman"/>
                <w:b/>
                <w:bCs/>
                <w:strike/>
                <w:color w:val="C00000"/>
                <w:sz w:val="20"/>
              </w:rPr>
              <w:t>NO</w:t>
            </w:r>
            <w:r w:rsidRPr="00817ED8">
              <w:rPr>
                <w:rFonts w:ascii="Times New Roman" w:hAnsi="Times New Roman"/>
                <w:strike/>
                <w:color w:val="C00000"/>
                <w:sz w:val="20"/>
              </w:rPr>
              <w:t xml:space="preserve"> (metal compounds)</w:t>
            </w:r>
          </w:p>
        </w:tc>
        <w:tc>
          <w:tcPr>
            <w:tcW w:w="1413" w:type="dxa"/>
            <w:gridSpan w:val="2"/>
            <w:tcBorders>
              <w:bottom w:val="single" w:sz="4" w:space="0" w:color="auto"/>
            </w:tcBorders>
          </w:tcPr>
          <w:p w14:paraId="7EA8887E"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c>
          <w:tcPr>
            <w:tcW w:w="2686" w:type="dxa"/>
            <w:tcBorders>
              <w:bottom w:val="single" w:sz="4" w:space="0" w:color="auto"/>
            </w:tcBorders>
          </w:tcPr>
          <w:p w14:paraId="22894615"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c>
          <w:tcPr>
            <w:tcW w:w="745" w:type="dxa"/>
            <w:tcBorders>
              <w:right w:val="single" w:sz="4" w:space="0" w:color="auto"/>
            </w:tcBorders>
          </w:tcPr>
          <w:p w14:paraId="0752544C"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5989119B" w14:textId="77777777" w:rsidTr="00FB43F8">
        <w:trPr>
          <w:cantSplit/>
          <w:trHeight w:val="907"/>
          <w:jc w:val="right"/>
        </w:trPr>
        <w:tc>
          <w:tcPr>
            <w:tcW w:w="938" w:type="dxa"/>
            <w:vMerge w:val="restart"/>
            <w:tcBorders>
              <w:top w:val="nil"/>
              <w:left w:val="single" w:sz="4" w:space="0" w:color="auto"/>
              <w:bottom w:val="nil"/>
              <w:right w:val="single" w:sz="4" w:space="0" w:color="auto"/>
            </w:tcBorders>
          </w:tcPr>
          <w:p w14:paraId="387B1CD5"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3857" w:type="dxa"/>
            <w:gridSpan w:val="7"/>
            <w:tcBorders>
              <w:top w:val="single" w:sz="4" w:space="0" w:color="auto"/>
              <w:left w:val="single" w:sz="4" w:space="0" w:color="auto"/>
            </w:tcBorders>
            <w:vAlign w:val="center"/>
          </w:tcPr>
          <w:p w14:paraId="660DDAE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b/>
                <w:bCs/>
                <w:strike/>
                <w:color w:val="C00000"/>
                <w:sz w:val="20"/>
              </w:rPr>
            </w:pPr>
            <w:r w:rsidRPr="00817ED8">
              <w:rPr>
                <w:rFonts w:ascii="Times New Roman" w:hAnsi="Times New Roman"/>
                <w:strike/>
                <w:color w:val="C00000"/>
                <w:sz w:val="20"/>
              </w:rPr>
              <w:t xml:space="preserve">Solubility of metal compound </w:t>
            </w:r>
            <w:r w:rsidRPr="00817ED8">
              <w:rPr>
                <w:rFonts w:ascii="Times New Roman" w:hAnsi="Times New Roman"/>
                <w:strike/>
                <w:color w:val="C00000"/>
                <w:sz w:val="20"/>
              </w:rPr>
              <w:sym w:font="Symbol" w:char="F0B3"/>
            </w:r>
            <w:r w:rsidRPr="00817ED8">
              <w:rPr>
                <w:rFonts w:ascii="Times New Roman" w:hAnsi="Times New Roman"/>
                <w:strike/>
                <w:color w:val="C00000"/>
                <w:sz w:val="20"/>
              </w:rPr>
              <w:t> L(E)C</w:t>
            </w:r>
            <w:r w:rsidRPr="00817ED8">
              <w:rPr>
                <w:rFonts w:ascii="Times New Roman" w:hAnsi="Times New Roman"/>
                <w:strike/>
                <w:color w:val="C00000"/>
                <w:sz w:val="20"/>
                <w:vertAlign w:val="subscript"/>
              </w:rPr>
              <w:t>50 </w:t>
            </w:r>
            <w:r w:rsidRPr="00817ED8">
              <w:rPr>
                <w:rFonts w:ascii="Times New Roman" w:hAnsi="Times New Roman"/>
                <w:strike/>
                <w:color w:val="C00000"/>
                <w:sz w:val="20"/>
              </w:rPr>
              <w:t>from available</w:t>
            </w:r>
            <w:r w:rsidRPr="00817ED8">
              <w:rPr>
                <w:rFonts w:ascii="Times New Roman" w:hAnsi="Times New Roman"/>
                <w:strike/>
                <w:color w:val="C00000"/>
                <w:sz w:val="20"/>
                <w:vertAlign w:val="subscript"/>
              </w:rPr>
              <w:t xml:space="preserve"> </w:t>
            </w:r>
            <w:r w:rsidRPr="00817ED8">
              <w:rPr>
                <w:rFonts w:ascii="Times New Roman" w:hAnsi="Times New Roman"/>
                <w:strike/>
                <w:color w:val="C00000"/>
                <w:sz w:val="20"/>
              </w:rPr>
              <w:t>data</w:t>
            </w:r>
          </w:p>
        </w:tc>
        <w:tc>
          <w:tcPr>
            <w:tcW w:w="1413" w:type="dxa"/>
            <w:gridSpan w:val="2"/>
            <w:tcBorders>
              <w:top w:val="single" w:sz="4" w:space="0" w:color="auto"/>
            </w:tcBorders>
            <w:vAlign w:val="center"/>
          </w:tcPr>
          <w:p w14:paraId="3C93298E"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jc w:val="center"/>
              <w:rPr>
                <w:rFonts w:ascii="Times New Roman" w:hAnsi="Times New Roman"/>
                <w:b/>
                <w:bCs/>
                <w:strike/>
                <w:color w:val="C00000"/>
                <w:sz w:val="20"/>
              </w:rPr>
            </w:pPr>
            <w:r w:rsidRPr="00817ED8">
              <w:rPr>
                <w:rFonts w:ascii="Times New Roman" w:hAnsi="Times New Roman"/>
                <w:b/>
                <w:bCs/>
                <w:strike/>
                <w:color w:val="C00000"/>
                <w:sz w:val="20"/>
              </w:rPr>
              <w:t>YES</w:t>
            </w:r>
          </w:p>
        </w:tc>
        <w:tc>
          <w:tcPr>
            <w:tcW w:w="2686" w:type="dxa"/>
            <w:vMerge w:val="restart"/>
            <w:tcBorders>
              <w:top w:val="single" w:sz="4" w:space="0" w:color="auto"/>
              <w:right w:val="single" w:sz="4" w:space="0" w:color="auto"/>
            </w:tcBorders>
            <w:vAlign w:val="center"/>
          </w:tcPr>
          <w:p w14:paraId="74AE066C"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strike/>
                <w:color w:val="C00000"/>
                <w:sz w:val="20"/>
              </w:rPr>
            </w:pPr>
            <w:r w:rsidRPr="00817ED8">
              <w:rPr>
                <w:rFonts w:ascii="Times New Roman" w:hAnsi="Times New Roman"/>
                <w:b/>
                <w:strike/>
                <w:color w:val="C00000"/>
                <w:sz w:val="20"/>
              </w:rPr>
              <w:t>CLASSIFY</w:t>
            </w:r>
            <w:r w:rsidRPr="00817ED8">
              <w:rPr>
                <w:rFonts w:ascii="Times New Roman" w:hAnsi="Times New Roman"/>
                <w:strike/>
                <w:color w:val="C00000"/>
                <w:sz w:val="20"/>
              </w:rPr>
              <w:t xml:space="preserve"> for acute and chronic toxicity based on L(E)C</w:t>
            </w:r>
            <w:r w:rsidRPr="00817ED8">
              <w:rPr>
                <w:rFonts w:ascii="Times New Roman" w:hAnsi="Times New Roman"/>
                <w:strike/>
                <w:color w:val="C00000"/>
                <w:sz w:val="20"/>
                <w:vertAlign w:val="subscript"/>
              </w:rPr>
              <w:t>50</w:t>
            </w:r>
            <w:r w:rsidRPr="00817ED8">
              <w:rPr>
                <w:rFonts w:ascii="Times New Roman" w:hAnsi="Times New Roman"/>
                <w:strike/>
                <w:color w:val="C00000"/>
                <w:sz w:val="20"/>
              </w:rPr>
              <w:t xml:space="preserve"> of metal ion corrected for molecular weight (see A9.7.5.1)</w:t>
            </w:r>
          </w:p>
        </w:tc>
        <w:tc>
          <w:tcPr>
            <w:tcW w:w="745" w:type="dxa"/>
            <w:tcBorders>
              <w:left w:val="single" w:sz="4" w:space="0" w:color="auto"/>
              <w:right w:val="single" w:sz="4" w:space="0" w:color="auto"/>
            </w:tcBorders>
          </w:tcPr>
          <w:p w14:paraId="53395545"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7863B150" w14:textId="77777777" w:rsidTr="00FB43F8">
        <w:trPr>
          <w:cantSplit/>
          <w:jc w:val="right"/>
        </w:trPr>
        <w:tc>
          <w:tcPr>
            <w:tcW w:w="938" w:type="dxa"/>
            <w:vMerge/>
            <w:tcBorders>
              <w:top w:val="nil"/>
              <w:left w:val="single" w:sz="4" w:space="0" w:color="auto"/>
              <w:bottom w:val="nil"/>
              <w:right w:val="single" w:sz="4" w:space="0" w:color="auto"/>
            </w:tcBorders>
          </w:tcPr>
          <w:p w14:paraId="7A754378"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1140" w:type="dxa"/>
            <w:tcBorders>
              <w:left w:val="single" w:sz="4" w:space="0" w:color="auto"/>
            </w:tcBorders>
          </w:tcPr>
          <w:p w14:paraId="7FAA3C77"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2717" w:type="dxa"/>
            <w:gridSpan w:val="6"/>
          </w:tcPr>
          <w:p w14:paraId="40DE9465"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r w:rsidRPr="00817ED8">
              <w:rPr>
                <w:rFonts w:ascii="Times New Roman" w:hAnsi="Times New Roman"/>
                <w:b/>
                <w:bCs/>
                <w:strike/>
                <w:color w:val="C00000"/>
                <w:sz w:val="20"/>
              </w:rPr>
              <w:t xml:space="preserve">NO </w:t>
            </w:r>
            <w:r w:rsidRPr="00817ED8">
              <w:rPr>
                <w:rFonts w:ascii="Times New Roman" w:hAnsi="Times New Roman"/>
                <w:strike/>
                <w:color w:val="C00000"/>
                <w:sz w:val="20"/>
              </w:rPr>
              <w:t>or no data</w:t>
            </w:r>
          </w:p>
        </w:tc>
        <w:tc>
          <w:tcPr>
            <w:tcW w:w="1413" w:type="dxa"/>
            <w:gridSpan w:val="2"/>
          </w:tcPr>
          <w:p w14:paraId="35EFC79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c>
          <w:tcPr>
            <w:tcW w:w="2686" w:type="dxa"/>
            <w:vMerge/>
            <w:tcBorders>
              <w:right w:val="single" w:sz="4" w:space="0" w:color="auto"/>
            </w:tcBorders>
          </w:tcPr>
          <w:p w14:paraId="4AC826EC"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c>
          <w:tcPr>
            <w:tcW w:w="745" w:type="dxa"/>
            <w:tcBorders>
              <w:left w:val="single" w:sz="4" w:space="0" w:color="auto"/>
              <w:right w:val="single" w:sz="4" w:space="0" w:color="auto"/>
            </w:tcBorders>
          </w:tcPr>
          <w:p w14:paraId="7B8A0160"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147A88F5" w14:textId="77777777" w:rsidTr="00FB43F8">
        <w:trPr>
          <w:cantSplit/>
          <w:jc w:val="right"/>
        </w:trPr>
        <w:tc>
          <w:tcPr>
            <w:tcW w:w="938" w:type="dxa"/>
            <w:vMerge/>
            <w:tcBorders>
              <w:top w:val="nil"/>
              <w:left w:val="single" w:sz="4" w:space="0" w:color="auto"/>
              <w:bottom w:val="nil"/>
              <w:right w:val="single" w:sz="4" w:space="0" w:color="auto"/>
            </w:tcBorders>
          </w:tcPr>
          <w:p w14:paraId="23964A91"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3857" w:type="dxa"/>
            <w:gridSpan w:val="7"/>
            <w:tcBorders>
              <w:left w:val="single" w:sz="4" w:space="0" w:color="auto"/>
            </w:tcBorders>
          </w:tcPr>
          <w:p w14:paraId="57B763EE"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b/>
                <w:bCs/>
                <w:strike/>
                <w:color w:val="C00000"/>
                <w:sz w:val="20"/>
              </w:rPr>
            </w:pPr>
            <w:r w:rsidRPr="00817ED8">
              <w:rPr>
                <w:rFonts w:ascii="Times New Roman" w:hAnsi="Times New Roman"/>
                <w:strike/>
                <w:color w:val="C00000"/>
                <w:sz w:val="20"/>
              </w:rPr>
              <w:t xml:space="preserve">24 hours transformation/dissolution screening test shows that concentration </w:t>
            </w:r>
            <w:r w:rsidRPr="00817ED8">
              <w:rPr>
                <w:rFonts w:ascii="Times New Roman" w:hAnsi="Times New Roman"/>
                <w:strike/>
                <w:color w:val="C00000"/>
                <w:sz w:val="20"/>
              </w:rPr>
              <w:sym w:font="Symbol" w:char="F0B3"/>
            </w:r>
            <w:r w:rsidRPr="00817ED8">
              <w:rPr>
                <w:rFonts w:ascii="Times New Roman" w:hAnsi="Times New Roman"/>
                <w:strike/>
                <w:color w:val="C00000"/>
                <w:sz w:val="20"/>
              </w:rPr>
              <w:t> L(E)C</w:t>
            </w:r>
            <w:r w:rsidRPr="00817ED8">
              <w:rPr>
                <w:rFonts w:ascii="Times New Roman" w:hAnsi="Times New Roman"/>
                <w:strike/>
                <w:color w:val="C00000"/>
                <w:sz w:val="20"/>
                <w:vertAlign w:val="subscript"/>
              </w:rPr>
              <w:t>50</w:t>
            </w:r>
            <w:r w:rsidRPr="00817ED8">
              <w:rPr>
                <w:rFonts w:ascii="Times New Roman" w:hAnsi="Times New Roman"/>
                <w:strike/>
                <w:color w:val="C00000"/>
                <w:sz w:val="20"/>
              </w:rPr>
              <w:t xml:space="preserve"> of dissolved form</w:t>
            </w:r>
          </w:p>
        </w:tc>
        <w:tc>
          <w:tcPr>
            <w:tcW w:w="1413" w:type="dxa"/>
            <w:gridSpan w:val="2"/>
            <w:tcBorders>
              <w:bottom w:val="single" w:sz="4" w:space="0" w:color="auto"/>
            </w:tcBorders>
            <w:vAlign w:val="center"/>
          </w:tcPr>
          <w:p w14:paraId="318197B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center"/>
              <w:rPr>
                <w:rFonts w:ascii="Times New Roman" w:hAnsi="Times New Roman"/>
                <w:b/>
                <w:bCs/>
                <w:strike/>
                <w:color w:val="C00000"/>
                <w:sz w:val="20"/>
              </w:rPr>
            </w:pPr>
            <w:r w:rsidRPr="00817ED8">
              <w:rPr>
                <w:rFonts w:ascii="Times New Roman" w:hAnsi="Times New Roman"/>
                <w:b/>
                <w:bCs/>
                <w:strike/>
                <w:color w:val="C00000"/>
                <w:sz w:val="20"/>
              </w:rPr>
              <w:t>YES</w:t>
            </w:r>
          </w:p>
        </w:tc>
        <w:tc>
          <w:tcPr>
            <w:tcW w:w="2686" w:type="dxa"/>
            <w:vMerge/>
            <w:tcBorders>
              <w:bottom w:val="single" w:sz="4" w:space="0" w:color="auto"/>
              <w:right w:val="single" w:sz="4" w:space="0" w:color="auto"/>
            </w:tcBorders>
          </w:tcPr>
          <w:p w14:paraId="53A579A1"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c>
          <w:tcPr>
            <w:tcW w:w="745" w:type="dxa"/>
            <w:tcBorders>
              <w:left w:val="single" w:sz="4" w:space="0" w:color="auto"/>
              <w:right w:val="single" w:sz="4" w:space="0" w:color="auto"/>
            </w:tcBorders>
          </w:tcPr>
          <w:p w14:paraId="0E37F9E5"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3D03F99B" w14:textId="77777777" w:rsidTr="00FB43F8">
        <w:trPr>
          <w:cantSplit/>
          <w:jc w:val="right"/>
        </w:trPr>
        <w:tc>
          <w:tcPr>
            <w:tcW w:w="938" w:type="dxa"/>
            <w:vMerge/>
            <w:tcBorders>
              <w:top w:val="nil"/>
              <w:left w:val="single" w:sz="4" w:space="0" w:color="auto"/>
              <w:bottom w:val="nil"/>
              <w:right w:val="nil"/>
            </w:tcBorders>
          </w:tcPr>
          <w:p w14:paraId="3BE4CC69"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1140" w:type="dxa"/>
            <w:tcBorders>
              <w:top w:val="single" w:sz="4" w:space="0" w:color="auto"/>
              <w:left w:val="nil"/>
              <w:bottom w:val="nil"/>
            </w:tcBorders>
          </w:tcPr>
          <w:p w14:paraId="5382B4D4"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2717" w:type="dxa"/>
            <w:gridSpan w:val="6"/>
            <w:tcBorders>
              <w:top w:val="single" w:sz="4" w:space="0" w:color="auto"/>
            </w:tcBorders>
          </w:tcPr>
          <w:p w14:paraId="58601D4E"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r w:rsidRPr="00817ED8">
              <w:rPr>
                <w:rFonts w:ascii="Times New Roman" w:hAnsi="Times New Roman"/>
                <w:b/>
                <w:bCs/>
                <w:strike/>
                <w:color w:val="C00000"/>
                <w:sz w:val="20"/>
              </w:rPr>
              <w:t>NO</w:t>
            </w:r>
          </w:p>
        </w:tc>
        <w:tc>
          <w:tcPr>
            <w:tcW w:w="1413" w:type="dxa"/>
            <w:gridSpan w:val="2"/>
            <w:tcBorders>
              <w:top w:val="single" w:sz="4" w:space="0" w:color="auto"/>
            </w:tcBorders>
          </w:tcPr>
          <w:p w14:paraId="7A510F9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c>
          <w:tcPr>
            <w:tcW w:w="3431" w:type="dxa"/>
            <w:gridSpan w:val="2"/>
            <w:tcBorders>
              <w:right w:val="single" w:sz="4" w:space="0" w:color="auto"/>
            </w:tcBorders>
          </w:tcPr>
          <w:p w14:paraId="12CF7D3B" w14:textId="77777777" w:rsidR="00670F83" w:rsidRPr="00817ED8" w:rsidRDefault="00670F83" w:rsidP="00FB43F8">
            <w:pPr>
              <w:ind w:left="-49"/>
              <w:jc w:val="center"/>
              <w:rPr>
                <w:i/>
                <w:iCs/>
                <w:strike/>
                <w:color w:val="C00000"/>
              </w:rPr>
            </w:pPr>
            <w:r w:rsidRPr="00817ED8">
              <w:rPr>
                <w:i/>
                <w:iCs/>
                <w:strike/>
                <w:color w:val="C00000"/>
              </w:rPr>
              <w:t>This box applies only to metal compounds</w:t>
            </w:r>
          </w:p>
        </w:tc>
      </w:tr>
      <w:tr w:rsidR="00670F83" w:rsidRPr="00817ED8" w14:paraId="0D81D691" w14:textId="77777777" w:rsidTr="00FB43F8">
        <w:trPr>
          <w:cantSplit/>
          <w:jc w:val="right"/>
        </w:trPr>
        <w:tc>
          <w:tcPr>
            <w:tcW w:w="4795" w:type="dxa"/>
            <w:gridSpan w:val="8"/>
            <w:tcBorders>
              <w:left w:val="single" w:sz="4" w:space="0" w:color="auto"/>
            </w:tcBorders>
          </w:tcPr>
          <w:p w14:paraId="5C8B797C"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ind w:left="50"/>
              <w:rPr>
                <w:rFonts w:ascii="Times New Roman" w:hAnsi="Times New Roman"/>
                <w:strike/>
                <w:color w:val="C00000"/>
                <w:sz w:val="20"/>
              </w:rPr>
            </w:pPr>
            <w:r w:rsidRPr="00817ED8">
              <w:rPr>
                <w:rFonts w:ascii="Times New Roman" w:hAnsi="Times New Roman"/>
                <w:strike/>
                <w:color w:val="C00000"/>
                <w:sz w:val="20"/>
              </w:rPr>
              <w:t>7 days transformation/dissolution full test data available</w:t>
            </w:r>
          </w:p>
        </w:tc>
        <w:tc>
          <w:tcPr>
            <w:tcW w:w="4844" w:type="dxa"/>
            <w:gridSpan w:val="4"/>
            <w:tcBorders>
              <w:right w:val="single" w:sz="4" w:space="0" w:color="auto"/>
            </w:tcBorders>
          </w:tcPr>
          <w:p w14:paraId="6DC08381"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61E8FA98" w14:textId="77777777" w:rsidTr="00FB43F8">
        <w:trPr>
          <w:cantSplit/>
          <w:jc w:val="right"/>
        </w:trPr>
        <w:tc>
          <w:tcPr>
            <w:tcW w:w="938" w:type="dxa"/>
            <w:tcBorders>
              <w:left w:val="single" w:sz="4" w:space="0" w:color="auto"/>
            </w:tcBorders>
          </w:tcPr>
          <w:p w14:paraId="49111EF7"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r w:rsidRPr="00817ED8">
              <w:rPr>
                <w:rFonts w:ascii="Times New Roman" w:hAnsi="Times New Roman"/>
                <w:b/>
                <w:bCs/>
                <w:strike/>
                <w:color w:val="C00000"/>
                <w:sz w:val="20"/>
              </w:rPr>
              <w:t>NO</w:t>
            </w:r>
          </w:p>
        </w:tc>
        <w:tc>
          <w:tcPr>
            <w:tcW w:w="1185" w:type="dxa"/>
            <w:gridSpan w:val="2"/>
          </w:tcPr>
          <w:p w14:paraId="30DDBC9A"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noProof/>
                <w:color w:val="C00000"/>
                <w:sz w:val="20"/>
              </w:rPr>
            </w:pPr>
          </w:p>
        </w:tc>
        <w:tc>
          <w:tcPr>
            <w:tcW w:w="650" w:type="dxa"/>
          </w:tcPr>
          <w:p w14:paraId="459935B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noProof/>
                <w:color w:val="C00000"/>
                <w:sz w:val="20"/>
              </w:rPr>
            </w:pPr>
            <w:r w:rsidRPr="00817ED8">
              <w:rPr>
                <w:rFonts w:ascii="Times New Roman" w:hAnsi="Times New Roman"/>
                <w:b/>
                <w:bCs/>
                <w:strike/>
                <w:noProof/>
                <w:color w:val="C00000"/>
                <w:sz w:val="20"/>
              </w:rPr>
              <w:t>YES</w:t>
            </w:r>
          </w:p>
        </w:tc>
        <w:tc>
          <w:tcPr>
            <w:tcW w:w="6866" w:type="dxa"/>
            <w:gridSpan w:val="8"/>
            <w:tcBorders>
              <w:right w:val="single" w:sz="4" w:space="0" w:color="auto"/>
            </w:tcBorders>
          </w:tcPr>
          <w:p w14:paraId="21AF6CA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2744C226" w14:textId="77777777" w:rsidTr="00FB43F8">
        <w:trPr>
          <w:cantSplit/>
          <w:jc w:val="right"/>
        </w:trPr>
        <w:tc>
          <w:tcPr>
            <w:tcW w:w="938" w:type="dxa"/>
            <w:tcBorders>
              <w:left w:val="single" w:sz="4" w:space="0" w:color="auto"/>
            </w:tcBorders>
          </w:tcPr>
          <w:p w14:paraId="41E27994"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1835" w:type="dxa"/>
            <w:gridSpan w:val="3"/>
            <w:vAlign w:val="center"/>
          </w:tcPr>
          <w:p w14:paraId="285EECDF"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b/>
                <w:bCs/>
                <w:strike/>
                <w:noProof/>
                <w:color w:val="C00000"/>
                <w:sz w:val="20"/>
              </w:rPr>
            </w:pPr>
            <w:r w:rsidRPr="00817ED8">
              <w:rPr>
                <w:rFonts w:ascii="Times New Roman" w:hAnsi="Times New Roman"/>
                <w:strike/>
                <w:color w:val="C00000"/>
                <w:sz w:val="20"/>
              </w:rPr>
              <w:t xml:space="preserve">Concentration at low loading rate </w:t>
            </w:r>
            <w:r w:rsidRPr="00817ED8">
              <w:rPr>
                <w:rFonts w:ascii="Times New Roman" w:hAnsi="Times New Roman"/>
                <w:strike/>
                <w:color w:val="C00000"/>
                <w:sz w:val="20"/>
              </w:rPr>
              <w:sym w:font="Symbol" w:char="F0B3"/>
            </w:r>
            <w:r w:rsidRPr="00817ED8">
              <w:rPr>
                <w:rFonts w:ascii="Times New Roman" w:hAnsi="Times New Roman"/>
                <w:strike/>
                <w:color w:val="C00000"/>
                <w:sz w:val="20"/>
              </w:rPr>
              <w:t> L(E)C</w:t>
            </w:r>
            <w:r w:rsidRPr="00817ED8">
              <w:rPr>
                <w:rFonts w:ascii="Times New Roman" w:hAnsi="Times New Roman"/>
                <w:strike/>
                <w:color w:val="C00000"/>
                <w:sz w:val="20"/>
                <w:vertAlign w:val="subscript"/>
              </w:rPr>
              <w:t>50</w:t>
            </w:r>
            <w:r w:rsidRPr="00817ED8">
              <w:rPr>
                <w:rFonts w:ascii="Times New Roman" w:hAnsi="Times New Roman"/>
                <w:strike/>
                <w:color w:val="C00000"/>
                <w:sz w:val="20"/>
              </w:rPr>
              <w:t xml:space="preserve"> of dissolved form</w:t>
            </w:r>
          </w:p>
        </w:tc>
        <w:tc>
          <w:tcPr>
            <w:tcW w:w="710" w:type="dxa"/>
            <w:gridSpan w:val="2"/>
          </w:tcPr>
          <w:p w14:paraId="5CB1F32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60" w:after="0"/>
              <w:jc w:val="left"/>
              <w:rPr>
                <w:rFonts w:ascii="Times New Roman" w:hAnsi="Times New Roman"/>
                <w:b/>
                <w:bCs/>
                <w:strike/>
                <w:color w:val="C00000"/>
                <w:sz w:val="20"/>
              </w:rPr>
            </w:pPr>
            <w:r w:rsidRPr="00817ED8">
              <w:rPr>
                <w:rFonts w:ascii="Times New Roman" w:hAnsi="Times New Roman"/>
                <w:b/>
                <w:bCs/>
                <w:strike/>
                <w:color w:val="C00000"/>
                <w:sz w:val="20"/>
              </w:rPr>
              <w:t>YES</w:t>
            </w:r>
          </w:p>
        </w:tc>
        <w:tc>
          <w:tcPr>
            <w:tcW w:w="1305" w:type="dxa"/>
            <w:vAlign w:val="center"/>
          </w:tcPr>
          <w:p w14:paraId="31C97489"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center"/>
              <w:rPr>
                <w:rFonts w:ascii="Times New Roman" w:hAnsi="Times New Roman"/>
                <w:b/>
                <w:bCs/>
                <w:strike/>
                <w:color w:val="C00000"/>
                <w:sz w:val="20"/>
              </w:rPr>
            </w:pPr>
            <w:r w:rsidRPr="00817ED8">
              <w:rPr>
                <w:rFonts w:ascii="Times New Roman" w:hAnsi="Times New Roman"/>
                <w:b/>
                <w:bCs/>
                <w:strike/>
                <w:color w:val="C00000"/>
                <w:sz w:val="20"/>
              </w:rPr>
              <w:t>CLASSIFY Acute 1</w:t>
            </w:r>
          </w:p>
        </w:tc>
        <w:tc>
          <w:tcPr>
            <w:tcW w:w="517" w:type="dxa"/>
            <w:gridSpan w:val="2"/>
            <w:vAlign w:val="center"/>
          </w:tcPr>
          <w:p w14:paraId="1888780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b/>
                <w:bCs/>
                <w:strike/>
                <w:color w:val="C00000"/>
                <w:sz w:val="20"/>
              </w:rPr>
            </w:pPr>
          </w:p>
        </w:tc>
        <w:tc>
          <w:tcPr>
            <w:tcW w:w="4334" w:type="dxa"/>
            <w:gridSpan w:val="3"/>
            <w:tcBorders>
              <w:right w:val="single" w:sz="4" w:space="0" w:color="auto"/>
            </w:tcBorders>
          </w:tcPr>
          <w:p w14:paraId="46723AC0"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strike/>
                <w:color w:val="C00000"/>
                <w:sz w:val="20"/>
              </w:rPr>
            </w:pPr>
            <w:r w:rsidRPr="00817ED8">
              <w:rPr>
                <w:rFonts w:ascii="Times New Roman" w:hAnsi="Times New Roman"/>
                <w:strike/>
                <w:color w:val="C00000"/>
                <w:sz w:val="20"/>
              </w:rPr>
              <w:t xml:space="preserve">Also </w:t>
            </w:r>
            <w:r w:rsidRPr="00817ED8">
              <w:rPr>
                <w:rFonts w:ascii="Times New Roman" w:hAnsi="Times New Roman"/>
                <w:b/>
                <w:bCs/>
                <w:strike/>
                <w:color w:val="C00000"/>
                <w:sz w:val="20"/>
              </w:rPr>
              <w:t>CLASSIFY Chronic 1</w:t>
            </w:r>
            <w:r w:rsidRPr="00817ED8">
              <w:rPr>
                <w:rFonts w:ascii="Times New Roman" w:hAnsi="Times New Roman"/>
                <w:strike/>
                <w:color w:val="C00000"/>
                <w:sz w:val="20"/>
              </w:rPr>
              <w:t xml:space="preserve"> unless there is evidence of rapid partitioning and no bioaccumulation</w:t>
            </w:r>
          </w:p>
        </w:tc>
      </w:tr>
      <w:tr w:rsidR="00670F83" w:rsidRPr="00817ED8" w14:paraId="3216F886" w14:textId="77777777" w:rsidTr="00FB43F8">
        <w:trPr>
          <w:cantSplit/>
          <w:jc w:val="right"/>
        </w:trPr>
        <w:tc>
          <w:tcPr>
            <w:tcW w:w="2123" w:type="dxa"/>
            <w:gridSpan w:val="3"/>
            <w:tcBorders>
              <w:left w:val="single" w:sz="4" w:space="0" w:color="auto"/>
            </w:tcBorders>
          </w:tcPr>
          <w:p w14:paraId="13D902F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noProof/>
                <w:color w:val="C00000"/>
                <w:sz w:val="20"/>
              </w:rPr>
            </w:pPr>
          </w:p>
        </w:tc>
        <w:tc>
          <w:tcPr>
            <w:tcW w:w="650" w:type="dxa"/>
          </w:tcPr>
          <w:p w14:paraId="0752E146"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noProof/>
                <w:color w:val="C00000"/>
                <w:sz w:val="20"/>
              </w:rPr>
            </w:pPr>
            <w:r w:rsidRPr="00817ED8">
              <w:rPr>
                <w:rFonts w:ascii="Times New Roman" w:hAnsi="Times New Roman"/>
                <w:b/>
                <w:bCs/>
                <w:strike/>
                <w:noProof/>
                <w:color w:val="C00000"/>
                <w:sz w:val="20"/>
              </w:rPr>
              <w:t>NO</w:t>
            </w:r>
          </w:p>
        </w:tc>
        <w:tc>
          <w:tcPr>
            <w:tcW w:w="6866" w:type="dxa"/>
            <w:gridSpan w:val="8"/>
            <w:tcBorders>
              <w:right w:val="single" w:sz="4" w:space="0" w:color="auto"/>
            </w:tcBorders>
          </w:tcPr>
          <w:p w14:paraId="1198E85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03185C8B" w14:textId="77777777" w:rsidTr="00FB43F8">
        <w:trPr>
          <w:cantSplit/>
          <w:jc w:val="right"/>
        </w:trPr>
        <w:tc>
          <w:tcPr>
            <w:tcW w:w="938" w:type="dxa"/>
            <w:tcBorders>
              <w:left w:val="single" w:sz="4" w:space="0" w:color="auto"/>
            </w:tcBorders>
          </w:tcPr>
          <w:p w14:paraId="3649041F"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1835" w:type="dxa"/>
            <w:gridSpan w:val="3"/>
            <w:vAlign w:val="center"/>
          </w:tcPr>
          <w:p w14:paraId="2A2FF221"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240" w:after="120"/>
              <w:jc w:val="left"/>
              <w:rPr>
                <w:rFonts w:ascii="Times New Roman" w:hAnsi="Times New Roman"/>
                <w:b/>
                <w:bCs/>
                <w:strike/>
                <w:noProof/>
                <w:color w:val="C00000"/>
                <w:sz w:val="20"/>
              </w:rPr>
            </w:pPr>
            <w:r w:rsidRPr="00817ED8">
              <w:rPr>
                <w:rFonts w:ascii="Times New Roman" w:hAnsi="Times New Roman"/>
                <w:strike/>
                <w:color w:val="C00000"/>
                <w:sz w:val="20"/>
              </w:rPr>
              <w:t xml:space="preserve">Concentration at medium loading rate </w:t>
            </w:r>
            <w:r w:rsidRPr="00817ED8">
              <w:rPr>
                <w:rFonts w:ascii="Times New Roman" w:hAnsi="Times New Roman"/>
                <w:strike/>
                <w:color w:val="C00000"/>
                <w:sz w:val="20"/>
              </w:rPr>
              <w:sym w:font="Symbol" w:char="F0B3"/>
            </w:r>
            <w:r w:rsidRPr="00817ED8">
              <w:rPr>
                <w:rFonts w:ascii="Times New Roman" w:hAnsi="Times New Roman"/>
                <w:strike/>
                <w:color w:val="C00000"/>
                <w:sz w:val="20"/>
              </w:rPr>
              <w:t> L(E)C</w:t>
            </w:r>
            <w:r w:rsidRPr="00817ED8">
              <w:rPr>
                <w:rFonts w:ascii="Times New Roman" w:hAnsi="Times New Roman"/>
                <w:strike/>
                <w:color w:val="C00000"/>
                <w:sz w:val="20"/>
                <w:vertAlign w:val="subscript"/>
              </w:rPr>
              <w:t>50</w:t>
            </w:r>
            <w:r w:rsidRPr="00817ED8">
              <w:rPr>
                <w:rFonts w:ascii="Times New Roman" w:hAnsi="Times New Roman"/>
                <w:strike/>
                <w:color w:val="C00000"/>
                <w:sz w:val="20"/>
              </w:rPr>
              <w:t xml:space="preserve"> of dissolved form</w:t>
            </w:r>
          </w:p>
        </w:tc>
        <w:tc>
          <w:tcPr>
            <w:tcW w:w="710" w:type="dxa"/>
            <w:gridSpan w:val="2"/>
          </w:tcPr>
          <w:p w14:paraId="0C689FC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240" w:after="0"/>
              <w:jc w:val="left"/>
              <w:rPr>
                <w:rFonts w:ascii="Times New Roman" w:hAnsi="Times New Roman"/>
                <w:b/>
                <w:bCs/>
                <w:strike/>
                <w:color w:val="C00000"/>
                <w:sz w:val="20"/>
              </w:rPr>
            </w:pPr>
            <w:r w:rsidRPr="00817ED8">
              <w:rPr>
                <w:rFonts w:ascii="Times New Roman" w:hAnsi="Times New Roman"/>
                <w:b/>
                <w:bCs/>
                <w:strike/>
                <w:color w:val="C00000"/>
                <w:sz w:val="20"/>
              </w:rPr>
              <w:t>YES</w:t>
            </w:r>
          </w:p>
        </w:tc>
        <w:tc>
          <w:tcPr>
            <w:tcW w:w="1305" w:type="dxa"/>
            <w:vAlign w:val="center"/>
          </w:tcPr>
          <w:p w14:paraId="24C73DB6"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center"/>
              <w:rPr>
                <w:rFonts w:ascii="Times New Roman" w:hAnsi="Times New Roman"/>
                <w:b/>
                <w:bCs/>
                <w:strike/>
                <w:color w:val="C00000"/>
                <w:sz w:val="20"/>
              </w:rPr>
            </w:pPr>
            <w:r w:rsidRPr="00817ED8">
              <w:rPr>
                <w:rFonts w:ascii="Times New Roman" w:hAnsi="Times New Roman"/>
                <w:b/>
                <w:bCs/>
                <w:strike/>
                <w:color w:val="C00000"/>
                <w:sz w:val="20"/>
              </w:rPr>
              <w:t>CLASSIFY Acute 2</w:t>
            </w:r>
          </w:p>
        </w:tc>
        <w:tc>
          <w:tcPr>
            <w:tcW w:w="517" w:type="dxa"/>
            <w:gridSpan w:val="2"/>
            <w:vAlign w:val="center"/>
          </w:tcPr>
          <w:p w14:paraId="0A97387A"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b/>
                <w:bCs/>
                <w:strike/>
                <w:color w:val="C00000"/>
                <w:sz w:val="20"/>
              </w:rPr>
            </w:pPr>
          </w:p>
        </w:tc>
        <w:tc>
          <w:tcPr>
            <w:tcW w:w="4334" w:type="dxa"/>
            <w:gridSpan w:val="3"/>
            <w:tcBorders>
              <w:right w:val="single" w:sz="4" w:space="0" w:color="auto"/>
            </w:tcBorders>
          </w:tcPr>
          <w:p w14:paraId="665E4D20" w14:textId="77777777" w:rsidR="00670F83" w:rsidRPr="00817ED8" w:rsidRDefault="00670F83" w:rsidP="00FB43F8">
            <w:pPr>
              <w:rPr>
                <w:strike/>
                <w:color w:val="C00000"/>
              </w:rPr>
            </w:pPr>
            <w:r w:rsidRPr="00817ED8">
              <w:rPr>
                <w:strike/>
                <w:color w:val="C00000"/>
              </w:rPr>
              <w:t xml:space="preserve">Also </w:t>
            </w:r>
            <w:r w:rsidRPr="00817ED8">
              <w:rPr>
                <w:b/>
                <w:strike/>
                <w:color w:val="C00000"/>
              </w:rPr>
              <w:t xml:space="preserve">CLASSIFY Chronic 2 </w:t>
            </w:r>
            <w:r w:rsidRPr="00817ED8">
              <w:rPr>
                <w:strike/>
                <w:color w:val="C00000"/>
              </w:rPr>
              <w:t xml:space="preserve">unless: </w:t>
            </w:r>
          </w:p>
          <w:p w14:paraId="4AC1B64A" w14:textId="77777777" w:rsidR="00670F83" w:rsidRPr="00817ED8" w:rsidRDefault="00670F83" w:rsidP="00FB43F8">
            <w:pPr>
              <w:tabs>
                <w:tab w:val="left" w:pos="277"/>
              </w:tabs>
              <w:ind w:left="277" w:hanging="277"/>
              <w:rPr>
                <w:strike/>
                <w:color w:val="C00000"/>
              </w:rPr>
            </w:pPr>
            <w:r w:rsidRPr="00817ED8">
              <w:rPr>
                <w:strike/>
                <w:color w:val="C00000"/>
              </w:rPr>
              <w:t>(1)</w:t>
            </w:r>
            <w:r w:rsidRPr="00817ED8">
              <w:rPr>
                <w:strike/>
                <w:color w:val="C00000"/>
              </w:rPr>
              <w:tab/>
              <w:t xml:space="preserve">there is evidence of rapid partitioning and no bioaccumulation; or </w:t>
            </w:r>
          </w:p>
          <w:p w14:paraId="047B23C8" w14:textId="77777777" w:rsidR="00670F83" w:rsidRPr="00817ED8" w:rsidRDefault="00670F83" w:rsidP="00FB43F8">
            <w:pPr>
              <w:tabs>
                <w:tab w:val="left" w:pos="277"/>
              </w:tabs>
              <w:ind w:left="277" w:hanging="277"/>
              <w:rPr>
                <w:strike/>
                <w:color w:val="C00000"/>
              </w:rPr>
            </w:pPr>
            <w:r w:rsidRPr="00817ED8">
              <w:rPr>
                <w:strike/>
                <w:color w:val="C00000"/>
              </w:rPr>
              <w:t>(2)</w:t>
            </w:r>
            <w:r w:rsidRPr="00817ED8">
              <w:rPr>
                <w:strike/>
                <w:color w:val="C00000"/>
              </w:rPr>
              <w:tab/>
              <w:t xml:space="preserve">transformation/dissolution full test shows that after 28 days concentration at low loading </w:t>
            </w:r>
            <w:r w:rsidRPr="00817ED8">
              <w:rPr>
                <w:strike/>
                <w:color w:val="C00000"/>
              </w:rPr>
              <w:br/>
            </w:r>
            <w:r w:rsidRPr="00817ED8">
              <w:rPr>
                <w:strike/>
                <w:color w:val="C00000"/>
              </w:rPr>
              <w:sym w:font="Symbol" w:char="F0A3"/>
            </w:r>
            <w:r w:rsidRPr="00817ED8">
              <w:rPr>
                <w:strike/>
                <w:color w:val="C00000"/>
              </w:rPr>
              <w:t> long-term NOECs of dissolved form</w:t>
            </w:r>
          </w:p>
        </w:tc>
      </w:tr>
      <w:tr w:rsidR="00670F83" w:rsidRPr="00817ED8" w14:paraId="58885B5B" w14:textId="77777777" w:rsidTr="00FB43F8">
        <w:trPr>
          <w:cantSplit/>
          <w:jc w:val="right"/>
        </w:trPr>
        <w:tc>
          <w:tcPr>
            <w:tcW w:w="2123" w:type="dxa"/>
            <w:gridSpan w:val="3"/>
            <w:tcBorders>
              <w:left w:val="single" w:sz="4" w:space="0" w:color="auto"/>
            </w:tcBorders>
          </w:tcPr>
          <w:p w14:paraId="58A2EC67"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noProof/>
                <w:color w:val="C00000"/>
                <w:sz w:val="20"/>
              </w:rPr>
            </w:pPr>
          </w:p>
        </w:tc>
        <w:tc>
          <w:tcPr>
            <w:tcW w:w="650" w:type="dxa"/>
          </w:tcPr>
          <w:p w14:paraId="7D541631"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noProof/>
                <w:color w:val="C00000"/>
                <w:sz w:val="20"/>
              </w:rPr>
            </w:pPr>
            <w:r w:rsidRPr="00817ED8">
              <w:rPr>
                <w:rFonts w:ascii="Times New Roman" w:hAnsi="Times New Roman"/>
                <w:b/>
                <w:bCs/>
                <w:strike/>
                <w:noProof/>
                <w:color w:val="C00000"/>
                <w:sz w:val="20"/>
              </w:rPr>
              <w:t>NO</w:t>
            </w:r>
          </w:p>
        </w:tc>
        <w:tc>
          <w:tcPr>
            <w:tcW w:w="6866" w:type="dxa"/>
            <w:gridSpan w:val="8"/>
            <w:tcBorders>
              <w:right w:val="single" w:sz="4" w:space="0" w:color="auto"/>
            </w:tcBorders>
          </w:tcPr>
          <w:p w14:paraId="1DE4406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0816AA93" w14:textId="77777777" w:rsidTr="00FB43F8">
        <w:trPr>
          <w:cantSplit/>
          <w:jc w:val="right"/>
        </w:trPr>
        <w:tc>
          <w:tcPr>
            <w:tcW w:w="938" w:type="dxa"/>
            <w:tcBorders>
              <w:left w:val="single" w:sz="4" w:space="0" w:color="auto"/>
            </w:tcBorders>
          </w:tcPr>
          <w:p w14:paraId="02259006"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1835" w:type="dxa"/>
            <w:gridSpan w:val="3"/>
            <w:vAlign w:val="center"/>
          </w:tcPr>
          <w:p w14:paraId="7612E11C"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240" w:after="120"/>
              <w:jc w:val="left"/>
              <w:rPr>
                <w:rFonts w:ascii="Times New Roman" w:hAnsi="Times New Roman"/>
                <w:b/>
                <w:bCs/>
                <w:strike/>
                <w:noProof/>
                <w:color w:val="C00000"/>
                <w:sz w:val="20"/>
              </w:rPr>
            </w:pPr>
            <w:r w:rsidRPr="00817ED8">
              <w:rPr>
                <w:rFonts w:ascii="Times New Roman" w:hAnsi="Times New Roman"/>
                <w:strike/>
                <w:color w:val="C00000"/>
                <w:sz w:val="20"/>
              </w:rPr>
              <w:t xml:space="preserve">Concentration at high loading rate </w:t>
            </w:r>
            <w:r w:rsidRPr="00817ED8">
              <w:rPr>
                <w:rFonts w:ascii="Times New Roman" w:hAnsi="Times New Roman"/>
                <w:strike/>
                <w:color w:val="C00000"/>
                <w:sz w:val="20"/>
              </w:rPr>
              <w:sym w:font="Symbol" w:char="F0B3"/>
            </w:r>
            <w:r w:rsidRPr="00817ED8">
              <w:rPr>
                <w:rFonts w:ascii="Times New Roman" w:hAnsi="Times New Roman"/>
                <w:strike/>
                <w:color w:val="C00000"/>
                <w:sz w:val="20"/>
              </w:rPr>
              <w:t> L(E)C</w:t>
            </w:r>
            <w:r w:rsidRPr="00817ED8">
              <w:rPr>
                <w:rFonts w:ascii="Times New Roman" w:hAnsi="Times New Roman"/>
                <w:strike/>
                <w:color w:val="C00000"/>
                <w:sz w:val="20"/>
                <w:vertAlign w:val="subscript"/>
              </w:rPr>
              <w:t>50</w:t>
            </w:r>
            <w:r w:rsidRPr="00817ED8">
              <w:rPr>
                <w:rFonts w:ascii="Times New Roman" w:hAnsi="Times New Roman"/>
                <w:strike/>
                <w:color w:val="C00000"/>
                <w:sz w:val="20"/>
              </w:rPr>
              <w:t xml:space="preserve"> of dissolved form</w:t>
            </w:r>
          </w:p>
        </w:tc>
        <w:tc>
          <w:tcPr>
            <w:tcW w:w="703" w:type="dxa"/>
          </w:tcPr>
          <w:p w14:paraId="4D52F27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240" w:after="0"/>
              <w:jc w:val="left"/>
              <w:rPr>
                <w:rFonts w:ascii="Times New Roman" w:hAnsi="Times New Roman"/>
                <w:b/>
                <w:bCs/>
                <w:strike/>
                <w:color w:val="C00000"/>
                <w:sz w:val="20"/>
              </w:rPr>
            </w:pPr>
            <w:r w:rsidRPr="00817ED8">
              <w:rPr>
                <w:rFonts w:ascii="Times New Roman" w:hAnsi="Times New Roman"/>
                <w:b/>
                <w:bCs/>
                <w:strike/>
                <w:color w:val="C00000"/>
                <w:sz w:val="20"/>
              </w:rPr>
              <w:t>YES</w:t>
            </w:r>
          </w:p>
        </w:tc>
        <w:tc>
          <w:tcPr>
            <w:tcW w:w="1319" w:type="dxa"/>
            <w:gridSpan w:val="3"/>
            <w:vAlign w:val="center"/>
          </w:tcPr>
          <w:p w14:paraId="022BF954"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center"/>
              <w:rPr>
                <w:rFonts w:ascii="Times New Roman" w:hAnsi="Times New Roman"/>
                <w:b/>
                <w:bCs/>
                <w:strike/>
                <w:color w:val="C00000"/>
                <w:sz w:val="20"/>
              </w:rPr>
            </w:pPr>
            <w:r w:rsidRPr="00817ED8">
              <w:rPr>
                <w:rFonts w:ascii="Times New Roman" w:hAnsi="Times New Roman"/>
                <w:b/>
                <w:bCs/>
                <w:strike/>
                <w:color w:val="C00000"/>
                <w:sz w:val="20"/>
              </w:rPr>
              <w:t>CLASSIFY Acute 3</w:t>
            </w:r>
          </w:p>
        </w:tc>
        <w:tc>
          <w:tcPr>
            <w:tcW w:w="510" w:type="dxa"/>
            <w:vAlign w:val="center"/>
          </w:tcPr>
          <w:p w14:paraId="6C08ACEE"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b/>
                <w:bCs/>
                <w:strike/>
                <w:color w:val="C00000"/>
                <w:sz w:val="20"/>
              </w:rPr>
            </w:pPr>
          </w:p>
        </w:tc>
        <w:tc>
          <w:tcPr>
            <w:tcW w:w="4334" w:type="dxa"/>
            <w:gridSpan w:val="3"/>
            <w:tcBorders>
              <w:right w:val="single" w:sz="4" w:space="0" w:color="auto"/>
            </w:tcBorders>
            <w:vAlign w:val="center"/>
          </w:tcPr>
          <w:p w14:paraId="23DF271E" w14:textId="77777777" w:rsidR="00670F83" w:rsidRPr="00817ED8" w:rsidRDefault="00670F83" w:rsidP="00FB43F8">
            <w:pPr>
              <w:rPr>
                <w:strike/>
                <w:color w:val="C00000"/>
              </w:rPr>
            </w:pPr>
            <w:r w:rsidRPr="00817ED8">
              <w:rPr>
                <w:strike/>
                <w:color w:val="C00000"/>
              </w:rPr>
              <w:t xml:space="preserve">Also </w:t>
            </w:r>
            <w:r w:rsidRPr="00817ED8">
              <w:rPr>
                <w:b/>
                <w:strike/>
                <w:color w:val="C00000"/>
              </w:rPr>
              <w:t xml:space="preserve">CLASSIFY Chronic 3 </w:t>
            </w:r>
            <w:r w:rsidRPr="00817ED8">
              <w:rPr>
                <w:strike/>
                <w:color w:val="C00000"/>
              </w:rPr>
              <w:t xml:space="preserve">unless: </w:t>
            </w:r>
          </w:p>
          <w:p w14:paraId="42EC6FA8" w14:textId="77777777" w:rsidR="00670F83" w:rsidRPr="00817ED8" w:rsidRDefault="00670F83" w:rsidP="00FB43F8">
            <w:pPr>
              <w:tabs>
                <w:tab w:val="left" w:pos="277"/>
              </w:tabs>
              <w:ind w:left="277" w:hanging="277"/>
              <w:rPr>
                <w:strike/>
                <w:color w:val="C00000"/>
              </w:rPr>
            </w:pPr>
            <w:r w:rsidRPr="00817ED8">
              <w:rPr>
                <w:strike/>
                <w:color w:val="C00000"/>
              </w:rPr>
              <w:t>(1)</w:t>
            </w:r>
            <w:r w:rsidRPr="00817ED8">
              <w:rPr>
                <w:strike/>
                <w:color w:val="C00000"/>
              </w:rPr>
              <w:tab/>
              <w:t xml:space="preserve">there is evidence of rapid partitioning and no bioaccumulation; or </w:t>
            </w:r>
          </w:p>
          <w:p w14:paraId="03845DFF" w14:textId="77777777" w:rsidR="00670F83" w:rsidRPr="00817ED8" w:rsidRDefault="00670F83" w:rsidP="00FB43F8">
            <w:pPr>
              <w:tabs>
                <w:tab w:val="left" w:pos="277"/>
              </w:tabs>
              <w:ind w:left="277" w:hanging="277"/>
              <w:rPr>
                <w:b/>
                <w:bCs/>
                <w:strike/>
                <w:color w:val="C00000"/>
              </w:rPr>
            </w:pPr>
            <w:r w:rsidRPr="00817ED8">
              <w:rPr>
                <w:strike/>
                <w:color w:val="C00000"/>
              </w:rPr>
              <w:t>(2)</w:t>
            </w:r>
            <w:r w:rsidRPr="00817ED8">
              <w:rPr>
                <w:strike/>
                <w:color w:val="C00000"/>
              </w:rPr>
              <w:tab/>
              <w:t xml:space="preserve">transformation/dissolution full test shows that after 28 days concentration at low loading </w:t>
            </w:r>
            <w:r w:rsidRPr="00817ED8">
              <w:rPr>
                <w:strike/>
                <w:color w:val="C00000"/>
              </w:rPr>
              <w:br/>
            </w:r>
            <w:r w:rsidRPr="00817ED8">
              <w:rPr>
                <w:strike/>
                <w:color w:val="C00000"/>
              </w:rPr>
              <w:sym w:font="Symbol" w:char="F0A3"/>
            </w:r>
            <w:r w:rsidRPr="00817ED8">
              <w:rPr>
                <w:strike/>
                <w:color w:val="C00000"/>
              </w:rPr>
              <w:t> long-term NOECs of dissolved form</w:t>
            </w:r>
          </w:p>
        </w:tc>
      </w:tr>
      <w:tr w:rsidR="00670F83" w:rsidRPr="00817ED8" w14:paraId="136D4C50" w14:textId="77777777" w:rsidTr="00FB43F8">
        <w:trPr>
          <w:cantSplit/>
          <w:jc w:val="right"/>
        </w:trPr>
        <w:tc>
          <w:tcPr>
            <w:tcW w:w="2123" w:type="dxa"/>
            <w:gridSpan w:val="3"/>
            <w:tcBorders>
              <w:left w:val="single" w:sz="4" w:space="0" w:color="auto"/>
            </w:tcBorders>
          </w:tcPr>
          <w:p w14:paraId="689A7FF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noProof/>
                <w:color w:val="C00000"/>
                <w:sz w:val="20"/>
              </w:rPr>
            </w:pPr>
          </w:p>
        </w:tc>
        <w:tc>
          <w:tcPr>
            <w:tcW w:w="650" w:type="dxa"/>
          </w:tcPr>
          <w:p w14:paraId="0A2B701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after="120"/>
              <w:rPr>
                <w:rFonts w:ascii="Times New Roman" w:hAnsi="Times New Roman"/>
                <w:b/>
                <w:bCs/>
                <w:strike/>
                <w:noProof/>
                <w:color w:val="C00000"/>
                <w:sz w:val="20"/>
              </w:rPr>
            </w:pPr>
            <w:r w:rsidRPr="00817ED8">
              <w:rPr>
                <w:rFonts w:ascii="Times New Roman" w:hAnsi="Times New Roman"/>
                <w:b/>
                <w:bCs/>
                <w:strike/>
                <w:noProof/>
                <w:color w:val="C00000"/>
                <w:sz w:val="20"/>
              </w:rPr>
              <w:t>NO</w:t>
            </w:r>
          </w:p>
        </w:tc>
        <w:tc>
          <w:tcPr>
            <w:tcW w:w="6866" w:type="dxa"/>
            <w:gridSpan w:val="8"/>
            <w:tcBorders>
              <w:right w:val="single" w:sz="4" w:space="0" w:color="auto"/>
            </w:tcBorders>
          </w:tcPr>
          <w:p w14:paraId="3F78AC0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4B97D08D" w14:textId="77777777" w:rsidTr="00FB43F8">
        <w:trPr>
          <w:cantSplit/>
          <w:trHeight w:val="1270"/>
          <w:jc w:val="right"/>
        </w:trPr>
        <w:tc>
          <w:tcPr>
            <w:tcW w:w="4795" w:type="dxa"/>
            <w:gridSpan w:val="8"/>
            <w:tcBorders>
              <w:left w:val="single" w:sz="4" w:space="0" w:color="auto"/>
              <w:bottom w:val="single" w:sz="4" w:space="0" w:color="auto"/>
            </w:tcBorders>
          </w:tcPr>
          <w:p w14:paraId="63154784"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ind w:left="-72" w:right="-28"/>
              <w:jc w:val="left"/>
              <w:rPr>
                <w:rFonts w:ascii="Times New Roman" w:hAnsi="Times New Roman"/>
                <w:strike/>
                <w:color w:val="C00000"/>
                <w:sz w:val="20"/>
              </w:rPr>
            </w:pPr>
            <w:r w:rsidRPr="00817ED8">
              <w:rPr>
                <w:rFonts w:ascii="Times New Roman" w:hAnsi="Times New Roman"/>
                <w:b/>
                <w:bCs/>
                <w:strike/>
                <w:color w:val="C00000"/>
                <w:sz w:val="20"/>
              </w:rPr>
              <w:t>CLASSIFY Chronic 4</w:t>
            </w:r>
            <w:r w:rsidRPr="00817ED8">
              <w:rPr>
                <w:rFonts w:ascii="Times New Roman" w:hAnsi="Times New Roman"/>
                <w:strike/>
                <w:color w:val="C00000"/>
                <w:sz w:val="20"/>
              </w:rPr>
              <w:t xml:space="preserve"> unless transformation/dissolution full test shows that after 28 days concentration </w:t>
            </w:r>
            <w:r w:rsidRPr="00817ED8">
              <w:rPr>
                <w:rFonts w:ascii="Times New Roman" w:hAnsi="Times New Roman"/>
                <w:strike/>
                <w:color w:val="C00000"/>
                <w:sz w:val="20"/>
              </w:rPr>
              <w:sym w:font="Symbol" w:char="F0A3"/>
            </w:r>
            <w:r w:rsidRPr="00817ED8">
              <w:rPr>
                <w:rFonts w:ascii="Times New Roman" w:hAnsi="Times New Roman"/>
                <w:strike/>
                <w:color w:val="C00000"/>
                <w:sz w:val="20"/>
              </w:rPr>
              <w:t> long</w:t>
            </w:r>
            <w:r w:rsidRPr="00817ED8">
              <w:rPr>
                <w:rFonts w:ascii="Times New Roman" w:hAnsi="Times New Roman"/>
                <w:strike/>
                <w:color w:val="C00000"/>
                <w:sz w:val="20"/>
              </w:rPr>
              <w:noBreakHyphen/>
              <w:t>term NOECs of dissolved form</w:t>
            </w:r>
          </w:p>
        </w:tc>
        <w:tc>
          <w:tcPr>
            <w:tcW w:w="4844" w:type="dxa"/>
            <w:gridSpan w:val="4"/>
            <w:tcBorders>
              <w:bottom w:val="single" w:sz="4" w:space="0" w:color="auto"/>
              <w:right w:val="single" w:sz="4" w:space="0" w:color="auto"/>
            </w:tcBorders>
          </w:tcPr>
          <w:p w14:paraId="42658478"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bl>
    <w:p w14:paraId="1A288CB6" w14:textId="77777777" w:rsidR="00670F83" w:rsidRPr="00402D4B" w:rsidRDefault="00670F83" w:rsidP="00670F83">
      <w:pPr>
        <w:spacing w:after="240"/>
        <w:jc w:val="center"/>
        <w:rPr>
          <w:b/>
          <w:bCs/>
        </w:rPr>
        <w:sectPr w:rsidR="00670F83" w:rsidRPr="00402D4B" w:rsidSect="007C7EF9">
          <w:headerReference w:type="even" r:id="rId23"/>
          <w:headerReference w:type="default" r:id="rId24"/>
          <w:footerReference w:type="even" r:id="rId25"/>
          <w:footerReference w:type="default" r:id="rId26"/>
          <w:headerReference w:type="first" r:id="rId27"/>
          <w:footerReference w:type="first" r:id="rId28"/>
          <w:footnotePr>
            <w:numStart w:val="6"/>
          </w:footnotePr>
          <w:type w:val="continuous"/>
          <w:pgSz w:w="11906" w:h="16838" w:code="9"/>
          <w:pgMar w:top="1418" w:right="1134" w:bottom="1134" w:left="1134" w:header="794" w:footer="794" w:gutter="0"/>
          <w:cols w:space="708"/>
          <w:titlePg/>
          <w:docGrid w:linePitch="360"/>
        </w:sectPr>
      </w:pPr>
    </w:p>
    <w:p w14:paraId="5951A608" w14:textId="32237AA9" w:rsidR="00670F83" w:rsidRPr="000471D6" w:rsidRDefault="00670F83" w:rsidP="006263B0">
      <w:pPr>
        <w:pStyle w:val="H1G"/>
      </w:pPr>
      <w:r w:rsidRPr="000471D6">
        <w:t>Annex 9</w:t>
      </w:r>
      <w:r w:rsidR="00BB2714" w:rsidRPr="000471D6">
        <w:t xml:space="preserve">, </w:t>
      </w:r>
      <w:r w:rsidRPr="000471D6">
        <w:t xml:space="preserve">APPENDICES I to V </w:t>
      </w:r>
      <w:r w:rsidRPr="000471D6">
        <w:rPr>
          <w:i/>
          <w:iCs/>
        </w:rPr>
        <w:t>[Unchanged</w:t>
      </w:r>
      <w:r w:rsidRPr="000471D6">
        <w:t>]</w:t>
      </w:r>
    </w:p>
    <w:p w14:paraId="28AE32C3" w14:textId="103179E3" w:rsidR="00670F83" w:rsidRPr="00402D4B" w:rsidRDefault="006263B0" w:rsidP="006263B0">
      <w:pPr>
        <w:pStyle w:val="H1G"/>
      </w:pPr>
      <w:r>
        <w:t xml:space="preserve">Amendments to </w:t>
      </w:r>
      <w:r w:rsidR="00670F83" w:rsidRPr="00402D4B">
        <w:t>Annex 9</w:t>
      </w:r>
      <w:r w:rsidR="000471D6">
        <w:t xml:space="preserve">, </w:t>
      </w:r>
      <w:r w:rsidR="00670F83" w:rsidRPr="00402D4B">
        <w:t>APPENDIX VI</w:t>
      </w:r>
    </w:p>
    <w:p w14:paraId="3DDE2035" w14:textId="38B0E2FA" w:rsidR="00670F83" w:rsidRPr="00402D4B" w:rsidRDefault="00670F83" w:rsidP="00670F83">
      <w:pPr>
        <w:spacing w:after="480"/>
        <w:jc w:val="center"/>
        <w:outlineLvl w:val="0"/>
        <w:rPr>
          <w:b/>
          <w:bCs/>
        </w:rPr>
      </w:pPr>
      <w:r w:rsidRPr="00402D4B">
        <w:rPr>
          <w:b/>
          <w:bCs/>
        </w:rPr>
        <w:t>References</w:t>
      </w:r>
    </w:p>
    <w:p w14:paraId="0D866208" w14:textId="77777777" w:rsidR="00670F83" w:rsidRPr="00402D4B" w:rsidRDefault="00670F83" w:rsidP="00670F83">
      <w:pPr>
        <w:pStyle w:val="Num-DocParagraph"/>
        <w:tabs>
          <w:tab w:val="clear" w:pos="851"/>
          <w:tab w:val="clear" w:pos="1191"/>
          <w:tab w:val="clear" w:pos="1531"/>
          <w:tab w:val="left" w:pos="540"/>
        </w:tabs>
        <w:rPr>
          <w:rFonts w:asciiTheme="majorBidi" w:hAnsiTheme="majorBidi" w:cstheme="majorBidi"/>
          <w:b/>
          <w:bCs/>
          <w:sz w:val="20"/>
        </w:rPr>
      </w:pPr>
      <w:r w:rsidRPr="00402D4B">
        <w:rPr>
          <w:rFonts w:asciiTheme="majorBidi" w:hAnsiTheme="majorBidi" w:cstheme="majorBidi"/>
          <w:b/>
          <w:bCs/>
          <w:sz w:val="20"/>
        </w:rPr>
        <w:t>1.</w:t>
      </w:r>
      <w:r w:rsidRPr="00402D4B">
        <w:rPr>
          <w:rFonts w:asciiTheme="majorBidi" w:hAnsiTheme="majorBidi" w:cstheme="majorBidi"/>
          <w:b/>
          <w:bCs/>
          <w:sz w:val="20"/>
        </w:rPr>
        <w:tab/>
        <w:t>Aquatic toxicity</w:t>
      </w:r>
      <w:r>
        <w:rPr>
          <w:rFonts w:asciiTheme="majorBidi" w:hAnsiTheme="majorBidi" w:cstheme="majorBidi"/>
          <w:b/>
          <w:bCs/>
          <w:sz w:val="20"/>
        </w:rPr>
        <w:t xml:space="preserve"> </w:t>
      </w:r>
      <w:r>
        <w:rPr>
          <w:b/>
          <w:bCs/>
          <w:sz w:val="20"/>
        </w:rPr>
        <w:t>[</w:t>
      </w:r>
      <w:r w:rsidRPr="00BC3E86">
        <w:rPr>
          <w:b/>
          <w:bCs/>
          <w:i/>
          <w:iCs/>
          <w:sz w:val="20"/>
        </w:rPr>
        <w:t>Unchanged</w:t>
      </w:r>
      <w:r>
        <w:rPr>
          <w:b/>
          <w:bCs/>
          <w:sz w:val="20"/>
        </w:rPr>
        <w:t>]</w:t>
      </w:r>
    </w:p>
    <w:p w14:paraId="776B7909" w14:textId="77777777" w:rsidR="00670F83" w:rsidRPr="00402D4B" w:rsidRDefault="00670F83" w:rsidP="00670F83">
      <w:pPr>
        <w:pStyle w:val="Num-DocParagraph"/>
        <w:tabs>
          <w:tab w:val="clear" w:pos="851"/>
          <w:tab w:val="clear" w:pos="1191"/>
          <w:tab w:val="clear" w:pos="1531"/>
          <w:tab w:val="left" w:pos="540"/>
        </w:tabs>
        <w:rPr>
          <w:rFonts w:asciiTheme="majorBidi" w:hAnsiTheme="majorBidi" w:cstheme="majorBidi"/>
          <w:b/>
          <w:bCs/>
          <w:sz w:val="20"/>
        </w:rPr>
      </w:pPr>
      <w:r w:rsidRPr="00402D4B">
        <w:rPr>
          <w:rFonts w:asciiTheme="majorBidi" w:hAnsiTheme="majorBidi" w:cstheme="majorBidi"/>
          <w:b/>
          <w:bCs/>
          <w:sz w:val="20"/>
        </w:rPr>
        <w:t>2.</w:t>
      </w:r>
      <w:r w:rsidRPr="00402D4B">
        <w:rPr>
          <w:rFonts w:asciiTheme="majorBidi" w:hAnsiTheme="majorBidi" w:cstheme="majorBidi"/>
          <w:b/>
          <w:bCs/>
          <w:sz w:val="20"/>
        </w:rPr>
        <w:tab/>
        <w:t>Biotic and abiotic degradation</w:t>
      </w:r>
      <w:r>
        <w:rPr>
          <w:rFonts w:asciiTheme="majorBidi" w:hAnsiTheme="majorBidi" w:cstheme="majorBidi"/>
          <w:b/>
          <w:bCs/>
          <w:sz w:val="20"/>
        </w:rPr>
        <w:t xml:space="preserve"> </w:t>
      </w:r>
      <w:r w:rsidRPr="00953C52">
        <w:rPr>
          <w:b/>
          <w:bCs/>
          <w:sz w:val="20"/>
        </w:rPr>
        <w:t>[</w:t>
      </w:r>
      <w:r w:rsidRPr="00BC3E86">
        <w:rPr>
          <w:b/>
          <w:bCs/>
          <w:i/>
          <w:iCs/>
          <w:sz w:val="20"/>
        </w:rPr>
        <w:t>Unchanged</w:t>
      </w:r>
      <w:r>
        <w:rPr>
          <w:b/>
          <w:bCs/>
          <w:sz w:val="20"/>
        </w:rPr>
        <w:t>]</w:t>
      </w:r>
    </w:p>
    <w:p w14:paraId="710F4DF2" w14:textId="77777777" w:rsidR="00670F83" w:rsidRPr="00402D4B" w:rsidRDefault="00670F83" w:rsidP="00670F83">
      <w:pPr>
        <w:pStyle w:val="Num-DocParagraph"/>
        <w:keepNext/>
        <w:keepLines/>
        <w:tabs>
          <w:tab w:val="clear" w:pos="851"/>
          <w:tab w:val="clear" w:pos="1191"/>
          <w:tab w:val="clear" w:pos="1531"/>
          <w:tab w:val="left" w:pos="540"/>
        </w:tabs>
        <w:rPr>
          <w:rFonts w:asciiTheme="majorBidi" w:hAnsiTheme="majorBidi" w:cstheme="majorBidi"/>
          <w:b/>
          <w:bCs/>
          <w:sz w:val="20"/>
        </w:rPr>
      </w:pPr>
      <w:r w:rsidRPr="00402D4B">
        <w:rPr>
          <w:rFonts w:asciiTheme="majorBidi" w:hAnsiTheme="majorBidi" w:cstheme="majorBidi"/>
          <w:b/>
          <w:bCs/>
          <w:sz w:val="20"/>
        </w:rPr>
        <w:t>3.</w:t>
      </w:r>
      <w:r w:rsidRPr="00402D4B">
        <w:rPr>
          <w:rFonts w:asciiTheme="majorBidi" w:hAnsiTheme="majorBidi" w:cstheme="majorBidi"/>
          <w:b/>
          <w:bCs/>
          <w:sz w:val="20"/>
        </w:rPr>
        <w:tab/>
        <w:t>Bioaccumulation</w:t>
      </w:r>
      <w:r>
        <w:rPr>
          <w:rFonts w:asciiTheme="majorBidi" w:hAnsiTheme="majorBidi" w:cstheme="majorBidi"/>
          <w:b/>
          <w:bCs/>
          <w:sz w:val="20"/>
        </w:rPr>
        <w:t xml:space="preserve"> </w:t>
      </w:r>
      <w:r w:rsidRPr="00953C52">
        <w:rPr>
          <w:b/>
          <w:bCs/>
          <w:sz w:val="20"/>
        </w:rPr>
        <w:t>[</w:t>
      </w:r>
      <w:r w:rsidRPr="00BC3E86">
        <w:rPr>
          <w:b/>
          <w:bCs/>
          <w:i/>
          <w:iCs/>
          <w:sz w:val="20"/>
        </w:rPr>
        <w:t>Unchanged</w:t>
      </w:r>
      <w:r>
        <w:rPr>
          <w:b/>
          <w:bCs/>
          <w:sz w:val="20"/>
        </w:rPr>
        <w:t>]</w:t>
      </w:r>
    </w:p>
    <w:p w14:paraId="732E2A88" w14:textId="77777777" w:rsidR="00670F83" w:rsidRPr="00402D4B" w:rsidRDefault="00670F83" w:rsidP="00670F83">
      <w:pPr>
        <w:pStyle w:val="Title"/>
        <w:keepNext/>
        <w:keepLines/>
        <w:tabs>
          <w:tab w:val="left" w:pos="540"/>
          <w:tab w:val="left" w:pos="900"/>
          <w:tab w:val="left" w:pos="1418"/>
          <w:tab w:val="left" w:pos="1985"/>
          <w:tab w:val="left" w:pos="2552"/>
          <w:tab w:val="left" w:pos="3119"/>
        </w:tabs>
        <w:spacing w:after="240"/>
        <w:jc w:val="both"/>
        <w:rPr>
          <w:rFonts w:asciiTheme="majorBidi" w:hAnsiTheme="majorBidi" w:cstheme="majorBidi"/>
          <w:bCs w:val="0"/>
          <w:sz w:val="20"/>
          <w:szCs w:val="20"/>
        </w:rPr>
      </w:pPr>
      <w:r w:rsidRPr="00402D4B">
        <w:rPr>
          <w:rFonts w:asciiTheme="majorBidi" w:hAnsiTheme="majorBidi" w:cstheme="majorBidi"/>
          <w:sz w:val="20"/>
          <w:szCs w:val="20"/>
        </w:rPr>
        <w:t>.</w:t>
      </w:r>
      <w:r w:rsidRPr="00402D4B">
        <w:rPr>
          <w:rFonts w:asciiTheme="majorBidi" w:hAnsiTheme="majorBidi" w:cstheme="majorBidi"/>
          <w:sz w:val="20"/>
          <w:szCs w:val="20"/>
        </w:rPr>
        <w:tab/>
        <w:t xml:space="preserve">Reference for </w:t>
      </w:r>
      <w:r w:rsidRPr="00BA287D">
        <w:rPr>
          <w:rFonts w:asciiTheme="majorBidi" w:hAnsiTheme="majorBidi" w:cstheme="majorBidi"/>
          <w:sz w:val="20"/>
          <w:szCs w:val="20"/>
        </w:rPr>
        <w:t xml:space="preserve">QSAR </w:t>
      </w:r>
      <w:r w:rsidRPr="00BA287D">
        <w:rPr>
          <w:sz w:val="20"/>
          <w:szCs w:val="20"/>
        </w:rPr>
        <w:t>[</w:t>
      </w:r>
      <w:r w:rsidRPr="00BA287D">
        <w:rPr>
          <w:i/>
          <w:iCs/>
          <w:sz w:val="20"/>
          <w:szCs w:val="20"/>
        </w:rPr>
        <w:t>Unchanged</w:t>
      </w:r>
      <w:r w:rsidRPr="00BA287D">
        <w:rPr>
          <w:sz w:val="20"/>
          <w:szCs w:val="20"/>
        </w:rPr>
        <w:t>]</w:t>
      </w:r>
    </w:p>
    <w:p w14:paraId="4D2299B8" w14:textId="77777777" w:rsidR="00670F83" w:rsidRPr="00402D4B" w:rsidRDefault="00670F83" w:rsidP="00670F83">
      <w:pPr>
        <w:pStyle w:val="Title"/>
        <w:tabs>
          <w:tab w:val="left" w:pos="540"/>
          <w:tab w:val="left" w:pos="1418"/>
        </w:tabs>
        <w:spacing w:after="240" w:line="235" w:lineRule="auto"/>
        <w:jc w:val="both"/>
        <w:rPr>
          <w:rFonts w:asciiTheme="majorBidi" w:hAnsiTheme="majorBidi" w:cstheme="majorBidi"/>
          <w:bCs w:val="0"/>
          <w:sz w:val="20"/>
          <w:szCs w:val="20"/>
        </w:rPr>
      </w:pPr>
      <w:r w:rsidRPr="00402D4B">
        <w:rPr>
          <w:rFonts w:asciiTheme="majorBidi" w:hAnsiTheme="majorBidi" w:cstheme="majorBidi"/>
          <w:sz w:val="20"/>
          <w:szCs w:val="20"/>
        </w:rPr>
        <w:t>5.</w:t>
      </w:r>
      <w:r w:rsidRPr="00402D4B">
        <w:rPr>
          <w:rFonts w:asciiTheme="majorBidi" w:hAnsiTheme="majorBidi" w:cstheme="majorBidi"/>
          <w:sz w:val="20"/>
          <w:szCs w:val="20"/>
        </w:rPr>
        <w:tab/>
        <w:t>Metals and metal compounds</w:t>
      </w:r>
    </w:p>
    <w:p w14:paraId="436FFA7D" w14:textId="77777777" w:rsidR="00670F83" w:rsidRDefault="00670F83" w:rsidP="00670F83">
      <w:pPr>
        <w:spacing w:after="120"/>
        <w:rPr>
          <w:rFonts w:asciiTheme="majorBidi" w:hAnsiTheme="majorBidi" w:cstheme="majorBidi"/>
        </w:rPr>
      </w:pPr>
      <w:r w:rsidRPr="00402D4B">
        <w:rPr>
          <w:rFonts w:asciiTheme="majorBidi" w:hAnsiTheme="majorBidi" w:cstheme="majorBidi"/>
        </w:rPr>
        <w:t>Brown, D.S. and Allison, J.D. (1987). MINTEQA1 Equilibrium Metal Speciation Model: A user’s manual. Athens, Georgia, USEPA Environmental Research Laboratory, Office of Research and Development</w:t>
      </w:r>
    </w:p>
    <w:p w14:paraId="39E974A9" w14:textId="77777777" w:rsidR="00670F83" w:rsidRPr="00C929A1" w:rsidRDefault="00670F83" w:rsidP="00670F83">
      <w:pPr>
        <w:spacing w:after="120"/>
        <w:rPr>
          <w:rFonts w:asciiTheme="majorBidi" w:hAnsiTheme="majorBidi" w:cstheme="majorBidi"/>
          <w:color w:val="C00000"/>
          <w:u w:val="single"/>
        </w:rPr>
      </w:pPr>
      <w:r w:rsidRPr="00C929A1">
        <w:rPr>
          <w:rFonts w:asciiTheme="majorBidi" w:hAnsiTheme="majorBidi" w:cstheme="majorBidi"/>
          <w:color w:val="C00000"/>
          <w:u w:val="single"/>
        </w:rPr>
        <w:t>Garman, E.R., Meyer, J.S., Bergeron, C.M., Blewett, T.A., Clements, W.H., Elias, M.C., Farley, K.J., Gissi, F. and Ryan, A.C. (2020), Validation of Bioavailability‐Based Toxicity Models for Metals. Environmental Toxicology &amp; Chemistry, 39: 101-117.</w:t>
      </w:r>
    </w:p>
    <w:p w14:paraId="4C2D5CC6" w14:textId="77777777" w:rsidR="00670F83" w:rsidRPr="00CF472E" w:rsidRDefault="00670F83" w:rsidP="00670F83">
      <w:pPr>
        <w:autoSpaceDE w:val="0"/>
        <w:autoSpaceDN w:val="0"/>
        <w:adjustRightInd w:val="0"/>
        <w:spacing w:after="120"/>
        <w:rPr>
          <w:rFonts w:asciiTheme="majorBidi" w:hAnsiTheme="majorBidi"/>
          <w:spacing w:val="-3"/>
        </w:rPr>
      </w:pPr>
      <w:r w:rsidRPr="00402D4B">
        <w:rPr>
          <w:rFonts w:asciiTheme="majorBidi" w:hAnsiTheme="majorBidi" w:cstheme="majorBidi"/>
        </w:rPr>
        <w:t xml:space="preserve">OECD (1998). Harmonized Integrated Hazard Classification System for Human Health and Environmental Effects of Chemical Substances </w:t>
      </w:r>
      <w:r w:rsidRPr="00402D4B">
        <w:rPr>
          <w:rFonts w:asciiTheme="majorBidi" w:hAnsiTheme="majorBidi" w:cstheme="majorBidi"/>
          <w:spacing w:val="-3"/>
        </w:rPr>
        <w:t xml:space="preserve">(Document </w:t>
      </w:r>
      <w:hyperlink r:id="rId29" w:history="1">
        <w:r w:rsidRPr="00402D4B">
          <w:rPr>
            <w:rStyle w:val="Hyperlink"/>
            <w:rFonts w:asciiTheme="majorBidi" w:hAnsiTheme="majorBidi" w:cstheme="majorBidi"/>
            <w:spacing w:val="-3"/>
          </w:rPr>
          <w:t>ENV/JM/MONO(2001)6</w:t>
        </w:r>
      </w:hyperlink>
      <w:r w:rsidRPr="00402D4B">
        <w:rPr>
          <w:rFonts w:asciiTheme="majorBidi" w:hAnsiTheme="majorBidi" w:cstheme="majorBidi"/>
          <w:spacing w:val="-3"/>
        </w:rPr>
        <w:t>)</w:t>
      </w:r>
      <w:r>
        <w:rPr>
          <w:rFonts w:asciiTheme="majorBidi" w:hAnsiTheme="majorBidi" w:cstheme="majorBidi"/>
          <w:spacing w:val="-3"/>
        </w:rPr>
        <w:t xml:space="preserve">  </w:t>
      </w:r>
    </w:p>
    <w:p w14:paraId="034CE88E" w14:textId="77777777" w:rsidR="00670F83" w:rsidRPr="004A6E7F" w:rsidRDefault="00670F83" w:rsidP="00670F83">
      <w:pPr>
        <w:spacing w:after="120"/>
        <w:rPr>
          <w:rFonts w:asciiTheme="majorBidi" w:hAnsiTheme="majorBidi" w:cstheme="majorBidi"/>
        </w:rPr>
      </w:pPr>
      <w:r w:rsidRPr="00402D4B">
        <w:rPr>
          <w:rFonts w:asciiTheme="majorBidi" w:hAnsiTheme="majorBidi" w:cstheme="majorBidi"/>
        </w:rPr>
        <w:t xml:space="preserve">OECD (2000). Guidance Document on Aquatic Toxicity Testing of Difficult Substances and </w:t>
      </w:r>
      <w:r w:rsidRPr="004A6E7F">
        <w:rPr>
          <w:rFonts w:asciiTheme="majorBidi" w:hAnsiTheme="majorBidi" w:cstheme="majorBidi"/>
        </w:rPr>
        <w:t xml:space="preserve">Mixtures </w:t>
      </w:r>
      <w:r w:rsidRPr="00302847">
        <w:rPr>
          <w:rFonts w:asciiTheme="majorBidi" w:hAnsiTheme="majorBidi" w:cstheme="majorBidi"/>
        </w:rPr>
        <w:t>(Updated in 2019):</w:t>
      </w:r>
      <w:r w:rsidRPr="00302847">
        <w:rPr>
          <w:rFonts w:asciiTheme="majorBidi" w:hAnsiTheme="majorBidi" w:cstheme="majorBidi"/>
          <w:strike/>
        </w:rPr>
        <w:t xml:space="preserve"> </w:t>
      </w:r>
      <w:r w:rsidRPr="00302847">
        <w:rPr>
          <w:rFonts w:asciiTheme="majorBidi" w:hAnsiTheme="majorBidi" w:cstheme="majorBidi"/>
        </w:rPr>
        <w:t>OECD 2019.  Second edition - Guidance Document on Aqueous-Phase Aquatic Toxicity Testing of Difficult Test Chemicals, Series on Testing and Assessment No. 23 (second edition). OECD, Paris.</w:t>
      </w:r>
    </w:p>
    <w:p w14:paraId="38825425" w14:textId="77777777" w:rsidR="00670F83" w:rsidRDefault="00670F83" w:rsidP="00670F83">
      <w:pPr>
        <w:spacing w:after="120"/>
        <w:rPr>
          <w:rFonts w:asciiTheme="majorBidi" w:hAnsiTheme="majorBidi" w:cstheme="majorBidi"/>
        </w:rPr>
      </w:pPr>
      <w:r w:rsidRPr="00402D4B">
        <w:rPr>
          <w:rFonts w:asciiTheme="majorBidi" w:hAnsiTheme="majorBidi" w:cstheme="majorBidi"/>
        </w:rPr>
        <w:t>OECD (2001). Guidance Document on Transformation/Dissolution of Metals and Metals Compounds in Aqueous Media</w:t>
      </w:r>
    </w:p>
    <w:p w14:paraId="7AE2F0FF" w14:textId="77777777" w:rsidR="00670F83" w:rsidRPr="00C929A1" w:rsidRDefault="00670F83" w:rsidP="00670F83">
      <w:pPr>
        <w:spacing w:after="120"/>
        <w:rPr>
          <w:rFonts w:asciiTheme="majorBidi" w:hAnsiTheme="majorBidi" w:cstheme="majorBidi"/>
          <w:color w:val="C00000"/>
          <w:u w:val="single"/>
        </w:rPr>
      </w:pPr>
      <w:r w:rsidRPr="00C929A1">
        <w:rPr>
          <w:rFonts w:asciiTheme="majorBidi" w:hAnsiTheme="majorBidi" w:cstheme="majorBidi"/>
          <w:color w:val="C00000"/>
          <w:u w:val="single"/>
        </w:rPr>
        <w:t>OECD (2015). Guidance on selecting a strategy for assessing the ecological risk of organometallic and organic metal salt substances based on their environmental fate. OECD Series on Testing and Assessment nr. 212. OECD, Paris, France.</w:t>
      </w:r>
    </w:p>
    <w:p w14:paraId="6F446A82" w14:textId="77777777" w:rsidR="00670F83" w:rsidRPr="00402D4B" w:rsidRDefault="00670F83" w:rsidP="00670F83">
      <w:pPr>
        <w:spacing w:after="120"/>
        <w:rPr>
          <w:rFonts w:asciiTheme="majorBidi" w:hAnsiTheme="majorBidi" w:cstheme="majorBidi"/>
        </w:rPr>
      </w:pPr>
      <w:r w:rsidRPr="00402D4B">
        <w:rPr>
          <w:rFonts w:asciiTheme="majorBidi" w:hAnsiTheme="majorBidi" w:cstheme="majorBidi"/>
        </w:rPr>
        <w:t>Santore, R.C. and Driscoll, C.T. (1995). The CHESS Model for Calculating Chemical Equilibria in Soils and Solutions, Chemical Equilibrium and Reaction Models. The Soil Society of America, American Society of Agronomy</w:t>
      </w:r>
    </w:p>
    <w:p w14:paraId="2EB6F171" w14:textId="77777777" w:rsidR="00670F83" w:rsidRPr="00402D4B" w:rsidRDefault="00670F83" w:rsidP="00670F83">
      <w:pPr>
        <w:spacing w:after="120"/>
        <w:rPr>
          <w:rFonts w:asciiTheme="majorBidi" w:hAnsiTheme="majorBidi" w:cstheme="majorBidi"/>
        </w:rPr>
      </w:pPr>
      <w:r w:rsidRPr="00402D4B">
        <w:rPr>
          <w:rFonts w:asciiTheme="majorBidi" w:hAnsiTheme="majorBidi" w:cstheme="majorBidi"/>
        </w:rPr>
        <w:t>Santore, R.C. and Di Toro, D.M. et al (1999). A biotic ligand model of the acute toxicity of metals. II. Application to fish and daphnia exposure to copper. Environ. Tox. Chem. Submitted</w:t>
      </w:r>
    </w:p>
    <w:p w14:paraId="3B594B67" w14:textId="77777777" w:rsidR="00670F83" w:rsidRPr="00402D4B" w:rsidRDefault="00670F83" w:rsidP="00670F83">
      <w:pPr>
        <w:spacing w:after="120"/>
        <w:rPr>
          <w:rFonts w:asciiTheme="majorBidi" w:hAnsiTheme="majorBidi" w:cstheme="majorBidi"/>
        </w:rPr>
      </w:pPr>
      <w:r w:rsidRPr="00402D4B">
        <w:rPr>
          <w:rFonts w:asciiTheme="majorBidi" w:hAnsiTheme="majorBidi" w:cstheme="majorBidi"/>
        </w:rPr>
        <w:t>Skeaff, J., Delbeke, K., Van Assche, F. and Conard, B. (2000) A critical surface are concept for acute hazard classification of relatively insoluble metal-containing powders in aquatic environments. Environ. Tox. Chem. 19:1681-1691</w:t>
      </w:r>
    </w:p>
    <w:p w14:paraId="6BAE6F9A" w14:textId="77777777" w:rsidR="00670F83" w:rsidRPr="00402D4B" w:rsidRDefault="00670F83" w:rsidP="00670F83">
      <w:pPr>
        <w:pStyle w:val="Num-DocParagraph"/>
        <w:tabs>
          <w:tab w:val="clear" w:pos="851"/>
          <w:tab w:val="clear" w:pos="1191"/>
          <w:tab w:val="clear" w:pos="1531"/>
        </w:tabs>
        <w:spacing w:after="120"/>
        <w:jc w:val="left"/>
        <w:rPr>
          <w:rFonts w:asciiTheme="majorBidi" w:hAnsiTheme="majorBidi" w:cstheme="majorBidi"/>
          <w:sz w:val="20"/>
        </w:rPr>
      </w:pPr>
      <w:r w:rsidRPr="00402D4B">
        <w:rPr>
          <w:rFonts w:asciiTheme="majorBidi" w:hAnsiTheme="majorBidi" w:cstheme="majorBidi"/>
          <w:sz w:val="20"/>
        </w:rPr>
        <w:t>Tipping, E. (1994). WHAM – A computer equilibrium model and computer code for waters, sediments, and soils incorporating discrete site/electrostatic model of ion-binding by humic substances. Computers and Geoscience 20 (6): 073-1023</w:t>
      </w:r>
    </w:p>
    <w:p w14:paraId="5EF84DDE" w14:textId="77777777" w:rsidR="00753A3D" w:rsidRDefault="00670F83" w:rsidP="00AE6ACB">
      <w:pPr>
        <w:tabs>
          <w:tab w:val="left" w:pos="1134"/>
          <w:tab w:val="left" w:pos="1418"/>
          <w:tab w:val="left" w:pos="1701"/>
          <w:tab w:val="left" w:pos="1985"/>
          <w:tab w:val="left" w:pos="2268"/>
          <w:tab w:val="left" w:pos="2552"/>
          <w:tab w:val="left" w:pos="2835"/>
          <w:tab w:val="left" w:pos="3119"/>
          <w:tab w:val="left" w:pos="3402"/>
          <w:tab w:val="left" w:pos="3969"/>
        </w:tabs>
      </w:pPr>
      <w:r w:rsidRPr="00C929A1">
        <w:rPr>
          <w:rFonts w:asciiTheme="majorBidi" w:hAnsiTheme="majorBidi" w:cstheme="majorBidi"/>
          <w:color w:val="C00000"/>
          <w:u w:val="single"/>
        </w:rPr>
        <w:t>Tipping, E., Lofts, S., and Sonke, J.E. (2011). Humic Ion-Binding Model VII: a revised parameterisation of cation-binding by humic substances. Environmental Chemistry 8 225—235</w:t>
      </w:r>
      <w:r w:rsidRPr="004A6E7F">
        <w:rPr>
          <w:rFonts w:asciiTheme="majorBidi" w:hAnsiTheme="majorBidi" w:cstheme="majorBidi"/>
          <w:color w:val="C00000"/>
        </w:rPr>
        <w:t>.</w:t>
      </w:r>
      <w:r w:rsidR="00AE6ACB" w:rsidRPr="00DF7C61">
        <w:t xml:space="preserve"> </w:t>
      </w:r>
    </w:p>
    <w:p w14:paraId="2C9CD47C" w14:textId="3F43FDF7" w:rsidR="00EF6B5E" w:rsidRDefault="00EF6B5E" w:rsidP="00AE6ACB">
      <w:pPr>
        <w:tabs>
          <w:tab w:val="left" w:pos="1134"/>
          <w:tab w:val="left" w:pos="1418"/>
          <w:tab w:val="left" w:pos="1701"/>
          <w:tab w:val="left" w:pos="1985"/>
          <w:tab w:val="left" w:pos="2268"/>
          <w:tab w:val="left" w:pos="2552"/>
          <w:tab w:val="left" w:pos="2835"/>
          <w:tab w:val="left" w:pos="3119"/>
          <w:tab w:val="left" w:pos="3402"/>
          <w:tab w:val="left" w:pos="3969"/>
        </w:tabs>
      </w:pPr>
      <w:r>
        <w:br w:type="page"/>
      </w:r>
    </w:p>
    <w:p w14:paraId="1470470C" w14:textId="6856942B" w:rsidR="00C67322" w:rsidRPr="00DF7C61" w:rsidRDefault="000471D6" w:rsidP="006263B0">
      <w:pPr>
        <w:pStyle w:val="HChG"/>
      </w:pPr>
      <w:r w:rsidRPr="00DF7C61">
        <w:t>Amendments to Annex 10</w:t>
      </w:r>
    </w:p>
    <w:p w14:paraId="10BCE62B" w14:textId="0CA63281" w:rsidR="00670F83" w:rsidRPr="00A71AFB" w:rsidRDefault="00670F83" w:rsidP="000471D6">
      <w:pPr>
        <w:pStyle w:val="HChG"/>
        <w:jc w:val="center"/>
      </w:pPr>
      <w:r w:rsidRPr="00A71AFB">
        <w:t>Annex 10</w:t>
      </w:r>
    </w:p>
    <w:p w14:paraId="39D6BB1D" w14:textId="77777777" w:rsidR="00670F83" w:rsidRPr="00A71AFB" w:rsidRDefault="00670F83" w:rsidP="00C67322">
      <w:pPr>
        <w:pStyle w:val="HChG"/>
        <w:ind w:right="95"/>
        <w:jc w:val="center"/>
        <w:rPr>
          <w:sz w:val="24"/>
        </w:rPr>
      </w:pPr>
      <w:r w:rsidRPr="00A71AFB">
        <w:t>GUIDANCE ON TRANSFORMATION/DISSOLUTION OF METALS AND METAL COMPOUNDS IN AQUEOUS MEDIA</w:t>
      </w:r>
      <w:bookmarkStart w:id="8" w:name="_Toc506351398"/>
      <w:r w:rsidRPr="00A71AFB">
        <w:rPr>
          <w:rStyle w:val="FootnoteReference"/>
          <w:bCs/>
          <w:sz w:val="24"/>
        </w:rPr>
        <w:footnoteReference w:id="4"/>
      </w:r>
    </w:p>
    <w:p w14:paraId="75B5E2CD" w14:textId="77777777" w:rsidR="00670F83" w:rsidRPr="00402D4B" w:rsidRDefault="00670F83" w:rsidP="000471D6">
      <w:pPr>
        <w:pStyle w:val="PlainText"/>
        <w:keepNext/>
        <w:keepLines/>
        <w:spacing w:after="240"/>
        <w:ind w:left="1418" w:hanging="1418"/>
        <w:jc w:val="both"/>
        <w:rPr>
          <w:rFonts w:ascii="Times New Roman" w:hAnsi="Times New Roman" w:cs="Times New Roman"/>
          <w:b/>
        </w:rPr>
      </w:pPr>
      <w:r w:rsidRPr="00402D4B">
        <w:rPr>
          <w:rFonts w:ascii="Times New Roman" w:hAnsi="Times New Roman" w:cs="Times New Roman"/>
          <w:b/>
        </w:rPr>
        <w:t>A10.1</w:t>
      </w:r>
      <w:r w:rsidRPr="00402D4B">
        <w:rPr>
          <w:rFonts w:ascii="Times New Roman" w:hAnsi="Times New Roman" w:cs="Times New Roman"/>
          <w:b/>
        </w:rPr>
        <w:tab/>
        <w:t>Introduction</w:t>
      </w:r>
      <w:bookmarkEnd w:id="8"/>
    </w:p>
    <w:p w14:paraId="5DCAC8C8" w14:textId="77777777" w:rsidR="00670F83" w:rsidRPr="00C929A1" w:rsidRDefault="00670F83" w:rsidP="000471D6">
      <w:pPr>
        <w:pStyle w:val="GHStext"/>
        <w:tabs>
          <w:tab w:val="left" w:pos="1418"/>
        </w:tabs>
        <w:rPr>
          <w:color w:val="C00000"/>
          <w:u w:val="single"/>
          <w:lang w:val="en-GB"/>
        </w:rPr>
      </w:pPr>
      <w:r w:rsidRPr="00402D4B">
        <w:rPr>
          <w:lang w:val="en-GB"/>
        </w:rPr>
        <w:t>A10.1.1</w:t>
      </w:r>
      <w:r w:rsidRPr="00402D4B">
        <w:rPr>
          <w:lang w:val="en-GB"/>
        </w:rPr>
        <w:tab/>
      </w:r>
      <w:r w:rsidRPr="00302847">
        <w:rPr>
          <w:lang w:val="en-GB"/>
        </w:rPr>
        <w:t xml:space="preserve">This </w:t>
      </w:r>
      <w:r w:rsidRPr="00302847">
        <w:rPr>
          <w:color w:val="auto"/>
          <w:lang w:val="en-GB"/>
        </w:rPr>
        <w:t>t</w:t>
      </w:r>
      <w:r w:rsidRPr="00302847">
        <w:rPr>
          <w:lang w:val="en-GB"/>
        </w:rPr>
        <w:t xml:space="preserve">est </w:t>
      </w:r>
      <w:r w:rsidRPr="00302847">
        <w:rPr>
          <w:color w:val="auto"/>
          <w:lang w:val="en-GB"/>
        </w:rPr>
        <w:t>g</w:t>
      </w:r>
      <w:r w:rsidRPr="00302847">
        <w:rPr>
          <w:lang w:val="en-GB"/>
        </w:rPr>
        <w:t>uidance is designed to determine the rate and extent to which metals and sparingly soluble metal compounds can produce soluble available ionic and other metal-bearing species in aqueous media under a set of standard laboratory conditions representative of those generally occurring in the environment. Once determined, this information can be used to evaluate the short</w:t>
      </w:r>
      <w:r w:rsidRPr="00302847">
        <w:rPr>
          <w:color w:val="C00000"/>
          <w:szCs w:val="20"/>
        </w:rPr>
        <w:t>-</w:t>
      </w:r>
      <w:r w:rsidRPr="00302847">
        <w:rPr>
          <w:lang w:val="en-GB"/>
        </w:rPr>
        <w:t xml:space="preserve">term and long-term aquatic toxicity of the metal or sparingly soluble metal compound from which the soluble species came. This </w:t>
      </w:r>
      <w:r w:rsidRPr="00302847">
        <w:rPr>
          <w:color w:val="auto"/>
          <w:lang w:val="en-GB"/>
        </w:rPr>
        <w:t xml:space="preserve">test guidance </w:t>
      </w:r>
      <w:r w:rsidRPr="00302847">
        <w:rPr>
          <w:lang w:val="en-GB"/>
        </w:rPr>
        <w:t>is the outcome of an international effort under the OECD to develop an approach for the toxicity testing and data interpretation</w:t>
      </w:r>
      <w:r w:rsidRPr="00402D4B">
        <w:rPr>
          <w:lang w:val="en-GB"/>
        </w:rPr>
        <w:t xml:space="preserve"> of metals and sparingly soluble inorganic metal compounds </w:t>
      </w:r>
      <w:r w:rsidRPr="00302847">
        <w:rPr>
          <w:strike/>
          <w:color w:val="C00000"/>
          <w:lang w:val="en-GB"/>
        </w:rPr>
        <w:t>(SSIMs)</w:t>
      </w:r>
      <w:r w:rsidRPr="00302847">
        <w:rPr>
          <w:color w:val="C00000"/>
          <w:lang w:val="en-GB"/>
        </w:rPr>
        <w:t xml:space="preserve"> </w:t>
      </w:r>
      <w:r w:rsidRPr="00402D4B">
        <w:rPr>
          <w:lang w:val="en-GB"/>
        </w:rPr>
        <w:t xml:space="preserve">(reference 1, this annex and section A9.7 of Annex 9). </w:t>
      </w:r>
      <w:r w:rsidRPr="004C76E6">
        <w:rPr>
          <w:strike/>
          <w:color w:val="C00000"/>
          <w:lang w:val="en-GB"/>
        </w:rPr>
        <w:t>As a result of recent meetings and discussions held within the OECD and EU, t</w:t>
      </w:r>
      <w:r w:rsidRPr="00A70643">
        <w:rPr>
          <w:color w:val="C00000"/>
          <w:lang w:val="en-GB"/>
        </w:rPr>
        <w:t>T</w:t>
      </w:r>
      <w:r w:rsidRPr="00402D4B">
        <w:rPr>
          <w:lang w:val="en-GB"/>
        </w:rPr>
        <w:t xml:space="preserve">he experimental work on several metals and metal compounds upon which this Test Guidance is based has been conducted and reported (references 5 to </w:t>
      </w:r>
      <w:r w:rsidRPr="00C929A1">
        <w:rPr>
          <w:color w:val="C00000"/>
          <w:u w:val="single"/>
          <w:lang w:val="en-GB"/>
        </w:rPr>
        <w:t>15</w:t>
      </w:r>
      <w:r w:rsidRPr="00402D4B">
        <w:rPr>
          <w:lang w:val="en-GB"/>
        </w:rPr>
        <w:t>, this annex).</w:t>
      </w:r>
      <w:r>
        <w:rPr>
          <w:lang w:val="en-GB"/>
        </w:rPr>
        <w:t xml:space="preserve"> </w:t>
      </w:r>
      <w:r w:rsidRPr="00C929A1">
        <w:rPr>
          <w:color w:val="C00000"/>
          <w:u w:val="single"/>
          <w:lang w:val="en-GB"/>
        </w:rPr>
        <w:t>This test guidance has subsequently also been published as a guidance document by the OECD (reference 16).</w:t>
      </w:r>
    </w:p>
    <w:p w14:paraId="478599AA" w14:textId="77777777" w:rsidR="00670F83" w:rsidRPr="00402D4B" w:rsidRDefault="00670F83" w:rsidP="000471D6">
      <w:pPr>
        <w:tabs>
          <w:tab w:val="left" w:pos="1418"/>
        </w:tabs>
        <w:spacing w:after="240"/>
        <w:jc w:val="both"/>
      </w:pPr>
      <w:r w:rsidRPr="00402D4B">
        <w:t>A10.1.2</w:t>
      </w:r>
      <w:r w:rsidRPr="00402D4B">
        <w:tab/>
        <w:t>The evaluation of the short</w:t>
      </w:r>
      <w:r w:rsidRPr="00B206C0">
        <w:rPr>
          <w:color w:val="C00000"/>
        </w:rPr>
        <w:t>-</w:t>
      </w:r>
      <w:r w:rsidRPr="00402D4B">
        <w:t>term and long</w:t>
      </w:r>
      <w:r w:rsidRPr="00B206C0">
        <w:rPr>
          <w:color w:val="C00000"/>
        </w:rPr>
        <w:t>-</w:t>
      </w:r>
      <w:r w:rsidRPr="00402D4B">
        <w:t>term aquatic toxicity of metals and sparingly soluble metal com</w:t>
      </w:r>
      <w:r w:rsidRPr="00402D4B">
        <w:softHyphen/>
        <w:t>pounds is to be accomplished by comparison of (a) the concentration of the metal ion in solution, produced during transformation or dissolution in a stan</w:t>
      </w:r>
      <w:r w:rsidRPr="00402D4B">
        <w:softHyphen/>
        <w:t>dard aqueous medium with (b) appropriate stan</w:t>
      </w:r>
      <w:r w:rsidRPr="00402D4B">
        <w:softHyphen/>
        <w:t>dard eco</w:t>
      </w:r>
      <w:r w:rsidRPr="00402D4B">
        <w:softHyphen/>
        <w:t xml:space="preserve">toxicity data as determined with the soluble metal salt (acute and chronic values). This document gives guidance for performing the </w:t>
      </w:r>
      <w:r w:rsidRPr="007C79C5">
        <w:rPr>
          <w:color w:val="C00000"/>
          <w:u w:val="single"/>
        </w:rPr>
        <w:t>T</w:t>
      </w:r>
      <w:r w:rsidRPr="00A70643">
        <w:rPr>
          <w:strike/>
          <w:color w:val="C00000"/>
        </w:rPr>
        <w:t>t</w:t>
      </w:r>
      <w:r w:rsidRPr="00402D4B">
        <w:t>ransformation/</w:t>
      </w:r>
      <w:r w:rsidRPr="007C79C5">
        <w:rPr>
          <w:color w:val="C00000"/>
          <w:u w:val="single"/>
        </w:rPr>
        <w:t>D</w:t>
      </w:r>
      <w:r w:rsidRPr="00A70643">
        <w:rPr>
          <w:strike/>
          <w:color w:val="C00000"/>
        </w:rPr>
        <w:t>d</w:t>
      </w:r>
      <w:r w:rsidRPr="00402D4B">
        <w:t xml:space="preserve">issolution tests. The strategy to derive an environmental hazard classification using the results of the </w:t>
      </w:r>
      <w:r w:rsidRPr="004C76E6">
        <w:rPr>
          <w:strike/>
          <w:color w:val="C00000"/>
        </w:rPr>
        <w:t>dissolution/transformation</w:t>
      </w:r>
      <w:r w:rsidRPr="004C76E6">
        <w:rPr>
          <w:color w:val="C00000"/>
        </w:rPr>
        <w:t xml:space="preserve"> </w:t>
      </w:r>
      <w:r w:rsidRPr="00C929A1">
        <w:rPr>
          <w:color w:val="C00000"/>
          <w:u w:val="single"/>
        </w:rPr>
        <w:t>Transformation/Dissolution</w:t>
      </w:r>
      <w:r w:rsidRPr="00A70643">
        <w:rPr>
          <w:color w:val="C00000"/>
        </w:rPr>
        <w:t xml:space="preserve"> </w:t>
      </w:r>
      <w:r w:rsidRPr="00302847">
        <w:t>protocol is not within the scope of this guidance document and</w:t>
      </w:r>
      <w:r w:rsidRPr="00302847">
        <w:rPr>
          <w:strike/>
        </w:rPr>
        <w:t xml:space="preserve"> </w:t>
      </w:r>
      <w:r w:rsidRPr="00302847">
        <w:t>can be found in Annex 9,</w:t>
      </w:r>
      <w:r w:rsidRPr="00402D4B">
        <w:t xml:space="preserve"> section A9.7.</w:t>
      </w:r>
    </w:p>
    <w:p w14:paraId="6B64F602" w14:textId="619D5AF9" w:rsidR="00670F83" w:rsidRPr="00402D4B" w:rsidRDefault="00670F83" w:rsidP="000471D6">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A10.1.3</w:t>
      </w:r>
      <w:r w:rsidRPr="00402D4B">
        <w:rPr>
          <w:rFonts w:ascii="Times New Roman" w:hAnsi="Times New Roman"/>
          <w:sz w:val="20"/>
        </w:rPr>
        <w:tab/>
      </w:r>
      <w:r w:rsidR="00A34230" w:rsidRPr="00953C52">
        <w:rPr>
          <w:b/>
          <w:bCs/>
          <w:sz w:val="20"/>
        </w:rPr>
        <w:t>[</w:t>
      </w:r>
      <w:r w:rsidR="00A34230" w:rsidRPr="00BC3E86">
        <w:rPr>
          <w:b/>
          <w:bCs/>
          <w:i/>
          <w:iCs/>
          <w:sz w:val="20"/>
        </w:rPr>
        <w:t>Unchanged</w:t>
      </w:r>
      <w:r w:rsidR="00A34230">
        <w:rPr>
          <w:b/>
          <w:bCs/>
          <w:sz w:val="20"/>
        </w:rPr>
        <w:t>]</w:t>
      </w:r>
    </w:p>
    <w:p w14:paraId="755742C0" w14:textId="77777777" w:rsidR="00670F83" w:rsidRPr="00C929A1" w:rsidRDefault="00670F83" w:rsidP="000471D6">
      <w:pPr>
        <w:pStyle w:val="Num-DocParagraph"/>
        <w:tabs>
          <w:tab w:val="clear" w:pos="851"/>
          <w:tab w:val="clear" w:pos="1191"/>
          <w:tab w:val="clear" w:pos="1531"/>
          <w:tab w:val="left" w:pos="1418"/>
        </w:tabs>
        <w:rPr>
          <w:rFonts w:ascii="Times New Roman" w:hAnsi="Times New Roman"/>
          <w:color w:val="C00000"/>
          <w:sz w:val="20"/>
          <w:u w:val="single"/>
        </w:rPr>
      </w:pPr>
      <w:bookmarkStart w:id="9" w:name="_Toc506351399"/>
      <w:r w:rsidRPr="00C929A1">
        <w:rPr>
          <w:rFonts w:ascii="Times New Roman" w:hAnsi="Times New Roman"/>
          <w:color w:val="C00000"/>
          <w:sz w:val="20"/>
          <w:u w:val="single"/>
        </w:rPr>
        <w:t xml:space="preserve">A10.1.4 </w:t>
      </w:r>
      <w:r w:rsidRPr="00C929A1">
        <w:rPr>
          <w:rFonts w:ascii="Times New Roman" w:hAnsi="Times New Roman"/>
          <w:color w:val="C00000"/>
          <w:sz w:val="20"/>
          <w:u w:val="single"/>
        </w:rPr>
        <w:tab/>
        <w:t>This test guidance is not applicable to organometal compounds.</w:t>
      </w:r>
    </w:p>
    <w:p w14:paraId="2FA8C38D" w14:textId="77777777" w:rsidR="00670F83" w:rsidRPr="00402D4B" w:rsidRDefault="00670F83" w:rsidP="000471D6">
      <w:pPr>
        <w:pStyle w:val="PlainText"/>
        <w:keepNext/>
        <w:keepLines/>
        <w:spacing w:after="240"/>
        <w:ind w:left="1418" w:hanging="1418"/>
        <w:jc w:val="both"/>
        <w:rPr>
          <w:rFonts w:ascii="Times New Roman" w:hAnsi="Times New Roman" w:cs="Times New Roman"/>
          <w:b/>
        </w:rPr>
      </w:pPr>
      <w:r w:rsidRPr="00402D4B">
        <w:rPr>
          <w:rFonts w:ascii="Times New Roman" w:hAnsi="Times New Roman" w:cs="Times New Roman"/>
          <w:b/>
        </w:rPr>
        <w:t>A10.2</w:t>
      </w:r>
      <w:r w:rsidRPr="00402D4B">
        <w:rPr>
          <w:rFonts w:ascii="Times New Roman" w:hAnsi="Times New Roman" w:cs="Times New Roman"/>
          <w:b/>
        </w:rPr>
        <w:tab/>
        <w:t>Principles</w:t>
      </w:r>
      <w:bookmarkEnd w:id="9"/>
    </w:p>
    <w:p w14:paraId="7862BF2D" w14:textId="77777777" w:rsidR="00670F83" w:rsidRPr="00402D4B" w:rsidRDefault="00670F83" w:rsidP="000471D6">
      <w:pPr>
        <w:pStyle w:val="Num-DocParagraph"/>
        <w:tabs>
          <w:tab w:val="clear" w:pos="851"/>
          <w:tab w:val="clear" w:pos="1191"/>
          <w:tab w:val="clear" w:pos="1531"/>
          <w:tab w:val="left" w:pos="1418"/>
          <w:tab w:val="left" w:pos="1985"/>
          <w:tab w:val="left" w:pos="2552"/>
          <w:tab w:val="left" w:pos="3119"/>
        </w:tabs>
        <w:rPr>
          <w:rFonts w:ascii="Times New Roman" w:hAnsi="Times New Roman"/>
          <w:b/>
          <w:sz w:val="20"/>
        </w:rPr>
      </w:pPr>
      <w:r w:rsidRPr="00402D4B">
        <w:rPr>
          <w:rFonts w:ascii="Times New Roman" w:hAnsi="Times New Roman"/>
          <w:sz w:val="20"/>
        </w:rPr>
        <w:t>A10.2.1</w:t>
      </w:r>
      <w:r w:rsidRPr="00402D4B">
        <w:rPr>
          <w:rFonts w:ascii="Times New Roman" w:hAnsi="Times New Roman"/>
          <w:sz w:val="20"/>
        </w:rPr>
        <w:tab/>
      </w:r>
      <w:r w:rsidRPr="00815F45">
        <w:rPr>
          <w:rFonts w:ascii="Times New Roman" w:hAnsi="Times New Roman"/>
          <w:sz w:val="20"/>
        </w:rPr>
        <w:t>This test guidance is intended</w:t>
      </w:r>
      <w:r w:rsidRPr="00402D4B">
        <w:rPr>
          <w:rFonts w:ascii="Times New Roman" w:hAnsi="Times New Roman"/>
          <w:sz w:val="20"/>
        </w:rPr>
        <w:t xml:space="preserve"> to be a standard laboratory </w:t>
      </w:r>
      <w:r w:rsidRPr="007C79C5">
        <w:rPr>
          <w:color w:val="C00000"/>
          <w:sz w:val="20"/>
          <w:u w:val="single"/>
        </w:rPr>
        <w:t>T</w:t>
      </w:r>
      <w:r w:rsidRPr="007F4586">
        <w:rPr>
          <w:strike/>
          <w:color w:val="C00000"/>
          <w:sz w:val="20"/>
        </w:rPr>
        <w:t>t</w:t>
      </w:r>
      <w:r w:rsidRPr="00402D4B">
        <w:rPr>
          <w:rFonts w:ascii="Times New Roman" w:hAnsi="Times New Roman"/>
          <w:sz w:val="20"/>
        </w:rPr>
        <w:t>ransformation/</w:t>
      </w:r>
      <w:r w:rsidRPr="007C79C5">
        <w:rPr>
          <w:color w:val="C00000"/>
          <w:sz w:val="20"/>
          <w:u w:val="single"/>
        </w:rPr>
        <w:t>D</w:t>
      </w:r>
      <w:r w:rsidRPr="00A70643">
        <w:rPr>
          <w:strike/>
          <w:color w:val="C00000"/>
          <w:sz w:val="20"/>
        </w:rPr>
        <w:t>d</w:t>
      </w:r>
      <w:r w:rsidRPr="00402D4B">
        <w:rPr>
          <w:rFonts w:ascii="Times New Roman" w:hAnsi="Times New Roman"/>
          <w:sz w:val="20"/>
        </w:rPr>
        <w:t>issolution protocol based on a simple experimental procedure of agi</w:t>
      </w:r>
      <w:r w:rsidRPr="00402D4B">
        <w:rPr>
          <w:rFonts w:ascii="Times New Roman" w:hAnsi="Times New Roman"/>
          <w:sz w:val="20"/>
        </w:rPr>
        <w:softHyphen/>
        <w:t>tating various quantities of the test substance in a pH buffered aqueous medium, and sampling and analysing the solutions at specific time intervals to determine the concentrations of dissolved metal ions in the water. Two different types of tests are described in the text below:</w:t>
      </w:r>
    </w:p>
    <w:p w14:paraId="7F4D2212" w14:textId="77777777" w:rsidR="00670F83" w:rsidRPr="00402D4B" w:rsidRDefault="00670F83" w:rsidP="000471D6">
      <w:pPr>
        <w:pStyle w:val="XP"/>
        <w:keepNext/>
        <w:keepLines/>
        <w:widowControl/>
        <w:spacing w:before="240" w:after="240" w:line="240" w:lineRule="auto"/>
        <w:ind w:left="1418" w:hanging="1418"/>
        <w:rPr>
          <w:rFonts w:ascii="Times New Roman" w:hAnsi="Times New Roman"/>
          <w:b/>
          <w:lang w:val="en-GB"/>
        </w:rPr>
      </w:pPr>
      <w:r w:rsidRPr="00402D4B">
        <w:rPr>
          <w:rFonts w:ascii="Times New Roman" w:hAnsi="Times New Roman"/>
          <w:b/>
          <w:lang w:val="en-GB"/>
        </w:rPr>
        <w:t>A10.2.2</w:t>
      </w:r>
      <w:r w:rsidRPr="00402D4B">
        <w:rPr>
          <w:rFonts w:ascii="Times New Roman" w:hAnsi="Times New Roman"/>
          <w:b/>
          <w:lang w:val="en-GB"/>
        </w:rPr>
        <w:tab/>
      </w:r>
      <w:r w:rsidRPr="00402D4B">
        <w:rPr>
          <w:rFonts w:ascii="Times New Roman" w:hAnsi="Times New Roman"/>
          <w:b/>
          <w:i/>
          <w:iCs/>
          <w:lang w:val="en-GB"/>
        </w:rPr>
        <w:t xml:space="preserve">Screening </w:t>
      </w:r>
      <w:r w:rsidRPr="007C79C5">
        <w:rPr>
          <w:rFonts w:ascii="Times New Roman" w:hAnsi="Times New Roman"/>
          <w:b/>
          <w:bCs/>
          <w:i/>
          <w:iCs/>
          <w:color w:val="C00000"/>
          <w:u w:val="single"/>
        </w:rPr>
        <w:t>T</w:t>
      </w:r>
      <w:r w:rsidRPr="00A70643">
        <w:rPr>
          <w:rFonts w:ascii="Times New Roman" w:hAnsi="Times New Roman"/>
          <w:b/>
          <w:bCs/>
          <w:i/>
          <w:iCs/>
          <w:strike/>
          <w:color w:val="C00000"/>
        </w:rPr>
        <w:t>t</w:t>
      </w:r>
      <w:r w:rsidRPr="00402D4B">
        <w:rPr>
          <w:rFonts w:ascii="Times New Roman" w:hAnsi="Times New Roman"/>
          <w:b/>
          <w:i/>
          <w:iCs/>
          <w:lang w:val="en-GB"/>
        </w:rPr>
        <w:t>ransformation/</w:t>
      </w:r>
      <w:r w:rsidRPr="007C79C5">
        <w:rPr>
          <w:rFonts w:ascii="Times New Roman" w:hAnsi="Times New Roman"/>
          <w:b/>
          <w:i/>
          <w:iCs/>
          <w:color w:val="C00000"/>
          <w:u w:val="single"/>
          <w:lang w:val="en-GB"/>
        </w:rPr>
        <w:t>D</w:t>
      </w:r>
      <w:r w:rsidRPr="00A70643">
        <w:rPr>
          <w:rFonts w:ascii="Times New Roman" w:hAnsi="Times New Roman"/>
          <w:b/>
          <w:i/>
          <w:iCs/>
          <w:strike/>
          <w:color w:val="C00000"/>
          <w:lang w:val="en-GB"/>
        </w:rPr>
        <w:t>d</w:t>
      </w:r>
      <w:r w:rsidRPr="00402D4B">
        <w:rPr>
          <w:rFonts w:ascii="Times New Roman" w:hAnsi="Times New Roman"/>
          <w:b/>
          <w:i/>
          <w:iCs/>
          <w:lang w:val="en-GB"/>
        </w:rPr>
        <w:t>issolution test – sparingly soluble metal compounds</w:t>
      </w:r>
    </w:p>
    <w:p w14:paraId="4D210F23" w14:textId="77777777" w:rsidR="00670F83" w:rsidRPr="00C929A1" w:rsidRDefault="00670F83" w:rsidP="000471D6">
      <w:pPr>
        <w:pStyle w:val="Num-DocParagraph"/>
        <w:tabs>
          <w:tab w:val="clear" w:pos="851"/>
          <w:tab w:val="clear" w:pos="1191"/>
          <w:tab w:val="clear" w:pos="1531"/>
          <w:tab w:val="left" w:pos="1418"/>
          <w:tab w:val="left" w:pos="1985"/>
          <w:tab w:val="left" w:pos="2552"/>
          <w:tab w:val="left" w:pos="3119"/>
        </w:tabs>
        <w:rPr>
          <w:rFonts w:ascii="Times New Roman" w:hAnsi="Times New Roman"/>
          <w:sz w:val="20"/>
          <w:u w:val="single"/>
        </w:rPr>
      </w:pPr>
      <w:r w:rsidRPr="00815F45">
        <w:rPr>
          <w:rFonts w:ascii="Times New Roman" w:hAnsi="Times New Roman"/>
          <w:sz w:val="20"/>
        </w:rPr>
        <w:t>A10.2.2.1</w:t>
      </w:r>
      <w:r w:rsidRPr="00815F45">
        <w:rPr>
          <w:rFonts w:ascii="Times New Roman" w:hAnsi="Times New Roman"/>
          <w:sz w:val="20"/>
        </w:rPr>
        <w:tab/>
        <w:t xml:space="preserve">For sparingly soluble metal compounds, the maximum concentration of total dissolved metal can be determined by the solubility limit of the metal compound or from a screening </w:t>
      </w:r>
      <w:r w:rsidRPr="007C79C5">
        <w:rPr>
          <w:color w:val="C00000"/>
          <w:sz w:val="20"/>
          <w:u w:val="single"/>
        </w:rPr>
        <w:t>T</w:t>
      </w:r>
      <w:r w:rsidRPr="00815F45">
        <w:rPr>
          <w:strike/>
          <w:color w:val="C00000"/>
          <w:sz w:val="20"/>
        </w:rPr>
        <w:t>t</w:t>
      </w:r>
      <w:r w:rsidRPr="00815F45">
        <w:rPr>
          <w:rFonts w:ascii="Times New Roman" w:hAnsi="Times New Roman"/>
          <w:sz w:val="20"/>
        </w:rPr>
        <w:t>ransformation/</w:t>
      </w:r>
      <w:r w:rsidRPr="007C79C5">
        <w:rPr>
          <w:color w:val="C00000"/>
          <w:sz w:val="20"/>
          <w:u w:val="single"/>
        </w:rPr>
        <w:t>D</w:t>
      </w:r>
      <w:r w:rsidRPr="00815F45">
        <w:rPr>
          <w:strike/>
          <w:color w:val="C00000"/>
          <w:sz w:val="20"/>
        </w:rPr>
        <w:t>d</w:t>
      </w:r>
      <w:r w:rsidRPr="00815F45">
        <w:rPr>
          <w:rFonts w:ascii="Times New Roman" w:hAnsi="Times New Roman"/>
          <w:sz w:val="20"/>
        </w:rPr>
        <w:t>issolution test. The intent of the screening test, performed at a single loading, is</w:t>
      </w:r>
      <w:r w:rsidRPr="00815F45">
        <w:rPr>
          <w:rFonts w:ascii="Times New Roman" w:hAnsi="Times New Roman"/>
          <w:color w:val="C00000"/>
          <w:sz w:val="20"/>
        </w:rPr>
        <w:t>:</w:t>
      </w:r>
      <w:r w:rsidRPr="00815F45">
        <w:rPr>
          <w:rFonts w:ascii="Times New Roman" w:hAnsi="Times New Roman"/>
          <w:sz w:val="20"/>
        </w:rPr>
        <w:t xml:space="preserve"> </w:t>
      </w:r>
      <w:bookmarkStart w:id="10" w:name="_Hlk99720742"/>
      <w:r w:rsidRPr="00815F45">
        <w:rPr>
          <w:rFonts w:ascii="Times New Roman" w:hAnsi="Times New Roman"/>
          <w:sz w:val="20"/>
        </w:rPr>
        <w:t>to identify those compounds which undergo either dissolution or rapid transformation such that their ecotoxicity potential is indistin</w:t>
      </w:r>
      <w:r w:rsidRPr="00815F45">
        <w:rPr>
          <w:rFonts w:ascii="Times New Roman" w:hAnsi="Times New Roman"/>
          <w:sz w:val="20"/>
        </w:rPr>
        <w:softHyphen/>
        <w:t xml:space="preserve">guishable from </w:t>
      </w:r>
      <w:r w:rsidRPr="00AE0BC3">
        <w:rPr>
          <w:rFonts w:ascii="Times New Roman" w:hAnsi="Times New Roman"/>
          <w:sz w:val="20"/>
        </w:rPr>
        <w:t>soluble forms</w:t>
      </w:r>
      <w:r w:rsidRPr="00AE0BC3">
        <w:rPr>
          <w:rFonts w:ascii="Times New Roman" w:hAnsi="Times New Roman"/>
          <w:color w:val="C00000"/>
          <w:sz w:val="20"/>
        </w:rPr>
        <w:t xml:space="preserve">, </w:t>
      </w:r>
      <w:r w:rsidRPr="00C929A1">
        <w:rPr>
          <w:color w:val="C00000"/>
          <w:sz w:val="20"/>
          <w:u w:val="single"/>
        </w:rPr>
        <w:t>and t</w:t>
      </w:r>
      <w:r w:rsidRPr="00C929A1">
        <w:rPr>
          <w:bCs/>
          <w:color w:val="C00000"/>
          <w:sz w:val="20"/>
          <w:u w:val="single"/>
        </w:rPr>
        <w:t>o verify the pH dependency of the dissolution, in preparation of the full T/D test (See A9.7.2.3).</w:t>
      </w:r>
      <w:bookmarkEnd w:id="10"/>
    </w:p>
    <w:p w14:paraId="084EA2A3" w14:textId="579B2178" w:rsidR="00670F83" w:rsidRPr="00402D4B" w:rsidRDefault="00670F83" w:rsidP="000471D6">
      <w:pPr>
        <w:tabs>
          <w:tab w:val="left" w:pos="1418"/>
          <w:tab w:val="left" w:pos="1985"/>
          <w:tab w:val="left" w:pos="2552"/>
          <w:tab w:val="left" w:pos="3119"/>
        </w:tabs>
        <w:spacing w:after="240"/>
        <w:jc w:val="both"/>
      </w:pPr>
      <w:r w:rsidRPr="00402D4B">
        <w:t>A10.2.2.2</w:t>
      </w:r>
      <w:r w:rsidRPr="00402D4B">
        <w:tab/>
      </w:r>
      <w:r w:rsidR="00943E74" w:rsidRPr="00953C52">
        <w:rPr>
          <w:b/>
          <w:bCs/>
        </w:rPr>
        <w:t>[</w:t>
      </w:r>
      <w:r w:rsidR="00943E74" w:rsidRPr="00BC3E86">
        <w:rPr>
          <w:b/>
          <w:bCs/>
          <w:i/>
          <w:iCs/>
        </w:rPr>
        <w:t>Unchanged</w:t>
      </w:r>
      <w:r w:rsidR="00943E74">
        <w:rPr>
          <w:b/>
          <w:bCs/>
        </w:rPr>
        <w:t>]</w:t>
      </w:r>
    </w:p>
    <w:p w14:paraId="4BC1F06D" w14:textId="34793A72" w:rsidR="00670F83" w:rsidRPr="00402D4B" w:rsidRDefault="00670F83" w:rsidP="000471D6">
      <w:pPr>
        <w:pStyle w:val="XP"/>
        <w:keepNext/>
        <w:keepLines/>
        <w:widowControl/>
        <w:spacing w:before="0" w:after="240"/>
        <w:ind w:left="1418" w:hanging="1418"/>
        <w:rPr>
          <w:rFonts w:ascii="Times New Roman" w:hAnsi="Times New Roman"/>
          <w:i/>
          <w:iCs/>
          <w:lang w:val="en-GB"/>
        </w:rPr>
      </w:pPr>
      <w:r w:rsidRPr="00402D4B">
        <w:rPr>
          <w:rFonts w:ascii="Times New Roman" w:hAnsi="Times New Roman"/>
          <w:b/>
          <w:lang w:val="en-GB"/>
        </w:rPr>
        <w:t>A10.2.3</w:t>
      </w:r>
      <w:r w:rsidRPr="00402D4B">
        <w:rPr>
          <w:rFonts w:ascii="Times New Roman" w:hAnsi="Times New Roman"/>
          <w:b/>
          <w:lang w:val="en-GB"/>
        </w:rPr>
        <w:tab/>
      </w:r>
      <w:r w:rsidRPr="00402D4B">
        <w:rPr>
          <w:rFonts w:ascii="Times New Roman" w:hAnsi="Times New Roman"/>
          <w:b/>
          <w:i/>
          <w:iCs/>
          <w:lang w:val="en-GB"/>
        </w:rPr>
        <w:t xml:space="preserve">Full </w:t>
      </w:r>
      <w:r w:rsidRPr="007C79C5">
        <w:rPr>
          <w:rFonts w:ascii="Times New Roman" w:hAnsi="Times New Roman"/>
          <w:b/>
          <w:i/>
          <w:iCs/>
          <w:color w:val="C00000"/>
          <w:u w:val="single"/>
          <w:lang w:val="en-GB"/>
        </w:rPr>
        <w:t>T</w:t>
      </w:r>
      <w:r w:rsidRPr="003679FA">
        <w:rPr>
          <w:rFonts w:ascii="Times New Roman" w:hAnsi="Times New Roman"/>
          <w:b/>
          <w:i/>
          <w:iCs/>
          <w:strike/>
          <w:color w:val="C00000"/>
          <w:lang w:val="en-GB"/>
        </w:rPr>
        <w:t>t</w:t>
      </w:r>
      <w:r w:rsidRPr="00402D4B">
        <w:rPr>
          <w:rFonts w:ascii="Times New Roman" w:hAnsi="Times New Roman"/>
          <w:b/>
          <w:i/>
          <w:iCs/>
          <w:lang w:val="en-GB"/>
        </w:rPr>
        <w:t>ransformation/</w:t>
      </w:r>
      <w:r w:rsidRPr="007C79C5">
        <w:rPr>
          <w:rFonts w:ascii="Times New Roman" w:hAnsi="Times New Roman"/>
          <w:b/>
          <w:i/>
          <w:iCs/>
          <w:color w:val="C00000"/>
          <w:u w:val="single"/>
          <w:lang w:val="en-GB"/>
        </w:rPr>
        <w:t>D</w:t>
      </w:r>
      <w:r w:rsidRPr="003679FA">
        <w:rPr>
          <w:rFonts w:ascii="Times New Roman" w:hAnsi="Times New Roman"/>
          <w:b/>
          <w:i/>
          <w:iCs/>
          <w:strike/>
          <w:color w:val="C00000"/>
          <w:lang w:val="en-GB"/>
        </w:rPr>
        <w:t>d</w:t>
      </w:r>
      <w:r w:rsidRPr="00402D4B">
        <w:rPr>
          <w:rFonts w:ascii="Times New Roman" w:hAnsi="Times New Roman"/>
          <w:b/>
          <w:i/>
          <w:iCs/>
          <w:lang w:val="en-GB"/>
        </w:rPr>
        <w:t>issolution test - metals and sparingly soluble metal compounds</w:t>
      </w:r>
    </w:p>
    <w:p w14:paraId="6A315BB0" w14:textId="77777777"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A10.2.3.1</w:t>
      </w:r>
      <w:r w:rsidRPr="00402D4B">
        <w:rPr>
          <w:rFonts w:ascii="Times New Roman" w:hAnsi="Times New Roman"/>
          <w:sz w:val="20"/>
        </w:rPr>
        <w:tab/>
        <w:t xml:space="preserve">The full </w:t>
      </w:r>
      <w:r w:rsidRPr="007C79C5">
        <w:rPr>
          <w:rFonts w:ascii="Times New Roman" w:hAnsi="Times New Roman"/>
          <w:color w:val="C00000"/>
          <w:sz w:val="20"/>
          <w:u w:val="single"/>
        </w:rPr>
        <w:t>T</w:t>
      </w:r>
      <w:r w:rsidRPr="003679FA">
        <w:rPr>
          <w:rFonts w:ascii="Times New Roman" w:hAnsi="Times New Roman"/>
          <w:strike/>
          <w:color w:val="C00000"/>
          <w:sz w:val="20"/>
        </w:rPr>
        <w:t>t</w:t>
      </w:r>
      <w:r w:rsidRPr="00402D4B">
        <w:rPr>
          <w:rFonts w:ascii="Times New Roman" w:hAnsi="Times New Roman"/>
          <w:sz w:val="20"/>
        </w:rPr>
        <w:t>ransformation/</w:t>
      </w:r>
      <w:r w:rsidRPr="007C79C5">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issolution test is intended to determine level of the dissolution or transformation of metals and metal compounds after a certain time period at different loadings of the aqueous phase. Normally massive forms and/or powders are introduced into the aque</w:t>
      </w:r>
      <w:r w:rsidRPr="00402D4B">
        <w:rPr>
          <w:rFonts w:ascii="Times New Roman" w:hAnsi="Times New Roman"/>
          <w:sz w:val="20"/>
        </w:rPr>
        <w:softHyphen/>
        <w:t xml:space="preserve">ous medium at three different loadings: 1, 10 and 100 mg/l. A single loading of 100 mg/l may be used if a significant release of dissolved metal species is not anticipated. </w:t>
      </w:r>
      <w:r w:rsidRPr="00A61551">
        <w:rPr>
          <w:rFonts w:ascii="Times New Roman" w:hAnsi="Times New Roman"/>
          <w:sz w:val="20"/>
        </w:rPr>
        <w:t>T</w:t>
      </w:r>
      <w:r w:rsidRPr="00402D4B">
        <w:rPr>
          <w:rFonts w:ascii="Times New Roman" w:hAnsi="Times New Roman"/>
          <w:sz w:val="20"/>
        </w:rPr>
        <w:t>ransformation/</w:t>
      </w:r>
      <w:r w:rsidRPr="007C79C5">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 xml:space="preserve">issolution is accomplished by standardized agitation, without causing abrasion of the particles. The short-term </w:t>
      </w:r>
      <w:r w:rsidRPr="007C79C5">
        <w:rPr>
          <w:rFonts w:ascii="Times New Roman" w:hAnsi="Times New Roman"/>
          <w:color w:val="C00000"/>
          <w:sz w:val="20"/>
          <w:u w:val="single"/>
        </w:rPr>
        <w:t>T</w:t>
      </w:r>
      <w:r w:rsidRPr="00357C2B">
        <w:rPr>
          <w:rFonts w:ascii="Times New Roman" w:hAnsi="Times New Roman"/>
          <w:strike/>
          <w:color w:val="C00000"/>
          <w:sz w:val="20"/>
        </w:rPr>
        <w:t>t</w:t>
      </w:r>
      <w:r w:rsidRPr="00402D4B">
        <w:rPr>
          <w:rFonts w:ascii="Times New Roman" w:hAnsi="Times New Roman"/>
          <w:sz w:val="20"/>
        </w:rPr>
        <w:t>ransformation/</w:t>
      </w:r>
      <w:r w:rsidRPr="007C79C5">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 xml:space="preserve">issolution endpoints are based on the dissolved metal ion concentrations obtained after a 7 days </w:t>
      </w:r>
      <w:r w:rsidRPr="007C79C5">
        <w:rPr>
          <w:color w:val="C00000"/>
          <w:sz w:val="20"/>
          <w:u w:val="single"/>
        </w:rPr>
        <w:t>T</w:t>
      </w:r>
      <w:r w:rsidRPr="007F4586">
        <w:rPr>
          <w:strike/>
          <w:color w:val="C00000"/>
          <w:sz w:val="20"/>
        </w:rPr>
        <w:t>t</w:t>
      </w:r>
      <w:r w:rsidRPr="00402D4B">
        <w:rPr>
          <w:rFonts w:ascii="Times New Roman" w:hAnsi="Times New Roman"/>
          <w:sz w:val="20"/>
        </w:rPr>
        <w:t>ransformation/</w:t>
      </w:r>
      <w:r w:rsidRPr="007C79C5">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 xml:space="preserve">issolution period. The long-term </w:t>
      </w:r>
      <w:r w:rsidRPr="007C79C5">
        <w:rPr>
          <w:color w:val="C00000"/>
          <w:sz w:val="20"/>
          <w:u w:val="single"/>
        </w:rPr>
        <w:t>T</w:t>
      </w:r>
      <w:r w:rsidRPr="007F4586">
        <w:rPr>
          <w:strike/>
          <w:color w:val="C00000"/>
          <w:sz w:val="20"/>
        </w:rPr>
        <w:t>t</w:t>
      </w:r>
      <w:r w:rsidRPr="00402D4B">
        <w:rPr>
          <w:rFonts w:ascii="Times New Roman" w:hAnsi="Times New Roman"/>
          <w:sz w:val="20"/>
        </w:rPr>
        <w:t>ransformation/</w:t>
      </w:r>
      <w:r w:rsidRPr="007C79C5">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 xml:space="preserve">issolution endpoint is obtained during a 28 days </w:t>
      </w:r>
      <w:r w:rsidRPr="007C79C5">
        <w:rPr>
          <w:color w:val="C00000"/>
          <w:sz w:val="20"/>
          <w:u w:val="single"/>
        </w:rPr>
        <w:t>T</w:t>
      </w:r>
      <w:r w:rsidRPr="007F4586">
        <w:rPr>
          <w:strike/>
          <w:color w:val="C00000"/>
          <w:sz w:val="20"/>
        </w:rPr>
        <w:t>t</w:t>
      </w:r>
      <w:r w:rsidRPr="00402D4B">
        <w:rPr>
          <w:rFonts w:ascii="Times New Roman" w:hAnsi="Times New Roman"/>
          <w:sz w:val="20"/>
        </w:rPr>
        <w:t>ransformation/</w:t>
      </w:r>
      <w:r w:rsidRPr="007C79C5">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 xml:space="preserve">issolution test, using a </w:t>
      </w:r>
      <w:r w:rsidRPr="00AF6A74">
        <w:rPr>
          <w:rFonts w:ascii="Times New Roman" w:hAnsi="Times New Roman"/>
          <w:strike/>
          <w:color w:val="C00000"/>
          <w:sz w:val="20"/>
        </w:rPr>
        <w:t>single</w:t>
      </w:r>
      <w:r w:rsidRPr="00AF6A74">
        <w:rPr>
          <w:rFonts w:ascii="Times New Roman" w:hAnsi="Times New Roman"/>
          <w:color w:val="C00000"/>
          <w:sz w:val="20"/>
        </w:rPr>
        <w:t xml:space="preserve"> </w:t>
      </w:r>
      <w:r w:rsidRPr="00402D4B">
        <w:rPr>
          <w:rFonts w:ascii="Times New Roman" w:hAnsi="Times New Roman"/>
          <w:sz w:val="20"/>
        </w:rPr>
        <w:t>load</w:t>
      </w:r>
      <w:r w:rsidRPr="007C79C5">
        <w:rPr>
          <w:rFonts w:ascii="Times New Roman" w:hAnsi="Times New Roman"/>
          <w:color w:val="C00000"/>
          <w:sz w:val="20"/>
          <w:u w:val="single"/>
        </w:rPr>
        <w:t>ing</w:t>
      </w:r>
      <w:r w:rsidRPr="00402D4B">
        <w:rPr>
          <w:rFonts w:ascii="Times New Roman" w:hAnsi="Times New Roman"/>
          <w:sz w:val="20"/>
        </w:rPr>
        <w:t xml:space="preserve"> of 1 mg/l</w:t>
      </w:r>
      <w:r w:rsidRPr="007C79C5">
        <w:rPr>
          <w:bCs/>
          <w:color w:val="C00000"/>
          <w:sz w:val="20"/>
          <w:u w:val="single"/>
        </w:rPr>
        <w:t>, 0.1 mg/l, or 0.01 mg/l depending on the</w:t>
      </w:r>
      <w:r w:rsidRPr="001F4941">
        <w:rPr>
          <w:bCs/>
          <w:color w:val="C00000"/>
          <w:sz w:val="20"/>
        </w:rPr>
        <w:t xml:space="preserve"> </w:t>
      </w:r>
      <w:r w:rsidRPr="007C79C5">
        <w:rPr>
          <w:bCs/>
          <w:color w:val="C00000"/>
          <w:sz w:val="20"/>
          <w:u w:val="single"/>
        </w:rPr>
        <w:t>transformation rate</w:t>
      </w:r>
      <w:r w:rsidRPr="00402D4B">
        <w:rPr>
          <w:rFonts w:ascii="Times New Roman" w:hAnsi="Times New Roman"/>
          <w:sz w:val="20"/>
        </w:rPr>
        <w:t>.</w:t>
      </w:r>
    </w:p>
    <w:p w14:paraId="029763D4" w14:textId="77777777"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A10.2.3.2</w:t>
      </w:r>
      <w:r w:rsidRPr="00402D4B">
        <w:rPr>
          <w:rFonts w:ascii="Times New Roman" w:hAnsi="Times New Roman"/>
          <w:sz w:val="20"/>
        </w:rPr>
        <w:tab/>
        <w:t xml:space="preserve">As pH has a significant influence on </w:t>
      </w:r>
      <w:r w:rsidRPr="007C79C5">
        <w:rPr>
          <w:color w:val="C00000"/>
          <w:sz w:val="20"/>
          <w:u w:val="single"/>
        </w:rPr>
        <w:t>T</w:t>
      </w:r>
      <w:r w:rsidRPr="007F4586">
        <w:rPr>
          <w:strike/>
          <w:color w:val="C00000"/>
          <w:sz w:val="20"/>
        </w:rPr>
        <w:t>t</w:t>
      </w:r>
      <w:r w:rsidRPr="00402D4B">
        <w:rPr>
          <w:rFonts w:ascii="Times New Roman" w:hAnsi="Times New Roman"/>
          <w:sz w:val="20"/>
        </w:rPr>
        <w:t>ransformation/</w:t>
      </w:r>
      <w:r w:rsidRPr="007C79C5">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 xml:space="preserve">issolution both the screening test and the full test should in principle be carried out at a pH that maximizes the concentration of the dissolved metal ions in solution. With reference to the conditions generally found in the environment a pH range of 6 to 8.5 must be used, except for the 28 day full test where the pH range of 5.5 to 8.5 </w:t>
      </w:r>
      <w:r w:rsidRPr="004C76E6">
        <w:rPr>
          <w:rFonts w:ascii="Times New Roman" w:hAnsi="Times New Roman"/>
          <w:strike/>
          <w:color w:val="C00000"/>
          <w:sz w:val="20"/>
        </w:rPr>
        <w:t>should be used in order</w:t>
      </w:r>
      <w:r w:rsidRPr="004C76E6">
        <w:rPr>
          <w:rFonts w:ascii="Times New Roman" w:hAnsi="Times New Roman"/>
          <w:color w:val="C00000"/>
          <w:sz w:val="20"/>
        </w:rPr>
        <w:t xml:space="preserve"> </w:t>
      </w:r>
      <w:r w:rsidRPr="00C929A1">
        <w:rPr>
          <w:rFonts w:ascii="Times New Roman" w:hAnsi="Times New Roman"/>
          <w:color w:val="C00000"/>
          <w:sz w:val="20"/>
          <w:u w:val="single"/>
        </w:rPr>
        <w:t>is recommended if technically feasible</w:t>
      </w:r>
      <w:r w:rsidRPr="00B23304">
        <w:rPr>
          <w:rFonts w:ascii="Times New Roman" w:hAnsi="Times New Roman"/>
          <w:color w:val="C00000"/>
          <w:sz w:val="20"/>
        </w:rPr>
        <w:t xml:space="preserve"> </w:t>
      </w:r>
      <w:r w:rsidRPr="00402D4B">
        <w:rPr>
          <w:rFonts w:ascii="Times New Roman" w:hAnsi="Times New Roman"/>
          <w:sz w:val="20"/>
        </w:rPr>
        <w:t>to take into consideration possible long</w:t>
      </w:r>
      <w:r w:rsidRPr="005F3A84">
        <w:rPr>
          <w:rFonts w:ascii="Times New Roman" w:hAnsi="Times New Roman"/>
          <w:color w:val="C00000"/>
          <w:sz w:val="20"/>
        </w:rPr>
        <w:t>-</w:t>
      </w:r>
      <w:r w:rsidRPr="00402D4B">
        <w:rPr>
          <w:rFonts w:ascii="Times New Roman" w:hAnsi="Times New Roman"/>
          <w:sz w:val="20"/>
        </w:rPr>
        <w:t>term effects on acidic lakes.</w:t>
      </w:r>
    </w:p>
    <w:p w14:paraId="04DD7D48" w14:textId="77777777" w:rsidR="00670F83" w:rsidRPr="00B23304" w:rsidRDefault="00670F83" w:rsidP="000471D6">
      <w:pPr>
        <w:pStyle w:val="Num-DocParagraph"/>
        <w:tabs>
          <w:tab w:val="clear" w:pos="851"/>
          <w:tab w:val="clear" w:pos="1191"/>
          <w:tab w:val="clear" w:pos="1531"/>
          <w:tab w:val="left" w:pos="1418"/>
        </w:tabs>
        <w:rPr>
          <w:rFonts w:ascii="Times New Roman" w:hAnsi="Times New Roman"/>
          <w:color w:val="C00000"/>
          <w:sz w:val="20"/>
        </w:rPr>
      </w:pPr>
      <w:r w:rsidRPr="00402D4B">
        <w:rPr>
          <w:rFonts w:ascii="Times New Roman" w:hAnsi="Times New Roman"/>
          <w:sz w:val="20"/>
        </w:rPr>
        <w:t>A10.2.3.3</w:t>
      </w:r>
      <w:r w:rsidRPr="00402D4B">
        <w:rPr>
          <w:rFonts w:ascii="Times New Roman" w:hAnsi="Times New Roman"/>
          <w:sz w:val="20"/>
        </w:rPr>
        <w:tab/>
        <w:t>As in addition the surface area of the particles in the test sample has an important influence on the rate and extent of transformation/dissolution, powders are tested at the smallest representative particle size as placed on the mar</w:t>
      </w:r>
      <w:r w:rsidRPr="00402D4B">
        <w:rPr>
          <w:rFonts w:ascii="Times New Roman" w:hAnsi="Times New Roman"/>
          <w:sz w:val="20"/>
        </w:rPr>
        <w:softHyphen/>
        <w:t>ket, while massive</w:t>
      </w:r>
      <w:r w:rsidRPr="005F3A84">
        <w:rPr>
          <w:rFonts w:ascii="Times New Roman" w:hAnsi="Times New Roman"/>
          <w:strike/>
          <w:color w:val="C00000"/>
          <w:sz w:val="20"/>
        </w:rPr>
        <w:t>s</w:t>
      </w:r>
      <w:r w:rsidRPr="00402D4B">
        <w:rPr>
          <w:rFonts w:ascii="Times New Roman" w:hAnsi="Times New Roman"/>
          <w:sz w:val="20"/>
        </w:rPr>
        <w:t xml:space="preserve"> </w:t>
      </w:r>
      <w:r w:rsidRPr="00EA7763">
        <w:rPr>
          <w:rFonts w:ascii="Times New Roman" w:hAnsi="Times New Roman"/>
          <w:color w:val="C00000"/>
          <w:sz w:val="20"/>
          <w:u w:val="single"/>
        </w:rPr>
        <w:t>forms</w:t>
      </w:r>
      <w:r>
        <w:rPr>
          <w:rFonts w:ascii="Times New Roman" w:hAnsi="Times New Roman"/>
          <w:sz w:val="20"/>
        </w:rPr>
        <w:t xml:space="preserve"> </w:t>
      </w:r>
      <w:r w:rsidRPr="00402D4B">
        <w:rPr>
          <w:rFonts w:ascii="Times New Roman" w:hAnsi="Times New Roman"/>
          <w:sz w:val="20"/>
        </w:rPr>
        <w:t>are tested at a particle size representative of normal handling and use. A default diameter value of 1 mm should be used in absence of this information. For massive metals, this default may only be exceeded when sufficiently justified. The specific surface area should be determined in order to characterize and compare similar samples.</w:t>
      </w:r>
      <w:r w:rsidRPr="006670BA">
        <w:t xml:space="preserve"> </w:t>
      </w:r>
      <w:r w:rsidRPr="00C929A1">
        <w:rPr>
          <w:rFonts w:ascii="Times New Roman" w:hAnsi="Times New Roman"/>
          <w:color w:val="C00000"/>
          <w:sz w:val="20"/>
          <w:u w:val="single"/>
        </w:rPr>
        <w:t>The tested material should also be free from oxidation/corrosion layers due to storage, given the latter may disturb the transformation rate. Appropriate pre-treatment of the samples is recommended.</w:t>
      </w:r>
    </w:p>
    <w:p w14:paraId="0A9F4FAF" w14:textId="6274225B" w:rsidR="00670F83" w:rsidRPr="00D44B88" w:rsidRDefault="00670F83" w:rsidP="00D44B88">
      <w:pPr>
        <w:pStyle w:val="PlainText"/>
        <w:keepNext/>
        <w:keepLines/>
        <w:spacing w:after="240"/>
        <w:ind w:left="1418" w:hanging="1418"/>
        <w:jc w:val="both"/>
        <w:rPr>
          <w:rFonts w:ascii="Times New Roman" w:hAnsi="Times New Roman" w:cs="Times New Roman"/>
          <w:b/>
        </w:rPr>
      </w:pPr>
      <w:bookmarkStart w:id="11" w:name="_Toc506351400"/>
      <w:r w:rsidRPr="00402D4B">
        <w:rPr>
          <w:rFonts w:ascii="Times New Roman" w:hAnsi="Times New Roman" w:cs="Times New Roman"/>
          <w:b/>
        </w:rPr>
        <w:t>A10.3</w:t>
      </w:r>
      <w:r w:rsidRPr="00402D4B">
        <w:rPr>
          <w:rFonts w:ascii="Times New Roman" w:hAnsi="Times New Roman" w:cs="Times New Roman"/>
          <w:b/>
        </w:rPr>
        <w:tab/>
        <w:t xml:space="preserve">Applicability of the </w:t>
      </w:r>
      <w:r w:rsidRPr="00753A3D">
        <w:rPr>
          <w:rFonts w:ascii="Times New Roman" w:hAnsi="Times New Roman" w:cs="Times New Roman"/>
          <w:b/>
        </w:rPr>
        <w:t>test</w:t>
      </w:r>
      <w:bookmarkEnd w:id="11"/>
      <w:r w:rsidR="00D44B88" w:rsidRPr="00753A3D">
        <w:rPr>
          <w:rFonts w:ascii="Times New Roman" w:hAnsi="Times New Roman" w:cs="Times New Roman"/>
          <w:b/>
        </w:rPr>
        <w:t xml:space="preserve"> </w:t>
      </w:r>
      <w:r w:rsidR="00D44B88" w:rsidRPr="00753A3D">
        <w:rPr>
          <w:rFonts w:ascii="Times New Roman" w:hAnsi="Times New Roman" w:cs="Times New Roman"/>
          <w:b/>
          <w:bCs/>
        </w:rPr>
        <w:t>[</w:t>
      </w:r>
      <w:r w:rsidR="00D44B88" w:rsidRPr="00753A3D">
        <w:rPr>
          <w:rFonts w:ascii="Times New Roman" w:hAnsi="Times New Roman" w:cs="Times New Roman"/>
          <w:b/>
          <w:bCs/>
          <w:i/>
          <w:iCs/>
        </w:rPr>
        <w:t>Unchanged</w:t>
      </w:r>
      <w:r w:rsidR="00D44B88" w:rsidRPr="00753A3D">
        <w:rPr>
          <w:rFonts w:ascii="Times New Roman" w:hAnsi="Times New Roman" w:cs="Times New Roman"/>
          <w:b/>
          <w:bCs/>
        </w:rPr>
        <w:t>]</w:t>
      </w:r>
      <w:bookmarkStart w:id="12" w:name="_Toc506351401"/>
    </w:p>
    <w:p w14:paraId="1CC09AA8" w14:textId="77777777" w:rsidR="00670F83" w:rsidRPr="00402D4B" w:rsidRDefault="00670F83" w:rsidP="000471D6">
      <w:pPr>
        <w:pStyle w:val="PlainText"/>
        <w:keepNext/>
        <w:keepLines/>
        <w:spacing w:after="240"/>
        <w:ind w:left="1418" w:hanging="1418"/>
        <w:jc w:val="both"/>
        <w:rPr>
          <w:rFonts w:ascii="Times New Roman" w:hAnsi="Times New Roman" w:cs="Times New Roman"/>
          <w:b/>
        </w:rPr>
      </w:pPr>
      <w:r w:rsidRPr="00402D4B">
        <w:rPr>
          <w:rFonts w:ascii="Times New Roman" w:hAnsi="Times New Roman" w:cs="Times New Roman"/>
          <w:b/>
        </w:rPr>
        <w:t>A10.4</w:t>
      </w:r>
      <w:r w:rsidRPr="00402D4B">
        <w:rPr>
          <w:rFonts w:ascii="Times New Roman" w:hAnsi="Times New Roman" w:cs="Times New Roman"/>
          <w:b/>
        </w:rPr>
        <w:tab/>
        <w:t>Information on the test substance</w:t>
      </w:r>
      <w:bookmarkEnd w:id="12"/>
    </w:p>
    <w:p w14:paraId="23F9EDB5" w14:textId="77777777" w:rsidR="00670F83" w:rsidRPr="00402D4B" w:rsidRDefault="00670F83" w:rsidP="000471D6">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b/>
        <w:t>Substances as placed on the market should be used in the transformation/dissolution tests. In order to allow for correct interpretation of the test results, it is important to obtain the following in</w:t>
      </w:r>
      <w:r w:rsidRPr="00402D4B">
        <w:rPr>
          <w:rFonts w:ascii="Times New Roman" w:hAnsi="Times New Roman"/>
          <w:sz w:val="20"/>
        </w:rPr>
        <w:softHyphen/>
        <w:t>formation on the test substance(s):</w:t>
      </w:r>
    </w:p>
    <w:p w14:paraId="619B0E57" w14:textId="6394774B" w:rsidR="00670F83" w:rsidRPr="00402D4B" w:rsidRDefault="00670F83" w:rsidP="000A4396">
      <w:pPr>
        <w:spacing w:after="240"/>
        <w:ind w:left="1985" w:hanging="567"/>
        <w:jc w:val="both"/>
      </w:pPr>
      <w:r w:rsidRPr="00402D4B">
        <w:t>(a)</w:t>
      </w:r>
      <w:r w:rsidR="000A4396">
        <w:t xml:space="preserve"> to (e) </w:t>
      </w:r>
      <w:r w:rsidR="000A4396" w:rsidRPr="00953C52">
        <w:rPr>
          <w:b/>
          <w:bCs/>
        </w:rPr>
        <w:t>[</w:t>
      </w:r>
      <w:r w:rsidR="000A4396" w:rsidRPr="00BC3E86">
        <w:rPr>
          <w:b/>
          <w:bCs/>
          <w:i/>
          <w:iCs/>
        </w:rPr>
        <w:t>Unchanged</w:t>
      </w:r>
      <w:r w:rsidR="000A4396">
        <w:rPr>
          <w:b/>
          <w:bCs/>
        </w:rPr>
        <w:t>]</w:t>
      </w:r>
      <w:r w:rsidRPr="00402D4B">
        <w:tab/>
      </w:r>
    </w:p>
    <w:p w14:paraId="1481F8C6" w14:textId="77777777" w:rsidR="00670F83" w:rsidRPr="00402D4B" w:rsidRDefault="00670F83" w:rsidP="000471D6">
      <w:pPr>
        <w:spacing w:after="240"/>
        <w:ind w:left="1985" w:hanging="567"/>
        <w:jc w:val="both"/>
      </w:pPr>
      <w:r w:rsidRPr="00402D4B">
        <w:t>(f)</w:t>
      </w:r>
      <w:r w:rsidRPr="00402D4B">
        <w:tab/>
        <w:t>measured specific surface area (m</w:t>
      </w:r>
      <w:r w:rsidRPr="00402D4B">
        <w:rPr>
          <w:vertAlign w:val="superscript"/>
        </w:rPr>
        <w:t>2</w:t>
      </w:r>
      <w:r w:rsidRPr="00402D4B">
        <w:t>/g)- measured by BET N</w:t>
      </w:r>
      <w:r w:rsidRPr="00402D4B">
        <w:rPr>
          <w:vertAlign w:val="subscript"/>
        </w:rPr>
        <w:t>2</w:t>
      </w:r>
      <w:r w:rsidRPr="00402D4B">
        <w:t xml:space="preserve"> adsorption desorption or equivalent technique</w:t>
      </w:r>
      <w:r w:rsidRPr="00B94A7C">
        <w:rPr>
          <w:color w:val="C00000"/>
          <w:u w:val="single"/>
        </w:rPr>
        <w:t>, and particle size distribution</w:t>
      </w:r>
      <w:r w:rsidRPr="00402D4B">
        <w:t>;</w:t>
      </w:r>
    </w:p>
    <w:p w14:paraId="05664073" w14:textId="59A91A50" w:rsidR="00670F83" w:rsidRPr="00402D4B" w:rsidRDefault="00670F83" w:rsidP="000A4396">
      <w:pPr>
        <w:tabs>
          <w:tab w:val="left" w:pos="1418"/>
          <w:tab w:val="left" w:pos="1985"/>
        </w:tabs>
        <w:spacing w:after="240"/>
        <w:ind w:left="1985" w:hanging="545"/>
        <w:jc w:val="both"/>
      </w:pPr>
      <w:r w:rsidRPr="000A4396">
        <w:t>(g)</w:t>
      </w:r>
      <w:r w:rsidR="000A4396" w:rsidRPr="000A4396">
        <w:t xml:space="preserve"> to </w:t>
      </w:r>
      <w:r w:rsidR="000A4396">
        <w:t xml:space="preserve">(j) </w:t>
      </w:r>
      <w:r w:rsidR="000A4396" w:rsidRPr="00953C52">
        <w:rPr>
          <w:b/>
          <w:bCs/>
        </w:rPr>
        <w:t>[</w:t>
      </w:r>
      <w:r w:rsidR="000A4396" w:rsidRPr="00BC3E86">
        <w:rPr>
          <w:b/>
          <w:bCs/>
          <w:i/>
          <w:iCs/>
        </w:rPr>
        <w:t>Unchanged</w:t>
      </w:r>
      <w:r w:rsidR="000A4396">
        <w:rPr>
          <w:b/>
          <w:bCs/>
        </w:rPr>
        <w:t>]</w:t>
      </w:r>
      <w:r w:rsidRPr="000A4396">
        <w:tab/>
      </w:r>
      <w:r w:rsidR="000A4396">
        <w:t xml:space="preserve"> </w:t>
      </w:r>
    </w:p>
    <w:p w14:paraId="3EC34163" w14:textId="77777777" w:rsidR="00670F83" w:rsidRPr="00402D4B" w:rsidRDefault="00670F83" w:rsidP="000471D6">
      <w:pPr>
        <w:pStyle w:val="PlainText"/>
        <w:keepNext/>
        <w:keepLines/>
        <w:spacing w:after="240"/>
        <w:ind w:left="1418" w:hanging="1418"/>
        <w:jc w:val="both"/>
        <w:rPr>
          <w:rFonts w:ascii="Times New Roman" w:hAnsi="Times New Roman" w:cs="Times New Roman"/>
          <w:b/>
        </w:rPr>
      </w:pPr>
      <w:bookmarkStart w:id="13" w:name="_Toc506351402"/>
      <w:r w:rsidRPr="00402D4B">
        <w:rPr>
          <w:rFonts w:ascii="Times New Roman" w:hAnsi="Times New Roman" w:cs="Times New Roman"/>
          <w:b/>
        </w:rPr>
        <w:t>A10.5</w:t>
      </w:r>
      <w:r w:rsidRPr="00402D4B">
        <w:rPr>
          <w:rFonts w:ascii="Times New Roman" w:hAnsi="Times New Roman" w:cs="Times New Roman"/>
          <w:b/>
        </w:rPr>
        <w:tab/>
        <w:t>Description of the test method</w:t>
      </w:r>
      <w:bookmarkEnd w:id="13"/>
    </w:p>
    <w:p w14:paraId="63B042FD" w14:textId="77777777" w:rsidR="00670F83" w:rsidRPr="00402D4B" w:rsidRDefault="00670F83" w:rsidP="000471D6">
      <w:pPr>
        <w:pStyle w:val="XP"/>
        <w:tabs>
          <w:tab w:val="left" w:pos="1418"/>
          <w:tab w:val="left" w:pos="1985"/>
          <w:tab w:val="left" w:pos="2552"/>
          <w:tab w:val="left" w:pos="3119"/>
        </w:tabs>
        <w:spacing w:before="0" w:after="240" w:line="240" w:lineRule="auto"/>
        <w:rPr>
          <w:rFonts w:ascii="Times New Roman" w:hAnsi="Times New Roman"/>
          <w:b/>
          <w:lang w:val="en-GB"/>
        </w:rPr>
      </w:pPr>
      <w:r w:rsidRPr="00402D4B">
        <w:rPr>
          <w:rFonts w:ascii="Times New Roman" w:hAnsi="Times New Roman"/>
          <w:b/>
          <w:lang w:val="en-GB"/>
        </w:rPr>
        <w:t>A10.5.1</w:t>
      </w:r>
      <w:r w:rsidRPr="00402D4B">
        <w:rPr>
          <w:rFonts w:ascii="Times New Roman" w:hAnsi="Times New Roman"/>
          <w:b/>
          <w:lang w:val="en-GB"/>
        </w:rPr>
        <w:tab/>
      </w:r>
      <w:r w:rsidRPr="00402D4B">
        <w:rPr>
          <w:rFonts w:ascii="Times New Roman" w:hAnsi="Times New Roman"/>
          <w:b/>
          <w:i/>
          <w:iCs/>
          <w:lang w:val="en-GB"/>
        </w:rPr>
        <w:t>Apparatus and reagents</w:t>
      </w:r>
    </w:p>
    <w:p w14:paraId="7C06BD72" w14:textId="77777777" w:rsidR="00670F83" w:rsidRPr="00402D4B" w:rsidRDefault="00670F83" w:rsidP="000471D6">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A10.5.1.1</w:t>
      </w:r>
      <w:r w:rsidRPr="00402D4B">
        <w:rPr>
          <w:rFonts w:ascii="Times New Roman" w:hAnsi="Times New Roman"/>
          <w:sz w:val="20"/>
        </w:rPr>
        <w:tab/>
        <w:t>The following apparatus and reagents are necessary for performing tests:</w:t>
      </w:r>
    </w:p>
    <w:p w14:paraId="5EA16F47" w14:textId="5A212909" w:rsidR="00670F83" w:rsidRPr="00402D4B" w:rsidRDefault="00670F83" w:rsidP="000A4396">
      <w:pPr>
        <w:spacing w:after="240"/>
        <w:ind w:left="1985" w:hanging="567"/>
        <w:jc w:val="both"/>
      </w:pPr>
      <w:r w:rsidRPr="00402D4B">
        <w:t>(a)</w:t>
      </w:r>
      <w:r w:rsidR="000A4396">
        <w:t xml:space="preserve"> to (c) </w:t>
      </w:r>
      <w:r w:rsidR="000A4396" w:rsidRPr="00953C52">
        <w:rPr>
          <w:b/>
          <w:bCs/>
        </w:rPr>
        <w:t>[</w:t>
      </w:r>
      <w:r w:rsidR="000A4396" w:rsidRPr="00BC3E86">
        <w:rPr>
          <w:b/>
          <w:bCs/>
          <w:i/>
          <w:iCs/>
        </w:rPr>
        <w:t>Unchanged</w:t>
      </w:r>
      <w:r w:rsidR="000A4396">
        <w:rPr>
          <w:b/>
          <w:bCs/>
        </w:rPr>
        <w:t>]</w:t>
      </w:r>
    </w:p>
    <w:p w14:paraId="7236EEC0" w14:textId="77777777" w:rsidR="00670F83" w:rsidRPr="00402D4B" w:rsidRDefault="00670F83" w:rsidP="000471D6">
      <w:pPr>
        <w:pStyle w:val="Num-DocParagraph"/>
        <w:tabs>
          <w:tab w:val="clear" w:pos="851"/>
          <w:tab w:val="clear" w:pos="1191"/>
          <w:tab w:val="clear" w:pos="1531"/>
        </w:tabs>
        <w:ind w:left="1985" w:hanging="567"/>
        <w:rPr>
          <w:rFonts w:ascii="Times New Roman" w:hAnsi="Times New Roman"/>
          <w:sz w:val="20"/>
        </w:rPr>
      </w:pPr>
      <w:r w:rsidRPr="00402D4B">
        <w:rPr>
          <w:rFonts w:ascii="Times New Roman" w:hAnsi="Times New Roman"/>
          <w:sz w:val="20"/>
        </w:rPr>
        <w:t>(d)</w:t>
      </w:r>
      <w:r w:rsidRPr="00402D4B">
        <w:rPr>
          <w:rFonts w:ascii="Times New Roman" w:hAnsi="Times New Roman"/>
          <w:sz w:val="20"/>
        </w:rPr>
        <w:tab/>
        <w:t xml:space="preserve">agitation equipment: orbital shaker, </w:t>
      </w:r>
      <w:r w:rsidRPr="004C76E6">
        <w:rPr>
          <w:rFonts w:ascii="Times New Roman" w:hAnsi="Times New Roman"/>
          <w:strike/>
          <w:color w:val="C00000"/>
          <w:sz w:val="20"/>
        </w:rPr>
        <w:t>radial impeller,</w:t>
      </w:r>
      <w:r w:rsidRPr="004C76E6">
        <w:rPr>
          <w:rFonts w:ascii="Times New Roman" w:hAnsi="Times New Roman"/>
          <w:color w:val="C00000"/>
          <w:sz w:val="20"/>
        </w:rPr>
        <w:t xml:space="preserve"> </w:t>
      </w:r>
      <w:r w:rsidRPr="00402D4B">
        <w:rPr>
          <w:rFonts w:ascii="Times New Roman" w:hAnsi="Times New Roman"/>
          <w:sz w:val="20"/>
        </w:rPr>
        <w:t>laboratory shaker or equivalent (A10.5.1.5);</w:t>
      </w:r>
    </w:p>
    <w:p w14:paraId="40723489" w14:textId="77777777" w:rsidR="00670F83" w:rsidRPr="00402D4B" w:rsidRDefault="00670F83" w:rsidP="000471D6">
      <w:pPr>
        <w:pStyle w:val="Num-DocParagraph"/>
        <w:tabs>
          <w:tab w:val="clear" w:pos="851"/>
          <w:tab w:val="clear" w:pos="1191"/>
          <w:tab w:val="clear" w:pos="1531"/>
        </w:tabs>
        <w:ind w:left="1985" w:hanging="567"/>
        <w:rPr>
          <w:rFonts w:ascii="Times New Roman" w:hAnsi="Times New Roman"/>
          <w:sz w:val="20"/>
        </w:rPr>
      </w:pPr>
      <w:r w:rsidRPr="00402D4B">
        <w:rPr>
          <w:rFonts w:ascii="Times New Roman" w:hAnsi="Times New Roman"/>
          <w:sz w:val="20"/>
        </w:rPr>
        <w:t>(e)</w:t>
      </w:r>
      <w:r w:rsidRPr="00402D4B">
        <w:rPr>
          <w:rFonts w:ascii="Times New Roman" w:hAnsi="Times New Roman"/>
          <w:sz w:val="20"/>
        </w:rPr>
        <w:tab/>
        <w:t>appropriate filters (e.g.</w:t>
      </w:r>
      <w:r w:rsidRPr="005F3A84">
        <w:rPr>
          <w:rFonts w:ascii="Times New Roman" w:hAnsi="Times New Roman"/>
          <w:color w:val="C00000"/>
          <w:sz w:val="20"/>
        </w:rPr>
        <w:t>_</w:t>
      </w:r>
      <w:r w:rsidRPr="00402D4B">
        <w:rPr>
          <w:rFonts w:ascii="Times New Roman" w:hAnsi="Times New Roman"/>
          <w:sz w:val="20"/>
        </w:rPr>
        <w:t>0.2 µm Acrodisc) or centrifuge for solids-liquid separation (A10.5.</w:t>
      </w:r>
      <w:r w:rsidRPr="008D259E">
        <w:rPr>
          <w:rFonts w:ascii="Times New Roman" w:hAnsi="Times New Roman"/>
          <w:color w:val="C00000"/>
          <w:sz w:val="20"/>
          <w:u w:val="single"/>
        </w:rPr>
        <w:t>1.10</w:t>
      </w:r>
      <w:r w:rsidRPr="004C76E6">
        <w:rPr>
          <w:rFonts w:ascii="Times New Roman" w:hAnsi="Times New Roman"/>
          <w:strike/>
          <w:color w:val="C00000"/>
          <w:sz w:val="20"/>
        </w:rPr>
        <w:t>.7</w:t>
      </w:r>
      <w:r w:rsidRPr="00402D4B">
        <w:rPr>
          <w:rFonts w:ascii="Times New Roman" w:hAnsi="Times New Roman"/>
          <w:sz w:val="20"/>
        </w:rPr>
        <w:t xml:space="preserve">) </w:t>
      </w:r>
      <w:r w:rsidRPr="004C76E6">
        <w:rPr>
          <w:rFonts w:ascii="Times New Roman" w:hAnsi="Times New Roman"/>
          <w:strike/>
          <w:color w:val="C00000"/>
          <w:sz w:val="20"/>
        </w:rPr>
        <w:t xml:space="preserve">acrodisc </w:t>
      </w:r>
      <w:r w:rsidRPr="00402D4B">
        <w:rPr>
          <w:rFonts w:ascii="Times New Roman" w:hAnsi="Times New Roman"/>
          <w:sz w:val="20"/>
        </w:rPr>
        <w:t xml:space="preserve">filter should be flushed at least three times with fresh medium to avoid </w:t>
      </w:r>
      <w:r w:rsidRPr="005F3A84">
        <w:rPr>
          <w:rFonts w:ascii="Times New Roman" w:hAnsi="Times New Roman"/>
          <w:strike/>
          <w:color w:val="C00000"/>
          <w:sz w:val="20"/>
        </w:rPr>
        <w:t>elevetaed</w:t>
      </w:r>
      <w:r w:rsidRPr="005F3A84">
        <w:rPr>
          <w:rFonts w:ascii="Times New Roman" w:hAnsi="Times New Roman"/>
          <w:color w:val="C00000"/>
          <w:sz w:val="20"/>
        </w:rPr>
        <w:t xml:space="preserve"> </w:t>
      </w:r>
      <w:r w:rsidRPr="008D259E">
        <w:rPr>
          <w:rFonts w:ascii="Times New Roman" w:hAnsi="Times New Roman"/>
          <w:color w:val="C00000"/>
          <w:sz w:val="20"/>
          <w:u w:val="single"/>
        </w:rPr>
        <w:t>elevated</w:t>
      </w:r>
      <w:r w:rsidRPr="005F3A84">
        <w:rPr>
          <w:rFonts w:ascii="Times New Roman" w:hAnsi="Times New Roman"/>
          <w:color w:val="C00000"/>
          <w:sz w:val="20"/>
        </w:rPr>
        <w:t xml:space="preserve"> </w:t>
      </w:r>
      <w:r w:rsidRPr="00402D4B">
        <w:rPr>
          <w:rFonts w:ascii="Times New Roman" w:hAnsi="Times New Roman"/>
          <w:sz w:val="20"/>
        </w:rPr>
        <w:t xml:space="preserve">trace metals in </w:t>
      </w:r>
      <w:r w:rsidRPr="008D259E">
        <w:rPr>
          <w:rFonts w:ascii="Times New Roman" w:hAnsi="Times New Roman"/>
          <w:color w:val="C00000"/>
          <w:sz w:val="20"/>
          <w:u w:val="single"/>
        </w:rPr>
        <w:t>the</w:t>
      </w:r>
      <w:r w:rsidRPr="004C76E6">
        <w:rPr>
          <w:rFonts w:ascii="Times New Roman" w:hAnsi="Times New Roman"/>
          <w:color w:val="FF0000"/>
          <w:sz w:val="20"/>
        </w:rPr>
        <w:t xml:space="preserve"> </w:t>
      </w:r>
      <w:r w:rsidRPr="00402D4B">
        <w:rPr>
          <w:rFonts w:ascii="Times New Roman" w:hAnsi="Times New Roman"/>
          <w:sz w:val="20"/>
        </w:rPr>
        <w:t>sample at time 0;</w:t>
      </w:r>
    </w:p>
    <w:p w14:paraId="7BFD9A16" w14:textId="6D0FD1F6" w:rsidR="00670F83" w:rsidRPr="00402D4B" w:rsidRDefault="00670F83" w:rsidP="000A4396">
      <w:pPr>
        <w:pStyle w:val="Num-DocParagraph"/>
        <w:tabs>
          <w:tab w:val="clear" w:pos="851"/>
          <w:tab w:val="clear" w:pos="1191"/>
          <w:tab w:val="clear" w:pos="1531"/>
        </w:tabs>
        <w:ind w:left="1985" w:hanging="567"/>
        <w:rPr>
          <w:rFonts w:ascii="Times New Roman" w:hAnsi="Times New Roman"/>
          <w:sz w:val="20"/>
        </w:rPr>
      </w:pPr>
      <w:r w:rsidRPr="00402D4B">
        <w:rPr>
          <w:rFonts w:ascii="Times New Roman" w:hAnsi="Times New Roman"/>
          <w:sz w:val="20"/>
        </w:rPr>
        <w:t>(f)</w:t>
      </w:r>
      <w:r w:rsidR="000A4396">
        <w:rPr>
          <w:rFonts w:ascii="Times New Roman" w:hAnsi="Times New Roman"/>
          <w:sz w:val="20"/>
        </w:rPr>
        <w:t xml:space="preserve"> to (j) </w:t>
      </w:r>
      <w:r w:rsidR="000A4396" w:rsidRPr="00953C52">
        <w:rPr>
          <w:b/>
          <w:bCs/>
          <w:sz w:val="20"/>
        </w:rPr>
        <w:t>[</w:t>
      </w:r>
      <w:r w:rsidR="000A4396" w:rsidRPr="00BC3E86">
        <w:rPr>
          <w:b/>
          <w:bCs/>
          <w:i/>
          <w:iCs/>
          <w:sz w:val="20"/>
        </w:rPr>
        <w:t>Unchanged</w:t>
      </w:r>
      <w:r w:rsidR="000A4396">
        <w:rPr>
          <w:b/>
          <w:bCs/>
          <w:sz w:val="20"/>
        </w:rPr>
        <w:t>]</w:t>
      </w:r>
      <w:r w:rsidRPr="00402D4B">
        <w:rPr>
          <w:rFonts w:ascii="Times New Roman" w:hAnsi="Times New Roman"/>
          <w:sz w:val="20"/>
        </w:rPr>
        <w:tab/>
      </w:r>
    </w:p>
    <w:p w14:paraId="3F879D0D" w14:textId="3859F75D" w:rsidR="00834F1C" w:rsidRDefault="00670F83" w:rsidP="00E83A88">
      <w:pPr>
        <w:pStyle w:val="Num-DocParagraph"/>
        <w:tabs>
          <w:tab w:val="clear" w:pos="851"/>
          <w:tab w:val="clear" w:pos="1191"/>
          <w:tab w:val="clear" w:pos="1531"/>
        </w:tabs>
        <w:ind w:left="1985" w:hanging="567"/>
        <w:rPr>
          <w:rFonts w:ascii="Times New Roman" w:hAnsi="Times New Roman"/>
          <w:sz w:val="20"/>
        </w:rPr>
      </w:pPr>
      <w:r w:rsidRPr="00402D4B">
        <w:rPr>
          <w:rFonts w:ascii="Times New Roman" w:hAnsi="Times New Roman"/>
          <w:sz w:val="20"/>
        </w:rPr>
        <w:t>(k)</w:t>
      </w:r>
      <w:r w:rsidRPr="00402D4B">
        <w:rPr>
          <w:rFonts w:ascii="Times New Roman" w:hAnsi="Times New Roman"/>
          <w:sz w:val="20"/>
        </w:rPr>
        <w:tab/>
        <w:t>analytical equipment for metal analysis (e.g. atomic adsorption spectrometry, inductively cou</w:t>
      </w:r>
      <w:r w:rsidRPr="00402D4B">
        <w:rPr>
          <w:rFonts w:ascii="Times New Roman" w:hAnsi="Times New Roman"/>
          <w:sz w:val="20"/>
        </w:rPr>
        <w:softHyphen/>
        <w:t xml:space="preserve">pled </w:t>
      </w:r>
      <w:r w:rsidRPr="00042E2F">
        <w:rPr>
          <w:rFonts w:ascii="Times New Roman" w:hAnsi="Times New Roman"/>
          <w:strike/>
          <w:color w:val="C00000"/>
          <w:sz w:val="20"/>
        </w:rPr>
        <w:t>axial</w:t>
      </w:r>
      <w:r w:rsidRPr="00042E2F">
        <w:rPr>
          <w:rFonts w:ascii="Times New Roman" w:hAnsi="Times New Roman"/>
          <w:color w:val="C00000"/>
          <w:sz w:val="20"/>
        </w:rPr>
        <w:t xml:space="preserve"> </w:t>
      </w:r>
      <w:r w:rsidRPr="00402D4B">
        <w:rPr>
          <w:rFonts w:ascii="Times New Roman" w:hAnsi="Times New Roman"/>
          <w:sz w:val="20"/>
        </w:rPr>
        <w:t xml:space="preserve">plasma </w:t>
      </w:r>
      <w:r w:rsidRPr="008D259E">
        <w:rPr>
          <w:rFonts w:ascii="Times New Roman" w:hAnsi="Times New Roman"/>
          <w:color w:val="C00000"/>
          <w:sz w:val="20"/>
          <w:u w:val="single"/>
        </w:rPr>
        <w:t>mass</w:t>
      </w:r>
      <w:r>
        <w:rPr>
          <w:rFonts w:ascii="Times New Roman" w:hAnsi="Times New Roman"/>
          <w:color w:val="C00000"/>
          <w:sz w:val="20"/>
        </w:rPr>
        <w:t xml:space="preserve"> </w:t>
      </w:r>
      <w:r w:rsidRPr="00402D4B">
        <w:rPr>
          <w:rFonts w:ascii="Times New Roman" w:hAnsi="Times New Roman"/>
          <w:sz w:val="20"/>
        </w:rPr>
        <w:t>spectrometry) of acceptable accuracy, preferably with a limit of quantification (LOQ) five times lower than the lowest chronic ecotoxicity reference value</w:t>
      </w:r>
      <w:r>
        <w:rPr>
          <w:rFonts w:ascii="Times New Roman" w:hAnsi="Times New Roman"/>
          <w:sz w:val="20"/>
        </w:rPr>
        <w:t xml:space="preserve"> </w:t>
      </w:r>
      <w:r w:rsidRPr="008D259E">
        <w:rPr>
          <w:rFonts w:ascii="Times New Roman" w:hAnsi="Times New Roman"/>
          <w:color w:val="C00000"/>
          <w:sz w:val="20"/>
          <w:u w:val="single"/>
        </w:rPr>
        <w:t>or the lowest acute ecotoxicity reference value if only a 7-day test is conducted</w:t>
      </w:r>
      <w:r w:rsidRPr="00402D4B">
        <w:rPr>
          <w:rFonts w:ascii="Times New Roman" w:hAnsi="Times New Roman"/>
          <w:sz w:val="20"/>
        </w:rPr>
        <w:t>;</w:t>
      </w:r>
    </w:p>
    <w:p w14:paraId="5490E780" w14:textId="2F112365"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A10.5.1.2</w:t>
      </w:r>
      <w:r w:rsidRPr="00402D4B">
        <w:rPr>
          <w:rFonts w:ascii="Times New Roman" w:hAnsi="Times New Roman"/>
          <w:sz w:val="20"/>
        </w:rPr>
        <w:tab/>
        <w:t>All glass test vessels must be carefully cleaned by standard laboratory practices, acid-cleaned (e.g. HCl</w:t>
      </w:r>
      <w:r>
        <w:rPr>
          <w:rFonts w:ascii="Times New Roman" w:hAnsi="Times New Roman"/>
          <w:sz w:val="20"/>
        </w:rPr>
        <w:t xml:space="preserve"> </w:t>
      </w:r>
      <w:r w:rsidRPr="008D259E">
        <w:rPr>
          <w:rFonts w:ascii="Times New Roman" w:hAnsi="Times New Roman"/>
          <w:color w:val="C00000"/>
          <w:sz w:val="20"/>
          <w:u w:val="single"/>
        </w:rPr>
        <w:t>or aqua regia</w:t>
      </w:r>
      <w:r w:rsidRPr="00402D4B">
        <w:rPr>
          <w:rFonts w:ascii="Times New Roman" w:hAnsi="Times New Roman"/>
          <w:sz w:val="20"/>
        </w:rPr>
        <w:t xml:space="preserve">) and subsequently rinsed with de-ionized water. </w:t>
      </w:r>
      <w:r w:rsidRPr="008D259E">
        <w:rPr>
          <w:rFonts w:ascii="Times New Roman" w:hAnsi="Times New Roman"/>
          <w:color w:val="C00000"/>
          <w:sz w:val="20"/>
          <w:u w:val="single"/>
        </w:rPr>
        <w:t>Specific attention to the type of glassware is required for metals that can be released from the glass.</w:t>
      </w:r>
      <w:r w:rsidRPr="00883BDE">
        <w:rPr>
          <w:rFonts w:ascii="Times New Roman" w:hAnsi="Times New Roman"/>
          <w:color w:val="C00000"/>
          <w:sz w:val="20"/>
        </w:rPr>
        <w:t xml:space="preserve"> </w:t>
      </w:r>
      <w:r w:rsidRPr="00402D4B">
        <w:rPr>
          <w:rFonts w:ascii="Times New Roman" w:hAnsi="Times New Roman"/>
          <w:sz w:val="20"/>
        </w:rPr>
        <w:t>The test vessel volume and configuration (</w:t>
      </w:r>
      <w:r w:rsidRPr="008D259E">
        <w:rPr>
          <w:rFonts w:ascii="Times New Roman" w:hAnsi="Times New Roman"/>
          <w:color w:val="C00000"/>
          <w:sz w:val="20"/>
          <w:u w:val="single"/>
        </w:rPr>
        <w:t>e.g.</w:t>
      </w:r>
      <w:r w:rsidRPr="00883BDE">
        <w:rPr>
          <w:rFonts w:ascii="Times New Roman" w:hAnsi="Times New Roman"/>
          <w:color w:val="C00000"/>
          <w:sz w:val="20"/>
        </w:rPr>
        <w:t xml:space="preserve"> </w:t>
      </w:r>
      <w:r w:rsidRPr="00402D4B">
        <w:rPr>
          <w:rFonts w:ascii="Times New Roman" w:hAnsi="Times New Roman"/>
          <w:sz w:val="20"/>
        </w:rPr>
        <w:t xml:space="preserve">one- or two-litre reaction kettles) should be sufficient to hold 1 or 2 </w:t>
      </w:r>
      <w:r w:rsidRPr="00402D4B">
        <w:rPr>
          <w:rFonts w:ascii="Times New Roman" w:hAnsi="Times New Roman"/>
          <w:i/>
          <w:iCs/>
          <w:sz w:val="20"/>
        </w:rPr>
        <w:t xml:space="preserve">l </w:t>
      </w:r>
      <w:r w:rsidRPr="00402D4B">
        <w:rPr>
          <w:rFonts w:ascii="Times New Roman" w:hAnsi="Times New Roman"/>
          <w:sz w:val="20"/>
        </w:rPr>
        <w:t>of aque</w:t>
      </w:r>
      <w:r w:rsidRPr="00402D4B">
        <w:rPr>
          <w:rFonts w:ascii="Times New Roman" w:hAnsi="Times New Roman"/>
          <w:sz w:val="20"/>
        </w:rPr>
        <w:softHyphen/>
        <w:t xml:space="preserve">ous medium without overflow during the agitation specified. If air buffering is used (tests carried out at pH 8), it is advised to increase the air buffering capacity of the medium by increasing the headspace/liquid ratio (e.g. 1 </w:t>
      </w:r>
      <w:r w:rsidRPr="00402D4B">
        <w:rPr>
          <w:rFonts w:ascii="Times New Roman" w:hAnsi="Times New Roman"/>
          <w:i/>
          <w:iCs/>
          <w:sz w:val="20"/>
        </w:rPr>
        <w:t xml:space="preserve">l </w:t>
      </w:r>
      <w:r w:rsidRPr="00402D4B">
        <w:rPr>
          <w:rFonts w:ascii="Times New Roman" w:hAnsi="Times New Roman"/>
          <w:sz w:val="20"/>
        </w:rPr>
        <w:t xml:space="preserve">medium in 2.8 </w:t>
      </w:r>
      <w:r w:rsidRPr="00402D4B">
        <w:rPr>
          <w:rFonts w:ascii="Times New Roman" w:hAnsi="Times New Roman"/>
          <w:i/>
          <w:iCs/>
          <w:sz w:val="20"/>
        </w:rPr>
        <w:t xml:space="preserve">l </w:t>
      </w:r>
      <w:r w:rsidRPr="00402D4B">
        <w:rPr>
          <w:rFonts w:ascii="Times New Roman" w:hAnsi="Times New Roman"/>
          <w:sz w:val="20"/>
        </w:rPr>
        <w:t>flasks).</w:t>
      </w:r>
    </w:p>
    <w:p w14:paraId="560DEADF" w14:textId="77777777" w:rsidR="00670F83" w:rsidRPr="00402D4B" w:rsidRDefault="00670F83" w:rsidP="000471D6">
      <w:pPr>
        <w:keepNext/>
        <w:keepLines/>
        <w:tabs>
          <w:tab w:val="left" w:pos="1418"/>
        </w:tabs>
        <w:spacing w:after="240"/>
        <w:jc w:val="both"/>
      </w:pPr>
      <w:r w:rsidRPr="00402D4B">
        <w:t>A10.5.1.3</w:t>
      </w:r>
      <w:r w:rsidRPr="00402D4B">
        <w:tab/>
        <w:t>A reconstituted standard water based on ISO 6341 should be used</w:t>
      </w:r>
      <w:r w:rsidRPr="00A8161F">
        <w:rPr>
          <w:rStyle w:val="FootnoteReference"/>
          <w:highlight w:val="yellow"/>
        </w:rPr>
        <w:footnoteReference w:id="5"/>
      </w:r>
      <w:r w:rsidRPr="00402D4B">
        <w:t xml:space="preserve">, as the standard </w:t>
      </w:r>
      <w:r w:rsidRPr="006C6E3D">
        <w:rPr>
          <w:color w:val="C00000"/>
          <w:u w:val="single"/>
        </w:rPr>
        <w:t>T</w:t>
      </w:r>
      <w:r w:rsidRPr="007F4586">
        <w:rPr>
          <w:strike/>
          <w:color w:val="C00000"/>
        </w:rPr>
        <w:t>t</w:t>
      </w:r>
      <w:r w:rsidRPr="00402D4B">
        <w:t>ransformation/</w:t>
      </w:r>
      <w:r w:rsidRPr="006C6E3D">
        <w:rPr>
          <w:color w:val="C00000"/>
          <w:u w:val="single"/>
        </w:rPr>
        <w:t>D</w:t>
      </w:r>
      <w:r w:rsidRPr="003679FA">
        <w:rPr>
          <w:strike/>
          <w:color w:val="C00000"/>
        </w:rPr>
        <w:t>d</w:t>
      </w:r>
      <w:r w:rsidRPr="00402D4B">
        <w:t xml:space="preserve">issolution medium. The medium should be sterilized by filtration (0.2 µm) before use in the tests. The chemical composition of the standard </w:t>
      </w:r>
      <w:r w:rsidRPr="006C6E3D">
        <w:rPr>
          <w:color w:val="C00000"/>
          <w:u w:val="single"/>
        </w:rPr>
        <w:t>T</w:t>
      </w:r>
      <w:r w:rsidRPr="007F4586">
        <w:rPr>
          <w:strike/>
          <w:color w:val="C00000"/>
        </w:rPr>
        <w:t>t</w:t>
      </w:r>
      <w:r w:rsidRPr="00402D4B">
        <w:t>ransformation/</w:t>
      </w:r>
      <w:r w:rsidRPr="006C6E3D">
        <w:rPr>
          <w:color w:val="C00000"/>
          <w:u w:val="single"/>
        </w:rPr>
        <w:t>D</w:t>
      </w:r>
      <w:r w:rsidRPr="003679FA">
        <w:rPr>
          <w:strike/>
          <w:color w:val="C00000"/>
        </w:rPr>
        <w:t>d</w:t>
      </w:r>
      <w:r w:rsidRPr="00402D4B">
        <w:t>issolution medium (for tests carried out at pH 8) is as follows:</w:t>
      </w:r>
    </w:p>
    <w:tbl>
      <w:tblPr>
        <w:tblW w:w="0" w:type="auto"/>
        <w:jc w:val="center"/>
        <w:tblLook w:val="01E0" w:firstRow="1" w:lastRow="1" w:firstColumn="1" w:lastColumn="1" w:noHBand="0" w:noVBand="0"/>
      </w:tblPr>
      <w:tblGrid>
        <w:gridCol w:w="1620"/>
        <w:gridCol w:w="360"/>
        <w:gridCol w:w="1080"/>
      </w:tblGrid>
      <w:tr w:rsidR="00670F83" w:rsidRPr="00402D4B" w14:paraId="5000E907" w14:textId="77777777" w:rsidTr="00FB43F8">
        <w:trPr>
          <w:jc w:val="center"/>
        </w:trPr>
        <w:tc>
          <w:tcPr>
            <w:tcW w:w="1620" w:type="dxa"/>
            <w:shd w:val="clear" w:color="auto" w:fill="auto"/>
          </w:tcPr>
          <w:p w14:paraId="6EF850E3" w14:textId="77777777" w:rsidR="00670F83" w:rsidRPr="00402D4B" w:rsidRDefault="00670F83" w:rsidP="00FB43F8">
            <w:pPr>
              <w:tabs>
                <w:tab w:val="left" w:pos="1418"/>
              </w:tabs>
            </w:pPr>
            <w:r w:rsidRPr="00402D4B">
              <w:t>NaHCO</w:t>
            </w:r>
            <w:r w:rsidRPr="00402D4B">
              <w:rPr>
                <w:vertAlign w:val="subscript"/>
              </w:rPr>
              <w:t>3</w:t>
            </w:r>
          </w:p>
        </w:tc>
        <w:tc>
          <w:tcPr>
            <w:tcW w:w="360" w:type="dxa"/>
            <w:shd w:val="clear" w:color="auto" w:fill="auto"/>
          </w:tcPr>
          <w:p w14:paraId="4744198A" w14:textId="77777777" w:rsidR="00670F83" w:rsidRPr="00402D4B" w:rsidRDefault="00670F83" w:rsidP="00FB43F8">
            <w:pPr>
              <w:tabs>
                <w:tab w:val="left" w:pos="1418"/>
                <w:tab w:val="left" w:pos="1985"/>
                <w:tab w:val="left" w:pos="2552"/>
                <w:tab w:val="left" w:pos="3119"/>
              </w:tabs>
            </w:pPr>
            <w:r w:rsidRPr="00402D4B">
              <w:t>:</w:t>
            </w:r>
          </w:p>
        </w:tc>
        <w:tc>
          <w:tcPr>
            <w:tcW w:w="1080" w:type="dxa"/>
            <w:shd w:val="clear" w:color="auto" w:fill="auto"/>
          </w:tcPr>
          <w:p w14:paraId="1A948D64" w14:textId="77777777" w:rsidR="00670F83" w:rsidRPr="00402D4B" w:rsidRDefault="00670F83" w:rsidP="00FB43F8">
            <w:pPr>
              <w:tabs>
                <w:tab w:val="left" w:pos="1418"/>
                <w:tab w:val="left" w:pos="1985"/>
                <w:tab w:val="left" w:pos="2552"/>
                <w:tab w:val="left" w:pos="3119"/>
              </w:tabs>
            </w:pPr>
            <w:r w:rsidRPr="00402D4B">
              <w:t>65.7 mg/l</w:t>
            </w:r>
          </w:p>
        </w:tc>
      </w:tr>
      <w:tr w:rsidR="00670F83" w:rsidRPr="00402D4B" w14:paraId="335FC6FC" w14:textId="77777777" w:rsidTr="00FB43F8">
        <w:trPr>
          <w:jc w:val="center"/>
        </w:trPr>
        <w:tc>
          <w:tcPr>
            <w:tcW w:w="1620" w:type="dxa"/>
            <w:shd w:val="clear" w:color="auto" w:fill="auto"/>
          </w:tcPr>
          <w:p w14:paraId="4DF8981F" w14:textId="77777777" w:rsidR="00670F83" w:rsidRPr="00402D4B" w:rsidRDefault="00670F83" w:rsidP="00FB43F8">
            <w:pPr>
              <w:tabs>
                <w:tab w:val="left" w:pos="1418"/>
                <w:tab w:val="left" w:pos="1985"/>
                <w:tab w:val="left" w:pos="2552"/>
                <w:tab w:val="left" w:pos="3119"/>
              </w:tabs>
            </w:pPr>
            <w:r w:rsidRPr="00402D4B">
              <w:t>KCl</w:t>
            </w:r>
          </w:p>
        </w:tc>
        <w:tc>
          <w:tcPr>
            <w:tcW w:w="360" w:type="dxa"/>
            <w:shd w:val="clear" w:color="auto" w:fill="auto"/>
          </w:tcPr>
          <w:p w14:paraId="54F0AA49" w14:textId="77777777" w:rsidR="00670F83" w:rsidRPr="00402D4B" w:rsidRDefault="00670F83" w:rsidP="00FB43F8">
            <w:pPr>
              <w:tabs>
                <w:tab w:val="left" w:pos="1418"/>
                <w:tab w:val="left" w:pos="1985"/>
                <w:tab w:val="left" w:pos="2552"/>
                <w:tab w:val="left" w:pos="3119"/>
              </w:tabs>
            </w:pPr>
            <w:r w:rsidRPr="00402D4B">
              <w:t>:</w:t>
            </w:r>
          </w:p>
        </w:tc>
        <w:tc>
          <w:tcPr>
            <w:tcW w:w="1080" w:type="dxa"/>
            <w:shd w:val="clear" w:color="auto" w:fill="auto"/>
          </w:tcPr>
          <w:p w14:paraId="2FC1A83C" w14:textId="77777777" w:rsidR="00670F83" w:rsidRPr="00402D4B" w:rsidRDefault="00670F83" w:rsidP="00FB43F8">
            <w:pPr>
              <w:tabs>
                <w:tab w:val="left" w:pos="1418"/>
                <w:tab w:val="left" w:pos="1985"/>
                <w:tab w:val="left" w:pos="2552"/>
                <w:tab w:val="left" w:pos="3119"/>
              </w:tabs>
            </w:pPr>
            <w:r w:rsidRPr="00402D4B">
              <w:t>5.75 mg/l</w:t>
            </w:r>
          </w:p>
        </w:tc>
      </w:tr>
      <w:tr w:rsidR="00670F83" w:rsidRPr="00402D4B" w14:paraId="2DBFAF60" w14:textId="77777777" w:rsidTr="00FB43F8">
        <w:trPr>
          <w:jc w:val="center"/>
        </w:trPr>
        <w:tc>
          <w:tcPr>
            <w:tcW w:w="1620" w:type="dxa"/>
            <w:shd w:val="clear" w:color="auto" w:fill="auto"/>
          </w:tcPr>
          <w:p w14:paraId="7C618C6E" w14:textId="77777777" w:rsidR="00670F83" w:rsidRPr="00402D4B" w:rsidRDefault="00670F83" w:rsidP="00FB43F8">
            <w:pPr>
              <w:tabs>
                <w:tab w:val="left" w:pos="1418"/>
                <w:tab w:val="left" w:pos="1985"/>
                <w:tab w:val="left" w:pos="2552"/>
                <w:tab w:val="left" w:pos="3119"/>
              </w:tabs>
            </w:pPr>
            <w:r w:rsidRPr="00402D4B">
              <w:t>CaCl</w:t>
            </w:r>
            <w:r w:rsidRPr="00402D4B">
              <w:rPr>
                <w:vertAlign w:val="subscript"/>
              </w:rPr>
              <w:t>2</w:t>
            </w:r>
            <w:r w:rsidRPr="00402D4B">
              <w:t>.2H</w:t>
            </w:r>
            <w:r w:rsidRPr="00402D4B">
              <w:rPr>
                <w:vertAlign w:val="subscript"/>
              </w:rPr>
              <w:t>2</w:t>
            </w:r>
            <w:r w:rsidRPr="00402D4B">
              <w:t>O</w:t>
            </w:r>
          </w:p>
        </w:tc>
        <w:tc>
          <w:tcPr>
            <w:tcW w:w="360" w:type="dxa"/>
            <w:shd w:val="clear" w:color="auto" w:fill="auto"/>
          </w:tcPr>
          <w:p w14:paraId="455564D3" w14:textId="77777777" w:rsidR="00670F83" w:rsidRPr="00402D4B" w:rsidRDefault="00670F83" w:rsidP="00FB43F8">
            <w:pPr>
              <w:tabs>
                <w:tab w:val="left" w:pos="1418"/>
                <w:tab w:val="left" w:pos="1985"/>
                <w:tab w:val="left" w:pos="2552"/>
                <w:tab w:val="left" w:pos="3119"/>
              </w:tabs>
            </w:pPr>
            <w:r w:rsidRPr="00402D4B">
              <w:t>:</w:t>
            </w:r>
          </w:p>
        </w:tc>
        <w:tc>
          <w:tcPr>
            <w:tcW w:w="1080" w:type="dxa"/>
            <w:shd w:val="clear" w:color="auto" w:fill="auto"/>
          </w:tcPr>
          <w:p w14:paraId="7809DF12" w14:textId="77777777" w:rsidR="00670F83" w:rsidRPr="00402D4B" w:rsidRDefault="00670F83" w:rsidP="00FB43F8">
            <w:pPr>
              <w:tabs>
                <w:tab w:val="left" w:pos="1418"/>
                <w:tab w:val="left" w:pos="1985"/>
                <w:tab w:val="left" w:pos="2552"/>
                <w:tab w:val="left" w:pos="3119"/>
              </w:tabs>
            </w:pPr>
            <w:r w:rsidRPr="00402D4B">
              <w:t>294 mg/l</w:t>
            </w:r>
          </w:p>
        </w:tc>
      </w:tr>
      <w:tr w:rsidR="00670F83" w:rsidRPr="00402D4B" w14:paraId="55E83EEE" w14:textId="77777777" w:rsidTr="00FB43F8">
        <w:trPr>
          <w:jc w:val="center"/>
        </w:trPr>
        <w:tc>
          <w:tcPr>
            <w:tcW w:w="1620" w:type="dxa"/>
            <w:shd w:val="clear" w:color="auto" w:fill="auto"/>
          </w:tcPr>
          <w:p w14:paraId="2DB7B6D7" w14:textId="77777777" w:rsidR="00670F83" w:rsidRPr="00402D4B" w:rsidRDefault="00670F83" w:rsidP="00FB43F8">
            <w:pPr>
              <w:tabs>
                <w:tab w:val="left" w:pos="1418"/>
                <w:tab w:val="left" w:pos="1985"/>
                <w:tab w:val="left" w:pos="2552"/>
                <w:tab w:val="left" w:pos="3119"/>
              </w:tabs>
            </w:pPr>
            <w:r w:rsidRPr="00402D4B">
              <w:t>MgSO</w:t>
            </w:r>
            <w:r w:rsidRPr="00402D4B">
              <w:rPr>
                <w:vertAlign w:val="subscript"/>
              </w:rPr>
              <w:t>4</w:t>
            </w:r>
            <w:r w:rsidRPr="00402D4B">
              <w:t>.7H</w:t>
            </w:r>
            <w:r w:rsidRPr="00402D4B">
              <w:rPr>
                <w:vertAlign w:val="subscript"/>
              </w:rPr>
              <w:t>2</w:t>
            </w:r>
            <w:r w:rsidRPr="00402D4B">
              <w:t>O</w:t>
            </w:r>
          </w:p>
        </w:tc>
        <w:tc>
          <w:tcPr>
            <w:tcW w:w="360" w:type="dxa"/>
            <w:shd w:val="clear" w:color="auto" w:fill="auto"/>
          </w:tcPr>
          <w:p w14:paraId="7BEE1C16" w14:textId="77777777" w:rsidR="00670F83" w:rsidRPr="00402D4B" w:rsidRDefault="00670F83" w:rsidP="00FB43F8">
            <w:pPr>
              <w:tabs>
                <w:tab w:val="left" w:pos="1418"/>
                <w:tab w:val="left" w:pos="1985"/>
                <w:tab w:val="left" w:pos="2552"/>
                <w:tab w:val="left" w:pos="3119"/>
              </w:tabs>
            </w:pPr>
            <w:r w:rsidRPr="00402D4B">
              <w:t>:</w:t>
            </w:r>
          </w:p>
        </w:tc>
        <w:tc>
          <w:tcPr>
            <w:tcW w:w="1080" w:type="dxa"/>
            <w:shd w:val="clear" w:color="auto" w:fill="auto"/>
          </w:tcPr>
          <w:p w14:paraId="78B86ADB" w14:textId="77777777" w:rsidR="00670F83" w:rsidRPr="00402D4B" w:rsidRDefault="00670F83" w:rsidP="00FB43F8">
            <w:pPr>
              <w:tabs>
                <w:tab w:val="left" w:pos="1418"/>
                <w:tab w:val="left" w:pos="1985"/>
                <w:tab w:val="left" w:pos="2552"/>
                <w:tab w:val="left" w:pos="3119"/>
              </w:tabs>
            </w:pPr>
            <w:r w:rsidRPr="00402D4B">
              <w:t>123 mg/l</w:t>
            </w:r>
          </w:p>
        </w:tc>
      </w:tr>
    </w:tbl>
    <w:p w14:paraId="49C3158A" w14:textId="77777777" w:rsidR="00670F83" w:rsidRPr="00402D4B" w:rsidRDefault="00670F83" w:rsidP="000471D6">
      <w:pPr>
        <w:tabs>
          <w:tab w:val="left" w:pos="1418"/>
        </w:tabs>
        <w:spacing w:before="240" w:after="240"/>
        <w:jc w:val="both"/>
      </w:pPr>
      <w:r w:rsidRPr="00402D4B">
        <w:tab/>
        <w:t>For tests carried out at lower or higher pH values, adjusted chemical compositions are given in A10.5.1.7.</w:t>
      </w:r>
    </w:p>
    <w:p w14:paraId="5C1E2A3F" w14:textId="77777777" w:rsidR="00670F83" w:rsidRPr="00402D4B" w:rsidRDefault="00670F83" w:rsidP="000471D6">
      <w:pPr>
        <w:tabs>
          <w:tab w:val="left" w:pos="1418"/>
          <w:tab w:val="left" w:pos="1985"/>
          <w:tab w:val="left" w:pos="2552"/>
          <w:tab w:val="left" w:pos="3119"/>
        </w:tabs>
        <w:spacing w:after="240"/>
        <w:jc w:val="both"/>
      </w:pPr>
      <w:r w:rsidRPr="00402D4B">
        <w:t>A10.5.1.4</w:t>
      </w:r>
      <w:r w:rsidRPr="00402D4B">
        <w:tab/>
        <w:t xml:space="preserve">The concentration of total organic carbon in the medium </w:t>
      </w:r>
      <w:r w:rsidRPr="006C6E3D">
        <w:rPr>
          <w:color w:val="C00000"/>
          <w:u w:val="single"/>
        </w:rPr>
        <w:t>before adding the substance,</w:t>
      </w:r>
      <w:r w:rsidRPr="00883BDE">
        <w:rPr>
          <w:color w:val="C00000"/>
        </w:rPr>
        <w:t xml:space="preserve"> </w:t>
      </w:r>
      <w:r w:rsidRPr="00402D4B">
        <w:t xml:space="preserve">should not exceed 2.0 mg/l. </w:t>
      </w:r>
    </w:p>
    <w:p w14:paraId="0C4787EF" w14:textId="77777777" w:rsidR="00670F83" w:rsidRPr="00402D4B" w:rsidRDefault="00670F83" w:rsidP="000471D6">
      <w:pPr>
        <w:tabs>
          <w:tab w:val="left" w:pos="1418"/>
          <w:tab w:val="left" w:pos="1985"/>
          <w:tab w:val="left" w:pos="2552"/>
          <w:tab w:val="left" w:pos="3119"/>
        </w:tabs>
        <w:spacing w:after="240"/>
        <w:jc w:val="both"/>
      </w:pPr>
      <w:r w:rsidRPr="00402D4B">
        <w:t>A10.5.1.5</w:t>
      </w:r>
      <w:r w:rsidRPr="00402D4B">
        <w:tab/>
        <w:t xml:space="preserve">In addition to the fresh water medium, the use of a standardized marine test medium may also be considered when the solubility or transformation of the metal </w:t>
      </w:r>
      <w:r w:rsidRPr="006C6E3D">
        <w:rPr>
          <w:color w:val="C00000"/>
          <w:u w:val="single"/>
        </w:rPr>
        <w:t>or metal</w:t>
      </w:r>
      <w:r w:rsidRPr="00883BDE">
        <w:rPr>
          <w:color w:val="C00000"/>
        </w:rPr>
        <w:t xml:space="preserve"> </w:t>
      </w:r>
      <w:r w:rsidRPr="00402D4B">
        <w:t>compound is expected to be significantly affected by the high chloride content or other unique chemical characteristics of marine waters and when toxicity test data are available on marine species. When marine waters are considered, the chemical composition of the standard marine medium is as follows:</w:t>
      </w:r>
    </w:p>
    <w:tbl>
      <w:tblPr>
        <w:tblW w:w="0" w:type="auto"/>
        <w:tblInd w:w="1368" w:type="dxa"/>
        <w:tblLook w:val="01E0" w:firstRow="1" w:lastRow="1" w:firstColumn="1" w:lastColumn="1" w:noHBand="0" w:noVBand="0"/>
      </w:tblPr>
      <w:tblGrid>
        <w:gridCol w:w="1620"/>
        <w:gridCol w:w="360"/>
        <w:gridCol w:w="933"/>
      </w:tblGrid>
      <w:tr w:rsidR="00670F83" w:rsidRPr="00402D4B" w14:paraId="2C6730EF" w14:textId="77777777" w:rsidTr="00FB43F8">
        <w:tc>
          <w:tcPr>
            <w:tcW w:w="1620" w:type="dxa"/>
            <w:shd w:val="clear" w:color="auto" w:fill="auto"/>
          </w:tcPr>
          <w:p w14:paraId="2F369585" w14:textId="77777777" w:rsidR="00670F83" w:rsidRPr="00402D4B" w:rsidRDefault="00670F83" w:rsidP="00FB43F8">
            <w:pPr>
              <w:tabs>
                <w:tab w:val="left" w:pos="1418"/>
                <w:tab w:val="left" w:pos="1985"/>
                <w:tab w:val="left" w:pos="2552"/>
                <w:tab w:val="left" w:pos="3119"/>
              </w:tabs>
            </w:pPr>
            <w:r w:rsidRPr="00402D4B">
              <w:t>NaF</w:t>
            </w:r>
          </w:p>
        </w:tc>
        <w:tc>
          <w:tcPr>
            <w:tcW w:w="360" w:type="dxa"/>
            <w:shd w:val="clear" w:color="auto" w:fill="auto"/>
          </w:tcPr>
          <w:p w14:paraId="5C12E3E9"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5BBE3E41" w14:textId="77777777" w:rsidR="00670F83" w:rsidRPr="00402D4B" w:rsidRDefault="00670F83" w:rsidP="00FB43F8">
            <w:pPr>
              <w:tabs>
                <w:tab w:val="left" w:pos="1418"/>
                <w:tab w:val="left" w:pos="1985"/>
                <w:tab w:val="left" w:pos="2552"/>
                <w:tab w:val="left" w:pos="3119"/>
              </w:tabs>
            </w:pPr>
            <w:r w:rsidRPr="00402D4B">
              <w:t>3mg/l</w:t>
            </w:r>
          </w:p>
        </w:tc>
      </w:tr>
      <w:tr w:rsidR="00670F83" w:rsidRPr="00402D4B" w14:paraId="6137C257" w14:textId="77777777" w:rsidTr="00FB43F8">
        <w:tc>
          <w:tcPr>
            <w:tcW w:w="1620" w:type="dxa"/>
            <w:shd w:val="clear" w:color="auto" w:fill="auto"/>
          </w:tcPr>
          <w:p w14:paraId="0DCD1B31" w14:textId="77777777" w:rsidR="00670F83" w:rsidRPr="00402D4B" w:rsidRDefault="00670F83" w:rsidP="00FB43F8">
            <w:pPr>
              <w:tabs>
                <w:tab w:val="left" w:pos="1418"/>
                <w:tab w:val="left" w:pos="1985"/>
                <w:tab w:val="left" w:pos="2552"/>
                <w:tab w:val="left" w:pos="3119"/>
              </w:tabs>
            </w:pPr>
            <w:r w:rsidRPr="00402D4B">
              <w:t>SrCl</w:t>
            </w:r>
            <w:r w:rsidRPr="00402D4B">
              <w:rPr>
                <w:vertAlign w:val="subscript"/>
              </w:rPr>
              <w:t>2,</w:t>
            </w:r>
            <w:r w:rsidRPr="00402D4B">
              <w:rPr>
                <w:vertAlign w:val="superscript"/>
              </w:rPr>
              <w:t>.</w:t>
            </w:r>
            <w:r w:rsidRPr="00402D4B">
              <w:t>6H</w:t>
            </w:r>
            <w:r w:rsidRPr="00402D4B">
              <w:rPr>
                <w:vertAlign w:val="subscript"/>
              </w:rPr>
              <w:t>2</w:t>
            </w:r>
            <w:r w:rsidRPr="00402D4B">
              <w:t>O</w:t>
            </w:r>
          </w:p>
        </w:tc>
        <w:tc>
          <w:tcPr>
            <w:tcW w:w="360" w:type="dxa"/>
            <w:shd w:val="clear" w:color="auto" w:fill="auto"/>
          </w:tcPr>
          <w:p w14:paraId="1098DC87"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5350E396" w14:textId="77777777" w:rsidR="00670F83" w:rsidRPr="00402D4B" w:rsidRDefault="00670F83" w:rsidP="00FB43F8">
            <w:pPr>
              <w:tabs>
                <w:tab w:val="left" w:pos="1418"/>
                <w:tab w:val="left" w:pos="1985"/>
                <w:tab w:val="left" w:pos="2552"/>
                <w:tab w:val="left" w:pos="3119"/>
              </w:tabs>
            </w:pPr>
            <w:r w:rsidRPr="00402D4B">
              <w:t>20 mg/l</w:t>
            </w:r>
          </w:p>
        </w:tc>
      </w:tr>
      <w:tr w:rsidR="00670F83" w:rsidRPr="00402D4B" w14:paraId="636B8DD0" w14:textId="77777777" w:rsidTr="00FB43F8">
        <w:tc>
          <w:tcPr>
            <w:tcW w:w="1620" w:type="dxa"/>
            <w:shd w:val="clear" w:color="auto" w:fill="auto"/>
          </w:tcPr>
          <w:p w14:paraId="33275D12" w14:textId="77777777" w:rsidR="00670F83" w:rsidRPr="00402D4B" w:rsidRDefault="00670F83" w:rsidP="00FB43F8">
            <w:pPr>
              <w:tabs>
                <w:tab w:val="left" w:pos="1418"/>
                <w:tab w:val="left" w:pos="1985"/>
                <w:tab w:val="left" w:pos="2552"/>
                <w:tab w:val="left" w:pos="3119"/>
              </w:tabs>
            </w:pPr>
            <w:r w:rsidRPr="00402D4B">
              <w:t>H</w:t>
            </w:r>
            <w:r w:rsidRPr="00402D4B">
              <w:rPr>
                <w:vertAlign w:val="subscript"/>
              </w:rPr>
              <w:t>3</w:t>
            </w:r>
            <w:r w:rsidRPr="00402D4B">
              <w:t>BO</w:t>
            </w:r>
            <w:r w:rsidRPr="00402D4B">
              <w:rPr>
                <w:vertAlign w:val="subscript"/>
              </w:rPr>
              <w:t>3</w:t>
            </w:r>
          </w:p>
        </w:tc>
        <w:tc>
          <w:tcPr>
            <w:tcW w:w="360" w:type="dxa"/>
            <w:shd w:val="clear" w:color="auto" w:fill="auto"/>
          </w:tcPr>
          <w:p w14:paraId="082A50BC"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5A6803ED" w14:textId="77777777" w:rsidR="00670F83" w:rsidRPr="00402D4B" w:rsidRDefault="00670F83" w:rsidP="00FB43F8">
            <w:pPr>
              <w:tabs>
                <w:tab w:val="left" w:pos="1418"/>
                <w:tab w:val="left" w:pos="1985"/>
                <w:tab w:val="left" w:pos="2552"/>
                <w:tab w:val="left" w:pos="3119"/>
              </w:tabs>
            </w:pPr>
            <w:r w:rsidRPr="00402D4B">
              <w:t>30 mg/l</w:t>
            </w:r>
          </w:p>
        </w:tc>
      </w:tr>
      <w:tr w:rsidR="00670F83" w:rsidRPr="00402D4B" w14:paraId="35B2A525" w14:textId="77777777" w:rsidTr="00FB43F8">
        <w:tc>
          <w:tcPr>
            <w:tcW w:w="1620" w:type="dxa"/>
            <w:shd w:val="clear" w:color="auto" w:fill="auto"/>
          </w:tcPr>
          <w:p w14:paraId="302C41ED" w14:textId="77777777" w:rsidR="00670F83" w:rsidRPr="00402D4B" w:rsidRDefault="00670F83" w:rsidP="00FB43F8">
            <w:pPr>
              <w:tabs>
                <w:tab w:val="left" w:pos="1418"/>
                <w:tab w:val="left" w:pos="1985"/>
                <w:tab w:val="left" w:pos="2552"/>
                <w:tab w:val="left" w:pos="3119"/>
              </w:tabs>
            </w:pPr>
            <w:r w:rsidRPr="00402D4B">
              <w:t>KBr</w:t>
            </w:r>
          </w:p>
        </w:tc>
        <w:tc>
          <w:tcPr>
            <w:tcW w:w="360" w:type="dxa"/>
            <w:shd w:val="clear" w:color="auto" w:fill="auto"/>
          </w:tcPr>
          <w:p w14:paraId="2CE9E103"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236A079C" w14:textId="77777777" w:rsidR="00670F83" w:rsidRPr="00402D4B" w:rsidRDefault="00670F83" w:rsidP="00FB43F8">
            <w:pPr>
              <w:tabs>
                <w:tab w:val="left" w:pos="1418"/>
                <w:tab w:val="left" w:pos="1985"/>
                <w:tab w:val="left" w:pos="2552"/>
                <w:tab w:val="left" w:pos="3119"/>
              </w:tabs>
            </w:pPr>
            <w:r w:rsidRPr="00402D4B">
              <w:t>100 mg/l</w:t>
            </w:r>
          </w:p>
        </w:tc>
      </w:tr>
      <w:tr w:rsidR="00670F83" w:rsidRPr="00402D4B" w14:paraId="6F33D43D" w14:textId="77777777" w:rsidTr="00FB43F8">
        <w:tc>
          <w:tcPr>
            <w:tcW w:w="1620" w:type="dxa"/>
            <w:shd w:val="clear" w:color="auto" w:fill="auto"/>
          </w:tcPr>
          <w:p w14:paraId="21763C22" w14:textId="77777777" w:rsidR="00670F83" w:rsidRPr="00402D4B" w:rsidRDefault="00670F83" w:rsidP="00FB43F8">
            <w:pPr>
              <w:tabs>
                <w:tab w:val="left" w:pos="1418"/>
                <w:tab w:val="left" w:pos="1985"/>
                <w:tab w:val="left" w:pos="2552"/>
                <w:tab w:val="left" w:pos="3119"/>
              </w:tabs>
            </w:pPr>
            <w:r w:rsidRPr="00402D4B">
              <w:t>KCl</w:t>
            </w:r>
          </w:p>
        </w:tc>
        <w:tc>
          <w:tcPr>
            <w:tcW w:w="360" w:type="dxa"/>
            <w:shd w:val="clear" w:color="auto" w:fill="auto"/>
          </w:tcPr>
          <w:p w14:paraId="4FEDA6F6"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6B2B1790" w14:textId="77777777" w:rsidR="00670F83" w:rsidRPr="00402D4B" w:rsidRDefault="00670F83" w:rsidP="00FB43F8">
            <w:pPr>
              <w:tabs>
                <w:tab w:val="left" w:pos="1418"/>
                <w:tab w:val="left" w:pos="1985"/>
                <w:tab w:val="left" w:pos="2552"/>
                <w:tab w:val="left" w:pos="3119"/>
              </w:tabs>
            </w:pPr>
            <w:r w:rsidRPr="00402D4B">
              <w:t>700 mg/l</w:t>
            </w:r>
          </w:p>
        </w:tc>
      </w:tr>
      <w:tr w:rsidR="00670F83" w:rsidRPr="00402D4B" w14:paraId="66797564" w14:textId="77777777" w:rsidTr="00FB43F8">
        <w:tc>
          <w:tcPr>
            <w:tcW w:w="1620" w:type="dxa"/>
            <w:shd w:val="clear" w:color="auto" w:fill="auto"/>
          </w:tcPr>
          <w:p w14:paraId="32621BC7" w14:textId="77777777" w:rsidR="00670F83" w:rsidRPr="00402D4B" w:rsidRDefault="00670F83" w:rsidP="00FB43F8">
            <w:pPr>
              <w:tabs>
                <w:tab w:val="left" w:pos="1418"/>
                <w:tab w:val="left" w:pos="1985"/>
                <w:tab w:val="left" w:pos="2552"/>
                <w:tab w:val="left" w:pos="3119"/>
              </w:tabs>
            </w:pPr>
            <w:r w:rsidRPr="00402D4B">
              <w:t>CaCl</w:t>
            </w:r>
            <w:r w:rsidRPr="00402D4B">
              <w:rPr>
                <w:vertAlign w:val="subscript"/>
              </w:rPr>
              <w:t>2,</w:t>
            </w:r>
            <w:r w:rsidRPr="00402D4B">
              <w:rPr>
                <w:vertAlign w:val="superscript"/>
              </w:rPr>
              <w:t>.</w:t>
            </w:r>
            <w:r w:rsidRPr="00402D4B">
              <w:t>2H2O</w:t>
            </w:r>
          </w:p>
        </w:tc>
        <w:tc>
          <w:tcPr>
            <w:tcW w:w="360" w:type="dxa"/>
            <w:shd w:val="clear" w:color="auto" w:fill="auto"/>
          </w:tcPr>
          <w:p w14:paraId="78D05F41"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6CE34921" w14:textId="77777777" w:rsidR="00670F83" w:rsidRPr="00402D4B" w:rsidRDefault="00670F83" w:rsidP="00FB43F8">
            <w:pPr>
              <w:tabs>
                <w:tab w:val="left" w:pos="1418"/>
                <w:tab w:val="left" w:pos="1985"/>
                <w:tab w:val="left" w:pos="2552"/>
                <w:tab w:val="left" w:pos="3119"/>
              </w:tabs>
            </w:pPr>
            <w:r w:rsidRPr="00402D4B">
              <w:t>1.47g/l</w:t>
            </w:r>
          </w:p>
        </w:tc>
      </w:tr>
      <w:tr w:rsidR="00670F83" w:rsidRPr="00402D4B" w14:paraId="234B740D" w14:textId="77777777" w:rsidTr="00FB43F8">
        <w:tc>
          <w:tcPr>
            <w:tcW w:w="1620" w:type="dxa"/>
            <w:shd w:val="clear" w:color="auto" w:fill="auto"/>
          </w:tcPr>
          <w:p w14:paraId="5C9967A6" w14:textId="77777777" w:rsidR="00670F83" w:rsidRPr="00402D4B" w:rsidRDefault="00670F83" w:rsidP="00FB43F8">
            <w:pPr>
              <w:tabs>
                <w:tab w:val="left" w:pos="1418"/>
                <w:tab w:val="left" w:pos="1985"/>
                <w:tab w:val="left" w:pos="2552"/>
                <w:tab w:val="left" w:pos="3119"/>
              </w:tabs>
            </w:pPr>
            <w:r w:rsidRPr="00402D4B">
              <w:t>Na</w:t>
            </w:r>
            <w:r w:rsidRPr="00402D4B">
              <w:rPr>
                <w:vertAlign w:val="subscript"/>
              </w:rPr>
              <w:t>2</w:t>
            </w:r>
            <w:r w:rsidRPr="00402D4B">
              <w:t>SO</w:t>
            </w:r>
            <w:r w:rsidRPr="00402D4B">
              <w:rPr>
                <w:vertAlign w:val="subscript"/>
              </w:rPr>
              <w:t>4</w:t>
            </w:r>
          </w:p>
        </w:tc>
        <w:tc>
          <w:tcPr>
            <w:tcW w:w="360" w:type="dxa"/>
            <w:shd w:val="clear" w:color="auto" w:fill="auto"/>
          </w:tcPr>
          <w:p w14:paraId="042A41D8"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642CBC94" w14:textId="77777777" w:rsidR="00670F83" w:rsidRPr="00402D4B" w:rsidRDefault="00670F83" w:rsidP="00FB43F8">
            <w:pPr>
              <w:tabs>
                <w:tab w:val="left" w:pos="1418"/>
                <w:tab w:val="left" w:pos="1985"/>
                <w:tab w:val="left" w:pos="2552"/>
                <w:tab w:val="left" w:pos="3119"/>
              </w:tabs>
            </w:pPr>
            <w:r w:rsidRPr="00402D4B">
              <w:t>4.0 g/l</w:t>
            </w:r>
          </w:p>
        </w:tc>
      </w:tr>
      <w:tr w:rsidR="00670F83" w:rsidRPr="00402D4B" w14:paraId="3E633404" w14:textId="77777777" w:rsidTr="00FB43F8">
        <w:tc>
          <w:tcPr>
            <w:tcW w:w="1620" w:type="dxa"/>
            <w:shd w:val="clear" w:color="auto" w:fill="auto"/>
          </w:tcPr>
          <w:p w14:paraId="20AFDAFC" w14:textId="77777777" w:rsidR="00670F83" w:rsidRPr="00402D4B" w:rsidRDefault="00670F83" w:rsidP="00FB43F8">
            <w:pPr>
              <w:tabs>
                <w:tab w:val="left" w:pos="1418"/>
                <w:tab w:val="left" w:pos="1985"/>
                <w:tab w:val="left" w:pos="2552"/>
                <w:tab w:val="left" w:pos="3119"/>
              </w:tabs>
            </w:pPr>
            <w:r w:rsidRPr="00402D4B">
              <w:t>MgCl</w:t>
            </w:r>
            <w:r w:rsidRPr="00402D4B">
              <w:rPr>
                <w:vertAlign w:val="subscript"/>
              </w:rPr>
              <w:t>2,</w:t>
            </w:r>
            <w:r w:rsidRPr="00402D4B">
              <w:rPr>
                <w:vertAlign w:val="superscript"/>
              </w:rPr>
              <w:t>.</w:t>
            </w:r>
            <w:r w:rsidRPr="00402D4B">
              <w:t>6H2O</w:t>
            </w:r>
          </w:p>
        </w:tc>
        <w:tc>
          <w:tcPr>
            <w:tcW w:w="360" w:type="dxa"/>
            <w:shd w:val="clear" w:color="auto" w:fill="auto"/>
          </w:tcPr>
          <w:p w14:paraId="1570BB3C"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20CB9D6D" w14:textId="77777777" w:rsidR="00670F83" w:rsidRPr="00402D4B" w:rsidRDefault="00670F83" w:rsidP="00FB43F8">
            <w:pPr>
              <w:tabs>
                <w:tab w:val="left" w:pos="1418"/>
                <w:tab w:val="left" w:pos="1985"/>
                <w:tab w:val="left" w:pos="2552"/>
                <w:tab w:val="left" w:pos="3119"/>
              </w:tabs>
            </w:pPr>
            <w:r w:rsidRPr="00402D4B">
              <w:t>10.78 g/l</w:t>
            </w:r>
          </w:p>
        </w:tc>
      </w:tr>
      <w:tr w:rsidR="00670F83" w:rsidRPr="00402D4B" w14:paraId="39FE8F2E" w14:textId="77777777" w:rsidTr="00FB43F8">
        <w:tc>
          <w:tcPr>
            <w:tcW w:w="1620" w:type="dxa"/>
            <w:shd w:val="clear" w:color="auto" w:fill="auto"/>
          </w:tcPr>
          <w:p w14:paraId="7ECF59FC" w14:textId="77777777" w:rsidR="00670F83" w:rsidRPr="00402D4B" w:rsidRDefault="00670F83" w:rsidP="00FB43F8">
            <w:pPr>
              <w:tabs>
                <w:tab w:val="left" w:pos="1418"/>
                <w:tab w:val="left" w:pos="1985"/>
                <w:tab w:val="left" w:pos="2552"/>
                <w:tab w:val="left" w:pos="3119"/>
              </w:tabs>
            </w:pPr>
            <w:r w:rsidRPr="00402D4B">
              <w:t>NaCl</w:t>
            </w:r>
          </w:p>
        </w:tc>
        <w:tc>
          <w:tcPr>
            <w:tcW w:w="360" w:type="dxa"/>
            <w:shd w:val="clear" w:color="auto" w:fill="auto"/>
          </w:tcPr>
          <w:p w14:paraId="73BC2542"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13EE59FA" w14:textId="77777777" w:rsidR="00670F83" w:rsidRPr="00402D4B" w:rsidRDefault="00670F83" w:rsidP="00FB43F8">
            <w:pPr>
              <w:tabs>
                <w:tab w:val="left" w:pos="1418"/>
                <w:tab w:val="left" w:pos="1985"/>
                <w:tab w:val="left" w:pos="2552"/>
                <w:tab w:val="left" w:pos="3119"/>
              </w:tabs>
            </w:pPr>
            <w:r w:rsidRPr="00402D4B">
              <w:t>23.5 g/l</w:t>
            </w:r>
          </w:p>
        </w:tc>
      </w:tr>
      <w:tr w:rsidR="00670F83" w:rsidRPr="00402D4B" w14:paraId="0B0709D9" w14:textId="77777777" w:rsidTr="00FB43F8">
        <w:tc>
          <w:tcPr>
            <w:tcW w:w="1620" w:type="dxa"/>
            <w:shd w:val="clear" w:color="auto" w:fill="auto"/>
          </w:tcPr>
          <w:p w14:paraId="75C7BCDC" w14:textId="77777777" w:rsidR="00670F83" w:rsidRPr="00402D4B" w:rsidRDefault="00670F83" w:rsidP="00FB43F8">
            <w:pPr>
              <w:tabs>
                <w:tab w:val="left" w:pos="1418"/>
                <w:tab w:val="left" w:pos="1985"/>
                <w:tab w:val="left" w:pos="2552"/>
                <w:tab w:val="left" w:pos="3119"/>
              </w:tabs>
            </w:pPr>
            <w:r w:rsidRPr="00402D4B">
              <w:t>Na</w:t>
            </w:r>
            <w:r w:rsidRPr="00402D4B">
              <w:rPr>
                <w:vertAlign w:val="subscript"/>
              </w:rPr>
              <w:t>2</w:t>
            </w:r>
            <w:r w:rsidRPr="00402D4B">
              <w:t>SiO</w:t>
            </w:r>
            <w:r w:rsidRPr="00402D4B">
              <w:rPr>
                <w:vertAlign w:val="subscript"/>
              </w:rPr>
              <w:t>3</w:t>
            </w:r>
            <w:r w:rsidRPr="00402D4B">
              <w:t>,</w:t>
            </w:r>
            <w:r w:rsidRPr="00402D4B">
              <w:rPr>
                <w:vertAlign w:val="superscript"/>
              </w:rPr>
              <w:t>.</w:t>
            </w:r>
            <w:r w:rsidRPr="00402D4B">
              <w:t>9H2O</w:t>
            </w:r>
          </w:p>
        </w:tc>
        <w:tc>
          <w:tcPr>
            <w:tcW w:w="360" w:type="dxa"/>
            <w:shd w:val="clear" w:color="auto" w:fill="auto"/>
          </w:tcPr>
          <w:p w14:paraId="0AA54C5F"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026F8326" w14:textId="77777777" w:rsidR="00670F83" w:rsidRPr="00402D4B" w:rsidRDefault="00670F83" w:rsidP="00FB43F8">
            <w:pPr>
              <w:tabs>
                <w:tab w:val="left" w:pos="1418"/>
                <w:tab w:val="left" w:pos="1985"/>
                <w:tab w:val="left" w:pos="2552"/>
                <w:tab w:val="left" w:pos="3119"/>
              </w:tabs>
            </w:pPr>
            <w:r w:rsidRPr="00402D4B">
              <w:t>20 mg/l</w:t>
            </w:r>
          </w:p>
        </w:tc>
      </w:tr>
      <w:tr w:rsidR="00670F83" w:rsidRPr="00402D4B" w14:paraId="3DEA0E7C" w14:textId="77777777" w:rsidTr="00FB43F8">
        <w:tc>
          <w:tcPr>
            <w:tcW w:w="1620" w:type="dxa"/>
            <w:shd w:val="clear" w:color="auto" w:fill="auto"/>
          </w:tcPr>
          <w:p w14:paraId="2811706D" w14:textId="77777777" w:rsidR="00670F83" w:rsidRPr="00402D4B" w:rsidRDefault="00670F83" w:rsidP="00FB43F8">
            <w:pPr>
              <w:tabs>
                <w:tab w:val="left" w:pos="1418"/>
                <w:tab w:val="left" w:pos="1985"/>
                <w:tab w:val="left" w:pos="2552"/>
                <w:tab w:val="left" w:pos="3119"/>
              </w:tabs>
            </w:pPr>
            <w:r w:rsidRPr="00402D4B">
              <w:t>NaHCO</w:t>
            </w:r>
            <w:r w:rsidRPr="00402D4B">
              <w:rPr>
                <w:vertAlign w:val="subscript"/>
              </w:rPr>
              <w:t>3</w:t>
            </w:r>
          </w:p>
        </w:tc>
        <w:tc>
          <w:tcPr>
            <w:tcW w:w="360" w:type="dxa"/>
            <w:shd w:val="clear" w:color="auto" w:fill="auto"/>
          </w:tcPr>
          <w:p w14:paraId="4012BE9C"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2A273A08" w14:textId="77777777" w:rsidR="00670F83" w:rsidRPr="00402D4B" w:rsidRDefault="00670F83" w:rsidP="00FB43F8">
            <w:pPr>
              <w:tabs>
                <w:tab w:val="left" w:pos="1418"/>
                <w:tab w:val="left" w:pos="1985"/>
                <w:tab w:val="left" w:pos="2552"/>
                <w:tab w:val="left" w:pos="3119"/>
              </w:tabs>
            </w:pPr>
            <w:r w:rsidRPr="00402D4B">
              <w:t>200 mg/l</w:t>
            </w:r>
          </w:p>
        </w:tc>
      </w:tr>
    </w:tbl>
    <w:p w14:paraId="573A931F" w14:textId="77777777" w:rsidR="00670F83" w:rsidRPr="00402D4B" w:rsidRDefault="00670F83" w:rsidP="000471D6">
      <w:pPr>
        <w:tabs>
          <w:tab w:val="left" w:pos="1418"/>
        </w:tabs>
        <w:spacing w:before="240" w:after="240"/>
        <w:jc w:val="both"/>
      </w:pPr>
      <w:r w:rsidRPr="00402D4B">
        <w:tab/>
        <w:t>The salinity should be 34 ± 0.5 g/kg and the pH should be 8.0 ± 0.2. The reconstituted salt water should also be stripped of trace metals (from ASTM E 729-96).</w:t>
      </w:r>
    </w:p>
    <w:p w14:paraId="5F9CC03B" w14:textId="77777777" w:rsidR="00D44B88" w:rsidRDefault="00670F83" w:rsidP="000471D6">
      <w:pPr>
        <w:pStyle w:val="Num-DocParagraph"/>
        <w:tabs>
          <w:tab w:val="clear" w:pos="851"/>
          <w:tab w:val="clear" w:pos="1191"/>
          <w:tab w:val="clear" w:pos="1531"/>
          <w:tab w:val="left" w:pos="1418"/>
        </w:tabs>
        <w:rPr>
          <w:b/>
          <w:bCs/>
          <w:sz w:val="20"/>
        </w:rPr>
      </w:pPr>
      <w:r w:rsidRPr="00402D4B">
        <w:rPr>
          <w:rFonts w:ascii="Times New Roman" w:hAnsi="Times New Roman"/>
          <w:sz w:val="20"/>
        </w:rPr>
        <w:t>A10.5.1.6</w:t>
      </w:r>
      <w:r w:rsidRPr="00402D4B">
        <w:rPr>
          <w:rFonts w:ascii="Times New Roman" w:hAnsi="Times New Roman"/>
          <w:sz w:val="20"/>
        </w:rPr>
        <w:tab/>
      </w:r>
      <w:r w:rsidR="00D44B88" w:rsidRPr="00953C52">
        <w:rPr>
          <w:b/>
          <w:bCs/>
          <w:sz w:val="20"/>
        </w:rPr>
        <w:t>[</w:t>
      </w:r>
      <w:r w:rsidR="00D44B88" w:rsidRPr="00BC3E86">
        <w:rPr>
          <w:b/>
          <w:bCs/>
          <w:i/>
          <w:iCs/>
          <w:sz w:val="20"/>
        </w:rPr>
        <w:t>Unchanged</w:t>
      </w:r>
      <w:r w:rsidR="00D44B88">
        <w:rPr>
          <w:b/>
          <w:bCs/>
          <w:sz w:val="20"/>
        </w:rPr>
        <w:t>]</w:t>
      </w:r>
    </w:p>
    <w:p w14:paraId="73821154" w14:textId="0365488B"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A10.5.1.7</w:t>
      </w:r>
      <w:r w:rsidRPr="00402D4B">
        <w:rPr>
          <w:rFonts w:ascii="Times New Roman" w:hAnsi="Times New Roman"/>
          <w:sz w:val="20"/>
        </w:rPr>
        <w:tab/>
        <w:t>Buffering at pH 8 may be established by equilibrium with air, in which the concentration of CO</w:t>
      </w:r>
      <w:r w:rsidRPr="00402D4B">
        <w:rPr>
          <w:rFonts w:ascii="Times New Roman" w:hAnsi="Times New Roman"/>
          <w:sz w:val="20"/>
          <w:vertAlign w:val="subscript"/>
        </w:rPr>
        <w:t>2</w:t>
      </w:r>
      <w:r w:rsidRPr="00402D4B">
        <w:rPr>
          <w:rFonts w:ascii="Times New Roman" w:hAnsi="Times New Roman"/>
          <w:sz w:val="20"/>
        </w:rPr>
        <w:t xml:space="preserve"> provides a natural buffering capacity sufficient to maintain the pH within an average of ± 0.2 pH units over a period of one week (reference 7, Annex 10). An increase in the head</w:t>
      </w:r>
      <w:r w:rsidRPr="00402D4B">
        <w:rPr>
          <w:rFonts w:ascii="Times New Roman" w:hAnsi="Times New Roman"/>
          <w:sz w:val="20"/>
        </w:rPr>
        <w:softHyphen/>
        <w:t>space/liquid ratio can be used to improve the air buffering capacity of the medium.</w:t>
      </w:r>
    </w:p>
    <w:p w14:paraId="5FDFB2A2" w14:textId="7A9C580C"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b/>
        <w:t>For pH adjustment and buffering down to pH 7 and 6 and up to pH 8 and 8.5, Table A10.1 shows the recommended chemical compositions of the media, as well as the CO</w:t>
      </w:r>
      <w:r w:rsidRPr="00402D4B">
        <w:rPr>
          <w:rFonts w:ascii="Times New Roman" w:hAnsi="Times New Roman"/>
          <w:sz w:val="20"/>
          <w:vertAlign w:val="subscript"/>
        </w:rPr>
        <w:t>2</w:t>
      </w:r>
      <w:r w:rsidRPr="00402D4B">
        <w:rPr>
          <w:rFonts w:ascii="Times New Roman" w:hAnsi="Times New Roman"/>
          <w:sz w:val="20"/>
        </w:rPr>
        <w:t xml:space="preserve"> concentrations in air to be passed through the headspace, and the calculated pH values under these conditions.</w:t>
      </w:r>
    </w:p>
    <w:p w14:paraId="23D4D914" w14:textId="304DB773" w:rsidR="00670F83" w:rsidRPr="00402D4B" w:rsidRDefault="00670F83" w:rsidP="009266C2">
      <w:pPr>
        <w:pStyle w:val="Num-DocParagraph"/>
        <w:keepNext/>
        <w:keepLines/>
        <w:tabs>
          <w:tab w:val="clear" w:pos="851"/>
          <w:tab w:val="clear" w:pos="1191"/>
          <w:tab w:val="clear" w:pos="1531"/>
        </w:tabs>
        <w:jc w:val="center"/>
        <w:rPr>
          <w:rFonts w:ascii="Times New Roman" w:hAnsi="Times New Roman"/>
          <w:b/>
          <w:sz w:val="20"/>
        </w:rPr>
      </w:pPr>
      <w:r w:rsidRPr="00402D4B">
        <w:rPr>
          <w:rFonts w:ascii="Times New Roman" w:hAnsi="Times New Roman"/>
          <w:b/>
          <w:sz w:val="20"/>
        </w:rPr>
        <w:t>Table A10.1: Recommended chemical composition of testing medium</w:t>
      </w:r>
      <w:r w:rsidR="00536C1F">
        <w:rPr>
          <w:rFonts w:ascii="Times New Roman" w:hAnsi="Times New Roman"/>
          <w:b/>
          <w:sz w:val="20"/>
        </w:rPr>
        <w:t xml:space="preserve"> </w:t>
      </w:r>
      <w:r w:rsidR="00536C1F" w:rsidRPr="00953C52">
        <w:rPr>
          <w:b/>
          <w:bCs/>
          <w:sz w:val="20"/>
        </w:rPr>
        <w:t>[</w:t>
      </w:r>
      <w:r w:rsidR="00536C1F" w:rsidRPr="00BC3E86">
        <w:rPr>
          <w:b/>
          <w:bCs/>
          <w:i/>
          <w:iCs/>
          <w:sz w:val="20"/>
        </w:rPr>
        <w:t>Unchanged</w:t>
      </w:r>
      <w:r w:rsidR="00536C1F">
        <w:rPr>
          <w:b/>
          <w:bCs/>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440"/>
        <w:gridCol w:w="1080"/>
        <w:gridCol w:w="1310"/>
        <w:gridCol w:w="1440"/>
        <w:gridCol w:w="1384"/>
      </w:tblGrid>
      <w:tr w:rsidR="00670F83" w:rsidRPr="00402D4B" w14:paraId="72331E29" w14:textId="77777777" w:rsidTr="00FB43F8">
        <w:trPr>
          <w:cantSplit/>
          <w:jc w:val="center"/>
        </w:trPr>
        <w:tc>
          <w:tcPr>
            <w:tcW w:w="1597" w:type="dxa"/>
            <w:vMerge w:val="restart"/>
            <w:tcMar>
              <w:top w:w="11" w:type="dxa"/>
              <w:bottom w:w="11" w:type="dxa"/>
            </w:tcMar>
          </w:tcPr>
          <w:p w14:paraId="3798A125" w14:textId="77777777" w:rsidR="00670F83" w:rsidRPr="00402D4B" w:rsidRDefault="00670F83" w:rsidP="009266C2">
            <w:pPr>
              <w:keepNext/>
              <w:keepLines/>
              <w:tabs>
                <w:tab w:val="left" w:pos="1418"/>
                <w:tab w:val="left" w:pos="1985"/>
                <w:tab w:val="left" w:pos="2552"/>
                <w:tab w:val="left" w:pos="3119"/>
              </w:tabs>
              <w:spacing w:before="40" w:after="40"/>
            </w:pPr>
            <w:r w:rsidRPr="00402D4B">
              <w:t>Chemical composition of medium</w:t>
            </w:r>
          </w:p>
        </w:tc>
        <w:tc>
          <w:tcPr>
            <w:tcW w:w="1440" w:type="dxa"/>
            <w:tcMar>
              <w:top w:w="11" w:type="dxa"/>
              <w:bottom w:w="11" w:type="dxa"/>
            </w:tcMar>
          </w:tcPr>
          <w:p w14:paraId="756AC9DA" w14:textId="77777777" w:rsidR="00670F83" w:rsidRPr="00402D4B" w:rsidRDefault="00670F83" w:rsidP="009266C2">
            <w:pPr>
              <w:keepNext/>
              <w:keepLines/>
              <w:tabs>
                <w:tab w:val="left" w:pos="1418"/>
                <w:tab w:val="left" w:pos="1985"/>
                <w:tab w:val="left" w:pos="2552"/>
                <w:tab w:val="left" w:pos="3119"/>
              </w:tabs>
              <w:spacing w:before="40" w:after="40"/>
            </w:pPr>
            <w:r w:rsidRPr="00402D4B">
              <w:t>NaHCO</w:t>
            </w:r>
            <w:r w:rsidRPr="00402D4B">
              <w:rPr>
                <w:vertAlign w:val="subscript"/>
              </w:rPr>
              <w:t>3</w:t>
            </w:r>
          </w:p>
        </w:tc>
        <w:tc>
          <w:tcPr>
            <w:tcW w:w="1080" w:type="dxa"/>
            <w:tcMar>
              <w:top w:w="11" w:type="dxa"/>
              <w:bottom w:w="11" w:type="dxa"/>
            </w:tcMar>
          </w:tcPr>
          <w:p w14:paraId="1CCE9FFE" w14:textId="77777777" w:rsidR="00670F83" w:rsidRPr="00402D4B" w:rsidRDefault="00670F83" w:rsidP="009266C2">
            <w:pPr>
              <w:keepNext/>
              <w:keepLines/>
              <w:tabs>
                <w:tab w:val="left" w:pos="1418"/>
                <w:tab w:val="left" w:pos="1985"/>
                <w:tab w:val="left" w:pos="2552"/>
                <w:tab w:val="left" w:pos="3119"/>
              </w:tabs>
              <w:spacing w:before="40" w:after="40"/>
            </w:pPr>
            <w:r w:rsidRPr="00402D4B">
              <w:t>6.5 mg/l</w:t>
            </w:r>
          </w:p>
        </w:tc>
        <w:tc>
          <w:tcPr>
            <w:tcW w:w="1310" w:type="dxa"/>
          </w:tcPr>
          <w:p w14:paraId="3DDC870D" w14:textId="77777777" w:rsidR="00670F83" w:rsidRPr="00402D4B" w:rsidRDefault="00670F83" w:rsidP="009266C2">
            <w:pPr>
              <w:keepNext/>
              <w:keepLines/>
              <w:tabs>
                <w:tab w:val="left" w:pos="1418"/>
                <w:tab w:val="left" w:pos="1985"/>
                <w:tab w:val="left" w:pos="2552"/>
                <w:tab w:val="left" w:pos="3119"/>
              </w:tabs>
              <w:spacing w:before="40" w:after="40"/>
            </w:pPr>
            <w:r w:rsidRPr="00402D4B">
              <w:t>12.6 mg/l</w:t>
            </w:r>
          </w:p>
        </w:tc>
        <w:tc>
          <w:tcPr>
            <w:tcW w:w="1440" w:type="dxa"/>
          </w:tcPr>
          <w:p w14:paraId="5035C4E7" w14:textId="77777777" w:rsidR="00670F83" w:rsidRPr="00402D4B" w:rsidRDefault="00670F83" w:rsidP="009266C2">
            <w:pPr>
              <w:keepNext/>
              <w:keepLines/>
              <w:tabs>
                <w:tab w:val="left" w:pos="1418"/>
                <w:tab w:val="left" w:pos="1985"/>
                <w:tab w:val="left" w:pos="2552"/>
                <w:tab w:val="left" w:pos="3119"/>
              </w:tabs>
              <w:spacing w:before="40" w:after="40"/>
            </w:pPr>
            <w:r w:rsidRPr="00402D4B">
              <w:t>64.75 mg/l</w:t>
            </w:r>
          </w:p>
        </w:tc>
        <w:tc>
          <w:tcPr>
            <w:tcW w:w="1384" w:type="dxa"/>
          </w:tcPr>
          <w:p w14:paraId="39CFC130" w14:textId="77777777" w:rsidR="00670F83" w:rsidRPr="00402D4B" w:rsidRDefault="00670F83" w:rsidP="009266C2">
            <w:pPr>
              <w:keepNext/>
              <w:keepLines/>
              <w:tabs>
                <w:tab w:val="left" w:pos="1418"/>
                <w:tab w:val="left" w:pos="1985"/>
                <w:tab w:val="left" w:pos="2552"/>
                <w:tab w:val="left" w:pos="3119"/>
              </w:tabs>
              <w:spacing w:before="40" w:after="40"/>
            </w:pPr>
            <w:r w:rsidRPr="00402D4B">
              <w:t>194.25 mg/l</w:t>
            </w:r>
          </w:p>
        </w:tc>
      </w:tr>
      <w:tr w:rsidR="00670F83" w:rsidRPr="00402D4B" w14:paraId="37327685" w14:textId="77777777" w:rsidTr="00FB43F8">
        <w:trPr>
          <w:cantSplit/>
          <w:jc w:val="center"/>
        </w:trPr>
        <w:tc>
          <w:tcPr>
            <w:tcW w:w="1597" w:type="dxa"/>
            <w:vMerge/>
            <w:tcMar>
              <w:top w:w="11" w:type="dxa"/>
              <w:bottom w:w="11" w:type="dxa"/>
            </w:tcMar>
          </w:tcPr>
          <w:p w14:paraId="2E18EEED" w14:textId="77777777" w:rsidR="00670F83" w:rsidRPr="00402D4B" w:rsidRDefault="00670F83" w:rsidP="009266C2">
            <w:pPr>
              <w:keepNext/>
              <w:keepLines/>
              <w:tabs>
                <w:tab w:val="left" w:pos="1418"/>
                <w:tab w:val="left" w:pos="1985"/>
                <w:tab w:val="left" w:pos="2552"/>
                <w:tab w:val="left" w:pos="3119"/>
              </w:tabs>
              <w:spacing w:before="40" w:after="40"/>
            </w:pPr>
          </w:p>
        </w:tc>
        <w:tc>
          <w:tcPr>
            <w:tcW w:w="1440" w:type="dxa"/>
            <w:tcMar>
              <w:top w:w="11" w:type="dxa"/>
              <w:bottom w:w="11" w:type="dxa"/>
            </w:tcMar>
          </w:tcPr>
          <w:p w14:paraId="0D92C075" w14:textId="77777777" w:rsidR="00670F83" w:rsidRPr="00402D4B" w:rsidRDefault="00670F83" w:rsidP="009266C2">
            <w:pPr>
              <w:keepNext/>
              <w:keepLines/>
              <w:tabs>
                <w:tab w:val="left" w:pos="1418"/>
                <w:tab w:val="left" w:pos="1985"/>
                <w:tab w:val="left" w:pos="2552"/>
                <w:tab w:val="left" w:pos="3119"/>
              </w:tabs>
              <w:spacing w:before="40" w:after="40"/>
            </w:pPr>
            <w:r w:rsidRPr="00402D4B">
              <w:t>KCl</w:t>
            </w:r>
          </w:p>
        </w:tc>
        <w:tc>
          <w:tcPr>
            <w:tcW w:w="1080" w:type="dxa"/>
            <w:tcMar>
              <w:top w:w="11" w:type="dxa"/>
              <w:bottom w:w="11" w:type="dxa"/>
            </w:tcMar>
          </w:tcPr>
          <w:p w14:paraId="51EE117C" w14:textId="77777777" w:rsidR="00670F83" w:rsidRPr="00402D4B" w:rsidRDefault="00670F83" w:rsidP="009266C2">
            <w:pPr>
              <w:keepNext/>
              <w:keepLines/>
              <w:tabs>
                <w:tab w:val="left" w:pos="1418"/>
                <w:tab w:val="left" w:pos="1985"/>
                <w:tab w:val="left" w:pos="2552"/>
                <w:tab w:val="left" w:pos="3119"/>
              </w:tabs>
              <w:spacing w:before="40" w:after="40"/>
            </w:pPr>
            <w:r w:rsidRPr="00402D4B">
              <w:t>0.58 mg/l</w:t>
            </w:r>
          </w:p>
        </w:tc>
        <w:tc>
          <w:tcPr>
            <w:tcW w:w="1310" w:type="dxa"/>
          </w:tcPr>
          <w:p w14:paraId="352198BD" w14:textId="77777777" w:rsidR="00670F83" w:rsidRPr="00402D4B" w:rsidRDefault="00670F83" w:rsidP="009266C2">
            <w:pPr>
              <w:keepNext/>
              <w:keepLines/>
              <w:tabs>
                <w:tab w:val="left" w:pos="1418"/>
                <w:tab w:val="left" w:pos="1985"/>
                <w:tab w:val="left" w:pos="2552"/>
                <w:tab w:val="left" w:pos="3119"/>
              </w:tabs>
              <w:spacing w:before="40" w:after="40"/>
            </w:pPr>
            <w:r w:rsidRPr="00402D4B">
              <w:t>2.32 mg/l</w:t>
            </w:r>
          </w:p>
        </w:tc>
        <w:tc>
          <w:tcPr>
            <w:tcW w:w="1440" w:type="dxa"/>
          </w:tcPr>
          <w:p w14:paraId="64ED6A91" w14:textId="77777777" w:rsidR="00670F83" w:rsidRPr="00402D4B" w:rsidRDefault="00670F83" w:rsidP="009266C2">
            <w:pPr>
              <w:keepNext/>
              <w:keepLines/>
              <w:tabs>
                <w:tab w:val="left" w:pos="1418"/>
                <w:tab w:val="left" w:pos="1985"/>
                <w:tab w:val="left" w:pos="2552"/>
                <w:tab w:val="left" w:pos="3119"/>
              </w:tabs>
              <w:spacing w:before="40" w:after="40"/>
            </w:pPr>
            <w:r w:rsidRPr="00402D4B">
              <w:t>5.75 mg/l</w:t>
            </w:r>
          </w:p>
        </w:tc>
        <w:tc>
          <w:tcPr>
            <w:tcW w:w="1384" w:type="dxa"/>
          </w:tcPr>
          <w:p w14:paraId="031E29B3" w14:textId="77777777" w:rsidR="00670F83" w:rsidRPr="00402D4B" w:rsidRDefault="00670F83" w:rsidP="009266C2">
            <w:pPr>
              <w:keepNext/>
              <w:keepLines/>
              <w:tabs>
                <w:tab w:val="left" w:pos="1418"/>
                <w:tab w:val="left" w:pos="1985"/>
                <w:tab w:val="left" w:pos="2552"/>
                <w:tab w:val="left" w:pos="3119"/>
              </w:tabs>
              <w:spacing w:before="40" w:after="40"/>
            </w:pPr>
            <w:r w:rsidRPr="00402D4B">
              <w:t>5.74 mg/l</w:t>
            </w:r>
          </w:p>
        </w:tc>
      </w:tr>
      <w:tr w:rsidR="00670F83" w:rsidRPr="00402D4B" w14:paraId="4CFAF65E" w14:textId="77777777" w:rsidTr="00FB43F8">
        <w:trPr>
          <w:cantSplit/>
          <w:jc w:val="center"/>
        </w:trPr>
        <w:tc>
          <w:tcPr>
            <w:tcW w:w="1597" w:type="dxa"/>
            <w:vMerge/>
            <w:tcMar>
              <w:top w:w="11" w:type="dxa"/>
              <w:bottom w:w="11" w:type="dxa"/>
            </w:tcMar>
          </w:tcPr>
          <w:p w14:paraId="25F99287" w14:textId="77777777" w:rsidR="00670F83" w:rsidRPr="00402D4B" w:rsidRDefault="00670F83" w:rsidP="009266C2">
            <w:pPr>
              <w:keepNext/>
              <w:keepLines/>
              <w:tabs>
                <w:tab w:val="left" w:pos="1418"/>
                <w:tab w:val="left" w:pos="1985"/>
                <w:tab w:val="left" w:pos="2552"/>
                <w:tab w:val="left" w:pos="3119"/>
              </w:tabs>
              <w:spacing w:before="40" w:after="40"/>
            </w:pPr>
          </w:p>
        </w:tc>
        <w:tc>
          <w:tcPr>
            <w:tcW w:w="1440" w:type="dxa"/>
            <w:tcMar>
              <w:top w:w="11" w:type="dxa"/>
              <w:bottom w:w="11" w:type="dxa"/>
            </w:tcMar>
          </w:tcPr>
          <w:p w14:paraId="72771716" w14:textId="77777777" w:rsidR="00670F83" w:rsidRPr="00402D4B" w:rsidRDefault="00670F83" w:rsidP="009266C2">
            <w:pPr>
              <w:keepNext/>
              <w:keepLines/>
              <w:tabs>
                <w:tab w:val="left" w:pos="1418"/>
                <w:tab w:val="left" w:pos="1985"/>
                <w:tab w:val="left" w:pos="2552"/>
                <w:tab w:val="left" w:pos="3119"/>
              </w:tabs>
              <w:spacing w:before="40" w:after="40"/>
            </w:pPr>
            <w:r w:rsidRPr="00402D4B">
              <w:t>CaCl</w:t>
            </w:r>
            <w:r w:rsidRPr="00402D4B">
              <w:rPr>
                <w:vertAlign w:val="subscript"/>
              </w:rPr>
              <w:t>2</w:t>
            </w:r>
            <w:r w:rsidRPr="00402D4B">
              <w:t>.2H</w:t>
            </w:r>
            <w:r w:rsidRPr="00402D4B">
              <w:rPr>
                <w:vertAlign w:val="subscript"/>
              </w:rPr>
              <w:t>2</w:t>
            </w:r>
            <w:r w:rsidRPr="00402D4B">
              <w:t>O</w:t>
            </w:r>
          </w:p>
        </w:tc>
        <w:tc>
          <w:tcPr>
            <w:tcW w:w="1080" w:type="dxa"/>
            <w:tcMar>
              <w:top w:w="11" w:type="dxa"/>
              <w:bottom w:w="11" w:type="dxa"/>
            </w:tcMar>
          </w:tcPr>
          <w:p w14:paraId="5DBDA339" w14:textId="77777777" w:rsidR="00670F83" w:rsidRPr="00402D4B" w:rsidRDefault="00670F83" w:rsidP="009266C2">
            <w:pPr>
              <w:keepNext/>
              <w:keepLines/>
              <w:tabs>
                <w:tab w:val="left" w:pos="1418"/>
                <w:tab w:val="left" w:pos="1985"/>
                <w:tab w:val="left" w:pos="2552"/>
                <w:tab w:val="left" w:pos="3119"/>
              </w:tabs>
              <w:spacing w:before="40" w:after="40"/>
            </w:pPr>
            <w:r w:rsidRPr="00402D4B">
              <w:t>29.4 mg/l</w:t>
            </w:r>
          </w:p>
        </w:tc>
        <w:tc>
          <w:tcPr>
            <w:tcW w:w="1310" w:type="dxa"/>
          </w:tcPr>
          <w:p w14:paraId="4F2BA1D7" w14:textId="77777777" w:rsidR="00670F83" w:rsidRPr="00402D4B" w:rsidRDefault="00670F83" w:rsidP="009266C2">
            <w:pPr>
              <w:keepNext/>
              <w:keepLines/>
              <w:tabs>
                <w:tab w:val="left" w:pos="1418"/>
                <w:tab w:val="left" w:pos="1985"/>
                <w:tab w:val="left" w:pos="2552"/>
                <w:tab w:val="left" w:pos="3119"/>
              </w:tabs>
              <w:spacing w:before="40" w:after="40"/>
            </w:pPr>
            <w:r w:rsidRPr="00402D4B">
              <w:t>117.6 mg/l</w:t>
            </w:r>
          </w:p>
        </w:tc>
        <w:tc>
          <w:tcPr>
            <w:tcW w:w="1440" w:type="dxa"/>
          </w:tcPr>
          <w:p w14:paraId="57EC90AB" w14:textId="77777777" w:rsidR="00670F83" w:rsidRPr="00402D4B" w:rsidRDefault="00670F83" w:rsidP="009266C2">
            <w:pPr>
              <w:keepNext/>
              <w:keepLines/>
              <w:tabs>
                <w:tab w:val="left" w:pos="1418"/>
                <w:tab w:val="left" w:pos="1985"/>
                <w:tab w:val="left" w:pos="2552"/>
                <w:tab w:val="left" w:pos="3119"/>
              </w:tabs>
              <w:spacing w:before="40" w:after="40"/>
            </w:pPr>
            <w:r w:rsidRPr="00402D4B">
              <w:t>294 mg/l</w:t>
            </w:r>
          </w:p>
        </w:tc>
        <w:tc>
          <w:tcPr>
            <w:tcW w:w="1384" w:type="dxa"/>
          </w:tcPr>
          <w:p w14:paraId="2976C89D" w14:textId="77777777" w:rsidR="00670F83" w:rsidRPr="00402D4B" w:rsidRDefault="00670F83" w:rsidP="009266C2">
            <w:pPr>
              <w:keepNext/>
              <w:keepLines/>
              <w:tabs>
                <w:tab w:val="left" w:pos="1418"/>
                <w:tab w:val="left" w:pos="1985"/>
                <w:tab w:val="left" w:pos="2552"/>
                <w:tab w:val="left" w:pos="3119"/>
              </w:tabs>
              <w:spacing w:before="40" w:after="40"/>
            </w:pPr>
            <w:r w:rsidRPr="00402D4B">
              <w:t>29.4 mg/l</w:t>
            </w:r>
          </w:p>
        </w:tc>
      </w:tr>
      <w:tr w:rsidR="00670F83" w:rsidRPr="00402D4B" w14:paraId="06252FC7" w14:textId="77777777" w:rsidTr="00FB43F8">
        <w:trPr>
          <w:cantSplit/>
          <w:jc w:val="center"/>
        </w:trPr>
        <w:tc>
          <w:tcPr>
            <w:tcW w:w="1597" w:type="dxa"/>
            <w:vMerge/>
            <w:tcMar>
              <w:top w:w="11" w:type="dxa"/>
              <w:bottom w:w="11" w:type="dxa"/>
            </w:tcMar>
          </w:tcPr>
          <w:p w14:paraId="52CA4AFD" w14:textId="77777777" w:rsidR="00670F83" w:rsidRPr="00402D4B" w:rsidRDefault="00670F83" w:rsidP="00FB43F8">
            <w:pPr>
              <w:keepNext/>
              <w:keepLines/>
              <w:tabs>
                <w:tab w:val="left" w:pos="1418"/>
                <w:tab w:val="left" w:pos="1985"/>
                <w:tab w:val="left" w:pos="2552"/>
                <w:tab w:val="left" w:pos="3119"/>
              </w:tabs>
              <w:spacing w:before="40" w:after="40"/>
            </w:pPr>
          </w:p>
        </w:tc>
        <w:tc>
          <w:tcPr>
            <w:tcW w:w="1440" w:type="dxa"/>
            <w:tcMar>
              <w:top w:w="11" w:type="dxa"/>
              <w:bottom w:w="11" w:type="dxa"/>
            </w:tcMar>
          </w:tcPr>
          <w:p w14:paraId="35ABB9C2" w14:textId="77777777" w:rsidR="00670F83" w:rsidRPr="00402D4B" w:rsidRDefault="00670F83" w:rsidP="00FB43F8">
            <w:pPr>
              <w:keepNext/>
              <w:keepLines/>
              <w:tabs>
                <w:tab w:val="left" w:pos="1418"/>
                <w:tab w:val="left" w:pos="1985"/>
                <w:tab w:val="left" w:pos="2552"/>
                <w:tab w:val="left" w:pos="3119"/>
              </w:tabs>
              <w:spacing w:before="40" w:after="40"/>
            </w:pPr>
            <w:r w:rsidRPr="00402D4B">
              <w:t>MgSO</w:t>
            </w:r>
            <w:r w:rsidRPr="00402D4B">
              <w:rPr>
                <w:vertAlign w:val="subscript"/>
              </w:rPr>
              <w:t>4</w:t>
            </w:r>
            <w:r w:rsidRPr="00402D4B">
              <w:t>.7H</w:t>
            </w:r>
            <w:r w:rsidRPr="00402D4B">
              <w:rPr>
                <w:vertAlign w:val="subscript"/>
              </w:rPr>
              <w:t>2</w:t>
            </w:r>
            <w:r w:rsidRPr="00402D4B">
              <w:t>O</w:t>
            </w:r>
          </w:p>
        </w:tc>
        <w:tc>
          <w:tcPr>
            <w:tcW w:w="1080" w:type="dxa"/>
            <w:tcMar>
              <w:top w:w="11" w:type="dxa"/>
              <w:bottom w:w="11" w:type="dxa"/>
            </w:tcMar>
          </w:tcPr>
          <w:p w14:paraId="180205E5" w14:textId="77777777" w:rsidR="00670F83" w:rsidRPr="00402D4B" w:rsidRDefault="00670F83" w:rsidP="00FB43F8">
            <w:pPr>
              <w:keepNext/>
              <w:keepLines/>
              <w:tabs>
                <w:tab w:val="left" w:pos="1418"/>
                <w:tab w:val="left" w:pos="1985"/>
                <w:tab w:val="left" w:pos="2552"/>
                <w:tab w:val="left" w:pos="3119"/>
              </w:tabs>
              <w:spacing w:before="40" w:after="40"/>
            </w:pPr>
            <w:r w:rsidRPr="00402D4B">
              <w:t>12.3 mg/l</w:t>
            </w:r>
          </w:p>
        </w:tc>
        <w:tc>
          <w:tcPr>
            <w:tcW w:w="1310" w:type="dxa"/>
          </w:tcPr>
          <w:p w14:paraId="20A8E16F" w14:textId="77777777" w:rsidR="00670F83" w:rsidRPr="00402D4B" w:rsidRDefault="00670F83" w:rsidP="00FB43F8">
            <w:pPr>
              <w:keepNext/>
              <w:keepLines/>
              <w:tabs>
                <w:tab w:val="left" w:pos="1418"/>
                <w:tab w:val="left" w:pos="1985"/>
                <w:tab w:val="left" w:pos="2552"/>
                <w:tab w:val="left" w:pos="3119"/>
              </w:tabs>
              <w:spacing w:before="40" w:after="40"/>
            </w:pPr>
            <w:r w:rsidRPr="00402D4B">
              <w:t>49.2 mg/l</w:t>
            </w:r>
          </w:p>
        </w:tc>
        <w:tc>
          <w:tcPr>
            <w:tcW w:w="1440" w:type="dxa"/>
          </w:tcPr>
          <w:p w14:paraId="09DD1E7E" w14:textId="77777777" w:rsidR="00670F83" w:rsidRPr="00402D4B" w:rsidRDefault="00670F83" w:rsidP="00FB43F8">
            <w:pPr>
              <w:keepNext/>
              <w:keepLines/>
              <w:tabs>
                <w:tab w:val="left" w:pos="1418"/>
                <w:tab w:val="left" w:pos="1985"/>
                <w:tab w:val="left" w:pos="2552"/>
                <w:tab w:val="left" w:pos="3119"/>
              </w:tabs>
              <w:spacing w:before="40" w:after="40"/>
            </w:pPr>
            <w:r w:rsidRPr="00402D4B">
              <w:t>123.25 mg/l</w:t>
            </w:r>
          </w:p>
        </w:tc>
        <w:tc>
          <w:tcPr>
            <w:tcW w:w="1384" w:type="dxa"/>
          </w:tcPr>
          <w:p w14:paraId="02E77FF9" w14:textId="77777777" w:rsidR="00670F83" w:rsidRPr="00402D4B" w:rsidRDefault="00670F83" w:rsidP="00FB43F8">
            <w:pPr>
              <w:keepNext/>
              <w:keepLines/>
              <w:tabs>
                <w:tab w:val="left" w:pos="1418"/>
                <w:tab w:val="left" w:pos="1985"/>
                <w:tab w:val="left" w:pos="2552"/>
                <w:tab w:val="left" w:pos="3119"/>
              </w:tabs>
              <w:spacing w:before="40" w:after="40"/>
            </w:pPr>
            <w:r w:rsidRPr="00402D4B">
              <w:t>123.25 mg/l</w:t>
            </w:r>
          </w:p>
        </w:tc>
      </w:tr>
      <w:tr w:rsidR="00670F83" w:rsidRPr="00402D4B" w14:paraId="7FA32518" w14:textId="77777777" w:rsidTr="00FB43F8">
        <w:trPr>
          <w:jc w:val="center"/>
        </w:trPr>
        <w:tc>
          <w:tcPr>
            <w:tcW w:w="3037" w:type="dxa"/>
            <w:gridSpan w:val="2"/>
            <w:tcMar>
              <w:top w:w="11" w:type="dxa"/>
              <w:bottom w:w="11" w:type="dxa"/>
            </w:tcMar>
          </w:tcPr>
          <w:p w14:paraId="5BA6A13D" w14:textId="77777777" w:rsidR="00670F83" w:rsidRPr="00402D4B" w:rsidRDefault="00670F83" w:rsidP="00FB43F8">
            <w:pPr>
              <w:tabs>
                <w:tab w:val="left" w:pos="1418"/>
                <w:tab w:val="left" w:pos="1985"/>
                <w:tab w:val="left" w:pos="2552"/>
                <w:tab w:val="left" w:pos="3119"/>
              </w:tabs>
              <w:spacing w:before="40" w:after="40"/>
            </w:pPr>
            <w:r w:rsidRPr="00402D4B">
              <w:t>CO</w:t>
            </w:r>
            <w:r w:rsidRPr="00402D4B">
              <w:rPr>
                <w:vertAlign w:val="subscript"/>
              </w:rPr>
              <w:t>2</w:t>
            </w:r>
            <w:r w:rsidRPr="00402D4B">
              <w:t xml:space="preserve"> concentration </w:t>
            </w:r>
            <w:r w:rsidRPr="00402D4B">
              <w:br/>
              <w:t>(balance is air) in test vessel</w:t>
            </w:r>
          </w:p>
        </w:tc>
        <w:tc>
          <w:tcPr>
            <w:tcW w:w="1080" w:type="dxa"/>
            <w:tcMar>
              <w:top w:w="11" w:type="dxa"/>
              <w:bottom w:w="11" w:type="dxa"/>
            </w:tcMar>
          </w:tcPr>
          <w:p w14:paraId="2284779F" w14:textId="77777777" w:rsidR="00670F83" w:rsidRPr="00402D4B" w:rsidRDefault="00670F83" w:rsidP="00FB43F8">
            <w:pPr>
              <w:tabs>
                <w:tab w:val="left" w:pos="1418"/>
                <w:tab w:val="left" w:pos="1985"/>
                <w:tab w:val="left" w:pos="2552"/>
                <w:tab w:val="left" w:pos="3119"/>
              </w:tabs>
              <w:spacing w:before="40" w:after="40"/>
            </w:pPr>
            <w:r w:rsidRPr="00402D4B">
              <w:t>0.50</w:t>
            </w:r>
            <w:r>
              <w:t> </w:t>
            </w:r>
            <w:r w:rsidRPr="00402D4B">
              <w:t>%</w:t>
            </w:r>
          </w:p>
        </w:tc>
        <w:tc>
          <w:tcPr>
            <w:tcW w:w="1310" w:type="dxa"/>
            <w:tcMar>
              <w:top w:w="11" w:type="dxa"/>
              <w:bottom w:w="11" w:type="dxa"/>
            </w:tcMar>
          </w:tcPr>
          <w:p w14:paraId="4EEDCA7B" w14:textId="77777777" w:rsidR="00670F83" w:rsidRPr="00402D4B" w:rsidRDefault="00670F83" w:rsidP="00FB43F8">
            <w:pPr>
              <w:tabs>
                <w:tab w:val="left" w:pos="1418"/>
                <w:tab w:val="left" w:pos="1985"/>
                <w:tab w:val="left" w:pos="2552"/>
                <w:tab w:val="left" w:pos="3119"/>
              </w:tabs>
              <w:spacing w:before="40" w:after="40"/>
            </w:pPr>
            <w:r w:rsidRPr="00402D4B">
              <w:t>0.</w:t>
            </w:r>
            <w:r>
              <w:t>10 %</w:t>
            </w:r>
          </w:p>
        </w:tc>
        <w:tc>
          <w:tcPr>
            <w:tcW w:w="1440" w:type="dxa"/>
          </w:tcPr>
          <w:p w14:paraId="137DA19C" w14:textId="77777777" w:rsidR="00670F83" w:rsidRPr="00402D4B" w:rsidRDefault="00670F83" w:rsidP="00FB43F8">
            <w:pPr>
              <w:tabs>
                <w:tab w:val="left" w:pos="1418"/>
                <w:tab w:val="left" w:pos="1985"/>
                <w:tab w:val="left" w:pos="2552"/>
                <w:tab w:val="left" w:pos="3119"/>
              </w:tabs>
              <w:spacing w:before="40" w:after="40"/>
            </w:pPr>
            <w:r w:rsidRPr="00402D4B">
              <w:t>0.038</w:t>
            </w:r>
            <w:r>
              <w:t> </w:t>
            </w:r>
            <w:r w:rsidRPr="00402D4B">
              <w:t>% (air)</w:t>
            </w:r>
          </w:p>
        </w:tc>
        <w:tc>
          <w:tcPr>
            <w:tcW w:w="1384" w:type="dxa"/>
          </w:tcPr>
          <w:p w14:paraId="55AD97BE" w14:textId="77777777" w:rsidR="00670F83" w:rsidRPr="00402D4B" w:rsidRDefault="00670F83" w:rsidP="00FB43F8">
            <w:pPr>
              <w:tabs>
                <w:tab w:val="left" w:pos="1418"/>
                <w:tab w:val="left" w:pos="1985"/>
                <w:tab w:val="left" w:pos="2552"/>
                <w:tab w:val="left" w:pos="3119"/>
              </w:tabs>
              <w:spacing w:before="40" w:after="40"/>
            </w:pPr>
            <w:r w:rsidRPr="00402D4B">
              <w:t>0.038</w:t>
            </w:r>
            <w:r>
              <w:t> </w:t>
            </w:r>
            <w:r w:rsidRPr="00402D4B">
              <w:t>%(air)</w:t>
            </w:r>
          </w:p>
        </w:tc>
      </w:tr>
      <w:tr w:rsidR="00670F83" w:rsidRPr="00402D4B" w14:paraId="6DFEF7FE" w14:textId="77777777" w:rsidTr="00FB43F8">
        <w:trPr>
          <w:jc w:val="center"/>
        </w:trPr>
        <w:tc>
          <w:tcPr>
            <w:tcW w:w="3037" w:type="dxa"/>
            <w:gridSpan w:val="2"/>
            <w:tcMar>
              <w:top w:w="11" w:type="dxa"/>
              <w:bottom w:w="11" w:type="dxa"/>
            </w:tcMar>
          </w:tcPr>
          <w:p w14:paraId="30D2F817" w14:textId="77777777" w:rsidR="00670F83" w:rsidRPr="00402D4B" w:rsidRDefault="00670F83" w:rsidP="00FB43F8">
            <w:pPr>
              <w:tabs>
                <w:tab w:val="left" w:pos="1418"/>
                <w:tab w:val="left" w:pos="1985"/>
                <w:tab w:val="left" w:pos="2552"/>
                <w:tab w:val="left" w:pos="3119"/>
              </w:tabs>
              <w:spacing w:before="40" w:after="40"/>
            </w:pPr>
            <w:r w:rsidRPr="00402D4B">
              <w:t>Calculated pH</w:t>
            </w:r>
          </w:p>
        </w:tc>
        <w:tc>
          <w:tcPr>
            <w:tcW w:w="1080" w:type="dxa"/>
            <w:tcMar>
              <w:top w:w="11" w:type="dxa"/>
              <w:bottom w:w="11" w:type="dxa"/>
            </w:tcMar>
          </w:tcPr>
          <w:p w14:paraId="28845343" w14:textId="77777777" w:rsidR="00670F83" w:rsidRPr="00402D4B" w:rsidRDefault="00670F83" w:rsidP="00FB43F8">
            <w:pPr>
              <w:tabs>
                <w:tab w:val="left" w:pos="1418"/>
                <w:tab w:val="left" w:pos="1985"/>
                <w:tab w:val="left" w:pos="2552"/>
                <w:tab w:val="left" w:pos="3119"/>
              </w:tabs>
              <w:spacing w:before="40" w:after="40"/>
            </w:pPr>
            <w:r w:rsidRPr="00402D4B">
              <w:t>6.09</w:t>
            </w:r>
          </w:p>
        </w:tc>
        <w:tc>
          <w:tcPr>
            <w:tcW w:w="1310" w:type="dxa"/>
            <w:tcMar>
              <w:top w:w="11" w:type="dxa"/>
              <w:bottom w:w="11" w:type="dxa"/>
            </w:tcMar>
          </w:tcPr>
          <w:p w14:paraId="777B010F" w14:textId="77777777" w:rsidR="00670F83" w:rsidRPr="00402D4B" w:rsidRDefault="00670F83" w:rsidP="00FB43F8">
            <w:pPr>
              <w:tabs>
                <w:tab w:val="left" w:pos="1418"/>
                <w:tab w:val="left" w:pos="1985"/>
                <w:tab w:val="left" w:pos="2552"/>
                <w:tab w:val="left" w:pos="3119"/>
              </w:tabs>
              <w:spacing w:before="40" w:after="40"/>
            </w:pPr>
            <w:r w:rsidRPr="00402D4B">
              <w:t>7.07</w:t>
            </w:r>
          </w:p>
        </w:tc>
        <w:tc>
          <w:tcPr>
            <w:tcW w:w="1440" w:type="dxa"/>
          </w:tcPr>
          <w:p w14:paraId="44E4A6D8" w14:textId="77777777" w:rsidR="00670F83" w:rsidRPr="00402D4B" w:rsidRDefault="00670F83" w:rsidP="00FB43F8">
            <w:pPr>
              <w:tabs>
                <w:tab w:val="left" w:pos="1418"/>
                <w:tab w:val="left" w:pos="1985"/>
                <w:tab w:val="left" w:pos="2552"/>
                <w:tab w:val="left" w:pos="3119"/>
              </w:tabs>
              <w:spacing w:before="40" w:after="40"/>
            </w:pPr>
            <w:r w:rsidRPr="00402D4B">
              <w:t>7.98</w:t>
            </w:r>
          </w:p>
        </w:tc>
        <w:tc>
          <w:tcPr>
            <w:tcW w:w="1384" w:type="dxa"/>
          </w:tcPr>
          <w:p w14:paraId="12E172D4" w14:textId="77777777" w:rsidR="00670F83" w:rsidRPr="00402D4B" w:rsidRDefault="00670F83" w:rsidP="00FB43F8">
            <w:pPr>
              <w:tabs>
                <w:tab w:val="left" w:pos="1418"/>
                <w:tab w:val="left" w:pos="1985"/>
                <w:tab w:val="left" w:pos="2552"/>
                <w:tab w:val="left" w:pos="3119"/>
              </w:tabs>
              <w:spacing w:before="40" w:after="40"/>
            </w:pPr>
            <w:r w:rsidRPr="00402D4B">
              <w:t>8.5</w:t>
            </w:r>
          </w:p>
        </w:tc>
      </w:tr>
      <w:tr w:rsidR="00670F83" w:rsidRPr="00402D4B" w14:paraId="731E1E7F" w14:textId="77777777" w:rsidTr="00FB43F8">
        <w:trPr>
          <w:jc w:val="center"/>
        </w:trPr>
        <w:tc>
          <w:tcPr>
            <w:tcW w:w="8251" w:type="dxa"/>
            <w:gridSpan w:val="6"/>
            <w:tcMar>
              <w:top w:w="11" w:type="dxa"/>
              <w:bottom w:w="11" w:type="dxa"/>
            </w:tcMar>
          </w:tcPr>
          <w:p w14:paraId="697CC854" w14:textId="77777777" w:rsidR="00670F83" w:rsidRPr="00402D4B" w:rsidRDefault="00670F83" w:rsidP="00FB43F8">
            <w:pPr>
              <w:tabs>
                <w:tab w:val="left" w:pos="1418"/>
                <w:tab w:val="left" w:pos="1985"/>
                <w:tab w:val="left" w:pos="2552"/>
                <w:tab w:val="left" w:pos="3119"/>
              </w:tabs>
              <w:spacing w:before="40" w:after="40"/>
            </w:pPr>
            <w:r w:rsidRPr="00AB0F58">
              <w:rPr>
                <w:i/>
                <w:iCs/>
                <w:sz w:val="18"/>
              </w:rPr>
              <w:t>the CaCl</w:t>
            </w:r>
            <w:r w:rsidRPr="00AB0F58">
              <w:rPr>
                <w:i/>
                <w:iCs/>
                <w:sz w:val="18"/>
                <w:vertAlign w:val="subscript"/>
              </w:rPr>
              <w:t>2</w:t>
            </w:r>
            <w:r w:rsidRPr="00AB0F58">
              <w:rPr>
                <w:i/>
                <w:iCs/>
                <w:sz w:val="18"/>
              </w:rPr>
              <w:t>.2H</w:t>
            </w:r>
            <w:r w:rsidRPr="00AB0F58">
              <w:rPr>
                <w:i/>
                <w:iCs/>
                <w:sz w:val="18"/>
                <w:vertAlign w:val="subscript"/>
              </w:rPr>
              <w:t>2</w:t>
            </w:r>
            <w:r w:rsidRPr="00AB0F58">
              <w:rPr>
                <w:i/>
                <w:iCs/>
                <w:sz w:val="18"/>
              </w:rPr>
              <w:t>O and MgSO</w:t>
            </w:r>
            <w:r w:rsidRPr="00AB0F58">
              <w:rPr>
                <w:i/>
                <w:iCs/>
                <w:sz w:val="18"/>
                <w:vertAlign w:val="subscript"/>
              </w:rPr>
              <w:t>4</w:t>
            </w:r>
            <w:r w:rsidRPr="00AB0F58">
              <w:rPr>
                <w:i/>
                <w:iCs/>
                <w:sz w:val="18"/>
              </w:rPr>
              <w:t>.7H</w:t>
            </w:r>
            <w:r w:rsidRPr="00AB0F58">
              <w:rPr>
                <w:i/>
                <w:iCs/>
                <w:sz w:val="18"/>
                <w:vertAlign w:val="subscript"/>
              </w:rPr>
              <w:t>2</w:t>
            </w:r>
            <w:r w:rsidRPr="00AB0F58">
              <w:rPr>
                <w:i/>
                <w:iCs/>
                <w:sz w:val="18"/>
              </w:rPr>
              <w:t>O concentrations of the transformation medium are reduced to one-fifth of the ISO 6341 medium, the completed transformation medium can also be used (upon the addition of micronutrients) in an OECD 201 algae ecotoxicity test.</w:t>
            </w:r>
          </w:p>
        </w:tc>
      </w:tr>
    </w:tbl>
    <w:p w14:paraId="6584E220" w14:textId="77777777" w:rsidR="00670F83" w:rsidRPr="00402D4B" w:rsidRDefault="00670F83" w:rsidP="000471D6">
      <w:pPr>
        <w:tabs>
          <w:tab w:val="left" w:pos="1418"/>
        </w:tabs>
        <w:spacing w:before="240" w:after="240"/>
        <w:jc w:val="both"/>
        <w:rPr>
          <w:i/>
          <w:iCs/>
        </w:rPr>
      </w:pPr>
      <w:r w:rsidRPr="00402D4B">
        <w:rPr>
          <w:b/>
          <w:bCs/>
          <w:i/>
          <w:iCs/>
        </w:rPr>
        <w:t>NOTE 1</w:t>
      </w:r>
      <w:r w:rsidRPr="00402D4B">
        <w:rPr>
          <w:i/>
          <w:iCs/>
        </w:rPr>
        <w:t xml:space="preserve">: </w:t>
      </w:r>
      <w:r w:rsidRPr="00402D4B">
        <w:rPr>
          <w:i/>
          <w:iCs/>
        </w:rPr>
        <w:tab/>
        <w:t>The pH values were calculated using the FACT (Facility for the Analysis of Chemical Thermodynamics) System (http://www.crct.polymtl.ca/fact/fact.htm).</w:t>
      </w:r>
    </w:p>
    <w:p w14:paraId="35E3C65C" w14:textId="77777777" w:rsidR="00670F83" w:rsidRDefault="00670F83" w:rsidP="000471D6">
      <w:pPr>
        <w:tabs>
          <w:tab w:val="left" w:pos="1418"/>
        </w:tabs>
        <w:spacing w:after="240"/>
        <w:jc w:val="both"/>
        <w:rPr>
          <w:i/>
        </w:rPr>
      </w:pPr>
      <w:r w:rsidRPr="00402D4B">
        <w:rPr>
          <w:b/>
          <w:i/>
        </w:rPr>
        <w:t>NOTE 2</w:t>
      </w:r>
      <w:r w:rsidRPr="00402D4B">
        <w:rPr>
          <w:i/>
        </w:rPr>
        <w:t>:</w:t>
      </w:r>
      <w:r w:rsidRPr="00402D4B">
        <w:rPr>
          <w:i/>
        </w:rPr>
        <w:tab/>
        <w:t xml:space="preserve"> While the protocol was only validated for the pH range 6.0-8.0, this table does not prevent attaining pH 5.5. Composition for pH 8.5 has not been verified experimentally in presence of metal.</w:t>
      </w:r>
    </w:p>
    <w:p w14:paraId="7E3D7E00" w14:textId="77777777" w:rsidR="00670F83" w:rsidRPr="006C6E3D" w:rsidRDefault="00670F83" w:rsidP="000471D6">
      <w:pPr>
        <w:tabs>
          <w:tab w:val="left" w:pos="1418"/>
        </w:tabs>
        <w:spacing w:after="240"/>
        <w:jc w:val="both"/>
        <w:rPr>
          <w:i/>
          <w:iCs/>
          <w:color w:val="C00000"/>
          <w:u w:val="single"/>
        </w:rPr>
      </w:pPr>
      <w:r w:rsidRPr="006C6E3D">
        <w:rPr>
          <w:i/>
          <w:iCs/>
          <w:color w:val="C00000"/>
          <w:u w:val="single"/>
        </w:rPr>
        <w:t>NOTE 3:</w:t>
      </w:r>
      <w:r w:rsidRPr="006C6E3D">
        <w:rPr>
          <w:i/>
          <w:iCs/>
          <w:color w:val="C00000"/>
          <w:u w:val="single"/>
        </w:rPr>
        <w:tab/>
        <w:t>Equilibration via headspace is recommended given CO2 gas bubbling does not guarantee equal distribution between different test vessels.</w:t>
      </w:r>
    </w:p>
    <w:p w14:paraId="1817CA40" w14:textId="1ECE1FB7" w:rsidR="00670F83" w:rsidRPr="00402D4B" w:rsidRDefault="00670F83" w:rsidP="000471D6">
      <w:pPr>
        <w:tabs>
          <w:tab w:val="left" w:pos="1418"/>
          <w:tab w:val="left" w:pos="1985"/>
          <w:tab w:val="left" w:pos="2552"/>
          <w:tab w:val="left" w:pos="3119"/>
        </w:tabs>
        <w:spacing w:after="240"/>
        <w:jc w:val="both"/>
      </w:pPr>
      <w:r w:rsidRPr="00402D4B">
        <w:t>A10.5.1.8</w:t>
      </w:r>
      <w:r w:rsidRPr="00402D4B">
        <w:tab/>
      </w:r>
      <w:r w:rsidR="000A4396" w:rsidRPr="00953C52">
        <w:rPr>
          <w:b/>
          <w:bCs/>
        </w:rPr>
        <w:t>[</w:t>
      </w:r>
      <w:r w:rsidR="000A4396" w:rsidRPr="00BC3E86">
        <w:rPr>
          <w:b/>
          <w:bCs/>
          <w:i/>
          <w:iCs/>
        </w:rPr>
        <w:t>Unchanged</w:t>
      </w:r>
      <w:r w:rsidR="000A4396">
        <w:rPr>
          <w:b/>
          <w:bCs/>
        </w:rPr>
        <w:t>]</w:t>
      </w:r>
    </w:p>
    <w:p w14:paraId="63B6C3A7" w14:textId="77777777" w:rsidR="00670F83" w:rsidRPr="00965676" w:rsidRDefault="00670F83" w:rsidP="000471D6">
      <w:pPr>
        <w:pStyle w:val="Num-DocParagraph"/>
        <w:tabs>
          <w:tab w:val="clear" w:pos="851"/>
          <w:tab w:val="clear" w:pos="1191"/>
          <w:tab w:val="clear" w:pos="1531"/>
          <w:tab w:val="left" w:pos="1418"/>
          <w:tab w:val="left" w:pos="1985"/>
          <w:tab w:val="left" w:pos="2552"/>
          <w:tab w:val="left" w:pos="3119"/>
        </w:tabs>
        <w:rPr>
          <w:rFonts w:ascii="Times New Roman" w:hAnsi="Times New Roman"/>
          <w:strike/>
          <w:color w:val="C00000"/>
          <w:sz w:val="20"/>
        </w:rPr>
      </w:pPr>
      <w:r w:rsidRPr="00402D4B">
        <w:rPr>
          <w:rFonts w:ascii="Times New Roman" w:hAnsi="Times New Roman"/>
          <w:sz w:val="20"/>
        </w:rPr>
        <w:t>A10.5.1.9</w:t>
      </w:r>
      <w:r w:rsidRPr="00402D4B">
        <w:rPr>
          <w:rFonts w:ascii="Times New Roman" w:hAnsi="Times New Roman"/>
          <w:sz w:val="20"/>
        </w:rPr>
        <w:tab/>
        <w:t xml:space="preserve">During the full </w:t>
      </w:r>
      <w:r w:rsidRPr="006C6E3D">
        <w:rPr>
          <w:color w:val="C00000"/>
          <w:sz w:val="20"/>
          <w:u w:val="single"/>
        </w:rPr>
        <w:t>T</w:t>
      </w:r>
      <w:r w:rsidRPr="007F4586">
        <w:rPr>
          <w:strike/>
          <w:color w:val="C00000"/>
          <w:sz w:val="20"/>
        </w:rPr>
        <w:t>t</w:t>
      </w:r>
      <w:r w:rsidRPr="00402D4B">
        <w:rPr>
          <w:rFonts w:ascii="Times New Roman" w:hAnsi="Times New Roman"/>
          <w:sz w:val="20"/>
        </w:rPr>
        <w:t>ransformation/</w:t>
      </w:r>
      <w:r w:rsidRPr="006C6E3D">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issolution test, agitation should be used which is suffi</w:t>
      </w:r>
      <w:r w:rsidRPr="00402D4B">
        <w:rPr>
          <w:rFonts w:ascii="Times New Roman" w:hAnsi="Times New Roman"/>
          <w:sz w:val="20"/>
        </w:rPr>
        <w:softHyphen/>
        <w:t xml:space="preserve">cient to maintain the flow of aqueous medium over the test substance while maintaining the integrity of the surface of the test substance and of any solid reaction product coatings formed during the test. For 1 </w:t>
      </w:r>
      <w:r w:rsidRPr="00402D4B">
        <w:rPr>
          <w:rFonts w:ascii="Times New Roman" w:hAnsi="Times New Roman"/>
          <w:i/>
          <w:iCs/>
          <w:sz w:val="20"/>
        </w:rPr>
        <w:t xml:space="preserve">l </w:t>
      </w:r>
      <w:r w:rsidRPr="00402D4B">
        <w:rPr>
          <w:rFonts w:ascii="Times New Roman" w:hAnsi="Times New Roman"/>
          <w:sz w:val="20"/>
        </w:rPr>
        <w:t>of aqueous medium, this may be accomplished by the use of</w:t>
      </w:r>
      <w:r w:rsidRPr="00965676">
        <w:rPr>
          <w:rFonts w:ascii="Times New Roman" w:hAnsi="Times New Roman"/>
          <w:color w:val="C00000"/>
          <w:sz w:val="20"/>
        </w:rPr>
        <w:t>_</w:t>
      </w:r>
      <w:r w:rsidRPr="00965676">
        <w:rPr>
          <w:rFonts w:ascii="Times New Roman" w:hAnsi="Times New Roman"/>
          <w:strike/>
          <w:color w:val="C00000"/>
          <w:sz w:val="20"/>
        </w:rPr>
        <w:t>:</w:t>
      </w:r>
    </w:p>
    <w:p w14:paraId="757CC5AA" w14:textId="77777777" w:rsidR="00670F83" w:rsidRPr="00965676" w:rsidRDefault="00670F83" w:rsidP="000471D6">
      <w:pPr>
        <w:pStyle w:val="IT"/>
        <w:tabs>
          <w:tab w:val="clear" w:pos="170"/>
          <w:tab w:val="left" w:pos="1418"/>
          <w:tab w:val="left" w:pos="1985"/>
          <w:tab w:val="left" w:pos="2552"/>
          <w:tab w:val="left" w:pos="3119"/>
        </w:tabs>
        <w:spacing w:after="240" w:line="240" w:lineRule="auto"/>
        <w:ind w:left="1985" w:hanging="567"/>
        <w:rPr>
          <w:rFonts w:ascii="Times New Roman" w:hAnsi="Times New Roman"/>
          <w:strike/>
          <w:color w:val="C00000"/>
          <w:lang w:val="en-GB"/>
        </w:rPr>
      </w:pPr>
      <w:r w:rsidRPr="00965676">
        <w:rPr>
          <w:rFonts w:ascii="Times New Roman" w:hAnsi="Times New Roman"/>
          <w:strike/>
          <w:color w:val="C00000"/>
          <w:lang w:val="en-GB"/>
        </w:rPr>
        <w:t>(a)</w:t>
      </w:r>
      <w:r w:rsidRPr="00965676">
        <w:rPr>
          <w:rFonts w:ascii="Times New Roman" w:hAnsi="Times New Roman"/>
          <w:strike/>
          <w:color w:val="C00000"/>
          <w:lang w:val="en-GB"/>
        </w:rPr>
        <w:tab/>
        <w:t>a radial impeller set at 200 r.p.m., with blades deployed 5 cm from the bottom of a 1 </w:t>
      </w:r>
      <w:r w:rsidRPr="00965676">
        <w:rPr>
          <w:rFonts w:ascii="Times New Roman" w:hAnsi="Times New Roman"/>
          <w:i/>
          <w:iCs/>
          <w:strike/>
          <w:color w:val="C00000"/>
          <w:lang w:val="en-GB"/>
        </w:rPr>
        <w:t xml:space="preserve">l </w:t>
      </w:r>
      <w:r w:rsidRPr="00965676">
        <w:rPr>
          <w:rFonts w:ascii="Times New Roman" w:hAnsi="Times New Roman"/>
          <w:strike/>
          <w:color w:val="C00000"/>
          <w:lang w:val="en-GB"/>
        </w:rPr>
        <w:t>re</w:t>
      </w:r>
      <w:r w:rsidRPr="00965676">
        <w:rPr>
          <w:rFonts w:ascii="Times New Roman" w:hAnsi="Times New Roman"/>
          <w:strike/>
          <w:color w:val="C00000"/>
          <w:lang w:val="en-GB"/>
        </w:rPr>
        <w:softHyphen/>
        <w:t xml:space="preserve">action kettle. The radial impellers consist of two fixed polypropylene blades of dimensions 40 mm width by 15 mm height on a PVC-coated steel rod 8 mm diameter and 350 mm long; or </w:t>
      </w:r>
    </w:p>
    <w:p w14:paraId="4EB80F75" w14:textId="77777777" w:rsidR="00670F83" w:rsidRPr="00402D4B" w:rsidRDefault="00670F83" w:rsidP="000471D6">
      <w:pPr>
        <w:pStyle w:val="IT"/>
        <w:tabs>
          <w:tab w:val="clear" w:pos="170"/>
          <w:tab w:val="left" w:pos="1418"/>
          <w:tab w:val="left" w:pos="1985"/>
          <w:tab w:val="left" w:pos="2552"/>
          <w:tab w:val="left" w:pos="3119"/>
        </w:tabs>
        <w:spacing w:after="240" w:line="240" w:lineRule="auto"/>
        <w:ind w:left="1985" w:hanging="567"/>
        <w:rPr>
          <w:rFonts w:ascii="Times New Roman" w:hAnsi="Times New Roman"/>
          <w:lang w:val="en-GB"/>
        </w:rPr>
      </w:pPr>
      <w:r w:rsidRPr="00965676">
        <w:rPr>
          <w:rFonts w:ascii="Times New Roman" w:hAnsi="Times New Roman"/>
          <w:strike/>
          <w:color w:val="C00000"/>
          <w:lang w:val="en-GB"/>
        </w:rPr>
        <w:t>(b)</w:t>
      </w:r>
      <w:r w:rsidRPr="00965676">
        <w:rPr>
          <w:rFonts w:ascii="Times New Roman" w:hAnsi="Times New Roman"/>
          <w:strike/>
          <w:color w:val="C00000"/>
          <w:lang w:val="en-GB"/>
        </w:rPr>
        <w:tab/>
      </w:r>
      <w:r w:rsidRPr="00402D4B">
        <w:rPr>
          <w:rFonts w:ascii="Times New Roman" w:hAnsi="Times New Roman"/>
          <w:lang w:val="en-GB"/>
        </w:rPr>
        <w:t xml:space="preserve">a 1.0 to 3.0 </w:t>
      </w:r>
      <w:r w:rsidRPr="00402D4B">
        <w:rPr>
          <w:rFonts w:ascii="Times New Roman" w:hAnsi="Times New Roman"/>
          <w:i/>
          <w:iCs/>
          <w:lang w:val="en-GB"/>
        </w:rPr>
        <w:t xml:space="preserve">l </w:t>
      </w:r>
      <w:r w:rsidRPr="00402D4B">
        <w:rPr>
          <w:rFonts w:ascii="Times New Roman" w:hAnsi="Times New Roman"/>
          <w:lang w:val="en-GB"/>
        </w:rPr>
        <w:t xml:space="preserve">flask capped with a rubber stopper and placed on an orbital or laboratory shaker set at 100 r.p.m. </w:t>
      </w:r>
    </w:p>
    <w:p w14:paraId="0635C95C" w14:textId="77777777"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b/>
        <w:t>Other methods of gentle agitation may be used provided they meet the criteria of surface integrity and homogeneous solution.</w:t>
      </w:r>
    </w:p>
    <w:p w14:paraId="587A7755" w14:textId="77777777" w:rsidR="00670F83" w:rsidRPr="00AE0BC3"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A10.5.1.10</w:t>
      </w:r>
      <w:r w:rsidRPr="00402D4B">
        <w:rPr>
          <w:rFonts w:ascii="Times New Roman" w:hAnsi="Times New Roman"/>
          <w:sz w:val="20"/>
        </w:rPr>
        <w:tab/>
        <w:t>The choice of solids-liquid separation method depends on whether adsorption of solu</w:t>
      </w:r>
      <w:r w:rsidRPr="00402D4B">
        <w:rPr>
          <w:rFonts w:ascii="Times New Roman" w:hAnsi="Times New Roman"/>
          <w:sz w:val="20"/>
        </w:rPr>
        <w:softHyphen/>
        <w:t>ble metal ions on filters occurs and whether or not a suspension is generated by the agitation prescribed in A10.5.1.9, which will in turn depend on particle size distributions</w:t>
      </w:r>
      <w:r w:rsidRPr="00CB5BB2">
        <w:rPr>
          <w:rFonts w:ascii="Times New Roman" w:hAnsi="Times New Roman"/>
          <w:color w:val="C00000"/>
          <w:sz w:val="20"/>
          <w:u w:val="single"/>
        </w:rPr>
        <w:t>, the shape of the particles</w:t>
      </w:r>
      <w:r w:rsidRPr="0078384F">
        <w:rPr>
          <w:rFonts w:ascii="Times New Roman" w:hAnsi="Times New Roman"/>
          <w:color w:val="C00000"/>
          <w:sz w:val="20"/>
        </w:rPr>
        <w:t xml:space="preserve"> </w:t>
      </w:r>
      <w:r w:rsidRPr="00402D4B">
        <w:rPr>
          <w:rFonts w:ascii="Times New Roman" w:hAnsi="Times New Roman"/>
          <w:sz w:val="20"/>
        </w:rPr>
        <w:t>and particle density. For solids of density greater than approximately 6 g/cm</w:t>
      </w:r>
      <w:r w:rsidRPr="00402D4B">
        <w:rPr>
          <w:rFonts w:ascii="Times New Roman" w:hAnsi="Times New Roman"/>
          <w:sz w:val="20"/>
          <w:vertAlign w:val="superscript"/>
        </w:rPr>
        <w:t>3</w:t>
      </w:r>
      <w:r w:rsidRPr="00402D4B">
        <w:rPr>
          <w:rFonts w:ascii="Times New Roman" w:hAnsi="Times New Roman"/>
          <w:sz w:val="20"/>
        </w:rPr>
        <w:t xml:space="preserve"> and particle size ranges as low as 50</w:t>
      </w:r>
      <w:r>
        <w:rPr>
          <w:rFonts w:ascii="Times New Roman" w:hAnsi="Times New Roman"/>
          <w:sz w:val="20"/>
        </w:rPr>
        <w:t> </w:t>
      </w:r>
      <w:r w:rsidRPr="00402D4B">
        <w:rPr>
          <w:rFonts w:ascii="Times New Roman" w:hAnsi="Times New Roman"/>
          <w:sz w:val="20"/>
        </w:rPr>
        <w:t>% &lt;</w:t>
      </w:r>
      <w:r>
        <w:rPr>
          <w:rFonts w:ascii="Times New Roman" w:hAnsi="Times New Roman"/>
          <w:sz w:val="20"/>
        </w:rPr>
        <w:t> </w:t>
      </w:r>
      <w:r w:rsidRPr="00402D4B">
        <w:rPr>
          <w:rFonts w:ascii="Times New Roman" w:hAnsi="Times New Roman"/>
          <w:sz w:val="20"/>
        </w:rPr>
        <w:t>8</w:t>
      </w:r>
      <w:r>
        <w:rPr>
          <w:rFonts w:ascii="Times New Roman" w:hAnsi="Times New Roman"/>
          <w:sz w:val="20"/>
        </w:rPr>
        <w:t> </w:t>
      </w:r>
      <w:r w:rsidRPr="00402D4B">
        <w:rPr>
          <w:rFonts w:ascii="Times New Roman" w:hAnsi="Times New Roman"/>
          <w:sz w:val="20"/>
        </w:rPr>
        <w:t>µm, experience has shown that the gentle agitation methods prescribed in A10.5.1.9 are unlikely to result in suspensions. Hence, filtration of a sample through e.g. a 25</w:t>
      </w:r>
      <w:r>
        <w:rPr>
          <w:rFonts w:ascii="Times New Roman" w:hAnsi="Times New Roman"/>
          <w:sz w:val="20"/>
        </w:rPr>
        <w:t> </w:t>
      </w:r>
      <w:r w:rsidRPr="00402D4B">
        <w:rPr>
          <w:rFonts w:ascii="Times New Roman" w:hAnsi="Times New Roman"/>
          <w:sz w:val="20"/>
        </w:rPr>
        <w:t>mm diameter 0.2</w:t>
      </w:r>
      <w:r>
        <w:rPr>
          <w:rFonts w:ascii="Times New Roman" w:hAnsi="Times New Roman"/>
          <w:sz w:val="20"/>
        </w:rPr>
        <w:t> </w:t>
      </w:r>
      <w:r w:rsidRPr="00402D4B">
        <w:rPr>
          <w:rFonts w:ascii="Times New Roman" w:hAnsi="Times New Roman"/>
          <w:sz w:val="20"/>
        </w:rPr>
        <w:t>µm hydrophilic polyethersulphone membrane syringe filter (as an option, overlain by a 0.8 µm prefilter) will result in a solution essen</w:t>
      </w:r>
      <w:r w:rsidRPr="00402D4B">
        <w:rPr>
          <w:rFonts w:ascii="Times New Roman" w:hAnsi="Times New Roman"/>
          <w:sz w:val="20"/>
        </w:rPr>
        <w:softHyphen/>
        <w:t xml:space="preserve">tially free of solids. </w:t>
      </w:r>
      <w:r w:rsidRPr="00CB5BB2">
        <w:rPr>
          <w:rFonts w:ascii="Times New Roman" w:hAnsi="Times New Roman"/>
          <w:color w:val="C00000"/>
          <w:sz w:val="20"/>
          <w:u w:val="single"/>
        </w:rPr>
        <w:t>Alternative techniques may be considered in case of finer particles. If there is concern that particles will remain in suspension, then filtration efficiency should be checked prior to any testing. Options that could be considered to increase filtration efficiency include centrifugation followed by filtration, or waiting for about 5 minutes for the suspension to settle</w:t>
      </w:r>
      <w:r w:rsidRPr="00AE0BC3">
        <w:rPr>
          <w:rFonts w:ascii="Times New Roman" w:hAnsi="Times New Roman"/>
          <w:strike/>
          <w:color w:val="C00000"/>
          <w:sz w:val="20"/>
        </w:rPr>
        <w:t>. However, in the event that suspen</w:t>
      </w:r>
      <w:r w:rsidRPr="00AE0BC3">
        <w:rPr>
          <w:rFonts w:ascii="Times New Roman" w:hAnsi="Times New Roman"/>
          <w:strike/>
          <w:color w:val="C00000"/>
          <w:sz w:val="20"/>
        </w:rPr>
        <w:softHyphen/>
        <w:t>sions occur, stopping the agita</w:t>
      </w:r>
      <w:r w:rsidRPr="00AE0BC3">
        <w:rPr>
          <w:rFonts w:ascii="Times New Roman" w:hAnsi="Times New Roman"/>
          <w:strike/>
          <w:color w:val="C00000"/>
          <w:sz w:val="20"/>
        </w:rPr>
        <w:softHyphen/>
        <w:t>tion to allow the suspension to settle for about 5 minutes</w:t>
      </w:r>
      <w:r w:rsidRPr="00AE0BC3">
        <w:rPr>
          <w:rFonts w:ascii="Times New Roman" w:hAnsi="Times New Roman"/>
          <w:sz w:val="20"/>
        </w:rPr>
        <w:t xml:space="preserve"> prior to taking a solution sam</w:t>
      </w:r>
      <w:r w:rsidRPr="00AE0BC3">
        <w:rPr>
          <w:rFonts w:ascii="Times New Roman" w:hAnsi="Times New Roman"/>
          <w:sz w:val="20"/>
        </w:rPr>
        <w:softHyphen/>
        <w:t>ple</w:t>
      </w:r>
      <w:r w:rsidRPr="00AE0BC3">
        <w:rPr>
          <w:rFonts w:ascii="Times New Roman" w:hAnsi="Times New Roman"/>
          <w:strike/>
          <w:color w:val="C00000"/>
          <w:sz w:val="20"/>
        </w:rPr>
        <w:t xml:space="preserve"> may be useful</w:t>
      </w:r>
      <w:r w:rsidRPr="00AE0BC3">
        <w:rPr>
          <w:rFonts w:ascii="Times New Roman" w:hAnsi="Times New Roman"/>
          <w:sz w:val="20"/>
        </w:rPr>
        <w:t>.</w:t>
      </w:r>
      <w:r w:rsidRPr="00AE0BC3">
        <w:rPr>
          <w:rStyle w:val="CommentReference"/>
          <w:rFonts w:ascii="Times New Roman" w:hAnsi="Times New Roman"/>
        </w:rPr>
        <w:t xml:space="preserve"> </w:t>
      </w:r>
    </w:p>
    <w:p w14:paraId="6D40D876" w14:textId="78F4378B" w:rsidR="00670F83" w:rsidRPr="00AE0BC3" w:rsidRDefault="00670F83" w:rsidP="00670F83">
      <w:pPr>
        <w:pStyle w:val="Num-DocParagraph"/>
        <w:keepNext/>
        <w:keepLines/>
        <w:tabs>
          <w:tab w:val="clear" w:pos="851"/>
          <w:tab w:val="clear" w:pos="1191"/>
          <w:tab w:val="clear" w:pos="1531"/>
        </w:tabs>
        <w:ind w:left="1418" w:hanging="1418"/>
        <w:rPr>
          <w:rFonts w:ascii="Times New Roman" w:hAnsi="Times New Roman"/>
          <w:b/>
          <w:sz w:val="20"/>
        </w:rPr>
      </w:pPr>
      <w:r w:rsidRPr="00AE0BC3">
        <w:rPr>
          <w:rFonts w:ascii="Times New Roman" w:hAnsi="Times New Roman"/>
          <w:b/>
          <w:sz w:val="20"/>
        </w:rPr>
        <w:t>A10.5.2</w:t>
      </w:r>
      <w:r w:rsidRPr="00AE0BC3">
        <w:rPr>
          <w:rFonts w:ascii="Times New Roman" w:hAnsi="Times New Roman"/>
          <w:b/>
          <w:sz w:val="20"/>
        </w:rPr>
        <w:tab/>
      </w:r>
      <w:r w:rsidRPr="00AE0BC3">
        <w:rPr>
          <w:rFonts w:ascii="Times New Roman" w:hAnsi="Times New Roman"/>
          <w:b/>
          <w:i/>
          <w:iCs/>
          <w:sz w:val="20"/>
        </w:rPr>
        <w:t>Prerequisites</w:t>
      </w:r>
    </w:p>
    <w:p w14:paraId="6BBD05E0" w14:textId="77777777" w:rsidR="00670F83" w:rsidRPr="00402D4B" w:rsidRDefault="00670F83" w:rsidP="00670F83">
      <w:pPr>
        <w:keepNext/>
        <w:keepLines/>
        <w:spacing w:after="240"/>
        <w:ind w:left="1418" w:hanging="1418"/>
        <w:rPr>
          <w:i/>
          <w:iCs/>
        </w:rPr>
      </w:pPr>
      <w:r w:rsidRPr="00AE0BC3">
        <w:t>A10.5.2.1</w:t>
      </w:r>
      <w:r w:rsidRPr="00AE0BC3">
        <w:tab/>
      </w:r>
      <w:r w:rsidRPr="00AE0BC3">
        <w:rPr>
          <w:i/>
          <w:iCs/>
        </w:rPr>
        <w:t>Analytical method</w:t>
      </w:r>
    </w:p>
    <w:p w14:paraId="4D974880" w14:textId="4F159839" w:rsidR="00670F83" w:rsidRPr="00402D4B" w:rsidRDefault="00670F83" w:rsidP="00670F83">
      <w:pPr>
        <w:pStyle w:val="Num-DocParagraph"/>
        <w:keepNext/>
        <w:keepLines/>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b/>
        <w:t xml:space="preserve">A suitable validated analytical method for the total dissolved metal analysis is essential to the study. The analytical detection limit should </w:t>
      </w:r>
      <w:r w:rsidRPr="00CB5BB2">
        <w:rPr>
          <w:rFonts w:ascii="Times New Roman" w:hAnsi="Times New Roman"/>
          <w:color w:val="C00000"/>
          <w:sz w:val="20"/>
          <w:u w:val="single"/>
        </w:rPr>
        <w:t>preferably</w:t>
      </w:r>
      <w:r w:rsidRPr="004C76E6">
        <w:rPr>
          <w:rFonts w:ascii="Times New Roman" w:hAnsi="Times New Roman"/>
          <w:color w:val="FF0000"/>
          <w:sz w:val="20"/>
        </w:rPr>
        <w:t xml:space="preserve"> </w:t>
      </w:r>
      <w:r w:rsidRPr="00402D4B">
        <w:rPr>
          <w:rFonts w:ascii="Times New Roman" w:hAnsi="Times New Roman"/>
          <w:sz w:val="20"/>
        </w:rPr>
        <w:t xml:space="preserve">be </w:t>
      </w:r>
      <w:r w:rsidRPr="00CB5BB2">
        <w:rPr>
          <w:rFonts w:ascii="Times New Roman" w:hAnsi="Times New Roman"/>
          <w:color w:val="C00000"/>
          <w:sz w:val="20"/>
          <w:u w:val="single"/>
        </w:rPr>
        <w:t>5 times</w:t>
      </w:r>
      <w:r w:rsidRPr="0078384F">
        <w:rPr>
          <w:rFonts w:ascii="Times New Roman" w:hAnsi="Times New Roman"/>
          <w:color w:val="C00000"/>
          <w:sz w:val="20"/>
        </w:rPr>
        <w:t xml:space="preserve"> </w:t>
      </w:r>
      <w:r w:rsidRPr="00402D4B">
        <w:rPr>
          <w:rFonts w:ascii="Times New Roman" w:hAnsi="Times New Roman"/>
          <w:sz w:val="20"/>
        </w:rPr>
        <w:t xml:space="preserve">lower than the appropriate chronic </w:t>
      </w:r>
      <w:r w:rsidRPr="004C76E6">
        <w:rPr>
          <w:rFonts w:ascii="Times New Roman" w:hAnsi="Times New Roman"/>
          <w:strike/>
          <w:color w:val="C00000"/>
          <w:sz w:val="20"/>
        </w:rPr>
        <w:t>or long term</w:t>
      </w:r>
      <w:r w:rsidRPr="004C76E6">
        <w:rPr>
          <w:rFonts w:ascii="Times New Roman" w:hAnsi="Times New Roman"/>
          <w:color w:val="C00000"/>
          <w:sz w:val="20"/>
        </w:rPr>
        <w:t xml:space="preserve"> </w:t>
      </w:r>
      <w:r w:rsidRPr="00CB5BB2">
        <w:rPr>
          <w:rFonts w:ascii="Times New Roman" w:hAnsi="Times New Roman"/>
          <w:color w:val="C00000"/>
          <w:sz w:val="20"/>
          <w:u w:val="single"/>
        </w:rPr>
        <w:t>ecotoxicity reference</w:t>
      </w:r>
      <w:r w:rsidRPr="004C76E6">
        <w:rPr>
          <w:rFonts w:ascii="Times New Roman" w:hAnsi="Times New Roman"/>
          <w:color w:val="FF0000"/>
          <w:sz w:val="20"/>
        </w:rPr>
        <w:t xml:space="preserve"> </w:t>
      </w:r>
      <w:r w:rsidRPr="00402D4B">
        <w:rPr>
          <w:rFonts w:ascii="Times New Roman" w:hAnsi="Times New Roman"/>
          <w:sz w:val="20"/>
        </w:rPr>
        <w:t>value</w:t>
      </w:r>
      <w:r w:rsidRPr="00CB5BB2">
        <w:rPr>
          <w:rFonts w:ascii="Times New Roman" w:hAnsi="Times New Roman"/>
          <w:color w:val="C00000"/>
          <w:sz w:val="20"/>
          <w:u w:val="single"/>
        </w:rPr>
        <w:t>,</w:t>
      </w:r>
      <w:r w:rsidRPr="00CB5BB2">
        <w:rPr>
          <w:rFonts w:ascii="Times New Roman" w:hAnsi="Times New Roman"/>
          <w:color w:val="FF0000"/>
          <w:sz w:val="20"/>
          <w:u w:val="single"/>
        </w:rPr>
        <w:t xml:space="preserve"> </w:t>
      </w:r>
      <w:r w:rsidRPr="00CB5BB2">
        <w:rPr>
          <w:rFonts w:ascii="Times New Roman" w:hAnsi="Times New Roman"/>
          <w:color w:val="C00000"/>
          <w:sz w:val="20"/>
          <w:u w:val="single"/>
        </w:rPr>
        <w:t>or</w:t>
      </w:r>
      <w:r w:rsidRPr="004C76E6">
        <w:rPr>
          <w:rFonts w:ascii="Times New Roman" w:hAnsi="Times New Roman"/>
          <w:strike/>
          <w:color w:val="C00000"/>
          <w:sz w:val="20"/>
        </w:rPr>
        <w:t>from</w:t>
      </w:r>
      <w:r w:rsidRPr="004C76E6">
        <w:rPr>
          <w:rFonts w:ascii="Times New Roman" w:hAnsi="Times New Roman"/>
          <w:color w:val="C00000"/>
          <w:sz w:val="20"/>
        </w:rPr>
        <w:t xml:space="preserve"> </w:t>
      </w:r>
      <w:r w:rsidRPr="00402D4B">
        <w:rPr>
          <w:rFonts w:ascii="Times New Roman" w:hAnsi="Times New Roman"/>
          <w:sz w:val="20"/>
        </w:rPr>
        <w:t xml:space="preserve">the </w:t>
      </w:r>
      <w:r w:rsidRPr="00CB5BB2">
        <w:rPr>
          <w:rFonts w:ascii="Times New Roman" w:hAnsi="Times New Roman"/>
          <w:color w:val="C00000"/>
          <w:sz w:val="20"/>
          <w:u w:val="single"/>
        </w:rPr>
        <w:t>acute</w:t>
      </w:r>
      <w:r w:rsidRPr="004C76E6">
        <w:rPr>
          <w:rFonts w:ascii="Times New Roman" w:hAnsi="Times New Roman"/>
          <w:color w:val="FF0000"/>
          <w:sz w:val="20"/>
        </w:rPr>
        <w:t xml:space="preserve"> </w:t>
      </w:r>
      <w:r w:rsidRPr="00402D4B">
        <w:rPr>
          <w:rFonts w:ascii="Times New Roman" w:hAnsi="Times New Roman"/>
          <w:sz w:val="20"/>
        </w:rPr>
        <w:t>e</w:t>
      </w:r>
      <w:r w:rsidRPr="00AE0097">
        <w:rPr>
          <w:rFonts w:ascii="Times New Roman" w:hAnsi="Times New Roman"/>
          <w:strike/>
          <w:color w:val="C00000"/>
          <w:sz w:val="20"/>
        </w:rPr>
        <w:t>x</w:t>
      </w:r>
      <w:r w:rsidR="00AE0097" w:rsidRPr="00AE0097">
        <w:rPr>
          <w:rFonts w:ascii="Times New Roman" w:hAnsi="Times New Roman"/>
          <w:color w:val="C00000"/>
          <w:sz w:val="20"/>
          <w:u w:val="single"/>
        </w:rPr>
        <w:t>c</w:t>
      </w:r>
      <w:r w:rsidRPr="00402D4B">
        <w:rPr>
          <w:rFonts w:ascii="Times New Roman" w:hAnsi="Times New Roman"/>
          <w:sz w:val="20"/>
        </w:rPr>
        <w:t xml:space="preserve">otoxicity </w:t>
      </w:r>
      <w:r w:rsidRPr="004C76E6">
        <w:rPr>
          <w:rFonts w:ascii="Times New Roman" w:hAnsi="Times New Roman"/>
          <w:strike/>
          <w:color w:val="C00000"/>
          <w:sz w:val="20"/>
        </w:rPr>
        <w:t>tests</w:t>
      </w:r>
      <w:r>
        <w:rPr>
          <w:rFonts w:ascii="Times New Roman" w:hAnsi="Times New Roman"/>
          <w:color w:val="FF0000"/>
          <w:sz w:val="20"/>
        </w:rPr>
        <w:t xml:space="preserve"> </w:t>
      </w:r>
      <w:r w:rsidRPr="00CB5BB2">
        <w:rPr>
          <w:rFonts w:ascii="Times New Roman" w:hAnsi="Times New Roman"/>
          <w:color w:val="C00000"/>
          <w:sz w:val="20"/>
          <w:u w:val="single"/>
        </w:rPr>
        <w:t>reference value in case a 7-day test is conducted</w:t>
      </w:r>
      <w:r w:rsidRPr="00402D4B">
        <w:rPr>
          <w:rFonts w:ascii="Times New Roman" w:hAnsi="Times New Roman"/>
          <w:sz w:val="20"/>
        </w:rPr>
        <w:t>.</w:t>
      </w:r>
    </w:p>
    <w:p w14:paraId="3FC54685" w14:textId="77777777" w:rsidR="00670F83" w:rsidRPr="00402D4B" w:rsidRDefault="00670F83" w:rsidP="00670F83">
      <w:pPr>
        <w:pStyle w:val="Num-DocParagraph"/>
        <w:keepNext/>
        <w:keepLines/>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b/>
        <w:t>The following analytical validation aspects are at a minimum to be reported:</w:t>
      </w:r>
    </w:p>
    <w:p w14:paraId="53A7EEC8" w14:textId="2CCCA88E" w:rsidR="00670F83" w:rsidRPr="00834F1C" w:rsidRDefault="00670F83" w:rsidP="00536C1F">
      <w:pPr>
        <w:pStyle w:val="IT"/>
        <w:tabs>
          <w:tab w:val="clear" w:pos="170"/>
        </w:tabs>
        <w:spacing w:after="240" w:line="240" w:lineRule="auto"/>
        <w:ind w:left="1985" w:hanging="567"/>
        <w:rPr>
          <w:rFonts w:ascii="Times New Roman" w:hAnsi="Times New Roman"/>
          <w:lang w:val="en-GB"/>
        </w:rPr>
      </w:pPr>
      <w:r w:rsidRPr="00402D4B">
        <w:rPr>
          <w:rFonts w:ascii="Times New Roman" w:hAnsi="Times New Roman"/>
          <w:lang w:val="en-GB"/>
        </w:rPr>
        <w:t>(a)</w:t>
      </w:r>
      <w:r w:rsidR="00536C1F">
        <w:rPr>
          <w:rFonts w:ascii="Times New Roman" w:hAnsi="Times New Roman"/>
          <w:lang w:val="en-GB"/>
        </w:rPr>
        <w:t xml:space="preserve"> to (g) </w:t>
      </w:r>
      <w:r w:rsidR="00536C1F" w:rsidRPr="00834F1C">
        <w:rPr>
          <w:rFonts w:ascii="Times New Roman" w:hAnsi="Times New Roman"/>
          <w:b/>
          <w:bCs/>
        </w:rPr>
        <w:t>[</w:t>
      </w:r>
      <w:r w:rsidR="00536C1F" w:rsidRPr="00834F1C">
        <w:rPr>
          <w:rFonts w:ascii="Times New Roman" w:hAnsi="Times New Roman"/>
          <w:b/>
          <w:bCs/>
          <w:i/>
          <w:iCs/>
        </w:rPr>
        <w:t>Unchanged</w:t>
      </w:r>
      <w:r w:rsidR="00536C1F" w:rsidRPr="00834F1C">
        <w:rPr>
          <w:rFonts w:ascii="Times New Roman" w:hAnsi="Times New Roman"/>
          <w:b/>
          <w:bCs/>
        </w:rPr>
        <w:t>]</w:t>
      </w:r>
      <w:r w:rsidRPr="00834F1C">
        <w:rPr>
          <w:rFonts w:ascii="Times New Roman" w:hAnsi="Times New Roman"/>
          <w:lang w:val="en-GB"/>
        </w:rPr>
        <w:tab/>
      </w:r>
    </w:p>
    <w:p w14:paraId="6C80474B" w14:textId="77777777" w:rsidR="00670F83" w:rsidRPr="00402D4B" w:rsidRDefault="00670F83" w:rsidP="00670F83">
      <w:pPr>
        <w:spacing w:after="240"/>
        <w:ind w:left="1418" w:hanging="1418"/>
      </w:pPr>
      <w:r w:rsidRPr="00834F1C">
        <w:t>A10.5.2.2</w:t>
      </w:r>
      <w:r w:rsidRPr="00834F1C">
        <w:tab/>
      </w:r>
      <w:r w:rsidRPr="00834F1C">
        <w:rPr>
          <w:i/>
          <w:iCs/>
        </w:rPr>
        <w:t>Determination of the</w:t>
      </w:r>
      <w:r w:rsidRPr="00402D4B">
        <w:rPr>
          <w:i/>
          <w:iCs/>
        </w:rPr>
        <w:t xml:space="preserve"> appropriate pH of the dissolution medium</w:t>
      </w:r>
    </w:p>
    <w:p w14:paraId="103C03E2" w14:textId="77777777" w:rsidR="00670F83" w:rsidRPr="00402D4B" w:rsidRDefault="00670F83" w:rsidP="00670F83">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b/>
        <w:t xml:space="preserve">If no relevant literature data exist, a preliminary screening test may need to be carried out in order to ensure that the test is performed at a pH maximizing </w:t>
      </w:r>
      <w:r w:rsidRPr="00CB7CE3">
        <w:rPr>
          <w:color w:val="C00000"/>
          <w:sz w:val="20"/>
          <w:u w:val="single"/>
        </w:rPr>
        <w:t>T</w:t>
      </w:r>
      <w:r w:rsidRPr="007F4586">
        <w:rPr>
          <w:strike/>
          <w:color w:val="C00000"/>
          <w:sz w:val="20"/>
        </w:rPr>
        <w:t>t</w:t>
      </w:r>
      <w:r w:rsidRPr="00402D4B">
        <w:rPr>
          <w:rFonts w:ascii="Times New Roman" w:hAnsi="Times New Roman"/>
          <w:sz w:val="20"/>
        </w:rPr>
        <w:t>ransformation/</w:t>
      </w:r>
      <w:r w:rsidRPr="00CB7CE3">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 xml:space="preserve">issolution within the pH range described in A10.2.3.2 and A10.5.1.6. </w:t>
      </w:r>
    </w:p>
    <w:p w14:paraId="696D9D7C" w14:textId="77777777" w:rsidR="00670F83" w:rsidRPr="00402D4B" w:rsidRDefault="00670F83" w:rsidP="00670F83">
      <w:pPr>
        <w:pStyle w:val="XP"/>
        <w:keepNext/>
        <w:keepLines/>
        <w:spacing w:before="0" w:after="240"/>
        <w:ind w:left="1418" w:hanging="1418"/>
        <w:rPr>
          <w:rFonts w:ascii="Times New Roman" w:hAnsi="Times New Roman"/>
          <w:bCs/>
          <w:lang w:val="en-GB"/>
        </w:rPr>
      </w:pPr>
      <w:r w:rsidRPr="00402D4B">
        <w:rPr>
          <w:rFonts w:ascii="Times New Roman" w:hAnsi="Times New Roman"/>
          <w:bCs/>
          <w:lang w:val="en-GB"/>
        </w:rPr>
        <w:t>A10.5.2.3</w:t>
      </w:r>
      <w:r w:rsidRPr="00402D4B">
        <w:rPr>
          <w:rFonts w:ascii="Times New Roman" w:hAnsi="Times New Roman"/>
          <w:bCs/>
          <w:lang w:val="en-GB"/>
        </w:rPr>
        <w:tab/>
      </w:r>
      <w:r w:rsidRPr="00402D4B">
        <w:rPr>
          <w:rFonts w:ascii="Times New Roman" w:hAnsi="Times New Roman"/>
          <w:bCs/>
          <w:i/>
          <w:iCs/>
          <w:lang w:val="en-GB"/>
        </w:rPr>
        <w:t>Reproducibility of transformation data</w:t>
      </w:r>
    </w:p>
    <w:p w14:paraId="2D3F9A94" w14:textId="77777777" w:rsidR="00670F83" w:rsidRPr="0078384F" w:rsidRDefault="00670F83" w:rsidP="00670F83">
      <w:pPr>
        <w:pStyle w:val="Num-DocParagraph"/>
        <w:keepNext/>
        <w:keepLines/>
        <w:tabs>
          <w:tab w:val="clear" w:pos="851"/>
          <w:tab w:val="clear" w:pos="1191"/>
          <w:tab w:val="clear" w:pos="1531"/>
          <w:tab w:val="left" w:pos="1418"/>
          <w:tab w:val="left" w:pos="1985"/>
          <w:tab w:val="left" w:pos="2552"/>
          <w:tab w:val="left" w:pos="3119"/>
        </w:tabs>
        <w:rPr>
          <w:rFonts w:ascii="Times New Roman" w:hAnsi="Times New Roman"/>
          <w:color w:val="C00000"/>
          <w:sz w:val="20"/>
        </w:rPr>
      </w:pPr>
      <w:r w:rsidRPr="00402D4B">
        <w:rPr>
          <w:rFonts w:ascii="Times New Roman" w:hAnsi="Times New Roman"/>
          <w:sz w:val="20"/>
        </w:rPr>
        <w:t>A10.5.2.3.1</w:t>
      </w:r>
      <w:r w:rsidRPr="00402D4B">
        <w:rPr>
          <w:rFonts w:ascii="Times New Roman" w:hAnsi="Times New Roman"/>
          <w:sz w:val="20"/>
        </w:rPr>
        <w:tab/>
        <w:t xml:space="preserve">For a standard set-up of three replicate test vessels and two replicate samples per test vessel at each sampling time, it is reasonable to anticipate that for a constant loading of a substance, tested in a narrow particle size </w:t>
      </w:r>
      <w:r w:rsidRPr="00AC36E5">
        <w:rPr>
          <w:rFonts w:ascii="Times New Roman" w:hAnsi="Times New Roman"/>
          <w:strike/>
          <w:color w:val="C00000"/>
          <w:sz w:val="20"/>
        </w:rPr>
        <w:t>(e.g. 37 - 44 µm)</w:t>
      </w:r>
      <w:r w:rsidRPr="00AC36E5">
        <w:rPr>
          <w:rFonts w:ascii="Times New Roman" w:hAnsi="Times New Roman"/>
          <w:color w:val="C00000"/>
          <w:sz w:val="20"/>
        </w:rPr>
        <w:t xml:space="preserve"> </w:t>
      </w:r>
      <w:r w:rsidRPr="00402D4B">
        <w:rPr>
          <w:rFonts w:ascii="Times New Roman" w:hAnsi="Times New Roman"/>
          <w:sz w:val="20"/>
        </w:rPr>
        <w:t>and total surface area range, the within-vessel varia</w:t>
      </w:r>
      <w:r w:rsidRPr="00402D4B">
        <w:rPr>
          <w:rFonts w:ascii="Times New Roman" w:hAnsi="Times New Roman"/>
          <w:sz w:val="20"/>
        </w:rPr>
        <w:softHyphen/>
        <w:t>tion in transformation data should be &lt;</w:t>
      </w:r>
      <w:r>
        <w:rPr>
          <w:rFonts w:ascii="Times New Roman" w:hAnsi="Times New Roman"/>
          <w:sz w:val="20"/>
        </w:rPr>
        <w:t> 10 %</w:t>
      </w:r>
      <w:r w:rsidRPr="00402D4B">
        <w:rPr>
          <w:rFonts w:ascii="Times New Roman" w:hAnsi="Times New Roman"/>
          <w:sz w:val="20"/>
        </w:rPr>
        <w:t xml:space="preserve"> and the between-vessel variation should be &lt;</w:t>
      </w:r>
      <w:r>
        <w:rPr>
          <w:rFonts w:ascii="Times New Roman" w:hAnsi="Times New Roman"/>
          <w:sz w:val="20"/>
        </w:rPr>
        <w:t> </w:t>
      </w:r>
      <w:r w:rsidRPr="00402D4B">
        <w:rPr>
          <w:rFonts w:ascii="Times New Roman" w:hAnsi="Times New Roman"/>
          <w:sz w:val="20"/>
        </w:rPr>
        <w:t>20</w:t>
      </w:r>
      <w:r>
        <w:rPr>
          <w:rFonts w:ascii="Times New Roman" w:hAnsi="Times New Roman"/>
          <w:sz w:val="20"/>
        </w:rPr>
        <w:t> </w:t>
      </w:r>
      <w:r w:rsidRPr="00402D4B">
        <w:rPr>
          <w:rFonts w:ascii="Times New Roman" w:hAnsi="Times New Roman"/>
          <w:sz w:val="20"/>
        </w:rPr>
        <w:t>% (reference 5, this annex).</w:t>
      </w:r>
      <w:r>
        <w:rPr>
          <w:rFonts w:ascii="Times New Roman" w:hAnsi="Times New Roman"/>
          <w:sz w:val="20"/>
        </w:rPr>
        <w:t xml:space="preserve"> </w:t>
      </w:r>
      <w:r w:rsidRPr="00222A83">
        <w:rPr>
          <w:rFonts w:ascii="Times New Roman" w:hAnsi="Times New Roman"/>
          <w:color w:val="C00000"/>
          <w:sz w:val="20"/>
          <w:u w:val="single"/>
        </w:rPr>
        <w:t>This variability may be higher at the lower loadings.</w:t>
      </w:r>
    </w:p>
    <w:p w14:paraId="2C03B70E" w14:textId="77777777" w:rsidR="00D44B88" w:rsidRDefault="00670F83" w:rsidP="00670F83">
      <w:pPr>
        <w:pStyle w:val="Num-DocParagraph"/>
        <w:tabs>
          <w:tab w:val="clear" w:pos="851"/>
          <w:tab w:val="clear" w:pos="1191"/>
          <w:tab w:val="clear" w:pos="1531"/>
          <w:tab w:val="left" w:pos="1418"/>
          <w:tab w:val="left" w:pos="1985"/>
          <w:tab w:val="left" w:pos="2552"/>
          <w:tab w:val="left" w:pos="3119"/>
        </w:tabs>
        <w:rPr>
          <w:b/>
          <w:bCs/>
          <w:sz w:val="20"/>
        </w:rPr>
      </w:pPr>
      <w:r w:rsidRPr="00402D4B">
        <w:rPr>
          <w:rFonts w:ascii="Times New Roman" w:hAnsi="Times New Roman"/>
          <w:sz w:val="20"/>
        </w:rPr>
        <w:t>A10.5.2.3.2</w:t>
      </w:r>
      <w:r w:rsidRPr="00402D4B">
        <w:rPr>
          <w:rFonts w:ascii="Times New Roman" w:hAnsi="Times New Roman"/>
          <w:sz w:val="20"/>
        </w:rPr>
        <w:tab/>
      </w:r>
      <w:r w:rsidR="00D44B88" w:rsidRPr="00953C52">
        <w:rPr>
          <w:b/>
          <w:bCs/>
          <w:sz w:val="20"/>
        </w:rPr>
        <w:t>[</w:t>
      </w:r>
      <w:r w:rsidR="00D44B88" w:rsidRPr="00BC3E86">
        <w:rPr>
          <w:b/>
          <w:bCs/>
          <w:i/>
          <w:iCs/>
          <w:sz w:val="20"/>
        </w:rPr>
        <w:t>Unchanged</w:t>
      </w:r>
      <w:r w:rsidR="00D44B88">
        <w:rPr>
          <w:b/>
          <w:bCs/>
          <w:sz w:val="20"/>
        </w:rPr>
        <w:t>]</w:t>
      </w:r>
    </w:p>
    <w:p w14:paraId="0AE2C87C" w14:textId="1FA22F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A10.5.2.3.3</w:t>
      </w:r>
      <w:r w:rsidRPr="00402D4B">
        <w:rPr>
          <w:rFonts w:ascii="Times New Roman" w:hAnsi="Times New Roman"/>
          <w:sz w:val="20"/>
        </w:rPr>
        <w:tab/>
        <w:t>In preparing the transformation/dissolution medium, the pH of the medium should be adjusted to the desired pH (air buffering or CO</w:t>
      </w:r>
      <w:r w:rsidRPr="00402D4B">
        <w:rPr>
          <w:rFonts w:ascii="Times New Roman" w:hAnsi="Times New Roman"/>
          <w:sz w:val="20"/>
          <w:vertAlign w:val="subscript"/>
        </w:rPr>
        <w:t>2</w:t>
      </w:r>
      <w:r w:rsidRPr="00402D4B">
        <w:rPr>
          <w:rFonts w:ascii="Times New Roman" w:hAnsi="Times New Roman"/>
          <w:sz w:val="20"/>
        </w:rPr>
        <w:t xml:space="preserve"> buffering) by agitation for about half an hour to bring the aqueous medium into equilibrium with the buffering atmosphere. At least three samples (e.g. 10 - 15 ml) are drawn from the test medium prior to addition of the substance, and the dissolved metal concentrations are measured as controls and background. </w:t>
      </w:r>
    </w:p>
    <w:p w14:paraId="3931F8EA"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b/>
        <w:t xml:space="preserve">At least five test vessels, containing the metal or metal compound (e.g.100 mg solid/l medium), are agitated as described in A10.5.1.9 at a temperature ± 1.5°C in the range 20 - </w:t>
      </w:r>
      <w:r>
        <w:rPr>
          <w:rFonts w:ascii="Times New Roman" w:hAnsi="Times New Roman"/>
          <w:sz w:val="20"/>
        </w:rPr>
        <w:t>23 °C</w:t>
      </w:r>
      <w:r w:rsidRPr="00402D4B">
        <w:rPr>
          <w:rFonts w:ascii="Times New Roman" w:hAnsi="Times New Roman"/>
          <w:sz w:val="20"/>
        </w:rPr>
        <w:t>, and triplicate samples are taken by syringe from each test vessel after 24 hours. The solid and solution are separated by membrane filter as described in A10.5.1.10, the solution is acidified with one or two drops of trace metal grade HNO</w:t>
      </w:r>
      <w:r w:rsidRPr="00402D4B">
        <w:rPr>
          <w:rFonts w:ascii="Times New Roman" w:hAnsi="Times New Roman"/>
          <w:sz w:val="20"/>
          <w:vertAlign w:val="subscript"/>
        </w:rPr>
        <w:t>3</w:t>
      </w:r>
      <w:r w:rsidRPr="00402D4B">
        <w:rPr>
          <w:rFonts w:ascii="Times New Roman" w:hAnsi="Times New Roman"/>
          <w:sz w:val="20"/>
        </w:rPr>
        <w:t xml:space="preserve"> with the target pH 1 and </w:t>
      </w:r>
      <w:r w:rsidRPr="00DF7C61">
        <w:rPr>
          <w:rFonts w:ascii="Times New Roman" w:hAnsi="Times New Roman"/>
          <w:color w:val="C00000"/>
          <w:sz w:val="20"/>
          <w:u w:val="single"/>
        </w:rPr>
        <w:t>analyzed</w:t>
      </w:r>
      <w:r w:rsidRPr="004C76E6">
        <w:rPr>
          <w:rFonts w:ascii="Times New Roman" w:hAnsi="Times New Roman"/>
          <w:color w:val="FF0000"/>
          <w:sz w:val="20"/>
        </w:rPr>
        <w:t xml:space="preserve"> </w:t>
      </w:r>
      <w:r w:rsidRPr="00402D4B">
        <w:rPr>
          <w:rFonts w:ascii="Times New Roman" w:hAnsi="Times New Roman"/>
          <w:sz w:val="20"/>
        </w:rPr>
        <w:t>for total dissolved metal concentration.</w:t>
      </w:r>
    </w:p>
    <w:p w14:paraId="4D2707DE" w14:textId="09E20826"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A10.5.2.3.4</w:t>
      </w:r>
      <w:r w:rsidRPr="00402D4B">
        <w:rPr>
          <w:rFonts w:ascii="Times New Roman" w:hAnsi="Times New Roman"/>
          <w:sz w:val="20"/>
        </w:rPr>
        <w:tab/>
      </w:r>
      <w:r w:rsidR="00D44B88" w:rsidRPr="00953C52">
        <w:rPr>
          <w:b/>
          <w:bCs/>
          <w:sz w:val="20"/>
        </w:rPr>
        <w:t>[</w:t>
      </w:r>
      <w:r w:rsidR="00D44B88" w:rsidRPr="00BC3E86">
        <w:rPr>
          <w:b/>
          <w:bCs/>
          <w:i/>
          <w:iCs/>
          <w:sz w:val="20"/>
        </w:rPr>
        <w:t>Unchanged</w:t>
      </w:r>
      <w:r w:rsidR="00D44B88">
        <w:rPr>
          <w:b/>
          <w:bCs/>
          <w:sz w:val="20"/>
        </w:rPr>
        <w:t>]</w:t>
      </w:r>
    </w:p>
    <w:p w14:paraId="6D65A7D6" w14:textId="77777777" w:rsidR="00670F83" w:rsidRPr="00402D4B" w:rsidRDefault="00670F83" w:rsidP="00670F83">
      <w:pPr>
        <w:tabs>
          <w:tab w:val="left" w:pos="1368"/>
        </w:tabs>
        <w:spacing w:after="240"/>
        <w:rPr>
          <w:lang w:eastAsia="ja-JP"/>
        </w:rPr>
      </w:pPr>
      <w:r w:rsidRPr="00402D4B">
        <w:t>A10.5.2.3.5</w:t>
      </w:r>
      <w:r w:rsidRPr="00402D4B">
        <w:tab/>
      </w:r>
      <w:r w:rsidRPr="00402D4B">
        <w:rPr>
          <w:lang w:eastAsia="ja-JP"/>
        </w:rPr>
        <w:t xml:space="preserve">To ensure reproducibility of transformation data, it is recommended that: </w:t>
      </w:r>
    </w:p>
    <w:p w14:paraId="6FE4B4ED" w14:textId="77777777" w:rsidR="00670F83" w:rsidRPr="00402D4B" w:rsidRDefault="00670F83" w:rsidP="00670F83">
      <w:pPr>
        <w:spacing w:after="240"/>
        <w:ind w:left="1985" w:hanging="567"/>
        <w:rPr>
          <w:lang w:eastAsia="ja-JP"/>
        </w:rPr>
      </w:pPr>
      <w:r w:rsidRPr="00402D4B">
        <w:rPr>
          <w:lang w:eastAsia="ja-JP"/>
        </w:rPr>
        <w:t>(a)</w:t>
      </w:r>
      <w:r w:rsidRPr="00402D4B">
        <w:rPr>
          <w:lang w:eastAsia="ja-JP"/>
        </w:rPr>
        <w:tab/>
        <w:t xml:space="preserve">new laboratories use a training set; </w:t>
      </w:r>
    </w:p>
    <w:p w14:paraId="33FDCF6D" w14:textId="77777777" w:rsidR="00670F83" w:rsidRPr="00402D4B" w:rsidRDefault="00670F83" w:rsidP="00670F83">
      <w:pPr>
        <w:spacing w:after="240"/>
        <w:ind w:left="1985" w:hanging="567"/>
        <w:rPr>
          <w:lang w:eastAsia="ja-JP"/>
        </w:rPr>
      </w:pPr>
      <w:r w:rsidRPr="00402D4B">
        <w:rPr>
          <w:lang w:eastAsia="ja-JP"/>
        </w:rPr>
        <w:t>(b)</w:t>
      </w:r>
      <w:r w:rsidRPr="00402D4B">
        <w:rPr>
          <w:lang w:eastAsia="ja-JP"/>
        </w:rPr>
        <w:tab/>
        <w:t xml:space="preserve">one metal powder with specified surface conditions be used as standard control; and </w:t>
      </w:r>
    </w:p>
    <w:p w14:paraId="2B0B4EA8" w14:textId="77777777" w:rsidR="00670F83" w:rsidRPr="00402D4B" w:rsidRDefault="00670F83" w:rsidP="00670F83">
      <w:pPr>
        <w:spacing w:after="240"/>
        <w:ind w:left="1985" w:hanging="567"/>
        <w:rPr>
          <w:lang w:eastAsia="ja-JP"/>
        </w:rPr>
      </w:pPr>
      <w:r w:rsidRPr="00402D4B">
        <w:rPr>
          <w:lang w:eastAsia="ja-JP"/>
        </w:rPr>
        <w:t>(c)</w:t>
      </w:r>
      <w:r w:rsidRPr="00402D4B">
        <w:rPr>
          <w:lang w:eastAsia="ja-JP"/>
        </w:rPr>
        <w:tab/>
        <w:t xml:space="preserve">one or two laboratories be responsible for reference chemicals. </w:t>
      </w:r>
    </w:p>
    <w:p w14:paraId="6BD55680" w14:textId="77777777" w:rsidR="00670F83" w:rsidRPr="00402D4B" w:rsidRDefault="00670F83" w:rsidP="00670F83">
      <w:pPr>
        <w:tabs>
          <w:tab w:val="left" w:pos="1418"/>
        </w:tabs>
        <w:spacing w:after="240"/>
      </w:pPr>
      <w:r w:rsidRPr="00402D4B">
        <w:rPr>
          <w:lang w:eastAsia="ja-JP"/>
        </w:rPr>
        <w:tab/>
        <w:t xml:space="preserve">It </w:t>
      </w:r>
      <w:r w:rsidRPr="004C76E6">
        <w:rPr>
          <w:strike/>
          <w:color w:val="C00000"/>
          <w:lang w:eastAsia="ja-JP"/>
        </w:rPr>
        <w:t>may be necessary</w:t>
      </w:r>
      <w:r w:rsidRPr="004C76E6">
        <w:rPr>
          <w:color w:val="C00000"/>
          <w:lang w:eastAsia="ja-JP"/>
        </w:rPr>
        <w:t xml:space="preserve"> </w:t>
      </w:r>
      <w:r w:rsidRPr="00222A83">
        <w:rPr>
          <w:color w:val="C00000"/>
          <w:u w:val="single"/>
          <w:lang w:eastAsia="ja-JP"/>
        </w:rPr>
        <w:t>is a requirement</w:t>
      </w:r>
      <w:r w:rsidRPr="003679FA">
        <w:rPr>
          <w:color w:val="C00000"/>
          <w:lang w:eastAsia="ja-JP"/>
        </w:rPr>
        <w:t xml:space="preserve"> </w:t>
      </w:r>
      <w:r w:rsidRPr="00402D4B">
        <w:rPr>
          <w:lang w:eastAsia="ja-JP"/>
        </w:rPr>
        <w:t xml:space="preserve">to check </w:t>
      </w:r>
      <w:r w:rsidRPr="00222A83">
        <w:rPr>
          <w:color w:val="C00000"/>
          <w:u w:val="single"/>
          <w:lang w:eastAsia="ja-JP"/>
        </w:rPr>
        <w:t>the</w:t>
      </w:r>
      <w:r w:rsidRPr="003679FA">
        <w:rPr>
          <w:color w:val="C00000"/>
          <w:lang w:eastAsia="ja-JP"/>
        </w:rPr>
        <w:t xml:space="preserve"> </w:t>
      </w:r>
      <w:r w:rsidRPr="00402D4B">
        <w:rPr>
          <w:lang w:eastAsia="ja-JP"/>
        </w:rPr>
        <w:t>specific surface area</w:t>
      </w:r>
      <w:r w:rsidRPr="004C76E6">
        <w:rPr>
          <w:strike/>
          <w:color w:val="C00000"/>
          <w:lang w:eastAsia="ja-JP"/>
        </w:rPr>
        <w:t xml:space="preserve">s </w:t>
      </w:r>
      <w:r w:rsidRPr="00402D4B">
        <w:rPr>
          <w:lang w:eastAsia="ja-JP"/>
        </w:rPr>
        <w:t xml:space="preserve">of </w:t>
      </w:r>
      <w:r w:rsidRPr="004C76E6">
        <w:rPr>
          <w:strike/>
          <w:color w:val="C00000"/>
          <w:lang w:eastAsia="ja-JP"/>
        </w:rPr>
        <w:t>the</w:t>
      </w:r>
      <w:r w:rsidRPr="004C76E6">
        <w:rPr>
          <w:color w:val="C00000"/>
          <w:lang w:eastAsia="ja-JP"/>
        </w:rPr>
        <w:t xml:space="preserve"> </w:t>
      </w:r>
      <w:r w:rsidRPr="00402D4B">
        <w:rPr>
          <w:lang w:eastAsia="ja-JP"/>
        </w:rPr>
        <w:t>powder</w:t>
      </w:r>
      <w:r>
        <w:rPr>
          <w:lang w:eastAsia="ja-JP"/>
        </w:rPr>
        <w:t xml:space="preserve"> </w:t>
      </w:r>
      <w:r w:rsidRPr="00222A83">
        <w:rPr>
          <w:color w:val="C00000"/>
          <w:u w:val="single"/>
          <w:lang w:eastAsia="ja-JP"/>
        </w:rPr>
        <w:t>samples</w:t>
      </w:r>
      <w:r w:rsidRPr="00402D4B">
        <w:rPr>
          <w:lang w:eastAsia="ja-JP"/>
        </w:rPr>
        <w:t>.</w:t>
      </w:r>
    </w:p>
    <w:p w14:paraId="726453AC" w14:textId="77777777" w:rsidR="00670F83" w:rsidRPr="00402D4B" w:rsidRDefault="00670F83" w:rsidP="00670F83">
      <w:pPr>
        <w:spacing w:after="240"/>
        <w:ind w:left="1418" w:hanging="1418"/>
        <w:rPr>
          <w:b/>
          <w:bCs/>
          <w:i/>
          <w:iCs/>
        </w:rPr>
      </w:pPr>
      <w:r w:rsidRPr="00402D4B">
        <w:rPr>
          <w:b/>
          <w:bCs/>
        </w:rPr>
        <w:t>A10.5.3</w:t>
      </w:r>
      <w:r w:rsidRPr="00402D4B">
        <w:rPr>
          <w:b/>
          <w:bCs/>
        </w:rPr>
        <w:tab/>
      </w:r>
      <w:r w:rsidRPr="00402D4B">
        <w:rPr>
          <w:b/>
          <w:bCs/>
          <w:i/>
          <w:iCs/>
        </w:rPr>
        <w:t>Test performance</w:t>
      </w:r>
    </w:p>
    <w:p w14:paraId="0DEAF256" w14:textId="77777777" w:rsidR="00670F83" w:rsidRPr="00402D4B" w:rsidRDefault="00670F83" w:rsidP="00670F83">
      <w:pPr>
        <w:pStyle w:val="NumDocPara"/>
        <w:widowControl/>
        <w:tabs>
          <w:tab w:val="clear" w:pos="0"/>
          <w:tab w:val="clear" w:pos="850"/>
          <w:tab w:val="clear" w:pos="1190"/>
          <w:tab w:val="clear" w:pos="153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1985"/>
          <w:tab w:val="left" w:pos="2552"/>
          <w:tab w:val="left" w:pos="3119"/>
        </w:tabs>
        <w:spacing w:after="240"/>
        <w:rPr>
          <w:snapToGrid/>
          <w:sz w:val="20"/>
        </w:rPr>
      </w:pPr>
      <w:r w:rsidRPr="00402D4B">
        <w:rPr>
          <w:snapToGrid/>
          <w:sz w:val="20"/>
        </w:rPr>
        <w:t>A10.5.3.1</w:t>
      </w:r>
      <w:r w:rsidRPr="00402D4B">
        <w:rPr>
          <w:snapToGrid/>
          <w:sz w:val="20"/>
        </w:rPr>
        <w:tab/>
      </w:r>
      <w:r w:rsidRPr="00222A83">
        <w:rPr>
          <w:i/>
          <w:iCs/>
          <w:snapToGrid/>
          <w:color w:val="C00000"/>
          <w:sz w:val="20"/>
          <w:u w:val="single"/>
        </w:rPr>
        <w:t>Screening Transformation/</w:t>
      </w:r>
      <w:r w:rsidRPr="00402D4B">
        <w:rPr>
          <w:i/>
          <w:iCs/>
          <w:snapToGrid/>
          <w:sz w:val="20"/>
        </w:rPr>
        <w:t xml:space="preserve">Dissolution </w:t>
      </w:r>
      <w:r w:rsidRPr="004C76E6">
        <w:rPr>
          <w:i/>
          <w:iCs/>
          <w:strike/>
          <w:snapToGrid/>
          <w:color w:val="C00000"/>
          <w:sz w:val="20"/>
        </w:rPr>
        <w:t>screening</w:t>
      </w:r>
      <w:r w:rsidRPr="004C76E6">
        <w:rPr>
          <w:i/>
          <w:iCs/>
          <w:snapToGrid/>
          <w:color w:val="C00000"/>
          <w:sz w:val="20"/>
        </w:rPr>
        <w:t xml:space="preserve"> </w:t>
      </w:r>
      <w:r w:rsidRPr="00402D4B">
        <w:rPr>
          <w:i/>
          <w:iCs/>
          <w:snapToGrid/>
          <w:sz w:val="20"/>
        </w:rPr>
        <w:t>test – sparingly soluble metal compounds</w:t>
      </w:r>
    </w:p>
    <w:p w14:paraId="095F82AB" w14:textId="77800D93" w:rsidR="00670F83" w:rsidRPr="00402D4B" w:rsidRDefault="00670F83" w:rsidP="009266C2">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A10.5.3.1.1</w:t>
      </w:r>
      <w:r w:rsidRPr="00402D4B">
        <w:rPr>
          <w:rFonts w:ascii="Times New Roman" w:hAnsi="Times New Roman"/>
          <w:sz w:val="20"/>
        </w:rPr>
        <w:tab/>
        <w:t>After dissolution medium is prepared, add the medium into at least three test vessels (number of test ves</w:t>
      </w:r>
      <w:r w:rsidRPr="00402D4B">
        <w:rPr>
          <w:rFonts w:ascii="Times New Roman" w:hAnsi="Times New Roman"/>
          <w:sz w:val="20"/>
        </w:rPr>
        <w:softHyphen/>
        <w:t>sels depend on the reproducibility obtained during the preliminary test). After a half-hour of agitation to bring the aqueous medium into equilibrium with the atmosphere or buffering system (paras. A10.5.1.6 to A10.5.1.8), the pH, temperature and dissolved O</w:t>
      </w:r>
      <w:r w:rsidRPr="00402D4B">
        <w:rPr>
          <w:rFonts w:ascii="Times New Roman" w:hAnsi="Times New Roman"/>
          <w:sz w:val="20"/>
          <w:vertAlign w:val="subscript"/>
        </w:rPr>
        <w:t>2</w:t>
      </w:r>
      <w:r w:rsidRPr="00402D4B">
        <w:rPr>
          <w:rFonts w:ascii="Times New Roman" w:hAnsi="Times New Roman"/>
          <w:sz w:val="20"/>
        </w:rPr>
        <w:t xml:space="preserve"> concentrations of the medium are measured. Then at least two 10 - 15 ml samples are taken from the test medium (prior to addition of the </w:t>
      </w:r>
      <w:r w:rsidRPr="004C76E6">
        <w:rPr>
          <w:rFonts w:ascii="Times New Roman" w:hAnsi="Times New Roman"/>
          <w:strike/>
          <w:color w:val="C00000"/>
          <w:sz w:val="20"/>
        </w:rPr>
        <w:t>solids</w:t>
      </w:r>
      <w:r>
        <w:rPr>
          <w:rFonts w:ascii="Times New Roman" w:hAnsi="Times New Roman"/>
          <w:color w:val="FF0000"/>
          <w:sz w:val="20"/>
        </w:rPr>
        <w:t xml:space="preserve"> </w:t>
      </w:r>
      <w:r w:rsidRPr="00222A83">
        <w:rPr>
          <w:rFonts w:ascii="Times New Roman" w:hAnsi="Times New Roman"/>
          <w:color w:val="C00000"/>
          <w:sz w:val="20"/>
          <w:u w:val="single"/>
        </w:rPr>
        <w:t>test material</w:t>
      </w:r>
      <w:r w:rsidRPr="00402D4B">
        <w:rPr>
          <w:rFonts w:ascii="Times New Roman" w:hAnsi="Times New Roman"/>
          <w:sz w:val="20"/>
        </w:rPr>
        <w:t>) and the dissolved metal concentra</w:t>
      </w:r>
      <w:r w:rsidRPr="00402D4B">
        <w:rPr>
          <w:rFonts w:ascii="Times New Roman" w:hAnsi="Times New Roman"/>
          <w:sz w:val="20"/>
        </w:rPr>
        <w:softHyphen/>
        <w:t>tion measured as controls and background.</w:t>
      </w:r>
    </w:p>
    <w:p w14:paraId="3024A128" w14:textId="77777777" w:rsidR="00670F83" w:rsidRPr="00402D4B" w:rsidRDefault="00670F83" w:rsidP="00670F83">
      <w:pPr>
        <w:pStyle w:val="Num-DocParagraph"/>
        <w:keepNext/>
        <w:keepLines/>
        <w:tabs>
          <w:tab w:val="clear" w:pos="851"/>
          <w:tab w:val="clear" w:pos="1191"/>
          <w:tab w:val="clear" w:pos="1531"/>
          <w:tab w:val="left" w:pos="1418"/>
          <w:tab w:val="left" w:pos="1985"/>
          <w:tab w:val="left" w:pos="2552"/>
          <w:tab w:val="left" w:pos="3119"/>
        </w:tabs>
        <w:rPr>
          <w:rFonts w:ascii="Times New Roman" w:hAnsi="Times New Roman"/>
          <w:sz w:val="20"/>
        </w:rPr>
      </w:pPr>
      <w:r w:rsidRPr="00AC36E5">
        <w:rPr>
          <w:rFonts w:ascii="Times New Roman" w:hAnsi="Times New Roman"/>
          <w:sz w:val="20"/>
        </w:rPr>
        <w:t>A10.5.3.1.2</w:t>
      </w:r>
      <w:r w:rsidRPr="00AC36E5">
        <w:rPr>
          <w:rFonts w:ascii="Times New Roman" w:hAnsi="Times New Roman"/>
          <w:sz w:val="20"/>
        </w:rPr>
        <w:tab/>
        <w:t>The metal compound is added to the test vessels at a loading of 100 mg/l and the test vessels are covered and agitated rapidly and vigorously</w:t>
      </w:r>
      <w:r>
        <w:rPr>
          <w:rFonts w:ascii="Times New Roman" w:hAnsi="Times New Roman"/>
          <w:sz w:val="20"/>
        </w:rPr>
        <w:t xml:space="preserve"> </w:t>
      </w:r>
      <w:r w:rsidRPr="00222A83">
        <w:rPr>
          <w:rFonts w:ascii="Times New Roman" w:hAnsi="Times New Roman"/>
          <w:color w:val="C00000"/>
          <w:sz w:val="20"/>
          <w:u w:val="single"/>
        </w:rPr>
        <w:t>(e.g. on an orbital shaker at 200 rpm, if feasible)</w:t>
      </w:r>
      <w:r w:rsidRPr="00AC36E5">
        <w:rPr>
          <w:rFonts w:ascii="Times New Roman" w:hAnsi="Times New Roman"/>
          <w:sz w:val="20"/>
        </w:rPr>
        <w:t>. After the 24 hours agitation, the pH, temperature and dissolved O</w:t>
      </w:r>
      <w:r w:rsidRPr="00AC36E5">
        <w:rPr>
          <w:rFonts w:ascii="Times New Roman" w:hAnsi="Times New Roman"/>
          <w:sz w:val="20"/>
          <w:vertAlign w:val="subscript"/>
        </w:rPr>
        <w:t>2</w:t>
      </w:r>
      <w:r w:rsidRPr="00AC36E5">
        <w:rPr>
          <w:rFonts w:ascii="Times New Roman" w:hAnsi="Times New Roman"/>
          <w:sz w:val="20"/>
        </w:rPr>
        <w:t xml:space="preserve"> concentrations are measured in each test vessel, and two to three solution samples are drawn by syringe from each test vessel and the solution is passed through a membrane filter as described in A10.5.1.10 above, acidified (e.g. 1 % HNO</w:t>
      </w:r>
      <w:r w:rsidRPr="00AC36E5">
        <w:rPr>
          <w:rFonts w:ascii="Times New Roman" w:hAnsi="Times New Roman"/>
          <w:sz w:val="20"/>
          <w:vertAlign w:val="subscript"/>
        </w:rPr>
        <w:t>3</w:t>
      </w:r>
      <w:r w:rsidRPr="00AC36E5">
        <w:rPr>
          <w:rFonts w:ascii="Times New Roman" w:hAnsi="Times New Roman"/>
          <w:sz w:val="20"/>
        </w:rPr>
        <w:t>) and analysed for total dissolved metal concentration.</w:t>
      </w:r>
    </w:p>
    <w:p w14:paraId="08473681" w14:textId="77777777" w:rsidR="00670F83" w:rsidRPr="00402D4B" w:rsidRDefault="00670F83" w:rsidP="00670F83">
      <w:pPr>
        <w:tabs>
          <w:tab w:val="left" w:pos="1418"/>
          <w:tab w:val="left" w:pos="1985"/>
          <w:tab w:val="left" w:pos="2552"/>
          <w:tab w:val="left" w:pos="3119"/>
        </w:tabs>
        <w:spacing w:after="240"/>
        <w:rPr>
          <w:i/>
          <w:iCs/>
        </w:rPr>
      </w:pPr>
      <w:r w:rsidRPr="00402D4B">
        <w:t>A10.5.3.2</w:t>
      </w:r>
      <w:r w:rsidRPr="00402D4B">
        <w:tab/>
      </w:r>
      <w:r w:rsidRPr="00402D4B">
        <w:rPr>
          <w:i/>
          <w:iCs/>
        </w:rPr>
        <w:t xml:space="preserve">Full </w:t>
      </w:r>
      <w:r w:rsidRPr="00222A83">
        <w:rPr>
          <w:i/>
          <w:iCs/>
          <w:color w:val="C00000"/>
          <w:u w:val="single"/>
        </w:rPr>
        <w:t>Transformation/Dissolution</w:t>
      </w:r>
      <w:r w:rsidRPr="003679FA">
        <w:rPr>
          <w:i/>
          <w:iCs/>
          <w:color w:val="C00000"/>
        </w:rPr>
        <w:t xml:space="preserve"> </w:t>
      </w:r>
      <w:r w:rsidRPr="00402D4B">
        <w:rPr>
          <w:i/>
          <w:iCs/>
        </w:rPr>
        <w:t>test - metals and metal compounds</w:t>
      </w:r>
    </w:p>
    <w:p w14:paraId="2F02A478"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A10.5.3.2.1</w:t>
      </w:r>
      <w:r w:rsidRPr="00402D4B">
        <w:rPr>
          <w:rFonts w:ascii="Times New Roman" w:hAnsi="Times New Roman"/>
          <w:sz w:val="20"/>
        </w:rPr>
        <w:tab/>
        <w:t>Repeat A10.5.3.1.1</w:t>
      </w:r>
    </w:p>
    <w:p w14:paraId="136C4C83"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A10.5.3.2.2</w:t>
      </w:r>
      <w:r w:rsidRPr="00402D4B">
        <w:rPr>
          <w:rFonts w:ascii="Times New Roman" w:hAnsi="Times New Roman"/>
          <w:sz w:val="20"/>
        </w:rPr>
        <w:tab/>
        <w:t>For 7-day test, substance loadings of 1, 10 and 100 mg/l, respectively, are added to the test vessels (number of which depends on the reproducibility as established in sub-section A10.5.2.3), containing the aqueous medium. The test ves</w:t>
      </w:r>
      <w:r w:rsidRPr="00402D4B">
        <w:rPr>
          <w:rFonts w:ascii="Times New Roman" w:hAnsi="Times New Roman"/>
          <w:sz w:val="20"/>
        </w:rPr>
        <w:softHyphen/>
        <w:t>sels are closed</w:t>
      </w:r>
      <w:r>
        <w:rPr>
          <w:rFonts w:ascii="Times New Roman" w:hAnsi="Times New Roman"/>
          <w:sz w:val="20"/>
        </w:rPr>
        <w:t xml:space="preserve"> </w:t>
      </w:r>
      <w:r w:rsidRPr="009530CE">
        <w:rPr>
          <w:rFonts w:ascii="Times New Roman" w:hAnsi="Times New Roman"/>
          <w:color w:val="C00000"/>
          <w:sz w:val="20"/>
          <w:u w:val="single"/>
        </w:rPr>
        <w:t>(but allowing for equilibration with air if required)</w:t>
      </w:r>
      <w:r w:rsidRPr="003679FA">
        <w:rPr>
          <w:rFonts w:ascii="Times New Roman" w:hAnsi="Times New Roman"/>
          <w:color w:val="C00000"/>
          <w:sz w:val="20"/>
        </w:rPr>
        <w:t xml:space="preserve"> </w:t>
      </w:r>
      <w:r w:rsidRPr="00402D4B">
        <w:rPr>
          <w:rFonts w:ascii="Times New Roman" w:hAnsi="Times New Roman"/>
          <w:sz w:val="20"/>
        </w:rPr>
        <w:t xml:space="preserve">and agitated as described in A10.5.1.9. If a 28-day test is to be conducted, </w:t>
      </w:r>
      <w:r w:rsidRPr="009530CE">
        <w:rPr>
          <w:bCs/>
          <w:color w:val="C00000"/>
          <w:sz w:val="20"/>
          <w:u w:val="single"/>
        </w:rPr>
        <w:t>then the loading may be 0.01 mg/l, 0.1 mg/l or 1 mg/l depending on the transformation rate. T</w:t>
      </w:r>
      <w:r w:rsidRPr="00274073">
        <w:rPr>
          <w:rFonts w:ascii="Times New Roman" w:hAnsi="Times New Roman"/>
          <w:strike/>
          <w:color w:val="C00000"/>
          <w:sz w:val="20"/>
        </w:rPr>
        <w:t>t</w:t>
      </w:r>
      <w:r w:rsidRPr="00402D4B">
        <w:rPr>
          <w:rFonts w:ascii="Times New Roman" w:hAnsi="Times New Roman"/>
          <w:sz w:val="20"/>
        </w:rPr>
        <w:t xml:space="preserve">he test with 1 mg/l loading may be extended to 28 days, provided that the same pH value is to be chosen for both 7 day and 28-day tests. </w:t>
      </w:r>
      <w:r w:rsidRPr="004C76E6">
        <w:rPr>
          <w:rFonts w:ascii="Times New Roman" w:hAnsi="Times New Roman"/>
          <w:strike/>
          <w:color w:val="C00000"/>
          <w:sz w:val="20"/>
        </w:rPr>
        <w:t>However, since</w:t>
      </w:r>
      <w:r w:rsidRPr="003679FA">
        <w:rPr>
          <w:rFonts w:ascii="Times New Roman" w:hAnsi="Times New Roman"/>
          <w:color w:val="C00000"/>
          <w:sz w:val="20"/>
        </w:rPr>
        <w:t xml:space="preserve"> </w:t>
      </w:r>
      <w:r w:rsidRPr="009530CE">
        <w:rPr>
          <w:rFonts w:ascii="Times New Roman" w:hAnsi="Times New Roman"/>
          <w:color w:val="C00000"/>
          <w:sz w:val="20"/>
          <w:u w:val="single"/>
        </w:rPr>
        <w:t>The</w:t>
      </w:r>
      <w:r w:rsidRPr="003679FA">
        <w:rPr>
          <w:rFonts w:ascii="Times New Roman" w:hAnsi="Times New Roman"/>
          <w:color w:val="C00000"/>
          <w:sz w:val="20"/>
        </w:rPr>
        <w:t xml:space="preserve"> </w:t>
      </w:r>
      <w:r w:rsidRPr="00402D4B">
        <w:rPr>
          <w:rFonts w:ascii="Times New Roman" w:hAnsi="Times New Roman"/>
          <w:sz w:val="20"/>
        </w:rPr>
        <w:t xml:space="preserve">7-day tests are only conducted at pH ranges of 6 </w:t>
      </w:r>
      <w:r w:rsidRPr="004C76E6">
        <w:rPr>
          <w:rFonts w:ascii="Times New Roman" w:hAnsi="Times New Roman"/>
          <w:strike/>
          <w:color w:val="C00000"/>
          <w:sz w:val="20"/>
        </w:rPr>
        <w:t>and higher, separate 28-day tests are needed</w:t>
      </w:r>
      <w:r w:rsidRPr="003679FA">
        <w:rPr>
          <w:rFonts w:ascii="Times New Roman" w:hAnsi="Times New Roman"/>
          <w:color w:val="C00000"/>
          <w:sz w:val="20"/>
        </w:rPr>
        <w:t>up</w:t>
      </w:r>
      <w:r w:rsidRPr="004C76E6">
        <w:rPr>
          <w:rFonts w:ascii="Times New Roman" w:hAnsi="Times New Roman"/>
          <w:color w:val="FF0000"/>
          <w:sz w:val="20"/>
        </w:rPr>
        <w:t xml:space="preserve"> </w:t>
      </w:r>
      <w:r w:rsidRPr="00402D4B">
        <w:rPr>
          <w:rFonts w:ascii="Times New Roman" w:hAnsi="Times New Roman"/>
          <w:sz w:val="20"/>
        </w:rPr>
        <w:t xml:space="preserve">to </w:t>
      </w:r>
      <w:r w:rsidRPr="003B6190">
        <w:rPr>
          <w:rFonts w:ascii="Times New Roman" w:hAnsi="Times New Roman"/>
          <w:color w:val="C00000"/>
          <w:sz w:val="20"/>
          <w:u w:val="single"/>
        </w:rPr>
        <w:t>8.5, while a somewhat broader</w:t>
      </w:r>
      <w:r w:rsidRPr="003679FA">
        <w:rPr>
          <w:rFonts w:ascii="Times New Roman" w:hAnsi="Times New Roman"/>
          <w:color w:val="C00000"/>
          <w:sz w:val="20"/>
        </w:rPr>
        <w:t xml:space="preserve"> </w:t>
      </w:r>
      <w:r w:rsidRPr="004C76E6">
        <w:rPr>
          <w:rFonts w:ascii="Times New Roman" w:hAnsi="Times New Roman"/>
          <w:strike/>
          <w:color w:val="C00000"/>
          <w:sz w:val="20"/>
        </w:rPr>
        <w:t>cover the</w:t>
      </w:r>
      <w:r w:rsidRPr="00402D4B">
        <w:rPr>
          <w:rFonts w:ascii="Times New Roman" w:hAnsi="Times New Roman"/>
          <w:sz w:val="20"/>
        </w:rPr>
        <w:t xml:space="preserve"> pH range </w:t>
      </w:r>
      <w:r w:rsidRPr="003B6190">
        <w:rPr>
          <w:rFonts w:ascii="Times New Roman" w:hAnsi="Times New Roman"/>
          <w:color w:val="C00000"/>
          <w:sz w:val="20"/>
          <w:u w:val="single"/>
        </w:rPr>
        <w:t>of</w:t>
      </w:r>
      <w:r w:rsidRPr="003B6190">
        <w:rPr>
          <w:rFonts w:ascii="Times New Roman" w:hAnsi="Times New Roman"/>
          <w:color w:val="FF0000"/>
          <w:sz w:val="20"/>
          <w:u w:val="single"/>
        </w:rPr>
        <w:t xml:space="preserve"> </w:t>
      </w:r>
      <w:r w:rsidRPr="004C76E6">
        <w:rPr>
          <w:rFonts w:ascii="Times New Roman" w:hAnsi="Times New Roman"/>
          <w:strike/>
          <w:color w:val="C00000"/>
          <w:sz w:val="20"/>
        </w:rPr>
        <w:t>between</w:t>
      </w:r>
      <w:r w:rsidRPr="00402D4B">
        <w:rPr>
          <w:rFonts w:ascii="Times New Roman" w:hAnsi="Times New Roman"/>
          <w:sz w:val="20"/>
        </w:rPr>
        <w:t>5</w:t>
      </w:r>
      <w:r w:rsidRPr="004C76E6">
        <w:rPr>
          <w:rFonts w:ascii="Times New Roman" w:hAnsi="Times New Roman"/>
          <w:color w:val="FF0000"/>
          <w:sz w:val="20"/>
        </w:rPr>
        <w:t>.</w:t>
      </w:r>
      <w:r w:rsidRPr="00011754">
        <w:rPr>
          <w:rFonts w:ascii="Times New Roman" w:hAnsi="Times New Roman"/>
          <w:sz w:val="20"/>
        </w:rPr>
        <w:t xml:space="preserve">5 </w:t>
      </w:r>
      <w:r w:rsidRPr="004C76E6">
        <w:rPr>
          <w:rFonts w:ascii="Times New Roman" w:hAnsi="Times New Roman"/>
          <w:strike/>
          <w:color w:val="C00000"/>
          <w:sz w:val="20"/>
        </w:rPr>
        <w:t xml:space="preserve">and </w:t>
      </w:r>
      <w:r w:rsidRPr="003E2E41">
        <w:rPr>
          <w:rFonts w:ascii="Times New Roman" w:hAnsi="Times New Roman"/>
          <w:strike/>
          <w:color w:val="C00000"/>
          <w:sz w:val="20"/>
        </w:rPr>
        <w:t>6</w:t>
      </w:r>
      <w:r w:rsidRPr="003B6190">
        <w:rPr>
          <w:rFonts w:ascii="Times New Roman" w:hAnsi="Times New Roman"/>
          <w:color w:val="C00000"/>
          <w:sz w:val="20"/>
          <w:u w:val="single"/>
        </w:rPr>
        <w:t>to 8.5 is recommended if technically feasible for the 28-day tests</w:t>
      </w:r>
      <w:r w:rsidRPr="00A14706">
        <w:rPr>
          <w:rFonts w:ascii="Times New Roman" w:hAnsi="Times New Roman"/>
          <w:sz w:val="20"/>
        </w:rPr>
        <w:t>.</w:t>
      </w:r>
      <w:r w:rsidRPr="00402D4B">
        <w:rPr>
          <w:rFonts w:ascii="Times New Roman" w:hAnsi="Times New Roman"/>
          <w:sz w:val="20"/>
        </w:rPr>
        <w:t xml:space="preserve"> </w:t>
      </w:r>
      <w:r w:rsidRPr="004C76E6">
        <w:rPr>
          <w:rFonts w:ascii="Times New Roman" w:hAnsi="Times New Roman"/>
          <w:strike/>
          <w:color w:val="C00000"/>
          <w:sz w:val="20"/>
        </w:rPr>
        <w:t>It may also be useful to include a</w:t>
      </w:r>
      <w:r w:rsidRPr="004C76E6">
        <w:rPr>
          <w:rFonts w:ascii="Times New Roman" w:hAnsi="Times New Roman"/>
          <w:color w:val="C00000"/>
          <w:sz w:val="20"/>
        </w:rPr>
        <w:t xml:space="preserve"> </w:t>
      </w:r>
      <w:r w:rsidRPr="003679FA">
        <w:rPr>
          <w:rFonts w:ascii="Times New Roman" w:hAnsi="Times New Roman"/>
          <w:color w:val="C00000"/>
          <w:sz w:val="20"/>
        </w:rPr>
        <w:t xml:space="preserve">A </w:t>
      </w:r>
      <w:r w:rsidRPr="00402D4B">
        <w:rPr>
          <w:rFonts w:ascii="Times New Roman" w:hAnsi="Times New Roman"/>
          <w:sz w:val="20"/>
        </w:rPr>
        <w:t>concurrent control test with no substance loaded (i.e. a blank test solution)</w:t>
      </w:r>
      <w:r>
        <w:rPr>
          <w:rFonts w:ascii="Times New Roman" w:hAnsi="Times New Roman"/>
          <w:sz w:val="20"/>
        </w:rPr>
        <w:t xml:space="preserve"> </w:t>
      </w:r>
      <w:r w:rsidRPr="003B6190">
        <w:rPr>
          <w:rFonts w:ascii="Times New Roman" w:hAnsi="Times New Roman"/>
          <w:color w:val="C00000"/>
          <w:sz w:val="20"/>
          <w:u w:val="single"/>
        </w:rPr>
        <w:t>is required</w:t>
      </w:r>
      <w:r w:rsidRPr="00402D4B">
        <w:rPr>
          <w:rFonts w:ascii="Times New Roman" w:hAnsi="Times New Roman"/>
          <w:sz w:val="20"/>
        </w:rPr>
        <w:t>. At established time intervals (e.g. 2 hours, 6 hours, 1, 4 and 7 days</w:t>
      </w:r>
      <w:r>
        <w:rPr>
          <w:rFonts w:ascii="Times New Roman" w:hAnsi="Times New Roman"/>
          <w:sz w:val="20"/>
        </w:rPr>
        <w:t xml:space="preserve"> </w:t>
      </w:r>
      <w:r w:rsidRPr="003B6190">
        <w:rPr>
          <w:rFonts w:ascii="Times New Roman" w:hAnsi="Times New Roman"/>
          <w:color w:val="C00000"/>
          <w:sz w:val="20"/>
          <w:u w:val="single"/>
        </w:rPr>
        <w:t>for the short</w:t>
      </w:r>
      <w:r w:rsidRPr="003B6190">
        <w:rPr>
          <w:color w:val="C00000"/>
          <w:sz w:val="20"/>
          <w:u w:val="single"/>
        </w:rPr>
        <w:t>-</w:t>
      </w:r>
      <w:r w:rsidRPr="003B6190">
        <w:rPr>
          <w:rFonts w:ascii="Times New Roman" w:hAnsi="Times New Roman"/>
          <w:color w:val="C00000"/>
          <w:sz w:val="20"/>
          <w:u w:val="single"/>
        </w:rPr>
        <w:t>term test and additionally at e.g. 14, 21 and 28 days for the long-term test</w:t>
      </w:r>
      <w:r w:rsidRPr="00402D4B">
        <w:rPr>
          <w:rFonts w:ascii="Times New Roman" w:hAnsi="Times New Roman"/>
          <w:sz w:val="20"/>
        </w:rPr>
        <w:t>), the temperature, pH and dissolved O</w:t>
      </w:r>
      <w:r w:rsidRPr="00402D4B">
        <w:rPr>
          <w:rFonts w:ascii="Times New Roman" w:hAnsi="Times New Roman"/>
          <w:sz w:val="20"/>
          <w:vertAlign w:val="subscript"/>
        </w:rPr>
        <w:t>2</w:t>
      </w:r>
      <w:r w:rsidRPr="00402D4B">
        <w:rPr>
          <w:rFonts w:ascii="Times New Roman" w:hAnsi="Times New Roman"/>
          <w:sz w:val="20"/>
        </w:rPr>
        <w:t xml:space="preserve"> concentrations are measured in each test vessel, and at least two samples (e.g. 10 - 15 ml) are drawn by syringe from each test vessel. The solid and dissolved fractions are separated as per A10.5.1.10 above. The solutions are acidified (e.g. 1% HNO</w:t>
      </w:r>
      <w:r w:rsidRPr="00402D4B">
        <w:rPr>
          <w:rFonts w:ascii="Times New Roman" w:hAnsi="Times New Roman"/>
          <w:sz w:val="20"/>
          <w:vertAlign w:val="subscript"/>
        </w:rPr>
        <w:t>3</w:t>
      </w:r>
      <w:r w:rsidRPr="00402D4B">
        <w:rPr>
          <w:rFonts w:ascii="Times New Roman" w:hAnsi="Times New Roman"/>
          <w:sz w:val="20"/>
        </w:rPr>
        <w:t>) and analysed for dissolved metal concentration. After the first 24 hours, the solution volumes should be replenished with a volume of fresh dissolution medium equal to that already drawn.</w:t>
      </w:r>
      <w:r w:rsidRPr="00402D4B">
        <w:rPr>
          <w:rFonts w:ascii="Times New Roman" w:hAnsi="Times New Roman"/>
          <w:b/>
          <w:i/>
          <w:sz w:val="20"/>
        </w:rPr>
        <w:t xml:space="preserve"> </w:t>
      </w:r>
      <w:r w:rsidRPr="00402D4B">
        <w:rPr>
          <w:rFonts w:ascii="Times New Roman" w:hAnsi="Times New Roman"/>
          <w:sz w:val="20"/>
        </w:rPr>
        <w:t>Repeat after subsequent samplings. The maximum total volume taken from the test solutions should not exceed 20</w:t>
      </w:r>
      <w:r>
        <w:rPr>
          <w:rFonts w:ascii="Times New Roman" w:hAnsi="Times New Roman"/>
          <w:sz w:val="20"/>
        </w:rPr>
        <w:t> </w:t>
      </w:r>
      <w:r w:rsidRPr="00402D4B">
        <w:rPr>
          <w:rFonts w:ascii="Times New Roman" w:hAnsi="Times New Roman"/>
          <w:sz w:val="20"/>
        </w:rPr>
        <w:t>% of the initial test solution volume. The test can be stopped when three subsequent total dissolved metal concentration data points vary no more than 15</w:t>
      </w:r>
      <w:r>
        <w:rPr>
          <w:rFonts w:ascii="Times New Roman" w:hAnsi="Times New Roman"/>
          <w:sz w:val="20"/>
        </w:rPr>
        <w:t> </w:t>
      </w:r>
      <w:r w:rsidRPr="00402D4B">
        <w:rPr>
          <w:rFonts w:ascii="Times New Roman" w:hAnsi="Times New Roman"/>
          <w:sz w:val="20"/>
        </w:rPr>
        <w:t>%. The maximum duration for the loadings of 10 and 100</w:t>
      </w:r>
      <w:r>
        <w:rPr>
          <w:rFonts w:ascii="Times New Roman" w:hAnsi="Times New Roman"/>
          <w:sz w:val="20"/>
        </w:rPr>
        <w:t> </w:t>
      </w:r>
      <w:r w:rsidRPr="00402D4B">
        <w:rPr>
          <w:rFonts w:ascii="Times New Roman" w:hAnsi="Times New Roman"/>
          <w:sz w:val="20"/>
        </w:rPr>
        <w:t>mg/l is seven days (the short-term test) and 28</w:t>
      </w:r>
      <w:r>
        <w:rPr>
          <w:rFonts w:ascii="Times New Roman" w:hAnsi="Times New Roman"/>
          <w:sz w:val="20"/>
        </w:rPr>
        <w:t> </w:t>
      </w:r>
      <w:r w:rsidRPr="00402D4B">
        <w:rPr>
          <w:rFonts w:ascii="Times New Roman" w:hAnsi="Times New Roman"/>
          <w:sz w:val="20"/>
        </w:rPr>
        <w:t>days for the loading of 1 mg/l test medium (</w:t>
      </w:r>
      <w:r w:rsidRPr="003B6190">
        <w:rPr>
          <w:rFonts w:ascii="Times New Roman" w:hAnsi="Times New Roman"/>
          <w:color w:val="C00000"/>
          <w:sz w:val="20"/>
          <w:u w:val="single"/>
        </w:rPr>
        <w:t>the</w:t>
      </w:r>
      <w:r w:rsidRPr="00B206C0">
        <w:rPr>
          <w:rFonts w:ascii="Times New Roman" w:hAnsi="Times New Roman"/>
          <w:color w:val="C00000"/>
          <w:sz w:val="20"/>
        </w:rPr>
        <w:t xml:space="preserve"> </w:t>
      </w:r>
      <w:r w:rsidRPr="00402D4B">
        <w:rPr>
          <w:rFonts w:ascii="Times New Roman" w:hAnsi="Times New Roman"/>
          <w:sz w:val="20"/>
        </w:rPr>
        <w:t>long</w:t>
      </w:r>
      <w:r w:rsidRPr="00B206C0">
        <w:rPr>
          <w:color w:val="C00000"/>
          <w:sz w:val="20"/>
        </w:rPr>
        <w:t>-</w:t>
      </w:r>
      <w:r w:rsidRPr="00402D4B">
        <w:rPr>
          <w:rFonts w:ascii="Times New Roman" w:hAnsi="Times New Roman"/>
          <w:sz w:val="20"/>
        </w:rPr>
        <w:t>term test).</w:t>
      </w:r>
    </w:p>
    <w:p w14:paraId="3CC00AEB" w14:textId="77777777" w:rsidR="00670F83" w:rsidRPr="00402D4B" w:rsidRDefault="00670F83" w:rsidP="00670F83">
      <w:pPr>
        <w:keepNext/>
        <w:keepLines/>
        <w:tabs>
          <w:tab w:val="left" w:pos="1418"/>
          <w:tab w:val="left" w:pos="1985"/>
          <w:tab w:val="left" w:pos="2552"/>
          <w:tab w:val="left" w:pos="3119"/>
        </w:tabs>
        <w:spacing w:after="240"/>
        <w:rPr>
          <w:b/>
          <w:bCs/>
        </w:rPr>
      </w:pPr>
      <w:r w:rsidRPr="00402D4B">
        <w:rPr>
          <w:b/>
          <w:bCs/>
        </w:rPr>
        <w:t>A10.5.4</w:t>
      </w:r>
      <w:r w:rsidRPr="00402D4B">
        <w:rPr>
          <w:b/>
          <w:bCs/>
        </w:rPr>
        <w:tab/>
      </w:r>
      <w:r w:rsidRPr="00402D4B">
        <w:rPr>
          <w:b/>
          <w:bCs/>
          <w:i/>
          <w:iCs/>
        </w:rPr>
        <w:t>Test conditions</w:t>
      </w:r>
    </w:p>
    <w:p w14:paraId="2E6F9E3B" w14:textId="77777777" w:rsidR="00670F83" w:rsidRPr="00402D4B" w:rsidRDefault="00670F83" w:rsidP="00670F83">
      <w:pPr>
        <w:pStyle w:val="Num-DocParagraph"/>
        <w:keepNext/>
        <w:keepLines/>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A10.5.4.1</w:t>
      </w:r>
      <w:r w:rsidRPr="00402D4B">
        <w:rPr>
          <w:rFonts w:ascii="Times New Roman" w:hAnsi="Times New Roman"/>
          <w:sz w:val="20"/>
        </w:rPr>
        <w:tab/>
        <w:t xml:space="preserve">The </w:t>
      </w:r>
      <w:r w:rsidRPr="003E2E41">
        <w:rPr>
          <w:color w:val="C00000"/>
          <w:sz w:val="20"/>
          <w:u w:val="single"/>
        </w:rPr>
        <w:t>T</w:t>
      </w:r>
      <w:r w:rsidRPr="007F4586">
        <w:rPr>
          <w:strike/>
          <w:color w:val="C00000"/>
          <w:sz w:val="20"/>
        </w:rPr>
        <w:t>t</w:t>
      </w:r>
      <w:r w:rsidRPr="00402D4B">
        <w:rPr>
          <w:rFonts w:ascii="Times New Roman" w:hAnsi="Times New Roman"/>
          <w:sz w:val="20"/>
        </w:rPr>
        <w:t>ransformation/</w:t>
      </w:r>
      <w:r w:rsidRPr="003E2E41">
        <w:rPr>
          <w:rFonts w:ascii="Times New Roman" w:hAnsi="Times New Roman"/>
          <w:color w:val="C00000"/>
          <w:sz w:val="20"/>
          <w:u w:val="single"/>
        </w:rPr>
        <w:t>D</w:t>
      </w:r>
      <w:r w:rsidRPr="0078384F">
        <w:rPr>
          <w:rFonts w:ascii="Times New Roman" w:hAnsi="Times New Roman"/>
          <w:strike/>
          <w:color w:val="C00000"/>
          <w:sz w:val="20"/>
        </w:rPr>
        <w:t>d</w:t>
      </w:r>
      <w:r w:rsidRPr="00402D4B">
        <w:rPr>
          <w:rFonts w:ascii="Times New Roman" w:hAnsi="Times New Roman"/>
          <w:sz w:val="20"/>
        </w:rPr>
        <w:t>issolution tests should be done at a controlled ambient tempera</w:t>
      </w:r>
      <w:r w:rsidRPr="00402D4B">
        <w:rPr>
          <w:rFonts w:ascii="Times New Roman" w:hAnsi="Times New Roman"/>
          <w:sz w:val="20"/>
        </w:rPr>
        <w:softHyphen/>
        <w:t xml:space="preserve">ture ± 1.5°C in the range 20 – </w:t>
      </w:r>
      <w:r>
        <w:rPr>
          <w:rFonts w:ascii="Times New Roman" w:hAnsi="Times New Roman"/>
          <w:sz w:val="20"/>
        </w:rPr>
        <w:t>23 °C</w:t>
      </w:r>
      <w:r w:rsidRPr="00402D4B">
        <w:rPr>
          <w:rFonts w:ascii="Times New Roman" w:hAnsi="Times New Roman"/>
          <w:sz w:val="20"/>
        </w:rPr>
        <w:t>.</w:t>
      </w:r>
    </w:p>
    <w:p w14:paraId="0B161481"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A10.5.4.2</w:t>
      </w:r>
      <w:r w:rsidRPr="00402D4B">
        <w:rPr>
          <w:rFonts w:ascii="Times New Roman" w:hAnsi="Times New Roman"/>
          <w:sz w:val="20"/>
        </w:rPr>
        <w:tab/>
        <w:t xml:space="preserve">The </w:t>
      </w:r>
      <w:r w:rsidRPr="003E2E41">
        <w:rPr>
          <w:color w:val="C00000"/>
          <w:sz w:val="20"/>
          <w:u w:val="single"/>
        </w:rPr>
        <w:t>T</w:t>
      </w:r>
      <w:r w:rsidRPr="007F4586">
        <w:rPr>
          <w:strike/>
          <w:color w:val="C00000"/>
          <w:sz w:val="20"/>
        </w:rPr>
        <w:t>t</w:t>
      </w:r>
      <w:r w:rsidRPr="00402D4B">
        <w:rPr>
          <w:rFonts w:ascii="Times New Roman" w:hAnsi="Times New Roman"/>
          <w:sz w:val="20"/>
        </w:rPr>
        <w:t>ransformation/</w:t>
      </w:r>
      <w:r w:rsidRPr="003E2E41">
        <w:rPr>
          <w:rFonts w:ascii="Times New Roman" w:hAnsi="Times New Roman"/>
          <w:color w:val="C00000"/>
          <w:sz w:val="20"/>
          <w:u w:val="single"/>
        </w:rPr>
        <w:t>D</w:t>
      </w:r>
      <w:r w:rsidRPr="0078384F">
        <w:rPr>
          <w:rFonts w:ascii="Times New Roman" w:hAnsi="Times New Roman"/>
          <w:strike/>
          <w:color w:val="C00000"/>
          <w:sz w:val="20"/>
        </w:rPr>
        <w:t>d</w:t>
      </w:r>
      <w:r w:rsidRPr="00402D4B">
        <w:rPr>
          <w:rFonts w:ascii="Times New Roman" w:hAnsi="Times New Roman"/>
          <w:sz w:val="20"/>
        </w:rPr>
        <w:t xml:space="preserve">issolution tests are to be carried out within the pH range described in A10.2.3.2 and A10.5.1.6. The test solution pH should be recorded at each solution sampling interval. The pH can be expected to remain constant (± 0.2 units) during most tests, although some short-term pH variations have been encountered at 100 mg/l loadings of reactive fine powders (reference 7, this annex), due to the inherent properties of the substance in the finely divided state. </w:t>
      </w:r>
    </w:p>
    <w:p w14:paraId="691D4EE2" w14:textId="7295AF30"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A10.5.4.3</w:t>
      </w:r>
      <w:r w:rsidRPr="00402D4B">
        <w:rPr>
          <w:rFonts w:ascii="Times New Roman" w:hAnsi="Times New Roman"/>
          <w:sz w:val="20"/>
        </w:rPr>
        <w:tab/>
      </w:r>
      <w:r w:rsidR="00D44B88" w:rsidRPr="00953C52">
        <w:rPr>
          <w:b/>
          <w:bCs/>
          <w:sz w:val="20"/>
        </w:rPr>
        <w:t>[</w:t>
      </w:r>
      <w:r w:rsidR="00D44B88" w:rsidRPr="00BC3E86">
        <w:rPr>
          <w:b/>
          <w:bCs/>
          <w:i/>
          <w:iCs/>
          <w:sz w:val="20"/>
        </w:rPr>
        <w:t>Unchanged</w:t>
      </w:r>
      <w:r w:rsidR="00D44B88">
        <w:rPr>
          <w:b/>
          <w:bCs/>
          <w:sz w:val="20"/>
        </w:rPr>
        <w:t>]</w:t>
      </w:r>
    </w:p>
    <w:p w14:paraId="246832E2" w14:textId="77777777" w:rsidR="00670F83" w:rsidRPr="00402D4B" w:rsidRDefault="00670F83" w:rsidP="00670F83">
      <w:pPr>
        <w:tabs>
          <w:tab w:val="left" w:pos="1418"/>
          <w:tab w:val="left" w:pos="1985"/>
          <w:tab w:val="left" w:pos="2552"/>
          <w:tab w:val="left" w:pos="3119"/>
        </w:tabs>
        <w:spacing w:after="240"/>
      </w:pPr>
      <w:r w:rsidRPr="00402D4B">
        <w:t>A10.5.4.4</w:t>
      </w:r>
      <w:r w:rsidRPr="00402D4B">
        <w:tab/>
        <w:t xml:space="preserve">To reduce chemical and biological contamination as well as evaporation, the </w:t>
      </w:r>
      <w:r w:rsidRPr="003E2E41">
        <w:rPr>
          <w:color w:val="C00000"/>
          <w:u w:val="single"/>
        </w:rPr>
        <w:t>T</w:t>
      </w:r>
      <w:r w:rsidRPr="007F4586">
        <w:rPr>
          <w:strike/>
          <w:color w:val="C00000"/>
        </w:rPr>
        <w:t>t</w:t>
      </w:r>
      <w:r w:rsidRPr="00402D4B">
        <w:t>ransformation/</w:t>
      </w:r>
      <w:r w:rsidRPr="003E2E41">
        <w:rPr>
          <w:color w:val="C00000"/>
          <w:u w:val="single"/>
        </w:rPr>
        <w:t>D</w:t>
      </w:r>
      <w:r w:rsidRPr="003679FA">
        <w:rPr>
          <w:strike/>
          <w:color w:val="C00000"/>
        </w:rPr>
        <w:t>d</w:t>
      </w:r>
      <w:r w:rsidRPr="00402D4B">
        <w:t>issolution kinetics must be performed in closed vessels and in the dark, whenever possible.</w:t>
      </w:r>
    </w:p>
    <w:p w14:paraId="4C74C877" w14:textId="77777777" w:rsidR="00670F83" w:rsidRPr="00402D4B" w:rsidRDefault="00670F83" w:rsidP="00670F83">
      <w:pPr>
        <w:pStyle w:val="PlainText"/>
        <w:keepNext/>
        <w:keepLines/>
        <w:spacing w:after="240"/>
        <w:ind w:left="1418" w:hanging="1418"/>
        <w:rPr>
          <w:rFonts w:ascii="Times New Roman" w:hAnsi="Times New Roman" w:cs="Times New Roman"/>
          <w:b/>
        </w:rPr>
      </w:pPr>
      <w:bookmarkStart w:id="14" w:name="_Toc506351403"/>
      <w:r w:rsidRPr="00402D4B">
        <w:rPr>
          <w:rFonts w:ascii="Times New Roman" w:hAnsi="Times New Roman" w:cs="Times New Roman"/>
          <w:b/>
        </w:rPr>
        <w:t>A10.6</w:t>
      </w:r>
      <w:r w:rsidRPr="00402D4B">
        <w:rPr>
          <w:rFonts w:ascii="Times New Roman" w:hAnsi="Times New Roman" w:cs="Times New Roman"/>
          <w:b/>
        </w:rPr>
        <w:tab/>
        <w:t>Treatment of the results</w:t>
      </w:r>
      <w:bookmarkEnd w:id="14"/>
    </w:p>
    <w:p w14:paraId="7AB33D45" w14:textId="4D4C9FA2" w:rsidR="00670F83" w:rsidRPr="00D44B88" w:rsidRDefault="00670F83" w:rsidP="00D44B88">
      <w:pPr>
        <w:pStyle w:val="Num-DocParagraph"/>
        <w:tabs>
          <w:tab w:val="clear" w:pos="851"/>
          <w:tab w:val="clear" w:pos="1191"/>
          <w:tab w:val="clear" w:pos="1531"/>
          <w:tab w:val="left" w:pos="1418"/>
          <w:tab w:val="left" w:pos="1985"/>
          <w:tab w:val="left" w:pos="2552"/>
          <w:tab w:val="left" w:pos="3119"/>
        </w:tabs>
        <w:rPr>
          <w:rFonts w:ascii="Times New Roman" w:hAnsi="Times New Roman"/>
          <w:b/>
          <w:bCs/>
          <w:sz w:val="20"/>
        </w:rPr>
      </w:pPr>
      <w:r w:rsidRPr="00402D4B">
        <w:rPr>
          <w:rFonts w:ascii="Times New Roman" w:hAnsi="Times New Roman"/>
          <w:b/>
          <w:bCs/>
          <w:sz w:val="20"/>
        </w:rPr>
        <w:t>A10.6.1</w:t>
      </w:r>
      <w:r w:rsidRPr="00402D4B">
        <w:rPr>
          <w:rFonts w:ascii="Times New Roman" w:hAnsi="Times New Roman"/>
          <w:b/>
          <w:bCs/>
          <w:sz w:val="20"/>
        </w:rPr>
        <w:tab/>
      </w:r>
      <w:r w:rsidRPr="00402D4B">
        <w:rPr>
          <w:rFonts w:ascii="Times New Roman" w:hAnsi="Times New Roman"/>
          <w:b/>
          <w:bCs/>
          <w:i/>
          <w:iCs/>
          <w:sz w:val="20"/>
        </w:rPr>
        <w:t>Screening test</w:t>
      </w:r>
      <w:r w:rsidR="00D44B88">
        <w:rPr>
          <w:rFonts w:ascii="Times New Roman" w:hAnsi="Times New Roman"/>
          <w:b/>
          <w:bCs/>
          <w:i/>
          <w:iCs/>
          <w:sz w:val="20"/>
        </w:rPr>
        <w:t xml:space="preserve"> </w:t>
      </w:r>
      <w:r w:rsidR="00D44B88" w:rsidRPr="00953C52">
        <w:rPr>
          <w:b/>
          <w:bCs/>
          <w:sz w:val="20"/>
        </w:rPr>
        <w:t>[</w:t>
      </w:r>
      <w:r w:rsidR="00D44B88" w:rsidRPr="00BC3E86">
        <w:rPr>
          <w:b/>
          <w:bCs/>
          <w:i/>
          <w:iCs/>
          <w:sz w:val="20"/>
        </w:rPr>
        <w:t>Unchanged</w:t>
      </w:r>
      <w:r w:rsidR="00D44B88">
        <w:rPr>
          <w:b/>
          <w:bCs/>
          <w:sz w:val="20"/>
        </w:rPr>
        <w:t>]</w:t>
      </w:r>
    </w:p>
    <w:p w14:paraId="4942685E"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b/>
          <w:i/>
          <w:iCs/>
          <w:sz w:val="20"/>
        </w:rPr>
      </w:pPr>
      <w:r w:rsidRPr="00402D4B">
        <w:rPr>
          <w:rFonts w:ascii="Times New Roman" w:hAnsi="Times New Roman"/>
          <w:b/>
          <w:sz w:val="20"/>
        </w:rPr>
        <w:t>A10.6.2</w:t>
      </w:r>
      <w:r w:rsidRPr="00402D4B">
        <w:rPr>
          <w:rFonts w:ascii="Times New Roman" w:hAnsi="Times New Roman"/>
          <w:b/>
          <w:sz w:val="20"/>
        </w:rPr>
        <w:tab/>
      </w:r>
      <w:r w:rsidRPr="00402D4B">
        <w:rPr>
          <w:rFonts w:ascii="Times New Roman" w:hAnsi="Times New Roman"/>
          <w:b/>
          <w:i/>
          <w:iCs/>
          <w:sz w:val="20"/>
        </w:rPr>
        <w:t xml:space="preserve">Full test: Determination of the extent of </w:t>
      </w:r>
      <w:r w:rsidRPr="003E2E41">
        <w:rPr>
          <w:i/>
          <w:iCs/>
          <w:color w:val="C00000"/>
          <w:sz w:val="20"/>
          <w:u w:val="single"/>
        </w:rPr>
        <w:t>T</w:t>
      </w:r>
      <w:r w:rsidRPr="007F4586">
        <w:rPr>
          <w:i/>
          <w:iCs/>
          <w:strike/>
          <w:color w:val="C00000"/>
          <w:sz w:val="20"/>
        </w:rPr>
        <w:t>t</w:t>
      </w:r>
      <w:r w:rsidRPr="007F4586">
        <w:rPr>
          <w:rFonts w:ascii="Times New Roman" w:hAnsi="Times New Roman"/>
          <w:b/>
          <w:i/>
          <w:iCs/>
          <w:sz w:val="20"/>
        </w:rPr>
        <w:t>ransformation/</w:t>
      </w:r>
      <w:r w:rsidRPr="003E2E41">
        <w:rPr>
          <w:rFonts w:ascii="Times New Roman" w:hAnsi="Times New Roman"/>
          <w:i/>
          <w:iCs/>
          <w:color w:val="C00000"/>
          <w:sz w:val="20"/>
          <w:u w:val="single"/>
        </w:rPr>
        <w:t>D</w:t>
      </w:r>
      <w:r w:rsidRPr="007F4586">
        <w:rPr>
          <w:rFonts w:ascii="Times New Roman" w:hAnsi="Times New Roman"/>
          <w:i/>
          <w:iCs/>
          <w:strike/>
          <w:color w:val="C00000"/>
          <w:sz w:val="20"/>
        </w:rPr>
        <w:t>d</w:t>
      </w:r>
      <w:r w:rsidRPr="007F4586">
        <w:rPr>
          <w:rFonts w:ascii="Times New Roman" w:hAnsi="Times New Roman"/>
          <w:b/>
          <w:i/>
          <w:iCs/>
          <w:sz w:val="20"/>
        </w:rPr>
        <w:t>issolution</w:t>
      </w:r>
    </w:p>
    <w:p w14:paraId="13AAB1FF"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A10.6.2.1</w:t>
      </w:r>
      <w:r w:rsidRPr="00402D4B">
        <w:rPr>
          <w:rFonts w:ascii="Times New Roman" w:hAnsi="Times New Roman"/>
          <w:sz w:val="20"/>
        </w:rPr>
        <w:tab/>
      </w:r>
      <w:r w:rsidRPr="00402D4B">
        <w:rPr>
          <w:rFonts w:ascii="Times New Roman" w:hAnsi="Times New Roman"/>
          <w:i/>
          <w:iCs/>
          <w:sz w:val="20"/>
        </w:rPr>
        <w:t>Short</w:t>
      </w:r>
      <w:r w:rsidRPr="00B206C0">
        <w:rPr>
          <w:rFonts w:ascii="Times New Roman" w:hAnsi="Times New Roman"/>
          <w:i/>
          <w:iCs/>
          <w:color w:val="C00000"/>
          <w:sz w:val="20"/>
        </w:rPr>
        <w:t>-</w:t>
      </w:r>
      <w:r w:rsidRPr="00402D4B">
        <w:rPr>
          <w:rFonts w:ascii="Times New Roman" w:hAnsi="Times New Roman"/>
          <w:i/>
          <w:iCs/>
          <w:sz w:val="20"/>
        </w:rPr>
        <w:t>term test</w:t>
      </w:r>
    </w:p>
    <w:p w14:paraId="167B40EE"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b/>
          <w:sz w:val="20"/>
        </w:rPr>
      </w:pPr>
      <w:r w:rsidRPr="00402D4B">
        <w:rPr>
          <w:rFonts w:ascii="Times New Roman" w:hAnsi="Times New Roman"/>
          <w:sz w:val="20"/>
        </w:rPr>
        <w:tab/>
        <w:t>The dissolved metal concentrations, measured during the different short</w:t>
      </w:r>
      <w:r w:rsidRPr="00B206C0">
        <w:rPr>
          <w:color w:val="C00000"/>
          <w:sz w:val="20"/>
        </w:rPr>
        <w:t>-</w:t>
      </w:r>
      <w:r w:rsidRPr="00402D4B">
        <w:rPr>
          <w:rFonts w:ascii="Times New Roman" w:hAnsi="Times New Roman"/>
          <w:sz w:val="20"/>
        </w:rPr>
        <w:t xml:space="preserve">term (7 days) tests, are plotted versus time, and the </w:t>
      </w:r>
      <w:r w:rsidRPr="003E2E41">
        <w:rPr>
          <w:color w:val="C00000"/>
          <w:sz w:val="20"/>
          <w:u w:val="single"/>
        </w:rPr>
        <w:t>T</w:t>
      </w:r>
      <w:r w:rsidRPr="007F4586">
        <w:rPr>
          <w:strike/>
          <w:color w:val="C00000"/>
          <w:sz w:val="20"/>
        </w:rPr>
        <w:t>t</w:t>
      </w:r>
      <w:r w:rsidRPr="00402D4B">
        <w:rPr>
          <w:rFonts w:ascii="Times New Roman" w:hAnsi="Times New Roman"/>
          <w:sz w:val="20"/>
        </w:rPr>
        <w:t>ransformation/</w:t>
      </w:r>
      <w:r w:rsidRPr="003E2E41">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 xml:space="preserve">issolution kinetics may be determined, if possible. The following kinetic models could be used to describe the </w:t>
      </w:r>
      <w:r w:rsidRPr="003E2E41">
        <w:rPr>
          <w:color w:val="C00000"/>
          <w:sz w:val="20"/>
          <w:u w:val="single"/>
        </w:rPr>
        <w:t>T</w:t>
      </w:r>
      <w:r w:rsidRPr="007F4586">
        <w:rPr>
          <w:strike/>
          <w:color w:val="C00000"/>
          <w:sz w:val="20"/>
        </w:rPr>
        <w:t>t</w:t>
      </w:r>
      <w:r w:rsidRPr="00402D4B">
        <w:rPr>
          <w:rFonts w:ascii="Times New Roman" w:hAnsi="Times New Roman"/>
          <w:sz w:val="20"/>
        </w:rPr>
        <w:t>ransformation/</w:t>
      </w:r>
      <w:r w:rsidRPr="003E2E41">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issolution curves:</w:t>
      </w:r>
    </w:p>
    <w:p w14:paraId="1C872DB7" w14:textId="483B29A5" w:rsidR="00670F83" w:rsidRPr="002A54CB" w:rsidRDefault="00670F83" w:rsidP="00D44B88">
      <w:pPr>
        <w:pStyle w:val="XP"/>
        <w:spacing w:before="0" w:line="240" w:lineRule="auto"/>
        <w:ind w:left="1985" w:hanging="567"/>
        <w:rPr>
          <w:rFonts w:ascii="Times New Roman" w:hAnsi="Times New Roman"/>
          <w:lang w:val="en-GB"/>
        </w:rPr>
      </w:pPr>
      <w:r w:rsidRPr="002A54CB">
        <w:rPr>
          <w:rFonts w:ascii="Times New Roman" w:hAnsi="Times New Roman"/>
          <w:bCs/>
          <w:lang w:val="en-GB"/>
        </w:rPr>
        <w:t>(a)</w:t>
      </w:r>
      <w:r w:rsidRPr="002A54CB">
        <w:rPr>
          <w:rFonts w:ascii="Times New Roman" w:hAnsi="Times New Roman"/>
          <w:bCs/>
          <w:lang w:val="en-GB"/>
        </w:rPr>
        <w:tab/>
      </w:r>
      <w:r w:rsidR="00D44B88" w:rsidRPr="002A54CB">
        <w:rPr>
          <w:rFonts w:ascii="Times New Roman" w:hAnsi="Times New Roman"/>
          <w:b/>
          <w:bCs/>
        </w:rPr>
        <w:t>[</w:t>
      </w:r>
      <w:r w:rsidR="00D44B88" w:rsidRPr="002A54CB">
        <w:rPr>
          <w:rFonts w:ascii="Times New Roman" w:hAnsi="Times New Roman"/>
          <w:b/>
          <w:bCs/>
          <w:i/>
          <w:iCs/>
        </w:rPr>
        <w:t>Unchanged</w:t>
      </w:r>
      <w:r w:rsidR="00D44B88" w:rsidRPr="002A54CB">
        <w:rPr>
          <w:rFonts w:ascii="Times New Roman" w:hAnsi="Times New Roman"/>
          <w:b/>
          <w:bCs/>
        </w:rPr>
        <w:t>]</w:t>
      </w:r>
      <w:r w:rsidRPr="002A54CB">
        <w:rPr>
          <w:rFonts w:ascii="Times New Roman" w:hAnsi="Times New Roman"/>
          <w:lang w:val="en-GB"/>
        </w:rPr>
        <w:t>.</w:t>
      </w:r>
    </w:p>
    <w:p w14:paraId="5DDC3A03" w14:textId="5D1A1FDE" w:rsidR="00D44B88" w:rsidRPr="002A54CB" w:rsidRDefault="00670F83" w:rsidP="00D44B88">
      <w:pPr>
        <w:pStyle w:val="XP"/>
        <w:spacing w:before="0" w:line="240" w:lineRule="auto"/>
        <w:ind w:left="1985" w:hanging="567"/>
        <w:rPr>
          <w:rFonts w:ascii="Times New Roman" w:hAnsi="Times New Roman"/>
          <w:bCs/>
          <w:lang w:val="en-GB"/>
        </w:rPr>
      </w:pPr>
      <w:r w:rsidRPr="002A54CB">
        <w:rPr>
          <w:rFonts w:ascii="Times New Roman" w:hAnsi="Times New Roman"/>
          <w:bCs/>
          <w:lang w:val="en-GB"/>
        </w:rPr>
        <w:t>(b)</w:t>
      </w:r>
      <w:r w:rsidRPr="002A54CB">
        <w:rPr>
          <w:rFonts w:ascii="Times New Roman" w:hAnsi="Times New Roman"/>
          <w:bCs/>
          <w:lang w:val="en-GB"/>
        </w:rPr>
        <w:tab/>
      </w:r>
      <w:r w:rsidR="00D44B88" w:rsidRPr="002A54CB">
        <w:rPr>
          <w:rFonts w:ascii="Times New Roman" w:hAnsi="Times New Roman"/>
          <w:b/>
          <w:bCs/>
        </w:rPr>
        <w:t>[</w:t>
      </w:r>
      <w:r w:rsidR="00D44B88" w:rsidRPr="002A54CB">
        <w:rPr>
          <w:rFonts w:ascii="Times New Roman" w:hAnsi="Times New Roman"/>
          <w:b/>
          <w:bCs/>
          <w:i/>
          <w:iCs/>
        </w:rPr>
        <w:t>Unchanged</w:t>
      </w:r>
      <w:r w:rsidR="00D44B88" w:rsidRPr="002A54CB">
        <w:rPr>
          <w:rFonts w:ascii="Times New Roman" w:hAnsi="Times New Roman"/>
          <w:b/>
          <w:bCs/>
        </w:rPr>
        <w:t>]</w:t>
      </w:r>
      <w:r w:rsidRPr="002A54CB">
        <w:rPr>
          <w:rFonts w:ascii="Times New Roman" w:hAnsi="Times New Roman"/>
          <w:bCs/>
          <w:lang w:val="en-GB"/>
        </w:rPr>
        <w:t>.</w:t>
      </w:r>
    </w:p>
    <w:p w14:paraId="0B56BBFF" w14:textId="2FD6C396" w:rsidR="00670F83" w:rsidRPr="002A54CB" w:rsidRDefault="00670F83" w:rsidP="00D44B88">
      <w:pPr>
        <w:pStyle w:val="XP"/>
        <w:spacing w:before="0" w:after="0" w:line="240" w:lineRule="auto"/>
        <w:ind w:left="1985" w:hanging="567"/>
        <w:rPr>
          <w:rFonts w:ascii="Times New Roman" w:hAnsi="Times New Roman"/>
          <w:lang w:val="en-GB"/>
        </w:rPr>
      </w:pPr>
      <w:r w:rsidRPr="002A54CB">
        <w:rPr>
          <w:rFonts w:ascii="Times New Roman" w:hAnsi="Times New Roman"/>
          <w:bCs/>
          <w:lang w:val="en-GB"/>
        </w:rPr>
        <w:t>(c)</w:t>
      </w:r>
      <w:r w:rsidRPr="002A54CB">
        <w:rPr>
          <w:rFonts w:ascii="Times New Roman" w:hAnsi="Times New Roman"/>
          <w:bCs/>
          <w:lang w:val="en-GB"/>
        </w:rPr>
        <w:tab/>
      </w:r>
      <w:r w:rsidR="00D44B88" w:rsidRPr="002A54CB">
        <w:rPr>
          <w:rFonts w:ascii="Times New Roman" w:hAnsi="Times New Roman"/>
          <w:b/>
          <w:bCs/>
        </w:rPr>
        <w:t>[</w:t>
      </w:r>
      <w:r w:rsidR="00D44B88" w:rsidRPr="002A54CB">
        <w:rPr>
          <w:rFonts w:ascii="Times New Roman" w:hAnsi="Times New Roman"/>
          <w:b/>
          <w:bCs/>
          <w:i/>
          <w:iCs/>
        </w:rPr>
        <w:t>Unchanged</w:t>
      </w:r>
      <w:r w:rsidR="00D44B88" w:rsidRPr="002A54CB">
        <w:rPr>
          <w:rFonts w:ascii="Times New Roman" w:hAnsi="Times New Roman"/>
          <w:b/>
          <w:bCs/>
        </w:rPr>
        <w:t>]</w:t>
      </w:r>
    </w:p>
    <w:p w14:paraId="7D270664" w14:textId="2154C129" w:rsidR="00670F83" w:rsidRPr="002A54CB" w:rsidRDefault="00670F83" w:rsidP="00D44B88">
      <w:pPr>
        <w:pStyle w:val="XP"/>
        <w:keepNext/>
        <w:keepLines/>
        <w:widowControl/>
        <w:spacing w:before="0" w:line="240" w:lineRule="auto"/>
        <w:ind w:left="1985" w:hanging="567"/>
        <w:rPr>
          <w:rFonts w:ascii="Times New Roman" w:hAnsi="Times New Roman"/>
          <w:lang w:val="en-GB"/>
        </w:rPr>
      </w:pPr>
      <w:r w:rsidRPr="002A54CB">
        <w:rPr>
          <w:rFonts w:ascii="Times New Roman" w:hAnsi="Times New Roman"/>
          <w:bCs/>
          <w:lang w:val="en-GB"/>
        </w:rPr>
        <w:t>(d)</w:t>
      </w:r>
      <w:r w:rsidRPr="002A54CB">
        <w:rPr>
          <w:rFonts w:ascii="Times New Roman" w:hAnsi="Times New Roman"/>
          <w:bCs/>
          <w:lang w:val="en-GB"/>
        </w:rPr>
        <w:tab/>
      </w:r>
      <w:r w:rsidR="00D44B88" w:rsidRPr="002A54CB">
        <w:rPr>
          <w:rFonts w:ascii="Times New Roman" w:hAnsi="Times New Roman"/>
          <w:b/>
          <w:bCs/>
        </w:rPr>
        <w:t>[</w:t>
      </w:r>
      <w:r w:rsidR="00D44B88" w:rsidRPr="002A54CB">
        <w:rPr>
          <w:rFonts w:ascii="Times New Roman" w:hAnsi="Times New Roman"/>
          <w:b/>
          <w:bCs/>
          <w:i/>
          <w:iCs/>
        </w:rPr>
        <w:t>Unchanged</w:t>
      </w:r>
      <w:r w:rsidR="00D44B88" w:rsidRPr="002A54CB">
        <w:rPr>
          <w:rFonts w:ascii="Times New Roman" w:hAnsi="Times New Roman"/>
          <w:b/>
          <w:bCs/>
        </w:rPr>
        <w:t>]</w:t>
      </w:r>
    </w:p>
    <w:p w14:paraId="5D2D31B9" w14:textId="77777777" w:rsidR="00670F83" w:rsidRDefault="00670F83" w:rsidP="00670F83">
      <w:pPr>
        <w:pStyle w:val="XP"/>
        <w:widowControl/>
        <w:tabs>
          <w:tab w:val="left" w:pos="1418"/>
        </w:tabs>
        <w:spacing w:before="0" w:after="240" w:line="240" w:lineRule="auto"/>
        <w:rPr>
          <w:rFonts w:ascii="Times New Roman" w:hAnsi="Times New Roman"/>
          <w:lang w:val="en-GB"/>
        </w:rPr>
      </w:pPr>
      <w:r w:rsidRPr="00402D4B">
        <w:rPr>
          <w:rFonts w:ascii="Times New Roman" w:hAnsi="Times New Roman"/>
          <w:lang w:val="en-GB"/>
        </w:rPr>
        <w:tab/>
        <w:t>For each replicate vessel in the transformation test, these model parameters are to be estimated by regression analyses. The approach avoids possible problems of correlation between successive measurements of the same replicate. The mean values of the coeffi</w:t>
      </w:r>
      <w:r w:rsidRPr="00402D4B">
        <w:rPr>
          <w:rFonts w:ascii="Times New Roman" w:hAnsi="Times New Roman"/>
          <w:lang w:val="en-GB"/>
        </w:rPr>
        <w:softHyphen/>
        <w:t>cients can be compared using standard analysis of variance if at least three replicate test vessel were used. The coefficient of determination, r</w:t>
      </w:r>
      <w:r w:rsidRPr="00402D4B">
        <w:rPr>
          <w:rFonts w:ascii="Times New Roman" w:hAnsi="Times New Roman"/>
          <w:vertAlign w:val="superscript"/>
          <w:lang w:val="en-GB"/>
        </w:rPr>
        <w:t>2</w:t>
      </w:r>
      <w:r w:rsidRPr="00402D4B">
        <w:rPr>
          <w:rFonts w:ascii="Times New Roman" w:hAnsi="Times New Roman"/>
          <w:lang w:val="en-GB"/>
        </w:rPr>
        <w:t>, is estimated as a measure of the “goodness of fit” of the model.</w:t>
      </w:r>
    </w:p>
    <w:p w14:paraId="29D968BD" w14:textId="77777777" w:rsidR="00670F83" w:rsidRPr="003E2E41" w:rsidRDefault="00670F83" w:rsidP="00670F83">
      <w:pPr>
        <w:pStyle w:val="XP"/>
        <w:widowControl/>
        <w:tabs>
          <w:tab w:val="left" w:pos="1418"/>
        </w:tabs>
        <w:spacing w:before="0" w:after="240" w:line="240" w:lineRule="auto"/>
        <w:rPr>
          <w:rFonts w:ascii="Times New Roman" w:hAnsi="Times New Roman"/>
          <w:color w:val="C00000"/>
          <w:u w:val="single"/>
          <w:lang w:val="en-GB"/>
        </w:rPr>
      </w:pPr>
      <w:r>
        <w:rPr>
          <w:rFonts w:ascii="Times New Roman" w:hAnsi="Times New Roman"/>
          <w:lang w:val="en-GB"/>
        </w:rPr>
        <w:tab/>
      </w:r>
      <w:r w:rsidRPr="003E2E41">
        <w:rPr>
          <w:rFonts w:ascii="Times New Roman" w:hAnsi="Times New Roman"/>
          <w:color w:val="C00000"/>
          <w:u w:val="single"/>
          <w:lang w:val="en-GB"/>
        </w:rPr>
        <w:t>The release rate may also be expressed relative to the surface area of the test substance (e.g. µg/mm</w:t>
      </w:r>
      <w:r w:rsidRPr="003E2E41">
        <w:rPr>
          <w:rFonts w:ascii="Times New Roman" w:hAnsi="Times New Roman"/>
          <w:color w:val="C00000"/>
          <w:u w:val="single"/>
          <w:vertAlign w:val="superscript"/>
          <w:lang w:val="en-GB"/>
        </w:rPr>
        <w:t>2</w:t>
      </w:r>
      <w:r w:rsidRPr="003E2E41">
        <w:rPr>
          <w:rFonts w:ascii="Times New Roman" w:hAnsi="Times New Roman"/>
          <w:color w:val="C00000"/>
          <w:u w:val="single"/>
          <w:lang w:val="en-GB"/>
        </w:rPr>
        <w:t>) to allow for a comparison of the release rates between different surface loadings or particle sizes.</w:t>
      </w:r>
    </w:p>
    <w:p w14:paraId="1493EF08" w14:textId="77777777" w:rsidR="00670F83" w:rsidRPr="00402D4B" w:rsidRDefault="00670F83" w:rsidP="00670F83">
      <w:pPr>
        <w:pStyle w:val="Num-DocParagraph"/>
        <w:keepNext/>
        <w:keepLines/>
        <w:tabs>
          <w:tab w:val="clear" w:pos="851"/>
          <w:tab w:val="clear" w:pos="1191"/>
          <w:tab w:val="clear" w:pos="1531"/>
          <w:tab w:val="left" w:pos="1418"/>
          <w:tab w:val="left" w:pos="1985"/>
          <w:tab w:val="left" w:pos="2552"/>
          <w:tab w:val="left" w:pos="3119"/>
        </w:tabs>
        <w:rPr>
          <w:rFonts w:ascii="Times New Roman" w:hAnsi="Times New Roman"/>
          <w:i/>
          <w:iCs/>
          <w:sz w:val="20"/>
        </w:rPr>
      </w:pPr>
      <w:r w:rsidRPr="00402D4B">
        <w:rPr>
          <w:rFonts w:ascii="Times New Roman" w:hAnsi="Times New Roman"/>
          <w:sz w:val="20"/>
        </w:rPr>
        <w:t>A10.6.2.</w:t>
      </w:r>
      <w:r w:rsidRPr="003679FA">
        <w:rPr>
          <w:rFonts w:ascii="Times New Roman" w:hAnsi="Times New Roman"/>
          <w:strike/>
          <w:color w:val="C00000"/>
          <w:sz w:val="20"/>
        </w:rPr>
        <w:t>1</w:t>
      </w:r>
      <w:r w:rsidRPr="003E2E41">
        <w:rPr>
          <w:rFonts w:ascii="Times New Roman" w:hAnsi="Times New Roman"/>
          <w:color w:val="C00000"/>
          <w:sz w:val="20"/>
          <w:u w:val="single"/>
        </w:rPr>
        <w:t>2</w:t>
      </w:r>
      <w:r w:rsidRPr="00402D4B">
        <w:rPr>
          <w:rFonts w:ascii="Times New Roman" w:hAnsi="Times New Roman"/>
          <w:sz w:val="20"/>
        </w:rPr>
        <w:tab/>
      </w:r>
      <w:r w:rsidRPr="00402D4B">
        <w:rPr>
          <w:rFonts w:ascii="Times New Roman" w:hAnsi="Times New Roman"/>
          <w:i/>
          <w:iCs/>
          <w:sz w:val="20"/>
        </w:rPr>
        <w:t>Long</w:t>
      </w:r>
      <w:r w:rsidRPr="003E2E41">
        <w:rPr>
          <w:rFonts w:ascii="Times New Roman" w:hAnsi="Times New Roman"/>
          <w:i/>
          <w:iCs/>
          <w:color w:val="C00000"/>
          <w:sz w:val="20"/>
          <w:u w:val="single"/>
        </w:rPr>
        <w:t>-</w:t>
      </w:r>
      <w:r w:rsidRPr="00402D4B">
        <w:rPr>
          <w:rFonts w:ascii="Times New Roman" w:hAnsi="Times New Roman"/>
          <w:i/>
          <w:iCs/>
          <w:sz w:val="20"/>
        </w:rPr>
        <w:t>term test</w:t>
      </w:r>
    </w:p>
    <w:p w14:paraId="0A45CD9E" w14:textId="1702CE39" w:rsidR="00670F83" w:rsidRPr="00402D4B" w:rsidRDefault="00670F83" w:rsidP="00670F83">
      <w:pPr>
        <w:pStyle w:val="Num-DocParagraph"/>
        <w:keepNext/>
        <w:keepLines/>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b/>
        <w:t>The dissolved metal concentrations, measured from the 1 mg/l loading during the 28-day test, are plotted versus time and the transformation/dissolution kinetics determined, if possible, as de</w:t>
      </w:r>
      <w:bookmarkStart w:id="15" w:name="_Toc506351404"/>
      <w:r w:rsidRPr="00402D4B">
        <w:rPr>
          <w:rFonts w:ascii="Times New Roman" w:hAnsi="Times New Roman"/>
          <w:sz w:val="20"/>
        </w:rPr>
        <w:t>scribed in A10.</w:t>
      </w:r>
      <w:r w:rsidRPr="0004633C">
        <w:rPr>
          <w:rFonts w:ascii="Times New Roman" w:hAnsi="Times New Roman"/>
          <w:sz w:val="20"/>
        </w:rPr>
        <w:t>6.</w:t>
      </w:r>
      <w:r w:rsidR="00B76B26" w:rsidRPr="0004633C">
        <w:rPr>
          <w:rFonts w:ascii="Times New Roman" w:hAnsi="Times New Roman"/>
          <w:sz w:val="20"/>
        </w:rPr>
        <w:t>2</w:t>
      </w:r>
      <w:r w:rsidR="00B76B26" w:rsidRPr="00B76B26">
        <w:rPr>
          <w:rFonts w:ascii="Times New Roman" w:hAnsi="Times New Roman"/>
          <w:color w:val="C00000"/>
          <w:sz w:val="20"/>
          <w:u w:val="single"/>
        </w:rPr>
        <w:t>.</w:t>
      </w:r>
      <w:r w:rsidRPr="00B76B26">
        <w:rPr>
          <w:rFonts w:ascii="Times New Roman" w:hAnsi="Times New Roman"/>
          <w:color w:val="C00000"/>
          <w:sz w:val="20"/>
          <w:u w:val="single"/>
        </w:rPr>
        <w:t>1</w:t>
      </w:r>
      <w:r w:rsidRPr="00402D4B">
        <w:rPr>
          <w:rFonts w:ascii="Times New Roman" w:hAnsi="Times New Roman"/>
          <w:sz w:val="20"/>
        </w:rPr>
        <w:t>.</w:t>
      </w:r>
    </w:p>
    <w:p w14:paraId="32EDD35B" w14:textId="77777777" w:rsidR="00670F83" w:rsidRPr="00402D4B" w:rsidRDefault="00670F83" w:rsidP="000471D6">
      <w:pPr>
        <w:pStyle w:val="PlainText"/>
        <w:keepNext/>
        <w:keepLines/>
        <w:spacing w:after="240"/>
        <w:ind w:left="1418" w:hanging="1418"/>
        <w:jc w:val="both"/>
        <w:rPr>
          <w:rFonts w:ascii="Times New Roman" w:hAnsi="Times New Roman" w:cs="Times New Roman"/>
          <w:b/>
        </w:rPr>
      </w:pPr>
      <w:r w:rsidRPr="00402D4B">
        <w:rPr>
          <w:rFonts w:ascii="Times New Roman" w:hAnsi="Times New Roman" w:cs="Times New Roman"/>
          <w:b/>
        </w:rPr>
        <w:t>A10.7</w:t>
      </w:r>
      <w:r w:rsidRPr="00402D4B">
        <w:rPr>
          <w:rFonts w:ascii="Times New Roman" w:hAnsi="Times New Roman" w:cs="Times New Roman"/>
          <w:b/>
        </w:rPr>
        <w:tab/>
        <w:t>Test report</w:t>
      </w:r>
      <w:bookmarkEnd w:id="15"/>
    </w:p>
    <w:p w14:paraId="68D2234C" w14:textId="77777777" w:rsidR="00670F83" w:rsidRPr="0030651E"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b/>
        <w:t>The test report should include (but is not limited to) the following information (see also A10.4 and A10.5.2.1):</w:t>
      </w:r>
    </w:p>
    <w:p w14:paraId="2B91923A" w14:textId="1A4F286F" w:rsidR="00670F83" w:rsidRPr="0030651E" w:rsidRDefault="00670F83" w:rsidP="00670F83">
      <w:pPr>
        <w:pStyle w:val="IT"/>
        <w:tabs>
          <w:tab w:val="clear" w:pos="170"/>
        </w:tabs>
        <w:spacing w:after="220" w:line="240" w:lineRule="auto"/>
        <w:ind w:left="1985" w:hanging="567"/>
        <w:rPr>
          <w:rFonts w:ascii="Times New Roman" w:hAnsi="Times New Roman"/>
          <w:lang w:val="en-GB"/>
        </w:rPr>
      </w:pPr>
      <w:r w:rsidRPr="0030651E">
        <w:rPr>
          <w:rFonts w:ascii="Times New Roman" w:hAnsi="Times New Roman"/>
          <w:lang w:val="en-GB"/>
        </w:rPr>
        <w:t>(a)</w:t>
      </w:r>
      <w:r w:rsidR="00D44B88" w:rsidRPr="0030651E">
        <w:rPr>
          <w:rFonts w:ascii="Times New Roman" w:hAnsi="Times New Roman"/>
          <w:lang w:val="en-GB"/>
        </w:rPr>
        <w:t xml:space="preserve"> to </w:t>
      </w:r>
      <w:r w:rsidRPr="0030651E">
        <w:rPr>
          <w:rFonts w:ascii="Times New Roman" w:hAnsi="Times New Roman"/>
          <w:lang w:val="en-GB"/>
        </w:rPr>
        <w:t>(l)</w:t>
      </w:r>
      <w:r w:rsidRPr="0030651E">
        <w:rPr>
          <w:rFonts w:ascii="Times New Roman" w:hAnsi="Times New Roman"/>
          <w:lang w:val="en-GB"/>
        </w:rPr>
        <w:tab/>
      </w:r>
      <w:r w:rsidR="00D44B88" w:rsidRPr="0030651E">
        <w:rPr>
          <w:rFonts w:ascii="Times New Roman" w:hAnsi="Times New Roman"/>
          <w:b/>
          <w:bCs/>
        </w:rPr>
        <w:t>[</w:t>
      </w:r>
      <w:r w:rsidR="00D44B88" w:rsidRPr="0030651E">
        <w:rPr>
          <w:rFonts w:ascii="Times New Roman" w:hAnsi="Times New Roman"/>
          <w:b/>
          <w:bCs/>
          <w:i/>
          <w:iCs/>
        </w:rPr>
        <w:t>Unchanged</w:t>
      </w:r>
      <w:r w:rsidR="00D44B88" w:rsidRPr="0030651E">
        <w:rPr>
          <w:rFonts w:ascii="Times New Roman" w:hAnsi="Times New Roman"/>
          <w:b/>
          <w:bCs/>
        </w:rPr>
        <w:t>]</w:t>
      </w:r>
    </w:p>
    <w:p w14:paraId="0AA38241" w14:textId="77777777" w:rsidR="00670F83" w:rsidRPr="0030651E" w:rsidRDefault="00670F83" w:rsidP="00670F83">
      <w:pPr>
        <w:pStyle w:val="IT"/>
        <w:tabs>
          <w:tab w:val="clear" w:pos="170"/>
        </w:tabs>
        <w:spacing w:after="220" w:line="240" w:lineRule="auto"/>
        <w:ind w:left="1985" w:hanging="567"/>
        <w:rPr>
          <w:rFonts w:ascii="Times New Roman" w:hAnsi="Times New Roman"/>
          <w:lang w:val="en-GB"/>
        </w:rPr>
      </w:pPr>
      <w:r w:rsidRPr="0030651E">
        <w:rPr>
          <w:rFonts w:ascii="Times New Roman" w:hAnsi="Times New Roman"/>
          <w:lang w:val="en-GB"/>
        </w:rPr>
        <w:t>(m)</w:t>
      </w:r>
      <w:r w:rsidRPr="0030651E">
        <w:rPr>
          <w:rFonts w:ascii="Times New Roman" w:hAnsi="Times New Roman"/>
          <w:lang w:val="en-GB"/>
        </w:rPr>
        <w:tab/>
        <w:t xml:space="preserve">Estimated reaction kinetic </w:t>
      </w:r>
      <w:r w:rsidRPr="0030651E">
        <w:rPr>
          <w:rFonts w:ascii="Times New Roman" w:hAnsi="Times New Roman"/>
          <w:color w:val="C00000"/>
          <w:u w:val="single"/>
          <w:lang w:val="en-GB"/>
        </w:rPr>
        <w:t>e</w:t>
      </w:r>
      <w:r w:rsidRPr="0030651E">
        <w:rPr>
          <w:rFonts w:ascii="Times New Roman" w:hAnsi="Times New Roman"/>
          <w:lang w:val="en-GB"/>
        </w:rPr>
        <w:t>quation, if determined;</w:t>
      </w:r>
    </w:p>
    <w:p w14:paraId="4A8629A9" w14:textId="6FA72C58" w:rsidR="00670F83" w:rsidRPr="0030651E" w:rsidRDefault="00670F83" w:rsidP="00D44B88">
      <w:pPr>
        <w:pStyle w:val="IT"/>
        <w:tabs>
          <w:tab w:val="clear" w:pos="170"/>
        </w:tabs>
        <w:spacing w:after="220" w:line="240" w:lineRule="auto"/>
        <w:ind w:left="1985" w:hanging="567"/>
        <w:rPr>
          <w:rFonts w:ascii="Times New Roman" w:hAnsi="Times New Roman"/>
          <w:lang w:val="en-GB"/>
        </w:rPr>
      </w:pPr>
      <w:r w:rsidRPr="0030651E">
        <w:rPr>
          <w:rFonts w:ascii="Times New Roman" w:hAnsi="Times New Roman"/>
          <w:lang w:val="en-GB"/>
        </w:rPr>
        <w:t>(n)</w:t>
      </w:r>
      <w:r w:rsidR="00D44B88" w:rsidRPr="0030651E">
        <w:rPr>
          <w:rFonts w:ascii="Times New Roman" w:hAnsi="Times New Roman"/>
          <w:lang w:val="en-GB"/>
        </w:rPr>
        <w:t xml:space="preserve"> to (p) </w:t>
      </w:r>
      <w:r w:rsidR="00D44B88" w:rsidRPr="0030651E">
        <w:rPr>
          <w:rFonts w:ascii="Times New Roman" w:hAnsi="Times New Roman"/>
          <w:b/>
          <w:bCs/>
        </w:rPr>
        <w:t>[</w:t>
      </w:r>
      <w:r w:rsidR="00D44B88" w:rsidRPr="0030651E">
        <w:rPr>
          <w:rFonts w:ascii="Times New Roman" w:hAnsi="Times New Roman"/>
          <w:b/>
          <w:bCs/>
          <w:i/>
          <w:iCs/>
        </w:rPr>
        <w:t>Unchanged</w:t>
      </w:r>
      <w:r w:rsidR="00D44B88" w:rsidRPr="0030651E">
        <w:rPr>
          <w:rFonts w:ascii="Times New Roman" w:hAnsi="Times New Roman"/>
          <w:b/>
          <w:bCs/>
        </w:rPr>
        <w:t>]</w:t>
      </w:r>
      <w:r w:rsidRPr="0030651E">
        <w:rPr>
          <w:rFonts w:ascii="Times New Roman" w:hAnsi="Times New Roman"/>
          <w:lang w:val="en-GB"/>
        </w:rPr>
        <w:tab/>
      </w:r>
      <w:r w:rsidR="00D44B88" w:rsidRPr="0030651E">
        <w:rPr>
          <w:rFonts w:ascii="Times New Roman" w:hAnsi="Times New Roman"/>
          <w:lang w:val="en-GB"/>
        </w:rPr>
        <w:t xml:space="preserve"> </w:t>
      </w:r>
    </w:p>
    <w:p w14:paraId="12D3F847" w14:textId="77777777" w:rsidR="00C34F52" w:rsidRDefault="00C34F52">
      <w:pPr>
        <w:suppressAutoHyphens w:val="0"/>
        <w:spacing w:line="240" w:lineRule="auto"/>
        <w:rPr>
          <w:b/>
          <w:bCs/>
        </w:rPr>
      </w:pPr>
      <w:r>
        <w:rPr>
          <w:b/>
          <w:bCs/>
        </w:rPr>
        <w:br w:type="page"/>
      </w:r>
    </w:p>
    <w:p w14:paraId="4C0ED902" w14:textId="43106668" w:rsidR="00670F83" w:rsidRPr="00402D4B" w:rsidRDefault="00670F83" w:rsidP="00670F83">
      <w:pPr>
        <w:spacing w:after="240"/>
        <w:jc w:val="center"/>
        <w:rPr>
          <w:b/>
          <w:bCs/>
        </w:rPr>
      </w:pPr>
      <w:r w:rsidRPr="00402D4B">
        <w:rPr>
          <w:b/>
          <w:bCs/>
        </w:rPr>
        <w:t>Annex 10</w:t>
      </w:r>
    </w:p>
    <w:p w14:paraId="70A7FC89" w14:textId="77777777" w:rsidR="00670F83" w:rsidRPr="00402D4B" w:rsidRDefault="00670F83" w:rsidP="00670F83">
      <w:pPr>
        <w:spacing w:after="240"/>
        <w:jc w:val="center"/>
        <w:rPr>
          <w:b/>
          <w:bCs/>
        </w:rPr>
      </w:pPr>
      <w:r w:rsidRPr="00402D4B">
        <w:rPr>
          <w:b/>
          <w:bCs/>
        </w:rPr>
        <w:t>APPENDIX</w:t>
      </w:r>
    </w:p>
    <w:p w14:paraId="779019AA" w14:textId="283E8C82" w:rsidR="00670F83" w:rsidRDefault="00670F83" w:rsidP="00670F83">
      <w:pPr>
        <w:spacing w:after="240"/>
        <w:jc w:val="center"/>
        <w:rPr>
          <w:b/>
        </w:rPr>
      </w:pPr>
      <w:r w:rsidRPr="00402D4B">
        <w:rPr>
          <w:b/>
        </w:rPr>
        <w:t>References</w:t>
      </w:r>
    </w:p>
    <w:p w14:paraId="02A11F63" w14:textId="469E0B12" w:rsidR="00536C1F" w:rsidRPr="00402D4B" w:rsidRDefault="00536C1F" w:rsidP="00536C1F">
      <w:pPr>
        <w:spacing w:after="240"/>
        <w:rPr>
          <w:b/>
        </w:rPr>
      </w:pPr>
      <w:r>
        <w:rPr>
          <w:b/>
        </w:rPr>
        <w:t xml:space="preserve">1. to 11. </w:t>
      </w:r>
      <w:r w:rsidRPr="00953C52">
        <w:rPr>
          <w:b/>
          <w:bCs/>
        </w:rPr>
        <w:t>[</w:t>
      </w:r>
      <w:r w:rsidRPr="00BC3E86">
        <w:rPr>
          <w:b/>
          <w:bCs/>
          <w:i/>
          <w:iCs/>
        </w:rPr>
        <w:t>Unchanged</w:t>
      </w:r>
      <w:r>
        <w:rPr>
          <w:b/>
          <w:bCs/>
        </w:rPr>
        <w:t>]</w:t>
      </w:r>
    </w:p>
    <w:p w14:paraId="4CC6FEC3" w14:textId="5E9C4D0A" w:rsidR="00670F83" w:rsidRPr="00432A97" w:rsidRDefault="00096229" w:rsidP="00432A97">
      <w:pPr>
        <w:spacing w:after="100" w:line="260" w:lineRule="exact"/>
        <w:ind w:left="567" w:hanging="567"/>
        <w:rPr>
          <w:color w:val="C00000"/>
          <w:u w:val="single"/>
        </w:rPr>
      </w:pPr>
      <w:r w:rsidRPr="004402D3">
        <w:rPr>
          <w:color w:val="C00000"/>
          <w:lang w:val="en-US"/>
        </w:rPr>
        <w:t>12.</w:t>
      </w:r>
      <w:r w:rsidRPr="004402D3">
        <w:rPr>
          <w:color w:val="C00000"/>
          <w:lang w:val="en-US"/>
        </w:rPr>
        <w:tab/>
      </w:r>
      <w:r w:rsidR="00670F83" w:rsidRPr="00432A97">
        <w:rPr>
          <w:color w:val="C00000"/>
          <w:u w:val="single"/>
        </w:rPr>
        <w:t>Skeaff, J.M., Hardy, D.J. and King, P. (2008), A new approach to the hazard classification of alloys based on transformation/dissolution. Integr Environ Assess Manag, 4: 75-93. https://doi.org/10.1897/IEAM_2007-050.1</w:t>
      </w:r>
    </w:p>
    <w:p w14:paraId="09286246" w14:textId="70164BB9" w:rsidR="00670F83" w:rsidRPr="00432A97" w:rsidRDefault="00096229" w:rsidP="00432A97">
      <w:pPr>
        <w:spacing w:after="100" w:line="260" w:lineRule="exact"/>
        <w:ind w:left="567" w:hanging="567"/>
        <w:rPr>
          <w:color w:val="C00000"/>
          <w:u w:val="single"/>
        </w:rPr>
      </w:pPr>
      <w:r w:rsidRPr="004402D3">
        <w:rPr>
          <w:color w:val="C00000"/>
          <w:lang w:val="en-US"/>
        </w:rPr>
        <w:t>13.</w:t>
      </w:r>
      <w:r w:rsidRPr="004402D3">
        <w:rPr>
          <w:color w:val="C00000"/>
          <w:lang w:val="en-US"/>
        </w:rPr>
        <w:tab/>
      </w:r>
      <w:r w:rsidR="00670F83" w:rsidRPr="00432A97">
        <w:rPr>
          <w:color w:val="C00000"/>
          <w:u w:val="single"/>
        </w:rPr>
        <w:t>Skeaff, J., Adams, W.J., Rodriguez, P., Brouwers, T. and Waeterschoot, H. (2011), Advances in metals classification under the United Nations globally harmonized system of classification and labeling. Integr Environ Assess Manag, 7: 559-576. https://doi.org/10.1002/ieam.194</w:t>
      </w:r>
    </w:p>
    <w:p w14:paraId="6D4ECC54" w14:textId="22B59CF8" w:rsidR="00670F83" w:rsidRPr="00432A97" w:rsidRDefault="00096229" w:rsidP="00432A97">
      <w:pPr>
        <w:spacing w:after="100" w:line="260" w:lineRule="exact"/>
        <w:ind w:left="567" w:hanging="567"/>
        <w:rPr>
          <w:color w:val="C00000"/>
          <w:u w:val="single"/>
        </w:rPr>
      </w:pPr>
      <w:r w:rsidRPr="004402D3">
        <w:rPr>
          <w:color w:val="C00000"/>
          <w:lang w:val="en-US"/>
        </w:rPr>
        <w:t>14.</w:t>
      </w:r>
      <w:r w:rsidRPr="004402D3">
        <w:rPr>
          <w:color w:val="C00000"/>
          <w:lang w:val="en-US"/>
        </w:rPr>
        <w:tab/>
      </w:r>
      <w:r w:rsidR="00670F83" w:rsidRPr="00432A97">
        <w:rPr>
          <w:color w:val="C00000"/>
          <w:u w:val="single"/>
        </w:rPr>
        <w:t>Skeaff, J.M. and Beaudoin, R. (2015), Transformation/dissolution characteristics of a nickel matte and nickel concentrates for acute and chronic hazard classification. Integr Environ Assess Manag, 11: 130-142. https://doi.org/10.1002/ieam.1573</w:t>
      </w:r>
    </w:p>
    <w:p w14:paraId="03019580" w14:textId="7F7A4E9B" w:rsidR="00670F83" w:rsidRPr="00432A97" w:rsidRDefault="00096229" w:rsidP="00432A97">
      <w:pPr>
        <w:spacing w:after="100" w:line="260" w:lineRule="exact"/>
        <w:ind w:left="567" w:hanging="567"/>
        <w:rPr>
          <w:color w:val="C00000"/>
          <w:u w:val="single"/>
        </w:rPr>
      </w:pPr>
      <w:r w:rsidRPr="004402D3">
        <w:rPr>
          <w:color w:val="C00000"/>
          <w:lang w:val="en-US"/>
        </w:rPr>
        <w:t>15.</w:t>
      </w:r>
      <w:r w:rsidRPr="004402D3">
        <w:rPr>
          <w:color w:val="C00000"/>
          <w:lang w:val="en-US"/>
        </w:rPr>
        <w:tab/>
      </w:r>
      <w:r w:rsidR="00670F83" w:rsidRPr="00432A97">
        <w:rPr>
          <w:color w:val="C00000"/>
          <w:u w:val="single"/>
        </w:rPr>
        <w:t xml:space="preserve">Huntsman-Mapila, P., Skeaff, J.M., Pawlak, M. and Beaudoin, R. (2016), Addressing aquatic hazard classification for metals, metal compounds and alloys in marine systems, Marine Pollution Bulletin 109:550-557. </w:t>
      </w:r>
      <w:hyperlink r:id="rId30" w:history="1">
        <w:r w:rsidR="00670F83" w:rsidRPr="007B112C">
          <w:rPr>
            <w:rStyle w:val="Hyperlink"/>
            <w:color w:val="C00000"/>
            <w:u w:val="single"/>
          </w:rPr>
          <w:t>https://doi.org/10.1016/j.marpolbul.2016.03.055</w:t>
        </w:r>
      </w:hyperlink>
    </w:p>
    <w:p w14:paraId="6ED10106" w14:textId="30FDBAA6" w:rsidR="00670F83" w:rsidRPr="00432A97" w:rsidRDefault="00096229" w:rsidP="00432A97">
      <w:pPr>
        <w:spacing w:after="100" w:line="260" w:lineRule="exact"/>
        <w:ind w:left="567" w:hanging="567"/>
        <w:rPr>
          <w:color w:val="C00000"/>
          <w:u w:val="single"/>
        </w:rPr>
      </w:pPr>
      <w:r w:rsidRPr="004402D3">
        <w:rPr>
          <w:color w:val="C00000"/>
          <w:lang w:val="en-US"/>
        </w:rPr>
        <w:t>16.</w:t>
      </w:r>
      <w:r w:rsidRPr="004402D3">
        <w:rPr>
          <w:color w:val="C00000"/>
          <w:lang w:val="en-US"/>
        </w:rPr>
        <w:tab/>
      </w:r>
      <w:r w:rsidR="00670F83" w:rsidRPr="00432A97">
        <w:rPr>
          <w:color w:val="C00000"/>
          <w:u w:val="single"/>
        </w:rPr>
        <w:t>OECD Environment Health and Safety Publications; Series on Testing and Assessment n° 29. Guidance document on Transformation Dissolution of Metals and Metal Compounds in Aqueous media, July 2001</w:t>
      </w:r>
    </w:p>
    <w:p w14:paraId="4326F6C5" w14:textId="77777777" w:rsidR="00536C1F" w:rsidRDefault="00536C1F" w:rsidP="00670F83">
      <w:pPr>
        <w:pStyle w:val="EndnotesHeading"/>
        <w:tabs>
          <w:tab w:val="clear" w:pos="850"/>
          <w:tab w:val="clear" w:pos="1191"/>
          <w:tab w:val="clear" w:pos="1531"/>
        </w:tabs>
        <w:spacing w:before="160" w:after="160"/>
        <w:rPr>
          <w:rFonts w:ascii="Times New Roman" w:hAnsi="Times New Roman"/>
          <w:caps w:val="0"/>
          <w:sz w:val="20"/>
          <w:u w:val="single"/>
        </w:rPr>
      </w:pPr>
    </w:p>
    <w:p w14:paraId="632145DB" w14:textId="019B7011" w:rsidR="00670F83" w:rsidRPr="001C6986" w:rsidRDefault="00670F83" w:rsidP="00670F83">
      <w:pPr>
        <w:pStyle w:val="EndnotesHeading"/>
        <w:tabs>
          <w:tab w:val="clear" w:pos="850"/>
          <w:tab w:val="clear" w:pos="1191"/>
          <w:tab w:val="clear" w:pos="1531"/>
        </w:tabs>
        <w:spacing w:before="160" w:after="160"/>
        <w:rPr>
          <w:rFonts w:ascii="Times New Roman" w:hAnsi="Times New Roman"/>
          <w:sz w:val="20"/>
          <w:u w:val="single"/>
        </w:rPr>
      </w:pPr>
      <w:r w:rsidRPr="0064334B">
        <w:rPr>
          <w:rFonts w:ascii="Times New Roman" w:hAnsi="Times New Roman"/>
          <w:caps w:val="0"/>
          <w:sz w:val="20"/>
          <w:u w:val="single"/>
        </w:rPr>
        <w:t>Bibliography</w:t>
      </w:r>
      <w:r>
        <w:rPr>
          <w:rFonts w:ascii="Times New Roman" w:hAnsi="Times New Roman"/>
          <w:caps w:val="0"/>
          <w:sz w:val="20"/>
          <w:u w:val="single"/>
        </w:rPr>
        <w:t xml:space="preserve"> </w:t>
      </w:r>
      <w:r w:rsidRPr="00953C52">
        <w:rPr>
          <w:b w:val="0"/>
          <w:bCs/>
          <w:sz w:val="20"/>
        </w:rPr>
        <w:t>[</w:t>
      </w:r>
      <w:r w:rsidRPr="001C6986">
        <w:rPr>
          <w:i/>
          <w:iCs/>
          <w:sz w:val="20"/>
        </w:rPr>
        <w:t>Unchanged</w:t>
      </w:r>
      <w:r w:rsidRPr="001C6986">
        <w:rPr>
          <w:sz w:val="20"/>
        </w:rPr>
        <w:t>]</w:t>
      </w:r>
    </w:p>
    <w:bookmarkEnd w:id="0"/>
    <w:p w14:paraId="7DCBD987" w14:textId="77777777" w:rsidR="00670F83" w:rsidRPr="00AD0C71" w:rsidRDefault="00670F83" w:rsidP="00670F83">
      <w:pPr>
        <w:spacing w:before="240"/>
        <w:jc w:val="center"/>
        <w:rPr>
          <w:u w:val="single"/>
        </w:rPr>
      </w:pPr>
      <w:r w:rsidRPr="00AD0C71">
        <w:rPr>
          <w:u w:val="single"/>
          <w:lang w:val="en-US"/>
        </w:rPr>
        <w:tab/>
      </w:r>
      <w:r w:rsidRPr="00AD0C71">
        <w:rPr>
          <w:u w:val="single"/>
          <w:lang w:val="en-US"/>
        </w:rPr>
        <w:tab/>
      </w:r>
      <w:r w:rsidRPr="00AD0C71">
        <w:rPr>
          <w:u w:val="single"/>
          <w:lang w:val="en-US"/>
        </w:rPr>
        <w:tab/>
      </w:r>
      <w:r w:rsidRPr="00AD0C71">
        <w:rPr>
          <w:u w:val="single"/>
        </w:rPr>
        <w:tab/>
      </w:r>
    </w:p>
    <w:p w14:paraId="08C275F3" w14:textId="39CCA6DD" w:rsidR="00333A50" w:rsidRPr="0064644C" w:rsidRDefault="00333A50" w:rsidP="00FA56E5">
      <w:pPr>
        <w:suppressAutoHyphens w:val="0"/>
        <w:spacing w:line="240" w:lineRule="auto"/>
        <w:rPr>
          <w:rStyle w:val="SingleTxtGCar"/>
          <w:u w:val="single"/>
        </w:rPr>
      </w:pPr>
    </w:p>
    <w:sectPr w:rsidR="00333A50" w:rsidRPr="0064644C" w:rsidSect="00EF6B5E">
      <w:headerReference w:type="even" r:id="rId31"/>
      <w:headerReference w:type="default" r:id="rId32"/>
      <w:footerReference w:type="even" r:id="rId33"/>
      <w:footerReference w:type="default" r:id="rId34"/>
      <w:headerReference w:type="first" r:id="rId35"/>
      <w:footerReference w:type="first" r:id="rId36"/>
      <w:footnotePr>
        <w:numRestart w:val="eachSect"/>
      </w:footnotePr>
      <w:pgSz w:w="11906" w:h="16838" w:code="9"/>
      <w:pgMar w:top="1418" w:right="1134" w:bottom="1134" w:left="1134"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A224" w14:textId="77777777" w:rsidR="00C247F3" w:rsidRDefault="00C247F3" w:rsidP="00760F29">
      <w:pPr>
        <w:spacing w:line="240" w:lineRule="auto"/>
      </w:pPr>
      <w:r>
        <w:separator/>
      </w:r>
    </w:p>
  </w:endnote>
  <w:endnote w:type="continuationSeparator" w:id="0">
    <w:p w14:paraId="6BC1ED96" w14:textId="77777777" w:rsidR="00C247F3" w:rsidRDefault="00C247F3" w:rsidP="00760F29">
      <w:pPr>
        <w:spacing w:line="240" w:lineRule="auto"/>
      </w:pPr>
      <w:r>
        <w:continuationSeparator/>
      </w:r>
    </w:p>
  </w:endnote>
  <w:endnote w:type="continuationNotice" w:id="1">
    <w:p w14:paraId="51FBEC85" w14:textId="77777777" w:rsidR="00C247F3" w:rsidRDefault="00C247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13813"/>
      <w:docPartObj>
        <w:docPartGallery w:val="Page Numbers (Bottom of Page)"/>
        <w:docPartUnique/>
      </w:docPartObj>
    </w:sdtPr>
    <w:sdtEndPr>
      <w:rPr>
        <w:b/>
        <w:bCs/>
        <w:noProof/>
        <w:sz w:val="18"/>
        <w:szCs w:val="22"/>
      </w:rPr>
    </w:sdtEndPr>
    <w:sdtContent>
      <w:p w14:paraId="156427A4" w14:textId="55C2328F" w:rsidR="00680944" w:rsidRPr="00680944" w:rsidRDefault="00680944">
        <w:pPr>
          <w:pStyle w:val="Footer"/>
          <w:rPr>
            <w:b/>
            <w:bCs/>
            <w:sz w:val="18"/>
            <w:szCs w:val="22"/>
          </w:rPr>
        </w:pPr>
        <w:r w:rsidRPr="00680944">
          <w:rPr>
            <w:b/>
            <w:bCs/>
            <w:sz w:val="18"/>
            <w:szCs w:val="22"/>
          </w:rPr>
          <w:fldChar w:fldCharType="begin"/>
        </w:r>
        <w:r w:rsidRPr="00680944">
          <w:rPr>
            <w:b/>
            <w:bCs/>
            <w:sz w:val="18"/>
            <w:szCs w:val="22"/>
          </w:rPr>
          <w:instrText xml:space="preserve"> PAGE   \* MERGEFORMAT </w:instrText>
        </w:r>
        <w:r w:rsidRPr="00680944">
          <w:rPr>
            <w:b/>
            <w:bCs/>
            <w:sz w:val="18"/>
            <w:szCs w:val="22"/>
          </w:rPr>
          <w:fldChar w:fldCharType="separate"/>
        </w:r>
        <w:r w:rsidRPr="00680944">
          <w:rPr>
            <w:b/>
            <w:bCs/>
            <w:noProof/>
            <w:sz w:val="18"/>
            <w:szCs w:val="22"/>
          </w:rPr>
          <w:t>2</w:t>
        </w:r>
        <w:r w:rsidRPr="00680944">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35EB" w14:textId="77777777" w:rsidR="00670F83" w:rsidRPr="00DC2A6B" w:rsidRDefault="00670F83" w:rsidP="00680944">
    <w:pPr>
      <w:pStyle w:val="Footer"/>
      <w:jc w:val="right"/>
    </w:pPr>
    <w:r w:rsidRPr="00DC2A6B">
      <w:rPr>
        <w:rStyle w:val="PageNumber"/>
      </w:rPr>
      <w:fldChar w:fldCharType="begin"/>
    </w:r>
    <w:r w:rsidRPr="00DC2A6B">
      <w:rPr>
        <w:rStyle w:val="PageNumber"/>
      </w:rPr>
      <w:instrText xml:space="preserve"> PAGE </w:instrText>
    </w:r>
    <w:r w:rsidRPr="00DC2A6B">
      <w:rPr>
        <w:rStyle w:val="PageNumber"/>
      </w:rPr>
      <w:fldChar w:fldCharType="separate"/>
    </w:r>
    <w:r>
      <w:rPr>
        <w:rStyle w:val="PageNumber"/>
        <w:noProof/>
      </w:rPr>
      <w:t>- 530 -</w:t>
    </w:r>
    <w:r w:rsidRPr="00DC2A6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835969"/>
      <w:docPartObj>
        <w:docPartGallery w:val="Page Numbers (Bottom of Page)"/>
        <w:docPartUnique/>
      </w:docPartObj>
    </w:sdtPr>
    <w:sdtEndPr>
      <w:rPr>
        <w:b/>
        <w:bCs/>
        <w:noProof/>
        <w:sz w:val="18"/>
        <w:szCs w:val="22"/>
      </w:rPr>
    </w:sdtEndPr>
    <w:sdtContent>
      <w:p w14:paraId="1B07D8C3" w14:textId="5D6C9B10" w:rsidR="00680944" w:rsidRPr="00680944" w:rsidRDefault="00680944" w:rsidP="00680944">
        <w:pPr>
          <w:pStyle w:val="Footer"/>
          <w:jc w:val="right"/>
          <w:rPr>
            <w:b/>
            <w:bCs/>
            <w:sz w:val="18"/>
            <w:szCs w:val="22"/>
          </w:rPr>
        </w:pPr>
        <w:r w:rsidRPr="00680944">
          <w:rPr>
            <w:b/>
            <w:bCs/>
            <w:sz w:val="18"/>
            <w:szCs w:val="22"/>
          </w:rPr>
          <w:fldChar w:fldCharType="begin"/>
        </w:r>
        <w:r w:rsidRPr="00680944">
          <w:rPr>
            <w:b/>
            <w:bCs/>
            <w:sz w:val="18"/>
            <w:szCs w:val="22"/>
          </w:rPr>
          <w:instrText xml:space="preserve"> PAGE   \* MERGEFORMAT </w:instrText>
        </w:r>
        <w:r w:rsidRPr="00680944">
          <w:rPr>
            <w:b/>
            <w:bCs/>
            <w:sz w:val="18"/>
            <w:szCs w:val="22"/>
          </w:rPr>
          <w:fldChar w:fldCharType="separate"/>
        </w:r>
        <w:r w:rsidRPr="00680944">
          <w:rPr>
            <w:b/>
            <w:bCs/>
            <w:noProof/>
            <w:sz w:val="18"/>
            <w:szCs w:val="22"/>
          </w:rPr>
          <w:t>2</w:t>
        </w:r>
        <w:r w:rsidRPr="00680944">
          <w:rPr>
            <w:b/>
            <w:bCs/>
            <w:noProof/>
            <w:sz w:val="18"/>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750" w14:textId="77777777" w:rsidR="0076675C" w:rsidRPr="000216CC" w:rsidRDefault="00A31103" w:rsidP="0076675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66A1" w14:textId="77777777" w:rsidR="0076675C" w:rsidRPr="000216CC" w:rsidRDefault="00A31103" w:rsidP="0076675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82126"/>
      <w:docPartObj>
        <w:docPartGallery w:val="Page Numbers (Bottom of Page)"/>
        <w:docPartUnique/>
      </w:docPartObj>
    </w:sdtPr>
    <w:sdtEndPr>
      <w:rPr>
        <w:b/>
        <w:bCs/>
        <w:noProof/>
        <w:sz w:val="18"/>
        <w:szCs w:val="22"/>
      </w:rPr>
    </w:sdtEndPr>
    <w:sdtContent>
      <w:p w14:paraId="2D4C9FAC" w14:textId="2BE8FDD0" w:rsidR="0076675C" w:rsidRPr="00A43354" w:rsidRDefault="00A43354" w:rsidP="00A43354">
        <w:pPr>
          <w:pStyle w:val="Footer"/>
          <w:jc w:val="right"/>
          <w:rPr>
            <w:b/>
            <w:bCs/>
            <w:sz w:val="18"/>
            <w:szCs w:val="22"/>
          </w:rPr>
        </w:pPr>
        <w:r w:rsidRPr="00A43354">
          <w:rPr>
            <w:b/>
            <w:bCs/>
            <w:sz w:val="18"/>
            <w:szCs w:val="22"/>
          </w:rPr>
          <w:fldChar w:fldCharType="begin"/>
        </w:r>
        <w:r w:rsidRPr="00A43354">
          <w:rPr>
            <w:b/>
            <w:bCs/>
            <w:sz w:val="18"/>
            <w:szCs w:val="22"/>
          </w:rPr>
          <w:instrText xml:space="preserve"> PAGE   \* MERGEFORMAT </w:instrText>
        </w:r>
        <w:r w:rsidRPr="00A43354">
          <w:rPr>
            <w:b/>
            <w:bCs/>
            <w:sz w:val="18"/>
            <w:szCs w:val="22"/>
          </w:rPr>
          <w:fldChar w:fldCharType="separate"/>
        </w:r>
        <w:r w:rsidRPr="00A43354">
          <w:rPr>
            <w:b/>
            <w:bCs/>
            <w:noProof/>
            <w:sz w:val="18"/>
            <w:szCs w:val="22"/>
          </w:rPr>
          <w:t>2</w:t>
        </w:r>
        <w:r w:rsidRPr="00A4335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C68E" w14:textId="77777777" w:rsidR="00C247F3" w:rsidRDefault="00C247F3" w:rsidP="00760F29">
      <w:pPr>
        <w:spacing w:line="240" w:lineRule="auto"/>
      </w:pPr>
      <w:r>
        <w:separator/>
      </w:r>
    </w:p>
  </w:footnote>
  <w:footnote w:type="continuationSeparator" w:id="0">
    <w:p w14:paraId="5FD54B95" w14:textId="77777777" w:rsidR="00C247F3" w:rsidRDefault="00C247F3" w:rsidP="00760F29">
      <w:pPr>
        <w:spacing w:line="240" w:lineRule="auto"/>
      </w:pPr>
      <w:r>
        <w:continuationSeparator/>
      </w:r>
    </w:p>
  </w:footnote>
  <w:footnote w:type="continuationNotice" w:id="1">
    <w:p w14:paraId="5CB1C9ED" w14:textId="77777777" w:rsidR="00C247F3" w:rsidRDefault="00C247F3">
      <w:pPr>
        <w:spacing w:line="240" w:lineRule="auto"/>
      </w:pPr>
    </w:p>
  </w:footnote>
  <w:footnote w:id="2">
    <w:p w14:paraId="49AD22A2" w14:textId="0834585A" w:rsidR="00670F83" w:rsidRPr="007C7EF9" w:rsidRDefault="00670F83" w:rsidP="007C7EF9">
      <w:pPr>
        <w:pStyle w:val="FootnoteText"/>
        <w:tabs>
          <w:tab w:val="clear" w:pos="1021"/>
          <w:tab w:val="right" w:pos="426"/>
        </w:tabs>
        <w:ind w:left="0" w:right="8" w:firstLine="0"/>
        <w:rPr>
          <w:i/>
          <w:iCs/>
          <w:u w:val="single"/>
          <w:lang w:val="en-US"/>
        </w:rPr>
      </w:pPr>
      <w:r w:rsidRPr="005C3A7D">
        <w:rPr>
          <w:rStyle w:val="FootnoteReference"/>
          <w:color w:val="C00000"/>
          <w:u w:val="single"/>
        </w:rPr>
        <w:footnoteRef/>
      </w:r>
      <w:r w:rsidRPr="005C3A7D">
        <w:rPr>
          <w:color w:val="C00000"/>
          <w:u w:val="single"/>
        </w:rPr>
        <w:t xml:space="preserve"> </w:t>
      </w:r>
      <w:r w:rsidR="007C7EF9">
        <w:rPr>
          <w:color w:val="C00000"/>
          <w:u w:val="single"/>
        </w:rPr>
        <w:tab/>
      </w:r>
      <w:r w:rsidR="007C7EF9">
        <w:rPr>
          <w:color w:val="C00000"/>
          <w:u w:val="single"/>
        </w:rPr>
        <w:tab/>
      </w:r>
      <w:r w:rsidRPr="007C7EF9">
        <w:rPr>
          <w:i/>
          <w:iCs/>
          <w:color w:val="C00000"/>
          <w:u w:val="single"/>
        </w:rPr>
        <w:t>The Transformation/Dissolution protocol specifies a pH range of 6—8.5 for the 7 days test and 5.5—8.5 for the 28 days test. Considering the difficulty in carrying out transformation/dissolution tests at pH 5.5, the OECD only validated the test in the pH range of 6—8.5.</w:t>
      </w:r>
    </w:p>
  </w:footnote>
  <w:footnote w:id="3">
    <w:p w14:paraId="021D591C" w14:textId="7054B579" w:rsidR="00670F83" w:rsidRPr="007C7EF9" w:rsidRDefault="00670F83" w:rsidP="007C7EF9">
      <w:pPr>
        <w:pStyle w:val="FootnoteText"/>
        <w:tabs>
          <w:tab w:val="clear" w:pos="1021"/>
          <w:tab w:val="right" w:pos="567"/>
        </w:tabs>
        <w:ind w:left="0" w:right="8" w:firstLine="0"/>
        <w:jc w:val="both"/>
        <w:rPr>
          <w:i/>
          <w:iCs/>
        </w:rPr>
      </w:pPr>
      <w:r w:rsidRPr="005C3A7D">
        <w:rPr>
          <w:rStyle w:val="FootnoteReference"/>
          <w:color w:val="C00000"/>
          <w:u w:val="single"/>
        </w:rPr>
        <w:footnoteRef/>
      </w:r>
      <w:r w:rsidRPr="005C3A7D">
        <w:rPr>
          <w:color w:val="C00000"/>
          <w:u w:val="single"/>
        </w:rPr>
        <w:t xml:space="preserve"> </w:t>
      </w:r>
      <w:r w:rsidR="007C7EF9">
        <w:rPr>
          <w:color w:val="C00000"/>
          <w:u w:val="single"/>
        </w:rPr>
        <w:tab/>
      </w:r>
      <w:r w:rsidR="007C7EF9">
        <w:rPr>
          <w:color w:val="C00000"/>
          <w:u w:val="single"/>
        </w:rPr>
        <w:tab/>
      </w:r>
      <w:r w:rsidRPr="007C7EF9">
        <w:rPr>
          <w:i/>
          <w:iCs/>
          <w:color w:val="C00000"/>
          <w:szCs w:val="18"/>
          <w:u w:val="single"/>
        </w:rPr>
        <w:t xml:space="preserve">Lower loading rates than 1 mg/l may not be practically feasible for each case. While T/D testing at lower loading rates is in principle the best way forward it is technically often not feasible. Extensive experience with the T/D protocol demonstrated that reliable predictions can be made for other loading rates. </w:t>
      </w:r>
      <w:r w:rsidRPr="007C7EF9">
        <w:rPr>
          <w:i/>
          <w:iCs/>
          <w:color w:val="C00000"/>
          <w:szCs w:val="18"/>
          <w:u w:val="single"/>
        </w:rPr>
        <w:t>In order to make maximal use of existing T/D data, the 28 days results for the lower loading rates (0.1 and 0.01 mg/l) can therefore often be derived by extrapolation from evidence at other loading rates. This approach should be justified on a case-by-case basis and supported by reliable information on the T/D at different loading rates. It should be further noted that the relationship between loading rate and dissolved metal concentration may not be linear. Therefore, extrapolating T/D data to lower loadings should preferably be made by using the equations of section A.10.6.1 or alternatively by extrapolating in a precautionary way.</w:t>
      </w:r>
    </w:p>
  </w:footnote>
  <w:footnote w:id="4">
    <w:p w14:paraId="3AF029A4" w14:textId="3B713E6E" w:rsidR="00670F83" w:rsidRDefault="00670F83" w:rsidP="00F0058E">
      <w:pPr>
        <w:pStyle w:val="FootnoteText"/>
        <w:tabs>
          <w:tab w:val="clear" w:pos="1021"/>
          <w:tab w:val="left" w:pos="426"/>
        </w:tabs>
        <w:spacing w:before="60" w:after="60"/>
        <w:ind w:left="0" w:right="95" w:firstLine="0"/>
        <w:jc w:val="both"/>
        <w:rPr>
          <w:sz w:val="22"/>
          <w:szCs w:val="22"/>
        </w:rPr>
      </w:pPr>
      <w:r>
        <w:rPr>
          <w:rStyle w:val="FootnoteReference"/>
        </w:rPr>
        <w:footnoteRef/>
      </w:r>
      <w:r>
        <w:rPr>
          <w:sz w:val="22"/>
          <w:szCs w:val="22"/>
        </w:rPr>
        <w:tab/>
      </w:r>
      <w:r w:rsidR="00F0058E">
        <w:rPr>
          <w:sz w:val="22"/>
          <w:szCs w:val="22"/>
        </w:rPr>
        <w:tab/>
      </w:r>
      <w:r>
        <w:rPr>
          <w:i/>
          <w:iCs/>
        </w:rPr>
        <w:t>OECD Environment, Health and Safety Publications, Series on Testing and Assessment, No. 29, Environment Directorate, Organisation for Economic Co-operation and Development, April 2001.</w:t>
      </w:r>
    </w:p>
  </w:footnote>
  <w:footnote w:id="5">
    <w:p w14:paraId="2A7A4156" w14:textId="77777777" w:rsidR="00670F83" w:rsidRDefault="00670F83" w:rsidP="00670F83">
      <w:pPr>
        <w:pStyle w:val="FootnoteText"/>
        <w:tabs>
          <w:tab w:val="clear" w:pos="1021"/>
          <w:tab w:val="right" w:pos="0"/>
          <w:tab w:val="left" w:pos="284"/>
        </w:tabs>
        <w:spacing w:before="60" w:after="60"/>
        <w:ind w:left="0" w:right="-1" w:firstLine="0"/>
      </w:pPr>
      <w:r w:rsidRPr="00DF7C61">
        <w:rPr>
          <w:rStyle w:val="FootnoteReference"/>
        </w:rPr>
        <w:footnoteRef/>
      </w:r>
      <w:r>
        <w:t xml:space="preserve"> </w:t>
      </w:r>
      <w:r>
        <w:tab/>
      </w:r>
      <w:r>
        <w:rPr>
          <w:i/>
          <w:iCs/>
        </w:rPr>
        <w:t xml:space="preserve">For hazard classification purposes the results of the </w:t>
      </w:r>
      <w:r w:rsidRPr="004C76E6">
        <w:rPr>
          <w:i/>
          <w:iCs/>
          <w:strike/>
          <w:color w:val="C00000"/>
        </w:rPr>
        <w:t>dissolution/transformation</w:t>
      </w:r>
      <w:r w:rsidRPr="004C76E6">
        <w:rPr>
          <w:i/>
          <w:iCs/>
          <w:color w:val="C00000"/>
        </w:rPr>
        <w:t xml:space="preserve"> </w:t>
      </w:r>
      <w:r w:rsidRPr="006C6E3D">
        <w:rPr>
          <w:i/>
          <w:iCs/>
          <w:color w:val="C00000"/>
          <w:u w:val="single"/>
        </w:rPr>
        <w:t>Transformation/Dissolution</w:t>
      </w:r>
      <w:r w:rsidRPr="003679FA">
        <w:rPr>
          <w:i/>
          <w:iCs/>
          <w:color w:val="C00000"/>
        </w:rPr>
        <w:t xml:space="preserve"> </w:t>
      </w:r>
      <w:r>
        <w:rPr>
          <w:i/>
          <w:iCs/>
        </w:rPr>
        <w:t>protocol are compared with existing ecotoxicity data for metals and metal compounds. However, for purposes such as data validation, there might be cases where it may be appropriate to use the aqueous medium from a completed transformation test directly in an OECD 202 and 203 daphnia and fish ecotoxicity test. If the CaCl</w:t>
      </w:r>
      <w:r>
        <w:rPr>
          <w:i/>
          <w:iCs/>
          <w:vertAlign w:val="subscript"/>
        </w:rPr>
        <w:t>2</w:t>
      </w:r>
      <w:r>
        <w:rPr>
          <w:i/>
          <w:iCs/>
        </w:rPr>
        <w:t>.2H</w:t>
      </w:r>
      <w:r>
        <w:rPr>
          <w:i/>
          <w:iCs/>
          <w:vertAlign w:val="subscript"/>
        </w:rPr>
        <w:t>2</w:t>
      </w:r>
      <w:r>
        <w:rPr>
          <w:i/>
          <w:iCs/>
        </w:rPr>
        <w:t>O and MgSO</w:t>
      </w:r>
      <w:r>
        <w:rPr>
          <w:i/>
          <w:iCs/>
          <w:vertAlign w:val="subscript"/>
        </w:rPr>
        <w:t>4</w:t>
      </w:r>
      <w:r>
        <w:rPr>
          <w:i/>
          <w:iCs/>
        </w:rPr>
        <w:t>.7H</w:t>
      </w:r>
      <w:r>
        <w:rPr>
          <w:i/>
          <w:iCs/>
          <w:vertAlign w:val="subscript"/>
        </w:rPr>
        <w:t>2</w:t>
      </w:r>
      <w:r>
        <w:rPr>
          <w:i/>
          <w:iCs/>
        </w:rPr>
        <w:t>O concentrations of the transformation medium are reduced to one-fifth of the ISO 6341 medium, the completed transformation medium can also be used (upon the addition of micronutrients) in an OECD 201 algae ecotoxicity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FDE4" w14:textId="3FD80ACC" w:rsidR="00670F83" w:rsidRDefault="00670F83">
    <w:pPr>
      <w:pStyle w:val="Header"/>
    </w:pPr>
    <w:r w:rsidRPr="00CC0F65">
      <w:t>UN/SCEGHS/4</w:t>
    </w:r>
    <w:r w:rsidR="00C523D3">
      <w:t>3</w:t>
    </w:r>
    <w:r w:rsidRPr="00CC0F65">
      <w:t>/INF.</w:t>
    </w:r>
    <w:r w:rsidR="007C11BA">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85D4" w14:textId="28A595F7" w:rsidR="00670F83" w:rsidRDefault="00670F83" w:rsidP="00E22308">
    <w:pPr>
      <w:pStyle w:val="Header"/>
      <w:jc w:val="right"/>
    </w:pPr>
    <w:r w:rsidRPr="00CC0F65">
      <w:t>UN/SCEGHS/4</w:t>
    </w:r>
    <w:r w:rsidR="00C523D3">
      <w:t>3</w:t>
    </w:r>
    <w:r w:rsidRPr="00CC0F65">
      <w:t>/INF.</w:t>
    </w:r>
    <w:r w:rsidR="00735644">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951B" w14:textId="77777777" w:rsidR="00C67322" w:rsidRDefault="00C67322" w:rsidP="0055728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8ADA" w14:textId="77A9F85E" w:rsidR="0076675C" w:rsidRPr="001E5919" w:rsidRDefault="00A31103" w:rsidP="0076675C">
    <w:pPr>
      <w:pStyle w:val="Header"/>
      <w:rPr>
        <w:lang w:val="fr-FR"/>
      </w:rPr>
    </w:pPr>
    <w:r w:rsidRPr="00C67322">
      <w:rPr>
        <w:lang w:val="fr-FR"/>
      </w:rPr>
      <w:t>UN/SCEGHS/</w:t>
    </w:r>
    <w:r w:rsidR="00193A30" w:rsidRPr="00C67322">
      <w:rPr>
        <w:lang w:val="fr-FR"/>
      </w:rPr>
      <w:t>4</w:t>
    </w:r>
    <w:r w:rsidR="00C523D3">
      <w:rPr>
        <w:lang w:val="fr-FR"/>
      </w:rPr>
      <w:t>3</w:t>
    </w:r>
    <w:r w:rsidRPr="00C67322">
      <w:rPr>
        <w:lang w:val="fr-FR"/>
      </w:rPr>
      <w:t>/INF.</w:t>
    </w:r>
    <w:r w:rsidR="006263B0">
      <w:rPr>
        <w:lang w:val="fr-FR"/>
      </w:rPr>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1E6B" w14:textId="675A35BE" w:rsidR="0076675C" w:rsidRPr="001E5919" w:rsidRDefault="00A31103" w:rsidP="0076675C">
    <w:pPr>
      <w:pStyle w:val="Header"/>
      <w:jc w:val="right"/>
      <w:rPr>
        <w:lang w:val="fr-FR"/>
      </w:rPr>
    </w:pPr>
    <w:r w:rsidRPr="00C67322">
      <w:rPr>
        <w:lang w:val="fr-FR"/>
      </w:rPr>
      <w:t>UN/SCEGHS/4</w:t>
    </w:r>
    <w:r w:rsidR="00C523D3">
      <w:rPr>
        <w:lang w:val="fr-FR"/>
      </w:rPr>
      <w:t>3</w:t>
    </w:r>
    <w:r w:rsidR="000F27ED" w:rsidRPr="00C67322">
      <w:rPr>
        <w:lang w:val="fr-FR"/>
      </w:rPr>
      <w:t>/INF.</w:t>
    </w:r>
    <w:r w:rsidR="00607A1C">
      <w:rPr>
        <w:lang w:val="fr-FR"/>
      </w:rPr>
      <w:t>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B383" w14:textId="30154839" w:rsidR="0076675C" w:rsidRPr="00C969C0" w:rsidRDefault="0076675C"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F26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52D4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7ED4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1291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4C88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A2F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22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EA0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283A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D1F15"/>
    <w:multiLevelType w:val="hybridMultilevel"/>
    <w:tmpl w:val="2BE0983A"/>
    <w:lvl w:ilvl="0" w:tplc="D848C1F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47418CB"/>
    <w:multiLevelType w:val="hybridMultilevel"/>
    <w:tmpl w:val="A63E0C9A"/>
    <w:lvl w:ilvl="0" w:tplc="A5FC5046">
      <w:start w:val="5"/>
      <w:numFmt w:val="bullet"/>
      <w:lvlText w:val="-"/>
      <w:lvlJc w:val="left"/>
      <w:pPr>
        <w:ind w:left="720" w:hanging="360"/>
      </w:pPr>
      <w:rPr>
        <w:rFonts w:ascii="Times New Roman" w:eastAsia="Times New Roman" w:hAnsi="Times New Roman" w:cs="Times New Roman"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1CE37048"/>
    <w:multiLevelType w:val="hybridMultilevel"/>
    <w:tmpl w:val="DB781D74"/>
    <w:lvl w:ilvl="0" w:tplc="CD4C983C">
      <w:start w:val="1"/>
      <w:numFmt w:val="lowerLetter"/>
      <w:lvlText w:val="(%1)"/>
      <w:lvlJc w:val="left"/>
      <w:pPr>
        <w:ind w:left="720" w:hanging="360"/>
      </w:pPr>
      <w:rPr>
        <w:rFonts w:hint="default"/>
        <w:color w:val="C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1F8B5973"/>
    <w:multiLevelType w:val="hybridMultilevel"/>
    <w:tmpl w:val="7012043A"/>
    <w:lvl w:ilvl="0" w:tplc="CD4C983C">
      <w:start w:val="1"/>
      <w:numFmt w:val="lowerLetter"/>
      <w:lvlText w:val="(%1)"/>
      <w:lvlJc w:val="left"/>
      <w:pPr>
        <w:ind w:left="720" w:hanging="360"/>
      </w:pPr>
      <w:rPr>
        <w:rFonts w:hint="default"/>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341E05"/>
    <w:multiLevelType w:val="hybridMultilevel"/>
    <w:tmpl w:val="BAD63376"/>
    <w:lvl w:ilvl="0" w:tplc="67E8C832">
      <w:start w:val="1"/>
      <w:numFmt w:val="decimal"/>
      <w:lvlText w:val="%1."/>
      <w:lvlJc w:val="left"/>
      <w:pPr>
        <w:tabs>
          <w:tab w:val="num" w:pos="1545"/>
        </w:tabs>
        <w:ind w:left="1545" w:hanging="11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AC75E5"/>
    <w:multiLevelType w:val="hybridMultilevel"/>
    <w:tmpl w:val="547CB10C"/>
    <w:lvl w:ilvl="0" w:tplc="4890321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40E96"/>
    <w:multiLevelType w:val="hybridMultilevel"/>
    <w:tmpl w:val="99480E06"/>
    <w:lvl w:ilvl="0" w:tplc="FFFFFFFF">
      <w:start w:val="1"/>
      <w:numFmt w:val="lowerLetter"/>
      <w:lvlText w:val="(%1)"/>
      <w:lvlJc w:val="left"/>
      <w:pPr>
        <w:ind w:left="720" w:hanging="360"/>
      </w:pPr>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2E3975"/>
    <w:multiLevelType w:val="hybridMultilevel"/>
    <w:tmpl w:val="EB302E00"/>
    <w:lvl w:ilvl="0" w:tplc="A5FC504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AF631FB"/>
    <w:multiLevelType w:val="multilevel"/>
    <w:tmpl w:val="5FD60F10"/>
    <w:lvl w:ilvl="0">
      <w:start w:val="1"/>
      <w:numFmt w:val="lowerLetter"/>
      <w:lvlText w:val="%1."/>
      <w:lvlJc w:val="left"/>
      <w:pPr>
        <w:tabs>
          <w:tab w:val="num" w:pos="1701"/>
        </w:tabs>
        <w:ind w:left="1701" w:hanging="283"/>
      </w:pPr>
      <w:rPr>
        <w:rFonts w:hint="default"/>
      </w:rPr>
    </w:lvl>
    <w:lvl w:ilvl="1">
      <w:start w:val="1"/>
      <w:numFmt w:val="lowerLetter"/>
      <w:lvlText w:val="%2."/>
      <w:lvlJc w:val="left"/>
      <w:pPr>
        <w:ind w:left="2971" w:hanging="360"/>
      </w:pPr>
      <w:rPr>
        <w:rFonts w:hint="default"/>
      </w:rPr>
    </w:lvl>
    <w:lvl w:ilvl="2">
      <w:start w:val="1"/>
      <w:numFmt w:val="lowerLetter"/>
      <w:lvlText w:val="%3."/>
      <w:lvlJc w:val="left"/>
      <w:pPr>
        <w:ind w:left="3691" w:hanging="180"/>
      </w:pPr>
      <w:rPr>
        <w:rFonts w:hint="default"/>
      </w:rPr>
    </w:lvl>
    <w:lvl w:ilvl="3">
      <w:start w:val="1"/>
      <w:numFmt w:val="decimal"/>
      <w:lvlText w:val="%4."/>
      <w:lvlJc w:val="left"/>
      <w:pPr>
        <w:ind w:left="4411" w:hanging="360"/>
      </w:pPr>
      <w:rPr>
        <w:rFonts w:hint="default"/>
      </w:rPr>
    </w:lvl>
    <w:lvl w:ilvl="4">
      <w:start w:val="1"/>
      <w:numFmt w:val="lowerLetter"/>
      <w:lvlText w:val="%5."/>
      <w:lvlJc w:val="left"/>
      <w:pPr>
        <w:ind w:left="5131" w:hanging="360"/>
      </w:pPr>
      <w:rPr>
        <w:rFonts w:hint="default"/>
      </w:rPr>
    </w:lvl>
    <w:lvl w:ilvl="5">
      <w:start w:val="1"/>
      <w:numFmt w:val="lowerRoman"/>
      <w:lvlText w:val="%6."/>
      <w:lvlJc w:val="right"/>
      <w:pPr>
        <w:ind w:left="5851" w:hanging="180"/>
      </w:pPr>
      <w:rPr>
        <w:rFonts w:hint="default"/>
      </w:rPr>
    </w:lvl>
    <w:lvl w:ilvl="6">
      <w:start w:val="1"/>
      <w:numFmt w:val="decimal"/>
      <w:lvlText w:val="%7."/>
      <w:lvlJc w:val="left"/>
      <w:pPr>
        <w:ind w:left="6571" w:hanging="360"/>
      </w:pPr>
      <w:rPr>
        <w:rFonts w:hint="default"/>
      </w:rPr>
    </w:lvl>
    <w:lvl w:ilvl="7">
      <w:start w:val="1"/>
      <w:numFmt w:val="lowerLetter"/>
      <w:lvlText w:val="%8."/>
      <w:lvlJc w:val="left"/>
      <w:pPr>
        <w:ind w:left="7291" w:hanging="360"/>
      </w:pPr>
      <w:rPr>
        <w:rFonts w:hint="default"/>
      </w:rPr>
    </w:lvl>
    <w:lvl w:ilvl="8">
      <w:start w:val="1"/>
      <w:numFmt w:val="lowerRoman"/>
      <w:lvlText w:val="%9."/>
      <w:lvlJc w:val="right"/>
      <w:pPr>
        <w:ind w:left="8011" w:hanging="180"/>
      </w:pPr>
      <w:rPr>
        <w:rFonts w:hint="default"/>
      </w:rPr>
    </w:lvl>
  </w:abstractNum>
  <w:abstractNum w:abstractNumId="25" w15:restartNumberingAfterBreak="0">
    <w:nsid w:val="3D8A2A76"/>
    <w:multiLevelType w:val="hybridMultilevel"/>
    <w:tmpl w:val="DBDE9550"/>
    <w:lvl w:ilvl="0" w:tplc="7A50D094">
      <w:start w:val="1"/>
      <w:numFmt w:val="lowerLetter"/>
      <w:lvlText w:val="(%1)"/>
      <w:lvlJc w:val="left"/>
      <w:pPr>
        <w:ind w:left="3410" w:hanging="1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2364C45"/>
    <w:multiLevelType w:val="hybridMultilevel"/>
    <w:tmpl w:val="FB1C1044"/>
    <w:lvl w:ilvl="0" w:tplc="CD4C983C">
      <w:start w:val="1"/>
      <w:numFmt w:val="lowerLetter"/>
      <w:lvlText w:val="(%1)"/>
      <w:lvlJc w:val="left"/>
      <w:pPr>
        <w:ind w:left="720" w:hanging="360"/>
      </w:pPr>
      <w:rPr>
        <w:rFonts w:hint="default"/>
        <w:color w:val="C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43FF53C4"/>
    <w:multiLevelType w:val="hybridMultilevel"/>
    <w:tmpl w:val="A120DD06"/>
    <w:lvl w:ilvl="0" w:tplc="1C7AD36A">
      <w:start w:val="1"/>
      <w:numFmt w:val="lowerLetter"/>
      <w:lvlText w:val="%1)"/>
      <w:lvlJc w:val="left"/>
      <w:pPr>
        <w:ind w:left="720" w:hanging="360"/>
      </w:pPr>
      <w:rPr>
        <w:rFonts w:hint="default"/>
        <w:color w:val="C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45307DB7"/>
    <w:multiLevelType w:val="hybridMultilevel"/>
    <w:tmpl w:val="40E4EF18"/>
    <w:lvl w:ilvl="0" w:tplc="E3CCB23E">
      <w:numFmt w:val="bullet"/>
      <w:lvlText w:val="-"/>
      <w:lvlJc w:val="left"/>
      <w:pPr>
        <w:ind w:left="720" w:hanging="360"/>
      </w:pPr>
      <w:rPr>
        <w:rFonts w:ascii="Calibri" w:eastAsia="Times New Roman" w:hAnsi="Calibri" w:cs="Times New Roman" w:hint="default"/>
        <w:color w:val="FF0000"/>
      </w:rPr>
    </w:lvl>
    <w:lvl w:ilvl="1" w:tplc="08090003">
      <w:start w:val="1"/>
      <w:numFmt w:val="bullet"/>
      <w:lvlText w:val="o"/>
      <w:lvlJc w:val="left"/>
      <w:pPr>
        <w:tabs>
          <w:tab w:val="num" w:pos="1800"/>
        </w:tabs>
        <w:ind w:left="1800" w:hanging="360"/>
      </w:pPr>
      <w:rPr>
        <w:rFonts w:ascii="Courier New" w:hAnsi="Courier New" w:cs="Courier New" w:hint="default"/>
      </w:rPr>
    </w:lvl>
    <w:lvl w:ilvl="2" w:tplc="E3CCB23E">
      <w:numFmt w:val="bullet"/>
      <w:lvlText w:val="-"/>
      <w:lvlJc w:val="left"/>
      <w:pPr>
        <w:tabs>
          <w:tab w:val="num" w:pos="2520"/>
        </w:tabs>
        <w:ind w:left="2520" w:hanging="360"/>
      </w:pPr>
      <w:rPr>
        <w:rFonts w:ascii="Calibri" w:eastAsia="Times New Roman" w:hAnsi="Calibri" w:cs="Times New Roman" w:hint="default"/>
        <w:color w:val="FF0000"/>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AA654F6"/>
    <w:multiLevelType w:val="hybridMultilevel"/>
    <w:tmpl w:val="FF68D612"/>
    <w:lvl w:ilvl="0" w:tplc="CD4C983C">
      <w:start w:val="1"/>
      <w:numFmt w:val="lowerLetter"/>
      <w:lvlText w:val="(%1)"/>
      <w:lvlJc w:val="left"/>
      <w:pPr>
        <w:ind w:left="1973" w:hanging="555"/>
      </w:pPr>
      <w:rPr>
        <w:rFonts w:hint="default"/>
        <w:color w:val="C00000"/>
        <w:u w:val="single"/>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4"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BB36FD5"/>
    <w:multiLevelType w:val="hybridMultilevel"/>
    <w:tmpl w:val="D3D42258"/>
    <w:lvl w:ilvl="0" w:tplc="337C95D8">
      <w:start w:val="1"/>
      <w:numFmt w:val="lowerLetter"/>
      <w:lvlText w:val="(%1)"/>
      <w:lvlJc w:val="left"/>
      <w:pPr>
        <w:ind w:left="1778" w:hanging="360"/>
      </w:pPr>
      <w:rPr>
        <w:rFonts w:hint="default"/>
        <w:color w:val="C00000"/>
        <w:u w:val="singl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1" w15:restartNumberingAfterBreak="0">
    <w:nsid w:val="6BD765BF"/>
    <w:multiLevelType w:val="hybridMultilevel"/>
    <w:tmpl w:val="61AA310C"/>
    <w:lvl w:ilvl="0" w:tplc="F7446D00">
      <w:start w:val="1"/>
      <w:numFmt w:val="decimal"/>
      <w:lvlText w:val="%1)"/>
      <w:lvlJc w:val="left"/>
      <w:pPr>
        <w:tabs>
          <w:tab w:val="num" w:pos="1080"/>
        </w:tabs>
        <w:ind w:left="1080" w:hanging="360"/>
      </w:pPr>
      <w:rPr>
        <w:rFonts w:ascii="Times New Roman" w:eastAsia="Times New Roman" w:hAnsi="Times New Roman" w:cs="Times New Roman"/>
      </w:rPr>
    </w:lvl>
    <w:lvl w:ilvl="1" w:tplc="0C0C0019">
      <w:start w:val="1"/>
      <w:numFmt w:val="lowerLetter"/>
      <w:lvlText w:val="%2."/>
      <w:lvlJc w:val="left"/>
      <w:pPr>
        <w:tabs>
          <w:tab w:val="num" w:pos="1800"/>
        </w:tabs>
        <w:ind w:left="1800" w:hanging="360"/>
      </w:pPr>
    </w:lvl>
    <w:lvl w:ilvl="2" w:tplc="0C0C001B">
      <w:start w:val="1"/>
      <w:numFmt w:val="lowerRoman"/>
      <w:lvlText w:val="%3."/>
      <w:lvlJc w:val="right"/>
      <w:pPr>
        <w:tabs>
          <w:tab w:val="num" w:pos="2520"/>
        </w:tabs>
        <w:ind w:left="2520" w:hanging="180"/>
      </w:pPr>
    </w:lvl>
    <w:lvl w:ilvl="3" w:tplc="0C0C000F">
      <w:start w:val="1"/>
      <w:numFmt w:val="decimal"/>
      <w:lvlText w:val="%4."/>
      <w:lvlJc w:val="left"/>
      <w:pPr>
        <w:tabs>
          <w:tab w:val="num" w:pos="3240"/>
        </w:tabs>
        <w:ind w:left="3240" w:hanging="360"/>
      </w:pPr>
    </w:lvl>
    <w:lvl w:ilvl="4" w:tplc="0C0C0019">
      <w:start w:val="1"/>
      <w:numFmt w:val="lowerLetter"/>
      <w:lvlText w:val="%5."/>
      <w:lvlJc w:val="left"/>
      <w:pPr>
        <w:tabs>
          <w:tab w:val="num" w:pos="3960"/>
        </w:tabs>
        <w:ind w:left="3960" w:hanging="360"/>
      </w:pPr>
    </w:lvl>
    <w:lvl w:ilvl="5" w:tplc="0C0C001B">
      <w:start w:val="1"/>
      <w:numFmt w:val="lowerRoman"/>
      <w:lvlText w:val="%6."/>
      <w:lvlJc w:val="right"/>
      <w:pPr>
        <w:tabs>
          <w:tab w:val="num" w:pos="4680"/>
        </w:tabs>
        <w:ind w:left="4680" w:hanging="180"/>
      </w:pPr>
    </w:lvl>
    <w:lvl w:ilvl="6" w:tplc="0C0C000F">
      <w:start w:val="1"/>
      <w:numFmt w:val="decimal"/>
      <w:lvlText w:val="%7."/>
      <w:lvlJc w:val="left"/>
      <w:pPr>
        <w:tabs>
          <w:tab w:val="num" w:pos="5400"/>
        </w:tabs>
        <w:ind w:left="5400" w:hanging="360"/>
      </w:pPr>
    </w:lvl>
    <w:lvl w:ilvl="7" w:tplc="0C0C0019">
      <w:start w:val="1"/>
      <w:numFmt w:val="lowerLetter"/>
      <w:lvlText w:val="%8."/>
      <w:lvlJc w:val="left"/>
      <w:pPr>
        <w:tabs>
          <w:tab w:val="num" w:pos="6120"/>
        </w:tabs>
        <w:ind w:left="6120" w:hanging="360"/>
      </w:pPr>
    </w:lvl>
    <w:lvl w:ilvl="8" w:tplc="0C0C001B">
      <w:start w:val="1"/>
      <w:numFmt w:val="lowerRoman"/>
      <w:lvlText w:val="%9."/>
      <w:lvlJc w:val="right"/>
      <w:pPr>
        <w:tabs>
          <w:tab w:val="num" w:pos="6840"/>
        </w:tabs>
        <w:ind w:left="6840" w:hanging="180"/>
      </w:pPr>
    </w:lvl>
  </w:abstractNum>
  <w:abstractNum w:abstractNumId="42" w15:restartNumberingAfterBreak="0">
    <w:nsid w:val="6D010671"/>
    <w:multiLevelType w:val="hybridMultilevel"/>
    <w:tmpl w:val="81F6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A70EB0"/>
    <w:multiLevelType w:val="hybridMultilevel"/>
    <w:tmpl w:val="CAC8020A"/>
    <w:lvl w:ilvl="0" w:tplc="D848C1F8">
      <w:start w:val="1"/>
      <w:numFmt w:val="lowerLetter"/>
      <w:lvlText w:val="(%1)"/>
      <w:lvlJc w:val="left"/>
      <w:pPr>
        <w:tabs>
          <w:tab w:val="num" w:pos="1980"/>
        </w:tabs>
        <w:ind w:left="1980" w:hanging="555"/>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44" w15:restartNumberingAfterBreak="0">
    <w:nsid w:val="758E2A9F"/>
    <w:multiLevelType w:val="hybridMultilevel"/>
    <w:tmpl w:val="A582F2CE"/>
    <w:lvl w:ilvl="0" w:tplc="1000000F">
      <w:start w:val="1"/>
      <w:numFmt w:val="decimal"/>
      <w:lvlText w:val="%1."/>
      <w:lvlJc w:val="left"/>
      <w:pPr>
        <w:ind w:left="2138" w:hanging="360"/>
      </w:pPr>
    </w:lvl>
    <w:lvl w:ilvl="1" w:tplc="10000019" w:tentative="1">
      <w:start w:val="1"/>
      <w:numFmt w:val="lowerLetter"/>
      <w:lvlText w:val="%2."/>
      <w:lvlJc w:val="left"/>
      <w:pPr>
        <w:ind w:left="2858" w:hanging="360"/>
      </w:pPr>
    </w:lvl>
    <w:lvl w:ilvl="2" w:tplc="1000001B" w:tentative="1">
      <w:start w:val="1"/>
      <w:numFmt w:val="lowerRoman"/>
      <w:lvlText w:val="%3."/>
      <w:lvlJc w:val="right"/>
      <w:pPr>
        <w:ind w:left="3578" w:hanging="180"/>
      </w:pPr>
    </w:lvl>
    <w:lvl w:ilvl="3" w:tplc="1000000F" w:tentative="1">
      <w:start w:val="1"/>
      <w:numFmt w:val="decimal"/>
      <w:lvlText w:val="%4."/>
      <w:lvlJc w:val="left"/>
      <w:pPr>
        <w:ind w:left="4298" w:hanging="360"/>
      </w:pPr>
    </w:lvl>
    <w:lvl w:ilvl="4" w:tplc="10000019" w:tentative="1">
      <w:start w:val="1"/>
      <w:numFmt w:val="lowerLetter"/>
      <w:lvlText w:val="%5."/>
      <w:lvlJc w:val="left"/>
      <w:pPr>
        <w:ind w:left="5018" w:hanging="360"/>
      </w:pPr>
    </w:lvl>
    <w:lvl w:ilvl="5" w:tplc="1000001B" w:tentative="1">
      <w:start w:val="1"/>
      <w:numFmt w:val="lowerRoman"/>
      <w:lvlText w:val="%6."/>
      <w:lvlJc w:val="right"/>
      <w:pPr>
        <w:ind w:left="5738" w:hanging="180"/>
      </w:pPr>
    </w:lvl>
    <w:lvl w:ilvl="6" w:tplc="1000000F" w:tentative="1">
      <w:start w:val="1"/>
      <w:numFmt w:val="decimal"/>
      <w:lvlText w:val="%7."/>
      <w:lvlJc w:val="left"/>
      <w:pPr>
        <w:ind w:left="6458" w:hanging="360"/>
      </w:pPr>
    </w:lvl>
    <w:lvl w:ilvl="7" w:tplc="10000019" w:tentative="1">
      <w:start w:val="1"/>
      <w:numFmt w:val="lowerLetter"/>
      <w:lvlText w:val="%8."/>
      <w:lvlJc w:val="left"/>
      <w:pPr>
        <w:ind w:left="7178" w:hanging="360"/>
      </w:pPr>
    </w:lvl>
    <w:lvl w:ilvl="8" w:tplc="1000001B" w:tentative="1">
      <w:start w:val="1"/>
      <w:numFmt w:val="lowerRoman"/>
      <w:lvlText w:val="%9."/>
      <w:lvlJc w:val="right"/>
      <w:pPr>
        <w:ind w:left="7898"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E55662"/>
    <w:multiLevelType w:val="hybridMultilevel"/>
    <w:tmpl w:val="6EFC11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B676867"/>
    <w:multiLevelType w:val="singleLevel"/>
    <w:tmpl w:val="03BCAB06"/>
    <w:lvl w:ilvl="0">
      <w:start w:val="1"/>
      <w:numFmt w:val="decimal"/>
      <w:lvlText w:val="%1."/>
      <w:lvlJc w:val="left"/>
      <w:pPr>
        <w:tabs>
          <w:tab w:val="num" w:pos="1004"/>
        </w:tabs>
        <w:ind w:left="1004" w:hanging="720"/>
      </w:pPr>
      <w:rPr>
        <w:rFonts w:hint="default"/>
      </w:rPr>
    </w:lvl>
  </w:abstractNum>
  <w:abstractNum w:abstractNumId="49" w15:restartNumberingAfterBreak="0">
    <w:nsid w:val="7E56733A"/>
    <w:multiLevelType w:val="hybridMultilevel"/>
    <w:tmpl w:val="8CC28B30"/>
    <w:lvl w:ilvl="0" w:tplc="98F446B8">
      <w:start w:val="1"/>
      <w:numFmt w:val="lowerLetter"/>
      <w:lvlText w:val="(%1)"/>
      <w:lvlJc w:val="left"/>
      <w:pPr>
        <w:ind w:left="1973" w:hanging="555"/>
      </w:pPr>
      <w:rPr>
        <w:rFonts w:hint="default"/>
      </w:rPr>
    </w:lvl>
    <w:lvl w:ilvl="1" w:tplc="10000019" w:tentative="1">
      <w:start w:val="1"/>
      <w:numFmt w:val="lowerLetter"/>
      <w:lvlText w:val="%2."/>
      <w:lvlJc w:val="left"/>
      <w:pPr>
        <w:ind w:left="2498" w:hanging="360"/>
      </w:pPr>
    </w:lvl>
    <w:lvl w:ilvl="2" w:tplc="1000001B" w:tentative="1">
      <w:start w:val="1"/>
      <w:numFmt w:val="lowerRoman"/>
      <w:lvlText w:val="%3."/>
      <w:lvlJc w:val="right"/>
      <w:pPr>
        <w:ind w:left="3218" w:hanging="180"/>
      </w:pPr>
    </w:lvl>
    <w:lvl w:ilvl="3" w:tplc="1000000F" w:tentative="1">
      <w:start w:val="1"/>
      <w:numFmt w:val="decimal"/>
      <w:lvlText w:val="%4."/>
      <w:lvlJc w:val="left"/>
      <w:pPr>
        <w:ind w:left="3938" w:hanging="360"/>
      </w:pPr>
    </w:lvl>
    <w:lvl w:ilvl="4" w:tplc="10000019" w:tentative="1">
      <w:start w:val="1"/>
      <w:numFmt w:val="lowerLetter"/>
      <w:lvlText w:val="%5."/>
      <w:lvlJc w:val="left"/>
      <w:pPr>
        <w:ind w:left="4658" w:hanging="360"/>
      </w:pPr>
    </w:lvl>
    <w:lvl w:ilvl="5" w:tplc="1000001B" w:tentative="1">
      <w:start w:val="1"/>
      <w:numFmt w:val="lowerRoman"/>
      <w:lvlText w:val="%6."/>
      <w:lvlJc w:val="right"/>
      <w:pPr>
        <w:ind w:left="5378" w:hanging="180"/>
      </w:pPr>
    </w:lvl>
    <w:lvl w:ilvl="6" w:tplc="1000000F" w:tentative="1">
      <w:start w:val="1"/>
      <w:numFmt w:val="decimal"/>
      <w:lvlText w:val="%7."/>
      <w:lvlJc w:val="left"/>
      <w:pPr>
        <w:ind w:left="6098" w:hanging="360"/>
      </w:pPr>
    </w:lvl>
    <w:lvl w:ilvl="7" w:tplc="10000019" w:tentative="1">
      <w:start w:val="1"/>
      <w:numFmt w:val="lowerLetter"/>
      <w:lvlText w:val="%8."/>
      <w:lvlJc w:val="left"/>
      <w:pPr>
        <w:ind w:left="6818" w:hanging="360"/>
      </w:pPr>
    </w:lvl>
    <w:lvl w:ilvl="8" w:tplc="1000001B" w:tentative="1">
      <w:start w:val="1"/>
      <w:numFmt w:val="lowerRoman"/>
      <w:lvlText w:val="%9."/>
      <w:lvlJc w:val="right"/>
      <w:pPr>
        <w:ind w:left="7538" w:hanging="180"/>
      </w:pPr>
    </w:lvl>
  </w:abstractNum>
  <w:abstractNum w:abstractNumId="50" w15:restartNumberingAfterBreak="0">
    <w:nsid w:val="7EA266F8"/>
    <w:multiLevelType w:val="hybridMultilevel"/>
    <w:tmpl w:val="03E85958"/>
    <w:lvl w:ilvl="0" w:tplc="48903218">
      <w:numFmt w:val="bullet"/>
      <w:lvlText w:val="-"/>
      <w:lvlJc w:val="left"/>
      <w:pPr>
        <w:ind w:left="1854" w:hanging="360"/>
      </w:pPr>
      <w:rPr>
        <w:rFonts w:ascii="Calibri" w:eastAsia="Times New Roman" w:hAnsi="Calibri" w:cs="Times New Roman" w:hint="default"/>
      </w:rPr>
    </w:lvl>
    <w:lvl w:ilvl="1" w:tplc="10000003" w:tentative="1">
      <w:start w:val="1"/>
      <w:numFmt w:val="bullet"/>
      <w:lvlText w:val="o"/>
      <w:lvlJc w:val="left"/>
      <w:pPr>
        <w:ind w:left="2574" w:hanging="360"/>
      </w:pPr>
      <w:rPr>
        <w:rFonts w:ascii="Courier New" w:hAnsi="Courier New" w:cs="Courier New" w:hint="default"/>
      </w:rPr>
    </w:lvl>
    <w:lvl w:ilvl="2" w:tplc="10000005" w:tentative="1">
      <w:start w:val="1"/>
      <w:numFmt w:val="bullet"/>
      <w:lvlText w:val=""/>
      <w:lvlJc w:val="left"/>
      <w:pPr>
        <w:ind w:left="3294" w:hanging="360"/>
      </w:pPr>
      <w:rPr>
        <w:rFonts w:ascii="Wingdings" w:hAnsi="Wingdings" w:hint="default"/>
      </w:rPr>
    </w:lvl>
    <w:lvl w:ilvl="3" w:tplc="10000001" w:tentative="1">
      <w:start w:val="1"/>
      <w:numFmt w:val="bullet"/>
      <w:lvlText w:val=""/>
      <w:lvlJc w:val="left"/>
      <w:pPr>
        <w:ind w:left="4014" w:hanging="360"/>
      </w:pPr>
      <w:rPr>
        <w:rFonts w:ascii="Symbol" w:hAnsi="Symbol" w:hint="default"/>
      </w:rPr>
    </w:lvl>
    <w:lvl w:ilvl="4" w:tplc="10000003" w:tentative="1">
      <w:start w:val="1"/>
      <w:numFmt w:val="bullet"/>
      <w:lvlText w:val="o"/>
      <w:lvlJc w:val="left"/>
      <w:pPr>
        <w:ind w:left="4734" w:hanging="360"/>
      </w:pPr>
      <w:rPr>
        <w:rFonts w:ascii="Courier New" w:hAnsi="Courier New" w:cs="Courier New" w:hint="default"/>
      </w:rPr>
    </w:lvl>
    <w:lvl w:ilvl="5" w:tplc="10000005" w:tentative="1">
      <w:start w:val="1"/>
      <w:numFmt w:val="bullet"/>
      <w:lvlText w:val=""/>
      <w:lvlJc w:val="left"/>
      <w:pPr>
        <w:ind w:left="5454" w:hanging="360"/>
      </w:pPr>
      <w:rPr>
        <w:rFonts w:ascii="Wingdings" w:hAnsi="Wingdings" w:hint="default"/>
      </w:rPr>
    </w:lvl>
    <w:lvl w:ilvl="6" w:tplc="10000001" w:tentative="1">
      <w:start w:val="1"/>
      <w:numFmt w:val="bullet"/>
      <w:lvlText w:val=""/>
      <w:lvlJc w:val="left"/>
      <w:pPr>
        <w:ind w:left="6174" w:hanging="360"/>
      </w:pPr>
      <w:rPr>
        <w:rFonts w:ascii="Symbol" w:hAnsi="Symbol" w:hint="default"/>
      </w:rPr>
    </w:lvl>
    <w:lvl w:ilvl="7" w:tplc="10000003" w:tentative="1">
      <w:start w:val="1"/>
      <w:numFmt w:val="bullet"/>
      <w:lvlText w:val="o"/>
      <w:lvlJc w:val="left"/>
      <w:pPr>
        <w:ind w:left="6894" w:hanging="360"/>
      </w:pPr>
      <w:rPr>
        <w:rFonts w:ascii="Courier New" w:hAnsi="Courier New" w:cs="Courier New" w:hint="default"/>
      </w:rPr>
    </w:lvl>
    <w:lvl w:ilvl="8" w:tplc="10000005" w:tentative="1">
      <w:start w:val="1"/>
      <w:numFmt w:val="bullet"/>
      <w:lvlText w:val=""/>
      <w:lvlJc w:val="left"/>
      <w:pPr>
        <w:ind w:left="7614" w:hanging="360"/>
      </w:pPr>
      <w:rPr>
        <w:rFonts w:ascii="Wingdings" w:hAnsi="Wingdings" w:hint="default"/>
      </w:rPr>
    </w:lvl>
  </w:abstractNum>
  <w:num w:numId="1">
    <w:abstractNumId w:val="36"/>
  </w:num>
  <w:num w:numId="2">
    <w:abstractNumId w:val="45"/>
  </w:num>
  <w:num w:numId="3">
    <w:abstractNumId w:val="10"/>
  </w:num>
  <w:num w:numId="4">
    <w:abstractNumId w:val="38"/>
  </w:num>
  <w:num w:numId="5">
    <w:abstractNumId w:val="32"/>
  </w:num>
  <w:num w:numId="6">
    <w:abstractNumId w:val="31"/>
  </w:num>
  <w:num w:numId="7">
    <w:abstractNumId w:val="14"/>
  </w:num>
  <w:num w:numId="8">
    <w:abstractNumId w:val="37"/>
  </w:num>
  <w:num w:numId="9">
    <w:abstractNumId w:val="30"/>
  </w:num>
  <w:num w:numId="10">
    <w:abstractNumId w:val="36"/>
  </w:num>
  <w:num w:numId="11">
    <w:abstractNumId w:val="36"/>
  </w:num>
  <w:num w:numId="12">
    <w:abstractNumId w:val="36"/>
  </w:num>
  <w:num w:numId="13">
    <w:abstractNumId w:val="36"/>
  </w:num>
  <w:num w:numId="14">
    <w:abstractNumId w:val="2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46"/>
  </w:num>
  <w:num w:numId="29">
    <w:abstractNumId w:val="42"/>
  </w:num>
  <w:num w:numId="30">
    <w:abstractNumId w:val="35"/>
  </w:num>
  <w:num w:numId="31">
    <w:abstractNumId w:val="47"/>
  </w:num>
  <w:num w:numId="32">
    <w:abstractNumId w:val="15"/>
  </w:num>
  <w:num w:numId="33">
    <w:abstractNumId w:val="24"/>
  </w:num>
  <w:num w:numId="34">
    <w:abstractNumId w:val="11"/>
  </w:num>
  <w:num w:numId="35">
    <w:abstractNumId w:val="39"/>
  </w:num>
  <w:num w:numId="36">
    <w:abstractNumId w:val="23"/>
  </w:num>
  <w:num w:numId="37">
    <w:abstractNumId w:val="48"/>
  </w:num>
  <w:num w:numId="38">
    <w:abstractNumId w:val="19"/>
  </w:num>
  <w:num w:numId="39">
    <w:abstractNumId w:val="43"/>
  </w:num>
  <w:num w:numId="40">
    <w:abstractNumId w:val="20"/>
  </w:num>
  <w:num w:numId="41">
    <w:abstractNumId w:val="29"/>
  </w:num>
  <w:num w:numId="42">
    <w:abstractNumId w:val="40"/>
  </w:num>
  <w:num w:numId="43">
    <w:abstractNumId w:val="22"/>
  </w:num>
  <w:num w:numId="44">
    <w:abstractNumId w:val="41"/>
  </w:num>
  <w:num w:numId="45">
    <w:abstractNumId w:val="25"/>
  </w:num>
  <w:num w:numId="46">
    <w:abstractNumId w:val="25"/>
    <w:lvlOverride w:ilvl="0">
      <w:startOverride w:val="1"/>
    </w:lvlOverride>
  </w:num>
  <w:num w:numId="47">
    <w:abstractNumId w:val="25"/>
    <w:lvlOverride w:ilvl="0">
      <w:startOverride w:val="1"/>
    </w:lvlOverride>
  </w:num>
  <w:num w:numId="48">
    <w:abstractNumId w:val="12"/>
  </w:num>
  <w:num w:numId="49">
    <w:abstractNumId w:val="17"/>
  </w:num>
  <w:num w:numId="50">
    <w:abstractNumId w:val="28"/>
  </w:num>
  <w:num w:numId="51">
    <w:abstractNumId w:val="27"/>
  </w:num>
  <w:num w:numId="52">
    <w:abstractNumId w:val="18"/>
  </w:num>
  <w:num w:numId="53">
    <w:abstractNumId w:val="44"/>
  </w:num>
  <w:num w:numId="54">
    <w:abstractNumId w:val="49"/>
  </w:num>
  <w:num w:numId="55">
    <w:abstractNumId w:val="33"/>
  </w:num>
  <w:num w:numId="56">
    <w:abstractNumId w:val="21"/>
  </w:num>
  <w:num w:numId="57">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evenAndOddHeaders/>
  <w:characterSpacingControl w:val="doNotCompress"/>
  <w:savePreviewPicture/>
  <w:hdrShapeDefaults>
    <o:shapedefaults v:ext="edit" spidmax="2050"/>
  </w:hdrShapeDefaults>
  <w:footnotePr>
    <w:numStart w:val="6"/>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1CE1"/>
    <w:rsid w:val="00002464"/>
    <w:rsid w:val="0000299A"/>
    <w:rsid w:val="0000402B"/>
    <w:rsid w:val="000061D1"/>
    <w:rsid w:val="00010BDD"/>
    <w:rsid w:val="000115D8"/>
    <w:rsid w:val="00011E42"/>
    <w:rsid w:val="00013A05"/>
    <w:rsid w:val="00014872"/>
    <w:rsid w:val="00015F9B"/>
    <w:rsid w:val="000173FB"/>
    <w:rsid w:val="000214BC"/>
    <w:rsid w:val="000218F8"/>
    <w:rsid w:val="0003079A"/>
    <w:rsid w:val="00040DE3"/>
    <w:rsid w:val="00041403"/>
    <w:rsid w:val="0004633C"/>
    <w:rsid w:val="000471D6"/>
    <w:rsid w:val="0005653A"/>
    <w:rsid w:val="0006039D"/>
    <w:rsid w:val="000614E2"/>
    <w:rsid w:val="0006580F"/>
    <w:rsid w:val="00065BA5"/>
    <w:rsid w:val="00067399"/>
    <w:rsid w:val="00067AF0"/>
    <w:rsid w:val="00067DD1"/>
    <w:rsid w:val="00070547"/>
    <w:rsid w:val="00071F5E"/>
    <w:rsid w:val="00086587"/>
    <w:rsid w:val="00092F68"/>
    <w:rsid w:val="0009425C"/>
    <w:rsid w:val="00094BF7"/>
    <w:rsid w:val="00094C7F"/>
    <w:rsid w:val="00096229"/>
    <w:rsid w:val="000A35E5"/>
    <w:rsid w:val="000A4396"/>
    <w:rsid w:val="000A6640"/>
    <w:rsid w:val="000B03C5"/>
    <w:rsid w:val="000B2D5C"/>
    <w:rsid w:val="000B6ACF"/>
    <w:rsid w:val="000C55A3"/>
    <w:rsid w:val="000C5F34"/>
    <w:rsid w:val="000C6595"/>
    <w:rsid w:val="000D3356"/>
    <w:rsid w:val="000E179D"/>
    <w:rsid w:val="000E1E26"/>
    <w:rsid w:val="000F2551"/>
    <w:rsid w:val="000F25F6"/>
    <w:rsid w:val="000F27ED"/>
    <w:rsid w:val="000F29DB"/>
    <w:rsid w:val="00100095"/>
    <w:rsid w:val="00112FA8"/>
    <w:rsid w:val="00114DFB"/>
    <w:rsid w:val="00127CDF"/>
    <w:rsid w:val="00127FC6"/>
    <w:rsid w:val="00136BAB"/>
    <w:rsid w:val="00137021"/>
    <w:rsid w:val="001425EB"/>
    <w:rsid w:val="00146E1F"/>
    <w:rsid w:val="001506E7"/>
    <w:rsid w:val="0015574C"/>
    <w:rsid w:val="00162329"/>
    <w:rsid w:val="00163F95"/>
    <w:rsid w:val="00171159"/>
    <w:rsid w:val="001720A7"/>
    <w:rsid w:val="00172F1A"/>
    <w:rsid w:val="0017322E"/>
    <w:rsid w:val="00184D16"/>
    <w:rsid w:val="001851B2"/>
    <w:rsid w:val="00193A30"/>
    <w:rsid w:val="00193F61"/>
    <w:rsid w:val="001A11DD"/>
    <w:rsid w:val="001A53FE"/>
    <w:rsid w:val="001B057F"/>
    <w:rsid w:val="001B40D9"/>
    <w:rsid w:val="001B602D"/>
    <w:rsid w:val="001B6C80"/>
    <w:rsid w:val="001C02E3"/>
    <w:rsid w:val="001C2B95"/>
    <w:rsid w:val="001C3E02"/>
    <w:rsid w:val="001C5FE4"/>
    <w:rsid w:val="001C6986"/>
    <w:rsid w:val="001D0198"/>
    <w:rsid w:val="001E56B5"/>
    <w:rsid w:val="001E750E"/>
    <w:rsid w:val="001E7C2F"/>
    <w:rsid w:val="001F19BA"/>
    <w:rsid w:val="002006B8"/>
    <w:rsid w:val="00202043"/>
    <w:rsid w:val="0021061F"/>
    <w:rsid w:val="002164F8"/>
    <w:rsid w:val="002239B8"/>
    <w:rsid w:val="00223F9F"/>
    <w:rsid w:val="002240C4"/>
    <w:rsid w:val="00224956"/>
    <w:rsid w:val="00225747"/>
    <w:rsid w:val="00226CEA"/>
    <w:rsid w:val="00227C4D"/>
    <w:rsid w:val="00235889"/>
    <w:rsid w:val="00236385"/>
    <w:rsid w:val="002372E4"/>
    <w:rsid w:val="0024310D"/>
    <w:rsid w:val="0024786A"/>
    <w:rsid w:val="00250194"/>
    <w:rsid w:val="00260117"/>
    <w:rsid w:val="0026716E"/>
    <w:rsid w:val="00275729"/>
    <w:rsid w:val="00276B4C"/>
    <w:rsid w:val="00277937"/>
    <w:rsid w:val="002804ED"/>
    <w:rsid w:val="00280ED1"/>
    <w:rsid w:val="0028150B"/>
    <w:rsid w:val="00287ABA"/>
    <w:rsid w:val="002952DA"/>
    <w:rsid w:val="00295B98"/>
    <w:rsid w:val="00295F66"/>
    <w:rsid w:val="002A01A8"/>
    <w:rsid w:val="002A15A7"/>
    <w:rsid w:val="002A54CB"/>
    <w:rsid w:val="002A5B7F"/>
    <w:rsid w:val="002B02C4"/>
    <w:rsid w:val="002B32FB"/>
    <w:rsid w:val="002B4FB4"/>
    <w:rsid w:val="002B7299"/>
    <w:rsid w:val="002C63EE"/>
    <w:rsid w:val="002C671A"/>
    <w:rsid w:val="002D0D9A"/>
    <w:rsid w:val="002D3FC3"/>
    <w:rsid w:val="002E0292"/>
    <w:rsid w:val="002E5ACA"/>
    <w:rsid w:val="002F0BFD"/>
    <w:rsid w:val="002F0C16"/>
    <w:rsid w:val="002F6B4A"/>
    <w:rsid w:val="002F7C78"/>
    <w:rsid w:val="0030509D"/>
    <w:rsid w:val="0030626F"/>
    <w:rsid w:val="0030651E"/>
    <w:rsid w:val="00307BE6"/>
    <w:rsid w:val="00313097"/>
    <w:rsid w:val="0031445F"/>
    <w:rsid w:val="00324AE2"/>
    <w:rsid w:val="003252A6"/>
    <w:rsid w:val="00325F26"/>
    <w:rsid w:val="00330944"/>
    <w:rsid w:val="00332450"/>
    <w:rsid w:val="00333A50"/>
    <w:rsid w:val="00340588"/>
    <w:rsid w:val="00344BA0"/>
    <w:rsid w:val="00346C0F"/>
    <w:rsid w:val="00350C1C"/>
    <w:rsid w:val="00350C57"/>
    <w:rsid w:val="003561D6"/>
    <w:rsid w:val="00360EAB"/>
    <w:rsid w:val="00363B88"/>
    <w:rsid w:val="003658E0"/>
    <w:rsid w:val="00366194"/>
    <w:rsid w:val="00371089"/>
    <w:rsid w:val="00371B0B"/>
    <w:rsid w:val="00372484"/>
    <w:rsid w:val="003730C8"/>
    <w:rsid w:val="00374178"/>
    <w:rsid w:val="003750E8"/>
    <w:rsid w:val="00381D29"/>
    <w:rsid w:val="00383739"/>
    <w:rsid w:val="00386A0C"/>
    <w:rsid w:val="003976FF"/>
    <w:rsid w:val="003A228D"/>
    <w:rsid w:val="003A2720"/>
    <w:rsid w:val="003A2A96"/>
    <w:rsid w:val="003A3245"/>
    <w:rsid w:val="003A75AC"/>
    <w:rsid w:val="003B1886"/>
    <w:rsid w:val="003B2653"/>
    <w:rsid w:val="003B3AEF"/>
    <w:rsid w:val="003C10B9"/>
    <w:rsid w:val="003C425A"/>
    <w:rsid w:val="003C4B75"/>
    <w:rsid w:val="003D3144"/>
    <w:rsid w:val="003D31FD"/>
    <w:rsid w:val="003D6940"/>
    <w:rsid w:val="003E0A08"/>
    <w:rsid w:val="003E2C33"/>
    <w:rsid w:val="003E36B5"/>
    <w:rsid w:val="003E64B9"/>
    <w:rsid w:val="003E7193"/>
    <w:rsid w:val="00402415"/>
    <w:rsid w:val="0040625C"/>
    <w:rsid w:val="00406A6B"/>
    <w:rsid w:val="00410B25"/>
    <w:rsid w:val="004110EF"/>
    <w:rsid w:val="00411635"/>
    <w:rsid w:val="004145B4"/>
    <w:rsid w:val="00414E54"/>
    <w:rsid w:val="004152C8"/>
    <w:rsid w:val="00415B9D"/>
    <w:rsid w:val="00416769"/>
    <w:rsid w:val="00416EE2"/>
    <w:rsid w:val="00423FB4"/>
    <w:rsid w:val="00426B05"/>
    <w:rsid w:val="00426F14"/>
    <w:rsid w:val="00432A97"/>
    <w:rsid w:val="0043725E"/>
    <w:rsid w:val="00437D1D"/>
    <w:rsid w:val="004409C6"/>
    <w:rsid w:val="00440F59"/>
    <w:rsid w:val="00443E44"/>
    <w:rsid w:val="00447081"/>
    <w:rsid w:val="004473FB"/>
    <w:rsid w:val="00451105"/>
    <w:rsid w:val="00451842"/>
    <w:rsid w:val="00451858"/>
    <w:rsid w:val="00456059"/>
    <w:rsid w:val="0045752F"/>
    <w:rsid w:val="0046204C"/>
    <w:rsid w:val="00462A16"/>
    <w:rsid w:val="004656D2"/>
    <w:rsid w:val="004774AF"/>
    <w:rsid w:val="00480595"/>
    <w:rsid w:val="004903B3"/>
    <w:rsid w:val="00490887"/>
    <w:rsid w:val="00491CF3"/>
    <w:rsid w:val="00493CF5"/>
    <w:rsid w:val="00493ED0"/>
    <w:rsid w:val="004957C8"/>
    <w:rsid w:val="00496520"/>
    <w:rsid w:val="004A6FA4"/>
    <w:rsid w:val="004B2D21"/>
    <w:rsid w:val="004B5A77"/>
    <w:rsid w:val="004C135A"/>
    <w:rsid w:val="004D13EF"/>
    <w:rsid w:val="004D3744"/>
    <w:rsid w:val="004E0CC0"/>
    <w:rsid w:val="004E3604"/>
    <w:rsid w:val="004E7435"/>
    <w:rsid w:val="00501BA0"/>
    <w:rsid w:val="00507081"/>
    <w:rsid w:val="00507870"/>
    <w:rsid w:val="00507FDD"/>
    <w:rsid w:val="0051322C"/>
    <w:rsid w:val="00513EED"/>
    <w:rsid w:val="00514588"/>
    <w:rsid w:val="005210E2"/>
    <w:rsid w:val="00521A79"/>
    <w:rsid w:val="00522D72"/>
    <w:rsid w:val="00524F14"/>
    <w:rsid w:val="00526749"/>
    <w:rsid w:val="00536C1F"/>
    <w:rsid w:val="00540308"/>
    <w:rsid w:val="00546AF1"/>
    <w:rsid w:val="0055152A"/>
    <w:rsid w:val="00551892"/>
    <w:rsid w:val="005545DE"/>
    <w:rsid w:val="00557281"/>
    <w:rsid w:val="00560A6F"/>
    <w:rsid w:val="00561E93"/>
    <w:rsid w:val="005632F6"/>
    <w:rsid w:val="005639E7"/>
    <w:rsid w:val="0056586F"/>
    <w:rsid w:val="00574027"/>
    <w:rsid w:val="005745C7"/>
    <w:rsid w:val="005746FD"/>
    <w:rsid w:val="00581297"/>
    <w:rsid w:val="005821AC"/>
    <w:rsid w:val="005849DA"/>
    <w:rsid w:val="00585251"/>
    <w:rsid w:val="00592369"/>
    <w:rsid w:val="00594BDA"/>
    <w:rsid w:val="0059523F"/>
    <w:rsid w:val="005A04B7"/>
    <w:rsid w:val="005A28CC"/>
    <w:rsid w:val="005A5F59"/>
    <w:rsid w:val="005B2851"/>
    <w:rsid w:val="005B54B0"/>
    <w:rsid w:val="005B56D1"/>
    <w:rsid w:val="005C0B65"/>
    <w:rsid w:val="005C3A7D"/>
    <w:rsid w:val="005E17D4"/>
    <w:rsid w:val="005E2797"/>
    <w:rsid w:val="005E79BB"/>
    <w:rsid w:val="005F22CC"/>
    <w:rsid w:val="005F7AE9"/>
    <w:rsid w:val="00600F85"/>
    <w:rsid w:val="00606BF2"/>
    <w:rsid w:val="00607A1C"/>
    <w:rsid w:val="00607D03"/>
    <w:rsid w:val="0061276A"/>
    <w:rsid w:val="00613BFE"/>
    <w:rsid w:val="006202D6"/>
    <w:rsid w:val="006218BA"/>
    <w:rsid w:val="0062268F"/>
    <w:rsid w:val="006231F8"/>
    <w:rsid w:val="00625FF0"/>
    <w:rsid w:val="0062617C"/>
    <w:rsid w:val="006263B0"/>
    <w:rsid w:val="00627F2A"/>
    <w:rsid w:val="00630265"/>
    <w:rsid w:val="00633F54"/>
    <w:rsid w:val="00636810"/>
    <w:rsid w:val="00640D38"/>
    <w:rsid w:val="00642E27"/>
    <w:rsid w:val="0064644C"/>
    <w:rsid w:val="00647141"/>
    <w:rsid w:val="00661DE9"/>
    <w:rsid w:val="00665F3A"/>
    <w:rsid w:val="0066719D"/>
    <w:rsid w:val="00670F83"/>
    <w:rsid w:val="00674E0C"/>
    <w:rsid w:val="00680944"/>
    <w:rsid w:val="00686B73"/>
    <w:rsid w:val="006919CF"/>
    <w:rsid w:val="00693AB1"/>
    <w:rsid w:val="00694776"/>
    <w:rsid w:val="00695070"/>
    <w:rsid w:val="00695446"/>
    <w:rsid w:val="00697A8B"/>
    <w:rsid w:val="006A2C7D"/>
    <w:rsid w:val="006A4036"/>
    <w:rsid w:val="006A730C"/>
    <w:rsid w:val="006C0ABA"/>
    <w:rsid w:val="006C1E67"/>
    <w:rsid w:val="006C2EDB"/>
    <w:rsid w:val="006D3E76"/>
    <w:rsid w:val="006D4BA9"/>
    <w:rsid w:val="006D4C1C"/>
    <w:rsid w:val="006D7553"/>
    <w:rsid w:val="006E0169"/>
    <w:rsid w:val="006E0172"/>
    <w:rsid w:val="006F0A41"/>
    <w:rsid w:val="007017F0"/>
    <w:rsid w:val="00701F0D"/>
    <w:rsid w:val="00702144"/>
    <w:rsid w:val="00705D5B"/>
    <w:rsid w:val="00707B61"/>
    <w:rsid w:val="0071618D"/>
    <w:rsid w:val="00717408"/>
    <w:rsid w:val="0072143B"/>
    <w:rsid w:val="007274E1"/>
    <w:rsid w:val="00735644"/>
    <w:rsid w:val="007360BB"/>
    <w:rsid w:val="0074090E"/>
    <w:rsid w:val="00744B84"/>
    <w:rsid w:val="00747C92"/>
    <w:rsid w:val="00753A3D"/>
    <w:rsid w:val="0075412F"/>
    <w:rsid w:val="00754B1D"/>
    <w:rsid w:val="007552E9"/>
    <w:rsid w:val="00760F29"/>
    <w:rsid w:val="00764A83"/>
    <w:rsid w:val="00764BF8"/>
    <w:rsid w:val="0076660C"/>
    <w:rsid w:val="0076675C"/>
    <w:rsid w:val="00772FBC"/>
    <w:rsid w:val="007765BF"/>
    <w:rsid w:val="00783749"/>
    <w:rsid w:val="00786FF2"/>
    <w:rsid w:val="00787CA8"/>
    <w:rsid w:val="00794179"/>
    <w:rsid w:val="007A5031"/>
    <w:rsid w:val="007A7638"/>
    <w:rsid w:val="007B112C"/>
    <w:rsid w:val="007B431E"/>
    <w:rsid w:val="007C11BA"/>
    <w:rsid w:val="007C1E4D"/>
    <w:rsid w:val="007C2967"/>
    <w:rsid w:val="007C61DB"/>
    <w:rsid w:val="007C7EE8"/>
    <w:rsid w:val="007C7EF9"/>
    <w:rsid w:val="007D4021"/>
    <w:rsid w:val="007D6912"/>
    <w:rsid w:val="007D7B1D"/>
    <w:rsid w:val="007E2BDF"/>
    <w:rsid w:val="007F1D3F"/>
    <w:rsid w:val="007F49CB"/>
    <w:rsid w:val="007F6C08"/>
    <w:rsid w:val="00800A23"/>
    <w:rsid w:val="00804C4D"/>
    <w:rsid w:val="00807A1B"/>
    <w:rsid w:val="00813F4E"/>
    <w:rsid w:val="00815224"/>
    <w:rsid w:val="00816B53"/>
    <w:rsid w:val="00817BEA"/>
    <w:rsid w:val="00820224"/>
    <w:rsid w:val="00822F3B"/>
    <w:rsid w:val="0082334F"/>
    <w:rsid w:val="00823D62"/>
    <w:rsid w:val="008250EB"/>
    <w:rsid w:val="00833F47"/>
    <w:rsid w:val="00834F1C"/>
    <w:rsid w:val="00840982"/>
    <w:rsid w:val="0084508F"/>
    <w:rsid w:val="0085283D"/>
    <w:rsid w:val="0085402B"/>
    <w:rsid w:val="00861995"/>
    <w:rsid w:val="00862DAD"/>
    <w:rsid w:val="00864CE4"/>
    <w:rsid w:val="00870450"/>
    <w:rsid w:val="00872250"/>
    <w:rsid w:val="008762A3"/>
    <w:rsid w:val="00880A9D"/>
    <w:rsid w:val="008864FA"/>
    <w:rsid w:val="00896EF5"/>
    <w:rsid w:val="0089773A"/>
    <w:rsid w:val="008A387A"/>
    <w:rsid w:val="008A7C6D"/>
    <w:rsid w:val="008B5DD0"/>
    <w:rsid w:val="008B73D5"/>
    <w:rsid w:val="008C0D90"/>
    <w:rsid w:val="008C3F42"/>
    <w:rsid w:val="008D4046"/>
    <w:rsid w:val="008D7830"/>
    <w:rsid w:val="008E0BFF"/>
    <w:rsid w:val="008E1749"/>
    <w:rsid w:val="008E3269"/>
    <w:rsid w:val="008E428B"/>
    <w:rsid w:val="008F0E55"/>
    <w:rsid w:val="008F2933"/>
    <w:rsid w:val="008F2BC5"/>
    <w:rsid w:val="008F6F04"/>
    <w:rsid w:val="00901873"/>
    <w:rsid w:val="00910905"/>
    <w:rsid w:val="00910A8F"/>
    <w:rsid w:val="00920F96"/>
    <w:rsid w:val="00921A4C"/>
    <w:rsid w:val="009266C2"/>
    <w:rsid w:val="00930F93"/>
    <w:rsid w:val="00932AAB"/>
    <w:rsid w:val="00933123"/>
    <w:rsid w:val="00935F35"/>
    <w:rsid w:val="0094333C"/>
    <w:rsid w:val="00943E74"/>
    <w:rsid w:val="0094551F"/>
    <w:rsid w:val="009461EB"/>
    <w:rsid w:val="00951170"/>
    <w:rsid w:val="00953A95"/>
    <w:rsid w:val="009602D7"/>
    <w:rsid w:val="00961DF2"/>
    <w:rsid w:val="0096227E"/>
    <w:rsid w:val="00962344"/>
    <w:rsid w:val="009705C0"/>
    <w:rsid w:val="009716ED"/>
    <w:rsid w:val="00977DDF"/>
    <w:rsid w:val="00982125"/>
    <w:rsid w:val="009855D0"/>
    <w:rsid w:val="009A048B"/>
    <w:rsid w:val="009A18A5"/>
    <w:rsid w:val="009A32E9"/>
    <w:rsid w:val="009B11B2"/>
    <w:rsid w:val="009B2BDB"/>
    <w:rsid w:val="009B2DB8"/>
    <w:rsid w:val="009B3A10"/>
    <w:rsid w:val="009B490C"/>
    <w:rsid w:val="009B6B77"/>
    <w:rsid w:val="009B7C35"/>
    <w:rsid w:val="009C2C6E"/>
    <w:rsid w:val="009C4665"/>
    <w:rsid w:val="009C6587"/>
    <w:rsid w:val="009C6594"/>
    <w:rsid w:val="009D0A39"/>
    <w:rsid w:val="009D759F"/>
    <w:rsid w:val="009E1F11"/>
    <w:rsid w:val="009E245E"/>
    <w:rsid w:val="009E2F3E"/>
    <w:rsid w:val="009E42E4"/>
    <w:rsid w:val="009F0E39"/>
    <w:rsid w:val="00A032F5"/>
    <w:rsid w:val="00A0469A"/>
    <w:rsid w:val="00A0760F"/>
    <w:rsid w:val="00A10118"/>
    <w:rsid w:val="00A134F7"/>
    <w:rsid w:val="00A15BD9"/>
    <w:rsid w:val="00A16FFA"/>
    <w:rsid w:val="00A2073A"/>
    <w:rsid w:val="00A20A07"/>
    <w:rsid w:val="00A25245"/>
    <w:rsid w:val="00A254D3"/>
    <w:rsid w:val="00A31103"/>
    <w:rsid w:val="00A3176A"/>
    <w:rsid w:val="00A34230"/>
    <w:rsid w:val="00A358DB"/>
    <w:rsid w:val="00A3797A"/>
    <w:rsid w:val="00A43354"/>
    <w:rsid w:val="00A45838"/>
    <w:rsid w:val="00A50E9A"/>
    <w:rsid w:val="00A55BFD"/>
    <w:rsid w:val="00A569B6"/>
    <w:rsid w:val="00A57074"/>
    <w:rsid w:val="00A57ACB"/>
    <w:rsid w:val="00A673D4"/>
    <w:rsid w:val="00A72105"/>
    <w:rsid w:val="00A73DD7"/>
    <w:rsid w:val="00A75499"/>
    <w:rsid w:val="00A75990"/>
    <w:rsid w:val="00A812D4"/>
    <w:rsid w:val="00A8161F"/>
    <w:rsid w:val="00A83A4A"/>
    <w:rsid w:val="00A84500"/>
    <w:rsid w:val="00A85FC4"/>
    <w:rsid w:val="00A91B52"/>
    <w:rsid w:val="00A951DB"/>
    <w:rsid w:val="00A97ED4"/>
    <w:rsid w:val="00AA3D2B"/>
    <w:rsid w:val="00AA65E3"/>
    <w:rsid w:val="00AB0308"/>
    <w:rsid w:val="00AB03B2"/>
    <w:rsid w:val="00AB1A8E"/>
    <w:rsid w:val="00AB6597"/>
    <w:rsid w:val="00AC2A15"/>
    <w:rsid w:val="00AC54EC"/>
    <w:rsid w:val="00AC5882"/>
    <w:rsid w:val="00AC5999"/>
    <w:rsid w:val="00AC7597"/>
    <w:rsid w:val="00AD11B3"/>
    <w:rsid w:val="00AD450D"/>
    <w:rsid w:val="00AD6C46"/>
    <w:rsid w:val="00AE0097"/>
    <w:rsid w:val="00AE0560"/>
    <w:rsid w:val="00AE1992"/>
    <w:rsid w:val="00AE35F2"/>
    <w:rsid w:val="00AE6ACB"/>
    <w:rsid w:val="00AF56C8"/>
    <w:rsid w:val="00AF5A0C"/>
    <w:rsid w:val="00AF5C2C"/>
    <w:rsid w:val="00AF779F"/>
    <w:rsid w:val="00B0770B"/>
    <w:rsid w:val="00B12B8A"/>
    <w:rsid w:val="00B17783"/>
    <w:rsid w:val="00B208F6"/>
    <w:rsid w:val="00B21C0B"/>
    <w:rsid w:val="00B2646C"/>
    <w:rsid w:val="00B34494"/>
    <w:rsid w:val="00B45363"/>
    <w:rsid w:val="00B51452"/>
    <w:rsid w:val="00B5164B"/>
    <w:rsid w:val="00B54183"/>
    <w:rsid w:val="00B54D1E"/>
    <w:rsid w:val="00B552D1"/>
    <w:rsid w:val="00B558AE"/>
    <w:rsid w:val="00B5674A"/>
    <w:rsid w:val="00B56E76"/>
    <w:rsid w:val="00B6038C"/>
    <w:rsid w:val="00B64854"/>
    <w:rsid w:val="00B71A37"/>
    <w:rsid w:val="00B746E6"/>
    <w:rsid w:val="00B76B26"/>
    <w:rsid w:val="00B77E3D"/>
    <w:rsid w:val="00B80CE0"/>
    <w:rsid w:val="00B83E4F"/>
    <w:rsid w:val="00B83F39"/>
    <w:rsid w:val="00B85035"/>
    <w:rsid w:val="00B8545A"/>
    <w:rsid w:val="00B85B89"/>
    <w:rsid w:val="00B87848"/>
    <w:rsid w:val="00B9564D"/>
    <w:rsid w:val="00B97B41"/>
    <w:rsid w:val="00BA287D"/>
    <w:rsid w:val="00BA2AD5"/>
    <w:rsid w:val="00BA6837"/>
    <w:rsid w:val="00BB2714"/>
    <w:rsid w:val="00BB4D43"/>
    <w:rsid w:val="00BB535D"/>
    <w:rsid w:val="00BB74A5"/>
    <w:rsid w:val="00BB7B47"/>
    <w:rsid w:val="00BC0E29"/>
    <w:rsid w:val="00BC19F0"/>
    <w:rsid w:val="00BC2433"/>
    <w:rsid w:val="00BD1E61"/>
    <w:rsid w:val="00BE52D6"/>
    <w:rsid w:val="00BE7871"/>
    <w:rsid w:val="00BF0E50"/>
    <w:rsid w:val="00BF37A2"/>
    <w:rsid w:val="00C01289"/>
    <w:rsid w:val="00C030C7"/>
    <w:rsid w:val="00C03193"/>
    <w:rsid w:val="00C04B58"/>
    <w:rsid w:val="00C06C5D"/>
    <w:rsid w:val="00C11183"/>
    <w:rsid w:val="00C130FB"/>
    <w:rsid w:val="00C13576"/>
    <w:rsid w:val="00C13F89"/>
    <w:rsid w:val="00C146E8"/>
    <w:rsid w:val="00C15551"/>
    <w:rsid w:val="00C2097F"/>
    <w:rsid w:val="00C247F3"/>
    <w:rsid w:val="00C263EF"/>
    <w:rsid w:val="00C33483"/>
    <w:rsid w:val="00C34EDB"/>
    <w:rsid w:val="00C34F52"/>
    <w:rsid w:val="00C35479"/>
    <w:rsid w:val="00C36081"/>
    <w:rsid w:val="00C371EB"/>
    <w:rsid w:val="00C37C01"/>
    <w:rsid w:val="00C37DB1"/>
    <w:rsid w:val="00C469BF"/>
    <w:rsid w:val="00C5116F"/>
    <w:rsid w:val="00C523D3"/>
    <w:rsid w:val="00C5390E"/>
    <w:rsid w:val="00C53F24"/>
    <w:rsid w:val="00C55D07"/>
    <w:rsid w:val="00C55F0A"/>
    <w:rsid w:val="00C60AE5"/>
    <w:rsid w:val="00C64CCA"/>
    <w:rsid w:val="00C65283"/>
    <w:rsid w:val="00C67322"/>
    <w:rsid w:val="00C70A06"/>
    <w:rsid w:val="00C70B7C"/>
    <w:rsid w:val="00C725D1"/>
    <w:rsid w:val="00C839B6"/>
    <w:rsid w:val="00C84332"/>
    <w:rsid w:val="00C846BC"/>
    <w:rsid w:val="00C90E4D"/>
    <w:rsid w:val="00C940BF"/>
    <w:rsid w:val="00C95004"/>
    <w:rsid w:val="00C969C0"/>
    <w:rsid w:val="00CA28D8"/>
    <w:rsid w:val="00CA34D8"/>
    <w:rsid w:val="00CA5128"/>
    <w:rsid w:val="00CA7831"/>
    <w:rsid w:val="00CB0A2F"/>
    <w:rsid w:val="00CB14A4"/>
    <w:rsid w:val="00CB2271"/>
    <w:rsid w:val="00CB6635"/>
    <w:rsid w:val="00CC0F65"/>
    <w:rsid w:val="00CC3191"/>
    <w:rsid w:val="00CC4774"/>
    <w:rsid w:val="00CD06DC"/>
    <w:rsid w:val="00CD0A0B"/>
    <w:rsid w:val="00CE031D"/>
    <w:rsid w:val="00CE5143"/>
    <w:rsid w:val="00CE5440"/>
    <w:rsid w:val="00CE6284"/>
    <w:rsid w:val="00CE62A8"/>
    <w:rsid w:val="00CF5183"/>
    <w:rsid w:val="00CF5E7D"/>
    <w:rsid w:val="00CF6737"/>
    <w:rsid w:val="00D04D24"/>
    <w:rsid w:val="00D210DE"/>
    <w:rsid w:val="00D445F9"/>
    <w:rsid w:val="00D44B88"/>
    <w:rsid w:val="00D44C15"/>
    <w:rsid w:val="00D4510B"/>
    <w:rsid w:val="00D52630"/>
    <w:rsid w:val="00D60175"/>
    <w:rsid w:val="00D60488"/>
    <w:rsid w:val="00D63D2E"/>
    <w:rsid w:val="00D660CB"/>
    <w:rsid w:val="00D670CE"/>
    <w:rsid w:val="00D718E5"/>
    <w:rsid w:val="00D7407E"/>
    <w:rsid w:val="00D767FB"/>
    <w:rsid w:val="00D841B8"/>
    <w:rsid w:val="00D918AD"/>
    <w:rsid w:val="00D9351F"/>
    <w:rsid w:val="00D97203"/>
    <w:rsid w:val="00DA2E58"/>
    <w:rsid w:val="00DA6169"/>
    <w:rsid w:val="00DB521F"/>
    <w:rsid w:val="00DB5936"/>
    <w:rsid w:val="00DB6F3B"/>
    <w:rsid w:val="00DC2BC6"/>
    <w:rsid w:val="00DC372E"/>
    <w:rsid w:val="00DD0021"/>
    <w:rsid w:val="00DD396E"/>
    <w:rsid w:val="00DD5DB3"/>
    <w:rsid w:val="00DE37D5"/>
    <w:rsid w:val="00DE760C"/>
    <w:rsid w:val="00DF4615"/>
    <w:rsid w:val="00DF7C61"/>
    <w:rsid w:val="00E002DD"/>
    <w:rsid w:val="00E0419A"/>
    <w:rsid w:val="00E045BA"/>
    <w:rsid w:val="00E05466"/>
    <w:rsid w:val="00E11ECF"/>
    <w:rsid w:val="00E15AE8"/>
    <w:rsid w:val="00E1727E"/>
    <w:rsid w:val="00E1783D"/>
    <w:rsid w:val="00E22308"/>
    <w:rsid w:val="00E23D39"/>
    <w:rsid w:val="00E259A2"/>
    <w:rsid w:val="00E26063"/>
    <w:rsid w:val="00E319C2"/>
    <w:rsid w:val="00E35689"/>
    <w:rsid w:val="00E37BDF"/>
    <w:rsid w:val="00E41600"/>
    <w:rsid w:val="00E43205"/>
    <w:rsid w:val="00E449C3"/>
    <w:rsid w:val="00E50EE8"/>
    <w:rsid w:val="00E51AC9"/>
    <w:rsid w:val="00E56702"/>
    <w:rsid w:val="00E61E8C"/>
    <w:rsid w:val="00E63D10"/>
    <w:rsid w:val="00E65CC8"/>
    <w:rsid w:val="00E67F2E"/>
    <w:rsid w:val="00E70C2F"/>
    <w:rsid w:val="00E73250"/>
    <w:rsid w:val="00E76A5B"/>
    <w:rsid w:val="00E77661"/>
    <w:rsid w:val="00E83A88"/>
    <w:rsid w:val="00E86FBA"/>
    <w:rsid w:val="00E93287"/>
    <w:rsid w:val="00E97BCE"/>
    <w:rsid w:val="00EA3F81"/>
    <w:rsid w:val="00EA5B52"/>
    <w:rsid w:val="00EB1291"/>
    <w:rsid w:val="00EB5681"/>
    <w:rsid w:val="00EC2B11"/>
    <w:rsid w:val="00ED69FE"/>
    <w:rsid w:val="00ED752F"/>
    <w:rsid w:val="00EE7765"/>
    <w:rsid w:val="00EF1A6B"/>
    <w:rsid w:val="00EF35EF"/>
    <w:rsid w:val="00EF6B5E"/>
    <w:rsid w:val="00F0058E"/>
    <w:rsid w:val="00F01B28"/>
    <w:rsid w:val="00F01DF9"/>
    <w:rsid w:val="00F02DE0"/>
    <w:rsid w:val="00F035D0"/>
    <w:rsid w:val="00F04E67"/>
    <w:rsid w:val="00F06765"/>
    <w:rsid w:val="00F06D79"/>
    <w:rsid w:val="00F15831"/>
    <w:rsid w:val="00F22714"/>
    <w:rsid w:val="00F2782B"/>
    <w:rsid w:val="00F27F2C"/>
    <w:rsid w:val="00F311DD"/>
    <w:rsid w:val="00F32814"/>
    <w:rsid w:val="00F32B41"/>
    <w:rsid w:val="00F33BC1"/>
    <w:rsid w:val="00F36547"/>
    <w:rsid w:val="00F37A54"/>
    <w:rsid w:val="00F414FF"/>
    <w:rsid w:val="00F41B6B"/>
    <w:rsid w:val="00F45DEA"/>
    <w:rsid w:val="00F56B88"/>
    <w:rsid w:val="00F578D1"/>
    <w:rsid w:val="00F60A53"/>
    <w:rsid w:val="00F628F4"/>
    <w:rsid w:val="00F667C5"/>
    <w:rsid w:val="00F668E1"/>
    <w:rsid w:val="00F66FBB"/>
    <w:rsid w:val="00F717DC"/>
    <w:rsid w:val="00F77E07"/>
    <w:rsid w:val="00F832D0"/>
    <w:rsid w:val="00F84D75"/>
    <w:rsid w:val="00F85DE2"/>
    <w:rsid w:val="00FA0E74"/>
    <w:rsid w:val="00FA0F0E"/>
    <w:rsid w:val="00FA1604"/>
    <w:rsid w:val="00FA1CE7"/>
    <w:rsid w:val="00FA56E5"/>
    <w:rsid w:val="00FA63B2"/>
    <w:rsid w:val="00FA6CD5"/>
    <w:rsid w:val="00FB0354"/>
    <w:rsid w:val="00FB0DD8"/>
    <w:rsid w:val="00FB0F9F"/>
    <w:rsid w:val="00FC05CD"/>
    <w:rsid w:val="00FC42E0"/>
    <w:rsid w:val="00FD377B"/>
    <w:rsid w:val="00FD3EBB"/>
    <w:rsid w:val="00FD4302"/>
    <w:rsid w:val="00FD6707"/>
    <w:rsid w:val="00FE179E"/>
    <w:rsid w:val="00FF2D4D"/>
    <w:rsid w:val="00FF508A"/>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31DCCC7"/>
  <w15:docId w15:val="{D311CA43-17F3-4F92-B5EC-39953519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Pub"/>
    <w:basedOn w:val="DefaultParagraphFont"/>
    <w:qForma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276B4C"/>
    <w:pPr>
      <w:suppressAutoHyphens w:val="0"/>
      <w:spacing w:line="240" w:lineRule="auto"/>
    </w:pPr>
    <w:rPr>
      <w:sz w:val="22"/>
      <w:szCs w:val="24"/>
    </w:rPr>
  </w:style>
  <w:style w:type="paragraph" w:customStyle="1" w:styleId="Num-DocParagraph">
    <w:name w:val="Num-Doc Paragraph"/>
    <w:basedOn w:val="BodyText"/>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rsid w:val="00276B4C"/>
    <w:pPr>
      <w:spacing w:after="240"/>
    </w:pPr>
    <w:rPr>
      <w:sz w:val="20"/>
    </w:rPr>
  </w:style>
  <w:style w:type="paragraph" w:styleId="BodyText">
    <w:name w:val="Body Text"/>
    <w:basedOn w:val="Normal"/>
    <w:link w:val="BodyTextChar"/>
    <w:unhideWhenUsed/>
    <w:rsid w:val="00276B4C"/>
    <w:pPr>
      <w:spacing w:after="120"/>
    </w:pPr>
  </w:style>
  <w:style w:type="character" w:customStyle="1" w:styleId="BodyTextChar">
    <w:name w:val="Body Text Char"/>
    <w:basedOn w:val="DefaultParagraphFont"/>
    <w:link w:val="BodyText"/>
    <w:rsid w:val="00276B4C"/>
    <w:rPr>
      <w:rFonts w:eastAsia="Times New Roman"/>
      <w:lang w:eastAsia="en-US"/>
    </w:rPr>
  </w:style>
  <w:style w:type="character" w:styleId="CommentReference">
    <w:name w:val="annotation reference"/>
    <w:basedOn w:val="DefaultParagraphFont"/>
    <w:unhideWhenUsed/>
    <w:rsid w:val="00276B4C"/>
    <w:rPr>
      <w:sz w:val="16"/>
      <w:szCs w:val="16"/>
    </w:rPr>
  </w:style>
  <w:style w:type="paragraph" w:styleId="CommentText">
    <w:name w:val="annotation text"/>
    <w:basedOn w:val="Normal"/>
    <w:link w:val="CommentTextChar"/>
    <w:unhideWhenUsed/>
    <w:rsid w:val="00276B4C"/>
    <w:pPr>
      <w:spacing w:line="240" w:lineRule="auto"/>
    </w:pPr>
  </w:style>
  <w:style w:type="character" w:customStyle="1" w:styleId="CommentTextChar">
    <w:name w:val="Comment Text Char"/>
    <w:basedOn w:val="DefaultParagraphFont"/>
    <w:link w:val="CommentText"/>
    <w:rsid w:val="00276B4C"/>
    <w:rPr>
      <w:rFonts w:eastAsia="Times New Roman"/>
      <w:lang w:eastAsia="en-US"/>
    </w:rPr>
  </w:style>
  <w:style w:type="paragraph" w:styleId="CommentSubject">
    <w:name w:val="annotation subject"/>
    <w:basedOn w:val="CommentText"/>
    <w:next w:val="CommentText"/>
    <w:link w:val="CommentSubjectChar"/>
    <w:semiHidden/>
    <w:unhideWhenUsed/>
    <w:rsid w:val="00276B4C"/>
    <w:rPr>
      <w:b/>
      <w:bCs/>
    </w:rPr>
  </w:style>
  <w:style w:type="character" w:customStyle="1" w:styleId="CommentSubjectChar">
    <w:name w:val="Comment Subject Char"/>
    <w:basedOn w:val="CommentTextChar"/>
    <w:link w:val="CommentSubject"/>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nhideWhenUsed/>
    <w:rsid w:val="00C5390E"/>
    <w:pPr>
      <w:spacing w:line="240" w:lineRule="auto"/>
      <w:ind w:left="200" w:hanging="200"/>
    </w:pPr>
  </w:style>
  <w:style w:type="paragraph" w:styleId="IndexHeading">
    <w:name w:val="index heading"/>
    <w:basedOn w:val="Normal"/>
    <w:next w:val="Index1"/>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link w:val="ListParagraphChar"/>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 w:type="character" w:customStyle="1" w:styleId="ListParagraphChar">
    <w:name w:val="List Paragraph Char"/>
    <w:basedOn w:val="DefaultParagraphFont"/>
    <w:link w:val="ListParagraph"/>
    <w:uiPriority w:val="34"/>
    <w:locked/>
    <w:rsid w:val="00507870"/>
    <w:rPr>
      <w:rFonts w:eastAsia="Times New Roman"/>
      <w:sz w:val="24"/>
      <w:szCs w:val="24"/>
      <w:lang w:val="en-US" w:eastAsia="en-US"/>
    </w:rPr>
  </w:style>
  <w:style w:type="paragraph" w:customStyle="1" w:styleId="ParNoG">
    <w:name w:val="_ParNo_G"/>
    <w:basedOn w:val="SingleTxtG"/>
    <w:qFormat/>
    <w:rsid w:val="00670F83"/>
    <w:pPr>
      <w:numPr>
        <w:numId w:val="32"/>
      </w:numPr>
      <w:suppressAutoHyphens w:val="0"/>
    </w:pPr>
    <w:rPr>
      <w:lang w:eastAsia="zh-CN"/>
    </w:rPr>
  </w:style>
  <w:style w:type="numbering" w:styleId="111111">
    <w:name w:val="Outline List 2"/>
    <w:basedOn w:val="NoList"/>
    <w:semiHidden/>
    <w:rsid w:val="00670F83"/>
    <w:pPr>
      <w:numPr>
        <w:numId w:val="30"/>
      </w:numPr>
    </w:pPr>
  </w:style>
  <w:style w:type="numbering" w:styleId="1ai">
    <w:name w:val="Outline List 1"/>
    <w:basedOn w:val="NoList"/>
    <w:semiHidden/>
    <w:rsid w:val="00670F83"/>
    <w:pPr>
      <w:numPr>
        <w:numId w:val="31"/>
      </w:numPr>
    </w:pPr>
  </w:style>
  <w:style w:type="character" w:customStyle="1" w:styleId="StyleBold">
    <w:name w:val="Style Bold"/>
    <w:rsid w:val="00670F83"/>
    <w:rPr>
      <w:rFonts w:ascii="Times New Roman" w:hAnsi="Times New Roman" w:cs="Times New Roman" w:hint="default"/>
      <w:b/>
      <w:bCs/>
    </w:rPr>
  </w:style>
  <w:style w:type="character" w:customStyle="1" w:styleId="StyleItalic">
    <w:name w:val="Style Italic"/>
    <w:rsid w:val="00670F83"/>
    <w:rPr>
      <w:rFonts w:ascii="Times New Roman" w:hAnsi="Times New Roman"/>
      <w:i/>
      <w:iCs/>
    </w:rPr>
  </w:style>
  <w:style w:type="paragraph" w:styleId="BodyTextIndent">
    <w:name w:val="Body Text Indent"/>
    <w:basedOn w:val="Normal"/>
    <w:link w:val="BodyTextIndentChar"/>
    <w:unhideWhenUsed/>
    <w:rsid w:val="00670F83"/>
    <w:pPr>
      <w:spacing w:after="120"/>
      <w:ind w:left="283"/>
    </w:pPr>
  </w:style>
  <w:style w:type="character" w:customStyle="1" w:styleId="BodyTextIndentChar">
    <w:name w:val="Body Text Indent Char"/>
    <w:basedOn w:val="DefaultParagraphFont"/>
    <w:link w:val="BodyTextIndent"/>
    <w:rsid w:val="00670F83"/>
    <w:rPr>
      <w:rFonts w:eastAsia="Times New Roman"/>
      <w:lang w:eastAsia="en-US"/>
    </w:rPr>
  </w:style>
  <w:style w:type="paragraph" w:styleId="BodyText3">
    <w:name w:val="Body Text 3"/>
    <w:basedOn w:val="Normal"/>
    <w:link w:val="BodyText3Char"/>
    <w:rsid w:val="00670F83"/>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rsid w:val="00670F83"/>
    <w:rPr>
      <w:rFonts w:eastAsia="Times New Roman"/>
      <w:color w:val="000000"/>
      <w:sz w:val="22"/>
      <w:lang w:eastAsia="fr-FR"/>
    </w:rPr>
  </w:style>
  <w:style w:type="paragraph" w:styleId="BodyText2">
    <w:name w:val="Body Text 2"/>
    <w:basedOn w:val="Normal"/>
    <w:link w:val="BodyText2Char"/>
    <w:rsid w:val="00670F83"/>
    <w:pPr>
      <w:suppressAutoHyphens w:val="0"/>
      <w:autoSpaceDE w:val="0"/>
      <w:autoSpaceDN w:val="0"/>
      <w:adjustRightInd w:val="0"/>
      <w:spacing w:after="120" w:line="480" w:lineRule="auto"/>
    </w:pPr>
    <w:rPr>
      <w:rFonts w:ascii="CG Times" w:hAnsi="CG Times"/>
      <w:lang w:val="fr-FR" w:eastAsia="fr-FR"/>
    </w:rPr>
  </w:style>
  <w:style w:type="character" w:customStyle="1" w:styleId="BodyText2Char">
    <w:name w:val="Body Text 2 Char"/>
    <w:basedOn w:val="DefaultParagraphFont"/>
    <w:link w:val="BodyText2"/>
    <w:rsid w:val="00670F83"/>
    <w:rPr>
      <w:rFonts w:ascii="CG Times" w:eastAsia="Times New Roman" w:hAnsi="CG Times"/>
      <w:lang w:val="fr-FR" w:eastAsia="fr-FR"/>
    </w:rPr>
  </w:style>
  <w:style w:type="paragraph" w:styleId="BodyTextIndent2">
    <w:name w:val="Body Text Indent 2"/>
    <w:basedOn w:val="Normal"/>
    <w:link w:val="BodyTextIndent2Char"/>
    <w:rsid w:val="00670F83"/>
    <w:pPr>
      <w:tabs>
        <w:tab w:val="left" w:pos="-722"/>
        <w:tab w:val="left" w:pos="718"/>
        <w:tab w:val="left" w:pos="1438"/>
        <w:tab w:val="left" w:pos="1701"/>
        <w:tab w:val="left" w:pos="2268"/>
        <w:tab w:val="left" w:pos="2719"/>
        <w:tab w:val="left" w:pos="2835"/>
        <w:tab w:val="left" w:pos="3402"/>
        <w:tab w:val="left" w:leader="dot" w:pos="8729"/>
        <w:tab w:val="center" w:pos="9409"/>
      </w:tabs>
      <w:suppressAutoHyphens w:val="0"/>
      <w:spacing w:line="240" w:lineRule="auto"/>
      <w:ind w:left="2154" w:hanging="1436"/>
      <w:jc w:val="both"/>
    </w:pPr>
    <w:rPr>
      <w:color w:val="000000"/>
      <w:sz w:val="22"/>
      <w:szCs w:val="24"/>
    </w:rPr>
  </w:style>
  <w:style w:type="character" w:customStyle="1" w:styleId="BodyTextIndent2Char">
    <w:name w:val="Body Text Indent 2 Char"/>
    <w:basedOn w:val="DefaultParagraphFont"/>
    <w:link w:val="BodyTextIndent2"/>
    <w:rsid w:val="00670F83"/>
    <w:rPr>
      <w:rFonts w:eastAsia="Times New Roman"/>
      <w:color w:val="000000"/>
      <w:sz w:val="22"/>
      <w:szCs w:val="24"/>
      <w:lang w:eastAsia="en-US"/>
    </w:rPr>
  </w:style>
  <w:style w:type="paragraph" w:styleId="BodyTextIndent3">
    <w:name w:val="Body Text Indent 3"/>
    <w:basedOn w:val="Normal"/>
    <w:link w:val="BodyTextIndent3Char"/>
    <w:rsid w:val="00670F83"/>
    <w:pPr>
      <w:suppressAutoHyphens w:val="0"/>
      <w:spacing w:line="240" w:lineRule="auto"/>
      <w:ind w:left="550"/>
      <w:jc w:val="both"/>
    </w:pPr>
    <w:rPr>
      <w:sz w:val="22"/>
      <w:szCs w:val="24"/>
    </w:rPr>
  </w:style>
  <w:style w:type="character" w:customStyle="1" w:styleId="BodyTextIndent3Char">
    <w:name w:val="Body Text Indent 3 Char"/>
    <w:basedOn w:val="DefaultParagraphFont"/>
    <w:link w:val="BodyTextIndent3"/>
    <w:rsid w:val="00670F83"/>
    <w:rPr>
      <w:rFonts w:eastAsia="Times New Roman"/>
      <w:sz w:val="22"/>
      <w:szCs w:val="24"/>
      <w:lang w:eastAsia="en-US"/>
    </w:rPr>
  </w:style>
  <w:style w:type="paragraph" w:customStyle="1" w:styleId="GHSHeading1">
    <w:name w:val="GHSHeading1"/>
    <w:basedOn w:val="Normal"/>
    <w:link w:val="GHSHeading1Char"/>
    <w:rsid w:val="00670F83"/>
    <w:pPr>
      <w:tabs>
        <w:tab w:val="left" w:pos="1134"/>
        <w:tab w:val="left" w:pos="1425"/>
        <w:tab w:val="left" w:pos="1701"/>
        <w:tab w:val="left" w:pos="2268"/>
        <w:tab w:val="left" w:pos="2835"/>
        <w:tab w:val="left" w:pos="3402"/>
      </w:tabs>
      <w:suppressAutoHyphens w:val="0"/>
      <w:autoSpaceDE w:val="0"/>
      <w:autoSpaceDN w:val="0"/>
      <w:adjustRightInd w:val="0"/>
      <w:spacing w:line="240" w:lineRule="auto"/>
      <w:jc w:val="center"/>
    </w:pPr>
    <w:rPr>
      <w:b/>
      <w:bCs/>
      <w:color w:val="000000"/>
      <w:sz w:val="56"/>
      <w:szCs w:val="56"/>
      <w:lang w:eastAsia="fr-FR"/>
    </w:rPr>
  </w:style>
  <w:style w:type="paragraph" w:styleId="BlockText">
    <w:name w:val="Block Text"/>
    <w:basedOn w:val="Normal"/>
    <w:rsid w:val="00670F83"/>
    <w:pPr>
      <w:suppressAutoHyphens w:val="0"/>
      <w:spacing w:line="240" w:lineRule="auto"/>
      <w:ind w:left="1440" w:right="720"/>
    </w:pPr>
    <w:rPr>
      <w:sz w:val="22"/>
    </w:rPr>
  </w:style>
  <w:style w:type="paragraph" w:customStyle="1" w:styleId="DefaultText">
    <w:name w:val="Default Text"/>
    <w:basedOn w:val="Normal"/>
    <w:rsid w:val="00670F83"/>
    <w:pPr>
      <w:tabs>
        <w:tab w:val="left" w:pos="0"/>
      </w:tabs>
      <w:suppressAutoHyphens w:val="0"/>
      <w:spacing w:line="240" w:lineRule="auto"/>
    </w:pPr>
    <w:rPr>
      <w:sz w:val="22"/>
    </w:rPr>
  </w:style>
  <w:style w:type="paragraph" w:customStyle="1" w:styleId="NumDocPara">
    <w:name w:val="Num©Doc Para"/>
    <w:basedOn w:val="Normal"/>
    <w:rsid w:val="00670F83"/>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customStyle="1" w:styleId="Style0">
    <w:name w:val="Style0"/>
    <w:rsid w:val="00670F83"/>
    <w:rPr>
      <w:rFonts w:ascii="Arial" w:eastAsia="Times New Roman" w:hAnsi="Arial"/>
      <w:snapToGrid w:val="0"/>
      <w:sz w:val="24"/>
      <w:lang w:eastAsia="en-US"/>
    </w:rPr>
  </w:style>
  <w:style w:type="paragraph" w:customStyle="1" w:styleId="Level1">
    <w:name w:val="Level 1"/>
    <w:basedOn w:val="Normal"/>
    <w:rsid w:val="00670F83"/>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uppressAutoHyphens w:val="0"/>
      <w:spacing w:line="240" w:lineRule="auto"/>
      <w:ind w:left="1080" w:hanging="720"/>
    </w:pPr>
    <w:rPr>
      <w:snapToGrid w:val="0"/>
      <w:sz w:val="24"/>
    </w:rPr>
  </w:style>
  <w:style w:type="paragraph" w:customStyle="1" w:styleId="Textedebulles">
    <w:name w:val="Texte de bulles"/>
    <w:basedOn w:val="Normal"/>
    <w:semiHidden/>
    <w:rsid w:val="00670F83"/>
    <w:pPr>
      <w:suppressAutoHyphens w:val="0"/>
      <w:spacing w:line="240" w:lineRule="auto"/>
    </w:pPr>
    <w:rPr>
      <w:rFonts w:ascii="Tahoma" w:hAnsi="Tahoma" w:cs="Tahoma"/>
      <w:sz w:val="16"/>
      <w:szCs w:val="16"/>
    </w:rPr>
  </w:style>
  <w:style w:type="character" w:customStyle="1" w:styleId="NormalcentrCar">
    <w:name w:val="Normal centré Car"/>
    <w:rsid w:val="00670F83"/>
    <w:rPr>
      <w:sz w:val="22"/>
      <w:lang w:val="en-GB" w:eastAsia="en-US" w:bidi="ar-SA"/>
    </w:rPr>
  </w:style>
  <w:style w:type="paragraph" w:customStyle="1" w:styleId="GHSHeading2">
    <w:name w:val="GHSHeading2"/>
    <w:basedOn w:val="Normal"/>
    <w:rsid w:val="00670F83"/>
    <w:pPr>
      <w:suppressAutoHyphens w:val="0"/>
      <w:autoSpaceDE w:val="0"/>
      <w:autoSpaceDN w:val="0"/>
      <w:adjustRightInd w:val="0"/>
      <w:spacing w:after="240" w:line="240" w:lineRule="auto"/>
      <w:jc w:val="center"/>
    </w:pPr>
    <w:rPr>
      <w:b/>
      <w:bCs/>
      <w:color w:val="000000"/>
      <w:szCs w:val="28"/>
      <w:lang w:eastAsia="fr-FR"/>
    </w:rPr>
  </w:style>
  <w:style w:type="paragraph" w:customStyle="1" w:styleId="GHSFootnotetext">
    <w:name w:val="GHSFootnotetext"/>
    <w:basedOn w:val="Normal"/>
    <w:link w:val="GHSFootnotetextChar"/>
    <w:rsid w:val="00670F83"/>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6">
    <w:name w:val="GHSHeading6"/>
    <w:basedOn w:val="Normal"/>
    <w:rsid w:val="00670F83"/>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color w:val="000000"/>
      <w:sz w:val="22"/>
      <w:szCs w:val="22"/>
      <w:lang w:eastAsia="fr-FR"/>
    </w:rPr>
  </w:style>
  <w:style w:type="character" w:styleId="Strong">
    <w:name w:val="Strong"/>
    <w:qFormat/>
    <w:rsid w:val="00670F83"/>
    <w:rPr>
      <w:b/>
      <w:bCs/>
    </w:rPr>
  </w:style>
  <w:style w:type="paragraph" w:styleId="ListBullet">
    <w:name w:val="List Bullet"/>
    <w:basedOn w:val="Normal"/>
    <w:autoRedefine/>
    <w:rsid w:val="00670F83"/>
    <w:pPr>
      <w:tabs>
        <w:tab w:val="num" w:pos="360"/>
      </w:tabs>
      <w:suppressAutoHyphens w:val="0"/>
      <w:spacing w:line="240" w:lineRule="auto"/>
      <w:ind w:left="360" w:hanging="360"/>
    </w:pPr>
    <w:rPr>
      <w:sz w:val="24"/>
      <w:szCs w:val="24"/>
    </w:rPr>
  </w:style>
  <w:style w:type="paragraph" w:styleId="ListBullet2">
    <w:name w:val="List Bullet 2"/>
    <w:basedOn w:val="Normal"/>
    <w:autoRedefine/>
    <w:rsid w:val="00670F83"/>
    <w:pPr>
      <w:tabs>
        <w:tab w:val="num" w:pos="643"/>
      </w:tabs>
      <w:suppressAutoHyphens w:val="0"/>
      <w:spacing w:line="240" w:lineRule="auto"/>
      <w:ind w:left="643" w:hanging="360"/>
    </w:pPr>
    <w:rPr>
      <w:sz w:val="24"/>
      <w:szCs w:val="24"/>
    </w:rPr>
  </w:style>
  <w:style w:type="paragraph" w:styleId="ListBullet3">
    <w:name w:val="List Bullet 3"/>
    <w:basedOn w:val="Normal"/>
    <w:autoRedefine/>
    <w:rsid w:val="00670F83"/>
    <w:pPr>
      <w:tabs>
        <w:tab w:val="num" w:pos="926"/>
      </w:tabs>
      <w:suppressAutoHyphens w:val="0"/>
      <w:spacing w:line="240" w:lineRule="auto"/>
      <w:ind w:left="926" w:hanging="360"/>
    </w:pPr>
    <w:rPr>
      <w:sz w:val="24"/>
      <w:szCs w:val="24"/>
    </w:rPr>
  </w:style>
  <w:style w:type="paragraph" w:styleId="ListBullet4">
    <w:name w:val="List Bullet 4"/>
    <w:basedOn w:val="Normal"/>
    <w:autoRedefine/>
    <w:rsid w:val="00670F83"/>
    <w:pPr>
      <w:tabs>
        <w:tab w:val="num" w:pos="1209"/>
      </w:tabs>
      <w:suppressAutoHyphens w:val="0"/>
      <w:spacing w:line="240" w:lineRule="auto"/>
      <w:ind w:left="1209" w:hanging="360"/>
    </w:pPr>
    <w:rPr>
      <w:sz w:val="24"/>
      <w:szCs w:val="24"/>
    </w:rPr>
  </w:style>
  <w:style w:type="paragraph" w:styleId="ListBullet5">
    <w:name w:val="List Bullet 5"/>
    <w:basedOn w:val="Normal"/>
    <w:autoRedefine/>
    <w:rsid w:val="00670F83"/>
    <w:pPr>
      <w:tabs>
        <w:tab w:val="num" w:pos="1492"/>
      </w:tabs>
      <w:suppressAutoHyphens w:val="0"/>
      <w:spacing w:line="240" w:lineRule="auto"/>
      <w:ind w:left="1492" w:hanging="360"/>
    </w:pPr>
    <w:rPr>
      <w:sz w:val="24"/>
      <w:szCs w:val="24"/>
    </w:rPr>
  </w:style>
  <w:style w:type="paragraph" w:styleId="ListNumber">
    <w:name w:val="List Number"/>
    <w:basedOn w:val="Normal"/>
    <w:rsid w:val="00670F83"/>
    <w:pPr>
      <w:tabs>
        <w:tab w:val="num" w:pos="360"/>
      </w:tabs>
      <w:suppressAutoHyphens w:val="0"/>
      <w:spacing w:line="240" w:lineRule="auto"/>
      <w:ind w:left="360" w:hanging="360"/>
    </w:pPr>
    <w:rPr>
      <w:sz w:val="24"/>
      <w:szCs w:val="24"/>
    </w:rPr>
  </w:style>
  <w:style w:type="paragraph" w:styleId="ListNumber2">
    <w:name w:val="List Number 2"/>
    <w:basedOn w:val="Normal"/>
    <w:rsid w:val="00670F83"/>
    <w:pPr>
      <w:tabs>
        <w:tab w:val="num" w:pos="643"/>
      </w:tabs>
      <w:suppressAutoHyphens w:val="0"/>
      <w:spacing w:line="240" w:lineRule="auto"/>
      <w:ind w:left="643" w:hanging="360"/>
    </w:pPr>
    <w:rPr>
      <w:sz w:val="24"/>
      <w:szCs w:val="24"/>
    </w:rPr>
  </w:style>
  <w:style w:type="paragraph" w:styleId="ListNumber3">
    <w:name w:val="List Number 3"/>
    <w:basedOn w:val="Normal"/>
    <w:rsid w:val="00670F83"/>
    <w:pPr>
      <w:tabs>
        <w:tab w:val="num" w:pos="926"/>
      </w:tabs>
      <w:suppressAutoHyphens w:val="0"/>
      <w:spacing w:line="240" w:lineRule="auto"/>
      <w:ind w:left="926" w:hanging="360"/>
    </w:pPr>
    <w:rPr>
      <w:sz w:val="24"/>
      <w:szCs w:val="24"/>
    </w:rPr>
  </w:style>
  <w:style w:type="paragraph" w:styleId="ListNumber4">
    <w:name w:val="List Number 4"/>
    <w:basedOn w:val="Normal"/>
    <w:rsid w:val="00670F83"/>
    <w:pPr>
      <w:tabs>
        <w:tab w:val="num" w:pos="1209"/>
      </w:tabs>
      <w:suppressAutoHyphens w:val="0"/>
      <w:spacing w:line="240" w:lineRule="auto"/>
      <w:ind w:left="1209" w:hanging="360"/>
    </w:pPr>
    <w:rPr>
      <w:sz w:val="24"/>
      <w:szCs w:val="24"/>
    </w:rPr>
  </w:style>
  <w:style w:type="paragraph" w:styleId="PlainText">
    <w:name w:val="Plain Text"/>
    <w:basedOn w:val="Normal"/>
    <w:link w:val="PlainTextChar"/>
    <w:rsid w:val="00670F83"/>
    <w:pPr>
      <w:suppressAutoHyphens w:val="0"/>
      <w:spacing w:line="240" w:lineRule="auto"/>
    </w:pPr>
    <w:rPr>
      <w:rFonts w:ascii="Courier New" w:hAnsi="Courier New" w:cs="Courier New"/>
    </w:rPr>
  </w:style>
  <w:style w:type="character" w:customStyle="1" w:styleId="PlainTextChar">
    <w:name w:val="Plain Text Char"/>
    <w:basedOn w:val="DefaultParagraphFont"/>
    <w:link w:val="PlainText"/>
    <w:rsid w:val="00670F83"/>
    <w:rPr>
      <w:rFonts w:ascii="Courier New" w:eastAsia="Times New Roman" w:hAnsi="Courier New" w:cs="Courier New"/>
      <w:lang w:eastAsia="en-US"/>
    </w:rPr>
  </w:style>
  <w:style w:type="paragraph" w:styleId="NormalWeb">
    <w:name w:val="Normal (Web)"/>
    <w:basedOn w:val="Normal"/>
    <w:uiPriority w:val="99"/>
    <w:rsid w:val="00670F83"/>
    <w:pPr>
      <w:suppressAutoHyphens w:val="0"/>
      <w:spacing w:before="100" w:beforeAutospacing="1" w:after="119" w:line="240" w:lineRule="auto"/>
    </w:pPr>
    <w:rPr>
      <w:rFonts w:ascii="Arial Unicode MS" w:eastAsia="Arial Unicode MS" w:hAnsi="Arial Unicode MS" w:cs="Arial Unicode MS"/>
      <w:sz w:val="24"/>
      <w:szCs w:val="24"/>
    </w:rPr>
  </w:style>
  <w:style w:type="character" w:styleId="Emphasis">
    <w:name w:val="Emphasis"/>
    <w:uiPriority w:val="20"/>
    <w:qFormat/>
    <w:rsid w:val="00670F83"/>
    <w:rPr>
      <w:i/>
      <w:iCs/>
    </w:rPr>
  </w:style>
  <w:style w:type="paragraph" w:styleId="Revision">
    <w:name w:val="Revision"/>
    <w:hidden/>
    <w:uiPriority w:val="99"/>
    <w:semiHidden/>
    <w:rsid w:val="00670F83"/>
    <w:rPr>
      <w:rFonts w:eastAsia="Times New Roman"/>
      <w:sz w:val="22"/>
      <w:szCs w:val="24"/>
      <w:lang w:eastAsia="en-US"/>
    </w:rPr>
  </w:style>
  <w:style w:type="paragraph" w:styleId="Subtitle">
    <w:name w:val="Subtitle"/>
    <w:basedOn w:val="Normal"/>
    <w:link w:val="SubtitleChar"/>
    <w:qFormat/>
    <w:rsid w:val="00670F83"/>
    <w:pPr>
      <w:widowControl w:val="0"/>
      <w:suppressAutoHyphens w:val="0"/>
      <w:autoSpaceDE w:val="0"/>
      <w:autoSpaceDN w:val="0"/>
      <w:adjustRightInd w:val="0"/>
      <w:spacing w:line="240" w:lineRule="auto"/>
    </w:pPr>
    <w:rPr>
      <w:b/>
      <w:sz w:val="24"/>
      <w:lang w:val="en-US"/>
    </w:rPr>
  </w:style>
  <w:style w:type="character" w:customStyle="1" w:styleId="SubtitleChar">
    <w:name w:val="Subtitle Char"/>
    <w:basedOn w:val="DefaultParagraphFont"/>
    <w:link w:val="Subtitle"/>
    <w:rsid w:val="00670F83"/>
    <w:rPr>
      <w:rFonts w:eastAsia="Times New Roman"/>
      <w:b/>
      <w:sz w:val="24"/>
      <w:lang w:val="en-US" w:eastAsia="en-US"/>
    </w:rPr>
  </w:style>
  <w:style w:type="paragraph" w:styleId="EnvelopeReturn">
    <w:name w:val="envelope return"/>
    <w:basedOn w:val="Normal"/>
    <w:rsid w:val="00670F83"/>
    <w:pPr>
      <w:suppressAutoHyphens w:val="0"/>
      <w:spacing w:line="240" w:lineRule="auto"/>
    </w:pPr>
    <w:rPr>
      <w:rFonts w:ascii="Arial" w:hAnsi="Arial" w:cs="Arial"/>
    </w:rPr>
  </w:style>
  <w:style w:type="paragraph" w:styleId="HTMLAddress">
    <w:name w:val="HTML Address"/>
    <w:basedOn w:val="Normal"/>
    <w:link w:val="HTMLAddressChar"/>
    <w:rsid w:val="00670F83"/>
    <w:pPr>
      <w:suppressAutoHyphens w:val="0"/>
      <w:spacing w:line="240" w:lineRule="auto"/>
    </w:pPr>
    <w:rPr>
      <w:i/>
      <w:iCs/>
      <w:sz w:val="22"/>
      <w:szCs w:val="24"/>
    </w:rPr>
  </w:style>
  <w:style w:type="character" w:customStyle="1" w:styleId="HTMLAddressChar">
    <w:name w:val="HTML Address Char"/>
    <w:basedOn w:val="DefaultParagraphFont"/>
    <w:link w:val="HTMLAddress"/>
    <w:rsid w:val="00670F83"/>
    <w:rPr>
      <w:rFonts w:eastAsia="Times New Roman"/>
      <w:i/>
      <w:iCs/>
      <w:sz w:val="22"/>
      <w:szCs w:val="24"/>
      <w:lang w:eastAsia="en-US"/>
    </w:rPr>
  </w:style>
  <w:style w:type="paragraph" w:styleId="NormalIndent">
    <w:name w:val="Normal Indent"/>
    <w:basedOn w:val="Normal"/>
    <w:uiPriority w:val="99"/>
    <w:rsid w:val="00670F83"/>
    <w:pPr>
      <w:suppressAutoHyphens w:val="0"/>
      <w:spacing w:line="240" w:lineRule="auto"/>
      <w:ind w:left="720"/>
    </w:pPr>
    <w:rPr>
      <w:sz w:val="22"/>
      <w:szCs w:val="24"/>
    </w:rPr>
  </w:style>
  <w:style w:type="paragraph" w:styleId="TOC1">
    <w:name w:val="toc 1"/>
    <w:basedOn w:val="Normal"/>
    <w:next w:val="Normal"/>
    <w:autoRedefine/>
    <w:rsid w:val="00670F83"/>
    <w:pPr>
      <w:tabs>
        <w:tab w:val="left" w:pos="1134"/>
        <w:tab w:val="left" w:pos="1418"/>
        <w:tab w:val="left" w:pos="1701"/>
        <w:tab w:val="left" w:pos="1985"/>
        <w:tab w:val="left" w:pos="2268"/>
        <w:tab w:val="left" w:pos="2552"/>
        <w:tab w:val="left" w:pos="3119"/>
        <w:tab w:val="left" w:pos="3402"/>
        <w:tab w:val="left" w:pos="3686"/>
        <w:tab w:val="left" w:pos="3969"/>
      </w:tabs>
      <w:suppressAutoHyphens w:val="0"/>
      <w:spacing w:line="240" w:lineRule="auto"/>
    </w:pPr>
    <w:rPr>
      <w:b/>
      <w:i/>
      <w:iCs/>
      <w:sz w:val="22"/>
      <w:szCs w:val="24"/>
    </w:rPr>
  </w:style>
  <w:style w:type="paragraph" w:styleId="DocumentMap">
    <w:name w:val="Document Map"/>
    <w:basedOn w:val="Normal"/>
    <w:link w:val="DocumentMapChar"/>
    <w:rsid w:val="00670F83"/>
    <w:pPr>
      <w:shd w:val="clear" w:color="auto" w:fill="000080"/>
      <w:suppressAutoHyphens w:val="0"/>
      <w:spacing w:line="240" w:lineRule="auto"/>
    </w:pPr>
    <w:rPr>
      <w:rFonts w:ascii="Tahoma" w:hAnsi="Tahoma" w:cs="Tahoma"/>
      <w:sz w:val="22"/>
      <w:szCs w:val="24"/>
    </w:rPr>
  </w:style>
  <w:style w:type="character" w:customStyle="1" w:styleId="DocumentMapChar">
    <w:name w:val="Document Map Char"/>
    <w:basedOn w:val="DefaultParagraphFont"/>
    <w:link w:val="DocumentMap"/>
    <w:rsid w:val="00670F83"/>
    <w:rPr>
      <w:rFonts w:ascii="Tahoma" w:eastAsia="Times New Roman" w:hAnsi="Tahoma" w:cs="Tahoma"/>
      <w:sz w:val="22"/>
      <w:szCs w:val="24"/>
      <w:shd w:val="clear" w:color="auto" w:fill="000080"/>
      <w:lang w:eastAsia="en-US"/>
    </w:rPr>
  </w:style>
  <w:style w:type="character" w:customStyle="1" w:styleId="GHSFootnotetextChar">
    <w:name w:val="GHSFootnotetext Char"/>
    <w:link w:val="GHSFootnotetext"/>
    <w:rsid w:val="00670F83"/>
    <w:rPr>
      <w:rFonts w:eastAsia="Times New Roman"/>
      <w:i/>
      <w:iCs/>
      <w:lang w:val="fr-FR" w:eastAsia="fr-FR"/>
    </w:rPr>
  </w:style>
  <w:style w:type="paragraph" w:styleId="Title">
    <w:name w:val="Title"/>
    <w:basedOn w:val="Normal"/>
    <w:link w:val="TitleChar"/>
    <w:qFormat/>
    <w:rsid w:val="00670F83"/>
    <w:pPr>
      <w:tabs>
        <w:tab w:val="left" w:pos="1134"/>
        <w:tab w:val="left" w:pos="1701"/>
        <w:tab w:val="left" w:pos="2268"/>
        <w:tab w:val="left" w:pos="2835"/>
        <w:tab w:val="left" w:pos="3402"/>
        <w:tab w:val="left" w:pos="3969"/>
      </w:tabs>
      <w:suppressAutoHyphens w:val="0"/>
      <w:spacing w:line="240" w:lineRule="auto"/>
      <w:jc w:val="center"/>
    </w:pPr>
    <w:rPr>
      <w:b/>
      <w:bCs/>
      <w:sz w:val="28"/>
      <w:szCs w:val="28"/>
    </w:rPr>
  </w:style>
  <w:style w:type="character" w:customStyle="1" w:styleId="TitleChar">
    <w:name w:val="Title Char"/>
    <w:basedOn w:val="DefaultParagraphFont"/>
    <w:link w:val="Title"/>
    <w:rsid w:val="00670F83"/>
    <w:rPr>
      <w:rFonts w:eastAsia="Times New Roman"/>
      <w:b/>
      <w:bCs/>
      <w:sz w:val="28"/>
      <w:szCs w:val="28"/>
      <w:lang w:eastAsia="en-US"/>
    </w:rPr>
  </w:style>
  <w:style w:type="paragraph" w:styleId="Caption">
    <w:name w:val="caption"/>
    <w:basedOn w:val="Normal"/>
    <w:next w:val="Normal"/>
    <w:qFormat/>
    <w:rsid w:val="00670F83"/>
    <w:pPr>
      <w:suppressAutoHyphens w:val="0"/>
      <w:spacing w:before="120" w:line="216" w:lineRule="auto"/>
      <w:jc w:val="center"/>
    </w:pPr>
    <w:rPr>
      <w:sz w:val="22"/>
      <w:szCs w:val="24"/>
    </w:rPr>
  </w:style>
  <w:style w:type="paragraph" w:customStyle="1" w:styleId="Annotation">
    <w:name w:val="Annotation"/>
    <w:basedOn w:val="BodyText"/>
    <w:rsid w:val="00670F83"/>
    <w:pPr>
      <w:suppressAutoHyphens w:val="0"/>
      <w:spacing w:after="240" w:line="240" w:lineRule="auto"/>
    </w:pPr>
    <w:rPr>
      <w:b/>
      <w:bCs/>
      <w:i/>
      <w:iCs/>
      <w:sz w:val="22"/>
      <w:szCs w:val="24"/>
    </w:rPr>
  </w:style>
  <w:style w:type="paragraph" w:customStyle="1" w:styleId="GHSpageNumber">
    <w:name w:val="GHSpageNumber"/>
    <w:basedOn w:val="Normal"/>
    <w:rsid w:val="00670F83"/>
    <w:pPr>
      <w:suppressAutoHyphens w:val="0"/>
      <w:spacing w:line="240" w:lineRule="auto"/>
      <w:jc w:val="center"/>
    </w:pPr>
    <w:rPr>
      <w:szCs w:val="22"/>
    </w:rPr>
  </w:style>
  <w:style w:type="paragraph" w:customStyle="1" w:styleId="TableText">
    <w:name w:val="Table Text"/>
    <w:basedOn w:val="Normal"/>
    <w:rsid w:val="00670F83"/>
    <w:pPr>
      <w:tabs>
        <w:tab w:val="left" w:pos="0"/>
      </w:tabs>
      <w:suppressAutoHyphens w:val="0"/>
      <w:spacing w:line="240" w:lineRule="auto"/>
    </w:pPr>
  </w:style>
  <w:style w:type="paragraph" w:customStyle="1" w:styleId="BlockQuotation">
    <w:name w:val="Block Quotation"/>
    <w:basedOn w:val="Normal"/>
    <w:rsid w:val="00670F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left="720" w:right="2448"/>
    </w:pPr>
    <w:rPr>
      <w:lang w:val="en-US"/>
    </w:rPr>
  </w:style>
  <w:style w:type="paragraph" w:customStyle="1" w:styleId="ParaBlock">
    <w:name w:val="ParaBlock"/>
    <w:basedOn w:val="Normal"/>
    <w:rsid w:val="00670F83"/>
    <w:pPr>
      <w:tabs>
        <w:tab w:val="left" w:pos="851"/>
        <w:tab w:val="left" w:pos="1191"/>
        <w:tab w:val="left" w:pos="1531"/>
      </w:tabs>
      <w:suppressAutoHyphens w:val="0"/>
      <w:spacing w:after="240" w:line="240" w:lineRule="auto"/>
      <w:jc w:val="both"/>
    </w:pPr>
    <w:rPr>
      <w:rFonts w:ascii="Times" w:hAnsi="Times"/>
      <w:sz w:val="22"/>
    </w:rPr>
  </w:style>
  <w:style w:type="paragraph" w:customStyle="1" w:styleId="HeadingA">
    <w:name w:val="Heading A"/>
    <w:basedOn w:val="Heading1"/>
    <w:next w:val="Normal"/>
    <w:rsid w:val="00670F83"/>
    <w:pPr>
      <w:keepNext/>
      <w:tabs>
        <w:tab w:val="left" w:pos="1134"/>
      </w:tabs>
      <w:suppressAutoHyphens w:val="0"/>
      <w:spacing w:after="240"/>
      <w:ind w:left="0"/>
      <w:outlineLvl w:val="9"/>
    </w:pPr>
    <w:rPr>
      <w:b/>
      <w:kern w:val="28"/>
      <w:sz w:val="40"/>
      <w:szCs w:val="24"/>
      <w:lang w:val="da-DK"/>
    </w:rPr>
  </w:style>
  <w:style w:type="paragraph" w:styleId="TOC2">
    <w:name w:val="toc 2"/>
    <w:basedOn w:val="Normal"/>
    <w:next w:val="Normal"/>
    <w:autoRedefine/>
    <w:rsid w:val="00670F83"/>
    <w:pPr>
      <w:tabs>
        <w:tab w:val="right" w:leader="dot" w:pos="9458"/>
      </w:tabs>
      <w:suppressAutoHyphens w:val="0"/>
      <w:spacing w:line="240" w:lineRule="auto"/>
      <w:ind w:left="238"/>
    </w:pPr>
    <w:rPr>
      <w:smallCaps/>
      <w:noProof/>
      <w:sz w:val="22"/>
    </w:rPr>
  </w:style>
  <w:style w:type="paragraph" w:customStyle="1" w:styleId="EndnotesHeading">
    <w:name w:val="Endnotes Heading"/>
    <w:basedOn w:val="Normal"/>
    <w:next w:val="BodyText"/>
    <w:rsid w:val="00670F83"/>
    <w:pPr>
      <w:keepNext/>
      <w:tabs>
        <w:tab w:val="left" w:pos="850"/>
        <w:tab w:val="left" w:pos="1191"/>
        <w:tab w:val="left" w:pos="1531"/>
      </w:tabs>
      <w:suppressAutoHyphens w:val="0"/>
      <w:spacing w:before="1200" w:after="480" w:line="240" w:lineRule="auto"/>
      <w:jc w:val="center"/>
    </w:pPr>
    <w:rPr>
      <w:rFonts w:ascii="Times" w:hAnsi="Times"/>
      <w:b/>
      <w:caps/>
      <w:sz w:val="22"/>
    </w:rPr>
  </w:style>
  <w:style w:type="character" w:customStyle="1" w:styleId="Hypertext">
    <w:name w:val="Hypertext"/>
    <w:rsid w:val="00670F83"/>
    <w:rPr>
      <w:color w:val="0000FF"/>
      <w:u w:val="single"/>
    </w:rPr>
  </w:style>
  <w:style w:type="paragraph" w:customStyle="1" w:styleId="XP">
    <w:name w:val="XP"/>
    <w:rsid w:val="00670F83"/>
    <w:pPr>
      <w:widowControl w:val="0"/>
      <w:spacing w:before="120" w:after="120" w:line="280" w:lineRule="exact"/>
      <w:jc w:val="both"/>
    </w:pPr>
    <w:rPr>
      <w:rFonts w:ascii="Arial" w:eastAsia="Times New Roman" w:hAnsi="Arial"/>
      <w:lang w:val="nl-NL" w:eastAsia="en-US"/>
    </w:rPr>
  </w:style>
  <w:style w:type="paragraph" w:customStyle="1" w:styleId="IT">
    <w:name w:val="IT"/>
    <w:rsid w:val="00670F83"/>
    <w:pPr>
      <w:tabs>
        <w:tab w:val="left" w:pos="170"/>
      </w:tabs>
      <w:spacing w:line="280" w:lineRule="exact"/>
      <w:jc w:val="both"/>
    </w:pPr>
    <w:rPr>
      <w:rFonts w:ascii="Arial" w:eastAsia="Times New Roman" w:hAnsi="Arial"/>
      <w:lang w:val="nl-NL" w:eastAsia="en-US"/>
    </w:rPr>
  </w:style>
  <w:style w:type="paragraph" w:customStyle="1" w:styleId="LT">
    <w:name w:val="LT"/>
    <w:basedOn w:val="IT"/>
    <w:next w:val="XP"/>
    <w:rsid w:val="00670F83"/>
    <w:pPr>
      <w:spacing w:after="120"/>
    </w:pPr>
  </w:style>
  <w:style w:type="paragraph" w:customStyle="1" w:styleId="GHStext">
    <w:name w:val="GHS_text"/>
    <w:basedOn w:val="Normal"/>
    <w:link w:val="GHStextChar"/>
    <w:qFormat/>
    <w:rsid w:val="00670F83"/>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670F83"/>
    <w:rPr>
      <w:rFonts w:eastAsia="SimSun"/>
      <w:snapToGrid w:val="0"/>
      <w:color w:val="000000"/>
      <w:szCs w:val="22"/>
      <w:lang w:val="es-ES" w:eastAsia="en-US"/>
    </w:rPr>
  </w:style>
  <w:style w:type="paragraph" w:customStyle="1" w:styleId="Table4">
    <w:name w:val="Table4"/>
    <w:basedOn w:val="Normal"/>
    <w:autoRedefine/>
    <w:rsid w:val="00670F83"/>
    <w:pPr>
      <w:keepNext/>
      <w:keepLines/>
      <w:suppressAutoHyphens w:val="0"/>
      <w:spacing w:line="240" w:lineRule="auto"/>
    </w:pPr>
    <w:rPr>
      <w:rFonts w:eastAsia="SimSun"/>
      <w:b/>
      <w:bCs/>
      <w:sz w:val="18"/>
      <w:szCs w:val="18"/>
    </w:rPr>
  </w:style>
  <w:style w:type="paragraph" w:customStyle="1" w:styleId="TNR11">
    <w:name w:val="TNR11"/>
    <w:rsid w:val="00670F83"/>
    <w:pPr>
      <w:spacing w:before="240"/>
      <w:ind w:firstLine="1276"/>
      <w:jc w:val="both"/>
    </w:pPr>
    <w:rPr>
      <w:rFonts w:eastAsia="Times New Roman"/>
      <w:noProof/>
      <w:sz w:val="22"/>
      <w:lang w:eastAsia="en-US"/>
    </w:rPr>
  </w:style>
  <w:style w:type="paragraph" w:customStyle="1" w:styleId="Tabb">
    <w:name w:val="TabÜb"/>
    <w:basedOn w:val="Normal"/>
    <w:next w:val="Normal"/>
    <w:rsid w:val="00670F83"/>
    <w:pPr>
      <w:widowControl w:val="0"/>
      <w:tabs>
        <w:tab w:val="left" w:pos="360"/>
      </w:tabs>
      <w:suppressAutoHyphens w:val="0"/>
      <w:spacing w:before="120" w:after="120" w:line="240" w:lineRule="auto"/>
      <w:jc w:val="center"/>
    </w:pPr>
    <w:rPr>
      <w:rFonts w:ascii="Tahoma" w:hAnsi="Tahoma"/>
      <w:b/>
      <w:sz w:val="18"/>
    </w:rPr>
  </w:style>
  <w:style w:type="paragraph" w:customStyle="1" w:styleId="Beschriftung1">
    <w:name w:val="Beschriftung1"/>
    <w:basedOn w:val="Caption"/>
    <w:rsid w:val="00670F83"/>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customStyle="1" w:styleId="StyleBold1">
    <w:name w:val="Style Bold1"/>
    <w:semiHidden/>
    <w:rsid w:val="00670F83"/>
    <w:rPr>
      <w:rFonts w:ascii="Times New Roman" w:hAnsi="Times New Roman"/>
      <w:b/>
      <w:bCs/>
    </w:rPr>
  </w:style>
  <w:style w:type="character" w:customStyle="1" w:styleId="StyleBoldStrikethrough">
    <w:name w:val="Style Bold Strikethrough"/>
    <w:semiHidden/>
    <w:rsid w:val="00670F83"/>
    <w:rPr>
      <w:rFonts w:ascii="Times New Roman" w:hAnsi="Times New Roman"/>
      <w:b/>
      <w:bCs/>
      <w:strike/>
      <w:dstrike w:val="0"/>
    </w:rPr>
  </w:style>
  <w:style w:type="character" w:customStyle="1" w:styleId="StyleBold2">
    <w:name w:val="Style Bold2"/>
    <w:semiHidden/>
    <w:rsid w:val="00670F83"/>
    <w:rPr>
      <w:rFonts w:ascii="Times New Roman" w:hAnsi="Times New Roman"/>
      <w:b/>
      <w:bCs/>
    </w:rPr>
  </w:style>
  <w:style w:type="paragraph" w:customStyle="1" w:styleId="GHSPartHeading">
    <w:name w:val="GHS Part Heading"/>
    <w:basedOn w:val="GHSHeading1"/>
    <w:link w:val="GHSPartHeadingChar"/>
    <w:qFormat/>
    <w:rsid w:val="00670F83"/>
    <w:pPr>
      <w:tabs>
        <w:tab w:val="clear" w:pos="1134"/>
        <w:tab w:val="clear" w:pos="1425"/>
        <w:tab w:val="clear" w:pos="1701"/>
        <w:tab w:val="clear" w:pos="2268"/>
        <w:tab w:val="clear" w:pos="2835"/>
        <w:tab w:val="clear" w:pos="3402"/>
      </w:tabs>
    </w:pPr>
    <w:rPr>
      <w:sz w:val="52"/>
      <w:szCs w:val="52"/>
    </w:rPr>
  </w:style>
  <w:style w:type="character" w:customStyle="1" w:styleId="GHSHeading1Char">
    <w:name w:val="GHSHeading1 Char"/>
    <w:link w:val="GHSHeading1"/>
    <w:rsid w:val="00670F83"/>
    <w:rPr>
      <w:rFonts w:eastAsia="Times New Roman"/>
      <w:b/>
      <w:bCs/>
      <w:color w:val="000000"/>
      <w:sz w:val="56"/>
      <w:szCs w:val="56"/>
      <w:lang w:eastAsia="fr-FR"/>
    </w:rPr>
  </w:style>
  <w:style w:type="character" w:customStyle="1" w:styleId="GHSPartHeadingChar">
    <w:name w:val="GHS Part Heading Char"/>
    <w:link w:val="GHSPartHeading"/>
    <w:rsid w:val="00670F83"/>
    <w:rPr>
      <w:rFonts w:eastAsia="Times New Roman"/>
      <w:b/>
      <w:bCs/>
      <w:color w:val="000000"/>
      <w:sz w:val="52"/>
      <w:szCs w:val="52"/>
      <w:lang w:eastAsia="fr-FR"/>
    </w:rPr>
  </w:style>
  <w:style w:type="table" w:styleId="TableTheme">
    <w:name w:val="Table Theme"/>
    <w:basedOn w:val="TableNormal"/>
    <w:semiHidden/>
    <w:rsid w:val="00670F83"/>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670F83"/>
    <w:pPr>
      <w:suppressAutoHyphens w:val="0"/>
      <w:spacing w:line="240" w:lineRule="auto"/>
      <w:jc w:val="both"/>
    </w:pPr>
    <w:rPr>
      <w:sz w:val="22"/>
      <w:szCs w:val="24"/>
    </w:rPr>
  </w:style>
  <w:style w:type="character" w:customStyle="1" w:styleId="DateChar">
    <w:name w:val="Date Char"/>
    <w:basedOn w:val="DefaultParagraphFont"/>
    <w:link w:val="Date"/>
    <w:rsid w:val="00670F83"/>
    <w:rPr>
      <w:rFonts w:eastAsia="Times New Roman"/>
      <w:sz w:val="22"/>
      <w:szCs w:val="24"/>
      <w:lang w:eastAsia="en-US"/>
    </w:rPr>
  </w:style>
  <w:style w:type="paragraph" w:styleId="List">
    <w:name w:val="List"/>
    <w:basedOn w:val="Normal"/>
    <w:semiHidden/>
    <w:unhideWhenUsed/>
    <w:rsid w:val="00670F83"/>
    <w:pPr>
      <w:suppressAutoHyphens w:val="0"/>
      <w:spacing w:line="240" w:lineRule="auto"/>
      <w:ind w:left="283" w:hanging="283"/>
      <w:contextualSpacing/>
      <w:jc w:val="both"/>
    </w:pPr>
    <w:rPr>
      <w:sz w:val="22"/>
      <w:szCs w:val="24"/>
    </w:rPr>
  </w:style>
  <w:style w:type="character" w:customStyle="1" w:styleId="H23GChar">
    <w:name w:val="_ H_2/3_G Char"/>
    <w:link w:val="H23G"/>
    <w:locked/>
    <w:rsid w:val="00670F83"/>
    <w:rPr>
      <w:rFonts w:eastAsia="Times New Roman"/>
      <w:b/>
      <w:lang w:eastAsia="en-US"/>
    </w:rPr>
  </w:style>
  <w:style w:type="table" w:customStyle="1" w:styleId="Tabellrutnt1">
    <w:name w:val="Tabellrutnät1"/>
    <w:basedOn w:val="TableNormal"/>
    <w:uiPriority w:val="39"/>
    <w:rsid w:val="00670F83"/>
    <w:pPr>
      <w:spacing w:line="254"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Continue4">
    <w:name w:val="List Continue 4"/>
    <w:basedOn w:val="Normal"/>
    <w:semiHidden/>
    <w:unhideWhenUsed/>
    <w:rsid w:val="00670F83"/>
    <w:pPr>
      <w:suppressAutoHyphens w:val="0"/>
      <w:spacing w:after="120" w:line="240" w:lineRule="auto"/>
      <w:ind w:left="1132"/>
      <w:contextualSpacing/>
      <w:jc w:val="both"/>
    </w:pPr>
    <w:rPr>
      <w:sz w:val="22"/>
      <w:szCs w:val="24"/>
    </w:rPr>
  </w:style>
  <w:style w:type="paragraph" w:customStyle="1" w:styleId="StyleStyleGHSHeading410ptBefore12pt">
    <w:name w:val="Style Style GHSHeading4 + 10 pt + Before:  12 pt"/>
    <w:basedOn w:val="StyleGHSHeading410pt"/>
    <w:rsid w:val="00670F83"/>
    <w:pPr>
      <w:spacing w:before="240"/>
    </w:pPr>
  </w:style>
  <w:style w:type="paragraph" w:customStyle="1" w:styleId="StyleSingleTxtGBefore0cmAfter-0cm">
    <w:name w:val="Style _ Single Txt_G + Before:  0 cm After:  -0 cm"/>
    <w:basedOn w:val="SingleTxtG"/>
    <w:rsid w:val="00670F83"/>
    <w:pPr>
      <w:suppressAutoHyphens w:val="0"/>
      <w:spacing w:after="240" w:line="240" w:lineRule="auto"/>
      <w:ind w:left="0" w:right="0"/>
    </w:pPr>
    <w:rPr>
      <w:sz w:val="22"/>
      <w:szCs w:val="24"/>
    </w:rPr>
  </w:style>
  <w:style w:type="paragraph" w:customStyle="1" w:styleId="GHSindent1">
    <w:name w:val="GHSindent_1"/>
    <w:basedOn w:val="GHSBodyText"/>
    <w:link w:val="GHSindent1Char"/>
    <w:qFormat/>
    <w:rsid w:val="00670F83"/>
  </w:style>
  <w:style w:type="paragraph" w:customStyle="1" w:styleId="StyleGHSBodyTextBefore025cmFirstline0cm">
    <w:name w:val="Style GHSBody Text + Before:  0.25 cm First line:  0 cm"/>
    <w:basedOn w:val="GHSBodyText"/>
    <w:rsid w:val="00670F83"/>
    <w:pPr>
      <w:ind w:left="142"/>
    </w:pPr>
    <w:rPr>
      <w:sz w:val="20"/>
    </w:rPr>
  </w:style>
  <w:style w:type="character" w:customStyle="1" w:styleId="GHSindent1Char">
    <w:name w:val="GHSindent_1 Char"/>
    <w:basedOn w:val="GHSBodyTextChar"/>
    <w:link w:val="GHSindent1"/>
    <w:rsid w:val="00670F83"/>
    <w:rPr>
      <w:rFonts w:eastAsia="Times New Roman"/>
      <w:sz w:val="22"/>
      <w:lang w:eastAsia="en-US"/>
    </w:rPr>
  </w:style>
  <w:style w:type="paragraph" w:customStyle="1" w:styleId="GHSsubparas1">
    <w:name w:val="GHSsubparas1"/>
    <w:basedOn w:val="Normal"/>
    <w:rsid w:val="00670F83"/>
    <w:pPr>
      <w:suppressAutoHyphens w:val="0"/>
      <w:spacing w:after="240" w:line="240" w:lineRule="auto"/>
      <w:ind w:left="1973" w:hanging="561"/>
      <w:jc w:val="both"/>
    </w:pPr>
    <w:rPr>
      <w:bCs/>
      <w:color w:val="000000"/>
      <w:szCs w:val="24"/>
    </w:rPr>
  </w:style>
  <w:style w:type="paragraph" w:customStyle="1" w:styleId="GHSSubparas10">
    <w:name w:val="GHS Subparas1"/>
    <w:basedOn w:val="Normal"/>
    <w:qFormat/>
    <w:rsid w:val="00670F83"/>
    <w:pPr>
      <w:suppressAutoHyphens w:val="0"/>
      <w:spacing w:after="240" w:line="240" w:lineRule="auto"/>
      <w:ind w:left="1973" w:hanging="561"/>
      <w:jc w:val="both"/>
    </w:pPr>
    <w:rPr>
      <w:bCs/>
      <w:color w:val="000000"/>
      <w:szCs w:val="24"/>
    </w:rPr>
  </w:style>
  <w:style w:type="paragraph" w:customStyle="1" w:styleId="GHSSub2">
    <w:name w:val="GHS Sub2"/>
    <w:basedOn w:val="Normal"/>
    <w:qFormat/>
    <w:rsid w:val="00670F83"/>
    <w:pPr>
      <w:suppressAutoHyphens w:val="0"/>
      <w:spacing w:after="240" w:line="240" w:lineRule="auto"/>
      <w:ind w:left="2552" w:hanging="567"/>
      <w:jc w:val="both"/>
    </w:pPr>
    <w:rPr>
      <w:szCs w:val="22"/>
    </w:rPr>
  </w:style>
  <w:style w:type="paragraph" w:customStyle="1" w:styleId="GHS1stline">
    <w:name w:val="GHS_1st line"/>
    <w:basedOn w:val="GHSBodyText"/>
    <w:qFormat/>
    <w:rsid w:val="00670F83"/>
    <w:pPr>
      <w:ind w:firstLine="1418"/>
    </w:pPr>
    <w:rPr>
      <w:sz w:val="20"/>
    </w:rPr>
  </w:style>
  <w:style w:type="character" w:styleId="PlaceholderText">
    <w:name w:val="Placeholder Text"/>
    <w:basedOn w:val="DefaultParagraphFont"/>
    <w:uiPriority w:val="99"/>
    <w:semiHidden/>
    <w:rsid w:val="00670F83"/>
    <w:rPr>
      <w:color w:val="808080"/>
    </w:rPr>
  </w:style>
  <w:style w:type="character" w:styleId="UnresolvedMention">
    <w:name w:val="Unresolved Mention"/>
    <w:basedOn w:val="DefaultParagraphFont"/>
    <w:uiPriority w:val="99"/>
    <w:semiHidden/>
    <w:unhideWhenUsed/>
    <w:rsid w:val="00670F83"/>
    <w:rPr>
      <w:color w:val="605E5C"/>
      <w:shd w:val="clear" w:color="auto" w:fill="E1DFDD"/>
    </w:rPr>
  </w:style>
  <w:style w:type="paragraph" w:styleId="NoSpacing">
    <w:name w:val="No Spacing"/>
    <w:uiPriority w:val="1"/>
    <w:qFormat/>
    <w:rsid w:val="00670F83"/>
    <w:pPr>
      <w:suppressAutoHyphens/>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531697593">
      <w:bodyDiv w:val="1"/>
      <w:marLeft w:val="0"/>
      <w:marRight w:val="0"/>
      <w:marTop w:val="0"/>
      <w:marBottom w:val="0"/>
      <w:divBdr>
        <w:top w:val="none" w:sz="0" w:space="0" w:color="auto"/>
        <w:left w:val="none" w:sz="0" w:space="0" w:color="auto"/>
        <w:bottom w:val="none" w:sz="0" w:space="0" w:color="auto"/>
        <w:right w:val="none" w:sz="0" w:space="0" w:color="auto"/>
      </w:divBdr>
    </w:div>
    <w:div w:id="18354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2.vsd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hyperlink" Target="http://www.oecd.org/document/49/0,3343,en_2649_201185_9217329_1_1_1_1,0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header" Target="header3.xml"/><Relationship Id="rId30" Type="http://schemas.openxmlformats.org/officeDocument/2006/relationships/hyperlink" Target="https://doi.org/10.1016/j.marpolbul.2016.03.055"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2.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080CB4C-E310-4207-BB3F-E1524C4EE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0C57C-EADC-4D61-AA9B-CFCAED1C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26</Pages>
  <Words>11499</Words>
  <Characters>65550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76896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Laurence Berthet</cp:lastModifiedBy>
  <cp:revision>52</cp:revision>
  <cp:lastPrinted>2022-08-26T14:08:00Z</cp:lastPrinted>
  <dcterms:created xsi:type="dcterms:W3CDTF">2022-09-12T12:53:00Z</dcterms:created>
  <dcterms:modified xsi:type="dcterms:W3CDTF">2022-09-27T10:43:00Z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MediaServiceImageTags">
    <vt:lpwstr/>
  </property>
</Properties>
</file>