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647978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AB51A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26B87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40603" w14:textId="3BDAECB0" w:rsidR="001025C8" w:rsidRDefault="001025C8" w:rsidP="001025C8">
            <w:pPr>
              <w:suppressAutoHyphens w:val="0"/>
              <w:jc w:val="right"/>
            </w:pPr>
            <w:r w:rsidRPr="001025C8">
              <w:rPr>
                <w:sz w:val="40"/>
              </w:rPr>
              <w:t>ST</w:t>
            </w:r>
            <w:r>
              <w:t>/SG/AC.10/C.3/2022/50−</w:t>
            </w:r>
            <w:r w:rsidRPr="001025C8">
              <w:rPr>
                <w:sz w:val="40"/>
              </w:rPr>
              <w:t>ST</w:t>
            </w:r>
            <w:r>
              <w:t>/SG/AC.10/C.4/2022/10</w:t>
            </w:r>
          </w:p>
        </w:tc>
      </w:tr>
      <w:tr w:rsidR="00E52109" w14:paraId="5BE6CBF5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8DDCBC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4C247D" wp14:editId="1320BD8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459C9F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5A76918" w14:textId="77777777" w:rsidR="00D94B05" w:rsidRDefault="001025C8" w:rsidP="001025C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78FFAF8" w14:textId="560BE4C7" w:rsidR="001025C8" w:rsidRDefault="00C614EA" w:rsidP="001025C8">
            <w:pPr>
              <w:suppressAutoHyphens w:val="0"/>
              <w:spacing w:line="240" w:lineRule="exact"/>
            </w:pPr>
            <w:r>
              <w:t>13</w:t>
            </w:r>
            <w:r w:rsidR="001025C8">
              <w:t xml:space="preserve"> September 2022</w:t>
            </w:r>
          </w:p>
          <w:p w14:paraId="25B3B9D1" w14:textId="77777777" w:rsidR="001025C8" w:rsidRDefault="001025C8" w:rsidP="001025C8">
            <w:pPr>
              <w:suppressAutoHyphens w:val="0"/>
              <w:spacing w:line="240" w:lineRule="exact"/>
            </w:pPr>
          </w:p>
          <w:p w14:paraId="43A63FB5" w14:textId="7AEC3E72" w:rsidR="001025C8" w:rsidRDefault="001025C8" w:rsidP="001025C8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2F790CC" w14:textId="77777777" w:rsidR="001025C8" w:rsidRPr="006500BA" w:rsidRDefault="001025C8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1025C8" w:rsidRPr="00302456" w14:paraId="56C2E403" w14:textId="77777777" w:rsidTr="001025C8">
        <w:tc>
          <w:tcPr>
            <w:tcW w:w="4820" w:type="dxa"/>
            <w:shd w:val="clear" w:color="auto" w:fill="auto"/>
          </w:tcPr>
          <w:p w14:paraId="0E7AA04E" w14:textId="77777777" w:rsidR="001025C8" w:rsidRPr="00302456" w:rsidRDefault="001025C8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4819" w:type="dxa"/>
            <w:shd w:val="clear" w:color="auto" w:fill="auto"/>
          </w:tcPr>
          <w:p w14:paraId="11647AAC" w14:textId="77777777" w:rsidR="001025C8" w:rsidRPr="00302456" w:rsidRDefault="001025C8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1025C8" w:rsidRPr="00302456" w14:paraId="7DC5F87D" w14:textId="77777777" w:rsidTr="001025C8">
        <w:tc>
          <w:tcPr>
            <w:tcW w:w="4820" w:type="dxa"/>
            <w:shd w:val="clear" w:color="auto" w:fill="auto"/>
          </w:tcPr>
          <w:p w14:paraId="0DB22487" w14:textId="751E7361" w:rsidR="001025C8" w:rsidRPr="00302456" w:rsidRDefault="001025C8" w:rsidP="001025C8">
            <w:pPr>
              <w:spacing w:before="120"/>
              <w:rPr>
                <w:b/>
              </w:rPr>
            </w:pPr>
            <w:r w:rsidRPr="001025C8">
              <w:rPr>
                <w:b/>
                <w:bCs/>
              </w:rPr>
              <w:t>Sixty-first session</w:t>
            </w:r>
            <w:r>
              <w:br/>
              <w:t xml:space="preserve">Geneva, 28 November-6 December 2022 </w:t>
            </w:r>
          </w:p>
        </w:tc>
        <w:tc>
          <w:tcPr>
            <w:tcW w:w="4819" w:type="dxa"/>
            <w:shd w:val="clear" w:color="auto" w:fill="auto"/>
          </w:tcPr>
          <w:p w14:paraId="063015EE" w14:textId="4EB7A69C" w:rsidR="001025C8" w:rsidRPr="00302456" w:rsidRDefault="001025C8" w:rsidP="001025C8">
            <w:pPr>
              <w:spacing w:before="120"/>
              <w:rPr>
                <w:b/>
              </w:rPr>
            </w:pPr>
            <w:r>
              <w:rPr>
                <w:b/>
              </w:rPr>
              <w:t>Forty-third</w:t>
            </w:r>
            <w:r w:rsidRPr="00302456">
              <w:rPr>
                <w:b/>
              </w:rPr>
              <w:t xml:space="preserve"> session</w:t>
            </w:r>
            <w:r>
              <w:rPr>
                <w:b/>
              </w:rPr>
              <w:br/>
            </w:r>
            <w:r w:rsidRPr="001025C8">
              <w:rPr>
                <w:bCs/>
              </w:rPr>
              <w:t>Geneva, 7-9 December 2022</w:t>
            </w:r>
          </w:p>
        </w:tc>
      </w:tr>
      <w:tr w:rsidR="001025C8" w:rsidRPr="00302456" w14:paraId="3E63C4DA" w14:textId="77777777" w:rsidTr="001025C8">
        <w:tc>
          <w:tcPr>
            <w:tcW w:w="4820" w:type="dxa"/>
            <w:shd w:val="clear" w:color="auto" w:fill="auto"/>
          </w:tcPr>
          <w:p w14:paraId="2EDAD9FC" w14:textId="0162D5A4" w:rsidR="001025C8" w:rsidRPr="00302456" w:rsidRDefault="001025C8" w:rsidP="001025C8">
            <w:pPr>
              <w:rPr>
                <w:b/>
              </w:rPr>
            </w:pPr>
            <w:r w:rsidRPr="006500BA">
              <w:t xml:space="preserve">Item </w:t>
            </w:r>
            <w:r>
              <w:t>10 (c)</w:t>
            </w:r>
            <w:r w:rsidRPr="006500BA">
              <w:t xml:space="preserve"> of the provisional agenda</w:t>
            </w:r>
            <w:r>
              <w:br/>
            </w:r>
            <w:r w:rsidRPr="00D07871">
              <w:rPr>
                <w:b/>
                <w:bCs/>
              </w:rPr>
              <w:t>Issues relating to the Globally Harmonized System:</w:t>
            </w:r>
            <w:r w:rsidRPr="00D07871">
              <w:rPr>
                <w:b/>
                <w:bCs/>
              </w:rPr>
              <w:br/>
              <w:t>miscellaneous</w:t>
            </w:r>
          </w:p>
        </w:tc>
        <w:tc>
          <w:tcPr>
            <w:tcW w:w="4819" w:type="dxa"/>
            <w:shd w:val="clear" w:color="auto" w:fill="auto"/>
          </w:tcPr>
          <w:p w14:paraId="1CE954B7" w14:textId="0A5F6DA0" w:rsidR="001025C8" w:rsidRPr="00302456" w:rsidRDefault="001025C8" w:rsidP="001025C8">
            <w:pPr>
              <w:rPr>
                <w:b/>
              </w:rPr>
            </w:pPr>
            <w:r w:rsidRPr="008674ED">
              <w:rPr>
                <w:bCs/>
              </w:rPr>
              <w:t>Item 3 (</w:t>
            </w:r>
            <w:proofErr w:type="spellStart"/>
            <w:r w:rsidRPr="008674ED">
              <w:rPr>
                <w:bCs/>
              </w:rPr>
              <w:t>i</w:t>
            </w:r>
            <w:proofErr w:type="spellEnd"/>
            <w:r w:rsidRPr="008674ED">
              <w:rPr>
                <w:bCs/>
              </w:rPr>
              <w:t>) of the provisional agenda</w:t>
            </w:r>
            <w:r w:rsidRPr="008674ED">
              <w:rPr>
                <w:bCs/>
              </w:rPr>
              <w:br/>
            </w:r>
            <w:r>
              <w:rPr>
                <w:b/>
              </w:rPr>
              <w:t>Work on the Globally Harmonized System of Classification and Labelling of Chemicals: other matters</w:t>
            </w:r>
          </w:p>
        </w:tc>
      </w:tr>
      <w:tr w:rsidR="001025C8" w:rsidRPr="00302456" w14:paraId="2D036067" w14:textId="77777777" w:rsidTr="001025C8">
        <w:tc>
          <w:tcPr>
            <w:tcW w:w="4820" w:type="dxa"/>
            <w:shd w:val="clear" w:color="auto" w:fill="auto"/>
          </w:tcPr>
          <w:p w14:paraId="1483A6E8" w14:textId="63605326" w:rsidR="001025C8" w:rsidRDefault="001025C8" w:rsidP="001025C8"/>
        </w:tc>
        <w:tc>
          <w:tcPr>
            <w:tcW w:w="4819" w:type="dxa"/>
            <w:shd w:val="clear" w:color="auto" w:fill="auto"/>
          </w:tcPr>
          <w:p w14:paraId="19A6BF3E" w14:textId="7F9B3405" w:rsidR="001025C8" w:rsidRDefault="001025C8" w:rsidP="001025C8"/>
        </w:tc>
      </w:tr>
    </w:tbl>
    <w:p w14:paraId="4CD34FFD" w14:textId="77777777" w:rsidR="001025C8" w:rsidRDefault="001025C8" w:rsidP="001025C8">
      <w:pPr>
        <w:pStyle w:val="HCh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Pr="00E07F26">
        <w:rPr>
          <w:rFonts w:eastAsia="MS Mincho"/>
          <w:lang w:val="en-US" w:eastAsia="ja-JP"/>
        </w:rPr>
        <w:t xml:space="preserve">Amendments to </w:t>
      </w:r>
      <w:r>
        <w:rPr>
          <w:rFonts w:eastAsia="MS Mincho"/>
          <w:lang w:val="en-US" w:eastAsia="ja-JP"/>
        </w:rPr>
        <w:t xml:space="preserve">the classification of desensitized explosives according to the </w:t>
      </w:r>
      <w:r w:rsidRPr="00E07F26">
        <w:rPr>
          <w:rFonts w:eastAsia="MS Mincho"/>
          <w:lang w:val="en-US" w:eastAsia="ja-JP"/>
        </w:rPr>
        <w:t>GHS</w:t>
      </w:r>
    </w:p>
    <w:p w14:paraId="61B08C1A" w14:textId="0355BB6A" w:rsidR="001025C8" w:rsidRPr="0064778D" w:rsidRDefault="001025C8" w:rsidP="001025C8">
      <w:pPr>
        <w:pStyle w:val="H1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  <w:t>Transmitted by the experts from Germany and the United States of America</w:t>
      </w:r>
      <w:r>
        <w:rPr>
          <w:rStyle w:val="FootnoteReference"/>
          <w:lang w:val="en-US" w:eastAsia="ja-JP"/>
        </w:rPr>
        <w:footnoteReference w:id="2"/>
      </w:r>
    </w:p>
    <w:p w14:paraId="4CFBB090" w14:textId="77777777" w:rsidR="001025C8" w:rsidRPr="007628D5" w:rsidRDefault="001025C8" w:rsidP="001025C8">
      <w:pPr>
        <w:pStyle w:val="HChG"/>
      </w:pPr>
      <w:r>
        <w:tab/>
      </w:r>
      <w:r>
        <w:tab/>
        <w:t>Background</w:t>
      </w:r>
    </w:p>
    <w:p w14:paraId="6EB16C76" w14:textId="073AD893" w:rsidR="001025C8" w:rsidRDefault="001025C8" w:rsidP="001025C8">
      <w:pPr>
        <w:pStyle w:val="SingleTxtG"/>
        <w:tabs>
          <w:tab w:val="left" w:pos="1701"/>
        </w:tabs>
      </w:pPr>
      <w:r>
        <w:t>1.</w:t>
      </w:r>
      <w:r>
        <w:tab/>
        <w:t>During the last sessions several documents on amendments to the classification of desensitized explosives were discussed. The proposals submitted to the Sub-Committee</w:t>
      </w:r>
      <w:r w:rsidR="0066259D">
        <w:t xml:space="preserve"> of Experts on the transport of dangerous Goods (</w:t>
      </w:r>
      <w:r>
        <w:t>TDG</w:t>
      </w:r>
      <w:r w:rsidR="0066259D">
        <w:t xml:space="preserve"> Sub-Committee)</w:t>
      </w:r>
      <w:r>
        <w:t xml:space="preserve"> and </w:t>
      </w:r>
      <w:r w:rsidR="0066259D">
        <w:t>the Sub-Committee of Experts on the Globally Harmonized System of Classification and Labelling of Chemicals (</w:t>
      </w:r>
      <w:r>
        <w:t>GHS</w:t>
      </w:r>
      <w:r w:rsidR="0066259D">
        <w:t xml:space="preserve"> Sub-Committee) at its</w:t>
      </w:r>
      <w:r>
        <w:t xml:space="preserve"> </w:t>
      </w:r>
      <w:r w:rsidR="00C05634">
        <w:t>sixtieth</w:t>
      </w:r>
      <w:r w:rsidR="0066259D">
        <w:t xml:space="preserve"> and forty-second sessions respectively, </w:t>
      </w:r>
      <w:r>
        <w:t>were supported in principle with two amendments and one correction proposed by the working group</w:t>
      </w:r>
      <w:r w:rsidRPr="003B0DB1">
        <w:t xml:space="preserve"> </w:t>
      </w:r>
      <w:r>
        <w:t>on explosives. Reference is made to:</w:t>
      </w:r>
    </w:p>
    <w:p w14:paraId="279AD724" w14:textId="4D08A147" w:rsidR="001025C8" w:rsidRDefault="001025C8" w:rsidP="004E5B55">
      <w:pPr>
        <w:pStyle w:val="Bullet1G"/>
        <w:numPr>
          <w:ilvl w:val="0"/>
          <w:numId w:val="0"/>
        </w:numPr>
        <w:kinsoku/>
        <w:overflowPunct/>
        <w:autoSpaceDE/>
        <w:autoSpaceDN/>
        <w:adjustRightInd/>
        <w:snapToGrid/>
        <w:ind w:left="2268" w:hanging="567"/>
      </w:pPr>
      <w:r>
        <w:t>(a)</w:t>
      </w:r>
      <w:r>
        <w:tab/>
        <w:t xml:space="preserve">report of the working on explosives, (informal document </w:t>
      </w:r>
      <w:r w:rsidRPr="005854FA">
        <w:t>INF.44</w:t>
      </w:r>
      <w:r>
        <w:t xml:space="preserve"> (sixtieth session)</w:t>
      </w:r>
      <w:r w:rsidR="00426640">
        <w:t>, paragraph 18</w:t>
      </w:r>
      <w:proofErr w:type="gramStart"/>
      <w:r>
        <w:t>);</w:t>
      </w:r>
      <w:proofErr w:type="gramEnd"/>
    </w:p>
    <w:p w14:paraId="7A3C45AF" w14:textId="543B4748" w:rsidR="001025C8" w:rsidRDefault="001025C8" w:rsidP="004E5B55">
      <w:pPr>
        <w:pStyle w:val="Bullet1G"/>
        <w:numPr>
          <w:ilvl w:val="0"/>
          <w:numId w:val="0"/>
        </w:numPr>
        <w:kinsoku/>
        <w:overflowPunct/>
        <w:autoSpaceDE/>
        <w:autoSpaceDN/>
        <w:adjustRightInd/>
        <w:snapToGrid/>
        <w:ind w:left="2268" w:hanging="567"/>
      </w:pPr>
      <w:r>
        <w:t>(b)</w:t>
      </w:r>
      <w:r>
        <w:tab/>
        <w:t xml:space="preserve">report of the </w:t>
      </w:r>
      <w:r w:rsidR="00426640">
        <w:t xml:space="preserve">TDG </w:t>
      </w:r>
      <w:r>
        <w:t>Sub-Committee</w:t>
      </w:r>
      <w:r w:rsidR="00C05634">
        <w:t xml:space="preserve"> on its sixtieth session</w:t>
      </w:r>
      <w:r>
        <w:t xml:space="preserve">, (document </w:t>
      </w:r>
      <w:r w:rsidRPr="00971EC6">
        <w:t>ST/SG/AC.10/C.3/120</w:t>
      </w:r>
      <w:r w:rsidR="00C05634">
        <w:t>, paragraph 100</w:t>
      </w:r>
      <w:proofErr w:type="gramStart"/>
      <w:r>
        <w:t>);</w:t>
      </w:r>
      <w:proofErr w:type="gramEnd"/>
    </w:p>
    <w:p w14:paraId="754A40F5" w14:textId="0C8CD0D8" w:rsidR="001025C8" w:rsidRDefault="001025C8" w:rsidP="004E5B55">
      <w:pPr>
        <w:pStyle w:val="Bullet1G"/>
        <w:numPr>
          <w:ilvl w:val="0"/>
          <w:numId w:val="0"/>
        </w:numPr>
        <w:kinsoku/>
        <w:overflowPunct/>
        <w:autoSpaceDE/>
        <w:autoSpaceDN/>
        <w:adjustRightInd/>
        <w:snapToGrid/>
        <w:ind w:left="2268" w:hanging="567"/>
      </w:pPr>
      <w:r>
        <w:t>(c)</w:t>
      </w:r>
      <w:r>
        <w:tab/>
        <w:t xml:space="preserve">report of the </w:t>
      </w:r>
      <w:r w:rsidR="00C05634">
        <w:t xml:space="preserve">GHS </w:t>
      </w:r>
      <w:r>
        <w:t>Sub-Committee</w:t>
      </w:r>
      <w:r w:rsidR="004F4635">
        <w:t xml:space="preserve"> on its forty-second session</w:t>
      </w:r>
      <w:r>
        <w:t xml:space="preserve">, (document </w:t>
      </w:r>
      <w:r w:rsidRPr="00E95C9D">
        <w:t>ST/SG/AC.10/C.4/84</w:t>
      </w:r>
      <w:r w:rsidR="004F4635">
        <w:t>, paragraphs 37 and 38</w:t>
      </w:r>
      <w:r>
        <w:t>).</w:t>
      </w:r>
    </w:p>
    <w:p w14:paraId="3CAAF6E8" w14:textId="2310F755" w:rsidR="001025C8" w:rsidRDefault="001025C8" w:rsidP="001025C8">
      <w:pPr>
        <w:pStyle w:val="SingleTxtG"/>
        <w:tabs>
          <w:tab w:val="left" w:pos="1701"/>
        </w:tabs>
      </w:pPr>
      <w:r>
        <w:t>2.</w:t>
      </w:r>
      <w:r>
        <w:tab/>
        <w:t xml:space="preserve">Detailed explanations and justifications were given in previous documents. In that context the authors would like to refer especially to working document </w:t>
      </w:r>
      <w:r w:rsidRPr="00E13A0D">
        <w:t>ST/SG/AC.10/C.3/2021/37</w:t>
      </w:r>
      <w:r>
        <w:t>-</w:t>
      </w:r>
      <w:r w:rsidRPr="00E13A0D">
        <w:t xml:space="preserve">ST/SG/AC.10/C.4/2021/7 </w:t>
      </w:r>
      <w:r>
        <w:t>(paragraphs 9 to 20) of the December</w:t>
      </w:r>
      <w:r w:rsidR="004E5B55">
        <w:t> </w:t>
      </w:r>
      <w:r w:rsidR="00B16DC1">
        <w:t xml:space="preserve">2021 </w:t>
      </w:r>
      <w:r>
        <w:t xml:space="preserve">session and to informal document </w:t>
      </w:r>
      <w:r w:rsidRPr="0004360A">
        <w:t>INF.28</w:t>
      </w:r>
      <w:r>
        <w:t xml:space="preserve"> (TDG, sixtieth session) </w:t>
      </w:r>
      <w:r>
        <w:lastRenderedPageBreak/>
        <w:t xml:space="preserve">(paragraphs 6 to 17 in the annex of the document) and to the same explanations in informal document </w:t>
      </w:r>
      <w:r w:rsidRPr="0004360A">
        <w:t>INF.8</w:t>
      </w:r>
      <w:r>
        <w:t xml:space="preserve"> (forty-second session) (paragraphs 6 to 17) of the June/July 2022 session.</w:t>
      </w:r>
    </w:p>
    <w:p w14:paraId="05CEFE86" w14:textId="77777777" w:rsidR="001025C8" w:rsidRPr="007628D5" w:rsidRDefault="001025C8" w:rsidP="001025C8">
      <w:pPr>
        <w:pStyle w:val="HChG"/>
      </w:pPr>
      <w:r>
        <w:tab/>
      </w:r>
      <w:r>
        <w:tab/>
        <w:t>Proposal</w:t>
      </w:r>
    </w:p>
    <w:p w14:paraId="1340213D" w14:textId="218C8A03" w:rsidR="004E5B55" w:rsidRDefault="001025C8" w:rsidP="001025C8">
      <w:pPr>
        <w:pStyle w:val="SingleTxtG"/>
        <w:tabs>
          <w:tab w:val="left" w:pos="1701"/>
        </w:tabs>
      </w:pPr>
      <w:r w:rsidRPr="00B554C4">
        <w:t>3.</w:t>
      </w:r>
      <w:r w:rsidRPr="00B554C4">
        <w:tab/>
        <w:t xml:space="preserve">The proposals as discussed, </w:t>
      </w:r>
      <w:proofErr w:type="gramStart"/>
      <w:r w:rsidRPr="00B554C4">
        <w:t>amended</w:t>
      </w:r>
      <w:proofErr w:type="gramEnd"/>
      <w:r w:rsidRPr="00B554C4">
        <w:t xml:space="preserve"> and supported in principle in the last sessions of the </w:t>
      </w:r>
      <w:r w:rsidR="00CA6266" w:rsidRPr="00B554C4">
        <w:t>TDG and GHS s</w:t>
      </w:r>
      <w:r w:rsidRPr="00B554C4">
        <w:t>ub-</w:t>
      </w:r>
      <w:r w:rsidR="00CA6266" w:rsidRPr="00B554C4">
        <w:t>c</w:t>
      </w:r>
      <w:r w:rsidRPr="00B554C4">
        <w:t xml:space="preserve">ommittees are </w:t>
      </w:r>
      <w:r w:rsidR="001B7B41" w:rsidRPr="00B554C4">
        <w:t xml:space="preserve">listed </w:t>
      </w:r>
      <w:r w:rsidRPr="00B554C4">
        <w:t xml:space="preserve">in </w:t>
      </w:r>
      <w:r w:rsidR="007A4FE6" w:rsidRPr="00B554C4">
        <w:t xml:space="preserve">the </w:t>
      </w:r>
      <w:r w:rsidR="00B554C4" w:rsidRPr="00B554C4">
        <w:t>a</w:t>
      </w:r>
      <w:r w:rsidR="007A4FE6" w:rsidRPr="00B554C4">
        <w:t xml:space="preserve">nnex to </w:t>
      </w:r>
      <w:r w:rsidRPr="00B554C4">
        <w:t>this document</w:t>
      </w:r>
      <w:r w:rsidR="007A4FE6" w:rsidRPr="00B554C4">
        <w:t xml:space="preserve">. The </w:t>
      </w:r>
      <w:r w:rsidR="002D23F2" w:rsidRPr="00B554C4">
        <w:t xml:space="preserve">full text of Chapter 2.17 of the GHS and section 51 of the Manual of Tests and Criteria </w:t>
      </w:r>
      <w:r w:rsidR="00CD23FC" w:rsidRPr="00B554C4">
        <w:t xml:space="preserve">as amended by the proposal in this document is reproduced </w:t>
      </w:r>
      <w:r w:rsidR="006B75FC" w:rsidRPr="00B554C4">
        <w:t xml:space="preserve">in a clean version </w:t>
      </w:r>
      <w:r w:rsidR="00CD23FC" w:rsidRPr="00B554C4">
        <w:t xml:space="preserve">in informal document </w:t>
      </w:r>
      <w:r w:rsidR="004A6DAE">
        <w:br/>
      </w:r>
      <w:r w:rsidR="00CD23FC" w:rsidRPr="00B554C4">
        <w:t>INF.</w:t>
      </w:r>
      <w:r w:rsidR="00171DE3" w:rsidRPr="00B554C4">
        <w:t>4</w:t>
      </w:r>
      <w:r w:rsidR="00EA600B" w:rsidRPr="00B554C4">
        <w:t xml:space="preserve"> (TDG</w:t>
      </w:r>
      <w:r w:rsidR="00B554C4" w:rsidRPr="00B554C4">
        <w:t xml:space="preserve">) </w:t>
      </w:r>
      <w:r w:rsidR="00EA600B" w:rsidRPr="00B554C4">
        <w:t>– INF.5</w:t>
      </w:r>
      <w:r w:rsidR="00B554C4" w:rsidRPr="00B554C4">
        <w:t xml:space="preserve"> (GHS)</w:t>
      </w:r>
    </w:p>
    <w:p w14:paraId="753E68AF" w14:textId="1E47ECB1" w:rsidR="001025C8" w:rsidRDefault="001025C8" w:rsidP="001025C8">
      <w:pPr>
        <w:pStyle w:val="SingleTxtG"/>
        <w:tabs>
          <w:tab w:val="left" w:pos="1701"/>
        </w:tabs>
      </w:pPr>
      <w:r>
        <w:t>4.</w:t>
      </w:r>
      <w:r>
        <w:tab/>
        <w:t xml:space="preserve">The </w:t>
      </w:r>
      <w:r w:rsidR="001B6038">
        <w:t>s</w:t>
      </w:r>
      <w:r>
        <w:t>ub-</w:t>
      </w:r>
      <w:r w:rsidR="001B6038">
        <w:t>c</w:t>
      </w:r>
      <w:r>
        <w:t>ommittees are invited to consider the amendments and to endorse the proposal.</w:t>
      </w:r>
    </w:p>
    <w:p w14:paraId="7642E899" w14:textId="77777777" w:rsidR="001025C8" w:rsidRDefault="001025C8" w:rsidP="001025C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7FE22C7D" w14:textId="6202EB81" w:rsidR="001025C8" w:rsidRDefault="001025C8" w:rsidP="001025C8">
      <w:pPr>
        <w:pStyle w:val="HChG"/>
        <w:rPr>
          <w:lang w:val="en-US" w:eastAsia="en-US"/>
        </w:rPr>
      </w:pPr>
      <w:r>
        <w:rPr>
          <w:lang w:val="en-US" w:eastAsia="en-US"/>
        </w:rPr>
        <w:tab/>
        <w:t xml:space="preserve">Annex </w:t>
      </w:r>
    </w:p>
    <w:p w14:paraId="66A06A9A" w14:textId="60C1657B" w:rsidR="0095012F" w:rsidRPr="00B1284C" w:rsidRDefault="0095012F">
      <w:pPr>
        <w:pStyle w:val="HChG"/>
      </w:pPr>
      <w:r w:rsidRPr="00B1284C">
        <w:tab/>
      </w:r>
      <w:r w:rsidRPr="00B1284C">
        <w:tab/>
      </w:r>
      <w:r w:rsidR="00D25A3B" w:rsidRPr="00B1284C">
        <w:t>Proposed a</w:t>
      </w:r>
      <w:r w:rsidRPr="00B1284C">
        <w:t>mendments to Chapter 2.17 of the GHS and Section 51 of the Manual of Tests and Criteria</w:t>
      </w:r>
    </w:p>
    <w:p w14:paraId="6404C231" w14:textId="7BBEE6C0" w:rsidR="001025C8" w:rsidRPr="0095012F" w:rsidRDefault="001025C8" w:rsidP="001025C8">
      <w:pPr>
        <w:pStyle w:val="SingleTxtG"/>
        <w:tabs>
          <w:tab w:val="left" w:pos="1701"/>
        </w:tabs>
        <w:jc w:val="left"/>
        <w:rPr>
          <w:color w:val="000000" w:themeColor="text1"/>
          <w:lang w:val="en-US"/>
        </w:rPr>
      </w:pPr>
      <w:r w:rsidRPr="0095012F">
        <w:rPr>
          <w:color w:val="000000" w:themeColor="text1"/>
          <w:lang w:val="en-US"/>
        </w:rPr>
        <w:t xml:space="preserve">Amendments compared to the current text </w:t>
      </w:r>
      <w:r w:rsidR="00C15DD6" w:rsidRPr="0095012F">
        <w:rPr>
          <w:color w:val="000000" w:themeColor="text1"/>
          <w:lang w:val="en-US"/>
        </w:rPr>
        <w:t>(GHS Rev.9</w:t>
      </w:r>
      <w:r w:rsidR="0095012F">
        <w:rPr>
          <w:color w:val="000000" w:themeColor="text1"/>
          <w:lang w:val="en-US"/>
        </w:rPr>
        <w:t xml:space="preserve"> and Section 51 of the Manual of Tests and Criteria</w:t>
      </w:r>
      <w:r w:rsidR="00C15DD6" w:rsidRPr="0095012F">
        <w:rPr>
          <w:color w:val="000000" w:themeColor="text1"/>
          <w:lang w:val="en-US"/>
        </w:rPr>
        <w:t xml:space="preserve">) </w:t>
      </w:r>
      <w:r w:rsidRPr="0095012F">
        <w:rPr>
          <w:color w:val="000000" w:themeColor="text1"/>
          <w:lang w:val="en-US"/>
        </w:rPr>
        <w:t xml:space="preserve">are shown as follows: </w:t>
      </w:r>
      <w:r w:rsidRPr="0095012F">
        <w:rPr>
          <w:color w:val="000000" w:themeColor="text1"/>
          <w:u w:val="single"/>
          <w:lang w:val="en-US"/>
        </w:rPr>
        <w:t>additions are underlined</w:t>
      </w:r>
      <w:r w:rsidRPr="0095012F">
        <w:rPr>
          <w:color w:val="000000" w:themeColor="text1"/>
          <w:lang w:val="en-US"/>
        </w:rPr>
        <w:t xml:space="preserve">, </w:t>
      </w:r>
      <w:r w:rsidRPr="0095012F">
        <w:rPr>
          <w:strike/>
          <w:color w:val="000000" w:themeColor="text1"/>
          <w:lang w:val="en-US"/>
        </w:rPr>
        <w:t>deletions are struck through</w:t>
      </w:r>
      <w:r w:rsidRPr="0095012F">
        <w:rPr>
          <w:color w:val="000000" w:themeColor="text1"/>
          <w:lang w:val="en-US"/>
        </w:rPr>
        <w:t>.</w:t>
      </w:r>
      <w:r w:rsidR="0095012F">
        <w:rPr>
          <w:color w:val="000000" w:themeColor="text1"/>
          <w:lang w:val="en-US"/>
        </w:rPr>
        <w:t xml:space="preserve"> </w:t>
      </w:r>
    </w:p>
    <w:p w14:paraId="5893E6C1" w14:textId="53C62561" w:rsidR="0095012F" w:rsidRPr="00B1284C" w:rsidRDefault="0095012F" w:rsidP="00B1284C">
      <w:pPr>
        <w:pStyle w:val="H1G"/>
        <w:rPr>
          <w:b w:val="0"/>
        </w:rPr>
      </w:pPr>
      <w:r w:rsidRPr="00B1284C">
        <w:tab/>
      </w:r>
      <w:r w:rsidRPr="00B1284C">
        <w:tab/>
      </w:r>
      <w:r w:rsidR="00D25A3B" w:rsidRPr="00B1284C">
        <w:t>A</w:t>
      </w:r>
      <w:r w:rsidRPr="00B1284C">
        <w:t>mendments to Chapter 2.17 of the GHS</w:t>
      </w:r>
    </w:p>
    <w:p w14:paraId="022B4883" w14:textId="51FC6B78" w:rsidR="0095012F" w:rsidRPr="00B1284C" w:rsidRDefault="0095012F">
      <w:pPr>
        <w:pStyle w:val="SingleTxtG"/>
        <w:rPr>
          <w:bCs/>
          <w:i/>
          <w:iCs/>
          <w:lang w:val="en-US" w:eastAsia="en-US"/>
        </w:rPr>
      </w:pPr>
      <w:r w:rsidRPr="00B1284C">
        <w:rPr>
          <w:b/>
          <w:i/>
          <w:iCs/>
          <w:lang w:val="en-US" w:eastAsia="en-US"/>
        </w:rPr>
        <w:t>Note:</w:t>
      </w:r>
      <w:r w:rsidRPr="00B1284C">
        <w:rPr>
          <w:i/>
          <w:iCs/>
          <w:lang w:val="en-US" w:eastAsia="en-US"/>
        </w:rPr>
        <w:t xml:space="preserve"> The amendments hereafter take account of the corrections </w:t>
      </w:r>
      <w:r w:rsidRPr="00B1284C">
        <w:rPr>
          <w:bCs/>
          <w:i/>
          <w:iCs/>
          <w:lang w:val="en-US" w:eastAsia="en-US"/>
        </w:rPr>
        <w:t>to the GHS in document ST/SG/AC.10/C.4/80, Annex II).</w:t>
      </w:r>
    </w:p>
    <w:p w14:paraId="714A1B42" w14:textId="36B241DF" w:rsidR="001025C8" w:rsidRPr="00B1284C" w:rsidRDefault="00E26DE7" w:rsidP="00B1284C">
      <w:pPr>
        <w:pStyle w:val="SingleTxtG"/>
      </w:pPr>
      <w:r w:rsidRPr="00B1284C">
        <w:t>2.17.1</w:t>
      </w:r>
      <w:r w:rsidR="00767794">
        <w:t>.1</w:t>
      </w:r>
      <w:r w:rsidRPr="00B1284C">
        <w:tab/>
      </w:r>
      <w:r w:rsidR="001025C8" w:rsidRPr="00B1284C">
        <w:t>Amend as follows</w:t>
      </w:r>
    </w:p>
    <w:p w14:paraId="237ADE91" w14:textId="3F43B847" w:rsidR="001025C8" w:rsidRPr="006103F5" w:rsidRDefault="006103F5" w:rsidP="00B1284C">
      <w:pPr>
        <w:pStyle w:val="SingleTxtG"/>
        <w:spacing w:before="240" w:after="0" w:line="240" w:lineRule="auto"/>
        <w:rPr>
          <w:lang w:val="en-US"/>
        </w:rPr>
      </w:pPr>
      <w:r>
        <w:rPr>
          <w:lang w:val="en-US"/>
        </w:rPr>
        <w:t>“</w:t>
      </w:r>
      <w:r w:rsidR="001025C8" w:rsidRPr="00FB0E0F">
        <w:rPr>
          <w:lang w:val="en-US"/>
        </w:rPr>
        <w:t>2.17.1.1</w:t>
      </w:r>
      <w:r w:rsidR="001025C8">
        <w:rPr>
          <w:lang w:val="en-US"/>
        </w:rPr>
        <w:tab/>
      </w:r>
      <w:r w:rsidR="001025C8" w:rsidRPr="00FB0E0F">
        <w:rPr>
          <w:lang w:val="en-US"/>
        </w:rPr>
        <w:t xml:space="preserve">Desensitized explosives are </w:t>
      </w:r>
      <w:r w:rsidR="001025C8" w:rsidRPr="00675086">
        <w:rPr>
          <w:u w:val="single"/>
          <w:lang w:val="en-US"/>
        </w:rPr>
        <w:t>substances and mixtures in the scope of Chapter 2.1</w:t>
      </w:r>
      <w:r w:rsidR="001025C8">
        <w:rPr>
          <w:lang w:val="en-US"/>
        </w:rPr>
        <w:t xml:space="preserve"> </w:t>
      </w:r>
      <w:r w:rsidR="001025C8" w:rsidRPr="00675086">
        <w:rPr>
          <w:strike/>
          <w:lang w:val="en-US"/>
        </w:rPr>
        <w:t>solid or liquid explosive substances or mixtures</w:t>
      </w:r>
      <w:r w:rsidR="001025C8">
        <w:rPr>
          <w:lang w:val="en-US"/>
        </w:rPr>
        <w:t xml:space="preserve"> which</w:t>
      </w:r>
      <w:r w:rsidR="001025C8" w:rsidRPr="00FB0E0F">
        <w:rPr>
          <w:lang w:val="en-US"/>
        </w:rPr>
        <w:t xml:space="preserve"> are phlegmatized to</w:t>
      </w:r>
      <w:r w:rsidR="001025C8">
        <w:rPr>
          <w:lang w:val="en-US"/>
        </w:rPr>
        <w:t xml:space="preserve"> </w:t>
      </w:r>
      <w:r w:rsidR="001025C8" w:rsidRPr="00FB0E0F">
        <w:rPr>
          <w:lang w:val="en-US"/>
        </w:rPr>
        <w:t xml:space="preserve">suppress their explosive </w:t>
      </w:r>
      <w:r w:rsidR="001025C8" w:rsidRPr="004D5F74">
        <w:rPr>
          <w:lang w:val="en-US"/>
        </w:rPr>
        <w:t xml:space="preserve">properties </w:t>
      </w:r>
      <w:r w:rsidR="001025C8">
        <w:rPr>
          <w:lang w:val="en-US"/>
        </w:rPr>
        <w:t xml:space="preserve">in such a manner that they </w:t>
      </w:r>
      <w:r w:rsidR="001025C8" w:rsidRPr="00CB5C1B">
        <w:rPr>
          <w:u w:val="single"/>
          <w:lang w:val="en-US"/>
        </w:rPr>
        <w:t xml:space="preserve">meet the criteria as specified in 2.17.2 and thus </w:t>
      </w:r>
      <w:r w:rsidR="001025C8" w:rsidRPr="00CB5C1B">
        <w:rPr>
          <w:strike/>
          <w:lang w:val="en-US"/>
        </w:rPr>
        <w:t>do not mass explode and do not burn too rapidly and therefore</w:t>
      </w:r>
      <w:r w:rsidR="001025C8">
        <w:rPr>
          <w:lang w:val="en-US"/>
        </w:rPr>
        <w:t xml:space="preserve"> may be exempted from the hazard class “Explosives”</w:t>
      </w:r>
      <w:r w:rsidR="001025C8" w:rsidRPr="00FB0E0F">
        <w:rPr>
          <w:lang w:val="en-US"/>
        </w:rPr>
        <w:t xml:space="preserve"> (Chapter 2.1; see paragraph 2.1.</w:t>
      </w:r>
      <w:r w:rsidR="001025C8">
        <w:rPr>
          <w:lang w:val="en-US"/>
        </w:rPr>
        <w:t>1.</w:t>
      </w:r>
      <w:r w:rsidR="001025C8" w:rsidRPr="00FB0E0F">
        <w:rPr>
          <w:lang w:val="en-US"/>
        </w:rPr>
        <w:t>2.2).</w:t>
      </w:r>
      <w:r w:rsidR="001025C8" w:rsidRPr="00CB286B">
        <w:rPr>
          <w:strike/>
          <w:vertAlign w:val="superscript"/>
          <w:lang w:val="en-US"/>
        </w:rPr>
        <w:t>1</w:t>
      </w:r>
      <w:r w:rsidRPr="00B1284C">
        <w:rPr>
          <w:strike/>
          <w:lang w:val="en-US"/>
        </w:rPr>
        <w:t>”</w:t>
      </w:r>
      <w:r>
        <w:rPr>
          <w:strike/>
          <w:lang w:val="en-US"/>
        </w:rPr>
        <w:t>.</w:t>
      </w:r>
    </w:p>
    <w:p w14:paraId="3BB92DDA" w14:textId="6E19C04E" w:rsidR="001025C8" w:rsidRPr="00B1284C" w:rsidRDefault="001025C8" w:rsidP="00BB7ADB">
      <w:pPr>
        <w:pStyle w:val="SingleTxtG"/>
        <w:spacing w:before="240"/>
      </w:pPr>
      <w:r w:rsidRPr="00B1284C">
        <w:t>Delete footnote 1 to paragraph 2.17.1.1.</w:t>
      </w:r>
    </w:p>
    <w:p w14:paraId="2A3491FA" w14:textId="1F938D0D" w:rsidR="00B51F70" w:rsidRPr="00BB7ADB" w:rsidRDefault="00B51F70" w:rsidP="001025C8">
      <w:pPr>
        <w:pStyle w:val="SingleTxtG"/>
        <w:tabs>
          <w:tab w:val="left" w:pos="2268"/>
        </w:tabs>
        <w:spacing w:before="240" w:after="0" w:line="240" w:lineRule="auto"/>
        <w:rPr>
          <w:lang w:val="en-US"/>
        </w:rPr>
      </w:pPr>
      <w:r w:rsidRPr="00BB7ADB">
        <w:rPr>
          <w:lang w:val="en-US"/>
        </w:rPr>
        <w:t>2.17.2</w:t>
      </w:r>
      <w:r w:rsidRPr="00BB7ADB">
        <w:rPr>
          <w:lang w:val="en-US"/>
        </w:rPr>
        <w:tab/>
      </w:r>
      <w:r w:rsidR="00662B26" w:rsidRPr="00BB7ADB">
        <w:rPr>
          <w:lang w:val="en-US"/>
        </w:rPr>
        <w:t>Replace current text with the following</w:t>
      </w:r>
      <w:r w:rsidRPr="00BB7ADB">
        <w:rPr>
          <w:lang w:val="en-US"/>
        </w:rPr>
        <w:t>:</w:t>
      </w:r>
    </w:p>
    <w:p w14:paraId="2D05E62C" w14:textId="318D51E6" w:rsidR="001025C8" w:rsidRDefault="00B51F70" w:rsidP="00B1284C">
      <w:pPr>
        <w:pStyle w:val="SingleTxtG"/>
        <w:spacing w:before="24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“</w:t>
      </w:r>
      <w:r w:rsidR="001025C8" w:rsidRPr="001C5C76">
        <w:rPr>
          <w:b/>
          <w:bCs/>
          <w:lang w:val="en-US"/>
        </w:rPr>
        <w:t>2.17.2</w:t>
      </w:r>
      <w:r w:rsidR="001025C8">
        <w:rPr>
          <w:b/>
          <w:bCs/>
          <w:lang w:val="en-US"/>
        </w:rPr>
        <w:tab/>
      </w:r>
      <w:r w:rsidR="001025C8" w:rsidRPr="001C5C76">
        <w:rPr>
          <w:b/>
          <w:bCs/>
          <w:lang w:val="en-US"/>
        </w:rPr>
        <w:t>Classification criteria</w:t>
      </w:r>
    </w:p>
    <w:p w14:paraId="565BE4D9" w14:textId="77777777" w:rsidR="001025C8" w:rsidRPr="005C42B0" w:rsidRDefault="001025C8">
      <w:pPr>
        <w:pStyle w:val="SingleTxtG"/>
        <w:tabs>
          <w:tab w:val="left" w:pos="1134"/>
        </w:tabs>
        <w:spacing w:before="240" w:after="0" w:line="240" w:lineRule="auto"/>
        <w:rPr>
          <w:u w:val="single"/>
          <w:lang w:val="en-US"/>
        </w:rPr>
      </w:pPr>
      <w:r w:rsidRPr="005C42B0">
        <w:rPr>
          <w:u w:val="single"/>
          <w:lang w:val="en-US"/>
        </w:rPr>
        <w:t>2.17.2.1</w:t>
      </w:r>
      <w:r w:rsidRPr="005C42B0">
        <w:rPr>
          <w:u w:val="single"/>
          <w:lang w:val="en-US"/>
        </w:rPr>
        <w:tab/>
        <w:t>An explosive which is phlegmatized should be considered in this class if, in that state, the exothermic decomposition energy is ≥ 300 J/g.</w:t>
      </w:r>
    </w:p>
    <w:p w14:paraId="1E6741E2" w14:textId="77777777" w:rsidR="001025C8" w:rsidRPr="005C42B0" w:rsidRDefault="001025C8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 1</w:t>
      </w:r>
      <w:r w:rsidRPr="005D42EE">
        <w:rPr>
          <w:i/>
          <w:iCs/>
          <w:u w:val="single"/>
          <w:lang w:val="en-US"/>
        </w:rPr>
        <w:t>:</w:t>
      </w:r>
      <w:r w:rsidRPr="005D42EE">
        <w:rPr>
          <w:i/>
          <w:iCs/>
          <w:u w:val="single"/>
          <w:lang w:val="en-US"/>
        </w:rPr>
        <w:tab/>
      </w:r>
      <w:r w:rsidRPr="005C42B0">
        <w:rPr>
          <w:i/>
          <w:iCs/>
          <w:u w:val="single"/>
          <w:lang w:val="en-US"/>
        </w:rPr>
        <w:t>The exothermic decomposition energy may be estimated using a suitable calorimetric technique (</w:t>
      </w:r>
      <w:r w:rsidRPr="005D42EE">
        <w:rPr>
          <w:i/>
          <w:iCs/>
          <w:u w:val="single"/>
          <w:lang w:val="en-US"/>
        </w:rPr>
        <w:t>see section 20, sub-section 20.3.</w:t>
      </w:r>
      <w:r w:rsidRPr="005C42B0">
        <w:rPr>
          <w:i/>
          <w:iCs/>
          <w:u w:val="single"/>
          <w:lang w:val="en-US"/>
        </w:rPr>
        <w:t>3.3 in Part II of the Manual of Tests and Criteria).</w:t>
      </w:r>
    </w:p>
    <w:p w14:paraId="7A5747E6" w14:textId="77777777" w:rsidR="001025C8" w:rsidRDefault="001025C8" w:rsidP="00D628A1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 2:</w:t>
      </w:r>
      <w:r w:rsidRPr="005D42EE">
        <w:rPr>
          <w:i/>
          <w:iCs/>
          <w:u w:val="single"/>
          <w:lang w:val="en-US"/>
        </w:rPr>
        <w:tab/>
      </w:r>
      <w:r w:rsidRPr="005C42B0">
        <w:rPr>
          <w:i/>
          <w:iCs/>
          <w:u w:val="single"/>
          <w:lang w:val="en-US"/>
        </w:rPr>
        <w:t>Substances and mixtures with an exothermic decomposition energy &lt; 300 J/g should be considered for other physical hazard classes (</w:t>
      </w:r>
      <w:proofErr w:type="gramStart"/>
      <w:r w:rsidRPr="005C42B0">
        <w:rPr>
          <w:i/>
          <w:iCs/>
          <w:u w:val="single"/>
          <w:lang w:val="en-US"/>
        </w:rPr>
        <w:t>e.g.</w:t>
      </w:r>
      <w:proofErr w:type="gramEnd"/>
      <w:r w:rsidRPr="005C42B0">
        <w:rPr>
          <w:i/>
          <w:iCs/>
          <w:u w:val="single"/>
          <w:lang w:val="en-US"/>
        </w:rPr>
        <w:t xml:space="preserve"> as flammable liquids or flammable solids).</w:t>
      </w:r>
    </w:p>
    <w:p w14:paraId="016E49BB" w14:textId="050FE7AB" w:rsidR="001025C8" w:rsidRPr="00B1284C" w:rsidRDefault="001025C8" w:rsidP="00BB7ADB">
      <w:pPr>
        <w:pStyle w:val="SingleTxtG"/>
        <w:spacing w:before="240"/>
        <w:rPr>
          <w:u w:val="single"/>
        </w:rPr>
      </w:pPr>
      <w:r w:rsidRPr="00B1284C">
        <w:rPr>
          <w:u w:val="single"/>
        </w:rPr>
        <w:t>2.17.2.2</w:t>
      </w:r>
      <w:r w:rsidRPr="00B1284C">
        <w:rPr>
          <w:u w:val="single"/>
        </w:rPr>
        <w:tab/>
        <w:t>An explosive which is phlegmatized should be considered in this class if, in that state, it meets the following criteria:</w:t>
      </w:r>
    </w:p>
    <w:p w14:paraId="7F0F321E" w14:textId="77777777" w:rsidR="001025C8" w:rsidRPr="005C42B0" w:rsidRDefault="001025C8" w:rsidP="00B1284C">
      <w:pPr>
        <w:tabs>
          <w:tab w:val="left" w:pos="1560"/>
        </w:tabs>
        <w:suppressAutoHyphens w:val="0"/>
        <w:spacing w:before="120" w:line="240" w:lineRule="auto"/>
        <w:ind w:left="2694" w:right="1134" w:hanging="426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(a)</w:t>
      </w:r>
      <w:r w:rsidRPr="005C42B0">
        <w:rPr>
          <w:u w:val="single"/>
          <w:lang w:val="en-US"/>
        </w:rPr>
        <w:tab/>
        <w:t>It is not intended to produce a practical explosive or pyrotechnic effect; and</w:t>
      </w:r>
    </w:p>
    <w:p w14:paraId="0502A908" w14:textId="77777777" w:rsidR="001025C8" w:rsidRPr="005C42B0" w:rsidRDefault="001025C8" w:rsidP="00B1284C">
      <w:pPr>
        <w:tabs>
          <w:tab w:val="left" w:pos="1560"/>
        </w:tabs>
        <w:suppressAutoHyphens w:val="0"/>
        <w:spacing w:before="120" w:line="240" w:lineRule="auto"/>
        <w:ind w:left="2694" w:right="1134" w:hanging="426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(b)</w:t>
      </w:r>
      <w:r w:rsidRPr="005C42B0">
        <w:rPr>
          <w:u w:val="single"/>
          <w:lang w:val="en-US"/>
        </w:rPr>
        <w:tab/>
        <w:t>it is phlegmatized to an extent that,</w:t>
      </w:r>
    </w:p>
    <w:p w14:paraId="521B47C9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</w:t>
      </w:r>
      <w:proofErr w:type="spellStart"/>
      <w:r w:rsidRPr="005C42B0">
        <w:rPr>
          <w:u w:val="single"/>
          <w:lang w:val="en-US"/>
        </w:rPr>
        <w:t>i</w:t>
      </w:r>
      <w:proofErr w:type="spellEnd"/>
      <w:r w:rsidRPr="005C42B0">
        <w:rPr>
          <w:u w:val="single"/>
          <w:lang w:val="en-US"/>
        </w:rPr>
        <w:t>)</w:t>
      </w:r>
      <w:r w:rsidRPr="005C42B0">
        <w:rPr>
          <w:u w:val="single"/>
          <w:lang w:val="en-US"/>
        </w:rPr>
        <w:tab/>
        <w:t xml:space="preserve">it has no mass explosion hazard according to test 6 (a) or 6 (b) 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>; and</w:t>
      </w:r>
    </w:p>
    <w:p w14:paraId="7B9DC67A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(ii)</w:t>
      </w:r>
      <w:r w:rsidRPr="005C42B0">
        <w:rPr>
          <w:u w:val="single"/>
          <w:lang w:val="en-US"/>
        </w:rPr>
        <w:tab/>
        <w:t>it is not too sensitive or thermally unstable according to test series 3</w:t>
      </w:r>
      <w:r w:rsidRPr="006834D5">
        <w:rPr>
          <w:u w:val="single"/>
          <w:lang w:val="en-US"/>
        </w:rPr>
        <w:t xml:space="preserve"> </w:t>
      </w:r>
      <w:r w:rsidRPr="005C42B0">
        <w:rPr>
          <w:u w:val="single"/>
          <w:lang w:val="en-US"/>
        </w:rPr>
        <w:t xml:space="preserve">of the </w:t>
      </w:r>
      <w:r w:rsidRPr="005C42B0">
        <w:rPr>
          <w:i/>
          <w:iCs/>
          <w:u w:val="single"/>
          <w:lang w:val="en-US"/>
        </w:rPr>
        <w:t xml:space="preserve">Manual of Tests and </w:t>
      </w:r>
      <w:proofErr w:type="gramStart"/>
      <w:r w:rsidRPr="005C42B0">
        <w:rPr>
          <w:i/>
          <w:iCs/>
          <w:u w:val="single"/>
          <w:lang w:val="en-US"/>
        </w:rPr>
        <w:t>Criteria</w:t>
      </w:r>
      <w:r w:rsidRPr="005C42B0">
        <w:rPr>
          <w:u w:val="single"/>
          <w:lang w:val="en-US"/>
        </w:rPr>
        <w:t>;</w:t>
      </w:r>
      <w:proofErr w:type="gramEnd"/>
    </w:p>
    <w:p w14:paraId="6ED43C11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or that</w:t>
      </w:r>
    </w:p>
    <w:p w14:paraId="5F113ADB" w14:textId="77777777" w:rsidR="001025C8" w:rsidRPr="005C42B0" w:rsidRDefault="001025C8" w:rsidP="00B1284C">
      <w:pPr>
        <w:tabs>
          <w:tab w:val="left" w:pos="3119"/>
        </w:tabs>
        <w:suppressAutoHyphens w:val="0"/>
        <w:spacing w:before="120" w:line="240" w:lineRule="auto"/>
        <w:ind w:left="3119" w:right="1134" w:hanging="425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</w:t>
      </w:r>
      <w:r>
        <w:rPr>
          <w:u w:val="single"/>
          <w:lang w:val="en-US"/>
        </w:rPr>
        <w:t>iii</w:t>
      </w:r>
      <w:r w:rsidRPr="005C42B0">
        <w:rPr>
          <w:u w:val="single"/>
          <w:lang w:val="en-US"/>
        </w:rPr>
        <w:t>)</w:t>
      </w:r>
      <w:r w:rsidRPr="005C42B0">
        <w:rPr>
          <w:u w:val="single"/>
          <w:lang w:val="en-US"/>
        </w:rPr>
        <w:tab/>
        <w:t>it is too insensitive for inclusion into in the class of explosives according to test series 2</w:t>
      </w:r>
      <w:r w:rsidRPr="006834D5">
        <w:rPr>
          <w:u w:val="single"/>
          <w:lang w:val="en-US"/>
        </w:rPr>
        <w:t xml:space="preserve"> </w:t>
      </w:r>
      <w:r w:rsidRPr="005C42B0">
        <w:rPr>
          <w:u w:val="single"/>
          <w:lang w:val="en-US"/>
        </w:rPr>
        <w:t xml:space="preserve">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>; and</w:t>
      </w:r>
    </w:p>
    <w:p w14:paraId="330BC5F1" w14:textId="77777777" w:rsidR="001025C8" w:rsidRPr="005C42B0" w:rsidRDefault="001025C8">
      <w:pPr>
        <w:tabs>
          <w:tab w:val="left" w:pos="1560"/>
        </w:tabs>
        <w:suppressAutoHyphens w:val="0"/>
        <w:spacing w:before="120" w:line="240" w:lineRule="auto"/>
        <w:ind w:left="2835" w:right="1134" w:hanging="567"/>
        <w:jc w:val="both"/>
        <w:rPr>
          <w:u w:val="single"/>
          <w:lang w:val="en-US"/>
        </w:rPr>
      </w:pPr>
      <w:r w:rsidRPr="005C42B0">
        <w:rPr>
          <w:u w:val="single"/>
          <w:lang w:val="en-US"/>
        </w:rPr>
        <w:t>(c)</w:t>
      </w:r>
      <w:r w:rsidRPr="005C42B0">
        <w:rPr>
          <w:u w:val="single"/>
          <w:lang w:val="en-US"/>
        </w:rPr>
        <w:tab/>
        <w:t xml:space="preserve">it has no mass explosion hazard </w:t>
      </w:r>
      <w:r>
        <w:rPr>
          <w:u w:val="single"/>
          <w:lang w:val="en-US"/>
        </w:rPr>
        <w:t xml:space="preserve">and a </w:t>
      </w:r>
      <w:r w:rsidRPr="005C42B0">
        <w:rPr>
          <w:u w:val="single"/>
          <w:lang w:val="en-US"/>
        </w:rPr>
        <w:t xml:space="preserve">corrected burning rate ≤ 1200 kg/min according </w:t>
      </w:r>
      <w:r>
        <w:rPr>
          <w:u w:val="single"/>
          <w:lang w:val="en-US"/>
        </w:rPr>
        <w:t xml:space="preserve">to the </w:t>
      </w:r>
      <w:r w:rsidRPr="005C42B0">
        <w:rPr>
          <w:u w:val="single"/>
          <w:lang w:val="en-US"/>
        </w:rPr>
        <w:t xml:space="preserve">burning rate test </w:t>
      </w:r>
      <w:r>
        <w:rPr>
          <w:u w:val="single"/>
          <w:lang w:val="en-US"/>
        </w:rPr>
        <w:t xml:space="preserve">of </w:t>
      </w:r>
      <w:r w:rsidRPr="005C42B0">
        <w:rPr>
          <w:u w:val="single"/>
          <w:lang w:val="en-US"/>
        </w:rPr>
        <w:t xml:space="preserve">sub-section 51.4 of the </w:t>
      </w:r>
      <w:r w:rsidRPr="00FC7CA6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>.</w:t>
      </w:r>
    </w:p>
    <w:p w14:paraId="65B574FB" w14:textId="77777777" w:rsidR="001025C8" w:rsidRPr="005C42B0" w:rsidRDefault="001025C8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NOTE:</w:t>
      </w:r>
      <w:r w:rsidRPr="00B1284C">
        <w:rPr>
          <w:b/>
          <w:bCs/>
          <w:i/>
          <w:iCs/>
          <w:u w:val="single"/>
          <w:lang w:val="en-US"/>
        </w:rPr>
        <w:tab/>
      </w:r>
      <w:r w:rsidRPr="005C42B0">
        <w:rPr>
          <w:i/>
          <w:iCs/>
          <w:u w:val="single"/>
          <w:lang w:val="en-US"/>
        </w:rPr>
        <w:t>Substances and mixtures which do not meet the criteria of 2.17.2.2 should be classified as explosives (see Chapter 2.1).</w:t>
      </w:r>
    </w:p>
    <w:p w14:paraId="7D55B77E" w14:textId="77777777" w:rsidR="001025C8" w:rsidRPr="005C42B0" w:rsidRDefault="001025C8" w:rsidP="001025C8">
      <w:pPr>
        <w:pStyle w:val="SingleTxtG"/>
        <w:tabs>
          <w:tab w:val="left" w:pos="1134"/>
        </w:tabs>
        <w:spacing w:before="240" w:after="0" w:line="240" w:lineRule="auto"/>
        <w:rPr>
          <w:u w:val="single"/>
          <w:lang w:val="en-US"/>
        </w:rPr>
      </w:pPr>
      <w:r w:rsidRPr="005C42B0">
        <w:rPr>
          <w:u w:val="single"/>
          <w:lang w:val="en-US"/>
        </w:rPr>
        <w:t>2.17.2.3</w:t>
      </w:r>
      <w:r w:rsidRPr="005C42B0">
        <w:rPr>
          <w:u w:val="single"/>
          <w:lang w:val="en-US"/>
        </w:rPr>
        <w:tab/>
        <w:t xml:space="preserve">In addition to the criteria in 2.17.2.1 and 2.17.2.2, </w:t>
      </w:r>
      <w:r>
        <w:rPr>
          <w:u w:val="single"/>
          <w:lang w:val="en-US"/>
        </w:rPr>
        <w:t>n</w:t>
      </w:r>
      <w:r w:rsidRPr="005C42B0">
        <w:rPr>
          <w:u w:val="single"/>
          <w:lang w:val="en-US"/>
        </w:rPr>
        <w:t xml:space="preserve">itrocellulose should be stable according to Appendix 10 of the </w:t>
      </w:r>
      <w:r w:rsidRPr="005C42B0">
        <w:rPr>
          <w:i/>
          <w:iCs/>
          <w:u w:val="single"/>
          <w:lang w:val="en-US"/>
        </w:rPr>
        <w:t>Manual of Tests and Criteria</w:t>
      </w:r>
      <w:r w:rsidRPr="005C42B0">
        <w:rPr>
          <w:u w:val="single"/>
          <w:lang w:val="en-US"/>
        </w:rPr>
        <w:t xml:space="preserve"> </w:t>
      </w:r>
      <w:proofErr w:type="gramStart"/>
      <w:r>
        <w:rPr>
          <w:u w:val="single"/>
          <w:lang w:val="en-US"/>
        </w:rPr>
        <w:t>in order to</w:t>
      </w:r>
      <w:proofErr w:type="gramEnd"/>
      <w:r>
        <w:rPr>
          <w:u w:val="single"/>
          <w:lang w:val="en-US"/>
        </w:rPr>
        <w:t xml:space="preserve"> be used </w:t>
      </w:r>
      <w:r w:rsidRPr="005C42B0">
        <w:rPr>
          <w:u w:val="single"/>
          <w:lang w:val="en-US"/>
        </w:rPr>
        <w:t>in nitrocellulose mixtures considered for this class</w:t>
      </w:r>
      <w:r w:rsidRPr="005C42B0">
        <w:rPr>
          <w:i/>
          <w:iCs/>
          <w:u w:val="single"/>
          <w:lang w:val="en-US"/>
        </w:rPr>
        <w:t>.</w:t>
      </w:r>
    </w:p>
    <w:p w14:paraId="5C6D55B5" w14:textId="194E0F56" w:rsidR="001025C8" w:rsidRPr="005C42B0" w:rsidRDefault="001025C8" w:rsidP="001025C8">
      <w:pPr>
        <w:pStyle w:val="SingleTxtG"/>
        <w:spacing w:before="240" w:after="0" w:line="240" w:lineRule="auto"/>
        <w:rPr>
          <w:i/>
          <w:iCs/>
          <w:u w:val="single"/>
          <w:lang w:val="en-US"/>
        </w:rPr>
      </w:pPr>
      <w:r w:rsidRPr="00B1284C">
        <w:rPr>
          <w:b/>
          <w:bCs/>
          <w:i/>
          <w:iCs/>
          <w:u w:val="single"/>
          <w:lang w:val="en-US"/>
        </w:rPr>
        <w:t>NOTE:</w:t>
      </w:r>
      <w:r w:rsidRPr="00B1284C">
        <w:rPr>
          <w:b/>
          <w:bCs/>
          <w:i/>
          <w:iCs/>
          <w:u w:val="single"/>
          <w:lang w:val="en-US"/>
        </w:rPr>
        <w:tab/>
      </w:r>
      <w:r>
        <w:rPr>
          <w:i/>
          <w:iCs/>
          <w:u w:val="single"/>
          <w:lang w:val="en-US"/>
        </w:rPr>
        <w:t>Nitrocellulose mixtures containing no other explosives than nitrocellulose, do not need to meet the criterion of 2.17.2.2 (b) (ii)</w:t>
      </w:r>
      <w:r w:rsidRPr="005C42B0">
        <w:rPr>
          <w:i/>
          <w:iCs/>
          <w:u w:val="single"/>
          <w:lang w:val="en-US"/>
        </w:rPr>
        <w:t>.</w:t>
      </w:r>
      <w:r w:rsidR="00D362F4">
        <w:rPr>
          <w:i/>
          <w:iCs/>
          <w:u w:val="single"/>
          <w:lang w:val="en-US"/>
        </w:rPr>
        <w:t>”.</w:t>
      </w:r>
    </w:p>
    <w:p w14:paraId="3AD2EEAF" w14:textId="61026EB7" w:rsidR="001025C8" w:rsidRDefault="00415AE4" w:rsidP="00B1284C">
      <w:pPr>
        <w:pStyle w:val="SingleTxtG"/>
      </w:pPr>
      <w:r w:rsidRPr="00B1284C">
        <w:t xml:space="preserve">Current paragraph </w:t>
      </w:r>
      <w:r w:rsidR="001025C8" w:rsidRPr="00B1284C">
        <w:t>2.17.2.2 become</w:t>
      </w:r>
      <w:r w:rsidRPr="00B1284C">
        <w:t>s new paragraph</w:t>
      </w:r>
      <w:r w:rsidR="001025C8" w:rsidRPr="00B1284C">
        <w:t xml:space="preserve"> 2.17.2.4.</w:t>
      </w:r>
    </w:p>
    <w:p w14:paraId="01111EF4" w14:textId="77646B70" w:rsidR="00EB4256" w:rsidRPr="00B1284C" w:rsidRDefault="00EB4256" w:rsidP="00B1284C">
      <w:pPr>
        <w:pStyle w:val="SingleTxtG"/>
      </w:pPr>
      <w:r>
        <w:t>Current paragraphs 2.17.3 and 2.17.4</w:t>
      </w:r>
      <w:r w:rsidR="00243FE9">
        <w:t xml:space="preserve"> remain unchanged.</w:t>
      </w:r>
    </w:p>
    <w:p w14:paraId="491B751C" w14:textId="355E53B3" w:rsidR="001025C8" w:rsidRPr="00B1284C" w:rsidRDefault="00D362F4" w:rsidP="00B1284C">
      <w:pPr>
        <w:pStyle w:val="SingleTxtG"/>
      </w:pPr>
      <w:r w:rsidRPr="00B1284C">
        <w:t>2.17.4.1</w:t>
      </w:r>
      <w:r w:rsidRPr="00B1284C">
        <w:tab/>
      </w:r>
      <w:r w:rsidR="001025C8" w:rsidRPr="00B1284C">
        <w:t>Amend as follows:</w:t>
      </w:r>
    </w:p>
    <w:p w14:paraId="3D68933B" w14:textId="61B72082" w:rsidR="001025C8" w:rsidRPr="00EB6F22" w:rsidRDefault="000C3EB5" w:rsidP="001025C8">
      <w:pPr>
        <w:keepNext/>
        <w:keepLines/>
        <w:tabs>
          <w:tab w:val="left" w:pos="2268"/>
          <w:tab w:val="left" w:pos="3119"/>
          <w:tab w:val="left" w:pos="3686"/>
        </w:tabs>
        <w:suppressAutoHyphens w:val="0"/>
        <w:spacing w:before="240" w:line="240" w:lineRule="auto"/>
        <w:ind w:left="1134"/>
        <w:jc w:val="both"/>
        <w:rPr>
          <w:b/>
          <w:bCs/>
          <w:i/>
          <w:color w:val="000000"/>
          <w:szCs w:val="22"/>
          <w:lang w:val="en-US" w:eastAsia="fr-FR"/>
        </w:rPr>
      </w:pPr>
      <w:r>
        <w:rPr>
          <w:b/>
          <w:bCs/>
          <w:color w:val="000000"/>
          <w:szCs w:val="22"/>
          <w:lang w:val="en-US" w:eastAsia="fr-FR"/>
        </w:rPr>
        <w:t>“</w:t>
      </w:r>
      <w:r w:rsidR="001025C8" w:rsidRPr="00EB6F22">
        <w:rPr>
          <w:b/>
          <w:bCs/>
          <w:color w:val="000000"/>
          <w:szCs w:val="22"/>
          <w:lang w:val="en-US" w:eastAsia="fr-FR"/>
        </w:rPr>
        <w:t>2.17.4.1</w:t>
      </w:r>
      <w:r w:rsidR="001025C8" w:rsidRPr="00EB6F22">
        <w:rPr>
          <w:b/>
          <w:bCs/>
          <w:color w:val="000000"/>
          <w:szCs w:val="22"/>
          <w:lang w:val="en-US" w:eastAsia="fr-FR"/>
        </w:rPr>
        <w:tab/>
      </w:r>
      <w:r w:rsidR="001025C8" w:rsidRPr="00EB6F22">
        <w:rPr>
          <w:b/>
          <w:bCs/>
          <w:i/>
          <w:color w:val="000000"/>
          <w:szCs w:val="22"/>
          <w:lang w:val="en-US" w:eastAsia="fr-FR"/>
        </w:rPr>
        <w:t>Decision logic</w:t>
      </w:r>
    </w:p>
    <w:p w14:paraId="6FE51306" w14:textId="6B6D2CD8" w:rsidR="001025C8" w:rsidRDefault="001025C8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 w:rsidRPr="00EB6F22">
        <w:rPr>
          <w:lang w:val="en-US"/>
        </w:rPr>
        <w:tab/>
        <w:t xml:space="preserve">To classify desensitized explosives, data for the </w:t>
      </w:r>
      <w:r w:rsidRPr="00EB6F22">
        <w:rPr>
          <w:u w:val="single"/>
          <w:lang w:val="en-US"/>
        </w:rPr>
        <w:t>sensitiv</w:t>
      </w:r>
      <w:r>
        <w:rPr>
          <w:u w:val="single"/>
          <w:lang w:val="en-US"/>
        </w:rPr>
        <w:t>ity,</w:t>
      </w:r>
      <w:r w:rsidRPr="00EB6F22">
        <w:rPr>
          <w:u w:val="single"/>
          <w:lang w:val="en-US"/>
        </w:rPr>
        <w:t xml:space="preserve"> thermal stability,</w:t>
      </w:r>
      <w:r w:rsidRPr="004507A4">
        <w:rPr>
          <w:u w:val="single"/>
          <w:lang w:val="en-US"/>
        </w:rPr>
        <w:t xml:space="preserve"> </w:t>
      </w:r>
      <w:r w:rsidRPr="00EB6F22">
        <w:rPr>
          <w:lang w:val="en-US"/>
        </w:rPr>
        <w:t xml:space="preserve">explosive </w:t>
      </w:r>
      <w:proofErr w:type="gramStart"/>
      <w:r w:rsidRPr="00EB6F22">
        <w:rPr>
          <w:lang w:val="en-US"/>
        </w:rPr>
        <w:t>potential</w:t>
      </w:r>
      <w:proofErr w:type="gramEnd"/>
      <w:r w:rsidRPr="00EB6F22">
        <w:rPr>
          <w:lang w:val="en-US"/>
        </w:rPr>
        <w:t xml:space="preserve"> and the corrected burning rate should be determined as described in </w:t>
      </w:r>
      <w:r w:rsidRPr="00EB6F22">
        <w:rPr>
          <w:u w:val="single"/>
          <w:lang w:val="en-US"/>
        </w:rPr>
        <w:t>Part</w:t>
      </w:r>
      <w:r>
        <w:rPr>
          <w:u w:val="single"/>
          <w:lang w:val="en-US"/>
        </w:rPr>
        <w:t> </w:t>
      </w:r>
      <w:r w:rsidRPr="00EB6F22">
        <w:rPr>
          <w:u w:val="single"/>
          <w:lang w:val="en-US"/>
        </w:rPr>
        <w:t>I and</w:t>
      </w:r>
      <w:r w:rsidRPr="000923D9">
        <w:rPr>
          <w:u w:val="single"/>
          <w:lang w:val="en-US"/>
        </w:rPr>
        <w:t xml:space="preserve"> </w:t>
      </w:r>
      <w:r w:rsidRPr="00EB6F22">
        <w:rPr>
          <w:lang w:val="en-US"/>
        </w:rPr>
        <w:t>Part</w:t>
      </w:r>
      <w:r>
        <w:rPr>
          <w:lang w:val="en-US"/>
        </w:rPr>
        <w:t> </w:t>
      </w:r>
      <w:r w:rsidRPr="00EB6F22">
        <w:rPr>
          <w:lang w:val="en-US"/>
        </w:rPr>
        <w:t xml:space="preserve">V of the </w:t>
      </w:r>
      <w:r w:rsidRPr="00EB6F22">
        <w:rPr>
          <w:i/>
          <w:lang w:val="en-US"/>
        </w:rPr>
        <w:t>Manual of Tests and Criteria</w:t>
      </w:r>
      <w:r w:rsidRPr="00EB6F22">
        <w:rPr>
          <w:lang w:val="en-US"/>
        </w:rPr>
        <w:t xml:space="preserve">. </w:t>
      </w:r>
      <w:r w:rsidRPr="004405D8">
        <w:rPr>
          <w:u w:val="single"/>
          <w:lang w:val="en-US"/>
        </w:rPr>
        <w:t>For nitrocellulose</w:t>
      </w:r>
      <w:r>
        <w:rPr>
          <w:u w:val="single"/>
          <w:lang w:val="en-US"/>
        </w:rPr>
        <w:t>,</w:t>
      </w:r>
      <w:r w:rsidRPr="004405D8">
        <w:rPr>
          <w:u w:val="single"/>
          <w:lang w:val="en-US"/>
        </w:rPr>
        <w:t xml:space="preserve"> additional data for the stability as described in Appendix 10 of the </w:t>
      </w:r>
      <w:r w:rsidRPr="004405D8">
        <w:rPr>
          <w:i/>
          <w:iCs/>
          <w:u w:val="single"/>
          <w:lang w:val="en-US"/>
        </w:rPr>
        <w:t>Manual of Tests and Criteria</w:t>
      </w:r>
      <w:r w:rsidRPr="004405D8">
        <w:rPr>
          <w:u w:val="single"/>
          <w:lang w:val="en-US"/>
        </w:rPr>
        <w:t xml:space="preserve"> are needed </w:t>
      </w:r>
      <w:proofErr w:type="gramStart"/>
      <w:r w:rsidRPr="004405D8">
        <w:rPr>
          <w:u w:val="single"/>
          <w:lang w:val="en-US"/>
        </w:rPr>
        <w:t>in order to</w:t>
      </w:r>
      <w:proofErr w:type="gramEnd"/>
      <w:r w:rsidRPr="004405D8">
        <w:rPr>
          <w:u w:val="single"/>
          <w:lang w:val="en-US"/>
        </w:rPr>
        <w:t xml:space="preserve"> be used in nitrocellulose mixtures considered</w:t>
      </w:r>
      <w:r>
        <w:rPr>
          <w:u w:val="single"/>
          <w:lang w:val="en-US"/>
        </w:rPr>
        <w:t xml:space="preserve"> for this class</w:t>
      </w:r>
      <w:r w:rsidRPr="00EB6F22">
        <w:rPr>
          <w:u w:val="single"/>
          <w:lang w:val="en-US"/>
        </w:rPr>
        <w:t>.</w:t>
      </w:r>
      <w:r w:rsidRPr="004507A4">
        <w:rPr>
          <w:u w:val="single"/>
          <w:lang w:val="en-US"/>
        </w:rPr>
        <w:t xml:space="preserve"> </w:t>
      </w:r>
      <w:r w:rsidRPr="00EB6F22">
        <w:rPr>
          <w:lang w:val="en-US"/>
        </w:rPr>
        <w:t>Classification is according to decision logic 2.17.1.</w:t>
      </w:r>
      <w:r w:rsidR="000C3EB5">
        <w:rPr>
          <w:lang w:val="en-US"/>
        </w:rPr>
        <w:t>”</w:t>
      </w:r>
    </w:p>
    <w:p w14:paraId="7B595AC8" w14:textId="37324FDD" w:rsidR="000C3EB5" w:rsidRDefault="000C3EB5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>Decision logic 2.17.1</w:t>
      </w:r>
      <w:r>
        <w:rPr>
          <w:lang w:val="en-US"/>
        </w:rPr>
        <w:tab/>
      </w:r>
      <w:r w:rsidR="00E72B86">
        <w:rPr>
          <w:lang w:val="en-US"/>
        </w:rPr>
        <w:t>Replace with the following</w:t>
      </w:r>
      <w:r>
        <w:rPr>
          <w:lang w:val="en-US"/>
        </w:rPr>
        <w:t>:</w:t>
      </w:r>
    </w:p>
    <w:p w14:paraId="0F3FA48F" w14:textId="77777777" w:rsidR="004B53BC" w:rsidRDefault="004B53B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p w14:paraId="49A7DB48" w14:textId="4862BED4" w:rsidR="004B53BC" w:rsidRDefault="004B53BC" w:rsidP="004B53BC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b/>
          <w:bCs/>
          <w:i/>
          <w:iCs/>
          <w:lang w:val="en-US"/>
        </w:rPr>
      </w:pPr>
      <w:r w:rsidRPr="00400625">
        <w:rPr>
          <w:b/>
          <w:bCs/>
          <w:i/>
          <w:iCs/>
          <w:lang w:val="en-US"/>
        </w:rPr>
        <w:t>Decision logic 2.17.1 for desensitized explosives</w:t>
      </w:r>
    </w:p>
    <w:p w14:paraId="387DC521" w14:textId="5B5130BE" w:rsidR="00E72B86" w:rsidRDefault="000B102B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>
        <w:object w:dxaOrig="9133" w:dyaOrig="12025" w14:anchorId="3B66F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4pt;height:555.55pt" o:ole="">
            <v:imagedata r:id="rId12" o:title=""/>
          </v:shape>
          <o:OLEObject Type="Embed" ProgID="Visio.Drawing.15" ShapeID="_x0000_i1025" DrawAspect="Content" ObjectID="_1724573565" r:id="rId13"/>
        </w:object>
      </w:r>
    </w:p>
    <w:p w14:paraId="4169C28F" w14:textId="772B16ED" w:rsidR="00E72B86" w:rsidRDefault="00CF0775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 xml:space="preserve">Insert the following </w:t>
      </w:r>
      <w:r w:rsidR="00A15DF2">
        <w:rPr>
          <w:lang w:val="en-US"/>
        </w:rPr>
        <w:t xml:space="preserve">footnotes: </w:t>
      </w:r>
    </w:p>
    <w:p w14:paraId="1E9A9D2E" w14:textId="73CDACE7" w:rsidR="00CF0775" w:rsidRPr="00B1284C" w:rsidRDefault="00A15DF2" w:rsidP="00B1284C">
      <w:pPr>
        <w:pStyle w:val="SingleTxtG"/>
        <w:rPr>
          <w:i/>
          <w:iCs/>
          <w:u w:val="single"/>
          <w:lang w:val="en-US"/>
        </w:rPr>
      </w:pPr>
      <w:r w:rsidRPr="00B1284C">
        <w:rPr>
          <w:i/>
          <w:iCs/>
          <w:u w:val="single"/>
          <w:vertAlign w:val="superscript"/>
          <w:lang w:val="en-US"/>
        </w:rPr>
        <w:t>“</w:t>
      </w:r>
      <w:r w:rsidR="00CF0775" w:rsidRPr="00B1284C">
        <w:rPr>
          <w:u w:val="single"/>
          <w:vertAlign w:val="superscript"/>
          <w:lang w:val="en-US"/>
        </w:rPr>
        <w:t>1</w:t>
      </w:r>
      <w:r w:rsidR="00CF0775" w:rsidRPr="00B1284C">
        <w:rPr>
          <w:i/>
          <w:iCs/>
          <w:u w:val="single"/>
          <w:lang w:val="en-US"/>
        </w:rPr>
        <w:tab/>
        <w:t>Test series 2 is optional. The alternative route (via test 6 (a) and (b) and test series 3) may be taken directly without performing test series 2.</w:t>
      </w:r>
    </w:p>
    <w:p w14:paraId="2C8CAF5A" w14:textId="59E03760" w:rsidR="00CF0775" w:rsidRPr="00B1284C" w:rsidRDefault="00CF0775" w:rsidP="00B1284C">
      <w:pPr>
        <w:pStyle w:val="SingleTxtG"/>
        <w:rPr>
          <w:i/>
          <w:iCs/>
          <w:u w:val="single"/>
          <w:lang w:val="en-US"/>
        </w:rPr>
      </w:pPr>
      <w:r w:rsidRPr="00B1284C">
        <w:rPr>
          <w:u w:val="single"/>
          <w:vertAlign w:val="superscript"/>
          <w:lang w:val="en-US"/>
        </w:rPr>
        <w:t>2</w:t>
      </w:r>
      <w:r w:rsidRPr="00B1284C">
        <w:rPr>
          <w:i/>
          <w:iCs/>
          <w:u w:val="single"/>
          <w:lang w:val="en-US"/>
        </w:rPr>
        <w:tab/>
        <w:t>Test series 3 is not applicable to nitrocellulose mixtures containing no other explosives than nitrocellulose.</w:t>
      </w:r>
      <w:r w:rsidR="00A15DF2" w:rsidRPr="00B1284C">
        <w:rPr>
          <w:i/>
          <w:iCs/>
          <w:u w:val="single"/>
          <w:lang w:val="en-US"/>
        </w:rPr>
        <w:t>”</w:t>
      </w:r>
      <w:r w:rsidR="00A15DF2">
        <w:rPr>
          <w:i/>
          <w:iCs/>
          <w:u w:val="single"/>
          <w:lang w:val="en-US"/>
        </w:rPr>
        <w:t>.</w:t>
      </w:r>
    </w:p>
    <w:p w14:paraId="71B1741A" w14:textId="74BF167E" w:rsidR="00034D11" w:rsidRPr="00B1284C" w:rsidRDefault="00A7113A" w:rsidP="00491749">
      <w:pPr>
        <w:pStyle w:val="SingleTxtG"/>
        <w:tabs>
          <w:tab w:val="left" w:pos="1701"/>
        </w:tabs>
        <w:spacing w:before="360" w:after="240" w:line="240" w:lineRule="auto"/>
        <w:jc w:val="left"/>
      </w:pPr>
      <w:r>
        <w:t>Current paragraph 2.17.4.2 remains unchanged.</w:t>
      </w:r>
      <w:r w:rsidRPr="0052050A">
        <w:rPr>
          <w:highlight w:val="yellow"/>
        </w:rPr>
        <w:t xml:space="preserve"> </w:t>
      </w:r>
    </w:p>
    <w:p w14:paraId="751FD87E" w14:textId="77777777" w:rsidR="001025C8" w:rsidRPr="00B1284C" w:rsidRDefault="001025C8" w:rsidP="00B1284C">
      <w:pPr>
        <w:pStyle w:val="H1G"/>
      </w:pPr>
      <w:r w:rsidRPr="00B1284C">
        <w:tab/>
      </w:r>
      <w:r w:rsidRPr="00B1284C">
        <w:tab/>
        <w:t>Amendments to the Manual of Tests and Criteria, Section 51</w:t>
      </w:r>
    </w:p>
    <w:p w14:paraId="4F38B980" w14:textId="72B0185E" w:rsidR="001025C8" w:rsidRPr="008275F5" w:rsidRDefault="008A7A15" w:rsidP="001025C8">
      <w:pPr>
        <w:tabs>
          <w:tab w:val="left" w:pos="2268"/>
        </w:tabs>
        <w:suppressAutoHyphens w:val="0"/>
        <w:spacing w:before="120" w:line="240" w:lineRule="auto"/>
        <w:ind w:left="1134" w:right="1134"/>
        <w:jc w:val="both"/>
        <w:rPr>
          <w:rFonts w:eastAsiaTheme="minorEastAsia"/>
          <w:lang w:val="en-US"/>
        </w:rPr>
      </w:pPr>
      <w:r>
        <w:rPr>
          <w:lang w:val="en-US"/>
        </w:rPr>
        <w:t>51.1.1</w:t>
      </w:r>
      <w:r>
        <w:rPr>
          <w:lang w:val="en-US"/>
        </w:rPr>
        <w:tab/>
      </w:r>
      <w:r w:rsidR="001025C8">
        <w:rPr>
          <w:lang w:val="en-US"/>
        </w:rPr>
        <w:tab/>
      </w:r>
      <w:r w:rsidR="00815404">
        <w:rPr>
          <w:lang w:val="en-US"/>
        </w:rPr>
        <w:t xml:space="preserve">In the last sentence of the first paragraph </w:t>
      </w:r>
      <w:r w:rsidR="00E3354B">
        <w:rPr>
          <w:lang w:val="en-US"/>
        </w:rPr>
        <w:t xml:space="preserve">insert </w:t>
      </w:r>
      <w:r w:rsidR="00815404">
        <w:rPr>
          <w:lang w:val="en-US"/>
        </w:rPr>
        <w:t>“</w:t>
      </w:r>
      <w:r w:rsidR="00E3354B" w:rsidRPr="008275F5">
        <w:rPr>
          <w:rFonts w:eastAsiaTheme="minorEastAsia"/>
          <w:lang w:val="en-US"/>
        </w:rPr>
        <w:t xml:space="preserve">sections 12 and 13 and” </w:t>
      </w:r>
      <w:r w:rsidR="00E30F91" w:rsidRPr="008275F5">
        <w:rPr>
          <w:rFonts w:eastAsiaTheme="minorEastAsia"/>
          <w:lang w:val="en-US"/>
        </w:rPr>
        <w:t>before “sub-sections 16.4 and”</w:t>
      </w:r>
    </w:p>
    <w:p w14:paraId="7E6D0186" w14:textId="1849F49B" w:rsidR="00F8560D" w:rsidRPr="00B1284C" w:rsidRDefault="00F8560D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Theme="minorEastAsia"/>
          <w:lang w:val="en-US"/>
        </w:rPr>
      </w:pPr>
      <w:r w:rsidRPr="00B1284C">
        <w:rPr>
          <w:rFonts w:eastAsiaTheme="minorEastAsia"/>
          <w:lang w:val="en-US"/>
        </w:rPr>
        <w:t>51.2</w:t>
      </w:r>
      <w:r w:rsidRPr="00B1284C">
        <w:rPr>
          <w:rFonts w:eastAsiaTheme="minorEastAsia"/>
          <w:lang w:val="en-US"/>
        </w:rPr>
        <w:tab/>
        <w:t>Amend as follows:</w:t>
      </w:r>
    </w:p>
    <w:p w14:paraId="54300B93" w14:textId="574BF746" w:rsidR="001025C8" w:rsidRPr="00EB6F22" w:rsidRDefault="00F5791D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“</w:t>
      </w:r>
      <w:r w:rsidR="001025C8" w:rsidRPr="00EB6F22">
        <w:rPr>
          <w:rFonts w:eastAsiaTheme="minorEastAsia"/>
          <w:b/>
          <w:bCs/>
          <w:lang w:val="en-US"/>
        </w:rPr>
        <w:t>51.2</w:t>
      </w:r>
      <w:r w:rsidR="001025C8" w:rsidRPr="00EB6F22">
        <w:rPr>
          <w:rFonts w:eastAsiaTheme="minorEastAsia"/>
          <w:b/>
          <w:bCs/>
          <w:lang w:val="en-US"/>
        </w:rPr>
        <w:tab/>
      </w:r>
      <w:r w:rsidR="001025C8" w:rsidRPr="00EB6F22">
        <w:rPr>
          <w:rFonts w:eastAsia="Calibri" w:cs="TimesNewRomanPSMT"/>
          <w:b/>
          <w:bCs/>
          <w:lang w:val="en-US"/>
        </w:rPr>
        <w:t>Scope</w:t>
      </w:r>
    </w:p>
    <w:p w14:paraId="5238F24C" w14:textId="77777777" w:rsidR="001025C8" w:rsidRPr="00630761" w:rsidRDefault="001025C8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lang w:val="en-US"/>
        </w:rPr>
        <w:t>51.2.1</w:t>
      </w:r>
      <w:r w:rsidRPr="00EB6F22">
        <w:rPr>
          <w:rFonts w:eastAsia="Calibri" w:cs="TimesNewRomanPSMT"/>
          <w:lang w:val="en-US"/>
        </w:rPr>
        <w:tab/>
        <w:t xml:space="preserve">Desensitized explosives are </w:t>
      </w:r>
      <w:r w:rsidRPr="00EB6F22">
        <w:rPr>
          <w:u w:val="single"/>
          <w:lang w:val="en-US"/>
        </w:rPr>
        <w:t xml:space="preserve">substances and mixtures in the scope of Chapter 2.1 of the GHS </w:t>
      </w:r>
      <w:r w:rsidRPr="00EB6F22">
        <w:rPr>
          <w:rFonts w:eastAsia="Calibri" w:cs="TimesNewRomanPSMT"/>
          <w:strike/>
          <w:lang w:val="en-US"/>
        </w:rPr>
        <w:t xml:space="preserve">solid or liquid explosive substances or mixtures </w:t>
      </w:r>
      <w:r w:rsidRPr="00EB6F22">
        <w:rPr>
          <w:rFonts w:eastAsia="Calibri" w:cs="TimesNewRomanPSMT"/>
          <w:lang w:val="en-US"/>
        </w:rPr>
        <w:t xml:space="preserve">which are phlegmatized to suppress their explosive properties in such a manner that they </w:t>
      </w:r>
      <w:r w:rsidRPr="00EB6F22">
        <w:rPr>
          <w:u w:val="single"/>
          <w:lang w:val="en-US"/>
        </w:rPr>
        <w:t xml:space="preserve">meet the criteria as specified in 2.17.2 of the GHS and thus </w:t>
      </w:r>
      <w:r w:rsidRPr="00EB6F22">
        <w:rPr>
          <w:rFonts w:eastAsia="Calibri" w:cs="TimesNewRomanPSMT"/>
          <w:lang w:val="en-US"/>
        </w:rPr>
        <w:t xml:space="preserve">may be </w:t>
      </w:r>
      <w:r w:rsidRPr="00EB6F22">
        <w:rPr>
          <w:rFonts w:eastAsia="Calibri" w:cs="TimesNewRomanPSMT"/>
          <w:u w:val="single"/>
          <w:lang w:val="en-US"/>
        </w:rPr>
        <w:t xml:space="preserve">exempted </w:t>
      </w:r>
      <w:r w:rsidRPr="00EB6F22">
        <w:rPr>
          <w:rFonts w:eastAsia="Calibri" w:cs="TimesNewRomanPSMT"/>
          <w:strike/>
          <w:lang w:val="en-US"/>
        </w:rPr>
        <w:t xml:space="preserve">excluded </w:t>
      </w:r>
      <w:r w:rsidRPr="00EB6F22">
        <w:rPr>
          <w:rFonts w:eastAsia="Calibri" w:cs="TimesNewRomanPSMT"/>
          <w:lang w:val="en-US"/>
        </w:rPr>
        <w:t>from the hazard class “Explosives” (Chapter 2.1 of GHS).</w:t>
      </w:r>
      <w:r>
        <w:rPr>
          <w:rFonts w:eastAsia="Calibri" w:cs="TimesNewRomanPSMT"/>
          <w:lang w:val="en-US"/>
        </w:rPr>
        <w:t xml:space="preserve"> </w:t>
      </w:r>
    </w:p>
    <w:p w14:paraId="6DB43D06" w14:textId="34CF870D" w:rsidR="001025C8" w:rsidRPr="00630761" w:rsidRDefault="001025C8" w:rsidP="001025C8">
      <w:pPr>
        <w:tabs>
          <w:tab w:val="left" w:pos="2268"/>
        </w:tabs>
        <w:suppressAutoHyphens w:val="0"/>
        <w:spacing w:before="240" w:line="240" w:lineRule="auto"/>
        <w:ind w:left="1134" w:right="1134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51.2.2</w:t>
      </w:r>
      <w:r w:rsidRPr="00EB6F22">
        <w:rPr>
          <w:rFonts w:eastAsia="Calibri" w:cs="TimesNewRomanPSMT"/>
          <w:u w:val="single"/>
          <w:lang w:val="en-US"/>
        </w:rPr>
        <w:tab/>
      </w:r>
      <w:r w:rsidRPr="00EB6F22">
        <w:rPr>
          <w:rFonts w:eastAsia="Calibri" w:cs="TimesNewRomanPSMT"/>
          <w:lang w:val="en-US"/>
        </w:rPr>
        <w:t>Desensitized explosives</w:t>
      </w:r>
      <w:r w:rsidRPr="00EB6F22">
        <w:rPr>
          <w:rFonts w:eastAsia="Calibri" w:cs="TimesNewRomanPSMT"/>
          <w:strike/>
          <w:lang w:val="en-US"/>
        </w:rPr>
        <w:t>,</w:t>
      </w:r>
      <w:r w:rsidRPr="00EB6F22">
        <w:rPr>
          <w:rFonts w:eastAsia="Calibri" w:cs="TimesNewRomanPSMT"/>
          <w:lang w:val="en-US"/>
        </w:rPr>
        <w:t xml:space="preserve"> should be </w:t>
      </w:r>
      <w:r w:rsidRPr="00EB6F22">
        <w:rPr>
          <w:rFonts w:eastAsia="Calibri" w:cs="TimesNewRomanPSMT"/>
          <w:strike/>
          <w:lang w:val="en-US"/>
        </w:rPr>
        <w:t xml:space="preserve">first </w:t>
      </w:r>
      <w:r w:rsidRPr="00EB6F22">
        <w:rPr>
          <w:rFonts w:eastAsia="Calibri" w:cs="TimesNewRomanPSMT"/>
          <w:lang w:val="en-US"/>
        </w:rPr>
        <w:t>tested</w:t>
      </w:r>
      <w:r>
        <w:rPr>
          <w:rFonts w:eastAsia="Calibri" w:cs="TimesNewRomanPSMT"/>
          <w:lang w:val="en-US"/>
        </w:rPr>
        <w:t xml:space="preserve"> </w:t>
      </w:r>
      <w:r w:rsidR="00EE5E9A" w:rsidRPr="00EE5E9A">
        <w:rPr>
          <w:rFonts w:asciiTheme="majorBidi" w:hAnsiTheme="majorBidi" w:cstheme="majorBidi"/>
          <w:strike/>
        </w:rPr>
        <w:t>Any explosive while in a desensitized state shall be considered in this class unless, in that state</w:t>
      </w:r>
    </w:p>
    <w:p w14:paraId="36961334" w14:textId="72BCDB8C" w:rsidR="001025C8" w:rsidRPr="00FB4E61" w:rsidRDefault="001025C8" w:rsidP="000E279E">
      <w:pPr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strike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(a)</w:t>
      </w:r>
      <w:r w:rsidRPr="00EB6F22">
        <w:rPr>
          <w:rFonts w:eastAsia="Calibri" w:cs="TimesNewRomanPSMT"/>
          <w:u w:val="single"/>
          <w:lang w:val="en-US"/>
        </w:rPr>
        <w:tab/>
        <w:t>for their exothermic decomposition energy</w:t>
      </w:r>
      <w:r w:rsidRPr="00EB6F22">
        <w:rPr>
          <w:rStyle w:val="FootnoteReference"/>
          <w:rFonts w:eastAsia="Calibri"/>
          <w:u w:val="single"/>
          <w:lang w:val="en-US"/>
        </w:rPr>
        <w:t>1</w:t>
      </w:r>
      <w:r w:rsidRPr="00EB6F22">
        <w:rPr>
          <w:rFonts w:eastAsia="Calibri" w:cs="TimesNewRomanPSMT"/>
          <w:u w:val="single"/>
          <w:lang w:val="en-US"/>
        </w:rPr>
        <w:t>,</w:t>
      </w:r>
      <w:r w:rsidRPr="004A0940">
        <w:rPr>
          <w:rFonts w:eastAsia="Calibri" w:cs="TimesNewRomanPSMT"/>
          <w:u w:val="single"/>
          <w:lang w:val="en-US"/>
        </w:rPr>
        <w:t xml:space="preserve"> if attempting to exit the class of desensitized explosives;</w:t>
      </w:r>
      <w:r w:rsidR="00FB4E61">
        <w:rPr>
          <w:rFonts w:eastAsia="Calibri" w:cs="TimesNewRomanPSMT"/>
          <w:u w:val="single"/>
          <w:lang w:val="en-US"/>
        </w:rPr>
        <w:t xml:space="preserve"> </w:t>
      </w:r>
      <w:r w:rsidR="00FB4E61" w:rsidRPr="00FB4E61">
        <w:rPr>
          <w:rFonts w:eastAsia="Calibri" w:cs="TimesNewRomanPSMT"/>
          <w:strike/>
          <w:u w:val="single"/>
          <w:lang w:val="en-US"/>
        </w:rPr>
        <w:t xml:space="preserve">It is intended to produce a practical explosive or pyrotechnic </w:t>
      </w:r>
      <w:proofErr w:type="gramStart"/>
      <w:r w:rsidR="00FB4E61" w:rsidRPr="00FB4E61">
        <w:rPr>
          <w:rFonts w:eastAsia="Calibri" w:cs="TimesNewRomanPSMT"/>
          <w:strike/>
          <w:u w:val="single"/>
          <w:lang w:val="en-US"/>
        </w:rPr>
        <w:t>effect;</w:t>
      </w:r>
      <w:proofErr w:type="gramEnd"/>
      <w:r w:rsidR="00FB4E61" w:rsidRPr="00FB4E61">
        <w:rPr>
          <w:rFonts w:eastAsia="Calibri" w:cs="TimesNewRomanPSMT"/>
          <w:strike/>
          <w:u w:val="single"/>
          <w:lang w:val="en-US"/>
        </w:rPr>
        <w:t xml:space="preserve"> </w:t>
      </w:r>
    </w:p>
    <w:p w14:paraId="366B8DD4" w14:textId="27A11C0B" w:rsidR="001025C8" w:rsidRPr="002728DB" w:rsidRDefault="001025C8" w:rsidP="000E279E">
      <w:pPr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(b)</w:t>
      </w:r>
      <w:r w:rsidRPr="00EB6F22">
        <w:rPr>
          <w:rFonts w:eastAsia="Calibri" w:cs="TimesNewRomanPSMT"/>
          <w:u w:val="single"/>
          <w:lang w:val="en-US"/>
        </w:rPr>
        <w:tab/>
      </w:r>
      <w:r w:rsidRPr="00EB6F22">
        <w:rPr>
          <w:rFonts w:eastAsia="Calibri" w:cs="TimesNewRomanPSMT"/>
          <w:lang w:val="en-US"/>
        </w:rPr>
        <w:t xml:space="preserve">according to </w:t>
      </w:r>
      <w:r w:rsidRPr="00E90F26">
        <w:rPr>
          <w:rFonts w:eastAsia="Calibri" w:cs="TimesNewRomanPSMT"/>
          <w:strike/>
          <w:lang w:val="en-US"/>
        </w:rPr>
        <w:t xml:space="preserve">the </w:t>
      </w:r>
      <w:r w:rsidRPr="00EB6F22">
        <w:rPr>
          <w:rFonts w:eastAsia="Calibri" w:cs="TimesNewRomanPSMT"/>
          <w:lang w:val="en-US"/>
        </w:rPr>
        <w:t>test</w:t>
      </w:r>
      <w:r w:rsidRPr="006B5656">
        <w:rPr>
          <w:rFonts w:eastAsia="Calibri" w:cs="TimesNewRomanPSMT"/>
          <w:strike/>
          <w:lang w:val="en-US"/>
        </w:rPr>
        <w:t>s series 1 (type</w:t>
      </w:r>
      <w:r w:rsidRPr="00EB6F22">
        <w:rPr>
          <w:rFonts w:eastAsia="Calibri" w:cs="TimesNewRomanPSMT"/>
          <w:lang w:val="en-US"/>
        </w:rPr>
        <w:t xml:space="preserve"> 1</w:t>
      </w:r>
      <w:r w:rsidRPr="004A0940">
        <w:rPr>
          <w:rFonts w:eastAsia="Calibri" w:cs="TimesNewRomanPSMT"/>
          <w:u w:val="single"/>
          <w:lang w:val="en-US"/>
        </w:rPr>
        <w:t xml:space="preserve"> </w:t>
      </w:r>
      <w:r w:rsidRPr="00EB6F22">
        <w:rPr>
          <w:rFonts w:eastAsia="Calibri" w:cs="TimesNewRomanPSMT"/>
          <w:lang w:val="en-US"/>
        </w:rPr>
        <w:t>(a)</w:t>
      </w:r>
      <w:r w:rsidRPr="006B5656">
        <w:rPr>
          <w:rFonts w:eastAsia="Calibri" w:cs="TimesNewRomanPSMT"/>
          <w:strike/>
          <w:lang w:val="en-US"/>
        </w:rPr>
        <w:t>)</w:t>
      </w:r>
      <w:r w:rsidRPr="00EB6F22">
        <w:rPr>
          <w:rFonts w:eastAsia="Calibri" w:cs="TimesNewRomanPSMT"/>
          <w:lang w:val="en-US"/>
        </w:rPr>
        <w:t xml:space="preserve">, </w:t>
      </w:r>
      <w:r w:rsidRPr="006B5656">
        <w:rPr>
          <w:rFonts w:eastAsia="Calibri" w:cs="TimesNewRomanPSMT"/>
          <w:u w:val="single"/>
          <w:lang w:val="en-US"/>
        </w:rPr>
        <w:t>test series</w:t>
      </w:r>
      <w:r>
        <w:rPr>
          <w:rFonts w:eastAsia="Calibri" w:cs="TimesNewRomanPSMT"/>
          <w:lang w:val="en-US"/>
        </w:rPr>
        <w:t xml:space="preserve"> </w:t>
      </w:r>
      <w:r w:rsidRPr="00EB6F22">
        <w:rPr>
          <w:rFonts w:eastAsia="Calibri" w:cs="TimesNewRomanPSMT"/>
          <w:lang w:val="en-US"/>
        </w:rPr>
        <w:t>2</w:t>
      </w:r>
      <w:r w:rsidRPr="00EB6F22">
        <w:rPr>
          <w:rFonts w:eastAsia="Calibri" w:cs="TimesNewRomanPSMT"/>
          <w:u w:val="single"/>
          <w:lang w:val="en-US"/>
        </w:rPr>
        <w:t xml:space="preserve"> </w:t>
      </w:r>
      <w:r>
        <w:rPr>
          <w:rFonts w:eastAsia="Calibri" w:cs="TimesNewRomanPSMT"/>
          <w:u w:val="single"/>
          <w:lang w:val="en-US"/>
        </w:rPr>
        <w:t xml:space="preserve">and </w:t>
      </w:r>
      <w:r w:rsidRPr="00EB6F22">
        <w:rPr>
          <w:rFonts w:eastAsia="Calibri" w:cs="TimesNewRomanPSMT"/>
          <w:u w:val="single"/>
          <w:lang w:val="en-US"/>
        </w:rPr>
        <w:t>3</w:t>
      </w:r>
      <w:r w:rsidRPr="00EB6F22">
        <w:rPr>
          <w:rFonts w:eastAsia="Calibri" w:cs="TimesNewRomanPSMT"/>
          <w:lang w:val="en-US"/>
        </w:rPr>
        <w:t xml:space="preserve"> and </w:t>
      </w:r>
      <w:r w:rsidRPr="006B5656">
        <w:rPr>
          <w:rFonts w:eastAsia="Calibri" w:cs="TimesNewRomanPSMT"/>
          <w:u w:val="single"/>
          <w:lang w:val="en-US"/>
        </w:rPr>
        <w:t xml:space="preserve">tests </w:t>
      </w:r>
      <w:r w:rsidRPr="00EB6F22">
        <w:rPr>
          <w:rFonts w:eastAsia="Calibri" w:cs="TimesNewRomanPSMT"/>
          <w:lang w:val="en-US"/>
        </w:rPr>
        <w:t xml:space="preserve">6 </w:t>
      </w:r>
      <w:r w:rsidRPr="006B5656">
        <w:rPr>
          <w:rFonts w:eastAsia="Calibri" w:cs="TimesNewRomanPSMT"/>
          <w:strike/>
          <w:lang w:val="en-US"/>
        </w:rPr>
        <w:t xml:space="preserve">(type </w:t>
      </w:r>
      <w:r w:rsidRPr="00EB6F22">
        <w:rPr>
          <w:rFonts w:eastAsia="Calibri" w:cs="TimesNewRomanPSMT"/>
          <w:lang w:val="en-US"/>
        </w:rPr>
        <w:t>(a) and (b), respectively</w:t>
      </w:r>
      <w:r w:rsidRPr="002728DB">
        <w:rPr>
          <w:rFonts w:eastAsia="Calibri" w:cs="TimesNewRomanPSMT"/>
          <w:strike/>
          <w:lang w:val="en-US"/>
        </w:rPr>
        <w:t>)</w:t>
      </w:r>
      <w:r w:rsidRPr="00EB6F22">
        <w:rPr>
          <w:rFonts w:eastAsia="Calibri" w:cs="TimesNewRomanPSMT"/>
          <w:lang w:val="en-US"/>
        </w:rPr>
        <w:t xml:space="preserve"> of this Manual</w:t>
      </w:r>
      <w:r w:rsidRPr="00EB6F22">
        <w:rPr>
          <w:rStyle w:val="FootnoteReference"/>
          <w:rFonts w:eastAsia="Calibri"/>
          <w:strike/>
          <w:lang w:val="en-US"/>
        </w:rPr>
        <w:t>1</w:t>
      </w:r>
      <w:r w:rsidRPr="002728DB">
        <w:rPr>
          <w:rFonts w:eastAsia="Calibri"/>
          <w:strike/>
          <w:lang w:val="en-US"/>
        </w:rPr>
        <w:t>.</w:t>
      </w:r>
      <w:r>
        <w:rPr>
          <w:rFonts w:eastAsia="Calibri"/>
          <w:u w:val="single"/>
          <w:lang w:val="en-US"/>
        </w:rPr>
        <w:t xml:space="preserve"> and</w:t>
      </w:r>
      <w:r w:rsidRPr="002728DB">
        <w:rPr>
          <w:rFonts w:eastAsia="Calibri"/>
          <w:u w:val="single"/>
          <w:lang w:val="en-US"/>
        </w:rPr>
        <w:t xml:space="preserve"> according to the classification procedure in section 51.3, to preclude a mass explosion in the corrected burning rate test</w:t>
      </w:r>
      <w:r w:rsidRPr="002728DB">
        <w:rPr>
          <w:rStyle w:val="FootnoteReference"/>
          <w:rFonts w:eastAsia="Calibri"/>
          <w:u w:val="single"/>
          <w:lang w:val="en-US"/>
        </w:rPr>
        <w:t xml:space="preserve"> </w:t>
      </w:r>
      <w:r>
        <w:rPr>
          <w:rFonts w:eastAsia="Calibri" w:cs="TimesNewRomanPSMT"/>
          <w:u w:val="single"/>
          <w:lang w:val="en-US"/>
        </w:rPr>
        <w:t>;</w:t>
      </w:r>
      <w:r w:rsidR="00093FB8">
        <w:rPr>
          <w:rFonts w:eastAsia="Calibri" w:cs="TimesNewRomanPSMT"/>
          <w:u w:val="single"/>
          <w:lang w:val="en-US"/>
        </w:rPr>
        <w:t xml:space="preserve"> </w:t>
      </w:r>
      <w:r w:rsidR="00093FB8" w:rsidRPr="00E009A3">
        <w:rPr>
          <w:rFonts w:asciiTheme="majorBidi" w:hAnsiTheme="majorBidi" w:cstheme="majorBidi"/>
          <w:strike/>
        </w:rPr>
        <w:t>It has a mass explosion hazard</w:t>
      </w:r>
      <w:r w:rsidR="00093FB8" w:rsidRPr="003B5227">
        <w:rPr>
          <w:rFonts w:asciiTheme="majorBidi" w:hAnsiTheme="majorBidi" w:cstheme="majorBidi"/>
        </w:rPr>
        <w:t xml:space="preserve"> </w:t>
      </w:r>
      <w:r w:rsidR="00093FB8" w:rsidRPr="007D1B19">
        <w:rPr>
          <w:rFonts w:asciiTheme="majorBidi" w:hAnsiTheme="majorBidi" w:cstheme="majorBidi"/>
          <w:strike/>
        </w:rPr>
        <w:t>according to Test Series 6(a) or 6(b) or the corrected burning rate according to the burning rate test 51.4 is more than 1 200 kg/</w:t>
      </w:r>
      <w:proofErr w:type="gramStart"/>
      <w:r w:rsidR="00093FB8" w:rsidRPr="007D1B19">
        <w:rPr>
          <w:rFonts w:asciiTheme="majorBidi" w:hAnsiTheme="majorBidi" w:cstheme="majorBidi"/>
          <w:strike/>
        </w:rPr>
        <w:t>min;</w:t>
      </w:r>
      <w:proofErr w:type="gramEnd"/>
    </w:p>
    <w:p w14:paraId="572CD2FC" w14:textId="7B347589" w:rsidR="001025C8" w:rsidRPr="000E279E" w:rsidRDefault="001025C8" w:rsidP="000E279E">
      <w:pPr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strike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(c)</w:t>
      </w:r>
      <w:r w:rsidRPr="00EB6F22">
        <w:rPr>
          <w:rFonts w:eastAsia="Calibri" w:cs="TimesNewRomanPSMT"/>
          <w:u w:val="single"/>
          <w:lang w:val="en-US"/>
        </w:rPr>
        <w:tab/>
      </w:r>
      <w:r>
        <w:rPr>
          <w:rFonts w:eastAsia="Calibri" w:cs="TimesNewRomanPSMT"/>
          <w:u w:val="single"/>
          <w:lang w:val="en-US"/>
        </w:rPr>
        <w:t>according to the corrected burning rate test</w:t>
      </w:r>
      <w:r w:rsidRPr="000E279E">
        <w:rPr>
          <w:rFonts w:eastAsia="Calibri" w:cs="TimesNewRomanPSMT"/>
          <w:strike/>
          <w:u w:val="single"/>
          <w:lang w:val="en-US"/>
        </w:rPr>
        <w:t>;</w:t>
      </w:r>
      <w:r w:rsidR="000E279E" w:rsidRPr="000E279E">
        <w:rPr>
          <w:rFonts w:eastAsia="Calibri" w:cs="TimesNewRomanPSMT"/>
          <w:strike/>
          <w:u w:val="single"/>
          <w:lang w:val="en-US"/>
        </w:rPr>
        <w:t xml:space="preserve"> </w:t>
      </w:r>
      <w:r w:rsidR="000E279E" w:rsidRPr="000E279E">
        <w:rPr>
          <w:rFonts w:asciiTheme="majorBidi" w:hAnsiTheme="majorBidi" w:cstheme="majorBidi"/>
          <w:strike/>
        </w:rPr>
        <w:t>The exothermic decomposition energy is less than 300 J/g</w:t>
      </w:r>
      <w:r w:rsidR="00B05837" w:rsidRPr="00B05837">
        <w:rPr>
          <w:rFonts w:asciiTheme="majorBidi" w:hAnsiTheme="majorBidi" w:cstheme="majorBidi"/>
          <w:strike/>
          <w:vertAlign w:val="superscript"/>
        </w:rPr>
        <w:t>1</w:t>
      </w:r>
      <w:r w:rsidR="000E279E" w:rsidRPr="000E279E">
        <w:rPr>
          <w:rFonts w:asciiTheme="majorBidi" w:hAnsiTheme="majorBidi" w:cstheme="majorBidi"/>
          <w:strike/>
        </w:rPr>
        <w:t>.</w:t>
      </w:r>
    </w:p>
    <w:p w14:paraId="6DA6E6A2" w14:textId="373033A3" w:rsidR="001025C8" w:rsidRDefault="001025C8" w:rsidP="000E279E">
      <w:pPr>
        <w:tabs>
          <w:tab w:val="left" w:pos="2268"/>
        </w:tabs>
        <w:suppressAutoHyphens w:val="0"/>
        <w:spacing w:before="120" w:line="240" w:lineRule="auto"/>
        <w:ind w:left="2835" w:right="1134" w:hanging="567"/>
        <w:jc w:val="both"/>
        <w:rPr>
          <w:rFonts w:eastAsia="Calibri" w:cs="TimesNewRomanPSMT"/>
          <w:u w:val="single"/>
          <w:lang w:val="en-US"/>
        </w:rPr>
      </w:pPr>
      <w:r>
        <w:rPr>
          <w:rFonts w:eastAsia="Calibri" w:cs="TimesNewRomanPSMT"/>
          <w:u w:val="single"/>
          <w:lang w:val="en-US"/>
        </w:rPr>
        <w:t>(d)</w:t>
      </w:r>
      <w:r>
        <w:rPr>
          <w:rFonts w:eastAsia="Calibri" w:cs="TimesNewRomanPSMT"/>
          <w:u w:val="single"/>
          <w:lang w:val="en-US"/>
        </w:rPr>
        <w:tab/>
      </w:r>
      <w:r w:rsidRPr="00EB6F22">
        <w:rPr>
          <w:rFonts w:eastAsia="Calibri" w:cs="TimesNewRomanPSMT"/>
          <w:u w:val="single"/>
          <w:lang w:val="en-US"/>
        </w:rPr>
        <w:t xml:space="preserve">and nitrocellulose should be tested according to Appendix 10 of this Manual </w:t>
      </w:r>
      <w:proofErr w:type="gramStart"/>
      <w:r>
        <w:rPr>
          <w:rFonts w:eastAsia="Calibri" w:cs="TimesNewRomanPSMT"/>
          <w:u w:val="single"/>
          <w:lang w:val="en-US"/>
        </w:rPr>
        <w:t>in order to</w:t>
      </w:r>
      <w:proofErr w:type="gramEnd"/>
      <w:r>
        <w:rPr>
          <w:rFonts w:eastAsia="Calibri" w:cs="TimesNewRomanPSMT"/>
          <w:u w:val="single"/>
          <w:lang w:val="en-US"/>
        </w:rPr>
        <w:t xml:space="preserve"> be used </w:t>
      </w:r>
      <w:r w:rsidRPr="00EB6F22">
        <w:rPr>
          <w:rFonts w:eastAsia="Calibri" w:cs="TimesNewRomanPSMT"/>
          <w:u w:val="single"/>
          <w:lang w:val="en-US"/>
        </w:rPr>
        <w:t>in nitrocellulose mixtures</w:t>
      </w:r>
      <w:r>
        <w:rPr>
          <w:rFonts w:eastAsia="Calibri" w:cs="TimesNewRomanPSMT"/>
          <w:u w:val="single"/>
          <w:lang w:val="en-US"/>
        </w:rPr>
        <w:t>.</w:t>
      </w:r>
      <w:r w:rsidR="00F5791D">
        <w:rPr>
          <w:rFonts w:eastAsia="Calibri" w:cs="TimesNewRomanPSMT"/>
          <w:u w:val="single"/>
          <w:lang w:val="en-US"/>
        </w:rPr>
        <w:t>”.</w:t>
      </w:r>
    </w:p>
    <w:p w14:paraId="790CF076" w14:textId="37142731" w:rsidR="00F5791D" w:rsidRPr="005713B6" w:rsidRDefault="00F5791D" w:rsidP="00B043E4">
      <w:pPr>
        <w:suppressAutoHyphens w:val="0"/>
        <w:spacing w:before="120" w:after="240" w:line="240" w:lineRule="auto"/>
        <w:ind w:left="1134" w:right="1134"/>
        <w:jc w:val="both"/>
        <w:rPr>
          <w:rFonts w:eastAsia="Calibri" w:cs="TimesNewRomanPSMT"/>
          <w:lang w:val="en-US"/>
        </w:rPr>
      </w:pPr>
      <w:r w:rsidRPr="005713B6">
        <w:rPr>
          <w:rFonts w:eastAsia="Calibri" w:cs="TimesNewRomanPSMT"/>
          <w:lang w:val="en-US"/>
        </w:rPr>
        <w:t>Delete current footnote 1</w:t>
      </w:r>
      <w:r w:rsidR="003F147A" w:rsidRPr="005713B6">
        <w:rPr>
          <w:rFonts w:eastAsia="Calibri" w:cs="TimesNewRomanPSMT"/>
          <w:lang w:val="en-US"/>
        </w:rPr>
        <w:t xml:space="preserve"> (“Unstable explosives…</w:t>
      </w:r>
      <w:r w:rsidR="009344F1" w:rsidRPr="005713B6">
        <w:rPr>
          <w:rFonts w:eastAsia="Calibri" w:cs="TimesNewRomanPSMT"/>
          <w:lang w:val="en-US"/>
        </w:rPr>
        <w:t>safety data sheet”)</w:t>
      </w:r>
      <w:r w:rsidR="00ED64B7" w:rsidRPr="005713B6">
        <w:rPr>
          <w:rFonts w:eastAsia="Calibri" w:cs="TimesNewRomanPSMT"/>
          <w:lang w:val="en-US"/>
        </w:rPr>
        <w:t>. Existing footnote 2 becomes footnote 1.</w:t>
      </w:r>
    </w:p>
    <w:p w14:paraId="4238D461" w14:textId="66443545" w:rsidR="000358D5" w:rsidRDefault="000358D5" w:rsidP="00B1284C">
      <w:pPr>
        <w:pStyle w:val="SingleTxtG"/>
        <w:rPr>
          <w:lang w:val="en-US"/>
        </w:rPr>
      </w:pPr>
      <w:r>
        <w:rPr>
          <w:lang w:val="en-US"/>
        </w:rPr>
        <w:t>51.3</w:t>
      </w:r>
      <w:r>
        <w:rPr>
          <w:lang w:val="en-US"/>
        </w:rPr>
        <w:tab/>
      </w:r>
      <w:r w:rsidR="00BC5B6F">
        <w:rPr>
          <w:lang w:val="en-US"/>
        </w:rPr>
        <w:t xml:space="preserve">Amend as follows: </w:t>
      </w:r>
    </w:p>
    <w:p w14:paraId="77EBF44B" w14:textId="395744E0" w:rsidR="001025C8" w:rsidRPr="00EB6F22" w:rsidRDefault="001025C8" w:rsidP="001025C8">
      <w:pPr>
        <w:pStyle w:val="H23G"/>
        <w:tabs>
          <w:tab w:val="left" w:pos="198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C5B6F">
        <w:rPr>
          <w:lang w:val="en-US"/>
        </w:rPr>
        <w:t>“</w:t>
      </w:r>
      <w:r w:rsidRPr="00EB6F22">
        <w:rPr>
          <w:lang w:val="en-US"/>
        </w:rPr>
        <w:t>51.3</w:t>
      </w:r>
      <w:r w:rsidRPr="00EB6F22">
        <w:rPr>
          <w:lang w:val="en-US"/>
        </w:rPr>
        <w:tab/>
      </w:r>
      <w:r w:rsidRPr="00EB6F22">
        <w:rPr>
          <w:rFonts w:eastAsia="Calibri" w:cs="TimesNewRomanPSMT"/>
          <w:lang w:val="en-US"/>
        </w:rPr>
        <w:t>Classification</w:t>
      </w:r>
      <w:r w:rsidRPr="00EB6F22">
        <w:rPr>
          <w:lang w:val="en-US"/>
        </w:rPr>
        <w:t xml:space="preserve"> procedure</w:t>
      </w:r>
    </w:p>
    <w:p w14:paraId="3207D7B5" w14:textId="77777777" w:rsidR="001025C8" w:rsidRPr="00EB6F22" w:rsidRDefault="001025C8" w:rsidP="001025C8">
      <w:pPr>
        <w:pStyle w:val="SingleTxtG"/>
        <w:tabs>
          <w:tab w:val="left" w:pos="1985"/>
        </w:tabs>
        <w:rPr>
          <w:lang w:val="en-US"/>
        </w:rPr>
      </w:pPr>
      <w:r w:rsidRPr="00EB6F22">
        <w:rPr>
          <w:lang w:val="en-US"/>
        </w:rPr>
        <w:t>51.3.1</w:t>
      </w:r>
      <w:r w:rsidRPr="00EB6F22">
        <w:rPr>
          <w:lang w:val="en-US"/>
        </w:rPr>
        <w:tab/>
        <w:t xml:space="preserve">Before packaged substances or mixtures are subjected to the burning rate test, </w:t>
      </w:r>
      <w:r w:rsidRPr="00E1533F">
        <w:rPr>
          <w:u w:val="single"/>
          <w:lang w:val="en-US"/>
        </w:rPr>
        <w:t>tests as specified below should be performed to rule out the possibility of mass explosion</w:t>
      </w:r>
      <w:r w:rsidRPr="0073582F">
        <w:rPr>
          <w:u w:val="single"/>
          <w:lang w:val="en-US"/>
        </w:rPr>
        <w:t>.</w:t>
      </w:r>
      <w:r w:rsidRPr="0073582F">
        <w:rPr>
          <w:strike/>
          <w:u w:val="single"/>
          <w:lang w:val="en-US"/>
        </w:rPr>
        <w:t xml:space="preserve"> </w:t>
      </w:r>
      <w:r w:rsidRPr="00E1533F">
        <w:rPr>
          <w:strike/>
          <w:lang w:val="en-US"/>
        </w:rPr>
        <w:t>the test series 6 types 6 (a) and 6 (b) shall be performed in alphabetical order.</w:t>
      </w:r>
      <w:r w:rsidRPr="0073582F">
        <w:rPr>
          <w:strike/>
          <w:lang w:val="en-US"/>
        </w:rPr>
        <w:t xml:space="preserve"> </w:t>
      </w:r>
      <w:r w:rsidRPr="004F0D69">
        <w:rPr>
          <w:u w:val="single"/>
          <w:lang w:val="en-US"/>
        </w:rPr>
        <w:t>According to test</w:t>
      </w:r>
      <w:r>
        <w:rPr>
          <w:u w:val="single"/>
          <w:lang w:val="en-US"/>
        </w:rPr>
        <w:t> </w:t>
      </w:r>
      <w:r w:rsidRPr="004F0D69">
        <w:rPr>
          <w:u w:val="single"/>
          <w:lang w:val="en-US"/>
        </w:rPr>
        <w:t>6</w:t>
      </w:r>
      <w:r>
        <w:rPr>
          <w:u w:val="single"/>
          <w:lang w:val="en-US"/>
        </w:rPr>
        <w:t> </w:t>
      </w:r>
      <w:r w:rsidRPr="004F0D69">
        <w:rPr>
          <w:u w:val="single"/>
          <w:lang w:val="en-US"/>
        </w:rPr>
        <w:t>(a)</w:t>
      </w:r>
      <w:r>
        <w:rPr>
          <w:u w:val="single"/>
          <w:lang w:val="en-US"/>
        </w:rPr>
        <w:t>,</w:t>
      </w:r>
      <w:r w:rsidRPr="004F0D69">
        <w:rPr>
          <w:u w:val="single"/>
          <w:lang w:val="en-US"/>
        </w:rPr>
        <w:t xml:space="preserve"> </w:t>
      </w:r>
      <w:r w:rsidRPr="004F0D69">
        <w:rPr>
          <w:strike/>
          <w:lang w:val="en-US"/>
        </w:rPr>
        <w:t xml:space="preserve">The </w:t>
      </w:r>
      <w:r w:rsidRPr="00EB6F22">
        <w:rPr>
          <w:lang w:val="en-US"/>
        </w:rPr>
        <w:t xml:space="preserve">substances </w:t>
      </w:r>
      <w:r w:rsidRPr="0073582F">
        <w:rPr>
          <w:u w:val="single"/>
          <w:lang w:val="en-US"/>
        </w:rPr>
        <w:t xml:space="preserve">and </w:t>
      </w:r>
      <w:r w:rsidRPr="0073582F">
        <w:rPr>
          <w:strike/>
          <w:lang w:val="en-US"/>
        </w:rPr>
        <w:t xml:space="preserve">or </w:t>
      </w:r>
      <w:r w:rsidRPr="00EB6F22">
        <w:rPr>
          <w:lang w:val="en-US"/>
        </w:rPr>
        <w:t xml:space="preserve">mixtures should be tested first with a standard detonator (Appendix 1 of the Manual) and, if no explosion occurs, with an igniter just sufficient (but not more than 30 g of black powder) to ensure ignition of the substance or mixture in the packaging. </w:t>
      </w:r>
      <w:r w:rsidRPr="0073582F">
        <w:rPr>
          <w:strike/>
          <w:lang w:val="en-US"/>
        </w:rPr>
        <w:t>The initiation system giving</w:t>
      </w:r>
      <w:r w:rsidRPr="00157B6B">
        <w:rPr>
          <w:strike/>
          <w:lang w:val="en-US"/>
        </w:rPr>
        <w:t xml:space="preserve"> </w:t>
      </w:r>
      <w:r w:rsidRPr="004F0D69">
        <w:rPr>
          <w:u w:val="single"/>
          <w:lang w:val="en-US"/>
        </w:rPr>
        <w:t xml:space="preserve">If there is </w:t>
      </w:r>
      <w:r w:rsidRPr="00EB6F22">
        <w:rPr>
          <w:lang w:val="en-US"/>
        </w:rPr>
        <w:t xml:space="preserve">a positive result in </w:t>
      </w:r>
      <w:r w:rsidRPr="004F0D69">
        <w:rPr>
          <w:u w:val="single"/>
          <w:lang w:val="en-US"/>
        </w:rPr>
        <w:t xml:space="preserve">test </w:t>
      </w:r>
      <w:r w:rsidRPr="00EB6F22">
        <w:rPr>
          <w:lang w:val="en-US"/>
        </w:rPr>
        <w:t>6 (a)</w:t>
      </w:r>
      <w:r w:rsidRPr="004F0D69">
        <w:rPr>
          <w:u w:val="single"/>
          <w:lang w:val="en-US"/>
        </w:rPr>
        <w:t>,</w:t>
      </w:r>
      <w:r w:rsidRPr="00EB6F22">
        <w:rPr>
          <w:lang w:val="en-US"/>
        </w:rPr>
        <w:t xml:space="preserve"> </w:t>
      </w:r>
      <w:r w:rsidRPr="004F0D69">
        <w:rPr>
          <w:lang w:val="en-US"/>
        </w:rPr>
        <w:t xml:space="preserve">test </w:t>
      </w:r>
      <w:r w:rsidRPr="004F0D69">
        <w:rPr>
          <w:u w:val="single"/>
          <w:lang w:val="en-US"/>
        </w:rPr>
        <w:t xml:space="preserve">6 (b) </w:t>
      </w:r>
      <w:r w:rsidRPr="00EB6F22">
        <w:rPr>
          <w:lang w:val="en-US"/>
        </w:rPr>
        <w:t xml:space="preserve">should be </w:t>
      </w:r>
      <w:r w:rsidRPr="00490F05">
        <w:rPr>
          <w:u w:val="single"/>
          <w:lang w:val="en-US"/>
        </w:rPr>
        <w:t xml:space="preserve">performed with the initiation system causing the positive result in </w:t>
      </w:r>
      <w:r>
        <w:rPr>
          <w:u w:val="single"/>
          <w:lang w:val="en-US"/>
        </w:rPr>
        <w:t>test</w:t>
      </w:r>
      <w:r w:rsidRPr="00490F05">
        <w:rPr>
          <w:u w:val="single"/>
          <w:lang w:val="en-US"/>
        </w:rPr>
        <w:t xml:space="preserve"> 6 (a)</w:t>
      </w:r>
      <w:r>
        <w:rPr>
          <w:u w:val="single"/>
          <w:lang w:val="en-US"/>
        </w:rPr>
        <w:t>.</w:t>
      </w:r>
      <w:r w:rsidRPr="00490F05">
        <w:rPr>
          <w:strike/>
          <w:lang w:val="en-US"/>
        </w:rPr>
        <w:t xml:space="preserve"> used for the 6 (b) test.</w:t>
      </w:r>
    </w:p>
    <w:p w14:paraId="71EB1B55" w14:textId="77777777" w:rsidR="001025C8" w:rsidRPr="00EB6F22" w:rsidRDefault="001025C8" w:rsidP="001025C8">
      <w:pPr>
        <w:tabs>
          <w:tab w:val="left" w:pos="1985"/>
        </w:tabs>
        <w:suppressAutoHyphens w:val="0"/>
        <w:spacing w:before="240" w:line="240" w:lineRule="auto"/>
        <w:ind w:left="1134" w:right="1134"/>
        <w:jc w:val="both"/>
        <w:rPr>
          <w:rFonts w:eastAsiaTheme="minorEastAsia"/>
          <w:lang w:val="en-US"/>
        </w:rPr>
      </w:pPr>
      <w:r w:rsidRPr="00EB6F22">
        <w:rPr>
          <w:rFonts w:eastAsiaTheme="minorEastAsia"/>
          <w:lang w:val="en-US"/>
        </w:rPr>
        <w:t>51.3.2</w:t>
      </w:r>
      <w:r w:rsidRPr="00EB6F22">
        <w:rPr>
          <w:rFonts w:eastAsiaTheme="minorEastAsia"/>
          <w:lang w:val="en-US"/>
        </w:rPr>
        <w:tab/>
      </w:r>
      <w:r w:rsidRPr="00490F05">
        <w:rPr>
          <w:rFonts w:eastAsiaTheme="minorEastAsia"/>
          <w:strike/>
          <w:lang w:val="en-US"/>
        </w:rPr>
        <w:t>However, it</w:t>
      </w:r>
      <w:r w:rsidRPr="00157B6B">
        <w:rPr>
          <w:rFonts w:eastAsiaTheme="minorEastAsia"/>
          <w:strike/>
          <w:lang w:val="en-US"/>
        </w:rPr>
        <w:t xml:space="preserve"> </w:t>
      </w:r>
      <w:proofErr w:type="spellStart"/>
      <w:r w:rsidRPr="00490F05">
        <w:rPr>
          <w:rFonts w:eastAsiaTheme="minorEastAsia"/>
          <w:u w:val="single"/>
          <w:lang w:val="en-US"/>
        </w:rPr>
        <w:t>It</w:t>
      </w:r>
      <w:proofErr w:type="spellEnd"/>
      <w:r w:rsidRPr="00490F05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 xml:space="preserve">is not always necessary to conduct tests of all </w:t>
      </w:r>
      <w:proofErr w:type="gramStart"/>
      <w:r w:rsidRPr="00EB6F22">
        <w:rPr>
          <w:rFonts w:eastAsiaTheme="minorEastAsia"/>
          <w:lang w:val="en-US"/>
        </w:rPr>
        <w:t>types</w:t>
      </w:r>
      <w:r w:rsidRPr="00490F05">
        <w:rPr>
          <w:rFonts w:eastAsiaTheme="minorEastAsia"/>
          <w:u w:val="single"/>
          <w:lang w:val="en-US"/>
        </w:rPr>
        <w:t>:</w:t>
      </w:r>
      <w:r w:rsidRPr="00490F05">
        <w:rPr>
          <w:rFonts w:eastAsiaTheme="minorEastAsia"/>
          <w:strike/>
          <w:lang w:val="en-US"/>
        </w:rPr>
        <w:t>.</w:t>
      </w:r>
      <w:proofErr w:type="gramEnd"/>
    </w:p>
    <w:p w14:paraId="63849140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(a)</w:t>
      </w:r>
      <w:r w:rsidRPr="00EB6F22">
        <w:rPr>
          <w:rFonts w:eastAsia="Calibri" w:cs="TimesNewRomanPSMT"/>
          <w:u w:val="single"/>
          <w:lang w:val="en-US"/>
        </w:rPr>
        <w:tab/>
        <w:t>Test series 3 may be waived if the explosive itself (</w:t>
      </w:r>
      <w:proofErr w:type="gramStart"/>
      <w:r w:rsidRPr="00EB6F22">
        <w:rPr>
          <w:rFonts w:eastAsia="Calibri" w:cs="TimesNewRomanPSMT"/>
          <w:u w:val="single"/>
          <w:lang w:val="en-US"/>
        </w:rPr>
        <w:t>i.e.</w:t>
      </w:r>
      <w:proofErr w:type="gramEnd"/>
      <w:r w:rsidRPr="00EB6F22">
        <w:rPr>
          <w:rFonts w:eastAsia="Calibri" w:cs="TimesNewRomanPSMT"/>
          <w:u w:val="single"/>
          <w:lang w:val="en-US"/>
        </w:rPr>
        <w:t xml:space="preserve"> before </w:t>
      </w:r>
      <w:r>
        <w:rPr>
          <w:rFonts w:eastAsia="Calibri" w:cs="TimesNewRomanPSMT"/>
          <w:u w:val="single"/>
          <w:lang w:val="en-US"/>
        </w:rPr>
        <w:t>phlegmatized</w:t>
      </w:r>
      <w:r w:rsidRPr="00EB6F22">
        <w:rPr>
          <w:rFonts w:eastAsia="Calibri" w:cs="TimesNewRomanPSMT"/>
          <w:u w:val="single"/>
          <w:lang w:val="en-US"/>
        </w:rPr>
        <w:t>) is not too sensitive or thermally unstable according to test series 3.</w:t>
      </w:r>
    </w:p>
    <w:p w14:paraId="6FC52A60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(b)</w:t>
      </w:r>
      <w:r w:rsidRPr="00EB6F22">
        <w:rPr>
          <w:rFonts w:eastAsia="Calibri" w:cs="TimesNewRomanPSMT"/>
          <w:u w:val="single"/>
          <w:lang w:val="en-US"/>
        </w:rPr>
        <w:tab/>
        <w:t>Test series 3 and tests 6 (a) and (b) may be waived if test series 2 has been passed.</w:t>
      </w:r>
    </w:p>
    <w:p w14:paraId="79F794D1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="Calibri" w:cs="TimesNewRomanPSMT"/>
          <w:u w:val="single"/>
          <w:lang w:val="en-US"/>
        </w:rPr>
      </w:pPr>
      <w:r w:rsidRPr="00EB6F22">
        <w:rPr>
          <w:rFonts w:eastAsia="Calibri" w:cs="TimesNewRomanPSMT"/>
          <w:u w:val="single"/>
          <w:lang w:val="en-US"/>
        </w:rPr>
        <w:t>(c)</w:t>
      </w:r>
      <w:r w:rsidRPr="00EB6F22">
        <w:rPr>
          <w:rFonts w:eastAsia="Calibri" w:cs="TimesNewRomanPSMT"/>
          <w:u w:val="single"/>
          <w:lang w:val="en-US"/>
        </w:rPr>
        <w:tab/>
        <w:t xml:space="preserve">Test series 3 is not applicable to nitrocellulose mixtures </w:t>
      </w:r>
      <w:r>
        <w:rPr>
          <w:rFonts w:eastAsia="Calibri" w:cs="TimesNewRomanPSMT"/>
          <w:u w:val="single"/>
          <w:lang w:val="en-US"/>
        </w:rPr>
        <w:t xml:space="preserve">containing no other explosives, </w:t>
      </w:r>
      <w:r w:rsidRPr="00EB6F22">
        <w:rPr>
          <w:rFonts w:eastAsia="Calibri" w:cs="TimesNewRomanPSMT"/>
          <w:u w:val="single"/>
          <w:lang w:val="en-US"/>
        </w:rPr>
        <w:t xml:space="preserve">for which </w:t>
      </w:r>
      <w:r w:rsidRPr="004405D8">
        <w:rPr>
          <w:rFonts w:eastAsia="Calibri" w:cs="TimesNewRomanPSMT"/>
          <w:u w:val="single"/>
          <w:lang w:val="en-US"/>
        </w:rPr>
        <w:t>stability of the nitrocellulose is</w:t>
      </w:r>
      <w:r w:rsidRPr="00EB6F22">
        <w:rPr>
          <w:rFonts w:eastAsia="Calibri" w:cs="TimesNewRomanPSMT"/>
          <w:u w:val="single"/>
          <w:lang w:val="en-US"/>
        </w:rPr>
        <w:t xml:space="preserve"> established according to Appendix 10.</w:t>
      </w:r>
    </w:p>
    <w:p w14:paraId="2A14FE27" w14:textId="77777777" w:rsidR="001025C8" w:rsidRPr="00D70CAD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Theme="minorEastAsia"/>
          <w:u w:val="single"/>
          <w:lang w:val="en-US"/>
        </w:rPr>
      </w:pPr>
      <w:r w:rsidRPr="00490F05">
        <w:rPr>
          <w:rFonts w:eastAsiaTheme="minorEastAsia"/>
          <w:u w:val="single"/>
          <w:lang w:val="en-US"/>
        </w:rPr>
        <w:t>(d)</w:t>
      </w:r>
      <w:r w:rsidRPr="00490F05">
        <w:rPr>
          <w:rFonts w:eastAsiaTheme="minorEastAsia"/>
          <w:u w:val="single"/>
          <w:lang w:val="en-US"/>
        </w:rPr>
        <w:tab/>
      </w:r>
      <w:r w:rsidRPr="00B40953">
        <w:rPr>
          <w:rFonts w:eastAsia="Calibri" w:cs="TimesNewRomanPSMT"/>
          <w:u w:val="single"/>
          <w:lang w:val="en-US"/>
        </w:rPr>
        <w:t>Tests</w:t>
      </w:r>
      <w:r>
        <w:rPr>
          <w:rFonts w:eastAsiaTheme="minorEastAsia"/>
          <w:u w:val="single"/>
          <w:lang w:val="en-US"/>
        </w:rPr>
        <w:t xml:space="preserve"> 6 (a) and 6 (b) may be modified or waived according to section 51.3.3.</w:t>
      </w:r>
    </w:p>
    <w:p w14:paraId="0266EB20" w14:textId="77777777" w:rsidR="001025C8" w:rsidRPr="00EB6F22" w:rsidRDefault="001025C8" w:rsidP="001025C8">
      <w:pPr>
        <w:suppressAutoHyphens w:val="0"/>
        <w:spacing w:before="120" w:line="240" w:lineRule="auto"/>
        <w:ind w:left="2552" w:right="1134" w:hanging="567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(e)</w:t>
      </w:r>
      <w:r>
        <w:rPr>
          <w:rFonts w:eastAsiaTheme="minorEastAsia"/>
          <w:lang w:val="en-US"/>
        </w:rPr>
        <w:tab/>
      </w:r>
      <w:r w:rsidRPr="00EB6F22">
        <w:rPr>
          <w:rFonts w:eastAsiaTheme="minorEastAsia"/>
          <w:lang w:val="en-US"/>
        </w:rPr>
        <w:t xml:space="preserve">Test </w:t>
      </w:r>
      <w:r w:rsidRPr="00957CDF">
        <w:rPr>
          <w:rFonts w:eastAsia="Calibri" w:cs="TimesNewRomanPSMT"/>
          <w:u w:val="single"/>
          <w:lang w:val="en-US"/>
        </w:rPr>
        <w:t>type</w:t>
      </w:r>
      <w:r w:rsidRPr="00E90A78">
        <w:rPr>
          <w:rFonts w:eastAsiaTheme="minorEastAsia"/>
          <w:strike/>
          <w:lang w:val="en-US"/>
        </w:rPr>
        <w:t xml:space="preserve"> </w:t>
      </w:r>
      <w:r w:rsidRPr="00EB6F22">
        <w:rPr>
          <w:rFonts w:eastAsiaTheme="minorEastAsia"/>
          <w:lang w:val="en-US"/>
        </w:rPr>
        <w:t xml:space="preserve">6 (b) may be waived if in each </w:t>
      </w:r>
      <w:r w:rsidRPr="00784A7D">
        <w:rPr>
          <w:rFonts w:eastAsiaTheme="minorEastAsia"/>
          <w:lang w:val="en-US"/>
        </w:rPr>
        <w:t xml:space="preserve">type </w:t>
      </w:r>
      <w:r w:rsidRPr="00EB6F22">
        <w:rPr>
          <w:rFonts w:eastAsiaTheme="minorEastAsia"/>
          <w:lang w:val="en-US"/>
        </w:rPr>
        <w:t>6 (a) test:</w:t>
      </w:r>
    </w:p>
    <w:p w14:paraId="4156CCA5" w14:textId="77777777" w:rsidR="001025C8" w:rsidRPr="00EB6F22" w:rsidRDefault="001025C8" w:rsidP="001025C8">
      <w:pPr>
        <w:suppressAutoHyphens w:val="0"/>
        <w:spacing w:before="120" w:line="240" w:lineRule="auto"/>
        <w:ind w:left="3119" w:right="1134" w:hanging="567"/>
        <w:rPr>
          <w:rFonts w:eastAsia="Calibri" w:cs="TimesNewRomanPSMT"/>
          <w:lang w:val="en-US"/>
        </w:rPr>
      </w:pPr>
      <w:r w:rsidRPr="00EB6F22">
        <w:rPr>
          <w:rFonts w:eastAsia="Calibri" w:cs="TimesNewRomanPSMT"/>
          <w:lang w:val="en-US"/>
        </w:rPr>
        <w:t>(</w:t>
      </w:r>
      <w:proofErr w:type="spellStart"/>
      <w:r w:rsidRPr="00EB6F22">
        <w:rPr>
          <w:rFonts w:eastAsia="Calibri" w:cs="TimesNewRomanPSMT"/>
          <w:u w:val="single"/>
          <w:lang w:val="en-US"/>
        </w:rPr>
        <w:t>i</w:t>
      </w:r>
      <w:r w:rsidRPr="00EB6F22">
        <w:rPr>
          <w:rFonts w:eastAsia="Calibri" w:cs="TimesNewRomanPSMT"/>
          <w:strike/>
          <w:lang w:val="en-US"/>
        </w:rPr>
        <w:t>a</w:t>
      </w:r>
      <w:proofErr w:type="spellEnd"/>
      <w:r w:rsidRPr="00EB6F22">
        <w:rPr>
          <w:rFonts w:eastAsia="Calibri" w:cs="TimesNewRomanPSMT"/>
          <w:lang w:val="en-US"/>
        </w:rPr>
        <w:t>)</w:t>
      </w:r>
      <w:r w:rsidRPr="00EB6F22">
        <w:rPr>
          <w:rFonts w:eastAsia="Calibri" w:cs="TimesNewRomanPSMT"/>
          <w:lang w:val="en-US"/>
        </w:rPr>
        <w:tab/>
        <w:t>The exterior of the package is undamaged by internal detonation and/or ignition; or</w:t>
      </w:r>
    </w:p>
    <w:p w14:paraId="39F59B41" w14:textId="77777777" w:rsidR="001025C8" w:rsidRPr="00EB6F22" w:rsidRDefault="001025C8" w:rsidP="001025C8">
      <w:pPr>
        <w:suppressAutoHyphens w:val="0"/>
        <w:spacing w:before="120" w:line="240" w:lineRule="auto"/>
        <w:ind w:left="3119" w:right="1134" w:hanging="567"/>
        <w:rPr>
          <w:rFonts w:eastAsia="Calibri" w:cs="TimesNewRomanPSMT"/>
          <w:lang w:val="en-US"/>
        </w:rPr>
      </w:pPr>
      <w:r w:rsidRPr="00EB6F22">
        <w:rPr>
          <w:rFonts w:eastAsia="Calibri" w:cs="TimesNewRomanPSMT"/>
          <w:lang w:val="en-US"/>
        </w:rPr>
        <w:t>(</w:t>
      </w:r>
      <w:proofErr w:type="spellStart"/>
      <w:r w:rsidRPr="00EB6F22">
        <w:rPr>
          <w:rFonts w:eastAsia="Calibri" w:cs="TimesNewRomanPSMT"/>
          <w:u w:val="single"/>
          <w:lang w:val="en-US"/>
        </w:rPr>
        <w:t>ii</w:t>
      </w:r>
      <w:r w:rsidRPr="00EB6F22">
        <w:rPr>
          <w:rFonts w:eastAsia="Calibri" w:cs="TimesNewRomanPSMT"/>
          <w:strike/>
          <w:lang w:val="en-US"/>
        </w:rPr>
        <w:t>b</w:t>
      </w:r>
      <w:proofErr w:type="spellEnd"/>
      <w:r w:rsidRPr="00EB6F22">
        <w:rPr>
          <w:rFonts w:eastAsia="Calibri" w:cs="TimesNewRomanPSMT"/>
          <w:lang w:val="en-US"/>
        </w:rPr>
        <w:t>)</w:t>
      </w:r>
      <w:r w:rsidRPr="00EB6F22">
        <w:rPr>
          <w:rFonts w:eastAsia="Calibri" w:cs="TimesNewRomanPSMT"/>
          <w:lang w:val="en-US"/>
        </w:rPr>
        <w:tab/>
        <w:t xml:space="preserve">The contents of the package fail to </w:t>
      </w:r>
      <w:proofErr w:type="gramStart"/>
      <w:r w:rsidRPr="00EB6F22">
        <w:rPr>
          <w:rFonts w:eastAsia="Calibri" w:cs="TimesNewRomanPSMT"/>
          <w:lang w:val="en-US"/>
        </w:rPr>
        <w:t>explode, or</w:t>
      </w:r>
      <w:proofErr w:type="gramEnd"/>
      <w:r w:rsidRPr="00EB6F22">
        <w:rPr>
          <w:rFonts w:eastAsia="Calibri" w:cs="TimesNewRomanPSMT"/>
          <w:lang w:val="en-US"/>
        </w:rPr>
        <w:t xml:space="preserve"> explode so feebly as would exclude propagation of the explosive effect from one package to another in test </w:t>
      </w:r>
      <w:r w:rsidRPr="00784A7D">
        <w:rPr>
          <w:rFonts w:eastAsia="Calibri" w:cs="TimesNewRomanPSMT"/>
          <w:strike/>
          <w:lang w:val="en-US"/>
        </w:rPr>
        <w:t xml:space="preserve">type </w:t>
      </w:r>
      <w:r w:rsidRPr="00EB6F22">
        <w:rPr>
          <w:rFonts w:eastAsia="Calibri" w:cs="TimesNewRomanPSMT"/>
          <w:lang w:val="en-US"/>
        </w:rPr>
        <w:t>6</w:t>
      </w:r>
      <w:r w:rsidRPr="00784A7D">
        <w:rPr>
          <w:rFonts w:eastAsia="Calibri" w:cs="TimesNewRomanPSMT"/>
          <w:u w:val="single"/>
          <w:lang w:val="en-US"/>
        </w:rPr>
        <w:t xml:space="preserve"> </w:t>
      </w:r>
      <w:r w:rsidRPr="00EB6F22">
        <w:rPr>
          <w:rFonts w:eastAsia="Calibri" w:cs="TimesNewRomanPSMT"/>
          <w:lang w:val="en-US"/>
        </w:rPr>
        <w:t>(b).</w:t>
      </w:r>
    </w:p>
    <w:p w14:paraId="1E51D7C5" w14:textId="77777777" w:rsidR="001025C8" w:rsidRPr="00EB6F22" w:rsidRDefault="001025C8" w:rsidP="001025C8">
      <w:pPr>
        <w:tabs>
          <w:tab w:val="left" w:pos="1985"/>
        </w:tabs>
        <w:suppressAutoHyphens w:val="0"/>
        <w:spacing w:before="240" w:line="240" w:lineRule="auto"/>
        <w:ind w:left="1134" w:right="1134"/>
        <w:rPr>
          <w:rFonts w:eastAsiaTheme="minorEastAsia"/>
          <w:lang w:val="en-US"/>
        </w:rPr>
      </w:pPr>
      <w:r w:rsidRPr="00EB6F22">
        <w:rPr>
          <w:rFonts w:eastAsiaTheme="minorEastAsia"/>
          <w:lang w:val="en-US"/>
        </w:rPr>
        <w:t>51.3.3</w:t>
      </w:r>
      <w:r w:rsidRPr="00EB6F22">
        <w:rPr>
          <w:rFonts w:eastAsiaTheme="minorEastAsia"/>
          <w:lang w:val="en-US"/>
        </w:rPr>
        <w:tab/>
        <w:t xml:space="preserve">If a substance or mixture gives a negative result (no propagation of detonation) in </w:t>
      </w:r>
      <w:r w:rsidRPr="0092657A">
        <w:rPr>
          <w:rFonts w:eastAsiaTheme="minorEastAsia"/>
          <w:strike/>
          <w:lang w:val="en-US"/>
        </w:rPr>
        <w:t xml:space="preserve">the Series 1 type </w:t>
      </w:r>
      <w:r w:rsidRPr="0092657A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1</w:t>
      </w:r>
      <w:r w:rsidRPr="0092657A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>(a)</w:t>
      </w:r>
      <w:r w:rsidRPr="0092657A">
        <w:rPr>
          <w:rFonts w:eastAsiaTheme="minorEastAsia"/>
          <w:strike/>
          <w:lang w:val="en-US"/>
        </w:rPr>
        <w:t xml:space="preserve"> test</w:t>
      </w:r>
      <w:r w:rsidRPr="00EB6F22">
        <w:rPr>
          <w:rFonts w:eastAsiaTheme="minorEastAsia"/>
          <w:lang w:val="en-US"/>
        </w:rPr>
        <w:t xml:space="preserve">, </w:t>
      </w:r>
      <w:r w:rsidRPr="0092657A">
        <w:rPr>
          <w:rFonts w:eastAsiaTheme="minorEastAsia"/>
          <w:strike/>
          <w:lang w:val="en-US"/>
        </w:rPr>
        <w:t xml:space="preserve">the </w:t>
      </w:r>
      <w:r w:rsidRPr="00237385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6</w:t>
      </w:r>
      <w:r w:rsidRPr="0092657A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 xml:space="preserve">(a) </w:t>
      </w:r>
      <w:r w:rsidRPr="00237385">
        <w:rPr>
          <w:rFonts w:eastAsiaTheme="minorEastAsia"/>
          <w:strike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with a detonator may be waived</w:t>
      </w:r>
      <w:r w:rsidRPr="0092657A">
        <w:rPr>
          <w:rStyle w:val="FootnoteReference"/>
          <w:rFonts w:eastAsiaTheme="minorEastAsia"/>
          <w:strike/>
          <w:lang w:val="en-US"/>
        </w:rPr>
        <w:t>3</w:t>
      </w:r>
      <w:r w:rsidRPr="0092657A">
        <w:rPr>
          <w:rStyle w:val="FootnoteReference"/>
          <w:rFonts w:eastAsiaTheme="minorEastAsia"/>
          <w:u w:val="single"/>
        </w:rPr>
        <w:t>2</w:t>
      </w:r>
      <w:r w:rsidRPr="00400625">
        <w:rPr>
          <w:rFonts w:eastAsiaTheme="minorEastAsia"/>
          <w:strike/>
          <w:lang w:val="en-US"/>
        </w:rPr>
        <w:t>)</w:t>
      </w:r>
      <w:r w:rsidRPr="00EB6F22">
        <w:rPr>
          <w:rFonts w:eastAsiaTheme="minorEastAsia"/>
          <w:lang w:val="en-US"/>
        </w:rPr>
        <w:t xml:space="preserve">. If a substance or mixture gives a negative result (no or slow deflagration) in </w:t>
      </w:r>
      <w:r w:rsidRPr="00237385">
        <w:rPr>
          <w:rFonts w:eastAsiaTheme="minorEastAsia"/>
          <w:strike/>
          <w:lang w:val="en-US"/>
        </w:rPr>
        <w:t xml:space="preserve">a Series 2 type </w:t>
      </w:r>
      <w:r w:rsidRPr="0092657A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2</w:t>
      </w:r>
      <w:r w:rsidRPr="00237385">
        <w:rPr>
          <w:rFonts w:eastAsiaTheme="minorEastAsia"/>
          <w:u w:val="single"/>
          <w:lang w:val="en-US"/>
        </w:rPr>
        <w:t xml:space="preserve"> </w:t>
      </w:r>
      <w:r w:rsidRPr="00EB6F22">
        <w:rPr>
          <w:rFonts w:eastAsiaTheme="minorEastAsia"/>
          <w:lang w:val="en-US"/>
        </w:rPr>
        <w:t>(c)</w:t>
      </w:r>
      <w:r w:rsidRPr="00237385">
        <w:rPr>
          <w:rFonts w:eastAsiaTheme="minorEastAsia"/>
          <w:strike/>
          <w:lang w:val="en-US"/>
        </w:rPr>
        <w:t xml:space="preserve"> test</w:t>
      </w:r>
      <w:r w:rsidRPr="00EB6F22">
        <w:rPr>
          <w:rFonts w:eastAsiaTheme="minorEastAsia"/>
          <w:lang w:val="en-US"/>
        </w:rPr>
        <w:t xml:space="preserve">, </w:t>
      </w:r>
      <w:r w:rsidRPr="00237385">
        <w:rPr>
          <w:rFonts w:eastAsiaTheme="minorEastAsia"/>
          <w:strike/>
          <w:lang w:val="en-US"/>
        </w:rPr>
        <w:t xml:space="preserve">the </w:t>
      </w:r>
      <w:r w:rsidRPr="00237385">
        <w:rPr>
          <w:rFonts w:eastAsiaTheme="minorEastAsia"/>
          <w:u w:val="single"/>
          <w:lang w:val="en-US"/>
        </w:rPr>
        <w:t xml:space="preserve">test </w:t>
      </w:r>
      <w:r w:rsidRPr="00EB6F22">
        <w:rPr>
          <w:rFonts w:eastAsiaTheme="minorEastAsia"/>
          <w:lang w:val="en-US"/>
        </w:rPr>
        <w:t xml:space="preserve">6 (a) </w:t>
      </w:r>
      <w:r w:rsidRPr="00237385">
        <w:rPr>
          <w:rFonts w:eastAsiaTheme="minorEastAsia"/>
          <w:strike/>
          <w:lang w:val="en-US"/>
        </w:rPr>
        <w:t xml:space="preserve">test </w:t>
      </w:r>
      <w:r w:rsidRPr="00EB6F22">
        <w:rPr>
          <w:rFonts w:eastAsiaTheme="minorEastAsia"/>
          <w:lang w:val="en-US"/>
        </w:rPr>
        <w:t>with an igniter may be waived.</w:t>
      </w:r>
    </w:p>
    <w:p w14:paraId="44CF5B29" w14:textId="52076FF3" w:rsidR="001025C8" w:rsidRDefault="001025C8" w:rsidP="001025C8">
      <w:pPr>
        <w:tabs>
          <w:tab w:val="left" w:pos="1985"/>
        </w:tabs>
        <w:suppressAutoHyphens w:val="0"/>
        <w:spacing w:before="240" w:after="120" w:line="240" w:lineRule="auto"/>
        <w:ind w:left="1134" w:right="1134"/>
        <w:rPr>
          <w:rFonts w:eastAsiaTheme="minorEastAsia"/>
          <w:lang w:val="en-US"/>
        </w:rPr>
      </w:pPr>
      <w:r w:rsidRPr="00EB6F22">
        <w:rPr>
          <w:rFonts w:eastAsiaTheme="minorEastAsia"/>
          <w:lang w:val="en-US"/>
        </w:rPr>
        <w:t>51.3.4</w:t>
      </w:r>
      <w:r w:rsidRPr="00EB6F22">
        <w:rPr>
          <w:rFonts w:eastAsiaTheme="minorEastAsia"/>
          <w:lang w:val="en-US"/>
        </w:rPr>
        <w:tab/>
        <w:t xml:space="preserve">The test for determination of the burning rate by large-scale test need not be performed if, in </w:t>
      </w:r>
      <w:r w:rsidRPr="00237385">
        <w:rPr>
          <w:rFonts w:eastAsiaTheme="minorEastAsia"/>
          <w:strike/>
          <w:lang w:val="en-US"/>
        </w:rPr>
        <w:t xml:space="preserve">a </w:t>
      </w:r>
      <w:r w:rsidRPr="00EB6F22">
        <w:rPr>
          <w:rFonts w:eastAsiaTheme="minorEastAsia"/>
          <w:lang w:val="en-US"/>
        </w:rPr>
        <w:t xml:space="preserve">test </w:t>
      </w:r>
      <w:r w:rsidRPr="00237385">
        <w:rPr>
          <w:rFonts w:eastAsiaTheme="minorEastAsia"/>
          <w:strike/>
          <w:lang w:val="en-US"/>
        </w:rPr>
        <w:t xml:space="preserve">type </w:t>
      </w:r>
      <w:r w:rsidRPr="00EB6F22">
        <w:rPr>
          <w:rFonts w:eastAsiaTheme="minorEastAsia"/>
          <w:lang w:val="en-US"/>
        </w:rPr>
        <w:t xml:space="preserve">6 (b), there is practically instantaneous explosion of virtually the total contents of the stack. In such cases the product is assigned to </w:t>
      </w:r>
      <w:r w:rsidRPr="00E90A78">
        <w:rPr>
          <w:rFonts w:eastAsiaTheme="minorEastAsia"/>
          <w:strike/>
          <w:lang w:val="en-US"/>
        </w:rPr>
        <w:t>Division 1.1</w:t>
      </w:r>
      <w:r w:rsidRPr="00F3652D">
        <w:rPr>
          <w:rFonts w:eastAsiaTheme="minorEastAsia"/>
          <w:strike/>
          <w:lang w:val="en-US"/>
        </w:rPr>
        <w:t xml:space="preserve"> </w:t>
      </w:r>
      <w:r w:rsidRPr="00E90A78">
        <w:rPr>
          <w:rFonts w:eastAsiaTheme="minorEastAsia"/>
          <w:u w:val="single"/>
          <w:lang w:val="en-US"/>
        </w:rPr>
        <w:t>the class of explosives (see Chapter 2.1 of the GHS</w:t>
      </w:r>
      <w:r>
        <w:rPr>
          <w:rFonts w:eastAsiaTheme="minorEastAsia"/>
          <w:lang w:val="en-US"/>
        </w:rPr>
        <w:t>)</w:t>
      </w:r>
      <w:r w:rsidRPr="00EB6F22">
        <w:rPr>
          <w:rFonts w:eastAsiaTheme="minorEastAsia"/>
          <w:lang w:val="en-US"/>
        </w:rPr>
        <w:t>.</w:t>
      </w:r>
      <w:r w:rsidR="00BC5B6F">
        <w:rPr>
          <w:rFonts w:eastAsiaTheme="minorEastAsia"/>
          <w:lang w:val="en-US"/>
        </w:rPr>
        <w:t>”</w:t>
      </w:r>
    </w:p>
    <w:p w14:paraId="61E90F61" w14:textId="523BDD38" w:rsidR="001025C8" w:rsidRDefault="005112C3" w:rsidP="00EF7099">
      <w:pPr>
        <w:tabs>
          <w:tab w:val="left" w:pos="1985"/>
        </w:tabs>
        <w:suppressAutoHyphens w:val="0"/>
        <w:spacing w:before="240" w:after="120" w:line="240" w:lineRule="auto"/>
        <w:ind w:left="1134" w:right="1134"/>
        <w:rPr>
          <w:i/>
          <w:iCs/>
          <w:lang w:val="en-US"/>
        </w:rPr>
      </w:pPr>
      <w:r>
        <w:rPr>
          <w:rFonts w:eastAsiaTheme="minorEastAsia"/>
          <w:lang w:val="en-US"/>
        </w:rPr>
        <w:t xml:space="preserve">Renumber current footnote 3 as footnote 2 and amend </w:t>
      </w:r>
      <w:r w:rsidR="00EF7099">
        <w:rPr>
          <w:rFonts w:eastAsiaTheme="minorEastAsia"/>
          <w:lang w:val="en-US"/>
        </w:rPr>
        <w:t xml:space="preserve">as follows: </w:t>
      </w:r>
      <w:r w:rsidR="00EF7099">
        <w:rPr>
          <w:strike/>
          <w:vertAlign w:val="superscript"/>
          <w:lang w:val="en-US"/>
        </w:rPr>
        <w:t>“</w:t>
      </w:r>
      <w:r w:rsidR="001025C8" w:rsidRPr="0092657A">
        <w:rPr>
          <w:strike/>
          <w:vertAlign w:val="superscript"/>
          <w:lang w:val="en-US"/>
        </w:rPr>
        <w:t>3</w:t>
      </w:r>
      <w:r w:rsidR="001025C8" w:rsidRPr="0092657A">
        <w:rPr>
          <w:u w:val="single"/>
          <w:vertAlign w:val="superscript"/>
          <w:lang w:val="en-US"/>
        </w:rPr>
        <w:t>2</w:t>
      </w:r>
      <w:r w:rsidR="001025C8">
        <w:rPr>
          <w:i/>
          <w:iCs/>
          <w:lang w:val="en-US"/>
        </w:rPr>
        <w:tab/>
      </w:r>
      <w:r w:rsidR="001025C8" w:rsidRPr="00784A7D">
        <w:rPr>
          <w:i/>
          <w:iCs/>
          <w:lang w:val="en-US"/>
        </w:rPr>
        <w:t xml:space="preserve">If </w:t>
      </w:r>
      <w:r w:rsidR="001025C8" w:rsidRPr="0052109D">
        <w:rPr>
          <w:i/>
          <w:iCs/>
          <w:strike/>
          <w:lang w:val="en-US"/>
        </w:rPr>
        <w:t xml:space="preserve">the type </w:t>
      </w:r>
      <w:r w:rsidR="001025C8" w:rsidRPr="00784A7D">
        <w:rPr>
          <w:i/>
          <w:iCs/>
          <w:u w:val="single"/>
          <w:lang w:val="en-US"/>
        </w:rPr>
        <w:t xml:space="preserve">test </w:t>
      </w:r>
      <w:r w:rsidR="001025C8" w:rsidRPr="00784A7D">
        <w:rPr>
          <w:i/>
          <w:iCs/>
          <w:lang w:val="en-US"/>
        </w:rPr>
        <w:t xml:space="preserve">1 (a) </w:t>
      </w:r>
      <w:r w:rsidR="001025C8" w:rsidRPr="00F3652D">
        <w:rPr>
          <w:i/>
          <w:iCs/>
          <w:strike/>
          <w:lang w:val="en-US"/>
        </w:rPr>
        <w:t xml:space="preserve">test </w:t>
      </w:r>
      <w:r w:rsidR="001025C8" w:rsidRPr="00784A7D">
        <w:rPr>
          <w:i/>
          <w:iCs/>
          <w:lang w:val="en-US"/>
        </w:rPr>
        <w:t>is not carried out</w:t>
      </w:r>
      <w:r w:rsidR="001025C8" w:rsidRPr="00784A7D">
        <w:rPr>
          <w:i/>
          <w:iCs/>
          <w:u w:val="single"/>
          <w:lang w:val="en-US"/>
        </w:rPr>
        <w:t>, test</w:t>
      </w:r>
      <w:r w:rsidR="001025C8" w:rsidRPr="00784A7D">
        <w:rPr>
          <w:i/>
          <w:iCs/>
          <w:lang w:val="en-US"/>
        </w:rPr>
        <w:t xml:space="preserve"> </w:t>
      </w:r>
      <w:r w:rsidR="001025C8" w:rsidRPr="0052109D">
        <w:rPr>
          <w:i/>
          <w:iCs/>
          <w:strike/>
          <w:lang w:val="en-US"/>
        </w:rPr>
        <w:t xml:space="preserve">the Series 6 type </w:t>
      </w:r>
      <w:r w:rsidR="001025C8" w:rsidRPr="00784A7D">
        <w:rPr>
          <w:i/>
          <w:iCs/>
          <w:lang w:val="en-US"/>
        </w:rPr>
        <w:t>6</w:t>
      </w:r>
      <w:r w:rsidR="001025C8" w:rsidRPr="00F3652D">
        <w:rPr>
          <w:i/>
          <w:iCs/>
          <w:u w:val="single"/>
          <w:lang w:val="en-US"/>
        </w:rPr>
        <w:t xml:space="preserve"> </w:t>
      </w:r>
      <w:r w:rsidR="001025C8" w:rsidRPr="00784A7D">
        <w:rPr>
          <w:i/>
          <w:iCs/>
          <w:lang w:val="en-US"/>
        </w:rPr>
        <w:t xml:space="preserve">(a) </w:t>
      </w:r>
      <w:r w:rsidR="001025C8" w:rsidRPr="003B5693">
        <w:rPr>
          <w:i/>
          <w:iCs/>
          <w:strike/>
          <w:lang w:val="en-US"/>
        </w:rPr>
        <w:t xml:space="preserve">test </w:t>
      </w:r>
      <w:r w:rsidR="001025C8" w:rsidRPr="00784A7D">
        <w:rPr>
          <w:i/>
          <w:iCs/>
          <w:lang w:val="en-US"/>
        </w:rPr>
        <w:t>cannot be waived</w:t>
      </w:r>
      <w:r w:rsidR="001025C8">
        <w:rPr>
          <w:i/>
          <w:iCs/>
          <w:lang w:val="en-US"/>
        </w:rPr>
        <w:t>.</w:t>
      </w:r>
      <w:r w:rsidR="00EF7099">
        <w:rPr>
          <w:i/>
          <w:iCs/>
          <w:lang w:val="en-US"/>
        </w:rPr>
        <w:t>”.</w:t>
      </w:r>
    </w:p>
    <w:p w14:paraId="17B137CC" w14:textId="73857B44" w:rsidR="001025C8" w:rsidRDefault="006105EB" w:rsidP="004F4D87">
      <w:pPr>
        <w:spacing w:before="240"/>
        <w:ind w:left="1134"/>
        <w:rPr>
          <w:i/>
          <w:iCs/>
          <w:lang w:val="en-US"/>
        </w:rPr>
      </w:pPr>
      <w:r>
        <w:rPr>
          <w:i/>
          <w:iCs/>
          <w:lang w:val="en-US"/>
        </w:rPr>
        <w:t>[</w:t>
      </w:r>
      <w:r w:rsidR="00EF7099">
        <w:rPr>
          <w:i/>
          <w:iCs/>
          <w:lang w:val="en-US"/>
        </w:rPr>
        <w:t>The re</w:t>
      </w:r>
      <w:r w:rsidR="005B1094">
        <w:rPr>
          <w:i/>
          <w:iCs/>
          <w:lang w:val="en-US"/>
        </w:rPr>
        <w:t>mai</w:t>
      </w:r>
      <w:r w:rsidR="00713597">
        <w:rPr>
          <w:i/>
          <w:iCs/>
          <w:lang w:val="en-US"/>
        </w:rPr>
        <w:t>n</w:t>
      </w:r>
      <w:r w:rsidR="005B1094">
        <w:rPr>
          <w:i/>
          <w:iCs/>
          <w:lang w:val="en-US"/>
        </w:rPr>
        <w:t>der</w:t>
      </w:r>
      <w:r w:rsidR="00EF7099">
        <w:rPr>
          <w:i/>
          <w:iCs/>
          <w:lang w:val="en-US"/>
        </w:rPr>
        <w:t xml:space="preserve"> of the text of section 51 remains unchanged</w:t>
      </w:r>
      <w:r>
        <w:rPr>
          <w:i/>
          <w:iCs/>
          <w:lang w:val="en-US"/>
        </w:rPr>
        <w:t>].</w:t>
      </w:r>
      <w:r w:rsidR="00EF7099">
        <w:rPr>
          <w:i/>
          <w:iCs/>
          <w:lang w:val="en-US"/>
        </w:rPr>
        <w:t xml:space="preserve"> </w:t>
      </w:r>
    </w:p>
    <w:p w14:paraId="05B3EA52" w14:textId="6231015C" w:rsidR="00E90409" w:rsidRPr="00E90409" w:rsidRDefault="00E90409" w:rsidP="00E90409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90409" w:rsidRPr="00E90409" w:rsidSect="001025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462A" w14:textId="77777777" w:rsidR="004B5227" w:rsidRPr="00C47B2E" w:rsidRDefault="004B5227" w:rsidP="00C47B2E">
      <w:pPr>
        <w:pStyle w:val="Footer"/>
      </w:pPr>
    </w:p>
  </w:endnote>
  <w:endnote w:type="continuationSeparator" w:id="0">
    <w:p w14:paraId="35821BF7" w14:textId="77777777" w:rsidR="004B5227" w:rsidRPr="00C47B2E" w:rsidRDefault="004B5227" w:rsidP="00C47B2E">
      <w:pPr>
        <w:pStyle w:val="Footer"/>
      </w:pPr>
    </w:p>
  </w:endnote>
  <w:endnote w:type="continuationNotice" w:id="1">
    <w:p w14:paraId="1985EA51" w14:textId="77777777" w:rsidR="004B5227" w:rsidRPr="00C47B2E" w:rsidRDefault="004B5227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7432" w14:textId="2376FA5E" w:rsidR="00D94B05" w:rsidRPr="001025C8" w:rsidRDefault="001025C8" w:rsidP="001025C8">
    <w:pPr>
      <w:pStyle w:val="Footer"/>
      <w:tabs>
        <w:tab w:val="right" w:pos="9598"/>
        <w:tab w:val="right" w:pos="9638"/>
      </w:tabs>
      <w:rPr>
        <w:sz w:val="18"/>
      </w:rPr>
    </w:pPr>
    <w:r w:rsidRPr="001025C8">
      <w:rPr>
        <w:b/>
        <w:sz w:val="18"/>
      </w:rPr>
      <w:fldChar w:fldCharType="begin"/>
    </w:r>
    <w:r w:rsidRPr="001025C8">
      <w:rPr>
        <w:b/>
        <w:sz w:val="18"/>
      </w:rPr>
      <w:instrText xml:space="preserve"> PAGE  \* MERGEFORMAT </w:instrText>
    </w:r>
    <w:r w:rsidRPr="001025C8">
      <w:rPr>
        <w:b/>
        <w:sz w:val="18"/>
      </w:rPr>
      <w:fldChar w:fldCharType="separate"/>
    </w:r>
    <w:r w:rsidRPr="001025C8">
      <w:rPr>
        <w:b/>
        <w:noProof/>
        <w:sz w:val="18"/>
      </w:rPr>
      <w:t>2</w:t>
    </w:r>
    <w:r w:rsidRPr="001025C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89E9" w14:textId="3724AED3" w:rsidR="00D94B05" w:rsidRPr="004E5B55" w:rsidRDefault="001025C8" w:rsidP="000265B4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>
      <w:rPr>
        <w:b/>
        <w:sz w:val="18"/>
      </w:rPr>
      <w:tab/>
    </w:r>
    <w:r w:rsidRPr="00B1284C">
      <w:rPr>
        <w:b/>
        <w:bCs/>
        <w:sz w:val="18"/>
      </w:rPr>
      <w:fldChar w:fldCharType="begin"/>
    </w:r>
    <w:r w:rsidRPr="00B1284C">
      <w:rPr>
        <w:b/>
        <w:bCs/>
        <w:sz w:val="18"/>
      </w:rPr>
      <w:instrText xml:space="preserve"> PAGE  \* MERGEFORMAT </w:instrText>
    </w:r>
    <w:r w:rsidRPr="00B1284C">
      <w:rPr>
        <w:b/>
        <w:bCs/>
        <w:sz w:val="18"/>
      </w:rPr>
      <w:fldChar w:fldCharType="separate"/>
    </w:r>
    <w:r w:rsidRPr="00B1284C">
      <w:rPr>
        <w:b/>
        <w:bCs/>
        <w:noProof/>
        <w:sz w:val="18"/>
      </w:rPr>
      <w:t>3</w:t>
    </w:r>
    <w:r w:rsidRPr="00B1284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D4C2" w14:textId="77777777" w:rsidR="00D94B05" w:rsidRPr="001025C8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7ACEFCC1" wp14:editId="71C3600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FA73" w14:textId="77777777" w:rsidR="004B5227" w:rsidRPr="00C47B2E" w:rsidRDefault="004B5227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E7177B6" w14:textId="77777777" w:rsidR="004B5227" w:rsidRPr="00C47B2E" w:rsidRDefault="004B5227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E25CAA7" w14:textId="77777777" w:rsidR="004B5227" w:rsidRPr="00C47B2E" w:rsidRDefault="004B5227" w:rsidP="00C47B2E">
      <w:pPr>
        <w:pStyle w:val="Footer"/>
      </w:pPr>
    </w:p>
  </w:footnote>
  <w:footnote w:id="2">
    <w:p w14:paraId="0B038CDB" w14:textId="132499D1" w:rsidR="001025C8" w:rsidRPr="001025C8" w:rsidRDefault="001025C8" w:rsidP="001025C8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D43B9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0C2F" w14:textId="04E292C7" w:rsidR="001025C8" w:rsidRPr="001025C8" w:rsidRDefault="00746FAE">
    <w:pPr>
      <w:pStyle w:val="Header"/>
    </w:pPr>
    <w:fldSimple w:instr=" TITLE  \* MERGEFORMAT ">
      <w:r w:rsidR="002E6F3B">
        <w:t>ST/SG/AC.10/C.3/2022/50</w:t>
      </w:r>
    </w:fldSimple>
    <w:r w:rsidR="001025C8">
      <w:br/>
    </w:r>
    <w:fldSimple w:instr=" KEYWORDS  \* MERGEFORMAT ">
      <w:r w:rsidR="002E6F3B">
        <w:t>ST/SG/AC.10/C.4/2022/10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3E2E" w14:textId="746D1185" w:rsidR="00D94B05" w:rsidRPr="001025C8" w:rsidRDefault="00746FAE" w:rsidP="001025C8">
    <w:pPr>
      <w:pStyle w:val="Header"/>
      <w:jc w:val="right"/>
    </w:pPr>
    <w:fldSimple w:instr=" TITLE  \* MERGEFORMAT ">
      <w:r w:rsidR="002E6F3B">
        <w:t>ST/SG/AC.10/C.3/2022/50</w:t>
      </w:r>
    </w:fldSimple>
    <w:r w:rsidR="001025C8">
      <w:br/>
    </w:r>
    <w:fldSimple w:instr=" KEYWORDS  \* MERGEFORMAT ">
      <w:r w:rsidR="002E6F3B">
        <w:t>ST/SG/AC.10/C.4/2022/10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8526" w14:textId="77777777" w:rsidR="000265B4" w:rsidRDefault="000265B4" w:rsidP="00B472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261"/>
    <w:multiLevelType w:val="hybridMultilevel"/>
    <w:tmpl w:val="CD944AA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7E5D"/>
    <w:multiLevelType w:val="hybridMultilevel"/>
    <w:tmpl w:val="1C86B90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"/>
  </w:num>
  <w:num w:numId="11">
    <w:abstractNumId w:val="10"/>
  </w:num>
  <w:num w:numId="12">
    <w:abstractNumId w:val="2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C8"/>
    <w:rsid w:val="000265B4"/>
    <w:rsid w:val="00034D11"/>
    <w:rsid w:val="000358D5"/>
    <w:rsid w:val="00046E92"/>
    <w:rsid w:val="00050AB0"/>
    <w:rsid w:val="00063C90"/>
    <w:rsid w:val="00074550"/>
    <w:rsid w:val="00093FB8"/>
    <w:rsid w:val="000A7140"/>
    <w:rsid w:val="000B102B"/>
    <w:rsid w:val="000B2DD5"/>
    <w:rsid w:val="000C3EB5"/>
    <w:rsid w:val="000D3549"/>
    <w:rsid w:val="000E279E"/>
    <w:rsid w:val="00101B98"/>
    <w:rsid w:val="001025C8"/>
    <w:rsid w:val="00104150"/>
    <w:rsid w:val="001127AC"/>
    <w:rsid w:val="001514D1"/>
    <w:rsid w:val="00171DE3"/>
    <w:rsid w:val="00176CCD"/>
    <w:rsid w:val="001B6038"/>
    <w:rsid w:val="001B7B41"/>
    <w:rsid w:val="001E416F"/>
    <w:rsid w:val="001F5F45"/>
    <w:rsid w:val="00243FE9"/>
    <w:rsid w:val="00247E2C"/>
    <w:rsid w:val="00253E29"/>
    <w:rsid w:val="002A32CB"/>
    <w:rsid w:val="002C2A2E"/>
    <w:rsid w:val="002C66FF"/>
    <w:rsid w:val="002D23F2"/>
    <w:rsid w:val="002D5B2C"/>
    <w:rsid w:val="002D6C53"/>
    <w:rsid w:val="002E5178"/>
    <w:rsid w:val="002E6F3B"/>
    <w:rsid w:val="002F1672"/>
    <w:rsid w:val="002F29A9"/>
    <w:rsid w:val="002F5595"/>
    <w:rsid w:val="00334F6A"/>
    <w:rsid w:val="00337D13"/>
    <w:rsid w:val="003403F0"/>
    <w:rsid w:val="00342AC8"/>
    <w:rsid w:val="00343302"/>
    <w:rsid w:val="00371EFA"/>
    <w:rsid w:val="003979DE"/>
    <w:rsid w:val="003B4550"/>
    <w:rsid w:val="003C5775"/>
    <w:rsid w:val="003D2A18"/>
    <w:rsid w:val="003F147A"/>
    <w:rsid w:val="00411920"/>
    <w:rsid w:val="00413386"/>
    <w:rsid w:val="00415AE4"/>
    <w:rsid w:val="00426640"/>
    <w:rsid w:val="004611A2"/>
    <w:rsid w:val="00461253"/>
    <w:rsid w:val="004858F5"/>
    <w:rsid w:val="00491749"/>
    <w:rsid w:val="004A2814"/>
    <w:rsid w:val="004A6DAE"/>
    <w:rsid w:val="004B5227"/>
    <w:rsid w:val="004B53BC"/>
    <w:rsid w:val="004C0622"/>
    <w:rsid w:val="004E2790"/>
    <w:rsid w:val="004E5B55"/>
    <w:rsid w:val="004F4635"/>
    <w:rsid w:val="004F4D87"/>
    <w:rsid w:val="005042C2"/>
    <w:rsid w:val="005112C3"/>
    <w:rsid w:val="0052050A"/>
    <w:rsid w:val="0053188B"/>
    <w:rsid w:val="00542C86"/>
    <w:rsid w:val="00552806"/>
    <w:rsid w:val="005713B6"/>
    <w:rsid w:val="0059634D"/>
    <w:rsid w:val="005B1094"/>
    <w:rsid w:val="005C5042"/>
    <w:rsid w:val="005E716E"/>
    <w:rsid w:val="005F11B8"/>
    <w:rsid w:val="005F3A2C"/>
    <w:rsid w:val="006103F5"/>
    <w:rsid w:val="006105EB"/>
    <w:rsid w:val="00625891"/>
    <w:rsid w:val="006379EE"/>
    <w:rsid w:val="00644BB0"/>
    <w:rsid w:val="006476E1"/>
    <w:rsid w:val="006604DF"/>
    <w:rsid w:val="0066259D"/>
    <w:rsid w:val="00662B26"/>
    <w:rsid w:val="00671529"/>
    <w:rsid w:val="006972EE"/>
    <w:rsid w:val="006A33A0"/>
    <w:rsid w:val="006B75FC"/>
    <w:rsid w:val="0070489D"/>
    <w:rsid w:val="00713597"/>
    <w:rsid w:val="007268F9"/>
    <w:rsid w:val="00746FAE"/>
    <w:rsid w:val="00750282"/>
    <w:rsid w:val="00754C06"/>
    <w:rsid w:val="00764440"/>
    <w:rsid w:val="00767794"/>
    <w:rsid w:val="0077101B"/>
    <w:rsid w:val="007A4FE6"/>
    <w:rsid w:val="007C52B0"/>
    <w:rsid w:val="007C59AE"/>
    <w:rsid w:val="007C6033"/>
    <w:rsid w:val="007D1B19"/>
    <w:rsid w:val="007E0C05"/>
    <w:rsid w:val="008147C8"/>
    <w:rsid w:val="00815404"/>
    <w:rsid w:val="0081753A"/>
    <w:rsid w:val="008275F5"/>
    <w:rsid w:val="008377D1"/>
    <w:rsid w:val="00857D23"/>
    <w:rsid w:val="00866300"/>
    <w:rsid w:val="008674ED"/>
    <w:rsid w:val="008A12CA"/>
    <w:rsid w:val="008A7A15"/>
    <w:rsid w:val="008F1E14"/>
    <w:rsid w:val="00912B58"/>
    <w:rsid w:val="009344F1"/>
    <w:rsid w:val="009411B4"/>
    <w:rsid w:val="00946F1D"/>
    <w:rsid w:val="0095012F"/>
    <w:rsid w:val="00974AAF"/>
    <w:rsid w:val="009D0139"/>
    <w:rsid w:val="009D717D"/>
    <w:rsid w:val="009E768F"/>
    <w:rsid w:val="009F5CDC"/>
    <w:rsid w:val="00A04C27"/>
    <w:rsid w:val="00A072D7"/>
    <w:rsid w:val="00A15DF2"/>
    <w:rsid w:val="00A7113A"/>
    <w:rsid w:val="00A775CF"/>
    <w:rsid w:val="00AB12B4"/>
    <w:rsid w:val="00AC4297"/>
    <w:rsid w:val="00AD1A9C"/>
    <w:rsid w:val="00AE4E94"/>
    <w:rsid w:val="00AF5DE1"/>
    <w:rsid w:val="00B043E4"/>
    <w:rsid w:val="00B05837"/>
    <w:rsid w:val="00B06045"/>
    <w:rsid w:val="00B1284C"/>
    <w:rsid w:val="00B13CCC"/>
    <w:rsid w:val="00B16DC1"/>
    <w:rsid w:val="00B206DD"/>
    <w:rsid w:val="00B47273"/>
    <w:rsid w:val="00B51F70"/>
    <w:rsid w:val="00B52EF4"/>
    <w:rsid w:val="00B554C4"/>
    <w:rsid w:val="00B777AD"/>
    <w:rsid w:val="00BB7ADB"/>
    <w:rsid w:val="00BC5B6F"/>
    <w:rsid w:val="00BC7973"/>
    <w:rsid w:val="00BE1E23"/>
    <w:rsid w:val="00C03015"/>
    <w:rsid w:val="00C0358D"/>
    <w:rsid w:val="00C05634"/>
    <w:rsid w:val="00C15DD6"/>
    <w:rsid w:val="00C35A27"/>
    <w:rsid w:val="00C42DE5"/>
    <w:rsid w:val="00C47B2E"/>
    <w:rsid w:val="00C614EA"/>
    <w:rsid w:val="00C71C8D"/>
    <w:rsid w:val="00C775E5"/>
    <w:rsid w:val="00CA6266"/>
    <w:rsid w:val="00CC1B6E"/>
    <w:rsid w:val="00CD23FC"/>
    <w:rsid w:val="00CF0775"/>
    <w:rsid w:val="00D25A3B"/>
    <w:rsid w:val="00D362F4"/>
    <w:rsid w:val="00D54B81"/>
    <w:rsid w:val="00D628A1"/>
    <w:rsid w:val="00D63CD2"/>
    <w:rsid w:val="00D87DC2"/>
    <w:rsid w:val="00D94B05"/>
    <w:rsid w:val="00DC5CE9"/>
    <w:rsid w:val="00DE4604"/>
    <w:rsid w:val="00E009A3"/>
    <w:rsid w:val="00E02C2B"/>
    <w:rsid w:val="00E21C27"/>
    <w:rsid w:val="00E26BCF"/>
    <w:rsid w:val="00E26DE7"/>
    <w:rsid w:val="00E30F91"/>
    <w:rsid w:val="00E3354B"/>
    <w:rsid w:val="00E52109"/>
    <w:rsid w:val="00E72B86"/>
    <w:rsid w:val="00E75317"/>
    <w:rsid w:val="00E90409"/>
    <w:rsid w:val="00EA600B"/>
    <w:rsid w:val="00EB4256"/>
    <w:rsid w:val="00EC0CE6"/>
    <w:rsid w:val="00EC7C1D"/>
    <w:rsid w:val="00ED64B7"/>
    <w:rsid w:val="00ED6C48"/>
    <w:rsid w:val="00EE3045"/>
    <w:rsid w:val="00EE5E9A"/>
    <w:rsid w:val="00EF7099"/>
    <w:rsid w:val="00F5791D"/>
    <w:rsid w:val="00F65F5D"/>
    <w:rsid w:val="00F8560D"/>
    <w:rsid w:val="00F86A3A"/>
    <w:rsid w:val="00FB4E6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5ACD8"/>
  <w15:docId w15:val="{53887EFE-7719-4552-91FB-0CF9F65E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1025C8"/>
    <w:rPr>
      <w:b/>
      <w:sz w:val="28"/>
    </w:rPr>
  </w:style>
  <w:style w:type="character" w:customStyle="1" w:styleId="H1GChar">
    <w:name w:val="_ H_1_G Char"/>
    <w:link w:val="H1G"/>
    <w:locked/>
    <w:rsid w:val="001025C8"/>
    <w:rPr>
      <w:b/>
      <w:sz w:val="24"/>
    </w:rPr>
  </w:style>
  <w:style w:type="character" w:customStyle="1" w:styleId="SingleTxtGChar">
    <w:name w:val="_ Single Txt_G Char"/>
    <w:link w:val="SingleTxtG"/>
    <w:qFormat/>
    <w:rsid w:val="001025C8"/>
  </w:style>
  <w:style w:type="character" w:styleId="CommentReference">
    <w:name w:val="annotation reference"/>
    <w:basedOn w:val="DefaultParagraphFont"/>
    <w:uiPriority w:val="99"/>
    <w:semiHidden/>
    <w:unhideWhenUsed/>
    <w:rsid w:val="000D3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4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1F70"/>
  </w:style>
  <w:style w:type="character" w:customStyle="1" w:styleId="DateChar">
    <w:name w:val="Date Char"/>
    <w:basedOn w:val="DefaultParagraphFont"/>
    <w:link w:val="Date"/>
    <w:uiPriority w:val="99"/>
    <w:semiHidden/>
    <w:rsid w:val="00B5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BDDC-485C-4AAC-9FE6-E591CC9A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2BF7F-8430-4093-99C7-BF2785620266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3.xml><?xml version="1.0" encoding="utf-8"?>
<ds:datastoreItem xmlns:ds="http://schemas.openxmlformats.org/officeDocument/2006/customXml" ds:itemID="{FC562E5A-F959-4701-96AF-F366BB79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ST/SG/AC.10/C.3/2022/50</vt:lpstr>
      <vt:lpstr/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ST/SG/AC.10/C.3/2022/50</dc:title>
  <dc:subject/>
  <dc:creator>Laurence BERTHET</dc:creator>
  <cp:keywords>ST/SG/AC.10/C.4/2022/10</cp:keywords>
  <cp:lastModifiedBy>Laurence Berthet</cp:lastModifiedBy>
  <cp:revision>3</cp:revision>
  <cp:lastPrinted>2022-09-13T09:26:00Z</cp:lastPrinted>
  <dcterms:created xsi:type="dcterms:W3CDTF">2022-09-13T09:26:00Z</dcterms:created>
  <dcterms:modified xsi:type="dcterms:W3CDTF">2022-09-13T09:26:00Z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of Origin">
    <vt:lpwstr/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ContentTypeId">
    <vt:lpwstr>0x0101003B8422D08C252547BB1CFA7F78E2CB83</vt:lpwstr>
  </property>
  <property fmtid="{D5CDD505-2E9C-101B-9397-08002B2CF9AE}" pid="6" name="gba66df640194346a5267c50f24d4797">
    <vt:lpwstr/>
  </property>
</Properties>
</file>