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523CA" w:rsidRPr="00D523CA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D523CA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71779BF9" w:rsidR="008B60F7" w:rsidRPr="00D523CA" w:rsidRDefault="000A1C76" w:rsidP="008B60F7">
            <w:pPr>
              <w:jc w:val="right"/>
            </w:pPr>
            <w:r w:rsidRPr="00D523CA">
              <w:rPr>
                <w:sz w:val="40"/>
              </w:rPr>
              <w:t>E</w:t>
            </w:r>
            <w:r w:rsidRPr="00D523CA">
              <w:t>/ECE/TRANS/505/</w:t>
            </w:r>
            <w:r w:rsidR="00692091" w:rsidRPr="00D523CA">
              <w:t>Rev.3/Add.151/Rev.1/Amend.</w:t>
            </w:r>
            <w:r w:rsidR="00D91624" w:rsidRPr="00D523CA">
              <w:t>4</w:t>
            </w:r>
          </w:p>
        </w:tc>
      </w:tr>
      <w:tr w:rsidR="00D523CA" w:rsidRPr="00D523CA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D523CA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523CA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D523CA" w:rsidRDefault="008B60F7" w:rsidP="008B60F7">
            <w:pPr>
              <w:spacing w:before="120"/>
            </w:pPr>
          </w:p>
          <w:p w14:paraId="5F566627" w14:textId="77777777" w:rsidR="008B60F7" w:rsidRPr="00D523CA" w:rsidRDefault="008B60F7" w:rsidP="008B60F7">
            <w:pPr>
              <w:spacing w:before="120"/>
            </w:pPr>
          </w:p>
          <w:p w14:paraId="1099C328" w14:textId="4F3DAF89" w:rsidR="008B60F7" w:rsidRPr="00D523CA" w:rsidRDefault="001C2F85" w:rsidP="008B60F7">
            <w:pPr>
              <w:spacing w:before="120"/>
            </w:pPr>
            <w:r w:rsidRPr="00D523CA">
              <w:t>2</w:t>
            </w:r>
            <w:r w:rsidR="004E35DE">
              <w:t>3</w:t>
            </w:r>
            <w:r w:rsidRPr="00D523CA">
              <w:t xml:space="preserve"> September</w:t>
            </w:r>
            <w:r w:rsidR="00A42A29" w:rsidRPr="00D523CA">
              <w:t xml:space="preserve"> 2022</w:t>
            </w:r>
          </w:p>
        </w:tc>
      </w:tr>
    </w:tbl>
    <w:p w14:paraId="445927DA" w14:textId="77777777" w:rsidR="008B60F7" w:rsidRPr="00D523CA" w:rsidRDefault="008B60F7" w:rsidP="008B60F7">
      <w:pPr>
        <w:pStyle w:val="HChG"/>
        <w:spacing w:before="240" w:after="120"/>
      </w:pPr>
      <w:r w:rsidRPr="00D523CA">
        <w:tab/>
      </w:r>
      <w:r w:rsidRPr="00D523CA">
        <w:tab/>
      </w:r>
      <w:bookmarkStart w:id="3" w:name="_Toc340666199"/>
      <w:bookmarkStart w:id="4" w:name="_Toc340745062"/>
      <w:r w:rsidRPr="00D523CA">
        <w:t>Agreement</w:t>
      </w:r>
      <w:bookmarkEnd w:id="3"/>
      <w:bookmarkEnd w:id="4"/>
    </w:p>
    <w:p w14:paraId="2B5AB43B" w14:textId="77777777" w:rsidR="008B60F7" w:rsidRPr="00D523CA" w:rsidRDefault="008B60F7" w:rsidP="008B60F7">
      <w:pPr>
        <w:pStyle w:val="H1G"/>
        <w:spacing w:before="240"/>
      </w:pPr>
      <w:r w:rsidRPr="00D523CA">
        <w:rPr>
          <w:rStyle w:val="H1GChar"/>
        </w:rPr>
        <w:tab/>
      </w:r>
      <w:r w:rsidRPr="00D523CA">
        <w:rPr>
          <w:rStyle w:val="H1GChar"/>
        </w:rPr>
        <w:tab/>
      </w:r>
      <w:r w:rsidRPr="00D523CA">
        <w:t>Concerning the</w:t>
      </w:r>
      <w:r w:rsidRPr="00D523CA">
        <w:rPr>
          <w:smallCaps/>
        </w:rPr>
        <w:t xml:space="preserve"> </w:t>
      </w:r>
      <w:r w:rsidRPr="00D523CA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D523C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D523CA" w:rsidRDefault="008B60F7" w:rsidP="008B60F7">
      <w:pPr>
        <w:pStyle w:val="SingleTxtG"/>
        <w:spacing w:before="120"/>
      </w:pPr>
      <w:r w:rsidRPr="00D523CA">
        <w:t>(Revision 3, including the amendments which entered into force on 14 September 2017)</w:t>
      </w:r>
    </w:p>
    <w:p w14:paraId="771D92D0" w14:textId="77777777" w:rsidR="008B60F7" w:rsidRPr="00D523CA" w:rsidRDefault="008B60F7" w:rsidP="008B60F7">
      <w:pPr>
        <w:pStyle w:val="H1G"/>
        <w:spacing w:before="120"/>
        <w:ind w:left="0" w:right="0" w:firstLine="0"/>
        <w:jc w:val="center"/>
      </w:pPr>
      <w:r w:rsidRPr="00D523CA">
        <w:t>_________</w:t>
      </w:r>
    </w:p>
    <w:p w14:paraId="44963F22" w14:textId="30AE15D4" w:rsidR="008B60F7" w:rsidRPr="00D523CA" w:rsidRDefault="008B60F7" w:rsidP="008B60F7">
      <w:pPr>
        <w:pStyle w:val="H1G"/>
        <w:spacing w:before="240" w:after="120"/>
      </w:pPr>
      <w:r w:rsidRPr="00D523CA">
        <w:tab/>
      </w:r>
      <w:r w:rsidRPr="00D523CA">
        <w:tab/>
        <w:t xml:space="preserve">Addendum </w:t>
      </w:r>
      <w:r w:rsidR="00870D6D" w:rsidRPr="00D523CA">
        <w:t>1</w:t>
      </w:r>
      <w:r w:rsidR="00874432" w:rsidRPr="00D523CA">
        <w:t>51</w:t>
      </w:r>
      <w:r w:rsidRPr="00D523CA">
        <w:t xml:space="preserve"> – UN Regulation No. </w:t>
      </w:r>
      <w:r w:rsidR="00870D6D" w:rsidRPr="00D523CA">
        <w:t>1</w:t>
      </w:r>
      <w:r w:rsidR="00874432" w:rsidRPr="00D523CA">
        <w:t>52</w:t>
      </w:r>
    </w:p>
    <w:p w14:paraId="5300C1B5" w14:textId="7CC0D0B9" w:rsidR="008B60F7" w:rsidRPr="00D523CA" w:rsidRDefault="008B60F7" w:rsidP="008B60F7">
      <w:pPr>
        <w:pStyle w:val="H1G"/>
        <w:spacing w:before="240"/>
      </w:pPr>
      <w:r w:rsidRPr="00D523CA">
        <w:tab/>
      </w:r>
      <w:r w:rsidRPr="00D523CA">
        <w:tab/>
      </w:r>
      <w:r w:rsidR="00874432" w:rsidRPr="00D523CA">
        <w:t xml:space="preserve">Revision 1 - </w:t>
      </w:r>
      <w:r w:rsidRPr="00D523CA">
        <w:t xml:space="preserve">Amendment </w:t>
      </w:r>
      <w:r w:rsidR="00762286" w:rsidRPr="00D523CA">
        <w:t>4</w:t>
      </w:r>
    </w:p>
    <w:p w14:paraId="5F142C19" w14:textId="72FBE96B" w:rsidR="008B60F7" w:rsidRPr="00D523CA" w:rsidRDefault="00762286" w:rsidP="008B60F7">
      <w:pPr>
        <w:pStyle w:val="SingleTxtG"/>
        <w:spacing w:after="360"/>
        <w:rPr>
          <w:spacing w:val="-2"/>
        </w:rPr>
      </w:pPr>
      <w:r w:rsidRPr="00D523CA">
        <w:rPr>
          <w:spacing w:val="-2"/>
        </w:rPr>
        <w:t xml:space="preserve">Supplement </w:t>
      </w:r>
      <w:r w:rsidR="00D33A4D" w:rsidRPr="00D523CA">
        <w:rPr>
          <w:spacing w:val="-2"/>
        </w:rPr>
        <w:t>3</w:t>
      </w:r>
      <w:r w:rsidRPr="00D523CA">
        <w:rPr>
          <w:spacing w:val="-2"/>
        </w:rPr>
        <w:t xml:space="preserve"> to the </w:t>
      </w:r>
      <w:r w:rsidR="00A419AE" w:rsidRPr="00D523CA">
        <w:rPr>
          <w:spacing w:val="-2"/>
        </w:rPr>
        <w:t>0</w:t>
      </w:r>
      <w:r w:rsidRPr="00D523CA">
        <w:rPr>
          <w:spacing w:val="-2"/>
        </w:rPr>
        <w:t>1</w:t>
      </w:r>
      <w:r w:rsidR="0041792A" w:rsidRPr="00D523CA">
        <w:rPr>
          <w:spacing w:val="-2"/>
        </w:rPr>
        <w:t xml:space="preserve"> series of amendments </w:t>
      </w:r>
      <w:r w:rsidR="008B60F7" w:rsidRPr="00D523CA">
        <w:rPr>
          <w:spacing w:val="-2"/>
        </w:rPr>
        <w:t xml:space="preserve">– Date of entry into force: </w:t>
      </w:r>
      <w:r w:rsidR="00D14002" w:rsidRPr="00D523CA">
        <w:t>22 June 2022.</w:t>
      </w:r>
    </w:p>
    <w:p w14:paraId="285A6550" w14:textId="0B268C68" w:rsidR="007842B3" w:rsidRPr="00D523CA" w:rsidRDefault="008B60F7" w:rsidP="00DC3546">
      <w:pPr>
        <w:pStyle w:val="H1G"/>
        <w:spacing w:before="120" w:after="120" w:line="240" w:lineRule="exact"/>
        <w:ind w:left="1138" w:right="1138" w:hanging="1138"/>
        <w:rPr>
          <w:szCs w:val="24"/>
        </w:rPr>
      </w:pPr>
      <w:r w:rsidRPr="00D523CA">
        <w:rPr>
          <w:lang w:val="en-US"/>
        </w:rPr>
        <w:tab/>
      </w:r>
      <w:r w:rsidRPr="00D523CA">
        <w:rPr>
          <w:lang w:val="en-US"/>
        </w:rPr>
        <w:tab/>
      </w:r>
      <w:r w:rsidR="0041792A" w:rsidRPr="00D523CA">
        <w:rPr>
          <w:szCs w:val="24"/>
        </w:rPr>
        <w:t>Uniform provisions concerning the approval of motor vehicles with regard to the Advanced Emergency Braking System (AEBS) for M</w:t>
      </w:r>
      <w:r w:rsidR="0041792A" w:rsidRPr="00D523CA">
        <w:rPr>
          <w:szCs w:val="24"/>
          <w:vertAlign w:val="subscript"/>
        </w:rPr>
        <w:t>1</w:t>
      </w:r>
      <w:r w:rsidR="0041792A" w:rsidRPr="00D523CA">
        <w:rPr>
          <w:szCs w:val="24"/>
        </w:rPr>
        <w:t xml:space="preserve"> and N</w:t>
      </w:r>
      <w:r w:rsidR="0041792A" w:rsidRPr="00D523CA">
        <w:rPr>
          <w:szCs w:val="24"/>
          <w:vertAlign w:val="subscript"/>
        </w:rPr>
        <w:t>1</w:t>
      </w:r>
      <w:r w:rsidR="0041792A" w:rsidRPr="00D523CA">
        <w:rPr>
          <w:szCs w:val="24"/>
        </w:rPr>
        <w:t xml:space="preserve"> vehicles</w:t>
      </w:r>
    </w:p>
    <w:p w14:paraId="45A138D6" w14:textId="0E08AAF4" w:rsidR="008B60F7" w:rsidRPr="00D523CA" w:rsidRDefault="008B60F7" w:rsidP="008B60F7">
      <w:pPr>
        <w:pStyle w:val="SingleTxtG"/>
        <w:spacing w:after="40"/>
        <w:rPr>
          <w:lang w:eastAsia="en-GB"/>
        </w:rPr>
      </w:pPr>
      <w:r w:rsidRPr="00D523CA">
        <w:rPr>
          <w:spacing w:val="-4"/>
          <w:lang w:eastAsia="en-GB"/>
        </w:rPr>
        <w:t>This document is meant purely as documentation tool. The authentic and legal binding text is:</w:t>
      </w:r>
      <w:r w:rsidRPr="00D523CA">
        <w:rPr>
          <w:lang w:eastAsia="en-GB"/>
        </w:rPr>
        <w:t xml:space="preserve"> </w:t>
      </w:r>
      <w:r w:rsidRPr="00D523CA">
        <w:rPr>
          <w:spacing w:val="-6"/>
          <w:lang w:eastAsia="en-GB"/>
        </w:rPr>
        <w:t>ECE/TRANS/WP.29/20</w:t>
      </w:r>
      <w:r w:rsidR="007B1EC7" w:rsidRPr="00D523CA">
        <w:rPr>
          <w:spacing w:val="-6"/>
          <w:lang w:eastAsia="en-GB"/>
        </w:rPr>
        <w:t>2</w:t>
      </w:r>
      <w:r w:rsidR="00A419AE" w:rsidRPr="00D523CA">
        <w:rPr>
          <w:spacing w:val="-6"/>
          <w:lang w:eastAsia="en-GB"/>
        </w:rPr>
        <w:t>1</w:t>
      </w:r>
      <w:r w:rsidRPr="00D523CA">
        <w:rPr>
          <w:spacing w:val="-6"/>
          <w:lang w:eastAsia="en-GB"/>
        </w:rPr>
        <w:t>/</w:t>
      </w:r>
      <w:r w:rsidR="00D14002" w:rsidRPr="00D523CA">
        <w:rPr>
          <w:spacing w:val="-6"/>
          <w:lang w:eastAsia="en-GB"/>
        </w:rPr>
        <w:t>141.</w:t>
      </w:r>
    </w:p>
    <w:p w14:paraId="550E56C3" w14:textId="77777777" w:rsidR="008B60F7" w:rsidRPr="00D523CA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D523CA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CA">
        <w:rPr>
          <w:b/>
          <w:sz w:val="24"/>
        </w:rPr>
        <w:t>_________</w:t>
      </w:r>
    </w:p>
    <w:p w14:paraId="2C6C3EFE" w14:textId="77777777" w:rsidR="00E6130B" w:rsidRPr="00D523CA" w:rsidRDefault="008B60F7" w:rsidP="00E6130B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1134" w:right="1134"/>
        <w:jc w:val="center"/>
        <w:rPr>
          <w:b/>
          <w:sz w:val="24"/>
        </w:rPr>
      </w:pPr>
      <w:r w:rsidRPr="00D523CA">
        <w:rPr>
          <w:b/>
          <w:sz w:val="24"/>
        </w:rPr>
        <w:t>UNITED NATIONS</w:t>
      </w:r>
      <w:bookmarkEnd w:id="1"/>
      <w:r w:rsidR="007B1EC7" w:rsidRPr="00D523CA">
        <w:rPr>
          <w:b/>
          <w:sz w:val="24"/>
        </w:rPr>
        <w:br w:type="page"/>
      </w:r>
      <w:bookmarkEnd w:id="2"/>
    </w:p>
    <w:p w14:paraId="7851D956" w14:textId="28FA7BCD" w:rsidR="00E6130B" w:rsidRPr="003D1203" w:rsidRDefault="00E6130B" w:rsidP="00E6130B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1134" w:right="1134"/>
        <w:rPr>
          <w:iCs/>
          <w:lang w:eastAsia="nl-NL"/>
        </w:rPr>
      </w:pPr>
      <w:r w:rsidRPr="003D1203">
        <w:rPr>
          <w:i/>
          <w:iCs/>
          <w:lang w:eastAsia="nl-NL"/>
        </w:rPr>
        <w:lastRenderedPageBreak/>
        <w:t xml:space="preserve">Paragraph 5.4.1.1, </w:t>
      </w:r>
      <w:r w:rsidRPr="003D1203">
        <w:rPr>
          <w:iCs/>
          <w:lang w:eastAsia="nl-NL"/>
        </w:rPr>
        <w:t>amend to read:</w:t>
      </w:r>
    </w:p>
    <w:p w14:paraId="770BAA0E" w14:textId="77777777" w:rsidR="00E6130B" w:rsidRPr="00E0711D" w:rsidRDefault="00E6130B" w:rsidP="00E6130B">
      <w:pPr>
        <w:pStyle w:val="SingleTxtG"/>
        <w:adjustRightInd w:val="0"/>
        <w:snapToGrid w:val="0"/>
        <w:spacing w:line="240" w:lineRule="auto"/>
        <w:ind w:left="2268" w:hanging="1134"/>
      </w:pPr>
      <w:r>
        <w:t>"</w:t>
      </w:r>
      <w:r w:rsidRPr="003D1203">
        <w:t xml:space="preserve">5.4.1.1 </w:t>
      </w:r>
      <w:r w:rsidRPr="003D1203">
        <w:tab/>
        <w:t xml:space="preserve">The AEBS function shall be automatically reinstated at the initiation of each </w:t>
      </w:r>
      <w:r w:rsidRPr="00E0711D">
        <w:t xml:space="preserve">new </w:t>
      </w:r>
      <w:r w:rsidRPr="00E0711D">
        <w:rPr>
          <w:lang w:val="en-US"/>
        </w:rPr>
        <w:t xml:space="preserve">engine start/run </w:t>
      </w:r>
      <w:r w:rsidRPr="00E0711D">
        <w:t xml:space="preserve">cycle. </w:t>
      </w:r>
    </w:p>
    <w:p w14:paraId="1587D7FF" w14:textId="77777777" w:rsidR="00E6130B" w:rsidRPr="00E0711D" w:rsidRDefault="00E6130B" w:rsidP="00E6130B">
      <w:pPr>
        <w:pStyle w:val="SingleTxtG"/>
        <w:adjustRightInd w:val="0"/>
        <w:snapToGrid w:val="0"/>
        <w:spacing w:line="240" w:lineRule="auto"/>
        <w:ind w:left="2268"/>
        <w:rPr>
          <w:lang w:val="en-US"/>
        </w:rPr>
      </w:pPr>
      <w:r w:rsidRPr="00E0711D">
        <w:t>This requirement does not apply when a new engine start/run cycle is performed automatically, e.g. the operation of a stop/start system.</w:t>
      </w:r>
      <w:r>
        <w:t>"</w:t>
      </w:r>
    </w:p>
    <w:p w14:paraId="1775FD53" w14:textId="77777777" w:rsidR="00E6130B" w:rsidRPr="003D1203" w:rsidRDefault="00E6130B" w:rsidP="00E6130B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iCs/>
          <w:lang w:eastAsia="nl-NL"/>
        </w:rPr>
      </w:pPr>
      <w:r w:rsidRPr="003D1203">
        <w:rPr>
          <w:i/>
          <w:iCs/>
          <w:lang w:eastAsia="nl-NL"/>
        </w:rPr>
        <w:t xml:space="preserve">Paragraph 5.1.2, </w:t>
      </w:r>
      <w:r w:rsidRPr="003D1203">
        <w:rPr>
          <w:iCs/>
          <w:lang w:eastAsia="nl-NL"/>
        </w:rPr>
        <w:t>amend to read:</w:t>
      </w:r>
    </w:p>
    <w:p w14:paraId="248408A9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 w:hanging="1134"/>
        <w:rPr>
          <w:lang w:val="en-US"/>
        </w:rPr>
      </w:pPr>
      <w:r>
        <w:rPr>
          <w:lang w:val="en-US"/>
        </w:rPr>
        <w:t>"</w:t>
      </w:r>
      <w:r w:rsidRPr="003D1203">
        <w:rPr>
          <w:lang w:val="en-US"/>
        </w:rPr>
        <w:t xml:space="preserve">5.1.2. </w:t>
      </w:r>
      <w:r w:rsidRPr="003D1203">
        <w:rPr>
          <w:lang w:val="en-US"/>
        </w:rPr>
        <w:tab/>
        <w:t>The effectiveness of AEBS shall not be adversely affected by magnetic or electrical fields. This shall be demonstrated by fulfilling the technical requirements and respecting the transitional provisions of the 0</w:t>
      </w:r>
      <w:r w:rsidRPr="003A1D1E">
        <w:rPr>
          <w:bCs/>
          <w:lang w:val="en-US"/>
        </w:rPr>
        <w:t>6</w:t>
      </w:r>
      <w:r w:rsidRPr="003D1203">
        <w:rPr>
          <w:lang w:val="en-US"/>
        </w:rPr>
        <w:t xml:space="preserve"> series of amendments to UN Regulation No. 10.</w:t>
      </w:r>
      <w:r>
        <w:rPr>
          <w:lang w:val="en-US"/>
        </w:rPr>
        <w:t>"</w:t>
      </w:r>
    </w:p>
    <w:p w14:paraId="784CF503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1134" w:right="1134"/>
        <w:jc w:val="both"/>
        <w:rPr>
          <w:rFonts w:eastAsia="MS Mincho"/>
        </w:rPr>
      </w:pPr>
      <w:r w:rsidRPr="003D1203">
        <w:rPr>
          <w:rFonts w:eastAsia="MS Mincho"/>
          <w:i/>
        </w:rPr>
        <w:t xml:space="preserve">Paragraph 5.1.4.1.2 and 5.1.4.1.3., </w:t>
      </w:r>
      <w:r w:rsidRPr="003D1203">
        <w:rPr>
          <w:rFonts w:eastAsia="MS Mincho"/>
        </w:rPr>
        <w:t>amend to read (transfer of paragraph 5.1.4.1.2. to a new paragraph 5.1.4.2.)</w:t>
      </w:r>
    </w:p>
    <w:p w14:paraId="3B606814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>
        <w:rPr>
          <w:rFonts w:eastAsia="MS Mincho"/>
          <w:bCs/>
          <w:lang w:val="en-US"/>
        </w:rPr>
        <w:t>"</w:t>
      </w:r>
      <w:r w:rsidRPr="003D1203">
        <w:rPr>
          <w:rFonts w:eastAsia="MS Mincho"/>
        </w:rPr>
        <w:t>5.1.4.1.</w:t>
      </w:r>
      <w:r w:rsidRPr="003D1203">
        <w:rPr>
          <w:rFonts w:eastAsia="MS Mincho"/>
        </w:rPr>
        <w:tab/>
        <w:t>A failure warning when there is a failure in the AEBS that prevents the requirements of this Regulation of being met. The warning shall be as specified in paragraph 5.5.4.</w:t>
      </w:r>
    </w:p>
    <w:p w14:paraId="7C85A7FF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5.1.4.1.1.</w:t>
      </w:r>
      <w:r w:rsidRPr="003D1203">
        <w:rPr>
          <w:rFonts w:eastAsia="MS Mincho"/>
        </w:rPr>
        <w:tab/>
      </w:r>
      <w:bookmarkStart w:id="5" w:name="_Hlk526237213"/>
      <w:r w:rsidRPr="003D1203">
        <w:rPr>
          <w:rFonts w:eastAsia="MS Mincho"/>
        </w:rPr>
        <w:t>There shall not be an appreciable time interval between</w:t>
      </w:r>
      <w:bookmarkEnd w:id="5"/>
      <w:r w:rsidRPr="003D1203">
        <w:rPr>
          <w:rFonts w:eastAsia="MS Mincho"/>
        </w:rPr>
        <w:t xml:space="preserve"> each AEBS self-check, and subsequently there shall not be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>a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 xml:space="preserve">delay in illuminating the warning signal, in the case of an electrically detectable failure. </w:t>
      </w:r>
    </w:p>
    <w:p w14:paraId="2E8ACE95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</w:t>
      </w:r>
      <w:r w:rsidRPr="00C141F0">
        <w:rPr>
          <w:rFonts w:eastAsia="MS Mincho"/>
          <w:bCs/>
        </w:rPr>
        <w:t>2</w:t>
      </w:r>
      <w:r w:rsidRPr="003D1203">
        <w:rPr>
          <w:rFonts w:eastAsia="MS Mincho"/>
        </w:rPr>
        <w:t>.</w:t>
      </w:r>
      <w:r w:rsidRPr="003D1203">
        <w:rPr>
          <w:rFonts w:eastAsia="MS Mincho"/>
          <w:b/>
        </w:rPr>
        <w:tab/>
      </w:r>
      <w:r w:rsidRPr="003D1203">
        <w:rPr>
          <w:rFonts w:eastAsia="MS Mincho"/>
        </w:rPr>
        <w:t>Upon detection of any non-electrical failure condition (e.g. sensor blindness or sensor misalignment), the warning signal as defined in paragraph 5.1.4.1. shall be illuminated.</w:t>
      </w:r>
    </w:p>
    <w:p w14:paraId="1E24082B" w14:textId="77777777" w:rsidR="00E6130B" w:rsidRPr="00B20AA0" w:rsidRDefault="00E6130B" w:rsidP="00E6130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  <w:bCs/>
        </w:rPr>
      </w:pPr>
      <w:r w:rsidRPr="00B20AA0">
        <w:rPr>
          <w:rFonts w:eastAsia="MS Mincho"/>
          <w:bCs/>
        </w:rPr>
        <w:t>5.1.4.2.</w:t>
      </w:r>
      <w:r w:rsidRPr="00B20AA0">
        <w:rPr>
          <w:rFonts w:eastAsia="MS Mincho"/>
          <w:bCs/>
        </w:rPr>
        <w:tab/>
        <w:t>If the system has not been initialised after a cumulative driving time of 15 seconds above a speed of 10km/h, information of this status shall be indicated to the driver. This information shall exist until the system has been successfully initialised.</w:t>
      </w:r>
    </w:p>
    <w:p w14:paraId="675A0B85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</w:t>
      </w:r>
      <w:r w:rsidRPr="00B20AA0">
        <w:rPr>
          <w:rFonts w:eastAsia="MS Mincho"/>
          <w:bCs/>
        </w:rPr>
        <w:t>3</w:t>
      </w:r>
      <w:r w:rsidRPr="003D1203">
        <w:rPr>
          <w:rFonts w:eastAsia="MS Mincho"/>
        </w:rPr>
        <w:t>.</w:t>
      </w:r>
      <w:r w:rsidRPr="003D1203">
        <w:rPr>
          <w:rFonts w:eastAsia="MS Mincho"/>
        </w:rPr>
        <w:tab/>
        <w:t>A deactivation warning, if the vehicle is equipped with a means to deactivate the AEBS, shall be given when the system is deactivated. This shall be as specified in paragraph 5.4.3.</w:t>
      </w:r>
      <w:r>
        <w:rPr>
          <w:rFonts w:eastAsia="MS Mincho"/>
        </w:rPr>
        <w:t>"</w:t>
      </w:r>
    </w:p>
    <w:p w14:paraId="0478EC79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1134" w:right="1134"/>
        <w:jc w:val="both"/>
      </w:pPr>
      <w:r w:rsidRPr="003D1203">
        <w:rPr>
          <w:i/>
          <w:iCs/>
        </w:rPr>
        <w:t>Paragraph 5.2.1.4.</w:t>
      </w:r>
      <w:r w:rsidRPr="003D1203">
        <w:t xml:space="preserve">, amend </w:t>
      </w:r>
      <w:r w:rsidRPr="003D1203">
        <w:rPr>
          <w:rFonts w:eastAsia="MS Mincho"/>
        </w:rPr>
        <w:t>to</w:t>
      </w:r>
      <w:r w:rsidRPr="003D1203">
        <w:t xml:space="preserve"> read (addition of </w:t>
      </w:r>
      <w:r>
        <w:t>"</w:t>
      </w:r>
      <w:r w:rsidRPr="003D1203">
        <w:t>and</w:t>
      </w:r>
      <w:r>
        <w:t>"</w:t>
      </w:r>
      <w:r w:rsidRPr="003D1203">
        <w:t xml:space="preserve"> at the end of item (f) in the list of conditions):</w:t>
      </w:r>
    </w:p>
    <w:p w14:paraId="2E149ACD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 w:hanging="1134"/>
        <w:jc w:val="both"/>
      </w:pPr>
      <w:r>
        <w:t>"</w:t>
      </w:r>
      <w:r w:rsidRPr="003D1203">
        <w:t>5.2.1.4.</w:t>
      </w:r>
      <w:r w:rsidRPr="003D1203">
        <w:tab/>
        <w:t xml:space="preserve">Speed reduction by braking demand </w:t>
      </w:r>
    </w:p>
    <w:p w14:paraId="678370D4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/>
        <w:jc w:val="both"/>
      </w:pPr>
      <w:bookmarkStart w:id="6" w:name="_Hlk526493385"/>
      <w:r w:rsidRPr="003D1203">
        <w:t xml:space="preserve">In absence of driver’s input </w:t>
      </w:r>
      <w:bookmarkStart w:id="7" w:name="_Hlk529922239"/>
      <w:bookmarkEnd w:id="6"/>
      <w:r w:rsidRPr="003D1203">
        <w:t>…</w:t>
      </w:r>
    </w:p>
    <w:p w14:paraId="388C645C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268" w:right="1134"/>
        <w:jc w:val="both"/>
      </w:pPr>
      <w:r w:rsidRPr="003D1203">
        <w:t>…</w:t>
      </w:r>
    </w:p>
    <w:p w14:paraId="7CF2F41C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835" w:right="1134" w:hanging="567"/>
        <w:jc w:val="both"/>
        <w:rPr>
          <w:strike/>
        </w:rPr>
      </w:pPr>
      <w:bookmarkStart w:id="8" w:name="_Hlk526242872"/>
      <w:bookmarkStart w:id="9" w:name="_Hlk529922355"/>
      <w:bookmarkEnd w:id="7"/>
      <w:r w:rsidRPr="003D1203">
        <w:t>(f)</w:t>
      </w:r>
      <w:r w:rsidRPr="003D1203">
        <w:tab/>
        <w:t xml:space="preserve">In absence of weather conditions affecting the dynamic performance of the vehicle (e.g. no storm, not below 0°C); </w:t>
      </w:r>
      <w:r w:rsidRPr="00B20AA0">
        <w:t>and</w:t>
      </w:r>
    </w:p>
    <w:p w14:paraId="0F8BDC72" w14:textId="77777777" w:rsidR="00E6130B" w:rsidRPr="003D1203" w:rsidRDefault="00E6130B" w:rsidP="00E6130B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3D1203">
        <w:t>(g)</w:t>
      </w:r>
      <w:r w:rsidRPr="003D1203">
        <w:tab/>
        <w:t>When driving straight with no curve, and not turning at an intersection.</w:t>
      </w:r>
    </w:p>
    <w:p w14:paraId="0394C813" w14:textId="77777777" w:rsidR="00E6130B" w:rsidRPr="004D0FC4" w:rsidRDefault="00E6130B" w:rsidP="00E6130B">
      <w:pPr>
        <w:pStyle w:val="para"/>
        <w:spacing w:line="240" w:lineRule="auto"/>
        <w:ind w:firstLine="0"/>
        <w:rPr>
          <w:bCs/>
          <w:lang w:val="en-US"/>
        </w:rPr>
      </w:pPr>
      <w:r w:rsidRPr="003D1203">
        <w:t xml:space="preserve">It is recognised </w:t>
      </w:r>
      <w:bookmarkEnd w:id="8"/>
      <w:bookmarkEnd w:id="9"/>
      <w:r w:rsidRPr="003D1203">
        <w:t>…</w:t>
      </w:r>
      <w:r>
        <w:t>"</w:t>
      </w:r>
    </w:p>
    <w:p w14:paraId="7DCC3F64" w14:textId="77777777" w:rsidR="00E6130B" w:rsidRPr="00DA129C" w:rsidRDefault="00E6130B" w:rsidP="00E6130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900740" w14:textId="1FA8CBE7" w:rsidR="001A4797" w:rsidRPr="00260443" w:rsidRDefault="001A4797" w:rsidP="00F979CC">
      <w:pPr>
        <w:pStyle w:val="SingleTxtG"/>
        <w:jc w:val="center"/>
        <w:rPr>
          <w:bCs/>
          <w:color w:val="000000" w:themeColor="text1"/>
        </w:rPr>
      </w:pPr>
    </w:p>
    <w:sectPr w:rsidR="001A4797" w:rsidRPr="00260443" w:rsidSect="003261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11FA" w14:textId="77777777" w:rsidR="0098726F" w:rsidRDefault="0098726F"/>
  </w:endnote>
  <w:endnote w:type="continuationSeparator" w:id="0">
    <w:p w14:paraId="5BEDA3E8" w14:textId="77777777" w:rsidR="0098726F" w:rsidRDefault="0098726F"/>
  </w:endnote>
  <w:endnote w:type="continuationNotice" w:id="1">
    <w:p w14:paraId="488FDA01" w14:textId="77777777" w:rsidR="0098726F" w:rsidRDefault="00987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D958F4" w:rsidRPr="007B1EC7" w:rsidRDefault="00D958F4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4470EB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D958F4" w:rsidRPr="003A2A84" w:rsidRDefault="00D958F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Pr="003A2A84">
          <w:rPr>
            <w:b/>
            <w:bCs/>
            <w:noProof/>
            <w:sz w:val="18"/>
            <w:szCs w:val="22"/>
          </w:rPr>
          <w:t>2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49A0" w14:textId="77777777" w:rsidR="0098726F" w:rsidRPr="000B175B" w:rsidRDefault="009872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E6A720" w14:textId="77777777" w:rsidR="0098726F" w:rsidRPr="00FC68B7" w:rsidRDefault="009872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C3AC72" w14:textId="77777777" w:rsidR="0098726F" w:rsidRDefault="0098726F"/>
  </w:footnote>
  <w:footnote w:id="2">
    <w:p w14:paraId="2421CCCF" w14:textId="77777777" w:rsidR="00D958F4" w:rsidRPr="00D523CA" w:rsidRDefault="00D958F4" w:rsidP="008B60F7">
      <w:pPr>
        <w:pStyle w:val="FootnoteText"/>
        <w:rPr>
          <w:lang w:val="en-US"/>
        </w:rPr>
      </w:pPr>
      <w:r w:rsidRPr="00D523CA">
        <w:tab/>
      </w:r>
      <w:r w:rsidRPr="00D523CA">
        <w:rPr>
          <w:rStyle w:val="FootnoteReference"/>
          <w:sz w:val="20"/>
          <w:lang w:val="en-US"/>
        </w:rPr>
        <w:t>*</w:t>
      </w:r>
      <w:r w:rsidRPr="00D523CA">
        <w:rPr>
          <w:sz w:val="20"/>
          <w:lang w:val="en-US"/>
        </w:rPr>
        <w:tab/>
      </w:r>
      <w:r w:rsidRPr="00D523CA">
        <w:rPr>
          <w:lang w:val="en-US"/>
        </w:rPr>
        <w:t>Former titles of the Agreement:</w:t>
      </w:r>
    </w:p>
    <w:p w14:paraId="3FBAD9FF" w14:textId="77777777" w:rsidR="00D958F4" w:rsidRPr="00D523CA" w:rsidRDefault="00D958F4" w:rsidP="008B60F7">
      <w:pPr>
        <w:pStyle w:val="FootnoteText"/>
        <w:rPr>
          <w:sz w:val="20"/>
          <w:lang w:val="en-US"/>
        </w:rPr>
      </w:pPr>
      <w:r w:rsidRPr="00D523CA">
        <w:rPr>
          <w:lang w:val="en-US"/>
        </w:rPr>
        <w:tab/>
      </w:r>
      <w:r w:rsidRPr="00D523CA">
        <w:rPr>
          <w:lang w:val="en-US"/>
        </w:rPr>
        <w:tab/>
      </w:r>
      <w:r w:rsidRPr="00D523C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D958F4" w:rsidRPr="00D523CA" w:rsidRDefault="00D958F4" w:rsidP="008B60F7">
      <w:pPr>
        <w:pStyle w:val="FootnoteText"/>
        <w:rPr>
          <w:lang w:val="en-US"/>
        </w:rPr>
      </w:pPr>
      <w:r w:rsidRPr="00D523CA">
        <w:rPr>
          <w:lang w:val="en-US"/>
        </w:rPr>
        <w:tab/>
      </w:r>
      <w:r w:rsidRPr="00D523CA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D7E1" w14:textId="07C21BA0" w:rsidR="00D958F4" w:rsidRDefault="00D958F4" w:rsidP="003F5657">
    <w:pPr>
      <w:pStyle w:val="Header"/>
    </w:pPr>
    <w:r w:rsidRPr="008B60F7">
      <w:t>E/ECE/TRANS/505/</w:t>
    </w:r>
    <w:r w:rsidR="00692091">
      <w:t>Rev.3/Add.151/Rev.1/Amend.</w:t>
    </w:r>
    <w:r w:rsidR="0012740E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C8B0" w14:textId="5AC73527" w:rsidR="00D958F4" w:rsidRPr="002D2F73" w:rsidRDefault="00957934" w:rsidP="000B1880">
    <w:pPr>
      <w:pStyle w:val="Header"/>
      <w:jc w:val="right"/>
    </w:pPr>
    <w:r w:rsidRPr="008B60F7">
      <w:t>E/ECE/TRANS/505/</w:t>
    </w:r>
    <w:r>
      <w:t>Rev.3/Add.151/Rev.1/Amend.3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D958F4" w:rsidRDefault="00D958F4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TERM-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707C7D"/>
    <w:multiLevelType w:val="hybridMultilevel"/>
    <w:tmpl w:val="BEB80DDC"/>
    <w:lvl w:ilvl="0" w:tplc="32402F60">
      <w:start w:val="1"/>
      <w:numFmt w:val="lowerLetter"/>
      <w:lvlText w:val="(%1)"/>
      <w:lvlJc w:val="left"/>
      <w:pPr>
        <w:ind w:left="2832" w:hanging="564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6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12"/>
  </w:num>
  <w:num w:numId="8">
    <w:abstractNumId w:val="18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631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5BE"/>
    <w:rsid w:val="00061604"/>
    <w:rsid w:val="00061AAE"/>
    <w:rsid w:val="00062C1D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1880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40E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0E76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2F85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11D"/>
    <w:rsid w:val="00255B12"/>
    <w:rsid w:val="00257045"/>
    <w:rsid w:val="0025778E"/>
    <w:rsid w:val="00260443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2FB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E760A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1FF"/>
    <w:rsid w:val="003229D8"/>
    <w:rsid w:val="0032398A"/>
    <w:rsid w:val="0032439C"/>
    <w:rsid w:val="00325273"/>
    <w:rsid w:val="00325649"/>
    <w:rsid w:val="003261FE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625"/>
    <w:rsid w:val="0039277A"/>
    <w:rsid w:val="00392A12"/>
    <w:rsid w:val="0039365A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4CE3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A88"/>
    <w:rsid w:val="00415BC2"/>
    <w:rsid w:val="00416D90"/>
    <w:rsid w:val="0041792A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0EB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5DE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3F6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091"/>
    <w:rsid w:val="00692802"/>
    <w:rsid w:val="00694530"/>
    <w:rsid w:val="00696C63"/>
    <w:rsid w:val="00696ECC"/>
    <w:rsid w:val="006A029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5589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286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670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4DEE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20E5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3EB8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536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D5"/>
    <w:rsid w:val="00873016"/>
    <w:rsid w:val="00874055"/>
    <w:rsid w:val="00874432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2C97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8F60FD"/>
    <w:rsid w:val="009007B6"/>
    <w:rsid w:val="00901D8B"/>
    <w:rsid w:val="00902010"/>
    <w:rsid w:val="009021FB"/>
    <w:rsid w:val="00902BDB"/>
    <w:rsid w:val="00903E3F"/>
    <w:rsid w:val="00904368"/>
    <w:rsid w:val="0090484B"/>
    <w:rsid w:val="0090558A"/>
    <w:rsid w:val="00907AD2"/>
    <w:rsid w:val="0091034F"/>
    <w:rsid w:val="00911393"/>
    <w:rsid w:val="00912AD6"/>
    <w:rsid w:val="0091318D"/>
    <w:rsid w:val="009143D0"/>
    <w:rsid w:val="00914535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57934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26F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0986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3B94"/>
    <w:rsid w:val="009F408C"/>
    <w:rsid w:val="009F4245"/>
    <w:rsid w:val="009F43EA"/>
    <w:rsid w:val="009F4B3F"/>
    <w:rsid w:val="009F5E8B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585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19AE"/>
    <w:rsid w:val="00A421A9"/>
    <w:rsid w:val="00A42A2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31B1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3D56"/>
    <w:rsid w:val="00C041EE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2E8A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77C62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8E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5323"/>
    <w:rsid w:val="00CE59FF"/>
    <w:rsid w:val="00CE5B0D"/>
    <w:rsid w:val="00CE5F7D"/>
    <w:rsid w:val="00CE6694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3CD6"/>
    <w:rsid w:val="00D14002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3A4D"/>
    <w:rsid w:val="00D34804"/>
    <w:rsid w:val="00D34AD7"/>
    <w:rsid w:val="00D35668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3CA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307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624"/>
    <w:rsid w:val="00D91B13"/>
    <w:rsid w:val="00D91E00"/>
    <w:rsid w:val="00D93419"/>
    <w:rsid w:val="00D935AC"/>
    <w:rsid w:val="00D94615"/>
    <w:rsid w:val="00D958F4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140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546"/>
    <w:rsid w:val="00DC3B0C"/>
    <w:rsid w:val="00DC4BFB"/>
    <w:rsid w:val="00DC5553"/>
    <w:rsid w:val="00DC6B28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30B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650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20E7"/>
    <w:rsid w:val="00EC4521"/>
    <w:rsid w:val="00EC457E"/>
    <w:rsid w:val="00EC4E83"/>
    <w:rsid w:val="00EC59DC"/>
    <w:rsid w:val="00EC5B39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3EB7"/>
    <w:rsid w:val="00F66B84"/>
    <w:rsid w:val="00F66CCB"/>
    <w:rsid w:val="00F6729C"/>
    <w:rsid w:val="00F708C3"/>
    <w:rsid w:val="00F71C47"/>
    <w:rsid w:val="00F7275F"/>
    <w:rsid w:val="00F75BB2"/>
    <w:rsid w:val="00F76C26"/>
    <w:rsid w:val="00F7753D"/>
    <w:rsid w:val="00F83515"/>
    <w:rsid w:val="00F85BA3"/>
    <w:rsid w:val="00F85F34"/>
    <w:rsid w:val="00F87606"/>
    <w:rsid w:val="00F905EE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1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link w:val="BodyTextIndent3Char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link w:val="BodyText3Char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4C8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3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4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5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41EE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041EE"/>
    <w:pPr>
      <w:numPr>
        <w:numId w:val="7"/>
      </w:numPr>
      <w:suppressAutoHyphens w:val="0"/>
    </w:pPr>
    <w:rPr>
      <w:lang w:eastAsia="fr-FR"/>
    </w:rPr>
  </w:style>
  <w:style w:type="character" w:customStyle="1" w:styleId="FootnoteTextChar1">
    <w:name w:val="Footnote Text Char1"/>
    <w:aliases w:val="5_G Char1"/>
    <w:semiHidden/>
    <w:locked/>
    <w:rsid w:val="00C041EE"/>
    <w:rPr>
      <w:sz w:val="18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1EE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semiHidden/>
    <w:rsid w:val="00C041EE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041EE"/>
    <w:rPr>
      <w:rFonts w:cs="Courier New"/>
      <w:lang w:val="en-GB" w:eastAsia="en-US"/>
    </w:rPr>
  </w:style>
  <w:style w:type="character" w:customStyle="1" w:styleId="BodyTextChar">
    <w:name w:val="Body Text Char"/>
    <w:basedOn w:val="DefaultParagraphFont"/>
    <w:semiHidden/>
    <w:rsid w:val="00C041E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04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41EE"/>
    <w:rPr>
      <w:lang w:val="en-GB" w:eastAsia="en-US"/>
    </w:rPr>
  </w:style>
  <w:style w:type="paragraph" w:styleId="BlockText">
    <w:name w:val="Block Text"/>
    <w:basedOn w:val="Normal"/>
    <w:semiHidden/>
    <w:rsid w:val="00C041EE"/>
    <w:pPr>
      <w:ind w:left="1440" w:right="1440"/>
    </w:pPr>
  </w:style>
  <w:style w:type="numbering" w:styleId="111111">
    <w:name w:val="Outline List 2"/>
    <w:basedOn w:val="NoList"/>
    <w:semiHidden/>
    <w:rsid w:val="00C041EE"/>
    <w:pPr>
      <w:numPr>
        <w:numId w:val="8"/>
      </w:numPr>
    </w:pPr>
  </w:style>
  <w:style w:type="numbering" w:styleId="1ai">
    <w:name w:val="Outline List 1"/>
    <w:basedOn w:val="NoList"/>
    <w:semiHidden/>
    <w:rsid w:val="00C041EE"/>
    <w:pPr>
      <w:numPr>
        <w:numId w:val="9"/>
      </w:numPr>
    </w:pPr>
  </w:style>
  <w:style w:type="numbering" w:styleId="ArticleSection">
    <w:name w:val="Outline List 3"/>
    <w:basedOn w:val="NoList"/>
    <w:semiHidden/>
    <w:rsid w:val="00C041EE"/>
    <w:pPr>
      <w:numPr>
        <w:numId w:val="10"/>
      </w:numPr>
    </w:pPr>
  </w:style>
  <w:style w:type="character" w:customStyle="1" w:styleId="BodyText2Char">
    <w:name w:val="Body Text 2 Char"/>
    <w:basedOn w:val="DefaultParagraphFont"/>
    <w:link w:val="BodyText2"/>
    <w:rsid w:val="00C041EE"/>
    <w:rPr>
      <w:rFonts w:ascii="Univers" w:hAnsi="Univers"/>
      <w:b/>
      <w:caps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041E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041EE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C041EE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C041EE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041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41E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04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41EE"/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41E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041E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41EE"/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C041EE"/>
    <w:rPr>
      <w:rFonts w:ascii="Courier" w:hAnsi="Courier" w:cs="Courier"/>
      <w:lang w:val="en-US" w:eastAsia="en-US"/>
    </w:rPr>
  </w:style>
  <w:style w:type="paragraph" w:styleId="E-mailSignature">
    <w:name w:val="E-mail Signature"/>
    <w:basedOn w:val="Normal"/>
    <w:link w:val="E-mailSignatureChar"/>
    <w:semiHidden/>
    <w:rsid w:val="00C041EE"/>
  </w:style>
  <w:style w:type="character" w:customStyle="1" w:styleId="E-mailSignatureChar">
    <w:name w:val="E-mail Signature Char"/>
    <w:basedOn w:val="DefaultParagraphFont"/>
    <w:link w:val="E-mailSignature"/>
    <w:semiHidden/>
    <w:rsid w:val="00C041EE"/>
    <w:rPr>
      <w:lang w:val="en-GB" w:eastAsia="en-US"/>
    </w:rPr>
  </w:style>
  <w:style w:type="paragraph" w:styleId="EnvelopeReturn">
    <w:name w:val="envelope return"/>
    <w:basedOn w:val="Normal"/>
    <w:semiHidden/>
    <w:rsid w:val="00C041EE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C041EE"/>
  </w:style>
  <w:style w:type="paragraph" w:styleId="HTMLAddress">
    <w:name w:val="HTML Address"/>
    <w:basedOn w:val="Normal"/>
    <w:link w:val="HTMLAddressChar"/>
    <w:semiHidden/>
    <w:rsid w:val="00C041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41EE"/>
    <w:rPr>
      <w:i/>
      <w:iCs/>
      <w:lang w:val="en-GB" w:eastAsia="en-US"/>
    </w:rPr>
  </w:style>
  <w:style w:type="character" w:styleId="HTMLCite">
    <w:name w:val="HTML Cite"/>
    <w:semiHidden/>
    <w:rsid w:val="00C041EE"/>
    <w:rPr>
      <w:i/>
      <w:iCs/>
    </w:rPr>
  </w:style>
  <w:style w:type="character" w:styleId="HTMLCode">
    <w:name w:val="HTML Code"/>
    <w:semiHidden/>
    <w:rsid w:val="00C041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41EE"/>
    <w:rPr>
      <w:i/>
      <w:iCs/>
    </w:rPr>
  </w:style>
  <w:style w:type="character" w:styleId="HTMLKeyboard">
    <w:name w:val="HTML Keyboard"/>
    <w:semiHidden/>
    <w:rsid w:val="00C041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041E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1E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041EE"/>
    <w:rPr>
      <w:rFonts w:ascii="Courier New" w:hAnsi="Courier New" w:cs="Courier New"/>
    </w:rPr>
  </w:style>
  <w:style w:type="character" w:styleId="HTMLTypewriter">
    <w:name w:val="HTML Typewriter"/>
    <w:semiHidden/>
    <w:rsid w:val="00C041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41EE"/>
    <w:rPr>
      <w:i/>
      <w:iCs/>
    </w:rPr>
  </w:style>
  <w:style w:type="paragraph" w:styleId="List2">
    <w:name w:val="List 2"/>
    <w:basedOn w:val="Normal"/>
    <w:semiHidden/>
    <w:rsid w:val="00C041EE"/>
    <w:pPr>
      <w:ind w:left="566" w:hanging="283"/>
    </w:pPr>
  </w:style>
  <w:style w:type="paragraph" w:styleId="List3">
    <w:name w:val="List 3"/>
    <w:basedOn w:val="Normal"/>
    <w:semiHidden/>
    <w:rsid w:val="00C041EE"/>
    <w:pPr>
      <w:ind w:left="849" w:hanging="283"/>
    </w:pPr>
  </w:style>
  <w:style w:type="paragraph" w:styleId="List4">
    <w:name w:val="List 4"/>
    <w:basedOn w:val="Normal"/>
    <w:rsid w:val="00C041EE"/>
    <w:pPr>
      <w:ind w:left="1132" w:hanging="283"/>
    </w:pPr>
  </w:style>
  <w:style w:type="paragraph" w:styleId="List5">
    <w:name w:val="List 5"/>
    <w:basedOn w:val="Normal"/>
    <w:rsid w:val="00C041EE"/>
    <w:pPr>
      <w:ind w:left="1415" w:hanging="283"/>
    </w:pPr>
  </w:style>
  <w:style w:type="paragraph" w:styleId="ListBullet2">
    <w:name w:val="List Bullet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C041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ListContinue2">
    <w:name w:val="List Continue 2"/>
    <w:basedOn w:val="Normal"/>
    <w:semiHidden/>
    <w:rsid w:val="00C041EE"/>
    <w:pPr>
      <w:spacing w:after="120"/>
      <w:ind w:left="566"/>
    </w:pPr>
  </w:style>
  <w:style w:type="paragraph" w:styleId="ListContinue3">
    <w:name w:val="List Continue 3"/>
    <w:basedOn w:val="Normal"/>
    <w:semiHidden/>
    <w:rsid w:val="00C041EE"/>
    <w:pPr>
      <w:spacing w:after="120"/>
      <w:ind w:left="849"/>
    </w:pPr>
  </w:style>
  <w:style w:type="paragraph" w:styleId="ListContinue4">
    <w:name w:val="List Continue 4"/>
    <w:basedOn w:val="Normal"/>
    <w:semiHidden/>
    <w:rsid w:val="00C041EE"/>
    <w:pPr>
      <w:spacing w:after="120"/>
      <w:ind w:left="1132"/>
    </w:pPr>
  </w:style>
  <w:style w:type="paragraph" w:styleId="ListContinue5">
    <w:name w:val="List Continue 5"/>
    <w:basedOn w:val="Normal"/>
    <w:semiHidden/>
    <w:rsid w:val="00C041EE"/>
    <w:pPr>
      <w:spacing w:after="120"/>
      <w:ind w:left="1415"/>
    </w:pPr>
  </w:style>
  <w:style w:type="paragraph" w:styleId="ListNumber">
    <w:name w:val="List Number"/>
    <w:basedOn w:val="Normal"/>
    <w:rsid w:val="00C041E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C041EE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C04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41E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C041EE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C041EE"/>
  </w:style>
  <w:style w:type="character" w:customStyle="1" w:styleId="NoteHeadingChar">
    <w:name w:val="Note Heading Char"/>
    <w:basedOn w:val="DefaultParagraphFont"/>
    <w:link w:val="NoteHeading"/>
    <w:semiHidden/>
    <w:rsid w:val="00C041E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041EE"/>
  </w:style>
  <w:style w:type="character" w:customStyle="1" w:styleId="SalutationChar">
    <w:name w:val="Salutation Char"/>
    <w:basedOn w:val="DefaultParagraphFont"/>
    <w:link w:val="Salutation"/>
    <w:rsid w:val="00C041E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041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41EE"/>
    <w:rPr>
      <w:lang w:val="en-GB" w:eastAsia="en-US"/>
    </w:rPr>
  </w:style>
  <w:style w:type="character" w:styleId="Strong">
    <w:name w:val="Strong"/>
    <w:qFormat/>
    <w:rsid w:val="00C041EE"/>
    <w:rPr>
      <w:b/>
      <w:bCs/>
    </w:rPr>
  </w:style>
  <w:style w:type="paragraph" w:styleId="Subtitle">
    <w:name w:val="Subtitle"/>
    <w:basedOn w:val="Normal"/>
    <w:link w:val="SubtitleChar"/>
    <w:qFormat/>
    <w:rsid w:val="00C041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1E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41E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41E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04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41E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041E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1">
    <w:name w:val="_ Single Txt_G Char1"/>
    <w:locked/>
    <w:rsid w:val="00C041EE"/>
    <w:rPr>
      <w:rFonts w:cs="Times New Roman"/>
      <w:lang w:val="en-GB" w:eastAsia="en-US" w:bidi="ar-SA"/>
    </w:rPr>
  </w:style>
  <w:style w:type="paragraph" w:customStyle="1" w:styleId="CM3">
    <w:name w:val="CM3"/>
    <w:basedOn w:val="Normal"/>
    <w:next w:val="Normal"/>
    <w:uiPriority w:val="99"/>
    <w:rsid w:val="00C041EE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table" w:customStyle="1" w:styleId="Grilledutableau1">
    <w:name w:val="Grille du tableau1"/>
    <w:basedOn w:val="TableNormal"/>
    <w:rsid w:val="00EC20E7"/>
    <w:pPr>
      <w:suppressAutoHyphens/>
      <w:spacing w:line="24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496F9-D47F-421F-B207-2E25079A0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5A8B4-EC43-474C-B815-7E978754E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9B336-86CC-4D55-AF06-21F17D1E851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1149367-0F2D-4727-9D5D-775225D5D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E/ECE/TRANS/505/Rev.3/Add.151/Rev.1/Amend.3</vt:lpstr>
      <vt:lpstr>E/ECE/324/Add</vt:lpstr>
      <vt:lpstr>E/ECE/324/Add</vt:lpstr>
    </vt:vector>
  </TitlesOfParts>
  <Company>UNECE</Company>
  <LinksUpToDate>false</LinksUpToDate>
  <CharactersWithSpaces>3059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E/ECE/TRANS/505/Rev.3/Add.151/Rev.1/Amend.3</dc:title>
  <dc:subject>2119423</dc:subject>
  <dc:creator>Una Philippa GILTSOFF</dc:creator>
  <cp:keywords/>
  <dc:description/>
  <cp:lastModifiedBy>ND</cp:lastModifiedBy>
  <cp:revision>4</cp:revision>
  <cp:lastPrinted>2019-11-25T07:37:00Z</cp:lastPrinted>
  <dcterms:created xsi:type="dcterms:W3CDTF">2022-09-20T16:30:00Z</dcterms:created>
  <dcterms:modified xsi:type="dcterms:W3CDTF">2022-09-23T08:47:00Z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2445000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