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E63C2" w14:paraId="4A5D8854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58E533" w14:textId="77777777" w:rsidR="008E63C2" w:rsidRPr="008E63C2" w:rsidRDefault="008E63C2" w:rsidP="008E63C2">
            <w:pPr>
              <w:jc w:val="right"/>
              <w:rPr>
                <w:lang w:val="en-US"/>
              </w:rPr>
            </w:pPr>
            <w:r w:rsidRPr="008E63C2">
              <w:rPr>
                <w:sz w:val="40"/>
                <w:lang w:val="en-US"/>
              </w:rPr>
              <w:t>E</w:t>
            </w:r>
            <w:r w:rsidRPr="008E63C2">
              <w:rPr>
                <w:lang w:val="en-US"/>
              </w:rPr>
              <w:t>/ECE/324/Rev.2/Add.117/Rev.2/Amend.3−</w:t>
            </w:r>
            <w:r w:rsidRPr="008E63C2">
              <w:rPr>
                <w:sz w:val="40"/>
                <w:lang w:val="en-US"/>
              </w:rPr>
              <w:t>E</w:t>
            </w:r>
            <w:r w:rsidRPr="008E63C2">
              <w:rPr>
                <w:lang w:val="en-US"/>
              </w:rPr>
              <w:t>/ECE/TRANS/505/Rev.2/Add.117/Rev.2/Amend.3</w:t>
            </w:r>
          </w:p>
        </w:tc>
      </w:tr>
      <w:tr w:rsidR="00421A10" w:rsidRPr="00DB58B5" w14:paraId="38E5AB03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43DE34" w14:textId="77777777" w:rsidR="00421A10" w:rsidRPr="008E63C2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B02E1C" w14:textId="53FCF063" w:rsidR="00421A10" w:rsidRPr="00DB58B5" w:rsidRDefault="008E63C2" w:rsidP="00A27C92">
            <w:pPr>
              <w:spacing w:before="480" w:line="240" w:lineRule="exact"/>
            </w:pPr>
            <w:r>
              <w:t>31 août 2022</w:t>
            </w:r>
          </w:p>
        </w:tc>
      </w:tr>
    </w:tbl>
    <w:p w14:paraId="5DDE51F7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4FB57FC" w14:textId="33BE773B" w:rsidR="00421A10" w:rsidRPr="00583D68" w:rsidRDefault="0029791D" w:rsidP="0029791D">
      <w:pPr>
        <w:pStyle w:val="H1G"/>
      </w:pPr>
      <w:r w:rsidRPr="002300F6">
        <w:rPr>
          <w:spacing w:val="-2"/>
        </w:rPr>
        <w:tab/>
      </w:r>
      <w:r w:rsidRPr="002300F6">
        <w:rPr>
          <w:spacing w:val="-2"/>
        </w:rPr>
        <w:tab/>
      </w:r>
      <w:r w:rsidR="00421A10" w:rsidRPr="002300F6">
        <w:rPr>
          <w:spacing w:val="-2"/>
        </w:rPr>
        <w:t xml:space="preserve">Concernant l’adoption </w:t>
      </w:r>
      <w:r w:rsidR="008E63C2" w:rsidRPr="002300F6">
        <w:rPr>
          <w:spacing w:val="-2"/>
          <w:lang w:val="fr-FR"/>
        </w:rPr>
        <w:t>de Règlements techniques harmonisés de l</w:t>
      </w:r>
      <w:r w:rsidR="008E63C2" w:rsidRPr="002300F6">
        <w:rPr>
          <w:b w:val="0"/>
          <w:spacing w:val="-2"/>
          <w:lang w:val="fr-FR"/>
        </w:rPr>
        <w:t>’</w:t>
      </w:r>
      <w:r w:rsidR="008E63C2" w:rsidRPr="002300F6">
        <w:rPr>
          <w:spacing w:val="-2"/>
          <w:lang w:val="fr-FR"/>
        </w:rPr>
        <w:t>ONU</w:t>
      </w:r>
      <w:r w:rsidR="008E63C2" w:rsidRPr="00D51DF4">
        <w:rPr>
          <w:lang w:val="fr-FR"/>
        </w:rPr>
        <w:t xml:space="preserve"> </w:t>
      </w:r>
      <w:r w:rsidR="008E63C2" w:rsidRPr="002300F6">
        <w:rPr>
          <w:spacing w:val="2"/>
          <w:lang w:val="fr-FR"/>
        </w:rPr>
        <w:t xml:space="preserve">applicables aux véhicules à roues et aux équipements et pièces </w:t>
      </w:r>
      <w:r w:rsidR="008E63C2" w:rsidRPr="00D51DF4">
        <w:rPr>
          <w:lang w:val="fr-FR"/>
        </w:rPr>
        <w:t>susceptibles d</w:t>
      </w:r>
      <w:r w:rsidR="008E63C2">
        <w:rPr>
          <w:b w:val="0"/>
          <w:lang w:val="fr-FR"/>
        </w:rPr>
        <w:t>’</w:t>
      </w:r>
      <w:r w:rsidR="008E63C2" w:rsidRPr="00D51DF4">
        <w:rPr>
          <w:lang w:val="fr-FR"/>
        </w:rPr>
        <w:t>être montés ou utilisés sur les véhicules à roues et les</w:t>
      </w:r>
      <w:r w:rsidR="002300F6">
        <w:rPr>
          <w:lang w:val="fr-FR"/>
        </w:rPr>
        <w:t> </w:t>
      </w:r>
      <w:r w:rsidR="008E63C2" w:rsidRPr="00D51DF4">
        <w:rPr>
          <w:lang w:val="fr-FR"/>
        </w:rPr>
        <w:t>conditions de reconnaissance réciproque des homologations délivrées conformément à ces Règlements</w:t>
      </w:r>
      <w:r w:rsidR="00442E31" w:rsidRPr="002300F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96B1D90" w14:textId="28DBDE6A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8E63C2">
        <w:t> 3,</w:t>
      </w:r>
      <w:r w:rsidR="008E63C2" w:rsidRPr="008E63C2">
        <w:rPr>
          <w:lang w:val="fr-FR"/>
        </w:rPr>
        <w:t xml:space="preserve"> </w:t>
      </w:r>
      <w:r w:rsidR="008E63C2" w:rsidRPr="00D03783">
        <w:rPr>
          <w:lang w:val="fr-FR"/>
        </w:rPr>
        <w:t>comprenant les amendements entrés en vigueur le 14</w:t>
      </w:r>
      <w:r w:rsidR="008E63C2">
        <w:rPr>
          <w:lang w:val="fr-FR"/>
        </w:rPr>
        <w:t> </w:t>
      </w:r>
      <w:r w:rsidR="008E63C2" w:rsidRPr="00D03783">
        <w:rPr>
          <w:lang w:val="fr-FR"/>
        </w:rPr>
        <w:t>septembre 2017</w:t>
      </w:r>
      <w:r w:rsidRPr="006549FF">
        <w:t>)</w:t>
      </w:r>
    </w:p>
    <w:p w14:paraId="0D59EDF0" w14:textId="77777777" w:rsidR="00421A10" w:rsidRPr="006549FF" w:rsidRDefault="0029791D" w:rsidP="0029791D">
      <w:pPr>
        <w:jc w:val="center"/>
      </w:pPr>
      <w:r>
        <w:t>_______________</w:t>
      </w:r>
    </w:p>
    <w:p w14:paraId="4E09D4BF" w14:textId="520FCBB4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Additif</w:t>
      </w:r>
      <w:r w:rsidR="008E63C2">
        <w:t> 117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E63C2">
        <w:t>118</w:t>
      </w:r>
    </w:p>
    <w:p w14:paraId="6A3384F1" w14:textId="686134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8E63C2">
        <w:t> 2 – Amendement 3</w:t>
      </w:r>
    </w:p>
    <w:p w14:paraId="557FFE6C" w14:textId="2C80EF1A" w:rsidR="00421A10" w:rsidRPr="004A7E44" w:rsidRDefault="008E63C2" w:rsidP="0029791D">
      <w:pPr>
        <w:pStyle w:val="SingleTxtG"/>
        <w:spacing w:after="0"/>
      </w:pPr>
      <w:r w:rsidRPr="00D03783">
        <w:rPr>
          <w:spacing w:val="-2"/>
          <w:lang w:val="fr-FR"/>
        </w:rPr>
        <w:t>Complément</w:t>
      </w:r>
      <w:r>
        <w:rPr>
          <w:spacing w:val="-2"/>
          <w:lang w:val="fr-FR"/>
        </w:rPr>
        <w:t> </w:t>
      </w:r>
      <w:r w:rsidRPr="00A62172">
        <w:rPr>
          <w:spacing w:val="-2"/>
          <w:lang w:val="fr-FR"/>
        </w:rPr>
        <w:t xml:space="preserve">2 </w:t>
      </w:r>
      <w:r w:rsidRPr="00D03783">
        <w:rPr>
          <w:spacing w:val="-2"/>
          <w:lang w:val="fr-FR"/>
        </w:rPr>
        <w:t>à la série</w:t>
      </w:r>
      <w:r>
        <w:rPr>
          <w:spacing w:val="-2"/>
          <w:lang w:val="fr-FR"/>
        </w:rPr>
        <w:t> </w:t>
      </w:r>
      <w:r w:rsidRPr="00A62172">
        <w:rPr>
          <w:spacing w:val="-2"/>
          <w:lang w:val="fr-FR"/>
        </w:rPr>
        <w:t xml:space="preserve">03 </w:t>
      </w:r>
      <w:r w:rsidRPr="00D03783">
        <w:rPr>
          <w:spacing w:val="-2"/>
          <w:lang w:val="fr-FR"/>
        </w:rPr>
        <w:t>d</w:t>
      </w:r>
      <w:r>
        <w:rPr>
          <w:spacing w:val="-2"/>
          <w:lang w:val="fr-FR"/>
        </w:rPr>
        <w:t>’</w:t>
      </w:r>
      <w:r w:rsidRPr="00A62172">
        <w:rPr>
          <w:spacing w:val="-2"/>
          <w:lang w:val="fr-FR"/>
        </w:rPr>
        <w:t>amend</w:t>
      </w:r>
      <w:r w:rsidRPr="00D03783">
        <w:rPr>
          <w:spacing w:val="-2"/>
          <w:lang w:val="fr-FR"/>
        </w:rPr>
        <w:t>e</w:t>
      </w:r>
      <w:r w:rsidRPr="00A62172">
        <w:rPr>
          <w:spacing w:val="-2"/>
          <w:lang w:val="fr-FR"/>
        </w:rPr>
        <w:t xml:space="preserve">ments </w:t>
      </w:r>
      <w:r>
        <w:rPr>
          <w:spacing w:val="-2"/>
          <w:lang w:val="fr-FR"/>
        </w:rPr>
        <w:t>−</w:t>
      </w:r>
      <w:r w:rsidRPr="00A62172">
        <w:rPr>
          <w:spacing w:val="-2"/>
          <w:lang w:val="fr-FR"/>
        </w:rPr>
        <w:t xml:space="preserve"> Date</w:t>
      </w:r>
      <w:r w:rsidRPr="00D03783">
        <w:rPr>
          <w:spacing w:val="-2"/>
          <w:lang w:val="fr-FR"/>
        </w:rPr>
        <w:t xml:space="preserve"> d</w:t>
      </w:r>
      <w:r>
        <w:rPr>
          <w:spacing w:val="-2"/>
          <w:lang w:val="fr-FR"/>
        </w:rPr>
        <w:t>’</w:t>
      </w:r>
      <w:r w:rsidRPr="00D03783">
        <w:rPr>
          <w:spacing w:val="-2"/>
          <w:lang w:val="fr-FR"/>
        </w:rPr>
        <w:t>entrée en vigueur</w:t>
      </w:r>
      <w:r>
        <w:rPr>
          <w:spacing w:val="-2"/>
          <w:lang w:val="fr-FR"/>
        </w:rPr>
        <w:t> </w:t>
      </w:r>
      <w:r w:rsidRPr="00A62172">
        <w:rPr>
          <w:spacing w:val="-2"/>
          <w:lang w:val="fr-FR"/>
        </w:rPr>
        <w:t xml:space="preserve">: </w:t>
      </w:r>
      <w:r w:rsidRPr="00A62172">
        <w:rPr>
          <w:lang w:val="fr-FR"/>
        </w:rPr>
        <w:t>22</w:t>
      </w:r>
      <w:r>
        <w:rPr>
          <w:lang w:val="fr-FR"/>
        </w:rPr>
        <w:t> </w:t>
      </w:r>
      <w:r w:rsidRPr="00D03783">
        <w:rPr>
          <w:lang w:val="fr-FR"/>
        </w:rPr>
        <w:t>juin</w:t>
      </w:r>
      <w:r w:rsidRPr="00A62172">
        <w:rPr>
          <w:lang w:val="fr-FR"/>
        </w:rPr>
        <w:t xml:space="preserve"> 2022</w:t>
      </w:r>
    </w:p>
    <w:p w14:paraId="71BAF929" w14:textId="77777777" w:rsidR="008E63C2" w:rsidRPr="00A62172" w:rsidRDefault="0029791D" w:rsidP="008E63C2">
      <w:pPr>
        <w:pStyle w:val="H1G"/>
        <w:rPr>
          <w:lang w:val="fr-FR"/>
        </w:rPr>
      </w:pPr>
      <w:r>
        <w:tab/>
      </w:r>
      <w:r>
        <w:tab/>
      </w:r>
      <w:r w:rsidR="00421A10" w:rsidRPr="007619D3">
        <w:t xml:space="preserve">Prescriptions </w:t>
      </w:r>
      <w:r w:rsidR="008E63C2" w:rsidRPr="00D03783">
        <w:rPr>
          <w:lang w:val="fr-FR"/>
        </w:rPr>
        <w:t xml:space="preserve">techniques uniformes relatives au comportement au feu </w:t>
      </w:r>
      <w:r w:rsidR="008E63C2" w:rsidRPr="002300F6">
        <w:rPr>
          <w:spacing w:val="-2"/>
          <w:lang w:val="fr-FR"/>
        </w:rPr>
        <w:t>ou à l</w:t>
      </w:r>
      <w:r w:rsidR="008E63C2" w:rsidRPr="002300F6">
        <w:rPr>
          <w:b w:val="0"/>
          <w:spacing w:val="-2"/>
          <w:lang w:val="fr-FR"/>
        </w:rPr>
        <w:t>’</w:t>
      </w:r>
      <w:r w:rsidR="008E63C2" w:rsidRPr="002300F6">
        <w:rPr>
          <w:spacing w:val="-2"/>
          <w:lang w:val="fr-FR"/>
        </w:rPr>
        <w:t xml:space="preserve">imperméabilité aux carburants ou aux lubrifiants des matériaux </w:t>
      </w:r>
      <w:r w:rsidR="008E63C2" w:rsidRPr="00D03783">
        <w:rPr>
          <w:lang w:val="fr-FR"/>
        </w:rPr>
        <w:t>utilisés dans la construction de certaines catégories de véhicules automobiles</w:t>
      </w:r>
    </w:p>
    <w:p w14:paraId="45475374" w14:textId="3D7B2061" w:rsidR="008E63C2" w:rsidRDefault="008E63C2" w:rsidP="008E63C2">
      <w:pPr>
        <w:pStyle w:val="H1G"/>
        <w:spacing w:before="0" w:after="120" w:line="240" w:lineRule="atLeast"/>
        <w:ind w:firstLine="567"/>
        <w:rPr>
          <w:rStyle w:val="SingleTxtGChar"/>
          <w:b w:val="0"/>
          <w:bCs/>
          <w:sz w:val="20"/>
        </w:rPr>
      </w:pPr>
      <w:r w:rsidRPr="008E63C2">
        <w:rPr>
          <w:rStyle w:val="SingleTxtGChar"/>
          <w:b w:val="0"/>
          <w:bCs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FEB15" wp14:editId="08CB2615">
                <wp:simplePos x="0" y="0"/>
                <wp:positionH relativeFrom="margin">
                  <wp:posOffset>0</wp:posOffset>
                </wp:positionH>
                <wp:positionV relativeFrom="margin">
                  <wp:posOffset>6509081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FC53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BBBE607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0FB3E09" wp14:editId="4187873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746745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EB1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12.55pt;width:481.85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" stroked="f">
                <v:textbox inset="0,0,0,0">
                  <w:txbxContent>
                    <w:p w14:paraId="4A6BFC53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BBBE607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0FB3E09" wp14:editId="4187873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746745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E63C2">
        <w:rPr>
          <w:rStyle w:val="SingleTxtGChar"/>
          <w:b w:val="0"/>
          <w:bCs/>
          <w:sz w:val="20"/>
        </w:rPr>
        <w:t>Le présent document est communiqué uniquement à titre d’information. Le texte authentique, juridiquement contraignant, est celui du document ECE/TRANS/WP.29/</w:t>
      </w:r>
      <w:r w:rsidR="002300F6">
        <w:rPr>
          <w:rStyle w:val="SingleTxtGChar"/>
          <w:b w:val="0"/>
          <w:bCs/>
          <w:sz w:val="20"/>
        </w:rPr>
        <w:br/>
      </w:r>
      <w:r w:rsidRPr="008E63C2">
        <w:rPr>
          <w:rStyle w:val="SingleTxtGChar"/>
          <w:b w:val="0"/>
          <w:bCs/>
          <w:sz w:val="20"/>
        </w:rPr>
        <w:t>2021/101.</w:t>
      </w:r>
    </w:p>
    <w:p w14:paraId="778E670F" w14:textId="6CC46443" w:rsidR="008E63C2" w:rsidRPr="008E63C2" w:rsidRDefault="008E63C2" w:rsidP="008E63C2">
      <w:pPr>
        <w:pStyle w:val="H1G"/>
        <w:spacing w:before="0" w:after="120" w:line="240" w:lineRule="atLeast"/>
        <w:ind w:firstLine="567"/>
        <w:rPr>
          <w:b w:val="0"/>
          <w:bCs/>
          <w:sz w:val="20"/>
        </w:rPr>
      </w:pPr>
      <w:r>
        <w:br w:type="page"/>
      </w:r>
    </w:p>
    <w:p w14:paraId="72647D45" w14:textId="77777777" w:rsidR="002300F6" w:rsidRPr="00D03783" w:rsidRDefault="002300F6" w:rsidP="002300F6">
      <w:pPr>
        <w:pStyle w:val="SingleTxtG"/>
        <w:rPr>
          <w:lang w:val="fr-FR"/>
        </w:rPr>
      </w:pPr>
      <w:r w:rsidRPr="002300F6">
        <w:rPr>
          <w:i/>
          <w:iCs/>
          <w:lang w:val="fr-FR"/>
        </w:rPr>
        <w:lastRenderedPageBreak/>
        <w:t>Ajouter le nouveau paragraphe 1.1.1</w:t>
      </w:r>
      <w:r w:rsidRPr="00D03783">
        <w:rPr>
          <w:lang w:val="fr-FR"/>
        </w:rPr>
        <w:t>, libellé comme suit :</w:t>
      </w:r>
    </w:p>
    <w:p w14:paraId="1426AA9E" w14:textId="77777777" w:rsidR="002300F6" w:rsidRPr="00D03783" w:rsidRDefault="002300F6" w:rsidP="002300F6">
      <w:pPr>
        <w:pStyle w:val="SingleTxtG"/>
        <w:ind w:left="2268" w:hanging="1134"/>
        <w:rPr>
          <w:lang w:val="fr-FR"/>
        </w:rPr>
      </w:pPr>
      <w:r w:rsidRPr="00D03783">
        <w:rPr>
          <w:lang w:val="fr-FR"/>
        </w:rPr>
        <w:t>« 1.1.1</w:t>
      </w:r>
      <w:r w:rsidRPr="00D03783">
        <w:rPr>
          <w:lang w:val="fr-FR"/>
        </w:rPr>
        <w:tab/>
        <w:t>À la demande du constructeur, le présent Règlement peut aussi s</w:t>
      </w:r>
      <w:r>
        <w:rPr>
          <w:lang w:val="fr-FR"/>
        </w:rPr>
        <w:t>’</w:t>
      </w:r>
      <w:r w:rsidRPr="00D03783">
        <w:rPr>
          <w:lang w:val="fr-FR"/>
        </w:rPr>
        <w:t>appliquer aux véhicules de la catégorie M</w:t>
      </w:r>
      <w:r w:rsidRPr="00D03783">
        <w:rPr>
          <w:vertAlign w:val="subscript"/>
          <w:lang w:val="fr-FR"/>
        </w:rPr>
        <w:t>3</w:t>
      </w:r>
      <w:r w:rsidRPr="00D03783">
        <w:rPr>
          <w:lang w:val="fr-FR"/>
        </w:rPr>
        <w:t>, classe I. ».</w:t>
      </w:r>
    </w:p>
    <w:p w14:paraId="2A6C2E44" w14:textId="77777777" w:rsidR="002300F6" w:rsidRPr="00D03783" w:rsidRDefault="002300F6" w:rsidP="002300F6">
      <w:pPr>
        <w:pStyle w:val="SingleTxtG"/>
        <w:rPr>
          <w:lang w:val="fr-FR"/>
        </w:rPr>
      </w:pPr>
      <w:r w:rsidRPr="002300F6">
        <w:rPr>
          <w:i/>
          <w:iCs/>
          <w:lang w:val="fr-FR"/>
        </w:rPr>
        <w:t>Partie II, ajouter le nouveau paragraphe 6.1.9</w:t>
      </w:r>
      <w:r w:rsidRPr="00D03783">
        <w:rPr>
          <w:lang w:val="fr-FR"/>
        </w:rPr>
        <w:t>, libellé comme suit :</w:t>
      </w:r>
    </w:p>
    <w:p w14:paraId="1337A964" w14:textId="77777777" w:rsidR="002300F6" w:rsidRPr="00D03783" w:rsidRDefault="002300F6" w:rsidP="002300F6">
      <w:pPr>
        <w:pStyle w:val="SingleTxtG"/>
        <w:ind w:left="2268" w:hanging="1134"/>
        <w:rPr>
          <w:lang w:val="fr-FR"/>
        </w:rPr>
      </w:pPr>
      <w:r w:rsidRPr="00D03783">
        <w:rPr>
          <w:lang w:val="fr-FR"/>
        </w:rPr>
        <w:t>« 6.1.9</w:t>
      </w:r>
      <w:r w:rsidRPr="00D03783">
        <w:rPr>
          <w:lang w:val="fr-FR"/>
        </w:rPr>
        <w:tab/>
        <w:t>Par “</w:t>
      </w:r>
      <w:r w:rsidRPr="00D03783">
        <w:rPr>
          <w:i/>
          <w:iCs/>
          <w:lang w:val="fr-FR"/>
        </w:rPr>
        <w:t>vitrage en plastique</w:t>
      </w:r>
      <w:r w:rsidRPr="00D03783">
        <w:rPr>
          <w:lang w:val="fr-FR"/>
        </w:rPr>
        <w:t>”, un vitrage contenant comme éléments essentiels une ou plusieurs substances polymères organiques de haut poids moléculaire, solide à l</w:t>
      </w:r>
      <w:r>
        <w:rPr>
          <w:lang w:val="fr-FR"/>
        </w:rPr>
        <w:t>’</w:t>
      </w:r>
      <w:r w:rsidRPr="00D03783">
        <w:rPr>
          <w:lang w:val="fr-FR"/>
        </w:rPr>
        <w:t>état fini et qui, à un certain stade de sa fabrication ou de sa transformation en produit fini, peut être façonné par soufflage. ».</w:t>
      </w:r>
    </w:p>
    <w:p w14:paraId="596A2E21" w14:textId="77777777" w:rsidR="002300F6" w:rsidRPr="00D03783" w:rsidRDefault="002300F6" w:rsidP="002300F6">
      <w:pPr>
        <w:pStyle w:val="SingleTxtG"/>
        <w:rPr>
          <w:i/>
          <w:iCs/>
          <w:sz w:val="24"/>
          <w:lang w:val="fr-FR"/>
        </w:rPr>
      </w:pPr>
      <w:r w:rsidRPr="00D03783">
        <w:rPr>
          <w:i/>
          <w:iCs/>
          <w:lang w:val="fr-FR"/>
        </w:rPr>
        <w:t>Partie II, paragraphe 6.2.8.1</w:t>
      </w:r>
      <w:r w:rsidRPr="00D03783">
        <w:rPr>
          <w:lang w:val="fr-FR"/>
        </w:rPr>
        <w:t>,</w:t>
      </w:r>
      <w:r w:rsidRPr="00D03783">
        <w:rPr>
          <w:i/>
          <w:iCs/>
          <w:lang w:val="fr-FR"/>
        </w:rPr>
        <w:t xml:space="preserve"> </w:t>
      </w:r>
      <w:r w:rsidRPr="00D03783">
        <w:rPr>
          <w:lang w:val="fr-FR"/>
        </w:rPr>
        <w:t>lire :</w:t>
      </w:r>
    </w:p>
    <w:p w14:paraId="0E1CEC3F" w14:textId="594BAAE7" w:rsidR="005F0207" w:rsidRDefault="002300F6" w:rsidP="002300F6">
      <w:pPr>
        <w:pStyle w:val="SingleTxtG"/>
        <w:ind w:left="2268" w:hanging="1134"/>
        <w:rPr>
          <w:lang w:val="fr-FR"/>
        </w:rPr>
      </w:pPr>
      <w:r w:rsidRPr="00D03783">
        <w:rPr>
          <w:lang w:val="fr-FR"/>
        </w:rPr>
        <w:t>« 6.2.8.1</w:t>
      </w:r>
      <w:r w:rsidRPr="00D03783">
        <w:rPr>
          <w:lang w:val="fr-FR"/>
        </w:rPr>
        <w:tab/>
        <w:t>Les pièces métalliques ou en verre ;</w:t>
      </w:r>
      <w:r w:rsidRPr="00D03783">
        <w:rPr>
          <w:sz w:val="21"/>
          <w:szCs w:val="21"/>
          <w:shd w:val="clear" w:color="auto" w:fill="FFFFFF"/>
          <w:lang w:val="fr-FR"/>
        </w:rPr>
        <w:t xml:space="preserve"> </w:t>
      </w:r>
      <w:r w:rsidRPr="00D03783">
        <w:rPr>
          <w:lang w:val="fr-FR"/>
        </w:rPr>
        <w:t>les pièces faites de vitrage en plastique ne sont pas visées par cette exemption ; ».</w:t>
      </w:r>
    </w:p>
    <w:p w14:paraId="46E83DF4" w14:textId="75F34A11" w:rsidR="002300F6" w:rsidRPr="002300F6" w:rsidRDefault="002300F6" w:rsidP="002300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00F6" w:rsidRPr="002300F6" w:rsidSect="008E63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78B2" w14:textId="77777777" w:rsidR="008C6F36" w:rsidRDefault="008C6F36"/>
  </w:endnote>
  <w:endnote w:type="continuationSeparator" w:id="0">
    <w:p w14:paraId="0E28E422" w14:textId="77777777" w:rsidR="008C6F36" w:rsidRDefault="008C6F36">
      <w:pPr>
        <w:pStyle w:val="Pieddepage"/>
      </w:pPr>
    </w:p>
  </w:endnote>
  <w:endnote w:type="continuationNotice" w:id="1">
    <w:p w14:paraId="7F3CF94C" w14:textId="77777777" w:rsidR="008C6F36" w:rsidRPr="00C451B9" w:rsidRDefault="008C6F3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BC90" w14:textId="77777777" w:rsidR="008E63C2" w:rsidRPr="008E63C2" w:rsidRDefault="008E63C2" w:rsidP="008E63C2">
    <w:pPr>
      <w:pStyle w:val="Pieddepage"/>
      <w:tabs>
        <w:tab w:val="right" w:pos="9638"/>
      </w:tabs>
    </w:pPr>
    <w:r w:rsidRPr="008E63C2">
      <w:rPr>
        <w:b/>
        <w:sz w:val="18"/>
      </w:rPr>
      <w:fldChar w:fldCharType="begin"/>
    </w:r>
    <w:r w:rsidRPr="008E63C2">
      <w:rPr>
        <w:b/>
        <w:sz w:val="18"/>
      </w:rPr>
      <w:instrText xml:space="preserve"> PAGE  \* MERGEFORMAT </w:instrText>
    </w:r>
    <w:r w:rsidRPr="008E63C2">
      <w:rPr>
        <w:b/>
        <w:sz w:val="18"/>
      </w:rPr>
      <w:fldChar w:fldCharType="separate"/>
    </w:r>
    <w:r w:rsidRPr="008E63C2">
      <w:rPr>
        <w:b/>
        <w:noProof/>
        <w:sz w:val="18"/>
      </w:rPr>
      <w:t>2</w:t>
    </w:r>
    <w:r w:rsidRPr="008E63C2">
      <w:rPr>
        <w:b/>
        <w:sz w:val="18"/>
      </w:rPr>
      <w:fldChar w:fldCharType="end"/>
    </w:r>
    <w:r>
      <w:rPr>
        <w:b/>
        <w:sz w:val="18"/>
      </w:rPr>
      <w:tab/>
    </w:r>
    <w:r>
      <w:t>GE.22-13519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A4C5" w14:textId="77777777" w:rsidR="008E63C2" w:rsidRPr="008E63C2" w:rsidRDefault="008E63C2" w:rsidP="008E63C2">
    <w:pPr>
      <w:pStyle w:val="Pieddepage"/>
      <w:tabs>
        <w:tab w:val="right" w:pos="9638"/>
      </w:tabs>
      <w:rPr>
        <w:b/>
        <w:sz w:val="18"/>
      </w:rPr>
    </w:pPr>
    <w:r>
      <w:t>GE.22-13519</w:t>
    </w:r>
    <w:r>
      <w:tab/>
    </w:r>
    <w:r w:rsidRPr="008E63C2">
      <w:rPr>
        <w:b/>
        <w:sz w:val="18"/>
      </w:rPr>
      <w:fldChar w:fldCharType="begin"/>
    </w:r>
    <w:r w:rsidRPr="008E63C2">
      <w:rPr>
        <w:b/>
        <w:sz w:val="18"/>
      </w:rPr>
      <w:instrText xml:space="preserve"> PAGE  \* MERGEFORMAT </w:instrText>
    </w:r>
    <w:r w:rsidRPr="008E63C2">
      <w:rPr>
        <w:b/>
        <w:sz w:val="18"/>
      </w:rPr>
      <w:fldChar w:fldCharType="separate"/>
    </w:r>
    <w:r w:rsidRPr="008E63C2">
      <w:rPr>
        <w:b/>
        <w:noProof/>
        <w:sz w:val="18"/>
      </w:rPr>
      <w:t>3</w:t>
    </w:r>
    <w:r w:rsidRPr="008E63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F0BA" w14:textId="1524C081" w:rsidR="00467F2C" w:rsidRPr="008E63C2" w:rsidRDefault="008E63C2" w:rsidP="008E63C2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288CC98" wp14:editId="051DDBE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22-13519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A2B3BD7" wp14:editId="47A37F3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200922    210922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AAB6" w14:textId="77777777" w:rsidR="008C6F36" w:rsidRPr="00D27D5E" w:rsidRDefault="008C6F3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915774" w14:textId="77777777" w:rsidR="008C6F36" w:rsidRPr="00D171D4" w:rsidRDefault="008C6F3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5A19FDE" w14:textId="77777777" w:rsidR="008C6F36" w:rsidRPr="00C451B9" w:rsidRDefault="008C6F36" w:rsidP="00C451B9">
      <w:pPr>
        <w:spacing w:line="240" w:lineRule="auto"/>
        <w:rPr>
          <w:sz w:val="2"/>
          <w:szCs w:val="2"/>
        </w:rPr>
      </w:pPr>
    </w:p>
  </w:footnote>
  <w:footnote w:id="2">
    <w:p w14:paraId="6654788F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51A1F165" w14:textId="77777777" w:rsidR="00591072" w:rsidRPr="00591072" w:rsidRDefault="00591072" w:rsidP="00591072">
      <w:pPr>
        <w:pStyle w:val="Notedebasdepage"/>
      </w:pPr>
      <w:r w:rsidRPr="008E63C2">
        <w:tab/>
      </w:r>
      <w:r w:rsidRPr="008E63C2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147E98C9" w14:textId="32A0928E" w:rsidR="00442E31" w:rsidRPr="00442E31" w:rsidRDefault="00591072" w:rsidP="002300F6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</w:t>
      </w:r>
      <w:r w:rsidR="002300F6">
        <w:t> </w:t>
      </w:r>
      <w:r w:rsidRPr="00591072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EB59" w14:textId="77777777" w:rsidR="008E63C2" w:rsidRPr="008E63C2" w:rsidRDefault="008E63C2">
    <w:pPr>
      <w:pStyle w:val="En-tte"/>
      <w:rPr>
        <w:lang w:val="en-US"/>
      </w:rPr>
    </w:pPr>
    <w:r>
      <w:fldChar w:fldCharType="begin"/>
    </w:r>
    <w:r w:rsidRPr="008E63C2">
      <w:rPr>
        <w:lang w:val="en-US"/>
      </w:rPr>
      <w:instrText xml:space="preserve"> TITLE  \* MERGEFORMAT </w:instrText>
    </w:r>
    <w:r>
      <w:fldChar w:fldCharType="separate"/>
    </w:r>
    <w:r w:rsidRPr="008E63C2">
      <w:rPr>
        <w:lang w:val="en-US"/>
      </w:rPr>
      <w:t>E/ECE/324/Rev.2/Add.117/Rev.2/Amend.3</w:t>
    </w:r>
    <w:r>
      <w:fldChar w:fldCharType="end"/>
    </w:r>
    <w:r w:rsidRPr="008E63C2">
      <w:rPr>
        <w:lang w:val="en-US"/>
      </w:rPr>
      <w:br/>
    </w:r>
    <w:r>
      <w:fldChar w:fldCharType="begin"/>
    </w:r>
    <w:r w:rsidRPr="008E63C2">
      <w:rPr>
        <w:lang w:val="en-US"/>
      </w:rPr>
      <w:instrText xml:space="preserve"> KEYWORDS  \* MERGEFORMAT </w:instrText>
    </w:r>
    <w:r>
      <w:fldChar w:fldCharType="separate"/>
    </w:r>
    <w:r w:rsidRPr="008E63C2">
      <w:rPr>
        <w:lang w:val="en-US"/>
      </w:rPr>
      <w:t>E/ECE/TRANS/505/Rev.2/Add.117/Rev.2/Amend.3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64FD" w14:textId="77777777" w:rsidR="008E63C2" w:rsidRPr="008E63C2" w:rsidRDefault="008E63C2" w:rsidP="008E63C2">
    <w:pPr>
      <w:pStyle w:val="En-tte"/>
      <w:jc w:val="right"/>
      <w:rPr>
        <w:lang w:val="en-US"/>
      </w:rPr>
    </w:pPr>
    <w:r>
      <w:fldChar w:fldCharType="begin"/>
    </w:r>
    <w:r w:rsidRPr="008E63C2">
      <w:rPr>
        <w:lang w:val="en-US"/>
      </w:rPr>
      <w:instrText xml:space="preserve"> TITLE  \* MERGEFORMAT </w:instrText>
    </w:r>
    <w:r>
      <w:fldChar w:fldCharType="separate"/>
    </w:r>
    <w:r w:rsidRPr="008E63C2">
      <w:rPr>
        <w:lang w:val="en-US"/>
      </w:rPr>
      <w:t>E/ECE/324/Rev.2/Add.117/Rev.2/Amend.3</w:t>
    </w:r>
    <w:r>
      <w:fldChar w:fldCharType="end"/>
    </w:r>
    <w:r w:rsidRPr="008E63C2">
      <w:rPr>
        <w:lang w:val="en-US"/>
      </w:rPr>
      <w:br/>
    </w:r>
    <w:r>
      <w:fldChar w:fldCharType="begin"/>
    </w:r>
    <w:r w:rsidRPr="008E63C2">
      <w:rPr>
        <w:lang w:val="en-US"/>
      </w:rPr>
      <w:instrText xml:space="preserve"> KEYWORDS  \* MERGEFORMAT </w:instrText>
    </w:r>
    <w:r>
      <w:fldChar w:fldCharType="separate"/>
    </w:r>
    <w:r w:rsidRPr="008E63C2">
      <w:rPr>
        <w:lang w:val="en-US"/>
      </w:rPr>
      <w:t>E/ECE/TRANS/505/Rev.2/Add.117/Rev.2/Amend.3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6221097">
    <w:abstractNumId w:val="2"/>
  </w:num>
  <w:num w:numId="2" w16cid:durableId="1947225711">
    <w:abstractNumId w:val="1"/>
  </w:num>
  <w:num w:numId="3" w16cid:durableId="576018407">
    <w:abstractNumId w:val="0"/>
  </w:num>
  <w:num w:numId="4" w16cid:durableId="1251158287">
    <w:abstractNumId w:val="2"/>
  </w:num>
  <w:num w:numId="5" w16cid:durableId="602110036">
    <w:abstractNumId w:val="1"/>
  </w:num>
  <w:num w:numId="6" w16cid:durableId="103835695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3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0F6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360F5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C6F36"/>
    <w:rsid w:val="008D1156"/>
    <w:rsid w:val="008D59DB"/>
    <w:rsid w:val="008E0319"/>
    <w:rsid w:val="008E4DE2"/>
    <w:rsid w:val="008E6252"/>
    <w:rsid w:val="008E63C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8B04E9"/>
  <w15:docId w15:val="{86026C3B-A83D-4D1B-83D6-5C396F6A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237</Words>
  <Characters>1541</Characters>
  <Application>Microsoft Office Word</Application>
  <DocSecurity>0</DocSecurity>
  <Lines>154</Lines>
  <Paragraphs>104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E/ECE/324/Rev.2/Add.117/Rev.2/Amend.3</vt:lpstr>
    </vt:vector>
  </TitlesOfParts>
  <Company>CSD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E/ECE/324/Rev.2/Add.117/Rev.2/Amend.3</dc:title>
  <dc:creator>Marie DESCHAMPS</dc:creator>
  <cp:keywords>E/ECE/TRANS/505/Rev.2/Add.117/Rev.2/Amend.3</cp:keywords>
  <cp:lastModifiedBy>Marie Deschamps</cp:lastModifiedBy>
  <cp:revision>2</cp:revision>
  <cp:lastPrinted>2008-11-04T15:54:00Z</cp:lastPrinted>
  <dcterms:created xsi:type="dcterms:W3CDTF">2022-09-21T05:13:00Z</dcterms:created>
  <dcterms:modified xsi:type="dcterms:W3CDTF">2022-09-21T05:13:00Z</dcterms:modified>
</cp:coreProperties>
</file>