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FF1C53" w14:paraId="3E35B280" w14:textId="77777777" w:rsidTr="00A27C92">
        <w:trPr>
          <w:trHeight w:hRule="exact" w:val="851"/>
        </w:trPr>
        <w:tc>
          <w:tcPr>
            <w:tcW w:w="9639" w:type="dxa"/>
            <w:gridSpan w:val="2"/>
            <w:tcBorders>
              <w:bottom w:val="single" w:sz="4" w:space="0" w:color="auto"/>
            </w:tcBorders>
            <w:shd w:val="clear" w:color="auto" w:fill="auto"/>
            <w:vAlign w:val="bottom"/>
          </w:tcPr>
          <w:p w14:paraId="2C0E5DEA" w14:textId="77777777" w:rsidR="00FF1C53" w:rsidRPr="00FF1C53" w:rsidRDefault="00FF1C53" w:rsidP="00FF1C53">
            <w:pPr>
              <w:jc w:val="right"/>
              <w:rPr>
                <w:lang w:val="en-US"/>
              </w:rPr>
            </w:pPr>
            <w:r w:rsidRPr="00FF1C53">
              <w:rPr>
                <w:sz w:val="40"/>
                <w:lang w:val="en-US"/>
              </w:rPr>
              <w:t>E</w:t>
            </w:r>
            <w:r w:rsidRPr="00FF1C53">
              <w:rPr>
                <w:lang w:val="en-US"/>
              </w:rPr>
              <w:t>/ECE/324/Rev.1/Add.54/Rev.3/Amend.2−</w:t>
            </w:r>
            <w:r w:rsidRPr="00FF1C53">
              <w:rPr>
                <w:sz w:val="40"/>
                <w:lang w:val="en-US"/>
              </w:rPr>
              <w:t>E</w:t>
            </w:r>
            <w:r w:rsidRPr="00FF1C53">
              <w:rPr>
                <w:lang w:val="en-US"/>
              </w:rPr>
              <w:t>/ECE/TRANS/505/Rev.1/Add.54/Rev.3/Amend.2</w:t>
            </w:r>
          </w:p>
        </w:tc>
      </w:tr>
      <w:tr w:rsidR="00421A10" w:rsidRPr="00DB58B5" w14:paraId="2E38A331" w14:textId="77777777" w:rsidTr="00A27C92">
        <w:trPr>
          <w:trHeight w:hRule="exact" w:val="2835"/>
        </w:trPr>
        <w:tc>
          <w:tcPr>
            <w:tcW w:w="6804" w:type="dxa"/>
            <w:tcBorders>
              <w:top w:val="single" w:sz="4" w:space="0" w:color="auto"/>
              <w:bottom w:val="single" w:sz="12" w:space="0" w:color="auto"/>
            </w:tcBorders>
            <w:shd w:val="clear" w:color="auto" w:fill="auto"/>
          </w:tcPr>
          <w:p w14:paraId="2D0D9FD5" w14:textId="77777777" w:rsidR="00421A10" w:rsidRPr="00FF1C53"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7EB98538" w14:textId="03051ADE" w:rsidR="00421A10" w:rsidRPr="00DB58B5" w:rsidRDefault="00FF1C53" w:rsidP="00FF1C53">
            <w:pPr>
              <w:spacing w:before="840" w:line="240" w:lineRule="exact"/>
            </w:pPr>
            <w:r>
              <w:t>30 août 2022</w:t>
            </w:r>
          </w:p>
        </w:tc>
      </w:tr>
    </w:tbl>
    <w:p w14:paraId="4DD94D5E" w14:textId="77777777" w:rsidR="00421A10" w:rsidRPr="006549FF" w:rsidRDefault="0029791D" w:rsidP="0029791D">
      <w:pPr>
        <w:pStyle w:val="HChG"/>
      </w:pPr>
      <w:r>
        <w:tab/>
      </w:r>
      <w:r>
        <w:tab/>
      </w:r>
      <w:r w:rsidR="00421A10" w:rsidRPr="006549FF">
        <w:t>Accord</w:t>
      </w:r>
    </w:p>
    <w:p w14:paraId="2479DC54" w14:textId="56079565" w:rsidR="00421A10" w:rsidRPr="00583D68" w:rsidRDefault="0029791D" w:rsidP="0029791D">
      <w:pPr>
        <w:pStyle w:val="H1G"/>
      </w:pPr>
      <w:r w:rsidRPr="00FF1C53">
        <w:rPr>
          <w:spacing w:val="-3"/>
        </w:rPr>
        <w:tab/>
      </w:r>
      <w:r w:rsidRPr="00FF1C53">
        <w:rPr>
          <w:spacing w:val="-3"/>
        </w:rPr>
        <w:tab/>
      </w:r>
      <w:r w:rsidR="00421A10" w:rsidRPr="00FF1C53">
        <w:rPr>
          <w:spacing w:val="-3"/>
        </w:rPr>
        <w:t xml:space="preserve">Concernant </w:t>
      </w:r>
      <w:r w:rsidR="00FF1C53" w:rsidRPr="00FF1C53">
        <w:rPr>
          <w:spacing w:val="-3"/>
          <w:lang w:val="fr-FR"/>
        </w:rPr>
        <w:t>l</w:t>
      </w:r>
      <w:r w:rsidR="00FF1C53" w:rsidRPr="00FF1C53">
        <w:rPr>
          <w:b w:val="0"/>
          <w:spacing w:val="-3"/>
          <w:lang w:val="fr-FR"/>
        </w:rPr>
        <w:t>’</w:t>
      </w:r>
      <w:r w:rsidR="00FF1C53" w:rsidRPr="00FF1C53">
        <w:rPr>
          <w:spacing w:val="-3"/>
          <w:lang w:val="fr-FR"/>
        </w:rPr>
        <w:t>adoption de Règlements techniques harmonisés de l</w:t>
      </w:r>
      <w:r w:rsidR="00FF1C53" w:rsidRPr="00FF1C53">
        <w:rPr>
          <w:b w:val="0"/>
          <w:spacing w:val="-3"/>
          <w:lang w:val="fr-FR"/>
        </w:rPr>
        <w:t>’</w:t>
      </w:r>
      <w:r w:rsidR="00FF1C53" w:rsidRPr="00FF1C53">
        <w:rPr>
          <w:spacing w:val="-3"/>
          <w:lang w:val="fr-FR"/>
        </w:rPr>
        <w:t>ONU</w:t>
      </w:r>
      <w:r w:rsidR="00FF1C53" w:rsidRPr="009A2B58">
        <w:rPr>
          <w:lang w:val="fr-FR"/>
        </w:rPr>
        <w:t xml:space="preserve"> </w:t>
      </w:r>
      <w:r w:rsidR="00FF1C53" w:rsidRPr="00FF1C53">
        <w:rPr>
          <w:spacing w:val="2"/>
          <w:lang w:val="fr-FR"/>
        </w:rPr>
        <w:t xml:space="preserve">applicables aux véhicules à roues et aux équipements et pièces </w:t>
      </w:r>
      <w:r w:rsidR="00FF1C53" w:rsidRPr="009A2B58">
        <w:rPr>
          <w:lang w:val="fr-FR"/>
        </w:rPr>
        <w:t>susceptibles d</w:t>
      </w:r>
      <w:r w:rsidR="00FF1C53">
        <w:rPr>
          <w:b w:val="0"/>
          <w:lang w:val="fr-FR"/>
        </w:rPr>
        <w:t>’</w:t>
      </w:r>
      <w:r w:rsidR="00FF1C53" w:rsidRPr="009A2B58">
        <w:rPr>
          <w:lang w:val="fr-FR"/>
        </w:rPr>
        <w:t>être montés ou utilisés sur les véhicules à roues et les conditions de reconnaissance réciproque des homologations délivrées conformément à ces Règlements</w:t>
      </w:r>
      <w:r w:rsidR="00442E31" w:rsidRPr="00FF1C53">
        <w:rPr>
          <w:rStyle w:val="Appelnotedebasdep"/>
          <w:b w:val="0"/>
          <w:bCs/>
          <w:sz w:val="20"/>
          <w:vertAlign w:val="baseline"/>
        </w:rPr>
        <w:footnoteReference w:customMarkFollows="1" w:id="2"/>
        <w:t>*</w:t>
      </w:r>
    </w:p>
    <w:p w14:paraId="7206396F" w14:textId="2A71DC09" w:rsidR="00421A10" w:rsidRPr="00A12483" w:rsidRDefault="00421A10" w:rsidP="0029791D">
      <w:pPr>
        <w:pStyle w:val="SingleTxtG"/>
        <w:jc w:val="left"/>
        <w:rPr>
          <w:b/>
          <w:sz w:val="24"/>
          <w:szCs w:val="24"/>
        </w:rPr>
      </w:pPr>
      <w:r w:rsidRPr="006549FF">
        <w:t>(Révision</w:t>
      </w:r>
      <w:r w:rsidR="00FF1C53">
        <w:t> </w:t>
      </w:r>
      <w:r w:rsidR="00FF1C53" w:rsidRPr="009A2B58">
        <w:rPr>
          <w:lang w:val="fr-FR"/>
        </w:rPr>
        <w:t>3, comprenant les amendements entrés en vigueur le 14</w:t>
      </w:r>
      <w:r w:rsidR="00FF1C53">
        <w:rPr>
          <w:lang w:val="fr-FR"/>
        </w:rPr>
        <w:t> </w:t>
      </w:r>
      <w:r w:rsidR="00FF1C53" w:rsidRPr="009A2B58">
        <w:rPr>
          <w:lang w:val="fr-FR"/>
        </w:rPr>
        <w:t>septembre 2017</w:t>
      </w:r>
      <w:r w:rsidRPr="006549FF">
        <w:t>)</w:t>
      </w:r>
    </w:p>
    <w:p w14:paraId="73D65CFE" w14:textId="77777777" w:rsidR="00421A10" w:rsidRPr="006549FF" w:rsidRDefault="0029791D" w:rsidP="0029791D">
      <w:pPr>
        <w:jc w:val="center"/>
      </w:pPr>
      <w:r>
        <w:t>_______________</w:t>
      </w:r>
    </w:p>
    <w:p w14:paraId="01BA7E47" w14:textId="4191B568" w:rsidR="00421A10" w:rsidRPr="006549FF" w:rsidRDefault="0029791D" w:rsidP="0029791D">
      <w:pPr>
        <w:pStyle w:val="HChG"/>
      </w:pPr>
      <w:r>
        <w:tab/>
      </w:r>
      <w:r>
        <w:tab/>
      </w:r>
      <w:r w:rsidR="00421A10" w:rsidRPr="006549FF">
        <w:t>Additif</w:t>
      </w:r>
      <w:r w:rsidR="00FF1C53">
        <w:t> 54 </w:t>
      </w:r>
      <w:r w:rsidR="00421A10" w:rsidRPr="006549FF">
        <w:t>: Règlement</w:t>
      </w:r>
      <w:r w:rsidR="00421A10">
        <w:t xml:space="preserve"> </w:t>
      </w:r>
      <w:r w:rsidR="001E7643">
        <w:t xml:space="preserve">ONU </w:t>
      </w:r>
      <w:r w:rsidR="00421A10" w:rsidRPr="00B371BF">
        <w:t>n</w:t>
      </w:r>
      <w:r w:rsidR="00421A10" w:rsidRPr="00B371BF">
        <w:rPr>
          <w:vertAlign w:val="superscript"/>
        </w:rPr>
        <w:t>o</w:t>
      </w:r>
      <w:r w:rsidR="00421A10">
        <w:t> </w:t>
      </w:r>
      <w:r w:rsidR="00FF1C53">
        <w:t>55</w:t>
      </w:r>
    </w:p>
    <w:p w14:paraId="6A8B22F6" w14:textId="04E07E75" w:rsidR="00421A10" w:rsidRPr="006549FF" w:rsidRDefault="0029791D" w:rsidP="0029791D">
      <w:pPr>
        <w:pStyle w:val="H1G"/>
      </w:pPr>
      <w:r>
        <w:tab/>
      </w:r>
      <w:r>
        <w:tab/>
      </w:r>
      <w:r w:rsidR="00421A10" w:rsidRPr="006549FF">
        <w:t>Révision</w:t>
      </w:r>
      <w:r w:rsidR="00FF1C53">
        <w:t> 3 – Amendement 2</w:t>
      </w:r>
    </w:p>
    <w:p w14:paraId="76C927E9" w14:textId="23F14C60" w:rsidR="00421A10" w:rsidRPr="004A7E44" w:rsidRDefault="00FF1C53" w:rsidP="0029791D">
      <w:pPr>
        <w:pStyle w:val="SingleTxtG"/>
        <w:spacing w:after="0"/>
      </w:pPr>
      <w:r>
        <w:t>Complément </w:t>
      </w:r>
      <w:r w:rsidRPr="007F1DF1">
        <w:rPr>
          <w:spacing w:val="-2"/>
          <w:lang w:val="fr-FR"/>
        </w:rPr>
        <w:t xml:space="preserve">2 </w:t>
      </w:r>
      <w:r w:rsidRPr="009A2B58">
        <w:rPr>
          <w:spacing w:val="-2"/>
          <w:lang w:val="fr-FR"/>
        </w:rPr>
        <w:t>à la série</w:t>
      </w:r>
      <w:r>
        <w:rPr>
          <w:spacing w:val="-2"/>
          <w:lang w:val="fr-FR"/>
        </w:rPr>
        <w:t> </w:t>
      </w:r>
      <w:r w:rsidRPr="007F1DF1">
        <w:rPr>
          <w:spacing w:val="-2"/>
          <w:lang w:val="fr-FR"/>
        </w:rPr>
        <w:t xml:space="preserve">02 </w:t>
      </w:r>
      <w:r w:rsidRPr="009A2B58">
        <w:rPr>
          <w:spacing w:val="-2"/>
          <w:lang w:val="fr-FR"/>
        </w:rPr>
        <w:t>d</w:t>
      </w:r>
      <w:r>
        <w:rPr>
          <w:spacing w:val="-2"/>
          <w:lang w:val="fr-FR"/>
        </w:rPr>
        <w:t>’</w:t>
      </w:r>
      <w:r w:rsidRPr="007F1DF1">
        <w:rPr>
          <w:spacing w:val="-2"/>
          <w:lang w:val="fr-FR"/>
        </w:rPr>
        <w:t>amend</w:t>
      </w:r>
      <w:r w:rsidRPr="009A2B58">
        <w:rPr>
          <w:spacing w:val="-2"/>
          <w:lang w:val="fr-FR"/>
        </w:rPr>
        <w:t>e</w:t>
      </w:r>
      <w:r w:rsidRPr="007F1DF1">
        <w:rPr>
          <w:spacing w:val="-2"/>
          <w:lang w:val="fr-FR"/>
        </w:rPr>
        <w:t xml:space="preserve">ments </w:t>
      </w:r>
      <w:r>
        <w:rPr>
          <w:spacing w:val="-2"/>
          <w:lang w:val="fr-FR"/>
        </w:rPr>
        <w:t>−</w:t>
      </w:r>
      <w:r w:rsidRPr="007F1DF1">
        <w:rPr>
          <w:spacing w:val="-2"/>
          <w:lang w:val="fr-FR"/>
        </w:rPr>
        <w:t xml:space="preserve"> Date </w:t>
      </w:r>
      <w:r w:rsidRPr="009A2B58">
        <w:rPr>
          <w:spacing w:val="-2"/>
          <w:lang w:val="fr-FR"/>
        </w:rPr>
        <w:t>d</w:t>
      </w:r>
      <w:r>
        <w:rPr>
          <w:spacing w:val="-2"/>
          <w:lang w:val="fr-FR"/>
        </w:rPr>
        <w:t>’</w:t>
      </w:r>
      <w:r w:rsidRPr="009A2B58">
        <w:rPr>
          <w:spacing w:val="-2"/>
          <w:lang w:val="fr-FR"/>
        </w:rPr>
        <w:t>entrée en vigueur</w:t>
      </w:r>
      <w:r>
        <w:rPr>
          <w:spacing w:val="-2"/>
          <w:lang w:val="fr-FR"/>
        </w:rPr>
        <w:t> </w:t>
      </w:r>
      <w:r w:rsidRPr="009A2B58">
        <w:rPr>
          <w:spacing w:val="-2"/>
          <w:lang w:val="fr-FR"/>
        </w:rPr>
        <w:t>:</w:t>
      </w:r>
      <w:r w:rsidRPr="007F1DF1">
        <w:rPr>
          <w:spacing w:val="-2"/>
          <w:lang w:val="fr-FR"/>
        </w:rPr>
        <w:t xml:space="preserve"> </w:t>
      </w:r>
      <w:r w:rsidRPr="007F1DF1">
        <w:rPr>
          <w:lang w:val="fr-FR"/>
        </w:rPr>
        <w:t>22</w:t>
      </w:r>
      <w:r>
        <w:rPr>
          <w:lang w:val="fr-FR"/>
        </w:rPr>
        <w:t> </w:t>
      </w:r>
      <w:r w:rsidRPr="009A2B58">
        <w:rPr>
          <w:lang w:val="fr-FR"/>
        </w:rPr>
        <w:t>juin</w:t>
      </w:r>
      <w:r w:rsidRPr="007F1DF1">
        <w:rPr>
          <w:lang w:val="fr-FR"/>
        </w:rPr>
        <w:t xml:space="preserve"> 2022</w:t>
      </w:r>
    </w:p>
    <w:p w14:paraId="73BBFDA7" w14:textId="5F1B79F9" w:rsidR="00421A10" w:rsidRDefault="0029791D" w:rsidP="0029791D">
      <w:pPr>
        <w:pStyle w:val="H1G"/>
      </w:pPr>
      <w:r>
        <w:tab/>
      </w:r>
      <w:r>
        <w:tab/>
      </w:r>
      <w:r w:rsidR="00421A10" w:rsidRPr="007619D3">
        <w:t xml:space="preserve">Prescriptions uniformes relatives </w:t>
      </w:r>
      <w:r w:rsidR="00FF1C53" w:rsidRPr="009A2B58">
        <w:rPr>
          <w:lang w:val="fr-FR"/>
        </w:rPr>
        <w:t>à l</w:t>
      </w:r>
      <w:r w:rsidR="00FF1C53">
        <w:rPr>
          <w:b w:val="0"/>
          <w:lang w:val="fr-FR"/>
        </w:rPr>
        <w:t>’</w:t>
      </w:r>
      <w:r w:rsidR="00FF1C53" w:rsidRPr="009A2B58">
        <w:rPr>
          <w:lang w:val="fr-FR"/>
        </w:rPr>
        <w:t>homologation des pièces mécaniques d</w:t>
      </w:r>
      <w:r w:rsidR="00FF1C53">
        <w:rPr>
          <w:b w:val="0"/>
          <w:lang w:val="fr-FR"/>
        </w:rPr>
        <w:t>’</w:t>
      </w:r>
      <w:r w:rsidR="00FF1C53" w:rsidRPr="009A2B58">
        <w:rPr>
          <w:lang w:val="fr-FR"/>
        </w:rPr>
        <w:t>attelage des ensembles de véhicules</w:t>
      </w:r>
    </w:p>
    <w:p w14:paraId="0DFEE383" w14:textId="25541B7C" w:rsidR="00FF1C53" w:rsidRDefault="00FF1C53" w:rsidP="00FF1C53">
      <w:pPr>
        <w:pStyle w:val="SingleTxtG"/>
        <w:ind w:firstLine="567"/>
      </w:pPr>
      <w:r w:rsidRPr="009A2B58">
        <w:rPr>
          <w:spacing w:val="-4"/>
          <w:lang w:val="fr-FR" w:eastAsia="en-GB"/>
        </w:rPr>
        <w:t>Le présent document est communiqué uniquement à titre d</w:t>
      </w:r>
      <w:r>
        <w:rPr>
          <w:spacing w:val="-4"/>
          <w:lang w:val="fr-FR" w:eastAsia="en-GB"/>
        </w:rPr>
        <w:t>’</w:t>
      </w:r>
      <w:r w:rsidRPr="009A2B58">
        <w:rPr>
          <w:spacing w:val="-4"/>
          <w:lang w:val="fr-FR" w:eastAsia="en-GB"/>
        </w:rPr>
        <w:t xml:space="preserve">information. Le texte authentique, juridiquement contraignant, est celui du document </w:t>
      </w:r>
      <w:r w:rsidRPr="007F1DF1">
        <w:rPr>
          <w:spacing w:val="-6"/>
          <w:lang w:val="fr-FR" w:eastAsia="en-GB"/>
        </w:rPr>
        <w:t>ECE/TRANS/WP.29/2021/153.</w:t>
      </w:r>
      <w:r w:rsidR="00442E31">
        <w:rPr>
          <w:noProof/>
          <w:lang w:eastAsia="fr-CH"/>
        </w:rPr>
        <mc:AlternateContent>
          <mc:Choice Requires="wps">
            <w:drawing>
              <wp:anchor distT="0" distB="0" distL="114300" distR="114300" simplePos="0" relativeHeight="251658240" behindDoc="0" locked="0" layoutInCell="1" allowOverlap="1" wp14:anchorId="3446AD47" wp14:editId="167259A2">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557C4EA9" w14:textId="77777777" w:rsidR="00442E31" w:rsidRPr="0029791D" w:rsidRDefault="00442E31" w:rsidP="00C9521D">
                            <w:pPr>
                              <w:ind w:left="1134" w:right="1134"/>
                              <w:jc w:val="center"/>
                            </w:pPr>
                            <w:r>
                              <w:t>_______________</w:t>
                            </w:r>
                          </w:p>
                          <w:p w14:paraId="1CE28BA1" w14:textId="77777777" w:rsidR="00442E31" w:rsidRDefault="00442E31" w:rsidP="00C9521D">
                            <w:pPr>
                              <w:jc w:val="center"/>
                              <w:rPr>
                                <w:b/>
                                <w:bCs/>
                                <w:sz w:val="22"/>
                              </w:rPr>
                            </w:pPr>
                            <w:r>
                              <w:rPr>
                                <w:noProof/>
                                <w:lang w:eastAsia="fr-CH"/>
                              </w:rPr>
                              <w:drawing>
                                <wp:inline distT="0" distB="0" distL="0" distR="0" wp14:anchorId="63ECD002" wp14:editId="0EF4C914">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A1357FC"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AD47"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557C4EA9" w14:textId="77777777" w:rsidR="00442E31" w:rsidRPr="0029791D" w:rsidRDefault="00442E31" w:rsidP="00C9521D">
                      <w:pPr>
                        <w:ind w:left="1134" w:right="1134"/>
                        <w:jc w:val="center"/>
                      </w:pPr>
                      <w:r>
                        <w:t>_______________</w:t>
                      </w:r>
                    </w:p>
                    <w:p w14:paraId="1CE28BA1" w14:textId="77777777" w:rsidR="00442E31" w:rsidRDefault="00442E31" w:rsidP="00C9521D">
                      <w:pPr>
                        <w:jc w:val="center"/>
                        <w:rPr>
                          <w:b/>
                          <w:bCs/>
                          <w:sz w:val="22"/>
                        </w:rPr>
                      </w:pPr>
                      <w:r>
                        <w:rPr>
                          <w:noProof/>
                          <w:lang w:eastAsia="fr-CH"/>
                        </w:rPr>
                        <w:drawing>
                          <wp:inline distT="0" distB="0" distL="0" distR="0" wp14:anchorId="63ECD002" wp14:editId="0EF4C914">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A1357FC"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066AC52D" w14:textId="77777777" w:rsidR="00FF1C53" w:rsidRDefault="00FF1C53">
      <w:pPr>
        <w:suppressAutoHyphens w:val="0"/>
        <w:kinsoku/>
        <w:overflowPunct/>
        <w:autoSpaceDE/>
        <w:autoSpaceDN/>
        <w:adjustRightInd/>
        <w:snapToGrid/>
        <w:spacing w:line="240" w:lineRule="auto"/>
      </w:pPr>
      <w:r>
        <w:br w:type="page"/>
      </w:r>
    </w:p>
    <w:p w14:paraId="1E1C6B8A" w14:textId="77777777" w:rsidR="00AC3446" w:rsidRPr="00407E43" w:rsidRDefault="00AC3446" w:rsidP="00AC3446">
      <w:pPr>
        <w:pStyle w:val="SingleTxtG"/>
        <w:rPr>
          <w:i/>
          <w:iCs/>
          <w:lang w:val="fr-FR"/>
        </w:rPr>
      </w:pPr>
      <w:r>
        <w:rPr>
          <w:i/>
          <w:iCs/>
          <w:lang w:val="fr-FR"/>
        </w:rPr>
        <w:lastRenderedPageBreak/>
        <w:t>Annexe 5,</w:t>
      </w:r>
      <w:r>
        <w:rPr>
          <w:lang w:val="fr-FR"/>
        </w:rPr>
        <w:t xml:space="preserve"> </w:t>
      </w:r>
    </w:p>
    <w:p w14:paraId="43565597" w14:textId="77777777" w:rsidR="00AC3446" w:rsidRPr="00407E43" w:rsidRDefault="00AC3446" w:rsidP="00AC3446">
      <w:pPr>
        <w:pStyle w:val="SingleTxtG"/>
        <w:rPr>
          <w:lang w:val="fr-FR"/>
        </w:rPr>
      </w:pPr>
      <w:r>
        <w:rPr>
          <w:i/>
          <w:iCs/>
          <w:lang w:val="fr-FR"/>
        </w:rPr>
        <w:t>Paragraphe 12.1</w:t>
      </w:r>
      <w:r>
        <w:rPr>
          <w:lang w:val="fr-FR"/>
        </w:rPr>
        <w:t>, lire :</w:t>
      </w:r>
    </w:p>
    <w:p w14:paraId="621E4E21" w14:textId="77777777" w:rsidR="00AC3446" w:rsidRPr="00407E43" w:rsidRDefault="00AC3446" w:rsidP="00AC3446">
      <w:pPr>
        <w:pStyle w:val="SingleTxtG"/>
        <w:ind w:left="2268" w:hanging="1134"/>
        <w:rPr>
          <w:rFonts w:asciiTheme="majorBidi" w:hAnsiTheme="majorBidi" w:cstheme="majorBidi"/>
          <w:lang w:val="fr-FR"/>
        </w:rPr>
      </w:pPr>
      <w:r>
        <w:rPr>
          <w:lang w:val="fr-FR"/>
        </w:rPr>
        <w:t>« 12.1</w:t>
      </w:r>
      <w:r>
        <w:rPr>
          <w:lang w:val="fr-FR"/>
        </w:rPr>
        <w:tab/>
        <w:t>Les systèmes de témoin à distance et de télécommande ne sont autorisés que sur les attelages automatiques à timon et les attelages automatiques à sellette d’attelage.</w:t>
      </w:r>
    </w:p>
    <w:p w14:paraId="3FA844BF" w14:textId="77777777" w:rsidR="00AC3446" w:rsidRPr="00407E43" w:rsidRDefault="00AC3446" w:rsidP="00AC3446">
      <w:pPr>
        <w:pStyle w:val="SingleTxtG"/>
        <w:ind w:left="2268"/>
        <w:rPr>
          <w:rFonts w:asciiTheme="majorBidi" w:hAnsiTheme="majorBidi" w:cstheme="majorBidi"/>
          <w:lang w:val="fr-FR"/>
        </w:rPr>
      </w:pPr>
      <w:r>
        <w:rPr>
          <w:lang w:val="fr-FR"/>
        </w:rPr>
        <w:t>Les systèmes de témoin à distance et de télécommande ne doivent pas gêner le débattement libre minimal de l’anneau de timon attelé et de la semi</w:t>
      </w:r>
      <w:r>
        <w:rPr>
          <w:lang w:val="fr-FR"/>
        </w:rPr>
        <w:noBreakHyphen/>
        <w:t>remorque attelée. Ils doivent être montés sur le véhicule de façon permanente.</w:t>
      </w:r>
    </w:p>
    <w:p w14:paraId="2CB84548" w14:textId="3562176C" w:rsidR="005F0207" w:rsidRDefault="00AC3446" w:rsidP="00AC3446">
      <w:pPr>
        <w:pStyle w:val="SingleTxtG"/>
        <w:ind w:left="2268"/>
        <w:rPr>
          <w:lang w:val="fr-FR"/>
        </w:rPr>
      </w:pPr>
      <w:r>
        <w:rPr>
          <w:lang w:val="fr-FR"/>
        </w:rPr>
        <w:t>Tous les systèmes de témoin à distance et de télécommande sont soumis, en matière d’essais et d’homologation, aux mêmes conditions que les dispositifs d’attelage ainsi que toutes les pièces des dispositifs de manœuvre et de transmission. ».</w:t>
      </w:r>
    </w:p>
    <w:p w14:paraId="022C7549" w14:textId="45FC6B0E" w:rsidR="00FF1C53" w:rsidRPr="00FF1C53" w:rsidRDefault="00FF1C53" w:rsidP="00FF1C53">
      <w:pPr>
        <w:pStyle w:val="SingleTxtG"/>
        <w:spacing w:before="240" w:after="0"/>
        <w:jc w:val="center"/>
        <w:rPr>
          <w:u w:val="single"/>
        </w:rPr>
      </w:pPr>
      <w:r>
        <w:rPr>
          <w:u w:val="single"/>
        </w:rPr>
        <w:tab/>
      </w:r>
      <w:r>
        <w:rPr>
          <w:u w:val="single"/>
        </w:rPr>
        <w:tab/>
      </w:r>
      <w:r>
        <w:rPr>
          <w:u w:val="single"/>
        </w:rPr>
        <w:tab/>
      </w:r>
      <w:r>
        <w:rPr>
          <w:u w:val="single"/>
        </w:rPr>
        <w:tab/>
      </w:r>
    </w:p>
    <w:sectPr w:rsidR="00FF1C53" w:rsidRPr="00FF1C53" w:rsidSect="00FF1C53">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CF25" w14:textId="77777777" w:rsidR="005500C3" w:rsidRDefault="005500C3"/>
  </w:endnote>
  <w:endnote w:type="continuationSeparator" w:id="0">
    <w:p w14:paraId="7DE3DF35" w14:textId="77777777" w:rsidR="005500C3" w:rsidRDefault="005500C3">
      <w:pPr>
        <w:pStyle w:val="Pieddepage"/>
      </w:pPr>
    </w:p>
  </w:endnote>
  <w:endnote w:type="continuationNotice" w:id="1">
    <w:p w14:paraId="7EDCA2FA" w14:textId="77777777" w:rsidR="005500C3" w:rsidRPr="00C451B9" w:rsidRDefault="005500C3"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3EF0" w14:textId="77777777" w:rsidR="00FF1C53" w:rsidRPr="00FF1C53" w:rsidRDefault="00FF1C53" w:rsidP="00FF1C53">
    <w:pPr>
      <w:pStyle w:val="Pieddepage"/>
      <w:tabs>
        <w:tab w:val="right" w:pos="9638"/>
      </w:tabs>
    </w:pPr>
    <w:r w:rsidRPr="00FF1C53">
      <w:rPr>
        <w:b/>
        <w:sz w:val="18"/>
      </w:rPr>
      <w:fldChar w:fldCharType="begin"/>
    </w:r>
    <w:r w:rsidRPr="00FF1C53">
      <w:rPr>
        <w:b/>
        <w:sz w:val="18"/>
      </w:rPr>
      <w:instrText xml:space="preserve"> PAGE  \* MERGEFORMAT </w:instrText>
    </w:r>
    <w:r w:rsidRPr="00FF1C53">
      <w:rPr>
        <w:b/>
        <w:sz w:val="18"/>
      </w:rPr>
      <w:fldChar w:fldCharType="separate"/>
    </w:r>
    <w:r w:rsidRPr="00FF1C53">
      <w:rPr>
        <w:b/>
        <w:noProof/>
        <w:sz w:val="18"/>
      </w:rPr>
      <w:t>2</w:t>
    </w:r>
    <w:r w:rsidRPr="00FF1C53">
      <w:rPr>
        <w:b/>
        <w:sz w:val="18"/>
      </w:rPr>
      <w:fldChar w:fldCharType="end"/>
    </w:r>
    <w:r>
      <w:rPr>
        <w:b/>
        <w:sz w:val="18"/>
      </w:rPr>
      <w:tab/>
    </w:r>
    <w:r>
      <w:t>GE.22-13514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C804" w14:textId="77777777" w:rsidR="00FF1C53" w:rsidRPr="00FF1C53" w:rsidRDefault="00FF1C53" w:rsidP="00FF1C53">
    <w:pPr>
      <w:pStyle w:val="Pieddepage"/>
      <w:tabs>
        <w:tab w:val="right" w:pos="9638"/>
      </w:tabs>
      <w:rPr>
        <w:b/>
        <w:sz w:val="18"/>
      </w:rPr>
    </w:pPr>
    <w:r>
      <w:t>GE.22-13514</w:t>
    </w:r>
    <w:r>
      <w:tab/>
    </w:r>
    <w:r w:rsidRPr="00FF1C53">
      <w:rPr>
        <w:b/>
        <w:sz w:val="18"/>
      </w:rPr>
      <w:fldChar w:fldCharType="begin"/>
    </w:r>
    <w:r w:rsidRPr="00FF1C53">
      <w:rPr>
        <w:b/>
        <w:sz w:val="18"/>
      </w:rPr>
      <w:instrText xml:space="preserve"> PAGE  \* MERGEFORMAT </w:instrText>
    </w:r>
    <w:r w:rsidRPr="00FF1C53">
      <w:rPr>
        <w:b/>
        <w:sz w:val="18"/>
      </w:rPr>
      <w:fldChar w:fldCharType="separate"/>
    </w:r>
    <w:r w:rsidRPr="00FF1C53">
      <w:rPr>
        <w:b/>
        <w:noProof/>
        <w:sz w:val="18"/>
      </w:rPr>
      <w:t>3</w:t>
    </w:r>
    <w:r w:rsidRPr="00FF1C5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11B5" w14:textId="27F86761" w:rsidR="00467F2C" w:rsidRPr="00FF1C53" w:rsidRDefault="00FF1C53" w:rsidP="00FF1C53">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2DD5ADC2" wp14:editId="7977BC79">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22-13514  (F)</w:t>
    </w:r>
    <w:r>
      <w:rPr>
        <w:noProof/>
        <w:sz w:val="20"/>
      </w:rPr>
      <w:drawing>
        <wp:anchor distT="0" distB="0" distL="114300" distR="114300" simplePos="0" relativeHeight="251660288" behindDoc="0" locked="0" layoutInCell="1" allowOverlap="1" wp14:anchorId="448C433C" wp14:editId="53FC32C2">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200922    210922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4A86" w14:textId="77777777" w:rsidR="005500C3" w:rsidRPr="00D27D5E" w:rsidRDefault="005500C3" w:rsidP="00D27D5E">
      <w:pPr>
        <w:tabs>
          <w:tab w:val="right" w:pos="2155"/>
        </w:tabs>
        <w:spacing w:after="80"/>
        <w:ind w:left="680"/>
        <w:rPr>
          <w:u w:val="single"/>
        </w:rPr>
      </w:pPr>
      <w:r>
        <w:rPr>
          <w:u w:val="single"/>
        </w:rPr>
        <w:tab/>
      </w:r>
    </w:p>
  </w:footnote>
  <w:footnote w:type="continuationSeparator" w:id="0">
    <w:p w14:paraId="530B3B3D" w14:textId="77777777" w:rsidR="005500C3" w:rsidRPr="00D171D4" w:rsidRDefault="005500C3" w:rsidP="00D171D4">
      <w:pPr>
        <w:tabs>
          <w:tab w:val="right" w:pos="2155"/>
        </w:tabs>
        <w:spacing w:after="80"/>
        <w:ind w:left="680"/>
        <w:rPr>
          <w:u w:val="single"/>
        </w:rPr>
      </w:pPr>
      <w:r w:rsidRPr="00D171D4">
        <w:rPr>
          <w:u w:val="single"/>
        </w:rPr>
        <w:tab/>
      </w:r>
    </w:p>
  </w:footnote>
  <w:footnote w:type="continuationNotice" w:id="1">
    <w:p w14:paraId="3B09F48F" w14:textId="77777777" w:rsidR="005500C3" w:rsidRPr="00C451B9" w:rsidRDefault="005500C3" w:rsidP="00C451B9">
      <w:pPr>
        <w:spacing w:line="240" w:lineRule="auto"/>
        <w:rPr>
          <w:sz w:val="2"/>
          <w:szCs w:val="2"/>
        </w:rPr>
      </w:pPr>
    </w:p>
  </w:footnote>
  <w:footnote w:id="2">
    <w:p w14:paraId="0D340DC7"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210141D8" w14:textId="77777777" w:rsidR="00591072" w:rsidRPr="00591072" w:rsidRDefault="00591072" w:rsidP="00591072">
      <w:pPr>
        <w:pStyle w:val="Notedebasdepage"/>
      </w:pPr>
      <w:r w:rsidRPr="00FF1C53">
        <w:tab/>
      </w:r>
      <w:r w:rsidRPr="00FF1C53">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02683C12" w14:textId="1060B608" w:rsidR="00442E31" w:rsidRPr="00442E31" w:rsidRDefault="00591072" w:rsidP="00FF1C53">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w:t>
      </w:r>
      <w:r w:rsidR="00FF1C53">
        <w:t> </w:t>
      </w:r>
      <w:r w:rsidRPr="00591072">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DA57" w14:textId="77777777" w:rsidR="00FF1C53" w:rsidRPr="00FF1C53" w:rsidRDefault="00FF1C53">
    <w:pPr>
      <w:pStyle w:val="En-tte"/>
      <w:rPr>
        <w:lang w:val="en-US"/>
      </w:rPr>
    </w:pPr>
    <w:r>
      <w:fldChar w:fldCharType="begin"/>
    </w:r>
    <w:r w:rsidRPr="00FF1C53">
      <w:rPr>
        <w:lang w:val="en-US"/>
      </w:rPr>
      <w:instrText xml:space="preserve"> TITLE  \* MERGEFORMAT </w:instrText>
    </w:r>
    <w:r>
      <w:fldChar w:fldCharType="separate"/>
    </w:r>
    <w:r w:rsidRPr="00FF1C53">
      <w:rPr>
        <w:lang w:val="en-US"/>
      </w:rPr>
      <w:t>E/ECE/324/Rev.1/Add.54/Rev.3/Amend.2</w:t>
    </w:r>
    <w:r>
      <w:fldChar w:fldCharType="end"/>
    </w:r>
    <w:r w:rsidRPr="00FF1C53">
      <w:rPr>
        <w:lang w:val="en-US"/>
      </w:rPr>
      <w:br/>
    </w:r>
    <w:r>
      <w:fldChar w:fldCharType="begin"/>
    </w:r>
    <w:r w:rsidRPr="00FF1C53">
      <w:rPr>
        <w:lang w:val="en-US"/>
      </w:rPr>
      <w:instrText xml:space="preserve"> KEYWORDS  \* MERGEFORMAT </w:instrText>
    </w:r>
    <w:r>
      <w:fldChar w:fldCharType="separate"/>
    </w:r>
    <w:r w:rsidRPr="00FF1C53">
      <w:rPr>
        <w:lang w:val="en-US"/>
      </w:rPr>
      <w:t>E/ECE/TRANS/505/Rev.1/Add.54/Rev.3/Amend.2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82EB" w14:textId="77777777" w:rsidR="00FF1C53" w:rsidRPr="00FF1C53" w:rsidRDefault="00FF1C53" w:rsidP="00FF1C53">
    <w:pPr>
      <w:pStyle w:val="En-tte"/>
      <w:jc w:val="right"/>
      <w:rPr>
        <w:lang w:val="en-US"/>
      </w:rPr>
    </w:pPr>
    <w:r>
      <w:fldChar w:fldCharType="begin"/>
    </w:r>
    <w:r w:rsidRPr="00FF1C53">
      <w:rPr>
        <w:lang w:val="en-US"/>
      </w:rPr>
      <w:instrText xml:space="preserve"> TITLE  \* MERGEFORMAT </w:instrText>
    </w:r>
    <w:r>
      <w:fldChar w:fldCharType="separate"/>
    </w:r>
    <w:r w:rsidRPr="00FF1C53">
      <w:rPr>
        <w:lang w:val="en-US"/>
      </w:rPr>
      <w:t>E/ECE/324/Rev.1/Add.54/Rev.3/Amend.2</w:t>
    </w:r>
    <w:r>
      <w:fldChar w:fldCharType="end"/>
    </w:r>
    <w:r w:rsidRPr="00FF1C53">
      <w:rPr>
        <w:lang w:val="en-US"/>
      </w:rPr>
      <w:br/>
    </w:r>
    <w:r>
      <w:fldChar w:fldCharType="begin"/>
    </w:r>
    <w:r w:rsidRPr="00FF1C53">
      <w:rPr>
        <w:lang w:val="en-US"/>
      </w:rPr>
      <w:instrText xml:space="preserve"> KEYWORDS  \* MERGEFORMAT </w:instrText>
    </w:r>
    <w:r>
      <w:fldChar w:fldCharType="separate"/>
    </w:r>
    <w:r w:rsidRPr="00FF1C53">
      <w:rPr>
        <w:lang w:val="en-US"/>
      </w:rPr>
      <w:t>E/ECE/TRANS/505/Rev.1/Add.54/Rev.3/Amend.2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76091340">
    <w:abstractNumId w:val="2"/>
  </w:num>
  <w:num w:numId="2" w16cid:durableId="995498809">
    <w:abstractNumId w:val="1"/>
  </w:num>
  <w:num w:numId="3" w16cid:durableId="2124498853">
    <w:abstractNumId w:val="0"/>
  </w:num>
  <w:num w:numId="4" w16cid:durableId="34931067">
    <w:abstractNumId w:val="2"/>
  </w:num>
  <w:num w:numId="5" w16cid:durableId="1688363756">
    <w:abstractNumId w:val="1"/>
  </w:num>
  <w:num w:numId="6" w16cid:durableId="12126933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C3"/>
    <w:rsid w:val="00002F1C"/>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00C3"/>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344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C53"/>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86555D"/>
  <w15:docId w15:val="{F82D6B65-1CBB-4938-B896-8F4B57D8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E_ECE_324.dotm</Template>
  <TotalTime>1</TotalTime>
  <Pages>2</Pages>
  <Words>230</Words>
  <Characters>1382</Characters>
  <Application>Microsoft Office Word</Application>
  <DocSecurity>0</DocSecurity>
  <Lines>197</Lines>
  <Paragraphs>84</Paragraphs>
  <ScaleCrop>false</ScaleCrop>
  <HeadingPairs>
    <vt:vector size="2" baseType="variant">
      <vt:variant>
        <vt:lpstr>Titre</vt:lpstr>
      </vt:variant>
      <vt:variant>
        <vt:i4>1</vt:i4>
      </vt:variant>
    </vt:vector>
  </HeadingPairs>
  <TitlesOfParts>
    <vt:vector size="1" baseType="lpstr">
      <vt:lpstr>E/ECE/324/Rev</vt:lpstr>
    </vt:vector>
  </TitlesOfParts>
  <Company>CSD</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E/ECE/324/Rev.1/Add.54/Rev.3/Amend.2</dc:title>
  <dc:creator>Marie DESCHAMPS</dc:creator>
  <cp:keywords>E/ECE/TRANS/505/Rev.1/Add.54/Rev.3/Amend.2</cp:keywords>
  <cp:lastModifiedBy>Marie Deschamps</cp:lastModifiedBy>
  <cp:revision>2</cp:revision>
  <cp:lastPrinted>2008-11-04T15:54:00Z</cp:lastPrinted>
  <dcterms:created xsi:type="dcterms:W3CDTF">2022-09-21T08:27:00Z</dcterms:created>
  <dcterms:modified xsi:type="dcterms:W3CDTF">2022-09-21T08:27:00Z</dcterms:modified>
</cp:coreProperties>
</file>