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D85F1" w14:textId="3E4978AF" w:rsidR="00DA581C" w:rsidRDefault="00DA581C" w:rsidP="00B10A63">
      <w:pPr>
        <w:rPr>
          <w:bCs/>
          <w:sz w:val="22"/>
          <w:szCs w:val="16"/>
        </w:rPr>
      </w:pPr>
    </w:p>
    <w:p w14:paraId="23A7B1EF" w14:textId="6289D1CC" w:rsidR="000720DF" w:rsidRDefault="000720DF" w:rsidP="00B10A63">
      <w:pPr>
        <w:rPr>
          <w:bCs/>
          <w:sz w:val="22"/>
          <w:szCs w:val="16"/>
        </w:rPr>
      </w:pPr>
    </w:p>
    <w:p w14:paraId="5C4264A3" w14:textId="77777777" w:rsidR="00F16D74" w:rsidRPr="00DA581C" w:rsidRDefault="00F16D74" w:rsidP="00B10A63">
      <w:pPr>
        <w:rPr>
          <w:bCs/>
          <w:sz w:val="22"/>
          <w:szCs w:val="16"/>
        </w:rPr>
      </w:pPr>
    </w:p>
    <w:p w14:paraId="2BC86189" w14:textId="5C2430AA" w:rsidR="00DA581C" w:rsidRPr="00DA581C" w:rsidRDefault="00DA581C" w:rsidP="00DA581C">
      <w:pPr>
        <w:jc w:val="center"/>
        <w:rPr>
          <w:b/>
          <w:sz w:val="28"/>
        </w:rPr>
      </w:pPr>
      <w:r w:rsidRPr="00DA581C">
        <w:rPr>
          <w:b/>
          <w:sz w:val="28"/>
        </w:rPr>
        <w:t>Proposal for amendment</w:t>
      </w:r>
      <w:r w:rsidR="00ED60DF">
        <w:rPr>
          <w:b/>
          <w:sz w:val="28"/>
        </w:rPr>
        <w:t>s</w:t>
      </w:r>
      <w:r w:rsidRPr="00DA581C">
        <w:rPr>
          <w:b/>
          <w:sz w:val="28"/>
        </w:rPr>
        <w:t xml:space="preserve"> to UN </w:t>
      </w:r>
      <w:r w:rsidR="001E762B">
        <w:rPr>
          <w:b/>
          <w:sz w:val="28"/>
        </w:rPr>
        <w:t>R</w:t>
      </w:r>
      <w:r w:rsidRPr="00DA581C">
        <w:rPr>
          <w:b/>
          <w:sz w:val="28"/>
        </w:rPr>
        <w:t xml:space="preserve">egulation </w:t>
      </w:r>
      <w:r w:rsidR="00A60184">
        <w:rPr>
          <w:b/>
          <w:sz w:val="28"/>
        </w:rPr>
        <w:t>N</w:t>
      </w:r>
      <w:r w:rsidRPr="00DA581C">
        <w:rPr>
          <w:b/>
          <w:sz w:val="28"/>
        </w:rPr>
        <w:t xml:space="preserve">o. </w:t>
      </w:r>
      <w:r w:rsidR="008F4227">
        <w:rPr>
          <w:b/>
          <w:sz w:val="28"/>
        </w:rPr>
        <w:t>79</w:t>
      </w:r>
    </w:p>
    <w:p w14:paraId="243885C6" w14:textId="3A1C2555" w:rsidR="00773FAA" w:rsidRPr="001F6B5A" w:rsidRDefault="00ED60DF" w:rsidP="00D74A63">
      <w:pPr>
        <w:jc w:val="center"/>
        <w:rPr>
          <w:b/>
          <w:sz w:val="28"/>
        </w:rPr>
      </w:pPr>
      <w:r>
        <w:rPr>
          <w:b/>
          <w:sz w:val="28"/>
        </w:rPr>
        <w:t>(</w:t>
      </w:r>
      <w:r w:rsidR="00A60184">
        <w:rPr>
          <w:b/>
          <w:sz w:val="28"/>
        </w:rPr>
        <w:t>S</w:t>
      </w:r>
      <w:r w:rsidR="002A08EA" w:rsidRPr="002A08EA">
        <w:rPr>
          <w:b/>
          <w:sz w:val="28"/>
        </w:rPr>
        <w:t xml:space="preserve">teering </w:t>
      </w:r>
      <w:r w:rsidR="00A60184">
        <w:rPr>
          <w:b/>
          <w:sz w:val="28"/>
        </w:rPr>
        <w:t>E</w:t>
      </w:r>
      <w:r w:rsidR="002A08EA" w:rsidRPr="002A08EA">
        <w:rPr>
          <w:b/>
          <w:sz w:val="28"/>
        </w:rPr>
        <w:t>quipment</w:t>
      </w:r>
      <w:r>
        <w:rPr>
          <w:b/>
          <w:sz w:val="28"/>
        </w:rPr>
        <w:t>)</w:t>
      </w:r>
    </w:p>
    <w:p w14:paraId="3A4CCFD8" w14:textId="0D82ADB7" w:rsidR="001F6B5A" w:rsidRDefault="001F6B5A" w:rsidP="000720DF">
      <w:pPr>
        <w:rPr>
          <w:bCs/>
          <w:sz w:val="22"/>
          <w:szCs w:val="16"/>
        </w:rPr>
      </w:pPr>
    </w:p>
    <w:p w14:paraId="694F08B0" w14:textId="28F22376" w:rsidR="00C00E2E" w:rsidRDefault="00ED60DF" w:rsidP="000720DF">
      <w:pPr>
        <w:rPr>
          <w:bCs/>
        </w:rPr>
      </w:pPr>
      <w:r w:rsidRPr="00415583">
        <w:rPr>
          <w:bCs/>
        </w:rPr>
        <w:t>Proposed amendments are indicated in bold for new characters, and strikethrough for deleted characters</w:t>
      </w:r>
      <w:r>
        <w:rPr>
          <w:bCs/>
        </w:rPr>
        <w:t>.</w:t>
      </w:r>
    </w:p>
    <w:p w14:paraId="6C473537" w14:textId="77777777" w:rsidR="00ED60DF" w:rsidRPr="000720DF" w:rsidRDefault="00ED60DF" w:rsidP="000720DF">
      <w:pPr>
        <w:rPr>
          <w:bCs/>
          <w:sz w:val="22"/>
          <w:szCs w:val="16"/>
        </w:rPr>
      </w:pPr>
    </w:p>
    <w:p w14:paraId="2DD821A8" w14:textId="578FE90B" w:rsidR="00773FAA" w:rsidRPr="000720DF" w:rsidRDefault="00773FAA" w:rsidP="000720DF">
      <w:pPr>
        <w:rPr>
          <w:bCs/>
          <w:sz w:val="22"/>
          <w:szCs w:val="16"/>
        </w:rPr>
      </w:pPr>
    </w:p>
    <w:p w14:paraId="45CB9BB3" w14:textId="76506DAD" w:rsidR="00773FAA" w:rsidRDefault="001E762B" w:rsidP="001E762B">
      <w:pPr>
        <w:pStyle w:val="Heading1"/>
      </w:pPr>
      <w:r w:rsidRPr="002A08EA">
        <w:rPr>
          <w:lang w:val="en-GB"/>
        </w:rPr>
        <w:tab/>
      </w:r>
      <w:r w:rsidR="00773FAA">
        <w:t xml:space="preserve">Proposal </w:t>
      </w:r>
    </w:p>
    <w:p w14:paraId="2F210D67" w14:textId="197BE939" w:rsidR="00773FAA" w:rsidRPr="00672156" w:rsidRDefault="00773FAA" w:rsidP="00773FAA">
      <w:pPr>
        <w:spacing w:after="114" w:line="259" w:lineRule="auto"/>
        <w:ind w:left="1133"/>
        <w:rPr>
          <w:lang w:val="en-US"/>
        </w:rPr>
      </w:pPr>
      <w:r w:rsidRPr="00672156">
        <w:rPr>
          <w:i/>
          <w:lang w:val="en-US"/>
        </w:rPr>
        <w:t xml:space="preserve">Paragraph </w:t>
      </w:r>
      <w:r w:rsidR="008F4227" w:rsidRPr="009E12D1">
        <w:rPr>
          <w:b/>
          <w:bCs/>
          <w:i/>
          <w:lang w:val="en-US"/>
        </w:rPr>
        <w:t>5.6.4.2.3</w:t>
      </w:r>
      <w:r w:rsidRPr="00672156">
        <w:rPr>
          <w:i/>
          <w:lang w:val="en-US"/>
        </w:rPr>
        <w:t>.,</w:t>
      </w:r>
      <w:r w:rsidRPr="00672156">
        <w:rPr>
          <w:lang w:val="en-US"/>
        </w:rPr>
        <w:t xml:space="preserve"> amend to read: </w:t>
      </w:r>
    </w:p>
    <w:p w14:paraId="3B39D310" w14:textId="5D5BA2A0" w:rsidR="009E12D1" w:rsidRPr="009E12D1" w:rsidRDefault="002A3FA0" w:rsidP="008F4227">
      <w:pPr>
        <w:ind w:left="2254" w:right="1128" w:hanging="1136"/>
        <w:jc w:val="both"/>
        <w:rPr>
          <w:lang w:val="en-US"/>
        </w:rPr>
      </w:pPr>
      <w:bookmarkStart w:id="0" w:name="_Hlk113608140"/>
      <w:r>
        <w:rPr>
          <w:lang w:val="en-US"/>
        </w:rPr>
        <w:t>“</w:t>
      </w:r>
      <w:r w:rsidR="009E12D1" w:rsidRPr="009E12D1">
        <w:rPr>
          <w:lang w:val="en-US"/>
        </w:rPr>
        <w:t xml:space="preserve">5.6.4.2.3. </w:t>
      </w:r>
      <w:bookmarkEnd w:id="0"/>
      <w:r w:rsidR="008F4227">
        <w:rPr>
          <w:lang w:val="en-US"/>
        </w:rPr>
        <w:tab/>
      </w:r>
      <w:r w:rsidR="009E12D1" w:rsidRPr="009E12D1">
        <w:rPr>
          <w:lang w:val="en-US"/>
        </w:rPr>
        <w:t>The system shall only be activated (standby mode) after a deliberate action by the driver. Activation by the driver shall only be possible on roads where pedestrians and cyclists are prohibited and which, by design, are equipped with a physical separation that divides the traffic moving in opposite directions and which have at least two lanes in the direction the vehicles are driving. These conditions shall be ensured by the use of at least two independent means.</w:t>
      </w:r>
    </w:p>
    <w:p w14:paraId="7441A633" w14:textId="77777777" w:rsidR="009E12D1" w:rsidRPr="008F4227" w:rsidRDefault="009E12D1" w:rsidP="008F4227">
      <w:pPr>
        <w:ind w:left="2254" w:right="1128" w:hanging="1136"/>
        <w:jc w:val="both"/>
        <w:rPr>
          <w:lang w:val="en-US"/>
        </w:rPr>
      </w:pPr>
    </w:p>
    <w:p w14:paraId="3462F2A4" w14:textId="2F2F109F" w:rsidR="009E12D1" w:rsidRPr="009E12D1" w:rsidRDefault="009E12D1" w:rsidP="008F4227">
      <w:pPr>
        <w:ind w:left="2254" w:right="1128"/>
        <w:jc w:val="both"/>
        <w:rPr>
          <w:b/>
          <w:bCs/>
          <w:lang w:val="en-US"/>
        </w:rPr>
      </w:pPr>
      <w:r w:rsidRPr="009E12D1">
        <w:rPr>
          <w:b/>
          <w:bCs/>
          <w:lang w:val="en-US"/>
        </w:rPr>
        <w:t xml:space="preserve">Notwithstanding the activation criteria above and following the activation request at any type of road by a deliberate action with the same means as for </w:t>
      </w:r>
      <w:r w:rsidRPr="002A3FA0">
        <w:rPr>
          <w:b/>
          <w:bCs/>
          <w:lang w:val="en-US"/>
        </w:rPr>
        <w:t>ACSF</w:t>
      </w:r>
      <w:r w:rsidR="002A3FA0" w:rsidRPr="002A3FA0">
        <w:rPr>
          <w:b/>
          <w:bCs/>
          <w:lang w:val="en-US"/>
        </w:rPr>
        <w:t xml:space="preserve"> of Category B1</w:t>
      </w:r>
      <w:r w:rsidRPr="009E12D1">
        <w:rPr>
          <w:b/>
          <w:bCs/>
          <w:lang w:val="en-US"/>
        </w:rPr>
        <w:t>, the ACSF</w:t>
      </w:r>
      <w:r w:rsidR="002A3FA0">
        <w:rPr>
          <w:b/>
          <w:bCs/>
          <w:lang w:val="en-US"/>
        </w:rPr>
        <w:t xml:space="preserve"> </w:t>
      </w:r>
      <w:r w:rsidR="002A3FA0" w:rsidRPr="002A3FA0">
        <w:rPr>
          <w:b/>
          <w:bCs/>
          <w:lang w:val="en-US"/>
        </w:rPr>
        <w:t>of Category C</w:t>
      </w:r>
      <w:r w:rsidRPr="009E12D1">
        <w:rPr>
          <w:b/>
          <w:bCs/>
          <w:lang w:val="en-US"/>
        </w:rPr>
        <w:t xml:space="preserve"> may turn automatically to standby mode when entering a type of road as described above. </w:t>
      </w:r>
    </w:p>
    <w:p w14:paraId="66F1F45D" w14:textId="77777777" w:rsidR="009E12D1" w:rsidRPr="008F4227" w:rsidRDefault="009E12D1" w:rsidP="008F4227">
      <w:pPr>
        <w:ind w:left="2254" w:right="1128" w:hanging="1136"/>
        <w:jc w:val="both"/>
        <w:rPr>
          <w:b/>
          <w:bCs/>
          <w:lang w:val="en-US"/>
        </w:rPr>
      </w:pPr>
    </w:p>
    <w:p w14:paraId="530351A6" w14:textId="3B1ECEFF" w:rsidR="009E12D1" w:rsidRPr="009E12D1" w:rsidRDefault="009E12D1" w:rsidP="008F4227">
      <w:pPr>
        <w:ind w:left="2254" w:right="1128"/>
        <w:jc w:val="both"/>
        <w:rPr>
          <w:lang w:val="en-US"/>
        </w:rPr>
      </w:pPr>
      <w:r w:rsidRPr="009E12D1">
        <w:rPr>
          <w:lang w:val="en-US"/>
        </w:rPr>
        <w:t>In the case of a transition from a road type with a classification permitting an ACSF of Category C, to a type of road where an ACSF of Category C is not permitted, the system shall be deactivated automatically (off mode), unless a missing second lane in driving direction is the only condition not fulfilled from the above (e.g. a connector between two highways).</w:t>
      </w:r>
      <w:r w:rsidR="002A3FA0">
        <w:rPr>
          <w:lang w:val="en-US"/>
        </w:rPr>
        <w:t>”</w:t>
      </w:r>
    </w:p>
    <w:p w14:paraId="44B57A9A" w14:textId="34DBF144" w:rsidR="009E12D1" w:rsidRDefault="009E12D1" w:rsidP="000720DF">
      <w:pPr>
        <w:rPr>
          <w:bCs/>
          <w:sz w:val="22"/>
          <w:szCs w:val="16"/>
        </w:rPr>
      </w:pPr>
    </w:p>
    <w:p w14:paraId="74C39045" w14:textId="77777777" w:rsidR="00C00E2E" w:rsidRPr="000720DF" w:rsidRDefault="00C00E2E" w:rsidP="000720DF">
      <w:pPr>
        <w:rPr>
          <w:bCs/>
          <w:sz w:val="22"/>
          <w:szCs w:val="16"/>
        </w:rPr>
      </w:pPr>
    </w:p>
    <w:p w14:paraId="3926A1AA" w14:textId="77777777" w:rsidR="00773FAA" w:rsidRPr="000720DF" w:rsidRDefault="00773FAA" w:rsidP="000720DF">
      <w:pPr>
        <w:rPr>
          <w:bCs/>
          <w:sz w:val="22"/>
          <w:szCs w:val="16"/>
        </w:rPr>
      </w:pPr>
    </w:p>
    <w:p w14:paraId="295D1D49" w14:textId="77777777" w:rsidR="00773FAA" w:rsidRDefault="00773FAA" w:rsidP="00773FAA">
      <w:pPr>
        <w:pStyle w:val="Heading1"/>
        <w:ind w:left="554" w:hanging="569"/>
      </w:pPr>
      <w:r>
        <w:t xml:space="preserve">Justification </w:t>
      </w:r>
    </w:p>
    <w:p w14:paraId="7FAD30DD" w14:textId="77777777" w:rsidR="008F4227" w:rsidRPr="00B03C8A" w:rsidRDefault="008F4227" w:rsidP="008F4227">
      <w:pPr>
        <w:pStyle w:val="ListParagraph"/>
        <w:ind w:left="1080"/>
        <w:jc w:val="both"/>
        <w:rPr>
          <w:b/>
          <w:bCs/>
        </w:rPr>
      </w:pPr>
    </w:p>
    <w:p w14:paraId="32388FFD" w14:textId="19D585D7" w:rsidR="008F4227" w:rsidRPr="00C2352D" w:rsidRDefault="008F4227" w:rsidP="002A3FA0">
      <w:pPr>
        <w:pStyle w:val="ListParagraph"/>
        <w:numPr>
          <w:ilvl w:val="1"/>
          <w:numId w:val="9"/>
        </w:numPr>
        <w:suppressAutoHyphens w:val="0"/>
        <w:spacing w:after="240" w:line="276" w:lineRule="auto"/>
        <w:ind w:left="1434" w:right="1134" w:hanging="357"/>
        <w:contextualSpacing w:val="0"/>
        <w:jc w:val="both"/>
      </w:pPr>
      <w:r w:rsidRPr="00C2352D">
        <w:t xml:space="preserve">When the same means is used by the driver to </w:t>
      </w:r>
      <w:r w:rsidR="00DD35C5" w:rsidRPr="00C2352D">
        <w:t xml:space="preserve">simultaneously </w:t>
      </w:r>
      <w:r w:rsidRPr="00C2352D">
        <w:t>activate ACSF</w:t>
      </w:r>
      <w:r w:rsidR="002A3FA0">
        <w:t>-</w:t>
      </w:r>
      <w:r w:rsidRPr="00C2352D">
        <w:t>B1 and ACSF</w:t>
      </w:r>
      <w:r w:rsidR="002A3FA0">
        <w:t>-</w:t>
      </w:r>
      <w:r w:rsidRPr="00C2352D">
        <w:t>C, both function</w:t>
      </w:r>
      <w:r>
        <w:t>s</w:t>
      </w:r>
      <w:r w:rsidRPr="00C2352D">
        <w:t xml:space="preserve"> </w:t>
      </w:r>
      <w:r w:rsidR="002A3FA0">
        <w:t>switch to</w:t>
      </w:r>
      <w:r w:rsidRPr="00C2352D">
        <w:t xml:space="preserve"> standby mode when the vehicle </w:t>
      </w:r>
      <w:r w:rsidR="00DD35C5">
        <w:t>enters</w:t>
      </w:r>
      <w:r w:rsidRPr="00C2352D">
        <w:t xml:space="preserve"> an </w:t>
      </w:r>
      <w:r w:rsidR="00DD35C5" w:rsidRPr="00C2352D">
        <w:t>ACSF</w:t>
      </w:r>
      <w:r w:rsidR="00DD35C5">
        <w:t>-</w:t>
      </w:r>
      <w:r w:rsidR="00DD35C5" w:rsidRPr="00C2352D">
        <w:t xml:space="preserve">C </w:t>
      </w:r>
      <w:r w:rsidRPr="00C2352D">
        <w:t>eligible road. But if the roa</w:t>
      </w:r>
      <w:r>
        <w:t>d</w:t>
      </w:r>
      <w:r w:rsidRPr="00C2352D">
        <w:t xml:space="preserve"> is non</w:t>
      </w:r>
      <w:r w:rsidR="002A08EA">
        <w:t>-</w:t>
      </w:r>
      <w:r w:rsidRPr="00C2352D">
        <w:t>eligible</w:t>
      </w:r>
      <w:r w:rsidR="00DD35C5">
        <w:t xml:space="preserve"> to ACSF-C</w:t>
      </w:r>
      <w:r w:rsidR="002A3FA0">
        <w:t xml:space="preserve">, </w:t>
      </w:r>
      <w:r w:rsidRPr="00C2352D">
        <w:t>then only the ACSF</w:t>
      </w:r>
      <w:r w:rsidR="002A3FA0">
        <w:t>-</w:t>
      </w:r>
      <w:r w:rsidRPr="00C2352D">
        <w:t xml:space="preserve">B1 </w:t>
      </w:r>
      <w:r w:rsidR="00DD35C5">
        <w:t>is</w:t>
      </w:r>
      <w:r w:rsidRPr="00C2352D">
        <w:t xml:space="preserve"> activated. </w:t>
      </w:r>
    </w:p>
    <w:p w14:paraId="3EF8A092" w14:textId="3B041672" w:rsidR="008F4227" w:rsidRDefault="002A3FA0" w:rsidP="002A3FA0">
      <w:pPr>
        <w:pStyle w:val="ListParagraph"/>
        <w:numPr>
          <w:ilvl w:val="1"/>
          <w:numId w:val="9"/>
        </w:numPr>
        <w:suppressAutoHyphens w:val="0"/>
        <w:spacing w:after="200" w:line="276" w:lineRule="auto"/>
        <w:ind w:left="1434" w:right="1134" w:hanging="357"/>
        <w:contextualSpacing w:val="0"/>
        <w:jc w:val="both"/>
      </w:pPr>
      <w:r>
        <w:t>With the current text of the regulation, o</w:t>
      </w:r>
      <w:r w:rsidR="008F4227" w:rsidRPr="00C2352D">
        <w:t xml:space="preserve">nce the vehicle </w:t>
      </w:r>
      <w:r w:rsidR="005858B9">
        <w:t>moves</w:t>
      </w:r>
      <w:r w:rsidR="008F4227">
        <w:t xml:space="preserve"> to </w:t>
      </w:r>
      <w:r w:rsidR="008F4227" w:rsidRPr="00C2352D">
        <w:t xml:space="preserve">an </w:t>
      </w:r>
      <w:r w:rsidR="00DD35C5" w:rsidRPr="00C2352D">
        <w:t>ACSF</w:t>
      </w:r>
      <w:r w:rsidR="00DD35C5">
        <w:t>-</w:t>
      </w:r>
      <w:r w:rsidR="00DD35C5" w:rsidRPr="00C2352D">
        <w:t xml:space="preserve">C </w:t>
      </w:r>
      <w:r w:rsidR="008F4227" w:rsidRPr="00C2352D">
        <w:t>eligible road</w:t>
      </w:r>
      <w:r w:rsidR="00DD35C5">
        <w:t>,</w:t>
      </w:r>
      <w:r w:rsidR="008F4227" w:rsidRPr="00C2352D">
        <w:t xml:space="preserve"> the driver </w:t>
      </w:r>
      <w:r w:rsidR="00BB1913">
        <w:t>must</w:t>
      </w:r>
      <w:r w:rsidR="008F4227" w:rsidRPr="00C2352D">
        <w:t xml:space="preserve"> </w:t>
      </w:r>
      <w:r w:rsidR="00BB1913">
        <w:t>operate</w:t>
      </w:r>
      <w:r w:rsidR="008F4227" w:rsidRPr="00C2352D">
        <w:t xml:space="preserve"> again the means to activate the ACSF</w:t>
      </w:r>
      <w:r>
        <w:t>-</w:t>
      </w:r>
      <w:r w:rsidR="008F4227" w:rsidRPr="00C2352D">
        <w:t xml:space="preserve">C. </w:t>
      </w:r>
      <w:r w:rsidR="008F4227">
        <w:t>T</w:t>
      </w:r>
      <w:r w:rsidR="008F4227" w:rsidRPr="00C2352D">
        <w:t>his second deliberate action is confusing for the driver</w:t>
      </w:r>
      <w:r w:rsidR="00BB1913">
        <w:t>; it mak</w:t>
      </w:r>
      <w:r w:rsidR="008F4227" w:rsidRPr="00C2352D">
        <w:t xml:space="preserve">es </w:t>
      </w:r>
      <w:r w:rsidR="00A400CE">
        <w:t xml:space="preserve">the </w:t>
      </w:r>
      <w:r w:rsidR="00DD35C5">
        <w:t>manipulation</w:t>
      </w:r>
      <w:r w:rsidR="008F4227" w:rsidRPr="00C2352D">
        <w:t xml:space="preserve"> more complex. </w:t>
      </w:r>
      <w:r w:rsidR="00BB1913">
        <w:t>The current wording</w:t>
      </w:r>
      <w:r w:rsidR="008F4227">
        <w:t xml:space="preserve"> </w:t>
      </w:r>
      <w:r w:rsidR="00DD35C5">
        <w:t xml:space="preserve">actually </w:t>
      </w:r>
      <w:r w:rsidR="008F4227">
        <w:t>discourage</w:t>
      </w:r>
      <w:r w:rsidR="00BB1913">
        <w:t>s</w:t>
      </w:r>
      <w:r w:rsidR="008F4227">
        <w:t xml:space="preserve"> </w:t>
      </w:r>
      <w:r w:rsidR="00BB1913">
        <w:t>most drivers</w:t>
      </w:r>
      <w:r w:rsidR="008F4227">
        <w:t xml:space="preserve"> from using this </w:t>
      </w:r>
      <w:r w:rsidR="00BB1913">
        <w:t xml:space="preserve">assistance </w:t>
      </w:r>
      <w:r w:rsidR="008F4227">
        <w:t xml:space="preserve">function. </w:t>
      </w:r>
    </w:p>
    <w:p w14:paraId="6334DBB3" w14:textId="26DDEB28" w:rsidR="008F4227" w:rsidRPr="00C2352D" w:rsidRDefault="00BB1913" w:rsidP="002A3FA0">
      <w:pPr>
        <w:pStyle w:val="ListParagraph"/>
        <w:numPr>
          <w:ilvl w:val="1"/>
          <w:numId w:val="9"/>
        </w:numPr>
        <w:suppressAutoHyphens w:val="0"/>
        <w:spacing w:after="200" w:line="276" w:lineRule="auto"/>
        <w:ind w:left="1434" w:right="992" w:hanging="357"/>
        <w:contextualSpacing w:val="0"/>
        <w:jc w:val="both"/>
      </w:pPr>
      <w:r>
        <w:t xml:space="preserve">The proposed wording permits the following, logical, cascade of actions: (1) </w:t>
      </w:r>
      <w:r w:rsidR="008F4227">
        <w:t>the driver has done a deliberate action to activate ACSF</w:t>
      </w:r>
      <w:r>
        <w:t>-</w:t>
      </w:r>
      <w:r w:rsidR="008F4227">
        <w:t>B1 and ACSF</w:t>
      </w:r>
      <w:r>
        <w:t>-</w:t>
      </w:r>
      <w:r w:rsidR="008F4227">
        <w:t>C (</w:t>
      </w:r>
      <w:r>
        <w:t xml:space="preserve">on a </w:t>
      </w:r>
      <w:r w:rsidR="005858B9">
        <w:t>non-eligible</w:t>
      </w:r>
      <w:r w:rsidR="008F4227">
        <w:t xml:space="preserve"> road), then </w:t>
      </w:r>
      <w:r>
        <w:t xml:space="preserve">(2) </w:t>
      </w:r>
      <w:r w:rsidR="008F4227">
        <w:t xml:space="preserve">he </w:t>
      </w:r>
      <w:r>
        <w:t>drives into</w:t>
      </w:r>
      <w:r w:rsidR="008F4227">
        <w:t xml:space="preserve"> an eligible road</w:t>
      </w:r>
      <w:r>
        <w:t xml:space="preserve">, and </w:t>
      </w:r>
      <w:r w:rsidR="008F4227">
        <w:t>is clearly inform</w:t>
      </w:r>
      <w:r w:rsidR="005858B9">
        <w:t>ed</w:t>
      </w:r>
      <w:r w:rsidR="008F4227">
        <w:t xml:space="preserve"> </w:t>
      </w:r>
      <w:r>
        <w:t>thereof</w:t>
      </w:r>
      <w:r w:rsidR="008F4227">
        <w:t xml:space="preserve">. Then </w:t>
      </w:r>
      <w:r>
        <w:t xml:space="preserve">(3) </w:t>
      </w:r>
      <w:r w:rsidR="008F4227">
        <w:t>he initiate</w:t>
      </w:r>
      <w:r w:rsidR="005858B9">
        <w:t>s</w:t>
      </w:r>
      <w:r w:rsidR="008F4227">
        <w:t xml:space="preserve"> a lane change procedure by activating </w:t>
      </w:r>
      <w:r>
        <w:t xml:space="preserve">e.g. </w:t>
      </w:r>
      <w:r w:rsidR="008F4227">
        <w:t xml:space="preserve">the </w:t>
      </w:r>
      <w:r>
        <w:t>direction indicator</w:t>
      </w:r>
      <w:r w:rsidR="008F4227">
        <w:t>.</w:t>
      </w:r>
    </w:p>
    <w:p w14:paraId="46EC41FB" w14:textId="4EFC67B0" w:rsidR="00773FAA" w:rsidRPr="00F056AA" w:rsidRDefault="00057B09" w:rsidP="00057B09">
      <w:pPr>
        <w:jc w:val="center"/>
        <w:rPr>
          <w:bCs/>
          <w:sz w:val="22"/>
          <w:szCs w:val="16"/>
        </w:rPr>
      </w:pPr>
      <w:r>
        <w:rPr>
          <w:bCs/>
          <w:sz w:val="22"/>
          <w:szCs w:val="16"/>
        </w:rPr>
        <w:t>_____</w:t>
      </w:r>
    </w:p>
    <w:sectPr w:rsidR="00773FAA" w:rsidRPr="00F056AA" w:rsidSect="00AB3D9D">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770" w:right="1134" w:bottom="1134" w:left="1134" w:header="709" w:footer="466"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88399" w14:textId="77777777" w:rsidR="009278C1" w:rsidRDefault="009278C1" w:rsidP="002E0688">
      <w:pPr>
        <w:spacing w:line="240" w:lineRule="auto"/>
      </w:pPr>
      <w:r>
        <w:separator/>
      </w:r>
    </w:p>
  </w:endnote>
  <w:endnote w:type="continuationSeparator" w:id="0">
    <w:p w14:paraId="4974B7DD" w14:textId="77777777" w:rsidR="009278C1" w:rsidRDefault="009278C1" w:rsidP="002E06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C93C1" w14:textId="77777777" w:rsidR="009B0799" w:rsidRPr="0020417D" w:rsidRDefault="00C00D37" w:rsidP="0020417D">
    <w:pPr>
      <w:pStyle w:val="Footer"/>
      <w:tabs>
        <w:tab w:val="right" w:pos="9638"/>
      </w:tabs>
      <w:rPr>
        <w:sz w:val="18"/>
      </w:rPr>
    </w:pPr>
    <w:r w:rsidRPr="0020417D">
      <w:rPr>
        <w:b/>
        <w:sz w:val="18"/>
      </w:rPr>
      <w:fldChar w:fldCharType="begin"/>
    </w:r>
    <w:r w:rsidRPr="0020417D">
      <w:rPr>
        <w:b/>
        <w:sz w:val="18"/>
      </w:rPr>
      <w:instrText xml:space="preserve"> PAGE  \* MERGEFORMAT </w:instrText>
    </w:r>
    <w:r w:rsidRPr="0020417D">
      <w:rPr>
        <w:b/>
        <w:sz w:val="18"/>
      </w:rPr>
      <w:fldChar w:fldCharType="separate"/>
    </w:r>
    <w:r>
      <w:rPr>
        <w:b/>
        <w:noProof/>
        <w:sz w:val="18"/>
      </w:rPr>
      <w:t>56</w:t>
    </w:r>
    <w:r w:rsidRPr="0020417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73A19" w14:textId="55DF5966" w:rsidR="009B0799" w:rsidRPr="0020417D" w:rsidRDefault="00C00D37" w:rsidP="0020417D">
    <w:pPr>
      <w:pStyle w:val="Footer"/>
      <w:tabs>
        <w:tab w:val="right" w:pos="9638"/>
      </w:tabs>
      <w:rPr>
        <w:b/>
        <w:sz w:val="18"/>
      </w:rPr>
    </w:pPr>
    <w:r>
      <w:tab/>
    </w:r>
    <w:r w:rsidRPr="0020417D">
      <w:rPr>
        <w:b/>
        <w:sz w:val="18"/>
      </w:rPr>
      <w:fldChar w:fldCharType="begin"/>
    </w:r>
    <w:r w:rsidRPr="0020417D">
      <w:rPr>
        <w:b/>
        <w:sz w:val="18"/>
      </w:rPr>
      <w:instrText xml:space="preserve"> PAGE  \* MERGEFORMAT </w:instrText>
    </w:r>
    <w:r w:rsidRPr="0020417D">
      <w:rPr>
        <w:b/>
        <w:sz w:val="18"/>
      </w:rPr>
      <w:fldChar w:fldCharType="separate"/>
    </w:r>
    <w:r w:rsidR="007650BA">
      <w:rPr>
        <w:b/>
        <w:noProof/>
        <w:sz w:val="18"/>
      </w:rPr>
      <w:t>2</w:t>
    </w:r>
    <w:r w:rsidRPr="0020417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2F0B4" w14:textId="7DB556FB" w:rsidR="009B0799" w:rsidRPr="009C6390" w:rsidRDefault="00C00D37" w:rsidP="00BE23FC">
    <w:pPr>
      <w:pStyle w:val="Footer"/>
      <w:jc w:val="right"/>
      <w:rPr>
        <w:b/>
        <w:sz w:val="18"/>
        <w:szCs w:val="18"/>
      </w:rPr>
    </w:pPr>
    <w:r w:rsidRPr="0053705F">
      <w:rPr>
        <w:b/>
        <w:sz w:val="18"/>
        <w:szCs w:val="18"/>
      </w:rPr>
      <w:fldChar w:fldCharType="begin"/>
    </w:r>
    <w:r w:rsidRPr="0053705F">
      <w:rPr>
        <w:b/>
        <w:sz w:val="18"/>
        <w:szCs w:val="18"/>
      </w:rPr>
      <w:instrText xml:space="preserve"> PAGE   \* MERGEFORMAT </w:instrText>
    </w:r>
    <w:r w:rsidRPr="0053705F">
      <w:rPr>
        <w:b/>
        <w:sz w:val="18"/>
        <w:szCs w:val="18"/>
      </w:rPr>
      <w:fldChar w:fldCharType="separate"/>
    </w:r>
    <w:r w:rsidR="007650BA">
      <w:rPr>
        <w:b/>
        <w:noProof/>
        <w:sz w:val="18"/>
        <w:szCs w:val="18"/>
      </w:rPr>
      <w:t>1</w:t>
    </w:r>
    <w:r w:rsidRPr="0053705F">
      <w:rPr>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D8A97" w14:textId="77777777" w:rsidR="009278C1" w:rsidRDefault="009278C1" w:rsidP="002E0688">
      <w:pPr>
        <w:spacing w:line="240" w:lineRule="auto"/>
      </w:pPr>
      <w:r>
        <w:separator/>
      </w:r>
    </w:p>
  </w:footnote>
  <w:footnote w:type="continuationSeparator" w:id="0">
    <w:p w14:paraId="4B12E4E7" w14:textId="77777777" w:rsidR="009278C1" w:rsidRDefault="009278C1" w:rsidP="002E068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EF156" w14:textId="77777777" w:rsidR="009B0799" w:rsidRPr="0020417D" w:rsidRDefault="00C00D37">
    <w:pPr>
      <w:pStyle w:val="Header"/>
    </w:pPr>
    <w:r>
      <w:t>ECE/TRANS/WP.29/1129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E44D8" w14:textId="77777777" w:rsidR="00AB3D9D" w:rsidRDefault="00AB3D9D" w:rsidP="00AB3D9D">
    <w:pPr>
      <w:pStyle w:val="Header"/>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6510"/>
    </w:tblGrid>
    <w:tr w:rsidR="00AB3D9D" w14:paraId="591B6A51" w14:textId="77777777" w:rsidTr="00CA56E7">
      <w:tc>
        <w:tcPr>
          <w:tcW w:w="3119" w:type="dxa"/>
        </w:tcPr>
        <w:p w14:paraId="3262AFB4" w14:textId="360B2191" w:rsidR="00AB3D9D" w:rsidRPr="00CA56E7" w:rsidRDefault="00AB3D9D" w:rsidP="00CA56E7">
          <w:pPr>
            <w:pStyle w:val="Header"/>
            <w:pBdr>
              <w:bottom w:val="none" w:sz="0" w:space="0" w:color="auto"/>
            </w:pBdr>
            <w:rPr>
              <w:b w:val="0"/>
              <w:bCs/>
              <w:sz w:val="20"/>
              <w:lang w:val="en-US"/>
            </w:rPr>
          </w:pPr>
          <w:r w:rsidRPr="00CA56E7">
            <w:rPr>
              <w:b w:val="0"/>
              <w:bCs/>
              <w:sz w:val="20"/>
              <w:lang w:val="en-US"/>
            </w:rPr>
            <w:t>Submitted by the experts from OICA</w:t>
          </w:r>
          <w:r w:rsidR="009E12D1" w:rsidRPr="00CA56E7">
            <w:rPr>
              <w:b w:val="0"/>
              <w:bCs/>
              <w:sz w:val="20"/>
              <w:lang w:val="en-US"/>
            </w:rPr>
            <w:t xml:space="preserve"> and CLEPA</w:t>
          </w:r>
        </w:p>
      </w:tc>
      <w:tc>
        <w:tcPr>
          <w:tcW w:w="6510" w:type="dxa"/>
        </w:tcPr>
        <w:p w14:paraId="214BD7DF" w14:textId="03EBBA37" w:rsidR="00AB3D9D" w:rsidRDefault="00AB3D9D" w:rsidP="00B424FA">
          <w:pPr>
            <w:pStyle w:val="Header"/>
            <w:pBdr>
              <w:bottom w:val="none" w:sz="0" w:space="0" w:color="auto"/>
            </w:pBdr>
            <w:ind w:left="3154"/>
            <w:rPr>
              <w:b w:val="0"/>
              <w:bCs/>
              <w:sz w:val="20"/>
              <w:lang w:val="en-US"/>
            </w:rPr>
          </w:pPr>
          <w:r w:rsidRPr="00CA56E7">
            <w:rPr>
              <w:b w:val="0"/>
              <w:bCs/>
              <w:sz w:val="20"/>
              <w:u w:val="single"/>
              <w:lang w:val="en-US"/>
            </w:rPr>
            <w:t>Informal document</w:t>
          </w:r>
          <w:r w:rsidRPr="00CA56E7">
            <w:rPr>
              <w:b w:val="0"/>
              <w:bCs/>
              <w:sz w:val="20"/>
              <w:lang w:val="en-US"/>
            </w:rPr>
            <w:t xml:space="preserve"> </w:t>
          </w:r>
          <w:r w:rsidRPr="00CA56E7">
            <w:rPr>
              <w:sz w:val="20"/>
              <w:lang w:val="en-US"/>
            </w:rPr>
            <w:t>GRVA</w:t>
          </w:r>
          <w:r w:rsidR="00ED60DF" w:rsidRPr="00CA56E7">
            <w:rPr>
              <w:sz w:val="20"/>
              <w:lang w:val="en-US"/>
            </w:rPr>
            <w:t>-14-</w:t>
          </w:r>
          <w:r w:rsidR="00A60184">
            <w:rPr>
              <w:sz w:val="20"/>
              <w:lang w:val="en-US"/>
            </w:rPr>
            <w:t>24</w:t>
          </w:r>
          <w:r w:rsidR="00ED60DF" w:rsidRPr="00CA56E7">
            <w:rPr>
              <w:b w:val="0"/>
              <w:bCs/>
              <w:sz w:val="20"/>
              <w:lang w:val="en-US"/>
            </w:rPr>
            <w:t xml:space="preserve"> </w:t>
          </w:r>
          <w:r w:rsidRPr="00CA56E7">
            <w:rPr>
              <w:b w:val="0"/>
              <w:bCs/>
              <w:sz w:val="20"/>
              <w:lang w:val="en-US"/>
            </w:rPr>
            <w:br/>
          </w:r>
          <w:r w:rsidR="00773FAA" w:rsidRPr="00CA56E7">
            <w:rPr>
              <w:b w:val="0"/>
              <w:bCs/>
              <w:sz w:val="20"/>
              <w:lang w:val="en-US"/>
            </w:rPr>
            <w:t>14</w:t>
          </w:r>
          <w:r w:rsidR="004344AC" w:rsidRPr="00CA56E7">
            <w:rPr>
              <w:b w:val="0"/>
              <w:bCs/>
              <w:sz w:val="20"/>
              <w:vertAlign w:val="superscript"/>
              <w:lang w:val="en-US"/>
            </w:rPr>
            <w:t>th</w:t>
          </w:r>
          <w:r w:rsidR="000720DF" w:rsidRPr="00CA56E7">
            <w:rPr>
              <w:b w:val="0"/>
              <w:bCs/>
              <w:sz w:val="20"/>
              <w:lang w:val="en-US"/>
            </w:rPr>
            <w:t xml:space="preserve"> </w:t>
          </w:r>
          <w:r w:rsidR="004344AC" w:rsidRPr="00CA56E7">
            <w:rPr>
              <w:b w:val="0"/>
              <w:bCs/>
              <w:sz w:val="20"/>
              <w:lang w:val="en-US"/>
            </w:rPr>
            <w:t xml:space="preserve">GRVA, </w:t>
          </w:r>
          <w:r w:rsidR="00773FAA" w:rsidRPr="00CA56E7">
            <w:rPr>
              <w:b w:val="0"/>
              <w:bCs/>
              <w:sz w:val="20"/>
              <w:lang w:val="en-US"/>
            </w:rPr>
            <w:t>26</w:t>
          </w:r>
          <w:r w:rsidR="004344AC" w:rsidRPr="00CA56E7">
            <w:rPr>
              <w:b w:val="0"/>
              <w:bCs/>
              <w:sz w:val="20"/>
              <w:lang w:val="en-US"/>
            </w:rPr>
            <w:t xml:space="preserve"> – </w:t>
          </w:r>
          <w:r w:rsidR="00773FAA" w:rsidRPr="00CA56E7">
            <w:rPr>
              <w:b w:val="0"/>
              <w:bCs/>
              <w:sz w:val="20"/>
              <w:lang w:val="en-US"/>
            </w:rPr>
            <w:t>30</w:t>
          </w:r>
          <w:r w:rsidR="004344AC" w:rsidRPr="00CA56E7">
            <w:rPr>
              <w:b w:val="0"/>
              <w:bCs/>
              <w:sz w:val="20"/>
              <w:lang w:val="en-US"/>
            </w:rPr>
            <w:t xml:space="preserve"> </w:t>
          </w:r>
          <w:r w:rsidR="00773FAA" w:rsidRPr="00CA56E7">
            <w:rPr>
              <w:b w:val="0"/>
              <w:bCs/>
              <w:sz w:val="20"/>
              <w:lang w:val="en-US"/>
            </w:rPr>
            <w:t>September</w:t>
          </w:r>
          <w:r w:rsidR="004344AC" w:rsidRPr="00CA56E7">
            <w:rPr>
              <w:b w:val="0"/>
              <w:bCs/>
              <w:sz w:val="20"/>
              <w:lang w:val="en-US"/>
            </w:rPr>
            <w:t xml:space="preserve"> 202</w:t>
          </w:r>
          <w:r w:rsidR="00773FAA" w:rsidRPr="00CA56E7">
            <w:rPr>
              <w:b w:val="0"/>
              <w:bCs/>
              <w:sz w:val="20"/>
              <w:lang w:val="en-US"/>
            </w:rPr>
            <w:t>2</w:t>
          </w:r>
        </w:p>
        <w:p w14:paraId="0EFB4890" w14:textId="55EC598D" w:rsidR="00CA56E7" w:rsidRPr="00B424FA" w:rsidRDefault="00B424FA" w:rsidP="00B424FA">
          <w:pPr>
            <w:ind w:left="3154"/>
          </w:pPr>
          <w:r>
            <w:rPr>
              <w:lang w:val="en-IN"/>
            </w:rPr>
            <w:t>Provisional a</w:t>
          </w:r>
          <w:r w:rsidRPr="0040534F">
            <w:rPr>
              <w:lang w:val="en-IN"/>
            </w:rPr>
            <w:t>genda item</w:t>
          </w:r>
          <w:r w:rsidR="00A60184">
            <w:rPr>
              <w:lang w:val="en-IN"/>
            </w:rPr>
            <w:t xml:space="preserve"> 6(b)</w:t>
          </w:r>
          <w:r>
            <w:rPr>
              <w:lang w:val="en-IN"/>
            </w:rPr>
            <w:t xml:space="preserve"> </w:t>
          </w:r>
        </w:p>
      </w:tc>
    </w:tr>
  </w:tbl>
  <w:p w14:paraId="5D422E78" w14:textId="77777777" w:rsidR="00AB3D9D" w:rsidRPr="00A11D0E" w:rsidRDefault="00AB3D9D" w:rsidP="00B424FA">
    <w:pPr>
      <w:pStyle w:val="Header"/>
      <w:pBdr>
        <w:bottom w:val="none" w:sz="0" w:space="0" w:color="auto"/>
      </w:pBdr>
      <w:jc w:val="right"/>
      <w:rPr>
        <w:b w:val="0"/>
        <w:bCs/>
        <w:sz w:val="22"/>
        <w:szCs w:val="2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93C07"/>
    <w:multiLevelType w:val="hybridMultilevel"/>
    <w:tmpl w:val="1B8E5CC2"/>
    <w:lvl w:ilvl="0" w:tplc="0809000F">
      <w:start w:val="1"/>
      <w:numFmt w:val="decimal"/>
      <w:lvlText w:val="%1."/>
      <w:lvlJc w:val="left"/>
      <w:pPr>
        <w:ind w:left="3192" w:hanging="360"/>
      </w:pPr>
      <w:rPr>
        <w:rFonts w:hint="default"/>
      </w:rPr>
    </w:lvl>
    <w:lvl w:ilvl="1" w:tplc="04070003">
      <w:start w:val="1"/>
      <w:numFmt w:val="bullet"/>
      <w:lvlText w:val="o"/>
      <w:lvlJc w:val="left"/>
      <w:pPr>
        <w:ind w:left="3912" w:hanging="360"/>
      </w:pPr>
      <w:rPr>
        <w:rFonts w:ascii="Courier New" w:hAnsi="Courier New" w:cs="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cs="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cs="Courier New" w:hint="default"/>
      </w:rPr>
    </w:lvl>
    <w:lvl w:ilvl="8" w:tplc="04070005" w:tentative="1">
      <w:start w:val="1"/>
      <w:numFmt w:val="bullet"/>
      <w:lvlText w:val=""/>
      <w:lvlJc w:val="left"/>
      <w:pPr>
        <w:ind w:left="8952" w:hanging="360"/>
      </w:pPr>
      <w:rPr>
        <w:rFonts w:ascii="Wingdings" w:hAnsi="Wingdings" w:hint="default"/>
      </w:rPr>
    </w:lvl>
  </w:abstractNum>
  <w:abstractNum w:abstractNumId="1" w15:restartNumberingAfterBreak="0">
    <w:nsid w:val="0A2966D2"/>
    <w:multiLevelType w:val="hybridMultilevel"/>
    <w:tmpl w:val="C728CCF0"/>
    <w:lvl w:ilvl="0" w:tplc="040C0013">
      <w:start w:val="1"/>
      <w:numFmt w:val="upperRoman"/>
      <w:pStyle w:val="Heading1"/>
      <w:lvlText w:val="%1."/>
      <w:lvlJc w:val="right"/>
      <w:pPr>
        <w:ind w:left="0"/>
      </w:pPr>
      <w:rPr>
        <w:b/>
        <w:bCs/>
        <w:i w:val="0"/>
        <w:strike w:val="0"/>
        <w:dstrike w:val="0"/>
        <w:color w:val="000000"/>
        <w:sz w:val="28"/>
        <w:szCs w:val="28"/>
        <w:u w:val="none" w:color="000000"/>
        <w:bdr w:val="none" w:sz="0" w:space="0" w:color="auto"/>
        <w:shd w:val="clear" w:color="auto" w:fill="auto"/>
        <w:vertAlign w:val="baseline"/>
      </w:rPr>
    </w:lvl>
    <w:lvl w:ilvl="1" w:tplc="67B86186">
      <w:start w:val="1"/>
      <w:numFmt w:val="lowerLetter"/>
      <w:lvlText w:val="%2"/>
      <w:lvlJc w:val="left"/>
      <w:pPr>
        <w:ind w:left="169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D5F26304">
      <w:start w:val="1"/>
      <w:numFmt w:val="lowerRoman"/>
      <w:lvlText w:val="%3"/>
      <w:lvlJc w:val="left"/>
      <w:pPr>
        <w:ind w:left="241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EAA0BC58">
      <w:start w:val="1"/>
      <w:numFmt w:val="decimal"/>
      <w:lvlText w:val="%4"/>
      <w:lvlJc w:val="left"/>
      <w:pPr>
        <w:ind w:left="313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2BB2B230">
      <w:start w:val="1"/>
      <w:numFmt w:val="lowerLetter"/>
      <w:lvlText w:val="%5"/>
      <w:lvlJc w:val="left"/>
      <w:pPr>
        <w:ind w:left="385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496C24C6">
      <w:start w:val="1"/>
      <w:numFmt w:val="lowerRoman"/>
      <w:lvlText w:val="%6"/>
      <w:lvlJc w:val="left"/>
      <w:pPr>
        <w:ind w:left="457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1CAE829E">
      <w:start w:val="1"/>
      <w:numFmt w:val="decimal"/>
      <w:lvlText w:val="%7"/>
      <w:lvlJc w:val="left"/>
      <w:pPr>
        <w:ind w:left="529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5C00C586">
      <w:start w:val="1"/>
      <w:numFmt w:val="lowerLetter"/>
      <w:lvlText w:val="%8"/>
      <w:lvlJc w:val="left"/>
      <w:pPr>
        <w:ind w:left="601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56CAE448">
      <w:start w:val="1"/>
      <w:numFmt w:val="lowerRoman"/>
      <w:lvlText w:val="%9"/>
      <w:lvlJc w:val="left"/>
      <w:pPr>
        <w:ind w:left="673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236937CC"/>
    <w:multiLevelType w:val="hybridMultilevel"/>
    <w:tmpl w:val="F586C70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36396D56"/>
    <w:multiLevelType w:val="hybridMultilevel"/>
    <w:tmpl w:val="086C82C4"/>
    <w:lvl w:ilvl="0" w:tplc="0809001B">
      <w:start w:val="1"/>
      <w:numFmt w:val="lowerRoman"/>
      <w:lvlText w:val="%1."/>
      <w:lvlJc w:val="right"/>
      <w:pPr>
        <w:ind w:left="1478" w:hanging="360"/>
      </w:pPr>
      <w:rPr>
        <w:rFonts w:hint="default"/>
        <w:color w:val="222222"/>
      </w:rPr>
    </w:lvl>
    <w:lvl w:ilvl="1" w:tplc="08090019" w:tentative="1">
      <w:start w:val="1"/>
      <w:numFmt w:val="lowerLetter"/>
      <w:lvlText w:val="%2."/>
      <w:lvlJc w:val="left"/>
      <w:pPr>
        <w:ind w:left="2198" w:hanging="360"/>
      </w:pPr>
    </w:lvl>
    <w:lvl w:ilvl="2" w:tplc="0809001B" w:tentative="1">
      <w:start w:val="1"/>
      <w:numFmt w:val="lowerRoman"/>
      <w:lvlText w:val="%3."/>
      <w:lvlJc w:val="right"/>
      <w:pPr>
        <w:ind w:left="2918" w:hanging="180"/>
      </w:pPr>
    </w:lvl>
    <w:lvl w:ilvl="3" w:tplc="0809000F" w:tentative="1">
      <w:start w:val="1"/>
      <w:numFmt w:val="decimal"/>
      <w:lvlText w:val="%4."/>
      <w:lvlJc w:val="left"/>
      <w:pPr>
        <w:ind w:left="3638" w:hanging="360"/>
      </w:pPr>
    </w:lvl>
    <w:lvl w:ilvl="4" w:tplc="08090019" w:tentative="1">
      <w:start w:val="1"/>
      <w:numFmt w:val="lowerLetter"/>
      <w:lvlText w:val="%5."/>
      <w:lvlJc w:val="left"/>
      <w:pPr>
        <w:ind w:left="4358" w:hanging="360"/>
      </w:pPr>
    </w:lvl>
    <w:lvl w:ilvl="5" w:tplc="0809001B" w:tentative="1">
      <w:start w:val="1"/>
      <w:numFmt w:val="lowerRoman"/>
      <w:lvlText w:val="%6."/>
      <w:lvlJc w:val="right"/>
      <w:pPr>
        <w:ind w:left="5078" w:hanging="180"/>
      </w:pPr>
    </w:lvl>
    <w:lvl w:ilvl="6" w:tplc="0809000F" w:tentative="1">
      <w:start w:val="1"/>
      <w:numFmt w:val="decimal"/>
      <w:lvlText w:val="%7."/>
      <w:lvlJc w:val="left"/>
      <w:pPr>
        <w:ind w:left="5798" w:hanging="360"/>
      </w:pPr>
    </w:lvl>
    <w:lvl w:ilvl="7" w:tplc="08090019" w:tentative="1">
      <w:start w:val="1"/>
      <w:numFmt w:val="lowerLetter"/>
      <w:lvlText w:val="%8."/>
      <w:lvlJc w:val="left"/>
      <w:pPr>
        <w:ind w:left="6518" w:hanging="360"/>
      </w:pPr>
    </w:lvl>
    <w:lvl w:ilvl="8" w:tplc="0809001B" w:tentative="1">
      <w:start w:val="1"/>
      <w:numFmt w:val="lowerRoman"/>
      <w:lvlText w:val="%9."/>
      <w:lvlJc w:val="right"/>
      <w:pPr>
        <w:ind w:left="7238" w:hanging="180"/>
      </w:pPr>
    </w:lvl>
  </w:abstractNum>
  <w:abstractNum w:abstractNumId="4" w15:restartNumberingAfterBreak="0">
    <w:nsid w:val="3B0919CF"/>
    <w:multiLevelType w:val="hybridMultilevel"/>
    <w:tmpl w:val="10A850AC"/>
    <w:lvl w:ilvl="0" w:tplc="FFFFFFFF">
      <w:start w:val="3"/>
      <w:numFmt w:val="upperRoman"/>
      <w:lvlText w:val="%1."/>
      <w:lvlJc w:val="left"/>
      <w:pPr>
        <w:ind w:left="1080" w:hanging="720"/>
      </w:pPr>
      <w:rPr>
        <w:rFonts w:hint="default"/>
      </w:rPr>
    </w:lvl>
    <w:lvl w:ilvl="1" w:tplc="040C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B6851C6"/>
    <w:multiLevelType w:val="hybridMultilevel"/>
    <w:tmpl w:val="37E0E870"/>
    <w:lvl w:ilvl="0" w:tplc="040C000F">
      <w:start w:val="1"/>
      <w:numFmt w:val="decimal"/>
      <w:lvlText w:val="%1."/>
      <w:lvlJc w:val="left"/>
      <w:pPr>
        <w:ind w:left="1478" w:hanging="360"/>
      </w:pPr>
      <w:rPr>
        <w:rFonts w:hint="default"/>
        <w:color w:val="222222"/>
      </w:rPr>
    </w:lvl>
    <w:lvl w:ilvl="1" w:tplc="FFFFFFFF" w:tentative="1">
      <w:start w:val="1"/>
      <w:numFmt w:val="lowerLetter"/>
      <w:lvlText w:val="%2."/>
      <w:lvlJc w:val="left"/>
      <w:pPr>
        <w:ind w:left="2198" w:hanging="360"/>
      </w:pPr>
    </w:lvl>
    <w:lvl w:ilvl="2" w:tplc="FFFFFFFF" w:tentative="1">
      <w:start w:val="1"/>
      <w:numFmt w:val="lowerRoman"/>
      <w:lvlText w:val="%3."/>
      <w:lvlJc w:val="right"/>
      <w:pPr>
        <w:ind w:left="2918" w:hanging="180"/>
      </w:pPr>
    </w:lvl>
    <w:lvl w:ilvl="3" w:tplc="FFFFFFFF" w:tentative="1">
      <w:start w:val="1"/>
      <w:numFmt w:val="decimal"/>
      <w:lvlText w:val="%4."/>
      <w:lvlJc w:val="left"/>
      <w:pPr>
        <w:ind w:left="3638" w:hanging="360"/>
      </w:pPr>
    </w:lvl>
    <w:lvl w:ilvl="4" w:tplc="FFFFFFFF" w:tentative="1">
      <w:start w:val="1"/>
      <w:numFmt w:val="lowerLetter"/>
      <w:lvlText w:val="%5."/>
      <w:lvlJc w:val="left"/>
      <w:pPr>
        <w:ind w:left="4358" w:hanging="360"/>
      </w:pPr>
    </w:lvl>
    <w:lvl w:ilvl="5" w:tplc="FFFFFFFF" w:tentative="1">
      <w:start w:val="1"/>
      <w:numFmt w:val="lowerRoman"/>
      <w:lvlText w:val="%6."/>
      <w:lvlJc w:val="right"/>
      <w:pPr>
        <w:ind w:left="5078" w:hanging="180"/>
      </w:pPr>
    </w:lvl>
    <w:lvl w:ilvl="6" w:tplc="FFFFFFFF" w:tentative="1">
      <w:start w:val="1"/>
      <w:numFmt w:val="decimal"/>
      <w:lvlText w:val="%7."/>
      <w:lvlJc w:val="left"/>
      <w:pPr>
        <w:ind w:left="5798" w:hanging="360"/>
      </w:pPr>
    </w:lvl>
    <w:lvl w:ilvl="7" w:tplc="FFFFFFFF" w:tentative="1">
      <w:start w:val="1"/>
      <w:numFmt w:val="lowerLetter"/>
      <w:lvlText w:val="%8."/>
      <w:lvlJc w:val="left"/>
      <w:pPr>
        <w:ind w:left="6518" w:hanging="360"/>
      </w:pPr>
    </w:lvl>
    <w:lvl w:ilvl="8" w:tplc="FFFFFFFF" w:tentative="1">
      <w:start w:val="1"/>
      <w:numFmt w:val="lowerRoman"/>
      <w:lvlText w:val="%9."/>
      <w:lvlJc w:val="right"/>
      <w:pPr>
        <w:ind w:left="7238" w:hanging="180"/>
      </w:pPr>
    </w:lvl>
  </w:abstractNum>
  <w:abstractNum w:abstractNumId="6" w15:restartNumberingAfterBreak="0">
    <w:nsid w:val="7DFD2361"/>
    <w:multiLevelType w:val="hybridMultilevel"/>
    <w:tmpl w:val="AAAE6112"/>
    <w:lvl w:ilvl="0" w:tplc="BF8039B8">
      <w:start w:val="3"/>
      <w:numFmt w:val="upperRoman"/>
      <w:lvlText w:val="%1."/>
      <w:lvlJc w:val="left"/>
      <w:pPr>
        <w:ind w:left="1080" w:hanging="72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2"/>
    <w:lvlOverride w:ilvl="0">
      <w:startOverride w:val="1"/>
    </w:lvlOverride>
  </w:num>
  <w:num w:numId="6">
    <w:abstractNumId w:val="3"/>
  </w:num>
  <w:num w:numId="7">
    <w:abstractNumId w:val="5"/>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688"/>
    <w:rsid w:val="000403ED"/>
    <w:rsid w:val="00057B09"/>
    <w:rsid w:val="000720DF"/>
    <w:rsid w:val="00072632"/>
    <w:rsid w:val="00082AC4"/>
    <w:rsid w:val="000B360B"/>
    <w:rsid w:val="000D689C"/>
    <w:rsid w:val="00113B9B"/>
    <w:rsid w:val="00186DD0"/>
    <w:rsid w:val="001E762B"/>
    <w:rsid w:val="001F6B5A"/>
    <w:rsid w:val="0025562C"/>
    <w:rsid w:val="00273BDC"/>
    <w:rsid w:val="00273D15"/>
    <w:rsid w:val="002A08EA"/>
    <w:rsid w:val="002A3989"/>
    <w:rsid w:val="002A3FA0"/>
    <w:rsid w:val="002C76D5"/>
    <w:rsid w:val="002E0688"/>
    <w:rsid w:val="002E44C5"/>
    <w:rsid w:val="00350EA2"/>
    <w:rsid w:val="00396853"/>
    <w:rsid w:val="003B73C4"/>
    <w:rsid w:val="00412F8A"/>
    <w:rsid w:val="004344AC"/>
    <w:rsid w:val="004C1DD5"/>
    <w:rsid w:val="004C2D83"/>
    <w:rsid w:val="004D5A51"/>
    <w:rsid w:val="004E4ACF"/>
    <w:rsid w:val="00536B80"/>
    <w:rsid w:val="00536F27"/>
    <w:rsid w:val="00542759"/>
    <w:rsid w:val="005438B8"/>
    <w:rsid w:val="005510F1"/>
    <w:rsid w:val="005858B9"/>
    <w:rsid w:val="005B07EA"/>
    <w:rsid w:val="006D6679"/>
    <w:rsid w:val="007650BA"/>
    <w:rsid w:val="00773FAA"/>
    <w:rsid w:val="0080168F"/>
    <w:rsid w:val="008C0D2B"/>
    <w:rsid w:val="008D39E1"/>
    <w:rsid w:val="008F4227"/>
    <w:rsid w:val="009278C1"/>
    <w:rsid w:val="009E12D1"/>
    <w:rsid w:val="00A11D0E"/>
    <w:rsid w:val="00A400CE"/>
    <w:rsid w:val="00A60184"/>
    <w:rsid w:val="00A80F2C"/>
    <w:rsid w:val="00AB3D9D"/>
    <w:rsid w:val="00AD71F1"/>
    <w:rsid w:val="00AE4464"/>
    <w:rsid w:val="00B10A63"/>
    <w:rsid w:val="00B424FA"/>
    <w:rsid w:val="00B725B6"/>
    <w:rsid w:val="00B9186F"/>
    <w:rsid w:val="00BB1913"/>
    <w:rsid w:val="00BF6108"/>
    <w:rsid w:val="00C00D37"/>
    <w:rsid w:val="00C00E2E"/>
    <w:rsid w:val="00C43FD1"/>
    <w:rsid w:val="00C61F86"/>
    <w:rsid w:val="00C86BDE"/>
    <w:rsid w:val="00CA56E7"/>
    <w:rsid w:val="00D151A1"/>
    <w:rsid w:val="00D74A63"/>
    <w:rsid w:val="00DA581C"/>
    <w:rsid w:val="00DC48B8"/>
    <w:rsid w:val="00DD35C5"/>
    <w:rsid w:val="00E56C82"/>
    <w:rsid w:val="00E65604"/>
    <w:rsid w:val="00E93A4E"/>
    <w:rsid w:val="00EB7B29"/>
    <w:rsid w:val="00ED60DF"/>
    <w:rsid w:val="00F056AA"/>
    <w:rsid w:val="00F16D74"/>
    <w:rsid w:val="00F62131"/>
    <w:rsid w:val="00F62DE3"/>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D1CCEF"/>
  <w15:chartTrackingRefBased/>
  <w15:docId w15:val="{53674507-E477-43BB-A653-52CD0F1FC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0688"/>
    <w:pPr>
      <w:suppressAutoHyphens/>
      <w:spacing w:after="0" w:line="240" w:lineRule="atLeast"/>
    </w:pPr>
    <w:rPr>
      <w:rFonts w:ascii="Times New Roman" w:eastAsia="Times New Roman" w:hAnsi="Times New Roman" w:cs="Times New Roman"/>
      <w:sz w:val="20"/>
      <w:szCs w:val="20"/>
      <w:lang w:val="en-GB"/>
    </w:rPr>
  </w:style>
  <w:style w:type="paragraph" w:styleId="Heading1">
    <w:name w:val="heading 1"/>
    <w:next w:val="Normal"/>
    <w:link w:val="Heading1Char"/>
    <w:uiPriority w:val="9"/>
    <w:qFormat/>
    <w:rsid w:val="00773FAA"/>
    <w:pPr>
      <w:keepNext/>
      <w:keepLines/>
      <w:numPr>
        <w:numId w:val="4"/>
      </w:numPr>
      <w:spacing w:after="154"/>
      <w:outlineLvl w:val="0"/>
    </w:pPr>
    <w:rPr>
      <w:rFonts w:ascii="Times New Roman" w:eastAsia="Times New Roman" w:hAnsi="Times New Roman" w:cs="Times New Roman"/>
      <w:b/>
      <w:color w:val="000000"/>
      <w:sz w:val="28"/>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ChG">
    <w:name w:val="_ H _Ch_G"/>
    <w:basedOn w:val="Normal"/>
    <w:next w:val="Normal"/>
    <w:link w:val="HChGChar"/>
    <w:qFormat/>
    <w:rsid w:val="002E0688"/>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basedOn w:val="DefaultParagraphFont"/>
    <w:link w:val="SingleTxtG"/>
    <w:rsid w:val="002E0688"/>
    <w:rPr>
      <w:lang w:val="en-GB"/>
    </w:rPr>
  </w:style>
  <w:style w:type="paragraph" w:customStyle="1" w:styleId="SingleTxtG">
    <w:name w:val="_ Single Txt_G"/>
    <w:basedOn w:val="Normal"/>
    <w:link w:val="SingleTxtGChar"/>
    <w:qFormat/>
    <w:rsid w:val="002E0688"/>
    <w:pPr>
      <w:spacing w:after="120"/>
      <w:ind w:left="1134" w:right="1134"/>
      <w:jc w:val="both"/>
    </w:pPr>
    <w:rPr>
      <w:rFonts w:asciiTheme="minorHAnsi" w:eastAsiaTheme="minorHAnsi" w:hAnsiTheme="minorHAnsi" w:cstheme="minorBidi"/>
      <w:sz w:val="22"/>
      <w:szCs w:val="22"/>
    </w:rPr>
  </w:style>
  <w:style w:type="paragraph" w:customStyle="1" w:styleId="H1G">
    <w:name w:val="_ H_1_G"/>
    <w:basedOn w:val="Normal"/>
    <w:next w:val="Normal"/>
    <w:link w:val="H1GChar"/>
    <w:rsid w:val="002E0688"/>
    <w:pPr>
      <w:keepNext/>
      <w:keepLines/>
      <w:tabs>
        <w:tab w:val="right" w:pos="851"/>
      </w:tabs>
      <w:spacing w:before="360" w:after="240" w:line="270" w:lineRule="exact"/>
      <w:ind w:left="1134" w:right="1134" w:hanging="1134"/>
    </w:pPr>
    <w:rPr>
      <w:b/>
      <w:sz w:val="24"/>
    </w:rPr>
  </w:style>
  <w:style w:type="paragraph" w:styleId="Footer">
    <w:name w:val="footer"/>
    <w:aliases w:val="3_G"/>
    <w:basedOn w:val="Normal"/>
    <w:link w:val="FooterChar"/>
    <w:rsid w:val="002E0688"/>
    <w:pPr>
      <w:spacing w:line="240" w:lineRule="auto"/>
    </w:pPr>
    <w:rPr>
      <w:sz w:val="16"/>
    </w:rPr>
  </w:style>
  <w:style w:type="character" w:customStyle="1" w:styleId="FooterChar">
    <w:name w:val="Footer Char"/>
    <w:aliases w:val="3_G Char"/>
    <w:basedOn w:val="DefaultParagraphFont"/>
    <w:link w:val="Footer"/>
    <w:rsid w:val="002E0688"/>
    <w:rPr>
      <w:rFonts w:ascii="Times New Roman" w:eastAsia="Times New Roman" w:hAnsi="Times New Roman" w:cs="Times New Roman"/>
      <w:sz w:val="16"/>
      <w:szCs w:val="20"/>
      <w:lang w:val="en-GB"/>
    </w:rPr>
  </w:style>
  <w:style w:type="paragraph" w:styleId="Header">
    <w:name w:val="header"/>
    <w:aliases w:val="6_G"/>
    <w:basedOn w:val="Normal"/>
    <w:link w:val="HeaderChar"/>
    <w:rsid w:val="002E0688"/>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2E0688"/>
    <w:rPr>
      <w:rFonts w:ascii="Times New Roman" w:eastAsia="Times New Roman" w:hAnsi="Times New Roman" w:cs="Times New Roman"/>
      <w:b/>
      <w:sz w:val="18"/>
      <w:szCs w:val="20"/>
      <w:lang w:val="en-GB"/>
    </w:rPr>
  </w:style>
  <w:style w:type="character" w:customStyle="1" w:styleId="HChGChar">
    <w:name w:val="_ H _Ch_G Char"/>
    <w:link w:val="HChG"/>
    <w:rsid w:val="002E0688"/>
    <w:rPr>
      <w:rFonts w:ascii="Times New Roman" w:eastAsia="Times New Roman" w:hAnsi="Times New Roman" w:cs="Times New Roman"/>
      <w:b/>
      <w:sz w:val="28"/>
      <w:szCs w:val="20"/>
      <w:lang w:val="en-GB"/>
    </w:rPr>
  </w:style>
  <w:style w:type="character" w:customStyle="1" w:styleId="H1GChar">
    <w:name w:val="_ H_1_G Char"/>
    <w:link w:val="H1G"/>
    <w:locked/>
    <w:rsid w:val="002E0688"/>
    <w:rPr>
      <w:rFonts w:ascii="Times New Roman" w:eastAsia="Times New Roman" w:hAnsi="Times New Roman" w:cs="Times New Roman"/>
      <w:b/>
      <w:sz w:val="24"/>
      <w:szCs w:val="20"/>
      <w:lang w:val="en-GB"/>
    </w:rPr>
  </w:style>
  <w:style w:type="paragraph" w:styleId="BalloonText">
    <w:name w:val="Balloon Text"/>
    <w:basedOn w:val="Normal"/>
    <w:link w:val="BalloonTextChar"/>
    <w:uiPriority w:val="99"/>
    <w:semiHidden/>
    <w:unhideWhenUsed/>
    <w:rsid w:val="005B07E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07EA"/>
    <w:rPr>
      <w:rFonts w:ascii="Segoe UI" w:eastAsia="Times New Roman" w:hAnsi="Segoe UI" w:cs="Segoe UI"/>
      <w:sz w:val="18"/>
      <w:szCs w:val="18"/>
      <w:lang w:val="en-GB"/>
    </w:rPr>
  </w:style>
  <w:style w:type="paragraph" w:styleId="ListParagraph">
    <w:name w:val="List Paragraph"/>
    <w:basedOn w:val="Normal"/>
    <w:uiPriority w:val="34"/>
    <w:qFormat/>
    <w:rsid w:val="00186DD0"/>
    <w:pPr>
      <w:ind w:left="720"/>
      <w:contextualSpacing/>
    </w:pPr>
  </w:style>
  <w:style w:type="table" w:styleId="TableGrid">
    <w:name w:val="Table Grid"/>
    <w:basedOn w:val="TableNormal"/>
    <w:uiPriority w:val="39"/>
    <w:rsid w:val="00AB3D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773FAA"/>
    <w:rPr>
      <w:rFonts w:ascii="Times New Roman" w:eastAsia="Times New Roman" w:hAnsi="Times New Roman" w:cs="Times New Roman"/>
      <w:b/>
      <w:color w:val="000000"/>
      <w:sz w:val="28"/>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769098">
      <w:bodyDiv w:val="1"/>
      <w:marLeft w:val="0"/>
      <w:marRight w:val="0"/>
      <w:marTop w:val="0"/>
      <w:marBottom w:val="0"/>
      <w:divBdr>
        <w:top w:val="none" w:sz="0" w:space="0" w:color="auto"/>
        <w:left w:val="none" w:sz="0" w:space="0" w:color="auto"/>
        <w:bottom w:val="none" w:sz="0" w:space="0" w:color="auto"/>
        <w:right w:val="none" w:sz="0" w:space="0" w:color="auto"/>
      </w:divBdr>
    </w:div>
    <w:div w:id="661589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0EB3E5-1E7B-48BA-9E9C-D697D1BA9E1E}">
  <ds:schemaRefs>
    <ds:schemaRef ds:uri="http://schemas.microsoft.com/sharepoint/v3/contenttype/forms"/>
  </ds:schemaRefs>
</ds:datastoreItem>
</file>

<file path=customXml/itemProps2.xml><?xml version="1.0" encoding="utf-8"?>
<ds:datastoreItem xmlns:ds="http://schemas.openxmlformats.org/officeDocument/2006/customXml" ds:itemID="{2A90F361-4D9E-4852-B191-4799706043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Pages>
  <Words>347</Words>
  <Characters>1983</Characters>
  <Application>Microsoft Office Word</Application>
  <DocSecurity>0</DocSecurity>
  <Lines>16</Lines>
  <Paragraphs>4</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BOSCH Group</Company>
  <LinksUpToDate>false</LinksUpToDate>
  <CharactersWithSpaces>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Jochen Schäfer CC/PJ-RO</dc:creator>
  <cp:keywords/>
  <dc:description/>
  <cp:lastModifiedBy>Laura MUELLER</cp:lastModifiedBy>
  <cp:revision>15</cp:revision>
  <cp:lastPrinted>2019-02-15T08:27:00Z</cp:lastPrinted>
  <dcterms:created xsi:type="dcterms:W3CDTF">2022-09-05T15:22:00Z</dcterms:created>
  <dcterms:modified xsi:type="dcterms:W3CDTF">2022-09-23T09:27:00Z</dcterms:modified>
</cp:coreProperties>
</file>