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812E1D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D7159AB" w14:textId="77777777" w:rsidR="00F35BAF" w:rsidRPr="00DB58B5" w:rsidRDefault="00F35BAF" w:rsidP="00501BE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089DA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7EF1E7" w14:textId="219B1C32" w:rsidR="00F35BAF" w:rsidRPr="00DB58B5" w:rsidRDefault="00501BED" w:rsidP="00501BED">
            <w:pPr>
              <w:jc w:val="right"/>
            </w:pPr>
            <w:r w:rsidRPr="00501BED">
              <w:rPr>
                <w:sz w:val="40"/>
              </w:rPr>
              <w:t>ECE</w:t>
            </w:r>
            <w:r>
              <w:t>/TRANS/WP.29/2022/118</w:t>
            </w:r>
          </w:p>
        </w:tc>
      </w:tr>
      <w:tr w:rsidR="00F35BAF" w:rsidRPr="00DB58B5" w14:paraId="273D352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76ED46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EE612A2" wp14:editId="5B65BBE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D7C22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B08353" w14:textId="77777777" w:rsidR="00F35BAF" w:rsidRDefault="00501BED" w:rsidP="00C97039">
            <w:pPr>
              <w:spacing w:before="240"/>
            </w:pPr>
            <w:r>
              <w:t>Distr. générale</w:t>
            </w:r>
          </w:p>
          <w:p w14:paraId="6CB060C5" w14:textId="77777777" w:rsidR="00501BED" w:rsidRDefault="00501BED" w:rsidP="00501BED">
            <w:pPr>
              <w:spacing w:line="240" w:lineRule="exact"/>
            </w:pPr>
            <w:r>
              <w:t>22 août 2022</w:t>
            </w:r>
          </w:p>
          <w:p w14:paraId="11ED7803" w14:textId="77777777" w:rsidR="00501BED" w:rsidRDefault="00501BED" w:rsidP="00501BED">
            <w:pPr>
              <w:spacing w:line="240" w:lineRule="exact"/>
            </w:pPr>
            <w:r>
              <w:t>Français</w:t>
            </w:r>
          </w:p>
          <w:p w14:paraId="4D3FE4E6" w14:textId="526CF1C2" w:rsidR="00501BED" w:rsidRPr="00DB58B5" w:rsidRDefault="00501BED" w:rsidP="00501BED">
            <w:pPr>
              <w:spacing w:line="240" w:lineRule="exact"/>
            </w:pPr>
            <w:r>
              <w:t>Original : anglais</w:t>
            </w:r>
          </w:p>
        </w:tc>
      </w:tr>
    </w:tbl>
    <w:p w14:paraId="722C2134" w14:textId="1B4213B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6372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202CF8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0C23F69" w14:textId="44F9C835" w:rsidR="0014070D" w:rsidRPr="0014070D" w:rsidRDefault="0014070D" w:rsidP="0014070D">
      <w:pPr>
        <w:spacing w:before="120"/>
        <w:rPr>
          <w:rFonts w:asciiTheme="majorBidi" w:hAnsiTheme="majorBidi" w:cstheme="majorBidi"/>
          <w:b/>
          <w:bCs/>
          <w:sz w:val="24"/>
          <w:szCs w:val="24"/>
        </w:rPr>
      </w:pPr>
      <w:r w:rsidRPr="0014070D">
        <w:rPr>
          <w:b/>
          <w:bCs/>
          <w:sz w:val="24"/>
          <w:szCs w:val="24"/>
          <w:lang w:val="fr-FR"/>
        </w:rPr>
        <w:t>Forum mondial de l</w:t>
      </w:r>
      <w:r w:rsidR="0006372B">
        <w:rPr>
          <w:b/>
          <w:bCs/>
          <w:sz w:val="24"/>
          <w:szCs w:val="24"/>
          <w:lang w:val="fr-FR"/>
        </w:rPr>
        <w:t>’</w:t>
      </w:r>
      <w:r w:rsidRPr="0014070D">
        <w:rPr>
          <w:b/>
          <w:bCs/>
          <w:sz w:val="24"/>
          <w:szCs w:val="24"/>
          <w:lang w:val="fr-FR"/>
        </w:rPr>
        <w:t xml:space="preserve">harmonisation </w:t>
      </w:r>
      <w:r w:rsidR="002871D1">
        <w:rPr>
          <w:b/>
          <w:bCs/>
          <w:sz w:val="24"/>
          <w:szCs w:val="24"/>
          <w:lang w:val="fr-FR"/>
        </w:rPr>
        <w:br/>
      </w:r>
      <w:r w:rsidRPr="0014070D">
        <w:rPr>
          <w:b/>
          <w:bCs/>
          <w:sz w:val="24"/>
          <w:szCs w:val="24"/>
          <w:lang w:val="fr-FR"/>
        </w:rPr>
        <w:t>des Règlements concernant les véhicules</w:t>
      </w:r>
    </w:p>
    <w:p w14:paraId="17078799" w14:textId="60357C6C" w:rsidR="0014070D" w:rsidRPr="0014070D" w:rsidRDefault="0014070D" w:rsidP="0014070D">
      <w:pPr>
        <w:spacing w:before="120"/>
        <w:rPr>
          <w:b/>
          <w:bCs/>
        </w:rPr>
      </w:pPr>
      <w:r w:rsidRPr="0014070D">
        <w:rPr>
          <w:b/>
          <w:bCs/>
        </w:rPr>
        <w:t>188</w:t>
      </w:r>
      <w:r w:rsidRPr="0014070D">
        <w:rPr>
          <w:b/>
          <w:bCs/>
          <w:vertAlign w:val="superscript"/>
        </w:rPr>
        <w:t>e</w:t>
      </w:r>
      <w:r w:rsidR="005B2EC5">
        <w:rPr>
          <w:b/>
          <w:bCs/>
        </w:rPr>
        <w:t> </w:t>
      </w:r>
      <w:r w:rsidRPr="0014070D">
        <w:rPr>
          <w:b/>
          <w:bCs/>
        </w:rPr>
        <w:t>session</w:t>
      </w:r>
    </w:p>
    <w:p w14:paraId="16E9B401" w14:textId="77777777" w:rsidR="0014070D" w:rsidRPr="00376B74" w:rsidRDefault="0014070D" w:rsidP="0014070D">
      <w:r>
        <w:rPr>
          <w:lang w:val="fr-FR"/>
        </w:rPr>
        <w:t>Genève, 14-16 novembre 2022</w:t>
      </w:r>
    </w:p>
    <w:p w14:paraId="1EAB3F6A" w14:textId="2CB6BE67" w:rsidR="0014070D" w:rsidRPr="00376B74" w:rsidRDefault="0014070D" w:rsidP="0014070D">
      <w:r>
        <w:rPr>
          <w:lang w:val="fr-FR"/>
        </w:rPr>
        <w:t>Point 4.7.3 de l</w:t>
      </w:r>
      <w:r w:rsidR="0006372B">
        <w:rPr>
          <w:lang w:val="fr-FR"/>
        </w:rPr>
        <w:t>’</w:t>
      </w:r>
      <w:r>
        <w:rPr>
          <w:lang w:val="fr-FR"/>
        </w:rPr>
        <w:t>ordre du jour provisoire</w:t>
      </w:r>
    </w:p>
    <w:p w14:paraId="2AAC9010" w14:textId="7EF3366A" w:rsidR="0014070D" w:rsidRPr="0014070D" w:rsidRDefault="0014070D" w:rsidP="0014070D">
      <w:pPr>
        <w:rPr>
          <w:b/>
          <w:bCs/>
          <w:lang w:val="fr-FR"/>
        </w:rPr>
      </w:pPr>
      <w:r w:rsidRPr="0014070D">
        <w:rPr>
          <w:b/>
          <w:bCs/>
          <w:lang w:val="fr-FR"/>
        </w:rPr>
        <w:t>Accord de 1958</w:t>
      </w:r>
      <w:r w:rsidR="005B2EC5">
        <w:rPr>
          <w:b/>
          <w:bCs/>
          <w:lang w:val="fr-FR"/>
        </w:rPr>
        <w:t> </w:t>
      </w:r>
      <w:r w:rsidRPr="0014070D">
        <w:rPr>
          <w:b/>
          <w:bCs/>
          <w:lang w:val="fr-FR"/>
        </w:rPr>
        <w:t>:</w:t>
      </w:r>
    </w:p>
    <w:p w14:paraId="391F8563" w14:textId="6B3FD353" w:rsidR="0014070D" w:rsidRPr="00376B74" w:rsidRDefault="0014070D" w:rsidP="0014070D">
      <w:r w:rsidRPr="0014070D">
        <w:rPr>
          <w:b/>
          <w:bCs/>
          <w:lang w:val="fr-FR"/>
        </w:rPr>
        <w:t>Examen de projets d</w:t>
      </w:r>
      <w:r w:rsidR="0006372B">
        <w:rPr>
          <w:b/>
          <w:bCs/>
          <w:lang w:val="fr-FR"/>
        </w:rPr>
        <w:t>’</w:t>
      </w:r>
      <w:r w:rsidRPr="0014070D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14070D">
        <w:rPr>
          <w:b/>
          <w:bCs/>
          <w:lang w:val="fr-FR"/>
        </w:rPr>
        <w:t>soumis par le GRSG</w:t>
      </w:r>
    </w:p>
    <w:p w14:paraId="094CFD10" w14:textId="779FF50C" w:rsidR="0014070D" w:rsidRPr="00376B74" w:rsidRDefault="0014070D" w:rsidP="0014070D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10 à la série 01 d</w:t>
      </w:r>
      <w:r w:rsidR="0006372B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 w:rsidR="005B2EC5">
        <w:rPr>
          <w:lang w:val="fr-FR"/>
        </w:rPr>
        <w:t> </w:t>
      </w:r>
      <w:r>
        <w:rPr>
          <w:lang w:val="fr-FR"/>
        </w:rPr>
        <w:t>43 (Vitrages de sécurité)</w:t>
      </w:r>
    </w:p>
    <w:p w14:paraId="6994F6F9" w14:textId="79FFF14D" w:rsidR="0014070D" w:rsidRPr="00376B74" w:rsidRDefault="0014070D" w:rsidP="0014070D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Groupe de travail des dispositions générales de</w:t>
      </w:r>
      <w:r w:rsidR="005B2EC5">
        <w:rPr>
          <w:lang w:val="fr-FR"/>
        </w:rPr>
        <w:t> </w:t>
      </w:r>
      <w:r>
        <w:rPr>
          <w:lang w:val="fr-FR"/>
        </w:rPr>
        <w:t>sécurité</w:t>
      </w:r>
      <w:r w:rsidRPr="0014070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49485FB" w14:textId="3141B590" w:rsidR="00F9573C" w:rsidRDefault="0014070D" w:rsidP="0014070D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adopté par le Groupe de travail des dispositions générales de sécurité (GRSG) à sa 123</w:t>
      </w:r>
      <w:r>
        <w:rPr>
          <w:vertAlign w:val="superscript"/>
          <w:lang w:val="fr-FR"/>
        </w:rPr>
        <w:t>e</w:t>
      </w:r>
      <w:r w:rsidR="005B2EC5">
        <w:rPr>
          <w:lang w:val="fr-FR"/>
        </w:rPr>
        <w:t> </w:t>
      </w:r>
      <w:r>
        <w:rPr>
          <w:lang w:val="fr-FR"/>
        </w:rPr>
        <w:t>session (ECE/TRANS/WP.29/GRSG/102, par.</w:t>
      </w:r>
      <w:r w:rsidR="005B2EC5">
        <w:rPr>
          <w:lang w:val="fr-FR"/>
        </w:rPr>
        <w:t> </w:t>
      </w:r>
      <w:r>
        <w:rPr>
          <w:lang w:val="fr-FR"/>
        </w:rPr>
        <w:t>12), est fondé sur les documents ECE/TRANS/WP.29/GRSG/2022/3 et ECE/TRANS/WP.29/GRSG/2022/4, qui n</w:t>
      </w:r>
      <w:r w:rsidR="0006372B">
        <w:rPr>
          <w:lang w:val="fr-FR"/>
        </w:rPr>
        <w:t>’</w:t>
      </w:r>
      <w:r>
        <w:rPr>
          <w:lang w:val="fr-FR"/>
        </w:rPr>
        <w:t>ont pas été modifiés. Il est soumis au Forum mondial de l</w:t>
      </w:r>
      <w:r w:rsidR="0006372B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06372B">
        <w:rPr>
          <w:lang w:val="fr-FR"/>
        </w:rPr>
        <w:t>’</w:t>
      </w:r>
      <w:r>
        <w:rPr>
          <w:lang w:val="fr-FR"/>
        </w:rPr>
        <w:t>administration de l</w:t>
      </w:r>
      <w:r w:rsidR="0006372B">
        <w:rPr>
          <w:lang w:val="fr-FR"/>
        </w:rPr>
        <w:t>’</w:t>
      </w:r>
      <w:r>
        <w:rPr>
          <w:lang w:val="fr-FR"/>
        </w:rPr>
        <w:t>Accord de 1958 (AC.1) pour examen à leurs sessions de novembre 2022.</w:t>
      </w:r>
    </w:p>
    <w:p w14:paraId="70B693B5" w14:textId="60FD9C41" w:rsidR="0014070D" w:rsidRDefault="0014070D" w:rsidP="0014070D">
      <w:pPr>
        <w:rPr>
          <w:lang w:val="fr-FR"/>
        </w:rPr>
      </w:pPr>
      <w:r>
        <w:rPr>
          <w:lang w:val="fr-FR"/>
        </w:rPr>
        <w:br w:type="page"/>
      </w:r>
    </w:p>
    <w:p w14:paraId="2B532FC3" w14:textId="77777777" w:rsidR="003F294E" w:rsidRDefault="0014070D" w:rsidP="00B30071">
      <w:pPr>
        <w:pStyle w:val="SingleTxtG"/>
        <w:ind w:left="2268" w:hanging="1134"/>
        <w:rPr>
          <w:lang w:val="fr-FR"/>
        </w:rPr>
      </w:pPr>
      <w:bookmarkStart w:id="0" w:name="A0_S2_5_"/>
      <w:r w:rsidRPr="0041293E">
        <w:rPr>
          <w:lang w:val="fr-FR"/>
        </w:rPr>
        <w:lastRenderedPageBreak/>
        <w:t>« 2.5</w:t>
      </w:r>
      <w:bookmarkEnd w:id="0"/>
      <w:r w:rsidRPr="0041293E">
        <w:rPr>
          <w:lang w:val="fr-FR"/>
        </w:rPr>
        <w:tab/>
        <w:t>“</w:t>
      </w:r>
      <w:r w:rsidRPr="0041293E">
        <w:rPr>
          <w:i/>
          <w:iCs/>
          <w:lang w:val="fr-FR"/>
        </w:rPr>
        <w:t>Vitrage à feuilles verre plastique</w:t>
      </w:r>
      <w:r>
        <w:rPr>
          <w:lang w:val="fr-FR"/>
        </w:rPr>
        <w:t xml:space="preserve">”, </w:t>
      </w:r>
    </w:p>
    <w:p w14:paraId="3A273924" w14:textId="7FC107BF" w:rsidR="0014070D" w:rsidRDefault="0014070D" w:rsidP="003F294E">
      <w:pPr>
        <w:pStyle w:val="SingleTxtG"/>
        <w:ind w:left="2268"/>
        <w:rPr>
          <w:lang w:val="fr-FR"/>
        </w:rPr>
      </w:pPr>
      <w:r>
        <w:rPr>
          <w:lang w:val="fr-FR"/>
        </w:rPr>
        <w:t>un vitrage, autre qu</w:t>
      </w:r>
      <w:r w:rsidR="0006372B">
        <w:rPr>
          <w:lang w:val="fr-FR"/>
        </w:rPr>
        <w:t>’</w:t>
      </w:r>
      <w:r>
        <w:rPr>
          <w:lang w:val="fr-FR"/>
        </w:rPr>
        <w:t xml:space="preserve">un vitrage de sécurité recouvert de matière plastique tel que </w:t>
      </w:r>
      <w:r w:rsidRPr="00D91B60">
        <w:rPr>
          <w:lang w:val="fr-FR"/>
        </w:rPr>
        <w:t xml:space="preserve">défini au </w:t>
      </w:r>
      <w:r w:rsidR="00D91B60">
        <w:rPr>
          <w:lang w:val="fr-FR"/>
        </w:rPr>
        <w:t xml:space="preserve">paragraphe </w:t>
      </w:r>
      <w:r w:rsidRPr="00D91B60">
        <w:rPr>
          <w:lang w:val="fr-FR"/>
        </w:rPr>
        <w:t>2.4, constitué</w:t>
      </w:r>
      <w:r>
        <w:rPr>
          <w:lang w:val="fr-FR"/>
        </w:rPr>
        <w:t xml:space="preserve"> </w:t>
      </w:r>
      <w:r w:rsidRPr="003F294E">
        <w:t>d</w:t>
      </w:r>
      <w:r w:rsidR="0006372B" w:rsidRPr="003F294E">
        <w:t>’</w:t>
      </w:r>
      <w:r w:rsidRPr="003F294E">
        <w:t>une</w:t>
      </w:r>
      <w:r>
        <w:rPr>
          <w:lang w:val="fr-FR"/>
        </w:rPr>
        <w:t xml:space="preserve"> feuille de verre et d</w:t>
      </w:r>
      <w:r w:rsidR="0006372B">
        <w:rPr>
          <w:lang w:val="fr-FR"/>
        </w:rPr>
        <w:t>’</w:t>
      </w:r>
      <w:r>
        <w:rPr>
          <w:lang w:val="fr-FR"/>
        </w:rPr>
        <w:t>une ou plusieurs feuilles de plastique, dont la feuille intérieure est en plastique.</w:t>
      </w:r>
      <w:r w:rsidR="00B30071">
        <w:rPr>
          <w:lang w:val="fr-FR"/>
        </w:rPr>
        <w:t> ».</w:t>
      </w:r>
    </w:p>
    <w:p w14:paraId="0DC7ED2D" w14:textId="77777777" w:rsidR="0014070D" w:rsidRPr="00142DC1" w:rsidRDefault="0014070D" w:rsidP="0014070D">
      <w:pPr>
        <w:pStyle w:val="SingleTxtG"/>
      </w:pPr>
      <w:r w:rsidRPr="00142DC1">
        <w:rPr>
          <w:i/>
          <w:iCs/>
        </w:rPr>
        <w:t>Paragraphe 8.2.1.2</w:t>
      </w:r>
      <w:r w:rsidRPr="00142DC1">
        <w:t>, lire :</w:t>
      </w:r>
    </w:p>
    <w:p w14:paraId="7C604FD0" w14:textId="21FB789A" w:rsidR="0014070D" w:rsidRDefault="0014070D" w:rsidP="0014070D">
      <w:pPr>
        <w:pStyle w:val="SingleTxtG"/>
        <w:ind w:left="2268" w:hanging="1134"/>
      </w:pPr>
      <w:r w:rsidRPr="00142DC1">
        <w:t>« 8.2.1.2</w:t>
      </w:r>
      <w:r w:rsidRPr="00142DC1">
        <w:tab/>
        <w:t>Les vitrages en plastique doivent être soumis aux essais énumérés dans le tableau ci-dessous. Dans le cas de l</w:t>
      </w:r>
      <w:r w:rsidR="0006372B">
        <w:t>’</w:t>
      </w:r>
      <w:r w:rsidRPr="00142DC1">
        <w:t>essai d</w:t>
      </w:r>
      <w:r w:rsidR="0006372B">
        <w:t>’</w:t>
      </w:r>
      <w:r w:rsidRPr="00142DC1">
        <w:t>abrasion, le demandeur a le choix entre l</w:t>
      </w:r>
      <w:r w:rsidR="0006372B">
        <w:t>’</w:t>
      </w:r>
      <w:r w:rsidRPr="00142DC1">
        <w:t>essai Taber et la série des trois essais suivants : essai sur poste de lavage automobile, essai avec ruissellement de sable et essai avec essuie-glace 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96"/>
        <w:gridCol w:w="945"/>
        <w:gridCol w:w="891"/>
        <w:gridCol w:w="891"/>
        <w:gridCol w:w="892"/>
        <w:gridCol w:w="891"/>
        <w:gridCol w:w="892"/>
        <w:gridCol w:w="891"/>
        <w:gridCol w:w="893"/>
      </w:tblGrid>
      <w:tr w:rsidR="0014070D" w:rsidRPr="00A643C0" w14:paraId="1D23485A" w14:textId="77777777" w:rsidTr="00EC3C2D">
        <w:trPr>
          <w:trHeight w:val="20"/>
          <w:tblHeader/>
          <w:jc w:val="center"/>
        </w:trPr>
        <w:tc>
          <w:tcPr>
            <w:tcW w:w="155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AA58" w14:textId="77777777" w:rsidR="0014070D" w:rsidRPr="00890EE1" w:rsidRDefault="0014070D" w:rsidP="00EC3C2D">
            <w:pPr>
              <w:spacing w:before="60" w:after="60" w:line="200" w:lineRule="atLeast"/>
              <w:ind w:left="57" w:right="57"/>
              <w:rPr>
                <w:i/>
                <w:sz w:val="16"/>
                <w:szCs w:val="16"/>
              </w:rPr>
            </w:pPr>
            <w:r w:rsidRPr="00142DC1">
              <w:br w:type="page"/>
            </w:r>
            <w:r w:rsidRPr="00142DC1">
              <w:br w:type="page"/>
            </w:r>
            <w:r w:rsidRPr="00142DC1">
              <w:rPr>
                <w:i/>
                <w:strike/>
                <w:sz w:val="16"/>
                <w:szCs w:val="16"/>
              </w:rPr>
              <w:br w:type="page"/>
            </w:r>
            <w:r w:rsidRPr="00142DC1">
              <w:rPr>
                <w:i/>
                <w:sz w:val="16"/>
                <w:szCs w:val="16"/>
              </w:rPr>
              <w:br w:type="page"/>
            </w:r>
            <w:r w:rsidRPr="00890EE1">
              <w:rPr>
                <w:i/>
                <w:sz w:val="16"/>
                <w:szCs w:val="16"/>
              </w:rPr>
              <w:t>Essai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1B28C032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Pare-brise</w:t>
            </w:r>
          </w:p>
        </w:tc>
        <w:tc>
          <w:tcPr>
            <w:tcW w:w="6241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209EC" w14:textId="77777777" w:rsidR="0014070D" w:rsidRPr="00142DC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142DC1">
              <w:rPr>
                <w:i/>
                <w:sz w:val="16"/>
                <w:szCs w:val="16"/>
              </w:rPr>
              <w:t>Vitrages en plastique autres que les pare-brise</w:t>
            </w:r>
          </w:p>
        </w:tc>
      </w:tr>
      <w:tr w:rsidR="0014070D" w:rsidRPr="00890EE1" w14:paraId="00465329" w14:textId="77777777" w:rsidTr="00996DA9">
        <w:trPr>
          <w:tblHeader/>
          <w:jc w:val="center"/>
        </w:trPr>
        <w:tc>
          <w:tcPr>
            <w:tcW w:w="155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B5F36" w14:textId="77777777" w:rsidR="0014070D" w:rsidRPr="00142DC1" w:rsidRDefault="0014070D" w:rsidP="00996DA9">
            <w:pPr>
              <w:spacing w:before="60" w:after="60" w:line="200" w:lineRule="atLeas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7CA0957F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Plastiques rigides</w:t>
            </w:r>
          </w:p>
        </w:tc>
        <w:tc>
          <w:tcPr>
            <w:tcW w:w="945" w:type="dxa"/>
            <w:shd w:val="clear" w:color="auto" w:fill="auto"/>
          </w:tcPr>
          <w:p w14:paraId="37942525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Plastiques rigides feuilletés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4961C798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Plastiques rigides</w:t>
            </w:r>
          </w:p>
        </w:tc>
        <w:tc>
          <w:tcPr>
            <w:tcW w:w="1783" w:type="dxa"/>
            <w:gridSpan w:val="2"/>
            <w:shd w:val="clear" w:color="auto" w:fill="auto"/>
          </w:tcPr>
          <w:p w14:paraId="4732F32D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Plastiques rigides</w:t>
            </w:r>
            <w:r w:rsidRPr="00890EE1">
              <w:rPr>
                <w:i/>
                <w:sz w:val="16"/>
                <w:szCs w:val="16"/>
              </w:rPr>
              <w:br/>
              <w:t>feuilletés</w:t>
            </w:r>
          </w:p>
        </w:tc>
        <w:tc>
          <w:tcPr>
            <w:tcW w:w="1783" w:type="dxa"/>
            <w:gridSpan w:val="2"/>
            <w:shd w:val="clear" w:color="auto" w:fill="auto"/>
          </w:tcPr>
          <w:p w14:paraId="08A7E0D7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Vitrage multiple</w:t>
            </w:r>
          </w:p>
        </w:tc>
        <w:tc>
          <w:tcPr>
            <w:tcW w:w="893" w:type="dxa"/>
            <w:shd w:val="clear" w:color="auto" w:fill="auto"/>
          </w:tcPr>
          <w:p w14:paraId="2B694344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</w:p>
        </w:tc>
      </w:tr>
      <w:tr w:rsidR="0014070D" w:rsidRPr="00890EE1" w14:paraId="74DF2DE7" w14:textId="77777777" w:rsidTr="00996DA9">
        <w:trPr>
          <w:jc w:val="center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FC00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5701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Véhicules à moteur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A2C5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Véhicules</w:t>
            </w:r>
            <w:r w:rsidRPr="00890EE1">
              <w:rPr>
                <w:i/>
                <w:sz w:val="16"/>
                <w:szCs w:val="16"/>
              </w:rPr>
              <w:br/>
              <w:t>à moteur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3E80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Remorques</w:t>
            </w:r>
            <w:r w:rsidRPr="00890EE1">
              <w:rPr>
                <w:i/>
                <w:sz w:val="16"/>
                <w:szCs w:val="16"/>
              </w:rPr>
              <w:br/>
              <w:t>et véhicules inoccupés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93A9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Véhicules</w:t>
            </w:r>
            <w:r w:rsidRPr="00890EE1">
              <w:rPr>
                <w:i/>
                <w:sz w:val="16"/>
                <w:szCs w:val="16"/>
              </w:rPr>
              <w:br/>
              <w:t>à moteur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68817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Remorques</w:t>
            </w:r>
            <w:r w:rsidRPr="00890EE1">
              <w:rPr>
                <w:i/>
                <w:sz w:val="16"/>
                <w:szCs w:val="16"/>
              </w:rPr>
              <w:br/>
              <w:t>et véhicules inoccupés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E86B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Véhicules</w:t>
            </w:r>
            <w:r w:rsidRPr="00890EE1">
              <w:rPr>
                <w:i/>
                <w:sz w:val="16"/>
                <w:szCs w:val="16"/>
              </w:rPr>
              <w:br/>
              <w:t>à moteur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439B2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Remorques et véhicules inoccupés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3FEC" w14:textId="77777777" w:rsidR="0014070D" w:rsidRPr="00890EE1" w:rsidRDefault="0014070D" w:rsidP="00996DA9">
            <w:pPr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890EE1">
              <w:rPr>
                <w:i/>
                <w:sz w:val="16"/>
                <w:szCs w:val="16"/>
              </w:rPr>
              <w:t>Plastiques souples</w:t>
            </w:r>
          </w:p>
        </w:tc>
      </w:tr>
      <w:tr w:rsidR="0014070D" w:rsidRPr="00890EE1" w14:paraId="248BD774" w14:textId="77777777" w:rsidTr="00996DA9">
        <w:trPr>
          <w:jc w:val="center"/>
        </w:trPr>
        <w:tc>
          <w:tcPr>
            <w:tcW w:w="155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E9B6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Élasticité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2A916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6CC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32E9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F0F5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B873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CFEA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1AB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A91C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6DB6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A3/12</w:t>
            </w:r>
          </w:p>
        </w:tc>
      </w:tr>
      <w:tr w:rsidR="0014070D" w:rsidRPr="00890EE1" w14:paraId="15DA27E7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4C3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Billes de 227 g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BF7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A17/5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96B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A19/5.2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E94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A14/5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297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A14/5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2CD9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A18/5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6083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A18/5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801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A16/5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FD6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A16/5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D0C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A15/4</w:t>
            </w:r>
          </w:p>
        </w:tc>
      </w:tr>
      <w:tr w:rsidR="0014070D" w:rsidRPr="00890EE1" w14:paraId="3C799B51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998F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 xml:space="preserve">Billes de 2 260 g 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2F1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619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A19/5.1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CEB3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71C8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EDC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E44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8B7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7B9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2E58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14070D" w:rsidRPr="00890EE1" w14:paraId="694F86B3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58DB" w14:textId="77777777" w:rsidR="0014070D" w:rsidRPr="00142DC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142DC1">
              <w:rPr>
                <w:sz w:val="18"/>
                <w:szCs w:val="18"/>
              </w:rPr>
              <w:t xml:space="preserve">Comportement </w:t>
            </w:r>
            <w:r w:rsidRPr="00142DC1">
              <w:rPr>
                <w:sz w:val="18"/>
                <w:szCs w:val="18"/>
              </w:rPr>
              <w:br/>
              <w:t>au choc de la tête</w:t>
            </w:r>
            <w:r w:rsidRPr="00D44F70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88A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A17/4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1FE6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A19/4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7AF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A14/4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443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683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A18/4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D4F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A5E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A16/4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9CE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2C0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  <w:tr w:rsidR="0014070D" w:rsidRPr="00890EE1" w14:paraId="1EB96A3B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5FA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 xml:space="preserve">Transmission </w:t>
            </w:r>
            <w:r w:rsidRPr="00890EE1">
              <w:rPr>
                <w:sz w:val="18"/>
                <w:szCs w:val="18"/>
              </w:rPr>
              <w:br/>
              <w:t>de la lumière</w:t>
            </w:r>
            <w:r w:rsidRPr="00D44F70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C00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A3/9.1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442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7EE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A78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D68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51D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5EB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AD1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A19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A3/9.1</w:t>
            </w:r>
          </w:p>
        </w:tc>
      </w:tr>
      <w:tr w:rsidR="0014070D" w:rsidRPr="00890EE1" w14:paraId="6897D671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D2D8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Distorsion optique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800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A3/9.2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A34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A3/9.2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CC5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8D6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B50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1E4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D8F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5EE8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BD7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  <w:tr w:rsidR="0014070D" w:rsidRPr="00890EE1" w14:paraId="5CF2CB5C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9BF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Image secondaire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6629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A3/9.3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052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A3/9.3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0708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918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B6CC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E5FE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698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428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3FB5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  <w:tr w:rsidR="0014070D" w:rsidRPr="00890EE1" w14:paraId="49CA055A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62A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Résistance au feu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D55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3BE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0FEC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B13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6F9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D19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4A86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958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215C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A3/10</w:t>
            </w:r>
          </w:p>
        </w:tc>
      </w:tr>
      <w:tr w:rsidR="0014070D" w:rsidRPr="00890EE1" w14:paraId="34DDBE43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1EF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Résistance aux agents chimiques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D33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94E8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5229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CC7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5F8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A30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B16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E4C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AC1E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A3/11.2.1</w:t>
            </w:r>
          </w:p>
        </w:tc>
      </w:tr>
      <w:tr w:rsidR="0014070D" w:rsidRPr="00890EE1" w14:paraId="47C2253E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CF2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Abrasion</w:t>
            </w:r>
            <w:r w:rsidRPr="00D44F70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071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A17/6.1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0E7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A19/6.1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A54C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A14/6.1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4C0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477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A18/6.1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A738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0235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A16/6.1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968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7D43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  <w:tr w:rsidR="0014070D" w:rsidRPr="00890EE1" w14:paraId="780E4237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945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Agents atmosphériques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BB46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29C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47E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92A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CE1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262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DCE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D7F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0C78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A3/6.4</w:t>
            </w:r>
          </w:p>
        </w:tc>
      </w:tr>
      <w:tr w:rsidR="0014070D" w:rsidRPr="00890EE1" w14:paraId="2A3891F2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241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Humidité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D77C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A17/6.4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61F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A19/6.4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8011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A14/6.4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6EF6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A14/6.4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48F6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A18/6.4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CE5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A18/6.4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030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A16/6.4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DD16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A16/6.4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8203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  <w:tr w:rsidR="0014070D" w:rsidRPr="00890EE1" w14:paraId="187E6352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B71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Incisions croisées</w:t>
            </w:r>
            <w:r w:rsidRPr="00B02F88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01A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A3/13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DC0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A3/13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E43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A3/13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4129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EC3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A3/13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FC9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646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A3/13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F0E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681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  <w:tr w:rsidR="0014070D" w:rsidRPr="00890EE1" w14:paraId="077531A2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50B45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Hautes températures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1EA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86B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A3/5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4F2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5C7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443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A3/5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A0B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798C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C22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6525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  <w:tr w:rsidR="0014070D" w:rsidRPr="00890EE1" w14:paraId="57A0F7DF" w14:textId="77777777" w:rsidTr="00996DA9">
        <w:trPr>
          <w:jc w:val="center"/>
        </w:trPr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CAA0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Résistance au rayonnement</w:t>
            </w:r>
          </w:p>
        </w:tc>
        <w:tc>
          <w:tcPr>
            <w:tcW w:w="8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2D7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4504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58929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DA8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ADB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A3/6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A61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95F5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8F4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58C3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  <w:tr w:rsidR="0014070D" w:rsidRPr="00890EE1" w14:paraId="090630C6" w14:textId="77777777" w:rsidTr="00996DA9">
        <w:trPr>
          <w:jc w:val="center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0758" w14:textId="77777777" w:rsidR="0014070D" w:rsidRPr="00142DC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142DC1">
              <w:rPr>
                <w:sz w:val="18"/>
                <w:szCs w:val="18"/>
              </w:rPr>
              <w:t>Résistance aux changements de température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92EF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BE1B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A3/8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DF22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0693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0C8C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13DA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667D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B083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6907" w14:textId="77777777" w:rsidR="0014070D" w:rsidRPr="00890EE1" w:rsidRDefault="0014070D" w:rsidP="00996DA9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90EE1">
              <w:rPr>
                <w:sz w:val="18"/>
                <w:szCs w:val="18"/>
              </w:rPr>
              <w:t>−</w:t>
            </w:r>
          </w:p>
        </w:tc>
      </w:tr>
    </w:tbl>
    <w:p w14:paraId="6108C163" w14:textId="2B8F3F4B" w:rsidR="0014070D" w:rsidRPr="00142DC1" w:rsidRDefault="0014070D" w:rsidP="0041293E">
      <w:pPr>
        <w:ind w:left="170"/>
        <w:rPr>
          <w:sz w:val="18"/>
          <w:szCs w:val="18"/>
        </w:rPr>
      </w:pPr>
      <w:r w:rsidRPr="00142DC1">
        <w:rPr>
          <w:i/>
          <w:sz w:val="18"/>
          <w:szCs w:val="18"/>
          <w:vertAlign w:val="superscript"/>
        </w:rPr>
        <w:t>1</w:t>
      </w:r>
      <w:r w:rsidRPr="00142DC1">
        <w:rPr>
          <w:sz w:val="18"/>
          <w:szCs w:val="18"/>
        </w:rPr>
        <w:t xml:space="preserve">  Les prescriptions d</w:t>
      </w:r>
      <w:r w:rsidR="0006372B">
        <w:rPr>
          <w:sz w:val="18"/>
          <w:szCs w:val="18"/>
        </w:rPr>
        <w:t>’</w:t>
      </w:r>
      <w:r w:rsidRPr="00142DC1">
        <w:rPr>
          <w:sz w:val="18"/>
          <w:szCs w:val="18"/>
        </w:rPr>
        <w:t>essai dépendent de l</w:t>
      </w:r>
      <w:r w:rsidR="0006372B">
        <w:rPr>
          <w:sz w:val="18"/>
          <w:szCs w:val="18"/>
        </w:rPr>
        <w:t>’</w:t>
      </w:r>
      <w:r w:rsidRPr="00142DC1">
        <w:rPr>
          <w:sz w:val="18"/>
          <w:szCs w:val="18"/>
        </w:rPr>
        <w:t>emplacement du vitrage dans le véhicule.</w:t>
      </w:r>
    </w:p>
    <w:p w14:paraId="27EFD832" w14:textId="77777777" w:rsidR="0014070D" w:rsidRPr="00142DC1" w:rsidRDefault="0014070D" w:rsidP="0041293E">
      <w:pPr>
        <w:ind w:left="170"/>
        <w:rPr>
          <w:sz w:val="18"/>
          <w:szCs w:val="18"/>
        </w:rPr>
      </w:pPr>
      <w:r w:rsidRPr="00142DC1">
        <w:rPr>
          <w:i/>
          <w:sz w:val="18"/>
          <w:szCs w:val="18"/>
          <w:vertAlign w:val="superscript"/>
        </w:rPr>
        <w:t>2</w:t>
      </w:r>
      <w:r w:rsidRPr="00142DC1">
        <w:rPr>
          <w:sz w:val="18"/>
          <w:szCs w:val="18"/>
        </w:rPr>
        <w:t xml:space="preserve">  Seulement si le vitrage est destiné à un emplacement nécessaire à la vision du conducteur.</w:t>
      </w:r>
    </w:p>
    <w:p w14:paraId="6FF5BD48" w14:textId="78FA14E8" w:rsidR="0014070D" w:rsidRDefault="0014070D" w:rsidP="0041293E">
      <w:pPr>
        <w:ind w:left="170"/>
      </w:pPr>
      <w:r w:rsidRPr="00142DC1">
        <w:rPr>
          <w:i/>
          <w:sz w:val="18"/>
          <w:szCs w:val="18"/>
          <w:vertAlign w:val="superscript"/>
        </w:rPr>
        <w:t>3</w:t>
      </w:r>
      <w:r w:rsidRPr="00142DC1">
        <w:rPr>
          <w:sz w:val="18"/>
          <w:szCs w:val="18"/>
        </w:rPr>
        <w:t xml:space="preserve">  Soit l</w:t>
      </w:r>
      <w:r w:rsidR="0006372B">
        <w:rPr>
          <w:sz w:val="18"/>
          <w:szCs w:val="18"/>
        </w:rPr>
        <w:t>’</w:t>
      </w:r>
      <w:r w:rsidRPr="00142DC1">
        <w:rPr>
          <w:sz w:val="18"/>
          <w:szCs w:val="18"/>
        </w:rPr>
        <w:t>essai Taber, soit la série des trois essais suivants : essai sur poste de lavage automobile, essai avec ruissellement de sable et essai avec essuie-glace. </w:t>
      </w:r>
      <w:r w:rsidRPr="00142DC1">
        <w:t>».</w:t>
      </w:r>
    </w:p>
    <w:p w14:paraId="620C5BE5" w14:textId="7D27230C" w:rsidR="0014070D" w:rsidRPr="0014070D" w:rsidRDefault="0014070D" w:rsidP="0014070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070D" w:rsidRPr="0014070D" w:rsidSect="00501B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BD2D" w14:textId="77777777" w:rsidR="00574CBC" w:rsidRDefault="00574CBC" w:rsidP="00F95C08">
      <w:pPr>
        <w:spacing w:line="240" w:lineRule="auto"/>
      </w:pPr>
    </w:p>
  </w:endnote>
  <w:endnote w:type="continuationSeparator" w:id="0">
    <w:p w14:paraId="4C8F0EFB" w14:textId="77777777" w:rsidR="00574CBC" w:rsidRPr="00AC3823" w:rsidRDefault="00574CBC" w:rsidP="00AC3823">
      <w:pPr>
        <w:pStyle w:val="Pieddepage"/>
      </w:pPr>
    </w:p>
  </w:endnote>
  <w:endnote w:type="continuationNotice" w:id="1">
    <w:p w14:paraId="27ABFA39" w14:textId="77777777" w:rsidR="00574CBC" w:rsidRDefault="00574C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D8B2" w14:textId="720343C0" w:rsidR="00501BED" w:rsidRPr="00501BED" w:rsidRDefault="00501BED" w:rsidP="00501BED">
    <w:pPr>
      <w:pStyle w:val="Pieddepage"/>
      <w:tabs>
        <w:tab w:val="right" w:pos="9638"/>
      </w:tabs>
    </w:pPr>
    <w:r w:rsidRPr="00501BED">
      <w:rPr>
        <w:b/>
        <w:sz w:val="18"/>
      </w:rPr>
      <w:fldChar w:fldCharType="begin"/>
    </w:r>
    <w:r w:rsidRPr="00501BED">
      <w:rPr>
        <w:b/>
        <w:sz w:val="18"/>
      </w:rPr>
      <w:instrText xml:space="preserve"> PAGE  \* MERGEFORMAT </w:instrText>
    </w:r>
    <w:r w:rsidRPr="00501BED">
      <w:rPr>
        <w:b/>
        <w:sz w:val="18"/>
      </w:rPr>
      <w:fldChar w:fldCharType="separate"/>
    </w:r>
    <w:r w:rsidRPr="00501BED">
      <w:rPr>
        <w:b/>
        <w:noProof/>
        <w:sz w:val="18"/>
      </w:rPr>
      <w:t>2</w:t>
    </w:r>
    <w:r w:rsidRPr="00501BED">
      <w:rPr>
        <w:b/>
        <w:sz w:val="18"/>
      </w:rPr>
      <w:fldChar w:fldCharType="end"/>
    </w:r>
    <w:r>
      <w:rPr>
        <w:b/>
        <w:sz w:val="18"/>
      </w:rPr>
      <w:tab/>
    </w:r>
    <w:r>
      <w:t>GE.22-12967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BEE5" w14:textId="1D245D74" w:rsidR="00501BED" w:rsidRPr="00501BED" w:rsidRDefault="00501BED" w:rsidP="00501BED">
    <w:pPr>
      <w:pStyle w:val="Pieddepage"/>
      <w:tabs>
        <w:tab w:val="right" w:pos="9638"/>
      </w:tabs>
      <w:rPr>
        <w:b/>
        <w:sz w:val="18"/>
      </w:rPr>
    </w:pPr>
    <w:r>
      <w:t>GE.22-12967</w:t>
    </w:r>
    <w:r>
      <w:tab/>
    </w:r>
    <w:r w:rsidRPr="00501BED">
      <w:rPr>
        <w:b/>
        <w:sz w:val="18"/>
      </w:rPr>
      <w:fldChar w:fldCharType="begin"/>
    </w:r>
    <w:r w:rsidRPr="00501BED">
      <w:rPr>
        <w:b/>
        <w:sz w:val="18"/>
      </w:rPr>
      <w:instrText xml:space="preserve"> PAGE  \* MERGEFORMAT </w:instrText>
    </w:r>
    <w:r w:rsidRPr="00501BED">
      <w:rPr>
        <w:b/>
        <w:sz w:val="18"/>
      </w:rPr>
      <w:fldChar w:fldCharType="separate"/>
    </w:r>
    <w:r w:rsidRPr="00501BED">
      <w:rPr>
        <w:b/>
        <w:noProof/>
        <w:sz w:val="18"/>
      </w:rPr>
      <w:t>3</w:t>
    </w:r>
    <w:r w:rsidRPr="00501B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8034" w14:textId="6AEB2212" w:rsidR="007F20FA" w:rsidRPr="00501BED" w:rsidRDefault="00501BED" w:rsidP="00501BE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2D108DE" wp14:editId="71E871A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22-12967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B13A65B" wp14:editId="3B31086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071">
      <w:rPr>
        <w:sz w:val="20"/>
      </w:rPr>
      <w:t xml:space="preserve">    190922    </w:t>
    </w:r>
    <w:r w:rsidR="0041293E">
      <w:rPr>
        <w:sz w:val="20"/>
      </w:rPr>
      <w:t>20</w:t>
    </w:r>
    <w:r w:rsidR="00B30071">
      <w:rPr>
        <w:sz w:val="20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3C4D" w14:textId="77777777" w:rsidR="00574CBC" w:rsidRPr="00AC3823" w:rsidRDefault="00574CB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3D5195" w14:textId="77777777" w:rsidR="00574CBC" w:rsidRPr="00AC3823" w:rsidRDefault="00574CB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A3EADF" w14:textId="77777777" w:rsidR="00574CBC" w:rsidRPr="00AC3823" w:rsidRDefault="00574CBC">
      <w:pPr>
        <w:spacing w:line="240" w:lineRule="auto"/>
        <w:rPr>
          <w:sz w:val="2"/>
          <w:szCs w:val="2"/>
        </w:rPr>
      </w:pPr>
    </w:p>
  </w:footnote>
  <w:footnote w:id="2">
    <w:p w14:paraId="21D9BC69" w14:textId="20C5DEFF" w:rsidR="0014070D" w:rsidRPr="0014070D" w:rsidRDefault="0014070D">
      <w:pPr>
        <w:pStyle w:val="Notedebasdepage"/>
      </w:pPr>
      <w:r>
        <w:rPr>
          <w:rStyle w:val="Appelnotedebasdep"/>
        </w:rPr>
        <w:tab/>
      </w:r>
      <w:r w:rsidRPr="0014070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EC3C2D">
        <w:rPr>
          <w:lang w:val="fr-FR"/>
        </w:rPr>
        <w:t>’</w:t>
      </w:r>
      <w:r>
        <w:rPr>
          <w:lang w:val="fr-FR"/>
        </w:rPr>
        <w:t>il figure dans le projet de budget-programme pour 2022 (A/76/6 (Sect. 20), par. 20.76), le Forum mondial a pour mission d</w:t>
      </w:r>
      <w:r w:rsidR="00EC3C2D">
        <w:rPr>
          <w:lang w:val="fr-FR"/>
        </w:rPr>
        <w:t>’</w:t>
      </w:r>
      <w:r>
        <w:rPr>
          <w:lang w:val="fr-FR"/>
        </w:rPr>
        <w:t>élaborer, d</w:t>
      </w:r>
      <w:r w:rsidR="00EC3C2D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EC3C2D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56BD" w14:textId="27066926" w:rsidR="00501BED" w:rsidRPr="00501BED" w:rsidRDefault="0006372B">
    <w:pPr>
      <w:pStyle w:val="En-tte"/>
    </w:pPr>
    <w:fldSimple w:instr=" TITLE  \* MERGEFORMAT ">
      <w:r w:rsidR="001A0CBE">
        <w:t>ECE/TRANS/WP.29/2022/118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2E44" w14:textId="63E9EB76" w:rsidR="00501BED" w:rsidRPr="00501BED" w:rsidRDefault="0006372B" w:rsidP="00501BED">
    <w:pPr>
      <w:pStyle w:val="En-tte"/>
      <w:jc w:val="right"/>
    </w:pPr>
    <w:fldSimple w:instr=" TITLE  \* MERGEFORMAT ">
      <w:r w:rsidR="001A0CBE">
        <w:t>ECE/TRANS/WP.29/2022/118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8642377">
    <w:abstractNumId w:val="12"/>
  </w:num>
  <w:num w:numId="2" w16cid:durableId="2103790895">
    <w:abstractNumId w:val="11"/>
  </w:num>
  <w:num w:numId="3" w16cid:durableId="756094495">
    <w:abstractNumId w:val="10"/>
  </w:num>
  <w:num w:numId="4" w16cid:durableId="100610407">
    <w:abstractNumId w:val="8"/>
  </w:num>
  <w:num w:numId="5" w16cid:durableId="1299149040">
    <w:abstractNumId w:val="3"/>
  </w:num>
  <w:num w:numId="6" w16cid:durableId="879586691">
    <w:abstractNumId w:val="2"/>
  </w:num>
  <w:num w:numId="7" w16cid:durableId="581135751">
    <w:abstractNumId w:val="1"/>
  </w:num>
  <w:num w:numId="8" w16cid:durableId="1863278957">
    <w:abstractNumId w:val="0"/>
  </w:num>
  <w:num w:numId="9" w16cid:durableId="384179437">
    <w:abstractNumId w:val="9"/>
  </w:num>
  <w:num w:numId="10" w16cid:durableId="548304731">
    <w:abstractNumId w:val="7"/>
  </w:num>
  <w:num w:numId="11" w16cid:durableId="835414214">
    <w:abstractNumId w:val="6"/>
  </w:num>
  <w:num w:numId="12" w16cid:durableId="679818830">
    <w:abstractNumId w:val="5"/>
  </w:num>
  <w:num w:numId="13" w16cid:durableId="694422441">
    <w:abstractNumId w:val="4"/>
  </w:num>
  <w:num w:numId="14" w16cid:durableId="1779325343">
    <w:abstractNumId w:val="12"/>
  </w:num>
  <w:num w:numId="15" w16cid:durableId="1137839985">
    <w:abstractNumId w:val="11"/>
  </w:num>
  <w:num w:numId="16" w16cid:durableId="1925793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BC"/>
    <w:rsid w:val="00017F94"/>
    <w:rsid w:val="00023842"/>
    <w:rsid w:val="000334F9"/>
    <w:rsid w:val="00045FEB"/>
    <w:rsid w:val="0006372B"/>
    <w:rsid w:val="0007796D"/>
    <w:rsid w:val="000B7790"/>
    <w:rsid w:val="00111F2F"/>
    <w:rsid w:val="0014070D"/>
    <w:rsid w:val="0014365E"/>
    <w:rsid w:val="00143C66"/>
    <w:rsid w:val="00176178"/>
    <w:rsid w:val="001A0CBE"/>
    <w:rsid w:val="001B5989"/>
    <w:rsid w:val="001F525A"/>
    <w:rsid w:val="00201148"/>
    <w:rsid w:val="00223272"/>
    <w:rsid w:val="0024779E"/>
    <w:rsid w:val="00257168"/>
    <w:rsid w:val="002744B8"/>
    <w:rsid w:val="002832AC"/>
    <w:rsid w:val="002871D1"/>
    <w:rsid w:val="002D7C93"/>
    <w:rsid w:val="00305801"/>
    <w:rsid w:val="003916DE"/>
    <w:rsid w:val="003F294E"/>
    <w:rsid w:val="0041293E"/>
    <w:rsid w:val="00421996"/>
    <w:rsid w:val="00441C3B"/>
    <w:rsid w:val="00446FE5"/>
    <w:rsid w:val="00452396"/>
    <w:rsid w:val="00477EB2"/>
    <w:rsid w:val="004837D8"/>
    <w:rsid w:val="004B1A69"/>
    <w:rsid w:val="004E2EED"/>
    <w:rsid w:val="004E468C"/>
    <w:rsid w:val="00501BED"/>
    <w:rsid w:val="005505B7"/>
    <w:rsid w:val="00573BE5"/>
    <w:rsid w:val="00574CBC"/>
    <w:rsid w:val="00586ED3"/>
    <w:rsid w:val="00596AA9"/>
    <w:rsid w:val="005B2EC5"/>
    <w:rsid w:val="0071601D"/>
    <w:rsid w:val="00733154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0071"/>
    <w:rsid w:val="00B45F2E"/>
    <w:rsid w:val="00B765F7"/>
    <w:rsid w:val="00B77993"/>
    <w:rsid w:val="00BA0CA9"/>
    <w:rsid w:val="00C02897"/>
    <w:rsid w:val="00C97039"/>
    <w:rsid w:val="00CB0F70"/>
    <w:rsid w:val="00D3439C"/>
    <w:rsid w:val="00D44F70"/>
    <w:rsid w:val="00D7622E"/>
    <w:rsid w:val="00D91B60"/>
    <w:rsid w:val="00DB1831"/>
    <w:rsid w:val="00DD3BFD"/>
    <w:rsid w:val="00DF6678"/>
    <w:rsid w:val="00E0299A"/>
    <w:rsid w:val="00E85C74"/>
    <w:rsid w:val="00EA6547"/>
    <w:rsid w:val="00EC3C2D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79ECF"/>
  <w15:docId w15:val="{98EA2E23-D7BB-41E8-9255-20629B4B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B3076-CEC5-4CEB-A3F2-152C84B92037}"/>
</file>

<file path=customXml/itemProps2.xml><?xml version="1.0" encoding="utf-8"?>
<ds:datastoreItem xmlns:ds="http://schemas.openxmlformats.org/officeDocument/2006/customXml" ds:itemID="{F8C6C72F-D388-4E45-AFF1-DA74836B4F6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467</Words>
  <Characters>3036</Characters>
  <Application>Microsoft Office Word</Application>
  <DocSecurity>0</DocSecurity>
  <Lines>303</Lines>
  <Paragraphs>206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ECE/TRANS/WP.29/2022/118</vt:lpstr>
    </vt:vector>
  </TitlesOfParts>
  <Company>DCM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ECE/TRANS/WP.29/2022/118</dc:title>
  <dc:subject/>
  <dc:creator>Julien OKRZESIK</dc:creator>
  <cp:keywords/>
  <cp:lastModifiedBy>Julien Okrzesik</cp:lastModifiedBy>
  <cp:revision>3</cp:revision>
  <cp:lastPrinted>2022-09-20T08:27:00Z</cp:lastPrinted>
  <dcterms:created xsi:type="dcterms:W3CDTF">2022-09-20T08:27:00Z</dcterms:created>
  <dcterms:modified xsi:type="dcterms:W3CDTF">2022-09-20T08:28:00Z</dcterms:modified>
</cp:coreProperties>
</file>