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7305E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F550AE" w14:textId="77777777" w:rsidR="00F35BAF" w:rsidRPr="00DB58B5" w:rsidRDefault="00F35BAF" w:rsidP="003F554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2504B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31E035" w14:textId="57F2264F" w:rsidR="00F35BAF" w:rsidRPr="00DB58B5" w:rsidRDefault="003F554A" w:rsidP="003F554A">
            <w:pPr>
              <w:jc w:val="right"/>
            </w:pPr>
            <w:r w:rsidRPr="003F554A">
              <w:rPr>
                <w:sz w:val="40"/>
              </w:rPr>
              <w:t>ECE</w:t>
            </w:r>
            <w:r>
              <w:t>/TRANS/WP.29/2022/112</w:t>
            </w:r>
          </w:p>
        </w:tc>
      </w:tr>
      <w:tr w:rsidR="00F35BAF" w:rsidRPr="00DB58B5" w14:paraId="6C0FDE4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B7498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BCB694" wp14:editId="18B5140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8CF0F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1C69D2" w14:textId="77777777" w:rsidR="00F35BAF" w:rsidRDefault="003F554A" w:rsidP="00C97039">
            <w:pPr>
              <w:spacing w:before="240"/>
            </w:pPr>
            <w:r>
              <w:t>Distr. générale</w:t>
            </w:r>
          </w:p>
          <w:p w14:paraId="5F03C6DD" w14:textId="77777777" w:rsidR="003F554A" w:rsidRDefault="003F554A" w:rsidP="003F554A">
            <w:pPr>
              <w:spacing w:line="240" w:lineRule="exact"/>
            </w:pPr>
            <w:r>
              <w:t>19 août 2022</w:t>
            </w:r>
          </w:p>
          <w:p w14:paraId="03835BEC" w14:textId="77777777" w:rsidR="003F554A" w:rsidRDefault="003F554A" w:rsidP="003F554A">
            <w:pPr>
              <w:spacing w:line="240" w:lineRule="exact"/>
            </w:pPr>
            <w:r>
              <w:t>Français</w:t>
            </w:r>
          </w:p>
          <w:p w14:paraId="53046E7F" w14:textId="3EEF8E76" w:rsidR="003F554A" w:rsidRPr="00DB58B5" w:rsidRDefault="003F554A" w:rsidP="003F554A">
            <w:pPr>
              <w:spacing w:line="240" w:lineRule="exact"/>
            </w:pPr>
            <w:r>
              <w:t>Original : anglais</w:t>
            </w:r>
          </w:p>
        </w:tc>
      </w:tr>
    </w:tbl>
    <w:p w14:paraId="37CED8A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559712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C11F05B" w14:textId="77777777" w:rsidR="003F554A" w:rsidRDefault="003F554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29F511F" w14:textId="77777777" w:rsidR="003F554A" w:rsidRPr="00B97166" w:rsidRDefault="003F554A" w:rsidP="003F554A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188</w:t>
      </w:r>
      <w:r w:rsidRPr="00B97166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4F7F22B" w14:textId="77777777" w:rsidR="003F554A" w:rsidRPr="00B97166" w:rsidRDefault="003F554A" w:rsidP="003F554A">
      <w:r>
        <w:rPr>
          <w:lang w:val="fr-FR"/>
        </w:rPr>
        <w:t>Genève, 14-16 novembre 2022</w:t>
      </w:r>
    </w:p>
    <w:p w14:paraId="671248A4" w14:textId="77777777" w:rsidR="003F554A" w:rsidRPr="00B97166" w:rsidRDefault="003F554A" w:rsidP="003F554A">
      <w:r>
        <w:rPr>
          <w:lang w:val="fr-FR"/>
        </w:rPr>
        <w:t>Point 4.6.1 de l’ordre du jour provisoire</w:t>
      </w:r>
    </w:p>
    <w:p w14:paraId="2C0F6867" w14:textId="2E3061C3" w:rsidR="003F554A" w:rsidRPr="00B97166" w:rsidRDefault="003F554A" w:rsidP="003F554A">
      <w:pPr>
        <w:rPr>
          <w:b/>
          <w:bCs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Examen de projets d’amendements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 soumis par le GRE</w:t>
      </w:r>
    </w:p>
    <w:p w14:paraId="662514B4" w14:textId="77777777" w:rsidR="003F554A" w:rsidRPr="00B97166" w:rsidRDefault="003F554A" w:rsidP="003F554A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 17 à la série 06 d’amendements au Règlement ONU n</w:t>
      </w:r>
      <w:r w:rsidRPr="00B97166">
        <w:rPr>
          <w:vertAlign w:val="superscript"/>
          <w:lang w:val="fr-FR"/>
        </w:rPr>
        <w:t>o</w:t>
      </w:r>
      <w:r>
        <w:rPr>
          <w:lang w:val="fr-FR"/>
        </w:rPr>
        <w:t xml:space="preserve"> 48 (Installation des dispositifs d’éclairage et de signalisation lumineuse)</w:t>
      </w:r>
    </w:p>
    <w:p w14:paraId="37981CB3" w14:textId="11233F33" w:rsidR="003F554A" w:rsidRPr="00B97166" w:rsidRDefault="003F554A" w:rsidP="003F554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3F554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2371979A" w14:textId="3477D7F8" w:rsidR="003F554A" w:rsidRPr="00EB7806" w:rsidRDefault="003F554A" w:rsidP="003F554A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EB7806">
        <w:rPr>
          <w:lang w:val="fr-FR"/>
        </w:rPr>
        <w:t>Le texte ci-après, adopté par le Groupe de travail de l’éclairage et de la signalisation lumineuse (GRE) à sa quatre-vingt-sixième session (ECE/TRANS/WP.29/GRE/86, par. 18), est fondé sur le document ECE/TRANS/WP.29/GRE/2022/5, tel que modifié par le document informel GRE-86-05-Rev.2. Il est soumis au Forum mondial de l’harmonisation des Règlements concernant les véhicules (WP.29) et au Comité d’administration de l’Accord de 1958 (AC.1) pour examen à leurs sessions de novembre 2022.</w:t>
      </w:r>
    </w:p>
    <w:p w14:paraId="57D1AA83" w14:textId="77777777" w:rsidR="003F554A" w:rsidRPr="00EB7806" w:rsidRDefault="003F554A" w:rsidP="003F554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  <w:sz w:val="20"/>
        </w:rPr>
      </w:pPr>
      <w:r w:rsidRPr="00EB7806">
        <w:rPr>
          <w:rFonts w:asciiTheme="majorBidi" w:hAnsiTheme="majorBidi" w:cstheme="majorBidi"/>
          <w:sz w:val="20"/>
        </w:rPr>
        <w:br w:type="page"/>
      </w:r>
    </w:p>
    <w:p w14:paraId="21874CF1" w14:textId="77777777" w:rsidR="003F554A" w:rsidRPr="00EB7806" w:rsidRDefault="003F554A" w:rsidP="003F554A">
      <w:pPr>
        <w:pStyle w:val="SingleTxtG"/>
      </w:pPr>
      <w:r w:rsidRPr="00EB7806">
        <w:rPr>
          <w:i/>
          <w:iCs/>
          <w:lang w:val="fr-FR"/>
        </w:rPr>
        <w:lastRenderedPageBreak/>
        <w:t>Paragraphe 6.26.1</w:t>
      </w:r>
      <w:r w:rsidRPr="00EB7806">
        <w:rPr>
          <w:lang w:val="fr-FR"/>
        </w:rPr>
        <w:t>, lire :</w:t>
      </w:r>
    </w:p>
    <w:p w14:paraId="5E9F7BDC" w14:textId="7CAD6B67" w:rsidR="003F554A" w:rsidRPr="00EB7806" w:rsidRDefault="003F554A" w:rsidP="003F554A">
      <w:pPr>
        <w:pStyle w:val="SingleTxtG"/>
        <w:ind w:left="2268" w:hanging="1134"/>
      </w:pPr>
      <w:r w:rsidRPr="00EB7806">
        <w:rPr>
          <w:lang w:val="fr-FR"/>
        </w:rPr>
        <w:t>«</w:t>
      </w:r>
      <w:r>
        <w:rPr>
          <w:lang w:val="fr-FR"/>
        </w:rPr>
        <w:t> </w:t>
      </w:r>
      <w:r w:rsidRPr="00EB7806">
        <w:rPr>
          <w:lang w:val="fr-FR"/>
        </w:rPr>
        <w:t>6.26.1</w:t>
      </w:r>
      <w:r w:rsidRPr="00EB7806">
        <w:rPr>
          <w:lang w:val="fr-FR"/>
        </w:rPr>
        <w:tab/>
        <w:t>Présence</w:t>
      </w:r>
    </w:p>
    <w:p w14:paraId="275F9D9C" w14:textId="273022A2" w:rsidR="003F554A" w:rsidRPr="00EB7806" w:rsidRDefault="003F554A" w:rsidP="003F554A">
      <w:pPr>
        <w:pStyle w:val="SingleTxtG"/>
        <w:ind w:left="2268"/>
      </w:pPr>
      <w:r w:rsidRPr="00EB7806">
        <w:rPr>
          <w:lang w:val="fr-FR"/>
        </w:rPr>
        <w:t>Facultative sur les véhicules à moteur et les remorques.</w:t>
      </w:r>
      <w:r>
        <w:rPr>
          <w:lang w:val="fr-FR"/>
        </w:rPr>
        <w:t> </w:t>
      </w:r>
      <w:r w:rsidRPr="00EB7806">
        <w:rPr>
          <w:lang w:val="fr-FR"/>
        </w:rPr>
        <w:t>».</w:t>
      </w:r>
    </w:p>
    <w:p w14:paraId="1A2E38B9" w14:textId="77777777" w:rsidR="003F554A" w:rsidRPr="00EB7806" w:rsidRDefault="003F554A" w:rsidP="003F554A">
      <w:pPr>
        <w:pStyle w:val="SingleTxtG"/>
      </w:pPr>
      <w:r w:rsidRPr="00EB7806">
        <w:rPr>
          <w:i/>
          <w:iCs/>
          <w:lang w:val="fr-FR"/>
        </w:rPr>
        <w:t>Paragraphe 6.26.7</w:t>
      </w:r>
      <w:r w:rsidRPr="00EB7806">
        <w:rPr>
          <w:lang w:val="fr-FR"/>
        </w:rPr>
        <w:t>, lire :</w:t>
      </w:r>
    </w:p>
    <w:p w14:paraId="7A42DCE2" w14:textId="23FE445B" w:rsidR="003F554A" w:rsidRPr="00EB7806" w:rsidRDefault="003F554A" w:rsidP="003F554A">
      <w:pPr>
        <w:pStyle w:val="SingleTxtG"/>
        <w:ind w:left="2268" w:hanging="1134"/>
      </w:pPr>
      <w:r w:rsidRPr="00EB7806">
        <w:rPr>
          <w:lang w:val="fr-FR"/>
        </w:rPr>
        <w:t>«</w:t>
      </w:r>
      <w:r>
        <w:rPr>
          <w:lang w:val="fr-FR"/>
        </w:rPr>
        <w:t> </w:t>
      </w:r>
      <w:r w:rsidRPr="00EB7806">
        <w:rPr>
          <w:lang w:val="fr-FR"/>
        </w:rPr>
        <w:t>6.26.7</w:t>
      </w:r>
      <w:r w:rsidRPr="00EB7806">
        <w:rPr>
          <w:lang w:val="fr-FR"/>
        </w:rPr>
        <w:tab/>
        <w:t>Branchements électriques</w:t>
      </w:r>
    </w:p>
    <w:p w14:paraId="7220B579" w14:textId="17848AA9" w:rsidR="003F554A" w:rsidRPr="00EB7806" w:rsidRDefault="003F554A" w:rsidP="003F554A">
      <w:pPr>
        <w:pStyle w:val="SingleTxtG"/>
        <w:ind w:left="2268"/>
        <w:rPr>
          <w:color w:val="000000"/>
        </w:rPr>
      </w:pPr>
      <w:r w:rsidRPr="00EB7806">
        <w:rPr>
          <w:lang w:val="fr-FR"/>
        </w:rPr>
        <w:tab/>
        <w:t>Véhicules à moteur</w:t>
      </w:r>
      <w:r>
        <w:rPr>
          <w:lang w:val="fr-FR"/>
        </w:rPr>
        <w:t> </w:t>
      </w:r>
      <w:r w:rsidRPr="00EB7806">
        <w:rPr>
          <w:lang w:val="fr-FR"/>
        </w:rPr>
        <w:t>: Les feux de manœuvre ne doivent pouvoir être allumés qu’avec les feux de route ou les feux de croisement.</w:t>
      </w:r>
    </w:p>
    <w:p w14:paraId="6BDEC808" w14:textId="6C912D4C" w:rsidR="003F554A" w:rsidRPr="00EB7806" w:rsidRDefault="003F554A" w:rsidP="003F554A">
      <w:pPr>
        <w:pStyle w:val="SingleTxtG"/>
        <w:ind w:left="2268"/>
      </w:pPr>
      <w:r w:rsidRPr="00EB7806">
        <w:rPr>
          <w:lang w:val="fr-FR"/>
        </w:rPr>
        <w:tab/>
        <w:t>Les feux de manœuvre ne doivent pouvoir s’allumer automatiquement que pour des manœuvres lentes jusqu’à une vitesse de 10 km/h si l’une des conditions suivantes est remplie</w:t>
      </w:r>
      <w:r>
        <w:rPr>
          <w:lang w:val="fr-FR"/>
        </w:rPr>
        <w:t> </w:t>
      </w:r>
      <w:r w:rsidRPr="00EB7806">
        <w:rPr>
          <w:lang w:val="fr-FR"/>
        </w:rPr>
        <w:t>:</w:t>
      </w:r>
    </w:p>
    <w:p w14:paraId="5CACDC75" w14:textId="1883BF70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a)</w:t>
      </w:r>
      <w:r w:rsidRPr="00EB7806">
        <w:rPr>
          <w:lang w:val="fr-FR"/>
        </w:rPr>
        <w:tab/>
        <w:t>Avant que le véhicule soit mis en mouvement pour la première fois après chaque activation manuelle du système de propulsion</w:t>
      </w:r>
      <w:r>
        <w:rPr>
          <w:lang w:val="fr-FR"/>
        </w:rPr>
        <w:t> </w:t>
      </w:r>
      <w:r w:rsidRPr="00EB7806">
        <w:rPr>
          <w:lang w:val="fr-FR"/>
        </w:rPr>
        <w:t>; ou</w:t>
      </w:r>
    </w:p>
    <w:p w14:paraId="6E925097" w14:textId="1153E4DC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b)</w:t>
      </w:r>
      <w:r w:rsidRPr="00EB7806">
        <w:rPr>
          <w:lang w:val="fr-FR"/>
        </w:rPr>
        <w:tab/>
        <w:t>Si la marche arrière est engagée</w:t>
      </w:r>
      <w:r>
        <w:rPr>
          <w:lang w:val="fr-FR"/>
        </w:rPr>
        <w:t> </w:t>
      </w:r>
      <w:r w:rsidRPr="00EB7806">
        <w:rPr>
          <w:lang w:val="fr-FR"/>
        </w:rPr>
        <w:t>; ou</w:t>
      </w:r>
    </w:p>
    <w:p w14:paraId="7E2A93C2" w14:textId="77777777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c)</w:t>
      </w:r>
      <w:r w:rsidRPr="00EB7806">
        <w:rPr>
          <w:lang w:val="fr-FR"/>
        </w:rPr>
        <w:tab/>
        <w:t xml:space="preserve">Si un système vidéo d’aide aux manœuvres de stationnement est en fonctionnement. </w:t>
      </w:r>
    </w:p>
    <w:p w14:paraId="427370B0" w14:textId="77777777" w:rsidR="003F554A" w:rsidRPr="00EB7806" w:rsidRDefault="003F554A" w:rsidP="003F554A">
      <w:pPr>
        <w:pStyle w:val="SingleTxtG"/>
        <w:ind w:left="2268"/>
      </w:pPr>
      <w:r w:rsidRPr="00EB7806">
        <w:rPr>
          <w:lang w:val="fr-FR"/>
        </w:rPr>
        <w:tab/>
        <w:t>Les feux de manœuvre doivent s’éteindre automatiquement lorsque la vitesse du véhicule en marche avant dépasse 10 km/h et doivent alors rester éteints jusqu’à ce que les conditions d’allumage soient remplies à nouveau.</w:t>
      </w:r>
    </w:p>
    <w:p w14:paraId="61B6E97A" w14:textId="5A7F9619" w:rsidR="003F554A" w:rsidRPr="00EB7806" w:rsidRDefault="003F554A" w:rsidP="003F554A">
      <w:pPr>
        <w:pStyle w:val="SingleTxtG"/>
        <w:ind w:left="2268"/>
      </w:pPr>
      <w:r w:rsidRPr="00EB7806">
        <w:rPr>
          <w:lang w:val="fr-FR"/>
        </w:rPr>
        <w:tab/>
        <w:t>Remorques</w:t>
      </w:r>
      <w:r>
        <w:rPr>
          <w:lang w:val="fr-FR"/>
        </w:rPr>
        <w:t> </w:t>
      </w:r>
      <w:r w:rsidRPr="00EB7806">
        <w:rPr>
          <w:lang w:val="fr-FR"/>
        </w:rPr>
        <w:t xml:space="preserve">: Les feux de manœuvre ne doivent pouvoir être allumés qu’avec les feux de position de la remorque et leur allumage doit être directement fonction de la vitesse de la remorque. </w:t>
      </w:r>
    </w:p>
    <w:p w14:paraId="4127C97B" w14:textId="6BAE368A" w:rsidR="003F554A" w:rsidRPr="00EB7806" w:rsidRDefault="003F554A" w:rsidP="003F554A">
      <w:pPr>
        <w:pStyle w:val="SingleTxtG"/>
        <w:ind w:left="2268"/>
      </w:pPr>
      <w:r w:rsidRPr="00EB7806">
        <w:rPr>
          <w:lang w:val="fr-FR"/>
        </w:rPr>
        <w:tab/>
        <w:t>Les feux de manœuvre ne doivent pouvoir s’allumer automatiquement que pour des manœuvres lentes jusqu’à une vitesse de 10 km/h si l’une des conditions suivantes est remplie</w:t>
      </w:r>
      <w:r>
        <w:rPr>
          <w:lang w:val="fr-FR"/>
        </w:rPr>
        <w:t> </w:t>
      </w:r>
      <w:r w:rsidRPr="00EB7806">
        <w:rPr>
          <w:lang w:val="fr-FR"/>
        </w:rPr>
        <w:t>:</w:t>
      </w:r>
    </w:p>
    <w:p w14:paraId="2E695D8F" w14:textId="156F36D5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a)</w:t>
      </w:r>
      <w:r w:rsidRPr="00EB7806">
        <w:rPr>
          <w:lang w:val="fr-FR"/>
        </w:rPr>
        <w:tab/>
        <w:t>Avant que la remorque soit mise en mouvement pour la première fois après chaque activation manuelle du système de propulsion du véhicule</w:t>
      </w:r>
      <w:r>
        <w:rPr>
          <w:lang w:val="fr-FR"/>
        </w:rPr>
        <w:t> </w:t>
      </w:r>
      <w:r w:rsidRPr="00EB7806">
        <w:rPr>
          <w:lang w:val="fr-FR"/>
        </w:rPr>
        <w:t>; ou</w:t>
      </w:r>
    </w:p>
    <w:p w14:paraId="1B3703AE" w14:textId="28B9C360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b)</w:t>
      </w:r>
      <w:r w:rsidRPr="00EB7806">
        <w:rPr>
          <w:lang w:val="fr-FR"/>
        </w:rPr>
        <w:tab/>
        <w:t>Si le feu de marche arrière est allumé</w:t>
      </w:r>
      <w:r>
        <w:t> </w:t>
      </w:r>
      <w:r w:rsidRPr="00EB7806">
        <w:rPr>
          <w:lang w:val="fr-FR"/>
        </w:rPr>
        <w:t>; ou</w:t>
      </w:r>
    </w:p>
    <w:p w14:paraId="2894DDB0" w14:textId="77777777" w:rsidR="003F554A" w:rsidRPr="00EB7806" w:rsidRDefault="003F554A" w:rsidP="003F554A">
      <w:pPr>
        <w:pStyle w:val="SingleTxtG"/>
        <w:ind w:left="2835" w:hanging="567"/>
      </w:pPr>
      <w:r w:rsidRPr="00EB7806">
        <w:rPr>
          <w:lang w:val="fr-FR"/>
        </w:rPr>
        <w:t>c)</w:t>
      </w:r>
      <w:r w:rsidRPr="00EB7806">
        <w:rPr>
          <w:lang w:val="fr-FR"/>
        </w:rPr>
        <w:tab/>
        <w:t xml:space="preserve">Si un système vidéo d’aide aux manœuvres de stationnement est en fonctionnement. </w:t>
      </w:r>
    </w:p>
    <w:p w14:paraId="72097A9B" w14:textId="7988FDFB" w:rsidR="003F554A" w:rsidRPr="00EB7806" w:rsidRDefault="003F554A" w:rsidP="003F554A">
      <w:pPr>
        <w:pStyle w:val="SingleTxtG"/>
        <w:ind w:left="2268"/>
        <w:rPr>
          <w:u w:val="single"/>
        </w:rPr>
      </w:pPr>
      <w:r w:rsidRPr="00EB7806">
        <w:rPr>
          <w:lang w:val="fr-FR"/>
        </w:rPr>
        <w:tab/>
        <w:t>Les feux de manœuvre doivent s’éteindre automatiquement lorsque la vitesse de la remorque en marche avant dépasse 10 km/h et doivent alors rester éteints jusqu’à ce que les conditions d’allumage soient remplies à nouveau.</w:t>
      </w:r>
      <w:r>
        <w:rPr>
          <w:lang w:val="fr-FR"/>
        </w:rPr>
        <w:t> </w:t>
      </w:r>
      <w:r w:rsidRPr="00EB7806">
        <w:rPr>
          <w:lang w:val="fr-FR"/>
        </w:rPr>
        <w:t>».</w:t>
      </w:r>
    </w:p>
    <w:p w14:paraId="3483D374" w14:textId="4FEF10AD" w:rsidR="00F9573C" w:rsidRPr="003F554A" w:rsidRDefault="003F554A" w:rsidP="003F55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F554A" w:rsidSect="003F55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9EF" w14:textId="77777777" w:rsidR="00EE5496" w:rsidRDefault="00EE5496" w:rsidP="00F95C08">
      <w:pPr>
        <w:spacing w:line="240" w:lineRule="auto"/>
      </w:pPr>
    </w:p>
  </w:endnote>
  <w:endnote w:type="continuationSeparator" w:id="0">
    <w:p w14:paraId="2D3385F3" w14:textId="77777777" w:rsidR="00EE5496" w:rsidRPr="00AC3823" w:rsidRDefault="00EE5496" w:rsidP="00AC3823">
      <w:pPr>
        <w:pStyle w:val="Pieddepage"/>
      </w:pPr>
    </w:p>
  </w:endnote>
  <w:endnote w:type="continuationNotice" w:id="1">
    <w:p w14:paraId="0A3579CB" w14:textId="77777777" w:rsidR="00EE5496" w:rsidRDefault="00EE54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867F" w14:textId="6162E839" w:rsidR="003F554A" w:rsidRPr="003F554A" w:rsidRDefault="003F554A" w:rsidP="003F554A">
    <w:pPr>
      <w:pStyle w:val="Pieddepage"/>
      <w:tabs>
        <w:tab w:val="right" w:pos="9638"/>
      </w:tabs>
    </w:pPr>
    <w:r w:rsidRPr="003F554A">
      <w:rPr>
        <w:b/>
        <w:sz w:val="18"/>
      </w:rPr>
      <w:fldChar w:fldCharType="begin"/>
    </w:r>
    <w:r w:rsidRPr="003F554A">
      <w:rPr>
        <w:b/>
        <w:sz w:val="18"/>
      </w:rPr>
      <w:instrText xml:space="preserve"> PAGE  \* MERGEFORMAT </w:instrText>
    </w:r>
    <w:r w:rsidRPr="003F554A">
      <w:rPr>
        <w:b/>
        <w:sz w:val="18"/>
      </w:rPr>
      <w:fldChar w:fldCharType="separate"/>
    </w:r>
    <w:r w:rsidRPr="003F554A">
      <w:rPr>
        <w:b/>
        <w:noProof/>
        <w:sz w:val="18"/>
      </w:rPr>
      <w:t>2</w:t>
    </w:r>
    <w:r w:rsidRPr="003F554A">
      <w:rPr>
        <w:b/>
        <w:sz w:val="18"/>
      </w:rPr>
      <w:fldChar w:fldCharType="end"/>
    </w:r>
    <w:r>
      <w:rPr>
        <w:b/>
        <w:sz w:val="18"/>
      </w:rPr>
      <w:tab/>
    </w:r>
    <w:r>
      <w:t>GE.22-12944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7A66" w14:textId="79A25C1E" w:rsidR="003F554A" w:rsidRPr="003F554A" w:rsidRDefault="003F554A" w:rsidP="003F554A">
    <w:pPr>
      <w:pStyle w:val="Pieddepage"/>
      <w:tabs>
        <w:tab w:val="right" w:pos="9638"/>
      </w:tabs>
      <w:rPr>
        <w:b/>
        <w:sz w:val="18"/>
      </w:rPr>
    </w:pPr>
    <w:r>
      <w:t>GE.22-12944</w:t>
    </w:r>
    <w:r>
      <w:tab/>
    </w:r>
    <w:r w:rsidRPr="003F554A">
      <w:rPr>
        <w:b/>
        <w:sz w:val="18"/>
      </w:rPr>
      <w:fldChar w:fldCharType="begin"/>
    </w:r>
    <w:r w:rsidRPr="003F554A">
      <w:rPr>
        <w:b/>
        <w:sz w:val="18"/>
      </w:rPr>
      <w:instrText xml:space="preserve"> PAGE  \* MERGEFORMAT </w:instrText>
    </w:r>
    <w:r w:rsidRPr="003F554A">
      <w:rPr>
        <w:b/>
        <w:sz w:val="18"/>
      </w:rPr>
      <w:fldChar w:fldCharType="separate"/>
    </w:r>
    <w:r w:rsidRPr="003F554A">
      <w:rPr>
        <w:b/>
        <w:noProof/>
        <w:sz w:val="18"/>
      </w:rPr>
      <w:t>3</w:t>
    </w:r>
    <w:r w:rsidRPr="003F55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621" w14:textId="70C59C16" w:rsidR="007F20FA" w:rsidRPr="003F554A" w:rsidRDefault="003F554A" w:rsidP="003F554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BA08824" wp14:editId="3446416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8A7B35" wp14:editId="52E531B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220922    220922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FB5E" w14:textId="77777777" w:rsidR="00EE5496" w:rsidRPr="00AC3823" w:rsidRDefault="00EE5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CB7021" w14:textId="77777777" w:rsidR="00EE5496" w:rsidRPr="00AC3823" w:rsidRDefault="00EE5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B50245" w14:textId="77777777" w:rsidR="00EE5496" w:rsidRPr="00AC3823" w:rsidRDefault="00EE5496">
      <w:pPr>
        <w:spacing w:line="240" w:lineRule="auto"/>
        <w:rPr>
          <w:sz w:val="2"/>
          <w:szCs w:val="2"/>
        </w:rPr>
      </w:pPr>
    </w:p>
  </w:footnote>
  <w:footnote w:id="2">
    <w:p w14:paraId="6191DAAA" w14:textId="77777777" w:rsidR="003F554A" w:rsidRPr="00B97166" w:rsidRDefault="003F554A" w:rsidP="003F554A">
      <w:pPr>
        <w:pStyle w:val="Notedebasdepage"/>
      </w:pPr>
      <w:r>
        <w:rPr>
          <w:lang w:val="fr-FR"/>
        </w:rPr>
        <w:tab/>
      </w:r>
      <w:r w:rsidRPr="003F554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838" w14:textId="7D46ACFC" w:rsidR="003F554A" w:rsidRPr="003F554A" w:rsidRDefault="003F554A">
    <w:pPr>
      <w:pStyle w:val="En-tte"/>
    </w:pPr>
    <w:fldSimple w:instr=" TITLE  \* MERGEFORMAT ">
      <w:r>
        <w:t>ECE/TRANS/WP.29/2022/112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B62" w14:textId="4AC67279" w:rsidR="003F554A" w:rsidRPr="003F554A" w:rsidRDefault="003F554A" w:rsidP="003F554A">
    <w:pPr>
      <w:pStyle w:val="En-tte"/>
      <w:jc w:val="right"/>
    </w:pPr>
    <w:fldSimple w:instr=" TITLE  \* MERGEFORMAT ">
      <w:r>
        <w:t>ECE/TRANS/WP.29/2022/112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96"/>
    <w:rsid w:val="00017F94"/>
    <w:rsid w:val="00023842"/>
    <w:rsid w:val="000334F9"/>
    <w:rsid w:val="00045FEB"/>
    <w:rsid w:val="0007796D"/>
    <w:rsid w:val="000B7790"/>
    <w:rsid w:val="000F17C5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554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76547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5496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8C79"/>
  <w15:docId w15:val="{95F066CC-3FAC-4FF5-8CC6-9554FCB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F554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3F554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3F554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20F0B-30D1-4ED9-844F-F44BA9E5A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69C8C-4D55-448E-BE46-23E5D623A71B}"/>
</file>

<file path=customXml/itemProps3.xml><?xml version="1.0" encoding="utf-8"?>
<ds:datastoreItem xmlns:ds="http://schemas.openxmlformats.org/officeDocument/2006/customXml" ds:itemID="{F8174901-1044-48D3-9338-97750D11790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376</Words>
  <Characters>2633</Characters>
  <Application>Microsoft Office Word</Application>
  <DocSecurity>0</DocSecurity>
  <Lines>219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2022-09-22T14:26:00Z</dcterms:created>
  <dcterms:modified xsi:type="dcterms:W3CDTF">2022-09-22T14:26:00Z</dcterms:modified>
</cp:coreProperties>
</file>