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46622C6" w14:textId="77777777" w:rsidTr="00B20551">
        <w:trPr>
          <w:cantSplit/>
          <w:trHeight w:hRule="exact" w:val="851"/>
        </w:trPr>
        <w:tc>
          <w:tcPr>
            <w:tcW w:w="1276" w:type="dxa"/>
            <w:tcBorders>
              <w:bottom w:val="single" w:sz="4" w:space="0" w:color="auto"/>
            </w:tcBorders>
            <w:vAlign w:val="bottom"/>
          </w:tcPr>
          <w:p w14:paraId="64B77164" w14:textId="77777777" w:rsidR="009E6CB7" w:rsidRDefault="009E6CB7" w:rsidP="00B20551">
            <w:pPr>
              <w:spacing w:after="80"/>
            </w:pPr>
          </w:p>
        </w:tc>
        <w:tc>
          <w:tcPr>
            <w:tcW w:w="2268" w:type="dxa"/>
            <w:tcBorders>
              <w:bottom w:val="single" w:sz="4" w:space="0" w:color="auto"/>
            </w:tcBorders>
            <w:vAlign w:val="bottom"/>
          </w:tcPr>
          <w:p w14:paraId="6C8606C1"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CBE1CDC" w14:textId="390BCC89" w:rsidR="009E6CB7" w:rsidRPr="00D47EEA" w:rsidRDefault="0072076B" w:rsidP="0072076B">
            <w:pPr>
              <w:jc w:val="right"/>
            </w:pPr>
            <w:r w:rsidRPr="0072076B">
              <w:rPr>
                <w:sz w:val="40"/>
              </w:rPr>
              <w:t>ECE</w:t>
            </w:r>
            <w:r>
              <w:t>/TRANS/WP.11/2022/18</w:t>
            </w:r>
          </w:p>
        </w:tc>
      </w:tr>
      <w:tr w:rsidR="009E6CB7" w14:paraId="403DD862" w14:textId="77777777" w:rsidTr="00B20551">
        <w:trPr>
          <w:cantSplit/>
          <w:trHeight w:hRule="exact" w:val="2835"/>
        </w:trPr>
        <w:tc>
          <w:tcPr>
            <w:tcW w:w="1276" w:type="dxa"/>
            <w:tcBorders>
              <w:top w:val="single" w:sz="4" w:space="0" w:color="auto"/>
              <w:bottom w:val="single" w:sz="12" w:space="0" w:color="auto"/>
            </w:tcBorders>
          </w:tcPr>
          <w:p w14:paraId="6D50F3B2" w14:textId="77777777" w:rsidR="009E6CB7" w:rsidRDefault="00686A48" w:rsidP="00B20551">
            <w:pPr>
              <w:spacing w:before="120"/>
            </w:pPr>
            <w:r>
              <w:rPr>
                <w:noProof/>
                <w:lang w:val="fr-CH" w:eastAsia="fr-CH"/>
              </w:rPr>
              <w:drawing>
                <wp:inline distT="0" distB="0" distL="0" distR="0" wp14:anchorId="2F719B92" wp14:editId="346A011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5A1F7D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F11802D" w14:textId="77777777" w:rsidR="009E6CB7" w:rsidRDefault="0072076B" w:rsidP="0072076B">
            <w:pPr>
              <w:spacing w:before="240" w:line="240" w:lineRule="exact"/>
            </w:pPr>
            <w:r>
              <w:t>Distr.: General</w:t>
            </w:r>
          </w:p>
          <w:p w14:paraId="4D02DBE0" w14:textId="38623F65" w:rsidR="0072076B" w:rsidRDefault="002F4C5D" w:rsidP="0072076B">
            <w:pPr>
              <w:spacing w:line="240" w:lineRule="exact"/>
            </w:pPr>
            <w:r>
              <w:t>10</w:t>
            </w:r>
            <w:r w:rsidR="0072076B">
              <w:t xml:space="preserve"> August 2022</w:t>
            </w:r>
          </w:p>
          <w:p w14:paraId="58870D38" w14:textId="77777777" w:rsidR="0072076B" w:rsidRDefault="0072076B" w:rsidP="0072076B">
            <w:pPr>
              <w:spacing w:line="240" w:lineRule="exact"/>
            </w:pPr>
          </w:p>
          <w:p w14:paraId="41ADB677" w14:textId="5012F7C9" w:rsidR="0072076B" w:rsidRDefault="0072076B" w:rsidP="0072076B">
            <w:pPr>
              <w:spacing w:line="240" w:lineRule="exact"/>
            </w:pPr>
            <w:r>
              <w:t>Original: English</w:t>
            </w:r>
          </w:p>
        </w:tc>
      </w:tr>
    </w:tbl>
    <w:p w14:paraId="46B8AF24" w14:textId="371B364A" w:rsidR="00891A4B" w:rsidRDefault="00891A4B" w:rsidP="0072076B">
      <w:pPr>
        <w:spacing w:before="120"/>
        <w:rPr>
          <w:b/>
          <w:sz w:val="28"/>
          <w:szCs w:val="28"/>
        </w:rPr>
      </w:pPr>
      <w:r w:rsidRPr="00AB134D">
        <w:rPr>
          <w:b/>
          <w:sz w:val="28"/>
          <w:szCs w:val="28"/>
        </w:rPr>
        <w:t>Economic Commission for Europe</w:t>
      </w:r>
    </w:p>
    <w:p w14:paraId="063E0BCA" w14:textId="77777777" w:rsidR="007D5D73" w:rsidRDefault="007D5D73" w:rsidP="007D5D73">
      <w:pPr>
        <w:spacing w:before="120"/>
        <w:rPr>
          <w:sz w:val="28"/>
          <w:szCs w:val="28"/>
        </w:rPr>
      </w:pPr>
      <w:r>
        <w:rPr>
          <w:sz w:val="28"/>
          <w:szCs w:val="28"/>
        </w:rPr>
        <w:t>Inland Transport Committee</w:t>
      </w:r>
    </w:p>
    <w:p w14:paraId="1556E8A7" w14:textId="77777777" w:rsidR="007D5D73" w:rsidRDefault="007D5D73" w:rsidP="007D5D73">
      <w:pPr>
        <w:spacing w:before="120"/>
        <w:rPr>
          <w:b/>
          <w:sz w:val="24"/>
          <w:szCs w:val="24"/>
        </w:rPr>
      </w:pPr>
      <w:r>
        <w:rPr>
          <w:b/>
          <w:sz w:val="24"/>
          <w:szCs w:val="24"/>
        </w:rPr>
        <w:t>Working Party on the Transport of Perishable Foodstuffs</w:t>
      </w:r>
    </w:p>
    <w:p w14:paraId="42280A58" w14:textId="78EC3E8D" w:rsidR="007D5D73" w:rsidRPr="008D7010" w:rsidRDefault="007D5D73" w:rsidP="007D5D73">
      <w:pPr>
        <w:spacing w:before="120"/>
        <w:rPr>
          <w:b/>
        </w:rPr>
      </w:pPr>
      <w:r w:rsidRPr="008D7010">
        <w:rPr>
          <w:b/>
        </w:rPr>
        <w:t>S</w:t>
      </w:r>
      <w:r>
        <w:rPr>
          <w:b/>
        </w:rPr>
        <w:t>eventy-</w:t>
      </w:r>
      <w:r w:rsidR="0005784D">
        <w:rPr>
          <w:b/>
        </w:rPr>
        <w:t>nin</w:t>
      </w:r>
      <w:r>
        <w:rPr>
          <w:b/>
        </w:rPr>
        <w:t>th</w:t>
      </w:r>
      <w:r w:rsidRPr="008D7010">
        <w:rPr>
          <w:b/>
        </w:rPr>
        <w:t xml:space="preserve"> session</w:t>
      </w:r>
    </w:p>
    <w:p w14:paraId="2328408C" w14:textId="77777777" w:rsidR="00440D6E" w:rsidRDefault="00440D6E" w:rsidP="00440D6E">
      <w:r w:rsidRPr="008D7010">
        <w:t xml:space="preserve">Geneva, </w:t>
      </w:r>
      <w:r>
        <w:t>25-28 October 2022</w:t>
      </w:r>
    </w:p>
    <w:p w14:paraId="47A89F58" w14:textId="05810CF8" w:rsidR="007D5D73" w:rsidRDefault="007D5D73" w:rsidP="007D5D73">
      <w:pPr>
        <w:rPr>
          <w:lang w:val="en-US"/>
        </w:rPr>
      </w:pPr>
      <w:r>
        <w:rPr>
          <w:lang w:val="en-US"/>
        </w:rPr>
        <w:t>Item 5 (</w:t>
      </w:r>
      <w:r w:rsidR="008D29D9">
        <w:rPr>
          <w:lang w:val="en-US"/>
        </w:rPr>
        <w:t>a</w:t>
      </w:r>
      <w:r>
        <w:rPr>
          <w:lang w:val="en-US"/>
        </w:rPr>
        <w:t>) of the provisional agenda</w:t>
      </w:r>
    </w:p>
    <w:p w14:paraId="2AF5D61A" w14:textId="77777777" w:rsidR="007D5D73" w:rsidRPr="007F1AE1" w:rsidRDefault="007D5D73" w:rsidP="007D5D73">
      <w:pPr>
        <w:rPr>
          <w:b/>
          <w:bCs/>
        </w:rPr>
      </w:pPr>
      <w:r w:rsidRPr="007F1AE1">
        <w:rPr>
          <w:b/>
          <w:bCs/>
        </w:rPr>
        <w:t>Proposals of amendments to ATP:</w:t>
      </w:r>
    </w:p>
    <w:p w14:paraId="342362D6" w14:textId="79B6623A" w:rsidR="007D5D73" w:rsidRPr="007F1AE1" w:rsidRDefault="00D01E73" w:rsidP="007D5D73">
      <w:pPr>
        <w:rPr>
          <w:b/>
          <w:bCs/>
          <w:lang w:val="en-US"/>
        </w:rPr>
      </w:pPr>
      <w:r>
        <w:rPr>
          <w:b/>
          <w:bCs/>
          <w:lang w:val="en-US"/>
        </w:rPr>
        <w:t>pending issues</w:t>
      </w:r>
    </w:p>
    <w:p w14:paraId="38C7D80D" w14:textId="481A4D93" w:rsidR="004E6287" w:rsidRPr="00B02D67" w:rsidRDefault="00D01E73" w:rsidP="004E6287">
      <w:pPr>
        <w:pStyle w:val="HChG"/>
        <w:rPr>
          <w:lang w:val="en-US"/>
        </w:rPr>
      </w:pPr>
      <w:r>
        <w:tab/>
      </w:r>
      <w:r>
        <w:tab/>
      </w:r>
      <w:r w:rsidR="004E6287">
        <w:t xml:space="preserve">Proposed list of major components and their key </w:t>
      </w:r>
      <w:r w:rsidR="004E6287" w:rsidRPr="00B02D67">
        <w:t>characteristics</w:t>
      </w:r>
    </w:p>
    <w:p w14:paraId="65B82E62" w14:textId="72D1EB32" w:rsidR="004E6287" w:rsidRDefault="004E6287" w:rsidP="004E6287">
      <w:pPr>
        <w:pStyle w:val="H1G"/>
      </w:pPr>
      <w:r>
        <w:tab/>
      </w:r>
      <w:r>
        <w:tab/>
        <w:t>Transmitted by Transfrigoroute International</w:t>
      </w:r>
      <w:r w:rsidR="007D5D73">
        <w:t xml:space="preserve"> (TI)</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D37787" w14:paraId="5E99AC1A" w14:textId="77777777" w:rsidTr="007A0066">
        <w:trPr>
          <w:jc w:val="center"/>
        </w:trPr>
        <w:tc>
          <w:tcPr>
            <w:tcW w:w="9637" w:type="dxa"/>
            <w:shd w:val="clear" w:color="auto" w:fill="auto"/>
          </w:tcPr>
          <w:p w14:paraId="07A84CDF" w14:textId="77777777" w:rsidR="00D37787" w:rsidRPr="0026588E" w:rsidRDefault="00D37787" w:rsidP="007A0066">
            <w:pPr>
              <w:spacing w:before="240" w:after="120"/>
              <w:ind w:left="255"/>
              <w:rPr>
                <w:i/>
                <w:sz w:val="24"/>
              </w:rPr>
            </w:pPr>
            <w:r w:rsidRPr="0026588E">
              <w:rPr>
                <w:i/>
                <w:sz w:val="24"/>
              </w:rPr>
              <w:t>Summary</w:t>
            </w:r>
          </w:p>
        </w:tc>
      </w:tr>
      <w:tr w:rsidR="00D37787" w14:paraId="54DB2BDB" w14:textId="77777777" w:rsidTr="007A0066">
        <w:trPr>
          <w:jc w:val="center"/>
        </w:trPr>
        <w:tc>
          <w:tcPr>
            <w:tcW w:w="9637" w:type="dxa"/>
            <w:shd w:val="clear" w:color="auto" w:fill="auto"/>
          </w:tcPr>
          <w:p w14:paraId="486C37EA" w14:textId="77777777" w:rsidR="00D37787" w:rsidRPr="002652C2" w:rsidRDefault="00D37787" w:rsidP="007A0066">
            <w:pPr>
              <w:pStyle w:val="SingleTxtG"/>
              <w:ind w:left="2268" w:hanging="1984"/>
            </w:pPr>
            <w:r w:rsidRPr="0026588E">
              <w:rPr>
                <w:b/>
                <w:iCs/>
              </w:rPr>
              <w:t>Executive summary</w:t>
            </w:r>
            <w:r w:rsidRPr="0026588E">
              <w:rPr>
                <w:bCs/>
              </w:rPr>
              <w:t>:</w:t>
            </w:r>
            <w:r w:rsidRPr="0026588E">
              <w:rPr>
                <w:bCs/>
              </w:rPr>
              <w:tab/>
            </w:r>
            <w:r>
              <w:rPr>
                <w:bCs/>
              </w:rPr>
              <w:t>Following a proposal from Germany (</w:t>
            </w:r>
            <w:r>
              <w:t>ECE/TRANS/WP.11/2019/4), i</w:t>
            </w:r>
            <w:r w:rsidRPr="002652C2">
              <w:t xml:space="preserve">t was agreed that drafting a list of components that might affect the cooling capacity of the unit was necessary to clarify the meaning of the expression “no modification to major components” and the representatives of Transfrigoroute International </w:t>
            </w:r>
            <w:r>
              <w:t>offer to</w:t>
            </w:r>
            <w:r w:rsidRPr="002652C2">
              <w:t xml:space="preserve"> submit a proposal for consideration.</w:t>
            </w:r>
          </w:p>
          <w:p w14:paraId="7AA9D702" w14:textId="77777777" w:rsidR="00D37787" w:rsidRDefault="00D37787" w:rsidP="007A0066">
            <w:pPr>
              <w:pStyle w:val="SingleTxtG"/>
              <w:ind w:left="1418" w:hanging="1134"/>
            </w:pPr>
            <w:r w:rsidRPr="0026588E">
              <w:rPr>
                <w:b/>
                <w:iCs/>
              </w:rPr>
              <w:t>Action to be taken</w:t>
            </w:r>
            <w:r w:rsidRPr="0026588E">
              <w:rPr>
                <w:b/>
              </w:rPr>
              <w:t>:</w:t>
            </w:r>
            <w:r w:rsidRPr="0026588E">
              <w:rPr>
                <w:b/>
              </w:rPr>
              <w:tab/>
            </w:r>
            <w:r w:rsidRPr="00AB6EAE">
              <w:t>Annex 1, Appendix 2, Model No. 12</w:t>
            </w:r>
          </w:p>
          <w:p w14:paraId="60AA611C" w14:textId="77777777" w:rsidR="00D37787" w:rsidRDefault="00D37787" w:rsidP="007A0066">
            <w:pPr>
              <w:pStyle w:val="SingleTxtG"/>
              <w:ind w:left="3393" w:hanging="1134"/>
            </w:pPr>
            <w:r w:rsidRPr="00AB6EAE">
              <w:t>Annex 1, Appendix 2, Model No. 1</w:t>
            </w:r>
            <w:r>
              <w:t xml:space="preserve"> A</w:t>
            </w:r>
          </w:p>
          <w:p w14:paraId="035C52E8" w14:textId="0B1FDBDB" w:rsidR="00D37787" w:rsidRDefault="00D37787" w:rsidP="007A0066">
            <w:pPr>
              <w:pStyle w:val="SingleTxtG"/>
              <w:ind w:left="1418" w:hanging="1134"/>
            </w:pPr>
            <w:r w:rsidRPr="0026588E">
              <w:rPr>
                <w:b/>
                <w:iCs/>
              </w:rPr>
              <w:t>Related documents</w:t>
            </w:r>
            <w:r w:rsidRPr="0026588E">
              <w:rPr>
                <w:bCs/>
              </w:rPr>
              <w:t>:</w:t>
            </w:r>
            <w:r>
              <w:tab/>
              <w:t>Report of the seventy-fifth</w:t>
            </w:r>
            <w:r>
              <w:rPr>
                <w:vertAlign w:val="superscript"/>
              </w:rPr>
              <w:t xml:space="preserve"> </w:t>
            </w:r>
            <w:r>
              <w:t>session of WP</w:t>
            </w:r>
            <w:r w:rsidR="00AE4298">
              <w:t>.</w:t>
            </w:r>
            <w:r>
              <w:t>11 from 2019.</w:t>
            </w:r>
          </w:p>
          <w:p w14:paraId="07E538B2" w14:textId="77777777" w:rsidR="00D37787" w:rsidRDefault="00D37787" w:rsidP="007A0066">
            <w:pPr>
              <w:pStyle w:val="SingleTxtG"/>
              <w:ind w:left="3393" w:hanging="1134"/>
            </w:pPr>
            <w:r w:rsidRPr="009744DE">
              <w:t>ECE/TRANS/WP.11/2021/17</w:t>
            </w:r>
            <w:r>
              <w:t xml:space="preserve"> (Germany)</w:t>
            </w:r>
          </w:p>
          <w:p w14:paraId="7FBCB0CB" w14:textId="77777777" w:rsidR="00D37787" w:rsidRPr="00F67C21" w:rsidRDefault="00D37787" w:rsidP="007A0066">
            <w:pPr>
              <w:pStyle w:val="SingleTxtG"/>
              <w:ind w:left="2259"/>
            </w:pPr>
            <w:r w:rsidRPr="00F67C21">
              <w:t xml:space="preserve">Informal document INF.6 of the </w:t>
            </w:r>
            <w:r>
              <w:t>seventy-seventh session</w:t>
            </w:r>
            <w:r w:rsidRPr="00F67C21">
              <w:t xml:space="preserve"> (Transfrigoroute International)</w:t>
            </w:r>
          </w:p>
          <w:p w14:paraId="1C7523D8" w14:textId="77777777" w:rsidR="00D37787" w:rsidRDefault="00D37787" w:rsidP="007A0066">
            <w:pPr>
              <w:pStyle w:val="SingleTxtG"/>
              <w:ind w:left="3393" w:hanging="1134"/>
            </w:pPr>
            <w:r>
              <w:t>Report of the seventy-seventh session of WP</w:t>
            </w:r>
            <w:r w:rsidR="00AE0EF2">
              <w:t>.</w:t>
            </w:r>
            <w:r>
              <w:t>11 from 2021.</w:t>
            </w:r>
          </w:p>
          <w:p w14:paraId="04D75B6E" w14:textId="72700498" w:rsidR="00AE0EF2" w:rsidRDefault="00761824" w:rsidP="007A0066">
            <w:pPr>
              <w:pStyle w:val="SingleTxtG"/>
              <w:ind w:left="3393" w:hanging="1134"/>
            </w:pPr>
            <w:r w:rsidRPr="009744DE">
              <w:t>ECE/TRANS/WP.11/202</w:t>
            </w:r>
            <w:r>
              <w:t>2</w:t>
            </w:r>
            <w:r w:rsidRPr="009744DE">
              <w:t>/7</w:t>
            </w:r>
            <w:r>
              <w:t xml:space="preserve"> </w:t>
            </w:r>
            <w:r w:rsidRPr="00321AA7">
              <w:t>(Transfrigoroute International)</w:t>
            </w:r>
          </w:p>
        </w:tc>
      </w:tr>
      <w:tr w:rsidR="00D37787" w14:paraId="446AADED" w14:textId="77777777" w:rsidTr="007A0066">
        <w:trPr>
          <w:jc w:val="center"/>
        </w:trPr>
        <w:tc>
          <w:tcPr>
            <w:tcW w:w="9637" w:type="dxa"/>
            <w:shd w:val="clear" w:color="auto" w:fill="auto"/>
          </w:tcPr>
          <w:p w14:paraId="772E406E" w14:textId="77777777" w:rsidR="00D37787" w:rsidRDefault="00D37787" w:rsidP="007A0066"/>
        </w:tc>
      </w:tr>
    </w:tbl>
    <w:p w14:paraId="3F7E6B9A" w14:textId="2504C772" w:rsidR="004E6287" w:rsidRDefault="00761824" w:rsidP="00070B35">
      <w:pPr>
        <w:pStyle w:val="HChG"/>
      </w:pPr>
      <w:r>
        <w:rPr>
          <w:rStyle w:val="HChGChar"/>
          <w:b/>
        </w:rPr>
        <w:lastRenderedPageBreak/>
        <w:tab/>
      </w:r>
      <w:r>
        <w:rPr>
          <w:rStyle w:val="HChGChar"/>
          <w:b/>
        </w:rPr>
        <w:tab/>
      </w:r>
      <w:r w:rsidR="004E6287" w:rsidRPr="00761824">
        <w:rPr>
          <w:rStyle w:val="HChGChar"/>
          <w:b/>
        </w:rPr>
        <w:t>Introduction</w:t>
      </w:r>
    </w:p>
    <w:p w14:paraId="6FF2B63A" w14:textId="65885C40" w:rsidR="004E6287" w:rsidRDefault="00761824" w:rsidP="00070B35">
      <w:pPr>
        <w:pStyle w:val="SingleTxtG"/>
        <w:keepNext/>
        <w:keepLines/>
      </w:pPr>
      <w:r>
        <w:t>1.</w:t>
      </w:r>
      <w:r>
        <w:tab/>
      </w:r>
      <w:r w:rsidR="004E6287" w:rsidRPr="002652C2">
        <w:t xml:space="preserve">In the report of the </w:t>
      </w:r>
      <w:r w:rsidR="00D01E73" w:rsidRPr="007D566E">
        <w:t>seventy-fifth</w:t>
      </w:r>
      <w:r w:rsidR="004E6287" w:rsidRPr="007D566E">
        <w:t xml:space="preserve"> session </w:t>
      </w:r>
      <w:r w:rsidR="00694B92">
        <w:t xml:space="preserve">of </w:t>
      </w:r>
      <w:r w:rsidR="00694B92" w:rsidRPr="007D566E">
        <w:t xml:space="preserve">WP.11 </w:t>
      </w:r>
      <w:r w:rsidR="004E6287" w:rsidRPr="007D566E">
        <w:t>from 2019, it was requested to TI to provide a list of Major components (as detailed below)</w:t>
      </w:r>
      <w:r w:rsidR="009B1DF8" w:rsidRPr="007D566E">
        <w:t>:</w:t>
      </w:r>
    </w:p>
    <w:p w14:paraId="7F754DFC" w14:textId="77777777" w:rsidR="009659F6" w:rsidRPr="003C50CE" w:rsidRDefault="009659F6" w:rsidP="009659F6">
      <w:pPr>
        <w:pStyle w:val="H23G"/>
      </w:pPr>
      <w:r>
        <w:tab/>
        <w:t>“</w:t>
      </w:r>
      <w:r w:rsidRPr="008D3599">
        <w:t>3.</w:t>
      </w:r>
      <w:r w:rsidRPr="003C50CE">
        <w:tab/>
        <w:t>Proposal to amend Annex 1, Appendix 1, Section 6 (a) and (b): Validity of test reports for mechanical refrigeration units</w:t>
      </w:r>
    </w:p>
    <w:p w14:paraId="523DAD3D" w14:textId="77777777" w:rsidR="009659F6" w:rsidRPr="003C50CE" w:rsidRDefault="009659F6" w:rsidP="009659F6">
      <w:pPr>
        <w:pStyle w:val="SingleTxtG"/>
      </w:pPr>
      <w:r w:rsidRPr="003C50CE">
        <w:rPr>
          <w:i/>
          <w:iCs/>
        </w:rPr>
        <w:t>Document</w:t>
      </w:r>
      <w:r w:rsidRPr="00FC58C2">
        <w:t>:</w:t>
      </w:r>
      <w:r w:rsidRPr="003C50CE">
        <w:rPr>
          <w:i/>
          <w:iCs/>
        </w:rPr>
        <w:tab/>
      </w:r>
      <w:r w:rsidRPr="003C50CE">
        <w:rPr>
          <w:i/>
          <w:iCs/>
        </w:rPr>
        <w:tab/>
      </w:r>
      <w:r w:rsidRPr="003C50CE">
        <w:t>ECE/TRANS/WP.11/2019/4 (Germany)</w:t>
      </w:r>
    </w:p>
    <w:p w14:paraId="232BDE32" w14:textId="77777777" w:rsidR="009659F6" w:rsidRPr="003C50CE" w:rsidRDefault="009659F6" w:rsidP="009659F6">
      <w:pPr>
        <w:pStyle w:val="SingleTxtG"/>
      </w:pPr>
      <w:r>
        <w:t>47</w:t>
      </w:r>
      <w:r w:rsidRPr="003C50CE">
        <w:t>.</w:t>
      </w:r>
      <w:r w:rsidRPr="003C50CE">
        <w:tab/>
      </w:r>
      <w:r>
        <w:t>S</w:t>
      </w:r>
      <w:r w:rsidRPr="003C50CE">
        <w:t>everal concerns were raised concerning the following:</w:t>
      </w:r>
    </w:p>
    <w:p w14:paraId="64F7E041" w14:textId="77777777" w:rsidR="009659F6" w:rsidRPr="003C50CE" w:rsidRDefault="009659F6" w:rsidP="009659F6">
      <w:pPr>
        <w:pStyle w:val="Bullet1G"/>
        <w:numPr>
          <w:ilvl w:val="0"/>
          <w:numId w:val="0"/>
        </w:numPr>
        <w:ind w:left="1985" w:hanging="284"/>
      </w:pPr>
      <w:r w:rsidRPr="003C50CE">
        <w:rPr>
          <w:rFonts w:ascii="Symbol" w:hAnsi="Symbol"/>
        </w:rPr>
        <w:t></w:t>
      </w:r>
      <w:r w:rsidRPr="003C50CE">
        <w:rPr>
          <w:rFonts w:ascii="Symbol" w:hAnsi="Symbol"/>
        </w:rPr>
        <w:tab/>
      </w:r>
      <w:r w:rsidRPr="003C50CE">
        <w:t>It was not specified to which competent authority the proposal was referring, the national competent authority or the competent authority of the country of manufacture;</w:t>
      </w:r>
    </w:p>
    <w:p w14:paraId="14631161" w14:textId="77777777" w:rsidR="009659F6" w:rsidRPr="003C50CE" w:rsidRDefault="009659F6" w:rsidP="009659F6">
      <w:pPr>
        <w:pStyle w:val="Bullet1G"/>
        <w:numPr>
          <w:ilvl w:val="0"/>
          <w:numId w:val="0"/>
        </w:numPr>
        <w:ind w:left="1985" w:hanging="284"/>
      </w:pPr>
      <w:r w:rsidRPr="003C50CE">
        <w:rPr>
          <w:rFonts w:ascii="Symbol" w:hAnsi="Symbol"/>
        </w:rPr>
        <w:t></w:t>
      </w:r>
      <w:r w:rsidRPr="003C50CE">
        <w:rPr>
          <w:rFonts w:ascii="Symbol" w:hAnsi="Symbol"/>
        </w:rPr>
        <w:tab/>
      </w:r>
      <w:r w:rsidRPr="003C50CE">
        <w:t>A clear definition of the expression “no modification to major components” was missing, making it difficult for competent authorities to decide on whether the extension of the validity of the type approval certificate was warranted;</w:t>
      </w:r>
    </w:p>
    <w:p w14:paraId="379E8211" w14:textId="77777777" w:rsidR="009659F6" w:rsidRPr="003C50CE" w:rsidRDefault="009659F6" w:rsidP="009659F6">
      <w:pPr>
        <w:pStyle w:val="Bullet1G"/>
        <w:numPr>
          <w:ilvl w:val="0"/>
          <w:numId w:val="0"/>
        </w:numPr>
        <w:ind w:left="1985" w:hanging="284"/>
      </w:pPr>
      <w:r w:rsidRPr="003C50CE">
        <w:rPr>
          <w:rFonts w:ascii="Symbol" w:hAnsi="Symbol"/>
        </w:rPr>
        <w:t></w:t>
      </w:r>
      <w:r w:rsidRPr="003C50CE">
        <w:rPr>
          <w:rFonts w:ascii="Symbol" w:hAnsi="Symbol"/>
        </w:rPr>
        <w:tab/>
      </w:r>
      <w:r w:rsidRPr="003C50CE">
        <w:t xml:space="preserve">There was no reference to the version of the software used and in the opinion of some delegations, this information should be available. </w:t>
      </w:r>
    </w:p>
    <w:p w14:paraId="56F0991F" w14:textId="77777777" w:rsidR="009659F6" w:rsidRPr="003C50CE" w:rsidRDefault="009659F6" w:rsidP="009659F6">
      <w:pPr>
        <w:pStyle w:val="SingleTxtG"/>
        <w:pBdr>
          <w:top w:val="single" w:sz="4" w:space="1" w:color="auto"/>
          <w:left w:val="single" w:sz="4" w:space="4" w:color="auto"/>
          <w:bottom w:val="single" w:sz="4" w:space="1" w:color="auto"/>
          <w:right w:val="single" w:sz="4" w:space="4" w:color="auto"/>
        </w:pBdr>
      </w:pPr>
      <w:r w:rsidRPr="003C50CE">
        <w:t>4</w:t>
      </w:r>
      <w:r>
        <w:t>8</w:t>
      </w:r>
      <w:r w:rsidRPr="003C50CE">
        <w:t>.</w:t>
      </w:r>
      <w:r w:rsidRPr="003C50CE">
        <w:tab/>
        <w:t>It was agreed that drafting a list of components that might affect the cooling capacity of the unit was necessary to clarify the meaning of the expression “no modification to major components” and the representatives of Transfrigoroute International will submit a proposal for consideration at the next session.</w:t>
      </w:r>
    </w:p>
    <w:p w14:paraId="672F1705" w14:textId="77777777" w:rsidR="009659F6" w:rsidRPr="003C50CE" w:rsidRDefault="009659F6" w:rsidP="009659F6">
      <w:pPr>
        <w:pStyle w:val="SingleTxtG"/>
      </w:pPr>
      <w:r>
        <w:t>49</w:t>
      </w:r>
      <w:r w:rsidRPr="003C50CE">
        <w:t>.</w:t>
      </w:r>
      <w:r w:rsidRPr="003C50CE">
        <w:tab/>
        <w:t>WP.11 invited the German delegation to submit a revised proposal at the next session.</w:t>
      </w:r>
      <w:r>
        <w:t>”</w:t>
      </w:r>
    </w:p>
    <w:p w14:paraId="0AD43AAE" w14:textId="22D8C909" w:rsidR="004E6287" w:rsidRDefault="008A2F57" w:rsidP="004E6287">
      <w:pPr>
        <w:pStyle w:val="SingleTxtG"/>
      </w:pPr>
      <w:r>
        <w:t>2.</w:t>
      </w:r>
      <w:r>
        <w:tab/>
      </w:r>
      <w:r w:rsidR="004E6287" w:rsidRPr="002652C2">
        <w:t xml:space="preserve">In </w:t>
      </w:r>
      <w:r w:rsidR="004E6287">
        <w:t xml:space="preserve">fact, more important than the list </w:t>
      </w:r>
      <w:r w:rsidR="004E6287" w:rsidRPr="002652C2">
        <w:t>Major components</w:t>
      </w:r>
      <w:r w:rsidR="004E6287">
        <w:t xml:space="preserve">, it is the detail of their key </w:t>
      </w:r>
      <w:r w:rsidR="004E6287" w:rsidRPr="00B02D67">
        <w:t>characteristics</w:t>
      </w:r>
      <w:r w:rsidR="004E6287">
        <w:t>.</w:t>
      </w:r>
    </w:p>
    <w:p w14:paraId="0ADBD65E" w14:textId="22415439" w:rsidR="004E6287" w:rsidRDefault="004E6287" w:rsidP="004E6287">
      <w:pPr>
        <w:pStyle w:val="HChG"/>
      </w:pPr>
      <w:r>
        <w:tab/>
      </w:r>
      <w:r w:rsidR="0014241D">
        <w:t>I.</w:t>
      </w:r>
      <w:r>
        <w:tab/>
        <w:t>Proposal</w:t>
      </w:r>
    </w:p>
    <w:p w14:paraId="2EBB8D9F" w14:textId="566E33E9" w:rsidR="004E6287" w:rsidRDefault="008A2F57" w:rsidP="008A2F57">
      <w:pPr>
        <w:pStyle w:val="SingleTxtG"/>
      </w:pPr>
      <w:r>
        <w:t>3.</w:t>
      </w:r>
      <w:r>
        <w:tab/>
      </w:r>
      <w:r w:rsidR="004E6287">
        <w:t xml:space="preserve">The proposal below is mainly based on existing Model 1 A and Model 12 of </w:t>
      </w:r>
      <w:r w:rsidR="004E6287" w:rsidRPr="009744DE">
        <w:t>Annex</w:t>
      </w:r>
      <w:r>
        <w:t> </w:t>
      </w:r>
      <w:r w:rsidR="004E6287" w:rsidRPr="009744DE">
        <w:t>1, Appendix 2</w:t>
      </w:r>
      <w:r w:rsidR="004E6287">
        <w:t>.</w:t>
      </w:r>
    </w:p>
    <w:p w14:paraId="6C34CC73" w14:textId="305AFDD4" w:rsidR="004E6287" w:rsidRDefault="008A2F57" w:rsidP="004E6287">
      <w:pPr>
        <w:pStyle w:val="SingleTxtG"/>
      </w:pPr>
      <w:r>
        <w:t>4.</w:t>
      </w:r>
      <w:r>
        <w:tab/>
      </w:r>
      <w:r w:rsidR="004E6287">
        <w:t xml:space="preserve">Today if we make a high-level functional analysis of a special equipment for the </w:t>
      </w:r>
      <w:r w:rsidR="004E6287" w:rsidRPr="00147F75">
        <w:t>Transport of Perishable Foodstuffs</w:t>
      </w:r>
      <w:r w:rsidR="004E6287">
        <w:t>, we could list different functions as below:</w:t>
      </w:r>
    </w:p>
    <w:p w14:paraId="409440C1" w14:textId="3765AEB9" w:rsidR="004E6287" w:rsidRPr="00E11F29" w:rsidRDefault="00A4245D" w:rsidP="00A4245D">
      <w:pPr>
        <w:pStyle w:val="Bullet1G"/>
        <w:numPr>
          <w:ilvl w:val="0"/>
          <w:numId w:val="0"/>
        </w:numPr>
        <w:tabs>
          <w:tab w:val="left" w:pos="1701"/>
        </w:tabs>
        <w:ind w:left="1701" w:hanging="170"/>
      </w:pPr>
      <w:r w:rsidRPr="00E11F29">
        <w:t>•</w:t>
      </w:r>
      <w:r w:rsidRPr="00E11F29">
        <w:tab/>
      </w:r>
      <w:r w:rsidR="004E6287" w:rsidRPr="00E11F29">
        <w:t>Power source</w:t>
      </w:r>
    </w:p>
    <w:p w14:paraId="1284F206" w14:textId="24DC6D9C" w:rsidR="004E6287" w:rsidRPr="00E11F29" w:rsidRDefault="00A4245D" w:rsidP="00A4245D">
      <w:pPr>
        <w:pStyle w:val="Bullet1G"/>
        <w:numPr>
          <w:ilvl w:val="0"/>
          <w:numId w:val="0"/>
        </w:numPr>
        <w:tabs>
          <w:tab w:val="left" w:pos="1701"/>
        </w:tabs>
        <w:ind w:left="1701" w:hanging="170"/>
      </w:pPr>
      <w:r w:rsidRPr="00E11F29">
        <w:t>•</w:t>
      </w:r>
      <w:r w:rsidRPr="00E11F29">
        <w:tab/>
      </w:r>
      <w:r w:rsidR="004E6287" w:rsidRPr="00E11F29">
        <w:t>Cold/heat production &amp; distribution</w:t>
      </w:r>
    </w:p>
    <w:p w14:paraId="114595B7" w14:textId="5CC8F7EF" w:rsidR="004E6287" w:rsidRPr="00E11F29" w:rsidRDefault="00A4245D" w:rsidP="00A4245D">
      <w:pPr>
        <w:pStyle w:val="Bullet1G"/>
        <w:numPr>
          <w:ilvl w:val="0"/>
          <w:numId w:val="0"/>
        </w:numPr>
        <w:tabs>
          <w:tab w:val="left" w:pos="1701"/>
        </w:tabs>
        <w:ind w:left="1701" w:hanging="170"/>
      </w:pPr>
      <w:r w:rsidRPr="00E11F29">
        <w:t>•</w:t>
      </w:r>
      <w:r w:rsidRPr="00E11F29">
        <w:tab/>
      </w:r>
      <w:r w:rsidR="004E6287" w:rsidRPr="00E11F29">
        <w:t>Insulation</w:t>
      </w:r>
    </w:p>
    <w:p w14:paraId="358D5689" w14:textId="3A17D1AE" w:rsidR="004E6287" w:rsidRDefault="00F97C07" w:rsidP="004E6287">
      <w:pPr>
        <w:pStyle w:val="SingleTxtG"/>
      </w:pPr>
      <w:bookmarkStart w:id="0" w:name="_Hlk83058523"/>
      <w:r>
        <w:t>5.</w:t>
      </w:r>
      <w:r>
        <w:tab/>
      </w:r>
      <w:r w:rsidR="004E6287">
        <w:t xml:space="preserve">Transfrigoroute International (TI) suggest </w:t>
      </w:r>
      <w:bookmarkEnd w:id="0"/>
      <w:r w:rsidR="004E6287">
        <w:t xml:space="preserve">to clearly separate components and their key </w:t>
      </w:r>
      <w:r w:rsidR="004E6287" w:rsidRPr="00B02D67">
        <w:t xml:space="preserve">characteristics </w:t>
      </w:r>
      <w:r w:rsidR="004E6287">
        <w:t>related to each of above functions.</w:t>
      </w:r>
      <w:bookmarkStart w:id="1" w:name="_Hlk83058953"/>
    </w:p>
    <w:p w14:paraId="0A3DA36F" w14:textId="78BB5439" w:rsidR="004E6287" w:rsidRDefault="00F97C07" w:rsidP="004E6287">
      <w:pPr>
        <w:pStyle w:val="SingleTxtG"/>
      </w:pPr>
      <w:r>
        <w:t>6.</w:t>
      </w:r>
      <w:r>
        <w:tab/>
      </w:r>
      <w:r w:rsidR="004E6287">
        <w:t>TI suggest adding those lists at the end of Model 1A and Model 12 as a summary and referential of the key components and characteristics.</w:t>
      </w:r>
    </w:p>
    <w:p w14:paraId="787822C7" w14:textId="1D274179" w:rsidR="004E6287" w:rsidRPr="00496D51" w:rsidRDefault="00A4245D" w:rsidP="00A4245D">
      <w:pPr>
        <w:pStyle w:val="Bullet1G"/>
        <w:numPr>
          <w:ilvl w:val="0"/>
          <w:numId w:val="0"/>
        </w:numPr>
        <w:tabs>
          <w:tab w:val="left" w:pos="1701"/>
        </w:tabs>
        <w:ind w:left="1701" w:hanging="170"/>
      </w:pPr>
      <w:r w:rsidRPr="00496D51">
        <w:t>•</w:t>
      </w:r>
      <w:r w:rsidRPr="00496D51">
        <w:tab/>
      </w:r>
      <w:r w:rsidR="004E6287" w:rsidRPr="00496D51">
        <w:t>List of major components related to Power source (to be added at the end of Model</w:t>
      </w:r>
      <w:r w:rsidR="00F97C07" w:rsidRPr="00496D51">
        <w:t> </w:t>
      </w:r>
      <w:r w:rsidR="004E6287" w:rsidRPr="00496D51">
        <w:t>12)</w:t>
      </w:r>
    </w:p>
    <w:bookmarkEnd w:id="1"/>
    <w:p w14:paraId="33DB33FD" w14:textId="7183AE0D" w:rsidR="004E6287" w:rsidRPr="00496D51" w:rsidRDefault="004E6287" w:rsidP="00496D51">
      <w:pPr>
        <w:pStyle w:val="Bullet1G"/>
        <w:numPr>
          <w:ilvl w:val="0"/>
          <w:numId w:val="0"/>
        </w:numPr>
        <w:ind w:left="1701"/>
      </w:pPr>
      <w:r w:rsidRPr="00496D51">
        <w:t>In regard to the multiple development of alternative power source for vehicles, including electrification, Transfrigoroute International suggest adjusting the list of major components and their key characteristics related to Power source as follow.</w:t>
      </w:r>
    </w:p>
    <w:p w14:paraId="555532AB" w14:textId="77777777" w:rsidR="006D4993" w:rsidRPr="00EF4234" w:rsidRDefault="006D4993" w:rsidP="00070B35">
      <w:pPr>
        <w:pStyle w:val="SingleTxtG"/>
        <w:keepNext/>
        <w:keepLines/>
        <w:rPr>
          <w:b/>
          <w:bCs/>
        </w:rPr>
      </w:pPr>
      <w:r w:rsidRPr="00EF4234">
        <w:rPr>
          <w:b/>
          <w:bCs/>
        </w:rPr>
        <w:lastRenderedPageBreak/>
        <w:t>Table 1</w:t>
      </w:r>
    </w:p>
    <w:tbl>
      <w:tblPr>
        <w:tblW w:w="7370" w:type="dxa"/>
        <w:tblInd w:w="1134" w:type="dxa"/>
        <w:tblLayout w:type="fixed"/>
        <w:tblCellMar>
          <w:left w:w="0" w:type="dxa"/>
          <w:right w:w="0" w:type="dxa"/>
        </w:tblCellMar>
        <w:tblLook w:val="04A0" w:firstRow="1" w:lastRow="0" w:firstColumn="1" w:lastColumn="0" w:noHBand="0" w:noVBand="1"/>
      </w:tblPr>
      <w:tblGrid>
        <w:gridCol w:w="3402"/>
        <w:gridCol w:w="3191"/>
        <w:gridCol w:w="777"/>
      </w:tblGrid>
      <w:tr w:rsidR="006D4993" w:rsidRPr="00056AFF" w14:paraId="1742DD0C" w14:textId="77777777" w:rsidTr="007A0066">
        <w:trPr>
          <w:tblHeader/>
        </w:trPr>
        <w:tc>
          <w:tcPr>
            <w:tcW w:w="3402" w:type="dxa"/>
            <w:tcBorders>
              <w:top w:val="single" w:sz="4" w:space="0" w:color="auto"/>
              <w:bottom w:val="single" w:sz="12" w:space="0" w:color="auto"/>
            </w:tcBorders>
            <w:shd w:val="clear" w:color="auto" w:fill="auto"/>
            <w:noWrap/>
            <w:vAlign w:val="bottom"/>
            <w:hideMark/>
          </w:tcPr>
          <w:p w14:paraId="4085BABD" w14:textId="77777777" w:rsidR="006D4993" w:rsidRPr="00056AFF" w:rsidRDefault="006D4993" w:rsidP="00070B35">
            <w:pPr>
              <w:keepNext/>
              <w:keepLines/>
              <w:spacing w:before="80" w:after="80" w:line="200" w:lineRule="exact"/>
              <w:ind w:right="113"/>
              <w:rPr>
                <w:i/>
                <w:sz w:val="16"/>
                <w:lang w:val="en-US"/>
              </w:rPr>
            </w:pPr>
            <w:r w:rsidRPr="00056AFF">
              <w:rPr>
                <w:i/>
                <w:sz w:val="16"/>
                <w:lang w:val="en-US"/>
              </w:rPr>
              <w:t>Compressor drive</w:t>
            </w:r>
          </w:p>
        </w:tc>
        <w:tc>
          <w:tcPr>
            <w:tcW w:w="3191" w:type="dxa"/>
            <w:tcBorders>
              <w:top w:val="single" w:sz="4" w:space="0" w:color="auto"/>
              <w:bottom w:val="single" w:sz="12" w:space="0" w:color="auto"/>
            </w:tcBorders>
            <w:shd w:val="clear" w:color="auto" w:fill="auto"/>
            <w:noWrap/>
            <w:vAlign w:val="bottom"/>
            <w:hideMark/>
          </w:tcPr>
          <w:p w14:paraId="6559BEB9" w14:textId="77777777" w:rsidR="006D4993" w:rsidRPr="00056AFF" w:rsidRDefault="006D4993" w:rsidP="00070B35">
            <w:pPr>
              <w:keepNext/>
              <w:keepLines/>
              <w:spacing w:before="80" w:after="80" w:line="200" w:lineRule="exact"/>
              <w:ind w:right="113"/>
              <w:rPr>
                <w:i/>
                <w:sz w:val="16"/>
                <w:lang w:val="en-US"/>
              </w:rPr>
            </w:pPr>
            <w:r w:rsidRPr="00056AFF">
              <w:rPr>
                <w:i/>
                <w:sz w:val="16"/>
                <w:lang w:val="en-US"/>
              </w:rPr>
              <w:t> </w:t>
            </w:r>
          </w:p>
        </w:tc>
        <w:tc>
          <w:tcPr>
            <w:tcW w:w="777" w:type="dxa"/>
            <w:tcBorders>
              <w:top w:val="single" w:sz="4" w:space="0" w:color="auto"/>
              <w:bottom w:val="single" w:sz="12" w:space="0" w:color="auto"/>
            </w:tcBorders>
            <w:shd w:val="clear" w:color="auto" w:fill="auto"/>
            <w:noWrap/>
            <w:vAlign w:val="bottom"/>
            <w:hideMark/>
          </w:tcPr>
          <w:p w14:paraId="3EF6A5C9" w14:textId="77777777" w:rsidR="006D4993" w:rsidRPr="00056AFF" w:rsidRDefault="006D4993" w:rsidP="00070B35">
            <w:pPr>
              <w:keepNext/>
              <w:keepLines/>
              <w:spacing w:before="80" w:after="80" w:line="200" w:lineRule="exact"/>
              <w:ind w:right="113"/>
              <w:rPr>
                <w:i/>
                <w:sz w:val="16"/>
                <w:lang w:val="en-US"/>
              </w:rPr>
            </w:pPr>
            <w:r w:rsidRPr="00056AFF">
              <w:rPr>
                <w:i/>
                <w:sz w:val="16"/>
                <w:lang w:val="en-US"/>
              </w:rPr>
              <w:t> </w:t>
            </w:r>
          </w:p>
        </w:tc>
      </w:tr>
      <w:tr w:rsidR="006D4993" w:rsidRPr="00056AFF" w14:paraId="6622A2F3" w14:textId="77777777" w:rsidTr="007A0066">
        <w:trPr>
          <w:trHeight w:hRule="exact" w:val="113"/>
        </w:trPr>
        <w:tc>
          <w:tcPr>
            <w:tcW w:w="3402" w:type="dxa"/>
            <w:tcBorders>
              <w:top w:val="single" w:sz="12" w:space="0" w:color="auto"/>
            </w:tcBorders>
            <w:shd w:val="clear" w:color="auto" w:fill="auto"/>
            <w:noWrap/>
          </w:tcPr>
          <w:p w14:paraId="7B26E4B5" w14:textId="77777777" w:rsidR="006D4993" w:rsidRPr="00056AFF" w:rsidRDefault="006D4993" w:rsidP="00070B35">
            <w:pPr>
              <w:keepNext/>
              <w:keepLines/>
              <w:spacing w:before="40" w:after="120"/>
              <w:ind w:right="113"/>
              <w:rPr>
                <w:lang w:val="en-US"/>
              </w:rPr>
            </w:pPr>
          </w:p>
        </w:tc>
        <w:tc>
          <w:tcPr>
            <w:tcW w:w="3191" w:type="dxa"/>
            <w:tcBorders>
              <w:top w:val="single" w:sz="12" w:space="0" w:color="auto"/>
            </w:tcBorders>
            <w:shd w:val="clear" w:color="auto" w:fill="auto"/>
            <w:noWrap/>
          </w:tcPr>
          <w:p w14:paraId="1E20DB4F" w14:textId="77777777" w:rsidR="006D4993" w:rsidRPr="00056AFF" w:rsidRDefault="006D4993" w:rsidP="00070B35">
            <w:pPr>
              <w:keepNext/>
              <w:keepLines/>
              <w:spacing w:before="40" w:after="120"/>
              <w:ind w:right="113"/>
              <w:rPr>
                <w:lang w:val="en-US"/>
              </w:rPr>
            </w:pPr>
          </w:p>
        </w:tc>
        <w:tc>
          <w:tcPr>
            <w:tcW w:w="777" w:type="dxa"/>
            <w:tcBorders>
              <w:top w:val="single" w:sz="12" w:space="0" w:color="auto"/>
            </w:tcBorders>
            <w:shd w:val="clear" w:color="auto" w:fill="auto"/>
            <w:noWrap/>
          </w:tcPr>
          <w:p w14:paraId="6D8A1A5F" w14:textId="77777777" w:rsidR="006D4993" w:rsidRPr="00056AFF" w:rsidRDefault="006D4993" w:rsidP="00070B35">
            <w:pPr>
              <w:keepNext/>
              <w:keepLines/>
              <w:spacing w:before="40" w:after="120"/>
              <w:ind w:right="113"/>
              <w:rPr>
                <w:lang w:val="en-US"/>
              </w:rPr>
            </w:pPr>
          </w:p>
        </w:tc>
      </w:tr>
      <w:tr w:rsidR="006D4993" w:rsidRPr="00056AFF" w14:paraId="47451EA6" w14:textId="77777777" w:rsidTr="007A0066">
        <w:tc>
          <w:tcPr>
            <w:tcW w:w="3402" w:type="dxa"/>
            <w:vMerge w:val="restart"/>
            <w:shd w:val="clear" w:color="auto" w:fill="auto"/>
            <w:noWrap/>
            <w:hideMark/>
          </w:tcPr>
          <w:p w14:paraId="59D2289B" w14:textId="26EA5E0A" w:rsidR="006D4993" w:rsidRPr="00056AFF" w:rsidRDefault="006D4993" w:rsidP="00070B35">
            <w:pPr>
              <w:keepNext/>
              <w:keepLines/>
              <w:spacing w:before="40" w:after="120"/>
              <w:ind w:right="113"/>
              <w:rPr>
                <w:lang w:val="en-US"/>
              </w:rPr>
            </w:pPr>
            <w:r w:rsidRPr="00056AFF">
              <w:rPr>
                <w:lang w:val="en-US"/>
              </w:rPr>
              <w:t xml:space="preserve">Electrical </w:t>
            </w:r>
            <w:r>
              <w:rPr>
                <w:lang w:val="en-US"/>
              </w:rPr>
              <w:t>Power source</w:t>
            </w:r>
          </w:p>
        </w:tc>
        <w:tc>
          <w:tcPr>
            <w:tcW w:w="3191" w:type="dxa"/>
            <w:shd w:val="clear" w:color="auto" w:fill="auto"/>
            <w:noWrap/>
            <w:hideMark/>
          </w:tcPr>
          <w:p w14:paraId="6E6CA476" w14:textId="77777777" w:rsidR="006D4993" w:rsidRPr="00056AFF" w:rsidRDefault="006D4993" w:rsidP="00070B35">
            <w:pPr>
              <w:keepNext/>
              <w:keepLines/>
              <w:spacing w:before="40" w:after="120"/>
              <w:ind w:right="113"/>
              <w:rPr>
                <w:lang w:val="en-US"/>
              </w:rPr>
            </w:pPr>
            <w:r w:rsidRPr="00056AFF">
              <w:rPr>
                <w:lang w:val="en-US"/>
              </w:rPr>
              <w:t>Type</w:t>
            </w:r>
          </w:p>
        </w:tc>
        <w:tc>
          <w:tcPr>
            <w:tcW w:w="777" w:type="dxa"/>
            <w:shd w:val="clear" w:color="auto" w:fill="auto"/>
            <w:noWrap/>
            <w:hideMark/>
          </w:tcPr>
          <w:p w14:paraId="58EE411F" w14:textId="77777777" w:rsidR="006D4993" w:rsidRPr="00056AFF" w:rsidRDefault="006D4993" w:rsidP="00070B35">
            <w:pPr>
              <w:keepNext/>
              <w:keepLines/>
              <w:spacing w:before="40" w:after="120"/>
              <w:ind w:right="113"/>
              <w:rPr>
                <w:lang w:val="en-US"/>
              </w:rPr>
            </w:pPr>
            <w:r w:rsidRPr="00056AFF">
              <w:rPr>
                <w:lang w:val="en-US"/>
              </w:rPr>
              <w:t> </w:t>
            </w:r>
          </w:p>
        </w:tc>
      </w:tr>
      <w:tr w:rsidR="00185400" w:rsidRPr="00056AFF" w14:paraId="3CA0B5F7" w14:textId="77777777" w:rsidTr="007A0066">
        <w:tc>
          <w:tcPr>
            <w:tcW w:w="3402" w:type="dxa"/>
            <w:vMerge/>
            <w:shd w:val="clear" w:color="auto" w:fill="auto"/>
            <w:noWrap/>
          </w:tcPr>
          <w:p w14:paraId="23DFCC85" w14:textId="77777777" w:rsidR="00185400" w:rsidRPr="00056AFF" w:rsidRDefault="00185400" w:rsidP="007A0066">
            <w:pPr>
              <w:spacing w:before="40" w:after="120"/>
              <w:ind w:right="113"/>
              <w:rPr>
                <w:lang w:val="en-US"/>
              </w:rPr>
            </w:pPr>
          </w:p>
        </w:tc>
        <w:tc>
          <w:tcPr>
            <w:tcW w:w="3191" w:type="dxa"/>
            <w:shd w:val="clear" w:color="auto" w:fill="auto"/>
            <w:noWrap/>
          </w:tcPr>
          <w:p w14:paraId="5BB5E042" w14:textId="3AF511ED" w:rsidR="00185400" w:rsidRPr="00056AFF" w:rsidRDefault="00E12F82" w:rsidP="007A0066">
            <w:pPr>
              <w:spacing w:before="40" w:after="120"/>
              <w:ind w:right="113"/>
              <w:rPr>
                <w:lang w:val="en-US"/>
              </w:rPr>
            </w:pPr>
            <w:r>
              <w:t>Current type (AC/DC)</w:t>
            </w:r>
          </w:p>
        </w:tc>
        <w:tc>
          <w:tcPr>
            <w:tcW w:w="777" w:type="dxa"/>
            <w:shd w:val="clear" w:color="auto" w:fill="auto"/>
            <w:noWrap/>
          </w:tcPr>
          <w:p w14:paraId="6B692AED" w14:textId="77777777" w:rsidR="00185400" w:rsidRPr="00056AFF" w:rsidRDefault="00185400" w:rsidP="007A0066">
            <w:pPr>
              <w:spacing w:before="40" w:after="120"/>
              <w:ind w:right="113"/>
              <w:rPr>
                <w:lang w:val="en-US"/>
              </w:rPr>
            </w:pPr>
          </w:p>
        </w:tc>
      </w:tr>
      <w:tr w:rsidR="006D4993" w:rsidRPr="00056AFF" w14:paraId="7FAB509E" w14:textId="77777777" w:rsidTr="007A0066">
        <w:tc>
          <w:tcPr>
            <w:tcW w:w="3402" w:type="dxa"/>
            <w:vMerge/>
            <w:shd w:val="clear" w:color="auto" w:fill="auto"/>
            <w:hideMark/>
          </w:tcPr>
          <w:p w14:paraId="41B59EB8" w14:textId="77777777" w:rsidR="006D4993" w:rsidRPr="00056AFF" w:rsidRDefault="006D4993" w:rsidP="007A0066">
            <w:pPr>
              <w:spacing w:before="40" w:after="120"/>
              <w:ind w:right="113"/>
              <w:rPr>
                <w:lang w:val="en-US"/>
              </w:rPr>
            </w:pPr>
          </w:p>
        </w:tc>
        <w:tc>
          <w:tcPr>
            <w:tcW w:w="3191" w:type="dxa"/>
            <w:shd w:val="clear" w:color="auto" w:fill="auto"/>
            <w:noWrap/>
            <w:hideMark/>
          </w:tcPr>
          <w:p w14:paraId="6F96DF91" w14:textId="23CD15AB" w:rsidR="006D4993" w:rsidRPr="00056AFF" w:rsidRDefault="006D4993" w:rsidP="007A0066">
            <w:pPr>
              <w:spacing w:before="40" w:after="120"/>
              <w:ind w:right="113"/>
              <w:rPr>
                <w:lang w:val="en-US"/>
              </w:rPr>
            </w:pPr>
            <w:r w:rsidRPr="00056AFF">
              <w:rPr>
                <w:lang w:val="en-US"/>
              </w:rPr>
              <w:t>Nominal</w:t>
            </w:r>
            <w:r w:rsidR="00E12F82">
              <w:rPr>
                <w:lang w:val="en-US"/>
              </w:rPr>
              <w:t xml:space="preserve"> output</w:t>
            </w:r>
            <w:r w:rsidRPr="00056AFF">
              <w:rPr>
                <w:lang w:val="en-US"/>
              </w:rPr>
              <w:t xml:space="preserve"> power</w:t>
            </w:r>
          </w:p>
        </w:tc>
        <w:tc>
          <w:tcPr>
            <w:tcW w:w="777" w:type="dxa"/>
            <w:shd w:val="clear" w:color="auto" w:fill="auto"/>
            <w:noWrap/>
            <w:hideMark/>
          </w:tcPr>
          <w:p w14:paraId="0A0BBF01" w14:textId="77777777" w:rsidR="006D4993" w:rsidRPr="00056AFF" w:rsidRDefault="006D4993" w:rsidP="007A0066">
            <w:pPr>
              <w:spacing w:before="40" w:after="120"/>
              <w:ind w:right="113"/>
              <w:rPr>
                <w:lang w:val="en-US"/>
              </w:rPr>
            </w:pPr>
            <w:r w:rsidRPr="00056AFF">
              <w:rPr>
                <w:lang w:val="en-US"/>
              </w:rPr>
              <w:t>kW</w:t>
            </w:r>
          </w:p>
        </w:tc>
      </w:tr>
      <w:tr w:rsidR="006D4993" w:rsidRPr="00056AFF" w14:paraId="2166686C" w14:textId="77777777" w:rsidTr="007A0066">
        <w:tc>
          <w:tcPr>
            <w:tcW w:w="3402" w:type="dxa"/>
            <w:vMerge/>
            <w:shd w:val="clear" w:color="auto" w:fill="auto"/>
            <w:hideMark/>
          </w:tcPr>
          <w:p w14:paraId="6A40B3A2" w14:textId="77777777" w:rsidR="006D4993" w:rsidRPr="00056AFF" w:rsidRDefault="006D4993" w:rsidP="007A0066">
            <w:pPr>
              <w:spacing w:before="40" w:after="120"/>
              <w:ind w:right="113"/>
              <w:rPr>
                <w:lang w:val="en-US"/>
              </w:rPr>
            </w:pPr>
          </w:p>
        </w:tc>
        <w:tc>
          <w:tcPr>
            <w:tcW w:w="3191" w:type="dxa"/>
            <w:shd w:val="clear" w:color="auto" w:fill="auto"/>
            <w:noWrap/>
            <w:hideMark/>
          </w:tcPr>
          <w:p w14:paraId="4F383FF7" w14:textId="77777777" w:rsidR="006D4993" w:rsidRPr="00056AFF" w:rsidRDefault="006D4993" w:rsidP="007A0066">
            <w:pPr>
              <w:spacing w:before="40" w:after="120"/>
              <w:ind w:right="113"/>
              <w:rPr>
                <w:lang w:val="en-US"/>
              </w:rPr>
            </w:pPr>
            <w:r w:rsidRPr="00056AFF">
              <w:rPr>
                <w:lang w:val="en-US"/>
              </w:rPr>
              <w:t>Nominal speed</w:t>
            </w:r>
          </w:p>
        </w:tc>
        <w:tc>
          <w:tcPr>
            <w:tcW w:w="777" w:type="dxa"/>
            <w:shd w:val="clear" w:color="auto" w:fill="auto"/>
            <w:noWrap/>
            <w:hideMark/>
          </w:tcPr>
          <w:p w14:paraId="3BFAD912" w14:textId="77777777" w:rsidR="006D4993" w:rsidRPr="00056AFF" w:rsidRDefault="006D4993" w:rsidP="007A0066">
            <w:pPr>
              <w:spacing w:before="40" w:after="120"/>
              <w:ind w:right="113"/>
              <w:rPr>
                <w:lang w:val="en-US"/>
              </w:rPr>
            </w:pPr>
            <w:r w:rsidRPr="00056AFF">
              <w:rPr>
                <w:lang w:val="en-US"/>
              </w:rPr>
              <w:t>rpm</w:t>
            </w:r>
          </w:p>
        </w:tc>
      </w:tr>
      <w:tr w:rsidR="006D4993" w:rsidRPr="00056AFF" w14:paraId="79C9CA71" w14:textId="77777777" w:rsidTr="007A0066">
        <w:tc>
          <w:tcPr>
            <w:tcW w:w="3402" w:type="dxa"/>
            <w:vMerge/>
            <w:shd w:val="clear" w:color="auto" w:fill="auto"/>
            <w:hideMark/>
          </w:tcPr>
          <w:p w14:paraId="70C0CBC0" w14:textId="77777777" w:rsidR="006D4993" w:rsidRPr="00056AFF" w:rsidRDefault="006D4993" w:rsidP="007A0066">
            <w:pPr>
              <w:spacing w:before="40" w:after="120"/>
              <w:ind w:right="113"/>
              <w:rPr>
                <w:lang w:val="en-US"/>
              </w:rPr>
            </w:pPr>
          </w:p>
        </w:tc>
        <w:tc>
          <w:tcPr>
            <w:tcW w:w="3191" w:type="dxa"/>
            <w:shd w:val="clear" w:color="auto" w:fill="auto"/>
            <w:noWrap/>
            <w:hideMark/>
          </w:tcPr>
          <w:p w14:paraId="2F5580C2" w14:textId="77777777" w:rsidR="006D4993" w:rsidRPr="00056AFF" w:rsidRDefault="006D4993" w:rsidP="007A0066">
            <w:pPr>
              <w:spacing w:before="40" w:after="120"/>
              <w:ind w:right="113"/>
              <w:rPr>
                <w:lang w:val="en-US"/>
              </w:rPr>
            </w:pPr>
            <w:r w:rsidRPr="00056AFF">
              <w:rPr>
                <w:lang w:val="en-US"/>
              </w:rPr>
              <w:t>Supply voltage</w:t>
            </w:r>
          </w:p>
        </w:tc>
        <w:tc>
          <w:tcPr>
            <w:tcW w:w="777" w:type="dxa"/>
            <w:shd w:val="clear" w:color="auto" w:fill="auto"/>
            <w:noWrap/>
            <w:hideMark/>
          </w:tcPr>
          <w:p w14:paraId="7E395DA0" w14:textId="77777777" w:rsidR="006D4993" w:rsidRPr="00056AFF" w:rsidRDefault="006D4993" w:rsidP="007A0066">
            <w:pPr>
              <w:spacing w:before="40" w:after="120"/>
              <w:ind w:right="113"/>
              <w:rPr>
                <w:lang w:val="en-US"/>
              </w:rPr>
            </w:pPr>
            <w:r w:rsidRPr="00056AFF">
              <w:rPr>
                <w:lang w:val="en-US"/>
              </w:rPr>
              <w:t>V</w:t>
            </w:r>
          </w:p>
        </w:tc>
      </w:tr>
      <w:tr w:rsidR="006D4993" w:rsidRPr="00056AFF" w14:paraId="1AB288A1" w14:textId="77777777" w:rsidTr="007A0066">
        <w:tc>
          <w:tcPr>
            <w:tcW w:w="3402" w:type="dxa"/>
            <w:vMerge/>
            <w:shd w:val="clear" w:color="auto" w:fill="auto"/>
            <w:hideMark/>
          </w:tcPr>
          <w:p w14:paraId="4D68530D" w14:textId="77777777" w:rsidR="006D4993" w:rsidRPr="00056AFF" w:rsidRDefault="006D4993" w:rsidP="007A0066">
            <w:pPr>
              <w:spacing w:before="40" w:after="120"/>
              <w:ind w:right="113"/>
              <w:rPr>
                <w:lang w:val="en-US"/>
              </w:rPr>
            </w:pPr>
          </w:p>
        </w:tc>
        <w:tc>
          <w:tcPr>
            <w:tcW w:w="3191" w:type="dxa"/>
            <w:shd w:val="clear" w:color="auto" w:fill="auto"/>
            <w:noWrap/>
            <w:hideMark/>
          </w:tcPr>
          <w:p w14:paraId="3646F942" w14:textId="77777777" w:rsidR="006D4993" w:rsidRPr="00056AFF" w:rsidRDefault="006D4993" w:rsidP="007A0066">
            <w:pPr>
              <w:spacing w:before="40" w:after="120"/>
              <w:ind w:right="113"/>
              <w:rPr>
                <w:lang w:val="en-US"/>
              </w:rPr>
            </w:pPr>
            <w:r w:rsidRPr="00056AFF">
              <w:rPr>
                <w:lang w:val="en-US"/>
              </w:rPr>
              <w:t>Supply frequency</w:t>
            </w:r>
          </w:p>
        </w:tc>
        <w:tc>
          <w:tcPr>
            <w:tcW w:w="777" w:type="dxa"/>
            <w:shd w:val="clear" w:color="auto" w:fill="auto"/>
            <w:noWrap/>
            <w:hideMark/>
          </w:tcPr>
          <w:p w14:paraId="5BD52327" w14:textId="77777777" w:rsidR="006D4993" w:rsidRPr="00056AFF" w:rsidRDefault="006D4993" w:rsidP="007A0066">
            <w:pPr>
              <w:spacing w:before="40" w:after="120"/>
              <w:ind w:right="113"/>
              <w:rPr>
                <w:lang w:val="en-US"/>
              </w:rPr>
            </w:pPr>
            <w:r w:rsidRPr="00056AFF">
              <w:rPr>
                <w:lang w:val="en-US"/>
              </w:rPr>
              <w:t>Hz</w:t>
            </w:r>
          </w:p>
        </w:tc>
      </w:tr>
      <w:tr w:rsidR="006D4993" w:rsidRPr="00056AFF" w14:paraId="729EDD0B" w14:textId="77777777" w:rsidTr="007A0066">
        <w:tc>
          <w:tcPr>
            <w:tcW w:w="3402" w:type="dxa"/>
            <w:vMerge w:val="restart"/>
            <w:shd w:val="clear" w:color="auto" w:fill="auto"/>
            <w:hideMark/>
          </w:tcPr>
          <w:p w14:paraId="4E304CD3" w14:textId="77777777" w:rsidR="006D4993" w:rsidRPr="00056AFF" w:rsidRDefault="006D4993" w:rsidP="007A0066">
            <w:pPr>
              <w:spacing w:before="40" w:after="120"/>
              <w:ind w:right="113"/>
              <w:rPr>
                <w:lang w:val="en-US"/>
              </w:rPr>
            </w:pPr>
            <w:r w:rsidRPr="00056AFF">
              <w:rPr>
                <w:lang w:val="en-US"/>
              </w:rPr>
              <w:t>Internal Combustion Engine</w:t>
            </w:r>
          </w:p>
        </w:tc>
        <w:tc>
          <w:tcPr>
            <w:tcW w:w="3191" w:type="dxa"/>
            <w:shd w:val="clear" w:color="auto" w:fill="auto"/>
            <w:noWrap/>
            <w:hideMark/>
          </w:tcPr>
          <w:p w14:paraId="2E00074E" w14:textId="77777777" w:rsidR="006D4993" w:rsidRPr="00056AFF" w:rsidRDefault="006D4993" w:rsidP="007A0066">
            <w:pPr>
              <w:spacing w:before="40" w:after="120"/>
              <w:ind w:right="113"/>
              <w:rPr>
                <w:lang w:val="en-US"/>
              </w:rPr>
            </w:pPr>
            <w:r w:rsidRPr="00056AFF">
              <w:rPr>
                <w:lang w:val="en-US"/>
              </w:rPr>
              <w:t>Type</w:t>
            </w:r>
          </w:p>
        </w:tc>
        <w:tc>
          <w:tcPr>
            <w:tcW w:w="777" w:type="dxa"/>
            <w:shd w:val="clear" w:color="auto" w:fill="auto"/>
            <w:noWrap/>
            <w:hideMark/>
          </w:tcPr>
          <w:p w14:paraId="52250E35" w14:textId="77777777" w:rsidR="006D4993" w:rsidRPr="00056AFF" w:rsidRDefault="006D4993" w:rsidP="007A0066">
            <w:pPr>
              <w:spacing w:before="40" w:after="120"/>
              <w:ind w:right="113"/>
              <w:rPr>
                <w:lang w:val="en-US"/>
              </w:rPr>
            </w:pPr>
            <w:r w:rsidRPr="00056AFF">
              <w:rPr>
                <w:lang w:val="en-US"/>
              </w:rPr>
              <w:t> </w:t>
            </w:r>
          </w:p>
        </w:tc>
      </w:tr>
      <w:tr w:rsidR="006D4993" w:rsidRPr="00056AFF" w14:paraId="29AD4D5E" w14:textId="77777777" w:rsidTr="007A0066">
        <w:tc>
          <w:tcPr>
            <w:tcW w:w="3402" w:type="dxa"/>
            <w:vMerge/>
            <w:shd w:val="clear" w:color="auto" w:fill="auto"/>
            <w:hideMark/>
          </w:tcPr>
          <w:p w14:paraId="5392EE60" w14:textId="77777777" w:rsidR="006D4993" w:rsidRPr="00056AFF" w:rsidRDefault="006D4993" w:rsidP="007A0066">
            <w:pPr>
              <w:spacing w:before="40" w:after="120"/>
              <w:ind w:right="113"/>
              <w:rPr>
                <w:lang w:val="en-US"/>
              </w:rPr>
            </w:pPr>
          </w:p>
        </w:tc>
        <w:tc>
          <w:tcPr>
            <w:tcW w:w="3191" w:type="dxa"/>
            <w:shd w:val="clear" w:color="auto" w:fill="auto"/>
            <w:noWrap/>
            <w:hideMark/>
          </w:tcPr>
          <w:p w14:paraId="46CFAA9F" w14:textId="77777777" w:rsidR="006D4993" w:rsidRPr="00056AFF" w:rsidRDefault="006D4993" w:rsidP="007A0066">
            <w:pPr>
              <w:spacing w:before="40" w:after="120"/>
              <w:ind w:right="113"/>
              <w:rPr>
                <w:lang w:val="en-US"/>
              </w:rPr>
            </w:pPr>
            <w:r w:rsidRPr="00056AFF">
              <w:rPr>
                <w:lang w:val="en-US"/>
              </w:rPr>
              <w:t>Number of cylinders</w:t>
            </w:r>
          </w:p>
        </w:tc>
        <w:tc>
          <w:tcPr>
            <w:tcW w:w="777" w:type="dxa"/>
            <w:shd w:val="clear" w:color="auto" w:fill="auto"/>
            <w:noWrap/>
            <w:hideMark/>
          </w:tcPr>
          <w:p w14:paraId="27D1761F" w14:textId="77777777" w:rsidR="006D4993" w:rsidRPr="00056AFF" w:rsidRDefault="006D4993" w:rsidP="007A0066">
            <w:pPr>
              <w:spacing w:before="40" w:after="120"/>
              <w:ind w:right="113"/>
              <w:rPr>
                <w:lang w:val="en-US"/>
              </w:rPr>
            </w:pPr>
            <w:r w:rsidRPr="00056AFF">
              <w:rPr>
                <w:lang w:val="en-US"/>
              </w:rPr>
              <w:t> </w:t>
            </w:r>
          </w:p>
        </w:tc>
      </w:tr>
      <w:tr w:rsidR="006D4993" w:rsidRPr="00056AFF" w14:paraId="17A4FB4F" w14:textId="77777777" w:rsidTr="007A0066">
        <w:tc>
          <w:tcPr>
            <w:tcW w:w="3402" w:type="dxa"/>
            <w:vMerge/>
            <w:shd w:val="clear" w:color="auto" w:fill="auto"/>
            <w:hideMark/>
          </w:tcPr>
          <w:p w14:paraId="787DDB46" w14:textId="77777777" w:rsidR="006D4993" w:rsidRPr="00056AFF" w:rsidRDefault="006D4993" w:rsidP="007A0066">
            <w:pPr>
              <w:spacing w:before="40" w:after="120"/>
              <w:ind w:right="113"/>
              <w:rPr>
                <w:lang w:val="en-US"/>
              </w:rPr>
            </w:pPr>
          </w:p>
        </w:tc>
        <w:tc>
          <w:tcPr>
            <w:tcW w:w="3191" w:type="dxa"/>
            <w:shd w:val="clear" w:color="auto" w:fill="auto"/>
            <w:noWrap/>
            <w:hideMark/>
          </w:tcPr>
          <w:p w14:paraId="0F51FB40" w14:textId="77777777" w:rsidR="006D4993" w:rsidRPr="00056AFF" w:rsidRDefault="006D4993" w:rsidP="007A0066">
            <w:pPr>
              <w:spacing w:before="40" w:after="120"/>
              <w:ind w:right="113"/>
              <w:rPr>
                <w:lang w:val="en-US"/>
              </w:rPr>
            </w:pPr>
            <w:r w:rsidRPr="00056AFF">
              <w:rPr>
                <w:lang w:val="en-US"/>
              </w:rPr>
              <w:t>Cubic capacity</w:t>
            </w:r>
          </w:p>
        </w:tc>
        <w:tc>
          <w:tcPr>
            <w:tcW w:w="777" w:type="dxa"/>
            <w:shd w:val="clear" w:color="auto" w:fill="auto"/>
            <w:noWrap/>
            <w:hideMark/>
          </w:tcPr>
          <w:p w14:paraId="5720929A" w14:textId="77777777" w:rsidR="006D4993" w:rsidRPr="00056AFF" w:rsidRDefault="006D4993" w:rsidP="007A0066">
            <w:pPr>
              <w:spacing w:before="40" w:after="120"/>
              <w:ind w:right="113"/>
              <w:rPr>
                <w:lang w:val="en-US"/>
              </w:rPr>
            </w:pPr>
            <w:r w:rsidRPr="00056AFF">
              <w:rPr>
                <w:lang w:val="en-US"/>
              </w:rPr>
              <w:t>cc</w:t>
            </w:r>
          </w:p>
        </w:tc>
      </w:tr>
      <w:tr w:rsidR="006D4993" w:rsidRPr="00056AFF" w14:paraId="3ADC0324" w14:textId="77777777" w:rsidTr="007A0066">
        <w:tc>
          <w:tcPr>
            <w:tcW w:w="3402" w:type="dxa"/>
            <w:vMerge/>
            <w:shd w:val="clear" w:color="auto" w:fill="auto"/>
            <w:hideMark/>
          </w:tcPr>
          <w:p w14:paraId="2F49C59D" w14:textId="77777777" w:rsidR="006D4993" w:rsidRPr="00056AFF" w:rsidRDefault="006D4993" w:rsidP="007A0066">
            <w:pPr>
              <w:spacing w:before="40" w:after="120"/>
              <w:ind w:right="113"/>
              <w:rPr>
                <w:lang w:val="en-US"/>
              </w:rPr>
            </w:pPr>
          </w:p>
        </w:tc>
        <w:tc>
          <w:tcPr>
            <w:tcW w:w="3191" w:type="dxa"/>
            <w:shd w:val="clear" w:color="auto" w:fill="auto"/>
            <w:noWrap/>
            <w:hideMark/>
          </w:tcPr>
          <w:p w14:paraId="3C2EEF8D" w14:textId="6A95F575" w:rsidR="006D4993" w:rsidRPr="00056AFF" w:rsidRDefault="006D4993" w:rsidP="007A0066">
            <w:pPr>
              <w:spacing w:before="40" w:after="120"/>
              <w:ind w:right="113"/>
              <w:rPr>
                <w:lang w:val="en-US"/>
              </w:rPr>
            </w:pPr>
            <w:r w:rsidRPr="00056AFF">
              <w:rPr>
                <w:lang w:val="en-US"/>
              </w:rPr>
              <w:t xml:space="preserve">Nominal </w:t>
            </w:r>
            <w:r w:rsidR="00CE00F8">
              <w:rPr>
                <w:lang w:val="en-US"/>
              </w:rPr>
              <w:t xml:space="preserve">output </w:t>
            </w:r>
            <w:r w:rsidRPr="00056AFF">
              <w:rPr>
                <w:lang w:val="en-US"/>
              </w:rPr>
              <w:t>power</w:t>
            </w:r>
          </w:p>
        </w:tc>
        <w:tc>
          <w:tcPr>
            <w:tcW w:w="777" w:type="dxa"/>
            <w:shd w:val="clear" w:color="auto" w:fill="auto"/>
            <w:noWrap/>
            <w:hideMark/>
          </w:tcPr>
          <w:p w14:paraId="6FA8D40E" w14:textId="77777777" w:rsidR="006D4993" w:rsidRPr="00056AFF" w:rsidRDefault="006D4993" w:rsidP="007A0066">
            <w:pPr>
              <w:spacing w:before="40" w:after="120"/>
              <w:ind w:right="113"/>
              <w:rPr>
                <w:lang w:val="en-US"/>
              </w:rPr>
            </w:pPr>
            <w:r w:rsidRPr="00056AFF">
              <w:rPr>
                <w:lang w:val="en-US"/>
              </w:rPr>
              <w:t>kW</w:t>
            </w:r>
          </w:p>
        </w:tc>
      </w:tr>
      <w:tr w:rsidR="006D4993" w:rsidRPr="00056AFF" w14:paraId="796402BC" w14:textId="77777777" w:rsidTr="007A0066">
        <w:tc>
          <w:tcPr>
            <w:tcW w:w="3402" w:type="dxa"/>
            <w:vMerge/>
            <w:shd w:val="clear" w:color="auto" w:fill="auto"/>
            <w:hideMark/>
          </w:tcPr>
          <w:p w14:paraId="25713ED7" w14:textId="77777777" w:rsidR="006D4993" w:rsidRPr="00056AFF" w:rsidRDefault="006D4993" w:rsidP="007A0066">
            <w:pPr>
              <w:spacing w:before="40" w:after="120"/>
              <w:ind w:right="113"/>
              <w:rPr>
                <w:lang w:val="en-US"/>
              </w:rPr>
            </w:pPr>
          </w:p>
        </w:tc>
        <w:tc>
          <w:tcPr>
            <w:tcW w:w="3191" w:type="dxa"/>
            <w:shd w:val="clear" w:color="auto" w:fill="auto"/>
            <w:noWrap/>
            <w:hideMark/>
          </w:tcPr>
          <w:p w14:paraId="048491E1" w14:textId="77777777" w:rsidR="006D4993" w:rsidRPr="00056AFF" w:rsidRDefault="006D4993" w:rsidP="007A0066">
            <w:pPr>
              <w:spacing w:before="40" w:after="120"/>
              <w:ind w:right="113"/>
              <w:rPr>
                <w:lang w:val="en-US"/>
              </w:rPr>
            </w:pPr>
            <w:r w:rsidRPr="00056AFF">
              <w:rPr>
                <w:lang w:val="en-US"/>
              </w:rPr>
              <w:t>Nominal speed</w:t>
            </w:r>
          </w:p>
        </w:tc>
        <w:tc>
          <w:tcPr>
            <w:tcW w:w="777" w:type="dxa"/>
            <w:shd w:val="clear" w:color="auto" w:fill="auto"/>
            <w:noWrap/>
            <w:hideMark/>
          </w:tcPr>
          <w:p w14:paraId="6CDD1B0F" w14:textId="77777777" w:rsidR="006D4993" w:rsidRPr="00056AFF" w:rsidRDefault="006D4993" w:rsidP="007A0066">
            <w:pPr>
              <w:spacing w:before="40" w:after="120"/>
              <w:ind w:right="113"/>
              <w:rPr>
                <w:lang w:val="en-US"/>
              </w:rPr>
            </w:pPr>
            <w:r w:rsidRPr="00056AFF">
              <w:rPr>
                <w:lang w:val="en-US"/>
              </w:rPr>
              <w:t>rpm</w:t>
            </w:r>
          </w:p>
        </w:tc>
      </w:tr>
      <w:tr w:rsidR="006D4993" w:rsidRPr="00056AFF" w14:paraId="1DAA1C43" w14:textId="77777777" w:rsidTr="007A0066">
        <w:tc>
          <w:tcPr>
            <w:tcW w:w="3402" w:type="dxa"/>
            <w:vMerge/>
            <w:shd w:val="clear" w:color="auto" w:fill="auto"/>
            <w:hideMark/>
          </w:tcPr>
          <w:p w14:paraId="0CC9E2E8" w14:textId="77777777" w:rsidR="006D4993" w:rsidRPr="00056AFF" w:rsidRDefault="006D4993" w:rsidP="007A0066">
            <w:pPr>
              <w:spacing w:before="40" w:after="120"/>
              <w:ind w:right="113"/>
              <w:rPr>
                <w:lang w:val="en-US"/>
              </w:rPr>
            </w:pPr>
          </w:p>
        </w:tc>
        <w:tc>
          <w:tcPr>
            <w:tcW w:w="3191" w:type="dxa"/>
            <w:shd w:val="clear" w:color="auto" w:fill="auto"/>
            <w:noWrap/>
            <w:hideMark/>
          </w:tcPr>
          <w:p w14:paraId="38129475" w14:textId="77777777" w:rsidR="006D4993" w:rsidRPr="00056AFF" w:rsidRDefault="006D4993" w:rsidP="007A0066">
            <w:pPr>
              <w:spacing w:before="40" w:after="120"/>
              <w:ind w:right="113"/>
              <w:rPr>
                <w:lang w:val="en-US"/>
              </w:rPr>
            </w:pPr>
            <w:r w:rsidRPr="00056AFF">
              <w:rPr>
                <w:lang w:val="en-US"/>
              </w:rPr>
              <w:t>Fuel</w:t>
            </w:r>
          </w:p>
        </w:tc>
        <w:tc>
          <w:tcPr>
            <w:tcW w:w="777" w:type="dxa"/>
            <w:shd w:val="clear" w:color="auto" w:fill="auto"/>
            <w:noWrap/>
            <w:hideMark/>
          </w:tcPr>
          <w:p w14:paraId="3BD60C7E" w14:textId="77777777" w:rsidR="006D4993" w:rsidRPr="00056AFF" w:rsidRDefault="006D4993" w:rsidP="007A0066">
            <w:pPr>
              <w:spacing w:before="40" w:after="120"/>
              <w:ind w:right="113"/>
              <w:rPr>
                <w:lang w:val="en-US"/>
              </w:rPr>
            </w:pPr>
            <w:r w:rsidRPr="00056AFF">
              <w:rPr>
                <w:lang w:val="en-US"/>
              </w:rPr>
              <w:t> </w:t>
            </w:r>
          </w:p>
        </w:tc>
      </w:tr>
      <w:tr w:rsidR="006D4993" w:rsidRPr="00056AFF" w14:paraId="74395006" w14:textId="77777777" w:rsidTr="007A0066">
        <w:tc>
          <w:tcPr>
            <w:tcW w:w="3402" w:type="dxa"/>
            <w:vMerge w:val="restart"/>
            <w:shd w:val="clear" w:color="auto" w:fill="auto"/>
            <w:noWrap/>
            <w:hideMark/>
          </w:tcPr>
          <w:p w14:paraId="1800A55E" w14:textId="77777777" w:rsidR="006D4993" w:rsidRPr="00056AFF" w:rsidRDefault="006D4993" w:rsidP="007A0066">
            <w:pPr>
              <w:spacing w:before="40" w:after="120"/>
              <w:ind w:right="113"/>
              <w:rPr>
                <w:lang w:val="en-US"/>
              </w:rPr>
            </w:pPr>
            <w:r w:rsidRPr="00056AFF">
              <w:rPr>
                <w:lang w:val="en-US"/>
              </w:rPr>
              <w:t>Hydraulic motor</w:t>
            </w:r>
          </w:p>
        </w:tc>
        <w:tc>
          <w:tcPr>
            <w:tcW w:w="3191" w:type="dxa"/>
            <w:shd w:val="clear" w:color="auto" w:fill="auto"/>
            <w:noWrap/>
            <w:hideMark/>
          </w:tcPr>
          <w:p w14:paraId="5CC5E9C0" w14:textId="77777777" w:rsidR="006D4993" w:rsidRPr="00056AFF" w:rsidRDefault="006D4993" w:rsidP="007A0066">
            <w:pPr>
              <w:spacing w:before="40" w:after="120"/>
              <w:ind w:right="113"/>
              <w:rPr>
                <w:lang w:val="en-US"/>
              </w:rPr>
            </w:pPr>
            <w:r w:rsidRPr="00056AFF">
              <w:rPr>
                <w:lang w:val="en-US"/>
              </w:rPr>
              <w:t>Type</w:t>
            </w:r>
          </w:p>
        </w:tc>
        <w:tc>
          <w:tcPr>
            <w:tcW w:w="777" w:type="dxa"/>
            <w:shd w:val="clear" w:color="auto" w:fill="auto"/>
            <w:noWrap/>
            <w:hideMark/>
          </w:tcPr>
          <w:p w14:paraId="2FA551A1" w14:textId="77777777" w:rsidR="006D4993" w:rsidRPr="00056AFF" w:rsidRDefault="006D4993" w:rsidP="007A0066">
            <w:pPr>
              <w:spacing w:before="40" w:after="120"/>
              <w:ind w:right="113"/>
              <w:rPr>
                <w:lang w:val="en-US"/>
              </w:rPr>
            </w:pPr>
            <w:r w:rsidRPr="00056AFF">
              <w:rPr>
                <w:lang w:val="en-US"/>
              </w:rPr>
              <w:t> </w:t>
            </w:r>
          </w:p>
        </w:tc>
      </w:tr>
      <w:tr w:rsidR="006D4993" w:rsidRPr="00056AFF" w14:paraId="71253C68" w14:textId="77777777" w:rsidTr="007A0066">
        <w:tc>
          <w:tcPr>
            <w:tcW w:w="3402" w:type="dxa"/>
            <w:vMerge/>
            <w:shd w:val="clear" w:color="auto" w:fill="auto"/>
            <w:hideMark/>
          </w:tcPr>
          <w:p w14:paraId="55BFDB68" w14:textId="77777777" w:rsidR="006D4993" w:rsidRPr="00056AFF" w:rsidRDefault="006D4993" w:rsidP="007A0066">
            <w:pPr>
              <w:spacing w:before="40" w:after="120"/>
              <w:ind w:right="113"/>
              <w:rPr>
                <w:lang w:val="en-US"/>
              </w:rPr>
            </w:pPr>
          </w:p>
        </w:tc>
        <w:tc>
          <w:tcPr>
            <w:tcW w:w="3191" w:type="dxa"/>
            <w:shd w:val="clear" w:color="auto" w:fill="auto"/>
            <w:noWrap/>
            <w:hideMark/>
          </w:tcPr>
          <w:p w14:paraId="3C510DE8" w14:textId="77777777" w:rsidR="006D4993" w:rsidRPr="00056AFF" w:rsidRDefault="006D4993" w:rsidP="007A0066">
            <w:pPr>
              <w:spacing w:before="40" w:after="120"/>
              <w:ind w:right="113"/>
              <w:rPr>
                <w:lang w:val="en-US"/>
              </w:rPr>
            </w:pPr>
            <w:r w:rsidRPr="00056AFF">
              <w:rPr>
                <w:lang w:val="en-US"/>
              </w:rPr>
              <w:t>Method of drive</w:t>
            </w:r>
          </w:p>
        </w:tc>
        <w:tc>
          <w:tcPr>
            <w:tcW w:w="777" w:type="dxa"/>
            <w:shd w:val="clear" w:color="auto" w:fill="auto"/>
            <w:noWrap/>
            <w:hideMark/>
          </w:tcPr>
          <w:p w14:paraId="0C8F510E" w14:textId="77777777" w:rsidR="006D4993" w:rsidRPr="00056AFF" w:rsidRDefault="006D4993" w:rsidP="007A0066">
            <w:pPr>
              <w:spacing w:before="40" w:after="120"/>
              <w:ind w:right="113"/>
              <w:rPr>
                <w:lang w:val="en-US"/>
              </w:rPr>
            </w:pPr>
            <w:r w:rsidRPr="00056AFF">
              <w:rPr>
                <w:lang w:val="en-US"/>
              </w:rPr>
              <w:t> </w:t>
            </w:r>
          </w:p>
        </w:tc>
      </w:tr>
      <w:tr w:rsidR="006D4993" w:rsidRPr="00056AFF" w14:paraId="6FC13548" w14:textId="77777777" w:rsidTr="007A0066">
        <w:tc>
          <w:tcPr>
            <w:tcW w:w="3402" w:type="dxa"/>
            <w:vMerge w:val="restart"/>
            <w:shd w:val="clear" w:color="auto" w:fill="auto"/>
            <w:noWrap/>
            <w:hideMark/>
          </w:tcPr>
          <w:p w14:paraId="3C8B5612" w14:textId="77777777" w:rsidR="006D4993" w:rsidRPr="00056AFF" w:rsidRDefault="006D4993" w:rsidP="007A0066">
            <w:pPr>
              <w:spacing w:before="40" w:after="120"/>
              <w:ind w:right="113"/>
              <w:rPr>
                <w:lang w:val="en-US"/>
              </w:rPr>
            </w:pPr>
            <w:r w:rsidRPr="00056AFF">
              <w:rPr>
                <w:lang w:val="en-US"/>
              </w:rPr>
              <w:t>Alternator</w:t>
            </w:r>
          </w:p>
        </w:tc>
        <w:tc>
          <w:tcPr>
            <w:tcW w:w="3191" w:type="dxa"/>
            <w:shd w:val="clear" w:color="auto" w:fill="auto"/>
            <w:noWrap/>
            <w:hideMark/>
          </w:tcPr>
          <w:p w14:paraId="4871C6C8" w14:textId="77777777" w:rsidR="006D4993" w:rsidRPr="00056AFF" w:rsidRDefault="006D4993" w:rsidP="007A0066">
            <w:pPr>
              <w:spacing w:before="40" w:after="120"/>
              <w:ind w:right="113"/>
              <w:rPr>
                <w:lang w:val="en-US"/>
              </w:rPr>
            </w:pPr>
            <w:r w:rsidRPr="00056AFF">
              <w:rPr>
                <w:lang w:val="en-US"/>
              </w:rPr>
              <w:t>Type</w:t>
            </w:r>
          </w:p>
        </w:tc>
        <w:tc>
          <w:tcPr>
            <w:tcW w:w="777" w:type="dxa"/>
            <w:shd w:val="clear" w:color="auto" w:fill="auto"/>
            <w:noWrap/>
            <w:hideMark/>
          </w:tcPr>
          <w:p w14:paraId="4FE3C31E" w14:textId="77777777" w:rsidR="006D4993" w:rsidRPr="00056AFF" w:rsidRDefault="006D4993" w:rsidP="007A0066">
            <w:pPr>
              <w:spacing w:before="40" w:after="120"/>
              <w:ind w:right="113"/>
              <w:rPr>
                <w:lang w:val="en-US"/>
              </w:rPr>
            </w:pPr>
            <w:r w:rsidRPr="00056AFF">
              <w:rPr>
                <w:lang w:val="en-US"/>
              </w:rPr>
              <w:t> </w:t>
            </w:r>
          </w:p>
        </w:tc>
      </w:tr>
      <w:tr w:rsidR="006D4993" w:rsidRPr="00056AFF" w14:paraId="0FDF944F" w14:textId="77777777" w:rsidTr="007A0066">
        <w:tc>
          <w:tcPr>
            <w:tcW w:w="3402" w:type="dxa"/>
            <w:vMerge/>
            <w:shd w:val="clear" w:color="auto" w:fill="auto"/>
            <w:hideMark/>
          </w:tcPr>
          <w:p w14:paraId="6225EDC3" w14:textId="77777777" w:rsidR="006D4993" w:rsidRPr="00056AFF" w:rsidRDefault="006D4993" w:rsidP="007A0066">
            <w:pPr>
              <w:spacing w:before="40" w:after="120"/>
              <w:ind w:right="113"/>
              <w:rPr>
                <w:lang w:val="en-US"/>
              </w:rPr>
            </w:pPr>
          </w:p>
        </w:tc>
        <w:tc>
          <w:tcPr>
            <w:tcW w:w="3191" w:type="dxa"/>
            <w:shd w:val="clear" w:color="auto" w:fill="auto"/>
            <w:noWrap/>
            <w:hideMark/>
          </w:tcPr>
          <w:p w14:paraId="641F2D2D" w14:textId="77777777" w:rsidR="006D4993" w:rsidRPr="00056AFF" w:rsidRDefault="006D4993" w:rsidP="007A0066">
            <w:pPr>
              <w:spacing w:before="40" w:after="120"/>
              <w:ind w:right="113"/>
              <w:rPr>
                <w:lang w:val="en-US"/>
              </w:rPr>
            </w:pPr>
            <w:r w:rsidRPr="00056AFF">
              <w:rPr>
                <w:lang w:val="en-US"/>
              </w:rPr>
              <w:t>Method of drive</w:t>
            </w:r>
          </w:p>
        </w:tc>
        <w:tc>
          <w:tcPr>
            <w:tcW w:w="777" w:type="dxa"/>
            <w:shd w:val="clear" w:color="auto" w:fill="auto"/>
            <w:noWrap/>
            <w:hideMark/>
          </w:tcPr>
          <w:p w14:paraId="1B15014D" w14:textId="77777777" w:rsidR="006D4993" w:rsidRPr="00056AFF" w:rsidRDefault="006D4993" w:rsidP="007A0066">
            <w:pPr>
              <w:spacing w:before="40" w:after="120"/>
              <w:ind w:right="113"/>
              <w:rPr>
                <w:lang w:val="en-US"/>
              </w:rPr>
            </w:pPr>
            <w:r w:rsidRPr="00056AFF">
              <w:rPr>
                <w:lang w:val="en-US"/>
              </w:rPr>
              <w:t> </w:t>
            </w:r>
          </w:p>
        </w:tc>
      </w:tr>
      <w:tr w:rsidR="006D4993" w:rsidRPr="00056AFF" w14:paraId="3D60AF54" w14:textId="77777777" w:rsidTr="007A0066">
        <w:tc>
          <w:tcPr>
            <w:tcW w:w="3402" w:type="dxa"/>
            <w:vMerge w:val="restart"/>
            <w:shd w:val="clear" w:color="auto" w:fill="auto"/>
            <w:noWrap/>
            <w:hideMark/>
          </w:tcPr>
          <w:p w14:paraId="0F494A0F" w14:textId="77777777" w:rsidR="006D4993" w:rsidRPr="00056AFF" w:rsidRDefault="006D4993" w:rsidP="007A0066">
            <w:pPr>
              <w:spacing w:before="40" w:after="120"/>
              <w:ind w:right="113"/>
              <w:rPr>
                <w:lang w:val="en-US"/>
              </w:rPr>
            </w:pPr>
            <w:r w:rsidRPr="00056AFF">
              <w:rPr>
                <w:lang w:val="en-US"/>
              </w:rPr>
              <w:t>Other mechanical</w:t>
            </w:r>
          </w:p>
        </w:tc>
        <w:tc>
          <w:tcPr>
            <w:tcW w:w="3191" w:type="dxa"/>
            <w:shd w:val="clear" w:color="auto" w:fill="auto"/>
            <w:noWrap/>
            <w:hideMark/>
          </w:tcPr>
          <w:p w14:paraId="09AACD23" w14:textId="77777777" w:rsidR="006D4993" w:rsidRPr="00056AFF" w:rsidRDefault="006D4993" w:rsidP="007A0066">
            <w:pPr>
              <w:spacing w:before="40" w:after="120"/>
              <w:ind w:right="113"/>
              <w:rPr>
                <w:lang w:val="en-US"/>
              </w:rPr>
            </w:pPr>
            <w:r w:rsidRPr="00056AFF">
              <w:rPr>
                <w:lang w:val="en-US"/>
              </w:rPr>
              <w:t>Nominal speed</w:t>
            </w:r>
          </w:p>
        </w:tc>
        <w:tc>
          <w:tcPr>
            <w:tcW w:w="777" w:type="dxa"/>
            <w:shd w:val="clear" w:color="auto" w:fill="auto"/>
            <w:noWrap/>
            <w:hideMark/>
          </w:tcPr>
          <w:p w14:paraId="788C6737" w14:textId="77777777" w:rsidR="006D4993" w:rsidRPr="00056AFF" w:rsidRDefault="006D4993" w:rsidP="007A0066">
            <w:pPr>
              <w:spacing w:before="40" w:after="120"/>
              <w:ind w:right="113"/>
              <w:rPr>
                <w:lang w:val="en-US"/>
              </w:rPr>
            </w:pPr>
            <w:r w:rsidRPr="00056AFF">
              <w:rPr>
                <w:lang w:val="en-US"/>
              </w:rPr>
              <w:t>rpm</w:t>
            </w:r>
          </w:p>
        </w:tc>
      </w:tr>
      <w:tr w:rsidR="006D4993" w:rsidRPr="00056AFF" w14:paraId="6881A387" w14:textId="77777777" w:rsidTr="007A0066">
        <w:tc>
          <w:tcPr>
            <w:tcW w:w="3402" w:type="dxa"/>
            <w:vMerge/>
            <w:tcBorders>
              <w:bottom w:val="single" w:sz="12" w:space="0" w:color="auto"/>
            </w:tcBorders>
            <w:shd w:val="clear" w:color="auto" w:fill="auto"/>
            <w:hideMark/>
          </w:tcPr>
          <w:p w14:paraId="4132F737" w14:textId="77777777" w:rsidR="006D4993" w:rsidRPr="00056AFF" w:rsidRDefault="006D4993" w:rsidP="007A0066">
            <w:pPr>
              <w:spacing w:before="40" w:after="120"/>
              <w:ind w:right="113"/>
              <w:rPr>
                <w:lang w:val="en-US"/>
              </w:rPr>
            </w:pPr>
          </w:p>
        </w:tc>
        <w:tc>
          <w:tcPr>
            <w:tcW w:w="3191" w:type="dxa"/>
            <w:tcBorders>
              <w:bottom w:val="single" w:sz="12" w:space="0" w:color="auto"/>
            </w:tcBorders>
            <w:shd w:val="clear" w:color="auto" w:fill="auto"/>
            <w:noWrap/>
            <w:hideMark/>
          </w:tcPr>
          <w:p w14:paraId="5B42E0AE" w14:textId="77777777" w:rsidR="006D4993" w:rsidRPr="00056AFF" w:rsidRDefault="006D4993" w:rsidP="007A0066">
            <w:pPr>
              <w:spacing w:before="40" w:after="120"/>
              <w:ind w:right="113"/>
              <w:rPr>
                <w:lang w:val="en-US"/>
              </w:rPr>
            </w:pPr>
            <w:r w:rsidRPr="00056AFF">
              <w:rPr>
                <w:lang w:val="en-US"/>
              </w:rPr>
              <w:t>Minimum speed</w:t>
            </w:r>
          </w:p>
        </w:tc>
        <w:tc>
          <w:tcPr>
            <w:tcW w:w="777" w:type="dxa"/>
            <w:tcBorders>
              <w:bottom w:val="single" w:sz="12" w:space="0" w:color="auto"/>
            </w:tcBorders>
            <w:shd w:val="clear" w:color="auto" w:fill="auto"/>
            <w:noWrap/>
            <w:hideMark/>
          </w:tcPr>
          <w:p w14:paraId="2FB25C09" w14:textId="77777777" w:rsidR="006D4993" w:rsidRPr="00056AFF" w:rsidRDefault="006D4993" w:rsidP="007A0066">
            <w:pPr>
              <w:spacing w:before="40" w:after="120"/>
              <w:ind w:right="113"/>
              <w:rPr>
                <w:lang w:val="en-US"/>
              </w:rPr>
            </w:pPr>
            <w:r w:rsidRPr="00056AFF">
              <w:rPr>
                <w:lang w:val="en-US"/>
              </w:rPr>
              <w:t>rpm</w:t>
            </w:r>
          </w:p>
        </w:tc>
      </w:tr>
    </w:tbl>
    <w:p w14:paraId="1A9E0651" w14:textId="77777777" w:rsidR="004E6287" w:rsidRDefault="004E6287" w:rsidP="009C7A83">
      <w:pPr>
        <w:pStyle w:val="SingleTxtG"/>
        <w:spacing w:before="240"/>
      </w:pPr>
      <w:r>
        <w:t>Note: Each component or characteristic should be understood “if applicable”.</w:t>
      </w:r>
    </w:p>
    <w:p w14:paraId="2DAAC165" w14:textId="1B79726B" w:rsidR="004E6287" w:rsidRDefault="00A4245D" w:rsidP="00A4245D">
      <w:pPr>
        <w:pStyle w:val="Bullet1G"/>
        <w:numPr>
          <w:ilvl w:val="0"/>
          <w:numId w:val="0"/>
        </w:numPr>
        <w:tabs>
          <w:tab w:val="left" w:pos="1701"/>
        </w:tabs>
        <w:ind w:left="1701" w:hanging="170"/>
      </w:pPr>
      <w:r>
        <w:t>•</w:t>
      </w:r>
      <w:r>
        <w:tab/>
      </w:r>
      <w:r w:rsidR="004E6287">
        <w:t xml:space="preserve">List of major components related to </w:t>
      </w:r>
      <w:r w:rsidR="004E6287" w:rsidRPr="002328DB">
        <w:t>Cold/heat production &amp; distribution</w:t>
      </w:r>
      <w:r w:rsidR="004E6287">
        <w:t xml:space="preserve"> </w:t>
      </w:r>
      <w:r w:rsidR="004E6287" w:rsidRPr="00A234D1">
        <w:t>(to be added at the end of Model 12)</w:t>
      </w:r>
    </w:p>
    <w:p w14:paraId="64468C5A" w14:textId="77777777" w:rsidR="00F433B1" w:rsidRDefault="00F433B1" w:rsidP="00F433B1">
      <w:pPr>
        <w:pStyle w:val="Bullet1G"/>
        <w:numPr>
          <w:ilvl w:val="0"/>
          <w:numId w:val="0"/>
        </w:numPr>
        <w:ind w:left="1701"/>
      </w:pPr>
    </w:p>
    <w:p w14:paraId="78F942B6" w14:textId="683C3B43" w:rsidR="000E6F99" w:rsidRPr="00EF4234" w:rsidRDefault="000E6F99" w:rsidP="000E6F99">
      <w:pPr>
        <w:pStyle w:val="Heading1"/>
        <w:spacing w:after="120"/>
        <w:rPr>
          <w:b/>
          <w:bCs/>
        </w:rPr>
      </w:pPr>
      <w:r w:rsidRPr="00EF4234">
        <w:rPr>
          <w:b/>
          <w:bCs/>
        </w:rPr>
        <w:t xml:space="preserve">Table </w:t>
      </w:r>
      <w:r w:rsidR="00C967AE">
        <w:rPr>
          <w:b/>
          <w:bCs/>
        </w:rPr>
        <w:t>2</w:t>
      </w:r>
    </w:p>
    <w:tbl>
      <w:tblPr>
        <w:tblW w:w="7371" w:type="dxa"/>
        <w:tblInd w:w="1134" w:type="dxa"/>
        <w:tblLayout w:type="fixed"/>
        <w:tblCellMar>
          <w:left w:w="0" w:type="dxa"/>
          <w:right w:w="0" w:type="dxa"/>
        </w:tblCellMar>
        <w:tblLook w:val="04A0" w:firstRow="1" w:lastRow="0" w:firstColumn="1" w:lastColumn="0" w:noHBand="0" w:noVBand="1"/>
      </w:tblPr>
      <w:tblGrid>
        <w:gridCol w:w="2408"/>
        <w:gridCol w:w="3317"/>
        <w:gridCol w:w="1646"/>
      </w:tblGrid>
      <w:tr w:rsidR="000E6F99" w:rsidRPr="00B34CAD" w14:paraId="3B98CFF8" w14:textId="77777777" w:rsidTr="001C61DF">
        <w:tc>
          <w:tcPr>
            <w:tcW w:w="2408" w:type="dxa"/>
            <w:vMerge w:val="restart"/>
            <w:tcBorders>
              <w:top w:val="single" w:sz="4" w:space="0" w:color="auto"/>
            </w:tcBorders>
            <w:shd w:val="clear" w:color="auto" w:fill="auto"/>
            <w:noWrap/>
            <w:hideMark/>
          </w:tcPr>
          <w:p w14:paraId="0D813FF3" w14:textId="77777777" w:rsidR="000E6F99" w:rsidRPr="00A47220" w:rsidRDefault="000E6F99" w:rsidP="003B3024">
            <w:pPr>
              <w:spacing w:before="40" w:after="120"/>
              <w:ind w:right="113"/>
              <w:rPr>
                <w:lang w:val="en-US"/>
              </w:rPr>
            </w:pPr>
            <w:r w:rsidRPr="00A47220">
              <w:rPr>
                <w:lang w:val="en-US"/>
              </w:rPr>
              <w:t>Refrigerant</w:t>
            </w:r>
          </w:p>
        </w:tc>
        <w:tc>
          <w:tcPr>
            <w:tcW w:w="3317" w:type="dxa"/>
            <w:tcBorders>
              <w:top w:val="single" w:sz="4" w:space="0" w:color="auto"/>
            </w:tcBorders>
            <w:shd w:val="clear" w:color="auto" w:fill="auto"/>
            <w:noWrap/>
            <w:vAlign w:val="center"/>
            <w:hideMark/>
          </w:tcPr>
          <w:p w14:paraId="327EFC42" w14:textId="77777777" w:rsidR="000E6F99" w:rsidRPr="00A47220" w:rsidRDefault="000E6F99" w:rsidP="003B3024">
            <w:pPr>
              <w:spacing w:before="40" w:after="120"/>
              <w:ind w:right="113"/>
              <w:rPr>
                <w:lang w:val="en-US"/>
              </w:rPr>
            </w:pPr>
            <w:r w:rsidRPr="00A47220">
              <w:rPr>
                <w:lang w:val="en-US"/>
              </w:rPr>
              <w:t>Refrigerant fluid</w:t>
            </w:r>
          </w:p>
        </w:tc>
        <w:tc>
          <w:tcPr>
            <w:tcW w:w="1646" w:type="dxa"/>
            <w:tcBorders>
              <w:top w:val="single" w:sz="4" w:space="0" w:color="auto"/>
            </w:tcBorders>
            <w:shd w:val="clear" w:color="auto" w:fill="auto"/>
            <w:noWrap/>
            <w:vAlign w:val="center"/>
            <w:hideMark/>
          </w:tcPr>
          <w:p w14:paraId="4CA0458B" w14:textId="77777777" w:rsidR="000E6F99" w:rsidRPr="00A47220" w:rsidRDefault="000E6F99" w:rsidP="003B3024">
            <w:pPr>
              <w:spacing w:before="40" w:after="120"/>
              <w:ind w:right="113"/>
              <w:rPr>
                <w:lang w:val="en-US"/>
              </w:rPr>
            </w:pPr>
            <w:r w:rsidRPr="00A47220">
              <w:rPr>
                <w:lang w:val="en-US"/>
              </w:rPr>
              <w:t> </w:t>
            </w:r>
          </w:p>
        </w:tc>
      </w:tr>
      <w:tr w:rsidR="000E6F99" w:rsidRPr="00B34CAD" w14:paraId="2241C1C6" w14:textId="77777777" w:rsidTr="001602EC">
        <w:tc>
          <w:tcPr>
            <w:tcW w:w="2408" w:type="dxa"/>
            <w:vMerge/>
            <w:shd w:val="clear" w:color="auto" w:fill="auto"/>
            <w:vAlign w:val="center"/>
            <w:hideMark/>
          </w:tcPr>
          <w:p w14:paraId="706F3B33" w14:textId="77777777" w:rsidR="000E6F99" w:rsidRPr="00A47220" w:rsidRDefault="000E6F99" w:rsidP="003B3024">
            <w:pPr>
              <w:spacing w:before="40" w:after="120"/>
              <w:ind w:right="113"/>
              <w:rPr>
                <w:lang w:val="en-US"/>
              </w:rPr>
            </w:pPr>
          </w:p>
        </w:tc>
        <w:tc>
          <w:tcPr>
            <w:tcW w:w="3317" w:type="dxa"/>
            <w:shd w:val="clear" w:color="auto" w:fill="auto"/>
            <w:noWrap/>
            <w:vAlign w:val="center"/>
            <w:hideMark/>
          </w:tcPr>
          <w:p w14:paraId="763F191F" w14:textId="77777777" w:rsidR="000E6F99" w:rsidRPr="00A47220" w:rsidRDefault="000E6F99" w:rsidP="003B3024">
            <w:pPr>
              <w:spacing w:before="40" w:after="120"/>
              <w:ind w:right="113"/>
              <w:rPr>
                <w:lang w:val="en-US"/>
              </w:rPr>
            </w:pPr>
            <w:r w:rsidRPr="00A47220">
              <w:rPr>
                <w:lang w:val="en-US"/>
              </w:rPr>
              <w:t>Refrigerant charge</w:t>
            </w:r>
          </w:p>
        </w:tc>
        <w:tc>
          <w:tcPr>
            <w:tcW w:w="1646" w:type="dxa"/>
            <w:shd w:val="clear" w:color="auto" w:fill="auto"/>
            <w:noWrap/>
            <w:vAlign w:val="center"/>
            <w:hideMark/>
          </w:tcPr>
          <w:p w14:paraId="6DB3B55E" w14:textId="77777777" w:rsidR="000E6F99" w:rsidRPr="00A47220" w:rsidRDefault="000E6F99" w:rsidP="003B3024">
            <w:pPr>
              <w:spacing w:before="40" w:after="120"/>
              <w:ind w:right="113"/>
              <w:rPr>
                <w:lang w:val="en-US"/>
              </w:rPr>
            </w:pPr>
            <w:r w:rsidRPr="00A47220">
              <w:rPr>
                <w:lang w:val="en-US"/>
              </w:rPr>
              <w:t>kg</w:t>
            </w:r>
          </w:p>
        </w:tc>
      </w:tr>
      <w:tr w:rsidR="000E6F99" w:rsidRPr="00B34CAD" w14:paraId="2C545B1C" w14:textId="77777777" w:rsidTr="001602EC">
        <w:tc>
          <w:tcPr>
            <w:tcW w:w="2408" w:type="dxa"/>
            <w:vMerge w:val="restart"/>
            <w:shd w:val="clear" w:color="auto" w:fill="auto"/>
            <w:noWrap/>
            <w:hideMark/>
          </w:tcPr>
          <w:p w14:paraId="4FB38EB0" w14:textId="77777777" w:rsidR="000E6F99" w:rsidRPr="00A47220" w:rsidRDefault="000E6F99" w:rsidP="003B3024">
            <w:pPr>
              <w:spacing w:before="40" w:after="120"/>
              <w:ind w:right="113"/>
              <w:rPr>
                <w:lang w:val="en-US"/>
              </w:rPr>
            </w:pPr>
            <w:r w:rsidRPr="00A47220">
              <w:rPr>
                <w:lang w:val="en-US"/>
              </w:rPr>
              <w:t>Compressor</w:t>
            </w:r>
          </w:p>
        </w:tc>
        <w:tc>
          <w:tcPr>
            <w:tcW w:w="3317" w:type="dxa"/>
            <w:shd w:val="clear" w:color="auto" w:fill="auto"/>
            <w:noWrap/>
            <w:vAlign w:val="center"/>
            <w:hideMark/>
          </w:tcPr>
          <w:p w14:paraId="3675D3E6" w14:textId="77777777" w:rsidR="000E6F99" w:rsidRPr="00A47220" w:rsidRDefault="000E6F99" w:rsidP="003B3024">
            <w:pPr>
              <w:spacing w:before="40" w:after="120"/>
              <w:ind w:right="113"/>
              <w:rPr>
                <w:lang w:val="en-US"/>
              </w:rPr>
            </w:pPr>
            <w:r w:rsidRPr="00A47220">
              <w:rPr>
                <w:lang w:val="en-US"/>
              </w:rPr>
              <w:t>Type</w:t>
            </w:r>
          </w:p>
        </w:tc>
        <w:tc>
          <w:tcPr>
            <w:tcW w:w="1646" w:type="dxa"/>
            <w:shd w:val="clear" w:color="auto" w:fill="auto"/>
            <w:noWrap/>
            <w:vAlign w:val="center"/>
            <w:hideMark/>
          </w:tcPr>
          <w:p w14:paraId="614EEFDA" w14:textId="77777777" w:rsidR="000E6F99" w:rsidRPr="00A47220" w:rsidRDefault="000E6F99" w:rsidP="003B3024">
            <w:pPr>
              <w:spacing w:before="40" w:after="120"/>
              <w:ind w:right="113"/>
              <w:rPr>
                <w:lang w:val="en-US"/>
              </w:rPr>
            </w:pPr>
            <w:r w:rsidRPr="00A47220">
              <w:rPr>
                <w:lang w:val="en-US"/>
              </w:rPr>
              <w:t> </w:t>
            </w:r>
          </w:p>
        </w:tc>
      </w:tr>
      <w:tr w:rsidR="000E6F99" w:rsidRPr="00B34CAD" w14:paraId="2DFE4B40" w14:textId="77777777" w:rsidTr="001602EC">
        <w:tc>
          <w:tcPr>
            <w:tcW w:w="2408" w:type="dxa"/>
            <w:vMerge/>
            <w:shd w:val="clear" w:color="auto" w:fill="auto"/>
            <w:vAlign w:val="center"/>
            <w:hideMark/>
          </w:tcPr>
          <w:p w14:paraId="3B37FDA4" w14:textId="77777777" w:rsidR="000E6F99" w:rsidRPr="00A47220" w:rsidRDefault="000E6F99" w:rsidP="003B3024">
            <w:pPr>
              <w:spacing w:before="40" w:after="120"/>
              <w:ind w:right="113"/>
              <w:rPr>
                <w:lang w:val="en-US"/>
              </w:rPr>
            </w:pPr>
          </w:p>
        </w:tc>
        <w:tc>
          <w:tcPr>
            <w:tcW w:w="3317" w:type="dxa"/>
            <w:shd w:val="clear" w:color="auto" w:fill="auto"/>
            <w:noWrap/>
            <w:vAlign w:val="center"/>
            <w:hideMark/>
          </w:tcPr>
          <w:p w14:paraId="6E0A4674" w14:textId="77777777" w:rsidR="000E6F99" w:rsidRPr="00A47220" w:rsidRDefault="000E6F99" w:rsidP="003B3024">
            <w:pPr>
              <w:spacing w:before="40" w:after="120"/>
              <w:ind w:right="113"/>
              <w:rPr>
                <w:lang w:val="en-US"/>
              </w:rPr>
            </w:pPr>
            <w:r w:rsidRPr="00A47220">
              <w:rPr>
                <w:lang w:val="en-US"/>
              </w:rPr>
              <w:t>Number of cylinders</w:t>
            </w:r>
          </w:p>
        </w:tc>
        <w:tc>
          <w:tcPr>
            <w:tcW w:w="1646" w:type="dxa"/>
            <w:shd w:val="clear" w:color="auto" w:fill="auto"/>
            <w:noWrap/>
            <w:vAlign w:val="center"/>
            <w:hideMark/>
          </w:tcPr>
          <w:p w14:paraId="1B3DD418" w14:textId="77777777" w:rsidR="000E6F99" w:rsidRPr="00A47220" w:rsidRDefault="000E6F99" w:rsidP="003B3024">
            <w:pPr>
              <w:spacing w:before="40" w:after="120"/>
              <w:ind w:right="113"/>
              <w:rPr>
                <w:lang w:val="en-US"/>
              </w:rPr>
            </w:pPr>
            <w:r w:rsidRPr="00A47220">
              <w:rPr>
                <w:lang w:val="en-US"/>
              </w:rPr>
              <w:t> </w:t>
            </w:r>
          </w:p>
        </w:tc>
      </w:tr>
      <w:tr w:rsidR="000E6F99" w:rsidRPr="00B34CAD" w14:paraId="19005F2B" w14:textId="77777777" w:rsidTr="001602EC">
        <w:tc>
          <w:tcPr>
            <w:tcW w:w="2408" w:type="dxa"/>
            <w:vMerge/>
            <w:shd w:val="clear" w:color="auto" w:fill="auto"/>
            <w:vAlign w:val="center"/>
            <w:hideMark/>
          </w:tcPr>
          <w:p w14:paraId="0F99A860" w14:textId="77777777" w:rsidR="000E6F99" w:rsidRPr="00A47220" w:rsidRDefault="000E6F99" w:rsidP="003B3024">
            <w:pPr>
              <w:spacing w:before="40" w:after="120"/>
              <w:ind w:right="113"/>
              <w:rPr>
                <w:lang w:val="en-US"/>
              </w:rPr>
            </w:pPr>
          </w:p>
        </w:tc>
        <w:tc>
          <w:tcPr>
            <w:tcW w:w="3317" w:type="dxa"/>
            <w:shd w:val="clear" w:color="auto" w:fill="auto"/>
            <w:noWrap/>
            <w:vAlign w:val="center"/>
            <w:hideMark/>
          </w:tcPr>
          <w:p w14:paraId="14DD215A" w14:textId="77777777" w:rsidR="000E6F99" w:rsidRPr="00A47220" w:rsidRDefault="000E6F99" w:rsidP="003B3024">
            <w:pPr>
              <w:spacing w:before="40" w:after="120"/>
              <w:ind w:right="113"/>
              <w:rPr>
                <w:lang w:val="en-US"/>
              </w:rPr>
            </w:pPr>
            <w:r w:rsidRPr="00A47220">
              <w:rPr>
                <w:lang w:val="en-US"/>
              </w:rPr>
              <w:t>Cubic capacity</w:t>
            </w:r>
          </w:p>
        </w:tc>
        <w:tc>
          <w:tcPr>
            <w:tcW w:w="1646" w:type="dxa"/>
            <w:shd w:val="clear" w:color="auto" w:fill="auto"/>
            <w:noWrap/>
            <w:vAlign w:val="center"/>
            <w:hideMark/>
          </w:tcPr>
          <w:p w14:paraId="02552F33" w14:textId="77777777" w:rsidR="000E6F99" w:rsidRPr="00A47220" w:rsidRDefault="000E6F99" w:rsidP="003B3024">
            <w:pPr>
              <w:spacing w:before="40" w:after="120"/>
              <w:ind w:right="113"/>
              <w:rPr>
                <w:lang w:val="en-US"/>
              </w:rPr>
            </w:pPr>
            <w:r w:rsidRPr="00A47220">
              <w:rPr>
                <w:lang w:val="en-US"/>
              </w:rPr>
              <w:t>cc</w:t>
            </w:r>
          </w:p>
        </w:tc>
      </w:tr>
      <w:tr w:rsidR="000E6F99" w:rsidRPr="00B34CAD" w14:paraId="548521A5" w14:textId="77777777" w:rsidTr="001602EC">
        <w:tc>
          <w:tcPr>
            <w:tcW w:w="2408" w:type="dxa"/>
            <w:vMerge/>
            <w:shd w:val="clear" w:color="auto" w:fill="auto"/>
            <w:vAlign w:val="center"/>
            <w:hideMark/>
          </w:tcPr>
          <w:p w14:paraId="3E4FAB79" w14:textId="77777777" w:rsidR="000E6F99" w:rsidRPr="00A47220" w:rsidRDefault="000E6F99" w:rsidP="003B3024">
            <w:pPr>
              <w:spacing w:before="40" w:after="120"/>
              <w:ind w:right="113"/>
              <w:rPr>
                <w:lang w:val="en-US"/>
              </w:rPr>
            </w:pPr>
          </w:p>
        </w:tc>
        <w:tc>
          <w:tcPr>
            <w:tcW w:w="3317" w:type="dxa"/>
            <w:shd w:val="clear" w:color="auto" w:fill="auto"/>
            <w:noWrap/>
            <w:vAlign w:val="center"/>
            <w:hideMark/>
          </w:tcPr>
          <w:p w14:paraId="117209F1" w14:textId="77777777" w:rsidR="000E6F99" w:rsidRPr="00A47220" w:rsidRDefault="000E6F99" w:rsidP="003B3024">
            <w:pPr>
              <w:spacing w:before="40" w:after="120"/>
              <w:ind w:right="113"/>
              <w:rPr>
                <w:lang w:val="en-US"/>
              </w:rPr>
            </w:pPr>
            <w:r w:rsidRPr="00A47220">
              <w:rPr>
                <w:lang w:val="en-US"/>
              </w:rPr>
              <w:t>Nominal speed of rotation</w:t>
            </w:r>
          </w:p>
        </w:tc>
        <w:tc>
          <w:tcPr>
            <w:tcW w:w="1646" w:type="dxa"/>
            <w:shd w:val="clear" w:color="auto" w:fill="auto"/>
            <w:noWrap/>
            <w:vAlign w:val="center"/>
            <w:hideMark/>
          </w:tcPr>
          <w:p w14:paraId="5EF412E1" w14:textId="77777777" w:rsidR="000E6F99" w:rsidRPr="00A47220" w:rsidRDefault="000E6F99" w:rsidP="003B3024">
            <w:pPr>
              <w:spacing w:before="40" w:after="120"/>
              <w:ind w:right="113"/>
              <w:rPr>
                <w:lang w:val="en-US"/>
              </w:rPr>
            </w:pPr>
            <w:r w:rsidRPr="00A47220">
              <w:rPr>
                <w:lang w:val="en-US"/>
              </w:rPr>
              <w:t>rpm</w:t>
            </w:r>
          </w:p>
        </w:tc>
      </w:tr>
      <w:tr w:rsidR="000E6F99" w:rsidRPr="00B34CAD" w14:paraId="647C836A" w14:textId="77777777" w:rsidTr="001602EC">
        <w:tc>
          <w:tcPr>
            <w:tcW w:w="2408" w:type="dxa"/>
            <w:vMerge w:val="restart"/>
            <w:shd w:val="clear" w:color="auto" w:fill="auto"/>
            <w:hideMark/>
          </w:tcPr>
          <w:p w14:paraId="1268A3F7" w14:textId="3AD31809" w:rsidR="00E849FB" w:rsidRPr="00A47220" w:rsidRDefault="000E6F99" w:rsidP="00A137E2">
            <w:pPr>
              <w:spacing w:before="40" w:after="120"/>
              <w:ind w:right="113"/>
              <w:rPr>
                <w:lang w:val="en-US"/>
              </w:rPr>
            </w:pPr>
            <w:r w:rsidRPr="00A47220">
              <w:rPr>
                <w:lang w:val="en-US"/>
              </w:rPr>
              <w:t>Heat exchangers</w:t>
            </w:r>
            <w:r w:rsidRPr="00A47220">
              <w:rPr>
                <w:lang w:val="en-US"/>
              </w:rPr>
              <w:br/>
            </w:r>
            <w:r w:rsidRPr="00B34CAD">
              <w:rPr>
                <w:lang w:val="en-US"/>
              </w:rPr>
              <w:t>Condenser</w:t>
            </w:r>
            <w:r w:rsidRPr="00B34CAD">
              <w:rPr>
                <w:lang w:val="en-US"/>
              </w:rPr>
              <w:br/>
              <w:t>Evaporator(s)</w:t>
            </w:r>
          </w:p>
        </w:tc>
        <w:tc>
          <w:tcPr>
            <w:tcW w:w="3317" w:type="dxa"/>
            <w:shd w:val="clear" w:color="auto" w:fill="auto"/>
            <w:noWrap/>
            <w:vAlign w:val="center"/>
            <w:hideMark/>
          </w:tcPr>
          <w:p w14:paraId="5366F938" w14:textId="77777777" w:rsidR="000E6F99" w:rsidRPr="00A47220" w:rsidRDefault="000E6F99" w:rsidP="003B3024">
            <w:pPr>
              <w:spacing w:before="40" w:after="120"/>
              <w:ind w:right="113"/>
              <w:rPr>
                <w:lang w:val="en-US"/>
              </w:rPr>
            </w:pPr>
            <w:r w:rsidRPr="00A47220">
              <w:rPr>
                <w:lang w:val="en-US"/>
              </w:rPr>
              <w:t>Type</w:t>
            </w:r>
          </w:p>
        </w:tc>
        <w:tc>
          <w:tcPr>
            <w:tcW w:w="1646" w:type="dxa"/>
            <w:shd w:val="clear" w:color="auto" w:fill="auto"/>
            <w:noWrap/>
            <w:vAlign w:val="center"/>
            <w:hideMark/>
          </w:tcPr>
          <w:p w14:paraId="3073C5EB" w14:textId="77777777" w:rsidR="000E6F99" w:rsidRPr="00A47220" w:rsidRDefault="000E6F99" w:rsidP="003B3024">
            <w:pPr>
              <w:spacing w:before="40" w:after="120"/>
              <w:ind w:right="113"/>
              <w:rPr>
                <w:lang w:val="en-US"/>
              </w:rPr>
            </w:pPr>
            <w:r w:rsidRPr="00A47220">
              <w:rPr>
                <w:lang w:val="en-US"/>
              </w:rPr>
              <w:t> </w:t>
            </w:r>
          </w:p>
        </w:tc>
      </w:tr>
      <w:tr w:rsidR="000E6F99" w:rsidRPr="00B34CAD" w14:paraId="1CDEB221" w14:textId="77777777" w:rsidTr="001602EC">
        <w:tc>
          <w:tcPr>
            <w:tcW w:w="2408" w:type="dxa"/>
            <w:vMerge/>
            <w:shd w:val="clear" w:color="auto" w:fill="auto"/>
            <w:vAlign w:val="center"/>
            <w:hideMark/>
          </w:tcPr>
          <w:p w14:paraId="17CA5872" w14:textId="77777777" w:rsidR="000E6F99" w:rsidRPr="00A47220" w:rsidRDefault="000E6F99" w:rsidP="003B3024">
            <w:pPr>
              <w:spacing w:before="40" w:after="120"/>
              <w:ind w:right="113"/>
              <w:rPr>
                <w:lang w:val="en-US"/>
              </w:rPr>
            </w:pPr>
          </w:p>
        </w:tc>
        <w:tc>
          <w:tcPr>
            <w:tcW w:w="3317" w:type="dxa"/>
            <w:shd w:val="clear" w:color="auto" w:fill="auto"/>
            <w:noWrap/>
            <w:vAlign w:val="center"/>
            <w:hideMark/>
          </w:tcPr>
          <w:p w14:paraId="48AFC636" w14:textId="77777777" w:rsidR="000E6F99" w:rsidRPr="00A47220" w:rsidRDefault="000E6F99" w:rsidP="003B3024">
            <w:pPr>
              <w:spacing w:before="40" w:after="120"/>
              <w:ind w:right="113"/>
              <w:rPr>
                <w:lang w:val="en-US"/>
              </w:rPr>
            </w:pPr>
            <w:r w:rsidRPr="00A47220">
              <w:rPr>
                <w:lang w:val="en-US"/>
              </w:rPr>
              <w:t>Number of tubes</w:t>
            </w:r>
          </w:p>
        </w:tc>
        <w:tc>
          <w:tcPr>
            <w:tcW w:w="1646" w:type="dxa"/>
            <w:shd w:val="clear" w:color="auto" w:fill="auto"/>
            <w:noWrap/>
            <w:vAlign w:val="center"/>
            <w:hideMark/>
          </w:tcPr>
          <w:p w14:paraId="1A53D352" w14:textId="77777777" w:rsidR="000E6F99" w:rsidRPr="00A47220" w:rsidRDefault="000E6F99" w:rsidP="003B3024">
            <w:pPr>
              <w:spacing w:before="40" w:after="120"/>
              <w:ind w:right="113"/>
              <w:rPr>
                <w:lang w:val="en-US"/>
              </w:rPr>
            </w:pPr>
            <w:r w:rsidRPr="00A47220">
              <w:rPr>
                <w:lang w:val="en-US"/>
              </w:rPr>
              <w:t> </w:t>
            </w:r>
          </w:p>
        </w:tc>
      </w:tr>
      <w:tr w:rsidR="000E6F99" w:rsidRPr="00B34CAD" w14:paraId="1AEB698E" w14:textId="77777777" w:rsidTr="001602EC">
        <w:tc>
          <w:tcPr>
            <w:tcW w:w="2408" w:type="dxa"/>
            <w:vMerge/>
            <w:shd w:val="clear" w:color="auto" w:fill="auto"/>
            <w:vAlign w:val="center"/>
            <w:hideMark/>
          </w:tcPr>
          <w:p w14:paraId="26645E74" w14:textId="77777777" w:rsidR="000E6F99" w:rsidRPr="00A47220" w:rsidRDefault="000E6F99" w:rsidP="003B3024">
            <w:pPr>
              <w:spacing w:before="40" w:after="120"/>
              <w:ind w:right="113"/>
              <w:rPr>
                <w:lang w:val="en-US"/>
              </w:rPr>
            </w:pPr>
          </w:p>
        </w:tc>
        <w:tc>
          <w:tcPr>
            <w:tcW w:w="3317" w:type="dxa"/>
            <w:shd w:val="clear" w:color="auto" w:fill="auto"/>
            <w:noWrap/>
            <w:vAlign w:val="center"/>
            <w:hideMark/>
          </w:tcPr>
          <w:p w14:paraId="73884009" w14:textId="77777777" w:rsidR="000E6F99" w:rsidRPr="00A47220" w:rsidRDefault="000E6F99" w:rsidP="003B3024">
            <w:pPr>
              <w:spacing w:before="40" w:after="120"/>
              <w:ind w:right="113"/>
              <w:rPr>
                <w:lang w:val="en-US"/>
              </w:rPr>
            </w:pPr>
            <w:r w:rsidRPr="00A47220">
              <w:rPr>
                <w:lang w:val="en-US"/>
              </w:rPr>
              <w:t>Fin pitch</w:t>
            </w:r>
          </w:p>
        </w:tc>
        <w:tc>
          <w:tcPr>
            <w:tcW w:w="1646" w:type="dxa"/>
            <w:shd w:val="clear" w:color="auto" w:fill="auto"/>
            <w:noWrap/>
            <w:vAlign w:val="center"/>
            <w:hideMark/>
          </w:tcPr>
          <w:p w14:paraId="4D0D8671" w14:textId="77777777" w:rsidR="000E6F99" w:rsidRPr="00A47220" w:rsidRDefault="000E6F99" w:rsidP="003B3024">
            <w:pPr>
              <w:spacing w:before="40" w:after="120"/>
              <w:ind w:right="113"/>
              <w:rPr>
                <w:lang w:val="en-US"/>
              </w:rPr>
            </w:pPr>
            <w:r w:rsidRPr="00A47220">
              <w:rPr>
                <w:lang w:val="en-US"/>
              </w:rPr>
              <w:t>mm</w:t>
            </w:r>
          </w:p>
        </w:tc>
      </w:tr>
      <w:tr w:rsidR="000E6F99" w:rsidRPr="00B34CAD" w14:paraId="6A105B28" w14:textId="77777777" w:rsidTr="001602EC">
        <w:tc>
          <w:tcPr>
            <w:tcW w:w="2408" w:type="dxa"/>
            <w:vMerge/>
            <w:shd w:val="clear" w:color="auto" w:fill="auto"/>
            <w:vAlign w:val="center"/>
            <w:hideMark/>
          </w:tcPr>
          <w:p w14:paraId="543D3185" w14:textId="77777777" w:rsidR="000E6F99" w:rsidRPr="00A47220" w:rsidRDefault="000E6F99" w:rsidP="003B3024">
            <w:pPr>
              <w:spacing w:before="40" w:after="120"/>
              <w:ind w:right="113"/>
              <w:rPr>
                <w:lang w:val="en-US"/>
              </w:rPr>
            </w:pPr>
          </w:p>
        </w:tc>
        <w:tc>
          <w:tcPr>
            <w:tcW w:w="3317" w:type="dxa"/>
            <w:shd w:val="clear" w:color="auto" w:fill="auto"/>
            <w:noWrap/>
            <w:vAlign w:val="center"/>
            <w:hideMark/>
          </w:tcPr>
          <w:p w14:paraId="4AA1995A" w14:textId="77777777" w:rsidR="000E6F99" w:rsidRPr="00A47220" w:rsidRDefault="000E6F99" w:rsidP="003B3024">
            <w:pPr>
              <w:spacing w:before="40" w:after="120"/>
              <w:ind w:right="113"/>
              <w:rPr>
                <w:lang w:val="en-US"/>
              </w:rPr>
            </w:pPr>
            <w:r w:rsidRPr="00A47220">
              <w:rPr>
                <w:lang w:val="en-US"/>
              </w:rPr>
              <w:t>Nature of tube</w:t>
            </w:r>
          </w:p>
        </w:tc>
        <w:tc>
          <w:tcPr>
            <w:tcW w:w="1646" w:type="dxa"/>
            <w:shd w:val="clear" w:color="auto" w:fill="auto"/>
            <w:noWrap/>
            <w:vAlign w:val="center"/>
            <w:hideMark/>
          </w:tcPr>
          <w:p w14:paraId="3484E9F6" w14:textId="77777777" w:rsidR="000E6F99" w:rsidRPr="00A47220" w:rsidRDefault="000E6F99" w:rsidP="003B3024">
            <w:pPr>
              <w:spacing w:before="40" w:after="120"/>
              <w:ind w:right="113"/>
              <w:rPr>
                <w:lang w:val="en-US"/>
              </w:rPr>
            </w:pPr>
            <w:r w:rsidRPr="00A47220">
              <w:rPr>
                <w:lang w:val="en-US"/>
              </w:rPr>
              <w:t> </w:t>
            </w:r>
          </w:p>
        </w:tc>
      </w:tr>
      <w:tr w:rsidR="001602EC" w:rsidRPr="00B34CAD" w14:paraId="6F2A7AEF" w14:textId="77777777" w:rsidTr="001602EC">
        <w:tc>
          <w:tcPr>
            <w:tcW w:w="2408" w:type="dxa"/>
            <w:tcBorders>
              <w:bottom w:val="single" w:sz="4" w:space="0" w:color="auto"/>
            </w:tcBorders>
            <w:shd w:val="clear" w:color="auto" w:fill="auto"/>
            <w:vAlign w:val="center"/>
          </w:tcPr>
          <w:p w14:paraId="270385E8" w14:textId="62DC9364" w:rsidR="001602EC" w:rsidRPr="001602EC" w:rsidRDefault="001602EC" w:rsidP="003B3024">
            <w:pPr>
              <w:spacing w:before="40" w:after="120"/>
              <w:ind w:right="113"/>
              <w:rPr>
                <w:b/>
                <w:bCs/>
                <w:lang w:val="en-US"/>
              </w:rPr>
            </w:pPr>
            <w:r w:rsidRPr="001602EC">
              <w:rPr>
                <w:b/>
                <w:bCs/>
                <w:lang w:val="en-US"/>
              </w:rPr>
              <w:lastRenderedPageBreak/>
              <w:t>Table 2 (continuation)</w:t>
            </w:r>
          </w:p>
        </w:tc>
        <w:tc>
          <w:tcPr>
            <w:tcW w:w="3317" w:type="dxa"/>
            <w:tcBorders>
              <w:bottom w:val="single" w:sz="4" w:space="0" w:color="auto"/>
            </w:tcBorders>
            <w:shd w:val="clear" w:color="auto" w:fill="auto"/>
            <w:noWrap/>
            <w:vAlign w:val="center"/>
          </w:tcPr>
          <w:p w14:paraId="4D34D545" w14:textId="77777777" w:rsidR="001602EC" w:rsidRPr="00A47220" w:rsidRDefault="001602EC" w:rsidP="003B3024">
            <w:pPr>
              <w:spacing w:before="40" w:after="120"/>
              <w:ind w:right="113"/>
              <w:rPr>
                <w:lang w:val="en-US"/>
              </w:rPr>
            </w:pPr>
          </w:p>
        </w:tc>
        <w:tc>
          <w:tcPr>
            <w:tcW w:w="1646" w:type="dxa"/>
            <w:tcBorders>
              <w:bottom w:val="single" w:sz="4" w:space="0" w:color="auto"/>
            </w:tcBorders>
            <w:shd w:val="clear" w:color="auto" w:fill="auto"/>
            <w:noWrap/>
            <w:vAlign w:val="center"/>
          </w:tcPr>
          <w:p w14:paraId="7EE6968C" w14:textId="77777777" w:rsidR="001602EC" w:rsidRPr="00A47220" w:rsidRDefault="001602EC" w:rsidP="003B3024">
            <w:pPr>
              <w:spacing w:before="40" w:after="120"/>
              <w:ind w:right="113"/>
              <w:rPr>
                <w:lang w:val="en-US"/>
              </w:rPr>
            </w:pPr>
          </w:p>
        </w:tc>
      </w:tr>
      <w:tr w:rsidR="00141BF8" w:rsidRPr="00B34CAD" w14:paraId="75779A6D" w14:textId="77777777" w:rsidTr="001602EC">
        <w:tc>
          <w:tcPr>
            <w:tcW w:w="2408" w:type="dxa"/>
            <w:tcBorders>
              <w:top w:val="single" w:sz="4" w:space="0" w:color="auto"/>
            </w:tcBorders>
            <w:shd w:val="clear" w:color="auto" w:fill="auto"/>
            <w:vAlign w:val="center"/>
          </w:tcPr>
          <w:p w14:paraId="4DEEAB75" w14:textId="77777777" w:rsidR="00141BF8" w:rsidRPr="00A47220" w:rsidRDefault="00141BF8" w:rsidP="003B3024">
            <w:pPr>
              <w:spacing w:before="40" w:after="120"/>
              <w:ind w:right="113"/>
              <w:rPr>
                <w:lang w:val="en-US"/>
              </w:rPr>
            </w:pPr>
          </w:p>
        </w:tc>
        <w:tc>
          <w:tcPr>
            <w:tcW w:w="3317" w:type="dxa"/>
            <w:tcBorders>
              <w:top w:val="single" w:sz="4" w:space="0" w:color="auto"/>
            </w:tcBorders>
            <w:shd w:val="clear" w:color="auto" w:fill="auto"/>
            <w:noWrap/>
            <w:vAlign w:val="center"/>
          </w:tcPr>
          <w:p w14:paraId="58347595" w14:textId="2CC66033" w:rsidR="00141BF8" w:rsidRPr="00A47220" w:rsidRDefault="00141BF8" w:rsidP="003B3024">
            <w:pPr>
              <w:spacing w:before="40" w:after="120"/>
              <w:ind w:right="113"/>
              <w:rPr>
                <w:lang w:val="en-US"/>
              </w:rPr>
            </w:pPr>
            <w:r w:rsidRPr="00A47220">
              <w:rPr>
                <w:lang w:val="en-US"/>
              </w:rPr>
              <w:t>Diameter of tube</w:t>
            </w:r>
          </w:p>
        </w:tc>
        <w:tc>
          <w:tcPr>
            <w:tcW w:w="1646" w:type="dxa"/>
            <w:tcBorders>
              <w:top w:val="single" w:sz="4" w:space="0" w:color="auto"/>
            </w:tcBorders>
            <w:shd w:val="clear" w:color="auto" w:fill="auto"/>
            <w:noWrap/>
            <w:vAlign w:val="center"/>
          </w:tcPr>
          <w:p w14:paraId="6F8FA9F2" w14:textId="51654EA1" w:rsidR="00141BF8" w:rsidRPr="00A47220" w:rsidRDefault="00141BF8" w:rsidP="003B3024">
            <w:pPr>
              <w:spacing w:before="40" w:after="120"/>
              <w:ind w:right="113"/>
              <w:rPr>
                <w:lang w:val="en-US"/>
              </w:rPr>
            </w:pPr>
            <w:r w:rsidRPr="00A47220">
              <w:rPr>
                <w:lang w:val="en-US"/>
              </w:rPr>
              <w:t>mm</w:t>
            </w:r>
          </w:p>
        </w:tc>
      </w:tr>
      <w:tr w:rsidR="00141BF8" w:rsidRPr="00B34CAD" w14:paraId="091D21F4" w14:textId="77777777" w:rsidTr="001602EC">
        <w:tc>
          <w:tcPr>
            <w:tcW w:w="2408" w:type="dxa"/>
            <w:shd w:val="clear" w:color="auto" w:fill="auto"/>
            <w:vAlign w:val="center"/>
            <w:hideMark/>
          </w:tcPr>
          <w:p w14:paraId="1085F0BD" w14:textId="77777777" w:rsidR="00141BF8" w:rsidRPr="00A47220" w:rsidRDefault="00141BF8" w:rsidP="003B3024">
            <w:pPr>
              <w:spacing w:before="40" w:after="120"/>
              <w:ind w:right="113"/>
              <w:rPr>
                <w:lang w:val="en-US"/>
              </w:rPr>
            </w:pPr>
          </w:p>
        </w:tc>
        <w:tc>
          <w:tcPr>
            <w:tcW w:w="3317" w:type="dxa"/>
            <w:shd w:val="clear" w:color="auto" w:fill="auto"/>
            <w:noWrap/>
            <w:vAlign w:val="center"/>
            <w:hideMark/>
          </w:tcPr>
          <w:p w14:paraId="7D714904" w14:textId="19C1B8DC" w:rsidR="00141BF8" w:rsidRPr="00A47220" w:rsidRDefault="00141BF8" w:rsidP="003B3024">
            <w:pPr>
              <w:spacing w:before="40" w:after="120"/>
              <w:ind w:right="113"/>
              <w:rPr>
                <w:lang w:val="en-US"/>
              </w:rPr>
            </w:pPr>
            <w:r w:rsidRPr="00A47220">
              <w:rPr>
                <w:lang w:val="en-US"/>
              </w:rPr>
              <w:t>Exchange surface area</w:t>
            </w:r>
          </w:p>
        </w:tc>
        <w:tc>
          <w:tcPr>
            <w:tcW w:w="1646" w:type="dxa"/>
            <w:shd w:val="clear" w:color="auto" w:fill="auto"/>
            <w:noWrap/>
            <w:vAlign w:val="center"/>
            <w:hideMark/>
          </w:tcPr>
          <w:p w14:paraId="7E0B0DCB" w14:textId="478277AD" w:rsidR="00141BF8" w:rsidRPr="00A47220" w:rsidRDefault="00141BF8" w:rsidP="003B3024">
            <w:pPr>
              <w:spacing w:before="40" w:after="120"/>
              <w:ind w:right="113"/>
              <w:rPr>
                <w:lang w:val="en-US"/>
              </w:rPr>
            </w:pPr>
            <w:r w:rsidRPr="00A47220">
              <w:rPr>
                <w:lang w:val="en-US"/>
              </w:rPr>
              <w:t>m</w:t>
            </w:r>
            <w:r w:rsidRPr="008E1258">
              <w:rPr>
                <w:vertAlign w:val="superscript"/>
                <w:lang w:val="en-US"/>
              </w:rPr>
              <w:t>2</w:t>
            </w:r>
          </w:p>
        </w:tc>
      </w:tr>
      <w:tr w:rsidR="00141BF8" w:rsidRPr="00B34CAD" w14:paraId="2507E788" w14:textId="77777777" w:rsidTr="001602EC">
        <w:tc>
          <w:tcPr>
            <w:tcW w:w="2408" w:type="dxa"/>
            <w:shd w:val="clear" w:color="auto" w:fill="auto"/>
            <w:vAlign w:val="center"/>
            <w:hideMark/>
          </w:tcPr>
          <w:p w14:paraId="3DAC5533" w14:textId="77777777" w:rsidR="00141BF8" w:rsidRPr="00A47220" w:rsidRDefault="00141BF8" w:rsidP="003B3024">
            <w:pPr>
              <w:spacing w:before="40" w:after="120"/>
              <w:ind w:right="113"/>
              <w:rPr>
                <w:lang w:val="en-US"/>
              </w:rPr>
            </w:pPr>
          </w:p>
        </w:tc>
        <w:tc>
          <w:tcPr>
            <w:tcW w:w="3317" w:type="dxa"/>
            <w:shd w:val="clear" w:color="auto" w:fill="auto"/>
            <w:noWrap/>
            <w:vAlign w:val="center"/>
            <w:hideMark/>
          </w:tcPr>
          <w:p w14:paraId="174D4AEA" w14:textId="79841343" w:rsidR="00141BF8" w:rsidRPr="00A47220" w:rsidRDefault="00141BF8" w:rsidP="003B3024">
            <w:pPr>
              <w:spacing w:before="40" w:after="120"/>
              <w:ind w:right="113"/>
              <w:rPr>
                <w:lang w:val="en-US"/>
              </w:rPr>
            </w:pPr>
            <w:r w:rsidRPr="00A47220">
              <w:rPr>
                <w:lang w:val="en-US"/>
              </w:rPr>
              <w:t>Frontal area</w:t>
            </w:r>
          </w:p>
        </w:tc>
        <w:tc>
          <w:tcPr>
            <w:tcW w:w="1646" w:type="dxa"/>
            <w:shd w:val="clear" w:color="auto" w:fill="auto"/>
            <w:noWrap/>
            <w:vAlign w:val="center"/>
            <w:hideMark/>
          </w:tcPr>
          <w:p w14:paraId="0B3FAE21" w14:textId="74E73C8D" w:rsidR="00141BF8" w:rsidRPr="00A47220" w:rsidRDefault="00141BF8" w:rsidP="003B3024">
            <w:pPr>
              <w:spacing w:before="40" w:after="120"/>
              <w:ind w:right="113"/>
              <w:rPr>
                <w:lang w:val="en-US"/>
              </w:rPr>
            </w:pPr>
            <w:r w:rsidRPr="00A47220">
              <w:rPr>
                <w:lang w:val="en-US"/>
              </w:rPr>
              <w:t>m</w:t>
            </w:r>
            <w:r w:rsidRPr="008E1258">
              <w:rPr>
                <w:vertAlign w:val="superscript"/>
                <w:lang w:val="en-US"/>
              </w:rPr>
              <w:t>2</w:t>
            </w:r>
          </w:p>
        </w:tc>
      </w:tr>
      <w:tr w:rsidR="00141BF8" w:rsidRPr="00B34CAD" w14:paraId="0292CE43" w14:textId="77777777" w:rsidTr="001602EC">
        <w:tc>
          <w:tcPr>
            <w:tcW w:w="2408" w:type="dxa"/>
            <w:shd w:val="clear" w:color="auto" w:fill="auto"/>
            <w:vAlign w:val="center"/>
            <w:hideMark/>
          </w:tcPr>
          <w:p w14:paraId="3B4A0115" w14:textId="77777777" w:rsidR="00141BF8" w:rsidRPr="00A47220" w:rsidRDefault="00141BF8" w:rsidP="003B3024">
            <w:pPr>
              <w:spacing w:before="40" w:after="120"/>
              <w:ind w:right="113"/>
              <w:rPr>
                <w:lang w:val="en-US"/>
              </w:rPr>
            </w:pPr>
          </w:p>
        </w:tc>
        <w:tc>
          <w:tcPr>
            <w:tcW w:w="3317" w:type="dxa"/>
            <w:shd w:val="clear" w:color="auto" w:fill="auto"/>
            <w:noWrap/>
            <w:vAlign w:val="center"/>
            <w:hideMark/>
          </w:tcPr>
          <w:p w14:paraId="211850B5" w14:textId="4BB666C2" w:rsidR="00141BF8" w:rsidRPr="00A47220" w:rsidRDefault="00141BF8" w:rsidP="003B3024">
            <w:pPr>
              <w:spacing w:before="40" w:after="120"/>
              <w:ind w:right="113"/>
              <w:rPr>
                <w:lang w:val="en-US"/>
              </w:rPr>
            </w:pPr>
            <w:r w:rsidRPr="00A47220">
              <w:rPr>
                <w:lang w:val="en-US"/>
              </w:rPr>
              <w:t>Number of fans</w:t>
            </w:r>
          </w:p>
        </w:tc>
        <w:tc>
          <w:tcPr>
            <w:tcW w:w="1646" w:type="dxa"/>
            <w:shd w:val="clear" w:color="auto" w:fill="auto"/>
            <w:noWrap/>
            <w:vAlign w:val="center"/>
            <w:hideMark/>
          </w:tcPr>
          <w:p w14:paraId="3CDCED92" w14:textId="65A98093" w:rsidR="00141BF8" w:rsidRPr="00A47220" w:rsidRDefault="00141BF8" w:rsidP="003B3024">
            <w:pPr>
              <w:spacing w:before="40" w:after="120"/>
              <w:ind w:right="113"/>
              <w:rPr>
                <w:lang w:val="en-US"/>
              </w:rPr>
            </w:pPr>
            <w:r w:rsidRPr="00A47220">
              <w:rPr>
                <w:lang w:val="en-US"/>
              </w:rPr>
              <w:t> </w:t>
            </w:r>
          </w:p>
        </w:tc>
      </w:tr>
      <w:tr w:rsidR="00122BCE" w:rsidRPr="00B34CAD" w14:paraId="64663002" w14:textId="77777777" w:rsidTr="001602EC">
        <w:tc>
          <w:tcPr>
            <w:tcW w:w="2408" w:type="dxa"/>
            <w:vMerge w:val="restart"/>
            <w:shd w:val="clear" w:color="auto" w:fill="auto"/>
            <w:hideMark/>
          </w:tcPr>
          <w:p w14:paraId="54FF9A1C" w14:textId="77777777" w:rsidR="00122BCE" w:rsidRPr="00A47220" w:rsidRDefault="00122BCE" w:rsidP="003B3024">
            <w:pPr>
              <w:spacing w:before="40" w:after="120"/>
              <w:ind w:right="113"/>
              <w:rPr>
                <w:lang w:val="en-US"/>
              </w:rPr>
            </w:pPr>
            <w:r w:rsidRPr="00A47220">
              <w:rPr>
                <w:lang w:val="en-US"/>
              </w:rPr>
              <w:t>Heat exchangers Fans</w:t>
            </w:r>
            <w:r w:rsidRPr="00A47220">
              <w:rPr>
                <w:lang w:val="en-US"/>
              </w:rPr>
              <w:br/>
            </w:r>
            <w:r w:rsidRPr="00B34CAD">
              <w:rPr>
                <w:lang w:val="en-US"/>
              </w:rPr>
              <w:t>Condenser</w:t>
            </w:r>
            <w:r w:rsidRPr="00B34CAD">
              <w:rPr>
                <w:lang w:val="en-US"/>
              </w:rPr>
              <w:br/>
              <w:t>Evaporator(s)</w:t>
            </w:r>
          </w:p>
        </w:tc>
        <w:tc>
          <w:tcPr>
            <w:tcW w:w="3317" w:type="dxa"/>
            <w:shd w:val="clear" w:color="auto" w:fill="auto"/>
            <w:noWrap/>
            <w:vAlign w:val="center"/>
            <w:hideMark/>
          </w:tcPr>
          <w:p w14:paraId="6CC7FFBC" w14:textId="1A9AAF3D" w:rsidR="00122BCE" w:rsidRPr="00A47220" w:rsidRDefault="00122BCE" w:rsidP="003B3024">
            <w:pPr>
              <w:spacing w:before="40" w:after="120"/>
              <w:ind w:right="113"/>
              <w:rPr>
                <w:lang w:val="en-US"/>
              </w:rPr>
            </w:pPr>
            <w:r w:rsidRPr="00A47220">
              <w:rPr>
                <w:lang w:val="en-US"/>
              </w:rPr>
              <w:t xml:space="preserve">Fan type (axial/radial) </w:t>
            </w:r>
          </w:p>
        </w:tc>
        <w:tc>
          <w:tcPr>
            <w:tcW w:w="1646" w:type="dxa"/>
            <w:shd w:val="clear" w:color="auto" w:fill="auto"/>
            <w:noWrap/>
            <w:vAlign w:val="center"/>
            <w:hideMark/>
          </w:tcPr>
          <w:p w14:paraId="4FAABECA" w14:textId="5BC3B16C" w:rsidR="00122BCE" w:rsidRPr="00A47220" w:rsidRDefault="00122BCE" w:rsidP="003B3024">
            <w:pPr>
              <w:spacing w:before="40" w:after="120"/>
              <w:ind w:right="113"/>
              <w:rPr>
                <w:lang w:val="en-US"/>
              </w:rPr>
            </w:pPr>
            <w:r w:rsidRPr="00A47220">
              <w:rPr>
                <w:lang w:val="en-US"/>
              </w:rPr>
              <w:t> </w:t>
            </w:r>
          </w:p>
        </w:tc>
      </w:tr>
      <w:tr w:rsidR="00122BCE" w:rsidRPr="00B34CAD" w14:paraId="06CBC65F" w14:textId="77777777" w:rsidTr="001602EC">
        <w:tc>
          <w:tcPr>
            <w:tcW w:w="2408" w:type="dxa"/>
            <w:vMerge/>
            <w:shd w:val="clear" w:color="auto" w:fill="auto"/>
            <w:vAlign w:val="center"/>
            <w:hideMark/>
          </w:tcPr>
          <w:p w14:paraId="3F4CBAC2" w14:textId="77777777" w:rsidR="00122BCE" w:rsidRPr="00A47220" w:rsidRDefault="00122BCE" w:rsidP="003B3024">
            <w:pPr>
              <w:spacing w:before="40" w:after="120"/>
              <w:ind w:right="113"/>
              <w:rPr>
                <w:lang w:val="en-US"/>
              </w:rPr>
            </w:pPr>
          </w:p>
        </w:tc>
        <w:tc>
          <w:tcPr>
            <w:tcW w:w="3317" w:type="dxa"/>
            <w:shd w:val="clear" w:color="auto" w:fill="auto"/>
            <w:noWrap/>
            <w:vAlign w:val="center"/>
            <w:hideMark/>
          </w:tcPr>
          <w:p w14:paraId="7DA56BE1" w14:textId="5C83A333" w:rsidR="00122BCE" w:rsidRPr="00A47220" w:rsidRDefault="00122BCE" w:rsidP="003B3024">
            <w:pPr>
              <w:spacing w:before="40" w:after="120"/>
              <w:ind w:right="113"/>
              <w:rPr>
                <w:lang w:val="en-US"/>
              </w:rPr>
            </w:pPr>
            <w:r w:rsidRPr="00A47220">
              <w:rPr>
                <w:lang w:val="en-US"/>
              </w:rPr>
              <w:t>Number of blades per fan</w:t>
            </w:r>
          </w:p>
        </w:tc>
        <w:tc>
          <w:tcPr>
            <w:tcW w:w="1646" w:type="dxa"/>
            <w:shd w:val="clear" w:color="auto" w:fill="auto"/>
            <w:noWrap/>
            <w:vAlign w:val="center"/>
            <w:hideMark/>
          </w:tcPr>
          <w:p w14:paraId="4E289AE9" w14:textId="6BA22C70" w:rsidR="00122BCE" w:rsidRPr="00A47220" w:rsidRDefault="00122BCE" w:rsidP="003B3024">
            <w:pPr>
              <w:spacing w:before="40" w:after="120"/>
              <w:ind w:right="113"/>
              <w:rPr>
                <w:lang w:val="en-US"/>
              </w:rPr>
            </w:pPr>
            <w:r w:rsidRPr="00A47220">
              <w:rPr>
                <w:lang w:val="en-US"/>
              </w:rPr>
              <w:t> </w:t>
            </w:r>
          </w:p>
        </w:tc>
      </w:tr>
      <w:tr w:rsidR="00122BCE" w:rsidRPr="00A47220" w14:paraId="4DC28829" w14:textId="77777777" w:rsidTr="001602EC">
        <w:tc>
          <w:tcPr>
            <w:tcW w:w="2408" w:type="dxa"/>
            <w:vMerge/>
            <w:shd w:val="clear" w:color="auto" w:fill="auto"/>
            <w:vAlign w:val="center"/>
            <w:hideMark/>
          </w:tcPr>
          <w:p w14:paraId="5285E94D" w14:textId="77777777" w:rsidR="00122BCE" w:rsidRPr="00A47220" w:rsidRDefault="00122BCE" w:rsidP="003B3024">
            <w:pPr>
              <w:spacing w:before="40" w:after="120"/>
              <w:ind w:right="113"/>
              <w:rPr>
                <w:lang w:val="en-US"/>
              </w:rPr>
            </w:pPr>
          </w:p>
        </w:tc>
        <w:tc>
          <w:tcPr>
            <w:tcW w:w="3317" w:type="dxa"/>
            <w:shd w:val="clear" w:color="auto" w:fill="auto"/>
            <w:noWrap/>
            <w:vAlign w:val="center"/>
            <w:hideMark/>
          </w:tcPr>
          <w:p w14:paraId="7654110D" w14:textId="717B70D5" w:rsidR="00122BCE" w:rsidRPr="00A47220" w:rsidRDefault="00122BCE" w:rsidP="003B3024">
            <w:pPr>
              <w:spacing w:before="40" w:after="120"/>
              <w:ind w:right="113"/>
              <w:rPr>
                <w:lang w:val="en-US"/>
              </w:rPr>
            </w:pPr>
            <w:r w:rsidRPr="00A47220">
              <w:rPr>
                <w:lang w:val="en-US"/>
              </w:rPr>
              <w:t>Diameter of fan</w:t>
            </w:r>
          </w:p>
        </w:tc>
        <w:tc>
          <w:tcPr>
            <w:tcW w:w="1646" w:type="dxa"/>
            <w:shd w:val="clear" w:color="auto" w:fill="auto"/>
            <w:noWrap/>
            <w:vAlign w:val="center"/>
            <w:hideMark/>
          </w:tcPr>
          <w:p w14:paraId="121F1703" w14:textId="6D67FD89" w:rsidR="00122BCE" w:rsidRPr="00A47220" w:rsidRDefault="00122BCE" w:rsidP="003B3024">
            <w:pPr>
              <w:spacing w:before="40" w:after="120"/>
              <w:ind w:right="113"/>
              <w:rPr>
                <w:lang w:val="en-US"/>
              </w:rPr>
            </w:pPr>
            <w:r w:rsidRPr="00A47220">
              <w:rPr>
                <w:lang w:val="en-US"/>
              </w:rPr>
              <w:t>mm</w:t>
            </w:r>
          </w:p>
        </w:tc>
      </w:tr>
      <w:tr w:rsidR="00122BCE" w:rsidRPr="00B34CAD" w14:paraId="382B758D" w14:textId="77777777" w:rsidTr="001602EC">
        <w:tc>
          <w:tcPr>
            <w:tcW w:w="2408" w:type="dxa"/>
            <w:vMerge/>
            <w:shd w:val="clear" w:color="auto" w:fill="auto"/>
            <w:vAlign w:val="center"/>
            <w:hideMark/>
          </w:tcPr>
          <w:p w14:paraId="3AEE5DF8" w14:textId="77777777" w:rsidR="00122BCE" w:rsidRPr="00A47220" w:rsidRDefault="00122BCE" w:rsidP="003B3024">
            <w:pPr>
              <w:spacing w:before="40" w:after="120"/>
              <w:ind w:right="113"/>
              <w:rPr>
                <w:lang w:val="en-US"/>
              </w:rPr>
            </w:pPr>
          </w:p>
        </w:tc>
        <w:tc>
          <w:tcPr>
            <w:tcW w:w="3317" w:type="dxa"/>
            <w:shd w:val="clear" w:color="auto" w:fill="auto"/>
            <w:noWrap/>
            <w:vAlign w:val="center"/>
            <w:hideMark/>
          </w:tcPr>
          <w:p w14:paraId="6597BB19" w14:textId="5ED8FDCA" w:rsidR="00122BCE" w:rsidRPr="00A47220" w:rsidRDefault="00122BCE" w:rsidP="003B3024">
            <w:pPr>
              <w:spacing w:before="40" w:after="120"/>
              <w:ind w:right="113"/>
              <w:rPr>
                <w:lang w:val="en-US"/>
              </w:rPr>
            </w:pPr>
            <w:r w:rsidRPr="00A47220">
              <w:rPr>
                <w:lang w:val="en-US"/>
              </w:rPr>
              <w:t>Nominal power</w:t>
            </w:r>
          </w:p>
        </w:tc>
        <w:tc>
          <w:tcPr>
            <w:tcW w:w="1646" w:type="dxa"/>
            <w:shd w:val="clear" w:color="auto" w:fill="auto"/>
            <w:noWrap/>
            <w:vAlign w:val="center"/>
            <w:hideMark/>
          </w:tcPr>
          <w:p w14:paraId="08F19D48" w14:textId="4DFFEA33" w:rsidR="00122BCE" w:rsidRPr="00A47220" w:rsidRDefault="00122BCE" w:rsidP="003B3024">
            <w:pPr>
              <w:spacing w:before="40" w:after="120"/>
              <w:ind w:right="113"/>
              <w:rPr>
                <w:lang w:val="en-US"/>
              </w:rPr>
            </w:pPr>
            <w:r w:rsidRPr="00A47220">
              <w:rPr>
                <w:lang w:val="en-US"/>
              </w:rPr>
              <w:t>W</w:t>
            </w:r>
          </w:p>
        </w:tc>
      </w:tr>
      <w:tr w:rsidR="00122BCE" w:rsidRPr="00B34CAD" w14:paraId="6D0B76C5" w14:textId="77777777" w:rsidTr="001602EC">
        <w:tc>
          <w:tcPr>
            <w:tcW w:w="2408" w:type="dxa"/>
            <w:vMerge/>
            <w:shd w:val="clear" w:color="auto" w:fill="auto"/>
            <w:vAlign w:val="center"/>
            <w:hideMark/>
          </w:tcPr>
          <w:p w14:paraId="76496402" w14:textId="77777777" w:rsidR="00122BCE" w:rsidRPr="00A47220" w:rsidRDefault="00122BCE" w:rsidP="003B3024">
            <w:pPr>
              <w:spacing w:before="40" w:after="120"/>
              <w:ind w:right="113"/>
              <w:rPr>
                <w:lang w:val="en-US"/>
              </w:rPr>
            </w:pPr>
          </w:p>
        </w:tc>
        <w:tc>
          <w:tcPr>
            <w:tcW w:w="3317" w:type="dxa"/>
            <w:shd w:val="clear" w:color="auto" w:fill="auto"/>
            <w:noWrap/>
            <w:vAlign w:val="center"/>
            <w:hideMark/>
          </w:tcPr>
          <w:p w14:paraId="788E8CFF" w14:textId="3EEBD397" w:rsidR="00122BCE" w:rsidRPr="00A47220" w:rsidRDefault="00122BCE" w:rsidP="003B3024">
            <w:pPr>
              <w:spacing w:before="40" w:after="120"/>
              <w:ind w:right="113"/>
              <w:rPr>
                <w:lang w:val="en-US"/>
              </w:rPr>
            </w:pPr>
            <w:r w:rsidRPr="00A47220">
              <w:rPr>
                <w:lang w:val="en-US"/>
              </w:rPr>
              <w:t>Total nominal output at defined pressure</w:t>
            </w:r>
            <w:r w:rsidRPr="00A47220">
              <w:rPr>
                <w:lang w:val="en-US"/>
              </w:rPr>
              <w:br/>
              <w:t>or</w:t>
            </w:r>
            <w:r w:rsidRPr="00A47220">
              <w:rPr>
                <w:lang w:val="en-US"/>
              </w:rPr>
              <w:br/>
              <w:t>Nominal rotation speed</w:t>
            </w:r>
          </w:p>
        </w:tc>
        <w:tc>
          <w:tcPr>
            <w:tcW w:w="1646" w:type="dxa"/>
            <w:shd w:val="clear" w:color="auto" w:fill="auto"/>
            <w:noWrap/>
            <w:vAlign w:val="center"/>
            <w:hideMark/>
          </w:tcPr>
          <w:p w14:paraId="0FC3FE9D" w14:textId="28BD8ADB" w:rsidR="00122BCE" w:rsidRPr="00A47220" w:rsidRDefault="00122BCE" w:rsidP="003B3024">
            <w:pPr>
              <w:spacing w:before="40" w:after="120"/>
              <w:ind w:right="113"/>
              <w:rPr>
                <w:lang w:val="en-US"/>
              </w:rPr>
            </w:pPr>
            <w:r w:rsidRPr="00A47220">
              <w:rPr>
                <w:lang w:val="en-US"/>
              </w:rPr>
              <w:t>(m</w:t>
            </w:r>
            <w:r w:rsidRPr="008E1258">
              <w:rPr>
                <w:vertAlign w:val="superscript"/>
                <w:lang w:val="en-US"/>
              </w:rPr>
              <w:t>3</w:t>
            </w:r>
            <w:r w:rsidRPr="00A47220">
              <w:rPr>
                <w:lang w:val="en-US"/>
              </w:rPr>
              <w:t>/h)</w:t>
            </w:r>
            <w:r w:rsidRPr="00A47220">
              <w:rPr>
                <w:lang w:val="en-US"/>
              </w:rPr>
              <w:br/>
            </w:r>
            <w:r w:rsidRPr="00A47220">
              <w:rPr>
                <w:lang w:val="en-US"/>
              </w:rPr>
              <w:br/>
              <w:t>rpm</w:t>
            </w:r>
          </w:p>
        </w:tc>
      </w:tr>
      <w:tr w:rsidR="00122BCE" w:rsidRPr="00B34CAD" w14:paraId="03A2708D" w14:textId="77777777" w:rsidTr="001602EC">
        <w:tc>
          <w:tcPr>
            <w:tcW w:w="2408" w:type="dxa"/>
            <w:vMerge/>
            <w:shd w:val="clear" w:color="auto" w:fill="auto"/>
            <w:vAlign w:val="center"/>
            <w:hideMark/>
          </w:tcPr>
          <w:p w14:paraId="6BD84412" w14:textId="77777777" w:rsidR="00122BCE" w:rsidRPr="00A47220" w:rsidRDefault="00122BCE" w:rsidP="003B3024">
            <w:pPr>
              <w:spacing w:before="40" w:after="120"/>
              <w:ind w:right="113"/>
              <w:rPr>
                <w:lang w:val="en-US"/>
              </w:rPr>
            </w:pPr>
          </w:p>
        </w:tc>
        <w:tc>
          <w:tcPr>
            <w:tcW w:w="3317" w:type="dxa"/>
            <w:shd w:val="clear" w:color="auto" w:fill="auto"/>
            <w:vAlign w:val="center"/>
            <w:hideMark/>
          </w:tcPr>
          <w:p w14:paraId="62B864F1" w14:textId="231C1B7D" w:rsidR="00122BCE" w:rsidRPr="00A47220" w:rsidRDefault="00122BCE" w:rsidP="003B3024">
            <w:pPr>
              <w:spacing w:before="40" w:after="120"/>
              <w:ind w:right="113"/>
              <w:rPr>
                <w:lang w:val="en-US"/>
              </w:rPr>
            </w:pPr>
            <w:r w:rsidRPr="00A47220">
              <w:rPr>
                <w:lang w:val="en-US"/>
              </w:rPr>
              <w:t>Method of drive</w:t>
            </w:r>
          </w:p>
        </w:tc>
        <w:tc>
          <w:tcPr>
            <w:tcW w:w="1646" w:type="dxa"/>
            <w:shd w:val="clear" w:color="auto" w:fill="auto"/>
            <w:vAlign w:val="center"/>
            <w:hideMark/>
          </w:tcPr>
          <w:p w14:paraId="57055BDF" w14:textId="186C226E" w:rsidR="00122BCE" w:rsidRPr="00A47220" w:rsidRDefault="00122BCE" w:rsidP="003B3024">
            <w:pPr>
              <w:spacing w:before="40" w:after="120"/>
              <w:ind w:right="113"/>
              <w:rPr>
                <w:lang w:val="en-US"/>
              </w:rPr>
            </w:pPr>
            <w:r w:rsidRPr="00A47220">
              <w:rPr>
                <w:lang w:val="en-US"/>
              </w:rPr>
              <w:t> </w:t>
            </w:r>
          </w:p>
        </w:tc>
      </w:tr>
      <w:tr w:rsidR="00122BCE" w:rsidRPr="00B34CAD" w14:paraId="2A79B000" w14:textId="77777777" w:rsidTr="001602EC">
        <w:tc>
          <w:tcPr>
            <w:tcW w:w="2408" w:type="dxa"/>
            <w:vMerge/>
            <w:shd w:val="clear" w:color="auto" w:fill="auto"/>
            <w:vAlign w:val="center"/>
            <w:hideMark/>
          </w:tcPr>
          <w:p w14:paraId="09C49257" w14:textId="77777777" w:rsidR="00122BCE" w:rsidRPr="00A47220" w:rsidRDefault="00122BCE" w:rsidP="003B3024">
            <w:pPr>
              <w:spacing w:before="40" w:after="120"/>
              <w:ind w:right="113"/>
              <w:rPr>
                <w:lang w:val="en-US"/>
              </w:rPr>
            </w:pPr>
          </w:p>
        </w:tc>
        <w:tc>
          <w:tcPr>
            <w:tcW w:w="3317" w:type="dxa"/>
            <w:shd w:val="clear" w:color="auto" w:fill="auto"/>
            <w:noWrap/>
            <w:vAlign w:val="center"/>
            <w:hideMark/>
          </w:tcPr>
          <w:p w14:paraId="552EC129" w14:textId="2A81560D" w:rsidR="00122BCE" w:rsidRPr="00A47220" w:rsidRDefault="00122BCE" w:rsidP="003B3024">
            <w:pPr>
              <w:spacing w:before="40" w:after="120"/>
              <w:ind w:right="113"/>
              <w:rPr>
                <w:lang w:val="en-US"/>
              </w:rPr>
            </w:pPr>
            <w:r w:rsidRPr="00A47220">
              <w:rPr>
                <w:lang w:val="en-US"/>
              </w:rPr>
              <w:t>Type</w:t>
            </w:r>
          </w:p>
        </w:tc>
        <w:tc>
          <w:tcPr>
            <w:tcW w:w="1646" w:type="dxa"/>
            <w:shd w:val="clear" w:color="auto" w:fill="auto"/>
            <w:noWrap/>
            <w:vAlign w:val="center"/>
            <w:hideMark/>
          </w:tcPr>
          <w:p w14:paraId="7DB52C84" w14:textId="238AF964" w:rsidR="00122BCE" w:rsidRPr="00A47220" w:rsidRDefault="00122BCE" w:rsidP="003B3024">
            <w:pPr>
              <w:spacing w:before="40" w:after="120"/>
              <w:ind w:right="113"/>
              <w:rPr>
                <w:lang w:val="en-US"/>
              </w:rPr>
            </w:pPr>
            <w:r w:rsidRPr="00A47220">
              <w:rPr>
                <w:lang w:val="en-US"/>
              </w:rPr>
              <w:t> </w:t>
            </w:r>
          </w:p>
        </w:tc>
      </w:tr>
      <w:tr w:rsidR="00122BCE" w:rsidRPr="00B34CAD" w14:paraId="343FDD80" w14:textId="77777777" w:rsidTr="001602EC">
        <w:tc>
          <w:tcPr>
            <w:tcW w:w="2408" w:type="dxa"/>
            <w:tcBorders>
              <w:bottom w:val="single" w:sz="12" w:space="0" w:color="auto"/>
            </w:tcBorders>
            <w:shd w:val="clear" w:color="auto" w:fill="auto"/>
            <w:noWrap/>
            <w:vAlign w:val="center"/>
            <w:hideMark/>
          </w:tcPr>
          <w:p w14:paraId="1961C725" w14:textId="77777777" w:rsidR="00122BCE" w:rsidRPr="00A47220" w:rsidRDefault="00122BCE" w:rsidP="003B3024">
            <w:pPr>
              <w:spacing w:before="40" w:after="120"/>
              <w:ind w:right="113"/>
              <w:rPr>
                <w:lang w:val="en-US"/>
              </w:rPr>
            </w:pPr>
            <w:r w:rsidRPr="00A47220">
              <w:rPr>
                <w:lang w:val="en-US"/>
              </w:rPr>
              <w:t>Expansion valve</w:t>
            </w:r>
          </w:p>
        </w:tc>
        <w:tc>
          <w:tcPr>
            <w:tcW w:w="3317" w:type="dxa"/>
            <w:tcBorders>
              <w:bottom w:val="single" w:sz="12" w:space="0" w:color="auto"/>
            </w:tcBorders>
            <w:shd w:val="clear" w:color="auto" w:fill="auto"/>
            <w:noWrap/>
            <w:vAlign w:val="center"/>
          </w:tcPr>
          <w:p w14:paraId="5721936F" w14:textId="653CBA06" w:rsidR="00122BCE" w:rsidRPr="00A47220" w:rsidRDefault="00122BCE" w:rsidP="003B3024">
            <w:pPr>
              <w:spacing w:before="40" w:after="120"/>
              <w:ind w:right="113"/>
              <w:rPr>
                <w:lang w:val="en-US"/>
              </w:rPr>
            </w:pPr>
          </w:p>
        </w:tc>
        <w:tc>
          <w:tcPr>
            <w:tcW w:w="1646" w:type="dxa"/>
            <w:tcBorders>
              <w:bottom w:val="single" w:sz="12" w:space="0" w:color="auto"/>
            </w:tcBorders>
            <w:shd w:val="clear" w:color="auto" w:fill="auto"/>
            <w:noWrap/>
            <w:vAlign w:val="center"/>
          </w:tcPr>
          <w:p w14:paraId="3E21DD9E" w14:textId="743D0D86" w:rsidR="00122BCE" w:rsidRPr="00A47220" w:rsidRDefault="00122BCE" w:rsidP="003B3024">
            <w:pPr>
              <w:spacing w:before="40" w:after="120"/>
              <w:ind w:right="113"/>
              <w:rPr>
                <w:lang w:val="en-US"/>
              </w:rPr>
            </w:pPr>
          </w:p>
        </w:tc>
      </w:tr>
    </w:tbl>
    <w:p w14:paraId="1EAD48D3" w14:textId="77777777" w:rsidR="004E6287" w:rsidRDefault="004E6287" w:rsidP="0003005E">
      <w:pPr>
        <w:pStyle w:val="SingleTxtG"/>
        <w:spacing w:before="240"/>
      </w:pPr>
      <w:r>
        <w:t>Note: Each component or characteristic should be understood “if applicable”.</w:t>
      </w:r>
    </w:p>
    <w:p w14:paraId="73FBCC66" w14:textId="1C02335F" w:rsidR="004E6287" w:rsidRDefault="00A4245D" w:rsidP="00A4245D">
      <w:pPr>
        <w:pStyle w:val="Bullet1G"/>
        <w:numPr>
          <w:ilvl w:val="0"/>
          <w:numId w:val="0"/>
        </w:numPr>
        <w:tabs>
          <w:tab w:val="left" w:pos="1701"/>
        </w:tabs>
        <w:ind w:left="1854" w:hanging="170"/>
      </w:pPr>
      <w:r>
        <w:t>•</w:t>
      </w:r>
      <w:r>
        <w:tab/>
      </w:r>
      <w:r w:rsidR="004E6287">
        <w:t xml:space="preserve">List of major components related to </w:t>
      </w:r>
      <w:r w:rsidR="004E6287" w:rsidRPr="000342CA">
        <w:t>Insulation</w:t>
      </w:r>
      <w:r w:rsidR="00150D38">
        <w:t xml:space="preserve"> </w:t>
      </w:r>
      <w:r w:rsidR="004E6287">
        <w:t xml:space="preserve">(as per </w:t>
      </w:r>
      <w:r w:rsidR="004E6287" w:rsidRPr="00AB6EAE">
        <w:t>Annex 1, Appendix 2, Model No. 1</w:t>
      </w:r>
      <w:r w:rsidR="004E6287">
        <w:t xml:space="preserve"> A)</w:t>
      </w:r>
    </w:p>
    <w:p w14:paraId="26696791" w14:textId="77777777" w:rsidR="00F433B1" w:rsidRDefault="00F433B1" w:rsidP="00F433B1">
      <w:pPr>
        <w:pStyle w:val="Bullet1G"/>
        <w:numPr>
          <w:ilvl w:val="0"/>
          <w:numId w:val="0"/>
        </w:numPr>
        <w:ind w:left="1854"/>
      </w:pPr>
    </w:p>
    <w:p w14:paraId="5A600807" w14:textId="2C74B91E" w:rsidR="005239A8" w:rsidRPr="00EF4234" w:rsidRDefault="005239A8" w:rsidP="005239A8">
      <w:pPr>
        <w:pStyle w:val="Heading1"/>
        <w:spacing w:after="120"/>
        <w:rPr>
          <w:b/>
          <w:bCs/>
          <w:lang w:val="en-US"/>
        </w:rPr>
      </w:pPr>
      <w:r w:rsidRPr="00EF4234">
        <w:rPr>
          <w:b/>
          <w:bCs/>
          <w:lang w:val="en-US"/>
        </w:rPr>
        <w:t xml:space="preserve">Table </w:t>
      </w:r>
      <w:r w:rsidR="00C967AE">
        <w:rPr>
          <w:b/>
          <w:bCs/>
          <w:lang w:val="en-US"/>
        </w:rPr>
        <w:t>3</w:t>
      </w:r>
    </w:p>
    <w:tbl>
      <w:tblPr>
        <w:tblW w:w="7370" w:type="dxa"/>
        <w:tblInd w:w="1134" w:type="dxa"/>
        <w:tblLayout w:type="fixed"/>
        <w:tblCellMar>
          <w:left w:w="0" w:type="dxa"/>
          <w:right w:w="0" w:type="dxa"/>
        </w:tblCellMar>
        <w:tblLook w:val="04A0" w:firstRow="1" w:lastRow="0" w:firstColumn="1" w:lastColumn="0" w:noHBand="0" w:noVBand="1"/>
      </w:tblPr>
      <w:tblGrid>
        <w:gridCol w:w="2496"/>
        <w:gridCol w:w="4326"/>
        <w:gridCol w:w="548"/>
      </w:tblGrid>
      <w:tr w:rsidR="005239A8" w:rsidRPr="00FF58F0" w14:paraId="2EE5BC0D" w14:textId="77777777" w:rsidTr="003B3024">
        <w:tc>
          <w:tcPr>
            <w:tcW w:w="2496" w:type="dxa"/>
            <w:tcBorders>
              <w:top w:val="single" w:sz="4" w:space="0" w:color="auto"/>
            </w:tcBorders>
            <w:shd w:val="clear" w:color="auto" w:fill="auto"/>
            <w:noWrap/>
            <w:vAlign w:val="bottom"/>
            <w:hideMark/>
          </w:tcPr>
          <w:p w14:paraId="3120D773" w14:textId="77777777" w:rsidR="005239A8" w:rsidRPr="00FF58F0" w:rsidRDefault="005239A8" w:rsidP="003B3024">
            <w:pPr>
              <w:spacing w:before="40" w:after="120"/>
              <w:ind w:right="113"/>
              <w:rPr>
                <w:i/>
                <w:sz w:val="16"/>
              </w:rPr>
            </w:pPr>
            <w:r w:rsidRPr="00FF58F0">
              <w:t>Principal</w:t>
            </w:r>
            <w:r w:rsidRPr="00FF58F0">
              <w:rPr>
                <w:i/>
                <w:sz w:val="16"/>
              </w:rPr>
              <w:t xml:space="preserve"> </w:t>
            </w:r>
            <w:r w:rsidRPr="00FF58F0">
              <w:t>dimensions</w:t>
            </w:r>
          </w:p>
        </w:tc>
        <w:tc>
          <w:tcPr>
            <w:tcW w:w="4326" w:type="dxa"/>
            <w:tcBorders>
              <w:top w:val="single" w:sz="4" w:space="0" w:color="auto"/>
            </w:tcBorders>
            <w:shd w:val="clear" w:color="auto" w:fill="auto"/>
            <w:noWrap/>
            <w:vAlign w:val="bottom"/>
            <w:hideMark/>
          </w:tcPr>
          <w:p w14:paraId="53F627A0" w14:textId="77777777" w:rsidR="005239A8" w:rsidRPr="00FF58F0" w:rsidRDefault="005239A8" w:rsidP="003B3024">
            <w:pPr>
              <w:spacing w:before="40" w:after="120"/>
              <w:ind w:right="113"/>
              <w:rPr>
                <w:i/>
                <w:sz w:val="16"/>
              </w:rPr>
            </w:pPr>
            <w:r w:rsidRPr="00FF58F0">
              <w:t>Total inside surface area Si of body</w:t>
            </w:r>
          </w:p>
        </w:tc>
        <w:tc>
          <w:tcPr>
            <w:tcW w:w="548" w:type="dxa"/>
            <w:tcBorders>
              <w:top w:val="single" w:sz="4" w:space="0" w:color="auto"/>
            </w:tcBorders>
            <w:shd w:val="clear" w:color="auto" w:fill="auto"/>
            <w:noWrap/>
            <w:vAlign w:val="bottom"/>
            <w:hideMark/>
          </w:tcPr>
          <w:p w14:paraId="255AFE97" w14:textId="77777777" w:rsidR="005239A8" w:rsidRPr="00FF58F0" w:rsidRDefault="005239A8" w:rsidP="003B3024">
            <w:pPr>
              <w:spacing w:before="40" w:after="120"/>
              <w:ind w:right="113"/>
              <w:rPr>
                <w:i/>
                <w:sz w:val="16"/>
              </w:rPr>
            </w:pPr>
            <w:r w:rsidRPr="00FF58F0">
              <w:t>m²</w:t>
            </w:r>
          </w:p>
        </w:tc>
      </w:tr>
      <w:tr w:rsidR="005239A8" w:rsidRPr="00FF58F0" w14:paraId="5EBA1524" w14:textId="77777777" w:rsidTr="003B3024">
        <w:tc>
          <w:tcPr>
            <w:tcW w:w="2496" w:type="dxa"/>
            <w:shd w:val="clear" w:color="auto" w:fill="auto"/>
            <w:noWrap/>
            <w:hideMark/>
          </w:tcPr>
          <w:p w14:paraId="3E6C065B" w14:textId="77777777" w:rsidR="005239A8" w:rsidRPr="00FF58F0" w:rsidRDefault="005239A8" w:rsidP="003B3024">
            <w:pPr>
              <w:spacing w:before="40" w:after="120"/>
              <w:ind w:right="113"/>
            </w:pPr>
            <w:r w:rsidRPr="00FF58F0">
              <w:t> </w:t>
            </w:r>
          </w:p>
        </w:tc>
        <w:tc>
          <w:tcPr>
            <w:tcW w:w="4326" w:type="dxa"/>
            <w:shd w:val="clear" w:color="auto" w:fill="auto"/>
            <w:noWrap/>
            <w:hideMark/>
          </w:tcPr>
          <w:p w14:paraId="513C9D69" w14:textId="77777777" w:rsidR="005239A8" w:rsidRPr="00FF58F0" w:rsidRDefault="005239A8" w:rsidP="003B3024">
            <w:pPr>
              <w:spacing w:before="40" w:after="120"/>
              <w:ind w:right="113"/>
            </w:pPr>
            <w:r w:rsidRPr="00FF58F0">
              <w:t>Total outside surface area Se of body</w:t>
            </w:r>
          </w:p>
        </w:tc>
        <w:tc>
          <w:tcPr>
            <w:tcW w:w="548" w:type="dxa"/>
            <w:shd w:val="clear" w:color="auto" w:fill="auto"/>
            <w:noWrap/>
            <w:hideMark/>
          </w:tcPr>
          <w:p w14:paraId="1D6FA282" w14:textId="77777777" w:rsidR="005239A8" w:rsidRPr="00FF58F0" w:rsidRDefault="005239A8" w:rsidP="003B3024">
            <w:pPr>
              <w:spacing w:before="40" w:after="120"/>
              <w:ind w:right="113"/>
            </w:pPr>
            <w:r w:rsidRPr="00FF58F0">
              <w:t>m²</w:t>
            </w:r>
          </w:p>
        </w:tc>
      </w:tr>
      <w:tr w:rsidR="005239A8" w:rsidRPr="00FF58F0" w14:paraId="6C817CE7" w14:textId="77777777" w:rsidTr="003B3024">
        <w:tc>
          <w:tcPr>
            <w:tcW w:w="2496" w:type="dxa"/>
            <w:shd w:val="clear" w:color="auto" w:fill="auto"/>
            <w:noWrap/>
            <w:hideMark/>
          </w:tcPr>
          <w:p w14:paraId="23C9DD99" w14:textId="77777777" w:rsidR="005239A8" w:rsidRPr="00FF58F0" w:rsidRDefault="005239A8" w:rsidP="003B3024">
            <w:pPr>
              <w:spacing w:before="40" w:after="120"/>
              <w:ind w:right="113"/>
            </w:pPr>
            <w:r w:rsidRPr="00FF58F0">
              <w:t>Specifications of the body walls</w:t>
            </w:r>
            <w:r w:rsidRPr="00FF58F0">
              <w:rPr>
                <w:i/>
                <w:iCs/>
                <w:vertAlign w:val="superscript"/>
              </w:rPr>
              <w:t>a</w:t>
            </w:r>
          </w:p>
        </w:tc>
        <w:tc>
          <w:tcPr>
            <w:tcW w:w="4326" w:type="dxa"/>
            <w:shd w:val="clear" w:color="auto" w:fill="auto"/>
            <w:noWrap/>
            <w:hideMark/>
          </w:tcPr>
          <w:p w14:paraId="1246F00E" w14:textId="77777777" w:rsidR="005239A8" w:rsidRPr="00FF58F0" w:rsidRDefault="005239A8" w:rsidP="003B3024">
            <w:pPr>
              <w:spacing w:before="40" w:after="120"/>
              <w:ind w:right="113"/>
            </w:pPr>
            <w:r w:rsidRPr="00FF58F0">
              <w:t>Top</w:t>
            </w:r>
          </w:p>
        </w:tc>
        <w:tc>
          <w:tcPr>
            <w:tcW w:w="548" w:type="dxa"/>
            <w:shd w:val="clear" w:color="auto" w:fill="auto"/>
            <w:noWrap/>
            <w:hideMark/>
          </w:tcPr>
          <w:p w14:paraId="467408C6" w14:textId="77777777" w:rsidR="005239A8" w:rsidRPr="00FF58F0" w:rsidRDefault="005239A8" w:rsidP="003B3024">
            <w:pPr>
              <w:spacing w:before="40" w:after="120"/>
              <w:ind w:right="113"/>
            </w:pPr>
            <w:r w:rsidRPr="00FF58F0">
              <w:t> </w:t>
            </w:r>
          </w:p>
        </w:tc>
      </w:tr>
      <w:tr w:rsidR="005239A8" w:rsidRPr="00FF58F0" w14:paraId="17332012" w14:textId="77777777" w:rsidTr="003B3024">
        <w:tc>
          <w:tcPr>
            <w:tcW w:w="2496" w:type="dxa"/>
            <w:shd w:val="clear" w:color="auto" w:fill="auto"/>
            <w:noWrap/>
            <w:hideMark/>
          </w:tcPr>
          <w:p w14:paraId="3EA1961D" w14:textId="77777777" w:rsidR="005239A8" w:rsidRPr="00FF58F0" w:rsidRDefault="005239A8" w:rsidP="003B3024">
            <w:pPr>
              <w:spacing w:before="40" w:after="120"/>
              <w:ind w:right="113"/>
            </w:pPr>
            <w:r w:rsidRPr="00FF58F0">
              <w:t> </w:t>
            </w:r>
          </w:p>
        </w:tc>
        <w:tc>
          <w:tcPr>
            <w:tcW w:w="4326" w:type="dxa"/>
            <w:shd w:val="clear" w:color="auto" w:fill="auto"/>
            <w:noWrap/>
            <w:hideMark/>
          </w:tcPr>
          <w:p w14:paraId="5808BB76" w14:textId="77777777" w:rsidR="005239A8" w:rsidRPr="00FF58F0" w:rsidRDefault="005239A8" w:rsidP="003B3024">
            <w:pPr>
              <w:spacing w:before="40" w:after="120"/>
              <w:ind w:right="113"/>
            </w:pPr>
            <w:r w:rsidRPr="00FF58F0">
              <w:t>Bottom</w:t>
            </w:r>
          </w:p>
        </w:tc>
        <w:tc>
          <w:tcPr>
            <w:tcW w:w="548" w:type="dxa"/>
            <w:shd w:val="clear" w:color="auto" w:fill="auto"/>
            <w:noWrap/>
            <w:hideMark/>
          </w:tcPr>
          <w:p w14:paraId="620C9168" w14:textId="77777777" w:rsidR="005239A8" w:rsidRPr="00FF58F0" w:rsidRDefault="005239A8" w:rsidP="003B3024">
            <w:pPr>
              <w:spacing w:before="40" w:after="120"/>
              <w:ind w:right="113"/>
            </w:pPr>
            <w:r w:rsidRPr="00FF58F0">
              <w:t> </w:t>
            </w:r>
          </w:p>
        </w:tc>
      </w:tr>
      <w:tr w:rsidR="005239A8" w:rsidRPr="00FF58F0" w14:paraId="1DD9587C" w14:textId="77777777" w:rsidTr="003B3024">
        <w:tc>
          <w:tcPr>
            <w:tcW w:w="2496" w:type="dxa"/>
            <w:shd w:val="clear" w:color="auto" w:fill="auto"/>
            <w:noWrap/>
            <w:hideMark/>
          </w:tcPr>
          <w:p w14:paraId="1F620B7D" w14:textId="77777777" w:rsidR="005239A8" w:rsidRPr="00FF58F0" w:rsidRDefault="005239A8" w:rsidP="003B3024">
            <w:pPr>
              <w:spacing w:before="40" w:after="120"/>
              <w:ind w:right="113"/>
            </w:pPr>
            <w:r w:rsidRPr="00FF58F0">
              <w:t> </w:t>
            </w:r>
          </w:p>
        </w:tc>
        <w:tc>
          <w:tcPr>
            <w:tcW w:w="4326" w:type="dxa"/>
            <w:shd w:val="clear" w:color="auto" w:fill="auto"/>
            <w:noWrap/>
            <w:hideMark/>
          </w:tcPr>
          <w:p w14:paraId="0F5F6FB0" w14:textId="77777777" w:rsidR="005239A8" w:rsidRPr="00FF58F0" w:rsidRDefault="005239A8" w:rsidP="003B3024">
            <w:pPr>
              <w:spacing w:before="40" w:after="120"/>
              <w:ind w:right="113"/>
            </w:pPr>
            <w:r w:rsidRPr="00FF58F0">
              <w:t>Sides</w:t>
            </w:r>
          </w:p>
        </w:tc>
        <w:tc>
          <w:tcPr>
            <w:tcW w:w="548" w:type="dxa"/>
            <w:shd w:val="clear" w:color="auto" w:fill="auto"/>
            <w:noWrap/>
            <w:hideMark/>
          </w:tcPr>
          <w:p w14:paraId="5B4C6C08" w14:textId="77777777" w:rsidR="005239A8" w:rsidRPr="00FF58F0" w:rsidRDefault="005239A8" w:rsidP="003B3024">
            <w:pPr>
              <w:spacing w:before="40" w:after="120"/>
              <w:ind w:right="113"/>
            </w:pPr>
            <w:r w:rsidRPr="00FF58F0">
              <w:t> </w:t>
            </w:r>
          </w:p>
        </w:tc>
      </w:tr>
      <w:tr w:rsidR="005239A8" w:rsidRPr="00FF58F0" w14:paraId="3A4E371F" w14:textId="77777777" w:rsidTr="003B3024">
        <w:tc>
          <w:tcPr>
            <w:tcW w:w="2496" w:type="dxa"/>
            <w:shd w:val="clear" w:color="auto" w:fill="auto"/>
            <w:noWrap/>
            <w:hideMark/>
          </w:tcPr>
          <w:p w14:paraId="36243DE7" w14:textId="5E86A09C" w:rsidR="005239A8" w:rsidRPr="00FF58F0" w:rsidRDefault="005239A8" w:rsidP="003B3024">
            <w:pPr>
              <w:spacing w:before="40" w:after="120"/>
              <w:ind w:right="113"/>
            </w:pPr>
            <w:r w:rsidRPr="00FF58F0">
              <w:t xml:space="preserve">Structural </w:t>
            </w:r>
            <w:r w:rsidR="00FF58F0" w:rsidRPr="00FF58F0">
              <w:t>peculiarities</w:t>
            </w:r>
            <w:r w:rsidRPr="00FF58F0">
              <w:t xml:space="preserve"> of body</w:t>
            </w:r>
          </w:p>
        </w:tc>
        <w:tc>
          <w:tcPr>
            <w:tcW w:w="4326" w:type="dxa"/>
            <w:shd w:val="clear" w:color="auto" w:fill="auto"/>
            <w:noWrap/>
            <w:hideMark/>
          </w:tcPr>
          <w:p w14:paraId="27678AE1" w14:textId="77777777" w:rsidR="005239A8" w:rsidRPr="00FF58F0" w:rsidRDefault="005239A8" w:rsidP="003B3024">
            <w:pPr>
              <w:spacing w:before="40" w:after="120"/>
              <w:ind w:right="113"/>
            </w:pPr>
            <w:r w:rsidRPr="00FF58F0">
              <w:t>Number, position and dimensions of doors</w:t>
            </w:r>
          </w:p>
        </w:tc>
        <w:tc>
          <w:tcPr>
            <w:tcW w:w="548" w:type="dxa"/>
            <w:shd w:val="clear" w:color="auto" w:fill="auto"/>
            <w:noWrap/>
            <w:hideMark/>
          </w:tcPr>
          <w:p w14:paraId="4A47A9E9" w14:textId="77777777" w:rsidR="005239A8" w:rsidRPr="00FF58F0" w:rsidRDefault="005239A8" w:rsidP="003B3024">
            <w:pPr>
              <w:spacing w:before="40" w:after="120"/>
              <w:ind w:right="113"/>
            </w:pPr>
            <w:r w:rsidRPr="00FF58F0">
              <w:t> </w:t>
            </w:r>
          </w:p>
        </w:tc>
      </w:tr>
      <w:tr w:rsidR="005239A8" w:rsidRPr="00FF58F0" w14:paraId="70AE2E16" w14:textId="77777777" w:rsidTr="003B3024">
        <w:tc>
          <w:tcPr>
            <w:tcW w:w="2496" w:type="dxa"/>
            <w:shd w:val="clear" w:color="auto" w:fill="auto"/>
            <w:noWrap/>
            <w:hideMark/>
          </w:tcPr>
          <w:p w14:paraId="65A5742E" w14:textId="77777777" w:rsidR="005239A8" w:rsidRPr="00FF58F0" w:rsidRDefault="005239A8" w:rsidP="003B3024">
            <w:pPr>
              <w:spacing w:before="40" w:after="120"/>
              <w:ind w:right="113"/>
            </w:pPr>
            <w:r w:rsidRPr="00FF58F0">
              <w:t> </w:t>
            </w:r>
          </w:p>
        </w:tc>
        <w:tc>
          <w:tcPr>
            <w:tcW w:w="4326" w:type="dxa"/>
            <w:shd w:val="clear" w:color="auto" w:fill="auto"/>
            <w:noWrap/>
            <w:hideMark/>
          </w:tcPr>
          <w:p w14:paraId="1766F356" w14:textId="77777777" w:rsidR="005239A8" w:rsidRPr="00FF58F0" w:rsidRDefault="005239A8" w:rsidP="003B3024">
            <w:pPr>
              <w:spacing w:before="40" w:after="120"/>
              <w:ind w:right="113"/>
            </w:pPr>
            <w:r w:rsidRPr="00FF58F0">
              <w:t>Number, position and dimensions of vents</w:t>
            </w:r>
          </w:p>
        </w:tc>
        <w:tc>
          <w:tcPr>
            <w:tcW w:w="548" w:type="dxa"/>
            <w:shd w:val="clear" w:color="auto" w:fill="auto"/>
            <w:noWrap/>
            <w:hideMark/>
          </w:tcPr>
          <w:p w14:paraId="6391EFEC" w14:textId="77777777" w:rsidR="005239A8" w:rsidRPr="00FF58F0" w:rsidRDefault="005239A8" w:rsidP="003B3024">
            <w:pPr>
              <w:spacing w:before="40" w:after="120"/>
              <w:ind w:right="113"/>
            </w:pPr>
            <w:r w:rsidRPr="00FF58F0">
              <w:t> </w:t>
            </w:r>
          </w:p>
        </w:tc>
      </w:tr>
      <w:tr w:rsidR="005239A8" w:rsidRPr="00FF58F0" w14:paraId="4E5ADA9D" w14:textId="77777777" w:rsidTr="003B3024">
        <w:tc>
          <w:tcPr>
            <w:tcW w:w="2496" w:type="dxa"/>
            <w:shd w:val="clear" w:color="auto" w:fill="auto"/>
            <w:noWrap/>
            <w:hideMark/>
          </w:tcPr>
          <w:p w14:paraId="652AFDC6" w14:textId="77777777" w:rsidR="005239A8" w:rsidRPr="00FF58F0" w:rsidRDefault="005239A8" w:rsidP="003B3024">
            <w:pPr>
              <w:spacing w:before="40" w:after="120"/>
              <w:ind w:right="113"/>
            </w:pPr>
            <w:r w:rsidRPr="00FF58F0">
              <w:t> </w:t>
            </w:r>
          </w:p>
        </w:tc>
        <w:tc>
          <w:tcPr>
            <w:tcW w:w="4326" w:type="dxa"/>
            <w:shd w:val="clear" w:color="auto" w:fill="auto"/>
            <w:noWrap/>
            <w:hideMark/>
          </w:tcPr>
          <w:p w14:paraId="3D567177" w14:textId="77777777" w:rsidR="005239A8" w:rsidRPr="00FF58F0" w:rsidRDefault="005239A8" w:rsidP="003B3024">
            <w:pPr>
              <w:spacing w:before="40" w:after="120"/>
              <w:ind w:right="113"/>
            </w:pPr>
            <w:r w:rsidRPr="00FF58F0">
              <w:t>Number, position and dimensions of ice-loading apertures</w:t>
            </w:r>
          </w:p>
        </w:tc>
        <w:tc>
          <w:tcPr>
            <w:tcW w:w="548" w:type="dxa"/>
            <w:shd w:val="clear" w:color="auto" w:fill="auto"/>
            <w:noWrap/>
            <w:hideMark/>
          </w:tcPr>
          <w:p w14:paraId="384BC895" w14:textId="77777777" w:rsidR="005239A8" w:rsidRPr="00FF58F0" w:rsidRDefault="005239A8" w:rsidP="003B3024">
            <w:pPr>
              <w:spacing w:before="40" w:after="120"/>
              <w:ind w:right="113"/>
            </w:pPr>
            <w:r w:rsidRPr="00FF58F0">
              <w:t> </w:t>
            </w:r>
          </w:p>
        </w:tc>
      </w:tr>
      <w:tr w:rsidR="005239A8" w:rsidRPr="00FF58F0" w14:paraId="3A87EF0C" w14:textId="77777777" w:rsidTr="003B3024">
        <w:tc>
          <w:tcPr>
            <w:tcW w:w="2496" w:type="dxa"/>
            <w:tcBorders>
              <w:bottom w:val="single" w:sz="12" w:space="0" w:color="auto"/>
            </w:tcBorders>
            <w:shd w:val="clear" w:color="auto" w:fill="auto"/>
            <w:noWrap/>
            <w:hideMark/>
          </w:tcPr>
          <w:p w14:paraId="0E8194C0" w14:textId="77777777" w:rsidR="005239A8" w:rsidRPr="00FF58F0" w:rsidRDefault="005239A8" w:rsidP="003B3024">
            <w:pPr>
              <w:spacing w:before="40" w:after="120"/>
              <w:ind w:right="113"/>
            </w:pPr>
            <w:r w:rsidRPr="00FF58F0">
              <w:t>Accessories</w:t>
            </w:r>
            <w:r w:rsidRPr="00FF58F0">
              <w:rPr>
                <w:vertAlign w:val="superscript"/>
              </w:rPr>
              <w:t>b</w:t>
            </w:r>
          </w:p>
        </w:tc>
        <w:tc>
          <w:tcPr>
            <w:tcW w:w="4326" w:type="dxa"/>
            <w:tcBorders>
              <w:bottom w:val="single" w:sz="12" w:space="0" w:color="auto"/>
            </w:tcBorders>
            <w:shd w:val="clear" w:color="auto" w:fill="auto"/>
            <w:noWrap/>
            <w:hideMark/>
          </w:tcPr>
          <w:p w14:paraId="1C3449D1" w14:textId="77777777" w:rsidR="005239A8" w:rsidRPr="00FF58F0" w:rsidRDefault="005239A8" w:rsidP="003B3024">
            <w:pPr>
              <w:spacing w:before="40" w:after="120"/>
              <w:ind w:right="113"/>
            </w:pPr>
            <w:r w:rsidRPr="00FF58F0">
              <w:t>Number and type</w:t>
            </w:r>
          </w:p>
        </w:tc>
        <w:tc>
          <w:tcPr>
            <w:tcW w:w="548" w:type="dxa"/>
            <w:tcBorders>
              <w:bottom w:val="single" w:sz="12" w:space="0" w:color="auto"/>
            </w:tcBorders>
            <w:shd w:val="clear" w:color="auto" w:fill="auto"/>
            <w:noWrap/>
            <w:hideMark/>
          </w:tcPr>
          <w:p w14:paraId="1D009605" w14:textId="77777777" w:rsidR="005239A8" w:rsidRPr="00FF58F0" w:rsidRDefault="005239A8" w:rsidP="003B3024">
            <w:pPr>
              <w:spacing w:before="40" w:after="120"/>
              <w:ind w:right="113"/>
            </w:pPr>
            <w:r w:rsidRPr="00FF58F0">
              <w:t> </w:t>
            </w:r>
          </w:p>
        </w:tc>
      </w:tr>
    </w:tbl>
    <w:p w14:paraId="0BEA5FCD" w14:textId="77777777" w:rsidR="005239A8" w:rsidRDefault="005239A8" w:rsidP="005239A8">
      <w:pPr>
        <w:pStyle w:val="SingleTxtG"/>
        <w:snapToGrid w:val="0"/>
        <w:spacing w:before="120" w:after="0" w:line="220" w:lineRule="exact"/>
        <w:ind w:firstLine="170"/>
        <w:jc w:val="left"/>
        <w:rPr>
          <w:lang w:val="en-US"/>
        </w:rPr>
      </w:pPr>
      <w:r w:rsidRPr="00FB09C3">
        <w:rPr>
          <w:i/>
          <w:iCs/>
          <w:vertAlign w:val="superscript"/>
          <w:lang w:val="en-US"/>
        </w:rPr>
        <w:t>a</w:t>
      </w:r>
      <w:r w:rsidRPr="00B21097">
        <w:rPr>
          <w:i/>
          <w:iCs/>
          <w:lang w:val="en-US"/>
        </w:rPr>
        <w:t xml:space="preserve">  </w:t>
      </w:r>
      <w:r w:rsidRPr="00787A02">
        <w:rPr>
          <w:sz w:val="18"/>
          <w:szCs w:val="18"/>
          <w:lang w:val="en-US"/>
        </w:rPr>
        <w:t>Nature and thickness of materials constituting the body walls</w:t>
      </w:r>
    </w:p>
    <w:p w14:paraId="3969F70B" w14:textId="77777777" w:rsidR="005239A8" w:rsidRPr="00787A02" w:rsidRDefault="005239A8" w:rsidP="005239A8">
      <w:pPr>
        <w:pStyle w:val="SingleTxtG"/>
        <w:snapToGrid w:val="0"/>
        <w:spacing w:line="220" w:lineRule="exact"/>
        <w:ind w:firstLine="170"/>
        <w:jc w:val="left"/>
        <w:rPr>
          <w:sz w:val="18"/>
          <w:szCs w:val="18"/>
        </w:rPr>
      </w:pPr>
      <w:r w:rsidRPr="00FB09C3">
        <w:rPr>
          <w:i/>
          <w:iCs/>
          <w:vertAlign w:val="superscript"/>
          <w:lang w:val="en-US"/>
        </w:rPr>
        <w:t>b</w:t>
      </w:r>
      <w:r w:rsidRPr="003A15E8">
        <w:rPr>
          <w:lang w:val="en-US"/>
        </w:rPr>
        <w:t xml:space="preserve"> </w:t>
      </w:r>
      <w:r>
        <w:rPr>
          <w:lang w:val="en-US"/>
        </w:rPr>
        <w:t xml:space="preserve"> </w:t>
      </w:r>
      <w:r w:rsidRPr="00787A02">
        <w:rPr>
          <w:sz w:val="18"/>
          <w:szCs w:val="18"/>
          <w:lang w:val="en-US"/>
        </w:rPr>
        <w:t>Accessories that can have an impact on K coefficient</w:t>
      </w:r>
    </w:p>
    <w:p w14:paraId="173D227F" w14:textId="77777777" w:rsidR="004E6287" w:rsidRDefault="004E6287" w:rsidP="004E6287">
      <w:pPr>
        <w:pStyle w:val="SingleTxtG"/>
      </w:pPr>
      <w:r>
        <w:t>Note: Each component or characteristic should be understood “if applicable”.</w:t>
      </w:r>
    </w:p>
    <w:p w14:paraId="047F6E7F" w14:textId="570D2419" w:rsidR="00F433B1" w:rsidRDefault="00F433B1" w:rsidP="004E6287">
      <w:pPr>
        <w:pStyle w:val="SingleTxtG"/>
      </w:pPr>
      <w:r>
        <w:br w:type="page"/>
      </w:r>
    </w:p>
    <w:p w14:paraId="6AD49637" w14:textId="08E1C222" w:rsidR="004E6287" w:rsidRDefault="004E6287" w:rsidP="004E6287">
      <w:pPr>
        <w:pStyle w:val="HChG"/>
      </w:pPr>
      <w:r>
        <w:lastRenderedPageBreak/>
        <w:tab/>
      </w:r>
      <w:r w:rsidR="00AC6DD2">
        <w:t>II.</w:t>
      </w:r>
      <w:r>
        <w:tab/>
        <w:t>Justification</w:t>
      </w:r>
    </w:p>
    <w:tbl>
      <w:tblPr>
        <w:tblW w:w="0" w:type="auto"/>
        <w:tblInd w:w="1134" w:type="dxa"/>
        <w:tblLayout w:type="fixed"/>
        <w:tblCellMar>
          <w:left w:w="0" w:type="dxa"/>
          <w:right w:w="0" w:type="dxa"/>
        </w:tblCellMar>
        <w:tblLook w:val="01E0" w:firstRow="1" w:lastRow="1" w:firstColumn="1" w:lastColumn="1" w:noHBand="0" w:noVBand="0"/>
      </w:tblPr>
      <w:tblGrid>
        <w:gridCol w:w="1418"/>
        <w:gridCol w:w="5703"/>
      </w:tblGrid>
      <w:tr w:rsidR="004E6287" w14:paraId="3B5FD5E9" w14:textId="77777777" w:rsidTr="007A0066">
        <w:tc>
          <w:tcPr>
            <w:tcW w:w="1418" w:type="dxa"/>
            <w:shd w:val="clear" w:color="auto" w:fill="auto"/>
          </w:tcPr>
          <w:p w14:paraId="78939930" w14:textId="77777777" w:rsidR="004E6287" w:rsidRDefault="004E6287" w:rsidP="007A0066">
            <w:pPr>
              <w:pStyle w:val="SingleTxtG"/>
              <w:ind w:left="0" w:right="0"/>
            </w:pPr>
            <w:r>
              <w:t>Cost</w:t>
            </w:r>
            <w:r w:rsidRPr="00204779">
              <w:t>:</w:t>
            </w:r>
          </w:p>
        </w:tc>
        <w:tc>
          <w:tcPr>
            <w:tcW w:w="5703" w:type="dxa"/>
            <w:shd w:val="clear" w:color="auto" w:fill="auto"/>
          </w:tcPr>
          <w:p w14:paraId="5168C524" w14:textId="77777777" w:rsidR="004E6287" w:rsidRDefault="004E6287" w:rsidP="007A0066">
            <w:pPr>
              <w:pStyle w:val="SingleTxtG"/>
              <w:ind w:left="0"/>
            </w:pPr>
            <w:r>
              <w:t>No cost impact</w:t>
            </w:r>
          </w:p>
        </w:tc>
      </w:tr>
      <w:tr w:rsidR="004E6287" w14:paraId="3357E813" w14:textId="77777777" w:rsidTr="007A0066">
        <w:tc>
          <w:tcPr>
            <w:tcW w:w="1418" w:type="dxa"/>
            <w:shd w:val="clear" w:color="auto" w:fill="auto"/>
          </w:tcPr>
          <w:p w14:paraId="669E31B2" w14:textId="77777777" w:rsidR="004E6287" w:rsidRDefault="004E6287" w:rsidP="007A0066">
            <w:pPr>
              <w:pStyle w:val="SingleTxtG"/>
              <w:ind w:left="0" w:right="0"/>
            </w:pPr>
            <w:r>
              <w:t>Feasibility:</w:t>
            </w:r>
          </w:p>
        </w:tc>
        <w:tc>
          <w:tcPr>
            <w:tcW w:w="5703" w:type="dxa"/>
            <w:shd w:val="clear" w:color="auto" w:fill="auto"/>
          </w:tcPr>
          <w:p w14:paraId="5DE562A3" w14:textId="77777777" w:rsidR="004E6287" w:rsidRDefault="004E6287" w:rsidP="007A0066">
            <w:pPr>
              <w:pStyle w:val="SingleTxtG"/>
              <w:ind w:left="0" w:right="0"/>
            </w:pPr>
            <w:r w:rsidRPr="000045BB">
              <w:t>The propos</w:t>
            </w:r>
            <w:r>
              <w:t>al</w:t>
            </w:r>
            <w:r w:rsidRPr="000045BB">
              <w:t xml:space="preserve"> can easily be implemented in ATP. </w:t>
            </w:r>
          </w:p>
          <w:p w14:paraId="4405F369" w14:textId="77777777" w:rsidR="004E6287" w:rsidRDefault="004E6287" w:rsidP="007A0066">
            <w:pPr>
              <w:pStyle w:val="SingleTxtG"/>
              <w:ind w:left="0" w:right="0"/>
            </w:pPr>
            <w:r w:rsidRPr="000045BB">
              <w:t>A transitional period is not needed.</w:t>
            </w:r>
          </w:p>
        </w:tc>
      </w:tr>
      <w:tr w:rsidR="004E6287" w14:paraId="575BCA88" w14:textId="77777777" w:rsidTr="007A0066">
        <w:tc>
          <w:tcPr>
            <w:tcW w:w="1418" w:type="dxa"/>
            <w:shd w:val="clear" w:color="auto" w:fill="auto"/>
          </w:tcPr>
          <w:p w14:paraId="4E6EEE14" w14:textId="77777777" w:rsidR="004E6287" w:rsidRDefault="004E6287" w:rsidP="007A0066">
            <w:pPr>
              <w:pStyle w:val="SingleTxtG"/>
              <w:ind w:left="0" w:right="3"/>
            </w:pPr>
            <w:r>
              <w:t>Impact:</w:t>
            </w:r>
          </w:p>
        </w:tc>
        <w:tc>
          <w:tcPr>
            <w:tcW w:w="5703" w:type="dxa"/>
            <w:shd w:val="clear" w:color="auto" w:fill="auto"/>
          </w:tcPr>
          <w:p w14:paraId="10B0528E" w14:textId="77777777" w:rsidR="004E6287" w:rsidRDefault="004E6287" w:rsidP="007A0066">
            <w:pPr>
              <w:pStyle w:val="SingleTxtG"/>
              <w:ind w:left="0"/>
            </w:pPr>
            <w:r>
              <w:rPr>
                <w:lang w:val="en-US"/>
              </w:rPr>
              <w:t>Thanks to this proposal, ATP could be easier to apply in case of multiple power source. This case will become more and more frequent, so it is important that ATP get adapted.</w:t>
            </w:r>
          </w:p>
        </w:tc>
      </w:tr>
      <w:tr w:rsidR="004E6287" w14:paraId="59DF73DD" w14:textId="77777777" w:rsidTr="007A0066">
        <w:tc>
          <w:tcPr>
            <w:tcW w:w="1418" w:type="dxa"/>
            <w:shd w:val="clear" w:color="auto" w:fill="auto"/>
          </w:tcPr>
          <w:p w14:paraId="77759F0A" w14:textId="77777777" w:rsidR="004E6287" w:rsidRDefault="004E6287" w:rsidP="007A0066">
            <w:pPr>
              <w:pStyle w:val="SingleTxtG"/>
              <w:ind w:left="0" w:right="0"/>
            </w:pPr>
            <w:r>
              <w:t>Enforceability:</w:t>
            </w:r>
          </w:p>
        </w:tc>
        <w:tc>
          <w:tcPr>
            <w:tcW w:w="5703" w:type="dxa"/>
            <w:shd w:val="clear" w:color="auto" w:fill="auto"/>
          </w:tcPr>
          <w:p w14:paraId="76634874" w14:textId="77777777" w:rsidR="004E6287" w:rsidRDefault="004E6287" w:rsidP="007A0066">
            <w:pPr>
              <w:pStyle w:val="SingleTxtG"/>
              <w:ind w:left="0" w:right="0"/>
            </w:pPr>
            <w:r>
              <w:t>Updated Model 1A and Model 12 could be monitored</w:t>
            </w:r>
          </w:p>
        </w:tc>
      </w:tr>
    </w:tbl>
    <w:p w14:paraId="446653B1" w14:textId="57E1533D" w:rsidR="004E6287" w:rsidRPr="00AC6DD2" w:rsidRDefault="00AC6DD2" w:rsidP="00AC6DD2">
      <w:pPr>
        <w:spacing w:before="240"/>
        <w:jc w:val="center"/>
        <w:rPr>
          <w:u w:val="single"/>
        </w:rPr>
      </w:pPr>
      <w:r>
        <w:rPr>
          <w:u w:val="single"/>
        </w:rPr>
        <w:tab/>
      </w:r>
      <w:r>
        <w:rPr>
          <w:u w:val="single"/>
        </w:rPr>
        <w:tab/>
      </w:r>
      <w:r>
        <w:rPr>
          <w:u w:val="single"/>
        </w:rPr>
        <w:tab/>
      </w:r>
    </w:p>
    <w:sectPr w:rsidR="004E6287" w:rsidRPr="00AC6DD2" w:rsidSect="0072076B">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FA73" w14:textId="77777777" w:rsidR="00F84268" w:rsidRDefault="00F84268"/>
  </w:endnote>
  <w:endnote w:type="continuationSeparator" w:id="0">
    <w:p w14:paraId="628E8D3F" w14:textId="77777777" w:rsidR="00F84268" w:rsidRDefault="00F84268"/>
  </w:endnote>
  <w:endnote w:type="continuationNotice" w:id="1">
    <w:p w14:paraId="1573FA89" w14:textId="77777777" w:rsidR="00F84268" w:rsidRDefault="00F84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1E36" w14:textId="10EE6C03" w:rsidR="0072076B" w:rsidRPr="0072076B" w:rsidRDefault="0072076B" w:rsidP="0072076B">
    <w:pPr>
      <w:pStyle w:val="Footer"/>
      <w:tabs>
        <w:tab w:val="right" w:pos="9638"/>
      </w:tabs>
      <w:rPr>
        <w:sz w:val="18"/>
      </w:rPr>
    </w:pPr>
    <w:r w:rsidRPr="0072076B">
      <w:rPr>
        <w:b/>
        <w:sz w:val="18"/>
      </w:rPr>
      <w:fldChar w:fldCharType="begin"/>
    </w:r>
    <w:r w:rsidRPr="0072076B">
      <w:rPr>
        <w:b/>
        <w:sz w:val="18"/>
      </w:rPr>
      <w:instrText xml:space="preserve"> PAGE  \* MERGEFORMAT </w:instrText>
    </w:r>
    <w:r w:rsidRPr="0072076B">
      <w:rPr>
        <w:b/>
        <w:sz w:val="18"/>
      </w:rPr>
      <w:fldChar w:fldCharType="separate"/>
    </w:r>
    <w:r w:rsidRPr="0072076B">
      <w:rPr>
        <w:b/>
        <w:noProof/>
        <w:sz w:val="18"/>
      </w:rPr>
      <w:t>2</w:t>
    </w:r>
    <w:r w:rsidRPr="0072076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C37D" w14:textId="2737B93C" w:rsidR="0072076B" w:rsidRPr="0072076B" w:rsidRDefault="0072076B" w:rsidP="0072076B">
    <w:pPr>
      <w:pStyle w:val="Footer"/>
      <w:tabs>
        <w:tab w:val="right" w:pos="9638"/>
      </w:tabs>
      <w:rPr>
        <w:b/>
        <w:sz w:val="18"/>
      </w:rPr>
    </w:pPr>
    <w:r>
      <w:tab/>
    </w:r>
    <w:r w:rsidRPr="0072076B">
      <w:rPr>
        <w:b/>
        <w:sz w:val="18"/>
      </w:rPr>
      <w:fldChar w:fldCharType="begin"/>
    </w:r>
    <w:r w:rsidRPr="0072076B">
      <w:rPr>
        <w:b/>
        <w:sz w:val="18"/>
      </w:rPr>
      <w:instrText xml:space="preserve"> PAGE  \* MERGEFORMAT </w:instrText>
    </w:r>
    <w:r w:rsidRPr="0072076B">
      <w:rPr>
        <w:b/>
        <w:sz w:val="18"/>
      </w:rPr>
      <w:fldChar w:fldCharType="separate"/>
    </w:r>
    <w:r w:rsidRPr="0072076B">
      <w:rPr>
        <w:b/>
        <w:noProof/>
        <w:sz w:val="18"/>
      </w:rPr>
      <w:t>3</w:t>
    </w:r>
    <w:r w:rsidRPr="0072076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9227" w14:textId="4BA76066" w:rsidR="00A4245D" w:rsidRDefault="00A4245D" w:rsidP="00A4245D">
    <w:pPr>
      <w:pStyle w:val="Footer"/>
    </w:pPr>
    <w:r w:rsidRPr="0027112F">
      <w:rPr>
        <w:noProof/>
        <w:lang w:val="en-US"/>
      </w:rPr>
      <w:drawing>
        <wp:anchor distT="0" distB="0" distL="114300" distR="114300" simplePos="0" relativeHeight="251659264" behindDoc="0" locked="1" layoutInCell="1" allowOverlap="1" wp14:anchorId="346AFD9E" wp14:editId="07907363">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F2A152C" w14:textId="506F4776" w:rsidR="00A4245D" w:rsidRPr="00A4245D" w:rsidRDefault="00A4245D" w:rsidP="00A4245D">
    <w:pPr>
      <w:pStyle w:val="Footer"/>
      <w:ind w:right="1134"/>
      <w:rPr>
        <w:sz w:val="20"/>
      </w:rPr>
    </w:pPr>
    <w:r>
      <w:rPr>
        <w:sz w:val="20"/>
      </w:rPr>
      <w:t>GE.22-12426(E)</w:t>
    </w:r>
    <w:r>
      <w:rPr>
        <w:noProof/>
        <w:sz w:val="20"/>
      </w:rPr>
      <w:drawing>
        <wp:anchor distT="0" distB="0" distL="114300" distR="114300" simplePos="0" relativeHeight="251660288" behindDoc="0" locked="0" layoutInCell="1" allowOverlap="1" wp14:anchorId="738F0B57" wp14:editId="1548E4E2">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8F07" w14:textId="77777777" w:rsidR="00F84268" w:rsidRPr="000B175B" w:rsidRDefault="00F84268" w:rsidP="000B175B">
      <w:pPr>
        <w:tabs>
          <w:tab w:val="right" w:pos="2155"/>
        </w:tabs>
        <w:spacing w:after="80"/>
        <w:ind w:left="680"/>
        <w:rPr>
          <w:u w:val="single"/>
        </w:rPr>
      </w:pPr>
      <w:r>
        <w:rPr>
          <w:u w:val="single"/>
        </w:rPr>
        <w:tab/>
      </w:r>
    </w:p>
  </w:footnote>
  <w:footnote w:type="continuationSeparator" w:id="0">
    <w:p w14:paraId="3EFE0DCB" w14:textId="77777777" w:rsidR="00F84268" w:rsidRPr="00FC68B7" w:rsidRDefault="00F84268" w:rsidP="00FC68B7">
      <w:pPr>
        <w:tabs>
          <w:tab w:val="left" w:pos="2155"/>
        </w:tabs>
        <w:spacing w:after="80"/>
        <w:ind w:left="680"/>
        <w:rPr>
          <w:u w:val="single"/>
        </w:rPr>
      </w:pPr>
      <w:r>
        <w:rPr>
          <w:u w:val="single"/>
        </w:rPr>
        <w:tab/>
      </w:r>
    </w:p>
  </w:footnote>
  <w:footnote w:type="continuationNotice" w:id="1">
    <w:p w14:paraId="204419FB" w14:textId="77777777" w:rsidR="00F84268" w:rsidRDefault="00F842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C34C" w14:textId="77ED7232" w:rsidR="0072076B" w:rsidRPr="0072076B" w:rsidRDefault="002F4C5D">
    <w:pPr>
      <w:pStyle w:val="Header"/>
    </w:pPr>
    <w:fldSimple w:instr=" TITLE  \* MERGEFORMAT ">
      <w:r w:rsidR="0072076B">
        <w:t>ECE/TRANS/WP.11/2022/18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22A6" w14:textId="0964F8E8" w:rsidR="0072076B" w:rsidRPr="0072076B" w:rsidRDefault="002F4C5D" w:rsidP="0072076B">
    <w:pPr>
      <w:pStyle w:val="Header"/>
      <w:jc w:val="right"/>
    </w:pPr>
    <w:fldSimple w:instr=" TITLE  \* MERGEFORMAT ">
      <w:r w:rsidR="0072076B">
        <w:t>ECE/TRANS/WP.11/2022/18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92FB8"/>
    <w:multiLevelType w:val="hybridMultilevel"/>
    <w:tmpl w:val="D028258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156507"/>
    <w:multiLevelType w:val="hybridMultilevel"/>
    <w:tmpl w:val="2B64169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7"/>
  </w:num>
  <w:num w:numId="16">
    <w:abstractNumId w:val="13"/>
  </w:num>
  <w:num w:numId="17">
    <w:abstractNumId w:val="18"/>
  </w:num>
  <w:num w:numId="18">
    <w:abstractNumId w:val="20"/>
  </w:num>
  <w:num w:numId="19">
    <w:abstractNumId w:val="11"/>
  </w:num>
  <w:num w:numId="20">
    <w:abstractNumId w:val="11"/>
  </w:num>
  <w:num w:numId="21">
    <w:abstractNumId w:val="19"/>
  </w:num>
  <w:num w:numId="22">
    <w:abstractNumId w:val="18"/>
  </w:num>
  <w:num w:numId="23">
    <w:abstractNumId w:val="18"/>
  </w:num>
  <w:num w:numId="24">
    <w:abstractNumId w:val="15"/>
  </w:num>
  <w:num w:numId="25">
    <w:abstractNumId w:val="18"/>
  </w:num>
  <w:num w:numId="26">
    <w:abstractNumId w:val="18"/>
  </w:num>
  <w:num w:numId="2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6B"/>
    <w:rsid w:val="00002A7D"/>
    <w:rsid w:val="000038A8"/>
    <w:rsid w:val="00006790"/>
    <w:rsid w:val="0001086A"/>
    <w:rsid w:val="000211BF"/>
    <w:rsid w:val="00027624"/>
    <w:rsid w:val="0003005E"/>
    <w:rsid w:val="00050F6B"/>
    <w:rsid w:val="00053D29"/>
    <w:rsid w:val="0005784D"/>
    <w:rsid w:val="000678CD"/>
    <w:rsid w:val="00070B35"/>
    <w:rsid w:val="00072C8C"/>
    <w:rsid w:val="00081CE0"/>
    <w:rsid w:val="00083232"/>
    <w:rsid w:val="00084D30"/>
    <w:rsid w:val="00090320"/>
    <w:rsid w:val="000931C0"/>
    <w:rsid w:val="000A2E09"/>
    <w:rsid w:val="000B175B"/>
    <w:rsid w:val="000B3A0F"/>
    <w:rsid w:val="000E0415"/>
    <w:rsid w:val="000E499D"/>
    <w:rsid w:val="000E6F99"/>
    <w:rsid w:val="000F7715"/>
    <w:rsid w:val="00113FCB"/>
    <w:rsid w:val="00122BCE"/>
    <w:rsid w:val="00141BF8"/>
    <w:rsid w:val="0014241D"/>
    <w:rsid w:val="00144B41"/>
    <w:rsid w:val="00150D38"/>
    <w:rsid w:val="00156B99"/>
    <w:rsid w:val="001602EC"/>
    <w:rsid w:val="00166124"/>
    <w:rsid w:val="00184DDA"/>
    <w:rsid w:val="00185400"/>
    <w:rsid w:val="001900CD"/>
    <w:rsid w:val="001A0452"/>
    <w:rsid w:val="001B4B04"/>
    <w:rsid w:val="001B5875"/>
    <w:rsid w:val="001C09FF"/>
    <w:rsid w:val="001C4B9C"/>
    <w:rsid w:val="001C61DF"/>
    <w:rsid w:val="001C6663"/>
    <w:rsid w:val="001C7895"/>
    <w:rsid w:val="001D26DF"/>
    <w:rsid w:val="001F1599"/>
    <w:rsid w:val="001F19C4"/>
    <w:rsid w:val="002043F0"/>
    <w:rsid w:val="00211E0B"/>
    <w:rsid w:val="002267FF"/>
    <w:rsid w:val="00232575"/>
    <w:rsid w:val="00247258"/>
    <w:rsid w:val="00257CAC"/>
    <w:rsid w:val="0027237A"/>
    <w:rsid w:val="00272CE9"/>
    <w:rsid w:val="002974E9"/>
    <w:rsid w:val="002A7F94"/>
    <w:rsid w:val="002B109A"/>
    <w:rsid w:val="002C6D45"/>
    <w:rsid w:val="002D6E53"/>
    <w:rsid w:val="002F046D"/>
    <w:rsid w:val="002F3023"/>
    <w:rsid w:val="002F4C5D"/>
    <w:rsid w:val="00301764"/>
    <w:rsid w:val="003229D8"/>
    <w:rsid w:val="00336C97"/>
    <w:rsid w:val="00337F88"/>
    <w:rsid w:val="00342432"/>
    <w:rsid w:val="0035223F"/>
    <w:rsid w:val="00352D4B"/>
    <w:rsid w:val="0035638C"/>
    <w:rsid w:val="003A46BB"/>
    <w:rsid w:val="003A4EC7"/>
    <w:rsid w:val="003A7295"/>
    <w:rsid w:val="003B1F60"/>
    <w:rsid w:val="003C2CC4"/>
    <w:rsid w:val="003D403B"/>
    <w:rsid w:val="003D4B23"/>
    <w:rsid w:val="003E278A"/>
    <w:rsid w:val="00413520"/>
    <w:rsid w:val="00420396"/>
    <w:rsid w:val="0042638F"/>
    <w:rsid w:val="004325CB"/>
    <w:rsid w:val="00440A07"/>
    <w:rsid w:val="00440D6E"/>
    <w:rsid w:val="00462880"/>
    <w:rsid w:val="004710AF"/>
    <w:rsid w:val="00476F24"/>
    <w:rsid w:val="0049624E"/>
    <w:rsid w:val="00496D51"/>
    <w:rsid w:val="004C55B0"/>
    <w:rsid w:val="004E6287"/>
    <w:rsid w:val="004F6BA0"/>
    <w:rsid w:val="00503BEA"/>
    <w:rsid w:val="00512F6E"/>
    <w:rsid w:val="005239A8"/>
    <w:rsid w:val="00533616"/>
    <w:rsid w:val="00535ABA"/>
    <w:rsid w:val="0053768B"/>
    <w:rsid w:val="005420F2"/>
    <w:rsid w:val="00542409"/>
    <w:rsid w:val="0054285C"/>
    <w:rsid w:val="00551CC0"/>
    <w:rsid w:val="00584173"/>
    <w:rsid w:val="00585653"/>
    <w:rsid w:val="00595520"/>
    <w:rsid w:val="005A44B9"/>
    <w:rsid w:val="005B1BA0"/>
    <w:rsid w:val="005B3DB3"/>
    <w:rsid w:val="005D15CA"/>
    <w:rsid w:val="005E355D"/>
    <w:rsid w:val="005F08DF"/>
    <w:rsid w:val="005F3066"/>
    <w:rsid w:val="005F3E61"/>
    <w:rsid w:val="00602C8B"/>
    <w:rsid w:val="00604DDD"/>
    <w:rsid w:val="006115CC"/>
    <w:rsid w:val="00611FC4"/>
    <w:rsid w:val="006176FB"/>
    <w:rsid w:val="00630FCB"/>
    <w:rsid w:val="00640B26"/>
    <w:rsid w:val="00646C17"/>
    <w:rsid w:val="0065766B"/>
    <w:rsid w:val="006770B2"/>
    <w:rsid w:val="00677F49"/>
    <w:rsid w:val="00686A48"/>
    <w:rsid w:val="006940E1"/>
    <w:rsid w:val="00694B92"/>
    <w:rsid w:val="006A3531"/>
    <w:rsid w:val="006A3C72"/>
    <w:rsid w:val="006A7392"/>
    <w:rsid w:val="006B03A1"/>
    <w:rsid w:val="006B67D9"/>
    <w:rsid w:val="006C5535"/>
    <w:rsid w:val="006D0589"/>
    <w:rsid w:val="006D4993"/>
    <w:rsid w:val="006E564B"/>
    <w:rsid w:val="006E5D5E"/>
    <w:rsid w:val="006E7154"/>
    <w:rsid w:val="007003CD"/>
    <w:rsid w:val="0070701E"/>
    <w:rsid w:val="0072076B"/>
    <w:rsid w:val="0072632A"/>
    <w:rsid w:val="007358E8"/>
    <w:rsid w:val="00736ECE"/>
    <w:rsid w:val="00737A29"/>
    <w:rsid w:val="0074533B"/>
    <w:rsid w:val="00761824"/>
    <w:rsid w:val="007643BC"/>
    <w:rsid w:val="00774DE3"/>
    <w:rsid w:val="00780C68"/>
    <w:rsid w:val="007959FE"/>
    <w:rsid w:val="007A0CF1"/>
    <w:rsid w:val="007A7FA0"/>
    <w:rsid w:val="007B6BA5"/>
    <w:rsid w:val="007C3390"/>
    <w:rsid w:val="007C42D8"/>
    <w:rsid w:val="007C4F4B"/>
    <w:rsid w:val="007D566E"/>
    <w:rsid w:val="007D5D73"/>
    <w:rsid w:val="007D7362"/>
    <w:rsid w:val="007F2C98"/>
    <w:rsid w:val="007F5CE2"/>
    <w:rsid w:val="007F6611"/>
    <w:rsid w:val="00810BAC"/>
    <w:rsid w:val="008175E9"/>
    <w:rsid w:val="008242D7"/>
    <w:rsid w:val="0082577B"/>
    <w:rsid w:val="008528E6"/>
    <w:rsid w:val="00866893"/>
    <w:rsid w:val="00866F02"/>
    <w:rsid w:val="00867D18"/>
    <w:rsid w:val="00871F9A"/>
    <w:rsid w:val="00871FD5"/>
    <w:rsid w:val="00872082"/>
    <w:rsid w:val="0088172E"/>
    <w:rsid w:val="00881EFA"/>
    <w:rsid w:val="00883F13"/>
    <w:rsid w:val="008879CB"/>
    <w:rsid w:val="00891A4B"/>
    <w:rsid w:val="008979B1"/>
    <w:rsid w:val="008A2F57"/>
    <w:rsid w:val="008A6B25"/>
    <w:rsid w:val="008A6C4F"/>
    <w:rsid w:val="008A76C4"/>
    <w:rsid w:val="008B389E"/>
    <w:rsid w:val="008C4835"/>
    <w:rsid w:val="008D045E"/>
    <w:rsid w:val="008D29D9"/>
    <w:rsid w:val="008D3F25"/>
    <w:rsid w:val="008D4D82"/>
    <w:rsid w:val="008E0E46"/>
    <w:rsid w:val="008E1258"/>
    <w:rsid w:val="008E7116"/>
    <w:rsid w:val="008F143B"/>
    <w:rsid w:val="008F3882"/>
    <w:rsid w:val="008F4B7C"/>
    <w:rsid w:val="00906DD2"/>
    <w:rsid w:val="00926E47"/>
    <w:rsid w:val="00933BBC"/>
    <w:rsid w:val="00940E72"/>
    <w:rsid w:val="00947162"/>
    <w:rsid w:val="009610D0"/>
    <w:rsid w:val="0096375C"/>
    <w:rsid w:val="009659F6"/>
    <w:rsid w:val="009662E6"/>
    <w:rsid w:val="0097095E"/>
    <w:rsid w:val="00974C03"/>
    <w:rsid w:val="0098080F"/>
    <w:rsid w:val="0098592B"/>
    <w:rsid w:val="00985FC4"/>
    <w:rsid w:val="00990766"/>
    <w:rsid w:val="00991261"/>
    <w:rsid w:val="009964C4"/>
    <w:rsid w:val="009A5BF4"/>
    <w:rsid w:val="009A7B81"/>
    <w:rsid w:val="009B1DF8"/>
    <w:rsid w:val="009C7A83"/>
    <w:rsid w:val="009D01C0"/>
    <w:rsid w:val="009D48A1"/>
    <w:rsid w:val="009D6A08"/>
    <w:rsid w:val="009E0A16"/>
    <w:rsid w:val="009E6CB7"/>
    <w:rsid w:val="009E7970"/>
    <w:rsid w:val="009F2EAC"/>
    <w:rsid w:val="009F57E3"/>
    <w:rsid w:val="00A10F4F"/>
    <w:rsid w:val="00A11067"/>
    <w:rsid w:val="00A137E2"/>
    <w:rsid w:val="00A1704A"/>
    <w:rsid w:val="00A4245D"/>
    <w:rsid w:val="00A425EB"/>
    <w:rsid w:val="00A50A71"/>
    <w:rsid w:val="00A72F22"/>
    <w:rsid w:val="00A733BC"/>
    <w:rsid w:val="00A748A6"/>
    <w:rsid w:val="00A76A69"/>
    <w:rsid w:val="00A879A4"/>
    <w:rsid w:val="00A950AA"/>
    <w:rsid w:val="00AA0FF8"/>
    <w:rsid w:val="00AB134D"/>
    <w:rsid w:val="00AC0F2C"/>
    <w:rsid w:val="00AC502A"/>
    <w:rsid w:val="00AC6DD2"/>
    <w:rsid w:val="00AE0EF2"/>
    <w:rsid w:val="00AE4298"/>
    <w:rsid w:val="00AF58C1"/>
    <w:rsid w:val="00B04A3F"/>
    <w:rsid w:val="00B06643"/>
    <w:rsid w:val="00B10AA4"/>
    <w:rsid w:val="00B15055"/>
    <w:rsid w:val="00B20551"/>
    <w:rsid w:val="00B30179"/>
    <w:rsid w:val="00B33FC7"/>
    <w:rsid w:val="00B37B15"/>
    <w:rsid w:val="00B44FBF"/>
    <w:rsid w:val="00B45C02"/>
    <w:rsid w:val="00B70B63"/>
    <w:rsid w:val="00B72A1E"/>
    <w:rsid w:val="00B81E12"/>
    <w:rsid w:val="00BA339B"/>
    <w:rsid w:val="00BC1E7E"/>
    <w:rsid w:val="00BC74E9"/>
    <w:rsid w:val="00BD4749"/>
    <w:rsid w:val="00BE36A9"/>
    <w:rsid w:val="00BE618E"/>
    <w:rsid w:val="00BE7BEC"/>
    <w:rsid w:val="00BF0A5A"/>
    <w:rsid w:val="00BF0E63"/>
    <w:rsid w:val="00BF12A3"/>
    <w:rsid w:val="00BF16D7"/>
    <w:rsid w:val="00BF2373"/>
    <w:rsid w:val="00C044E2"/>
    <w:rsid w:val="00C048CB"/>
    <w:rsid w:val="00C066F3"/>
    <w:rsid w:val="00C31337"/>
    <w:rsid w:val="00C3401B"/>
    <w:rsid w:val="00C463DD"/>
    <w:rsid w:val="00C6124E"/>
    <w:rsid w:val="00C745C3"/>
    <w:rsid w:val="00C967AE"/>
    <w:rsid w:val="00C978F5"/>
    <w:rsid w:val="00CA24A4"/>
    <w:rsid w:val="00CB348D"/>
    <w:rsid w:val="00CD46F5"/>
    <w:rsid w:val="00CE00F8"/>
    <w:rsid w:val="00CE4A8F"/>
    <w:rsid w:val="00CF071D"/>
    <w:rsid w:val="00D0123D"/>
    <w:rsid w:val="00D01E73"/>
    <w:rsid w:val="00D02A73"/>
    <w:rsid w:val="00D1154F"/>
    <w:rsid w:val="00D15B04"/>
    <w:rsid w:val="00D2031B"/>
    <w:rsid w:val="00D25FE2"/>
    <w:rsid w:val="00D37787"/>
    <w:rsid w:val="00D37DA9"/>
    <w:rsid w:val="00D406A7"/>
    <w:rsid w:val="00D43252"/>
    <w:rsid w:val="00D44D86"/>
    <w:rsid w:val="00D50B7D"/>
    <w:rsid w:val="00D52012"/>
    <w:rsid w:val="00D55493"/>
    <w:rsid w:val="00D57D04"/>
    <w:rsid w:val="00D66F51"/>
    <w:rsid w:val="00D704E5"/>
    <w:rsid w:val="00D72727"/>
    <w:rsid w:val="00D978C6"/>
    <w:rsid w:val="00DA0956"/>
    <w:rsid w:val="00DA357F"/>
    <w:rsid w:val="00DA3E12"/>
    <w:rsid w:val="00DC18AD"/>
    <w:rsid w:val="00DF61DE"/>
    <w:rsid w:val="00DF7CAE"/>
    <w:rsid w:val="00E0793A"/>
    <w:rsid w:val="00E11F29"/>
    <w:rsid w:val="00E12F82"/>
    <w:rsid w:val="00E22D5B"/>
    <w:rsid w:val="00E423C0"/>
    <w:rsid w:val="00E6414C"/>
    <w:rsid w:val="00E7260F"/>
    <w:rsid w:val="00E849FB"/>
    <w:rsid w:val="00E8702D"/>
    <w:rsid w:val="00E905F4"/>
    <w:rsid w:val="00E916A9"/>
    <w:rsid w:val="00E916DE"/>
    <w:rsid w:val="00E925AD"/>
    <w:rsid w:val="00E96630"/>
    <w:rsid w:val="00ED18DC"/>
    <w:rsid w:val="00ED6201"/>
    <w:rsid w:val="00ED7A2A"/>
    <w:rsid w:val="00EE7DD1"/>
    <w:rsid w:val="00EF1D7F"/>
    <w:rsid w:val="00EF44BB"/>
    <w:rsid w:val="00F0137E"/>
    <w:rsid w:val="00F21786"/>
    <w:rsid w:val="00F3742B"/>
    <w:rsid w:val="00F41FDB"/>
    <w:rsid w:val="00F433B1"/>
    <w:rsid w:val="00F56D63"/>
    <w:rsid w:val="00F609A9"/>
    <w:rsid w:val="00F6168F"/>
    <w:rsid w:val="00F80C99"/>
    <w:rsid w:val="00F84268"/>
    <w:rsid w:val="00F867EC"/>
    <w:rsid w:val="00F91B2B"/>
    <w:rsid w:val="00F97C07"/>
    <w:rsid w:val="00FB0DDC"/>
    <w:rsid w:val="00FC03CD"/>
    <w:rsid w:val="00FC0646"/>
    <w:rsid w:val="00FC68B7"/>
    <w:rsid w:val="00FE6985"/>
    <w:rsid w:val="00FF58F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CC1103A"/>
  <w15:docId w15:val="{617F016A-4FE2-468A-AFDB-93067338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AB134D"/>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20"/>
      </w:numPr>
      <w:suppressAutoHyphens w:val="0"/>
    </w:pPr>
  </w:style>
  <w:style w:type="character" w:customStyle="1" w:styleId="HChGChar">
    <w:name w:val="_ H _Ch_G Char"/>
    <w:link w:val="HChG"/>
    <w:rsid w:val="004E6287"/>
    <w:rPr>
      <w:b/>
      <w:sz w:val="28"/>
      <w:lang w:val="en-GB"/>
    </w:rPr>
  </w:style>
  <w:style w:type="character" w:customStyle="1" w:styleId="SingleTxtGChar">
    <w:name w:val="_ Single Txt_G Char"/>
    <w:link w:val="SingleTxtG"/>
    <w:qFormat/>
    <w:rsid w:val="00D37787"/>
    <w:rPr>
      <w:lang w:val="en-GB"/>
    </w:rPr>
  </w:style>
  <w:style w:type="character" w:customStyle="1" w:styleId="H23GChar">
    <w:name w:val="_ H_2/3_G Char"/>
    <w:link w:val="H23G"/>
    <w:rsid w:val="009659F6"/>
    <w:rPr>
      <w:b/>
      <w:lang w:val="en-GB"/>
    </w:rPr>
  </w:style>
  <w:style w:type="character" w:styleId="CommentReference">
    <w:name w:val="annotation reference"/>
    <w:basedOn w:val="DefaultParagraphFont"/>
    <w:semiHidden/>
    <w:unhideWhenUsed/>
    <w:rsid w:val="009A5BF4"/>
    <w:rPr>
      <w:sz w:val="16"/>
      <w:szCs w:val="16"/>
    </w:rPr>
  </w:style>
  <w:style w:type="paragraph" w:styleId="CommentText">
    <w:name w:val="annotation text"/>
    <w:basedOn w:val="Normal"/>
    <w:link w:val="CommentTextChar"/>
    <w:semiHidden/>
    <w:unhideWhenUsed/>
    <w:rsid w:val="009A5BF4"/>
    <w:pPr>
      <w:spacing w:line="240" w:lineRule="auto"/>
    </w:pPr>
  </w:style>
  <w:style w:type="character" w:customStyle="1" w:styleId="CommentTextChar">
    <w:name w:val="Comment Text Char"/>
    <w:basedOn w:val="DefaultParagraphFont"/>
    <w:link w:val="CommentText"/>
    <w:semiHidden/>
    <w:rsid w:val="009A5BF4"/>
    <w:rPr>
      <w:lang w:val="en-GB"/>
    </w:rPr>
  </w:style>
  <w:style w:type="paragraph" w:styleId="CommentSubject">
    <w:name w:val="annotation subject"/>
    <w:basedOn w:val="CommentText"/>
    <w:next w:val="CommentText"/>
    <w:link w:val="CommentSubjectChar"/>
    <w:semiHidden/>
    <w:unhideWhenUsed/>
    <w:rsid w:val="009A5BF4"/>
    <w:rPr>
      <w:b/>
      <w:bCs/>
    </w:rPr>
  </w:style>
  <w:style w:type="character" w:customStyle="1" w:styleId="CommentSubjectChar">
    <w:name w:val="Comment Subject Char"/>
    <w:basedOn w:val="CommentTextChar"/>
    <w:link w:val="CommentSubject"/>
    <w:semiHidden/>
    <w:rsid w:val="009A5BF4"/>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B52FB-4C8E-4E1A-9CD5-674D46F819AA}">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2.xml><?xml version="1.0" encoding="utf-8"?>
<ds:datastoreItem xmlns:ds="http://schemas.openxmlformats.org/officeDocument/2006/customXml" ds:itemID="{BE2C05DF-6AB4-4395-990E-238FE05AC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705AA-8537-46A0-B60D-E6ED50731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901</Words>
  <Characters>5024</Characters>
  <Application>Microsoft Office Word</Application>
  <DocSecurity>0</DocSecurity>
  <Lines>271</Lines>
  <Paragraphs>151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United Nations</vt:lpstr>
      <vt:lpstr>United Nations</vt:lpstr>
    </vt:vector>
  </TitlesOfParts>
  <Company>CSD</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ECE/TRANS/WP.11/2022/18</dc:title>
  <dc:subject>2212426</dc:subject>
  <dc:creator>ND</dc:creator>
  <cp:keywords/>
  <dc:description/>
  <cp:lastModifiedBy>Pauline Anne Escalante</cp:lastModifiedBy>
  <cp:revision>2</cp:revision>
  <cp:lastPrinted>2009-02-18T09:36:00Z</cp:lastPrinted>
  <dcterms:created xsi:type="dcterms:W3CDTF">2022-08-10T08:07:00Z</dcterms:created>
  <dcterms:modified xsi:type="dcterms:W3CDTF">2022-08-10T08:07:00Z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