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2440602" w14:textId="77777777" w:rsidTr="00C97039">
        <w:trPr>
          <w:trHeight w:hRule="exact" w:val="851"/>
        </w:trPr>
        <w:tc>
          <w:tcPr>
            <w:tcW w:w="1276" w:type="dxa"/>
            <w:tcBorders>
              <w:bottom w:val="single" w:sz="4" w:space="0" w:color="auto"/>
            </w:tcBorders>
          </w:tcPr>
          <w:p w14:paraId="3D9E2493" w14:textId="77777777" w:rsidR="00F35BAF" w:rsidRPr="00DB58B5" w:rsidRDefault="00F35BAF" w:rsidP="000168D0"/>
        </w:tc>
        <w:tc>
          <w:tcPr>
            <w:tcW w:w="2268" w:type="dxa"/>
            <w:tcBorders>
              <w:bottom w:val="single" w:sz="4" w:space="0" w:color="auto"/>
            </w:tcBorders>
            <w:vAlign w:val="bottom"/>
          </w:tcPr>
          <w:p w14:paraId="76EDE12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E3BFDB" w14:textId="1B81CED9" w:rsidR="00F35BAF" w:rsidRPr="00DB58B5" w:rsidRDefault="000168D0" w:rsidP="000168D0">
            <w:pPr>
              <w:jc w:val="right"/>
            </w:pPr>
            <w:r w:rsidRPr="000168D0">
              <w:rPr>
                <w:sz w:val="40"/>
              </w:rPr>
              <w:t>ECE</w:t>
            </w:r>
            <w:r>
              <w:t>/TRANS/WP.29/GRE/2022/16</w:t>
            </w:r>
          </w:p>
        </w:tc>
      </w:tr>
      <w:tr w:rsidR="00F35BAF" w:rsidRPr="00DB58B5" w14:paraId="2510E0A5" w14:textId="77777777" w:rsidTr="00C97039">
        <w:trPr>
          <w:trHeight w:hRule="exact" w:val="2835"/>
        </w:trPr>
        <w:tc>
          <w:tcPr>
            <w:tcW w:w="1276" w:type="dxa"/>
            <w:tcBorders>
              <w:top w:val="single" w:sz="4" w:space="0" w:color="auto"/>
              <w:bottom w:val="single" w:sz="12" w:space="0" w:color="auto"/>
            </w:tcBorders>
          </w:tcPr>
          <w:p w14:paraId="26A73F37" w14:textId="77777777" w:rsidR="00F35BAF" w:rsidRPr="00DB58B5" w:rsidRDefault="00F35BAF" w:rsidP="00C97039">
            <w:pPr>
              <w:spacing w:before="120"/>
              <w:jc w:val="center"/>
            </w:pPr>
            <w:r>
              <w:rPr>
                <w:noProof/>
                <w:lang w:eastAsia="fr-CH"/>
              </w:rPr>
              <w:drawing>
                <wp:inline distT="0" distB="0" distL="0" distR="0" wp14:anchorId="19CF5938" wp14:editId="429E773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30D53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9787B20" w14:textId="77777777" w:rsidR="00F35BAF" w:rsidRDefault="000168D0" w:rsidP="00C97039">
            <w:pPr>
              <w:spacing w:before="240"/>
            </w:pPr>
            <w:r>
              <w:t>Distr. générale</w:t>
            </w:r>
          </w:p>
          <w:p w14:paraId="1AD951C3" w14:textId="77777777" w:rsidR="000168D0" w:rsidRDefault="000168D0" w:rsidP="000168D0">
            <w:pPr>
              <w:spacing w:line="240" w:lineRule="exact"/>
            </w:pPr>
            <w:r>
              <w:t>27 juillet 2022</w:t>
            </w:r>
          </w:p>
          <w:p w14:paraId="483A1FB1" w14:textId="77777777" w:rsidR="000168D0" w:rsidRDefault="000168D0" w:rsidP="000168D0">
            <w:pPr>
              <w:spacing w:line="240" w:lineRule="exact"/>
            </w:pPr>
            <w:r>
              <w:t>Français</w:t>
            </w:r>
          </w:p>
          <w:p w14:paraId="61701CE1" w14:textId="11E2F9B5" w:rsidR="000168D0" w:rsidRPr="00DB58B5" w:rsidRDefault="000168D0" w:rsidP="000168D0">
            <w:pPr>
              <w:spacing w:line="240" w:lineRule="exact"/>
            </w:pPr>
            <w:r>
              <w:t>Original : anglais</w:t>
            </w:r>
          </w:p>
        </w:tc>
      </w:tr>
    </w:tbl>
    <w:p w14:paraId="1386EBEA" w14:textId="77777777" w:rsidR="007F20FA" w:rsidRPr="000312C0" w:rsidRDefault="007F20FA" w:rsidP="007F20FA">
      <w:pPr>
        <w:spacing w:before="120"/>
        <w:rPr>
          <w:b/>
          <w:sz w:val="28"/>
          <w:szCs w:val="28"/>
        </w:rPr>
      </w:pPr>
      <w:r w:rsidRPr="000312C0">
        <w:rPr>
          <w:b/>
          <w:sz w:val="28"/>
          <w:szCs w:val="28"/>
        </w:rPr>
        <w:t>Commission économique pour l’Europe</w:t>
      </w:r>
    </w:p>
    <w:p w14:paraId="3A153EE8" w14:textId="77777777" w:rsidR="007F20FA" w:rsidRDefault="007F20FA" w:rsidP="007F20FA">
      <w:pPr>
        <w:spacing w:before="120"/>
        <w:rPr>
          <w:sz w:val="28"/>
          <w:szCs w:val="28"/>
        </w:rPr>
      </w:pPr>
      <w:r w:rsidRPr="00685843">
        <w:rPr>
          <w:sz w:val="28"/>
          <w:szCs w:val="28"/>
        </w:rPr>
        <w:t>Comité des transports intérieurs</w:t>
      </w:r>
    </w:p>
    <w:p w14:paraId="01355572" w14:textId="77777777" w:rsidR="000168D0" w:rsidRDefault="000168D0"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61B9595" w14:textId="77777777" w:rsidR="000168D0" w:rsidRDefault="000168D0" w:rsidP="00257168">
      <w:pPr>
        <w:spacing w:before="120" w:after="120" w:line="240" w:lineRule="exact"/>
        <w:rPr>
          <w:b/>
        </w:rPr>
      </w:pPr>
      <w:r>
        <w:rPr>
          <w:b/>
        </w:rPr>
        <w:t>Groupe de travail de l’éclairage et de la signalisation lumineuse</w:t>
      </w:r>
    </w:p>
    <w:p w14:paraId="1F98CFA3" w14:textId="77777777" w:rsidR="000168D0" w:rsidRPr="00BA0687" w:rsidRDefault="000168D0" w:rsidP="000168D0">
      <w:pPr>
        <w:ind w:right="1134"/>
        <w:rPr>
          <w:b/>
          <w:lang w:val="fr-FR"/>
        </w:rPr>
      </w:pPr>
      <w:r w:rsidRPr="00BA0687">
        <w:rPr>
          <w:b/>
          <w:bCs/>
          <w:lang w:val="fr-FR"/>
        </w:rPr>
        <w:t>Quatre-vingt-septième session</w:t>
      </w:r>
    </w:p>
    <w:p w14:paraId="446263CD" w14:textId="77777777" w:rsidR="000168D0" w:rsidRPr="00BA0687" w:rsidRDefault="000168D0" w:rsidP="000168D0">
      <w:pPr>
        <w:ind w:right="1134"/>
        <w:rPr>
          <w:lang w:val="fr-FR"/>
        </w:rPr>
      </w:pPr>
      <w:r w:rsidRPr="00BA0687">
        <w:rPr>
          <w:lang w:val="fr-FR"/>
        </w:rPr>
        <w:t>Genève, 25-28 octobre 2022</w:t>
      </w:r>
    </w:p>
    <w:p w14:paraId="0D9B832C" w14:textId="77777777" w:rsidR="000168D0" w:rsidRPr="00BA0687" w:rsidRDefault="000168D0" w:rsidP="000168D0">
      <w:pPr>
        <w:ind w:right="1134"/>
        <w:rPr>
          <w:bCs/>
          <w:lang w:val="fr-FR"/>
        </w:rPr>
      </w:pPr>
      <w:r w:rsidRPr="00BA0687">
        <w:rPr>
          <w:lang w:val="fr-FR"/>
        </w:rPr>
        <w:t>Point 9 de l</w:t>
      </w:r>
      <w:r>
        <w:rPr>
          <w:lang w:val="fr-FR"/>
        </w:rPr>
        <w:t>’</w:t>
      </w:r>
      <w:r w:rsidRPr="00BA0687">
        <w:rPr>
          <w:lang w:val="fr-FR"/>
        </w:rPr>
        <w:t>ordre du jour provisoire</w:t>
      </w:r>
    </w:p>
    <w:p w14:paraId="2203DE57" w14:textId="7021A5CB" w:rsidR="000168D0" w:rsidRPr="00BA0687" w:rsidRDefault="000168D0" w:rsidP="000168D0">
      <w:pPr>
        <w:ind w:right="1467"/>
        <w:jc w:val="both"/>
        <w:rPr>
          <w:b/>
          <w:bCs/>
          <w:lang w:val="fr-FR"/>
        </w:rPr>
      </w:pPr>
      <w:r w:rsidRPr="00BA0687">
        <w:rPr>
          <w:b/>
          <w:bCs/>
          <w:lang w:val="fr-FR"/>
        </w:rPr>
        <w:t>Autres Règlements ONU</w:t>
      </w:r>
    </w:p>
    <w:p w14:paraId="097581A8" w14:textId="77777777" w:rsidR="000168D0" w:rsidRPr="00BA0687" w:rsidRDefault="000168D0" w:rsidP="000168D0">
      <w:pPr>
        <w:pStyle w:val="HChG"/>
        <w:rPr>
          <w:lang w:val="fr-FR"/>
        </w:rPr>
      </w:pPr>
      <w:r w:rsidRPr="00BA0687">
        <w:rPr>
          <w:lang w:val="fr-FR"/>
        </w:rPr>
        <w:tab/>
      </w:r>
      <w:r w:rsidRPr="00BA0687">
        <w:rPr>
          <w:lang w:val="fr-FR"/>
        </w:rPr>
        <w:tab/>
        <w:t>Proposition de complément 11 au Règlement ONU n</w:t>
      </w:r>
      <w:r w:rsidRPr="00BA0687">
        <w:rPr>
          <w:vertAlign w:val="superscript"/>
          <w:lang w:val="fr-FR"/>
        </w:rPr>
        <w:t>o</w:t>
      </w:r>
      <w:r w:rsidRPr="00BA0687">
        <w:rPr>
          <w:lang w:val="fr-FR"/>
        </w:rPr>
        <w:t xml:space="preserve"> 65 </w:t>
      </w:r>
    </w:p>
    <w:p w14:paraId="7BFBB988" w14:textId="24409704" w:rsidR="000168D0" w:rsidRPr="00BA0687" w:rsidRDefault="000168D0" w:rsidP="000168D0">
      <w:pPr>
        <w:pStyle w:val="H1G"/>
        <w:rPr>
          <w:szCs w:val="24"/>
          <w:lang w:val="fr-FR"/>
        </w:rPr>
      </w:pPr>
      <w:r w:rsidRPr="00BA0687">
        <w:rPr>
          <w:lang w:val="fr-FR"/>
        </w:rPr>
        <w:tab/>
      </w:r>
      <w:r w:rsidRPr="00BA0687">
        <w:rPr>
          <w:lang w:val="fr-FR"/>
        </w:rPr>
        <w:tab/>
        <w:t>Communication de l</w:t>
      </w:r>
      <w:r>
        <w:rPr>
          <w:lang w:val="fr-FR"/>
        </w:rPr>
        <w:t>’</w:t>
      </w:r>
      <w:r w:rsidRPr="00BA0687">
        <w:rPr>
          <w:lang w:val="fr-FR"/>
        </w:rPr>
        <w:t>expert de l</w:t>
      </w:r>
      <w:r>
        <w:rPr>
          <w:lang w:val="fr-FR"/>
        </w:rPr>
        <w:t>’</w:t>
      </w:r>
      <w:r w:rsidRPr="00BA0687">
        <w:rPr>
          <w:lang w:val="fr-FR"/>
        </w:rPr>
        <w:t>Allemagne</w:t>
      </w:r>
      <w:r w:rsidRPr="000168D0">
        <w:rPr>
          <w:rStyle w:val="Appelnotedebasdep"/>
          <w:b w:val="0"/>
          <w:bCs/>
          <w:sz w:val="20"/>
          <w:vertAlign w:val="baseline"/>
        </w:rPr>
        <w:footnoteReference w:customMarkFollows="1" w:id="2"/>
        <w:t>*</w:t>
      </w:r>
    </w:p>
    <w:p w14:paraId="0F5848DD" w14:textId="104FF6D0" w:rsidR="00F9573C" w:rsidRDefault="000168D0" w:rsidP="000168D0">
      <w:pPr>
        <w:pStyle w:val="SingleTxtG"/>
        <w:rPr>
          <w:lang w:val="fr-FR"/>
        </w:rPr>
      </w:pPr>
      <w:r>
        <w:rPr>
          <w:lang w:val="fr-FR"/>
        </w:rPr>
        <w:tab/>
      </w:r>
      <w:r>
        <w:rPr>
          <w:lang w:val="fr-FR"/>
        </w:rPr>
        <w:tab/>
      </w:r>
      <w:r w:rsidRPr="00BA0687">
        <w:rPr>
          <w:lang w:val="fr-FR"/>
        </w:rPr>
        <w:t>Le texte ci-après a été établi par l</w:t>
      </w:r>
      <w:r>
        <w:rPr>
          <w:lang w:val="fr-FR"/>
        </w:rPr>
        <w:t>’</w:t>
      </w:r>
      <w:r w:rsidRPr="00BA0687">
        <w:rPr>
          <w:lang w:val="fr-FR"/>
        </w:rPr>
        <w:t>expert de l</w:t>
      </w:r>
      <w:r>
        <w:rPr>
          <w:lang w:val="fr-FR"/>
        </w:rPr>
        <w:t>’</w:t>
      </w:r>
      <w:r w:rsidRPr="00BA0687">
        <w:rPr>
          <w:lang w:val="fr-FR"/>
        </w:rPr>
        <w:t>Allemagne. Les modifications qu</w:t>
      </w:r>
      <w:r>
        <w:rPr>
          <w:lang w:val="fr-FR"/>
        </w:rPr>
        <w:t>’</w:t>
      </w:r>
      <w:r w:rsidRPr="00BA0687">
        <w:rPr>
          <w:lang w:val="fr-FR"/>
        </w:rPr>
        <w:t>il est proposé d</w:t>
      </w:r>
      <w:r>
        <w:rPr>
          <w:lang w:val="fr-FR"/>
        </w:rPr>
        <w:t>’</w:t>
      </w:r>
      <w:r w:rsidRPr="00BA0687">
        <w:rPr>
          <w:lang w:val="fr-FR"/>
        </w:rPr>
        <w:t xml:space="preserve">apporter au texte actuel du Règlement ONU figurent en caractères gras pour les ajouts et biffés pour les suppressions. Le document est fondé sur le document informel </w:t>
      </w:r>
      <w:r>
        <w:rPr>
          <w:lang w:val="fr-FR"/>
        </w:rPr>
        <w:br/>
      </w:r>
      <w:r w:rsidRPr="00BA0687">
        <w:rPr>
          <w:lang w:val="fr-FR"/>
        </w:rPr>
        <w:t>GRE-86-14 et tient compte des observations formulées par les experts de la France et du Royaume-Uni de Grande-Bretagne et d</w:t>
      </w:r>
      <w:r>
        <w:rPr>
          <w:lang w:val="fr-FR"/>
        </w:rPr>
        <w:t>’</w:t>
      </w:r>
      <w:r w:rsidRPr="00BA0687">
        <w:rPr>
          <w:lang w:val="fr-FR"/>
        </w:rPr>
        <w:t>Irlande du Nord.</w:t>
      </w:r>
    </w:p>
    <w:p w14:paraId="0F25249B" w14:textId="1EF9F74C" w:rsidR="000168D0" w:rsidRDefault="000168D0">
      <w:pPr>
        <w:suppressAutoHyphens w:val="0"/>
        <w:kinsoku/>
        <w:overflowPunct/>
        <w:autoSpaceDE/>
        <w:autoSpaceDN/>
        <w:adjustRightInd/>
        <w:snapToGrid/>
        <w:spacing w:after="200" w:line="276" w:lineRule="auto"/>
        <w:rPr>
          <w:lang w:val="fr-FR"/>
        </w:rPr>
      </w:pPr>
      <w:r>
        <w:rPr>
          <w:lang w:val="fr-FR"/>
        </w:rPr>
        <w:br w:type="page"/>
      </w:r>
    </w:p>
    <w:p w14:paraId="30EE1BBA" w14:textId="77777777" w:rsidR="000168D0" w:rsidRPr="00BA0687" w:rsidRDefault="000168D0" w:rsidP="000168D0">
      <w:pPr>
        <w:pStyle w:val="HChG"/>
        <w:rPr>
          <w:lang w:val="fr-FR"/>
        </w:rPr>
      </w:pPr>
      <w:r>
        <w:rPr>
          <w:lang w:val="fr-FR"/>
        </w:rPr>
        <w:lastRenderedPageBreak/>
        <w:tab/>
      </w:r>
      <w:r w:rsidRPr="00BA0687">
        <w:rPr>
          <w:lang w:val="fr-FR"/>
        </w:rPr>
        <w:t>I.</w:t>
      </w:r>
      <w:r w:rsidRPr="00BA0687">
        <w:rPr>
          <w:lang w:val="fr-FR"/>
        </w:rPr>
        <w:tab/>
        <w:t>Proposition</w:t>
      </w:r>
    </w:p>
    <w:p w14:paraId="39AA723B" w14:textId="026F79B2" w:rsidR="000168D0" w:rsidRPr="00BA0687" w:rsidRDefault="000168D0" w:rsidP="000168D0">
      <w:pPr>
        <w:pStyle w:val="SingleTxtG"/>
        <w:rPr>
          <w:bCs/>
          <w:i/>
          <w:lang w:val="fr-FR"/>
        </w:rPr>
      </w:pPr>
      <w:r w:rsidRPr="00BA0687">
        <w:rPr>
          <w:i/>
          <w:iCs/>
          <w:lang w:val="fr-FR"/>
        </w:rPr>
        <w:t xml:space="preserve">Table des matières, </w:t>
      </w:r>
      <w:r>
        <w:rPr>
          <w:i/>
          <w:iCs/>
          <w:lang w:val="fr-FR"/>
        </w:rPr>
        <w:t xml:space="preserve">section </w:t>
      </w:r>
      <w:r w:rsidRPr="00BA0687">
        <w:rPr>
          <w:i/>
          <w:iCs/>
          <w:lang w:val="fr-FR"/>
        </w:rPr>
        <w:t>Annexes</w:t>
      </w:r>
      <w:r>
        <w:rPr>
          <w:lang w:val="fr-FR"/>
        </w:rPr>
        <w:t> :</w:t>
      </w:r>
      <w:r w:rsidRPr="00BA0687">
        <w:rPr>
          <w:lang w:val="fr-FR"/>
        </w:rPr>
        <w:t xml:space="preserve"> ajouter la nouvelle annexe 9, libellée comme suit</w:t>
      </w:r>
      <w:r>
        <w:rPr>
          <w:lang w:val="fr-FR"/>
        </w:rPr>
        <w:t> </w:t>
      </w:r>
      <w:r w:rsidRPr="00BA0687">
        <w:rPr>
          <w:lang w:val="fr-FR"/>
        </w:rPr>
        <w:t>:</w:t>
      </w:r>
    </w:p>
    <w:p w14:paraId="5AED1C18" w14:textId="77777777" w:rsidR="000168D0" w:rsidRPr="00BA0687" w:rsidRDefault="000168D0" w:rsidP="000168D0">
      <w:pPr>
        <w:pStyle w:val="SingleTxtG"/>
        <w:rPr>
          <w:b/>
          <w:bCs/>
          <w:lang w:val="fr-FR"/>
        </w:rPr>
      </w:pPr>
      <w:r w:rsidRPr="000168D0">
        <w:rPr>
          <w:lang w:val="fr-FR"/>
        </w:rPr>
        <w:t>«</w:t>
      </w:r>
      <w:r>
        <w:rPr>
          <w:b/>
          <w:bCs/>
          <w:lang w:val="fr-FR"/>
        </w:rPr>
        <w:t> </w:t>
      </w:r>
      <w:r w:rsidRPr="00BA0687">
        <w:rPr>
          <w:b/>
          <w:bCs/>
          <w:lang w:val="fr-FR"/>
        </w:rPr>
        <w:t>9</w:t>
      </w:r>
      <w:r w:rsidRPr="00BA0687">
        <w:rPr>
          <w:lang w:val="fr-FR"/>
        </w:rPr>
        <w:tab/>
      </w:r>
      <w:r w:rsidRPr="00BA0687">
        <w:rPr>
          <w:b/>
          <w:bCs/>
          <w:lang w:val="fr-FR"/>
        </w:rPr>
        <w:t>Essai des semelles de fixation magnétiques des feux spéciaux d</w:t>
      </w:r>
      <w:r>
        <w:rPr>
          <w:b/>
          <w:bCs/>
          <w:lang w:val="fr-FR"/>
        </w:rPr>
        <w:t>’</w:t>
      </w:r>
      <w:r w:rsidRPr="00BA0687">
        <w:rPr>
          <w:b/>
          <w:bCs/>
          <w:lang w:val="fr-FR"/>
        </w:rPr>
        <w:t>avertissement</w:t>
      </w:r>
      <w:r>
        <w:rPr>
          <w:b/>
          <w:bCs/>
          <w:lang w:val="fr-FR"/>
        </w:rPr>
        <w:t> </w:t>
      </w:r>
      <w:r w:rsidRPr="000168D0">
        <w:rPr>
          <w:lang w:val="fr-FR"/>
        </w:rPr>
        <w:t>».</w:t>
      </w:r>
    </w:p>
    <w:p w14:paraId="555BBCAE" w14:textId="4D97D675" w:rsidR="000168D0" w:rsidRPr="00BA0687" w:rsidRDefault="000168D0" w:rsidP="000168D0">
      <w:pPr>
        <w:pStyle w:val="SingleTxtG"/>
        <w:rPr>
          <w:bCs/>
          <w:i/>
          <w:lang w:val="fr-FR"/>
        </w:rPr>
      </w:pPr>
      <w:r w:rsidRPr="00BA0687">
        <w:rPr>
          <w:i/>
          <w:iCs/>
          <w:lang w:val="fr-FR"/>
        </w:rPr>
        <w:t>Ajouter le nouveau paragraphe 5.10</w:t>
      </w:r>
      <w:r w:rsidRPr="00BA0687">
        <w:rPr>
          <w:lang w:val="fr-FR"/>
        </w:rPr>
        <w:t>, libellé comme suit</w:t>
      </w:r>
      <w:r>
        <w:rPr>
          <w:lang w:val="fr-FR"/>
        </w:rPr>
        <w:t> </w:t>
      </w:r>
      <w:r w:rsidRPr="00BA0687">
        <w:rPr>
          <w:lang w:val="fr-FR"/>
        </w:rPr>
        <w:t xml:space="preserve">: </w:t>
      </w:r>
    </w:p>
    <w:p w14:paraId="3B6231A2" w14:textId="78795876" w:rsidR="000168D0" w:rsidRPr="000168D0" w:rsidRDefault="000168D0" w:rsidP="000168D0">
      <w:pPr>
        <w:pStyle w:val="SingleTxtG"/>
        <w:ind w:left="2268" w:hanging="1134"/>
        <w:rPr>
          <w:b/>
          <w:bCs/>
          <w:lang w:val="fr-FR"/>
        </w:rPr>
      </w:pPr>
      <w:r w:rsidRPr="000168D0">
        <w:rPr>
          <w:lang w:val="fr-FR"/>
        </w:rPr>
        <w:t>« </w:t>
      </w:r>
      <w:r w:rsidRPr="000168D0">
        <w:rPr>
          <w:b/>
          <w:bCs/>
          <w:lang w:val="fr-FR"/>
        </w:rPr>
        <w:t>5.10</w:t>
      </w:r>
      <w:r w:rsidRPr="000168D0">
        <w:rPr>
          <w:b/>
          <w:bCs/>
          <w:lang w:val="fr-FR"/>
        </w:rPr>
        <w:tab/>
      </w:r>
      <w:r w:rsidRPr="000168D0">
        <w:rPr>
          <w:b/>
          <w:bCs/>
          <w:lang w:val="fr-FR"/>
        </w:rPr>
        <w:tab/>
        <w:t>Dans le cas d’une fixation par semelle magnétique, le feu spécial d’avertissement doit être soumis à l’essai décrit à l’annexe 9 du présent Règlement. Pendant l’essai, la semelle de fixation magnétique ne doit pas se déplacer de plus de 200 mm par rapport à sa position initiale</w:t>
      </w:r>
      <w:r w:rsidRPr="000168D0">
        <w:rPr>
          <w:b/>
          <w:bCs/>
          <w:vertAlign w:val="superscript"/>
          <w:lang w:val="fr-FR"/>
        </w:rPr>
        <w:t>1</w:t>
      </w:r>
      <w:r w:rsidR="00911899" w:rsidRPr="00911899">
        <w:rPr>
          <w:b/>
          <w:bCs/>
          <w:lang w:val="fr-FR"/>
        </w:rPr>
        <w:t>.</w:t>
      </w:r>
      <w:r w:rsidRPr="000168D0">
        <w:rPr>
          <w:b/>
          <w:bCs/>
          <w:lang w:val="fr-FR"/>
        </w:rPr>
        <w:t> </w:t>
      </w:r>
      <w:r w:rsidRPr="000168D0">
        <w:rPr>
          <w:lang w:val="fr-FR"/>
        </w:rPr>
        <w:t>».</w:t>
      </w:r>
    </w:p>
    <w:p w14:paraId="4116E633" w14:textId="06A0B966" w:rsidR="000168D0" w:rsidRPr="00BA0687" w:rsidRDefault="000168D0" w:rsidP="000168D0">
      <w:pPr>
        <w:pStyle w:val="SingleTxtG"/>
        <w:rPr>
          <w:bCs/>
          <w:i/>
          <w:lang w:val="fr-FR"/>
        </w:rPr>
      </w:pPr>
      <w:r w:rsidRPr="00BA0687">
        <w:rPr>
          <w:i/>
          <w:iCs/>
          <w:lang w:val="fr-FR"/>
        </w:rPr>
        <w:t>Paragraphe 5.10, ajouter la note de bas de page 1</w:t>
      </w:r>
      <w:r w:rsidRPr="00BA0687">
        <w:rPr>
          <w:lang w:val="fr-FR"/>
        </w:rPr>
        <w:t>, libellée comme suit</w:t>
      </w:r>
      <w:r>
        <w:rPr>
          <w:lang w:val="fr-FR"/>
        </w:rPr>
        <w:t> </w:t>
      </w:r>
      <w:r w:rsidRPr="00BA0687">
        <w:rPr>
          <w:lang w:val="fr-FR"/>
        </w:rPr>
        <w:t xml:space="preserve">: </w:t>
      </w:r>
    </w:p>
    <w:p w14:paraId="2689FDE8" w14:textId="6504C553" w:rsidR="000168D0" w:rsidRPr="000168D0" w:rsidRDefault="000168D0" w:rsidP="000168D0">
      <w:pPr>
        <w:pStyle w:val="SingleTxtG"/>
        <w:ind w:left="1701" w:hanging="567"/>
        <w:rPr>
          <w:b/>
          <w:bCs/>
          <w:sz w:val="18"/>
          <w:szCs w:val="18"/>
          <w:lang w:val="fr-FR"/>
        </w:rPr>
      </w:pPr>
      <w:r w:rsidRPr="000168D0">
        <w:rPr>
          <w:b/>
          <w:bCs/>
          <w:sz w:val="18"/>
          <w:szCs w:val="18"/>
          <w:vertAlign w:val="superscript"/>
          <w:lang w:val="fr-FR"/>
        </w:rPr>
        <w:t>1</w:t>
      </w:r>
      <w:r w:rsidRPr="000168D0">
        <w:rPr>
          <w:sz w:val="18"/>
          <w:szCs w:val="18"/>
          <w:lang w:val="fr-FR"/>
        </w:rPr>
        <w:tab/>
      </w:r>
      <w:r w:rsidRPr="000168D0">
        <w:rPr>
          <w:b/>
          <w:bCs/>
          <w:sz w:val="18"/>
          <w:szCs w:val="18"/>
          <w:lang w:val="fr-FR"/>
        </w:rPr>
        <w:t>Le fabricant doit informer l’utilisateur que ce mode de fixation n’est utilisable que sur un toit en acier adapté ou sur une plaque de montage en acier.</w:t>
      </w:r>
    </w:p>
    <w:p w14:paraId="16DE7CC8" w14:textId="77777777" w:rsidR="000168D0" w:rsidRPr="00BA0687" w:rsidRDefault="000168D0" w:rsidP="000168D0">
      <w:pPr>
        <w:pStyle w:val="SingleTxtG"/>
        <w:rPr>
          <w:bCs/>
          <w:lang w:val="fr-FR"/>
        </w:rPr>
      </w:pPr>
      <w:r w:rsidRPr="00BA0687">
        <w:rPr>
          <w:i/>
          <w:iCs/>
          <w:lang w:val="fr-FR"/>
        </w:rPr>
        <w:t>Ajouter la nouvelle annexe 9</w:t>
      </w:r>
      <w:r w:rsidRPr="00BA0687">
        <w:rPr>
          <w:lang w:val="fr-FR"/>
        </w:rPr>
        <w:t>, libellée comme suit :</w:t>
      </w:r>
    </w:p>
    <w:p w14:paraId="7065D3C7" w14:textId="77777777" w:rsidR="000168D0" w:rsidRPr="00BA0687" w:rsidRDefault="000168D0" w:rsidP="000168D0">
      <w:pPr>
        <w:pStyle w:val="HChG"/>
        <w:spacing w:before="240"/>
        <w:rPr>
          <w:lang w:val="fr-FR"/>
        </w:rPr>
      </w:pPr>
      <w:r w:rsidRPr="000168D0">
        <w:rPr>
          <w:b w:val="0"/>
          <w:sz w:val="20"/>
          <w:lang w:val="fr-FR"/>
        </w:rPr>
        <w:t>« </w:t>
      </w:r>
      <w:r w:rsidRPr="00BA0687">
        <w:rPr>
          <w:bCs/>
          <w:lang w:val="fr-FR"/>
        </w:rPr>
        <w:t>Annexe 9</w:t>
      </w:r>
    </w:p>
    <w:p w14:paraId="0D7A724E" w14:textId="77777777" w:rsidR="000168D0" w:rsidRPr="00BA0687" w:rsidRDefault="000168D0" w:rsidP="000168D0">
      <w:pPr>
        <w:pStyle w:val="HChG"/>
        <w:spacing w:before="240"/>
        <w:rPr>
          <w:lang w:val="fr-FR"/>
        </w:rPr>
      </w:pPr>
      <w:r w:rsidRPr="00BA0687">
        <w:rPr>
          <w:lang w:val="fr-FR"/>
        </w:rPr>
        <w:tab/>
      </w:r>
      <w:r w:rsidRPr="00BA0687">
        <w:rPr>
          <w:lang w:val="fr-FR"/>
        </w:rPr>
        <w:tab/>
      </w:r>
      <w:r w:rsidRPr="00BA0687">
        <w:rPr>
          <w:bCs/>
          <w:lang w:val="fr-FR"/>
        </w:rPr>
        <w:t>Essai des semelles de fixation magnétiques des feux spéciaux d</w:t>
      </w:r>
      <w:r>
        <w:rPr>
          <w:bCs/>
          <w:lang w:val="fr-FR"/>
        </w:rPr>
        <w:t>’</w:t>
      </w:r>
      <w:r w:rsidRPr="00BA0687">
        <w:rPr>
          <w:bCs/>
          <w:lang w:val="fr-FR"/>
        </w:rPr>
        <w:t>avertissement</w:t>
      </w:r>
    </w:p>
    <w:p w14:paraId="2D7FDB4D" w14:textId="4D89E4E8" w:rsidR="000168D0" w:rsidRPr="000168D0" w:rsidRDefault="000168D0" w:rsidP="000168D0">
      <w:pPr>
        <w:pStyle w:val="SingleTxtG"/>
        <w:rPr>
          <w:b/>
          <w:bCs/>
          <w:lang w:val="fr-FR"/>
        </w:rPr>
      </w:pPr>
      <w:r>
        <w:rPr>
          <w:b/>
          <w:bCs/>
          <w:lang w:val="fr-FR"/>
        </w:rPr>
        <w:tab/>
      </w:r>
      <w:r>
        <w:rPr>
          <w:b/>
          <w:bCs/>
          <w:lang w:val="fr-FR"/>
        </w:rPr>
        <w:tab/>
      </w:r>
      <w:r w:rsidRPr="000168D0">
        <w:rPr>
          <w:b/>
          <w:bCs/>
          <w:lang w:val="fr-FR"/>
        </w:rPr>
        <w:t xml:space="preserve">Les essais doivent être effectués à une température ambiante de 23 </w:t>
      </w:r>
      <w:r>
        <w:rPr>
          <w:b/>
          <w:bCs/>
          <w:lang w:val="fr-FR"/>
        </w:rPr>
        <w:sym w:font="Symbol" w:char="F0B1"/>
      </w:r>
      <w:r w:rsidRPr="000168D0">
        <w:rPr>
          <w:b/>
          <w:bCs/>
          <w:lang w:val="fr-FR"/>
        </w:rPr>
        <w:t xml:space="preserve"> 5 °C sur une surface métallique de taille suffisante et répondant aux spécifications suivantes :</w:t>
      </w:r>
    </w:p>
    <w:p w14:paraId="1D0CDEF5" w14:textId="0B127714" w:rsidR="000168D0" w:rsidRPr="00231EA7" w:rsidRDefault="000168D0" w:rsidP="00231EA7">
      <w:pPr>
        <w:pStyle w:val="SingleTxtG"/>
        <w:ind w:left="1701" w:hanging="567"/>
        <w:rPr>
          <w:b/>
          <w:bCs/>
          <w:lang w:val="fr-FR"/>
        </w:rPr>
      </w:pPr>
      <w:r w:rsidRPr="00231EA7">
        <w:rPr>
          <w:rFonts w:ascii="Arial" w:hAnsi="Arial" w:cs="Arial"/>
          <w:b/>
          <w:bCs/>
          <w:lang w:val="fr-FR"/>
        </w:rPr>
        <w:t>-</w:t>
      </w:r>
      <w:r w:rsidRPr="00231EA7">
        <w:rPr>
          <w:rFonts w:ascii="Arial" w:hAnsi="Arial" w:cs="Arial"/>
          <w:b/>
          <w:bCs/>
          <w:lang w:val="fr-FR"/>
        </w:rPr>
        <w:tab/>
      </w:r>
      <w:r w:rsidRPr="00231EA7">
        <w:rPr>
          <w:b/>
          <w:bCs/>
          <w:lang w:val="fr-FR"/>
        </w:rPr>
        <w:t>type de métal</w:t>
      </w:r>
      <w:r w:rsidR="00231EA7">
        <w:rPr>
          <w:b/>
          <w:bCs/>
          <w:lang w:val="fr-FR"/>
        </w:rPr>
        <w:t> </w:t>
      </w:r>
      <w:r w:rsidRPr="00231EA7">
        <w:rPr>
          <w:b/>
          <w:bCs/>
          <w:lang w:val="fr-FR"/>
        </w:rPr>
        <w:t>: acier, avec une limite nominale d’élasticité comprise entre 180</w:t>
      </w:r>
      <w:r w:rsidR="00231EA7">
        <w:rPr>
          <w:b/>
          <w:bCs/>
          <w:lang w:val="fr-FR"/>
        </w:rPr>
        <w:t> </w:t>
      </w:r>
      <w:r w:rsidRPr="00231EA7">
        <w:rPr>
          <w:b/>
          <w:bCs/>
          <w:lang w:val="fr-FR"/>
        </w:rPr>
        <w:t>N/mm</w:t>
      </w:r>
      <w:r w:rsidRPr="00231EA7">
        <w:rPr>
          <w:b/>
          <w:bCs/>
          <w:vertAlign w:val="superscript"/>
          <w:lang w:val="fr-FR"/>
        </w:rPr>
        <w:t>2</w:t>
      </w:r>
      <w:r w:rsidRPr="00231EA7">
        <w:rPr>
          <w:b/>
          <w:bCs/>
          <w:lang w:val="fr-FR"/>
        </w:rPr>
        <w:t xml:space="preserve"> et 240 N/mm</w:t>
      </w:r>
      <w:r w:rsidRPr="00231EA7">
        <w:rPr>
          <w:b/>
          <w:bCs/>
          <w:vertAlign w:val="superscript"/>
          <w:lang w:val="fr-FR"/>
        </w:rPr>
        <w:t>2</w:t>
      </w:r>
      <w:r w:rsidR="00231EA7">
        <w:rPr>
          <w:b/>
          <w:bCs/>
          <w:lang w:val="fr-FR"/>
        </w:rPr>
        <w:t> </w:t>
      </w:r>
      <w:r w:rsidRPr="00231EA7">
        <w:rPr>
          <w:b/>
          <w:bCs/>
          <w:lang w:val="fr-FR"/>
        </w:rPr>
        <w:t>;</w:t>
      </w:r>
    </w:p>
    <w:p w14:paraId="11D22982" w14:textId="2A3E5EF3" w:rsidR="000168D0" w:rsidRPr="000D4947" w:rsidRDefault="000168D0" w:rsidP="00231EA7">
      <w:pPr>
        <w:pStyle w:val="SingleTxtG"/>
        <w:ind w:left="1701" w:hanging="567"/>
        <w:rPr>
          <w:b/>
          <w:lang w:val="fr-FR"/>
        </w:rPr>
      </w:pPr>
      <w:r w:rsidRPr="000D4947">
        <w:rPr>
          <w:rFonts w:ascii="Arial" w:hAnsi="Arial" w:cs="Arial"/>
          <w:lang w:val="fr-FR"/>
        </w:rPr>
        <w:t>-</w:t>
      </w:r>
      <w:r w:rsidRPr="000D4947">
        <w:rPr>
          <w:rFonts w:ascii="Arial" w:hAnsi="Arial" w:cs="Arial"/>
          <w:lang w:val="fr-FR"/>
        </w:rPr>
        <w:tab/>
      </w:r>
      <w:r w:rsidRPr="000D4947">
        <w:rPr>
          <w:b/>
          <w:bCs/>
          <w:lang w:val="fr-FR"/>
        </w:rPr>
        <w:t>épaisseur de la surface métallique</w:t>
      </w:r>
      <w:r w:rsidR="00231EA7">
        <w:rPr>
          <w:b/>
          <w:bCs/>
          <w:lang w:val="fr-FR"/>
        </w:rPr>
        <w:t> </w:t>
      </w:r>
      <w:r w:rsidRPr="000D4947">
        <w:rPr>
          <w:b/>
          <w:bCs/>
          <w:lang w:val="fr-FR"/>
        </w:rPr>
        <w:t>: 0,7 + 0,1/- 0 mm</w:t>
      </w:r>
      <w:r w:rsidR="00231EA7">
        <w:rPr>
          <w:b/>
          <w:bCs/>
          <w:lang w:val="fr-FR"/>
        </w:rPr>
        <w:t> </w:t>
      </w:r>
      <w:r w:rsidRPr="000D4947">
        <w:rPr>
          <w:b/>
          <w:bCs/>
          <w:lang w:val="fr-FR"/>
        </w:rPr>
        <w:t>;</w:t>
      </w:r>
    </w:p>
    <w:p w14:paraId="468F2529" w14:textId="1BC3499D" w:rsidR="000168D0" w:rsidRPr="000D4947" w:rsidRDefault="000168D0" w:rsidP="00231EA7">
      <w:pPr>
        <w:pStyle w:val="SingleTxtG"/>
        <w:ind w:left="1701" w:hanging="567"/>
        <w:rPr>
          <w:b/>
          <w:lang w:val="fr-FR"/>
        </w:rPr>
      </w:pPr>
      <w:r w:rsidRPr="000D4947">
        <w:rPr>
          <w:rFonts w:ascii="Arial" w:hAnsi="Arial" w:cs="Arial"/>
          <w:lang w:val="fr-FR"/>
        </w:rPr>
        <w:t>-</w:t>
      </w:r>
      <w:r w:rsidRPr="000D4947">
        <w:rPr>
          <w:rFonts w:ascii="Arial" w:hAnsi="Arial" w:cs="Arial"/>
          <w:lang w:val="fr-FR"/>
        </w:rPr>
        <w:tab/>
      </w:r>
      <w:r w:rsidRPr="000D4947">
        <w:rPr>
          <w:b/>
          <w:bCs/>
          <w:lang w:val="fr-FR"/>
        </w:rPr>
        <w:t>rayon de courbure</w:t>
      </w:r>
      <w:r w:rsidR="00231EA7">
        <w:rPr>
          <w:b/>
          <w:bCs/>
          <w:lang w:val="fr-FR"/>
        </w:rPr>
        <w:t> </w:t>
      </w:r>
      <w:r w:rsidRPr="000D4947">
        <w:rPr>
          <w:b/>
          <w:bCs/>
          <w:lang w:val="fr-FR"/>
        </w:rPr>
        <w:t>: ≤5 000 mm</w:t>
      </w:r>
      <w:r w:rsidR="00231EA7">
        <w:rPr>
          <w:b/>
          <w:bCs/>
          <w:lang w:val="fr-FR"/>
        </w:rPr>
        <w:t> </w:t>
      </w:r>
      <w:r w:rsidRPr="000D4947">
        <w:rPr>
          <w:b/>
          <w:bCs/>
          <w:lang w:val="fr-FR"/>
        </w:rPr>
        <w:t>;</w:t>
      </w:r>
    </w:p>
    <w:p w14:paraId="7C9173ED" w14:textId="4900785F" w:rsidR="000168D0" w:rsidRPr="000D4947" w:rsidRDefault="000168D0" w:rsidP="00231EA7">
      <w:pPr>
        <w:pStyle w:val="SingleTxtG"/>
        <w:ind w:left="1701" w:hanging="567"/>
        <w:rPr>
          <w:b/>
          <w:lang w:val="fr-FR"/>
        </w:rPr>
      </w:pPr>
      <w:r w:rsidRPr="000D4947">
        <w:rPr>
          <w:rFonts w:ascii="Arial" w:hAnsi="Arial" w:cs="Arial"/>
          <w:lang w:val="fr-FR"/>
        </w:rPr>
        <w:t>-</w:t>
      </w:r>
      <w:r w:rsidRPr="000D4947">
        <w:rPr>
          <w:rFonts w:ascii="Arial" w:hAnsi="Arial" w:cs="Arial"/>
          <w:lang w:val="fr-FR"/>
        </w:rPr>
        <w:tab/>
      </w:r>
      <w:r w:rsidRPr="000D4947">
        <w:rPr>
          <w:b/>
          <w:bCs/>
          <w:lang w:val="fr-FR"/>
        </w:rPr>
        <w:t>épaisseur de la peinture</w:t>
      </w:r>
      <w:r w:rsidR="00231EA7">
        <w:rPr>
          <w:b/>
          <w:bCs/>
          <w:lang w:val="fr-FR"/>
        </w:rPr>
        <w:t> </w:t>
      </w:r>
      <w:r w:rsidRPr="000D4947">
        <w:rPr>
          <w:b/>
          <w:bCs/>
          <w:lang w:val="fr-FR"/>
        </w:rPr>
        <w:t xml:space="preserve">: 120 </w:t>
      </w:r>
      <w:r w:rsidR="00231EA7">
        <w:rPr>
          <w:b/>
          <w:bCs/>
          <w:lang w:val="fr-FR"/>
        </w:rPr>
        <w:sym w:font="Symbol" w:char="F0B1"/>
      </w:r>
      <w:r w:rsidRPr="000D4947">
        <w:rPr>
          <w:b/>
          <w:bCs/>
          <w:lang w:val="fr-FR"/>
        </w:rPr>
        <w:t xml:space="preserve"> 20 μm</w:t>
      </w:r>
      <w:r w:rsidR="00231EA7">
        <w:rPr>
          <w:b/>
          <w:bCs/>
          <w:lang w:val="fr-FR"/>
        </w:rPr>
        <w:t> </w:t>
      </w:r>
      <w:r w:rsidRPr="000D4947">
        <w:rPr>
          <w:b/>
          <w:bCs/>
          <w:lang w:val="fr-FR"/>
        </w:rPr>
        <w:t>;</w:t>
      </w:r>
    </w:p>
    <w:p w14:paraId="731949B9" w14:textId="1DABECF2" w:rsidR="000168D0" w:rsidRPr="000D4947" w:rsidRDefault="000168D0" w:rsidP="00231EA7">
      <w:pPr>
        <w:pStyle w:val="SingleTxtG"/>
        <w:ind w:left="1701" w:hanging="567"/>
        <w:rPr>
          <w:b/>
          <w:lang w:val="fr-FR"/>
        </w:rPr>
      </w:pPr>
      <w:r w:rsidRPr="000D4947">
        <w:rPr>
          <w:rFonts w:ascii="Arial" w:hAnsi="Arial" w:cs="Arial"/>
          <w:lang w:val="fr-FR"/>
        </w:rPr>
        <w:t>-</w:t>
      </w:r>
      <w:r w:rsidRPr="000D4947">
        <w:rPr>
          <w:rFonts w:ascii="Arial" w:hAnsi="Arial" w:cs="Arial"/>
          <w:lang w:val="fr-FR"/>
        </w:rPr>
        <w:tab/>
      </w:r>
      <w:r w:rsidRPr="000D4947">
        <w:rPr>
          <w:b/>
          <w:bCs/>
          <w:lang w:val="fr-FR"/>
        </w:rPr>
        <w:t>protection de la peinture</w:t>
      </w:r>
      <w:r w:rsidR="00231EA7">
        <w:rPr>
          <w:b/>
          <w:bCs/>
          <w:lang w:val="fr-FR"/>
        </w:rPr>
        <w:t> </w:t>
      </w:r>
      <w:r w:rsidRPr="000D4947">
        <w:rPr>
          <w:b/>
          <w:bCs/>
          <w:lang w:val="fr-FR"/>
        </w:rPr>
        <w:t>: film de polyuréthane</w:t>
      </w:r>
      <w:r w:rsidR="00231EA7">
        <w:rPr>
          <w:b/>
          <w:bCs/>
          <w:lang w:val="fr-FR"/>
        </w:rPr>
        <w:t> </w:t>
      </w:r>
      <w:r w:rsidRPr="000D4947">
        <w:rPr>
          <w:b/>
          <w:bCs/>
          <w:lang w:val="fr-FR"/>
        </w:rPr>
        <w:t>;</w:t>
      </w:r>
      <w:r w:rsidRPr="000D4947">
        <w:rPr>
          <w:lang w:val="fr-FR"/>
        </w:rPr>
        <w:t xml:space="preserve"> </w:t>
      </w:r>
    </w:p>
    <w:p w14:paraId="2C2E3D83" w14:textId="51FE16F3" w:rsidR="000168D0" w:rsidRPr="000D4947" w:rsidRDefault="000168D0" w:rsidP="00231EA7">
      <w:pPr>
        <w:pStyle w:val="SingleTxtG"/>
        <w:ind w:left="1701" w:hanging="567"/>
        <w:rPr>
          <w:b/>
          <w:lang w:val="fr-FR"/>
        </w:rPr>
      </w:pPr>
      <w:r w:rsidRPr="000D4947">
        <w:rPr>
          <w:rFonts w:ascii="Arial" w:hAnsi="Arial" w:cs="Arial"/>
          <w:lang w:val="fr-FR"/>
        </w:rPr>
        <w:t>-</w:t>
      </w:r>
      <w:r w:rsidRPr="000D4947">
        <w:rPr>
          <w:rFonts w:ascii="Arial" w:hAnsi="Arial" w:cs="Arial"/>
          <w:lang w:val="fr-FR"/>
        </w:rPr>
        <w:tab/>
      </w:r>
      <w:r w:rsidRPr="000D4947">
        <w:rPr>
          <w:b/>
          <w:bCs/>
          <w:lang w:val="fr-FR"/>
        </w:rPr>
        <w:t>épaisseur du film de protection de la peinture</w:t>
      </w:r>
      <w:r w:rsidR="00231EA7">
        <w:rPr>
          <w:b/>
          <w:bCs/>
          <w:lang w:val="fr-FR"/>
        </w:rPr>
        <w:t> </w:t>
      </w:r>
      <w:r w:rsidRPr="000D4947">
        <w:rPr>
          <w:b/>
          <w:bCs/>
          <w:lang w:val="fr-FR"/>
        </w:rPr>
        <w:t>: ≥200 μm, colle comprise</w:t>
      </w:r>
      <w:r w:rsidR="00231EA7">
        <w:rPr>
          <w:b/>
          <w:bCs/>
          <w:lang w:val="fr-FR"/>
        </w:rPr>
        <w:t> </w:t>
      </w:r>
      <w:r w:rsidRPr="000D4947">
        <w:rPr>
          <w:b/>
          <w:bCs/>
          <w:lang w:val="fr-FR"/>
        </w:rPr>
        <w:t>;</w:t>
      </w:r>
    </w:p>
    <w:p w14:paraId="04FA9572" w14:textId="77777777" w:rsidR="000168D0" w:rsidRPr="000D4947" w:rsidRDefault="000168D0" w:rsidP="00231EA7">
      <w:pPr>
        <w:pStyle w:val="SingleTxtG"/>
        <w:ind w:left="1701" w:hanging="567"/>
        <w:rPr>
          <w:b/>
          <w:lang w:val="fr-FR"/>
        </w:rPr>
      </w:pPr>
      <w:r w:rsidRPr="000D4947">
        <w:rPr>
          <w:rFonts w:ascii="Arial" w:hAnsi="Arial" w:cs="Arial"/>
          <w:lang w:val="fr-FR"/>
        </w:rPr>
        <w:t>-</w:t>
      </w:r>
      <w:r w:rsidRPr="000D4947">
        <w:rPr>
          <w:rFonts w:ascii="Arial" w:hAnsi="Arial" w:cs="Arial"/>
          <w:lang w:val="fr-FR"/>
        </w:rPr>
        <w:tab/>
      </w:r>
      <w:r w:rsidRPr="000D4947">
        <w:rPr>
          <w:b/>
          <w:bCs/>
          <w:lang w:val="fr-FR"/>
        </w:rPr>
        <w:t>surface métallique &gt;20</w:t>
      </w:r>
      <w:r>
        <w:rPr>
          <w:b/>
          <w:bCs/>
          <w:lang w:val="fr-FR"/>
        </w:rPr>
        <w:t xml:space="preserve"> </w:t>
      </w:r>
      <w:r w:rsidRPr="000D4947">
        <w:rPr>
          <w:b/>
          <w:bCs/>
          <w:lang w:val="fr-FR"/>
        </w:rPr>
        <w:t>mm au-dessus de tout autre matériau ferreux ou magnétique.</w:t>
      </w:r>
    </w:p>
    <w:p w14:paraId="7714231B" w14:textId="263230AF" w:rsidR="000168D0" w:rsidRDefault="00231EA7" w:rsidP="00231EA7">
      <w:pPr>
        <w:pStyle w:val="H23G"/>
        <w:rPr>
          <w:bCs/>
          <w:lang w:val="fr-FR"/>
        </w:rPr>
      </w:pPr>
      <w:r>
        <w:rPr>
          <w:lang w:val="fr-FR"/>
        </w:rPr>
        <w:tab/>
      </w:r>
      <w:r>
        <w:rPr>
          <w:lang w:val="fr-FR"/>
        </w:rPr>
        <w:tab/>
      </w:r>
      <w:r w:rsidR="000168D0" w:rsidRPr="00BA0687">
        <w:rPr>
          <w:lang w:val="fr-FR"/>
        </w:rPr>
        <w:t>Figure 1</w:t>
      </w:r>
      <w:r>
        <w:rPr>
          <w:lang w:val="fr-FR"/>
        </w:rPr>
        <w:br/>
      </w:r>
      <w:r w:rsidR="000168D0" w:rsidRPr="00BA0687">
        <w:rPr>
          <w:bCs/>
          <w:lang w:val="fr-FR"/>
        </w:rPr>
        <w:t>Surface métallique avec peinture et film de protection de la peinture</w:t>
      </w:r>
    </w:p>
    <w:p w14:paraId="1C8469D7" w14:textId="7A4F998F" w:rsidR="00231EA7" w:rsidRDefault="00231EA7" w:rsidP="00231EA7">
      <w:pPr>
        <w:ind w:left="1134"/>
        <w:rPr>
          <w:lang w:val="fr-FR"/>
        </w:rPr>
      </w:pPr>
      <w:r>
        <w:rPr>
          <w:noProof/>
        </w:rPr>
        <w:drawing>
          <wp:inline distT="0" distB="0" distL="0" distR="0" wp14:anchorId="5AC2F36A" wp14:editId="2DC2D355">
            <wp:extent cx="5400000" cy="704830"/>
            <wp:effectExtent l="0" t="0" r="0"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00" cy="704830"/>
                    </a:xfrm>
                    <a:prstGeom prst="rect">
                      <a:avLst/>
                    </a:prstGeom>
                  </pic:spPr>
                </pic:pic>
              </a:graphicData>
            </a:graphic>
          </wp:inline>
        </w:drawing>
      </w:r>
    </w:p>
    <w:p w14:paraId="5AA049D1" w14:textId="698B87A6" w:rsidR="000168D0" w:rsidRPr="00BA0687" w:rsidRDefault="00231EA7" w:rsidP="00231EA7">
      <w:pPr>
        <w:pStyle w:val="SingleTxtG"/>
        <w:spacing w:before="240"/>
        <w:rPr>
          <w:b/>
          <w:lang w:val="fr-FR"/>
        </w:rPr>
      </w:pPr>
      <w:r>
        <w:rPr>
          <w:b/>
          <w:bCs/>
          <w:lang w:val="fr-FR"/>
        </w:rPr>
        <w:tab/>
      </w:r>
      <w:r>
        <w:rPr>
          <w:b/>
          <w:bCs/>
          <w:lang w:val="fr-FR"/>
        </w:rPr>
        <w:tab/>
      </w:r>
      <w:r w:rsidR="000168D0" w:rsidRPr="00BA0687">
        <w:rPr>
          <w:b/>
          <w:bCs/>
          <w:lang w:val="fr-FR"/>
        </w:rPr>
        <w:t>Le feu spécial d</w:t>
      </w:r>
      <w:r w:rsidR="000168D0">
        <w:rPr>
          <w:b/>
          <w:bCs/>
          <w:lang w:val="fr-FR"/>
        </w:rPr>
        <w:t>’</w:t>
      </w:r>
      <w:r w:rsidR="000168D0" w:rsidRPr="00BA0687">
        <w:rPr>
          <w:b/>
          <w:bCs/>
          <w:lang w:val="fr-FR"/>
        </w:rPr>
        <w:t>avertissement doit être fixé sur la surface métallique plane à l</w:t>
      </w:r>
      <w:r w:rsidR="000168D0">
        <w:rPr>
          <w:b/>
          <w:bCs/>
          <w:lang w:val="fr-FR"/>
        </w:rPr>
        <w:t>’</w:t>
      </w:r>
      <w:r w:rsidR="000168D0" w:rsidRPr="00BA0687">
        <w:rPr>
          <w:b/>
          <w:bCs/>
          <w:lang w:val="fr-FR"/>
        </w:rPr>
        <w:t>aide d</w:t>
      </w:r>
      <w:r w:rsidR="000168D0">
        <w:rPr>
          <w:b/>
          <w:bCs/>
          <w:lang w:val="fr-FR"/>
        </w:rPr>
        <w:t>’</w:t>
      </w:r>
      <w:r w:rsidR="000168D0" w:rsidRPr="00BA0687">
        <w:rPr>
          <w:b/>
          <w:bCs/>
          <w:lang w:val="fr-FR"/>
        </w:rPr>
        <w:t xml:space="preserve">une semelle magnétique et soumis à une </w:t>
      </w:r>
      <w:r w:rsidR="000168D0">
        <w:rPr>
          <w:b/>
          <w:bCs/>
          <w:lang w:val="fr-FR"/>
        </w:rPr>
        <w:t>impulsion</w:t>
      </w:r>
      <w:r w:rsidR="000168D0" w:rsidRPr="00BA0687">
        <w:rPr>
          <w:b/>
          <w:bCs/>
          <w:lang w:val="fr-FR"/>
        </w:rPr>
        <w:t xml:space="preserve"> de choc avec une accélération minimale de 16 g pendant 30 ms.</w:t>
      </w:r>
    </w:p>
    <w:p w14:paraId="523CCFB6" w14:textId="56BB91A0" w:rsidR="000168D0" w:rsidRPr="00BA0687" w:rsidRDefault="00231EA7" w:rsidP="00231EA7">
      <w:pPr>
        <w:pStyle w:val="SingleTxtG"/>
        <w:rPr>
          <w:b/>
          <w:lang w:val="fr-FR"/>
        </w:rPr>
      </w:pPr>
      <w:r>
        <w:rPr>
          <w:b/>
          <w:bCs/>
          <w:lang w:val="fr-FR"/>
        </w:rPr>
        <w:tab/>
      </w:r>
      <w:r>
        <w:rPr>
          <w:b/>
          <w:bCs/>
          <w:lang w:val="fr-FR"/>
        </w:rPr>
        <w:tab/>
      </w:r>
      <w:r w:rsidR="000168D0" w:rsidRPr="00BA0687">
        <w:rPr>
          <w:b/>
          <w:bCs/>
          <w:lang w:val="fr-FR"/>
        </w:rPr>
        <w:t>La direction de l</w:t>
      </w:r>
      <w:r w:rsidR="000168D0">
        <w:rPr>
          <w:b/>
          <w:bCs/>
          <w:lang w:val="fr-FR"/>
        </w:rPr>
        <w:t>’</w:t>
      </w:r>
      <w:r w:rsidR="000168D0" w:rsidRPr="00BA0687">
        <w:rPr>
          <w:b/>
          <w:bCs/>
          <w:lang w:val="fr-FR"/>
        </w:rPr>
        <w:t>accélération doit être horizontale</w:t>
      </w:r>
      <w:r w:rsidR="00911899">
        <w:rPr>
          <w:b/>
          <w:bCs/>
          <w:lang w:val="fr-FR"/>
        </w:rPr>
        <w:t>.</w:t>
      </w:r>
      <w:r w:rsidR="000168D0" w:rsidRPr="00911899">
        <w:rPr>
          <w:lang w:val="fr-FR"/>
        </w:rPr>
        <w:t> ».</w:t>
      </w:r>
    </w:p>
    <w:p w14:paraId="01F94B78" w14:textId="77777777" w:rsidR="000168D0" w:rsidRPr="00BA0687" w:rsidRDefault="000168D0" w:rsidP="000168D0">
      <w:pPr>
        <w:suppressAutoHyphens w:val="0"/>
        <w:spacing w:line="240" w:lineRule="auto"/>
        <w:rPr>
          <w:i/>
          <w:iCs/>
          <w:lang w:val="fr-FR"/>
        </w:rPr>
      </w:pPr>
      <w:r w:rsidRPr="00BA0687">
        <w:rPr>
          <w:i/>
          <w:iCs/>
          <w:lang w:val="fr-FR"/>
        </w:rPr>
        <w:br w:type="page"/>
      </w:r>
    </w:p>
    <w:p w14:paraId="53D0DF9C" w14:textId="77777777" w:rsidR="000168D0" w:rsidRPr="00BA0687" w:rsidRDefault="000168D0" w:rsidP="00231EA7">
      <w:pPr>
        <w:pStyle w:val="HChG"/>
        <w:rPr>
          <w:lang w:val="fr-FR"/>
        </w:rPr>
      </w:pPr>
      <w:r>
        <w:rPr>
          <w:lang w:val="fr-FR"/>
        </w:rPr>
        <w:lastRenderedPageBreak/>
        <w:tab/>
      </w:r>
      <w:r w:rsidRPr="00BA0687">
        <w:rPr>
          <w:lang w:val="fr-FR"/>
        </w:rPr>
        <w:t>II.</w:t>
      </w:r>
      <w:r w:rsidRPr="00BA0687">
        <w:rPr>
          <w:lang w:val="fr-FR"/>
        </w:rPr>
        <w:tab/>
        <w:t>Justification</w:t>
      </w:r>
    </w:p>
    <w:p w14:paraId="0F1F332D" w14:textId="69275B49" w:rsidR="000168D0" w:rsidRPr="00BA0687" w:rsidRDefault="000168D0" w:rsidP="00231EA7">
      <w:pPr>
        <w:pStyle w:val="SingleTxtG"/>
        <w:rPr>
          <w:lang w:val="fr-FR"/>
        </w:rPr>
      </w:pPr>
      <w:r w:rsidRPr="00BA0687">
        <w:rPr>
          <w:lang w:val="fr-FR"/>
        </w:rPr>
        <w:t>1.</w:t>
      </w:r>
      <w:r w:rsidRPr="00BA0687">
        <w:rPr>
          <w:lang w:val="fr-FR"/>
        </w:rPr>
        <w:tab/>
        <w:t>Remarque générale</w:t>
      </w:r>
      <w:r w:rsidR="00231EA7">
        <w:rPr>
          <w:lang w:val="fr-FR"/>
        </w:rPr>
        <w:t> </w:t>
      </w:r>
      <w:r w:rsidRPr="00BA0687">
        <w:rPr>
          <w:lang w:val="fr-FR"/>
        </w:rPr>
        <w:t xml:space="preserve">: </w:t>
      </w:r>
      <w:r>
        <w:rPr>
          <w:lang w:val="fr-FR"/>
        </w:rPr>
        <w:t>u</w:t>
      </w:r>
      <w:r w:rsidRPr="00BA0687">
        <w:rPr>
          <w:lang w:val="fr-FR"/>
        </w:rPr>
        <w:t>n support magnétique doit être suffisamment solide pour que, même en cas de freinage d</w:t>
      </w:r>
      <w:r>
        <w:rPr>
          <w:lang w:val="fr-FR"/>
        </w:rPr>
        <w:t>’</w:t>
      </w:r>
      <w:r w:rsidRPr="00BA0687">
        <w:rPr>
          <w:lang w:val="fr-FR"/>
        </w:rPr>
        <w:t>urgence ou de faible collision, l</w:t>
      </w:r>
      <w:r>
        <w:rPr>
          <w:lang w:val="fr-FR"/>
        </w:rPr>
        <w:t>’</w:t>
      </w:r>
      <w:r w:rsidRPr="00BA0687">
        <w:rPr>
          <w:lang w:val="fr-FR"/>
        </w:rPr>
        <w:t xml:space="preserve">appareil reste fixé correctement. Par conséquent, </w:t>
      </w:r>
      <w:r>
        <w:rPr>
          <w:lang w:val="fr-FR"/>
        </w:rPr>
        <w:t>l’essai de</w:t>
      </w:r>
      <w:r w:rsidRPr="00BA0687">
        <w:rPr>
          <w:lang w:val="fr-FR"/>
        </w:rPr>
        <w:t xml:space="preserve"> </w:t>
      </w:r>
      <w:r>
        <w:rPr>
          <w:lang w:val="fr-FR"/>
        </w:rPr>
        <w:t>résistance aux c</w:t>
      </w:r>
      <w:r w:rsidRPr="00BA0687">
        <w:rPr>
          <w:lang w:val="fr-FR"/>
        </w:rPr>
        <w:t>hoc</w:t>
      </w:r>
      <w:r>
        <w:rPr>
          <w:lang w:val="fr-FR"/>
        </w:rPr>
        <w:t>s</w:t>
      </w:r>
      <w:r w:rsidRPr="00BA0687">
        <w:rPr>
          <w:lang w:val="fr-FR"/>
        </w:rPr>
        <w:t xml:space="preserve"> décrit dans la norme ISO 4148 a été choisi. Contrairement à un essai effectué avec une vitesse de vent donnée ou la mesure de la force de traction, cet</w:t>
      </w:r>
      <w:r>
        <w:rPr>
          <w:lang w:val="fr-FR"/>
        </w:rPr>
        <w:t xml:space="preserve"> essai </w:t>
      </w:r>
      <w:r w:rsidRPr="00BA0687">
        <w:rPr>
          <w:lang w:val="fr-FR"/>
        </w:rPr>
        <w:t>respecte également la répartition précise de la masse du dispositif.</w:t>
      </w:r>
    </w:p>
    <w:p w14:paraId="3AFB051D" w14:textId="03CD10EB" w:rsidR="000168D0" w:rsidRPr="00BA0687" w:rsidRDefault="000168D0" w:rsidP="00231EA7">
      <w:pPr>
        <w:pStyle w:val="SingleTxtG"/>
        <w:rPr>
          <w:lang w:val="fr-FR"/>
        </w:rPr>
      </w:pPr>
      <w:r w:rsidRPr="00BA0687">
        <w:rPr>
          <w:lang w:val="fr-FR"/>
        </w:rPr>
        <w:t>2.</w:t>
      </w:r>
      <w:r w:rsidRPr="00BA0687">
        <w:rPr>
          <w:lang w:val="fr-FR"/>
        </w:rPr>
        <w:tab/>
        <w:t>Les semelles magnétiques sont couramment utilisées pour fixer des feux spéciaux d</w:t>
      </w:r>
      <w:r>
        <w:rPr>
          <w:lang w:val="fr-FR"/>
        </w:rPr>
        <w:t>’</w:t>
      </w:r>
      <w:r w:rsidRPr="00BA0687">
        <w:rPr>
          <w:lang w:val="fr-FR"/>
        </w:rPr>
        <w:t>avertissement sur le toit d</w:t>
      </w:r>
      <w:r>
        <w:rPr>
          <w:lang w:val="fr-FR"/>
        </w:rPr>
        <w:t>’</w:t>
      </w:r>
      <w:r w:rsidRPr="00BA0687">
        <w:rPr>
          <w:lang w:val="fr-FR"/>
        </w:rPr>
        <w:t>un véhicule. La fixation magnétique doit être suffisamment solide pour résister aux forces d</w:t>
      </w:r>
      <w:r>
        <w:rPr>
          <w:lang w:val="fr-FR"/>
        </w:rPr>
        <w:t>’</w:t>
      </w:r>
      <w:r w:rsidRPr="00BA0687">
        <w:rPr>
          <w:lang w:val="fr-FR"/>
        </w:rPr>
        <w:t>accélération et aux charges de vent maximales habituelles. Un tel essai est décrit dans l</w:t>
      </w:r>
      <w:r>
        <w:rPr>
          <w:lang w:val="fr-FR"/>
        </w:rPr>
        <w:t>’</w:t>
      </w:r>
      <w:r w:rsidRPr="00BA0687">
        <w:rPr>
          <w:lang w:val="fr-FR"/>
        </w:rPr>
        <w:t xml:space="preserve">annexe A de la norme ISO 4148 </w:t>
      </w:r>
      <w:r>
        <w:rPr>
          <w:lang w:val="fr-FR"/>
        </w:rPr>
        <w:t>« </w:t>
      </w:r>
      <w:r w:rsidRPr="00BA0687">
        <w:rPr>
          <w:lang w:val="fr-FR"/>
        </w:rPr>
        <w:t xml:space="preserve">Véhicules routiers </w:t>
      </w:r>
      <w:r w:rsidR="00231EA7">
        <w:rPr>
          <w:lang w:val="fr-FR"/>
        </w:rPr>
        <w:t>−</w:t>
      </w:r>
      <w:r w:rsidRPr="00BA0687">
        <w:rPr>
          <w:lang w:val="fr-FR"/>
        </w:rPr>
        <w:t xml:space="preserve"> Feux spéciaux d</w:t>
      </w:r>
      <w:r>
        <w:rPr>
          <w:lang w:val="fr-FR"/>
        </w:rPr>
        <w:t>’</w:t>
      </w:r>
      <w:r w:rsidRPr="00BA0687">
        <w:rPr>
          <w:lang w:val="fr-FR"/>
        </w:rPr>
        <w:t xml:space="preserve">avertissement </w:t>
      </w:r>
      <w:r w:rsidR="00231EA7">
        <w:rPr>
          <w:lang w:val="fr-FR"/>
        </w:rPr>
        <w:t>−</w:t>
      </w:r>
      <w:r w:rsidRPr="00BA0687">
        <w:rPr>
          <w:lang w:val="fr-FR"/>
        </w:rPr>
        <w:t xml:space="preserve"> Dimensions</w:t>
      </w:r>
      <w:r>
        <w:rPr>
          <w:lang w:val="fr-FR"/>
        </w:rPr>
        <w:t> »</w:t>
      </w:r>
      <w:r w:rsidRPr="00BA0687">
        <w:rPr>
          <w:lang w:val="fr-FR"/>
        </w:rPr>
        <w:t xml:space="preserve"> avec </w:t>
      </w:r>
      <w:r>
        <w:rPr>
          <w:lang w:val="fr-FR"/>
        </w:rPr>
        <w:t>une impulsion de choc unique</w:t>
      </w:r>
      <w:r w:rsidRPr="00BA0687">
        <w:rPr>
          <w:lang w:val="fr-FR"/>
        </w:rPr>
        <w:t xml:space="preserve"> générant une force de fixation minimale correspondant au déplacement du dispositif pendant cet essai, conformément au paragraphe 5.10. De nombreux véhicules étant protégés par un film spécial pour éviter de rayer la peinture, il est nécessaire de préciser les caractéristiques de ce film aux fins de l</w:t>
      </w:r>
      <w:r>
        <w:rPr>
          <w:lang w:val="fr-FR"/>
        </w:rPr>
        <w:t>’</w:t>
      </w:r>
      <w:r w:rsidRPr="00BA0687">
        <w:rPr>
          <w:lang w:val="fr-FR"/>
        </w:rPr>
        <w:t>essai. Par conséquent, l</w:t>
      </w:r>
      <w:r>
        <w:rPr>
          <w:lang w:val="fr-FR"/>
        </w:rPr>
        <w:t>’</w:t>
      </w:r>
      <w:r w:rsidRPr="00BA0687">
        <w:rPr>
          <w:lang w:val="fr-FR"/>
        </w:rPr>
        <w:t>essai lui-même est décrit à l</w:t>
      </w:r>
      <w:r>
        <w:rPr>
          <w:lang w:val="fr-FR"/>
        </w:rPr>
        <w:t>’</w:t>
      </w:r>
      <w:r w:rsidRPr="00BA0687">
        <w:rPr>
          <w:lang w:val="fr-FR"/>
        </w:rPr>
        <w:t>annexe 9 sans faire référence à la norme ISO 4148, mais avec les mêmes spécifications, les exigences ISO étant suffisantes pour garantir une fixation correcte des supports magnétiques sans film de protection.</w:t>
      </w:r>
    </w:p>
    <w:p w14:paraId="4AFFF31D" w14:textId="6D0ECA0E" w:rsidR="000168D0" w:rsidRPr="00BA0687" w:rsidRDefault="000168D0" w:rsidP="00231EA7">
      <w:pPr>
        <w:pStyle w:val="SingleTxtG"/>
        <w:rPr>
          <w:lang w:val="fr-FR"/>
        </w:rPr>
      </w:pPr>
      <w:r w:rsidRPr="00BA0687">
        <w:rPr>
          <w:lang w:val="fr-FR"/>
        </w:rPr>
        <w:t>3.</w:t>
      </w:r>
      <w:r w:rsidRPr="00BA0687">
        <w:rPr>
          <w:lang w:val="fr-FR"/>
        </w:rPr>
        <w:tab/>
        <w:t>Les feux spéciaux d</w:t>
      </w:r>
      <w:r>
        <w:rPr>
          <w:lang w:val="fr-FR"/>
        </w:rPr>
        <w:t>’</w:t>
      </w:r>
      <w:r w:rsidRPr="00BA0687">
        <w:rPr>
          <w:lang w:val="fr-FR"/>
        </w:rPr>
        <w:t>avertissement à fixation par semelle magnétique ne peuvent être utilisés que sur le toit en acier des véhicules ou sur une plaque</w:t>
      </w:r>
      <w:r>
        <w:rPr>
          <w:lang w:val="fr-FR"/>
        </w:rPr>
        <w:t xml:space="preserve"> spéciale</w:t>
      </w:r>
      <w:r w:rsidRPr="00BA0687">
        <w:rPr>
          <w:lang w:val="fr-FR"/>
        </w:rPr>
        <w:t xml:space="preserve"> de montage en acier. Ce point devrait être signalé par le fabricant.</w:t>
      </w:r>
    </w:p>
    <w:p w14:paraId="581E879C" w14:textId="6B6A6E40" w:rsidR="000168D0" w:rsidRPr="00BA0687" w:rsidRDefault="000168D0" w:rsidP="00231EA7">
      <w:pPr>
        <w:pStyle w:val="SingleTxtG"/>
        <w:rPr>
          <w:lang w:val="fr-FR"/>
        </w:rPr>
      </w:pPr>
      <w:r w:rsidRPr="00BA0687">
        <w:rPr>
          <w:lang w:val="fr-FR"/>
        </w:rPr>
        <w:t>4.</w:t>
      </w:r>
      <w:r w:rsidRPr="00BA0687">
        <w:rPr>
          <w:lang w:val="fr-FR"/>
        </w:rPr>
        <w:tab/>
        <w:t>L</w:t>
      </w:r>
      <w:r>
        <w:rPr>
          <w:lang w:val="fr-FR"/>
        </w:rPr>
        <w:t>’</w:t>
      </w:r>
      <w:r w:rsidRPr="00BA0687">
        <w:rPr>
          <w:lang w:val="fr-FR"/>
        </w:rPr>
        <w:t>annexe 9 définit les caractéristiques habituelles d</w:t>
      </w:r>
      <w:r>
        <w:rPr>
          <w:lang w:val="fr-FR"/>
        </w:rPr>
        <w:t>’</w:t>
      </w:r>
      <w:r w:rsidRPr="00BA0687">
        <w:rPr>
          <w:lang w:val="fr-FR"/>
        </w:rPr>
        <w:t xml:space="preserve">un toit de véhicule en acier. Les valeurs de tous les paramètres pertinents, y compris ceux du film </w:t>
      </w:r>
      <w:proofErr w:type="spellStart"/>
      <w:r w:rsidRPr="00BA0687">
        <w:rPr>
          <w:lang w:val="fr-FR"/>
        </w:rPr>
        <w:t>antirayures</w:t>
      </w:r>
      <w:proofErr w:type="spellEnd"/>
      <w:r w:rsidRPr="00BA0687">
        <w:rPr>
          <w:lang w:val="fr-FR"/>
        </w:rPr>
        <w:t xml:space="preserve">, sont définies de manière appropriée afin de garantir la reproductibilité des tests dans différents laboratoires. </w:t>
      </w:r>
    </w:p>
    <w:p w14:paraId="264550FA" w14:textId="77777777" w:rsidR="000168D0" w:rsidRPr="00BA0687" w:rsidRDefault="000168D0" w:rsidP="00231EA7">
      <w:pPr>
        <w:pStyle w:val="SingleTxtG"/>
        <w:rPr>
          <w:lang w:val="fr-FR"/>
        </w:rPr>
      </w:pPr>
      <w:r w:rsidRPr="00BA0687">
        <w:rPr>
          <w:lang w:val="fr-FR"/>
        </w:rPr>
        <w:t>5.</w:t>
      </w:r>
      <w:r w:rsidRPr="00BA0687">
        <w:rPr>
          <w:lang w:val="fr-FR"/>
        </w:rPr>
        <w:tab/>
        <w:t>Les caractéristiques de la pièce en acier décrite, y compris sa forme, sont représentatives d</w:t>
      </w:r>
      <w:r>
        <w:rPr>
          <w:lang w:val="fr-FR"/>
        </w:rPr>
        <w:t>’</w:t>
      </w:r>
      <w:r w:rsidRPr="00BA0687">
        <w:rPr>
          <w:lang w:val="fr-FR"/>
        </w:rPr>
        <w:t>un toit de véhicule classique. L</w:t>
      </w:r>
      <w:r>
        <w:rPr>
          <w:lang w:val="fr-FR"/>
        </w:rPr>
        <w:t>’</w:t>
      </w:r>
      <w:r w:rsidRPr="00BA0687">
        <w:rPr>
          <w:lang w:val="fr-FR"/>
        </w:rPr>
        <w:t>épaisseur du film a été définie en fonction de l</w:t>
      </w:r>
      <w:r>
        <w:rPr>
          <w:lang w:val="fr-FR"/>
        </w:rPr>
        <w:t>’</w:t>
      </w:r>
      <w:r w:rsidRPr="00BA0687">
        <w:rPr>
          <w:lang w:val="fr-FR"/>
        </w:rPr>
        <w:t>épaisseur maximale des films de ce type produits par différents fabricants</w:t>
      </w:r>
      <w:r w:rsidRPr="000168D0">
        <w:rPr>
          <w:rStyle w:val="Appelnotedebasdep"/>
        </w:rPr>
        <w:footnoteReference w:id="3"/>
      </w:r>
      <w:r w:rsidRPr="00BA0687">
        <w:rPr>
          <w:lang w:val="fr-FR"/>
        </w:rPr>
        <w:t>.</w:t>
      </w:r>
    </w:p>
    <w:p w14:paraId="7690DFCB" w14:textId="322CB3F0" w:rsidR="000168D0" w:rsidRPr="000168D0" w:rsidRDefault="000168D0" w:rsidP="000168D0">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0168D0" w:rsidRPr="000168D0" w:rsidSect="000168D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CCF3" w14:textId="77777777" w:rsidR="00040A0A" w:rsidRDefault="00040A0A" w:rsidP="00F95C08">
      <w:pPr>
        <w:spacing w:line="240" w:lineRule="auto"/>
      </w:pPr>
    </w:p>
  </w:endnote>
  <w:endnote w:type="continuationSeparator" w:id="0">
    <w:p w14:paraId="4AF42D4C" w14:textId="77777777" w:rsidR="00040A0A" w:rsidRPr="00AC3823" w:rsidRDefault="00040A0A" w:rsidP="00AC3823">
      <w:pPr>
        <w:pStyle w:val="Pieddepage"/>
      </w:pPr>
    </w:p>
  </w:endnote>
  <w:endnote w:type="continuationNotice" w:id="1">
    <w:p w14:paraId="3FB676C2" w14:textId="77777777" w:rsidR="00040A0A" w:rsidRDefault="00040A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1283" w14:textId="6AD34432" w:rsidR="000168D0" w:rsidRPr="000168D0" w:rsidRDefault="000168D0" w:rsidP="000168D0">
    <w:pPr>
      <w:pStyle w:val="Pieddepage"/>
      <w:tabs>
        <w:tab w:val="right" w:pos="9638"/>
      </w:tabs>
    </w:pPr>
    <w:r w:rsidRPr="000168D0">
      <w:rPr>
        <w:b/>
        <w:sz w:val="18"/>
      </w:rPr>
      <w:fldChar w:fldCharType="begin"/>
    </w:r>
    <w:r w:rsidRPr="000168D0">
      <w:rPr>
        <w:b/>
        <w:sz w:val="18"/>
      </w:rPr>
      <w:instrText xml:space="preserve"> PAGE  \* MERGEFORMAT </w:instrText>
    </w:r>
    <w:r w:rsidRPr="000168D0">
      <w:rPr>
        <w:b/>
        <w:sz w:val="18"/>
      </w:rPr>
      <w:fldChar w:fldCharType="separate"/>
    </w:r>
    <w:r w:rsidRPr="000168D0">
      <w:rPr>
        <w:b/>
        <w:noProof/>
        <w:sz w:val="18"/>
      </w:rPr>
      <w:t>2</w:t>
    </w:r>
    <w:r w:rsidRPr="000168D0">
      <w:rPr>
        <w:b/>
        <w:sz w:val="18"/>
      </w:rPr>
      <w:fldChar w:fldCharType="end"/>
    </w:r>
    <w:r>
      <w:rPr>
        <w:b/>
        <w:sz w:val="18"/>
      </w:rPr>
      <w:tab/>
    </w:r>
    <w:r>
      <w:t>GE.22-11765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40DE" w14:textId="2B30D01D" w:rsidR="000168D0" w:rsidRPr="000168D0" w:rsidRDefault="000168D0" w:rsidP="000168D0">
    <w:pPr>
      <w:pStyle w:val="Pieddepage"/>
      <w:tabs>
        <w:tab w:val="right" w:pos="9638"/>
      </w:tabs>
      <w:rPr>
        <w:b/>
        <w:sz w:val="18"/>
      </w:rPr>
    </w:pPr>
    <w:r>
      <w:t>GE.22-11765</w:t>
    </w:r>
    <w:r>
      <w:tab/>
    </w:r>
    <w:r w:rsidRPr="000168D0">
      <w:rPr>
        <w:b/>
        <w:sz w:val="18"/>
      </w:rPr>
      <w:fldChar w:fldCharType="begin"/>
    </w:r>
    <w:r w:rsidRPr="000168D0">
      <w:rPr>
        <w:b/>
        <w:sz w:val="18"/>
      </w:rPr>
      <w:instrText xml:space="preserve"> PAGE  \* MERGEFORMAT </w:instrText>
    </w:r>
    <w:r w:rsidRPr="000168D0">
      <w:rPr>
        <w:b/>
        <w:sz w:val="18"/>
      </w:rPr>
      <w:fldChar w:fldCharType="separate"/>
    </w:r>
    <w:r w:rsidRPr="000168D0">
      <w:rPr>
        <w:b/>
        <w:noProof/>
        <w:sz w:val="18"/>
      </w:rPr>
      <w:t>3</w:t>
    </w:r>
    <w:r w:rsidRPr="000168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2449" w14:textId="05211A96" w:rsidR="007F20FA" w:rsidRPr="000168D0" w:rsidRDefault="000168D0" w:rsidP="000168D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0C32210" wp14:editId="0268417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22-11765  (F)</w:t>
    </w:r>
    <w:r>
      <w:rPr>
        <w:noProof/>
        <w:sz w:val="20"/>
      </w:rPr>
      <w:drawing>
        <wp:anchor distT="0" distB="0" distL="114300" distR="114300" simplePos="0" relativeHeight="251660288" behindDoc="0" locked="0" layoutInCell="1" allowOverlap="1" wp14:anchorId="3220D46B" wp14:editId="630AFDA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060922    060922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13FC" w14:textId="77777777" w:rsidR="00040A0A" w:rsidRPr="00AC3823" w:rsidRDefault="00040A0A" w:rsidP="00AC3823">
      <w:pPr>
        <w:pStyle w:val="Pieddepage"/>
        <w:tabs>
          <w:tab w:val="right" w:pos="2155"/>
        </w:tabs>
        <w:spacing w:after="80" w:line="240" w:lineRule="atLeast"/>
        <w:ind w:left="680"/>
        <w:rPr>
          <w:u w:val="single"/>
        </w:rPr>
      </w:pPr>
      <w:r>
        <w:rPr>
          <w:u w:val="single"/>
        </w:rPr>
        <w:tab/>
      </w:r>
    </w:p>
  </w:footnote>
  <w:footnote w:type="continuationSeparator" w:id="0">
    <w:p w14:paraId="3BCEF7E3" w14:textId="77777777" w:rsidR="00040A0A" w:rsidRPr="00AC3823" w:rsidRDefault="00040A0A" w:rsidP="00AC3823">
      <w:pPr>
        <w:pStyle w:val="Pieddepage"/>
        <w:tabs>
          <w:tab w:val="right" w:pos="2155"/>
        </w:tabs>
        <w:spacing w:after="80" w:line="240" w:lineRule="atLeast"/>
        <w:ind w:left="680"/>
        <w:rPr>
          <w:u w:val="single"/>
        </w:rPr>
      </w:pPr>
      <w:r>
        <w:rPr>
          <w:u w:val="single"/>
        </w:rPr>
        <w:tab/>
      </w:r>
    </w:p>
  </w:footnote>
  <w:footnote w:type="continuationNotice" w:id="1">
    <w:p w14:paraId="7A333F69" w14:textId="77777777" w:rsidR="00040A0A" w:rsidRPr="00AC3823" w:rsidRDefault="00040A0A">
      <w:pPr>
        <w:spacing w:line="240" w:lineRule="auto"/>
        <w:rPr>
          <w:sz w:val="2"/>
          <w:szCs w:val="2"/>
        </w:rPr>
      </w:pPr>
    </w:p>
  </w:footnote>
  <w:footnote w:id="2">
    <w:p w14:paraId="655A2760" w14:textId="0D212061" w:rsidR="000168D0" w:rsidRPr="000168D0" w:rsidRDefault="000168D0">
      <w:pPr>
        <w:pStyle w:val="Notedebasdepage"/>
      </w:pPr>
      <w:r>
        <w:rPr>
          <w:rStyle w:val="Appelnotedebasdep"/>
        </w:rPr>
        <w:tab/>
      </w:r>
      <w:r w:rsidRPr="000168D0">
        <w:rPr>
          <w:rStyle w:val="Appelnotedebasdep"/>
          <w:sz w:val="20"/>
          <w:vertAlign w:val="baseline"/>
        </w:rPr>
        <w:t>*</w:t>
      </w:r>
      <w:r>
        <w:rPr>
          <w:rStyle w:val="Appelnotedebasdep"/>
          <w:sz w:val="20"/>
          <w:vertAlign w:val="baseline"/>
        </w:rPr>
        <w:tab/>
      </w:r>
      <w:r w:rsidRPr="00A82AB7">
        <w:rPr>
          <w:lang w:val="fr-FR"/>
        </w:rPr>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 w:id="3">
    <w:p w14:paraId="0596A356" w14:textId="22FDE3AA" w:rsidR="000168D0" w:rsidRPr="00A82AB7" w:rsidRDefault="000168D0" w:rsidP="000168D0">
      <w:pPr>
        <w:pStyle w:val="Notedebasdepage"/>
        <w:rPr>
          <w:lang w:val="fr-FR"/>
        </w:rPr>
      </w:pPr>
      <w:r w:rsidRPr="00A82AB7">
        <w:rPr>
          <w:lang w:val="fr-FR"/>
        </w:rPr>
        <w:tab/>
      </w:r>
      <w:r w:rsidRPr="000168D0">
        <w:rPr>
          <w:rStyle w:val="Appelnotedebasdep"/>
        </w:rPr>
        <w:footnoteRef/>
      </w:r>
      <w:r w:rsidRPr="00A82AB7">
        <w:rPr>
          <w:lang w:val="fr-FR"/>
        </w:rPr>
        <w:t xml:space="preserve"> </w:t>
      </w:r>
      <w:r w:rsidRPr="00A82AB7">
        <w:rPr>
          <w:lang w:val="fr-FR"/>
        </w:rPr>
        <w:tab/>
        <w:t xml:space="preserve">Des </w:t>
      </w:r>
      <w:r w:rsidRPr="000168D0">
        <w:t>spécifications</w:t>
      </w:r>
      <w:r w:rsidRPr="00A82AB7">
        <w:rPr>
          <w:lang w:val="fr-FR"/>
        </w:rPr>
        <w:t xml:space="preserve"> de référence sont disponibles aux adresses suivantes</w:t>
      </w:r>
      <w:r w:rsidR="00231EA7">
        <w:rPr>
          <w:lang w:val="fr-FR"/>
        </w:rPr>
        <w:t> </w:t>
      </w:r>
      <w:r w:rsidRPr="00A82AB7">
        <w:rPr>
          <w:lang w:val="fr-FR"/>
        </w:rPr>
        <w:t xml:space="preserve">: </w:t>
      </w:r>
      <w:hyperlink r:id="rId1" w:history="1">
        <w:r w:rsidRPr="00A82AB7">
          <w:rPr>
            <w:lang w:val="fr-FR"/>
          </w:rPr>
          <w:t>https://multimedia.3m.com/mws/media/1091986O/3m-industrial-protective-film-7070uv-7071uv-technical-data-sheet.pdf</w:t>
        </w:r>
        <w:r w:rsidR="00231EA7">
          <w:rPr>
            <w:lang w:val="fr-FR"/>
          </w:rPr>
          <w:t> </w:t>
        </w:r>
        <w:r w:rsidRPr="00A82AB7">
          <w:rPr>
            <w:lang w:val="fr-FR"/>
          </w:rPr>
          <w:t xml:space="preserve">; </w:t>
        </w:r>
      </w:hyperlink>
      <w:hyperlink r:id="rId2" w:history="1">
        <w:r w:rsidRPr="00A82AB7">
          <w:rPr>
            <w:lang w:val="fr-FR"/>
          </w:rPr>
          <w:t xml:space="preserve">https://www.orafol.com/products/europe/en/technical-data-sheet/oraguard-2815gf-stone-guard-film-id11205-technical-data-sheet-europe-en.pdf.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16DF" w14:textId="65F9074F" w:rsidR="000168D0" w:rsidRPr="000168D0" w:rsidRDefault="0003786E">
    <w:pPr>
      <w:pStyle w:val="En-tte"/>
    </w:pPr>
    <w:r>
      <w:fldChar w:fldCharType="begin"/>
    </w:r>
    <w:r>
      <w:instrText xml:space="preserve"> TITLE  \* MERGEFORMAT </w:instrText>
    </w:r>
    <w:r>
      <w:fldChar w:fldCharType="separate"/>
    </w:r>
    <w:r w:rsidR="000168D0">
      <w:t>ECE/TRANS/WP.29/GRE/2022/16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0754" w14:textId="4B056F1B" w:rsidR="000168D0" w:rsidRPr="000168D0" w:rsidRDefault="0003786E" w:rsidP="000168D0">
    <w:pPr>
      <w:pStyle w:val="En-tte"/>
      <w:jc w:val="right"/>
    </w:pPr>
    <w:r>
      <w:fldChar w:fldCharType="begin"/>
    </w:r>
    <w:r>
      <w:instrText xml:space="preserve"> TITLE  \* MERGEFORMAT </w:instrText>
    </w:r>
    <w:r>
      <w:fldChar w:fldCharType="separate"/>
    </w:r>
    <w:r w:rsidR="000168D0">
      <w:t>ECE/TRANS/WP.29/GRE/2022/16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0A"/>
    <w:rsid w:val="000168D0"/>
    <w:rsid w:val="00017F94"/>
    <w:rsid w:val="00023842"/>
    <w:rsid w:val="000334F9"/>
    <w:rsid w:val="00040A0A"/>
    <w:rsid w:val="00045FEB"/>
    <w:rsid w:val="0007796D"/>
    <w:rsid w:val="000B7790"/>
    <w:rsid w:val="00111F2F"/>
    <w:rsid w:val="0014365E"/>
    <w:rsid w:val="00143C66"/>
    <w:rsid w:val="00176178"/>
    <w:rsid w:val="001F525A"/>
    <w:rsid w:val="00201148"/>
    <w:rsid w:val="00223272"/>
    <w:rsid w:val="00231EA7"/>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105F"/>
    <w:rsid w:val="008D5EF9"/>
    <w:rsid w:val="0091189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FC1BA"/>
  <w15:docId w15:val="{E11A1C3D-C5CE-4150-AB80-CF87FC37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0168D0"/>
    <w:rPr>
      <w:rFonts w:ascii="Times New Roman" w:eastAsiaTheme="minorHAnsi" w:hAnsi="Times New Roman" w:cs="Times New Roman"/>
      <w:b/>
      <w:sz w:val="28"/>
      <w:szCs w:val="20"/>
      <w:lang w:eastAsia="en-US"/>
    </w:rPr>
  </w:style>
  <w:style w:type="character" w:customStyle="1" w:styleId="H1GChar">
    <w:name w:val="_ H_1_G Char"/>
    <w:link w:val="H1G"/>
    <w:rsid w:val="000168D0"/>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0168D0"/>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0168D0"/>
    <w:pPr>
      <w:kinsoku/>
      <w:overflowPunct/>
      <w:autoSpaceDE/>
      <w:autoSpaceDN/>
      <w:adjustRightInd/>
      <w:snapToGrid/>
      <w:ind w:left="720"/>
      <w:contextualSpacing/>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orafol.com/products/europe/en/technical-data-sheet/oraguard-2815gf-stone-guard-film-id11205-technical-data-sheet-europe-en.pdf" TargetMode="External"/><Relationship Id="rId1" Type="http://schemas.openxmlformats.org/officeDocument/2006/relationships/hyperlink" Target="https://multimedia.3m.com/mws/media/1091986O/3m-industrial-protective-film-7070uv-7071uv-technical-data-she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773</Words>
  <Characters>4318</Characters>
  <Application>Microsoft Office Word</Application>
  <DocSecurity>0</DocSecurity>
  <Lines>539</Lines>
  <Paragraphs>149</Paragraphs>
  <ScaleCrop>false</ScaleCrop>
  <HeadingPairs>
    <vt:vector size="2" baseType="variant">
      <vt:variant>
        <vt:lpstr>Titre</vt:lpstr>
      </vt:variant>
      <vt:variant>
        <vt:i4>1</vt:i4>
      </vt:variant>
    </vt:vector>
  </HeadingPairs>
  <TitlesOfParts>
    <vt:vector size="1" baseType="lpstr">
      <vt:lpstr>ECE/TRANS/WP.29/GRE/2022/16</vt:lpstr>
    </vt:vector>
  </TitlesOfParts>
  <Company>DCM</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ECE/TRANS/WP.29/GRE/2022/16</dc:title>
  <dc:subject/>
  <dc:creator>Sandrine CLERE</dc:creator>
  <cp:keywords/>
  <cp:lastModifiedBy>Sandrine Clere</cp:lastModifiedBy>
  <cp:revision>2</cp:revision>
  <cp:lastPrinted>2014-05-14T10:59:00Z</cp:lastPrinted>
  <dcterms:created xsi:type="dcterms:W3CDTF">2022-09-06T13:40:00Z</dcterms:created>
  <dcterms:modified xsi:type="dcterms:W3CDTF">2022-09-06T13:40:00Z</dcterms:modified>
</cp:coreProperties>
</file>