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CB57C1" w14:paraId="45618B18" w14:textId="77777777" w:rsidTr="00210B0F">
        <w:trPr>
          <w:cantSplit/>
          <w:trHeight w:hRule="exact" w:val="568"/>
        </w:trPr>
        <w:tc>
          <w:tcPr>
            <w:tcW w:w="1276" w:type="dxa"/>
            <w:tcBorders>
              <w:bottom w:val="single" w:sz="4" w:space="0" w:color="auto"/>
            </w:tcBorders>
            <w:shd w:val="clear" w:color="auto" w:fill="auto"/>
            <w:vAlign w:val="bottom"/>
          </w:tcPr>
          <w:p w14:paraId="397B7BE0" w14:textId="0CEEDB38" w:rsidR="00732AD2" w:rsidRPr="00525E6C" w:rsidRDefault="004749FE" w:rsidP="00732AD2">
            <w:pPr>
              <w:spacing w:after="80"/>
            </w:pPr>
            <w:bookmarkStart w:id="0" w:name="_Hlk31794477"/>
            <w:r w:rsidRPr="00525E6C">
              <w:t xml:space="preserve">  </w:t>
            </w:r>
          </w:p>
        </w:tc>
        <w:tc>
          <w:tcPr>
            <w:tcW w:w="2268" w:type="dxa"/>
            <w:tcBorders>
              <w:bottom w:val="single" w:sz="4" w:space="0" w:color="auto"/>
            </w:tcBorders>
            <w:shd w:val="clear" w:color="auto" w:fill="auto"/>
            <w:vAlign w:val="bottom"/>
          </w:tcPr>
          <w:p w14:paraId="514C0442" w14:textId="77777777"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6C4C478B" w14:textId="39C7A18D" w:rsidR="00732AD2" w:rsidRPr="00CB57C1" w:rsidRDefault="0025722A" w:rsidP="00F70542">
            <w:pPr>
              <w:jc w:val="right"/>
            </w:pPr>
            <w:bookmarkStart w:id="1" w:name="_Hlk106112263"/>
            <w:r w:rsidRPr="00CB57C1">
              <w:rPr>
                <w:sz w:val="40"/>
              </w:rPr>
              <w:t>ECE</w:t>
            </w:r>
            <w:r w:rsidRPr="00CB57C1">
              <w:t>/TRANS/WP.29</w:t>
            </w:r>
            <w:r w:rsidRPr="00BF53F1">
              <w:t>/</w:t>
            </w:r>
            <w:r w:rsidR="00360EDD" w:rsidRPr="00BF53F1">
              <w:t>GRE/</w:t>
            </w:r>
            <w:r w:rsidR="00653086" w:rsidRPr="00BF53F1">
              <w:t>202</w:t>
            </w:r>
            <w:r w:rsidR="006B7901" w:rsidRPr="00BF53F1">
              <w:t>2</w:t>
            </w:r>
            <w:r w:rsidRPr="00BF53F1">
              <w:t>/</w:t>
            </w:r>
            <w:r w:rsidR="00E26AEA">
              <w:t>15</w:t>
            </w:r>
            <w:bookmarkEnd w:id="1"/>
          </w:p>
        </w:tc>
      </w:tr>
      <w:tr w:rsidR="00525E6C" w:rsidRPr="00525E6C" w14:paraId="0DE3C23E"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4A21EB43" w14:textId="77777777" w:rsidR="00732AD2" w:rsidRPr="00525E6C" w:rsidRDefault="00732AD2" w:rsidP="00732AD2">
            <w:pPr>
              <w:spacing w:before="120"/>
            </w:pPr>
            <w:r w:rsidRPr="00525E6C">
              <w:rPr>
                <w:noProof/>
                <w:lang w:val="en-US"/>
              </w:rPr>
              <w:drawing>
                <wp:inline distT="0" distB="0" distL="0" distR="0" wp14:anchorId="532DA435" wp14:editId="19015EF2">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24B577D" w14:textId="2060584D"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6F680A55" w14:textId="77777777" w:rsidR="00732AD2" w:rsidRPr="00525E6C" w:rsidRDefault="00732AD2" w:rsidP="00732AD2">
            <w:pPr>
              <w:spacing w:before="240" w:line="240" w:lineRule="exact"/>
            </w:pPr>
            <w:r w:rsidRPr="00525E6C">
              <w:t>Distr.: General</w:t>
            </w:r>
          </w:p>
          <w:p w14:paraId="05615A5D" w14:textId="7BAEA89C" w:rsidR="0025722A" w:rsidRPr="00CB57C1" w:rsidRDefault="00E26AEA" w:rsidP="0025722A">
            <w:pPr>
              <w:spacing w:line="240" w:lineRule="exact"/>
            </w:pPr>
            <w:r w:rsidRPr="00E26AEA">
              <w:t>2</w:t>
            </w:r>
            <w:r w:rsidR="00DB6AC4">
              <w:t>7</w:t>
            </w:r>
            <w:r w:rsidRPr="00E26AEA">
              <w:t xml:space="preserve"> July </w:t>
            </w:r>
            <w:r w:rsidR="00D85DDE" w:rsidRPr="00E26AEA">
              <w:t>202</w:t>
            </w:r>
            <w:r w:rsidR="006B7901" w:rsidRPr="00E26AEA">
              <w:t>2</w:t>
            </w:r>
          </w:p>
          <w:p w14:paraId="02D46274" w14:textId="77777777" w:rsidR="00732AD2" w:rsidRPr="00525E6C" w:rsidRDefault="00732AD2" w:rsidP="00732AD2">
            <w:pPr>
              <w:spacing w:line="240" w:lineRule="exact"/>
            </w:pPr>
          </w:p>
          <w:p w14:paraId="28D1A641" w14:textId="77777777" w:rsidR="00732AD2" w:rsidRPr="00525E6C" w:rsidRDefault="00732AD2" w:rsidP="00732AD2">
            <w:pPr>
              <w:spacing w:line="240" w:lineRule="exact"/>
            </w:pPr>
            <w:r w:rsidRPr="00525E6C">
              <w:t>Original: English</w:t>
            </w:r>
          </w:p>
        </w:tc>
      </w:tr>
    </w:tbl>
    <w:bookmarkEnd w:id="0"/>
    <w:p w14:paraId="759F7898" w14:textId="77777777" w:rsidR="00732AD2" w:rsidRPr="00525E6C" w:rsidRDefault="00732AD2" w:rsidP="00732AD2">
      <w:pPr>
        <w:spacing w:before="120"/>
        <w:rPr>
          <w:b/>
          <w:sz w:val="28"/>
          <w:szCs w:val="28"/>
        </w:rPr>
      </w:pPr>
      <w:r w:rsidRPr="00525E6C">
        <w:rPr>
          <w:b/>
          <w:sz w:val="28"/>
          <w:szCs w:val="28"/>
        </w:rPr>
        <w:t>Economic Commission for Europe</w:t>
      </w:r>
    </w:p>
    <w:p w14:paraId="01E268A4" w14:textId="77777777" w:rsidR="00732AD2" w:rsidRPr="00525E6C" w:rsidRDefault="00732AD2" w:rsidP="00732AD2">
      <w:pPr>
        <w:spacing w:before="120"/>
        <w:rPr>
          <w:sz w:val="28"/>
          <w:szCs w:val="28"/>
        </w:rPr>
      </w:pPr>
      <w:r w:rsidRPr="00525E6C">
        <w:rPr>
          <w:sz w:val="28"/>
          <w:szCs w:val="28"/>
        </w:rPr>
        <w:t>Inland Transport Committee</w:t>
      </w:r>
    </w:p>
    <w:p w14:paraId="65D51426"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2A139C1B" w14:textId="77777777" w:rsidR="004A6DAE" w:rsidRPr="00E925FA" w:rsidRDefault="004A6DAE" w:rsidP="0053078B">
      <w:pPr>
        <w:spacing w:before="120" w:after="120"/>
        <w:rPr>
          <w:b/>
        </w:rPr>
      </w:pPr>
      <w:r w:rsidRPr="00136874">
        <w:rPr>
          <w:b/>
        </w:rPr>
        <w:t xml:space="preserve">Working Party </w:t>
      </w:r>
      <w:r w:rsidRPr="00E925FA">
        <w:rPr>
          <w:b/>
        </w:rPr>
        <w:t>on Lighting and Light-Signalling</w:t>
      </w:r>
    </w:p>
    <w:p w14:paraId="4D586EE1" w14:textId="7D4FEE98" w:rsidR="004A6DAE" w:rsidRPr="00E925FA" w:rsidRDefault="004A6DAE" w:rsidP="00CB57C1">
      <w:pPr>
        <w:rPr>
          <w:b/>
        </w:rPr>
      </w:pPr>
      <w:r w:rsidRPr="00E925FA">
        <w:rPr>
          <w:b/>
        </w:rPr>
        <w:t>Eighty-</w:t>
      </w:r>
      <w:r w:rsidR="00136874" w:rsidRPr="00E925FA">
        <w:rPr>
          <w:b/>
        </w:rPr>
        <w:t>seventh</w:t>
      </w:r>
      <w:r w:rsidR="0053078B" w:rsidRPr="00E925FA">
        <w:rPr>
          <w:b/>
        </w:rPr>
        <w:t xml:space="preserve"> </w:t>
      </w:r>
      <w:r w:rsidRPr="00E925FA">
        <w:rPr>
          <w:b/>
        </w:rPr>
        <w:t>session</w:t>
      </w:r>
    </w:p>
    <w:p w14:paraId="54A29AFC" w14:textId="4C98B50F" w:rsidR="004A6DAE" w:rsidRPr="00E925FA" w:rsidRDefault="004A6DAE" w:rsidP="00CB57C1">
      <w:pPr>
        <w:rPr>
          <w:bCs/>
        </w:rPr>
      </w:pPr>
      <w:r w:rsidRPr="00E925FA">
        <w:t>Geneva</w:t>
      </w:r>
      <w:r w:rsidRPr="00E925FA">
        <w:rPr>
          <w:bCs/>
        </w:rPr>
        <w:t>, 2</w:t>
      </w:r>
      <w:r w:rsidR="00136874" w:rsidRPr="00E925FA">
        <w:rPr>
          <w:bCs/>
        </w:rPr>
        <w:t>5</w:t>
      </w:r>
      <w:r w:rsidRPr="00E925FA">
        <w:rPr>
          <w:bCs/>
        </w:rPr>
        <w:t>–2</w:t>
      </w:r>
      <w:r w:rsidR="00136874" w:rsidRPr="00E925FA">
        <w:rPr>
          <w:bCs/>
        </w:rPr>
        <w:t>8</w:t>
      </w:r>
      <w:r w:rsidRPr="00E925FA">
        <w:rPr>
          <w:bCs/>
        </w:rPr>
        <w:t xml:space="preserve"> </w:t>
      </w:r>
      <w:r w:rsidR="00136874" w:rsidRPr="00E925FA">
        <w:rPr>
          <w:bCs/>
        </w:rPr>
        <w:t>October</w:t>
      </w:r>
      <w:r w:rsidRPr="00E925FA">
        <w:rPr>
          <w:bCs/>
        </w:rPr>
        <w:t xml:space="preserve"> 202</w:t>
      </w:r>
      <w:r w:rsidR="006B7901" w:rsidRPr="00E925FA">
        <w:rPr>
          <w:bCs/>
        </w:rPr>
        <w:t>2</w:t>
      </w:r>
    </w:p>
    <w:p w14:paraId="363E6CA7" w14:textId="40CCBE17" w:rsidR="00732AD2" w:rsidRPr="00E925FA" w:rsidRDefault="00732AD2" w:rsidP="00CB57C1">
      <w:pPr>
        <w:ind w:right="1134"/>
        <w:rPr>
          <w:bCs/>
        </w:rPr>
      </w:pPr>
      <w:r w:rsidRPr="00E26AEA">
        <w:rPr>
          <w:bCs/>
        </w:rPr>
        <w:t xml:space="preserve">Item </w:t>
      </w:r>
      <w:r w:rsidR="00E26AEA" w:rsidRPr="00E26AEA">
        <w:rPr>
          <w:bCs/>
        </w:rPr>
        <w:t>6</w:t>
      </w:r>
      <w:r w:rsidR="00726D1B" w:rsidRPr="00E26AEA">
        <w:rPr>
          <w:bCs/>
        </w:rPr>
        <w:t xml:space="preserve"> (</w:t>
      </w:r>
      <w:r w:rsidR="00CA59BF" w:rsidRPr="00E26AEA">
        <w:rPr>
          <w:bCs/>
        </w:rPr>
        <w:t>b</w:t>
      </w:r>
      <w:r w:rsidR="00726D1B" w:rsidRPr="00E26AEA">
        <w:rPr>
          <w:bCs/>
        </w:rPr>
        <w:t>)</w:t>
      </w:r>
      <w:r w:rsidR="00726D1B" w:rsidRPr="00E925FA">
        <w:rPr>
          <w:bCs/>
        </w:rPr>
        <w:t xml:space="preserve"> </w:t>
      </w:r>
      <w:r w:rsidRPr="00E925FA">
        <w:rPr>
          <w:bCs/>
        </w:rPr>
        <w:t>of the provisional agenda</w:t>
      </w:r>
    </w:p>
    <w:p w14:paraId="3297378F" w14:textId="51C9FFAF" w:rsidR="00F46602" w:rsidRPr="00E925FA" w:rsidRDefault="00E26AEA" w:rsidP="00F46602">
      <w:pPr>
        <w:ind w:right="1467"/>
        <w:jc w:val="both"/>
        <w:rPr>
          <w:b/>
          <w:bCs/>
        </w:rPr>
      </w:pPr>
      <w:r>
        <w:rPr>
          <w:b/>
          <w:bCs/>
        </w:rPr>
        <w:t xml:space="preserve">Installation </w:t>
      </w:r>
      <w:r w:rsidR="00F46602" w:rsidRPr="00E925FA">
        <w:rPr>
          <w:b/>
          <w:bCs/>
        </w:rPr>
        <w:t>UN Regulations:</w:t>
      </w:r>
    </w:p>
    <w:p w14:paraId="109662BB" w14:textId="737AAA01" w:rsidR="000C09E6" w:rsidRPr="00E925FA" w:rsidRDefault="00FA2F4E" w:rsidP="00FA2F4E">
      <w:pPr>
        <w:ind w:right="1467"/>
        <w:jc w:val="both"/>
        <w:rPr>
          <w:b/>
          <w:bCs/>
        </w:rPr>
      </w:pPr>
      <w:r w:rsidRPr="00E925FA">
        <w:rPr>
          <w:b/>
          <w:bCs/>
        </w:rPr>
        <w:t xml:space="preserve">UN Regulation No. </w:t>
      </w:r>
      <w:r w:rsidR="00601760" w:rsidRPr="00E925FA">
        <w:rPr>
          <w:b/>
          <w:bCs/>
        </w:rPr>
        <w:t>53</w:t>
      </w:r>
      <w:r w:rsidRPr="00E925FA">
        <w:rPr>
          <w:b/>
          <w:bCs/>
        </w:rPr>
        <w:t xml:space="preserve"> (Installation of </w:t>
      </w:r>
      <w:r w:rsidR="00E26AEA">
        <w:rPr>
          <w:b/>
          <w:bCs/>
        </w:rPr>
        <w:t>L</w:t>
      </w:r>
      <w:r w:rsidRPr="00E925FA">
        <w:rPr>
          <w:b/>
          <w:bCs/>
        </w:rPr>
        <w:t xml:space="preserve">ighting and </w:t>
      </w:r>
      <w:r w:rsidR="00E26AEA">
        <w:rPr>
          <w:b/>
          <w:bCs/>
        </w:rPr>
        <w:t>L</w:t>
      </w:r>
      <w:r w:rsidRPr="00E925FA">
        <w:rPr>
          <w:b/>
          <w:bCs/>
        </w:rPr>
        <w:t>ight-</w:t>
      </w:r>
      <w:r w:rsidR="00E26AEA">
        <w:rPr>
          <w:b/>
          <w:bCs/>
        </w:rPr>
        <w:t>S</w:t>
      </w:r>
      <w:r w:rsidRPr="00E925FA">
        <w:rPr>
          <w:b/>
          <w:bCs/>
        </w:rPr>
        <w:t xml:space="preserve">ignalling </w:t>
      </w:r>
      <w:r w:rsidR="00E26AEA">
        <w:rPr>
          <w:b/>
          <w:bCs/>
        </w:rPr>
        <w:t>D</w:t>
      </w:r>
      <w:r w:rsidRPr="00E925FA">
        <w:rPr>
          <w:b/>
          <w:bCs/>
        </w:rPr>
        <w:t>evices</w:t>
      </w:r>
      <w:r w:rsidR="00F800C8" w:rsidRPr="00E925FA">
        <w:t xml:space="preserve"> </w:t>
      </w:r>
      <w:r w:rsidR="00F800C8" w:rsidRPr="00E925FA">
        <w:rPr>
          <w:b/>
          <w:bCs/>
        </w:rPr>
        <w:t>for L</w:t>
      </w:r>
      <w:r w:rsidR="00F800C8" w:rsidRPr="00E26AEA">
        <w:rPr>
          <w:b/>
          <w:bCs/>
          <w:vertAlign w:val="subscript"/>
        </w:rPr>
        <w:t xml:space="preserve">3 </w:t>
      </w:r>
      <w:r w:rsidR="00E26AEA">
        <w:rPr>
          <w:b/>
          <w:bCs/>
        </w:rPr>
        <w:t>V</w:t>
      </w:r>
      <w:r w:rsidR="00F800C8" w:rsidRPr="00E925FA">
        <w:rPr>
          <w:b/>
          <w:bCs/>
        </w:rPr>
        <w:t>ehicles</w:t>
      </w:r>
      <w:r w:rsidRPr="00E925FA">
        <w:rPr>
          <w:b/>
          <w:bCs/>
        </w:rPr>
        <w:t>)</w:t>
      </w:r>
    </w:p>
    <w:p w14:paraId="7BDBE699" w14:textId="6956AE5E" w:rsidR="00732AD2" w:rsidRPr="00E925FA" w:rsidRDefault="00732AD2" w:rsidP="00F2014B">
      <w:pPr>
        <w:pStyle w:val="HChG"/>
      </w:pPr>
      <w:r w:rsidRPr="00E925FA">
        <w:rPr>
          <w:lang w:val="en-US"/>
        </w:rPr>
        <w:tab/>
      </w:r>
      <w:r w:rsidRPr="00E925FA">
        <w:rPr>
          <w:lang w:val="en-US"/>
        </w:rPr>
        <w:tab/>
      </w:r>
      <w:r w:rsidR="00B71E45" w:rsidRPr="00E925FA">
        <w:rPr>
          <w:lang w:val="en-US"/>
        </w:rPr>
        <w:t>Proposal for a new 04 series of amendments to UN Regulation No. 53</w:t>
      </w:r>
    </w:p>
    <w:p w14:paraId="3E2A85E6" w14:textId="373AD9F9" w:rsidR="00732AD2" w:rsidRPr="00B0666C" w:rsidRDefault="001A13D4" w:rsidP="00732AD2">
      <w:pPr>
        <w:pStyle w:val="H1G"/>
        <w:ind w:firstLine="0"/>
        <w:rPr>
          <w:szCs w:val="24"/>
        </w:rPr>
      </w:pPr>
      <w:r w:rsidRPr="00E925FA">
        <w:rPr>
          <w:szCs w:val="24"/>
        </w:rPr>
        <w:t xml:space="preserve">Submitted </w:t>
      </w:r>
      <w:r w:rsidRPr="00B0666C">
        <w:rPr>
          <w:szCs w:val="24"/>
        </w:rPr>
        <w:t>by the expert</w:t>
      </w:r>
      <w:r w:rsidR="00C25854" w:rsidRPr="00B0666C">
        <w:rPr>
          <w:szCs w:val="24"/>
        </w:rPr>
        <w:t>s</w:t>
      </w:r>
      <w:r w:rsidRPr="00B0666C">
        <w:rPr>
          <w:szCs w:val="24"/>
        </w:rPr>
        <w:t xml:space="preserve"> from </w:t>
      </w:r>
      <w:r w:rsidR="00BB4A40">
        <w:rPr>
          <w:szCs w:val="24"/>
        </w:rPr>
        <w:t xml:space="preserve">Czechia and </w:t>
      </w:r>
      <w:r w:rsidR="00B71E45" w:rsidRPr="00B0666C">
        <w:rPr>
          <w:szCs w:val="24"/>
        </w:rPr>
        <w:t>Germany</w:t>
      </w:r>
      <w:r w:rsidR="00EC151E" w:rsidRPr="00B0666C">
        <w:rPr>
          <w:szCs w:val="24"/>
        </w:rPr>
        <w:footnoteReference w:customMarkFollows="1" w:id="2"/>
        <w:t>*</w:t>
      </w:r>
      <w:r w:rsidR="005067BB" w:rsidRPr="00B0666C">
        <w:rPr>
          <w:szCs w:val="24"/>
        </w:rPr>
        <w:t xml:space="preserve"> </w:t>
      </w:r>
    </w:p>
    <w:p w14:paraId="6FFF8AD2" w14:textId="7198708A" w:rsidR="002C11AB" w:rsidRDefault="003762C9" w:rsidP="00652A9B">
      <w:pPr>
        <w:pStyle w:val="SingleTxtG"/>
        <w:tabs>
          <w:tab w:val="left" w:pos="8505"/>
        </w:tabs>
        <w:ind w:firstLine="567"/>
      </w:pPr>
      <w:r w:rsidRPr="00B0666C">
        <w:t xml:space="preserve">This document is a proposal to improve road safety for motorcycles by </w:t>
      </w:r>
      <w:r w:rsidR="00E925FA" w:rsidRPr="00B0666C">
        <w:t>limiting</w:t>
      </w:r>
      <w:r w:rsidR="006015D2" w:rsidRPr="00B0666C">
        <w:t xml:space="preserve"> headlamp classes </w:t>
      </w:r>
      <w:r w:rsidR="00E925FA" w:rsidRPr="00B0666C">
        <w:t>in</w:t>
      </w:r>
      <w:r w:rsidR="006015D2" w:rsidRPr="00B0666C">
        <w:t xml:space="preserve"> </w:t>
      </w:r>
      <w:r w:rsidRPr="00B0666C">
        <w:t>UN Regulation No. 53</w:t>
      </w:r>
      <w:r w:rsidR="00C25854" w:rsidRPr="00B0666C">
        <w:t xml:space="preserve"> and to ensure the compatibility </w:t>
      </w:r>
      <w:r w:rsidR="00C25854" w:rsidRPr="00B856C3">
        <w:rPr>
          <w:spacing w:val="-2"/>
        </w:rPr>
        <w:t>with</w:t>
      </w:r>
      <w:r w:rsidR="007051F9">
        <w:rPr>
          <w:spacing w:val="-2"/>
        </w:rPr>
        <w:t xml:space="preserve"> the</w:t>
      </w:r>
      <w:r w:rsidR="00C25854" w:rsidRPr="00B856C3">
        <w:rPr>
          <w:spacing w:val="-2"/>
        </w:rPr>
        <w:t xml:space="preserve"> </w:t>
      </w:r>
      <w:r w:rsidR="00D90F89" w:rsidRPr="00B856C3">
        <w:rPr>
          <w:spacing w:val="-2"/>
        </w:rPr>
        <w:t>electric</w:t>
      </w:r>
      <w:r w:rsidR="00B856C3" w:rsidRPr="00B856C3">
        <w:rPr>
          <w:spacing w:val="-2"/>
        </w:rPr>
        <w:t xml:space="preserve"> propulsion systems</w:t>
      </w:r>
      <w:r w:rsidRPr="00B856C3">
        <w:rPr>
          <w:spacing w:val="-2"/>
        </w:rPr>
        <w:t xml:space="preserve">. </w:t>
      </w:r>
      <w:r w:rsidR="00E30A8F" w:rsidRPr="00B856C3">
        <w:rPr>
          <w:spacing w:val="-2"/>
        </w:rPr>
        <w:t>This proposal</w:t>
      </w:r>
      <w:r w:rsidRPr="00B856C3">
        <w:rPr>
          <w:spacing w:val="-2"/>
        </w:rPr>
        <w:t xml:space="preserve"> is based on </w:t>
      </w:r>
      <w:r w:rsidR="00E30A8F" w:rsidRPr="00B0666C">
        <w:t>ECE/TRANS/WP.29/</w:t>
      </w:r>
      <w:r w:rsidR="00E925FA" w:rsidRPr="00B0666C">
        <w:t>GRE/20</w:t>
      </w:r>
      <w:r w:rsidR="009753D7">
        <w:t>2</w:t>
      </w:r>
      <w:r w:rsidR="00E925FA" w:rsidRPr="00B0666C">
        <w:t>2/3</w:t>
      </w:r>
      <w:r w:rsidRPr="00B0666C">
        <w:t xml:space="preserve"> </w:t>
      </w:r>
      <w:r w:rsidR="00E30A8F" w:rsidRPr="00B0666C">
        <w:t xml:space="preserve">as amended by informal document GRE-86-15, </w:t>
      </w:r>
      <w:r w:rsidRPr="00B0666C">
        <w:t>which was submitted to the eighty-</w:t>
      </w:r>
      <w:r w:rsidR="00E925FA" w:rsidRPr="00B0666C">
        <w:t>sixth</w:t>
      </w:r>
      <w:r w:rsidRPr="00B0666C">
        <w:t xml:space="preserve"> session of the Working Party on Lighting and Light-Signalling (GRE). </w:t>
      </w:r>
      <w:r w:rsidR="00E30A8F" w:rsidRPr="00B0666C">
        <w:t>The proposed modifications to the current text of the UN Regulation are marked in bold for new or strikethrough for deleted characters</w:t>
      </w:r>
      <w:r w:rsidRPr="00B0666C">
        <w:t>.</w:t>
      </w:r>
    </w:p>
    <w:p w14:paraId="71B1B9AB" w14:textId="77777777" w:rsidR="00732AD2" w:rsidRPr="00525E6C" w:rsidRDefault="00732AD2" w:rsidP="00732AD2">
      <w:pPr>
        <w:tabs>
          <w:tab w:val="left" w:pos="8505"/>
        </w:tabs>
        <w:ind w:left="1134" w:right="1134" w:firstLine="567"/>
        <w:jc w:val="both"/>
      </w:pPr>
    </w:p>
    <w:p w14:paraId="4A2CCDAF" w14:textId="77777777" w:rsidR="00732AD2" w:rsidRPr="00525E6C" w:rsidRDefault="00732AD2" w:rsidP="00732AD2"/>
    <w:p w14:paraId="33DB7E7A" w14:textId="77777777" w:rsidR="0053129E" w:rsidRPr="00525E6C" w:rsidRDefault="0053129E" w:rsidP="0053129E">
      <w:pPr>
        <w:rPr>
          <w:b/>
          <w:bCs/>
        </w:rPr>
      </w:pPr>
    </w:p>
    <w:p w14:paraId="068FE83D" w14:textId="77777777" w:rsidR="0053129E" w:rsidRPr="00525E6C" w:rsidRDefault="0053129E" w:rsidP="0053129E">
      <w:pPr>
        <w:rPr>
          <w:b/>
          <w:bCs/>
        </w:rPr>
      </w:pPr>
    </w:p>
    <w:p w14:paraId="59CD1E70" w14:textId="77777777" w:rsidR="0053129E" w:rsidRPr="00525E6C" w:rsidRDefault="0053129E" w:rsidP="0053129E">
      <w:pPr>
        <w:rPr>
          <w:lang w:val="en-US"/>
        </w:rPr>
        <w:sectPr w:rsidR="0053129E" w:rsidRPr="00525E6C" w:rsidSect="00CB57C1">
          <w:footerReference w:type="default" r:id="rId11"/>
          <w:pgSz w:w="11907" w:h="16840" w:code="9"/>
          <w:pgMar w:top="1418" w:right="1134" w:bottom="1134" w:left="1134" w:header="851" w:footer="567" w:gutter="0"/>
          <w:cols w:space="720"/>
          <w:docGrid w:linePitch="272"/>
        </w:sectPr>
      </w:pPr>
    </w:p>
    <w:p w14:paraId="040D6BE2" w14:textId="7FC94AFD" w:rsidR="00806CCF" w:rsidRPr="00DF6F61" w:rsidRDefault="00914CE3" w:rsidP="00DF6F61">
      <w:pPr>
        <w:pStyle w:val="HChG"/>
      </w:pPr>
      <w:r w:rsidRPr="00525E6C">
        <w:lastRenderedPageBreak/>
        <w:tab/>
      </w:r>
      <w:r w:rsidR="00E048CF" w:rsidRPr="00525E6C">
        <w:t>I.</w:t>
      </w:r>
      <w:r w:rsidR="00E048CF" w:rsidRPr="00525E6C">
        <w:tab/>
        <w:t>Proposal</w:t>
      </w:r>
    </w:p>
    <w:p w14:paraId="1808CFC5" w14:textId="4F385548" w:rsidR="00EC3E9C" w:rsidRPr="0052784A" w:rsidRDefault="00EC3E9C" w:rsidP="00094649">
      <w:pPr>
        <w:tabs>
          <w:tab w:val="left" w:pos="2268"/>
        </w:tabs>
        <w:spacing w:after="120"/>
        <w:ind w:left="1134"/>
        <w:jc w:val="both"/>
        <w:rPr>
          <w:bCs/>
        </w:rPr>
      </w:pPr>
      <w:r w:rsidRPr="0052784A">
        <w:rPr>
          <w:bCs/>
          <w:i/>
        </w:rPr>
        <w:t>Paragraph 6.1.</w:t>
      </w:r>
      <w:r>
        <w:rPr>
          <w:bCs/>
          <w:i/>
        </w:rPr>
        <w:t>1</w:t>
      </w:r>
      <w:r w:rsidRPr="0052784A">
        <w:rPr>
          <w:bCs/>
          <w:i/>
        </w:rPr>
        <w:t xml:space="preserve">., </w:t>
      </w:r>
      <w:r w:rsidRPr="0052784A">
        <w:rPr>
          <w:bCs/>
        </w:rPr>
        <w:t>amend to read:</w:t>
      </w:r>
    </w:p>
    <w:p w14:paraId="25B99252" w14:textId="6694008A" w:rsidR="007B3FB7" w:rsidRPr="00B465A3" w:rsidRDefault="00EC3E9C" w:rsidP="00094649">
      <w:pPr>
        <w:spacing w:after="120"/>
        <w:ind w:left="2268" w:hanging="1134"/>
        <w:jc w:val="both"/>
        <w:rPr>
          <w:bCs/>
          <w:lang w:eastAsia="zh-CN"/>
        </w:rPr>
      </w:pPr>
      <w:r w:rsidRPr="00B465A3">
        <w:rPr>
          <w:bCs/>
        </w:rPr>
        <w:t>"</w:t>
      </w:r>
      <w:r w:rsidR="007B3FB7" w:rsidRPr="00B465A3">
        <w:rPr>
          <w:bCs/>
          <w:lang w:eastAsia="zh-CN"/>
        </w:rPr>
        <w:t>6.1.1.</w:t>
      </w:r>
      <w:r w:rsidR="007B3FB7" w:rsidRPr="00B465A3">
        <w:rPr>
          <w:bCs/>
          <w:lang w:eastAsia="zh-CN"/>
        </w:rPr>
        <w:tab/>
      </w:r>
      <w:r w:rsidR="007B3FB7" w:rsidRPr="00B465A3">
        <w:rPr>
          <w:bCs/>
        </w:rPr>
        <w:t>Number</w:t>
      </w:r>
      <w:r w:rsidR="007B3FB7" w:rsidRPr="00B465A3">
        <w:rPr>
          <w:bCs/>
          <w:lang w:eastAsia="zh-CN"/>
        </w:rPr>
        <w:t xml:space="preserve">: </w:t>
      </w:r>
    </w:p>
    <w:p w14:paraId="5B2F28D5" w14:textId="1DD0F396" w:rsidR="007B3FB7" w:rsidRPr="00B465A3" w:rsidRDefault="007B3FB7" w:rsidP="00094649">
      <w:pPr>
        <w:suppressAutoHyphens w:val="0"/>
        <w:spacing w:after="120" w:line="280" w:lineRule="atLeast"/>
        <w:ind w:left="2268" w:hanging="1134"/>
        <w:rPr>
          <w:bCs/>
          <w:lang w:eastAsia="zh-CN"/>
        </w:rPr>
      </w:pPr>
      <w:r w:rsidRPr="00B465A3">
        <w:rPr>
          <w:bCs/>
          <w:lang w:eastAsia="zh-CN"/>
        </w:rPr>
        <w:t>6.1.1.1.</w:t>
      </w:r>
      <w:r w:rsidRPr="00B465A3">
        <w:rPr>
          <w:bCs/>
          <w:lang w:eastAsia="zh-CN"/>
        </w:rPr>
        <w:tab/>
        <w:t>For motorcycles having a cylinder capacity ≤ 125 cm</w:t>
      </w:r>
      <w:r w:rsidRPr="00E14786">
        <w:rPr>
          <w:bCs/>
          <w:vertAlign w:val="superscript"/>
          <w:lang w:eastAsia="zh-CN"/>
        </w:rPr>
        <w:t>3</w:t>
      </w:r>
      <w:r w:rsidRPr="00B465A3">
        <w:rPr>
          <w:bCs/>
          <w:lang w:eastAsia="zh-CN"/>
        </w:rPr>
        <w:t xml:space="preserve"> </w:t>
      </w:r>
      <w:r w:rsidR="00E14786" w:rsidRPr="00E14786">
        <w:rPr>
          <w:b/>
          <w:lang w:eastAsia="zh-CN"/>
        </w:rPr>
        <w:t>and a maximum power ≤</w:t>
      </w:r>
      <w:r w:rsidRPr="00E14786">
        <w:rPr>
          <w:b/>
          <w:lang w:eastAsia="zh-CN"/>
        </w:rPr>
        <w:t xml:space="preserve"> 11 kW</w:t>
      </w:r>
      <w:r w:rsidR="00CF2CE1">
        <w:rPr>
          <w:b/>
          <w:lang w:eastAsia="zh-CN"/>
        </w:rPr>
        <w:t xml:space="preserve"> </w:t>
      </w:r>
      <w:r w:rsidR="00CF2CE1" w:rsidRPr="00CF2CE1">
        <w:rPr>
          <w:b/>
          <w:vertAlign w:val="superscript"/>
          <w:lang w:eastAsia="zh-CN"/>
        </w:rPr>
        <w:t>(*)</w:t>
      </w:r>
    </w:p>
    <w:p w14:paraId="3B3E5370" w14:textId="77777777" w:rsidR="007B3FB7" w:rsidRPr="00B465A3" w:rsidRDefault="007B3FB7" w:rsidP="00094649">
      <w:pPr>
        <w:spacing w:after="120"/>
        <w:ind w:left="2835" w:hanging="567"/>
        <w:jc w:val="both"/>
        <w:rPr>
          <w:bCs/>
          <w:lang w:eastAsia="zh-CN"/>
        </w:rPr>
      </w:pPr>
      <w:r w:rsidRPr="00B465A3">
        <w:rPr>
          <w:bCs/>
          <w:lang w:eastAsia="zh-CN"/>
        </w:rPr>
        <w:t xml:space="preserve">One or two of approved type according to: </w:t>
      </w:r>
    </w:p>
    <w:p w14:paraId="6113C448" w14:textId="77777777" w:rsidR="007B3FB7" w:rsidRPr="00B465A3" w:rsidRDefault="007B3FB7" w:rsidP="00E1619A">
      <w:pPr>
        <w:spacing w:after="120"/>
        <w:ind w:left="3119" w:hanging="851"/>
        <w:jc w:val="both"/>
        <w:rPr>
          <w:bCs/>
          <w:lang w:eastAsia="zh-CN"/>
        </w:rPr>
      </w:pPr>
      <w:r w:rsidRPr="00B465A3">
        <w:rPr>
          <w:bCs/>
          <w:lang w:eastAsia="zh-CN"/>
        </w:rPr>
        <w:t>(a)</w:t>
      </w:r>
      <w:r w:rsidRPr="00B465A3">
        <w:rPr>
          <w:bCs/>
          <w:lang w:eastAsia="zh-CN"/>
        </w:rPr>
        <w:tab/>
        <w:t xml:space="preserve">Class C, D or E of Regulation No. 113; </w:t>
      </w:r>
    </w:p>
    <w:p w14:paraId="4E5DDAC4" w14:textId="4D96ABC6" w:rsidR="007B3FB7" w:rsidRPr="00B465A3" w:rsidRDefault="007B3FB7" w:rsidP="00E1619A">
      <w:pPr>
        <w:spacing w:after="120"/>
        <w:ind w:left="3119" w:hanging="851"/>
        <w:jc w:val="both"/>
        <w:rPr>
          <w:bCs/>
          <w:lang w:eastAsia="zh-CN"/>
        </w:rPr>
      </w:pPr>
      <w:r w:rsidRPr="00B465A3">
        <w:rPr>
          <w:bCs/>
          <w:lang w:eastAsia="zh-CN"/>
        </w:rPr>
        <w:t>(b)</w:t>
      </w:r>
      <w:r w:rsidRPr="00B465A3">
        <w:rPr>
          <w:bCs/>
          <w:lang w:eastAsia="zh-CN"/>
        </w:rPr>
        <w:tab/>
      </w:r>
      <w:r w:rsidRPr="00801123">
        <w:rPr>
          <w:b/>
          <w:lang w:eastAsia="zh-CN"/>
        </w:rPr>
        <w:t>Class B of</w:t>
      </w:r>
      <w:r w:rsidRPr="00B465A3">
        <w:rPr>
          <w:bCs/>
          <w:lang w:eastAsia="zh-CN"/>
        </w:rPr>
        <w:t xml:space="preserve"> UN Regulation No. 112;</w:t>
      </w:r>
    </w:p>
    <w:p w14:paraId="019E7E87" w14:textId="31A5E463" w:rsidR="007B3FB7" w:rsidRPr="00B465A3" w:rsidRDefault="007B3FB7" w:rsidP="00E1619A">
      <w:pPr>
        <w:spacing w:after="120"/>
        <w:ind w:left="3119" w:hanging="851"/>
        <w:jc w:val="both"/>
        <w:rPr>
          <w:bCs/>
          <w:lang w:eastAsia="zh-CN"/>
        </w:rPr>
      </w:pPr>
      <w:r w:rsidRPr="00B465A3">
        <w:rPr>
          <w:bCs/>
          <w:strike/>
          <w:lang w:eastAsia="zh-CN"/>
        </w:rPr>
        <w:t>(c)</w:t>
      </w:r>
      <w:r w:rsidRPr="00B465A3">
        <w:rPr>
          <w:bCs/>
          <w:strike/>
          <w:lang w:eastAsia="zh-CN"/>
        </w:rPr>
        <w:tab/>
        <w:t>Regulation No. 1;</w:t>
      </w:r>
    </w:p>
    <w:p w14:paraId="3868B50B" w14:textId="718E65AB" w:rsidR="007B3FB7" w:rsidRPr="00B465A3" w:rsidRDefault="007B3FB7" w:rsidP="00E1619A">
      <w:pPr>
        <w:spacing w:after="120"/>
        <w:ind w:left="3119" w:hanging="851"/>
        <w:jc w:val="both"/>
        <w:rPr>
          <w:bCs/>
          <w:lang w:eastAsia="zh-CN"/>
        </w:rPr>
      </w:pPr>
      <w:r w:rsidRPr="003276DF">
        <w:rPr>
          <w:bCs/>
          <w:strike/>
          <w:lang w:eastAsia="zh-CN"/>
        </w:rPr>
        <w:t>(d</w:t>
      </w:r>
      <w:r w:rsidR="003276DF" w:rsidRPr="003276DF">
        <w:rPr>
          <w:bCs/>
          <w:strike/>
          <w:lang w:eastAsia="zh-CN"/>
        </w:rPr>
        <w:t>)</w:t>
      </w:r>
      <w:r w:rsidR="003276DF" w:rsidRPr="003276DF">
        <w:rPr>
          <w:b/>
          <w:lang w:eastAsia="zh-CN"/>
        </w:rPr>
        <w:t>(c</w:t>
      </w:r>
      <w:r w:rsidRPr="003276DF">
        <w:rPr>
          <w:b/>
          <w:lang w:eastAsia="zh-CN"/>
        </w:rPr>
        <w:t>)</w:t>
      </w:r>
      <w:r w:rsidRPr="00B465A3">
        <w:rPr>
          <w:bCs/>
          <w:lang w:eastAsia="zh-CN"/>
        </w:rPr>
        <w:tab/>
        <w:t xml:space="preserve">Regulation No. 8; </w:t>
      </w:r>
    </w:p>
    <w:p w14:paraId="23F64316" w14:textId="49A1F5B7" w:rsidR="007B3FB7" w:rsidRPr="00B465A3" w:rsidRDefault="007B3FB7" w:rsidP="00E1619A">
      <w:pPr>
        <w:spacing w:after="120"/>
        <w:ind w:left="3119" w:hanging="851"/>
        <w:jc w:val="both"/>
        <w:rPr>
          <w:bCs/>
          <w:lang w:eastAsia="zh-CN"/>
        </w:rPr>
      </w:pPr>
      <w:r w:rsidRPr="003276DF">
        <w:rPr>
          <w:bCs/>
          <w:strike/>
          <w:lang w:eastAsia="zh-CN"/>
        </w:rPr>
        <w:t>(e)</w:t>
      </w:r>
      <w:r w:rsidR="003276DF" w:rsidRPr="003276DF">
        <w:rPr>
          <w:b/>
          <w:lang w:eastAsia="zh-CN"/>
        </w:rPr>
        <w:t>(d)</w:t>
      </w:r>
      <w:r w:rsidRPr="00B465A3">
        <w:rPr>
          <w:bCs/>
          <w:lang w:eastAsia="zh-CN"/>
        </w:rPr>
        <w:tab/>
        <w:t xml:space="preserve">Regulation No. 20; </w:t>
      </w:r>
    </w:p>
    <w:p w14:paraId="39786B00" w14:textId="77777777" w:rsidR="007B3FB7" w:rsidRPr="00B465A3" w:rsidRDefault="007B3FB7" w:rsidP="00E1619A">
      <w:pPr>
        <w:spacing w:after="120"/>
        <w:ind w:left="3119" w:hanging="851"/>
        <w:jc w:val="both"/>
        <w:rPr>
          <w:bCs/>
          <w:strike/>
          <w:lang w:eastAsia="zh-CN"/>
        </w:rPr>
      </w:pPr>
      <w:r w:rsidRPr="00B465A3">
        <w:rPr>
          <w:bCs/>
          <w:strike/>
          <w:lang w:eastAsia="zh-CN"/>
        </w:rPr>
        <w:t>(f)</w:t>
      </w:r>
      <w:r w:rsidRPr="00B465A3">
        <w:rPr>
          <w:bCs/>
          <w:strike/>
          <w:lang w:eastAsia="zh-CN"/>
        </w:rPr>
        <w:tab/>
        <w:t>Regulation No. 57;</w:t>
      </w:r>
    </w:p>
    <w:p w14:paraId="5BADA7D4" w14:textId="73E84D9C" w:rsidR="007B3FB7" w:rsidRPr="00B465A3" w:rsidRDefault="00516BAB" w:rsidP="00E1619A">
      <w:pPr>
        <w:spacing w:after="120"/>
        <w:ind w:left="3119" w:hanging="851"/>
        <w:jc w:val="both"/>
        <w:rPr>
          <w:bCs/>
          <w:lang w:eastAsia="zh-CN"/>
        </w:rPr>
      </w:pPr>
      <w:r w:rsidRPr="00516BAB">
        <w:rPr>
          <w:bCs/>
          <w:strike/>
          <w:lang w:eastAsia="zh-CN"/>
        </w:rPr>
        <w:t>(</w:t>
      </w:r>
      <w:r w:rsidR="00E14786" w:rsidRPr="00516BAB">
        <w:rPr>
          <w:bCs/>
          <w:strike/>
          <w:lang w:eastAsia="zh-CN"/>
        </w:rPr>
        <w:t>g</w:t>
      </w:r>
      <w:r w:rsidR="007B3FB7" w:rsidRPr="00516BAB">
        <w:rPr>
          <w:bCs/>
          <w:strike/>
          <w:lang w:eastAsia="zh-CN"/>
        </w:rPr>
        <w:t>)</w:t>
      </w:r>
      <w:r w:rsidR="007B3FB7" w:rsidRPr="00516BAB">
        <w:rPr>
          <w:bCs/>
          <w:strike/>
          <w:lang w:eastAsia="zh-CN"/>
        </w:rPr>
        <w:tab/>
      </w:r>
      <w:r w:rsidR="007B3FB7" w:rsidRPr="00B465A3">
        <w:rPr>
          <w:bCs/>
          <w:strike/>
          <w:lang w:eastAsia="zh-CN"/>
        </w:rPr>
        <w:t>Regulation No. 72;</w:t>
      </w:r>
    </w:p>
    <w:p w14:paraId="300C5F23" w14:textId="53C5CDFB" w:rsidR="007B3FB7" w:rsidRPr="00B465A3" w:rsidRDefault="007B3FB7" w:rsidP="00E1619A">
      <w:pPr>
        <w:spacing w:after="120"/>
        <w:ind w:left="3119" w:hanging="851"/>
        <w:jc w:val="both"/>
        <w:rPr>
          <w:bCs/>
          <w:lang w:eastAsia="zh-CN"/>
        </w:rPr>
      </w:pPr>
      <w:r w:rsidRPr="00E1619A">
        <w:rPr>
          <w:bCs/>
          <w:strike/>
          <w:lang w:eastAsia="zh-CN"/>
        </w:rPr>
        <w:t>(</w:t>
      </w:r>
      <w:r w:rsidR="00E14786" w:rsidRPr="00E1619A">
        <w:rPr>
          <w:bCs/>
          <w:strike/>
          <w:lang w:eastAsia="zh-CN"/>
        </w:rPr>
        <w:t>h</w:t>
      </w:r>
      <w:r w:rsidRPr="00E1619A">
        <w:rPr>
          <w:bCs/>
          <w:strike/>
          <w:lang w:eastAsia="zh-CN"/>
        </w:rPr>
        <w:t>)</w:t>
      </w:r>
      <w:r w:rsidR="00E1619A" w:rsidRPr="00E1619A">
        <w:rPr>
          <w:b/>
          <w:lang w:eastAsia="zh-CN"/>
        </w:rPr>
        <w:t>(</w:t>
      </w:r>
      <w:r w:rsidR="00792A81">
        <w:rPr>
          <w:b/>
          <w:lang w:eastAsia="zh-CN"/>
        </w:rPr>
        <w:t>e</w:t>
      </w:r>
      <w:r w:rsidR="00E1619A" w:rsidRPr="00E1619A">
        <w:rPr>
          <w:b/>
          <w:lang w:eastAsia="zh-CN"/>
        </w:rPr>
        <w:t>)</w:t>
      </w:r>
      <w:r w:rsidRPr="00B465A3">
        <w:rPr>
          <w:bCs/>
          <w:lang w:eastAsia="zh-CN"/>
        </w:rPr>
        <w:tab/>
        <w:t xml:space="preserve">Regulation No. 98; </w:t>
      </w:r>
    </w:p>
    <w:p w14:paraId="08D54072" w14:textId="637DFDB9" w:rsidR="00EC3E9C" w:rsidRDefault="00516BAB" w:rsidP="00E1619A">
      <w:pPr>
        <w:tabs>
          <w:tab w:val="left" w:pos="2268"/>
        </w:tabs>
        <w:spacing w:after="120"/>
        <w:ind w:left="3119" w:hanging="851"/>
        <w:jc w:val="both"/>
        <w:rPr>
          <w:bCs/>
          <w:iCs/>
        </w:rPr>
      </w:pPr>
      <w:r w:rsidRPr="00E1619A">
        <w:rPr>
          <w:bCs/>
          <w:strike/>
          <w:lang w:eastAsia="zh-CN"/>
        </w:rPr>
        <w:t>(</w:t>
      </w:r>
      <w:r w:rsidR="00E14786" w:rsidRPr="00E1619A">
        <w:rPr>
          <w:bCs/>
          <w:strike/>
          <w:lang w:eastAsia="zh-CN"/>
        </w:rPr>
        <w:t>i</w:t>
      </w:r>
      <w:r w:rsidR="007B3FB7" w:rsidRPr="00E1619A">
        <w:rPr>
          <w:bCs/>
          <w:strike/>
          <w:lang w:eastAsia="zh-CN"/>
        </w:rPr>
        <w:t>)</w:t>
      </w:r>
      <w:r w:rsidR="00E1619A" w:rsidRPr="00E1619A">
        <w:rPr>
          <w:b/>
          <w:lang w:eastAsia="zh-CN"/>
        </w:rPr>
        <w:t>(</w:t>
      </w:r>
      <w:r w:rsidR="00792A81">
        <w:rPr>
          <w:b/>
          <w:lang w:eastAsia="zh-CN"/>
        </w:rPr>
        <w:t>f</w:t>
      </w:r>
      <w:r w:rsidR="00E1619A" w:rsidRPr="00E1619A">
        <w:rPr>
          <w:b/>
          <w:lang w:eastAsia="zh-CN"/>
        </w:rPr>
        <w:t>)</w:t>
      </w:r>
      <w:r w:rsidR="007B3FB7" w:rsidRPr="00B465A3">
        <w:rPr>
          <w:bCs/>
          <w:lang w:eastAsia="zh-CN"/>
        </w:rPr>
        <w:tab/>
        <w:t xml:space="preserve">Class </w:t>
      </w:r>
      <w:r w:rsidR="007B3FB7" w:rsidRPr="00B465A3">
        <w:rPr>
          <w:bCs/>
          <w:strike/>
          <w:lang w:eastAsia="zh-CN"/>
        </w:rPr>
        <w:t xml:space="preserve"> A,</w:t>
      </w:r>
      <w:r w:rsidR="007B3FB7" w:rsidRPr="00B465A3">
        <w:rPr>
          <w:bCs/>
          <w:lang w:eastAsia="zh-CN"/>
        </w:rPr>
        <w:t xml:space="preserve"> B, D, CS, DS or ES of UN Regulation No. 149</w:t>
      </w:r>
      <w:r w:rsidR="005022D9">
        <w:rPr>
          <w:bCs/>
          <w:lang w:eastAsia="zh-CN"/>
        </w:rPr>
        <w:t>;</w:t>
      </w:r>
    </w:p>
    <w:p w14:paraId="29A68EAB" w14:textId="3EF5FC13" w:rsidR="005022D9" w:rsidRPr="005022D9" w:rsidRDefault="005022D9" w:rsidP="005022D9">
      <w:pPr>
        <w:spacing w:after="120"/>
        <w:ind w:left="3119" w:hanging="851"/>
        <w:jc w:val="both"/>
        <w:rPr>
          <w:b/>
          <w:lang w:eastAsia="zh-CN"/>
        </w:rPr>
      </w:pPr>
      <w:r w:rsidRPr="005022D9">
        <w:rPr>
          <w:b/>
          <w:lang w:eastAsia="zh-CN"/>
        </w:rPr>
        <w:t>(</w:t>
      </w:r>
      <w:r w:rsidR="00792A81">
        <w:rPr>
          <w:b/>
          <w:lang w:eastAsia="zh-CN"/>
        </w:rPr>
        <w:t>g</w:t>
      </w:r>
      <w:r w:rsidRPr="005022D9">
        <w:rPr>
          <w:b/>
          <w:lang w:eastAsia="zh-CN"/>
        </w:rPr>
        <w:t>)</w:t>
      </w:r>
      <w:r w:rsidRPr="005022D9">
        <w:rPr>
          <w:b/>
          <w:lang w:eastAsia="zh-CN"/>
        </w:rPr>
        <w:tab/>
        <w:t xml:space="preserve">Class A of the 01 and subsequent series </w:t>
      </w:r>
      <w:r w:rsidRPr="005022D9">
        <w:rPr>
          <w:b/>
          <w:color w:val="000000"/>
          <w:lang w:eastAsia="zh-CN"/>
        </w:rPr>
        <w:t>of amendments to UN Regulation No. 149.</w:t>
      </w:r>
    </w:p>
    <w:p w14:paraId="5DB67D13" w14:textId="7294B115" w:rsidR="007B3FB7" w:rsidRPr="00B465A3" w:rsidRDefault="007B3FB7" w:rsidP="00094649">
      <w:pPr>
        <w:suppressAutoHyphens w:val="0"/>
        <w:spacing w:after="120" w:line="280" w:lineRule="atLeast"/>
        <w:ind w:left="2268" w:hanging="1134"/>
        <w:rPr>
          <w:bCs/>
          <w:lang w:eastAsia="zh-CN"/>
        </w:rPr>
      </w:pPr>
      <w:r w:rsidRPr="00B465A3">
        <w:rPr>
          <w:bCs/>
          <w:lang w:eastAsia="zh-CN"/>
        </w:rPr>
        <w:t>6.1.1.2.</w:t>
      </w:r>
      <w:r w:rsidRPr="00B465A3">
        <w:rPr>
          <w:bCs/>
          <w:lang w:eastAsia="zh-CN"/>
        </w:rPr>
        <w:tab/>
        <w:t>For motorcycles having a cylinder capacity &gt; 125 cm</w:t>
      </w:r>
      <w:r w:rsidRPr="00E14786">
        <w:rPr>
          <w:bCs/>
          <w:vertAlign w:val="superscript"/>
          <w:lang w:eastAsia="zh-CN"/>
        </w:rPr>
        <w:t>3</w:t>
      </w:r>
      <w:r w:rsidRPr="00B465A3">
        <w:rPr>
          <w:bCs/>
          <w:lang w:eastAsia="zh-CN"/>
        </w:rPr>
        <w:t xml:space="preserve"> </w:t>
      </w:r>
      <w:r w:rsidRPr="00074E16">
        <w:rPr>
          <w:b/>
          <w:lang w:eastAsia="zh-CN"/>
        </w:rPr>
        <w:t xml:space="preserve">or </w:t>
      </w:r>
      <w:r w:rsidR="00074E16" w:rsidRPr="00074E16">
        <w:rPr>
          <w:b/>
          <w:lang w:eastAsia="zh-CN"/>
        </w:rPr>
        <w:t xml:space="preserve">a maximum power &gt; </w:t>
      </w:r>
      <w:r w:rsidRPr="00074E16">
        <w:rPr>
          <w:b/>
          <w:lang w:eastAsia="zh-CN"/>
        </w:rPr>
        <w:t>11 kW</w:t>
      </w:r>
      <w:r w:rsidR="00CF2CE1">
        <w:rPr>
          <w:b/>
          <w:lang w:eastAsia="zh-CN"/>
        </w:rPr>
        <w:t xml:space="preserve"> </w:t>
      </w:r>
      <w:r w:rsidR="00CF2CE1" w:rsidRPr="00CF2CE1">
        <w:rPr>
          <w:b/>
          <w:vertAlign w:val="superscript"/>
          <w:lang w:eastAsia="zh-CN"/>
        </w:rPr>
        <w:t>(*)</w:t>
      </w:r>
    </w:p>
    <w:p w14:paraId="3CE927F5" w14:textId="77777777" w:rsidR="007B3FB7" w:rsidRPr="00B465A3" w:rsidRDefault="007B3FB7" w:rsidP="00094649">
      <w:pPr>
        <w:spacing w:after="120"/>
        <w:ind w:left="2835" w:hanging="567"/>
        <w:jc w:val="both"/>
        <w:rPr>
          <w:bCs/>
          <w:lang w:eastAsia="zh-CN"/>
        </w:rPr>
      </w:pPr>
      <w:r w:rsidRPr="00B465A3">
        <w:rPr>
          <w:bCs/>
          <w:lang w:eastAsia="zh-CN"/>
        </w:rPr>
        <w:t xml:space="preserve">One or two of approved type according to: </w:t>
      </w:r>
    </w:p>
    <w:p w14:paraId="57AEA49D" w14:textId="77777777" w:rsidR="007B3FB7" w:rsidRPr="00B465A3" w:rsidRDefault="007B3FB7" w:rsidP="00E1619A">
      <w:pPr>
        <w:spacing w:after="120"/>
        <w:ind w:left="2977" w:hanging="709"/>
        <w:jc w:val="both"/>
        <w:rPr>
          <w:bCs/>
          <w:lang w:eastAsia="zh-CN"/>
        </w:rPr>
      </w:pPr>
      <w:r w:rsidRPr="00B465A3">
        <w:rPr>
          <w:bCs/>
          <w:lang w:eastAsia="zh-CN"/>
        </w:rPr>
        <w:t>(a)</w:t>
      </w:r>
      <w:r w:rsidRPr="00B465A3">
        <w:rPr>
          <w:bCs/>
          <w:lang w:eastAsia="zh-CN"/>
        </w:rPr>
        <w:tab/>
        <w:t xml:space="preserve">Class D or E of Regulation No. 113; </w:t>
      </w:r>
    </w:p>
    <w:p w14:paraId="61EE073B" w14:textId="6CAE115C" w:rsidR="007B3FB7" w:rsidRPr="00B465A3" w:rsidRDefault="007B3FB7" w:rsidP="00E1619A">
      <w:pPr>
        <w:spacing w:after="120"/>
        <w:ind w:left="2977" w:hanging="709"/>
        <w:jc w:val="both"/>
        <w:rPr>
          <w:bCs/>
          <w:lang w:eastAsia="zh-CN"/>
        </w:rPr>
      </w:pPr>
      <w:r w:rsidRPr="00B465A3">
        <w:rPr>
          <w:bCs/>
          <w:lang w:eastAsia="zh-CN"/>
        </w:rPr>
        <w:t>(b)</w:t>
      </w:r>
      <w:r w:rsidRPr="00B465A3">
        <w:rPr>
          <w:bCs/>
          <w:lang w:eastAsia="zh-CN"/>
        </w:rPr>
        <w:tab/>
        <w:t>Class B of UN Regulation No. 112</w:t>
      </w:r>
      <w:r w:rsidR="00DB6AC4">
        <w:rPr>
          <w:bCs/>
          <w:lang w:eastAsia="zh-CN"/>
        </w:rPr>
        <w:t>;</w:t>
      </w:r>
    </w:p>
    <w:p w14:paraId="0398475E" w14:textId="77777777" w:rsidR="007B3FB7" w:rsidRPr="00B465A3" w:rsidRDefault="007B3FB7" w:rsidP="00E1619A">
      <w:pPr>
        <w:spacing w:after="120"/>
        <w:ind w:left="2977" w:hanging="709"/>
        <w:jc w:val="both"/>
        <w:rPr>
          <w:bCs/>
          <w:strike/>
          <w:lang w:eastAsia="zh-CN"/>
        </w:rPr>
      </w:pPr>
      <w:r w:rsidRPr="00B465A3">
        <w:rPr>
          <w:bCs/>
          <w:strike/>
          <w:lang w:eastAsia="zh-CN"/>
        </w:rPr>
        <w:t>(c)</w:t>
      </w:r>
      <w:r w:rsidRPr="00B465A3">
        <w:rPr>
          <w:bCs/>
          <w:strike/>
          <w:lang w:eastAsia="zh-CN"/>
        </w:rPr>
        <w:tab/>
        <w:t xml:space="preserve">Regulation No. 1; </w:t>
      </w:r>
    </w:p>
    <w:p w14:paraId="03F687F7" w14:textId="6DFE296A" w:rsidR="007B3FB7" w:rsidRPr="00B465A3" w:rsidRDefault="007B3FB7" w:rsidP="00E1619A">
      <w:pPr>
        <w:spacing w:after="120"/>
        <w:ind w:left="2977" w:hanging="709"/>
        <w:jc w:val="both"/>
        <w:rPr>
          <w:bCs/>
          <w:lang w:eastAsia="zh-CN"/>
        </w:rPr>
      </w:pPr>
      <w:r w:rsidRPr="00516BAB">
        <w:rPr>
          <w:bCs/>
          <w:strike/>
          <w:lang w:eastAsia="zh-CN"/>
        </w:rPr>
        <w:t>(</w:t>
      </w:r>
      <w:r w:rsidR="00E14786" w:rsidRPr="00516BAB">
        <w:rPr>
          <w:bCs/>
          <w:strike/>
          <w:lang w:eastAsia="zh-CN"/>
        </w:rPr>
        <w:t>d</w:t>
      </w:r>
      <w:r w:rsidRPr="00516BAB">
        <w:rPr>
          <w:bCs/>
          <w:strike/>
          <w:lang w:eastAsia="zh-CN"/>
        </w:rPr>
        <w:t>)</w:t>
      </w:r>
      <w:r w:rsidR="00516BAB" w:rsidRPr="00516BAB">
        <w:rPr>
          <w:b/>
          <w:lang w:eastAsia="zh-CN"/>
        </w:rPr>
        <w:t>(</w:t>
      </w:r>
      <w:r w:rsidR="00516BAB">
        <w:rPr>
          <w:b/>
          <w:lang w:eastAsia="zh-CN"/>
        </w:rPr>
        <w:t>c</w:t>
      </w:r>
      <w:r w:rsidR="00516BAB" w:rsidRPr="00516BAB">
        <w:rPr>
          <w:b/>
          <w:lang w:eastAsia="zh-CN"/>
        </w:rPr>
        <w:t>)</w:t>
      </w:r>
      <w:r w:rsidRPr="00B465A3">
        <w:rPr>
          <w:bCs/>
          <w:lang w:eastAsia="zh-CN"/>
        </w:rPr>
        <w:tab/>
        <w:t xml:space="preserve">Regulation No. 8; </w:t>
      </w:r>
    </w:p>
    <w:p w14:paraId="23CAC5A8" w14:textId="551F6D36" w:rsidR="007B3FB7" w:rsidRPr="00B465A3" w:rsidRDefault="007B3FB7" w:rsidP="00E1619A">
      <w:pPr>
        <w:spacing w:after="120"/>
        <w:ind w:left="2977" w:hanging="709"/>
        <w:jc w:val="both"/>
        <w:rPr>
          <w:bCs/>
          <w:lang w:eastAsia="zh-CN"/>
        </w:rPr>
      </w:pPr>
      <w:r w:rsidRPr="00516BAB">
        <w:rPr>
          <w:bCs/>
          <w:strike/>
          <w:lang w:eastAsia="zh-CN"/>
        </w:rPr>
        <w:t>(</w:t>
      </w:r>
      <w:r w:rsidR="00E14786" w:rsidRPr="00516BAB">
        <w:rPr>
          <w:bCs/>
          <w:strike/>
          <w:lang w:eastAsia="zh-CN"/>
        </w:rPr>
        <w:t>e</w:t>
      </w:r>
      <w:r w:rsidRPr="00516BAB">
        <w:rPr>
          <w:bCs/>
          <w:strike/>
          <w:lang w:eastAsia="zh-CN"/>
        </w:rPr>
        <w:t>)</w:t>
      </w:r>
      <w:r w:rsidR="00516BAB" w:rsidRPr="00516BAB">
        <w:rPr>
          <w:b/>
          <w:lang w:eastAsia="zh-CN"/>
        </w:rPr>
        <w:t>(</w:t>
      </w:r>
      <w:r w:rsidR="00516BAB">
        <w:rPr>
          <w:b/>
          <w:lang w:eastAsia="zh-CN"/>
        </w:rPr>
        <w:t>d</w:t>
      </w:r>
      <w:r w:rsidR="00516BAB" w:rsidRPr="00516BAB">
        <w:rPr>
          <w:b/>
          <w:lang w:eastAsia="zh-CN"/>
        </w:rPr>
        <w:t>)</w:t>
      </w:r>
      <w:r w:rsidRPr="00B465A3">
        <w:rPr>
          <w:bCs/>
          <w:lang w:eastAsia="zh-CN"/>
        </w:rPr>
        <w:tab/>
        <w:t xml:space="preserve">Regulation No. 20; </w:t>
      </w:r>
    </w:p>
    <w:p w14:paraId="350D76FA" w14:textId="77777777" w:rsidR="007B3FB7" w:rsidRPr="00B465A3" w:rsidRDefault="007B3FB7" w:rsidP="00E1619A">
      <w:pPr>
        <w:spacing w:after="120"/>
        <w:ind w:left="2977" w:hanging="709"/>
        <w:jc w:val="both"/>
        <w:rPr>
          <w:bCs/>
          <w:strike/>
          <w:lang w:eastAsia="zh-CN"/>
        </w:rPr>
      </w:pPr>
      <w:r w:rsidRPr="00B465A3">
        <w:rPr>
          <w:bCs/>
          <w:strike/>
          <w:lang w:eastAsia="zh-CN"/>
        </w:rPr>
        <w:t>(f)</w:t>
      </w:r>
      <w:r w:rsidRPr="00B465A3">
        <w:rPr>
          <w:bCs/>
          <w:strike/>
          <w:lang w:eastAsia="zh-CN"/>
        </w:rPr>
        <w:tab/>
        <w:t xml:space="preserve">Regulation No. 72; </w:t>
      </w:r>
    </w:p>
    <w:p w14:paraId="609A3075" w14:textId="7A327F08" w:rsidR="007B3FB7" w:rsidRPr="00B465A3" w:rsidRDefault="007B3FB7" w:rsidP="00E1619A">
      <w:pPr>
        <w:spacing w:after="120"/>
        <w:ind w:left="2977" w:hanging="709"/>
        <w:jc w:val="both"/>
        <w:rPr>
          <w:bCs/>
          <w:lang w:eastAsia="zh-CN"/>
        </w:rPr>
      </w:pPr>
      <w:r w:rsidRPr="00516BAB">
        <w:rPr>
          <w:bCs/>
          <w:strike/>
          <w:lang w:eastAsia="zh-CN"/>
        </w:rPr>
        <w:t>(</w:t>
      </w:r>
      <w:r w:rsidR="00E14786" w:rsidRPr="00516BAB">
        <w:rPr>
          <w:bCs/>
          <w:strike/>
          <w:lang w:eastAsia="zh-CN"/>
        </w:rPr>
        <w:t>g</w:t>
      </w:r>
      <w:r w:rsidRPr="00516BAB">
        <w:rPr>
          <w:bCs/>
          <w:strike/>
          <w:lang w:eastAsia="zh-CN"/>
        </w:rPr>
        <w:t>)</w:t>
      </w:r>
      <w:r w:rsidR="00516BAB" w:rsidRPr="00516BAB">
        <w:rPr>
          <w:b/>
          <w:lang w:eastAsia="zh-CN"/>
        </w:rPr>
        <w:t>(e)</w:t>
      </w:r>
      <w:r w:rsidRPr="00B465A3">
        <w:rPr>
          <w:bCs/>
          <w:lang w:eastAsia="zh-CN"/>
        </w:rPr>
        <w:tab/>
        <w:t xml:space="preserve">Regulation No. 98; </w:t>
      </w:r>
    </w:p>
    <w:p w14:paraId="1641D7F7" w14:textId="04D48734" w:rsidR="007B3FB7" w:rsidRDefault="007B3FB7" w:rsidP="00E1619A">
      <w:pPr>
        <w:spacing w:after="120"/>
        <w:ind w:left="2977" w:hanging="709"/>
        <w:jc w:val="both"/>
        <w:rPr>
          <w:bCs/>
          <w:lang w:eastAsia="zh-CN"/>
        </w:rPr>
      </w:pPr>
      <w:r w:rsidRPr="00E1619A">
        <w:rPr>
          <w:bCs/>
          <w:strike/>
          <w:lang w:eastAsia="zh-CN"/>
        </w:rPr>
        <w:t>(</w:t>
      </w:r>
      <w:r w:rsidR="00E14786" w:rsidRPr="00E1619A">
        <w:rPr>
          <w:bCs/>
          <w:strike/>
          <w:lang w:eastAsia="zh-CN"/>
        </w:rPr>
        <w:t>h</w:t>
      </w:r>
      <w:r w:rsidRPr="00E1619A">
        <w:rPr>
          <w:bCs/>
          <w:strike/>
          <w:lang w:eastAsia="zh-CN"/>
        </w:rPr>
        <w:t>)</w:t>
      </w:r>
      <w:r w:rsidR="00E1619A" w:rsidRPr="00E1619A">
        <w:rPr>
          <w:b/>
          <w:lang w:eastAsia="zh-CN"/>
        </w:rPr>
        <w:t>(f)</w:t>
      </w:r>
      <w:r w:rsidRPr="00B465A3">
        <w:rPr>
          <w:bCs/>
          <w:lang w:eastAsia="zh-CN"/>
        </w:rPr>
        <w:tab/>
        <w:t xml:space="preserve">Class </w:t>
      </w:r>
      <w:r w:rsidRPr="00B465A3">
        <w:rPr>
          <w:bCs/>
          <w:strike/>
          <w:lang w:eastAsia="zh-CN"/>
        </w:rPr>
        <w:t>A,</w:t>
      </w:r>
      <w:r w:rsidRPr="00B465A3">
        <w:rPr>
          <w:bCs/>
          <w:lang w:eastAsia="zh-CN"/>
        </w:rPr>
        <w:t xml:space="preserve"> B, D, DS or ES of UN Regulation No. 149. </w:t>
      </w:r>
    </w:p>
    <w:p w14:paraId="6853955A" w14:textId="151BF129" w:rsidR="005022D9" w:rsidRPr="005022D9" w:rsidRDefault="005022D9" w:rsidP="00E1619A">
      <w:pPr>
        <w:spacing w:after="120"/>
        <w:ind w:left="2977" w:hanging="709"/>
        <w:jc w:val="both"/>
        <w:rPr>
          <w:b/>
          <w:lang w:eastAsia="zh-CN"/>
        </w:rPr>
      </w:pPr>
      <w:r w:rsidRPr="005022D9">
        <w:rPr>
          <w:b/>
          <w:lang w:eastAsia="zh-CN"/>
        </w:rPr>
        <w:t>(g)</w:t>
      </w:r>
      <w:r w:rsidRPr="005022D9">
        <w:rPr>
          <w:b/>
          <w:lang w:eastAsia="zh-CN"/>
        </w:rPr>
        <w:tab/>
        <w:t xml:space="preserve">Class A of the 01 and subsequent series </w:t>
      </w:r>
      <w:r w:rsidRPr="005022D9">
        <w:rPr>
          <w:b/>
          <w:color w:val="000000"/>
          <w:lang w:eastAsia="zh-CN"/>
        </w:rPr>
        <w:t>of amendments to UN Regulation No. 149.</w:t>
      </w:r>
    </w:p>
    <w:p w14:paraId="7706E1F0" w14:textId="77777777" w:rsidR="007B3FB7" w:rsidRPr="00B465A3" w:rsidRDefault="007B3FB7" w:rsidP="00E1619A">
      <w:pPr>
        <w:spacing w:after="120"/>
        <w:ind w:left="2977" w:hanging="709"/>
        <w:jc w:val="both"/>
        <w:rPr>
          <w:bCs/>
          <w:lang w:eastAsia="zh-CN"/>
        </w:rPr>
      </w:pPr>
      <w:r w:rsidRPr="00B465A3">
        <w:rPr>
          <w:bCs/>
          <w:lang w:eastAsia="zh-CN"/>
        </w:rPr>
        <w:t xml:space="preserve">Two of approved type according to: </w:t>
      </w:r>
    </w:p>
    <w:p w14:paraId="5E16B1C4" w14:textId="433398E7" w:rsidR="007B3FB7" w:rsidRPr="00B465A3" w:rsidRDefault="007B3FB7" w:rsidP="00E1619A">
      <w:pPr>
        <w:spacing w:after="120"/>
        <w:ind w:left="2977" w:hanging="709"/>
        <w:jc w:val="both"/>
        <w:rPr>
          <w:bCs/>
          <w:lang w:eastAsia="zh-CN"/>
        </w:rPr>
      </w:pPr>
      <w:r w:rsidRPr="00E1619A">
        <w:rPr>
          <w:bCs/>
          <w:strike/>
          <w:lang w:eastAsia="zh-CN"/>
        </w:rPr>
        <w:t>(</w:t>
      </w:r>
      <w:r w:rsidR="00E14786" w:rsidRPr="00E1619A">
        <w:rPr>
          <w:bCs/>
          <w:strike/>
          <w:lang w:eastAsia="zh-CN"/>
        </w:rPr>
        <w:t>i</w:t>
      </w:r>
      <w:r w:rsidRPr="00E1619A">
        <w:rPr>
          <w:bCs/>
          <w:strike/>
          <w:lang w:eastAsia="zh-CN"/>
        </w:rPr>
        <w:t>)</w:t>
      </w:r>
      <w:r w:rsidR="00E1619A" w:rsidRPr="00E1619A">
        <w:rPr>
          <w:b/>
          <w:lang w:eastAsia="zh-CN"/>
        </w:rPr>
        <w:t>(</w:t>
      </w:r>
      <w:r w:rsidR="005022D9">
        <w:rPr>
          <w:b/>
          <w:lang w:eastAsia="zh-CN"/>
        </w:rPr>
        <w:t>h</w:t>
      </w:r>
      <w:r w:rsidR="00E1619A" w:rsidRPr="00E1619A">
        <w:rPr>
          <w:b/>
          <w:lang w:eastAsia="zh-CN"/>
        </w:rPr>
        <w:t>)</w:t>
      </w:r>
      <w:r w:rsidRPr="00B465A3">
        <w:rPr>
          <w:bCs/>
          <w:lang w:eastAsia="zh-CN"/>
        </w:rPr>
        <w:tab/>
        <w:t xml:space="preserve">Class C of UN Regulation No. 113; </w:t>
      </w:r>
    </w:p>
    <w:p w14:paraId="73CE5D19" w14:textId="3EF83705" w:rsidR="00EC3E9C" w:rsidRPr="00B465A3" w:rsidRDefault="007B3FB7" w:rsidP="00E1619A">
      <w:pPr>
        <w:tabs>
          <w:tab w:val="left" w:pos="2268"/>
        </w:tabs>
        <w:spacing w:after="120"/>
        <w:ind w:left="2977" w:hanging="709"/>
        <w:jc w:val="both"/>
        <w:rPr>
          <w:bCs/>
          <w:sz w:val="28"/>
        </w:rPr>
      </w:pPr>
      <w:r w:rsidRPr="00E1619A">
        <w:rPr>
          <w:bCs/>
          <w:strike/>
          <w:lang w:eastAsia="zh-CN"/>
        </w:rPr>
        <w:t>(</w:t>
      </w:r>
      <w:r w:rsidR="00E14786" w:rsidRPr="00E1619A">
        <w:rPr>
          <w:bCs/>
          <w:strike/>
          <w:lang w:eastAsia="zh-CN"/>
        </w:rPr>
        <w:t>j</w:t>
      </w:r>
      <w:r w:rsidRPr="00E1619A">
        <w:rPr>
          <w:bCs/>
          <w:strike/>
          <w:lang w:eastAsia="zh-CN"/>
        </w:rPr>
        <w:t>)</w:t>
      </w:r>
      <w:r w:rsidR="00E1619A" w:rsidRPr="00E1619A">
        <w:rPr>
          <w:b/>
          <w:lang w:eastAsia="zh-CN"/>
        </w:rPr>
        <w:t>(</w:t>
      </w:r>
      <w:r w:rsidR="005022D9">
        <w:rPr>
          <w:b/>
          <w:lang w:eastAsia="zh-CN"/>
        </w:rPr>
        <w:t>i</w:t>
      </w:r>
      <w:r w:rsidR="00E1619A" w:rsidRPr="00E1619A">
        <w:rPr>
          <w:b/>
          <w:lang w:eastAsia="zh-CN"/>
        </w:rPr>
        <w:t>)</w:t>
      </w:r>
      <w:r w:rsidRPr="00B465A3">
        <w:rPr>
          <w:bCs/>
          <w:lang w:eastAsia="zh-CN"/>
        </w:rPr>
        <w:tab/>
        <w:t>Class CS of UN Regulation No. 149.</w:t>
      </w:r>
      <w:r w:rsidR="00EC3E9C" w:rsidRPr="00B465A3">
        <w:rPr>
          <w:bCs/>
          <w:sz w:val="28"/>
        </w:rPr>
        <w:t xml:space="preserve"> </w:t>
      </w:r>
    </w:p>
    <w:p w14:paraId="2C4EA354" w14:textId="77777777" w:rsidR="00D20BC2" w:rsidRPr="00825389" w:rsidRDefault="00D20BC2" w:rsidP="00D20BC2">
      <w:pPr>
        <w:tabs>
          <w:tab w:val="right" w:pos="2155"/>
        </w:tabs>
        <w:spacing w:after="80"/>
        <w:ind w:left="709"/>
        <w:rPr>
          <w:bCs/>
          <w:u w:val="single"/>
        </w:rPr>
      </w:pPr>
      <w:r w:rsidRPr="00825389">
        <w:rPr>
          <w:bCs/>
          <w:u w:val="single"/>
        </w:rPr>
        <w:tab/>
      </w:r>
      <w:r w:rsidRPr="00825389">
        <w:rPr>
          <w:bCs/>
          <w:u w:val="single"/>
        </w:rPr>
        <w:tab/>
      </w:r>
      <w:r w:rsidRPr="00825389">
        <w:rPr>
          <w:bCs/>
          <w:u w:val="single"/>
        </w:rPr>
        <w:tab/>
      </w:r>
    </w:p>
    <w:p w14:paraId="5FDC9080" w14:textId="3FC552AF" w:rsidR="00D20BC2" w:rsidRPr="00BD1574" w:rsidRDefault="00D20BC2" w:rsidP="005453B9">
      <w:pPr>
        <w:pStyle w:val="FootnoteText"/>
        <w:spacing w:after="120"/>
        <w:ind w:right="0"/>
      </w:pPr>
      <w:r w:rsidRPr="00576611">
        <w:rPr>
          <w:b/>
        </w:rPr>
        <w:tab/>
      </w:r>
      <w:r w:rsidRPr="00BD1574">
        <w:t>*</w:t>
      </w:r>
      <w:r>
        <w:tab/>
      </w:r>
      <w:r w:rsidR="005453B9" w:rsidRPr="006A1CD7">
        <w:rPr>
          <w:rFonts w:eastAsia="Calibri"/>
          <w:b/>
          <w:bCs/>
          <w:szCs w:val="18"/>
        </w:rPr>
        <w:t>The power limits are based on maximum continuous rated power for electric propelled vehicles and maximum net power for vehicles propelled with a combustion engine</w:t>
      </w:r>
      <w:r w:rsidR="00ED7627">
        <w:rPr>
          <w:rFonts w:eastAsia="Calibri"/>
          <w:b/>
          <w:bCs/>
          <w:szCs w:val="18"/>
        </w:rPr>
        <w:t>.</w:t>
      </w:r>
      <w:r w:rsidRPr="00B465A3">
        <w:rPr>
          <w:bCs/>
        </w:rPr>
        <w:t>"</w:t>
      </w:r>
    </w:p>
    <w:p w14:paraId="1B5053AC" w14:textId="77777777" w:rsidR="004F57C0" w:rsidRDefault="004F57C0" w:rsidP="00094649">
      <w:pPr>
        <w:spacing w:after="120"/>
        <w:ind w:left="2268" w:hanging="1134"/>
        <w:jc w:val="both"/>
        <w:rPr>
          <w:bCs/>
          <w:i/>
          <w:iCs/>
        </w:rPr>
      </w:pPr>
    </w:p>
    <w:p w14:paraId="5CC154C9" w14:textId="77777777" w:rsidR="004F57C0" w:rsidRDefault="004F57C0" w:rsidP="00094649">
      <w:pPr>
        <w:spacing w:after="120"/>
        <w:ind w:left="2268" w:hanging="1134"/>
        <w:jc w:val="both"/>
        <w:rPr>
          <w:bCs/>
          <w:i/>
          <w:iCs/>
        </w:rPr>
      </w:pPr>
    </w:p>
    <w:p w14:paraId="16770971" w14:textId="77777777" w:rsidR="004F57C0" w:rsidRDefault="004F57C0" w:rsidP="00094649">
      <w:pPr>
        <w:spacing w:after="120"/>
        <w:ind w:left="2268" w:hanging="1134"/>
        <w:jc w:val="both"/>
        <w:rPr>
          <w:bCs/>
          <w:i/>
          <w:iCs/>
        </w:rPr>
      </w:pPr>
    </w:p>
    <w:p w14:paraId="4FA3E3DC" w14:textId="7FDE83E6" w:rsidR="00B465A3" w:rsidRPr="00B465A3" w:rsidRDefault="00B465A3" w:rsidP="00094649">
      <w:pPr>
        <w:spacing w:after="120"/>
        <w:ind w:left="2268" w:hanging="1134"/>
        <w:jc w:val="both"/>
        <w:rPr>
          <w:bCs/>
          <w:i/>
          <w:iCs/>
        </w:rPr>
      </w:pPr>
      <w:r w:rsidRPr="00B465A3">
        <w:rPr>
          <w:bCs/>
          <w:i/>
          <w:iCs/>
        </w:rPr>
        <w:lastRenderedPageBreak/>
        <w:t xml:space="preserve">Paragraph 6.2.1., </w:t>
      </w:r>
      <w:r w:rsidRPr="00B465A3">
        <w:rPr>
          <w:bCs/>
        </w:rPr>
        <w:t>amend to read:</w:t>
      </w:r>
      <w:r w:rsidRPr="00B465A3">
        <w:rPr>
          <w:bCs/>
          <w:i/>
          <w:iCs/>
        </w:rPr>
        <w:t xml:space="preserve"> </w:t>
      </w:r>
    </w:p>
    <w:p w14:paraId="5D694324" w14:textId="77777777" w:rsidR="00B465A3" w:rsidRPr="00B465A3" w:rsidRDefault="00B465A3" w:rsidP="00094649">
      <w:pPr>
        <w:suppressAutoHyphens w:val="0"/>
        <w:spacing w:after="120" w:line="280" w:lineRule="atLeast"/>
        <w:ind w:left="2268" w:hanging="1134"/>
        <w:rPr>
          <w:bCs/>
          <w:lang w:eastAsia="zh-CN"/>
        </w:rPr>
      </w:pPr>
      <w:r w:rsidRPr="00B465A3">
        <w:rPr>
          <w:bCs/>
        </w:rPr>
        <w:t>"</w:t>
      </w:r>
      <w:r w:rsidRPr="00B465A3">
        <w:rPr>
          <w:bCs/>
          <w:lang w:eastAsia="zh-CN"/>
        </w:rPr>
        <w:t>6.2.1.</w:t>
      </w:r>
      <w:r w:rsidRPr="00B465A3">
        <w:rPr>
          <w:bCs/>
          <w:lang w:eastAsia="zh-CN"/>
        </w:rPr>
        <w:tab/>
        <w:t>Number:</w:t>
      </w:r>
    </w:p>
    <w:p w14:paraId="2A419C36" w14:textId="0D1DCC11" w:rsidR="00B465A3" w:rsidRPr="00B465A3" w:rsidRDefault="00B465A3" w:rsidP="00094649">
      <w:pPr>
        <w:suppressAutoHyphens w:val="0"/>
        <w:spacing w:after="120" w:line="280" w:lineRule="atLeast"/>
        <w:ind w:left="2268" w:hanging="1134"/>
        <w:rPr>
          <w:bCs/>
          <w:lang w:eastAsia="zh-CN"/>
        </w:rPr>
      </w:pPr>
      <w:r w:rsidRPr="00B465A3">
        <w:rPr>
          <w:bCs/>
          <w:lang w:eastAsia="zh-CN"/>
        </w:rPr>
        <w:t>6.2.1.1.</w:t>
      </w:r>
      <w:r w:rsidRPr="00B465A3">
        <w:rPr>
          <w:bCs/>
          <w:lang w:eastAsia="zh-CN"/>
        </w:rPr>
        <w:tab/>
        <w:t xml:space="preserve">For motorcycles having a cylinder capacity </w:t>
      </w:r>
      <w:r w:rsidRPr="00B465A3">
        <w:rPr>
          <w:rFonts w:eastAsia="SimSun"/>
          <w:bCs/>
          <w:lang w:eastAsia="zh-CN"/>
        </w:rPr>
        <w:t>≤</w:t>
      </w:r>
      <w:r w:rsidRPr="00B465A3">
        <w:rPr>
          <w:bCs/>
          <w:lang w:eastAsia="zh-CN"/>
        </w:rPr>
        <w:t xml:space="preserve"> 125 cm</w:t>
      </w:r>
      <w:r w:rsidRPr="00E14786">
        <w:rPr>
          <w:bCs/>
          <w:vertAlign w:val="superscript"/>
          <w:lang w:eastAsia="zh-CN"/>
        </w:rPr>
        <w:t>3</w:t>
      </w:r>
      <w:r w:rsidRPr="00B465A3">
        <w:rPr>
          <w:bCs/>
          <w:lang w:eastAsia="zh-CN"/>
        </w:rPr>
        <w:t xml:space="preserve"> </w:t>
      </w:r>
      <w:r w:rsidR="00074E16" w:rsidRPr="00E14786">
        <w:rPr>
          <w:b/>
          <w:lang w:eastAsia="zh-CN"/>
        </w:rPr>
        <w:t>and a maximum power ≤ 11 kW</w:t>
      </w:r>
      <w:r w:rsidR="00CF2CE1">
        <w:rPr>
          <w:b/>
          <w:lang w:eastAsia="zh-CN"/>
        </w:rPr>
        <w:t xml:space="preserve"> </w:t>
      </w:r>
      <w:r w:rsidR="00CF2CE1" w:rsidRPr="00CF2CE1">
        <w:rPr>
          <w:b/>
          <w:vertAlign w:val="superscript"/>
          <w:lang w:eastAsia="zh-CN"/>
        </w:rPr>
        <w:t>(*)</w:t>
      </w:r>
    </w:p>
    <w:p w14:paraId="32129F2E" w14:textId="77777777" w:rsidR="00B465A3" w:rsidRPr="00B465A3" w:rsidRDefault="00B465A3" w:rsidP="00094649">
      <w:pPr>
        <w:spacing w:after="120"/>
        <w:ind w:left="2835" w:hanging="567"/>
        <w:jc w:val="both"/>
        <w:rPr>
          <w:bCs/>
          <w:lang w:eastAsia="zh-CN"/>
        </w:rPr>
      </w:pPr>
      <w:r w:rsidRPr="00B465A3">
        <w:rPr>
          <w:bCs/>
          <w:lang w:eastAsia="zh-CN"/>
        </w:rPr>
        <w:t>One or two of approved type according to:</w:t>
      </w:r>
    </w:p>
    <w:p w14:paraId="0F718034" w14:textId="77777777" w:rsidR="00B465A3" w:rsidRPr="00B465A3" w:rsidRDefault="00B465A3" w:rsidP="00E1619A">
      <w:pPr>
        <w:spacing w:after="120"/>
        <w:ind w:left="2977" w:hanging="709"/>
        <w:jc w:val="both"/>
        <w:rPr>
          <w:bCs/>
          <w:lang w:eastAsia="zh-CN"/>
        </w:rPr>
      </w:pPr>
      <w:r w:rsidRPr="00B465A3">
        <w:rPr>
          <w:bCs/>
          <w:lang w:eastAsia="zh-CN"/>
        </w:rPr>
        <w:t>(a)</w:t>
      </w:r>
      <w:r w:rsidRPr="00B465A3">
        <w:rPr>
          <w:bCs/>
          <w:lang w:eastAsia="zh-CN"/>
        </w:rPr>
        <w:tab/>
        <w:t>Class C, D or E of Regulation No. 113;</w:t>
      </w:r>
    </w:p>
    <w:p w14:paraId="1050123A" w14:textId="08FC67AD" w:rsidR="00B465A3" w:rsidRPr="00B465A3" w:rsidRDefault="00B465A3" w:rsidP="00E1619A">
      <w:pPr>
        <w:spacing w:after="120"/>
        <w:ind w:left="2977" w:hanging="709"/>
        <w:jc w:val="both"/>
        <w:rPr>
          <w:bCs/>
          <w:lang w:eastAsia="zh-CN"/>
        </w:rPr>
      </w:pPr>
      <w:r w:rsidRPr="00B465A3">
        <w:rPr>
          <w:bCs/>
          <w:lang w:eastAsia="zh-CN"/>
        </w:rPr>
        <w:t>(b)</w:t>
      </w:r>
      <w:r w:rsidRPr="00B465A3">
        <w:rPr>
          <w:bCs/>
          <w:lang w:eastAsia="zh-CN"/>
        </w:rPr>
        <w:tab/>
      </w:r>
      <w:r w:rsidRPr="00D3556B">
        <w:rPr>
          <w:b/>
          <w:lang w:eastAsia="zh-CN"/>
        </w:rPr>
        <w:t>Class B of</w:t>
      </w:r>
      <w:r w:rsidRPr="00B465A3">
        <w:rPr>
          <w:bCs/>
          <w:lang w:eastAsia="zh-CN"/>
        </w:rPr>
        <w:t xml:space="preserve"> UN Regulation No. 112;</w:t>
      </w:r>
    </w:p>
    <w:p w14:paraId="6AD7EB8C" w14:textId="166AFEF6" w:rsidR="00B465A3" w:rsidRPr="00B465A3" w:rsidRDefault="00B465A3" w:rsidP="00E1619A">
      <w:pPr>
        <w:spacing w:after="120"/>
        <w:ind w:left="2977" w:hanging="709"/>
        <w:jc w:val="both"/>
        <w:rPr>
          <w:bCs/>
          <w:lang w:eastAsia="zh-CN"/>
        </w:rPr>
      </w:pPr>
      <w:r w:rsidRPr="00B465A3">
        <w:rPr>
          <w:bCs/>
          <w:strike/>
          <w:lang w:eastAsia="zh-CN"/>
        </w:rPr>
        <w:t>(c)</w:t>
      </w:r>
      <w:r w:rsidRPr="00B465A3">
        <w:rPr>
          <w:bCs/>
          <w:strike/>
          <w:lang w:eastAsia="zh-CN"/>
        </w:rPr>
        <w:tab/>
        <w:t>Regulation No. 1;</w:t>
      </w:r>
    </w:p>
    <w:p w14:paraId="787447B3" w14:textId="4459D429" w:rsidR="00B465A3" w:rsidRPr="00B465A3" w:rsidRDefault="00B465A3" w:rsidP="00E1619A">
      <w:pPr>
        <w:spacing w:after="120"/>
        <w:ind w:left="2977" w:hanging="709"/>
        <w:jc w:val="both"/>
        <w:rPr>
          <w:bCs/>
          <w:lang w:eastAsia="zh-CN"/>
        </w:rPr>
      </w:pPr>
      <w:r w:rsidRPr="004F57C0">
        <w:rPr>
          <w:bCs/>
          <w:strike/>
          <w:lang w:eastAsia="zh-CN"/>
        </w:rPr>
        <w:t>(d)</w:t>
      </w:r>
      <w:r w:rsidR="004F57C0" w:rsidRPr="004F57C0">
        <w:rPr>
          <w:b/>
          <w:lang w:eastAsia="zh-CN"/>
        </w:rPr>
        <w:t>(c)</w:t>
      </w:r>
      <w:r w:rsidRPr="00B465A3">
        <w:rPr>
          <w:bCs/>
          <w:lang w:eastAsia="zh-CN"/>
        </w:rPr>
        <w:tab/>
        <w:t>Regulation No. 8;</w:t>
      </w:r>
    </w:p>
    <w:p w14:paraId="1FEFA952" w14:textId="721A6E33" w:rsidR="00B465A3" w:rsidRPr="00B465A3" w:rsidRDefault="00B465A3" w:rsidP="00E1619A">
      <w:pPr>
        <w:spacing w:after="120"/>
        <w:ind w:left="2977" w:hanging="709"/>
        <w:jc w:val="both"/>
        <w:rPr>
          <w:bCs/>
          <w:lang w:eastAsia="zh-CN"/>
        </w:rPr>
      </w:pPr>
      <w:r w:rsidRPr="004F57C0">
        <w:rPr>
          <w:bCs/>
          <w:strike/>
          <w:lang w:eastAsia="zh-CN"/>
        </w:rPr>
        <w:t>(e)</w:t>
      </w:r>
      <w:r w:rsidR="004F57C0" w:rsidRPr="004F57C0">
        <w:rPr>
          <w:b/>
          <w:lang w:eastAsia="zh-CN"/>
        </w:rPr>
        <w:t>(d)</w:t>
      </w:r>
      <w:r w:rsidRPr="00B465A3">
        <w:rPr>
          <w:bCs/>
          <w:lang w:eastAsia="zh-CN"/>
        </w:rPr>
        <w:tab/>
        <w:t>Regulation No. 20;</w:t>
      </w:r>
    </w:p>
    <w:p w14:paraId="483F7C0A" w14:textId="77777777" w:rsidR="00B465A3" w:rsidRPr="00B465A3" w:rsidRDefault="00B465A3" w:rsidP="00E1619A">
      <w:pPr>
        <w:spacing w:after="120"/>
        <w:ind w:left="2977" w:hanging="709"/>
        <w:jc w:val="both"/>
        <w:rPr>
          <w:bCs/>
          <w:strike/>
          <w:lang w:eastAsia="zh-CN"/>
        </w:rPr>
      </w:pPr>
      <w:r w:rsidRPr="00B465A3">
        <w:rPr>
          <w:bCs/>
          <w:strike/>
          <w:lang w:eastAsia="zh-CN"/>
        </w:rPr>
        <w:t>(f)</w:t>
      </w:r>
      <w:r w:rsidRPr="00B465A3">
        <w:rPr>
          <w:bCs/>
          <w:strike/>
          <w:lang w:eastAsia="zh-CN"/>
        </w:rPr>
        <w:tab/>
        <w:t>Regulation No. 57;</w:t>
      </w:r>
    </w:p>
    <w:p w14:paraId="46866FE3" w14:textId="61437DE3" w:rsidR="00B465A3" w:rsidRPr="00B465A3" w:rsidRDefault="00B465A3" w:rsidP="00E1619A">
      <w:pPr>
        <w:spacing w:after="120"/>
        <w:ind w:left="2977" w:hanging="709"/>
        <w:jc w:val="both"/>
        <w:rPr>
          <w:bCs/>
          <w:lang w:eastAsia="zh-CN"/>
        </w:rPr>
      </w:pPr>
      <w:r w:rsidRPr="00B465A3">
        <w:rPr>
          <w:bCs/>
          <w:strike/>
          <w:lang w:eastAsia="zh-CN"/>
        </w:rPr>
        <w:t>(</w:t>
      </w:r>
      <w:r w:rsidR="00074E16">
        <w:rPr>
          <w:bCs/>
          <w:strike/>
          <w:lang w:eastAsia="zh-CN"/>
        </w:rPr>
        <w:t>g</w:t>
      </w:r>
      <w:r w:rsidRPr="00B465A3">
        <w:rPr>
          <w:bCs/>
          <w:strike/>
          <w:lang w:eastAsia="zh-CN"/>
        </w:rPr>
        <w:t>)</w:t>
      </w:r>
      <w:r w:rsidRPr="00B465A3">
        <w:rPr>
          <w:bCs/>
          <w:strike/>
          <w:lang w:eastAsia="zh-CN"/>
        </w:rPr>
        <w:tab/>
        <w:t>Regulation No. 72;</w:t>
      </w:r>
    </w:p>
    <w:p w14:paraId="2E7F32A7" w14:textId="2A5093CA" w:rsidR="00B465A3" w:rsidRPr="00B465A3" w:rsidRDefault="00B465A3" w:rsidP="00E1619A">
      <w:pPr>
        <w:spacing w:after="120"/>
        <w:ind w:left="2977" w:hanging="709"/>
        <w:jc w:val="both"/>
        <w:rPr>
          <w:bCs/>
          <w:lang w:eastAsia="zh-CN"/>
        </w:rPr>
      </w:pPr>
      <w:r w:rsidRPr="00241F31">
        <w:rPr>
          <w:bCs/>
          <w:strike/>
          <w:lang w:eastAsia="zh-CN"/>
        </w:rPr>
        <w:t>(</w:t>
      </w:r>
      <w:r w:rsidR="00074E16" w:rsidRPr="00241F31">
        <w:rPr>
          <w:bCs/>
          <w:strike/>
          <w:lang w:eastAsia="zh-CN"/>
        </w:rPr>
        <w:t>h</w:t>
      </w:r>
      <w:r w:rsidRPr="00241F31">
        <w:rPr>
          <w:bCs/>
          <w:strike/>
          <w:lang w:eastAsia="zh-CN"/>
        </w:rPr>
        <w:t>)</w:t>
      </w:r>
      <w:r w:rsidR="00241F31" w:rsidRPr="00241F31">
        <w:rPr>
          <w:b/>
          <w:lang w:eastAsia="zh-CN"/>
        </w:rPr>
        <w:t>(</w:t>
      </w:r>
      <w:r w:rsidR="004F57C0">
        <w:rPr>
          <w:b/>
          <w:lang w:eastAsia="zh-CN"/>
        </w:rPr>
        <w:t>e</w:t>
      </w:r>
      <w:r w:rsidR="00241F31" w:rsidRPr="00241F31">
        <w:rPr>
          <w:b/>
          <w:lang w:eastAsia="zh-CN"/>
        </w:rPr>
        <w:t>)</w:t>
      </w:r>
      <w:r w:rsidRPr="00B465A3">
        <w:rPr>
          <w:bCs/>
          <w:lang w:eastAsia="zh-CN"/>
        </w:rPr>
        <w:tab/>
        <w:t>Regulation No. 98;</w:t>
      </w:r>
    </w:p>
    <w:p w14:paraId="60C70CAE" w14:textId="42ABF40D" w:rsidR="00B465A3" w:rsidRPr="00B465A3" w:rsidRDefault="00B465A3" w:rsidP="00E1619A">
      <w:pPr>
        <w:spacing w:after="120"/>
        <w:ind w:left="2977" w:hanging="709"/>
        <w:jc w:val="both"/>
        <w:rPr>
          <w:bCs/>
          <w:lang w:eastAsia="zh-CN"/>
        </w:rPr>
      </w:pPr>
      <w:r w:rsidRPr="00241F31">
        <w:rPr>
          <w:bCs/>
          <w:strike/>
          <w:lang w:eastAsia="zh-CN"/>
        </w:rPr>
        <w:t>(</w:t>
      </w:r>
      <w:r w:rsidR="00074E16" w:rsidRPr="00241F31">
        <w:rPr>
          <w:bCs/>
          <w:strike/>
          <w:lang w:eastAsia="zh-CN"/>
        </w:rPr>
        <w:t>i</w:t>
      </w:r>
      <w:r w:rsidRPr="00241F31">
        <w:rPr>
          <w:bCs/>
          <w:strike/>
          <w:lang w:eastAsia="zh-CN"/>
        </w:rPr>
        <w:t>)</w:t>
      </w:r>
      <w:r w:rsidR="00241F31" w:rsidRPr="00241F31">
        <w:rPr>
          <w:b/>
          <w:lang w:eastAsia="zh-CN"/>
        </w:rPr>
        <w:t>(</w:t>
      </w:r>
      <w:r w:rsidR="004F57C0">
        <w:rPr>
          <w:b/>
          <w:lang w:eastAsia="zh-CN"/>
        </w:rPr>
        <w:t>f</w:t>
      </w:r>
      <w:r w:rsidR="00241F31" w:rsidRPr="00241F31">
        <w:rPr>
          <w:b/>
          <w:lang w:eastAsia="zh-CN"/>
        </w:rPr>
        <w:t>)</w:t>
      </w:r>
      <w:r w:rsidRPr="00B465A3">
        <w:rPr>
          <w:bCs/>
          <w:lang w:eastAsia="zh-CN"/>
        </w:rPr>
        <w:tab/>
        <w:t xml:space="preserve">Class </w:t>
      </w:r>
      <w:r w:rsidRPr="00B465A3">
        <w:rPr>
          <w:bCs/>
          <w:strike/>
          <w:lang w:eastAsia="zh-CN"/>
        </w:rPr>
        <w:t xml:space="preserve"> A,</w:t>
      </w:r>
      <w:r w:rsidRPr="00B465A3">
        <w:rPr>
          <w:bCs/>
          <w:lang w:eastAsia="zh-CN"/>
        </w:rPr>
        <w:t xml:space="preserve"> B, D, CS, DS or ES of UN Regulation No. 149;</w:t>
      </w:r>
    </w:p>
    <w:p w14:paraId="4F3E4B26" w14:textId="63E1C77B" w:rsidR="00B465A3" w:rsidRPr="006F38F3" w:rsidRDefault="00B465A3" w:rsidP="00E1619A">
      <w:pPr>
        <w:spacing w:after="120"/>
        <w:ind w:left="2977" w:hanging="709"/>
        <w:jc w:val="both"/>
        <w:rPr>
          <w:b/>
          <w:bCs/>
          <w:color w:val="000000"/>
          <w:lang w:eastAsia="zh-CN"/>
        </w:rPr>
      </w:pPr>
      <w:r w:rsidRPr="00241F31">
        <w:rPr>
          <w:bCs/>
          <w:strike/>
          <w:lang w:eastAsia="zh-CN"/>
        </w:rPr>
        <w:t>(</w:t>
      </w:r>
      <w:r w:rsidR="00074E16" w:rsidRPr="00241F31">
        <w:rPr>
          <w:bCs/>
          <w:strike/>
          <w:lang w:eastAsia="zh-CN"/>
        </w:rPr>
        <w:t>j</w:t>
      </w:r>
      <w:r w:rsidRPr="00241F31">
        <w:rPr>
          <w:bCs/>
          <w:strike/>
          <w:lang w:eastAsia="zh-CN"/>
        </w:rPr>
        <w:t>)</w:t>
      </w:r>
      <w:r w:rsidR="00241F31" w:rsidRPr="00241F31">
        <w:rPr>
          <w:b/>
          <w:lang w:eastAsia="zh-CN"/>
        </w:rPr>
        <w:t>(</w:t>
      </w:r>
      <w:r w:rsidR="004F57C0">
        <w:rPr>
          <w:b/>
          <w:lang w:eastAsia="zh-CN"/>
        </w:rPr>
        <w:t>g</w:t>
      </w:r>
      <w:r w:rsidR="00241F31" w:rsidRPr="00241F31">
        <w:rPr>
          <w:b/>
          <w:lang w:eastAsia="zh-CN"/>
        </w:rPr>
        <w:t>)</w:t>
      </w:r>
      <w:r w:rsidRPr="00B465A3">
        <w:rPr>
          <w:bCs/>
          <w:lang w:eastAsia="zh-CN"/>
        </w:rPr>
        <w:tab/>
        <w:t>Class C or V of the 01 and subsequent series</w:t>
      </w:r>
      <w:r w:rsidRPr="00B465A3">
        <w:rPr>
          <w:lang w:eastAsia="zh-CN"/>
        </w:rPr>
        <w:t xml:space="preserve"> </w:t>
      </w:r>
      <w:r w:rsidRPr="00B465A3">
        <w:rPr>
          <w:color w:val="000000"/>
          <w:lang w:eastAsia="zh-CN"/>
        </w:rPr>
        <w:t>of amendments to UN Regulation No. 149.</w:t>
      </w:r>
    </w:p>
    <w:p w14:paraId="23D5C5C7" w14:textId="4D54BB93" w:rsidR="00B465A3" w:rsidRPr="00B465A3" w:rsidRDefault="00B465A3" w:rsidP="00094649">
      <w:pPr>
        <w:suppressAutoHyphens w:val="0"/>
        <w:spacing w:after="120" w:line="280" w:lineRule="atLeast"/>
        <w:ind w:left="2268" w:hanging="1134"/>
        <w:rPr>
          <w:color w:val="000000"/>
          <w:lang w:eastAsia="zh-CN"/>
        </w:rPr>
      </w:pPr>
      <w:r w:rsidRPr="00B465A3">
        <w:rPr>
          <w:color w:val="000000"/>
          <w:lang w:eastAsia="zh-CN"/>
        </w:rPr>
        <w:t>6.2.1.2.</w:t>
      </w:r>
      <w:r w:rsidRPr="00B465A3">
        <w:rPr>
          <w:color w:val="000000"/>
          <w:lang w:eastAsia="zh-CN"/>
        </w:rPr>
        <w:tab/>
        <w:t>For motorcycles having a cylinder capacity &gt; 125 cm</w:t>
      </w:r>
      <w:r w:rsidRPr="00E14786">
        <w:rPr>
          <w:color w:val="000000"/>
          <w:vertAlign w:val="superscript"/>
          <w:lang w:eastAsia="zh-CN"/>
        </w:rPr>
        <w:t>3</w:t>
      </w:r>
      <w:r w:rsidRPr="00B465A3">
        <w:rPr>
          <w:color w:val="000000"/>
          <w:lang w:eastAsia="zh-CN"/>
        </w:rPr>
        <w:t xml:space="preserve"> </w:t>
      </w:r>
      <w:r w:rsidR="00074E16" w:rsidRPr="00074E16">
        <w:rPr>
          <w:b/>
          <w:lang w:eastAsia="zh-CN"/>
        </w:rPr>
        <w:t>or a maximum power &gt; 11 kW</w:t>
      </w:r>
      <w:r w:rsidR="00CF2CE1">
        <w:rPr>
          <w:b/>
          <w:lang w:eastAsia="zh-CN"/>
        </w:rPr>
        <w:t xml:space="preserve"> </w:t>
      </w:r>
      <w:r w:rsidR="00CF2CE1" w:rsidRPr="00CF2CE1">
        <w:rPr>
          <w:b/>
          <w:vertAlign w:val="superscript"/>
          <w:lang w:eastAsia="zh-CN"/>
        </w:rPr>
        <w:t>(*)</w:t>
      </w:r>
    </w:p>
    <w:p w14:paraId="5B111605" w14:textId="77777777" w:rsidR="00B465A3" w:rsidRPr="00B465A3" w:rsidRDefault="00B465A3" w:rsidP="00094649">
      <w:pPr>
        <w:spacing w:after="120"/>
        <w:ind w:left="2835" w:hanging="567"/>
        <w:jc w:val="both"/>
        <w:rPr>
          <w:color w:val="000000"/>
          <w:lang w:eastAsia="zh-CN"/>
        </w:rPr>
      </w:pPr>
      <w:r w:rsidRPr="00B465A3">
        <w:rPr>
          <w:color w:val="000000"/>
          <w:lang w:eastAsia="zh-CN"/>
        </w:rPr>
        <w:t xml:space="preserve">One or two of approved type according to: </w:t>
      </w:r>
    </w:p>
    <w:p w14:paraId="39869688" w14:textId="77777777" w:rsidR="00B465A3" w:rsidRPr="00B465A3" w:rsidRDefault="00B465A3" w:rsidP="00E1619A">
      <w:pPr>
        <w:spacing w:after="120"/>
        <w:ind w:left="2977" w:hanging="709"/>
        <w:jc w:val="both"/>
        <w:rPr>
          <w:lang w:eastAsia="zh-CN"/>
        </w:rPr>
      </w:pPr>
      <w:r w:rsidRPr="00B465A3">
        <w:rPr>
          <w:lang w:eastAsia="zh-CN"/>
        </w:rPr>
        <w:t>(a)</w:t>
      </w:r>
      <w:r w:rsidRPr="00B465A3">
        <w:rPr>
          <w:lang w:eastAsia="zh-CN"/>
        </w:rPr>
        <w:tab/>
        <w:t xml:space="preserve">Class D or E of Regulation No. 113; </w:t>
      </w:r>
    </w:p>
    <w:p w14:paraId="7B49BBA4" w14:textId="154E145B" w:rsidR="00B465A3" w:rsidRPr="00B465A3" w:rsidRDefault="00B465A3" w:rsidP="00E1619A">
      <w:pPr>
        <w:spacing w:after="120"/>
        <w:ind w:left="2977" w:hanging="709"/>
        <w:jc w:val="both"/>
        <w:rPr>
          <w:lang w:eastAsia="zh-CN"/>
        </w:rPr>
      </w:pPr>
      <w:r w:rsidRPr="00B465A3">
        <w:rPr>
          <w:lang w:eastAsia="zh-CN"/>
        </w:rPr>
        <w:t>(b)</w:t>
      </w:r>
      <w:r w:rsidRPr="00B465A3">
        <w:rPr>
          <w:lang w:eastAsia="zh-CN"/>
        </w:rPr>
        <w:tab/>
        <w:t>Class B of UN Regulation No. 112</w:t>
      </w:r>
      <w:r w:rsidR="00F00316">
        <w:rPr>
          <w:lang w:eastAsia="zh-CN"/>
        </w:rPr>
        <w:t>;</w:t>
      </w:r>
    </w:p>
    <w:p w14:paraId="56B0736B" w14:textId="77777777" w:rsidR="00B465A3" w:rsidRPr="00B465A3" w:rsidRDefault="00B465A3" w:rsidP="00E1619A">
      <w:pPr>
        <w:spacing w:after="120"/>
        <w:ind w:left="2977" w:hanging="709"/>
        <w:jc w:val="both"/>
        <w:rPr>
          <w:strike/>
          <w:lang w:eastAsia="zh-CN"/>
        </w:rPr>
      </w:pPr>
      <w:r w:rsidRPr="00B465A3">
        <w:rPr>
          <w:strike/>
          <w:lang w:eastAsia="zh-CN"/>
        </w:rPr>
        <w:t>(c)</w:t>
      </w:r>
      <w:r w:rsidRPr="00B465A3">
        <w:rPr>
          <w:strike/>
          <w:lang w:eastAsia="zh-CN"/>
        </w:rPr>
        <w:tab/>
        <w:t xml:space="preserve">Regulation No. 1; </w:t>
      </w:r>
    </w:p>
    <w:p w14:paraId="4A48BEFD" w14:textId="16EFAD67" w:rsidR="00B465A3" w:rsidRPr="00B465A3" w:rsidRDefault="00B465A3" w:rsidP="00E1619A">
      <w:pPr>
        <w:spacing w:after="120"/>
        <w:ind w:left="2977" w:hanging="709"/>
        <w:jc w:val="both"/>
        <w:rPr>
          <w:lang w:eastAsia="zh-CN"/>
        </w:rPr>
      </w:pPr>
      <w:r w:rsidRPr="00241F31">
        <w:rPr>
          <w:strike/>
          <w:lang w:eastAsia="zh-CN"/>
        </w:rPr>
        <w:t>(</w:t>
      </w:r>
      <w:r w:rsidR="00074E16" w:rsidRPr="00241F31">
        <w:rPr>
          <w:strike/>
          <w:lang w:eastAsia="zh-CN"/>
        </w:rPr>
        <w:t>d</w:t>
      </w:r>
      <w:r w:rsidRPr="00241F31">
        <w:rPr>
          <w:strike/>
          <w:lang w:eastAsia="zh-CN"/>
        </w:rPr>
        <w:t>)</w:t>
      </w:r>
      <w:r w:rsidR="00241F31" w:rsidRPr="00241F31">
        <w:rPr>
          <w:b/>
          <w:bCs/>
          <w:lang w:eastAsia="zh-CN"/>
        </w:rPr>
        <w:t>(c)</w:t>
      </w:r>
      <w:r w:rsidRPr="00B465A3">
        <w:rPr>
          <w:lang w:eastAsia="zh-CN"/>
        </w:rPr>
        <w:tab/>
        <w:t xml:space="preserve">Regulation No. 8; </w:t>
      </w:r>
    </w:p>
    <w:p w14:paraId="63D3D80F" w14:textId="50703867" w:rsidR="00B465A3" w:rsidRPr="00B465A3" w:rsidRDefault="00B465A3" w:rsidP="00E1619A">
      <w:pPr>
        <w:spacing w:after="120"/>
        <w:ind w:left="2977" w:hanging="709"/>
        <w:jc w:val="both"/>
        <w:rPr>
          <w:lang w:eastAsia="zh-CN"/>
        </w:rPr>
      </w:pPr>
      <w:r w:rsidRPr="00241F31">
        <w:rPr>
          <w:strike/>
          <w:lang w:eastAsia="zh-CN"/>
        </w:rPr>
        <w:t>(</w:t>
      </w:r>
      <w:r w:rsidR="00074E16" w:rsidRPr="00241F31">
        <w:rPr>
          <w:strike/>
          <w:lang w:eastAsia="zh-CN"/>
        </w:rPr>
        <w:t>e</w:t>
      </w:r>
      <w:r w:rsidRPr="00241F31">
        <w:rPr>
          <w:strike/>
          <w:lang w:eastAsia="zh-CN"/>
        </w:rPr>
        <w:t>)</w:t>
      </w:r>
      <w:r w:rsidR="00241F31" w:rsidRPr="00241F31">
        <w:rPr>
          <w:b/>
          <w:bCs/>
          <w:lang w:eastAsia="zh-CN"/>
        </w:rPr>
        <w:t>(d)</w:t>
      </w:r>
      <w:r w:rsidRPr="00B465A3">
        <w:rPr>
          <w:lang w:eastAsia="zh-CN"/>
        </w:rPr>
        <w:tab/>
        <w:t xml:space="preserve">Regulation No. 20; </w:t>
      </w:r>
    </w:p>
    <w:p w14:paraId="5114A3B8" w14:textId="77777777" w:rsidR="00B465A3" w:rsidRPr="00B465A3" w:rsidRDefault="00B465A3" w:rsidP="00E1619A">
      <w:pPr>
        <w:spacing w:after="120"/>
        <w:ind w:left="2977" w:hanging="709"/>
        <w:jc w:val="both"/>
        <w:rPr>
          <w:strike/>
          <w:lang w:eastAsia="zh-CN"/>
        </w:rPr>
      </w:pPr>
      <w:r w:rsidRPr="00B465A3">
        <w:rPr>
          <w:strike/>
          <w:lang w:eastAsia="zh-CN"/>
        </w:rPr>
        <w:t>(f)</w:t>
      </w:r>
      <w:r w:rsidRPr="00B465A3">
        <w:rPr>
          <w:strike/>
          <w:lang w:eastAsia="zh-CN"/>
        </w:rPr>
        <w:tab/>
        <w:t xml:space="preserve">Regulation No. 72; </w:t>
      </w:r>
    </w:p>
    <w:p w14:paraId="1FD9B5BE" w14:textId="3318C0E2" w:rsidR="00B465A3" w:rsidRPr="00B465A3" w:rsidRDefault="00B465A3" w:rsidP="00E1619A">
      <w:pPr>
        <w:spacing w:after="120"/>
        <w:ind w:left="2977" w:hanging="709"/>
        <w:jc w:val="both"/>
        <w:rPr>
          <w:lang w:eastAsia="zh-CN"/>
        </w:rPr>
      </w:pPr>
      <w:r w:rsidRPr="00241F31">
        <w:rPr>
          <w:strike/>
          <w:lang w:eastAsia="zh-CN"/>
        </w:rPr>
        <w:t>(</w:t>
      </w:r>
      <w:r w:rsidR="00074E16" w:rsidRPr="00241F31">
        <w:rPr>
          <w:strike/>
          <w:lang w:eastAsia="zh-CN"/>
        </w:rPr>
        <w:t>g</w:t>
      </w:r>
      <w:r w:rsidRPr="00241F31">
        <w:rPr>
          <w:strike/>
          <w:lang w:eastAsia="zh-CN"/>
        </w:rPr>
        <w:t>)</w:t>
      </w:r>
      <w:r w:rsidR="00241F31" w:rsidRPr="00241F31">
        <w:rPr>
          <w:b/>
          <w:bCs/>
          <w:lang w:eastAsia="zh-CN"/>
        </w:rPr>
        <w:t>(e)</w:t>
      </w:r>
      <w:r w:rsidRPr="00B465A3">
        <w:rPr>
          <w:lang w:eastAsia="zh-CN"/>
        </w:rPr>
        <w:tab/>
        <w:t xml:space="preserve">Regulation No. 98; </w:t>
      </w:r>
    </w:p>
    <w:p w14:paraId="7E1E0313" w14:textId="527E4467" w:rsidR="00B465A3" w:rsidRPr="00B465A3" w:rsidRDefault="00B465A3" w:rsidP="00E1619A">
      <w:pPr>
        <w:spacing w:after="120"/>
        <w:ind w:left="2977" w:hanging="709"/>
        <w:jc w:val="both"/>
        <w:rPr>
          <w:lang w:eastAsia="zh-CN"/>
        </w:rPr>
      </w:pPr>
      <w:r w:rsidRPr="00241F31">
        <w:rPr>
          <w:strike/>
          <w:lang w:eastAsia="zh-CN"/>
        </w:rPr>
        <w:t>(</w:t>
      </w:r>
      <w:r w:rsidR="00074E16" w:rsidRPr="00241F31">
        <w:rPr>
          <w:strike/>
          <w:lang w:eastAsia="zh-CN"/>
        </w:rPr>
        <w:t>h</w:t>
      </w:r>
      <w:r w:rsidRPr="00241F31">
        <w:rPr>
          <w:strike/>
          <w:lang w:eastAsia="zh-CN"/>
        </w:rPr>
        <w:t>)</w:t>
      </w:r>
      <w:r w:rsidR="00241F31" w:rsidRPr="00241F31">
        <w:rPr>
          <w:b/>
          <w:bCs/>
          <w:lang w:eastAsia="zh-CN"/>
        </w:rPr>
        <w:t>(f)</w:t>
      </w:r>
      <w:r w:rsidRPr="00B465A3">
        <w:rPr>
          <w:lang w:eastAsia="zh-CN"/>
        </w:rPr>
        <w:tab/>
        <w:t>Class</w:t>
      </w:r>
      <w:r w:rsidRPr="00B465A3">
        <w:rPr>
          <w:strike/>
          <w:lang w:eastAsia="zh-CN"/>
        </w:rPr>
        <w:t xml:space="preserve"> A,</w:t>
      </w:r>
      <w:r w:rsidRPr="00B465A3">
        <w:rPr>
          <w:lang w:eastAsia="zh-CN"/>
        </w:rPr>
        <w:t xml:space="preserve"> B, D, DS or ES of UN Regulation No. 149; </w:t>
      </w:r>
    </w:p>
    <w:p w14:paraId="6068F3ED" w14:textId="356CAA34" w:rsidR="00B465A3" w:rsidRPr="00B465A3" w:rsidRDefault="00B465A3" w:rsidP="00E1619A">
      <w:pPr>
        <w:spacing w:after="120"/>
        <w:ind w:left="2977" w:hanging="709"/>
        <w:jc w:val="both"/>
        <w:rPr>
          <w:lang w:eastAsia="zh-CN"/>
        </w:rPr>
      </w:pPr>
      <w:r w:rsidRPr="00241F31">
        <w:rPr>
          <w:strike/>
          <w:lang w:eastAsia="zh-CN"/>
        </w:rPr>
        <w:t>(</w:t>
      </w:r>
      <w:r w:rsidR="00074E16" w:rsidRPr="00241F31">
        <w:rPr>
          <w:strike/>
          <w:lang w:eastAsia="zh-CN"/>
        </w:rPr>
        <w:t>i</w:t>
      </w:r>
      <w:r w:rsidRPr="00241F31">
        <w:rPr>
          <w:strike/>
          <w:lang w:eastAsia="zh-CN"/>
        </w:rPr>
        <w:t>)</w:t>
      </w:r>
      <w:r w:rsidR="00241F31" w:rsidRPr="00241F31">
        <w:rPr>
          <w:b/>
          <w:bCs/>
          <w:lang w:eastAsia="zh-CN"/>
        </w:rPr>
        <w:t>(g)</w:t>
      </w:r>
      <w:r w:rsidRPr="00B465A3">
        <w:rPr>
          <w:lang w:eastAsia="zh-CN"/>
        </w:rPr>
        <w:tab/>
        <w:t xml:space="preserve">Class C or V of the 01 and subsequent series of amendments to UN Regulation No. 149. </w:t>
      </w:r>
    </w:p>
    <w:p w14:paraId="3562A709" w14:textId="77777777" w:rsidR="00B465A3" w:rsidRPr="00B465A3" w:rsidRDefault="00B465A3" w:rsidP="00E1619A">
      <w:pPr>
        <w:spacing w:after="120"/>
        <w:ind w:left="2977" w:hanging="709"/>
        <w:jc w:val="both"/>
        <w:rPr>
          <w:lang w:eastAsia="zh-CN"/>
        </w:rPr>
      </w:pPr>
      <w:r w:rsidRPr="00B465A3">
        <w:rPr>
          <w:lang w:eastAsia="zh-CN"/>
        </w:rPr>
        <w:t xml:space="preserve">Two of approved type according to: </w:t>
      </w:r>
    </w:p>
    <w:p w14:paraId="24AED93D" w14:textId="0E776C3D" w:rsidR="00B465A3" w:rsidRPr="00B465A3" w:rsidRDefault="00B465A3" w:rsidP="00E1619A">
      <w:pPr>
        <w:spacing w:after="120"/>
        <w:ind w:left="2977" w:hanging="709"/>
        <w:jc w:val="both"/>
        <w:rPr>
          <w:lang w:eastAsia="zh-CN"/>
        </w:rPr>
      </w:pPr>
      <w:r w:rsidRPr="00241F31">
        <w:rPr>
          <w:strike/>
          <w:lang w:eastAsia="zh-CN"/>
        </w:rPr>
        <w:t>(</w:t>
      </w:r>
      <w:r w:rsidR="00074E16" w:rsidRPr="00241F31">
        <w:rPr>
          <w:strike/>
          <w:lang w:eastAsia="zh-CN"/>
        </w:rPr>
        <w:t>j</w:t>
      </w:r>
      <w:r w:rsidRPr="00241F31">
        <w:rPr>
          <w:strike/>
          <w:lang w:eastAsia="zh-CN"/>
        </w:rPr>
        <w:t>)</w:t>
      </w:r>
      <w:r w:rsidR="00241F31" w:rsidRPr="00241F31">
        <w:rPr>
          <w:b/>
          <w:bCs/>
          <w:lang w:eastAsia="zh-CN"/>
        </w:rPr>
        <w:t>(h)</w:t>
      </w:r>
      <w:r w:rsidRPr="00B465A3">
        <w:rPr>
          <w:lang w:eastAsia="zh-CN"/>
        </w:rPr>
        <w:tab/>
        <w:t xml:space="preserve">Class C of UN Regulation No. 113; </w:t>
      </w:r>
    </w:p>
    <w:p w14:paraId="62D0D240" w14:textId="1BD22F76" w:rsidR="00B465A3" w:rsidRPr="00B465A3" w:rsidRDefault="00B465A3" w:rsidP="00E1619A">
      <w:pPr>
        <w:spacing w:after="120"/>
        <w:ind w:left="2977" w:hanging="709"/>
        <w:jc w:val="both"/>
        <w:rPr>
          <w:lang w:eastAsia="zh-CN"/>
        </w:rPr>
      </w:pPr>
      <w:r w:rsidRPr="00241F31">
        <w:rPr>
          <w:strike/>
          <w:lang w:eastAsia="zh-CN"/>
        </w:rPr>
        <w:t>(</w:t>
      </w:r>
      <w:r w:rsidR="00074E16" w:rsidRPr="00241F31">
        <w:rPr>
          <w:strike/>
          <w:lang w:eastAsia="zh-CN"/>
        </w:rPr>
        <w:t>k</w:t>
      </w:r>
      <w:r w:rsidRPr="00241F31">
        <w:rPr>
          <w:strike/>
          <w:lang w:eastAsia="zh-CN"/>
        </w:rPr>
        <w:t>)</w:t>
      </w:r>
      <w:r w:rsidR="00241F31" w:rsidRPr="00241F31">
        <w:rPr>
          <w:b/>
          <w:bCs/>
          <w:lang w:eastAsia="zh-CN"/>
        </w:rPr>
        <w:t>(i)</w:t>
      </w:r>
      <w:r w:rsidRPr="00B465A3">
        <w:rPr>
          <w:lang w:eastAsia="zh-CN"/>
        </w:rPr>
        <w:tab/>
        <w:t>Class CS of UN Regulation No. 149."</w:t>
      </w:r>
    </w:p>
    <w:p w14:paraId="4ED672C8" w14:textId="50777CF5" w:rsidR="00EC3E9C" w:rsidRDefault="000712E1" w:rsidP="00094649">
      <w:pPr>
        <w:tabs>
          <w:tab w:val="left" w:pos="2268"/>
        </w:tabs>
        <w:spacing w:after="120"/>
        <w:ind w:left="1134"/>
        <w:rPr>
          <w:bCs/>
          <w:iCs/>
        </w:rPr>
      </w:pPr>
      <w:r>
        <w:rPr>
          <w:bCs/>
          <w:i/>
        </w:rPr>
        <w:t xml:space="preserve">Insert a </w:t>
      </w:r>
      <w:r w:rsidR="00F73D2C">
        <w:rPr>
          <w:bCs/>
          <w:i/>
        </w:rPr>
        <w:t>n</w:t>
      </w:r>
      <w:r w:rsidR="00EC3E9C">
        <w:rPr>
          <w:bCs/>
          <w:i/>
        </w:rPr>
        <w:t>ew p</w:t>
      </w:r>
      <w:r w:rsidR="00EC3E9C" w:rsidRPr="0052784A">
        <w:rPr>
          <w:bCs/>
          <w:i/>
        </w:rPr>
        <w:t>aragraph</w:t>
      </w:r>
      <w:r w:rsidR="00EC3E9C">
        <w:rPr>
          <w:bCs/>
          <w:i/>
        </w:rPr>
        <w:t xml:space="preserve"> 11.12. </w:t>
      </w:r>
      <w:r w:rsidR="00EC3E9C" w:rsidRPr="00F73D2C">
        <w:rPr>
          <w:bCs/>
          <w:iCs/>
        </w:rPr>
        <w:t>to read</w:t>
      </w:r>
      <w:r w:rsidR="00F73D2C" w:rsidRPr="00F73D2C">
        <w:rPr>
          <w:bCs/>
          <w:iCs/>
        </w:rPr>
        <w:t>:</w:t>
      </w:r>
    </w:p>
    <w:p w14:paraId="275163C3" w14:textId="77777777" w:rsidR="00C71AB3" w:rsidRPr="00DF0F68" w:rsidRDefault="00C71AB3" w:rsidP="00094649">
      <w:pPr>
        <w:tabs>
          <w:tab w:val="left" w:pos="2268"/>
        </w:tabs>
        <w:spacing w:after="120"/>
        <w:ind w:left="2268" w:hanging="1134"/>
        <w:jc w:val="both"/>
        <w:rPr>
          <w:b/>
          <w:bCs/>
        </w:rPr>
      </w:pPr>
      <w:r>
        <w:rPr>
          <w:b/>
          <w:bCs/>
        </w:rPr>
        <w:t>"</w:t>
      </w:r>
      <w:r w:rsidRPr="00DF0F68">
        <w:rPr>
          <w:b/>
          <w:bCs/>
        </w:rPr>
        <w:t>11.</w:t>
      </w:r>
      <w:r>
        <w:rPr>
          <w:b/>
          <w:bCs/>
        </w:rPr>
        <w:t>12</w:t>
      </w:r>
      <w:r w:rsidRPr="00DF0F68">
        <w:rPr>
          <w:b/>
          <w:bCs/>
        </w:rPr>
        <w:t xml:space="preserve">. </w:t>
      </w:r>
      <w:r>
        <w:rPr>
          <w:b/>
          <w:bCs/>
        </w:rPr>
        <w:tab/>
      </w:r>
      <w:r w:rsidRPr="00DF0F68">
        <w:rPr>
          <w:b/>
          <w:bCs/>
        </w:rPr>
        <w:t xml:space="preserve">Transitional provisions applicable to </w:t>
      </w:r>
      <w:r>
        <w:rPr>
          <w:b/>
          <w:bCs/>
        </w:rPr>
        <w:t xml:space="preserve">the </w:t>
      </w:r>
      <w:r w:rsidRPr="00DF0F68">
        <w:rPr>
          <w:b/>
          <w:bCs/>
        </w:rPr>
        <w:t>04 series of amendments</w:t>
      </w:r>
    </w:p>
    <w:p w14:paraId="786CF046" w14:textId="77777777" w:rsidR="00C71AB3" w:rsidRPr="00DF0F68" w:rsidRDefault="00C71AB3" w:rsidP="00094649">
      <w:pPr>
        <w:tabs>
          <w:tab w:val="left" w:pos="2268"/>
        </w:tabs>
        <w:spacing w:after="120"/>
        <w:ind w:left="2268" w:hanging="1134"/>
        <w:jc w:val="both"/>
        <w:rPr>
          <w:b/>
          <w:bCs/>
        </w:rPr>
      </w:pPr>
      <w:r w:rsidRPr="00DF0F68">
        <w:rPr>
          <w:b/>
          <w:bCs/>
        </w:rPr>
        <w:t>11.</w:t>
      </w:r>
      <w:r>
        <w:rPr>
          <w:b/>
          <w:bCs/>
        </w:rPr>
        <w:t>12</w:t>
      </w:r>
      <w:r w:rsidRPr="00DF0F68">
        <w:rPr>
          <w:b/>
          <w:bCs/>
        </w:rPr>
        <w:t xml:space="preserve">.1. </w:t>
      </w:r>
      <w:r>
        <w:rPr>
          <w:b/>
          <w:bCs/>
        </w:rPr>
        <w:tab/>
      </w:r>
      <w:r w:rsidRPr="00DF0F68">
        <w:rPr>
          <w:b/>
          <w:bCs/>
        </w:rPr>
        <w:t>As from the official date of entry into force of the 04 series of amendments, no Contracting Party applying this UN Regulation shall refuse to grant or refuse to accept UN type approvals under this UN Regulation as amended by the 04 series of amendments.</w:t>
      </w:r>
    </w:p>
    <w:p w14:paraId="064AB5BA" w14:textId="5F6EF306" w:rsidR="00C71AB3" w:rsidRDefault="00C71AB3" w:rsidP="00094649">
      <w:pPr>
        <w:tabs>
          <w:tab w:val="left" w:pos="2268"/>
        </w:tabs>
        <w:spacing w:after="120"/>
        <w:ind w:left="2268" w:hanging="1134"/>
        <w:jc w:val="both"/>
        <w:rPr>
          <w:b/>
          <w:bCs/>
        </w:rPr>
      </w:pPr>
      <w:r w:rsidRPr="00DF0F68">
        <w:rPr>
          <w:b/>
          <w:bCs/>
        </w:rPr>
        <w:t>11.</w:t>
      </w:r>
      <w:r>
        <w:rPr>
          <w:b/>
          <w:bCs/>
        </w:rPr>
        <w:t>12</w:t>
      </w:r>
      <w:r w:rsidRPr="00DF0F68">
        <w:rPr>
          <w:b/>
          <w:bCs/>
        </w:rPr>
        <w:t xml:space="preserve">.2. </w:t>
      </w:r>
      <w:r>
        <w:rPr>
          <w:b/>
          <w:bCs/>
        </w:rPr>
        <w:tab/>
      </w:r>
      <w:r w:rsidRPr="00DF0F68">
        <w:rPr>
          <w:b/>
          <w:bCs/>
        </w:rPr>
        <w:t xml:space="preserve">As from 1 September </w:t>
      </w:r>
      <w:r w:rsidR="007B3FB7">
        <w:rPr>
          <w:b/>
          <w:bCs/>
        </w:rPr>
        <w:t>[</w:t>
      </w:r>
      <w:r w:rsidRPr="00DF0F68">
        <w:rPr>
          <w:b/>
          <w:bCs/>
        </w:rPr>
        <w:t>202</w:t>
      </w:r>
      <w:r w:rsidR="007B3FB7">
        <w:rPr>
          <w:b/>
          <w:bCs/>
        </w:rPr>
        <w:t>8</w:t>
      </w:r>
      <w:r w:rsidRPr="00DF0F68">
        <w:rPr>
          <w:b/>
          <w:bCs/>
        </w:rPr>
        <w:t xml:space="preserve">], Contracting Parties applying this UN Regulation shall not be obliged to accept UN type approvals to the preceding series of amendments, first issued after 1 September </w:t>
      </w:r>
      <w:r w:rsidR="00720006">
        <w:rPr>
          <w:b/>
          <w:bCs/>
        </w:rPr>
        <w:t>[</w:t>
      </w:r>
      <w:r w:rsidRPr="00DF0F68">
        <w:rPr>
          <w:b/>
          <w:bCs/>
        </w:rPr>
        <w:t>202</w:t>
      </w:r>
      <w:r w:rsidR="00B0666C">
        <w:rPr>
          <w:b/>
          <w:bCs/>
        </w:rPr>
        <w:t>8</w:t>
      </w:r>
      <w:r w:rsidRPr="00DF0F68">
        <w:rPr>
          <w:b/>
          <w:bCs/>
        </w:rPr>
        <w:t>].</w:t>
      </w:r>
    </w:p>
    <w:p w14:paraId="7B2A63A1" w14:textId="2C5DAC85" w:rsidR="00C71AB3" w:rsidRPr="0030475D" w:rsidRDefault="00C71AB3" w:rsidP="00094649">
      <w:pPr>
        <w:tabs>
          <w:tab w:val="left" w:pos="2268"/>
        </w:tabs>
        <w:spacing w:after="120"/>
        <w:ind w:left="2268" w:hanging="1134"/>
        <w:jc w:val="both"/>
        <w:rPr>
          <w:b/>
          <w:bCs/>
        </w:rPr>
      </w:pPr>
      <w:r>
        <w:rPr>
          <w:b/>
          <w:bCs/>
        </w:rPr>
        <w:lastRenderedPageBreak/>
        <w:t>11.12.3</w:t>
      </w:r>
      <w:r w:rsidR="00F46602">
        <w:rPr>
          <w:b/>
          <w:bCs/>
        </w:rPr>
        <w:t>.</w:t>
      </w:r>
      <w:r>
        <w:rPr>
          <w:b/>
          <w:bCs/>
        </w:rPr>
        <w:tab/>
      </w:r>
      <w:r w:rsidRPr="0030475D">
        <w:rPr>
          <w:b/>
          <w:bCs/>
        </w:rPr>
        <w:t xml:space="preserve">Until 1 September </w:t>
      </w:r>
      <w:r w:rsidR="007B3FB7">
        <w:rPr>
          <w:b/>
          <w:bCs/>
        </w:rPr>
        <w:t>[</w:t>
      </w:r>
      <w:r>
        <w:rPr>
          <w:b/>
          <w:bCs/>
        </w:rPr>
        <w:t>20</w:t>
      </w:r>
      <w:r w:rsidR="007B3FB7">
        <w:rPr>
          <w:b/>
          <w:bCs/>
        </w:rPr>
        <w:t>30</w:t>
      </w:r>
      <w:r>
        <w:rPr>
          <w:b/>
          <w:bCs/>
        </w:rPr>
        <w:t>]</w:t>
      </w:r>
      <w:r w:rsidRPr="0030475D">
        <w:rPr>
          <w:b/>
          <w:bCs/>
        </w:rPr>
        <w:t xml:space="preserve">, Contracting Parties applying this Regulation shall accept type approvals to the preceding series of amendments, first issued before 1 September </w:t>
      </w:r>
      <w:r w:rsidR="007B3FB7">
        <w:rPr>
          <w:b/>
          <w:bCs/>
        </w:rPr>
        <w:t>[</w:t>
      </w:r>
      <w:r>
        <w:rPr>
          <w:b/>
          <w:bCs/>
        </w:rPr>
        <w:t>202</w:t>
      </w:r>
      <w:r w:rsidR="007B3FB7">
        <w:rPr>
          <w:b/>
          <w:bCs/>
        </w:rPr>
        <w:t>8</w:t>
      </w:r>
      <w:r>
        <w:rPr>
          <w:b/>
          <w:bCs/>
        </w:rPr>
        <w:t>].</w:t>
      </w:r>
    </w:p>
    <w:p w14:paraId="243D0722" w14:textId="46A0A3AE" w:rsidR="00C71AB3" w:rsidRPr="00DF0F68" w:rsidRDefault="00C71AB3" w:rsidP="00094649">
      <w:pPr>
        <w:tabs>
          <w:tab w:val="left" w:pos="2268"/>
        </w:tabs>
        <w:spacing w:after="120"/>
        <w:ind w:left="2268" w:hanging="1134"/>
        <w:jc w:val="both"/>
        <w:rPr>
          <w:b/>
          <w:bCs/>
        </w:rPr>
      </w:pPr>
      <w:r>
        <w:rPr>
          <w:b/>
          <w:bCs/>
        </w:rPr>
        <w:t>11.12.4.</w:t>
      </w:r>
      <w:r w:rsidRPr="0030475D">
        <w:rPr>
          <w:b/>
          <w:bCs/>
        </w:rPr>
        <w:tab/>
        <w:t xml:space="preserve">As from 1 September </w:t>
      </w:r>
      <w:r w:rsidR="007B3FB7" w:rsidRPr="00D544D2">
        <w:rPr>
          <w:b/>
          <w:bCs/>
        </w:rPr>
        <w:t>[</w:t>
      </w:r>
      <w:r w:rsidRPr="00D544D2">
        <w:rPr>
          <w:b/>
          <w:bCs/>
        </w:rPr>
        <w:t>20</w:t>
      </w:r>
      <w:r w:rsidR="00220177" w:rsidRPr="00D544D2">
        <w:rPr>
          <w:b/>
          <w:bCs/>
        </w:rPr>
        <w:t>30</w:t>
      </w:r>
      <w:r w:rsidRPr="00D544D2">
        <w:rPr>
          <w:b/>
          <w:bCs/>
        </w:rPr>
        <w:t>],</w:t>
      </w:r>
      <w:r w:rsidRPr="0030475D">
        <w:rPr>
          <w:b/>
          <w:bCs/>
        </w:rPr>
        <w:t xml:space="preserve"> Contracting Parties applying this Regulation shall not be obliged to accept type approvals issued to the preceding series of amendments to this Regulation.</w:t>
      </w:r>
    </w:p>
    <w:p w14:paraId="54476FB4" w14:textId="77777777" w:rsidR="00C71AB3" w:rsidRPr="00DF0F68" w:rsidRDefault="00C71AB3" w:rsidP="00094649">
      <w:pPr>
        <w:tabs>
          <w:tab w:val="left" w:pos="2268"/>
        </w:tabs>
        <w:spacing w:after="120"/>
        <w:ind w:left="2268" w:hanging="1134"/>
        <w:jc w:val="both"/>
        <w:rPr>
          <w:b/>
          <w:bCs/>
        </w:rPr>
      </w:pPr>
      <w:r w:rsidRPr="00DF0F68">
        <w:rPr>
          <w:b/>
          <w:bCs/>
        </w:rPr>
        <w:t>11.</w:t>
      </w:r>
      <w:r>
        <w:rPr>
          <w:b/>
          <w:bCs/>
        </w:rPr>
        <w:t>12</w:t>
      </w:r>
      <w:r w:rsidRPr="00DF0F68">
        <w:rPr>
          <w:b/>
          <w:bCs/>
        </w:rPr>
        <w:t>.</w:t>
      </w:r>
      <w:r>
        <w:rPr>
          <w:b/>
          <w:bCs/>
        </w:rPr>
        <w:t>5</w:t>
      </w:r>
      <w:r w:rsidRPr="00DF0F68">
        <w:rPr>
          <w:b/>
          <w:bCs/>
        </w:rPr>
        <w:t xml:space="preserve">. </w:t>
      </w:r>
      <w:r>
        <w:rPr>
          <w:b/>
          <w:bCs/>
        </w:rPr>
        <w:tab/>
      </w:r>
      <w:r w:rsidRPr="00DF0F68">
        <w:rPr>
          <w:b/>
          <w:bCs/>
        </w:rPr>
        <w:t>Notwithstanding the transitional provisions above, Contracting Parties who start to apply this UN Regulation after the date of entry into</w:t>
      </w:r>
      <w:r>
        <w:rPr>
          <w:b/>
          <w:bCs/>
        </w:rPr>
        <w:t xml:space="preserve"> </w:t>
      </w:r>
      <w:r w:rsidRPr="00DF0F68">
        <w:rPr>
          <w:b/>
          <w:bCs/>
        </w:rPr>
        <w:t>force of the most recent series of amendments are not obliged to accept UN type-approvals which were granted in accordance with any of the preceding series of amendments to this UN Regulation.</w:t>
      </w:r>
    </w:p>
    <w:p w14:paraId="539529C0" w14:textId="77777777" w:rsidR="00C71AB3" w:rsidRPr="00DF0F68" w:rsidRDefault="00C71AB3" w:rsidP="00094649">
      <w:pPr>
        <w:tabs>
          <w:tab w:val="left" w:pos="2268"/>
        </w:tabs>
        <w:spacing w:after="120"/>
        <w:ind w:left="2268" w:hanging="1134"/>
        <w:jc w:val="both"/>
        <w:rPr>
          <w:b/>
          <w:bCs/>
        </w:rPr>
      </w:pPr>
      <w:r w:rsidRPr="00DF0F68">
        <w:rPr>
          <w:b/>
          <w:bCs/>
        </w:rPr>
        <w:t>11.</w:t>
      </w:r>
      <w:r>
        <w:rPr>
          <w:b/>
          <w:bCs/>
        </w:rPr>
        <w:t>12</w:t>
      </w:r>
      <w:r w:rsidRPr="00DF0F68">
        <w:rPr>
          <w:b/>
          <w:bCs/>
        </w:rPr>
        <w:t>.</w:t>
      </w:r>
      <w:r>
        <w:rPr>
          <w:b/>
          <w:bCs/>
        </w:rPr>
        <w:t>6</w:t>
      </w:r>
      <w:r w:rsidRPr="00DF0F68">
        <w:rPr>
          <w:b/>
          <w:bCs/>
        </w:rPr>
        <w:t xml:space="preserve">. </w:t>
      </w:r>
      <w:r>
        <w:rPr>
          <w:b/>
          <w:bCs/>
        </w:rPr>
        <w:tab/>
      </w:r>
      <w:r w:rsidRPr="00DF0F68">
        <w:rPr>
          <w:b/>
          <w:bCs/>
        </w:rPr>
        <w:t>Notwithstanding paragraph 11.</w:t>
      </w:r>
      <w:r>
        <w:rPr>
          <w:b/>
          <w:bCs/>
        </w:rPr>
        <w:t>12.2</w:t>
      </w:r>
      <w:r w:rsidRPr="00DF0F68">
        <w:rPr>
          <w:b/>
          <w:bCs/>
        </w:rPr>
        <w:t>., Contracting Parties applying this UN Regulation shall continue to accept UN type approvals to the preceding series of amendments to this UN Regulation and extension thereof, for the vehicles which are not affected by the changes introduced by the 04 series of amendments.</w:t>
      </w:r>
    </w:p>
    <w:p w14:paraId="1C6F9108" w14:textId="77777777" w:rsidR="00C71AB3" w:rsidRPr="0030475D" w:rsidRDefault="00C71AB3" w:rsidP="00094649">
      <w:pPr>
        <w:tabs>
          <w:tab w:val="left" w:pos="2268"/>
        </w:tabs>
        <w:spacing w:after="120"/>
        <w:ind w:left="2268" w:hanging="1134"/>
        <w:jc w:val="both"/>
        <w:rPr>
          <w:b/>
          <w:bCs/>
        </w:rPr>
      </w:pPr>
      <w:r w:rsidRPr="00DF0F68">
        <w:rPr>
          <w:b/>
          <w:bCs/>
        </w:rPr>
        <w:t>11.</w:t>
      </w:r>
      <w:r>
        <w:rPr>
          <w:b/>
          <w:bCs/>
        </w:rPr>
        <w:t>12</w:t>
      </w:r>
      <w:r w:rsidRPr="00DF0F68">
        <w:rPr>
          <w:b/>
          <w:bCs/>
        </w:rPr>
        <w:t>.</w:t>
      </w:r>
      <w:r>
        <w:rPr>
          <w:b/>
          <w:bCs/>
        </w:rPr>
        <w:t>7</w:t>
      </w:r>
      <w:r w:rsidRPr="00DF0F68">
        <w:rPr>
          <w:b/>
          <w:bCs/>
        </w:rPr>
        <w:t xml:space="preserve">. </w:t>
      </w:r>
      <w:r>
        <w:rPr>
          <w:b/>
          <w:bCs/>
        </w:rPr>
        <w:tab/>
      </w:r>
      <w:r w:rsidRPr="0030475D">
        <w:rPr>
          <w:b/>
          <w:bCs/>
        </w:rPr>
        <w:t xml:space="preserve">Contracting Parties applying this Regulation may grant type approvals according to any preceding series of amendments to this Regulation. </w:t>
      </w:r>
    </w:p>
    <w:p w14:paraId="33F98E11" w14:textId="63B21013" w:rsidR="00DE2A74" w:rsidRPr="00F73D2C" w:rsidRDefault="00C71AB3" w:rsidP="00E123E1">
      <w:pPr>
        <w:tabs>
          <w:tab w:val="left" w:pos="2268"/>
        </w:tabs>
        <w:spacing w:after="120"/>
        <w:ind w:left="2268" w:hanging="1134"/>
        <w:jc w:val="both"/>
        <w:rPr>
          <w:bCs/>
          <w:iCs/>
        </w:rPr>
      </w:pPr>
      <w:r>
        <w:rPr>
          <w:b/>
          <w:bCs/>
        </w:rPr>
        <w:t>11.12.8</w:t>
      </w:r>
      <w:r w:rsidRPr="0030475D">
        <w:rPr>
          <w:b/>
          <w:bCs/>
        </w:rPr>
        <w:t xml:space="preserve">. </w:t>
      </w:r>
      <w:r w:rsidRPr="0030475D">
        <w:rPr>
          <w:b/>
          <w:bCs/>
        </w:rPr>
        <w:tab/>
        <w:t>Contracting Parties applying this Regulation shall continue to grant extensions of existing approvals to any preceding series of amendments to this Regulation</w:t>
      </w:r>
      <w:r>
        <w:rPr>
          <w:b/>
          <w:bCs/>
        </w:rPr>
        <w:t>.</w:t>
      </w:r>
      <w:r w:rsidRPr="007B3FB7">
        <w:t>"</w:t>
      </w:r>
    </w:p>
    <w:p w14:paraId="026D2BF0" w14:textId="77777777" w:rsidR="00E933B8" w:rsidRDefault="00E933B8" w:rsidP="00E933B8">
      <w:pPr>
        <w:pStyle w:val="HChG"/>
      </w:pPr>
      <w:r w:rsidRPr="00525E6C">
        <w:tab/>
        <w:t>II.</w:t>
      </w:r>
      <w:r w:rsidRPr="00525E6C">
        <w:tab/>
        <w:t>Justification</w:t>
      </w:r>
    </w:p>
    <w:p w14:paraId="2BDD7AF2" w14:textId="6666A497" w:rsidR="007C7C89" w:rsidRDefault="009466A6" w:rsidP="009466A6">
      <w:pPr>
        <w:pStyle w:val="Bullet1G"/>
        <w:numPr>
          <w:ilvl w:val="0"/>
          <w:numId w:val="0"/>
        </w:numPr>
        <w:ind w:left="1134" w:right="0"/>
      </w:pPr>
      <w:r>
        <w:t>1.</w:t>
      </w:r>
      <w:r>
        <w:tab/>
      </w:r>
      <w:r w:rsidR="0042263F">
        <w:t>The objective of this proposal is to</w:t>
      </w:r>
      <w:r w:rsidR="00CC1C95">
        <w:t xml:space="preserve"> introduce amendments to </w:t>
      </w:r>
      <w:r w:rsidR="001E7BF7">
        <w:t xml:space="preserve">UN Regulation No. 53, to </w:t>
      </w:r>
      <w:r w:rsidR="0042263F">
        <w:t xml:space="preserve">improve </w:t>
      </w:r>
      <w:r w:rsidR="00CC1C95">
        <w:t>road</w:t>
      </w:r>
      <w:r w:rsidR="0042263F">
        <w:t xml:space="preserve"> safety </w:t>
      </w:r>
      <w:r w:rsidR="00CC1C95">
        <w:t xml:space="preserve">for </w:t>
      </w:r>
      <w:r w:rsidR="0042263F">
        <w:t xml:space="preserve">motorcycles by </w:t>
      </w:r>
      <w:r w:rsidR="00CC1C95">
        <w:t xml:space="preserve">removing specific headlamp classes. This proposal is based </w:t>
      </w:r>
      <w:r w:rsidR="001E7BF7">
        <w:t>on ECE/TRANS/WP.29/GRE/2022/3 as amended by</w:t>
      </w:r>
      <w:r w:rsidR="00FA440C">
        <w:t xml:space="preserve"> informal document</w:t>
      </w:r>
      <w:r w:rsidR="001E7BF7">
        <w:t xml:space="preserve"> GRE-86-15, submitted by </w:t>
      </w:r>
      <w:r w:rsidR="00005DAE">
        <w:rPr>
          <w:lang w:val="en-US"/>
        </w:rPr>
        <w:t>Czechia and Germany</w:t>
      </w:r>
      <w:r w:rsidR="001E7BF7">
        <w:t xml:space="preserve">, respectively, to the </w:t>
      </w:r>
      <w:r w:rsidR="00FA440C">
        <w:t>eighty-sixth</w:t>
      </w:r>
      <w:r w:rsidR="001E7BF7">
        <w:t xml:space="preserve"> GRE session in April 2022</w:t>
      </w:r>
      <w:r w:rsidR="007C7C89">
        <w:t xml:space="preserve">. For the preparation of this updated version, </w:t>
      </w:r>
      <w:r w:rsidR="00647A9B">
        <w:t xml:space="preserve">the </w:t>
      </w:r>
      <w:r w:rsidR="007C7C89">
        <w:t xml:space="preserve">comments </w:t>
      </w:r>
      <w:r w:rsidR="00647A9B">
        <w:t xml:space="preserve">expressed </w:t>
      </w:r>
      <w:r w:rsidR="007C7C89">
        <w:t>by Contracting Parties</w:t>
      </w:r>
      <w:r w:rsidR="002D5162">
        <w:t xml:space="preserve"> at</w:t>
      </w:r>
      <w:r w:rsidR="00CB017F">
        <w:t xml:space="preserve"> the </w:t>
      </w:r>
      <w:r w:rsidR="002D5162">
        <w:t>GRE</w:t>
      </w:r>
      <w:r w:rsidR="007C7C89">
        <w:t xml:space="preserve"> </w:t>
      </w:r>
      <w:r w:rsidR="00CB017F">
        <w:t xml:space="preserve">session </w:t>
      </w:r>
      <w:r w:rsidR="00DF41C7">
        <w:t xml:space="preserve">in order </w:t>
      </w:r>
      <w:r w:rsidR="007C7C89">
        <w:t>to improve the proposal</w:t>
      </w:r>
      <w:r w:rsidR="00DF41C7">
        <w:t>,</w:t>
      </w:r>
      <w:r w:rsidR="007C7C89">
        <w:t xml:space="preserve"> were taken into consideration</w:t>
      </w:r>
      <w:r w:rsidR="002D5162">
        <w:t xml:space="preserve">. </w:t>
      </w:r>
    </w:p>
    <w:p w14:paraId="7F12D22C" w14:textId="3D4A4C87" w:rsidR="001E7BF7" w:rsidRDefault="009466A6" w:rsidP="009466A6">
      <w:pPr>
        <w:pStyle w:val="Bullet1G"/>
        <w:numPr>
          <w:ilvl w:val="0"/>
          <w:numId w:val="0"/>
        </w:numPr>
        <w:ind w:left="1134" w:right="0"/>
      </w:pPr>
      <w:r>
        <w:t>2.</w:t>
      </w:r>
      <w:r>
        <w:tab/>
      </w:r>
      <w:r w:rsidR="00647A9B">
        <w:t xml:space="preserve">In particular, </w:t>
      </w:r>
      <w:r w:rsidR="00336C2C">
        <w:t>the introduc</w:t>
      </w:r>
      <w:r w:rsidR="00F10EAE">
        <w:t>tion of</w:t>
      </w:r>
      <w:r w:rsidR="007251D2">
        <w:t xml:space="preserve"> the</w:t>
      </w:r>
      <w:r w:rsidR="00336C2C">
        <w:t xml:space="preserve"> additional threshold of 11 kW</w:t>
      </w:r>
      <w:r w:rsidR="007251D2" w:rsidRPr="007251D2">
        <w:t xml:space="preserve"> </w:t>
      </w:r>
      <w:r w:rsidR="007251D2">
        <w:t>has been enhanced from an editorial and technical perspective</w:t>
      </w:r>
      <w:r w:rsidR="005B6522">
        <w:t>, to make the provisions compatible with vehicles equipped with an electric powertrain</w:t>
      </w:r>
      <w:r w:rsidR="00CF483E">
        <w:t xml:space="preserve">, </w:t>
      </w:r>
      <w:r w:rsidR="00F10EAE">
        <w:t xml:space="preserve">by </w:t>
      </w:r>
      <w:r w:rsidR="00CF483E">
        <w:t>taking as a reference</w:t>
      </w:r>
      <w:r w:rsidR="00F10EAE">
        <w:t xml:space="preserve"> the parameters </w:t>
      </w:r>
      <w:r w:rsidR="00336C2C">
        <w:t xml:space="preserve">and terminology used in </w:t>
      </w:r>
      <w:r w:rsidR="005B6522">
        <w:t>the relevant</w:t>
      </w:r>
      <w:r w:rsidR="00336C2C">
        <w:t xml:space="preserve"> global and regional legislation.</w:t>
      </w:r>
    </w:p>
    <w:p w14:paraId="6575B1A7" w14:textId="1F7DEF19" w:rsidR="00D90F89" w:rsidRPr="00704CE0" w:rsidRDefault="009466A6" w:rsidP="009466A6">
      <w:pPr>
        <w:pStyle w:val="Bullet1G"/>
        <w:numPr>
          <w:ilvl w:val="0"/>
          <w:numId w:val="0"/>
        </w:numPr>
        <w:ind w:left="1134" w:right="0"/>
        <w:rPr>
          <w:color w:val="000000" w:themeColor="text1"/>
        </w:rPr>
      </w:pPr>
      <w:r w:rsidRPr="00704CE0">
        <w:rPr>
          <w:color w:val="000000" w:themeColor="text1"/>
        </w:rPr>
        <w:t>3.</w:t>
      </w:r>
      <w:r w:rsidRPr="00704CE0">
        <w:rPr>
          <w:color w:val="000000" w:themeColor="text1"/>
        </w:rPr>
        <w:tab/>
      </w:r>
      <w:r w:rsidR="00B856C3">
        <w:rPr>
          <w:color w:val="000000" w:themeColor="text1"/>
        </w:rPr>
        <w:t>The c</w:t>
      </w:r>
      <w:r w:rsidR="00D90F89" w:rsidRPr="00704CE0">
        <w:rPr>
          <w:color w:val="000000" w:themeColor="text1"/>
        </w:rPr>
        <w:t xml:space="preserve">urrent threshold </w:t>
      </w:r>
      <w:r w:rsidR="00F7705D">
        <w:rPr>
          <w:color w:val="000000" w:themeColor="text1"/>
        </w:rPr>
        <w:t xml:space="preserve">to differentiate low- and high-performance motorcycles is </w:t>
      </w:r>
      <w:r w:rsidR="00D90F89" w:rsidRPr="00704CE0">
        <w:rPr>
          <w:color w:val="000000" w:themeColor="text1"/>
        </w:rPr>
        <w:t xml:space="preserve">based on </w:t>
      </w:r>
      <w:r w:rsidR="00F7705D">
        <w:rPr>
          <w:color w:val="000000" w:themeColor="text1"/>
        </w:rPr>
        <w:t>the</w:t>
      </w:r>
      <w:r w:rsidR="00D90F89" w:rsidRPr="00704CE0">
        <w:rPr>
          <w:color w:val="000000" w:themeColor="text1"/>
        </w:rPr>
        <w:t xml:space="preserve"> cylinder capacity</w:t>
      </w:r>
      <w:r w:rsidR="00F7705D">
        <w:rPr>
          <w:color w:val="000000" w:themeColor="text1"/>
        </w:rPr>
        <w:t>, which</w:t>
      </w:r>
      <w:r w:rsidR="00D90F89" w:rsidRPr="00704CE0">
        <w:rPr>
          <w:color w:val="000000" w:themeColor="text1"/>
        </w:rPr>
        <w:t xml:space="preserve"> </w:t>
      </w:r>
      <w:r w:rsidR="00D90F89" w:rsidRPr="00704CE0">
        <w:rPr>
          <w:color w:val="000000" w:themeColor="text1"/>
          <w:lang w:val="en-US" w:eastAsia="ja-JP"/>
        </w:rPr>
        <w:t xml:space="preserve">implicitly </w:t>
      </w:r>
      <w:r w:rsidR="00F7705D">
        <w:rPr>
          <w:color w:val="000000" w:themeColor="text1"/>
          <w:lang w:val="en-US" w:eastAsia="ja-JP"/>
        </w:rPr>
        <w:t>assumes</w:t>
      </w:r>
      <w:r w:rsidR="00F7705D" w:rsidRPr="00704CE0">
        <w:rPr>
          <w:color w:val="000000" w:themeColor="text1"/>
          <w:lang w:val="en-US" w:eastAsia="ja-JP"/>
        </w:rPr>
        <w:t xml:space="preserve"> </w:t>
      </w:r>
      <w:r w:rsidR="00D90F89" w:rsidRPr="00704CE0">
        <w:rPr>
          <w:color w:val="000000" w:themeColor="text1"/>
          <w:lang w:val="en-US" w:eastAsia="ja-JP"/>
        </w:rPr>
        <w:t xml:space="preserve">that </w:t>
      </w:r>
      <w:r w:rsidR="00D90F89" w:rsidRPr="00704CE0">
        <w:rPr>
          <w:color w:val="000000" w:themeColor="text1"/>
          <w:lang w:eastAsia="ja-JP"/>
        </w:rPr>
        <w:t xml:space="preserve">the </w:t>
      </w:r>
      <w:r w:rsidR="00F7705D">
        <w:rPr>
          <w:color w:val="000000" w:themeColor="text1"/>
          <w:lang w:eastAsia="ja-JP"/>
        </w:rPr>
        <w:t xml:space="preserve">vehicle </w:t>
      </w:r>
      <w:r w:rsidR="00D90F89" w:rsidRPr="00704CE0">
        <w:rPr>
          <w:color w:val="000000" w:themeColor="text1"/>
          <w:lang w:eastAsia="ja-JP"/>
        </w:rPr>
        <w:t xml:space="preserve">propulsion system </w:t>
      </w:r>
      <w:r w:rsidR="00F7705D">
        <w:rPr>
          <w:color w:val="000000" w:themeColor="text1"/>
          <w:lang w:eastAsia="ja-JP"/>
        </w:rPr>
        <w:t xml:space="preserve">is an </w:t>
      </w:r>
      <w:r w:rsidR="00D90F89" w:rsidRPr="00704CE0">
        <w:rPr>
          <w:color w:val="000000" w:themeColor="text1"/>
          <w:lang w:eastAsia="ja-JP"/>
        </w:rPr>
        <w:t>internal combustion engine.</w:t>
      </w:r>
      <w:r w:rsidR="00D90F89" w:rsidRPr="00704CE0">
        <w:rPr>
          <w:color w:val="000000" w:themeColor="text1"/>
        </w:rPr>
        <w:t xml:space="preserve"> </w:t>
      </w:r>
      <w:r w:rsidR="008E3595">
        <w:rPr>
          <w:color w:val="000000" w:themeColor="text1"/>
        </w:rPr>
        <w:t>Considering the technological progress</w:t>
      </w:r>
      <w:r w:rsidR="00D90F89" w:rsidRPr="00704CE0">
        <w:rPr>
          <w:color w:val="000000" w:themeColor="text1"/>
          <w:lang w:val="en-US" w:eastAsia="ja-JP"/>
        </w:rPr>
        <w:t xml:space="preserve"> in the field of electrification, </w:t>
      </w:r>
      <w:r w:rsidR="008E3595">
        <w:rPr>
          <w:color w:val="000000" w:themeColor="text1"/>
          <w:lang w:val="en-US"/>
        </w:rPr>
        <w:t>it is necessary to adapt</w:t>
      </w:r>
      <w:r w:rsidR="00D90F89" w:rsidRPr="00704CE0">
        <w:rPr>
          <w:color w:val="000000" w:themeColor="text1"/>
        </w:rPr>
        <w:t xml:space="preserve"> </w:t>
      </w:r>
      <w:r w:rsidR="00152507">
        <w:rPr>
          <w:color w:val="000000" w:themeColor="text1"/>
        </w:rPr>
        <w:t xml:space="preserve">this provision </w:t>
      </w:r>
      <w:r w:rsidR="00D90F89" w:rsidRPr="00704CE0">
        <w:rPr>
          <w:color w:val="000000" w:themeColor="text1"/>
        </w:rPr>
        <w:t>to ensure compatibility with electric propulsion system</w:t>
      </w:r>
      <w:r w:rsidR="008E3595">
        <w:rPr>
          <w:color w:val="000000" w:themeColor="text1"/>
        </w:rPr>
        <w:t>s</w:t>
      </w:r>
      <w:r w:rsidR="00D90F89" w:rsidRPr="00704CE0">
        <w:rPr>
          <w:color w:val="000000" w:themeColor="text1"/>
        </w:rPr>
        <w:t xml:space="preserve">. </w:t>
      </w:r>
    </w:p>
    <w:p w14:paraId="6F2D366C" w14:textId="5FCB90C6" w:rsidR="00D90F89" w:rsidRPr="00704CE0" w:rsidRDefault="009466A6" w:rsidP="009466A6">
      <w:pPr>
        <w:pStyle w:val="Bullet1G"/>
        <w:numPr>
          <w:ilvl w:val="0"/>
          <w:numId w:val="0"/>
        </w:numPr>
        <w:ind w:left="1134" w:right="0"/>
        <w:rPr>
          <w:color w:val="000000" w:themeColor="text1"/>
        </w:rPr>
      </w:pPr>
      <w:r w:rsidRPr="00704CE0">
        <w:rPr>
          <w:color w:val="000000" w:themeColor="text1"/>
        </w:rPr>
        <w:t>4.</w:t>
      </w:r>
      <w:r w:rsidRPr="00704CE0">
        <w:rPr>
          <w:color w:val="000000" w:themeColor="text1"/>
        </w:rPr>
        <w:tab/>
      </w:r>
      <w:r w:rsidR="00D90F89" w:rsidRPr="00704CE0">
        <w:rPr>
          <w:color w:val="000000" w:themeColor="text1"/>
        </w:rPr>
        <w:t>For this purpose, the Consolidated Resolution on the Construction of Vehicles (R.E.3) can be</w:t>
      </w:r>
      <w:r w:rsidR="00D90F89">
        <w:rPr>
          <w:color w:val="000000" w:themeColor="text1"/>
        </w:rPr>
        <w:t xml:space="preserve"> </w:t>
      </w:r>
      <w:r w:rsidR="00BE76F5">
        <w:rPr>
          <w:color w:val="000000" w:themeColor="text1"/>
        </w:rPr>
        <w:t xml:space="preserve">taken </w:t>
      </w:r>
      <w:r w:rsidR="00D90F89">
        <w:rPr>
          <w:color w:val="000000" w:themeColor="text1"/>
        </w:rPr>
        <w:t>as</w:t>
      </w:r>
      <w:r w:rsidR="00D90F89" w:rsidRPr="00704CE0">
        <w:rPr>
          <w:color w:val="000000" w:themeColor="text1"/>
        </w:rPr>
        <w:t xml:space="preserve"> a </w:t>
      </w:r>
      <w:r w:rsidR="00E10DAA">
        <w:rPr>
          <w:color w:val="000000" w:themeColor="text1"/>
        </w:rPr>
        <w:t>reference</w:t>
      </w:r>
      <w:r w:rsidR="00D90F89" w:rsidRPr="00704CE0">
        <w:rPr>
          <w:color w:val="000000" w:themeColor="text1"/>
          <w:lang w:eastAsia="ja-JP"/>
        </w:rPr>
        <w:t>.</w:t>
      </w:r>
      <w:r w:rsidR="00D90F89" w:rsidRPr="00704CE0">
        <w:rPr>
          <w:color w:val="000000" w:themeColor="text1"/>
        </w:rPr>
        <w:t xml:space="preserve"> </w:t>
      </w:r>
      <w:r w:rsidR="003B2AFD">
        <w:rPr>
          <w:color w:val="000000" w:themeColor="text1"/>
        </w:rPr>
        <w:t>As</w:t>
      </w:r>
      <w:r w:rsidR="00D90F89" w:rsidRPr="00704CE0">
        <w:rPr>
          <w:color w:val="000000" w:themeColor="text1"/>
        </w:rPr>
        <w:t xml:space="preserve"> an alternative </w:t>
      </w:r>
      <w:r w:rsidR="003B2AFD">
        <w:rPr>
          <w:color w:val="000000" w:themeColor="text1"/>
        </w:rPr>
        <w:t>to</w:t>
      </w:r>
      <w:r w:rsidR="00D90F89" w:rsidRPr="00704CE0">
        <w:rPr>
          <w:color w:val="000000" w:themeColor="text1"/>
        </w:rPr>
        <w:t xml:space="preserve"> the cylinder capacity</w:t>
      </w:r>
      <w:r w:rsidR="003B2AFD">
        <w:rPr>
          <w:color w:val="000000" w:themeColor="text1"/>
        </w:rPr>
        <w:t>, R.E.3 refers to the “maximum net power”</w:t>
      </w:r>
      <w:r w:rsidR="00D90F89" w:rsidRPr="00932DF7">
        <w:rPr>
          <w:color w:val="000000" w:themeColor="text1"/>
        </w:rPr>
        <w:t xml:space="preserve"> </w:t>
      </w:r>
      <w:r w:rsidR="003B2AFD">
        <w:rPr>
          <w:color w:val="000000" w:themeColor="text1"/>
        </w:rPr>
        <w:t>for</w:t>
      </w:r>
      <w:r w:rsidR="00D90F89" w:rsidRPr="007B2319">
        <w:rPr>
          <w:color w:val="000000" w:themeColor="text1"/>
        </w:rPr>
        <w:t xml:space="preserve"> internal combustion engines</w:t>
      </w:r>
      <w:r w:rsidR="00D90F89" w:rsidRPr="00704CE0">
        <w:rPr>
          <w:color w:val="000000" w:themeColor="text1"/>
        </w:rPr>
        <w:t xml:space="preserve"> </w:t>
      </w:r>
      <w:r w:rsidR="003B2AFD">
        <w:rPr>
          <w:color w:val="000000" w:themeColor="text1"/>
        </w:rPr>
        <w:t xml:space="preserve">and to </w:t>
      </w:r>
      <w:r w:rsidR="00D90F89" w:rsidRPr="00704CE0">
        <w:rPr>
          <w:color w:val="000000" w:themeColor="text1"/>
        </w:rPr>
        <w:t xml:space="preserve">the </w:t>
      </w:r>
      <w:r w:rsidR="003B2AFD">
        <w:rPr>
          <w:color w:val="000000" w:themeColor="text1"/>
        </w:rPr>
        <w:t>“</w:t>
      </w:r>
      <w:r w:rsidR="00D90F89" w:rsidRPr="00704CE0">
        <w:rPr>
          <w:color w:val="000000" w:themeColor="text1"/>
        </w:rPr>
        <w:t>maximum continuous rated power</w:t>
      </w:r>
      <w:r w:rsidR="003B2AFD">
        <w:rPr>
          <w:color w:val="000000" w:themeColor="text1"/>
        </w:rPr>
        <w:t>”</w:t>
      </w:r>
      <w:r w:rsidR="00D90F89" w:rsidRPr="00704CE0">
        <w:rPr>
          <w:color w:val="000000" w:themeColor="text1"/>
        </w:rPr>
        <w:t xml:space="preserve"> </w:t>
      </w:r>
      <w:r w:rsidR="003B2AFD">
        <w:rPr>
          <w:color w:val="000000" w:themeColor="text1"/>
        </w:rPr>
        <w:t>for</w:t>
      </w:r>
      <w:r w:rsidR="00D90F89" w:rsidRPr="00704CE0">
        <w:rPr>
          <w:color w:val="000000" w:themeColor="text1"/>
        </w:rPr>
        <w:t xml:space="preserve"> electric propulsion system</w:t>
      </w:r>
      <w:r w:rsidR="003B2AFD">
        <w:rPr>
          <w:color w:val="000000" w:themeColor="text1"/>
        </w:rPr>
        <w:t>s</w:t>
      </w:r>
      <w:r w:rsidR="00D821B5">
        <w:rPr>
          <w:color w:val="000000" w:themeColor="text1"/>
        </w:rPr>
        <w:t>:</w:t>
      </w:r>
      <w:r w:rsidR="00D90F89" w:rsidRPr="00704CE0">
        <w:rPr>
          <w:color w:val="000000" w:themeColor="text1"/>
        </w:rPr>
        <w:t xml:space="preserve"> </w:t>
      </w:r>
    </w:p>
    <w:p w14:paraId="3B9F7B02" w14:textId="153B45AE" w:rsidR="00D90F89" w:rsidRPr="00667774" w:rsidRDefault="00667774" w:rsidP="003A1A9C">
      <w:pPr>
        <w:pStyle w:val="ListParagraph"/>
        <w:suppressAutoHyphens w:val="0"/>
        <w:spacing w:line="240" w:lineRule="auto"/>
        <w:ind w:left="2268" w:hanging="1134"/>
        <w:jc w:val="both"/>
        <w:rPr>
          <w:rFonts w:eastAsia="Times New Roman"/>
          <w:i/>
          <w:color w:val="000000" w:themeColor="text1"/>
          <w:lang w:val="en-US" w:eastAsia="ja-JP"/>
        </w:rPr>
      </w:pPr>
      <w:r w:rsidRPr="00667774">
        <w:rPr>
          <w:rFonts w:eastAsia="Times New Roman"/>
          <w:i/>
          <w:color w:val="000000" w:themeColor="text1"/>
          <w:lang w:val="en-US" w:eastAsia="ja-JP"/>
        </w:rPr>
        <w:t>"</w:t>
      </w:r>
      <w:r w:rsidR="00D90F89" w:rsidRPr="00667774">
        <w:rPr>
          <w:rFonts w:eastAsia="Times New Roman"/>
          <w:i/>
          <w:color w:val="000000" w:themeColor="text1"/>
          <w:lang w:val="en-US" w:eastAsia="ja-JP"/>
        </w:rPr>
        <w:t xml:space="preserve">2.1.6. </w:t>
      </w:r>
      <w:r w:rsidR="00D90F89" w:rsidRPr="00667774">
        <w:rPr>
          <w:rFonts w:eastAsia="Times New Roman"/>
          <w:i/>
          <w:color w:val="000000" w:themeColor="text1"/>
          <w:lang w:val="en-US" w:eastAsia="ja-JP"/>
        </w:rPr>
        <w:tab/>
        <w:t xml:space="preserve">"Category L6": A vehicle </w:t>
      </w:r>
      <w:r w:rsidR="000D571C" w:rsidRPr="00667774">
        <w:rPr>
          <w:rFonts w:eastAsia="Times New Roman"/>
          <w:i/>
          <w:color w:val="000000" w:themeColor="text1"/>
          <w:lang w:val="en-US" w:eastAsia="ja-JP"/>
        </w:rPr>
        <w:t>(…)</w:t>
      </w:r>
      <w:r w:rsidR="00D90F89" w:rsidRPr="00667774">
        <w:rPr>
          <w:rFonts w:eastAsia="Times New Roman"/>
          <w:i/>
          <w:color w:val="000000" w:themeColor="text1"/>
          <w:lang w:val="en-US" w:eastAsia="ja-JP"/>
        </w:rPr>
        <w:t>, and whose engine cylinder capacity does not exceed 50 cm</w:t>
      </w:r>
      <w:r w:rsidR="00D90F89" w:rsidRPr="00667774">
        <w:rPr>
          <w:rFonts w:eastAsia="Times New Roman"/>
          <w:i/>
          <w:color w:val="000000" w:themeColor="text1"/>
          <w:vertAlign w:val="superscript"/>
          <w:lang w:val="en-US" w:eastAsia="ja-JP"/>
        </w:rPr>
        <w:t>3</w:t>
      </w:r>
      <w:r w:rsidR="00D90F89" w:rsidRPr="00667774">
        <w:rPr>
          <w:rFonts w:eastAsia="Times New Roman"/>
          <w:i/>
          <w:color w:val="000000" w:themeColor="text1"/>
          <w:lang w:val="en-US" w:eastAsia="ja-JP"/>
        </w:rPr>
        <w:t xml:space="preserve"> for spark (positive) ignition engines, or whose </w:t>
      </w:r>
      <w:r w:rsidR="00D90F89" w:rsidRPr="00667774">
        <w:rPr>
          <w:rFonts w:eastAsia="Times New Roman"/>
          <w:i/>
          <w:color w:val="000000" w:themeColor="text1"/>
          <w:u w:val="single"/>
          <w:lang w:val="en-US" w:eastAsia="ja-JP"/>
        </w:rPr>
        <w:t>maximum net power</w:t>
      </w:r>
      <w:r w:rsidR="00D90F89" w:rsidRPr="00667774">
        <w:rPr>
          <w:rFonts w:eastAsia="Times New Roman"/>
          <w:i/>
          <w:color w:val="000000" w:themeColor="text1"/>
          <w:lang w:val="en-US" w:eastAsia="ja-JP"/>
        </w:rPr>
        <w:t xml:space="preserve"> output does not exceed 4 kW in the case of other </w:t>
      </w:r>
      <w:r w:rsidR="00D90F89" w:rsidRPr="00667774">
        <w:rPr>
          <w:rFonts w:eastAsia="Times New Roman"/>
          <w:i/>
          <w:color w:val="000000" w:themeColor="text1"/>
          <w:u w:val="single"/>
          <w:lang w:val="en-US" w:eastAsia="ja-JP"/>
        </w:rPr>
        <w:t>internal combustion engines</w:t>
      </w:r>
      <w:r w:rsidR="00D90F89" w:rsidRPr="00667774">
        <w:rPr>
          <w:rFonts w:eastAsia="Times New Roman"/>
          <w:i/>
          <w:color w:val="000000" w:themeColor="text1"/>
          <w:lang w:val="en-US" w:eastAsia="ja-JP"/>
        </w:rPr>
        <w:t xml:space="preserve">, or whose </w:t>
      </w:r>
      <w:r w:rsidR="00D90F89" w:rsidRPr="00667774">
        <w:rPr>
          <w:rFonts w:eastAsia="Times New Roman"/>
          <w:i/>
          <w:color w:val="000000" w:themeColor="text1"/>
          <w:u w:val="single"/>
          <w:lang w:val="en-US" w:eastAsia="ja-JP"/>
        </w:rPr>
        <w:t>maximum continuous rated power</w:t>
      </w:r>
      <w:r w:rsidR="00D90F89" w:rsidRPr="00667774">
        <w:rPr>
          <w:rFonts w:eastAsia="Times New Roman"/>
          <w:i/>
          <w:color w:val="000000" w:themeColor="text1"/>
          <w:lang w:val="en-US" w:eastAsia="ja-JP"/>
        </w:rPr>
        <w:t xml:space="preserve"> does not exceed 4 kW in the case of </w:t>
      </w:r>
      <w:r w:rsidR="00D90F89" w:rsidRPr="00667774">
        <w:rPr>
          <w:rFonts w:eastAsia="Times New Roman"/>
          <w:i/>
          <w:color w:val="000000" w:themeColor="text1"/>
          <w:u w:val="single"/>
          <w:lang w:val="en-US" w:eastAsia="ja-JP"/>
        </w:rPr>
        <w:t>electric engines</w:t>
      </w:r>
      <w:r w:rsidR="00D90F89" w:rsidRPr="00667774">
        <w:rPr>
          <w:rFonts w:eastAsia="Times New Roman"/>
          <w:i/>
          <w:color w:val="000000" w:themeColor="text1"/>
          <w:lang w:val="en-US" w:eastAsia="ja-JP"/>
        </w:rPr>
        <w:t>.</w:t>
      </w:r>
      <w:r w:rsidRPr="00667774">
        <w:rPr>
          <w:rFonts w:eastAsia="Times New Roman"/>
          <w:i/>
          <w:color w:val="000000" w:themeColor="text1"/>
          <w:lang w:val="en-US" w:eastAsia="ja-JP"/>
        </w:rPr>
        <w:t>"</w:t>
      </w:r>
      <w:r w:rsidR="00D90F89" w:rsidRPr="00667774">
        <w:rPr>
          <w:rFonts w:eastAsia="Times New Roman"/>
          <w:i/>
          <w:color w:val="000000" w:themeColor="text1"/>
          <w:lang w:val="en-US" w:eastAsia="ja-JP"/>
        </w:rPr>
        <w:t xml:space="preserve"> </w:t>
      </w:r>
    </w:p>
    <w:p w14:paraId="703ED723" w14:textId="77777777" w:rsidR="00D90F89" w:rsidRPr="00704CE0" w:rsidRDefault="00D90F89" w:rsidP="000C00A4">
      <w:pPr>
        <w:pStyle w:val="ListParagraph"/>
        <w:suppressAutoHyphens w:val="0"/>
        <w:spacing w:line="240" w:lineRule="auto"/>
        <w:ind w:left="2268" w:hanging="567"/>
        <w:rPr>
          <w:rFonts w:eastAsia="Times New Roman"/>
          <w:i/>
          <w:color w:val="000000" w:themeColor="text1"/>
          <w:lang w:val="en-US" w:eastAsia="ja-JP"/>
        </w:rPr>
      </w:pPr>
    </w:p>
    <w:p w14:paraId="35D04AA2" w14:textId="19BC1703" w:rsidR="00D90F89" w:rsidRPr="00704CE0" w:rsidRDefault="009466A6" w:rsidP="009466A6">
      <w:pPr>
        <w:pStyle w:val="Bullet1G"/>
        <w:numPr>
          <w:ilvl w:val="0"/>
          <w:numId w:val="0"/>
        </w:numPr>
        <w:ind w:left="1134" w:right="0"/>
        <w:rPr>
          <w:color w:val="000000" w:themeColor="text1"/>
        </w:rPr>
      </w:pPr>
      <w:r w:rsidRPr="00704CE0">
        <w:rPr>
          <w:color w:val="000000" w:themeColor="text1"/>
        </w:rPr>
        <w:t>5.</w:t>
      </w:r>
      <w:r w:rsidRPr="00704CE0">
        <w:rPr>
          <w:color w:val="000000" w:themeColor="text1"/>
        </w:rPr>
        <w:tab/>
      </w:r>
      <w:r w:rsidR="00D821B5">
        <w:rPr>
          <w:color w:val="000000" w:themeColor="text1"/>
        </w:rPr>
        <w:t xml:space="preserve">It </w:t>
      </w:r>
      <w:r w:rsidR="009A1648">
        <w:rPr>
          <w:color w:val="000000" w:themeColor="text1"/>
        </w:rPr>
        <w:t xml:space="preserve">is a widely extended practice </w:t>
      </w:r>
      <w:r w:rsidR="00D821B5">
        <w:rPr>
          <w:color w:val="000000" w:themeColor="text1"/>
        </w:rPr>
        <w:t>to distinguish low- and high-performance motorcycles by</w:t>
      </w:r>
      <w:r w:rsidR="0013670E">
        <w:rPr>
          <w:color w:val="000000" w:themeColor="text1"/>
        </w:rPr>
        <w:t xml:space="preserve"> complement</w:t>
      </w:r>
      <w:r w:rsidR="00D821B5">
        <w:rPr>
          <w:color w:val="000000" w:themeColor="text1"/>
        </w:rPr>
        <w:t>ing</w:t>
      </w:r>
      <w:r w:rsidR="009A1648">
        <w:rPr>
          <w:color w:val="000000" w:themeColor="text1"/>
        </w:rPr>
        <w:t xml:space="preserve"> </w:t>
      </w:r>
      <w:r w:rsidR="00BD4C19">
        <w:rPr>
          <w:color w:val="000000" w:themeColor="text1"/>
        </w:rPr>
        <w:t>the threshold of 125 cm</w:t>
      </w:r>
      <w:r w:rsidR="00BD4C19" w:rsidRPr="00560E03">
        <w:rPr>
          <w:color w:val="000000" w:themeColor="text1"/>
          <w:vertAlign w:val="superscript"/>
        </w:rPr>
        <w:t>3</w:t>
      </w:r>
      <w:r w:rsidR="00BD4C19">
        <w:rPr>
          <w:color w:val="000000" w:themeColor="text1"/>
        </w:rPr>
        <w:t xml:space="preserve"> </w:t>
      </w:r>
      <w:r w:rsidR="0013670E">
        <w:rPr>
          <w:color w:val="000000" w:themeColor="text1"/>
        </w:rPr>
        <w:t>with</w:t>
      </w:r>
      <w:r w:rsidR="009A1648">
        <w:rPr>
          <w:color w:val="000000" w:themeColor="text1"/>
        </w:rPr>
        <w:t xml:space="preserve"> </w:t>
      </w:r>
      <w:r w:rsidR="00BD4C19">
        <w:rPr>
          <w:color w:val="000000" w:themeColor="text1"/>
        </w:rPr>
        <w:t xml:space="preserve">an additional </w:t>
      </w:r>
      <w:r w:rsidR="001A6A51">
        <w:rPr>
          <w:color w:val="000000" w:themeColor="text1"/>
        </w:rPr>
        <w:t xml:space="preserve">maximum power </w:t>
      </w:r>
      <w:r w:rsidR="0013670E">
        <w:rPr>
          <w:color w:val="000000" w:themeColor="text1"/>
        </w:rPr>
        <w:t>limit of 11 kW</w:t>
      </w:r>
      <w:r w:rsidR="00BD4C19">
        <w:rPr>
          <w:color w:val="000000" w:themeColor="text1"/>
        </w:rPr>
        <w:t>.</w:t>
      </w:r>
      <w:r w:rsidR="00D90F89" w:rsidRPr="00704CE0">
        <w:rPr>
          <w:color w:val="000000" w:themeColor="text1"/>
        </w:rPr>
        <w:t xml:space="preserve"> One example appears in Annex 6 </w:t>
      </w:r>
      <w:r w:rsidR="001A6A51">
        <w:rPr>
          <w:color w:val="000000" w:themeColor="text1"/>
        </w:rPr>
        <w:t>to</w:t>
      </w:r>
      <w:r w:rsidR="00D90F89" w:rsidRPr="00704CE0">
        <w:rPr>
          <w:color w:val="000000" w:themeColor="text1"/>
        </w:rPr>
        <w:t xml:space="preserve"> </w:t>
      </w:r>
      <w:r w:rsidR="000C00A4">
        <w:rPr>
          <w:color w:val="000000" w:themeColor="text1"/>
        </w:rPr>
        <w:t xml:space="preserve">the </w:t>
      </w:r>
      <w:r w:rsidR="0013670E">
        <w:rPr>
          <w:color w:val="000000" w:themeColor="text1"/>
        </w:rPr>
        <w:t xml:space="preserve">1968 </w:t>
      </w:r>
      <w:r w:rsidR="000C00A4">
        <w:rPr>
          <w:color w:val="000000" w:themeColor="text1"/>
        </w:rPr>
        <w:t xml:space="preserve">Vienna </w:t>
      </w:r>
      <w:r w:rsidR="00D90F89" w:rsidRPr="00704CE0">
        <w:rPr>
          <w:color w:val="000000" w:themeColor="text1"/>
        </w:rPr>
        <w:t>Convention on Road Traffic</w:t>
      </w:r>
      <w:r w:rsidR="0013670E">
        <w:rPr>
          <w:color w:val="000000" w:themeColor="text1"/>
        </w:rPr>
        <w:t>,</w:t>
      </w:r>
      <w:r w:rsidR="00D90F89" w:rsidRPr="00704CE0">
        <w:rPr>
          <w:color w:val="000000" w:themeColor="text1"/>
        </w:rPr>
        <w:t xml:space="preserve"> in the context of driving </w:t>
      </w:r>
      <w:r w:rsidR="0013670E">
        <w:rPr>
          <w:color w:val="000000" w:themeColor="text1"/>
        </w:rPr>
        <w:t>licenses</w:t>
      </w:r>
      <w:r w:rsidR="00D821B5">
        <w:rPr>
          <w:color w:val="000000" w:themeColor="text1"/>
        </w:rPr>
        <w:t>:</w:t>
      </w:r>
    </w:p>
    <w:p w14:paraId="36092390" w14:textId="5D91CF87" w:rsidR="00D90F89" w:rsidRPr="0011260C" w:rsidRDefault="003E207C" w:rsidP="0011260C">
      <w:pPr>
        <w:pStyle w:val="ListParagraph"/>
        <w:suppressAutoHyphens w:val="0"/>
        <w:spacing w:after="120" w:line="240" w:lineRule="auto"/>
        <w:ind w:left="2268" w:hanging="1134"/>
        <w:contextualSpacing w:val="0"/>
        <w:jc w:val="both"/>
        <w:rPr>
          <w:rFonts w:eastAsia="Times New Roman"/>
          <w:i/>
          <w:color w:val="000000" w:themeColor="text1"/>
          <w:lang w:val="en-US" w:eastAsia="ja-JP"/>
        </w:rPr>
      </w:pPr>
      <w:r>
        <w:rPr>
          <w:rFonts w:eastAsia="Times New Roman"/>
          <w:i/>
          <w:color w:val="000000" w:themeColor="text1"/>
          <w:lang w:val="en-US" w:eastAsia="ja-JP"/>
        </w:rPr>
        <w:lastRenderedPageBreak/>
        <w:t>"</w:t>
      </w:r>
      <w:r w:rsidR="00D90F89" w:rsidRPr="0011260C">
        <w:rPr>
          <w:rFonts w:eastAsia="Times New Roman"/>
          <w:i/>
          <w:color w:val="000000" w:themeColor="text1"/>
          <w:lang w:val="en-US" w:eastAsia="ja-JP"/>
        </w:rPr>
        <w:t xml:space="preserve">9. </w:t>
      </w:r>
      <w:r w:rsidR="00D90F89" w:rsidRPr="0011260C">
        <w:rPr>
          <w:rFonts w:eastAsia="Times New Roman"/>
          <w:i/>
          <w:color w:val="000000" w:themeColor="text1"/>
          <w:lang w:val="en-US" w:eastAsia="ja-JP"/>
        </w:rPr>
        <w:tab/>
      </w:r>
      <w:r w:rsidR="00D90F89" w:rsidRPr="0011260C">
        <w:rPr>
          <w:rFonts w:eastAsia="Times New Roman"/>
          <w:i/>
          <w:color w:val="000000" w:themeColor="text1"/>
          <w:spacing w:val="-4"/>
          <w:lang w:val="en-US" w:eastAsia="ja-JP"/>
        </w:rPr>
        <w:t>Under categories A, B, C, CE, D and DE, domestic legislation may introduce the following subcategories of vehicles for which the driving permit may be valid:</w:t>
      </w:r>
      <w:r w:rsidR="00D90F89" w:rsidRPr="0011260C">
        <w:rPr>
          <w:rFonts w:eastAsia="Times New Roman"/>
          <w:i/>
          <w:color w:val="000000" w:themeColor="text1"/>
          <w:lang w:val="en-US" w:eastAsia="ja-JP"/>
        </w:rPr>
        <w:t xml:space="preserve"> </w:t>
      </w:r>
    </w:p>
    <w:p w14:paraId="4F254E05" w14:textId="7064D925" w:rsidR="00D90F89" w:rsidRPr="0011260C" w:rsidRDefault="00D90F89" w:rsidP="00844E82">
      <w:pPr>
        <w:pStyle w:val="ListParagraph"/>
        <w:suppressAutoHyphens w:val="0"/>
        <w:spacing w:line="240" w:lineRule="auto"/>
        <w:ind w:left="2268"/>
        <w:rPr>
          <w:spacing w:val="-2"/>
          <w:lang w:val="en-US" w:eastAsia="ja-JP"/>
        </w:rPr>
      </w:pPr>
      <w:r w:rsidRPr="0011260C">
        <w:rPr>
          <w:rFonts w:eastAsia="Times New Roman"/>
          <w:i/>
          <w:color w:val="000000" w:themeColor="text1"/>
          <w:spacing w:val="-2"/>
          <w:lang w:val="en-US" w:eastAsia="ja-JP"/>
        </w:rPr>
        <w:t xml:space="preserve">A1. </w:t>
      </w:r>
      <w:r w:rsidR="003E207C">
        <w:rPr>
          <w:rFonts w:eastAsia="Times New Roman"/>
          <w:i/>
          <w:color w:val="000000" w:themeColor="text1"/>
          <w:spacing w:val="-2"/>
          <w:lang w:val="en-US" w:eastAsia="ja-JP"/>
        </w:rPr>
        <w:tab/>
      </w:r>
      <w:r w:rsidRPr="0011260C">
        <w:rPr>
          <w:rFonts w:eastAsia="Times New Roman"/>
          <w:i/>
          <w:color w:val="000000" w:themeColor="text1"/>
          <w:spacing w:val="-2"/>
          <w:lang w:val="en-US" w:eastAsia="ja-JP"/>
        </w:rPr>
        <w:t xml:space="preserve">Motorcycles with a </w:t>
      </w:r>
      <w:r w:rsidRPr="0011260C">
        <w:rPr>
          <w:rFonts w:eastAsia="Times New Roman"/>
          <w:i/>
          <w:color w:val="000000" w:themeColor="text1"/>
          <w:spacing w:val="-2"/>
          <w:u w:val="single"/>
          <w:lang w:val="en-US" w:eastAsia="ja-JP"/>
        </w:rPr>
        <w:t>cubic capacity not exceeding 125 cm</w:t>
      </w:r>
      <w:r w:rsidRPr="0011260C">
        <w:rPr>
          <w:rFonts w:eastAsia="Times New Roman"/>
          <w:i/>
          <w:color w:val="000000" w:themeColor="text1"/>
          <w:spacing w:val="-2"/>
          <w:u w:val="single"/>
          <w:vertAlign w:val="superscript"/>
          <w:lang w:val="en-US" w:eastAsia="ja-JP"/>
        </w:rPr>
        <w:t xml:space="preserve">3 </w:t>
      </w:r>
      <w:r w:rsidRPr="0011260C">
        <w:rPr>
          <w:rFonts w:eastAsia="Times New Roman"/>
          <w:i/>
          <w:color w:val="000000" w:themeColor="text1"/>
          <w:spacing w:val="-2"/>
          <w:u w:val="single"/>
          <w:lang w:val="en-US" w:eastAsia="ja-JP"/>
        </w:rPr>
        <w:t>and a power not exceeding 11 kW</w:t>
      </w:r>
      <w:r w:rsidRPr="0011260C">
        <w:rPr>
          <w:rFonts w:eastAsia="Times New Roman"/>
          <w:i/>
          <w:color w:val="000000" w:themeColor="text1"/>
          <w:spacing w:val="-2"/>
          <w:lang w:val="en-US" w:eastAsia="ja-JP"/>
        </w:rPr>
        <w:t xml:space="preserve"> (light motorcycles)</w:t>
      </w:r>
      <w:r w:rsidR="003E207C">
        <w:rPr>
          <w:rFonts w:eastAsia="Times New Roman"/>
          <w:i/>
          <w:color w:val="000000" w:themeColor="text1"/>
          <w:spacing w:val="-2"/>
          <w:lang w:val="en-US" w:eastAsia="ja-JP"/>
        </w:rPr>
        <w:t>"</w:t>
      </w:r>
      <w:r w:rsidRPr="0011260C">
        <w:rPr>
          <w:rFonts w:eastAsia="Times New Roman"/>
          <w:i/>
          <w:color w:val="000000" w:themeColor="text1"/>
          <w:spacing w:val="-2"/>
          <w:lang w:val="en-US" w:eastAsia="ja-JP"/>
        </w:rPr>
        <w:t xml:space="preserve"> </w:t>
      </w:r>
    </w:p>
    <w:p w14:paraId="652EE397" w14:textId="77777777" w:rsidR="00D90F89" w:rsidRPr="00704CE0" w:rsidRDefault="00D90F89" w:rsidP="00F17EC7">
      <w:pPr>
        <w:pStyle w:val="ListParagraph"/>
        <w:suppressAutoHyphens w:val="0"/>
        <w:spacing w:line="240" w:lineRule="auto"/>
        <w:ind w:left="1701"/>
        <w:rPr>
          <w:rFonts w:eastAsia="Times New Roman"/>
          <w:i/>
          <w:color w:val="000000" w:themeColor="text1"/>
          <w:lang w:val="en-US" w:eastAsia="ja-JP"/>
        </w:rPr>
      </w:pPr>
    </w:p>
    <w:p w14:paraId="58F9E93C" w14:textId="146C4C69" w:rsidR="00456883" w:rsidRPr="003E207C" w:rsidRDefault="009466A6" w:rsidP="009466A6">
      <w:pPr>
        <w:pStyle w:val="Bullet1G"/>
        <w:numPr>
          <w:ilvl w:val="0"/>
          <w:numId w:val="0"/>
        </w:numPr>
        <w:ind w:left="1134" w:right="0"/>
        <w:rPr>
          <w:color w:val="000000" w:themeColor="text1"/>
        </w:rPr>
      </w:pPr>
      <w:r w:rsidRPr="003E207C">
        <w:rPr>
          <w:color w:val="000000" w:themeColor="text1"/>
        </w:rPr>
        <w:t>6.</w:t>
      </w:r>
      <w:r w:rsidRPr="003E207C">
        <w:rPr>
          <w:color w:val="000000" w:themeColor="text1"/>
        </w:rPr>
        <w:tab/>
      </w:r>
      <w:r w:rsidR="00D90F89" w:rsidRPr="003E207C">
        <w:rPr>
          <w:color w:val="000000" w:themeColor="text1"/>
        </w:rPr>
        <w:t xml:space="preserve">Another </w:t>
      </w:r>
      <w:r w:rsidR="00792ABF" w:rsidRPr="003E207C">
        <w:rPr>
          <w:color w:val="000000" w:themeColor="text1"/>
        </w:rPr>
        <w:t xml:space="preserve">relevant </w:t>
      </w:r>
      <w:r w:rsidR="00D90F89" w:rsidRPr="003E207C">
        <w:rPr>
          <w:color w:val="000000" w:themeColor="text1"/>
        </w:rPr>
        <w:t xml:space="preserve">example is Annex I </w:t>
      </w:r>
      <w:r w:rsidR="001A6A51" w:rsidRPr="003E207C">
        <w:rPr>
          <w:color w:val="000000" w:themeColor="text1"/>
        </w:rPr>
        <w:t>to</w:t>
      </w:r>
      <w:r w:rsidR="00D90F89" w:rsidRPr="003E207C">
        <w:rPr>
          <w:color w:val="000000" w:themeColor="text1"/>
        </w:rPr>
        <w:t xml:space="preserve"> Regulation (EU) No</w:t>
      </w:r>
      <w:r w:rsidR="00844E82">
        <w:rPr>
          <w:color w:val="000000" w:themeColor="text1"/>
        </w:rPr>
        <w:t>.</w:t>
      </w:r>
      <w:r w:rsidR="00D90F89" w:rsidRPr="003E207C">
        <w:rPr>
          <w:color w:val="000000" w:themeColor="text1"/>
        </w:rPr>
        <w:t xml:space="preserve"> 168/2013</w:t>
      </w:r>
      <w:r w:rsidR="001A6A51" w:rsidRPr="003E207C">
        <w:rPr>
          <w:color w:val="000000" w:themeColor="text1"/>
        </w:rPr>
        <w:t xml:space="preserve">, the </w:t>
      </w:r>
      <w:r w:rsidR="00D90F89" w:rsidRPr="003E207C">
        <w:rPr>
          <w:color w:val="000000" w:themeColor="text1"/>
        </w:rPr>
        <w:t xml:space="preserve">European </w:t>
      </w:r>
      <w:r w:rsidR="001A6A51" w:rsidRPr="003E207C">
        <w:rPr>
          <w:color w:val="000000" w:themeColor="text1"/>
        </w:rPr>
        <w:t>whole vehicle type-approval regulation</w:t>
      </w:r>
      <w:r w:rsidR="00D90F89" w:rsidRPr="003E207C">
        <w:rPr>
          <w:color w:val="000000" w:themeColor="text1"/>
        </w:rPr>
        <w:t xml:space="preserve"> for L-category vehicles</w:t>
      </w:r>
      <w:r w:rsidR="00456883" w:rsidRPr="003E207C">
        <w:rPr>
          <w:color w:val="000000" w:themeColor="text1"/>
        </w:rPr>
        <w:t xml:space="preserve">. The </w:t>
      </w:r>
      <w:r w:rsidR="00792ABF" w:rsidRPr="003E207C">
        <w:rPr>
          <w:color w:val="000000" w:themeColor="text1"/>
        </w:rPr>
        <w:t>EU</w:t>
      </w:r>
      <w:r w:rsidR="00456883" w:rsidRPr="003E207C">
        <w:rPr>
          <w:color w:val="000000" w:themeColor="text1"/>
        </w:rPr>
        <w:t xml:space="preserve"> classification criteria for “low</w:t>
      </w:r>
      <w:r w:rsidR="00ED7627" w:rsidRPr="003E207C">
        <w:rPr>
          <w:color w:val="000000" w:themeColor="text1"/>
        </w:rPr>
        <w:t>-</w:t>
      </w:r>
      <w:r w:rsidR="00456883" w:rsidRPr="003E207C">
        <w:rPr>
          <w:color w:val="000000" w:themeColor="text1"/>
        </w:rPr>
        <w:t xml:space="preserve">performance motorcycles” </w:t>
      </w:r>
      <w:r w:rsidR="00792ABF" w:rsidRPr="003E207C">
        <w:rPr>
          <w:color w:val="000000" w:themeColor="text1"/>
        </w:rPr>
        <w:t xml:space="preserve">do not only connect the </w:t>
      </w:r>
      <w:r w:rsidR="00CD73DC" w:rsidRPr="003E207C">
        <w:rPr>
          <w:color w:val="000000" w:themeColor="text1"/>
        </w:rPr>
        <w:t>threshold</w:t>
      </w:r>
      <w:r w:rsidR="00792ABF" w:rsidRPr="003E207C">
        <w:rPr>
          <w:color w:val="000000" w:themeColor="text1"/>
        </w:rPr>
        <w:t xml:space="preserve"> of 125 cm3 and 11 kW but, most importantly, </w:t>
      </w:r>
      <w:r w:rsidR="007D5544" w:rsidRPr="003E207C">
        <w:rPr>
          <w:color w:val="000000" w:themeColor="text1"/>
        </w:rPr>
        <w:t>it has</w:t>
      </w:r>
      <w:r w:rsidR="00792ABF" w:rsidRPr="003E207C">
        <w:rPr>
          <w:color w:val="000000" w:themeColor="text1"/>
        </w:rPr>
        <w:t xml:space="preserve"> </w:t>
      </w:r>
      <w:r w:rsidR="007D5544" w:rsidRPr="003E207C">
        <w:rPr>
          <w:color w:val="000000" w:themeColor="text1"/>
        </w:rPr>
        <w:t xml:space="preserve">resulted in the application </w:t>
      </w:r>
      <w:r w:rsidR="0042263F" w:rsidRPr="003E207C">
        <w:rPr>
          <w:color w:val="000000" w:themeColor="text1"/>
        </w:rPr>
        <w:t xml:space="preserve">for years </w:t>
      </w:r>
      <w:r w:rsidR="007D5544" w:rsidRPr="003E207C">
        <w:rPr>
          <w:color w:val="000000" w:themeColor="text1"/>
        </w:rPr>
        <w:t xml:space="preserve">of 11 kW </w:t>
      </w:r>
      <w:r w:rsidR="00F1042F" w:rsidRPr="003E207C">
        <w:rPr>
          <w:color w:val="000000" w:themeColor="text1"/>
        </w:rPr>
        <w:t>as</w:t>
      </w:r>
      <w:r w:rsidR="00792ABF" w:rsidRPr="003E207C">
        <w:rPr>
          <w:color w:val="000000" w:themeColor="text1"/>
        </w:rPr>
        <w:t xml:space="preserve"> </w:t>
      </w:r>
      <w:r w:rsidR="007D5544" w:rsidRPr="003E207C">
        <w:rPr>
          <w:color w:val="000000" w:themeColor="text1"/>
        </w:rPr>
        <w:t xml:space="preserve">the </w:t>
      </w:r>
      <w:r w:rsidR="00792ABF" w:rsidRPr="003E207C">
        <w:rPr>
          <w:color w:val="000000" w:themeColor="text1"/>
        </w:rPr>
        <w:t xml:space="preserve">de facto </w:t>
      </w:r>
      <w:r w:rsidR="00CD73DC" w:rsidRPr="003E207C">
        <w:rPr>
          <w:color w:val="000000" w:themeColor="text1"/>
        </w:rPr>
        <w:t>threshold</w:t>
      </w:r>
      <w:r w:rsidR="00792ABF" w:rsidRPr="003E207C">
        <w:rPr>
          <w:color w:val="000000" w:themeColor="text1"/>
        </w:rPr>
        <w:t xml:space="preserve"> </w:t>
      </w:r>
      <w:r w:rsidR="00F1042F" w:rsidRPr="003E207C">
        <w:rPr>
          <w:color w:val="000000" w:themeColor="text1"/>
        </w:rPr>
        <w:t xml:space="preserve">for </w:t>
      </w:r>
      <w:r w:rsidR="007D5544" w:rsidRPr="003E207C">
        <w:rPr>
          <w:color w:val="000000" w:themeColor="text1"/>
        </w:rPr>
        <w:t>the approval of electric motorcycles</w:t>
      </w:r>
      <w:r w:rsidR="0042263F" w:rsidRPr="003E207C">
        <w:rPr>
          <w:color w:val="000000" w:themeColor="text1"/>
        </w:rPr>
        <w:t xml:space="preserve"> to UN Regulation No. 53</w:t>
      </w:r>
      <w:r w:rsidR="007C278F">
        <w:rPr>
          <w:color w:val="000000" w:themeColor="text1"/>
        </w:rPr>
        <w:t>:</w:t>
      </w:r>
    </w:p>
    <w:tbl>
      <w:tblPr>
        <w:tblStyle w:val="TableGrid2"/>
        <w:tblW w:w="7363" w:type="dxa"/>
        <w:tblInd w:w="1134" w:type="dxa"/>
        <w:tblLook w:val="04A0" w:firstRow="1" w:lastRow="0" w:firstColumn="1" w:lastColumn="0" w:noHBand="0" w:noVBand="1"/>
      </w:tblPr>
      <w:tblGrid>
        <w:gridCol w:w="1582"/>
        <w:gridCol w:w="1512"/>
        <w:gridCol w:w="4269"/>
      </w:tblGrid>
      <w:tr w:rsidR="00ED7627" w:rsidRPr="00E81755" w14:paraId="7118E32C" w14:textId="77777777" w:rsidTr="007C27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tcPr>
          <w:p w14:paraId="49C9A848" w14:textId="77777777" w:rsidR="00ED7627" w:rsidRPr="00B856C3" w:rsidRDefault="00ED7627" w:rsidP="0059789C">
            <w:pPr>
              <w:pStyle w:val="Bullet1G"/>
              <w:numPr>
                <w:ilvl w:val="0"/>
                <w:numId w:val="0"/>
              </w:numPr>
              <w:ind w:left="-95" w:right="-142"/>
              <w:rPr>
                <w:b w:val="0"/>
                <w:i/>
                <w:color w:val="000000" w:themeColor="text1"/>
                <w:sz w:val="18"/>
                <w:szCs w:val="22"/>
                <w:lang w:val="en-US"/>
              </w:rPr>
            </w:pPr>
            <w:r w:rsidRPr="00B856C3">
              <w:rPr>
                <w:rFonts w:eastAsia="Times New Roman"/>
                <w:i/>
                <w:color w:val="000000" w:themeColor="text1"/>
                <w:sz w:val="18"/>
                <w:szCs w:val="22"/>
                <w:lang w:val="en-US" w:eastAsia="ja-JP"/>
              </w:rPr>
              <w:t>Sub-categories</w:t>
            </w:r>
          </w:p>
        </w:tc>
        <w:tc>
          <w:tcPr>
            <w:tcW w:w="1512" w:type="dxa"/>
          </w:tcPr>
          <w:p w14:paraId="5849BDC1" w14:textId="77777777" w:rsidR="00ED7627" w:rsidRPr="00B856C3" w:rsidRDefault="00ED7627" w:rsidP="0059789C">
            <w:pPr>
              <w:pStyle w:val="Bullet1G"/>
              <w:numPr>
                <w:ilvl w:val="0"/>
                <w:numId w:val="0"/>
              </w:numPr>
              <w:ind w:left="-43" w:right="-142"/>
              <w:cnfStyle w:val="100000000000" w:firstRow="1" w:lastRow="0" w:firstColumn="0" w:lastColumn="0" w:oddVBand="0" w:evenVBand="0" w:oddHBand="0" w:evenHBand="0" w:firstRowFirstColumn="0" w:firstRowLastColumn="0" w:lastRowFirstColumn="0" w:lastRowLastColumn="0"/>
              <w:rPr>
                <w:b w:val="0"/>
                <w:i/>
                <w:color w:val="000000" w:themeColor="text1"/>
                <w:sz w:val="18"/>
                <w:szCs w:val="22"/>
                <w:lang w:val="en-US"/>
              </w:rPr>
            </w:pPr>
            <w:r w:rsidRPr="00B856C3">
              <w:rPr>
                <w:rFonts w:eastAsia="Times New Roman"/>
                <w:i/>
                <w:color w:val="000000" w:themeColor="text1"/>
                <w:sz w:val="18"/>
                <w:szCs w:val="22"/>
                <w:lang w:val="en-US" w:eastAsia="ja-JP"/>
              </w:rPr>
              <w:t>Subcategory name</w:t>
            </w:r>
          </w:p>
        </w:tc>
        <w:tc>
          <w:tcPr>
            <w:tcW w:w="4269" w:type="dxa"/>
          </w:tcPr>
          <w:p w14:paraId="200168A9" w14:textId="77777777" w:rsidR="00ED7627" w:rsidRPr="00B856C3" w:rsidRDefault="00ED7627" w:rsidP="0059789C">
            <w:pPr>
              <w:pStyle w:val="Bullet1G"/>
              <w:numPr>
                <w:ilvl w:val="0"/>
                <w:numId w:val="0"/>
              </w:numPr>
              <w:ind w:left="-36" w:right="-142"/>
              <w:cnfStyle w:val="100000000000" w:firstRow="1" w:lastRow="0" w:firstColumn="0" w:lastColumn="0" w:oddVBand="0" w:evenVBand="0" w:oddHBand="0" w:evenHBand="0" w:firstRowFirstColumn="0" w:firstRowLastColumn="0" w:lastRowFirstColumn="0" w:lastRowLastColumn="0"/>
              <w:rPr>
                <w:b w:val="0"/>
                <w:i/>
                <w:color w:val="000000" w:themeColor="text1"/>
                <w:sz w:val="18"/>
                <w:szCs w:val="22"/>
                <w:lang w:val="en-US"/>
              </w:rPr>
            </w:pPr>
            <w:r w:rsidRPr="00B856C3">
              <w:rPr>
                <w:rFonts w:eastAsia="Times New Roman"/>
                <w:i/>
                <w:color w:val="000000" w:themeColor="text1"/>
                <w:sz w:val="18"/>
                <w:szCs w:val="22"/>
                <w:lang w:val="en-US" w:eastAsia="ja-JP"/>
              </w:rPr>
              <w:t>Supplemental sub-classification criteria</w:t>
            </w:r>
          </w:p>
        </w:tc>
      </w:tr>
      <w:tr w:rsidR="00ED7627" w:rsidRPr="00E81755" w14:paraId="5EC7AD40" w14:textId="77777777" w:rsidTr="007C278F">
        <w:trPr>
          <w:trHeight w:val="104"/>
        </w:trPr>
        <w:tc>
          <w:tcPr>
            <w:cnfStyle w:val="001000000000" w:firstRow="0" w:lastRow="0" w:firstColumn="1" w:lastColumn="0" w:oddVBand="0" w:evenVBand="0" w:oddHBand="0" w:evenHBand="0" w:firstRowFirstColumn="0" w:firstRowLastColumn="0" w:lastRowFirstColumn="0" w:lastRowLastColumn="0"/>
            <w:tcW w:w="1582" w:type="dxa"/>
          </w:tcPr>
          <w:p w14:paraId="62D00FA2" w14:textId="77777777" w:rsidR="00ED7627" w:rsidRPr="00B856C3" w:rsidRDefault="00ED7627" w:rsidP="0059789C">
            <w:pPr>
              <w:pStyle w:val="Bullet1G"/>
              <w:numPr>
                <w:ilvl w:val="0"/>
                <w:numId w:val="0"/>
              </w:numPr>
              <w:ind w:left="-95" w:right="-142"/>
              <w:rPr>
                <w:b w:val="0"/>
                <w:i/>
                <w:color w:val="000000" w:themeColor="text1"/>
                <w:sz w:val="18"/>
                <w:szCs w:val="22"/>
                <w:lang w:val="en-US"/>
              </w:rPr>
            </w:pPr>
            <w:r w:rsidRPr="00B856C3">
              <w:rPr>
                <w:rFonts w:eastAsia="Times New Roman"/>
                <w:i/>
                <w:color w:val="000000" w:themeColor="text1"/>
                <w:sz w:val="18"/>
                <w:szCs w:val="22"/>
                <w:lang w:val="en-US" w:eastAsia="ja-JP"/>
              </w:rPr>
              <w:t>L3e-A1</w:t>
            </w:r>
          </w:p>
        </w:tc>
        <w:tc>
          <w:tcPr>
            <w:tcW w:w="1512" w:type="dxa"/>
          </w:tcPr>
          <w:p w14:paraId="62F4B568" w14:textId="77777777" w:rsidR="00ED7627" w:rsidRPr="00B856C3" w:rsidRDefault="00ED7627" w:rsidP="0059789C">
            <w:pPr>
              <w:pStyle w:val="Bullet1G"/>
              <w:numPr>
                <w:ilvl w:val="0"/>
                <w:numId w:val="0"/>
              </w:numPr>
              <w:ind w:left="-43" w:right="-142"/>
              <w:cnfStyle w:val="000000000000" w:firstRow="0" w:lastRow="0" w:firstColumn="0" w:lastColumn="0" w:oddVBand="0" w:evenVBand="0" w:oddHBand="0" w:evenHBand="0" w:firstRowFirstColumn="0" w:firstRowLastColumn="0" w:lastRowFirstColumn="0" w:lastRowLastColumn="0"/>
              <w:rPr>
                <w:i/>
                <w:color w:val="000000" w:themeColor="text1"/>
                <w:sz w:val="18"/>
                <w:szCs w:val="22"/>
                <w:lang w:val="en-US"/>
              </w:rPr>
            </w:pPr>
            <w:r w:rsidRPr="00B856C3">
              <w:rPr>
                <w:rFonts w:eastAsia="Times New Roman"/>
                <w:i/>
                <w:color w:val="000000" w:themeColor="text1"/>
                <w:sz w:val="18"/>
                <w:szCs w:val="22"/>
                <w:lang w:val="en-US" w:eastAsia="ja-JP"/>
              </w:rPr>
              <w:t>Low-performance motorcycle</w:t>
            </w:r>
          </w:p>
        </w:tc>
        <w:tc>
          <w:tcPr>
            <w:tcW w:w="4269" w:type="dxa"/>
          </w:tcPr>
          <w:p w14:paraId="60E044C6" w14:textId="77777777" w:rsidR="00ED7627" w:rsidRPr="00004A8B" w:rsidRDefault="00ED7627" w:rsidP="0059789C">
            <w:pPr>
              <w:pStyle w:val="ListParagraph"/>
              <w:suppressAutoHyphens w:val="0"/>
              <w:spacing w:line="240" w:lineRule="auto"/>
              <w:ind w:left="-67"/>
              <w:cnfStyle w:val="000000000000" w:firstRow="0" w:lastRow="0" w:firstColumn="0" w:lastColumn="0" w:oddVBand="0" w:evenVBand="0" w:oddHBand="0" w:evenHBand="0" w:firstRowFirstColumn="0" w:firstRowLastColumn="0" w:lastRowFirstColumn="0" w:lastRowLastColumn="0"/>
              <w:rPr>
                <w:rFonts w:eastAsia="Times New Roman"/>
                <w:i/>
                <w:color w:val="000000" w:themeColor="text1"/>
                <w:spacing w:val="-4"/>
                <w:sz w:val="18"/>
                <w:szCs w:val="22"/>
                <w:lang w:val="en-US" w:eastAsia="ja-JP"/>
              </w:rPr>
            </w:pPr>
            <w:r w:rsidRPr="00004A8B">
              <w:rPr>
                <w:rFonts w:eastAsia="Times New Roman"/>
                <w:i/>
                <w:color w:val="000000" w:themeColor="text1"/>
                <w:spacing w:val="-4"/>
                <w:sz w:val="18"/>
                <w:szCs w:val="22"/>
                <w:lang w:val="en-US" w:eastAsia="ja-JP"/>
              </w:rPr>
              <w:t>(7) engine capacity ≤ 125 cm</w:t>
            </w:r>
            <w:r w:rsidRPr="00004A8B">
              <w:rPr>
                <w:rFonts w:eastAsia="Times New Roman"/>
                <w:i/>
                <w:color w:val="000000" w:themeColor="text1"/>
                <w:spacing w:val="-4"/>
                <w:sz w:val="18"/>
                <w:szCs w:val="22"/>
                <w:vertAlign w:val="superscript"/>
                <w:lang w:val="en-US" w:eastAsia="ja-JP"/>
              </w:rPr>
              <w:t xml:space="preserve">3 </w:t>
            </w:r>
            <w:r w:rsidRPr="00004A8B">
              <w:rPr>
                <w:rFonts w:eastAsia="Times New Roman"/>
                <w:i/>
                <w:color w:val="000000" w:themeColor="text1"/>
                <w:spacing w:val="-4"/>
                <w:sz w:val="18"/>
                <w:szCs w:val="22"/>
                <w:lang w:val="en-US" w:eastAsia="ja-JP"/>
              </w:rPr>
              <w:t xml:space="preserve">and </w:t>
            </w:r>
          </w:p>
          <w:p w14:paraId="16BB52A6" w14:textId="77777777" w:rsidR="00ED7627" w:rsidRPr="00004A8B" w:rsidRDefault="00ED7627" w:rsidP="0059789C">
            <w:pPr>
              <w:pStyle w:val="ListParagraph"/>
              <w:suppressAutoHyphens w:val="0"/>
              <w:spacing w:line="240" w:lineRule="auto"/>
              <w:ind w:left="-67"/>
              <w:cnfStyle w:val="000000000000" w:firstRow="0" w:lastRow="0" w:firstColumn="0" w:lastColumn="0" w:oddVBand="0" w:evenVBand="0" w:oddHBand="0" w:evenHBand="0" w:firstRowFirstColumn="0" w:firstRowLastColumn="0" w:lastRowFirstColumn="0" w:lastRowLastColumn="0"/>
              <w:rPr>
                <w:rFonts w:eastAsia="Times New Roman"/>
                <w:i/>
                <w:color w:val="000000" w:themeColor="text1"/>
                <w:spacing w:val="-4"/>
                <w:sz w:val="18"/>
                <w:szCs w:val="22"/>
                <w:lang w:val="en-US" w:eastAsia="ja-JP"/>
              </w:rPr>
            </w:pPr>
            <w:r w:rsidRPr="00004A8B">
              <w:rPr>
                <w:rFonts w:eastAsia="Times New Roman"/>
                <w:i/>
                <w:color w:val="000000" w:themeColor="text1"/>
                <w:spacing w:val="-4"/>
                <w:sz w:val="18"/>
                <w:szCs w:val="22"/>
                <w:lang w:val="en-US" w:eastAsia="ja-JP"/>
              </w:rPr>
              <w:t xml:space="preserve">(8) </w:t>
            </w:r>
            <w:r w:rsidRPr="00004A8B">
              <w:rPr>
                <w:rFonts w:eastAsia="Times New Roman"/>
                <w:i/>
                <w:color w:val="000000" w:themeColor="text1"/>
                <w:spacing w:val="-4"/>
                <w:sz w:val="18"/>
                <w:szCs w:val="22"/>
                <w:u w:val="single"/>
                <w:lang w:val="en-US" w:eastAsia="ja-JP"/>
              </w:rPr>
              <w:t>maximum continuous rated</w:t>
            </w:r>
            <w:r w:rsidRPr="00004A8B">
              <w:rPr>
                <w:rFonts w:eastAsia="Times New Roman"/>
                <w:i/>
                <w:color w:val="000000" w:themeColor="text1"/>
                <w:spacing w:val="-4"/>
                <w:sz w:val="18"/>
                <w:szCs w:val="22"/>
                <w:lang w:val="en-US" w:eastAsia="ja-JP"/>
              </w:rPr>
              <w:t xml:space="preserve"> or </w:t>
            </w:r>
            <w:r w:rsidRPr="00004A8B">
              <w:rPr>
                <w:rFonts w:eastAsia="Times New Roman"/>
                <w:i/>
                <w:color w:val="000000" w:themeColor="text1"/>
                <w:spacing w:val="-4"/>
                <w:sz w:val="18"/>
                <w:szCs w:val="22"/>
                <w:u w:val="single"/>
                <w:lang w:val="en-US" w:eastAsia="ja-JP"/>
              </w:rPr>
              <w:t>net</w:t>
            </w:r>
            <w:r w:rsidRPr="00004A8B">
              <w:rPr>
                <w:rFonts w:eastAsia="Times New Roman"/>
                <w:i/>
                <w:color w:val="000000" w:themeColor="text1"/>
                <w:spacing w:val="-4"/>
                <w:sz w:val="18"/>
                <w:szCs w:val="22"/>
                <w:lang w:val="en-US" w:eastAsia="ja-JP"/>
              </w:rPr>
              <w:t xml:space="preserve"> power </w:t>
            </w:r>
            <w:r w:rsidRPr="00004A8B">
              <w:rPr>
                <w:rFonts w:eastAsia="Times New Roman"/>
                <w:i/>
                <w:color w:val="000000" w:themeColor="text1"/>
                <w:spacing w:val="-4"/>
                <w:sz w:val="18"/>
                <w:szCs w:val="22"/>
                <w:vertAlign w:val="superscript"/>
                <w:lang w:val="en-US" w:eastAsia="ja-JP"/>
              </w:rPr>
              <w:t>(1)</w:t>
            </w:r>
            <w:r w:rsidRPr="00004A8B">
              <w:rPr>
                <w:rFonts w:eastAsia="Times New Roman"/>
                <w:i/>
                <w:color w:val="000000" w:themeColor="text1"/>
                <w:spacing w:val="-4"/>
                <w:sz w:val="18"/>
                <w:szCs w:val="22"/>
                <w:lang w:val="en-US" w:eastAsia="ja-JP"/>
              </w:rPr>
              <w:t xml:space="preserve"> ≤ 11 kW and </w:t>
            </w:r>
          </w:p>
          <w:p w14:paraId="2B5E614E" w14:textId="77777777" w:rsidR="00ED7627" w:rsidRPr="005C0DC4" w:rsidRDefault="00ED7627" w:rsidP="0059789C">
            <w:pPr>
              <w:pStyle w:val="ListParagraph"/>
              <w:suppressAutoHyphens w:val="0"/>
              <w:spacing w:line="240" w:lineRule="auto"/>
              <w:ind w:left="-67"/>
              <w:cnfStyle w:val="000000000000" w:firstRow="0" w:lastRow="0" w:firstColumn="0" w:lastColumn="0" w:oddVBand="0" w:evenVBand="0" w:oddHBand="0" w:evenHBand="0" w:firstRowFirstColumn="0" w:firstRowLastColumn="0" w:lastRowFirstColumn="0" w:lastRowLastColumn="0"/>
              <w:rPr>
                <w:rFonts w:eastAsia="Times New Roman"/>
                <w:i/>
                <w:color w:val="000000" w:themeColor="text1"/>
                <w:spacing w:val="-4"/>
                <w:sz w:val="18"/>
                <w:szCs w:val="22"/>
                <w:lang w:val="en-US" w:eastAsia="ja-JP"/>
              </w:rPr>
            </w:pPr>
            <w:r w:rsidRPr="00004A8B">
              <w:rPr>
                <w:rFonts w:eastAsia="Times New Roman"/>
                <w:i/>
                <w:color w:val="000000" w:themeColor="text1"/>
                <w:spacing w:val="-4"/>
                <w:sz w:val="18"/>
                <w:szCs w:val="22"/>
                <w:lang w:val="en-US" w:eastAsia="ja-JP"/>
              </w:rPr>
              <w:t xml:space="preserve">(9) power </w:t>
            </w:r>
            <w:r w:rsidRPr="00004A8B">
              <w:rPr>
                <w:rFonts w:eastAsia="Times New Roman"/>
                <w:i/>
                <w:color w:val="000000" w:themeColor="text1"/>
                <w:spacing w:val="-4"/>
                <w:sz w:val="18"/>
                <w:szCs w:val="22"/>
                <w:vertAlign w:val="superscript"/>
                <w:lang w:val="en-US" w:eastAsia="ja-JP"/>
              </w:rPr>
              <w:t>(1)</w:t>
            </w:r>
            <w:r w:rsidRPr="00004A8B">
              <w:rPr>
                <w:rFonts w:eastAsia="Times New Roman"/>
                <w:i/>
                <w:color w:val="000000" w:themeColor="text1"/>
                <w:spacing w:val="-4"/>
                <w:sz w:val="18"/>
                <w:szCs w:val="22"/>
                <w:lang w:val="en-US" w:eastAsia="ja-JP"/>
              </w:rPr>
              <w:t>/weight ratio ≤ 0,1 kW/kg.</w:t>
            </w:r>
          </w:p>
        </w:tc>
      </w:tr>
    </w:tbl>
    <w:p w14:paraId="695C2060" w14:textId="7949847B" w:rsidR="00ED7627" w:rsidRPr="007C31FB" w:rsidRDefault="009466A6" w:rsidP="009466A6">
      <w:pPr>
        <w:pStyle w:val="Bullet1G"/>
        <w:numPr>
          <w:ilvl w:val="0"/>
          <w:numId w:val="0"/>
        </w:numPr>
        <w:spacing w:before="60" w:after="0" w:line="240" w:lineRule="auto"/>
        <w:ind w:left="1701" w:right="0" w:hanging="567"/>
        <w:rPr>
          <w:i/>
          <w:color w:val="000000" w:themeColor="text1"/>
          <w:spacing w:val="-2"/>
          <w:lang w:val="en-US"/>
        </w:rPr>
      </w:pPr>
      <w:r w:rsidRPr="007C31FB">
        <w:rPr>
          <w:i/>
          <w:color w:val="000000" w:themeColor="text1"/>
          <w:spacing w:val="-2"/>
          <w:vertAlign w:val="superscript"/>
          <w:lang w:val="en-US"/>
        </w:rPr>
        <w:t>(1)</w:t>
      </w:r>
      <w:r w:rsidRPr="007C31FB">
        <w:rPr>
          <w:i/>
          <w:color w:val="000000" w:themeColor="text1"/>
          <w:spacing w:val="-2"/>
          <w:vertAlign w:val="superscript"/>
          <w:lang w:val="en-US"/>
        </w:rPr>
        <w:tab/>
      </w:r>
      <w:r w:rsidR="00ED7627" w:rsidRPr="007C31FB">
        <w:rPr>
          <w:i/>
          <w:color w:val="000000" w:themeColor="text1"/>
          <w:spacing w:val="-2"/>
          <w:sz w:val="18"/>
          <w:szCs w:val="18"/>
          <w:lang w:val="en-US"/>
        </w:rPr>
        <w:t xml:space="preserve">The power limits in Annex I are based on </w:t>
      </w:r>
      <w:r w:rsidR="00ED7627" w:rsidRPr="007C31FB">
        <w:rPr>
          <w:i/>
          <w:color w:val="000000" w:themeColor="text1"/>
          <w:spacing w:val="-2"/>
          <w:sz w:val="18"/>
          <w:szCs w:val="18"/>
          <w:u w:val="single"/>
          <w:lang w:val="en-US"/>
        </w:rPr>
        <w:t>maximum continuous rated power for electric propelled vehicles</w:t>
      </w:r>
      <w:r w:rsidR="00ED7627" w:rsidRPr="007C31FB">
        <w:rPr>
          <w:i/>
          <w:color w:val="000000" w:themeColor="text1"/>
          <w:spacing w:val="-2"/>
          <w:sz w:val="18"/>
          <w:szCs w:val="18"/>
          <w:lang w:val="en-US"/>
        </w:rPr>
        <w:t xml:space="preserve"> and </w:t>
      </w:r>
      <w:r w:rsidR="00ED7627" w:rsidRPr="007C31FB">
        <w:rPr>
          <w:i/>
          <w:color w:val="000000" w:themeColor="text1"/>
          <w:spacing w:val="-2"/>
          <w:sz w:val="18"/>
          <w:szCs w:val="18"/>
          <w:u w:val="single"/>
          <w:lang w:val="en-US"/>
        </w:rPr>
        <w:t>maximum net power for vehicles propelled with a combustion engine</w:t>
      </w:r>
      <w:r w:rsidR="00ED7627" w:rsidRPr="007C31FB">
        <w:rPr>
          <w:i/>
          <w:color w:val="000000" w:themeColor="text1"/>
          <w:spacing w:val="-2"/>
          <w:sz w:val="18"/>
          <w:szCs w:val="18"/>
          <w:lang w:val="en-US"/>
        </w:rPr>
        <w:t>. The weight of a vehicle is considered equal to its mass in running order</w:t>
      </w:r>
      <w:r w:rsidR="00ED7627" w:rsidRPr="007C31FB">
        <w:rPr>
          <w:i/>
          <w:color w:val="000000" w:themeColor="text1"/>
          <w:spacing w:val="-2"/>
          <w:lang w:val="en-US"/>
        </w:rPr>
        <w:t>.</w:t>
      </w:r>
    </w:p>
    <w:p w14:paraId="5C8822CE" w14:textId="77777777" w:rsidR="002725AD" w:rsidRDefault="002725AD" w:rsidP="0084320D">
      <w:pPr>
        <w:pStyle w:val="Bullet1G"/>
        <w:numPr>
          <w:ilvl w:val="0"/>
          <w:numId w:val="0"/>
        </w:numPr>
        <w:spacing w:after="0" w:line="240" w:lineRule="auto"/>
        <w:ind w:left="2121" w:right="-142"/>
        <w:rPr>
          <w:i/>
          <w:color w:val="000000" w:themeColor="text1"/>
          <w:lang w:val="en-US"/>
        </w:rPr>
      </w:pPr>
    </w:p>
    <w:p w14:paraId="5FE02C55" w14:textId="4D19FE9C" w:rsidR="00D90F89" w:rsidRPr="0040039E" w:rsidRDefault="009466A6" w:rsidP="009466A6">
      <w:pPr>
        <w:pStyle w:val="Bullet1G"/>
        <w:numPr>
          <w:ilvl w:val="0"/>
          <w:numId w:val="0"/>
        </w:numPr>
        <w:ind w:left="1134" w:right="0"/>
        <w:rPr>
          <w:color w:val="000000" w:themeColor="text1"/>
          <w:spacing w:val="-2"/>
          <w:u w:val="single"/>
          <w:lang w:val="en-US"/>
        </w:rPr>
      </w:pPr>
      <w:r w:rsidRPr="0040039E">
        <w:rPr>
          <w:color w:val="000000" w:themeColor="text1"/>
          <w:spacing w:val="-2"/>
          <w:lang w:val="en-US"/>
        </w:rPr>
        <w:t>7.</w:t>
      </w:r>
      <w:r w:rsidRPr="0040039E">
        <w:rPr>
          <w:color w:val="000000" w:themeColor="text1"/>
          <w:spacing w:val="-2"/>
          <w:lang w:val="en-US"/>
        </w:rPr>
        <w:tab/>
      </w:r>
      <w:r w:rsidR="00D90F89" w:rsidRPr="0040039E">
        <w:rPr>
          <w:color w:val="000000" w:themeColor="text1"/>
          <w:spacing w:val="-2"/>
          <w:lang w:val="en-US" w:eastAsia="ja-JP"/>
        </w:rPr>
        <w:t xml:space="preserve">For the sake of simplicity, </w:t>
      </w:r>
      <w:r w:rsidR="00D90F89" w:rsidRPr="0040039E">
        <w:rPr>
          <w:color w:val="000000" w:themeColor="text1"/>
          <w:spacing w:val="-2"/>
          <w:lang w:eastAsia="ja-JP"/>
        </w:rPr>
        <w:t>t</w:t>
      </w:r>
      <w:r w:rsidR="00D90F89" w:rsidRPr="0040039E">
        <w:rPr>
          <w:color w:val="000000" w:themeColor="text1"/>
          <w:spacing w:val="-2"/>
        </w:rPr>
        <w:t xml:space="preserve">heoretically, the threshold could be set only by the maximum power regardless of the </w:t>
      </w:r>
      <w:r w:rsidR="00BE76F5" w:rsidRPr="0040039E">
        <w:rPr>
          <w:color w:val="000000" w:themeColor="text1"/>
          <w:spacing w:val="-2"/>
        </w:rPr>
        <w:t>propulsion method</w:t>
      </w:r>
      <w:r w:rsidR="00D90F89" w:rsidRPr="0040039E">
        <w:rPr>
          <w:color w:val="000000" w:themeColor="text1"/>
          <w:spacing w:val="-2"/>
        </w:rPr>
        <w:t xml:space="preserve">. However, to </w:t>
      </w:r>
      <w:r w:rsidR="00BE76F5" w:rsidRPr="0040039E">
        <w:rPr>
          <w:color w:val="000000" w:themeColor="text1"/>
          <w:spacing w:val="-2"/>
        </w:rPr>
        <w:t>avoid generating discrepancies</w:t>
      </w:r>
      <w:r w:rsidR="00D90F89" w:rsidRPr="0040039E">
        <w:rPr>
          <w:color w:val="000000" w:themeColor="text1"/>
          <w:spacing w:val="-2"/>
        </w:rPr>
        <w:t xml:space="preserve"> with existing legislations all over the world, the cylinder capacity</w:t>
      </w:r>
      <w:r w:rsidR="000D6872" w:rsidRPr="0040039E">
        <w:rPr>
          <w:color w:val="000000" w:themeColor="text1"/>
          <w:spacing w:val="-2"/>
        </w:rPr>
        <w:t xml:space="preserve"> threshold</w:t>
      </w:r>
      <w:r w:rsidR="00D90F89" w:rsidRPr="0040039E">
        <w:rPr>
          <w:color w:val="000000" w:themeColor="text1"/>
          <w:spacing w:val="-2"/>
        </w:rPr>
        <w:t xml:space="preserve"> </w:t>
      </w:r>
      <w:r w:rsidR="0084320D" w:rsidRPr="0040039E">
        <w:rPr>
          <w:color w:val="000000" w:themeColor="text1"/>
          <w:spacing w:val="-2"/>
        </w:rPr>
        <w:t>of 125 cm</w:t>
      </w:r>
      <w:r w:rsidR="0084320D" w:rsidRPr="0040039E">
        <w:rPr>
          <w:color w:val="000000" w:themeColor="text1"/>
          <w:spacing w:val="-2"/>
          <w:vertAlign w:val="superscript"/>
        </w:rPr>
        <w:t>3</w:t>
      </w:r>
      <w:r w:rsidR="0084320D" w:rsidRPr="0040039E">
        <w:rPr>
          <w:color w:val="000000" w:themeColor="text1"/>
          <w:spacing w:val="-2"/>
        </w:rPr>
        <w:t xml:space="preserve"> </w:t>
      </w:r>
      <w:r w:rsidR="00D90F89" w:rsidRPr="0040039E">
        <w:rPr>
          <w:color w:val="000000" w:themeColor="text1"/>
          <w:spacing w:val="-2"/>
        </w:rPr>
        <w:t xml:space="preserve">should be retained </w:t>
      </w:r>
      <w:r w:rsidR="00BE76F5" w:rsidRPr="0040039E">
        <w:rPr>
          <w:color w:val="000000" w:themeColor="text1"/>
          <w:spacing w:val="-2"/>
        </w:rPr>
        <w:t xml:space="preserve">as an additional </w:t>
      </w:r>
      <w:r w:rsidR="000D6872" w:rsidRPr="0040039E">
        <w:rPr>
          <w:color w:val="000000" w:themeColor="text1"/>
          <w:spacing w:val="-2"/>
        </w:rPr>
        <w:t>limit</w:t>
      </w:r>
      <w:r w:rsidR="00BE76F5" w:rsidRPr="0040039E">
        <w:rPr>
          <w:color w:val="000000" w:themeColor="text1"/>
          <w:spacing w:val="-2"/>
        </w:rPr>
        <w:t xml:space="preserve"> for</w:t>
      </w:r>
      <w:r w:rsidR="00D90F89" w:rsidRPr="0040039E">
        <w:rPr>
          <w:color w:val="000000" w:themeColor="text1"/>
          <w:spacing w:val="-2"/>
        </w:rPr>
        <w:t xml:space="preserve"> internal combustion engines.</w:t>
      </w:r>
    </w:p>
    <w:p w14:paraId="3611975D" w14:textId="3001B8C4" w:rsidR="00D90F89" w:rsidRPr="0040039E" w:rsidRDefault="009466A6" w:rsidP="009466A6">
      <w:pPr>
        <w:pStyle w:val="Bullet1G"/>
        <w:numPr>
          <w:ilvl w:val="0"/>
          <w:numId w:val="0"/>
        </w:numPr>
        <w:ind w:left="1134" w:right="0"/>
        <w:rPr>
          <w:color w:val="000000" w:themeColor="text1"/>
          <w:spacing w:val="-2"/>
          <w:lang w:val="en-US"/>
        </w:rPr>
      </w:pPr>
      <w:r w:rsidRPr="0040039E">
        <w:rPr>
          <w:color w:val="000000" w:themeColor="text1"/>
          <w:spacing w:val="-2"/>
          <w:lang w:val="en-US"/>
        </w:rPr>
        <w:t>8.</w:t>
      </w:r>
      <w:r w:rsidRPr="0040039E">
        <w:rPr>
          <w:color w:val="000000" w:themeColor="text1"/>
          <w:spacing w:val="-2"/>
          <w:lang w:val="en-US"/>
        </w:rPr>
        <w:tab/>
      </w:r>
      <w:r w:rsidR="000D6872" w:rsidRPr="0040039E">
        <w:rPr>
          <w:color w:val="000000" w:themeColor="text1"/>
          <w:spacing w:val="-2"/>
          <w:lang w:val="en-US"/>
        </w:rPr>
        <w:t>To avoid the proliferation of multiple new series of amendments</w:t>
      </w:r>
      <w:r w:rsidR="00B656F6" w:rsidRPr="0040039E">
        <w:rPr>
          <w:color w:val="000000" w:themeColor="text1"/>
          <w:spacing w:val="-2"/>
          <w:lang w:val="en-US"/>
        </w:rPr>
        <w:t>,</w:t>
      </w:r>
      <w:r w:rsidR="00DD1DF5" w:rsidRPr="0040039E">
        <w:rPr>
          <w:color w:val="000000" w:themeColor="text1"/>
          <w:spacing w:val="-2"/>
          <w:lang w:val="en-US"/>
        </w:rPr>
        <w:t xml:space="preserve"> </w:t>
      </w:r>
      <w:r w:rsidR="002E2FF0">
        <w:rPr>
          <w:color w:val="000000" w:themeColor="text1"/>
          <w:spacing w:val="-2"/>
          <w:lang w:val="en-US"/>
        </w:rPr>
        <w:t xml:space="preserve">at </w:t>
      </w:r>
      <w:r w:rsidR="002E2FF0" w:rsidRPr="0040039E">
        <w:rPr>
          <w:color w:val="000000" w:themeColor="text1"/>
          <w:spacing w:val="-2"/>
          <w:lang w:val="en-US"/>
        </w:rPr>
        <w:t xml:space="preserve">the </w:t>
      </w:r>
      <w:r w:rsidR="002E2FF0">
        <w:rPr>
          <w:color w:val="000000" w:themeColor="text1"/>
          <w:spacing w:val="-2"/>
          <w:lang w:val="en-US"/>
        </w:rPr>
        <w:t xml:space="preserve">eighty-sixth </w:t>
      </w:r>
      <w:r w:rsidR="002E2FF0" w:rsidRPr="0040039E">
        <w:rPr>
          <w:color w:val="000000" w:themeColor="text1"/>
          <w:spacing w:val="-2"/>
          <w:lang w:val="en-US"/>
        </w:rPr>
        <w:t xml:space="preserve">session of GRE in April 2022 </w:t>
      </w:r>
      <w:r w:rsidR="00DD1DF5" w:rsidRPr="0040039E">
        <w:rPr>
          <w:color w:val="000000" w:themeColor="text1"/>
          <w:spacing w:val="-2"/>
          <w:lang w:val="en-US"/>
        </w:rPr>
        <w:t>several stakeholders expressed their preference to merge</w:t>
      </w:r>
      <w:r w:rsidR="00C9492E" w:rsidRPr="0040039E">
        <w:rPr>
          <w:color w:val="000000" w:themeColor="text1"/>
          <w:spacing w:val="-2"/>
          <w:lang w:val="en-US"/>
        </w:rPr>
        <w:t xml:space="preserve"> this proposal with the parallel development </w:t>
      </w:r>
      <w:r w:rsidR="002E2FF0">
        <w:rPr>
          <w:color w:val="000000" w:themeColor="text1"/>
          <w:spacing w:val="-2"/>
          <w:lang w:val="en-US"/>
        </w:rPr>
        <w:t xml:space="preserve">of </w:t>
      </w:r>
      <w:r w:rsidR="002E2FF0" w:rsidRPr="0040039E">
        <w:rPr>
          <w:color w:val="000000" w:themeColor="text1"/>
          <w:spacing w:val="-2"/>
          <w:lang w:val="en-US"/>
        </w:rPr>
        <w:t>a new 04 series of amendments to UN Regulation No. 53</w:t>
      </w:r>
      <w:r w:rsidR="002E2FF0">
        <w:rPr>
          <w:color w:val="000000" w:themeColor="text1"/>
          <w:spacing w:val="-2"/>
          <w:lang w:val="en-US"/>
        </w:rPr>
        <w:t xml:space="preserve"> by </w:t>
      </w:r>
      <w:r w:rsidR="00305812">
        <w:rPr>
          <w:color w:val="000000" w:themeColor="text1"/>
          <w:spacing w:val="-2"/>
          <w:lang w:val="en-US"/>
        </w:rPr>
        <w:t xml:space="preserve">the Informal Working Group </w:t>
      </w:r>
      <w:r w:rsidR="00A71BD5" w:rsidRPr="00A71BD5">
        <w:rPr>
          <w:color w:val="000000" w:themeColor="text1"/>
          <w:spacing w:val="-2"/>
          <w:lang w:val="en-US"/>
        </w:rPr>
        <w:t xml:space="preserve">"Simplification of the Lighting and Light-Signalling Regulations" </w:t>
      </w:r>
      <w:r w:rsidR="00A71BD5">
        <w:rPr>
          <w:color w:val="000000" w:themeColor="text1"/>
          <w:spacing w:val="-2"/>
          <w:lang w:val="en-US"/>
        </w:rPr>
        <w:t>(</w:t>
      </w:r>
      <w:r w:rsidR="00C9492E" w:rsidRPr="0040039E">
        <w:rPr>
          <w:color w:val="000000" w:themeColor="text1"/>
          <w:spacing w:val="-2"/>
          <w:lang w:val="en-US"/>
        </w:rPr>
        <w:t>IWG SLR</w:t>
      </w:r>
      <w:r w:rsidR="00A71BD5">
        <w:rPr>
          <w:color w:val="000000" w:themeColor="text1"/>
          <w:spacing w:val="-2"/>
          <w:lang w:val="en-US"/>
        </w:rPr>
        <w:t>)</w:t>
      </w:r>
      <w:r w:rsidR="00C9492E" w:rsidRPr="0040039E">
        <w:rPr>
          <w:color w:val="000000" w:themeColor="text1"/>
          <w:spacing w:val="-2"/>
          <w:lang w:val="en-US"/>
        </w:rPr>
        <w:t xml:space="preserve">. </w:t>
      </w:r>
      <w:r w:rsidR="0051700C" w:rsidRPr="0040039E">
        <w:rPr>
          <w:color w:val="000000" w:themeColor="text1"/>
          <w:spacing w:val="-2"/>
          <w:lang w:val="en-US"/>
        </w:rPr>
        <w:t xml:space="preserve">The proposed dates in the </w:t>
      </w:r>
      <w:r w:rsidR="00A71BD5">
        <w:rPr>
          <w:color w:val="000000" w:themeColor="text1"/>
          <w:spacing w:val="-2"/>
          <w:lang w:val="en-US"/>
        </w:rPr>
        <w:t>t</w:t>
      </w:r>
      <w:r w:rsidR="0051700C" w:rsidRPr="0040039E">
        <w:rPr>
          <w:color w:val="000000" w:themeColor="text1"/>
          <w:spacing w:val="-2"/>
          <w:lang w:val="en-US"/>
        </w:rPr>
        <w:t xml:space="preserve">ransitional </w:t>
      </w:r>
      <w:r w:rsidR="00A71BD5">
        <w:rPr>
          <w:color w:val="000000" w:themeColor="text1"/>
          <w:spacing w:val="-2"/>
          <w:lang w:val="en-US"/>
        </w:rPr>
        <w:t>p</w:t>
      </w:r>
      <w:r w:rsidR="0051700C" w:rsidRPr="0040039E">
        <w:rPr>
          <w:color w:val="000000" w:themeColor="text1"/>
          <w:spacing w:val="-2"/>
          <w:lang w:val="en-US"/>
        </w:rPr>
        <w:t xml:space="preserve">rovisions correspond to the amendments in this proposal. Once the </w:t>
      </w:r>
      <w:r w:rsidR="00560E03" w:rsidRPr="0040039E">
        <w:rPr>
          <w:color w:val="000000" w:themeColor="text1"/>
          <w:spacing w:val="-2"/>
          <w:lang w:val="en-US"/>
        </w:rPr>
        <w:t xml:space="preserve">new </w:t>
      </w:r>
      <w:r w:rsidR="0051700C" w:rsidRPr="0040039E">
        <w:rPr>
          <w:color w:val="000000" w:themeColor="text1"/>
          <w:spacing w:val="-2"/>
          <w:lang w:val="en-US"/>
        </w:rPr>
        <w:t>04 series</w:t>
      </w:r>
      <w:r w:rsidR="00560E03" w:rsidRPr="0040039E">
        <w:rPr>
          <w:color w:val="000000" w:themeColor="text1"/>
          <w:spacing w:val="-2"/>
          <w:lang w:val="en-US"/>
        </w:rPr>
        <w:t xml:space="preserve"> is merged and the overall impact becomes clear</w:t>
      </w:r>
      <w:r w:rsidR="0051700C" w:rsidRPr="0040039E">
        <w:rPr>
          <w:color w:val="000000" w:themeColor="text1"/>
          <w:spacing w:val="-2"/>
          <w:lang w:val="en-US"/>
        </w:rPr>
        <w:t xml:space="preserve">, the </w:t>
      </w:r>
      <w:r w:rsidR="00560E03" w:rsidRPr="0040039E">
        <w:rPr>
          <w:color w:val="000000" w:themeColor="text1"/>
          <w:spacing w:val="-2"/>
          <w:lang w:val="en-US"/>
        </w:rPr>
        <w:t xml:space="preserve">transitional period may need to be </w:t>
      </w:r>
      <w:r w:rsidR="002D5162" w:rsidRPr="0040039E">
        <w:rPr>
          <w:color w:val="000000" w:themeColor="text1"/>
          <w:spacing w:val="-2"/>
          <w:lang w:val="en-US"/>
        </w:rPr>
        <w:t>reconsidered</w:t>
      </w:r>
      <w:r w:rsidR="00560E03" w:rsidRPr="0040039E">
        <w:rPr>
          <w:color w:val="000000" w:themeColor="text1"/>
          <w:spacing w:val="-2"/>
          <w:lang w:val="en-US"/>
        </w:rPr>
        <w:t>.</w:t>
      </w:r>
      <w:r w:rsidR="002E2FF0">
        <w:rPr>
          <w:color w:val="000000" w:themeColor="text1"/>
          <w:spacing w:val="-2"/>
          <w:lang w:val="en-US"/>
        </w:rPr>
        <w:t xml:space="preserve"> </w:t>
      </w:r>
    </w:p>
    <w:p w14:paraId="67B12E67" w14:textId="11AB0D77" w:rsidR="002725AD" w:rsidRPr="00704CE0" w:rsidRDefault="002725AD" w:rsidP="0084320D">
      <w:pPr>
        <w:pStyle w:val="Bullet1G"/>
        <w:numPr>
          <w:ilvl w:val="0"/>
          <w:numId w:val="0"/>
        </w:numPr>
        <w:ind w:left="1694" w:right="-142"/>
        <w:jc w:val="center"/>
        <w:rPr>
          <w:color w:val="000000" w:themeColor="text1"/>
          <w:u w:val="single"/>
          <w:lang w:val="en-US"/>
        </w:rPr>
      </w:pPr>
      <w:r>
        <w:rPr>
          <w:color w:val="000000" w:themeColor="text1"/>
          <w:u w:val="single"/>
          <w:lang w:val="en-US"/>
        </w:rPr>
        <w:tab/>
      </w:r>
      <w:r>
        <w:rPr>
          <w:color w:val="000000" w:themeColor="text1"/>
          <w:u w:val="single"/>
          <w:lang w:val="en-US"/>
        </w:rPr>
        <w:tab/>
      </w:r>
      <w:r>
        <w:rPr>
          <w:color w:val="000000" w:themeColor="text1"/>
          <w:u w:val="single"/>
          <w:lang w:val="en-US"/>
        </w:rPr>
        <w:tab/>
      </w:r>
      <w:r>
        <w:rPr>
          <w:color w:val="000000" w:themeColor="text1"/>
          <w:u w:val="single"/>
          <w:lang w:val="en-US"/>
        </w:rPr>
        <w:tab/>
      </w:r>
    </w:p>
    <w:p w14:paraId="255F7369" w14:textId="77777777" w:rsidR="00D90F89" w:rsidRPr="00424197" w:rsidRDefault="00D90F89" w:rsidP="00D90F89">
      <w:pPr>
        <w:pStyle w:val="Bullet1G"/>
        <w:numPr>
          <w:ilvl w:val="0"/>
          <w:numId w:val="0"/>
        </w:numPr>
        <w:ind w:left="1694"/>
        <w:rPr>
          <w:color w:val="A6A6A6" w:themeColor="background1" w:themeShade="A6"/>
          <w:u w:val="single"/>
        </w:rPr>
      </w:pPr>
    </w:p>
    <w:sectPr w:rsidR="00D90F89" w:rsidRPr="00424197" w:rsidSect="0012714F">
      <w:headerReference w:type="even" r:id="rId12"/>
      <w:headerReference w:type="default" r:id="rId13"/>
      <w:footerReference w:type="default" r:id="rId14"/>
      <w:headerReference w:type="first" r:id="rId15"/>
      <w:endnotePr>
        <w:numFmt w:val="decimal"/>
      </w:endnotePr>
      <w:pgSz w:w="11907" w:h="16840" w:code="9"/>
      <w:pgMar w:top="1418" w:right="2268"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EE80" w14:textId="77777777" w:rsidR="00FA7B1D" w:rsidRDefault="00FA7B1D"/>
  </w:endnote>
  <w:endnote w:type="continuationSeparator" w:id="0">
    <w:p w14:paraId="528EA98E" w14:textId="77777777" w:rsidR="00FA7B1D" w:rsidRDefault="00FA7B1D"/>
  </w:endnote>
  <w:endnote w:type="continuationNotice" w:id="1">
    <w:p w14:paraId="426D5E10" w14:textId="77777777" w:rsidR="00FA7B1D" w:rsidRDefault="00FA7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EUAlbertina">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3B39" w14:textId="62082555" w:rsidR="00FF58A9" w:rsidRDefault="00FF58A9" w:rsidP="00FF58A9">
    <w:pPr>
      <w:pStyle w:val="Footer"/>
    </w:pPr>
    <w:bookmarkStart w:id="2" w:name="_GoBack"/>
    <w:bookmarkEnd w:id="2"/>
    <w:r>
      <w:rPr>
        <w:noProof/>
        <w:lang w:val="en-US" w:eastAsia="zh-CN"/>
      </w:rPr>
      <w:drawing>
        <wp:anchor distT="0" distB="0" distL="114300" distR="114300" simplePos="0" relativeHeight="251659264" behindDoc="1" locked="1" layoutInCell="1" allowOverlap="1" wp14:anchorId="0F50097A" wp14:editId="0C883FE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D8D125B" w14:textId="5A3FE3A7" w:rsidR="00FF58A9" w:rsidRPr="00FF58A9" w:rsidRDefault="00FF58A9" w:rsidP="00FF58A9">
    <w:pPr>
      <w:pStyle w:val="Footer"/>
      <w:ind w:right="1134"/>
      <w:rPr>
        <w:sz w:val="20"/>
      </w:rPr>
    </w:pPr>
    <w:r>
      <w:rPr>
        <w:sz w:val="20"/>
      </w:rPr>
      <w:t>GE.22-11762(E)</w:t>
    </w:r>
    <w:r>
      <w:rPr>
        <w:noProof/>
        <w:sz w:val="20"/>
      </w:rPr>
      <w:drawing>
        <wp:anchor distT="0" distB="0" distL="114300" distR="114300" simplePos="0" relativeHeight="251660288" behindDoc="0" locked="0" layoutInCell="1" allowOverlap="1" wp14:anchorId="575DF5FD" wp14:editId="403A8E44">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4571" w14:textId="258E06BE" w:rsidR="00C740F6" w:rsidRPr="0012714F" w:rsidRDefault="00C740F6" w:rsidP="00127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1A9C8" w14:textId="77777777" w:rsidR="00FA7B1D" w:rsidRPr="000B175B" w:rsidRDefault="00FA7B1D" w:rsidP="000B175B">
      <w:pPr>
        <w:tabs>
          <w:tab w:val="right" w:pos="2155"/>
        </w:tabs>
        <w:spacing w:after="80"/>
        <w:ind w:left="680"/>
        <w:rPr>
          <w:u w:val="single"/>
        </w:rPr>
      </w:pPr>
      <w:r>
        <w:rPr>
          <w:u w:val="single"/>
        </w:rPr>
        <w:tab/>
      </w:r>
    </w:p>
  </w:footnote>
  <w:footnote w:type="continuationSeparator" w:id="0">
    <w:p w14:paraId="7A823D87" w14:textId="77777777" w:rsidR="00FA7B1D" w:rsidRPr="00FC68B7" w:rsidRDefault="00FA7B1D" w:rsidP="00FC68B7">
      <w:pPr>
        <w:tabs>
          <w:tab w:val="left" w:pos="2155"/>
        </w:tabs>
        <w:spacing w:after="80"/>
        <w:ind w:left="680"/>
        <w:rPr>
          <w:u w:val="single"/>
        </w:rPr>
      </w:pPr>
      <w:r>
        <w:rPr>
          <w:u w:val="single"/>
        </w:rPr>
        <w:tab/>
      </w:r>
    </w:p>
  </w:footnote>
  <w:footnote w:type="continuationNotice" w:id="1">
    <w:p w14:paraId="3D35EDA7" w14:textId="77777777" w:rsidR="00FA7B1D" w:rsidRDefault="00FA7B1D"/>
  </w:footnote>
  <w:footnote w:id="2">
    <w:p w14:paraId="6EB4687D" w14:textId="4DB8D743" w:rsidR="00C740F6" w:rsidRPr="00706101" w:rsidRDefault="00C740F6" w:rsidP="00FA2F4E">
      <w:pPr>
        <w:pStyle w:val="FootnoteText"/>
      </w:pPr>
      <w:r w:rsidRPr="00A90EA8">
        <w:tab/>
      </w:r>
      <w:r w:rsidRPr="00FA2F4E">
        <w:rPr>
          <w:rStyle w:val="FootnoteReference"/>
          <w:sz w:val="20"/>
          <w:lang w:val="en-US"/>
        </w:rPr>
        <w:t>*</w:t>
      </w:r>
      <w:r w:rsidRPr="00FA2F4E">
        <w:rPr>
          <w:sz w:val="20"/>
          <w:lang w:val="en-US"/>
        </w:rPr>
        <w:tab/>
      </w:r>
      <w:r w:rsidR="000939AD">
        <w:rPr>
          <w:szCs w:val="18"/>
          <w:lang w:val="en-US"/>
        </w:rPr>
        <w:t>In accordance with the programme of work of the Inland Transport Committee for 2022 as outlined in proposed programme budget for 2022 (A/76/6 (Sect.20), para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958A" w14:textId="1EA5ABC6" w:rsidR="00C740F6" w:rsidRPr="0012714F" w:rsidRDefault="0012714F" w:rsidP="0012714F">
    <w:pPr>
      <w:pStyle w:val="Header"/>
    </w:pPr>
    <w:r w:rsidRPr="0012714F">
      <w:t>ECE/TRANS/WP.29/GRE/2022/</w:t>
    </w:r>
    <w:r w:rsidR="00E123E1">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3277" w14:textId="47582691" w:rsidR="00C740F6" w:rsidRPr="0012714F" w:rsidRDefault="0012714F" w:rsidP="0012714F">
    <w:pPr>
      <w:pStyle w:val="Header"/>
      <w:jc w:val="right"/>
    </w:pPr>
    <w:r w:rsidRPr="0012714F">
      <w:t>ECE/TRANS/WP.29/GRE/2022/</w:t>
    </w:r>
    <w:r w:rsidR="00E123E1">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639B" w14:textId="54A56EBB" w:rsidR="00C740F6" w:rsidRPr="0012714F" w:rsidRDefault="00C740F6" w:rsidP="00127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636"/>
    <w:multiLevelType w:val="hybridMultilevel"/>
    <w:tmpl w:val="E5BE3A5A"/>
    <w:lvl w:ilvl="0" w:tplc="07801744">
      <w:start w:val="1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2EC3632"/>
    <w:multiLevelType w:val="hybridMultilevel"/>
    <w:tmpl w:val="9CE0C20A"/>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7BA0F7E"/>
    <w:multiLevelType w:val="multilevel"/>
    <w:tmpl w:val="052E3308"/>
    <w:lvl w:ilvl="0">
      <w:start w:val="1"/>
      <w:numFmt w:val="bullet"/>
      <w:lvlText w:val="-"/>
      <w:lvlJc w:val="left"/>
      <w:pPr>
        <w:ind w:left="4038" w:hanging="360"/>
      </w:pPr>
      <w:rPr>
        <w:rFonts w:ascii="Calibri" w:hAnsi="Calibri" w:cs="Calibri"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5"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6" w15:restartNumberingAfterBreak="0">
    <w:nsid w:val="12574FA4"/>
    <w:multiLevelType w:val="multilevel"/>
    <w:tmpl w:val="03D41A3C"/>
    <w:lvl w:ilvl="0">
      <w:start w:val="1"/>
      <w:numFmt w:val="lowerLetter"/>
      <w:lvlText w:val="(%1)"/>
      <w:lvlJc w:val="left"/>
      <w:pPr>
        <w:ind w:left="4038" w:hanging="360"/>
      </w:pPr>
      <w:rPr>
        <w:rFonts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F5400C0"/>
    <w:multiLevelType w:val="hybridMultilevel"/>
    <w:tmpl w:val="D3249222"/>
    <w:lvl w:ilvl="0" w:tplc="20D4AAB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21736C02"/>
    <w:multiLevelType w:val="hybridMultilevel"/>
    <w:tmpl w:val="A83A458C"/>
    <w:lvl w:ilvl="0" w:tplc="F648B984">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B0AF6"/>
    <w:multiLevelType w:val="hybridMultilevel"/>
    <w:tmpl w:val="810878F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5" w15:restartNumberingAfterBreak="0">
    <w:nsid w:val="3A57516F"/>
    <w:multiLevelType w:val="hybridMultilevel"/>
    <w:tmpl w:val="D2ACD12A"/>
    <w:lvl w:ilvl="0" w:tplc="C4B871DE">
      <w:start w:val="6"/>
      <w:numFmt w:val="bullet"/>
      <w:lvlText w:val="-"/>
      <w:lvlJc w:val="left"/>
      <w:pPr>
        <w:ind w:left="2628" w:hanging="360"/>
      </w:pPr>
      <w:rPr>
        <w:rFonts w:ascii="Times New Roman" w:eastAsia="MS Mincho" w:hAnsi="Times New Roman" w:cs="Times New Roman"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6" w15:restartNumberingAfterBreak="0">
    <w:nsid w:val="3C1417EA"/>
    <w:multiLevelType w:val="hybridMultilevel"/>
    <w:tmpl w:val="41DE37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3FAB360A"/>
    <w:multiLevelType w:val="hybridMultilevel"/>
    <w:tmpl w:val="95CC33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42630B72"/>
    <w:multiLevelType w:val="hybridMultilevel"/>
    <w:tmpl w:val="6978931E"/>
    <w:lvl w:ilvl="0" w:tplc="3168E2C2">
      <w:start w:val="1"/>
      <w:numFmt w:val="decimal"/>
      <w:lvlText w:val="%1."/>
      <w:lvlJc w:val="left"/>
      <w:pPr>
        <w:ind w:left="149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AE44CDA"/>
    <w:multiLevelType w:val="hybridMultilevel"/>
    <w:tmpl w:val="4B7C2184"/>
    <w:lvl w:ilvl="0" w:tplc="7F428250">
      <w:start w:val="1"/>
      <w:numFmt w:val="decimal"/>
      <w:lvlText w:val="%1."/>
      <w:lvlJc w:val="left"/>
      <w:pPr>
        <w:ind w:left="1694" w:hanging="5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C076125"/>
    <w:multiLevelType w:val="hybridMultilevel"/>
    <w:tmpl w:val="2C32D15C"/>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4FE00E3B"/>
    <w:multiLevelType w:val="hybridMultilevel"/>
    <w:tmpl w:val="395E53F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6"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7" w15:restartNumberingAfterBreak="0">
    <w:nsid w:val="5BC5673A"/>
    <w:multiLevelType w:val="hybridMultilevel"/>
    <w:tmpl w:val="FA149048"/>
    <w:lvl w:ilvl="0" w:tplc="38904538">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E005FAC"/>
    <w:multiLevelType w:val="hybridMultilevel"/>
    <w:tmpl w:val="AE54669A"/>
    <w:lvl w:ilvl="0" w:tplc="692AFCEE">
      <w:start w:val="1"/>
      <w:numFmt w:val="decimal"/>
      <w:lvlText w:val="%1."/>
      <w:lvlJc w:val="left"/>
      <w:pPr>
        <w:ind w:left="1694" w:hanging="5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5EC32C9E"/>
    <w:multiLevelType w:val="hybridMultilevel"/>
    <w:tmpl w:val="9B163B56"/>
    <w:lvl w:ilvl="0" w:tplc="D9369E1A">
      <w:start w:val="1"/>
      <w:numFmt w:val="decimal"/>
      <w:lvlText w:val="(%1)"/>
      <w:lvlJc w:val="left"/>
      <w:pPr>
        <w:ind w:left="2121" w:hanging="420"/>
      </w:pPr>
      <w:rPr>
        <w:rFonts w:hint="default"/>
        <w:vertAlign w:val="superscrip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31" w15:restartNumberingAfterBreak="0">
    <w:nsid w:val="65BF2B3A"/>
    <w:multiLevelType w:val="hybridMultilevel"/>
    <w:tmpl w:val="0A4EC904"/>
    <w:lvl w:ilvl="0" w:tplc="40021F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3713D1"/>
    <w:multiLevelType w:val="hybridMultilevel"/>
    <w:tmpl w:val="903E2BD2"/>
    <w:lvl w:ilvl="0" w:tplc="ECBA29B6">
      <w:start w:val="1"/>
      <w:numFmt w:val="lowerLetter"/>
      <w:lvlText w:val="(%1)"/>
      <w:lvlJc w:val="left"/>
      <w:pPr>
        <w:ind w:left="2634" w:hanging="360"/>
      </w:pPr>
      <w:rPr>
        <w:rFonts w:hint="default"/>
      </w:rPr>
    </w:lvl>
    <w:lvl w:ilvl="1" w:tplc="04090019" w:tentative="1">
      <w:start w:val="1"/>
      <w:numFmt w:val="lowerLetter"/>
      <w:lvlText w:val="%2."/>
      <w:lvlJc w:val="left"/>
      <w:pPr>
        <w:ind w:left="3354" w:hanging="360"/>
      </w:pPr>
    </w:lvl>
    <w:lvl w:ilvl="2" w:tplc="0409001B" w:tentative="1">
      <w:start w:val="1"/>
      <w:numFmt w:val="lowerRoman"/>
      <w:lvlText w:val="%3."/>
      <w:lvlJc w:val="right"/>
      <w:pPr>
        <w:ind w:left="4074" w:hanging="180"/>
      </w:pPr>
    </w:lvl>
    <w:lvl w:ilvl="3" w:tplc="0409000F" w:tentative="1">
      <w:start w:val="1"/>
      <w:numFmt w:val="decimal"/>
      <w:lvlText w:val="%4."/>
      <w:lvlJc w:val="left"/>
      <w:pPr>
        <w:ind w:left="4794" w:hanging="360"/>
      </w:pPr>
    </w:lvl>
    <w:lvl w:ilvl="4" w:tplc="04090019" w:tentative="1">
      <w:start w:val="1"/>
      <w:numFmt w:val="lowerLetter"/>
      <w:lvlText w:val="%5."/>
      <w:lvlJc w:val="left"/>
      <w:pPr>
        <w:ind w:left="5514" w:hanging="360"/>
      </w:pPr>
    </w:lvl>
    <w:lvl w:ilvl="5" w:tplc="0409001B" w:tentative="1">
      <w:start w:val="1"/>
      <w:numFmt w:val="lowerRoman"/>
      <w:lvlText w:val="%6."/>
      <w:lvlJc w:val="right"/>
      <w:pPr>
        <w:ind w:left="6234" w:hanging="180"/>
      </w:pPr>
    </w:lvl>
    <w:lvl w:ilvl="6" w:tplc="0409000F" w:tentative="1">
      <w:start w:val="1"/>
      <w:numFmt w:val="decimal"/>
      <w:lvlText w:val="%7."/>
      <w:lvlJc w:val="left"/>
      <w:pPr>
        <w:ind w:left="6954" w:hanging="360"/>
      </w:pPr>
    </w:lvl>
    <w:lvl w:ilvl="7" w:tplc="04090019" w:tentative="1">
      <w:start w:val="1"/>
      <w:numFmt w:val="lowerLetter"/>
      <w:lvlText w:val="%8."/>
      <w:lvlJc w:val="left"/>
      <w:pPr>
        <w:ind w:left="7674" w:hanging="360"/>
      </w:pPr>
    </w:lvl>
    <w:lvl w:ilvl="8" w:tplc="0409001B" w:tentative="1">
      <w:start w:val="1"/>
      <w:numFmt w:val="lowerRoman"/>
      <w:lvlText w:val="%9."/>
      <w:lvlJc w:val="right"/>
      <w:pPr>
        <w:ind w:left="8394" w:hanging="180"/>
      </w:pPr>
    </w:lvl>
  </w:abstractNum>
  <w:abstractNum w:abstractNumId="34"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5" w15:restartNumberingAfterBreak="0">
    <w:nsid w:val="72D11C57"/>
    <w:multiLevelType w:val="hybridMultilevel"/>
    <w:tmpl w:val="F6829192"/>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6" w15:restartNumberingAfterBreak="0">
    <w:nsid w:val="76E8652F"/>
    <w:multiLevelType w:val="hybridMultilevel"/>
    <w:tmpl w:val="83A6DF60"/>
    <w:lvl w:ilvl="0" w:tplc="224876F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7" w15:restartNumberingAfterBreak="0">
    <w:nsid w:val="7F604EBC"/>
    <w:multiLevelType w:val="hybridMultilevel"/>
    <w:tmpl w:val="0096BDF8"/>
    <w:lvl w:ilvl="0" w:tplc="6090DF16">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2"/>
  </w:num>
  <w:num w:numId="3">
    <w:abstractNumId w:val="18"/>
  </w:num>
  <w:num w:numId="4">
    <w:abstractNumId w:val="26"/>
  </w:num>
  <w:num w:numId="5">
    <w:abstractNumId w:val="30"/>
  </w:num>
  <w:num w:numId="6">
    <w:abstractNumId w:val="7"/>
  </w:num>
  <w:num w:numId="7">
    <w:abstractNumId w:val="3"/>
  </w:num>
  <w:num w:numId="8">
    <w:abstractNumId w:val="24"/>
  </w:num>
  <w:num w:numId="9">
    <w:abstractNumId w:val="12"/>
  </w:num>
  <w:num w:numId="10">
    <w:abstractNumId w:val="13"/>
  </w:num>
  <w:num w:numId="11">
    <w:abstractNumId w:val="11"/>
  </w:num>
  <w:num w:numId="12">
    <w:abstractNumId w:val="25"/>
  </w:num>
  <w:num w:numId="13">
    <w:abstractNumId w:val="5"/>
  </w:num>
  <w:num w:numId="14">
    <w:abstractNumId w:val="17"/>
  </w:num>
  <w:num w:numId="15">
    <w:abstractNumId w:val="10"/>
  </w:num>
  <w:num w:numId="16">
    <w:abstractNumId w:val="34"/>
  </w:num>
  <w:num w:numId="17">
    <w:abstractNumId w:val="4"/>
  </w:num>
  <w:num w:numId="18">
    <w:abstractNumId w:val="6"/>
  </w:num>
  <w:num w:numId="19">
    <w:abstractNumId w:val="19"/>
  </w:num>
  <w:num w:numId="20">
    <w:abstractNumId w:val="9"/>
  </w:num>
  <w:num w:numId="21">
    <w:abstractNumId w:val="23"/>
  </w:num>
  <w:num w:numId="22">
    <w:abstractNumId w:val="36"/>
  </w:num>
  <w:num w:numId="23">
    <w:abstractNumId w:val="35"/>
  </w:num>
  <w:num w:numId="24">
    <w:abstractNumId w:val="22"/>
  </w:num>
  <w:num w:numId="25">
    <w:abstractNumId w:val="14"/>
  </w:num>
  <w:num w:numId="26">
    <w:abstractNumId w:val="33"/>
  </w:num>
  <w:num w:numId="27">
    <w:abstractNumId w:val="8"/>
  </w:num>
  <w:num w:numId="28">
    <w:abstractNumId w:val="15"/>
  </w:num>
  <w:num w:numId="29">
    <w:abstractNumId w:val="16"/>
  </w:num>
  <w:num w:numId="30">
    <w:abstractNumId w:val="20"/>
  </w:num>
  <w:num w:numId="31">
    <w:abstractNumId w:val="1"/>
  </w:num>
  <w:num w:numId="32">
    <w:abstractNumId w:val="27"/>
  </w:num>
  <w:num w:numId="33">
    <w:abstractNumId w:val="0"/>
  </w:num>
  <w:num w:numId="34">
    <w:abstractNumId w:val="31"/>
  </w:num>
  <w:num w:numId="35">
    <w:abstractNumId w:val="21"/>
  </w:num>
  <w:num w:numId="36">
    <w:abstractNumId w:val="28"/>
  </w:num>
  <w:num w:numId="37">
    <w:abstractNumId w:val="29"/>
  </w:num>
  <w:num w:numId="38">
    <w:abstractNumId w:val="37"/>
  </w:num>
  <w:num w:numId="3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fillcolor="white" stroke="f">
      <v:fill color="white"/>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5DAE"/>
    <w:rsid w:val="000060A0"/>
    <w:rsid w:val="000067BC"/>
    <w:rsid w:val="00007723"/>
    <w:rsid w:val="00007899"/>
    <w:rsid w:val="00007E3E"/>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21"/>
    <w:rsid w:val="000240E6"/>
    <w:rsid w:val="0002430A"/>
    <w:rsid w:val="00024A79"/>
    <w:rsid w:val="00025D05"/>
    <w:rsid w:val="00026D89"/>
    <w:rsid w:val="00030363"/>
    <w:rsid w:val="0003094F"/>
    <w:rsid w:val="00031437"/>
    <w:rsid w:val="000314F8"/>
    <w:rsid w:val="0003168E"/>
    <w:rsid w:val="00031FA0"/>
    <w:rsid w:val="00032216"/>
    <w:rsid w:val="000327E8"/>
    <w:rsid w:val="00032847"/>
    <w:rsid w:val="000328A4"/>
    <w:rsid w:val="00032B78"/>
    <w:rsid w:val="00032C9C"/>
    <w:rsid w:val="000337AD"/>
    <w:rsid w:val="000341F3"/>
    <w:rsid w:val="000349F4"/>
    <w:rsid w:val="00034F5E"/>
    <w:rsid w:val="00035809"/>
    <w:rsid w:val="00035A02"/>
    <w:rsid w:val="000402B0"/>
    <w:rsid w:val="00040808"/>
    <w:rsid w:val="0004080B"/>
    <w:rsid w:val="000415DD"/>
    <w:rsid w:val="00041720"/>
    <w:rsid w:val="00041C3C"/>
    <w:rsid w:val="00041EC5"/>
    <w:rsid w:val="00041FD6"/>
    <w:rsid w:val="00042473"/>
    <w:rsid w:val="00042A0F"/>
    <w:rsid w:val="000432BE"/>
    <w:rsid w:val="00043668"/>
    <w:rsid w:val="00045589"/>
    <w:rsid w:val="00047A11"/>
    <w:rsid w:val="00047C7E"/>
    <w:rsid w:val="00050D9E"/>
    <w:rsid w:val="00050F6B"/>
    <w:rsid w:val="00050FE8"/>
    <w:rsid w:val="000519A2"/>
    <w:rsid w:val="000521C3"/>
    <w:rsid w:val="000524C0"/>
    <w:rsid w:val="00052645"/>
    <w:rsid w:val="0005266A"/>
    <w:rsid w:val="000526AB"/>
    <w:rsid w:val="00052700"/>
    <w:rsid w:val="00052A7C"/>
    <w:rsid w:val="00053850"/>
    <w:rsid w:val="00053C91"/>
    <w:rsid w:val="0005447A"/>
    <w:rsid w:val="00054621"/>
    <w:rsid w:val="00054649"/>
    <w:rsid w:val="00054976"/>
    <w:rsid w:val="000554E4"/>
    <w:rsid w:val="0005586D"/>
    <w:rsid w:val="00056E63"/>
    <w:rsid w:val="000573F3"/>
    <w:rsid w:val="0005759E"/>
    <w:rsid w:val="000607E8"/>
    <w:rsid w:val="00060DE2"/>
    <w:rsid w:val="0006123D"/>
    <w:rsid w:val="00061C6C"/>
    <w:rsid w:val="000637DA"/>
    <w:rsid w:val="00065074"/>
    <w:rsid w:val="0006558E"/>
    <w:rsid w:val="00065CE7"/>
    <w:rsid w:val="00065F62"/>
    <w:rsid w:val="00067223"/>
    <w:rsid w:val="000712E1"/>
    <w:rsid w:val="000726E9"/>
    <w:rsid w:val="00072C8C"/>
    <w:rsid w:val="00073334"/>
    <w:rsid w:val="00073CB8"/>
    <w:rsid w:val="0007465C"/>
    <w:rsid w:val="00074E16"/>
    <w:rsid w:val="00075C7D"/>
    <w:rsid w:val="00075F9B"/>
    <w:rsid w:val="000760BC"/>
    <w:rsid w:val="0007639E"/>
    <w:rsid w:val="0007677D"/>
    <w:rsid w:val="000777D4"/>
    <w:rsid w:val="000778F0"/>
    <w:rsid w:val="000779F4"/>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467"/>
    <w:rsid w:val="00092FF9"/>
    <w:rsid w:val="000931C0"/>
    <w:rsid w:val="0009359F"/>
    <w:rsid w:val="0009389D"/>
    <w:rsid w:val="000939AD"/>
    <w:rsid w:val="00093AB3"/>
    <w:rsid w:val="00093E34"/>
    <w:rsid w:val="00093E6D"/>
    <w:rsid w:val="000941F9"/>
    <w:rsid w:val="00094228"/>
    <w:rsid w:val="00094649"/>
    <w:rsid w:val="00094AF7"/>
    <w:rsid w:val="00094B73"/>
    <w:rsid w:val="00095164"/>
    <w:rsid w:val="000954C6"/>
    <w:rsid w:val="000960D4"/>
    <w:rsid w:val="000977A6"/>
    <w:rsid w:val="000A1CF3"/>
    <w:rsid w:val="000A298B"/>
    <w:rsid w:val="000A418A"/>
    <w:rsid w:val="000A4325"/>
    <w:rsid w:val="000A4AF9"/>
    <w:rsid w:val="000A5209"/>
    <w:rsid w:val="000A556D"/>
    <w:rsid w:val="000A6F83"/>
    <w:rsid w:val="000A6FA7"/>
    <w:rsid w:val="000A764B"/>
    <w:rsid w:val="000A77F4"/>
    <w:rsid w:val="000B1450"/>
    <w:rsid w:val="000B1583"/>
    <w:rsid w:val="000B175B"/>
    <w:rsid w:val="000B1B2F"/>
    <w:rsid w:val="000B1D84"/>
    <w:rsid w:val="000B1F3A"/>
    <w:rsid w:val="000B26C9"/>
    <w:rsid w:val="000B333F"/>
    <w:rsid w:val="000B3706"/>
    <w:rsid w:val="000B3A0F"/>
    <w:rsid w:val="000B4CC3"/>
    <w:rsid w:val="000B5024"/>
    <w:rsid w:val="000B52E3"/>
    <w:rsid w:val="000B5E90"/>
    <w:rsid w:val="000B603E"/>
    <w:rsid w:val="000B6811"/>
    <w:rsid w:val="000B761A"/>
    <w:rsid w:val="000B7D0A"/>
    <w:rsid w:val="000B7DE3"/>
    <w:rsid w:val="000C00A4"/>
    <w:rsid w:val="000C053E"/>
    <w:rsid w:val="000C09E6"/>
    <w:rsid w:val="000C1E7E"/>
    <w:rsid w:val="000C23E7"/>
    <w:rsid w:val="000C2AA5"/>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571C"/>
    <w:rsid w:val="000D6872"/>
    <w:rsid w:val="000D7126"/>
    <w:rsid w:val="000D7C18"/>
    <w:rsid w:val="000D7CC0"/>
    <w:rsid w:val="000E0415"/>
    <w:rsid w:val="000E0988"/>
    <w:rsid w:val="000E1690"/>
    <w:rsid w:val="000E1891"/>
    <w:rsid w:val="000E1975"/>
    <w:rsid w:val="000E1ADE"/>
    <w:rsid w:val="000E25B5"/>
    <w:rsid w:val="000E3607"/>
    <w:rsid w:val="000E3B18"/>
    <w:rsid w:val="000E3F2F"/>
    <w:rsid w:val="000E450E"/>
    <w:rsid w:val="000E4736"/>
    <w:rsid w:val="000E4CD8"/>
    <w:rsid w:val="000E5026"/>
    <w:rsid w:val="000E59A9"/>
    <w:rsid w:val="000E6211"/>
    <w:rsid w:val="000E662C"/>
    <w:rsid w:val="000E769C"/>
    <w:rsid w:val="000F08BE"/>
    <w:rsid w:val="000F308E"/>
    <w:rsid w:val="000F3331"/>
    <w:rsid w:val="000F3D5B"/>
    <w:rsid w:val="000F3DC6"/>
    <w:rsid w:val="000F3EBD"/>
    <w:rsid w:val="000F5678"/>
    <w:rsid w:val="000F5AAC"/>
    <w:rsid w:val="000F5B32"/>
    <w:rsid w:val="000F5CAF"/>
    <w:rsid w:val="000F6EFA"/>
    <w:rsid w:val="000F748A"/>
    <w:rsid w:val="000F75CB"/>
    <w:rsid w:val="000F77D1"/>
    <w:rsid w:val="00100534"/>
    <w:rsid w:val="00100593"/>
    <w:rsid w:val="00100B11"/>
    <w:rsid w:val="00100E8C"/>
    <w:rsid w:val="001013F1"/>
    <w:rsid w:val="00101A21"/>
    <w:rsid w:val="00101D72"/>
    <w:rsid w:val="00102DAE"/>
    <w:rsid w:val="00103024"/>
    <w:rsid w:val="00104140"/>
    <w:rsid w:val="001045A4"/>
    <w:rsid w:val="00104C14"/>
    <w:rsid w:val="00104D7C"/>
    <w:rsid w:val="00104FF8"/>
    <w:rsid w:val="001053BC"/>
    <w:rsid w:val="00105554"/>
    <w:rsid w:val="0010567B"/>
    <w:rsid w:val="001064C9"/>
    <w:rsid w:val="00106610"/>
    <w:rsid w:val="001070CF"/>
    <w:rsid w:val="00107F70"/>
    <w:rsid w:val="00107FE0"/>
    <w:rsid w:val="00110185"/>
    <w:rsid w:val="00111143"/>
    <w:rsid w:val="00111F19"/>
    <w:rsid w:val="0011260C"/>
    <w:rsid w:val="0011341A"/>
    <w:rsid w:val="00114856"/>
    <w:rsid w:val="001149F1"/>
    <w:rsid w:val="00115EEA"/>
    <w:rsid w:val="00116746"/>
    <w:rsid w:val="00116F76"/>
    <w:rsid w:val="00117117"/>
    <w:rsid w:val="0011717C"/>
    <w:rsid w:val="00117C9A"/>
    <w:rsid w:val="00120AAB"/>
    <w:rsid w:val="00121333"/>
    <w:rsid w:val="001216D7"/>
    <w:rsid w:val="00121FBD"/>
    <w:rsid w:val="001220B8"/>
    <w:rsid w:val="00123AE3"/>
    <w:rsid w:val="00123CAF"/>
    <w:rsid w:val="0012494D"/>
    <w:rsid w:val="00125F47"/>
    <w:rsid w:val="00126511"/>
    <w:rsid w:val="0012714F"/>
    <w:rsid w:val="00127252"/>
    <w:rsid w:val="001313A7"/>
    <w:rsid w:val="00131A95"/>
    <w:rsid w:val="00131BA5"/>
    <w:rsid w:val="0013209B"/>
    <w:rsid w:val="001323A0"/>
    <w:rsid w:val="00132480"/>
    <w:rsid w:val="00132564"/>
    <w:rsid w:val="0013325C"/>
    <w:rsid w:val="001339E1"/>
    <w:rsid w:val="00133D49"/>
    <w:rsid w:val="00133D6D"/>
    <w:rsid w:val="00134F58"/>
    <w:rsid w:val="00136134"/>
    <w:rsid w:val="0013670E"/>
    <w:rsid w:val="00136874"/>
    <w:rsid w:val="00136B25"/>
    <w:rsid w:val="0013745B"/>
    <w:rsid w:val="001403B9"/>
    <w:rsid w:val="0014063D"/>
    <w:rsid w:val="0014258C"/>
    <w:rsid w:val="00143ACB"/>
    <w:rsid w:val="00143CEA"/>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507"/>
    <w:rsid w:val="00152C7D"/>
    <w:rsid w:val="00152EA4"/>
    <w:rsid w:val="00153090"/>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A98"/>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6EF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780"/>
    <w:rsid w:val="00193C14"/>
    <w:rsid w:val="00193F22"/>
    <w:rsid w:val="00194941"/>
    <w:rsid w:val="00194D89"/>
    <w:rsid w:val="00195188"/>
    <w:rsid w:val="001951B8"/>
    <w:rsid w:val="00195EFF"/>
    <w:rsid w:val="001968D6"/>
    <w:rsid w:val="001970C9"/>
    <w:rsid w:val="00197170"/>
    <w:rsid w:val="00197316"/>
    <w:rsid w:val="0019782F"/>
    <w:rsid w:val="001A02FA"/>
    <w:rsid w:val="001A07D2"/>
    <w:rsid w:val="001A0B33"/>
    <w:rsid w:val="001A105F"/>
    <w:rsid w:val="001A13D4"/>
    <w:rsid w:val="001A1568"/>
    <w:rsid w:val="001A2058"/>
    <w:rsid w:val="001A2084"/>
    <w:rsid w:val="001A2FE5"/>
    <w:rsid w:val="001A3310"/>
    <w:rsid w:val="001A3F39"/>
    <w:rsid w:val="001A3FAC"/>
    <w:rsid w:val="001A4DBF"/>
    <w:rsid w:val="001A6300"/>
    <w:rsid w:val="001A66F9"/>
    <w:rsid w:val="001A6A51"/>
    <w:rsid w:val="001A6EF7"/>
    <w:rsid w:val="001A7286"/>
    <w:rsid w:val="001A7C15"/>
    <w:rsid w:val="001B0078"/>
    <w:rsid w:val="001B1CA1"/>
    <w:rsid w:val="001B1E7D"/>
    <w:rsid w:val="001B1EB3"/>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2E3D"/>
    <w:rsid w:val="001C3025"/>
    <w:rsid w:val="001C31A9"/>
    <w:rsid w:val="001C33CD"/>
    <w:rsid w:val="001C3738"/>
    <w:rsid w:val="001C37A0"/>
    <w:rsid w:val="001C3C11"/>
    <w:rsid w:val="001C46C0"/>
    <w:rsid w:val="001C4F03"/>
    <w:rsid w:val="001C54AD"/>
    <w:rsid w:val="001C5C35"/>
    <w:rsid w:val="001C6239"/>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6C"/>
    <w:rsid w:val="001E1A91"/>
    <w:rsid w:val="001E2152"/>
    <w:rsid w:val="001E4F38"/>
    <w:rsid w:val="001E5381"/>
    <w:rsid w:val="001E5B15"/>
    <w:rsid w:val="001E5EBF"/>
    <w:rsid w:val="001E5FF2"/>
    <w:rsid w:val="001E6A29"/>
    <w:rsid w:val="001E6BD6"/>
    <w:rsid w:val="001E6CF2"/>
    <w:rsid w:val="001E71CC"/>
    <w:rsid w:val="001E7BF7"/>
    <w:rsid w:val="001F05DD"/>
    <w:rsid w:val="001F13D6"/>
    <w:rsid w:val="001F154E"/>
    <w:rsid w:val="001F2B17"/>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AC"/>
    <w:rsid w:val="002078D4"/>
    <w:rsid w:val="00210B0F"/>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0177"/>
    <w:rsid w:val="002213C1"/>
    <w:rsid w:val="0022190B"/>
    <w:rsid w:val="00221B6B"/>
    <w:rsid w:val="00221D57"/>
    <w:rsid w:val="00222772"/>
    <w:rsid w:val="00222D4D"/>
    <w:rsid w:val="002230A1"/>
    <w:rsid w:val="0022356E"/>
    <w:rsid w:val="00223D61"/>
    <w:rsid w:val="00224C65"/>
    <w:rsid w:val="0022516A"/>
    <w:rsid w:val="00225963"/>
    <w:rsid w:val="00225C76"/>
    <w:rsid w:val="002267AA"/>
    <w:rsid w:val="002279E1"/>
    <w:rsid w:val="00227A64"/>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1F31"/>
    <w:rsid w:val="002427B3"/>
    <w:rsid w:val="00243406"/>
    <w:rsid w:val="00243E9C"/>
    <w:rsid w:val="00243EE4"/>
    <w:rsid w:val="0024478F"/>
    <w:rsid w:val="00245869"/>
    <w:rsid w:val="002458C2"/>
    <w:rsid w:val="00245900"/>
    <w:rsid w:val="00245DFC"/>
    <w:rsid w:val="00246AF6"/>
    <w:rsid w:val="00250970"/>
    <w:rsid w:val="00251539"/>
    <w:rsid w:val="00251E7E"/>
    <w:rsid w:val="00252983"/>
    <w:rsid w:val="00252AB6"/>
    <w:rsid w:val="00252BCB"/>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0BA"/>
    <w:rsid w:val="002725AD"/>
    <w:rsid w:val="00272836"/>
    <w:rsid w:val="002738B6"/>
    <w:rsid w:val="00274428"/>
    <w:rsid w:val="00274A65"/>
    <w:rsid w:val="00274AC6"/>
    <w:rsid w:val="00274D01"/>
    <w:rsid w:val="00274FDE"/>
    <w:rsid w:val="002754BD"/>
    <w:rsid w:val="00275E6E"/>
    <w:rsid w:val="00275F0D"/>
    <w:rsid w:val="0027607D"/>
    <w:rsid w:val="00276E70"/>
    <w:rsid w:val="00277138"/>
    <w:rsid w:val="002775EE"/>
    <w:rsid w:val="00277D81"/>
    <w:rsid w:val="00277F3A"/>
    <w:rsid w:val="002800E1"/>
    <w:rsid w:val="00280433"/>
    <w:rsid w:val="00280D2F"/>
    <w:rsid w:val="002810BF"/>
    <w:rsid w:val="002813E0"/>
    <w:rsid w:val="002825D3"/>
    <w:rsid w:val="00282842"/>
    <w:rsid w:val="00282ABB"/>
    <w:rsid w:val="002832D7"/>
    <w:rsid w:val="00283796"/>
    <w:rsid w:val="00283A0C"/>
    <w:rsid w:val="00284380"/>
    <w:rsid w:val="00285303"/>
    <w:rsid w:val="00285BFA"/>
    <w:rsid w:val="00285C0C"/>
    <w:rsid w:val="00286840"/>
    <w:rsid w:val="002876F7"/>
    <w:rsid w:val="00287B1A"/>
    <w:rsid w:val="002904B8"/>
    <w:rsid w:val="00290E19"/>
    <w:rsid w:val="00290F1F"/>
    <w:rsid w:val="00291F98"/>
    <w:rsid w:val="002923AE"/>
    <w:rsid w:val="00292F2A"/>
    <w:rsid w:val="0029442D"/>
    <w:rsid w:val="00294B41"/>
    <w:rsid w:val="00294E33"/>
    <w:rsid w:val="002954E1"/>
    <w:rsid w:val="00295F2E"/>
    <w:rsid w:val="00296B9D"/>
    <w:rsid w:val="002973CF"/>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651F"/>
    <w:rsid w:val="002A73ED"/>
    <w:rsid w:val="002A7C41"/>
    <w:rsid w:val="002A7C6B"/>
    <w:rsid w:val="002B0D13"/>
    <w:rsid w:val="002B1289"/>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84A"/>
    <w:rsid w:val="002B79AE"/>
    <w:rsid w:val="002C04AD"/>
    <w:rsid w:val="002C068F"/>
    <w:rsid w:val="002C0B7A"/>
    <w:rsid w:val="002C0C52"/>
    <w:rsid w:val="002C11AB"/>
    <w:rsid w:val="002C148E"/>
    <w:rsid w:val="002C27BB"/>
    <w:rsid w:val="002C2C34"/>
    <w:rsid w:val="002C4714"/>
    <w:rsid w:val="002C4A7C"/>
    <w:rsid w:val="002C4CCA"/>
    <w:rsid w:val="002C4DE6"/>
    <w:rsid w:val="002C5735"/>
    <w:rsid w:val="002C5A7A"/>
    <w:rsid w:val="002C5E6D"/>
    <w:rsid w:val="002C6485"/>
    <w:rsid w:val="002C6E1C"/>
    <w:rsid w:val="002C701E"/>
    <w:rsid w:val="002C7DF7"/>
    <w:rsid w:val="002D0C35"/>
    <w:rsid w:val="002D1A7A"/>
    <w:rsid w:val="002D1D21"/>
    <w:rsid w:val="002D1FA8"/>
    <w:rsid w:val="002D2F1B"/>
    <w:rsid w:val="002D3223"/>
    <w:rsid w:val="002D329C"/>
    <w:rsid w:val="002D47B4"/>
    <w:rsid w:val="002D4AC5"/>
    <w:rsid w:val="002D5162"/>
    <w:rsid w:val="002D5C40"/>
    <w:rsid w:val="002D5FEB"/>
    <w:rsid w:val="002D6390"/>
    <w:rsid w:val="002D6711"/>
    <w:rsid w:val="002D72E7"/>
    <w:rsid w:val="002D7A39"/>
    <w:rsid w:val="002E0ECA"/>
    <w:rsid w:val="002E0F54"/>
    <w:rsid w:val="002E1F6F"/>
    <w:rsid w:val="002E1FFD"/>
    <w:rsid w:val="002E28C3"/>
    <w:rsid w:val="002E2FF0"/>
    <w:rsid w:val="002E362A"/>
    <w:rsid w:val="002E39C4"/>
    <w:rsid w:val="002E473A"/>
    <w:rsid w:val="002E507C"/>
    <w:rsid w:val="002E5611"/>
    <w:rsid w:val="002E5D7D"/>
    <w:rsid w:val="002E694C"/>
    <w:rsid w:val="002E71AD"/>
    <w:rsid w:val="002E7434"/>
    <w:rsid w:val="002F000C"/>
    <w:rsid w:val="002F0636"/>
    <w:rsid w:val="002F06E8"/>
    <w:rsid w:val="002F0860"/>
    <w:rsid w:val="002F1735"/>
    <w:rsid w:val="002F1AF8"/>
    <w:rsid w:val="002F1C15"/>
    <w:rsid w:val="002F243D"/>
    <w:rsid w:val="002F323E"/>
    <w:rsid w:val="002F3270"/>
    <w:rsid w:val="002F4907"/>
    <w:rsid w:val="002F4E9C"/>
    <w:rsid w:val="002F53F1"/>
    <w:rsid w:val="002F5B02"/>
    <w:rsid w:val="002F6CC1"/>
    <w:rsid w:val="002F6D4B"/>
    <w:rsid w:val="002F6D91"/>
    <w:rsid w:val="002F6E64"/>
    <w:rsid w:val="002F7E48"/>
    <w:rsid w:val="0030014B"/>
    <w:rsid w:val="0030060D"/>
    <w:rsid w:val="00300844"/>
    <w:rsid w:val="00300B29"/>
    <w:rsid w:val="00302537"/>
    <w:rsid w:val="00302C32"/>
    <w:rsid w:val="0030391A"/>
    <w:rsid w:val="00304195"/>
    <w:rsid w:val="003047D2"/>
    <w:rsid w:val="00304B97"/>
    <w:rsid w:val="00304DFF"/>
    <w:rsid w:val="003051B0"/>
    <w:rsid w:val="00305812"/>
    <w:rsid w:val="00306566"/>
    <w:rsid w:val="003070DF"/>
    <w:rsid w:val="00307ED1"/>
    <w:rsid w:val="003102EB"/>
    <w:rsid w:val="003107FA"/>
    <w:rsid w:val="003108B9"/>
    <w:rsid w:val="00310958"/>
    <w:rsid w:val="00310D41"/>
    <w:rsid w:val="00310EA5"/>
    <w:rsid w:val="00310F5E"/>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29E"/>
    <w:rsid w:val="00325C30"/>
    <w:rsid w:val="003260D7"/>
    <w:rsid w:val="003260E4"/>
    <w:rsid w:val="00327545"/>
    <w:rsid w:val="003276DF"/>
    <w:rsid w:val="003277B0"/>
    <w:rsid w:val="0033184D"/>
    <w:rsid w:val="0033203B"/>
    <w:rsid w:val="00333363"/>
    <w:rsid w:val="0033433C"/>
    <w:rsid w:val="00335E51"/>
    <w:rsid w:val="00336B93"/>
    <w:rsid w:val="00336C2C"/>
    <w:rsid w:val="00336C90"/>
    <w:rsid w:val="00336D73"/>
    <w:rsid w:val="00336D9A"/>
    <w:rsid w:val="0033713D"/>
    <w:rsid w:val="0033745A"/>
    <w:rsid w:val="0033787A"/>
    <w:rsid w:val="00340052"/>
    <w:rsid w:val="00340CCD"/>
    <w:rsid w:val="00341E13"/>
    <w:rsid w:val="0034206B"/>
    <w:rsid w:val="00342D3C"/>
    <w:rsid w:val="00343B8A"/>
    <w:rsid w:val="0034544A"/>
    <w:rsid w:val="00345A98"/>
    <w:rsid w:val="00346885"/>
    <w:rsid w:val="00346E08"/>
    <w:rsid w:val="00347100"/>
    <w:rsid w:val="0035085A"/>
    <w:rsid w:val="00350F87"/>
    <w:rsid w:val="003524E1"/>
    <w:rsid w:val="0035448A"/>
    <w:rsid w:val="0035455C"/>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3257"/>
    <w:rsid w:val="00374186"/>
    <w:rsid w:val="003744EA"/>
    <w:rsid w:val="00374E29"/>
    <w:rsid w:val="00375DF9"/>
    <w:rsid w:val="00375F2D"/>
    <w:rsid w:val="00375FAF"/>
    <w:rsid w:val="003762C9"/>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6E5"/>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A9C"/>
    <w:rsid w:val="003A1CD1"/>
    <w:rsid w:val="003A3B77"/>
    <w:rsid w:val="003A4231"/>
    <w:rsid w:val="003A42E5"/>
    <w:rsid w:val="003A43BC"/>
    <w:rsid w:val="003A472E"/>
    <w:rsid w:val="003A4927"/>
    <w:rsid w:val="003A4F9F"/>
    <w:rsid w:val="003A51C5"/>
    <w:rsid w:val="003A5E14"/>
    <w:rsid w:val="003A61F4"/>
    <w:rsid w:val="003A79D6"/>
    <w:rsid w:val="003A7B18"/>
    <w:rsid w:val="003B01EA"/>
    <w:rsid w:val="003B0FB3"/>
    <w:rsid w:val="003B2AB5"/>
    <w:rsid w:val="003B2AFD"/>
    <w:rsid w:val="003B4326"/>
    <w:rsid w:val="003B4880"/>
    <w:rsid w:val="003B528A"/>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C7CD7"/>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D7E9C"/>
    <w:rsid w:val="003E1040"/>
    <w:rsid w:val="003E1349"/>
    <w:rsid w:val="003E1C5B"/>
    <w:rsid w:val="003E207C"/>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4949"/>
    <w:rsid w:val="003F4BF5"/>
    <w:rsid w:val="003F5427"/>
    <w:rsid w:val="003F5452"/>
    <w:rsid w:val="003F59A3"/>
    <w:rsid w:val="003F59C0"/>
    <w:rsid w:val="003F6244"/>
    <w:rsid w:val="003F6AD9"/>
    <w:rsid w:val="003F7718"/>
    <w:rsid w:val="003F780E"/>
    <w:rsid w:val="003F7C3F"/>
    <w:rsid w:val="00400169"/>
    <w:rsid w:val="0040039E"/>
    <w:rsid w:val="00400791"/>
    <w:rsid w:val="004011F3"/>
    <w:rsid w:val="00402126"/>
    <w:rsid w:val="00402360"/>
    <w:rsid w:val="00403119"/>
    <w:rsid w:val="00403CAC"/>
    <w:rsid w:val="004042AD"/>
    <w:rsid w:val="00405494"/>
    <w:rsid w:val="00405606"/>
    <w:rsid w:val="0040576B"/>
    <w:rsid w:val="00405941"/>
    <w:rsid w:val="00406906"/>
    <w:rsid w:val="00407784"/>
    <w:rsid w:val="004114E7"/>
    <w:rsid w:val="004118D2"/>
    <w:rsid w:val="00411F1B"/>
    <w:rsid w:val="00412D3F"/>
    <w:rsid w:val="00412DA5"/>
    <w:rsid w:val="00413AAC"/>
    <w:rsid w:val="00413C48"/>
    <w:rsid w:val="00415DAC"/>
    <w:rsid w:val="00416054"/>
    <w:rsid w:val="00416911"/>
    <w:rsid w:val="0041729A"/>
    <w:rsid w:val="004172CF"/>
    <w:rsid w:val="00417C97"/>
    <w:rsid w:val="004206F1"/>
    <w:rsid w:val="00420CD7"/>
    <w:rsid w:val="0042145C"/>
    <w:rsid w:val="00421EA7"/>
    <w:rsid w:val="0042263F"/>
    <w:rsid w:val="00422DF8"/>
    <w:rsid w:val="00424197"/>
    <w:rsid w:val="004247F8"/>
    <w:rsid w:val="00424A75"/>
    <w:rsid w:val="00426355"/>
    <w:rsid w:val="004268FC"/>
    <w:rsid w:val="00431094"/>
    <w:rsid w:val="0043115F"/>
    <w:rsid w:val="00431DFF"/>
    <w:rsid w:val="004325CB"/>
    <w:rsid w:val="004326F5"/>
    <w:rsid w:val="0043282F"/>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D59"/>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6883"/>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5E24"/>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DA2"/>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2FC"/>
    <w:rsid w:val="00496670"/>
    <w:rsid w:val="0049688B"/>
    <w:rsid w:val="00496E16"/>
    <w:rsid w:val="00497763"/>
    <w:rsid w:val="00497FCF"/>
    <w:rsid w:val="004A0CAB"/>
    <w:rsid w:val="004A0E38"/>
    <w:rsid w:val="004A13CA"/>
    <w:rsid w:val="004A1C0A"/>
    <w:rsid w:val="004A1DE5"/>
    <w:rsid w:val="004A2653"/>
    <w:rsid w:val="004A276D"/>
    <w:rsid w:val="004A357C"/>
    <w:rsid w:val="004A366C"/>
    <w:rsid w:val="004A41CA"/>
    <w:rsid w:val="004A4200"/>
    <w:rsid w:val="004A4FFB"/>
    <w:rsid w:val="004A5734"/>
    <w:rsid w:val="004A58F0"/>
    <w:rsid w:val="004A5A08"/>
    <w:rsid w:val="004A6494"/>
    <w:rsid w:val="004A68E9"/>
    <w:rsid w:val="004A6DAE"/>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4AB"/>
    <w:rsid w:val="004C0640"/>
    <w:rsid w:val="004C104B"/>
    <w:rsid w:val="004C10AA"/>
    <w:rsid w:val="004C18AC"/>
    <w:rsid w:val="004C3556"/>
    <w:rsid w:val="004C4163"/>
    <w:rsid w:val="004C551C"/>
    <w:rsid w:val="004C5639"/>
    <w:rsid w:val="004C5693"/>
    <w:rsid w:val="004C6513"/>
    <w:rsid w:val="004C6F51"/>
    <w:rsid w:val="004D01C7"/>
    <w:rsid w:val="004D04A6"/>
    <w:rsid w:val="004D0B3E"/>
    <w:rsid w:val="004D0CC4"/>
    <w:rsid w:val="004D0DA2"/>
    <w:rsid w:val="004D1558"/>
    <w:rsid w:val="004D294B"/>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52E5"/>
    <w:rsid w:val="004E59B9"/>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57C0"/>
    <w:rsid w:val="004F7133"/>
    <w:rsid w:val="004F77FD"/>
    <w:rsid w:val="004F7E27"/>
    <w:rsid w:val="00501826"/>
    <w:rsid w:val="005022D9"/>
    <w:rsid w:val="00503228"/>
    <w:rsid w:val="00503501"/>
    <w:rsid w:val="0050427B"/>
    <w:rsid w:val="005044A9"/>
    <w:rsid w:val="00504CB6"/>
    <w:rsid w:val="00505384"/>
    <w:rsid w:val="0050633E"/>
    <w:rsid w:val="005065AF"/>
    <w:rsid w:val="005067BB"/>
    <w:rsid w:val="00506A25"/>
    <w:rsid w:val="00506F56"/>
    <w:rsid w:val="0050702C"/>
    <w:rsid w:val="00507D7A"/>
    <w:rsid w:val="00510ED7"/>
    <w:rsid w:val="00511475"/>
    <w:rsid w:val="00512D17"/>
    <w:rsid w:val="005137EC"/>
    <w:rsid w:val="005141C8"/>
    <w:rsid w:val="00515925"/>
    <w:rsid w:val="00515AAA"/>
    <w:rsid w:val="0051677E"/>
    <w:rsid w:val="00516BAB"/>
    <w:rsid w:val="00516F99"/>
    <w:rsid w:val="0051700C"/>
    <w:rsid w:val="005178DF"/>
    <w:rsid w:val="00517EC9"/>
    <w:rsid w:val="005200DA"/>
    <w:rsid w:val="00520392"/>
    <w:rsid w:val="005207C6"/>
    <w:rsid w:val="00521B2A"/>
    <w:rsid w:val="00521BFD"/>
    <w:rsid w:val="00521ECC"/>
    <w:rsid w:val="005222AB"/>
    <w:rsid w:val="005222EE"/>
    <w:rsid w:val="005226F2"/>
    <w:rsid w:val="00522BBF"/>
    <w:rsid w:val="00523F21"/>
    <w:rsid w:val="005244F5"/>
    <w:rsid w:val="005247C2"/>
    <w:rsid w:val="00524CD7"/>
    <w:rsid w:val="00525353"/>
    <w:rsid w:val="005256F2"/>
    <w:rsid w:val="00525E6C"/>
    <w:rsid w:val="00525E86"/>
    <w:rsid w:val="00526614"/>
    <w:rsid w:val="0052696E"/>
    <w:rsid w:val="00527213"/>
    <w:rsid w:val="0053078B"/>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3753F"/>
    <w:rsid w:val="0054131F"/>
    <w:rsid w:val="005414A2"/>
    <w:rsid w:val="0054165C"/>
    <w:rsid w:val="00541922"/>
    <w:rsid w:val="00541C0D"/>
    <w:rsid w:val="005420F2"/>
    <w:rsid w:val="00544AE6"/>
    <w:rsid w:val="0054520B"/>
    <w:rsid w:val="005453B9"/>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0E03"/>
    <w:rsid w:val="00562142"/>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4D2"/>
    <w:rsid w:val="00577F5F"/>
    <w:rsid w:val="00577F69"/>
    <w:rsid w:val="00580186"/>
    <w:rsid w:val="00580A39"/>
    <w:rsid w:val="00582003"/>
    <w:rsid w:val="00582BD5"/>
    <w:rsid w:val="0058386B"/>
    <w:rsid w:val="00583C1C"/>
    <w:rsid w:val="00584547"/>
    <w:rsid w:val="005847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4780"/>
    <w:rsid w:val="005957A4"/>
    <w:rsid w:val="00596263"/>
    <w:rsid w:val="005963C4"/>
    <w:rsid w:val="00597514"/>
    <w:rsid w:val="005A1160"/>
    <w:rsid w:val="005A1467"/>
    <w:rsid w:val="005A1952"/>
    <w:rsid w:val="005A19E7"/>
    <w:rsid w:val="005A1AAF"/>
    <w:rsid w:val="005A272A"/>
    <w:rsid w:val="005A2F19"/>
    <w:rsid w:val="005A2F36"/>
    <w:rsid w:val="005A3229"/>
    <w:rsid w:val="005A3C05"/>
    <w:rsid w:val="005A3FDB"/>
    <w:rsid w:val="005A4048"/>
    <w:rsid w:val="005A470E"/>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6522"/>
    <w:rsid w:val="005B70D5"/>
    <w:rsid w:val="005B7300"/>
    <w:rsid w:val="005B7A5B"/>
    <w:rsid w:val="005C00D2"/>
    <w:rsid w:val="005C01AB"/>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C6FA6"/>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5D2"/>
    <w:rsid w:val="00601760"/>
    <w:rsid w:val="00601CAE"/>
    <w:rsid w:val="00601E3C"/>
    <w:rsid w:val="00601F63"/>
    <w:rsid w:val="0060263C"/>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CEA"/>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8F4"/>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A9B"/>
    <w:rsid w:val="00647E64"/>
    <w:rsid w:val="006516F8"/>
    <w:rsid w:val="00652A9B"/>
    <w:rsid w:val="00653086"/>
    <w:rsid w:val="0065343B"/>
    <w:rsid w:val="00653F63"/>
    <w:rsid w:val="006550BD"/>
    <w:rsid w:val="0065545C"/>
    <w:rsid w:val="00655780"/>
    <w:rsid w:val="0065603A"/>
    <w:rsid w:val="00661E6F"/>
    <w:rsid w:val="006624FC"/>
    <w:rsid w:val="0066260B"/>
    <w:rsid w:val="0066271F"/>
    <w:rsid w:val="006629BD"/>
    <w:rsid w:val="0066452E"/>
    <w:rsid w:val="00664860"/>
    <w:rsid w:val="00664CBD"/>
    <w:rsid w:val="00664D80"/>
    <w:rsid w:val="00665579"/>
    <w:rsid w:val="00665595"/>
    <w:rsid w:val="0066689D"/>
    <w:rsid w:val="00666CBE"/>
    <w:rsid w:val="006670A1"/>
    <w:rsid w:val="006672AB"/>
    <w:rsid w:val="00667774"/>
    <w:rsid w:val="0067061D"/>
    <w:rsid w:val="00670A2B"/>
    <w:rsid w:val="00671DC5"/>
    <w:rsid w:val="00671EBF"/>
    <w:rsid w:val="0067202C"/>
    <w:rsid w:val="00673E78"/>
    <w:rsid w:val="006743E6"/>
    <w:rsid w:val="006748E5"/>
    <w:rsid w:val="006748FD"/>
    <w:rsid w:val="0067544C"/>
    <w:rsid w:val="006756A6"/>
    <w:rsid w:val="00675A14"/>
    <w:rsid w:val="00675DBE"/>
    <w:rsid w:val="006767BF"/>
    <w:rsid w:val="00676F89"/>
    <w:rsid w:val="006773FC"/>
    <w:rsid w:val="00677B53"/>
    <w:rsid w:val="006809E9"/>
    <w:rsid w:val="006815C1"/>
    <w:rsid w:val="00681C44"/>
    <w:rsid w:val="00682395"/>
    <w:rsid w:val="00682662"/>
    <w:rsid w:val="00683364"/>
    <w:rsid w:val="0068337B"/>
    <w:rsid w:val="00683383"/>
    <w:rsid w:val="00683445"/>
    <w:rsid w:val="00684C34"/>
    <w:rsid w:val="006850FC"/>
    <w:rsid w:val="0068532E"/>
    <w:rsid w:val="00685508"/>
    <w:rsid w:val="00685C6E"/>
    <w:rsid w:val="00686BD8"/>
    <w:rsid w:val="00687099"/>
    <w:rsid w:val="00687893"/>
    <w:rsid w:val="00690AB2"/>
    <w:rsid w:val="00690C05"/>
    <w:rsid w:val="006926E8"/>
    <w:rsid w:val="00692DE9"/>
    <w:rsid w:val="006936D4"/>
    <w:rsid w:val="00693EC9"/>
    <w:rsid w:val="00694005"/>
    <w:rsid w:val="0069539D"/>
    <w:rsid w:val="006954F3"/>
    <w:rsid w:val="006959AD"/>
    <w:rsid w:val="00695E90"/>
    <w:rsid w:val="0069602D"/>
    <w:rsid w:val="00696776"/>
    <w:rsid w:val="00697388"/>
    <w:rsid w:val="006976D4"/>
    <w:rsid w:val="006976E5"/>
    <w:rsid w:val="006A0231"/>
    <w:rsid w:val="006A03E9"/>
    <w:rsid w:val="006A07BA"/>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75E"/>
    <w:rsid w:val="006B09EE"/>
    <w:rsid w:val="006B1DC1"/>
    <w:rsid w:val="006B295C"/>
    <w:rsid w:val="006B3BAA"/>
    <w:rsid w:val="006B3BC0"/>
    <w:rsid w:val="006B3E82"/>
    <w:rsid w:val="006B426F"/>
    <w:rsid w:val="006B5A40"/>
    <w:rsid w:val="006B5EB9"/>
    <w:rsid w:val="006B5F39"/>
    <w:rsid w:val="006B6BB2"/>
    <w:rsid w:val="006B6D99"/>
    <w:rsid w:val="006B7036"/>
    <w:rsid w:val="006B7901"/>
    <w:rsid w:val="006B7A22"/>
    <w:rsid w:val="006B7BA0"/>
    <w:rsid w:val="006C0979"/>
    <w:rsid w:val="006C09C2"/>
    <w:rsid w:val="006C17D5"/>
    <w:rsid w:val="006C1800"/>
    <w:rsid w:val="006C2466"/>
    <w:rsid w:val="006C2666"/>
    <w:rsid w:val="006C2BCF"/>
    <w:rsid w:val="006C3668"/>
    <w:rsid w:val="006C395D"/>
    <w:rsid w:val="006C3F2A"/>
    <w:rsid w:val="006C507B"/>
    <w:rsid w:val="006C5266"/>
    <w:rsid w:val="006C5E27"/>
    <w:rsid w:val="006C63D0"/>
    <w:rsid w:val="006C6B53"/>
    <w:rsid w:val="006C6EC4"/>
    <w:rsid w:val="006C77F5"/>
    <w:rsid w:val="006D0CC6"/>
    <w:rsid w:val="006D245F"/>
    <w:rsid w:val="006D24AD"/>
    <w:rsid w:val="006D2875"/>
    <w:rsid w:val="006D28EE"/>
    <w:rsid w:val="006D2D5B"/>
    <w:rsid w:val="006D2FE1"/>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396"/>
    <w:rsid w:val="006E6A13"/>
    <w:rsid w:val="006E6C0D"/>
    <w:rsid w:val="006E6D3C"/>
    <w:rsid w:val="006E6DE8"/>
    <w:rsid w:val="006E7551"/>
    <w:rsid w:val="006F18E9"/>
    <w:rsid w:val="006F40C3"/>
    <w:rsid w:val="006F4B0C"/>
    <w:rsid w:val="006F4E0B"/>
    <w:rsid w:val="006F4F6B"/>
    <w:rsid w:val="006F51FB"/>
    <w:rsid w:val="006F522D"/>
    <w:rsid w:val="006F5269"/>
    <w:rsid w:val="006F57CD"/>
    <w:rsid w:val="006F5CC9"/>
    <w:rsid w:val="006F664B"/>
    <w:rsid w:val="006F6CE9"/>
    <w:rsid w:val="006F7B93"/>
    <w:rsid w:val="006F7C51"/>
    <w:rsid w:val="00700845"/>
    <w:rsid w:val="00700C03"/>
    <w:rsid w:val="00701152"/>
    <w:rsid w:val="00701C3E"/>
    <w:rsid w:val="0070272D"/>
    <w:rsid w:val="007035A8"/>
    <w:rsid w:val="00703DE2"/>
    <w:rsid w:val="0070413F"/>
    <w:rsid w:val="00704341"/>
    <w:rsid w:val="00704497"/>
    <w:rsid w:val="007051F9"/>
    <w:rsid w:val="00705AC8"/>
    <w:rsid w:val="00707424"/>
    <w:rsid w:val="007078E9"/>
    <w:rsid w:val="00707AF1"/>
    <w:rsid w:val="00707C07"/>
    <w:rsid w:val="00707CB7"/>
    <w:rsid w:val="007100E8"/>
    <w:rsid w:val="0071166F"/>
    <w:rsid w:val="00711E19"/>
    <w:rsid w:val="00711ECB"/>
    <w:rsid w:val="00712F7D"/>
    <w:rsid w:val="00714A93"/>
    <w:rsid w:val="00714AF6"/>
    <w:rsid w:val="00715486"/>
    <w:rsid w:val="007156D5"/>
    <w:rsid w:val="007159C3"/>
    <w:rsid w:val="0071676A"/>
    <w:rsid w:val="00717A72"/>
    <w:rsid w:val="00720006"/>
    <w:rsid w:val="00720779"/>
    <w:rsid w:val="0072117C"/>
    <w:rsid w:val="00721521"/>
    <w:rsid w:val="00721608"/>
    <w:rsid w:val="0072178A"/>
    <w:rsid w:val="00721BA4"/>
    <w:rsid w:val="00721C14"/>
    <w:rsid w:val="00721E0A"/>
    <w:rsid w:val="007228B9"/>
    <w:rsid w:val="00722CB8"/>
    <w:rsid w:val="00723FC0"/>
    <w:rsid w:val="0072410C"/>
    <w:rsid w:val="00724232"/>
    <w:rsid w:val="00724D6C"/>
    <w:rsid w:val="007251D2"/>
    <w:rsid w:val="0072632A"/>
    <w:rsid w:val="00726B76"/>
    <w:rsid w:val="00726C1A"/>
    <w:rsid w:val="00726D1B"/>
    <w:rsid w:val="00727DBD"/>
    <w:rsid w:val="0073018D"/>
    <w:rsid w:val="00730E74"/>
    <w:rsid w:val="00731BA4"/>
    <w:rsid w:val="00731C05"/>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86C"/>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38C6"/>
    <w:rsid w:val="007641B8"/>
    <w:rsid w:val="007641F2"/>
    <w:rsid w:val="00764A26"/>
    <w:rsid w:val="007654CA"/>
    <w:rsid w:val="007656C6"/>
    <w:rsid w:val="00765D95"/>
    <w:rsid w:val="00766D0C"/>
    <w:rsid w:val="0077045C"/>
    <w:rsid w:val="0077070E"/>
    <w:rsid w:val="00770FB1"/>
    <w:rsid w:val="007714EA"/>
    <w:rsid w:val="00772451"/>
    <w:rsid w:val="00772821"/>
    <w:rsid w:val="0077290F"/>
    <w:rsid w:val="00772A4F"/>
    <w:rsid w:val="00772D55"/>
    <w:rsid w:val="00773503"/>
    <w:rsid w:val="0077409C"/>
    <w:rsid w:val="007741F7"/>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33A5"/>
    <w:rsid w:val="00784016"/>
    <w:rsid w:val="0078528F"/>
    <w:rsid w:val="00787279"/>
    <w:rsid w:val="007874E7"/>
    <w:rsid w:val="00787B5A"/>
    <w:rsid w:val="00790A65"/>
    <w:rsid w:val="00790C91"/>
    <w:rsid w:val="00790D7D"/>
    <w:rsid w:val="00790D9A"/>
    <w:rsid w:val="007920C2"/>
    <w:rsid w:val="007927C0"/>
    <w:rsid w:val="00792A81"/>
    <w:rsid w:val="00792ABF"/>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3A1"/>
    <w:rsid w:val="007A496C"/>
    <w:rsid w:val="007A5641"/>
    <w:rsid w:val="007A5835"/>
    <w:rsid w:val="007A5DB4"/>
    <w:rsid w:val="007A63DF"/>
    <w:rsid w:val="007A6775"/>
    <w:rsid w:val="007A6D49"/>
    <w:rsid w:val="007A6FCA"/>
    <w:rsid w:val="007B01AA"/>
    <w:rsid w:val="007B15F6"/>
    <w:rsid w:val="007B166F"/>
    <w:rsid w:val="007B1B2F"/>
    <w:rsid w:val="007B3582"/>
    <w:rsid w:val="007B3BA2"/>
    <w:rsid w:val="007B3C2C"/>
    <w:rsid w:val="007B3FB7"/>
    <w:rsid w:val="007B4B02"/>
    <w:rsid w:val="007B4C72"/>
    <w:rsid w:val="007B57EE"/>
    <w:rsid w:val="007B5898"/>
    <w:rsid w:val="007B5960"/>
    <w:rsid w:val="007B6325"/>
    <w:rsid w:val="007B6800"/>
    <w:rsid w:val="007B6BA5"/>
    <w:rsid w:val="007C0267"/>
    <w:rsid w:val="007C05A9"/>
    <w:rsid w:val="007C0F80"/>
    <w:rsid w:val="007C1028"/>
    <w:rsid w:val="007C278F"/>
    <w:rsid w:val="007C31FB"/>
    <w:rsid w:val="007C327E"/>
    <w:rsid w:val="007C3390"/>
    <w:rsid w:val="007C41B1"/>
    <w:rsid w:val="007C41E4"/>
    <w:rsid w:val="007C420C"/>
    <w:rsid w:val="007C42DF"/>
    <w:rsid w:val="007C4C6B"/>
    <w:rsid w:val="007C4F4B"/>
    <w:rsid w:val="007C7C89"/>
    <w:rsid w:val="007D0179"/>
    <w:rsid w:val="007D0825"/>
    <w:rsid w:val="007D0A5D"/>
    <w:rsid w:val="007D0D24"/>
    <w:rsid w:val="007D0D98"/>
    <w:rsid w:val="007D1FEA"/>
    <w:rsid w:val="007D25CC"/>
    <w:rsid w:val="007D2FE3"/>
    <w:rsid w:val="007D3078"/>
    <w:rsid w:val="007D3508"/>
    <w:rsid w:val="007D352E"/>
    <w:rsid w:val="007D3EFF"/>
    <w:rsid w:val="007D435D"/>
    <w:rsid w:val="007D44A9"/>
    <w:rsid w:val="007D4E44"/>
    <w:rsid w:val="007D4E68"/>
    <w:rsid w:val="007D54DA"/>
    <w:rsid w:val="007D5544"/>
    <w:rsid w:val="007D633B"/>
    <w:rsid w:val="007D66C6"/>
    <w:rsid w:val="007D747C"/>
    <w:rsid w:val="007E0651"/>
    <w:rsid w:val="007E1056"/>
    <w:rsid w:val="007E1267"/>
    <w:rsid w:val="007E13DF"/>
    <w:rsid w:val="007E1680"/>
    <w:rsid w:val="007E1844"/>
    <w:rsid w:val="007E2169"/>
    <w:rsid w:val="007E23C0"/>
    <w:rsid w:val="007E24EC"/>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281E"/>
    <w:rsid w:val="007F3BA5"/>
    <w:rsid w:val="007F41F7"/>
    <w:rsid w:val="007F561B"/>
    <w:rsid w:val="007F601B"/>
    <w:rsid w:val="007F6206"/>
    <w:rsid w:val="007F6611"/>
    <w:rsid w:val="007F6AF0"/>
    <w:rsid w:val="00800E01"/>
    <w:rsid w:val="00800FFD"/>
    <w:rsid w:val="00801123"/>
    <w:rsid w:val="008017DB"/>
    <w:rsid w:val="00802147"/>
    <w:rsid w:val="00802BAA"/>
    <w:rsid w:val="00803CBD"/>
    <w:rsid w:val="00803CFE"/>
    <w:rsid w:val="008042C3"/>
    <w:rsid w:val="00806003"/>
    <w:rsid w:val="008062A4"/>
    <w:rsid w:val="00806CCF"/>
    <w:rsid w:val="00806F08"/>
    <w:rsid w:val="008072B2"/>
    <w:rsid w:val="00807304"/>
    <w:rsid w:val="00807519"/>
    <w:rsid w:val="00807960"/>
    <w:rsid w:val="00807C1F"/>
    <w:rsid w:val="00810FF9"/>
    <w:rsid w:val="00811583"/>
    <w:rsid w:val="0081185B"/>
    <w:rsid w:val="008118DC"/>
    <w:rsid w:val="008118FA"/>
    <w:rsid w:val="00811921"/>
    <w:rsid w:val="00811F53"/>
    <w:rsid w:val="00813540"/>
    <w:rsid w:val="008137DF"/>
    <w:rsid w:val="00813E02"/>
    <w:rsid w:val="00814D5A"/>
    <w:rsid w:val="00815CBB"/>
    <w:rsid w:val="008161CE"/>
    <w:rsid w:val="00816B39"/>
    <w:rsid w:val="00816E68"/>
    <w:rsid w:val="00817019"/>
    <w:rsid w:val="008175E9"/>
    <w:rsid w:val="0081765E"/>
    <w:rsid w:val="00817879"/>
    <w:rsid w:val="008202FA"/>
    <w:rsid w:val="00820F00"/>
    <w:rsid w:val="00820FF1"/>
    <w:rsid w:val="008218E4"/>
    <w:rsid w:val="00822087"/>
    <w:rsid w:val="00822231"/>
    <w:rsid w:val="00822F65"/>
    <w:rsid w:val="00823F20"/>
    <w:rsid w:val="008240A3"/>
    <w:rsid w:val="008242D7"/>
    <w:rsid w:val="008244E6"/>
    <w:rsid w:val="00824B59"/>
    <w:rsid w:val="008254B2"/>
    <w:rsid w:val="00825947"/>
    <w:rsid w:val="008259BE"/>
    <w:rsid w:val="00825D0F"/>
    <w:rsid w:val="00825F1A"/>
    <w:rsid w:val="0082604F"/>
    <w:rsid w:val="00826267"/>
    <w:rsid w:val="00826E2B"/>
    <w:rsid w:val="008276C7"/>
    <w:rsid w:val="0082793C"/>
    <w:rsid w:val="00827E05"/>
    <w:rsid w:val="00830782"/>
    <w:rsid w:val="00830E2A"/>
    <w:rsid w:val="008311A3"/>
    <w:rsid w:val="00831D2E"/>
    <w:rsid w:val="0083489A"/>
    <w:rsid w:val="00834AFA"/>
    <w:rsid w:val="008350CD"/>
    <w:rsid w:val="0083588D"/>
    <w:rsid w:val="008359CC"/>
    <w:rsid w:val="00836322"/>
    <w:rsid w:val="00836411"/>
    <w:rsid w:val="00836B2B"/>
    <w:rsid w:val="00836D36"/>
    <w:rsid w:val="0083738E"/>
    <w:rsid w:val="008375D1"/>
    <w:rsid w:val="00837F07"/>
    <w:rsid w:val="00840C0E"/>
    <w:rsid w:val="008421E2"/>
    <w:rsid w:val="0084320D"/>
    <w:rsid w:val="0084359E"/>
    <w:rsid w:val="008436D7"/>
    <w:rsid w:val="00843978"/>
    <w:rsid w:val="00843BF5"/>
    <w:rsid w:val="00843C1D"/>
    <w:rsid w:val="00844042"/>
    <w:rsid w:val="008441FB"/>
    <w:rsid w:val="00844654"/>
    <w:rsid w:val="00844E82"/>
    <w:rsid w:val="008458D3"/>
    <w:rsid w:val="00846E5D"/>
    <w:rsid w:val="00847E86"/>
    <w:rsid w:val="00850E0C"/>
    <w:rsid w:val="00851335"/>
    <w:rsid w:val="00851F8E"/>
    <w:rsid w:val="008521E4"/>
    <w:rsid w:val="0085230A"/>
    <w:rsid w:val="008523C4"/>
    <w:rsid w:val="008528E0"/>
    <w:rsid w:val="00853BFE"/>
    <w:rsid w:val="008541AC"/>
    <w:rsid w:val="00854C89"/>
    <w:rsid w:val="00854D56"/>
    <w:rsid w:val="00855010"/>
    <w:rsid w:val="00855817"/>
    <w:rsid w:val="00856875"/>
    <w:rsid w:val="00856C69"/>
    <w:rsid w:val="00860140"/>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4AB6"/>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5C56"/>
    <w:rsid w:val="00887D6F"/>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A7DE5"/>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76A"/>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674"/>
    <w:rsid w:val="008E2DA2"/>
    <w:rsid w:val="008E2E36"/>
    <w:rsid w:val="008E3595"/>
    <w:rsid w:val="008E3C4A"/>
    <w:rsid w:val="008E3E30"/>
    <w:rsid w:val="008E462C"/>
    <w:rsid w:val="008E4C00"/>
    <w:rsid w:val="008E4F8C"/>
    <w:rsid w:val="008E51C1"/>
    <w:rsid w:val="008E5FE2"/>
    <w:rsid w:val="008E6248"/>
    <w:rsid w:val="008E669C"/>
    <w:rsid w:val="008E70BD"/>
    <w:rsid w:val="008E768A"/>
    <w:rsid w:val="008F02F2"/>
    <w:rsid w:val="008F1002"/>
    <w:rsid w:val="008F1E75"/>
    <w:rsid w:val="008F24ED"/>
    <w:rsid w:val="008F2A43"/>
    <w:rsid w:val="008F2D7F"/>
    <w:rsid w:val="008F393B"/>
    <w:rsid w:val="008F3E56"/>
    <w:rsid w:val="008F411B"/>
    <w:rsid w:val="008F5641"/>
    <w:rsid w:val="008F59E5"/>
    <w:rsid w:val="008F6392"/>
    <w:rsid w:val="008F645E"/>
    <w:rsid w:val="008F6D31"/>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054"/>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475"/>
    <w:rsid w:val="00937A24"/>
    <w:rsid w:val="00937AD5"/>
    <w:rsid w:val="0094012C"/>
    <w:rsid w:val="0094031A"/>
    <w:rsid w:val="00940D27"/>
    <w:rsid w:val="0094207C"/>
    <w:rsid w:val="0094228D"/>
    <w:rsid w:val="00942910"/>
    <w:rsid w:val="00942B84"/>
    <w:rsid w:val="0094320C"/>
    <w:rsid w:val="00944DC5"/>
    <w:rsid w:val="00945687"/>
    <w:rsid w:val="009457A0"/>
    <w:rsid w:val="00945D50"/>
    <w:rsid w:val="009466A6"/>
    <w:rsid w:val="00946757"/>
    <w:rsid w:val="00946A7E"/>
    <w:rsid w:val="009472EB"/>
    <w:rsid w:val="009472FA"/>
    <w:rsid w:val="009479C3"/>
    <w:rsid w:val="00947FD5"/>
    <w:rsid w:val="009501F1"/>
    <w:rsid w:val="009503F7"/>
    <w:rsid w:val="009506AF"/>
    <w:rsid w:val="00951000"/>
    <w:rsid w:val="00952435"/>
    <w:rsid w:val="009525C2"/>
    <w:rsid w:val="009525EC"/>
    <w:rsid w:val="00952664"/>
    <w:rsid w:val="00952CED"/>
    <w:rsid w:val="00952E0F"/>
    <w:rsid w:val="00953038"/>
    <w:rsid w:val="00953087"/>
    <w:rsid w:val="009539D6"/>
    <w:rsid w:val="0095454C"/>
    <w:rsid w:val="0095455D"/>
    <w:rsid w:val="00954798"/>
    <w:rsid w:val="009549FC"/>
    <w:rsid w:val="00954CAE"/>
    <w:rsid w:val="00955408"/>
    <w:rsid w:val="009562D1"/>
    <w:rsid w:val="009565DB"/>
    <w:rsid w:val="00957034"/>
    <w:rsid w:val="009574E6"/>
    <w:rsid w:val="0095778D"/>
    <w:rsid w:val="009579E8"/>
    <w:rsid w:val="00957C6A"/>
    <w:rsid w:val="009602AD"/>
    <w:rsid w:val="00960864"/>
    <w:rsid w:val="00960B1D"/>
    <w:rsid w:val="0096134F"/>
    <w:rsid w:val="00961952"/>
    <w:rsid w:val="00961F20"/>
    <w:rsid w:val="00961F6C"/>
    <w:rsid w:val="0096277A"/>
    <w:rsid w:val="0096316C"/>
    <w:rsid w:val="0096320C"/>
    <w:rsid w:val="00963228"/>
    <w:rsid w:val="00963CBA"/>
    <w:rsid w:val="009645A8"/>
    <w:rsid w:val="00965794"/>
    <w:rsid w:val="009660BF"/>
    <w:rsid w:val="0096730F"/>
    <w:rsid w:val="00970267"/>
    <w:rsid w:val="00970578"/>
    <w:rsid w:val="009707BB"/>
    <w:rsid w:val="00971057"/>
    <w:rsid w:val="00971ED2"/>
    <w:rsid w:val="00972BB8"/>
    <w:rsid w:val="009733D4"/>
    <w:rsid w:val="00974A8D"/>
    <w:rsid w:val="00974CAE"/>
    <w:rsid w:val="00974E00"/>
    <w:rsid w:val="009753D7"/>
    <w:rsid w:val="00976F4D"/>
    <w:rsid w:val="009771A5"/>
    <w:rsid w:val="009773B5"/>
    <w:rsid w:val="0098097A"/>
    <w:rsid w:val="009816E7"/>
    <w:rsid w:val="0098192A"/>
    <w:rsid w:val="00982D31"/>
    <w:rsid w:val="0098363C"/>
    <w:rsid w:val="009838C0"/>
    <w:rsid w:val="009848A4"/>
    <w:rsid w:val="009849EA"/>
    <w:rsid w:val="00985AFC"/>
    <w:rsid w:val="00986254"/>
    <w:rsid w:val="00986A60"/>
    <w:rsid w:val="00986E5C"/>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8AC"/>
    <w:rsid w:val="00997B09"/>
    <w:rsid w:val="009A0862"/>
    <w:rsid w:val="009A106D"/>
    <w:rsid w:val="009A1257"/>
    <w:rsid w:val="009A12E7"/>
    <w:rsid w:val="009A1648"/>
    <w:rsid w:val="009A1970"/>
    <w:rsid w:val="009A19FA"/>
    <w:rsid w:val="009A1C87"/>
    <w:rsid w:val="009A1EB7"/>
    <w:rsid w:val="009A1F81"/>
    <w:rsid w:val="009A222D"/>
    <w:rsid w:val="009A31CE"/>
    <w:rsid w:val="009A3293"/>
    <w:rsid w:val="009A3A77"/>
    <w:rsid w:val="009A3B44"/>
    <w:rsid w:val="009A4271"/>
    <w:rsid w:val="009A44E7"/>
    <w:rsid w:val="009A4DD5"/>
    <w:rsid w:val="009A4ED1"/>
    <w:rsid w:val="009A58B8"/>
    <w:rsid w:val="009A594A"/>
    <w:rsid w:val="009A59C1"/>
    <w:rsid w:val="009A5AC0"/>
    <w:rsid w:val="009A657D"/>
    <w:rsid w:val="009A6EF3"/>
    <w:rsid w:val="009A7012"/>
    <w:rsid w:val="009A7B4F"/>
    <w:rsid w:val="009B319D"/>
    <w:rsid w:val="009B3E71"/>
    <w:rsid w:val="009B4026"/>
    <w:rsid w:val="009B4327"/>
    <w:rsid w:val="009B43ED"/>
    <w:rsid w:val="009B4DFB"/>
    <w:rsid w:val="009B5460"/>
    <w:rsid w:val="009B58A2"/>
    <w:rsid w:val="009B5CA5"/>
    <w:rsid w:val="009C1473"/>
    <w:rsid w:val="009C2FA5"/>
    <w:rsid w:val="009C34A2"/>
    <w:rsid w:val="009C35B5"/>
    <w:rsid w:val="009C3825"/>
    <w:rsid w:val="009C3CB1"/>
    <w:rsid w:val="009C42BF"/>
    <w:rsid w:val="009C4B26"/>
    <w:rsid w:val="009C4C6D"/>
    <w:rsid w:val="009C55F2"/>
    <w:rsid w:val="009C5667"/>
    <w:rsid w:val="009C5D19"/>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76E"/>
    <w:rsid w:val="009E0A32"/>
    <w:rsid w:val="009E1403"/>
    <w:rsid w:val="009E28EC"/>
    <w:rsid w:val="009E2D44"/>
    <w:rsid w:val="009E3493"/>
    <w:rsid w:val="009E34FF"/>
    <w:rsid w:val="009E489E"/>
    <w:rsid w:val="009E54EE"/>
    <w:rsid w:val="009E5A0E"/>
    <w:rsid w:val="009E5AF0"/>
    <w:rsid w:val="009E6E00"/>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5EE9"/>
    <w:rsid w:val="00A07367"/>
    <w:rsid w:val="00A07EBF"/>
    <w:rsid w:val="00A12B8C"/>
    <w:rsid w:val="00A1317B"/>
    <w:rsid w:val="00A13218"/>
    <w:rsid w:val="00A13F91"/>
    <w:rsid w:val="00A1427D"/>
    <w:rsid w:val="00A14E76"/>
    <w:rsid w:val="00A15890"/>
    <w:rsid w:val="00A17675"/>
    <w:rsid w:val="00A17DAF"/>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301"/>
    <w:rsid w:val="00A27416"/>
    <w:rsid w:val="00A275E5"/>
    <w:rsid w:val="00A2790C"/>
    <w:rsid w:val="00A27F0B"/>
    <w:rsid w:val="00A309ED"/>
    <w:rsid w:val="00A3143D"/>
    <w:rsid w:val="00A31700"/>
    <w:rsid w:val="00A3200E"/>
    <w:rsid w:val="00A32CE0"/>
    <w:rsid w:val="00A330CE"/>
    <w:rsid w:val="00A3316F"/>
    <w:rsid w:val="00A342F6"/>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134"/>
    <w:rsid w:val="00A52282"/>
    <w:rsid w:val="00A534F4"/>
    <w:rsid w:val="00A5504F"/>
    <w:rsid w:val="00A5592C"/>
    <w:rsid w:val="00A559BE"/>
    <w:rsid w:val="00A56443"/>
    <w:rsid w:val="00A56AF0"/>
    <w:rsid w:val="00A56D79"/>
    <w:rsid w:val="00A56E4A"/>
    <w:rsid w:val="00A5739E"/>
    <w:rsid w:val="00A573F7"/>
    <w:rsid w:val="00A57B8A"/>
    <w:rsid w:val="00A57F3F"/>
    <w:rsid w:val="00A57FBC"/>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BD5"/>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87B00"/>
    <w:rsid w:val="00A87FE4"/>
    <w:rsid w:val="00A9014C"/>
    <w:rsid w:val="00A9074A"/>
    <w:rsid w:val="00A90EDD"/>
    <w:rsid w:val="00A90F94"/>
    <w:rsid w:val="00A9143F"/>
    <w:rsid w:val="00A91449"/>
    <w:rsid w:val="00A91690"/>
    <w:rsid w:val="00A9332A"/>
    <w:rsid w:val="00A93EB2"/>
    <w:rsid w:val="00A94E18"/>
    <w:rsid w:val="00A95807"/>
    <w:rsid w:val="00A95F3A"/>
    <w:rsid w:val="00A9628E"/>
    <w:rsid w:val="00A96507"/>
    <w:rsid w:val="00A96956"/>
    <w:rsid w:val="00A96F29"/>
    <w:rsid w:val="00A97A2B"/>
    <w:rsid w:val="00A97B6E"/>
    <w:rsid w:val="00AA0450"/>
    <w:rsid w:val="00AA0FC4"/>
    <w:rsid w:val="00AA1392"/>
    <w:rsid w:val="00AA150F"/>
    <w:rsid w:val="00AA18F7"/>
    <w:rsid w:val="00AA22B8"/>
    <w:rsid w:val="00AA3657"/>
    <w:rsid w:val="00AA3C1F"/>
    <w:rsid w:val="00AA3CAE"/>
    <w:rsid w:val="00AA4AD6"/>
    <w:rsid w:val="00AA4B9F"/>
    <w:rsid w:val="00AA5563"/>
    <w:rsid w:val="00AA592B"/>
    <w:rsid w:val="00AA598F"/>
    <w:rsid w:val="00AA5A1E"/>
    <w:rsid w:val="00AA5BA4"/>
    <w:rsid w:val="00AA6787"/>
    <w:rsid w:val="00AA6962"/>
    <w:rsid w:val="00AA72C6"/>
    <w:rsid w:val="00AA72EE"/>
    <w:rsid w:val="00AA74DC"/>
    <w:rsid w:val="00AA7692"/>
    <w:rsid w:val="00AA7776"/>
    <w:rsid w:val="00AB1774"/>
    <w:rsid w:val="00AB1F0B"/>
    <w:rsid w:val="00AB2229"/>
    <w:rsid w:val="00AB25C7"/>
    <w:rsid w:val="00AB27AE"/>
    <w:rsid w:val="00AB3157"/>
    <w:rsid w:val="00AB321F"/>
    <w:rsid w:val="00AB37E5"/>
    <w:rsid w:val="00AB4BA1"/>
    <w:rsid w:val="00AB57C2"/>
    <w:rsid w:val="00AB5AF7"/>
    <w:rsid w:val="00AB7C69"/>
    <w:rsid w:val="00AC03A6"/>
    <w:rsid w:val="00AC17DC"/>
    <w:rsid w:val="00AC1DCA"/>
    <w:rsid w:val="00AC2023"/>
    <w:rsid w:val="00AC2638"/>
    <w:rsid w:val="00AC2F5B"/>
    <w:rsid w:val="00AC33D1"/>
    <w:rsid w:val="00AC3972"/>
    <w:rsid w:val="00AC3CB4"/>
    <w:rsid w:val="00AC3D27"/>
    <w:rsid w:val="00AC3D36"/>
    <w:rsid w:val="00AC42DE"/>
    <w:rsid w:val="00AC44DB"/>
    <w:rsid w:val="00AC49B8"/>
    <w:rsid w:val="00AC59BD"/>
    <w:rsid w:val="00AC604D"/>
    <w:rsid w:val="00AC6E26"/>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0846"/>
    <w:rsid w:val="00AF0F2B"/>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670"/>
    <w:rsid w:val="00B03A62"/>
    <w:rsid w:val="00B03B35"/>
    <w:rsid w:val="00B0401E"/>
    <w:rsid w:val="00B042CE"/>
    <w:rsid w:val="00B043F1"/>
    <w:rsid w:val="00B05075"/>
    <w:rsid w:val="00B054DC"/>
    <w:rsid w:val="00B062F8"/>
    <w:rsid w:val="00B0666C"/>
    <w:rsid w:val="00B0667D"/>
    <w:rsid w:val="00B06B5B"/>
    <w:rsid w:val="00B07E8B"/>
    <w:rsid w:val="00B10B78"/>
    <w:rsid w:val="00B11494"/>
    <w:rsid w:val="00B11804"/>
    <w:rsid w:val="00B11A92"/>
    <w:rsid w:val="00B12542"/>
    <w:rsid w:val="00B125D6"/>
    <w:rsid w:val="00B13F75"/>
    <w:rsid w:val="00B157E6"/>
    <w:rsid w:val="00B167C9"/>
    <w:rsid w:val="00B16A3E"/>
    <w:rsid w:val="00B1731A"/>
    <w:rsid w:val="00B17FDF"/>
    <w:rsid w:val="00B20194"/>
    <w:rsid w:val="00B20315"/>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54E"/>
    <w:rsid w:val="00B30AC2"/>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4D6C"/>
    <w:rsid w:val="00B45346"/>
    <w:rsid w:val="00B456F9"/>
    <w:rsid w:val="00B4585E"/>
    <w:rsid w:val="00B45B88"/>
    <w:rsid w:val="00B4601D"/>
    <w:rsid w:val="00B46435"/>
    <w:rsid w:val="00B465A3"/>
    <w:rsid w:val="00B46601"/>
    <w:rsid w:val="00B46997"/>
    <w:rsid w:val="00B46F5C"/>
    <w:rsid w:val="00B47173"/>
    <w:rsid w:val="00B47773"/>
    <w:rsid w:val="00B50074"/>
    <w:rsid w:val="00B500EA"/>
    <w:rsid w:val="00B51357"/>
    <w:rsid w:val="00B51527"/>
    <w:rsid w:val="00B51E35"/>
    <w:rsid w:val="00B52166"/>
    <w:rsid w:val="00B52718"/>
    <w:rsid w:val="00B528EB"/>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6F6"/>
    <w:rsid w:val="00B65BAB"/>
    <w:rsid w:val="00B66458"/>
    <w:rsid w:val="00B70194"/>
    <w:rsid w:val="00B7104F"/>
    <w:rsid w:val="00B71490"/>
    <w:rsid w:val="00B71E45"/>
    <w:rsid w:val="00B72174"/>
    <w:rsid w:val="00B73A18"/>
    <w:rsid w:val="00B74197"/>
    <w:rsid w:val="00B75D8C"/>
    <w:rsid w:val="00B76480"/>
    <w:rsid w:val="00B76BCD"/>
    <w:rsid w:val="00B77D2F"/>
    <w:rsid w:val="00B77E75"/>
    <w:rsid w:val="00B77E96"/>
    <w:rsid w:val="00B81E12"/>
    <w:rsid w:val="00B820B1"/>
    <w:rsid w:val="00B832B6"/>
    <w:rsid w:val="00B8381A"/>
    <w:rsid w:val="00B84F1E"/>
    <w:rsid w:val="00B856C3"/>
    <w:rsid w:val="00B85A72"/>
    <w:rsid w:val="00B864C8"/>
    <w:rsid w:val="00B86ECC"/>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4A40"/>
    <w:rsid w:val="00BB5548"/>
    <w:rsid w:val="00BB55C1"/>
    <w:rsid w:val="00BB75A2"/>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C90"/>
    <w:rsid w:val="00BC7D46"/>
    <w:rsid w:val="00BC7EA4"/>
    <w:rsid w:val="00BD0869"/>
    <w:rsid w:val="00BD1AAA"/>
    <w:rsid w:val="00BD2041"/>
    <w:rsid w:val="00BD2146"/>
    <w:rsid w:val="00BD21EE"/>
    <w:rsid w:val="00BD3050"/>
    <w:rsid w:val="00BD3065"/>
    <w:rsid w:val="00BD3B40"/>
    <w:rsid w:val="00BD4B5A"/>
    <w:rsid w:val="00BD4C19"/>
    <w:rsid w:val="00BD5420"/>
    <w:rsid w:val="00BD56D7"/>
    <w:rsid w:val="00BD5932"/>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5E4"/>
    <w:rsid w:val="00BE560A"/>
    <w:rsid w:val="00BE618E"/>
    <w:rsid w:val="00BE6773"/>
    <w:rsid w:val="00BE6BEC"/>
    <w:rsid w:val="00BE6DA1"/>
    <w:rsid w:val="00BE76F5"/>
    <w:rsid w:val="00BE7884"/>
    <w:rsid w:val="00BE78FA"/>
    <w:rsid w:val="00BE7F09"/>
    <w:rsid w:val="00BF0667"/>
    <w:rsid w:val="00BF2B39"/>
    <w:rsid w:val="00BF311C"/>
    <w:rsid w:val="00BF329D"/>
    <w:rsid w:val="00BF3BB0"/>
    <w:rsid w:val="00BF497E"/>
    <w:rsid w:val="00BF53F1"/>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4B7"/>
    <w:rsid w:val="00C159DC"/>
    <w:rsid w:val="00C15BB8"/>
    <w:rsid w:val="00C16092"/>
    <w:rsid w:val="00C164D4"/>
    <w:rsid w:val="00C166C2"/>
    <w:rsid w:val="00C16890"/>
    <w:rsid w:val="00C16CE3"/>
    <w:rsid w:val="00C16FA9"/>
    <w:rsid w:val="00C1704F"/>
    <w:rsid w:val="00C17699"/>
    <w:rsid w:val="00C20386"/>
    <w:rsid w:val="00C203FB"/>
    <w:rsid w:val="00C20A4E"/>
    <w:rsid w:val="00C21013"/>
    <w:rsid w:val="00C22438"/>
    <w:rsid w:val="00C24322"/>
    <w:rsid w:val="00C249AB"/>
    <w:rsid w:val="00C25854"/>
    <w:rsid w:val="00C25D5A"/>
    <w:rsid w:val="00C2603F"/>
    <w:rsid w:val="00C26EC9"/>
    <w:rsid w:val="00C30571"/>
    <w:rsid w:val="00C30EA4"/>
    <w:rsid w:val="00C3196F"/>
    <w:rsid w:val="00C34068"/>
    <w:rsid w:val="00C341A4"/>
    <w:rsid w:val="00C34A88"/>
    <w:rsid w:val="00C34C98"/>
    <w:rsid w:val="00C34DD5"/>
    <w:rsid w:val="00C34E61"/>
    <w:rsid w:val="00C34EB2"/>
    <w:rsid w:val="00C35015"/>
    <w:rsid w:val="00C356DF"/>
    <w:rsid w:val="00C3590E"/>
    <w:rsid w:val="00C36075"/>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0B47"/>
    <w:rsid w:val="00C51276"/>
    <w:rsid w:val="00C517C6"/>
    <w:rsid w:val="00C51879"/>
    <w:rsid w:val="00C52B73"/>
    <w:rsid w:val="00C52C03"/>
    <w:rsid w:val="00C5317A"/>
    <w:rsid w:val="00C53945"/>
    <w:rsid w:val="00C542ED"/>
    <w:rsid w:val="00C55043"/>
    <w:rsid w:val="00C55C93"/>
    <w:rsid w:val="00C56036"/>
    <w:rsid w:val="00C57BFE"/>
    <w:rsid w:val="00C57CEF"/>
    <w:rsid w:val="00C606AC"/>
    <w:rsid w:val="00C61A5B"/>
    <w:rsid w:val="00C61B27"/>
    <w:rsid w:val="00C6207E"/>
    <w:rsid w:val="00C62EC6"/>
    <w:rsid w:val="00C6317D"/>
    <w:rsid w:val="00C63552"/>
    <w:rsid w:val="00C63AD6"/>
    <w:rsid w:val="00C646C9"/>
    <w:rsid w:val="00C64FD1"/>
    <w:rsid w:val="00C65093"/>
    <w:rsid w:val="00C65B13"/>
    <w:rsid w:val="00C65BA0"/>
    <w:rsid w:val="00C666B3"/>
    <w:rsid w:val="00C67823"/>
    <w:rsid w:val="00C7022C"/>
    <w:rsid w:val="00C70851"/>
    <w:rsid w:val="00C708B8"/>
    <w:rsid w:val="00C71AB3"/>
    <w:rsid w:val="00C73ABE"/>
    <w:rsid w:val="00C73C93"/>
    <w:rsid w:val="00C740F6"/>
    <w:rsid w:val="00C74479"/>
    <w:rsid w:val="00C7447E"/>
    <w:rsid w:val="00C745C3"/>
    <w:rsid w:val="00C747EF"/>
    <w:rsid w:val="00C74856"/>
    <w:rsid w:val="00C74F1D"/>
    <w:rsid w:val="00C75798"/>
    <w:rsid w:val="00C759D8"/>
    <w:rsid w:val="00C75C8B"/>
    <w:rsid w:val="00C75F21"/>
    <w:rsid w:val="00C7664F"/>
    <w:rsid w:val="00C76B76"/>
    <w:rsid w:val="00C77D9D"/>
    <w:rsid w:val="00C77DB5"/>
    <w:rsid w:val="00C80849"/>
    <w:rsid w:val="00C8107C"/>
    <w:rsid w:val="00C81B23"/>
    <w:rsid w:val="00C81CE5"/>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92E"/>
    <w:rsid w:val="00C94EB3"/>
    <w:rsid w:val="00C94F79"/>
    <w:rsid w:val="00C96241"/>
    <w:rsid w:val="00C967FB"/>
    <w:rsid w:val="00C974AF"/>
    <w:rsid w:val="00C97872"/>
    <w:rsid w:val="00C979D8"/>
    <w:rsid w:val="00CA172C"/>
    <w:rsid w:val="00CA1D35"/>
    <w:rsid w:val="00CA2EB8"/>
    <w:rsid w:val="00CA361E"/>
    <w:rsid w:val="00CA4B3E"/>
    <w:rsid w:val="00CA59BF"/>
    <w:rsid w:val="00CA6233"/>
    <w:rsid w:val="00CA626B"/>
    <w:rsid w:val="00CA6429"/>
    <w:rsid w:val="00CA70E8"/>
    <w:rsid w:val="00CA7122"/>
    <w:rsid w:val="00CA7451"/>
    <w:rsid w:val="00CA766B"/>
    <w:rsid w:val="00CB017F"/>
    <w:rsid w:val="00CB040B"/>
    <w:rsid w:val="00CB059E"/>
    <w:rsid w:val="00CB0BAB"/>
    <w:rsid w:val="00CB0D62"/>
    <w:rsid w:val="00CB2A9C"/>
    <w:rsid w:val="00CB3835"/>
    <w:rsid w:val="00CB3CC3"/>
    <w:rsid w:val="00CB4B95"/>
    <w:rsid w:val="00CB57C1"/>
    <w:rsid w:val="00CB59B4"/>
    <w:rsid w:val="00CB675D"/>
    <w:rsid w:val="00CB7021"/>
    <w:rsid w:val="00CC050B"/>
    <w:rsid w:val="00CC160F"/>
    <w:rsid w:val="00CC1B90"/>
    <w:rsid w:val="00CC1C95"/>
    <w:rsid w:val="00CC37B2"/>
    <w:rsid w:val="00CC43CB"/>
    <w:rsid w:val="00CC44DF"/>
    <w:rsid w:val="00CC4723"/>
    <w:rsid w:val="00CC55C4"/>
    <w:rsid w:val="00CC752F"/>
    <w:rsid w:val="00CD0268"/>
    <w:rsid w:val="00CD0597"/>
    <w:rsid w:val="00CD0941"/>
    <w:rsid w:val="00CD0C52"/>
    <w:rsid w:val="00CD0EE1"/>
    <w:rsid w:val="00CD12B0"/>
    <w:rsid w:val="00CD2783"/>
    <w:rsid w:val="00CD35CA"/>
    <w:rsid w:val="00CD41FD"/>
    <w:rsid w:val="00CD5807"/>
    <w:rsid w:val="00CD594E"/>
    <w:rsid w:val="00CD6EDC"/>
    <w:rsid w:val="00CD73DC"/>
    <w:rsid w:val="00CD73EA"/>
    <w:rsid w:val="00CD75F6"/>
    <w:rsid w:val="00CD7876"/>
    <w:rsid w:val="00CD7958"/>
    <w:rsid w:val="00CD7A61"/>
    <w:rsid w:val="00CE1421"/>
    <w:rsid w:val="00CE1424"/>
    <w:rsid w:val="00CE14D0"/>
    <w:rsid w:val="00CE172E"/>
    <w:rsid w:val="00CE1797"/>
    <w:rsid w:val="00CE1C53"/>
    <w:rsid w:val="00CE1E47"/>
    <w:rsid w:val="00CE2087"/>
    <w:rsid w:val="00CE22E3"/>
    <w:rsid w:val="00CE2894"/>
    <w:rsid w:val="00CE29FD"/>
    <w:rsid w:val="00CE2D68"/>
    <w:rsid w:val="00CE395E"/>
    <w:rsid w:val="00CE3D4F"/>
    <w:rsid w:val="00CE4A8F"/>
    <w:rsid w:val="00CE6796"/>
    <w:rsid w:val="00CE7D24"/>
    <w:rsid w:val="00CF03EC"/>
    <w:rsid w:val="00CF0F03"/>
    <w:rsid w:val="00CF14D1"/>
    <w:rsid w:val="00CF186A"/>
    <w:rsid w:val="00CF1E40"/>
    <w:rsid w:val="00CF1EB0"/>
    <w:rsid w:val="00CF2CE1"/>
    <w:rsid w:val="00CF2E71"/>
    <w:rsid w:val="00CF35E5"/>
    <w:rsid w:val="00CF390E"/>
    <w:rsid w:val="00CF450D"/>
    <w:rsid w:val="00CF483E"/>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742"/>
    <w:rsid w:val="00D047CA"/>
    <w:rsid w:val="00D04EF4"/>
    <w:rsid w:val="00D0539A"/>
    <w:rsid w:val="00D05C20"/>
    <w:rsid w:val="00D05E26"/>
    <w:rsid w:val="00D05F3E"/>
    <w:rsid w:val="00D06A9E"/>
    <w:rsid w:val="00D075DD"/>
    <w:rsid w:val="00D106CD"/>
    <w:rsid w:val="00D10B93"/>
    <w:rsid w:val="00D10F13"/>
    <w:rsid w:val="00D10F9E"/>
    <w:rsid w:val="00D11B04"/>
    <w:rsid w:val="00D146BE"/>
    <w:rsid w:val="00D14733"/>
    <w:rsid w:val="00D14B8D"/>
    <w:rsid w:val="00D14F09"/>
    <w:rsid w:val="00D1527E"/>
    <w:rsid w:val="00D15849"/>
    <w:rsid w:val="00D2031B"/>
    <w:rsid w:val="00D207F9"/>
    <w:rsid w:val="00D20A40"/>
    <w:rsid w:val="00D20BC2"/>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3951"/>
    <w:rsid w:val="00D34470"/>
    <w:rsid w:val="00D3556B"/>
    <w:rsid w:val="00D3560F"/>
    <w:rsid w:val="00D359AE"/>
    <w:rsid w:val="00D35DB6"/>
    <w:rsid w:val="00D35E53"/>
    <w:rsid w:val="00D36AE1"/>
    <w:rsid w:val="00D378FF"/>
    <w:rsid w:val="00D37A46"/>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80A"/>
    <w:rsid w:val="00D47ED0"/>
    <w:rsid w:val="00D5001A"/>
    <w:rsid w:val="00D502B5"/>
    <w:rsid w:val="00D515B8"/>
    <w:rsid w:val="00D515D3"/>
    <w:rsid w:val="00D5214C"/>
    <w:rsid w:val="00D52227"/>
    <w:rsid w:val="00D5250E"/>
    <w:rsid w:val="00D5282C"/>
    <w:rsid w:val="00D5305C"/>
    <w:rsid w:val="00D53386"/>
    <w:rsid w:val="00D534DF"/>
    <w:rsid w:val="00D537F6"/>
    <w:rsid w:val="00D5382B"/>
    <w:rsid w:val="00D544D2"/>
    <w:rsid w:val="00D54628"/>
    <w:rsid w:val="00D5467E"/>
    <w:rsid w:val="00D54DD8"/>
    <w:rsid w:val="00D55787"/>
    <w:rsid w:val="00D558B4"/>
    <w:rsid w:val="00D55A3F"/>
    <w:rsid w:val="00D55C89"/>
    <w:rsid w:val="00D563A5"/>
    <w:rsid w:val="00D56970"/>
    <w:rsid w:val="00D57169"/>
    <w:rsid w:val="00D603DE"/>
    <w:rsid w:val="00D6044A"/>
    <w:rsid w:val="00D615D0"/>
    <w:rsid w:val="00D61698"/>
    <w:rsid w:val="00D61A0B"/>
    <w:rsid w:val="00D61D38"/>
    <w:rsid w:val="00D62340"/>
    <w:rsid w:val="00D62651"/>
    <w:rsid w:val="00D62895"/>
    <w:rsid w:val="00D62F33"/>
    <w:rsid w:val="00D62F97"/>
    <w:rsid w:val="00D63D6A"/>
    <w:rsid w:val="00D63E5F"/>
    <w:rsid w:val="00D63EAC"/>
    <w:rsid w:val="00D643BC"/>
    <w:rsid w:val="00D64C1A"/>
    <w:rsid w:val="00D64E9B"/>
    <w:rsid w:val="00D6551F"/>
    <w:rsid w:val="00D65864"/>
    <w:rsid w:val="00D6614F"/>
    <w:rsid w:val="00D67552"/>
    <w:rsid w:val="00D67BC7"/>
    <w:rsid w:val="00D67CF6"/>
    <w:rsid w:val="00D70E51"/>
    <w:rsid w:val="00D71491"/>
    <w:rsid w:val="00D717A9"/>
    <w:rsid w:val="00D72348"/>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94A"/>
    <w:rsid w:val="00D80D6E"/>
    <w:rsid w:val="00D81ABA"/>
    <w:rsid w:val="00D81B5B"/>
    <w:rsid w:val="00D821B5"/>
    <w:rsid w:val="00D833CC"/>
    <w:rsid w:val="00D8401A"/>
    <w:rsid w:val="00D8512D"/>
    <w:rsid w:val="00D85291"/>
    <w:rsid w:val="00D85900"/>
    <w:rsid w:val="00D85DDE"/>
    <w:rsid w:val="00D86091"/>
    <w:rsid w:val="00D8667D"/>
    <w:rsid w:val="00D87A7E"/>
    <w:rsid w:val="00D87E19"/>
    <w:rsid w:val="00D87F01"/>
    <w:rsid w:val="00D90F89"/>
    <w:rsid w:val="00D91109"/>
    <w:rsid w:val="00D927D6"/>
    <w:rsid w:val="00D92A6C"/>
    <w:rsid w:val="00D9343A"/>
    <w:rsid w:val="00D93AE9"/>
    <w:rsid w:val="00D951D2"/>
    <w:rsid w:val="00D963D1"/>
    <w:rsid w:val="00D96805"/>
    <w:rsid w:val="00D978C6"/>
    <w:rsid w:val="00DA014E"/>
    <w:rsid w:val="00DA0290"/>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AC4"/>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1DF5"/>
    <w:rsid w:val="00DD20AD"/>
    <w:rsid w:val="00DD22DE"/>
    <w:rsid w:val="00DD34F0"/>
    <w:rsid w:val="00DD37B6"/>
    <w:rsid w:val="00DD389D"/>
    <w:rsid w:val="00DD3A8E"/>
    <w:rsid w:val="00DD405E"/>
    <w:rsid w:val="00DD4165"/>
    <w:rsid w:val="00DD4FB1"/>
    <w:rsid w:val="00DD5434"/>
    <w:rsid w:val="00DD5AC0"/>
    <w:rsid w:val="00DD5ACD"/>
    <w:rsid w:val="00DD5BC6"/>
    <w:rsid w:val="00DD6B00"/>
    <w:rsid w:val="00DD6FA9"/>
    <w:rsid w:val="00DD7BDD"/>
    <w:rsid w:val="00DE0356"/>
    <w:rsid w:val="00DE03D6"/>
    <w:rsid w:val="00DE0F80"/>
    <w:rsid w:val="00DE2A74"/>
    <w:rsid w:val="00DE3D20"/>
    <w:rsid w:val="00DE4858"/>
    <w:rsid w:val="00DE48C7"/>
    <w:rsid w:val="00DE48DE"/>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1EF1"/>
    <w:rsid w:val="00DF271C"/>
    <w:rsid w:val="00DF41C7"/>
    <w:rsid w:val="00DF4499"/>
    <w:rsid w:val="00DF44AF"/>
    <w:rsid w:val="00DF4884"/>
    <w:rsid w:val="00DF4DD2"/>
    <w:rsid w:val="00DF5258"/>
    <w:rsid w:val="00DF56F5"/>
    <w:rsid w:val="00DF59BA"/>
    <w:rsid w:val="00DF5BED"/>
    <w:rsid w:val="00DF6A6D"/>
    <w:rsid w:val="00DF6F61"/>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0CAF"/>
    <w:rsid w:val="00E10DAA"/>
    <w:rsid w:val="00E111FD"/>
    <w:rsid w:val="00E120EC"/>
    <w:rsid w:val="00E1214E"/>
    <w:rsid w:val="00E123E1"/>
    <w:rsid w:val="00E125B8"/>
    <w:rsid w:val="00E130AB"/>
    <w:rsid w:val="00E13973"/>
    <w:rsid w:val="00E13AA2"/>
    <w:rsid w:val="00E14684"/>
    <w:rsid w:val="00E14786"/>
    <w:rsid w:val="00E15BA0"/>
    <w:rsid w:val="00E15E3D"/>
    <w:rsid w:val="00E15FBA"/>
    <w:rsid w:val="00E1619A"/>
    <w:rsid w:val="00E1721C"/>
    <w:rsid w:val="00E17D98"/>
    <w:rsid w:val="00E20F66"/>
    <w:rsid w:val="00E212BC"/>
    <w:rsid w:val="00E214FC"/>
    <w:rsid w:val="00E21503"/>
    <w:rsid w:val="00E219D9"/>
    <w:rsid w:val="00E21C9D"/>
    <w:rsid w:val="00E2286A"/>
    <w:rsid w:val="00E228DE"/>
    <w:rsid w:val="00E22F78"/>
    <w:rsid w:val="00E235F3"/>
    <w:rsid w:val="00E23A9E"/>
    <w:rsid w:val="00E240C9"/>
    <w:rsid w:val="00E248B0"/>
    <w:rsid w:val="00E25015"/>
    <w:rsid w:val="00E25174"/>
    <w:rsid w:val="00E2548B"/>
    <w:rsid w:val="00E26AEA"/>
    <w:rsid w:val="00E26FAC"/>
    <w:rsid w:val="00E30A8F"/>
    <w:rsid w:val="00E30DF3"/>
    <w:rsid w:val="00E31336"/>
    <w:rsid w:val="00E313A5"/>
    <w:rsid w:val="00E3212D"/>
    <w:rsid w:val="00E32575"/>
    <w:rsid w:val="00E33718"/>
    <w:rsid w:val="00E33A40"/>
    <w:rsid w:val="00E340C1"/>
    <w:rsid w:val="00E3490F"/>
    <w:rsid w:val="00E34CA1"/>
    <w:rsid w:val="00E35C5E"/>
    <w:rsid w:val="00E35E75"/>
    <w:rsid w:val="00E3639F"/>
    <w:rsid w:val="00E36CE9"/>
    <w:rsid w:val="00E36F2C"/>
    <w:rsid w:val="00E3726E"/>
    <w:rsid w:val="00E407E4"/>
    <w:rsid w:val="00E40954"/>
    <w:rsid w:val="00E40F22"/>
    <w:rsid w:val="00E41157"/>
    <w:rsid w:val="00E41468"/>
    <w:rsid w:val="00E420A5"/>
    <w:rsid w:val="00E424E8"/>
    <w:rsid w:val="00E427CE"/>
    <w:rsid w:val="00E42856"/>
    <w:rsid w:val="00E42A3D"/>
    <w:rsid w:val="00E42D2B"/>
    <w:rsid w:val="00E42D7A"/>
    <w:rsid w:val="00E43E1C"/>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57CE7"/>
    <w:rsid w:val="00E60906"/>
    <w:rsid w:val="00E6098A"/>
    <w:rsid w:val="00E61381"/>
    <w:rsid w:val="00E617CF"/>
    <w:rsid w:val="00E62F0D"/>
    <w:rsid w:val="00E62FC0"/>
    <w:rsid w:val="00E6333B"/>
    <w:rsid w:val="00E64818"/>
    <w:rsid w:val="00E64BFC"/>
    <w:rsid w:val="00E64C3B"/>
    <w:rsid w:val="00E65426"/>
    <w:rsid w:val="00E65A6B"/>
    <w:rsid w:val="00E65E72"/>
    <w:rsid w:val="00E669EB"/>
    <w:rsid w:val="00E676C9"/>
    <w:rsid w:val="00E6787F"/>
    <w:rsid w:val="00E67D27"/>
    <w:rsid w:val="00E67EA8"/>
    <w:rsid w:val="00E67EF9"/>
    <w:rsid w:val="00E7082A"/>
    <w:rsid w:val="00E717EA"/>
    <w:rsid w:val="00E71A2F"/>
    <w:rsid w:val="00E7260F"/>
    <w:rsid w:val="00E72825"/>
    <w:rsid w:val="00E72E82"/>
    <w:rsid w:val="00E74034"/>
    <w:rsid w:val="00E74342"/>
    <w:rsid w:val="00E747DB"/>
    <w:rsid w:val="00E75590"/>
    <w:rsid w:val="00E75C52"/>
    <w:rsid w:val="00E762A9"/>
    <w:rsid w:val="00E762D4"/>
    <w:rsid w:val="00E7666F"/>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5FA"/>
    <w:rsid w:val="00E92D64"/>
    <w:rsid w:val="00E933B8"/>
    <w:rsid w:val="00E934CF"/>
    <w:rsid w:val="00E93EC0"/>
    <w:rsid w:val="00E94C93"/>
    <w:rsid w:val="00E95374"/>
    <w:rsid w:val="00E95541"/>
    <w:rsid w:val="00E95B73"/>
    <w:rsid w:val="00E9637E"/>
    <w:rsid w:val="00E96630"/>
    <w:rsid w:val="00E969EF"/>
    <w:rsid w:val="00E96BE4"/>
    <w:rsid w:val="00EA019D"/>
    <w:rsid w:val="00EA0CA0"/>
    <w:rsid w:val="00EA0CFD"/>
    <w:rsid w:val="00EA15FA"/>
    <w:rsid w:val="00EA1B2D"/>
    <w:rsid w:val="00EA2621"/>
    <w:rsid w:val="00EA264E"/>
    <w:rsid w:val="00EA336C"/>
    <w:rsid w:val="00EA3938"/>
    <w:rsid w:val="00EA43EE"/>
    <w:rsid w:val="00EA4819"/>
    <w:rsid w:val="00EA5256"/>
    <w:rsid w:val="00EA5569"/>
    <w:rsid w:val="00EA572C"/>
    <w:rsid w:val="00EA620F"/>
    <w:rsid w:val="00EA696B"/>
    <w:rsid w:val="00EA7DD7"/>
    <w:rsid w:val="00EB0494"/>
    <w:rsid w:val="00EB0D33"/>
    <w:rsid w:val="00EB1731"/>
    <w:rsid w:val="00EB18AF"/>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1753"/>
    <w:rsid w:val="00EC2A64"/>
    <w:rsid w:val="00EC2BA2"/>
    <w:rsid w:val="00EC2CDF"/>
    <w:rsid w:val="00EC30B1"/>
    <w:rsid w:val="00EC3155"/>
    <w:rsid w:val="00EC38DB"/>
    <w:rsid w:val="00EC3AA1"/>
    <w:rsid w:val="00EC3E9C"/>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627"/>
    <w:rsid w:val="00ED7A2A"/>
    <w:rsid w:val="00ED7D4A"/>
    <w:rsid w:val="00EE0592"/>
    <w:rsid w:val="00EE074A"/>
    <w:rsid w:val="00EE0C1C"/>
    <w:rsid w:val="00EE0DD6"/>
    <w:rsid w:val="00EE105E"/>
    <w:rsid w:val="00EE164F"/>
    <w:rsid w:val="00EE24E6"/>
    <w:rsid w:val="00EE24F2"/>
    <w:rsid w:val="00EE2D28"/>
    <w:rsid w:val="00EE352D"/>
    <w:rsid w:val="00EE409E"/>
    <w:rsid w:val="00EE470B"/>
    <w:rsid w:val="00EE51AD"/>
    <w:rsid w:val="00EE58BD"/>
    <w:rsid w:val="00EE5F1E"/>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316"/>
    <w:rsid w:val="00F0089F"/>
    <w:rsid w:val="00F00A86"/>
    <w:rsid w:val="00F0134B"/>
    <w:rsid w:val="00F01E40"/>
    <w:rsid w:val="00F0221D"/>
    <w:rsid w:val="00F0251C"/>
    <w:rsid w:val="00F04863"/>
    <w:rsid w:val="00F0506C"/>
    <w:rsid w:val="00F055AC"/>
    <w:rsid w:val="00F0674C"/>
    <w:rsid w:val="00F06BFE"/>
    <w:rsid w:val="00F075E3"/>
    <w:rsid w:val="00F10376"/>
    <w:rsid w:val="00F1042F"/>
    <w:rsid w:val="00F10EAE"/>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60F"/>
    <w:rsid w:val="00F17BFB"/>
    <w:rsid w:val="00F17EC7"/>
    <w:rsid w:val="00F2014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0AF"/>
    <w:rsid w:val="00F30BED"/>
    <w:rsid w:val="00F31097"/>
    <w:rsid w:val="00F31397"/>
    <w:rsid w:val="00F317B7"/>
    <w:rsid w:val="00F317EA"/>
    <w:rsid w:val="00F31C75"/>
    <w:rsid w:val="00F32E56"/>
    <w:rsid w:val="00F32F6D"/>
    <w:rsid w:val="00F335CE"/>
    <w:rsid w:val="00F33776"/>
    <w:rsid w:val="00F337BC"/>
    <w:rsid w:val="00F33A16"/>
    <w:rsid w:val="00F340D7"/>
    <w:rsid w:val="00F346D2"/>
    <w:rsid w:val="00F3509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46602"/>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4A0"/>
    <w:rsid w:val="00F57701"/>
    <w:rsid w:val="00F60018"/>
    <w:rsid w:val="00F6077A"/>
    <w:rsid w:val="00F6088D"/>
    <w:rsid w:val="00F61506"/>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542"/>
    <w:rsid w:val="00F706B4"/>
    <w:rsid w:val="00F708AA"/>
    <w:rsid w:val="00F70F4E"/>
    <w:rsid w:val="00F71059"/>
    <w:rsid w:val="00F71A38"/>
    <w:rsid w:val="00F71ADE"/>
    <w:rsid w:val="00F7377B"/>
    <w:rsid w:val="00F738FB"/>
    <w:rsid w:val="00F739F4"/>
    <w:rsid w:val="00F73D2C"/>
    <w:rsid w:val="00F744E5"/>
    <w:rsid w:val="00F74AD8"/>
    <w:rsid w:val="00F74C85"/>
    <w:rsid w:val="00F74CC0"/>
    <w:rsid w:val="00F7518F"/>
    <w:rsid w:val="00F75A64"/>
    <w:rsid w:val="00F75CAE"/>
    <w:rsid w:val="00F75CD8"/>
    <w:rsid w:val="00F760F2"/>
    <w:rsid w:val="00F765B9"/>
    <w:rsid w:val="00F7672D"/>
    <w:rsid w:val="00F76865"/>
    <w:rsid w:val="00F7705D"/>
    <w:rsid w:val="00F7737E"/>
    <w:rsid w:val="00F7753D"/>
    <w:rsid w:val="00F7793F"/>
    <w:rsid w:val="00F800C8"/>
    <w:rsid w:val="00F80745"/>
    <w:rsid w:val="00F807F3"/>
    <w:rsid w:val="00F80C4F"/>
    <w:rsid w:val="00F812AA"/>
    <w:rsid w:val="00F81F00"/>
    <w:rsid w:val="00F82E11"/>
    <w:rsid w:val="00F83582"/>
    <w:rsid w:val="00F84057"/>
    <w:rsid w:val="00F84585"/>
    <w:rsid w:val="00F84E6D"/>
    <w:rsid w:val="00F8513D"/>
    <w:rsid w:val="00F85DA1"/>
    <w:rsid w:val="00F85F34"/>
    <w:rsid w:val="00F867FB"/>
    <w:rsid w:val="00F87EFF"/>
    <w:rsid w:val="00F9012C"/>
    <w:rsid w:val="00F90299"/>
    <w:rsid w:val="00F9120B"/>
    <w:rsid w:val="00F9128A"/>
    <w:rsid w:val="00F91425"/>
    <w:rsid w:val="00F91484"/>
    <w:rsid w:val="00F924EE"/>
    <w:rsid w:val="00F92A28"/>
    <w:rsid w:val="00F94389"/>
    <w:rsid w:val="00F94690"/>
    <w:rsid w:val="00F95566"/>
    <w:rsid w:val="00F9614D"/>
    <w:rsid w:val="00F96E12"/>
    <w:rsid w:val="00F97A7B"/>
    <w:rsid w:val="00F97C95"/>
    <w:rsid w:val="00F97CC6"/>
    <w:rsid w:val="00F97CF2"/>
    <w:rsid w:val="00F97E44"/>
    <w:rsid w:val="00FA04D9"/>
    <w:rsid w:val="00FA06F7"/>
    <w:rsid w:val="00FA1970"/>
    <w:rsid w:val="00FA217E"/>
    <w:rsid w:val="00FA2D23"/>
    <w:rsid w:val="00FA2F4E"/>
    <w:rsid w:val="00FA3968"/>
    <w:rsid w:val="00FA3BBE"/>
    <w:rsid w:val="00FA3DEC"/>
    <w:rsid w:val="00FA440C"/>
    <w:rsid w:val="00FA52BA"/>
    <w:rsid w:val="00FA5B75"/>
    <w:rsid w:val="00FA5C8F"/>
    <w:rsid w:val="00FA6EA7"/>
    <w:rsid w:val="00FA6F96"/>
    <w:rsid w:val="00FA72BB"/>
    <w:rsid w:val="00FA7467"/>
    <w:rsid w:val="00FA74C8"/>
    <w:rsid w:val="00FA7A71"/>
    <w:rsid w:val="00FA7B1D"/>
    <w:rsid w:val="00FB0721"/>
    <w:rsid w:val="00FB111D"/>
    <w:rsid w:val="00FB171A"/>
    <w:rsid w:val="00FB1898"/>
    <w:rsid w:val="00FB19F0"/>
    <w:rsid w:val="00FB1DDF"/>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3C2"/>
    <w:rsid w:val="00FC7459"/>
    <w:rsid w:val="00FC755F"/>
    <w:rsid w:val="00FC7986"/>
    <w:rsid w:val="00FD07CB"/>
    <w:rsid w:val="00FD0909"/>
    <w:rsid w:val="00FD0E58"/>
    <w:rsid w:val="00FD1610"/>
    <w:rsid w:val="00FD20D8"/>
    <w:rsid w:val="00FD2D96"/>
    <w:rsid w:val="00FD3582"/>
    <w:rsid w:val="00FD3D1F"/>
    <w:rsid w:val="00FD3DBE"/>
    <w:rsid w:val="00FD4238"/>
    <w:rsid w:val="00FD44DC"/>
    <w:rsid w:val="00FD45F3"/>
    <w:rsid w:val="00FD4655"/>
    <w:rsid w:val="00FD49C2"/>
    <w:rsid w:val="00FD4A97"/>
    <w:rsid w:val="00FD5358"/>
    <w:rsid w:val="00FD5664"/>
    <w:rsid w:val="00FD5B62"/>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4E7C"/>
    <w:rsid w:val="00FF5711"/>
    <w:rsid w:val="00FF58A9"/>
    <w:rsid w:val="00FF5CB2"/>
    <w:rsid w:val="00FF5E1C"/>
    <w:rsid w:val="00FF5FE3"/>
    <w:rsid w:val="00FF781B"/>
    <w:rsid w:val="00FF7AF4"/>
    <w:rsid w:val="00FF7C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fillcolor="white" stroke="f">
      <v:fill color="white"/>
      <v:stroke on="f"/>
      <v:textbox inset="5.85pt,.7pt,5.85pt,.7pt"/>
    </o:shapedefaults>
    <o:shapelayout v:ext="edit">
      <o:idmap v:ext="edit" data="1"/>
    </o:shapelayout>
  </w:shapeDefaults>
  <w:decimalSymbol w:val="."/>
  <w:listSeparator w:val=","/>
  <w14:docId w14:val="3FD7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22D9"/>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character" w:styleId="UnresolvedMention">
    <w:name w:val="Unresolved Mention"/>
    <w:basedOn w:val="DefaultParagraphFont"/>
    <w:uiPriority w:val="99"/>
    <w:semiHidden/>
    <w:unhideWhenUsed/>
    <w:rsid w:val="004A1C0A"/>
    <w:rPr>
      <w:color w:val="605E5C"/>
      <w:shd w:val="clear" w:color="auto" w:fill="E1DFDD"/>
    </w:rPr>
  </w:style>
  <w:style w:type="paragraph" w:customStyle="1" w:styleId="3para3rdlevel">
    <w:name w:val="3.para 3rd level"/>
    <w:basedOn w:val="Normal"/>
    <w:link w:val="3para3rdlevelCar"/>
    <w:qFormat/>
    <w:rsid w:val="007F6206"/>
    <w:pPr>
      <w:spacing w:after="120"/>
      <w:ind w:left="2268" w:right="1134" w:hanging="1134"/>
      <w:jc w:val="both"/>
      <w:outlineLvl w:val="2"/>
    </w:pPr>
    <w:rPr>
      <w:rFonts w:eastAsiaTheme="minorEastAsia"/>
    </w:rPr>
  </w:style>
  <w:style w:type="character" w:customStyle="1" w:styleId="3para3rdlevelCar">
    <w:name w:val="3.para 3rd level Car"/>
    <w:link w:val="3para3rdlevel"/>
    <w:rsid w:val="007F6206"/>
    <w:rPr>
      <w:rFonts w:eastAsiaTheme="minorEastAsia"/>
      <w:lang w:eastAsia="en-US"/>
    </w:rPr>
  </w:style>
  <w:style w:type="paragraph" w:customStyle="1" w:styleId="CM1">
    <w:name w:val="CM1"/>
    <w:basedOn w:val="Default"/>
    <w:next w:val="Default"/>
    <w:uiPriority w:val="99"/>
    <w:rsid w:val="00D4780A"/>
    <w:rPr>
      <w:rFonts w:ascii="EUAlbertina" w:eastAsia="EUAlbertina"/>
      <w:color w:val="auto"/>
      <w:lang w:eastAsia="en-GB"/>
    </w:rPr>
  </w:style>
  <w:style w:type="paragraph" w:customStyle="1" w:styleId="CM3">
    <w:name w:val="CM3"/>
    <w:basedOn w:val="Default"/>
    <w:next w:val="Default"/>
    <w:uiPriority w:val="99"/>
    <w:rsid w:val="00D4780A"/>
    <w:rPr>
      <w:rFonts w:ascii="EUAlbertina" w:eastAsia="EUAlbertina"/>
      <w:color w:val="auto"/>
      <w:lang w:eastAsia="en-GB"/>
    </w:rPr>
  </w:style>
  <w:style w:type="paragraph" w:customStyle="1" w:styleId="CM4">
    <w:name w:val="CM4"/>
    <w:basedOn w:val="Default"/>
    <w:next w:val="Default"/>
    <w:uiPriority w:val="99"/>
    <w:rsid w:val="00D4780A"/>
    <w:rPr>
      <w:rFonts w:ascii="EUAlbertina" w:eastAsia="EUAlbertina"/>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192630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7F1F22-B6BE-47ED-9615-37E81885A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9CB60-EB69-4CC6-AF29-85A84F3EA85B}">
  <ds:schemaRefs>
    <ds:schemaRef ds:uri="http://schemas.openxmlformats.org/officeDocument/2006/bibliography"/>
  </ds:schemaRefs>
</ds:datastoreItem>
</file>

<file path=customXml/itemProps3.xml><?xml version="1.0" encoding="utf-8"?>
<ds:datastoreItem xmlns:ds="http://schemas.openxmlformats.org/officeDocument/2006/customXml" ds:itemID="{C8B37EFD-807C-47F7-9B4B-290359488C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1606</Words>
  <Characters>8318</Characters>
  <Application>Microsoft Office Word</Application>
  <DocSecurity>0</DocSecurity>
  <Lines>200</Lines>
  <Paragraphs>107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9881</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ECE/TRANS/WP.29/GRE/2022/15</dc:title>
  <dc:subject>2211762</dc:subject>
  <dc:creator/>
  <cp:keywords/>
  <dc:description/>
  <cp:lastModifiedBy/>
  <cp:revision>1</cp:revision>
  <dcterms:created xsi:type="dcterms:W3CDTF">2022-07-27T12:48:00Z</dcterms:created>
  <dcterms:modified xsi:type="dcterms:W3CDTF">2022-07-27T12:48:00Z</dcterms:modified>
</cp:coreProperties>
</file>