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27F79D" w14:textId="77777777" w:rsidTr="00C97039">
        <w:trPr>
          <w:trHeight w:hRule="exact" w:val="851"/>
        </w:trPr>
        <w:tc>
          <w:tcPr>
            <w:tcW w:w="1276" w:type="dxa"/>
            <w:tcBorders>
              <w:bottom w:val="single" w:sz="4" w:space="0" w:color="auto"/>
            </w:tcBorders>
          </w:tcPr>
          <w:p w14:paraId="7001DCE7" w14:textId="77777777" w:rsidR="00F35BAF" w:rsidRPr="00DB58B5" w:rsidRDefault="00F35BAF" w:rsidP="00C97039"/>
        </w:tc>
        <w:tc>
          <w:tcPr>
            <w:tcW w:w="2268" w:type="dxa"/>
            <w:tcBorders>
              <w:bottom w:val="single" w:sz="4" w:space="0" w:color="auto"/>
            </w:tcBorders>
            <w:vAlign w:val="bottom"/>
          </w:tcPr>
          <w:p w14:paraId="1284891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8B5AD3" w14:textId="2F5FD209" w:rsidR="00F35BAF" w:rsidRPr="00DB58B5" w:rsidRDefault="00D96561" w:rsidP="00D96561">
            <w:pPr>
              <w:jc w:val="right"/>
            </w:pPr>
            <w:r w:rsidRPr="00D96561">
              <w:rPr>
                <w:sz w:val="40"/>
              </w:rPr>
              <w:t>ECE</w:t>
            </w:r>
            <w:r>
              <w:t>/TRANS/WP.29/GRE/2022/12</w:t>
            </w:r>
          </w:p>
        </w:tc>
      </w:tr>
      <w:tr w:rsidR="00F35BAF" w:rsidRPr="00DB58B5" w14:paraId="1671BF71" w14:textId="77777777" w:rsidTr="00C97039">
        <w:trPr>
          <w:trHeight w:hRule="exact" w:val="2835"/>
        </w:trPr>
        <w:tc>
          <w:tcPr>
            <w:tcW w:w="1276" w:type="dxa"/>
            <w:tcBorders>
              <w:top w:val="single" w:sz="4" w:space="0" w:color="auto"/>
              <w:bottom w:val="single" w:sz="12" w:space="0" w:color="auto"/>
            </w:tcBorders>
          </w:tcPr>
          <w:p w14:paraId="4A532D42" w14:textId="77777777" w:rsidR="00F35BAF" w:rsidRPr="00DB58B5" w:rsidRDefault="00F35BAF" w:rsidP="00C97039">
            <w:pPr>
              <w:spacing w:before="120"/>
              <w:jc w:val="center"/>
            </w:pPr>
            <w:r>
              <w:rPr>
                <w:noProof/>
                <w:lang w:eastAsia="fr-CH"/>
              </w:rPr>
              <w:drawing>
                <wp:inline distT="0" distB="0" distL="0" distR="0" wp14:anchorId="0B38D350" wp14:editId="1E0F6C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FC1F8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0D759B" w14:textId="77777777" w:rsidR="00F35BAF" w:rsidRDefault="00D96561" w:rsidP="00C97039">
            <w:pPr>
              <w:spacing w:before="240"/>
            </w:pPr>
            <w:r>
              <w:t>Distr. générale</w:t>
            </w:r>
          </w:p>
          <w:p w14:paraId="6B24A1DC" w14:textId="5EB83770" w:rsidR="00D96561" w:rsidRDefault="00D96561" w:rsidP="00D96561">
            <w:pPr>
              <w:spacing w:line="240" w:lineRule="exact"/>
            </w:pPr>
            <w:r>
              <w:t>26 juillet 2022</w:t>
            </w:r>
          </w:p>
          <w:p w14:paraId="57D32A96" w14:textId="77777777" w:rsidR="00D96561" w:rsidRDefault="00D96561" w:rsidP="00D96561">
            <w:pPr>
              <w:spacing w:line="240" w:lineRule="exact"/>
            </w:pPr>
            <w:r>
              <w:t>Français</w:t>
            </w:r>
          </w:p>
          <w:p w14:paraId="2A519299" w14:textId="472E67AD" w:rsidR="00D96561" w:rsidRPr="00DB58B5" w:rsidRDefault="00D96561" w:rsidP="00D96561">
            <w:pPr>
              <w:spacing w:line="240" w:lineRule="exact"/>
            </w:pPr>
            <w:r>
              <w:t>Original : anglais</w:t>
            </w:r>
          </w:p>
        </w:tc>
      </w:tr>
    </w:tbl>
    <w:p w14:paraId="24CA0CF2" w14:textId="77777777" w:rsidR="007F20FA" w:rsidRPr="000312C0" w:rsidRDefault="007F20FA" w:rsidP="007F20FA">
      <w:pPr>
        <w:spacing w:before="120"/>
        <w:rPr>
          <w:b/>
          <w:sz w:val="28"/>
          <w:szCs w:val="28"/>
        </w:rPr>
      </w:pPr>
      <w:r w:rsidRPr="000312C0">
        <w:rPr>
          <w:b/>
          <w:sz w:val="28"/>
          <w:szCs w:val="28"/>
        </w:rPr>
        <w:t>Commission économique pour l’Europe</w:t>
      </w:r>
    </w:p>
    <w:p w14:paraId="765F70E9" w14:textId="77777777" w:rsidR="007F20FA" w:rsidRDefault="007F20FA" w:rsidP="007F20FA">
      <w:pPr>
        <w:spacing w:before="120"/>
        <w:rPr>
          <w:sz w:val="28"/>
          <w:szCs w:val="28"/>
        </w:rPr>
      </w:pPr>
      <w:r w:rsidRPr="00685843">
        <w:rPr>
          <w:sz w:val="28"/>
          <w:szCs w:val="28"/>
        </w:rPr>
        <w:t>Comité des transports intérieurs</w:t>
      </w:r>
    </w:p>
    <w:p w14:paraId="2623BDC3" w14:textId="3CDE01EB" w:rsidR="00D96561" w:rsidRDefault="00D96561"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4339A69" w14:textId="77777777" w:rsidR="00D96561" w:rsidRDefault="00D96561" w:rsidP="00257168">
      <w:pPr>
        <w:spacing w:before="120" w:after="120" w:line="240" w:lineRule="exact"/>
        <w:rPr>
          <w:b/>
        </w:rPr>
      </w:pPr>
      <w:r>
        <w:rPr>
          <w:b/>
        </w:rPr>
        <w:t>Groupe de travail de l’éclairage et de la signalisation lumineuse</w:t>
      </w:r>
    </w:p>
    <w:p w14:paraId="0AB78D4F" w14:textId="2258AC48" w:rsidR="00D96561" w:rsidRDefault="00D96561" w:rsidP="00257168">
      <w:pPr>
        <w:spacing w:before="120" w:line="240" w:lineRule="exact"/>
        <w:rPr>
          <w:b/>
        </w:rPr>
      </w:pPr>
      <w:r>
        <w:rPr>
          <w:b/>
        </w:rPr>
        <w:t>Quatre-vingt-septième session</w:t>
      </w:r>
    </w:p>
    <w:p w14:paraId="3EB4B709" w14:textId="6D6E9930" w:rsidR="00D96561" w:rsidRDefault="00D96561" w:rsidP="00257168">
      <w:pPr>
        <w:spacing w:line="240" w:lineRule="exact"/>
      </w:pPr>
      <w:r>
        <w:t>Genève, 25-28 octobre 2022</w:t>
      </w:r>
    </w:p>
    <w:p w14:paraId="35DEBBF9" w14:textId="3F97F8A8" w:rsidR="00D96561" w:rsidRDefault="00D96561" w:rsidP="00257168">
      <w:pPr>
        <w:spacing w:line="240" w:lineRule="exact"/>
      </w:pPr>
      <w:r>
        <w:t>Point 4 de l’ordre du jour provisoire</w:t>
      </w:r>
    </w:p>
    <w:p w14:paraId="6F7DFEE9" w14:textId="03E70E2A" w:rsidR="00D96561" w:rsidRPr="004F735D" w:rsidRDefault="00D96561" w:rsidP="00D96561">
      <w:pPr>
        <w:rPr>
          <w:b/>
          <w:bCs/>
          <w:lang w:val="fr-FR"/>
        </w:rPr>
      </w:pPr>
      <w:r>
        <w:rPr>
          <w:b/>
          <w:bCs/>
          <w:lang w:val="fr-FR"/>
        </w:rPr>
        <w:t xml:space="preserve">Simplification des Règlements ONU relatifs </w:t>
      </w:r>
      <w:r w:rsidR="00526DDA">
        <w:rPr>
          <w:b/>
          <w:bCs/>
          <w:lang w:val="fr-FR"/>
        </w:rPr>
        <w:br/>
      </w:r>
      <w:r>
        <w:rPr>
          <w:b/>
          <w:bCs/>
          <w:lang w:val="fr-FR"/>
        </w:rPr>
        <w:t>à l’éclairage et à la signalisation lumineuse</w:t>
      </w:r>
    </w:p>
    <w:p w14:paraId="4FA93617" w14:textId="3D1F9831" w:rsidR="00D96561" w:rsidRPr="004F735D" w:rsidRDefault="00D96561" w:rsidP="00D96561">
      <w:pPr>
        <w:pStyle w:val="HChG"/>
        <w:rPr>
          <w:lang w:val="fr-FR"/>
        </w:rPr>
      </w:pPr>
      <w:r>
        <w:rPr>
          <w:lang w:val="fr-FR"/>
        </w:rPr>
        <w:tab/>
      </w:r>
      <w:r>
        <w:rPr>
          <w:lang w:val="fr-FR"/>
        </w:rPr>
        <w:tab/>
        <w:t>Proposition de complément [1] à la série</w:t>
      </w:r>
      <w:r>
        <w:rPr>
          <w:lang w:val="fr-FR"/>
        </w:rPr>
        <w:t> </w:t>
      </w:r>
      <w:r>
        <w:rPr>
          <w:lang w:val="fr-FR"/>
        </w:rPr>
        <w:t>01 d’amendements au Règlement ONU n</w:t>
      </w:r>
      <w:r>
        <w:rPr>
          <w:vertAlign w:val="superscript"/>
          <w:lang w:val="fr-FR"/>
        </w:rPr>
        <w:t>o</w:t>
      </w:r>
      <w:r>
        <w:rPr>
          <w:lang w:val="fr-FR"/>
        </w:rPr>
        <w:t> </w:t>
      </w:r>
      <w:r>
        <w:rPr>
          <w:lang w:val="fr-FR"/>
        </w:rPr>
        <w:t>150</w:t>
      </w:r>
    </w:p>
    <w:p w14:paraId="298CFD87" w14:textId="064EBA25" w:rsidR="00D96561" w:rsidRPr="004F735D" w:rsidRDefault="00D96561" w:rsidP="00D96561">
      <w:pPr>
        <w:pStyle w:val="H1G"/>
        <w:rPr>
          <w:szCs w:val="24"/>
          <w:lang w:val="fr-FR"/>
        </w:rPr>
      </w:pPr>
      <w:r>
        <w:rPr>
          <w:lang w:val="fr-FR"/>
        </w:rPr>
        <w:tab/>
      </w:r>
      <w:r>
        <w:rPr>
          <w:lang w:val="fr-FR"/>
        </w:rPr>
        <w:tab/>
        <w:t>Communication du groupe de travail informel de la simplification des</w:t>
      </w:r>
      <w:r>
        <w:rPr>
          <w:lang w:val="fr-FR"/>
        </w:rPr>
        <w:t> </w:t>
      </w:r>
      <w:r>
        <w:rPr>
          <w:lang w:val="fr-FR"/>
        </w:rPr>
        <w:t>Règlements relatifs à l’éclairage et à la signalisation lumineuse</w:t>
      </w:r>
      <w:r w:rsidRPr="00D96561">
        <w:rPr>
          <w:rStyle w:val="Appelnotedebasdep"/>
          <w:b w:val="0"/>
          <w:bCs/>
          <w:sz w:val="20"/>
          <w:vertAlign w:val="baseline"/>
        </w:rPr>
        <w:footnoteReference w:customMarkFollows="1" w:id="2"/>
        <w:t>*</w:t>
      </w:r>
    </w:p>
    <w:p w14:paraId="20BB73A6" w14:textId="42C71211" w:rsidR="00D96561" w:rsidRDefault="00D96561" w:rsidP="00D96561">
      <w:pPr>
        <w:pStyle w:val="SingleTxtG"/>
        <w:ind w:firstLine="567"/>
        <w:rPr>
          <w:lang w:val="fr-FR"/>
        </w:rPr>
      </w:pPr>
      <w:r>
        <w:rPr>
          <w:lang w:val="fr-FR"/>
        </w:rPr>
        <w:t>Le texte ci-après, établi par le groupe de travail informel de la simplification des Règlements relatifs à l’éclairage et à la signalisation lumineuse (groupe SLR), vise à ajouter</w:t>
      </w:r>
      <w:r w:rsidRPr="00C47604">
        <w:rPr>
          <w:lang w:val="fr-FR"/>
        </w:rPr>
        <w:t xml:space="preserve"> </w:t>
      </w:r>
      <w:r>
        <w:rPr>
          <w:lang w:val="fr-FR"/>
        </w:rPr>
        <w:t>au Règlement ONU n</w:t>
      </w:r>
      <w:r w:rsidRPr="004A53C2">
        <w:rPr>
          <w:vertAlign w:val="superscript"/>
          <w:lang w:val="fr-FR"/>
        </w:rPr>
        <w:t>o</w:t>
      </w:r>
      <w:r>
        <w:rPr>
          <w:lang w:val="fr-FR"/>
        </w:rPr>
        <w:t> </w:t>
      </w:r>
      <w:r>
        <w:rPr>
          <w:lang w:val="fr-FR"/>
        </w:rPr>
        <w:t>150 un document de synthèse qui sera intégré dans la base de données pour l’échange d’informations concernant l’homologation de type (DETA) afin de favoriser l’utilisation de l’identifiant unique (UI).</w:t>
      </w:r>
    </w:p>
    <w:p w14:paraId="6A0CF2DC" w14:textId="2C9FABDC" w:rsidR="00D96561" w:rsidRDefault="00D96561" w:rsidP="00D96561">
      <w:pPr>
        <w:pStyle w:val="SingleTxtG"/>
        <w:ind w:firstLine="567"/>
        <w:rPr>
          <w:lang w:val="fr-FR"/>
        </w:rPr>
      </w:pPr>
      <w:r>
        <w:rPr>
          <w:lang w:val="fr-FR"/>
        </w:rPr>
        <w:br w:type="page"/>
      </w:r>
    </w:p>
    <w:p w14:paraId="77C427A6" w14:textId="2B3C37B8" w:rsidR="00D96561" w:rsidRPr="00FB6E95" w:rsidRDefault="00D96561" w:rsidP="00D96561">
      <w:pPr>
        <w:pStyle w:val="HChG"/>
        <w:rPr>
          <w:lang w:val="fr-FR"/>
        </w:rPr>
      </w:pPr>
      <w:r>
        <w:rPr>
          <w:lang w:val="fr-FR"/>
        </w:rPr>
        <w:lastRenderedPageBreak/>
        <w:tab/>
        <w:t>I.</w:t>
      </w:r>
      <w:r>
        <w:rPr>
          <w:lang w:val="fr-FR"/>
        </w:rPr>
        <w:tab/>
        <w:t>Proposition</w:t>
      </w:r>
    </w:p>
    <w:p w14:paraId="06753411" w14:textId="77777777" w:rsidR="00D96561" w:rsidRPr="00FB6E95" w:rsidRDefault="00D96561" w:rsidP="00D96561">
      <w:pPr>
        <w:pStyle w:val="SingleTxtG"/>
        <w:rPr>
          <w:b/>
          <w:sz w:val="14"/>
          <w:szCs w:val="14"/>
          <w:lang w:val="fr-FR"/>
        </w:rPr>
      </w:pPr>
      <w:r w:rsidRPr="00B37A74">
        <w:rPr>
          <w:i/>
          <w:iCs/>
          <w:szCs w:val="14"/>
          <w:lang w:val="fr-FR"/>
        </w:rPr>
        <w:t xml:space="preserve">Ajouter le nouveau paragraphe 3.1.1.5, </w:t>
      </w:r>
      <w:r w:rsidRPr="00B37A74">
        <w:rPr>
          <w:szCs w:val="14"/>
          <w:lang w:val="fr-FR"/>
        </w:rPr>
        <w:t>libellé comme suit :</w:t>
      </w:r>
    </w:p>
    <w:p w14:paraId="595B35B5" w14:textId="27DB7B59" w:rsidR="00D96561" w:rsidRPr="00C86143" w:rsidRDefault="00D96561" w:rsidP="00D96561">
      <w:pPr>
        <w:pStyle w:val="SingleTxtG"/>
        <w:ind w:left="2268" w:hanging="1134"/>
        <w:rPr>
          <w:rFonts w:asciiTheme="majorBidi" w:hAnsiTheme="majorBidi" w:cstheme="majorBidi"/>
        </w:rPr>
      </w:pPr>
      <w:r>
        <w:t>« 3.1.1.5</w:t>
      </w:r>
      <w:r>
        <w:tab/>
        <w:t>Si la marque d’homologation (apposée sur le dispositif) est remplacée par l’identifiant unique, d’un document de synthèse.</w:t>
      </w:r>
    </w:p>
    <w:p w14:paraId="1B28502D" w14:textId="750A8CBE" w:rsidR="00D96561" w:rsidRPr="00C86143" w:rsidRDefault="00D96561" w:rsidP="00D96561">
      <w:pPr>
        <w:pStyle w:val="SingleTxtG"/>
        <w:rPr>
          <w:rFonts w:asciiTheme="majorBidi" w:hAnsiTheme="majorBidi" w:cstheme="majorBidi"/>
        </w:rPr>
      </w:pPr>
      <w:r>
        <w:t>3.1.1.5.1</w:t>
      </w:r>
      <w:r>
        <w:tab/>
        <w:t>Le document de synthèse doit contenir les informations suivantes</w:t>
      </w:r>
      <w:r>
        <w:t> </w:t>
      </w:r>
      <w:r>
        <w:t>:</w:t>
      </w:r>
    </w:p>
    <w:p w14:paraId="749885A4" w14:textId="622910CF" w:rsidR="00D96561" w:rsidRPr="00C86143" w:rsidRDefault="00D96561" w:rsidP="00D96561">
      <w:pPr>
        <w:pStyle w:val="SingleTxtG"/>
        <w:numPr>
          <w:ilvl w:val="0"/>
          <w:numId w:val="17"/>
        </w:numPr>
        <w:rPr>
          <w:rFonts w:asciiTheme="majorBidi" w:hAnsiTheme="majorBidi" w:cstheme="majorBidi"/>
        </w:rPr>
      </w:pPr>
      <w:r>
        <w:t>Le numéro de l’identifiant unique ;</w:t>
      </w:r>
    </w:p>
    <w:p w14:paraId="1A4BE6BB" w14:textId="67A9FB7D" w:rsidR="00D96561" w:rsidRPr="00C86143" w:rsidRDefault="00D96561" w:rsidP="00D96561">
      <w:pPr>
        <w:pStyle w:val="SingleTxtG"/>
        <w:numPr>
          <w:ilvl w:val="0"/>
          <w:numId w:val="17"/>
        </w:numPr>
        <w:rPr>
          <w:rFonts w:asciiTheme="majorBidi" w:hAnsiTheme="majorBidi" w:cstheme="majorBidi"/>
        </w:rPr>
      </w:pPr>
      <w:r>
        <w:t>La marque d’homologation telle que décrite au paragraphe</w:t>
      </w:r>
      <w:r>
        <w:t> </w:t>
      </w:r>
      <w:r>
        <w:t>3.3. S’il existe différentes marques d’homologation sous un même identifiant unique, elles doivent toutes être présentées et expliquées</w:t>
      </w:r>
      <w:r>
        <w:t> </w:t>
      </w:r>
      <w:r>
        <w:t>;</w:t>
      </w:r>
    </w:p>
    <w:p w14:paraId="6CDF5B0A" w14:textId="5081E02A" w:rsidR="00D96561" w:rsidRPr="00C86143" w:rsidRDefault="00D96561" w:rsidP="00D96561">
      <w:pPr>
        <w:pStyle w:val="SingleTxtG"/>
        <w:numPr>
          <w:ilvl w:val="0"/>
          <w:numId w:val="17"/>
        </w:numPr>
        <w:rPr>
          <w:rFonts w:asciiTheme="majorBidi" w:hAnsiTheme="majorBidi" w:cstheme="majorBidi"/>
        </w:rPr>
      </w:pPr>
      <w:bookmarkStart w:id="0" w:name="_Hlk103786107"/>
      <w:r>
        <w:t>Les restrictions concernant l’utilisation ou l’installation du dispositif.</w:t>
      </w:r>
      <w:bookmarkEnd w:id="0"/>
    </w:p>
    <w:p w14:paraId="4FB476EF" w14:textId="19EAD315" w:rsidR="00D96561" w:rsidRPr="00C86143" w:rsidRDefault="00D96561" w:rsidP="00D96561">
      <w:pPr>
        <w:pStyle w:val="SingleTxtG"/>
        <w:ind w:left="2268" w:hanging="1134"/>
        <w:rPr>
          <w:rFonts w:asciiTheme="majorBidi" w:hAnsiTheme="majorBidi" w:cstheme="majorBidi"/>
        </w:rPr>
      </w:pPr>
      <w:r>
        <w:t>3.1.1.5.2</w:t>
      </w:r>
      <w:r>
        <w:tab/>
        <w:t>Le document de synthèse peut comprendre des informations supplémentaires sur le dispositif, par exemple</w:t>
      </w:r>
      <w:r>
        <w:t> </w:t>
      </w:r>
      <w:r>
        <w:t>:</w:t>
      </w:r>
    </w:p>
    <w:p w14:paraId="594382AB" w14:textId="77777777" w:rsidR="00D96561" w:rsidRPr="00C86143" w:rsidRDefault="00D96561" w:rsidP="00D96561">
      <w:pPr>
        <w:pStyle w:val="SingleTxtG"/>
        <w:numPr>
          <w:ilvl w:val="0"/>
          <w:numId w:val="17"/>
        </w:numPr>
        <w:rPr>
          <w:rFonts w:asciiTheme="majorBidi" w:hAnsiTheme="majorBidi" w:cstheme="majorBidi"/>
        </w:rPr>
      </w:pPr>
      <w:r>
        <w:t>L’explication des marques ;</w:t>
      </w:r>
    </w:p>
    <w:p w14:paraId="0DF8BDC7" w14:textId="77777777" w:rsidR="00D96561" w:rsidRPr="00C86143" w:rsidRDefault="00D96561" w:rsidP="00D96561">
      <w:pPr>
        <w:pStyle w:val="SingleTxtG"/>
        <w:numPr>
          <w:ilvl w:val="0"/>
          <w:numId w:val="17"/>
        </w:numPr>
        <w:rPr>
          <w:rFonts w:asciiTheme="majorBidi" w:hAnsiTheme="majorBidi" w:cstheme="majorBidi"/>
        </w:rPr>
      </w:pPr>
      <w:r>
        <w:t>D’autres informations fournies par le fabricant.</w:t>
      </w:r>
    </w:p>
    <w:p w14:paraId="1A95451A" w14:textId="6F62EFA4" w:rsidR="00D96561" w:rsidRPr="00C86143" w:rsidRDefault="00D96561" w:rsidP="00D96561">
      <w:pPr>
        <w:pStyle w:val="SingleTxtG"/>
        <w:rPr>
          <w:rFonts w:asciiTheme="majorBidi" w:hAnsiTheme="majorBidi" w:cstheme="majorBidi"/>
        </w:rPr>
      </w:pPr>
      <w:r>
        <w:t>3.1.1.5.3</w:t>
      </w:r>
      <w:r>
        <w:tab/>
        <w:t>Le document de synthèse doit satisfaire aux conditions ci-après</w:t>
      </w:r>
      <w:r>
        <w:t> </w:t>
      </w:r>
      <w:r>
        <w:t>:</w:t>
      </w:r>
    </w:p>
    <w:p w14:paraId="6B88A6B2" w14:textId="7211C638" w:rsidR="00D96561" w:rsidRPr="00C86143" w:rsidRDefault="00D96561" w:rsidP="00D96561">
      <w:pPr>
        <w:pStyle w:val="SingleTxtG"/>
        <w:numPr>
          <w:ilvl w:val="0"/>
          <w:numId w:val="17"/>
        </w:numPr>
        <w:rPr>
          <w:rFonts w:asciiTheme="majorBidi" w:hAnsiTheme="majorBidi" w:cstheme="majorBidi"/>
        </w:rPr>
      </w:pPr>
      <w:r>
        <w:t>Être conforme au modèle présenté à l’annexe</w:t>
      </w:r>
      <w:r>
        <w:t> </w:t>
      </w:r>
      <w:r>
        <w:t>12 ;</w:t>
      </w:r>
    </w:p>
    <w:p w14:paraId="746FF9F7" w14:textId="149F93AB" w:rsidR="00D96561" w:rsidRPr="00C86143" w:rsidRDefault="00D96561" w:rsidP="00D96561">
      <w:pPr>
        <w:pStyle w:val="SingleTxtG"/>
        <w:numPr>
          <w:ilvl w:val="0"/>
          <w:numId w:val="17"/>
        </w:numPr>
        <w:rPr>
          <w:rFonts w:asciiTheme="majorBidi" w:hAnsiTheme="majorBidi" w:cstheme="majorBidi"/>
        </w:rPr>
      </w:pPr>
      <w:r>
        <w:t>Être au format</w:t>
      </w:r>
      <w:r>
        <w:t> </w:t>
      </w:r>
      <w:r>
        <w:t>A4</w:t>
      </w:r>
      <w:r>
        <w:t> </w:t>
      </w:r>
      <w:r>
        <w:t>;</w:t>
      </w:r>
    </w:p>
    <w:p w14:paraId="06D569F3" w14:textId="7A580035" w:rsidR="00D96561" w:rsidRPr="00C86143" w:rsidRDefault="00D96561" w:rsidP="00D96561">
      <w:pPr>
        <w:pStyle w:val="SingleTxtG"/>
        <w:numPr>
          <w:ilvl w:val="0"/>
          <w:numId w:val="17"/>
        </w:numPr>
        <w:rPr>
          <w:rFonts w:asciiTheme="majorBidi" w:hAnsiTheme="majorBidi" w:cstheme="majorBidi"/>
        </w:rPr>
      </w:pPr>
      <w:r>
        <w:t>Être un fichier PDF</w:t>
      </w:r>
      <w:r>
        <w:t> </w:t>
      </w:r>
      <w:r>
        <w:t>;</w:t>
      </w:r>
    </w:p>
    <w:p w14:paraId="444E5470" w14:textId="11E0468D" w:rsidR="00D96561" w:rsidRPr="00C86143" w:rsidRDefault="00D96561" w:rsidP="00D96561">
      <w:pPr>
        <w:pStyle w:val="SingleTxtG"/>
        <w:numPr>
          <w:ilvl w:val="0"/>
          <w:numId w:val="17"/>
        </w:numPr>
        <w:rPr>
          <w:rFonts w:asciiTheme="majorBidi" w:hAnsiTheme="majorBidi" w:cstheme="majorBidi"/>
        </w:rPr>
      </w:pPr>
      <w:r>
        <w:t>Être disponible au moins en anglais, la traduction dans toute autre langue étant facultative</w:t>
      </w:r>
      <w:r>
        <w:t> </w:t>
      </w:r>
      <w:r>
        <w:t>;</w:t>
      </w:r>
    </w:p>
    <w:p w14:paraId="0C0A1945" w14:textId="53A2F3B5" w:rsidR="00D96561" w:rsidRPr="00C86143" w:rsidRDefault="00D96561" w:rsidP="00D96561">
      <w:pPr>
        <w:pStyle w:val="SingleTxtG"/>
        <w:numPr>
          <w:ilvl w:val="0"/>
          <w:numId w:val="17"/>
        </w:numPr>
        <w:rPr>
          <w:rFonts w:asciiTheme="majorBidi" w:hAnsiTheme="majorBidi" w:cstheme="majorBidi"/>
        </w:rPr>
      </w:pPr>
      <w:r>
        <w:t>Ne pas dépasser [3]</w:t>
      </w:r>
      <w:r>
        <w:t> </w:t>
      </w:r>
      <w:r>
        <w:t>pages ;</w:t>
      </w:r>
    </w:p>
    <w:p w14:paraId="7A78119A" w14:textId="77777777" w:rsidR="00D96561" w:rsidRPr="00902490" w:rsidRDefault="00D96561" w:rsidP="00D96561">
      <w:pPr>
        <w:pStyle w:val="SingleTxtG"/>
        <w:numPr>
          <w:ilvl w:val="0"/>
          <w:numId w:val="17"/>
        </w:numPr>
      </w:pPr>
      <w:r>
        <w:t>[Être écrit dans la police Times New Roman, taille 10, avec une marge, un interligne, etc.] ».</w:t>
      </w:r>
    </w:p>
    <w:p w14:paraId="6B484138" w14:textId="77777777" w:rsidR="00D96561" w:rsidRPr="00FB6E95" w:rsidRDefault="00D96561" w:rsidP="00D96561">
      <w:pPr>
        <w:pStyle w:val="SingleTxtG"/>
        <w:rPr>
          <w:b/>
          <w:sz w:val="14"/>
          <w:szCs w:val="14"/>
          <w:lang w:val="fr-FR"/>
        </w:rPr>
      </w:pPr>
      <w:r w:rsidRPr="00854F60">
        <w:rPr>
          <w:i/>
          <w:iCs/>
          <w:szCs w:val="14"/>
          <w:lang w:val="fr-FR"/>
        </w:rPr>
        <w:t>Ajouter la nouvelle annexe 12</w:t>
      </w:r>
      <w:r w:rsidRPr="00854F60">
        <w:rPr>
          <w:szCs w:val="14"/>
          <w:lang w:val="fr-FR"/>
        </w:rPr>
        <w:t>, libellée comme suit :</w:t>
      </w:r>
    </w:p>
    <w:p w14:paraId="4DFB0059" w14:textId="2D6C3B20" w:rsidR="00D96561" w:rsidRPr="00FB6E95" w:rsidRDefault="00D96561" w:rsidP="00D96561">
      <w:pPr>
        <w:pStyle w:val="HChG"/>
        <w:rPr>
          <w:szCs w:val="28"/>
          <w:lang w:val="fr-FR"/>
        </w:rPr>
      </w:pPr>
      <w:r>
        <w:rPr>
          <w:lang w:val="fr-FR"/>
        </w:rPr>
        <w:t>« Annexe 12</w:t>
      </w:r>
    </w:p>
    <w:p w14:paraId="31492BAD" w14:textId="34F85959" w:rsidR="00D96561" w:rsidRDefault="00D96561" w:rsidP="00D96561">
      <w:pPr>
        <w:pStyle w:val="HChG"/>
        <w:rPr>
          <w:lang w:val="fr-FR"/>
        </w:rPr>
      </w:pPr>
      <w:r>
        <w:rPr>
          <w:lang w:val="fr-FR"/>
        </w:rPr>
        <w:tab/>
      </w:r>
      <w:r>
        <w:rPr>
          <w:lang w:val="fr-FR"/>
        </w:rPr>
        <w:tab/>
        <w:t>Modèle de document de synthèse</w:t>
      </w:r>
    </w:p>
    <w:tbl>
      <w:tblPr>
        <w:tblStyle w:val="Grilledutableau"/>
        <w:tblW w:w="7370" w:type="dxa"/>
        <w:tblInd w:w="1134" w:type="dxa"/>
        <w:tblLook w:val="04A0" w:firstRow="1" w:lastRow="0" w:firstColumn="1" w:lastColumn="0" w:noHBand="0" w:noVBand="1"/>
      </w:tblPr>
      <w:tblGrid>
        <w:gridCol w:w="3734"/>
        <w:gridCol w:w="3636"/>
      </w:tblGrid>
      <w:tr w:rsidR="001B7B1E" w14:paraId="5E3ADF5F" w14:textId="77777777" w:rsidTr="0095670C">
        <w:tc>
          <w:tcPr>
            <w:tcW w:w="4271" w:type="dxa"/>
          </w:tcPr>
          <w:p w14:paraId="50567AD3" w14:textId="30517613" w:rsidR="001B7B1E" w:rsidRPr="001B7B1E" w:rsidRDefault="001B7B1E" w:rsidP="001B7B1E">
            <w:pPr>
              <w:spacing w:before="120" w:after="240" w:line="240" w:lineRule="auto"/>
              <w:jc w:val="center"/>
              <w:rPr>
                <w:b/>
                <w:bCs/>
                <w:sz w:val="24"/>
                <w:szCs w:val="24"/>
              </w:rPr>
            </w:pPr>
            <w:r w:rsidRPr="001B7B1E">
              <w:rPr>
                <w:b/>
                <w:bCs/>
                <w:sz w:val="24"/>
                <w:szCs w:val="24"/>
              </w:rPr>
              <w:t>Document de synthèse UI xxxxx</w:t>
            </w:r>
          </w:p>
          <w:p w14:paraId="51BC6C51" w14:textId="5259A5E2" w:rsidR="001B7B1E" w:rsidRPr="001B7B1E" w:rsidRDefault="001B7B1E" w:rsidP="001B7B1E">
            <w:pPr>
              <w:spacing w:before="120" w:after="120" w:line="240" w:lineRule="auto"/>
              <w:ind w:right="6"/>
              <w:jc w:val="center"/>
            </w:pPr>
            <w:r w:rsidRPr="001B7B1E">
              <w:t>Marque d’identifiant unique</w:t>
            </w:r>
            <w:r w:rsidRPr="001B7B1E">
              <w:t> </w:t>
            </w:r>
            <w:r w:rsidRPr="001B7B1E">
              <w:t>:</w:t>
            </w:r>
          </w:p>
          <w:p w14:paraId="449446D4" w14:textId="5D41CED1" w:rsidR="001B7B1E" w:rsidRPr="001B7B1E" w:rsidRDefault="001B7B1E" w:rsidP="001B7B1E">
            <w:pPr>
              <w:spacing w:before="120" w:after="120" w:line="240" w:lineRule="auto"/>
              <w:ind w:right="6"/>
              <w:jc w:val="center"/>
            </w:pPr>
          </w:p>
          <w:p w14:paraId="08597B11" w14:textId="77777777" w:rsidR="001B7B1E" w:rsidRPr="001B7B1E" w:rsidRDefault="001B7B1E" w:rsidP="001B7B1E">
            <w:pPr>
              <w:spacing w:before="120" w:after="120" w:line="240" w:lineRule="auto"/>
              <w:ind w:right="6"/>
              <w:jc w:val="center"/>
            </w:pPr>
          </w:p>
          <w:p w14:paraId="1687896E" w14:textId="40A801FD" w:rsidR="001B7B1E" w:rsidRPr="001B7B1E" w:rsidRDefault="001B7B1E" w:rsidP="001B7B1E">
            <w:pPr>
              <w:spacing w:before="120" w:after="120" w:line="240" w:lineRule="auto"/>
              <w:ind w:right="6"/>
              <w:jc w:val="center"/>
            </w:pPr>
            <w:r w:rsidRPr="001B7B1E">
              <w:t>Marque d’homologation :</w:t>
            </w:r>
          </w:p>
          <w:p w14:paraId="68AFF0D7" w14:textId="77777777" w:rsidR="001B7B1E" w:rsidRPr="001B7B1E" w:rsidRDefault="001B7B1E" w:rsidP="001B7B1E">
            <w:pPr>
              <w:spacing w:before="120" w:after="120" w:line="240" w:lineRule="auto"/>
              <w:ind w:right="6"/>
              <w:jc w:val="center"/>
            </w:pPr>
          </w:p>
          <w:p w14:paraId="40B74491" w14:textId="34C89AF6" w:rsidR="001B7B1E" w:rsidRPr="001B7B1E" w:rsidRDefault="001B7B1E" w:rsidP="001B7B1E">
            <w:pPr>
              <w:spacing w:before="120" w:after="120" w:line="240" w:lineRule="auto"/>
              <w:ind w:right="6"/>
              <w:jc w:val="center"/>
            </w:pPr>
            <w:r w:rsidRPr="001B7B1E">
              <w:br/>
              <w:t xml:space="preserve">Restrictions concernant l’utilisation </w:t>
            </w:r>
            <w:r>
              <w:br/>
            </w:r>
            <w:r w:rsidRPr="001B7B1E">
              <w:t>ou</w:t>
            </w:r>
            <w:r>
              <w:t xml:space="preserve"> </w:t>
            </w:r>
            <w:r w:rsidRPr="001B7B1E">
              <w:t>l’installation du dispositif</w:t>
            </w:r>
            <w:r w:rsidRPr="001B7B1E">
              <w:t> </w:t>
            </w:r>
            <w:r w:rsidRPr="001B7B1E">
              <w:t>:</w:t>
            </w:r>
          </w:p>
          <w:p w14:paraId="51CE4E0F" w14:textId="77777777" w:rsidR="001B7B1E" w:rsidRPr="001B7B1E" w:rsidRDefault="001B7B1E" w:rsidP="001B7B1E">
            <w:pPr>
              <w:spacing w:before="120" w:after="120" w:line="240" w:lineRule="auto"/>
              <w:ind w:right="6"/>
              <w:jc w:val="center"/>
            </w:pPr>
          </w:p>
          <w:p w14:paraId="7295780D" w14:textId="77777777" w:rsidR="001B7B1E" w:rsidRPr="001B7B1E" w:rsidRDefault="001B7B1E" w:rsidP="001B7B1E">
            <w:pPr>
              <w:spacing w:before="120" w:after="120" w:line="240" w:lineRule="auto"/>
              <w:ind w:right="6"/>
              <w:jc w:val="center"/>
            </w:pPr>
          </w:p>
          <w:p w14:paraId="6B2B8C6C" w14:textId="00BAB67B" w:rsidR="001B7B1E" w:rsidRPr="001B7B1E" w:rsidRDefault="001B7B1E" w:rsidP="001B7B1E">
            <w:pPr>
              <w:spacing w:before="120" w:after="120" w:line="240" w:lineRule="auto"/>
              <w:ind w:right="6"/>
              <w:jc w:val="center"/>
              <w:rPr>
                <w:b/>
                <w:bCs/>
                <w:sz w:val="24"/>
                <w:szCs w:val="24"/>
                <w:lang w:val="en-US"/>
              </w:rPr>
            </w:pPr>
            <w:r w:rsidRPr="001B7B1E">
              <w:t xml:space="preserve">page x </w:t>
            </w:r>
            <w:r w:rsidRPr="001B7B1E">
              <w:t>sur</w:t>
            </w:r>
            <w:r w:rsidRPr="001B7B1E">
              <w:t xml:space="preserve"> y</w:t>
            </w:r>
          </w:p>
        </w:tc>
        <w:tc>
          <w:tcPr>
            <w:tcW w:w="4223" w:type="dxa"/>
          </w:tcPr>
          <w:p w14:paraId="00B6F543" w14:textId="4B7E8331" w:rsidR="001B7B1E" w:rsidRPr="001B7B1E" w:rsidRDefault="001B7B1E" w:rsidP="000635C0">
            <w:pPr>
              <w:spacing w:before="120" w:after="240" w:line="240" w:lineRule="auto"/>
              <w:jc w:val="center"/>
              <w:rPr>
                <w:b/>
                <w:bCs/>
                <w:sz w:val="24"/>
                <w:szCs w:val="24"/>
              </w:rPr>
            </w:pPr>
            <w:r w:rsidRPr="001B7B1E">
              <w:rPr>
                <w:b/>
                <w:bCs/>
                <w:sz w:val="24"/>
                <w:szCs w:val="24"/>
              </w:rPr>
              <w:t>Document de synthèse UI xxxxx</w:t>
            </w:r>
          </w:p>
          <w:p w14:paraId="05EBBFB8" w14:textId="540FA0CD" w:rsidR="001B7B1E" w:rsidRPr="001B7B1E" w:rsidRDefault="001B7B1E" w:rsidP="000635C0">
            <w:pPr>
              <w:spacing w:before="120" w:after="120" w:line="240" w:lineRule="auto"/>
              <w:ind w:right="6"/>
              <w:jc w:val="center"/>
            </w:pPr>
            <w:r w:rsidRPr="001B7B1E">
              <w:t>Autres</w:t>
            </w:r>
            <w:r w:rsidRPr="00D96561">
              <w:rPr>
                <w:i/>
                <w:sz w:val="16"/>
                <w:lang w:val="fr-FR"/>
              </w:rPr>
              <w:t xml:space="preserve"> </w:t>
            </w:r>
            <w:r w:rsidRPr="001B7B1E">
              <w:t>informations, le cas échéant</w:t>
            </w:r>
            <w:r>
              <w:t> </w:t>
            </w:r>
            <w:r w:rsidRPr="001B7B1E">
              <w:t>:</w:t>
            </w:r>
          </w:p>
          <w:p w14:paraId="4026A80C" w14:textId="77777777" w:rsidR="001B7B1E" w:rsidRPr="001B7B1E" w:rsidRDefault="001B7B1E" w:rsidP="000635C0">
            <w:pPr>
              <w:spacing w:before="120" w:after="240" w:line="240" w:lineRule="auto"/>
              <w:jc w:val="center"/>
            </w:pPr>
          </w:p>
          <w:p w14:paraId="2609AE28" w14:textId="77777777" w:rsidR="001B7B1E" w:rsidRPr="001B7B1E" w:rsidRDefault="001B7B1E" w:rsidP="000635C0">
            <w:pPr>
              <w:spacing w:before="120" w:after="120" w:line="240" w:lineRule="auto"/>
              <w:ind w:right="6"/>
              <w:jc w:val="center"/>
            </w:pPr>
          </w:p>
          <w:p w14:paraId="5C6B0E4B" w14:textId="77777777" w:rsidR="001B7B1E" w:rsidRPr="001B7B1E" w:rsidRDefault="001B7B1E" w:rsidP="000635C0">
            <w:pPr>
              <w:spacing w:before="120" w:after="240" w:line="240" w:lineRule="auto"/>
              <w:jc w:val="center"/>
            </w:pPr>
          </w:p>
          <w:p w14:paraId="15198E93" w14:textId="7655FAE4" w:rsidR="001B7B1E" w:rsidRDefault="001B7B1E" w:rsidP="001B7B1E">
            <w:pPr>
              <w:spacing w:before="120" w:after="120" w:line="240" w:lineRule="auto"/>
              <w:ind w:right="6"/>
              <w:jc w:val="center"/>
            </w:pPr>
          </w:p>
          <w:p w14:paraId="5B86F9E2" w14:textId="642D3315" w:rsidR="001B7B1E" w:rsidRDefault="001B7B1E" w:rsidP="001B7B1E">
            <w:pPr>
              <w:spacing w:before="120" w:after="120" w:line="240" w:lineRule="auto"/>
              <w:ind w:right="6"/>
              <w:jc w:val="center"/>
            </w:pPr>
          </w:p>
          <w:p w14:paraId="350DA09E" w14:textId="77777777" w:rsidR="001B7B1E" w:rsidRPr="001B7B1E" w:rsidRDefault="001B7B1E" w:rsidP="001B7B1E">
            <w:pPr>
              <w:spacing w:before="120" w:after="120" w:line="240" w:lineRule="auto"/>
              <w:ind w:right="6"/>
              <w:jc w:val="center"/>
            </w:pPr>
          </w:p>
          <w:p w14:paraId="03426BE4" w14:textId="77777777" w:rsidR="001B7B1E" w:rsidRPr="001B7B1E" w:rsidRDefault="001B7B1E" w:rsidP="001B7B1E">
            <w:pPr>
              <w:spacing w:before="120" w:after="240" w:line="240" w:lineRule="auto"/>
              <w:jc w:val="center"/>
            </w:pPr>
          </w:p>
          <w:p w14:paraId="2631C40D" w14:textId="39754C18" w:rsidR="001B7B1E" w:rsidRDefault="001B7B1E" w:rsidP="000635C0">
            <w:pPr>
              <w:spacing w:before="120" w:after="240" w:line="240" w:lineRule="auto"/>
              <w:jc w:val="center"/>
              <w:rPr>
                <w:lang w:val="en-US"/>
              </w:rPr>
            </w:pPr>
            <w:r w:rsidRPr="00C250BA">
              <w:rPr>
                <w:lang w:val="en-US"/>
              </w:rPr>
              <w:t>page x</w:t>
            </w:r>
            <w:r>
              <w:rPr>
                <w:lang w:val="en-US"/>
              </w:rPr>
              <w:t xml:space="preserve"> </w:t>
            </w:r>
            <w:r w:rsidRPr="00C250BA">
              <w:rPr>
                <w:lang w:val="en-US"/>
              </w:rPr>
              <w:t>+</w:t>
            </w:r>
            <w:r>
              <w:rPr>
                <w:lang w:val="en-US"/>
              </w:rPr>
              <w:t xml:space="preserve"> </w:t>
            </w:r>
            <w:r w:rsidRPr="00C250BA">
              <w:rPr>
                <w:lang w:val="en-US"/>
              </w:rPr>
              <w:t xml:space="preserve">1 </w:t>
            </w:r>
            <w:r>
              <w:rPr>
                <w:lang w:val="en-US"/>
              </w:rPr>
              <w:t>sur</w:t>
            </w:r>
            <w:r w:rsidRPr="00C250BA">
              <w:rPr>
                <w:lang w:val="en-US"/>
              </w:rPr>
              <w:t xml:space="preserve"> y</w:t>
            </w:r>
          </w:p>
        </w:tc>
      </w:tr>
    </w:tbl>
    <w:p w14:paraId="74BA9EE5" w14:textId="247FFE65" w:rsidR="00D96561" w:rsidRDefault="001B7B1E" w:rsidP="001B7B1E">
      <w:pPr>
        <w:pStyle w:val="HChG"/>
      </w:pPr>
      <w:r>
        <w:rPr>
          <w:lang w:val="fr-FR"/>
        </w:rPr>
        <w:lastRenderedPageBreak/>
        <w:tab/>
      </w:r>
      <w:r>
        <w:rPr>
          <w:lang w:val="fr-FR"/>
        </w:rPr>
        <w:tab/>
      </w:r>
      <w:r w:rsidR="00D96561" w:rsidRPr="00FB6E95">
        <w:rPr>
          <w:lang w:val="fr-FR"/>
        </w:rPr>
        <w:t>Exemple de document de synthèse</w:t>
      </w:r>
    </w:p>
    <w:p w14:paraId="5E9836D0" w14:textId="63D1F951" w:rsidR="007A6C04" w:rsidRDefault="00D96561" w:rsidP="007A6C04">
      <w:pPr>
        <w:pStyle w:val="SingleTxtG"/>
        <w:ind w:firstLine="567"/>
        <w:rPr>
          <w:lang w:val="fr-FR"/>
        </w:rPr>
      </w:pPr>
      <w:r w:rsidRPr="00FB6E95">
        <w:rPr>
          <w:lang w:val="fr-FR"/>
        </w:rPr>
        <w:t>Le document de synthèse ci-après est donné à titre d</w:t>
      </w:r>
      <w:r>
        <w:rPr>
          <w:lang w:val="fr-FR"/>
        </w:rPr>
        <w:t>’</w:t>
      </w:r>
      <w:r w:rsidRPr="00FB6E95">
        <w:rPr>
          <w:lang w:val="fr-FR"/>
        </w:rPr>
        <w:t>exemple seulement</w:t>
      </w:r>
      <w:r>
        <w:rPr>
          <w:lang w:val="fr-FR"/>
        </w:rPr>
        <w:t>. T</w:t>
      </w:r>
      <w:r w:rsidRPr="00FB6E95">
        <w:rPr>
          <w:lang w:val="fr-FR"/>
        </w:rPr>
        <w:t>out autre document de synthèse conforme à l</w:t>
      </w:r>
      <w:r>
        <w:rPr>
          <w:lang w:val="fr-FR"/>
        </w:rPr>
        <w:t>’a</w:t>
      </w:r>
      <w:r w:rsidRPr="00FB6E95">
        <w:rPr>
          <w:lang w:val="fr-FR"/>
        </w:rPr>
        <w:t>nnexe</w:t>
      </w:r>
      <w:r w:rsidR="001B7B1E">
        <w:rPr>
          <w:lang w:val="fr-FR"/>
        </w:rPr>
        <w:t> </w:t>
      </w:r>
      <w:r w:rsidRPr="00FB6E95">
        <w:rPr>
          <w:lang w:val="fr-FR"/>
        </w:rPr>
        <w:t>12 du présent Règlement est acceptable.</w:t>
      </w:r>
    </w:p>
    <w:tbl>
      <w:tblPr>
        <w:tblStyle w:val="Grilledutableau"/>
        <w:tblW w:w="7370" w:type="dxa"/>
        <w:tblInd w:w="1134" w:type="dxa"/>
        <w:tblLook w:val="04A0" w:firstRow="1" w:lastRow="0" w:firstColumn="1" w:lastColumn="0" w:noHBand="0" w:noVBand="1"/>
      </w:tblPr>
      <w:tblGrid>
        <w:gridCol w:w="4155"/>
        <w:gridCol w:w="3215"/>
      </w:tblGrid>
      <w:tr w:rsidR="007A6C04" w14:paraId="4BBCC766" w14:textId="77777777" w:rsidTr="000635C0">
        <w:tc>
          <w:tcPr>
            <w:tcW w:w="4271" w:type="dxa"/>
          </w:tcPr>
          <w:p w14:paraId="0C56B23A" w14:textId="47CB51FE" w:rsidR="007A6C04" w:rsidRPr="001B7B1E" w:rsidRDefault="007A6C04" w:rsidP="000635C0">
            <w:pPr>
              <w:spacing w:before="120" w:after="240" w:line="240" w:lineRule="auto"/>
              <w:jc w:val="center"/>
              <w:rPr>
                <w:b/>
                <w:bCs/>
                <w:sz w:val="24"/>
                <w:szCs w:val="24"/>
              </w:rPr>
            </w:pPr>
            <w:r w:rsidRPr="001B7B1E">
              <w:rPr>
                <w:b/>
                <w:bCs/>
                <w:sz w:val="24"/>
                <w:szCs w:val="24"/>
              </w:rPr>
              <w:t xml:space="preserve">Document </w:t>
            </w:r>
            <w:r w:rsidRPr="007A6C04">
              <w:rPr>
                <w:b/>
                <w:bCs/>
                <w:sz w:val="24"/>
                <w:szCs w:val="24"/>
              </w:rPr>
              <w:t>de synthèse</w:t>
            </w:r>
            <w:r>
              <w:rPr>
                <w:b/>
                <w:lang w:val="fr-FR"/>
              </w:rPr>
              <w:t xml:space="preserve"> UI 163210</w:t>
            </w:r>
          </w:p>
          <w:p w14:paraId="21BC07B2" w14:textId="790F7D82" w:rsidR="00655890" w:rsidRPr="000635C0" w:rsidRDefault="00655890" w:rsidP="00655890">
            <w:pPr>
              <w:spacing w:before="120" w:after="120" w:line="240" w:lineRule="auto"/>
              <w:ind w:left="136" w:right="164"/>
              <w:jc w:val="center"/>
              <w:rPr>
                <w:b/>
                <w:bCs/>
                <w:lang w:val="fr-FR"/>
              </w:rPr>
            </w:pPr>
            <w:r>
              <w:rPr>
                <w:noProof/>
                <w:lang w:val="en-US"/>
              </w:rPr>
              <mc:AlternateContent>
                <mc:Choice Requires="wpg">
                  <w:drawing>
                    <wp:anchor distT="0" distB="0" distL="114300" distR="114300" simplePos="0" relativeHeight="251659264" behindDoc="0" locked="0" layoutInCell="1" allowOverlap="1" wp14:anchorId="592D0D13" wp14:editId="3C4B5C15">
                      <wp:simplePos x="0" y="0"/>
                      <wp:positionH relativeFrom="column">
                        <wp:posOffset>907056</wp:posOffset>
                      </wp:positionH>
                      <wp:positionV relativeFrom="paragraph">
                        <wp:posOffset>224265</wp:posOffset>
                      </wp:positionV>
                      <wp:extent cx="353060" cy="287959"/>
                      <wp:effectExtent l="0" t="0" r="27940" b="0"/>
                      <wp:wrapNone/>
                      <wp:docPr id="15" name="Gruppo 1"/>
                      <wp:cNvGraphicFramePr/>
                      <a:graphic xmlns:a="http://schemas.openxmlformats.org/drawingml/2006/main">
                        <a:graphicData uri="http://schemas.microsoft.com/office/word/2010/wordprocessingGroup">
                          <wpg:wgp>
                            <wpg:cNvGrpSpPr/>
                            <wpg:grpSpPr>
                              <a:xfrm>
                                <a:off x="0" y="0"/>
                                <a:ext cx="353060" cy="287959"/>
                                <a:chOff x="0" y="0"/>
                                <a:chExt cx="353526" cy="288856"/>
                              </a:xfrm>
                            </wpg:grpSpPr>
                            <wpg:grpSp>
                              <wpg:cNvPr id="16" name="Group 6"/>
                              <wpg:cNvGrpSpPr>
                                <a:grpSpLocks/>
                              </wpg:cNvGrpSpPr>
                              <wpg:grpSpPr bwMode="auto">
                                <a:xfrm>
                                  <a:off x="0" y="0"/>
                                  <a:ext cx="353526" cy="150318"/>
                                  <a:chOff x="1426" y="1702"/>
                                  <a:chExt cx="5102" cy="3137"/>
                                </a:xfrm>
                              </wpg:grpSpPr>
                              <wps:wsp>
                                <wps:cNvPr id="17"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1"/>
                                <wpg:cNvGrpSpPr>
                                  <a:grpSpLocks/>
                                </wpg:cNvGrpSpPr>
                                <wpg:grpSpPr bwMode="auto">
                                  <a:xfrm>
                                    <a:off x="1426" y="1702"/>
                                    <a:ext cx="850" cy="3127"/>
                                    <a:chOff x="1426" y="1702"/>
                                    <a:chExt cx="850" cy="3127"/>
                                  </a:xfrm>
                                </wpg:grpSpPr>
                                <wps:wsp>
                                  <wps:cNvPr id="22"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4" name="Text Box 14"/>
                              <wps:cNvSpPr txBox="1">
                                <a:spLocks noChangeArrowheads="1"/>
                              </wps:cNvSpPr>
                              <wps:spPr bwMode="auto">
                                <a:xfrm>
                                  <a:off x="47705" y="4465"/>
                                  <a:ext cx="248064" cy="2843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07B04" w14:textId="77777777" w:rsidR="00655890" w:rsidRPr="003D3FFB" w:rsidRDefault="00655890" w:rsidP="00655890">
                                    <w:pPr>
                                      <w:spacing w:line="240" w:lineRule="auto"/>
                                      <w:jc w:val="center"/>
                                      <w:rPr>
                                        <w:rFonts w:ascii="Arial" w:hAnsi="Arial" w:cs="Arial"/>
                                        <w:sz w:val="16"/>
                                        <w:szCs w:val="16"/>
                                      </w:rPr>
                                    </w:pPr>
                                    <w:r>
                                      <w:rPr>
                                        <w:lang w:val="fr-FR"/>
                                      </w:rPr>
                                      <w:t>UI</w:t>
                                    </w:r>
                                  </w:p>
                                </w:txbxContent>
                              </wps:txbx>
                              <wps:bodyPr rot="0" vert="horz" wrap="square" lIns="1142" tIns="571" rIns="1142" bIns="571" anchor="t" anchorCtr="0" upright="1">
                                <a:noAutofit/>
                              </wps:bodyPr>
                            </wps:wsp>
                          </wpg:wgp>
                        </a:graphicData>
                      </a:graphic>
                      <wp14:sizeRelV relativeFrom="margin">
                        <wp14:pctHeight>0</wp14:pctHeight>
                      </wp14:sizeRelV>
                    </wp:anchor>
                  </w:drawing>
                </mc:Choice>
                <mc:Fallback>
                  <w:pict>
                    <v:group w14:anchorId="592D0D13" id="Gruppo 1" o:spid="_x0000_s1026" style="position:absolute;left:0;text-align:left;margin-left:71.4pt;margin-top:17.65pt;width:27.8pt;height:22.65pt;z-index:251659264;mso-height-relative:margin" coordsize="353526,28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">
                      <v:group id="Group 6" o:spid="_x0000_s1027" style="position:absolute;width:353526;height:150318" coordorigin="1426,1702"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rc 7" o:spid="_x0000_s1028"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9" o:spid="_x0000_s1030"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Arc 10" o:spid="_x0000_s1031"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rc 12" o:spid="_x0000_s1033"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47705;top:4465;width:248064;height:284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" stroked="f">
                        <v:fill opacity="0"/>
                        <v:textbox inset=".03172mm,.01586mm,.03172mm,.01586mm">
                          <w:txbxContent>
                            <w:p w14:paraId="01407B04" w14:textId="77777777" w:rsidR="00655890" w:rsidRPr="003D3FFB" w:rsidRDefault="00655890" w:rsidP="00655890">
                              <w:pPr>
                                <w:spacing w:line="240" w:lineRule="auto"/>
                                <w:jc w:val="center"/>
                                <w:rPr>
                                  <w:rFonts w:ascii="Arial" w:hAnsi="Arial" w:cs="Arial"/>
                                  <w:sz w:val="16"/>
                                  <w:szCs w:val="16"/>
                                </w:rPr>
                              </w:pPr>
                              <w:r>
                                <w:rPr>
                                  <w:lang w:val="fr-FR"/>
                                </w:rPr>
                                <w:t>UI</w:t>
                              </w:r>
                            </w:p>
                          </w:txbxContent>
                        </v:textbox>
                      </v:shape>
                    </v:group>
                  </w:pict>
                </mc:Fallback>
              </mc:AlternateContent>
            </w:r>
            <w:r w:rsidRPr="000635C0">
              <w:rPr>
                <w:b/>
                <w:bCs/>
                <w:lang w:val="fr-FR"/>
              </w:rPr>
              <w:t>Marque d’identifiant unique</w:t>
            </w:r>
            <w:r>
              <w:rPr>
                <w:b/>
                <w:bCs/>
                <w:lang w:val="fr-FR"/>
              </w:rPr>
              <w:t> </w:t>
            </w:r>
            <w:r w:rsidRPr="000635C0">
              <w:rPr>
                <w:b/>
                <w:bCs/>
                <w:lang w:val="fr-FR"/>
              </w:rPr>
              <w:t>:</w:t>
            </w:r>
          </w:p>
          <w:p w14:paraId="1DC7E7B5" w14:textId="5DF18A7C" w:rsidR="007A6C04" w:rsidRPr="001B7B1E" w:rsidRDefault="00655890" w:rsidP="00655890">
            <w:pPr>
              <w:spacing w:before="120" w:after="120" w:line="240" w:lineRule="auto"/>
              <w:ind w:left="567" w:right="6"/>
              <w:jc w:val="center"/>
            </w:pPr>
            <w:r>
              <w:rPr>
                <w:lang w:val="fr-FR"/>
              </w:rPr>
              <w:t>163210</w:t>
            </w:r>
          </w:p>
          <w:p w14:paraId="1910C952" w14:textId="77777777" w:rsidR="007A6C04" w:rsidRPr="001B7B1E" w:rsidRDefault="007A6C04" w:rsidP="000635C0">
            <w:pPr>
              <w:spacing w:before="120" w:after="120" w:line="240" w:lineRule="auto"/>
              <w:ind w:right="6"/>
              <w:jc w:val="center"/>
            </w:pPr>
          </w:p>
          <w:p w14:paraId="34081BF7" w14:textId="3C46793D" w:rsidR="007A6C04" w:rsidRPr="001B7B1E" w:rsidRDefault="007A6C04" w:rsidP="000635C0">
            <w:pPr>
              <w:spacing w:before="120" w:after="120" w:line="240" w:lineRule="auto"/>
              <w:ind w:right="6"/>
              <w:jc w:val="center"/>
            </w:pPr>
            <w:r w:rsidRPr="00FB6E95">
              <w:rPr>
                <w:b/>
                <w:lang w:val="fr-FR"/>
              </w:rPr>
              <w:t xml:space="preserve">Marque </w:t>
            </w:r>
            <w:r w:rsidRPr="007A6C04">
              <w:rPr>
                <w:rFonts w:cstheme="minorBidi"/>
                <w:b/>
                <w:bCs/>
                <w:szCs w:val="22"/>
              </w:rPr>
              <w:t>d’homologation</w:t>
            </w:r>
            <w:r w:rsidRPr="00FB6E95">
              <w:rPr>
                <w:b/>
                <w:lang w:val="fr-FR"/>
              </w:rPr>
              <w:t> :</w:t>
            </w:r>
          </w:p>
          <w:p w14:paraId="3625B004" w14:textId="4BDA63FF" w:rsidR="007A6C04" w:rsidRDefault="007A6C04" w:rsidP="00655890">
            <w:pPr>
              <w:spacing w:before="120" w:after="240" w:line="240" w:lineRule="auto"/>
              <w:ind w:right="6"/>
              <w:jc w:val="center"/>
              <w:rPr>
                <w:lang w:val="fr-FR"/>
              </w:rPr>
            </w:pPr>
            <w:r>
              <w:rPr>
                <w:lang w:val="fr-FR"/>
              </w:rPr>
              <w:t xml:space="preserve">Montage à </w:t>
            </w:r>
            <w:r w:rsidRPr="007A6C04">
              <w:rPr>
                <w:rFonts w:cstheme="minorBidi"/>
                <w:szCs w:val="22"/>
              </w:rPr>
              <w:t>gauche</w:t>
            </w:r>
            <w:r>
              <w:t> </w:t>
            </w:r>
            <w:r>
              <w:rPr>
                <w:lang w:val="fr-FR"/>
              </w:rPr>
              <w:t xml:space="preserve">:          Montage à </w:t>
            </w:r>
            <w:r w:rsidRPr="007A6C04">
              <w:rPr>
                <w:rFonts w:cstheme="minorBidi"/>
                <w:szCs w:val="22"/>
              </w:rPr>
              <w:t>droite</w:t>
            </w:r>
            <w:r>
              <w:rPr>
                <w:lang w:val="fr-FR"/>
              </w:rPr>
              <w:t> :</w:t>
            </w:r>
          </w:p>
          <w:p w14:paraId="143B0861" w14:textId="624D736A" w:rsidR="00655890" w:rsidRPr="001B7B1E" w:rsidRDefault="00655890" w:rsidP="000635C0">
            <w:pPr>
              <w:spacing w:before="120" w:after="120" w:line="240" w:lineRule="auto"/>
              <w:ind w:right="6"/>
              <w:jc w:val="center"/>
            </w:pPr>
            <w:r w:rsidRPr="00105177">
              <w:rPr>
                <w:noProof/>
                <w:lang w:val="en-US"/>
              </w:rPr>
              <w:drawing>
                <wp:inline distT="0" distB="0" distL="0" distR="0" wp14:anchorId="505197BA" wp14:editId="65369BD3">
                  <wp:extent cx="2500065" cy="672806"/>
                  <wp:effectExtent l="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5157" cy="695706"/>
                          </a:xfrm>
                          <a:prstGeom prst="rect">
                            <a:avLst/>
                          </a:prstGeom>
                        </pic:spPr>
                      </pic:pic>
                    </a:graphicData>
                  </a:graphic>
                </wp:inline>
              </w:drawing>
            </w:r>
          </w:p>
          <w:p w14:paraId="326B0F8B" w14:textId="0705C8A4" w:rsidR="00655890" w:rsidRPr="00FB6E95" w:rsidRDefault="007A6C04" w:rsidP="00655890">
            <w:pPr>
              <w:kinsoku/>
              <w:overflowPunct/>
              <w:autoSpaceDE/>
              <w:autoSpaceDN/>
              <w:adjustRightInd/>
              <w:snapToGrid/>
              <w:spacing w:before="120" w:after="120" w:line="240" w:lineRule="auto"/>
              <w:ind w:left="136" w:right="164"/>
              <w:jc w:val="center"/>
              <w:rPr>
                <w:b/>
                <w:lang w:val="fr-FR"/>
              </w:rPr>
            </w:pPr>
            <w:r w:rsidRPr="001B7B1E">
              <w:br/>
            </w:r>
            <w:r w:rsidR="00655890" w:rsidRPr="00FB6E95">
              <w:rPr>
                <w:b/>
                <w:lang w:val="fr-FR"/>
              </w:rPr>
              <w:t>Restrictions concernant l</w:t>
            </w:r>
            <w:r w:rsidR="00655890">
              <w:rPr>
                <w:b/>
                <w:lang w:val="fr-FR"/>
              </w:rPr>
              <w:t>’</w:t>
            </w:r>
            <w:r w:rsidR="00655890" w:rsidRPr="00FB6E95">
              <w:rPr>
                <w:b/>
                <w:lang w:val="fr-FR"/>
              </w:rPr>
              <w:t>utilisation ou</w:t>
            </w:r>
            <w:r w:rsidR="00655890">
              <w:rPr>
                <w:b/>
                <w:lang w:val="fr-FR"/>
              </w:rPr>
              <w:t> </w:t>
            </w:r>
            <w:r w:rsidR="00655890" w:rsidRPr="00FB6E95">
              <w:rPr>
                <w:b/>
                <w:lang w:val="fr-FR"/>
              </w:rPr>
              <w:t>l</w:t>
            </w:r>
            <w:r w:rsidR="00655890">
              <w:rPr>
                <w:b/>
                <w:lang w:val="fr-FR"/>
              </w:rPr>
              <w:t>’</w:t>
            </w:r>
            <w:r w:rsidR="00655890" w:rsidRPr="00FB6E95">
              <w:rPr>
                <w:b/>
                <w:lang w:val="fr-FR"/>
              </w:rPr>
              <w:t xml:space="preserve">installation du </w:t>
            </w:r>
            <w:r w:rsidR="00655890" w:rsidRPr="0095670C">
              <w:rPr>
                <w:rFonts w:cstheme="minorBidi"/>
                <w:b/>
                <w:bCs/>
                <w:szCs w:val="22"/>
              </w:rPr>
              <w:t>dispositif</w:t>
            </w:r>
            <w:r w:rsidR="00655890" w:rsidRPr="0095670C">
              <w:rPr>
                <w:b/>
                <w:bCs/>
              </w:rPr>
              <w:t> </w:t>
            </w:r>
            <w:r w:rsidR="00655890" w:rsidRPr="00FB6E95">
              <w:rPr>
                <w:b/>
                <w:lang w:val="fr-FR"/>
              </w:rPr>
              <w:t>:</w:t>
            </w:r>
          </w:p>
          <w:p w14:paraId="50401E56" w14:textId="5CB1185A" w:rsidR="00655890" w:rsidRDefault="00655890" w:rsidP="00655890">
            <w:pPr>
              <w:kinsoku/>
              <w:overflowPunct/>
              <w:autoSpaceDE/>
              <w:autoSpaceDN/>
              <w:adjustRightInd/>
              <w:snapToGrid/>
              <w:spacing w:before="120" w:after="120" w:line="240" w:lineRule="auto"/>
              <w:ind w:left="136" w:right="164"/>
              <w:jc w:val="center"/>
              <w:rPr>
                <w:lang w:val="fr-FR"/>
              </w:rPr>
            </w:pPr>
            <w:r>
              <w:rPr>
                <w:lang w:val="fr-FR"/>
              </w:rPr>
              <w:t>La hauteur maximale de montage du feu de</w:t>
            </w:r>
            <w:r>
              <w:rPr>
                <w:lang w:val="fr-FR"/>
              </w:rPr>
              <w:t> </w:t>
            </w:r>
            <w:r>
              <w:rPr>
                <w:lang w:val="fr-FR"/>
              </w:rPr>
              <w:t>position avant (A) est de 750 mm.</w:t>
            </w:r>
          </w:p>
          <w:p w14:paraId="46D8B716" w14:textId="11000B8B" w:rsidR="00655890" w:rsidRDefault="00655890" w:rsidP="00655890">
            <w:pPr>
              <w:kinsoku/>
              <w:overflowPunct/>
              <w:autoSpaceDE/>
              <w:autoSpaceDN/>
              <w:adjustRightInd/>
              <w:snapToGrid/>
              <w:spacing w:before="120" w:after="120" w:line="240" w:lineRule="auto"/>
              <w:ind w:left="136" w:right="164"/>
              <w:jc w:val="center"/>
              <w:rPr>
                <w:lang w:val="fr-FR"/>
              </w:rPr>
            </w:pPr>
          </w:p>
          <w:p w14:paraId="49C78014" w14:textId="05895C08" w:rsidR="00655890" w:rsidRDefault="00655890" w:rsidP="00655890">
            <w:pPr>
              <w:kinsoku/>
              <w:overflowPunct/>
              <w:autoSpaceDE/>
              <w:autoSpaceDN/>
              <w:adjustRightInd/>
              <w:snapToGrid/>
              <w:spacing w:before="120" w:after="120" w:line="240" w:lineRule="auto"/>
              <w:ind w:left="136" w:right="164"/>
              <w:jc w:val="center"/>
              <w:rPr>
                <w:lang w:val="fr-FR"/>
              </w:rPr>
            </w:pPr>
          </w:p>
          <w:p w14:paraId="019C4D71" w14:textId="645393CF" w:rsidR="00655890" w:rsidRDefault="00655890" w:rsidP="00655890">
            <w:pPr>
              <w:kinsoku/>
              <w:overflowPunct/>
              <w:autoSpaceDE/>
              <w:autoSpaceDN/>
              <w:adjustRightInd/>
              <w:snapToGrid/>
              <w:spacing w:before="120" w:after="120" w:line="240" w:lineRule="auto"/>
              <w:ind w:left="136" w:right="164"/>
              <w:jc w:val="center"/>
              <w:rPr>
                <w:lang w:val="fr-FR"/>
              </w:rPr>
            </w:pPr>
          </w:p>
          <w:p w14:paraId="755A4909" w14:textId="23B0C599" w:rsidR="00655890" w:rsidRDefault="00655890" w:rsidP="00655890">
            <w:pPr>
              <w:kinsoku/>
              <w:overflowPunct/>
              <w:autoSpaceDE/>
              <w:autoSpaceDN/>
              <w:adjustRightInd/>
              <w:snapToGrid/>
              <w:spacing w:before="120" w:after="120" w:line="240" w:lineRule="auto"/>
              <w:ind w:left="136" w:right="164"/>
              <w:jc w:val="center"/>
              <w:rPr>
                <w:lang w:val="fr-FR"/>
              </w:rPr>
            </w:pPr>
          </w:p>
          <w:p w14:paraId="4F9944A4" w14:textId="45EB1B0C" w:rsidR="00655890" w:rsidRDefault="00655890" w:rsidP="00655890">
            <w:pPr>
              <w:kinsoku/>
              <w:overflowPunct/>
              <w:autoSpaceDE/>
              <w:autoSpaceDN/>
              <w:adjustRightInd/>
              <w:snapToGrid/>
              <w:spacing w:before="120" w:after="120" w:line="240" w:lineRule="auto"/>
              <w:ind w:left="136" w:right="164"/>
              <w:jc w:val="center"/>
              <w:rPr>
                <w:lang w:val="fr-FR"/>
              </w:rPr>
            </w:pPr>
          </w:p>
          <w:p w14:paraId="67798289" w14:textId="705D628E" w:rsidR="00655890" w:rsidRDefault="00655890" w:rsidP="00655890">
            <w:pPr>
              <w:kinsoku/>
              <w:overflowPunct/>
              <w:autoSpaceDE/>
              <w:autoSpaceDN/>
              <w:adjustRightInd/>
              <w:snapToGrid/>
              <w:spacing w:before="120" w:after="120" w:line="240" w:lineRule="auto"/>
              <w:ind w:left="136" w:right="164"/>
              <w:jc w:val="center"/>
              <w:rPr>
                <w:lang w:val="fr-FR"/>
              </w:rPr>
            </w:pPr>
          </w:p>
          <w:p w14:paraId="7900E76A" w14:textId="77777777" w:rsidR="00655890" w:rsidRPr="00FB6E95" w:rsidRDefault="00655890" w:rsidP="00655890">
            <w:pPr>
              <w:kinsoku/>
              <w:overflowPunct/>
              <w:autoSpaceDE/>
              <w:autoSpaceDN/>
              <w:adjustRightInd/>
              <w:snapToGrid/>
              <w:spacing w:before="120" w:after="120" w:line="240" w:lineRule="auto"/>
              <w:ind w:right="164"/>
              <w:jc w:val="center"/>
              <w:rPr>
                <w:lang w:val="fr-FR"/>
              </w:rPr>
            </w:pPr>
          </w:p>
          <w:p w14:paraId="39ABA2DE" w14:textId="02F4ABC6" w:rsidR="007A6C04" w:rsidRPr="001B7B1E" w:rsidRDefault="00655890" w:rsidP="00655890">
            <w:pPr>
              <w:spacing w:before="120" w:after="120" w:line="240" w:lineRule="auto"/>
              <w:ind w:right="6"/>
              <w:jc w:val="center"/>
              <w:rPr>
                <w:b/>
                <w:bCs/>
                <w:sz w:val="24"/>
                <w:szCs w:val="24"/>
                <w:lang w:val="en-US"/>
              </w:rPr>
            </w:pPr>
            <w:r>
              <w:rPr>
                <w:lang w:val="fr-FR"/>
              </w:rPr>
              <w:t xml:space="preserve">page 1 </w:t>
            </w:r>
            <w:r w:rsidRPr="0095670C">
              <w:rPr>
                <w:rFonts w:cstheme="minorBidi"/>
                <w:szCs w:val="22"/>
                <w:lang w:val="ru-RU"/>
              </w:rPr>
              <w:t>sur</w:t>
            </w:r>
            <w:r>
              <w:rPr>
                <w:lang w:val="fr-FR"/>
              </w:rPr>
              <w:t xml:space="preserve"> 2</w:t>
            </w:r>
          </w:p>
        </w:tc>
        <w:tc>
          <w:tcPr>
            <w:tcW w:w="4223" w:type="dxa"/>
          </w:tcPr>
          <w:p w14:paraId="199160BE" w14:textId="45A884AA" w:rsidR="007A6C04" w:rsidRPr="00655890" w:rsidRDefault="007A6C04" w:rsidP="00655890">
            <w:pPr>
              <w:spacing w:before="120" w:after="240" w:line="240" w:lineRule="auto"/>
              <w:jc w:val="center"/>
              <w:rPr>
                <w:b/>
                <w:bCs/>
                <w:sz w:val="24"/>
                <w:szCs w:val="24"/>
              </w:rPr>
            </w:pPr>
            <w:r w:rsidRPr="00655890">
              <w:rPr>
                <w:b/>
                <w:bCs/>
                <w:sz w:val="24"/>
                <w:szCs w:val="24"/>
              </w:rPr>
              <w:t>Document de synthèse UI</w:t>
            </w:r>
            <w:r w:rsidR="00655890">
              <w:rPr>
                <w:b/>
                <w:bCs/>
                <w:sz w:val="24"/>
                <w:szCs w:val="24"/>
              </w:rPr>
              <w:t> </w:t>
            </w:r>
            <w:r w:rsidRPr="00655890">
              <w:rPr>
                <w:b/>
                <w:bCs/>
                <w:sz w:val="24"/>
                <w:szCs w:val="24"/>
              </w:rPr>
              <w:t>163210</w:t>
            </w:r>
          </w:p>
          <w:p w14:paraId="79391DF4" w14:textId="67023262" w:rsidR="007A6C04" w:rsidRPr="00655890" w:rsidRDefault="007A6C04" w:rsidP="00655890">
            <w:pPr>
              <w:kinsoku/>
              <w:overflowPunct/>
              <w:autoSpaceDE/>
              <w:autoSpaceDN/>
              <w:adjustRightInd/>
              <w:snapToGrid/>
              <w:spacing w:after="120" w:line="240" w:lineRule="auto"/>
              <w:ind w:left="79" w:right="130"/>
              <w:jc w:val="center"/>
              <w:rPr>
                <w:rFonts w:cstheme="minorBidi"/>
                <w:b/>
                <w:bCs/>
                <w:szCs w:val="22"/>
              </w:rPr>
            </w:pPr>
            <w:r w:rsidRPr="00655890">
              <w:rPr>
                <w:rFonts w:cstheme="minorBidi"/>
                <w:b/>
                <w:bCs/>
                <w:szCs w:val="22"/>
              </w:rPr>
              <w:t xml:space="preserve">Autres informations, </w:t>
            </w:r>
            <w:r w:rsidR="00655890">
              <w:rPr>
                <w:rFonts w:cstheme="minorBidi"/>
                <w:b/>
                <w:bCs/>
                <w:szCs w:val="22"/>
              </w:rPr>
              <w:br/>
            </w:r>
            <w:r w:rsidRPr="00655890">
              <w:rPr>
                <w:rFonts w:cstheme="minorBidi"/>
                <w:b/>
                <w:bCs/>
                <w:szCs w:val="22"/>
              </w:rPr>
              <w:t>le cas échéant</w:t>
            </w:r>
            <w:r w:rsidR="00655890">
              <w:rPr>
                <w:rFonts w:cstheme="minorBidi"/>
                <w:b/>
                <w:bCs/>
                <w:szCs w:val="22"/>
              </w:rPr>
              <w:t> </w:t>
            </w:r>
            <w:r w:rsidRPr="00655890">
              <w:rPr>
                <w:rFonts w:cstheme="minorBidi"/>
                <w:b/>
                <w:bCs/>
                <w:szCs w:val="22"/>
              </w:rPr>
              <w:t>:</w:t>
            </w:r>
          </w:p>
          <w:p w14:paraId="4A742A5D" w14:textId="75AE52CB" w:rsidR="007A6C04" w:rsidRDefault="007A6C04" w:rsidP="00655890">
            <w:pPr>
              <w:kinsoku/>
              <w:overflowPunct/>
              <w:autoSpaceDE/>
              <w:autoSpaceDN/>
              <w:adjustRightInd/>
              <w:snapToGrid/>
              <w:spacing w:after="120" w:line="240" w:lineRule="auto"/>
              <w:ind w:left="79" w:right="130"/>
              <w:jc w:val="both"/>
              <w:rPr>
                <w:rFonts w:cstheme="minorBidi"/>
                <w:szCs w:val="22"/>
              </w:rPr>
            </w:pPr>
            <w:r w:rsidRPr="007A6C04">
              <w:rPr>
                <w:rFonts w:cstheme="minorBidi"/>
                <w:szCs w:val="22"/>
              </w:rPr>
              <w:t>Ce dispositif, équipé d’une lentille extérieure en plastique (PL), remplit les fonctions de feu de route (HR), de feu de croisement (C), de feu de brouillard avant de la classe F3 (F3), d’indicateur de direction avant de la catégorie</w:t>
            </w:r>
            <w:r w:rsidR="004D2322">
              <w:rPr>
                <w:rFonts w:cstheme="minorBidi"/>
                <w:szCs w:val="22"/>
              </w:rPr>
              <w:t> </w:t>
            </w:r>
            <w:r w:rsidRPr="007A6C04">
              <w:rPr>
                <w:rFonts w:cstheme="minorBidi"/>
                <w:szCs w:val="22"/>
              </w:rPr>
              <w:t>1a (1a), de catadioptre de la classe IB (IB) et de feu de position avant (A) à répartition lumineuse réduite (comme indiqué par la flèche verticale).</w:t>
            </w:r>
          </w:p>
          <w:p w14:paraId="658A0D7F" w14:textId="77777777" w:rsidR="007A6C04" w:rsidRPr="007A6C04" w:rsidRDefault="007A6C04" w:rsidP="00655890">
            <w:pPr>
              <w:kinsoku/>
              <w:overflowPunct/>
              <w:autoSpaceDE/>
              <w:autoSpaceDN/>
              <w:adjustRightInd/>
              <w:snapToGrid/>
              <w:spacing w:after="120" w:line="240" w:lineRule="auto"/>
              <w:ind w:left="79" w:right="130"/>
              <w:jc w:val="both"/>
              <w:rPr>
                <w:rFonts w:cstheme="minorBidi"/>
                <w:szCs w:val="22"/>
              </w:rPr>
            </w:pPr>
            <w:r w:rsidRPr="007A6C04">
              <w:rPr>
                <w:rFonts w:cstheme="minorBidi"/>
                <w:szCs w:val="22"/>
              </w:rPr>
              <w:t xml:space="preserve">Le faisceau de route fournit une intensité maximale comprise entre 123 625 et 145 125 candelas (comme indiqué par le chiffre 30). Le feu de croisement satisfait aux exigences de la circulation à droite et de la circulation à gauche (comme indiqué par la flèche à deux pointes). </w:t>
            </w:r>
          </w:p>
          <w:p w14:paraId="7C34A78F" w14:textId="77777777" w:rsidR="007A6C04" w:rsidRPr="007A6C04" w:rsidRDefault="007A6C04" w:rsidP="00655890">
            <w:pPr>
              <w:kinsoku/>
              <w:overflowPunct/>
              <w:autoSpaceDE/>
              <w:autoSpaceDN/>
              <w:adjustRightInd/>
              <w:snapToGrid/>
              <w:spacing w:after="120" w:line="240" w:lineRule="auto"/>
              <w:ind w:left="79" w:right="130"/>
              <w:jc w:val="both"/>
              <w:rPr>
                <w:rFonts w:cstheme="minorBidi"/>
                <w:szCs w:val="22"/>
              </w:rPr>
            </w:pPr>
            <w:r w:rsidRPr="007A6C04">
              <w:rPr>
                <w:rFonts w:cstheme="minorBidi"/>
                <w:szCs w:val="22"/>
              </w:rPr>
              <w:t>En raison des restrictions photométriques concernant le feu de position avant et le feu indicateur de direction avant, la flèche située sous les symboles (A, 1a) doit être orientée vers l’extérieur du véhicule.</w:t>
            </w:r>
          </w:p>
          <w:p w14:paraId="4CF77127" w14:textId="0B0D24C5" w:rsidR="007A6C04" w:rsidRPr="007A6C04" w:rsidRDefault="007A6C04" w:rsidP="007A6C04">
            <w:pPr>
              <w:spacing w:before="120" w:after="240" w:line="240" w:lineRule="auto"/>
              <w:jc w:val="center"/>
            </w:pPr>
            <w:r w:rsidRPr="007A6C04">
              <w:rPr>
                <w:rFonts w:cstheme="minorBidi"/>
                <w:szCs w:val="22"/>
                <w:lang w:val="ru-RU"/>
              </w:rPr>
              <w:t>page 2 sur 2</w:t>
            </w:r>
          </w:p>
        </w:tc>
      </w:tr>
    </w:tbl>
    <w:p w14:paraId="2FB55C30" w14:textId="32F98727" w:rsidR="00D96561" w:rsidRPr="00027645" w:rsidRDefault="00D96561" w:rsidP="0095670C">
      <w:pPr>
        <w:pStyle w:val="SingleTxtG"/>
        <w:jc w:val="right"/>
      </w:pPr>
      <w:r>
        <w:rPr>
          <w:lang w:val="fr-FR"/>
        </w:rPr>
        <w:t> ».</w:t>
      </w:r>
    </w:p>
    <w:p w14:paraId="5B9E5C87" w14:textId="43C9AE9B" w:rsidR="00D96561" w:rsidRDefault="001B7B1E" w:rsidP="001B7B1E">
      <w:pPr>
        <w:pStyle w:val="HChG"/>
      </w:pPr>
      <w:r>
        <w:rPr>
          <w:lang w:val="fr-FR"/>
        </w:rPr>
        <w:tab/>
      </w:r>
      <w:r w:rsidR="00D96561">
        <w:rPr>
          <w:lang w:val="fr-FR"/>
        </w:rPr>
        <w:t>II.</w:t>
      </w:r>
      <w:r w:rsidR="00D96561">
        <w:rPr>
          <w:lang w:val="fr-FR"/>
        </w:rPr>
        <w:tab/>
        <w:t>Justification</w:t>
      </w:r>
    </w:p>
    <w:p w14:paraId="0490F363" w14:textId="6475FEEF" w:rsidR="00D96561" w:rsidRDefault="00D96561" w:rsidP="001B7B1E">
      <w:pPr>
        <w:pStyle w:val="SingleTxtG"/>
        <w:ind w:firstLine="567"/>
        <w:rPr>
          <w:lang w:val="fr-FR"/>
        </w:rPr>
      </w:pPr>
      <w:r>
        <w:rPr>
          <w:lang w:val="fr-FR"/>
        </w:rPr>
        <w:tab/>
        <w:t>À la quatre-vingt-sixième session du Groupe de travail de l’éclairage et de la signalisation lumineuse (GRE), à la suite des propositions et observations formulées sur le document informel GRE-86-17 (ECE/TRANS/WP.29/GRE/86, par.</w:t>
      </w:r>
      <w:r w:rsidR="0095670C">
        <w:rPr>
          <w:lang w:val="fr-FR"/>
        </w:rPr>
        <w:t> </w:t>
      </w:r>
      <w:r>
        <w:rPr>
          <w:lang w:val="fr-FR"/>
        </w:rPr>
        <w:t>10), le groupe SLR s’est porté volontaire pour élaborer une proposition de document de synthèse à introduire dans la DETA afin de promouvoir l’utilisation de l’UI. Des modifications analogues sont proposées pour les Règlements ONU n</w:t>
      </w:r>
      <w:r>
        <w:rPr>
          <w:vertAlign w:val="superscript"/>
          <w:lang w:val="fr-FR"/>
        </w:rPr>
        <w:t>os</w:t>
      </w:r>
      <w:r w:rsidR="0095670C">
        <w:rPr>
          <w:lang w:val="fr-FR"/>
        </w:rPr>
        <w:t> </w:t>
      </w:r>
      <w:r>
        <w:rPr>
          <w:lang w:val="fr-FR"/>
        </w:rPr>
        <w:t>148 et 149 (ECE/TRANS/WP.29/GRE/2022/10 et ECE/TRANS/WP.29/GRE/2022/11).</w:t>
      </w:r>
    </w:p>
    <w:p w14:paraId="1DC207BE" w14:textId="6F556AAC" w:rsidR="0095670C" w:rsidRPr="0095670C" w:rsidRDefault="0095670C" w:rsidP="0095670C">
      <w:pPr>
        <w:pStyle w:val="SingleTxtG"/>
        <w:spacing w:before="240" w:after="0"/>
        <w:jc w:val="center"/>
        <w:rPr>
          <w:u w:val="single"/>
        </w:rPr>
      </w:pPr>
      <w:r>
        <w:rPr>
          <w:u w:val="single"/>
        </w:rPr>
        <w:tab/>
      </w:r>
      <w:r>
        <w:rPr>
          <w:u w:val="single"/>
        </w:rPr>
        <w:tab/>
      </w:r>
      <w:r>
        <w:rPr>
          <w:u w:val="single"/>
        </w:rPr>
        <w:tab/>
      </w:r>
      <w:r>
        <w:rPr>
          <w:u w:val="single"/>
        </w:rPr>
        <w:tab/>
      </w:r>
    </w:p>
    <w:sectPr w:rsidR="0095670C" w:rsidRPr="0095670C" w:rsidSect="00D965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B77A" w14:textId="77777777" w:rsidR="00727078" w:rsidRDefault="00727078" w:rsidP="00F95C08">
      <w:pPr>
        <w:spacing w:line="240" w:lineRule="auto"/>
      </w:pPr>
    </w:p>
  </w:endnote>
  <w:endnote w:type="continuationSeparator" w:id="0">
    <w:p w14:paraId="78F61E9A" w14:textId="77777777" w:rsidR="00727078" w:rsidRPr="00AC3823" w:rsidRDefault="00727078" w:rsidP="00AC3823">
      <w:pPr>
        <w:pStyle w:val="Pieddepage"/>
      </w:pPr>
    </w:p>
  </w:endnote>
  <w:endnote w:type="continuationNotice" w:id="1">
    <w:p w14:paraId="60363332" w14:textId="77777777" w:rsidR="00727078" w:rsidRDefault="007270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9C4" w14:textId="64A50F5B" w:rsidR="00D96561" w:rsidRPr="00D96561" w:rsidRDefault="00D96561" w:rsidP="00D96561">
    <w:pPr>
      <w:pStyle w:val="Pieddepage"/>
      <w:tabs>
        <w:tab w:val="right" w:pos="9638"/>
      </w:tabs>
    </w:pPr>
    <w:r w:rsidRPr="00D96561">
      <w:rPr>
        <w:b/>
        <w:sz w:val="18"/>
      </w:rPr>
      <w:fldChar w:fldCharType="begin"/>
    </w:r>
    <w:r w:rsidRPr="00D96561">
      <w:rPr>
        <w:b/>
        <w:sz w:val="18"/>
      </w:rPr>
      <w:instrText xml:space="preserve"> PAGE  \* MERGEFORMAT </w:instrText>
    </w:r>
    <w:r w:rsidRPr="00D96561">
      <w:rPr>
        <w:b/>
        <w:sz w:val="18"/>
      </w:rPr>
      <w:fldChar w:fldCharType="separate"/>
    </w:r>
    <w:r w:rsidRPr="00D96561">
      <w:rPr>
        <w:b/>
        <w:noProof/>
        <w:sz w:val="18"/>
      </w:rPr>
      <w:t>2</w:t>
    </w:r>
    <w:r w:rsidRPr="00D96561">
      <w:rPr>
        <w:b/>
        <w:sz w:val="18"/>
      </w:rPr>
      <w:fldChar w:fldCharType="end"/>
    </w:r>
    <w:r>
      <w:rPr>
        <w:b/>
        <w:sz w:val="18"/>
      </w:rPr>
      <w:tab/>
    </w:r>
    <w:r>
      <w:t>GE.22-11692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CDBD" w14:textId="508C5A77" w:rsidR="00D96561" w:rsidRPr="00D96561" w:rsidRDefault="00D96561" w:rsidP="00D96561">
    <w:pPr>
      <w:pStyle w:val="Pieddepage"/>
      <w:tabs>
        <w:tab w:val="right" w:pos="9638"/>
      </w:tabs>
      <w:rPr>
        <w:b/>
        <w:sz w:val="18"/>
      </w:rPr>
    </w:pPr>
    <w:r>
      <w:t>GE.22-11692</w:t>
    </w:r>
    <w:r>
      <w:tab/>
    </w:r>
    <w:r w:rsidRPr="00D96561">
      <w:rPr>
        <w:b/>
        <w:sz w:val="18"/>
      </w:rPr>
      <w:fldChar w:fldCharType="begin"/>
    </w:r>
    <w:r w:rsidRPr="00D96561">
      <w:rPr>
        <w:b/>
        <w:sz w:val="18"/>
      </w:rPr>
      <w:instrText xml:space="preserve"> PAGE  \* MERGEFORMAT </w:instrText>
    </w:r>
    <w:r w:rsidRPr="00D96561">
      <w:rPr>
        <w:b/>
        <w:sz w:val="18"/>
      </w:rPr>
      <w:fldChar w:fldCharType="separate"/>
    </w:r>
    <w:r w:rsidRPr="00D96561">
      <w:rPr>
        <w:b/>
        <w:noProof/>
        <w:sz w:val="18"/>
      </w:rPr>
      <w:t>3</w:t>
    </w:r>
    <w:r w:rsidRPr="00D965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51" w14:textId="72FDC8AC" w:rsidR="007F20FA" w:rsidRPr="00D96561" w:rsidRDefault="00D96561" w:rsidP="00D965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7034AD" wp14:editId="401049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22-11692  (F)</w:t>
    </w:r>
    <w:r>
      <w:rPr>
        <w:noProof/>
        <w:sz w:val="20"/>
      </w:rPr>
      <w:drawing>
        <wp:anchor distT="0" distB="0" distL="114300" distR="114300" simplePos="0" relativeHeight="251660288" behindDoc="0" locked="0" layoutInCell="1" allowOverlap="1" wp14:anchorId="26EF76FD" wp14:editId="0ACE36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322">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16B9" w14:textId="77777777" w:rsidR="00727078" w:rsidRPr="00AC3823" w:rsidRDefault="00727078" w:rsidP="00AC3823">
      <w:pPr>
        <w:pStyle w:val="Pieddepage"/>
        <w:tabs>
          <w:tab w:val="right" w:pos="2155"/>
        </w:tabs>
        <w:spacing w:after="80" w:line="240" w:lineRule="atLeast"/>
        <w:ind w:left="680"/>
        <w:rPr>
          <w:u w:val="single"/>
        </w:rPr>
      </w:pPr>
      <w:r>
        <w:rPr>
          <w:u w:val="single"/>
        </w:rPr>
        <w:tab/>
      </w:r>
    </w:p>
  </w:footnote>
  <w:footnote w:type="continuationSeparator" w:id="0">
    <w:p w14:paraId="1FC729DF" w14:textId="77777777" w:rsidR="00727078" w:rsidRPr="00AC3823" w:rsidRDefault="00727078" w:rsidP="00AC3823">
      <w:pPr>
        <w:pStyle w:val="Pieddepage"/>
        <w:tabs>
          <w:tab w:val="right" w:pos="2155"/>
        </w:tabs>
        <w:spacing w:after="80" w:line="240" w:lineRule="atLeast"/>
        <w:ind w:left="680"/>
        <w:rPr>
          <w:u w:val="single"/>
        </w:rPr>
      </w:pPr>
      <w:r>
        <w:rPr>
          <w:u w:val="single"/>
        </w:rPr>
        <w:tab/>
      </w:r>
    </w:p>
  </w:footnote>
  <w:footnote w:type="continuationNotice" w:id="1">
    <w:p w14:paraId="671B2287" w14:textId="77777777" w:rsidR="00727078" w:rsidRPr="00AC3823" w:rsidRDefault="00727078">
      <w:pPr>
        <w:spacing w:line="240" w:lineRule="auto"/>
        <w:rPr>
          <w:sz w:val="2"/>
          <w:szCs w:val="2"/>
        </w:rPr>
      </w:pPr>
    </w:p>
  </w:footnote>
  <w:footnote w:id="2">
    <w:p w14:paraId="1547BF76" w14:textId="23D3E12A" w:rsidR="00D96561" w:rsidRPr="00D96561" w:rsidRDefault="00D96561">
      <w:pPr>
        <w:pStyle w:val="Notedebasdepage"/>
      </w:pPr>
      <w:r>
        <w:rPr>
          <w:rStyle w:val="Appelnotedebasdep"/>
        </w:rPr>
        <w:tab/>
      </w:r>
      <w:r w:rsidRPr="00D96561">
        <w:rPr>
          <w:rStyle w:val="Appelnotedebasdep"/>
          <w:sz w:val="20"/>
          <w:vertAlign w:val="baseline"/>
        </w:rPr>
        <w:t>*</w:t>
      </w:r>
      <w:r>
        <w:rPr>
          <w:rStyle w:val="Appelnotedebasdep"/>
          <w:sz w:val="20"/>
          <w:vertAlign w:val="baseline"/>
        </w:rPr>
        <w:tab/>
      </w:r>
      <w:r w:rsidRPr="004F735D">
        <w:rPr>
          <w:lang w:val="fr-FR"/>
        </w:rPr>
        <w:t>Conformément au programme de travail du Comité des transports intérieurs pour 2022 tel qu</w:t>
      </w:r>
      <w:r>
        <w:rPr>
          <w:lang w:val="fr-FR"/>
        </w:rPr>
        <w:t>’</w:t>
      </w:r>
      <w:r w:rsidRPr="004F735D">
        <w:rPr>
          <w:lang w:val="fr-FR"/>
        </w:rPr>
        <w:t>il figure dans le projet de budget-programme pour 2022 (A/76/6 (Sect.</w:t>
      </w:r>
      <w:r>
        <w:rPr>
          <w:lang w:val="fr-FR"/>
        </w:rPr>
        <w:t> </w:t>
      </w:r>
      <w:r w:rsidRPr="004F735D">
        <w:rPr>
          <w:lang w:val="fr-FR"/>
        </w:rPr>
        <w:t>20), par.</w:t>
      </w:r>
      <w:r>
        <w:rPr>
          <w:lang w:val="fr-FR"/>
        </w:rPr>
        <w:t> </w:t>
      </w:r>
      <w:r w:rsidRPr="004F735D">
        <w:rPr>
          <w:lang w:val="fr-FR"/>
        </w:rPr>
        <w:t>20.76), le Forum mondial a pour mission d</w:t>
      </w:r>
      <w:r>
        <w:rPr>
          <w:lang w:val="fr-FR"/>
        </w:rPr>
        <w:t>’</w:t>
      </w:r>
      <w:r w:rsidRPr="004F735D">
        <w:rPr>
          <w:lang w:val="fr-FR"/>
        </w:rPr>
        <w:t>élaborer, d</w:t>
      </w:r>
      <w:r>
        <w:rPr>
          <w:lang w:val="fr-FR"/>
        </w:rPr>
        <w:t>’</w:t>
      </w:r>
      <w:r w:rsidRPr="004F735D">
        <w:rPr>
          <w:lang w:val="fr-FR"/>
        </w:rPr>
        <w:t>harmoniser et de mettre à jour les Règlements ONU en vue d</w:t>
      </w:r>
      <w:r>
        <w:rPr>
          <w:lang w:val="fr-FR"/>
        </w:rPr>
        <w:t>’</w:t>
      </w:r>
      <w:r w:rsidRPr="004F735D">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C24A" w14:textId="15A26882" w:rsidR="00D96561" w:rsidRPr="00D96561" w:rsidRDefault="00D96561">
    <w:pPr>
      <w:pStyle w:val="En-tte"/>
    </w:pPr>
    <w:fldSimple w:instr=" TITLE  \* MERGEFORMAT ">
      <w:r w:rsidR="008F30C8">
        <w:t>ECE/TRANS/WP.29/GRE/2022/12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1722" w14:textId="3B36E3B0" w:rsidR="00D96561" w:rsidRPr="00D96561" w:rsidRDefault="00D96561" w:rsidP="00D96561">
    <w:pPr>
      <w:pStyle w:val="En-tte"/>
      <w:jc w:val="right"/>
    </w:pPr>
    <w:fldSimple w:instr=" TITLE  \* MERGEFORMAT ">
      <w:r w:rsidR="008F30C8">
        <w:t>ECE/TRANS/WP.29/GRE/2022/12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CC8554D"/>
    <w:multiLevelType w:val="hybridMultilevel"/>
    <w:tmpl w:val="E2209378"/>
    <w:lvl w:ilvl="0" w:tplc="EDBE1D86">
      <w:start w:val="3"/>
      <w:numFmt w:val="bullet"/>
      <w:lvlText w:val="-"/>
      <w:lvlJc w:val="left"/>
      <w:pPr>
        <w:ind w:left="2628" w:hanging="360"/>
      </w:pPr>
      <w:rPr>
        <w:rFonts w:ascii="Times New Roman" w:eastAsiaTheme="minorHAnsi"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 w:numId="17" w16cid:durableId="12955205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78"/>
    <w:rsid w:val="00017F94"/>
    <w:rsid w:val="00023842"/>
    <w:rsid w:val="000334F9"/>
    <w:rsid w:val="00045FEB"/>
    <w:rsid w:val="0007796D"/>
    <w:rsid w:val="000B7790"/>
    <w:rsid w:val="00111F2F"/>
    <w:rsid w:val="0014365E"/>
    <w:rsid w:val="00143C66"/>
    <w:rsid w:val="00176178"/>
    <w:rsid w:val="001B7B1E"/>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2322"/>
    <w:rsid w:val="004E2EED"/>
    <w:rsid w:val="004E468C"/>
    <w:rsid w:val="00526DDA"/>
    <w:rsid w:val="005505B7"/>
    <w:rsid w:val="00573BE5"/>
    <w:rsid w:val="00586ED3"/>
    <w:rsid w:val="00596AA9"/>
    <w:rsid w:val="00655890"/>
    <w:rsid w:val="0071601D"/>
    <w:rsid w:val="00727078"/>
    <w:rsid w:val="007A62E6"/>
    <w:rsid w:val="007A6C04"/>
    <w:rsid w:val="007D7739"/>
    <w:rsid w:val="007F20FA"/>
    <w:rsid w:val="0080684C"/>
    <w:rsid w:val="00871C75"/>
    <w:rsid w:val="008776DC"/>
    <w:rsid w:val="008D5EF9"/>
    <w:rsid w:val="008F30C8"/>
    <w:rsid w:val="009446C0"/>
    <w:rsid w:val="0095670C"/>
    <w:rsid w:val="009705C8"/>
    <w:rsid w:val="009A3251"/>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2B76"/>
    <w:rsid w:val="00C97039"/>
    <w:rsid w:val="00D3439C"/>
    <w:rsid w:val="00D7622E"/>
    <w:rsid w:val="00D96561"/>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5163"/>
  <w15:docId w15:val="{615BE62E-0293-4C00-B5C2-2113BCA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729</Words>
  <Characters>3997</Characters>
  <Application>Microsoft Office Word</Application>
  <DocSecurity>0</DocSecurity>
  <Lines>142</Lines>
  <Paragraphs>77</Paragraphs>
  <ScaleCrop>false</ScaleCrop>
  <HeadingPairs>
    <vt:vector size="2" baseType="variant">
      <vt:variant>
        <vt:lpstr>Titre</vt:lpstr>
      </vt:variant>
      <vt:variant>
        <vt:i4>1</vt:i4>
      </vt:variant>
    </vt:vector>
  </HeadingPairs>
  <TitlesOfParts>
    <vt:vector size="1" baseType="lpstr">
      <vt:lpstr>ECE/TRANS/WP.29/GRE/2022/12</vt:lpstr>
    </vt:vector>
  </TitlesOfParts>
  <Company>DCM</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ECE/TRANS/WP.29/GRE/2022/12</dc:title>
  <dc:subject/>
  <dc:creator>Marie DESCHAMPS</dc:creator>
  <cp:keywords/>
  <cp:lastModifiedBy>Marie Deschamps</cp:lastModifiedBy>
  <cp:revision>3</cp:revision>
  <cp:lastPrinted>2022-09-06T13:12:00Z</cp:lastPrinted>
  <dcterms:created xsi:type="dcterms:W3CDTF">2022-09-06T13:12:00Z</dcterms:created>
  <dcterms:modified xsi:type="dcterms:W3CDTF">2022-09-06T13:13:00Z</dcterms:modified>
</cp:coreProperties>
</file>