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60B9B5A9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1C9003CC" w14:textId="77777777" w:rsidR="00F35BAF" w:rsidRPr="00DB58B5" w:rsidRDefault="00F35BAF" w:rsidP="00E16440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5BEE5D42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627C9700" w14:textId="424AF1A3" w:rsidR="00F35BAF" w:rsidRPr="00DB58B5" w:rsidRDefault="00E16440" w:rsidP="00E16440">
            <w:pPr>
              <w:jc w:val="right"/>
            </w:pPr>
            <w:r w:rsidRPr="00E16440">
              <w:rPr>
                <w:sz w:val="40"/>
              </w:rPr>
              <w:t>ECE</w:t>
            </w:r>
            <w:r>
              <w:t>/TRANS/WP.15/259/Add.1</w:t>
            </w:r>
          </w:p>
        </w:tc>
      </w:tr>
      <w:tr w:rsidR="00F35BAF" w:rsidRPr="00DB58B5" w14:paraId="46FCB449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4F7B0C5B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6727C76A" wp14:editId="7C1A12E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E95D17B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49D1B378" w14:textId="77777777" w:rsidR="00F35BAF" w:rsidRDefault="00E16440" w:rsidP="00C97039">
            <w:pPr>
              <w:spacing w:before="240"/>
            </w:pPr>
            <w:r>
              <w:t xml:space="preserve">Distr. </w:t>
            </w:r>
            <w:proofErr w:type="gramStart"/>
            <w:r>
              <w:t>générale</w:t>
            </w:r>
            <w:proofErr w:type="gramEnd"/>
          </w:p>
          <w:p w14:paraId="743CBBC9" w14:textId="77777777" w:rsidR="00E16440" w:rsidRDefault="00E16440" w:rsidP="00E16440">
            <w:pPr>
              <w:spacing w:line="240" w:lineRule="exact"/>
            </w:pPr>
            <w:r>
              <w:t>29 août 2022</w:t>
            </w:r>
          </w:p>
          <w:p w14:paraId="46172344" w14:textId="77777777" w:rsidR="00E16440" w:rsidRDefault="00E16440" w:rsidP="00E16440">
            <w:pPr>
              <w:spacing w:line="240" w:lineRule="exact"/>
            </w:pPr>
            <w:r>
              <w:t>Français</w:t>
            </w:r>
          </w:p>
          <w:p w14:paraId="14922E08" w14:textId="1AC6A319" w:rsidR="00E16440" w:rsidRPr="00DB58B5" w:rsidRDefault="00E16440" w:rsidP="00E16440">
            <w:pPr>
              <w:spacing w:line="240" w:lineRule="exact"/>
            </w:pPr>
            <w:r>
              <w:t>Original : anglais</w:t>
            </w:r>
          </w:p>
        </w:tc>
      </w:tr>
    </w:tbl>
    <w:p w14:paraId="679D2404" w14:textId="1BD86EFF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BD16D0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14:paraId="127BA2F2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4BF235C0" w14:textId="77777777" w:rsidR="00E16440" w:rsidRPr="009E01B8" w:rsidRDefault="00E16440" w:rsidP="00E85C74">
      <w:pPr>
        <w:spacing w:before="120"/>
        <w:rPr>
          <w:b/>
          <w:sz w:val="24"/>
          <w:szCs w:val="24"/>
        </w:rPr>
      </w:pPr>
      <w:r w:rsidRPr="009E01B8">
        <w:rPr>
          <w:b/>
          <w:sz w:val="24"/>
          <w:szCs w:val="24"/>
        </w:rPr>
        <w:t>Groupe de travail des transports de marchandises dangereuses</w:t>
      </w:r>
    </w:p>
    <w:p w14:paraId="2604E9E2" w14:textId="5E7ADE52" w:rsidR="00E16440" w:rsidRPr="00992778" w:rsidRDefault="00E16440" w:rsidP="00E85C74">
      <w:pPr>
        <w:spacing w:before="120"/>
        <w:rPr>
          <w:b/>
        </w:rPr>
      </w:pPr>
      <w:r w:rsidRPr="00E16440">
        <w:rPr>
          <w:b/>
          <w:bCs/>
          <w:lang w:val="fr-FR"/>
        </w:rPr>
        <w:t>112</w:t>
      </w:r>
      <w:r w:rsidRPr="00E16440">
        <w:rPr>
          <w:b/>
          <w:bCs/>
          <w:vertAlign w:val="superscript"/>
          <w:lang w:val="fr-FR"/>
        </w:rPr>
        <w:t>e</w:t>
      </w:r>
      <w:r w:rsidRPr="00E16440">
        <w:rPr>
          <w:b/>
          <w:bCs/>
          <w:lang w:val="fr-FR"/>
        </w:rPr>
        <w:t> </w:t>
      </w:r>
      <w:r w:rsidRPr="00992778">
        <w:rPr>
          <w:b/>
        </w:rPr>
        <w:t>session</w:t>
      </w:r>
    </w:p>
    <w:p w14:paraId="258D427E" w14:textId="3557834E" w:rsidR="00E16440" w:rsidRDefault="00E16440" w:rsidP="00E85C74">
      <w:r>
        <w:t xml:space="preserve">Genève, </w:t>
      </w:r>
      <w:r w:rsidRPr="00017BEE">
        <w:rPr>
          <w:lang w:val="fr-FR"/>
        </w:rPr>
        <w:t>8-11 novembre 2022</w:t>
      </w:r>
    </w:p>
    <w:p w14:paraId="373CA8E0" w14:textId="44C97AB0" w:rsidR="00E16440" w:rsidRDefault="00E16440" w:rsidP="00E85C74">
      <w:r w:rsidRPr="00B93E72">
        <w:t xml:space="preserve">Point </w:t>
      </w:r>
      <w:r>
        <w:t>1</w:t>
      </w:r>
      <w:r w:rsidRPr="00B93E72">
        <w:t xml:space="preserve"> de l</w:t>
      </w:r>
      <w:r w:rsidR="00BD16D0">
        <w:t>’</w:t>
      </w:r>
      <w:r w:rsidRPr="00B93E72">
        <w:t>ordre du jour provisoire</w:t>
      </w:r>
    </w:p>
    <w:p w14:paraId="698ABD7A" w14:textId="12B2DC80" w:rsidR="00E16440" w:rsidRPr="00E05781" w:rsidRDefault="00E16440" w:rsidP="00E16440">
      <w:pPr>
        <w:rPr>
          <w:b/>
          <w:bCs/>
        </w:rPr>
      </w:pPr>
      <w:r w:rsidRPr="00E05781">
        <w:rPr>
          <w:b/>
          <w:bCs/>
          <w:lang w:val="fr-FR"/>
        </w:rPr>
        <w:t>Adoption de l</w:t>
      </w:r>
      <w:r w:rsidR="00BD16D0" w:rsidRPr="00E05781">
        <w:rPr>
          <w:b/>
          <w:bCs/>
          <w:lang w:val="fr-FR"/>
        </w:rPr>
        <w:t>’</w:t>
      </w:r>
      <w:r w:rsidRPr="00E05781">
        <w:rPr>
          <w:b/>
          <w:bCs/>
          <w:lang w:val="fr-FR"/>
        </w:rPr>
        <w:t>ordre du jour</w:t>
      </w:r>
    </w:p>
    <w:p w14:paraId="0A93E444" w14:textId="2F40C6DE" w:rsidR="00E16440" w:rsidRPr="00017BEE" w:rsidRDefault="00E16440" w:rsidP="00E16440">
      <w:pPr>
        <w:pStyle w:val="HChG"/>
      </w:pPr>
      <w:r w:rsidRPr="00017BEE">
        <w:rPr>
          <w:lang w:val="fr-FR"/>
        </w:rPr>
        <w:tab/>
      </w:r>
      <w:r w:rsidRPr="00017BEE">
        <w:rPr>
          <w:lang w:val="fr-FR"/>
        </w:rPr>
        <w:tab/>
        <w:t>Ordre du jour provisoire de la 112</w:t>
      </w:r>
      <w:r w:rsidRPr="00E05781">
        <w:rPr>
          <w:vertAlign w:val="superscript"/>
          <w:lang w:val="fr-FR"/>
        </w:rPr>
        <w:t>e</w:t>
      </w:r>
      <w:r w:rsidR="00E05781">
        <w:rPr>
          <w:lang w:val="fr-FR"/>
        </w:rPr>
        <w:t> </w:t>
      </w:r>
      <w:r w:rsidRPr="00017BEE">
        <w:rPr>
          <w:lang w:val="fr-FR"/>
        </w:rPr>
        <w:t>session</w:t>
      </w:r>
    </w:p>
    <w:p w14:paraId="66A8AA3D" w14:textId="77777777" w:rsidR="00E16440" w:rsidRPr="00017BEE" w:rsidRDefault="00E16440" w:rsidP="00E16440">
      <w:pPr>
        <w:pStyle w:val="H23G"/>
      </w:pPr>
      <w:r w:rsidRPr="00017BEE">
        <w:rPr>
          <w:lang w:val="fr-FR"/>
        </w:rPr>
        <w:tab/>
      </w:r>
      <w:r w:rsidRPr="00017BEE">
        <w:rPr>
          <w:lang w:val="fr-FR"/>
        </w:rPr>
        <w:tab/>
        <w:t>Additif</w:t>
      </w:r>
    </w:p>
    <w:p w14:paraId="6F97E66F" w14:textId="77777777" w:rsidR="00E16440" w:rsidRPr="00017BEE" w:rsidRDefault="00E16440" w:rsidP="00E16440">
      <w:pPr>
        <w:pStyle w:val="H1G"/>
      </w:pPr>
      <w:r w:rsidRPr="00017BEE">
        <w:rPr>
          <w:lang w:val="fr-FR"/>
        </w:rPr>
        <w:tab/>
      </w:r>
      <w:r w:rsidRPr="00017BEE">
        <w:rPr>
          <w:lang w:val="fr-FR"/>
        </w:rPr>
        <w:tab/>
        <w:t>Annotations et liste des documents</w:t>
      </w:r>
    </w:p>
    <w:p w14:paraId="31702F54" w14:textId="13942421" w:rsidR="00E16440" w:rsidRDefault="00E16440" w:rsidP="00E16440">
      <w:pPr>
        <w:pStyle w:val="HChG"/>
        <w:rPr>
          <w:lang w:val="fr-FR"/>
        </w:rPr>
      </w:pPr>
      <w:r w:rsidRPr="00E16440">
        <w:rPr>
          <w:b w:val="0"/>
          <w:lang w:val="fr-FR"/>
        </w:rPr>
        <w:tab/>
      </w:r>
      <w:r w:rsidRPr="00E16440">
        <w:rPr>
          <w:bCs/>
          <w:lang w:val="fr-FR"/>
        </w:rPr>
        <w:t>1.</w:t>
      </w:r>
      <w:r w:rsidRPr="00E16440">
        <w:rPr>
          <w:bCs/>
          <w:lang w:val="fr-FR"/>
        </w:rPr>
        <w:tab/>
      </w:r>
      <w:r w:rsidRPr="00E16440">
        <w:rPr>
          <w:bCs/>
        </w:rPr>
        <w:t>Adoption</w:t>
      </w:r>
      <w:r w:rsidRPr="00E16440">
        <w:rPr>
          <w:bCs/>
          <w:lang w:val="fr-FR"/>
        </w:rPr>
        <w:t xml:space="preserve"> </w:t>
      </w:r>
      <w:r w:rsidRPr="00017BEE">
        <w:rPr>
          <w:lang w:val="fr-FR"/>
        </w:rPr>
        <w:t>de l</w:t>
      </w:r>
      <w:r w:rsidR="00BD16D0">
        <w:rPr>
          <w:lang w:val="fr-FR"/>
        </w:rPr>
        <w:t>’</w:t>
      </w:r>
      <w:r w:rsidRPr="00017BEE">
        <w:rPr>
          <w:lang w:val="fr-FR"/>
        </w:rPr>
        <w:t>ordre du jour</w:t>
      </w:r>
    </w:p>
    <w:tbl>
      <w:tblPr>
        <w:tblW w:w="7371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2"/>
        <w:gridCol w:w="3969"/>
      </w:tblGrid>
      <w:tr w:rsidR="00E16440" w:rsidRPr="00E51344" w14:paraId="479FACE6" w14:textId="77777777" w:rsidTr="00856098">
        <w:trPr>
          <w:cantSplit/>
        </w:trPr>
        <w:tc>
          <w:tcPr>
            <w:tcW w:w="3402" w:type="dxa"/>
            <w:shd w:val="clear" w:color="auto" w:fill="auto"/>
          </w:tcPr>
          <w:p w14:paraId="5D3FED78" w14:textId="77777777" w:rsidR="00E16440" w:rsidRPr="00017BEE" w:rsidRDefault="00E16440" w:rsidP="00856098">
            <w:pPr>
              <w:spacing w:after="60"/>
              <w:ind w:right="99"/>
            </w:pPr>
            <w:r w:rsidRPr="00017BEE">
              <w:rPr>
                <w:lang w:val="fr-FR"/>
              </w:rPr>
              <w:t>ECE/TRANS/WP.15/259</w:t>
            </w:r>
          </w:p>
        </w:tc>
        <w:tc>
          <w:tcPr>
            <w:tcW w:w="3969" w:type="dxa"/>
            <w:shd w:val="clear" w:color="auto" w:fill="auto"/>
          </w:tcPr>
          <w:p w14:paraId="7885FF4A" w14:textId="771F02F2" w:rsidR="00E16440" w:rsidRPr="00E51344" w:rsidRDefault="00E16440" w:rsidP="00856098">
            <w:pPr>
              <w:spacing w:after="60"/>
            </w:pPr>
            <w:r w:rsidRPr="00017BEE">
              <w:rPr>
                <w:lang w:val="fr-FR"/>
              </w:rPr>
              <w:t>Ordre du jour provisoire de la 112</w:t>
            </w:r>
            <w:r w:rsidRPr="00E05781">
              <w:rPr>
                <w:vertAlign w:val="superscript"/>
                <w:lang w:val="fr-FR"/>
              </w:rPr>
              <w:t>e</w:t>
            </w:r>
            <w:r w:rsidR="00E05781">
              <w:rPr>
                <w:lang w:val="fr-FR"/>
              </w:rPr>
              <w:t> </w:t>
            </w:r>
            <w:r w:rsidRPr="00017BEE">
              <w:rPr>
                <w:lang w:val="fr-FR"/>
              </w:rPr>
              <w:t>session</w:t>
            </w:r>
          </w:p>
        </w:tc>
      </w:tr>
      <w:tr w:rsidR="00E16440" w:rsidRPr="00E51344" w14:paraId="179E543D" w14:textId="77777777" w:rsidTr="00856098">
        <w:trPr>
          <w:cantSplit/>
        </w:trPr>
        <w:tc>
          <w:tcPr>
            <w:tcW w:w="3402" w:type="dxa"/>
            <w:shd w:val="clear" w:color="auto" w:fill="auto"/>
          </w:tcPr>
          <w:p w14:paraId="53B8C680" w14:textId="77777777" w:rsidR="00E16440" w:rsidRPr="00017BEE" w:rsidRDefault="00E16440" w:rsidP="00856098">
            <w:pPr>
              <w:spacing w:after="60"/>
              <w:ind w:right="99"/>
            </w:pPr>
            <w:r w:rsidRPr="00017BEE">
              <w:rPr>
                <w:lang w:val="fr-FR"/>
              </w:rPr>
              <w:t>ECE/TRANS/WP.15/259/Add.1</w:t>
            </w:r>
          </w:p>
        </w:tc>
        <w:tc>
          <w:tcPr>
            <w:tcW w:w="3969" w:type="dxa"/>
            <w:shd w:val="clear" w:color="auto" w:fill="auto"/>
          </w:tcPr>
          <w:p w14:paraId="72A3F942" w14:textId="77777777" w:rsidR="00E16440" w:rsidRPr="00E51344" w:rsidRDefault="00E16440" w:rsidP="00856098">
            <w:pPr>
              <w:spacing w:after="60"/>
            </w:pPr>
            <w:r w:rsidRPr="00017BEE">
              <w:rPr>
                <w:lang w:val="fr-FR"/>
              </w:rPr>
              <w:t>Annotations et liste des documents</w:t>
            </w:r>
          </w:p>
        </w:tc>
      </w:tr>
    </w:tbl>
    <w:p w14:paraId="390F3B88" w14:textId="20E390E6" w:rsidR="00E16440" w:rsidRDefault="00E16440" w:rsidP="00E16440">
      <w:pPr>
        <w:pStyle w:val="H1G"/>
        <w:rPr>
          <w:lang w:val="fr-FR"/>
        </w:rPr>
      </w:pPr>
      <w:r w:rsidRPr="00017BEE">
        <w:rPr>
          <w:lang w:val="fr-FR"/>
        </w:rPr>
        <w:tab/>
      </w:r>
      <w:r w:rsidRPr="00017BEE">
        <w:rPr>
          <w:lang w:val="fr-FR"/>
        </w:rPr>
        <w:tab/>
        <w:t>Documents de référence</w:t>
      </w:r>
    </w:p>
    <w:tbl>
      <w:tblPr>
        <w:tblW w:w="7371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2"/>
        <w:gridCol w:w="3969"/>
      </w:tblGrid>
      <w:tr w:rsidR="00E16440" w:rsidRPr="00E51344" w14:paraId="6EB69A8E" w14:textId="77777777" w:rsidTr="00856098">
        <w:trPr>
          <w:cantSplit/>
        </w:trPr>
        <w:tc>
          <w:tcPr>
            <w:tcW w:w="3402" w:type="dxa"/>
            <w:shd w:val="clear" w:color="auto" w:fill="auto"/>
          </w:tcPr>
          <w:p w14:paraId="74F63C61" w14:textId="77777777" w:rsidR="00E16440" w:rsidRPr="00017BEE" w:rsidRDefault="00E16440" w:rsidP="00856098">
            <w:pPr>
              <w:spacing w:after="60"/>
              <w:ind w:right="99"/>
              <w:rPr>
                <w:b/>
              </w:rPr>
            </w:pPr>
            <w:r w:rsidRPr="00017BEE">
              <w:rPr>
                <w:lang w:val="fr-FR"/>
              </w:rPr>
              <w:t>ECE/TRANS/WP.15/190/Add.1</w:t>
            </w:r>
          </w:p>
        </w:tc>
        <w:tc>
          <w:tcPr>
            <w:tcW w:w="3969" w:type="dxa"/>
            <w:shd w:val="clear" w:color="auto" w:fill="auto"/>
          </w:tcPr>
          <w:p w14:paraId="257759A3" w14:textId="07E2D1C3" w:rsidR="00E16440" w:rsidRPr="00E51344" w:rsidRDefault="00E16440" w:rsidP="00856098">
            <w:pPr>
              <w:spacing w:after="60"/>
              <w:rPr>
                <w:b/>
              </w:rPr>
            </w:pPr>
            <w:r w:rsidRPr="00017BEE">
              <w:rPr>
                <w:lang w:val="fr-FR"/>
              </w:rPr>
              <w:t xml:space="preserve">Mandat et </w:t>
            </w:r>
            <w:r>
              <w:rPr>
                <w:lang w:val="fr-FR"/>
              </w:rPr>
              <w:t>r</w:t>
            </w:r>
            <w:r w:rsidRPr="00017BEE">
              <w:rPr>
                <w:lang w:val="fr-FR"/>
              </w:rPr>
              <w:t>èglement intérieur du Groupe de</w:t>
            </w:r>
            <w:r w:rsidR="00E05781">
              <w:rPr>
                <w:lang w:val="fr-FR"/>
              </w:rPr>
              <w:t> </w:t>
            </w:r>
            <w:r w:rsidRPr="00017BEE">
              <w:rPr>
                <w:lang w:val="fr-FR"/>
              </w:rPr>
              <w:t>travail</w:t>
            </w:r>
          </w:p>
        </w:tc>
      </w:tr>
      <w:tr w:rsidR="00E16440" w:rsidRPr="00E51344" w14:paraId="2F42B3A3" w14:textId="77777777" w:rsidTr="00856098">
        <w:trPr>
          <w:cantSplit/>
        </w:trPr>
        <w:tc>
          <w:tcPr>
            <w:tcW w:w="3402" w:type="dxa"/>
            <w:shd w:val="clear" w:color="auto" w:fill="auto"/>
          </w:tcPr>
          <w:p w14:paraId="6E541958" w14:textId="77777777" w:rsidR="00E16440" w:rsidRPr="00017BEE" w:rsidRDefault="00E16440" w:rsidP="00856098">
            <w:pPr>
              <w:spacing w:after="60"/>
              <w:ind w:right="99"/>
            </w:pPr>
            <w:r w:rsidRPr="00017BEE">
              <w:rPr>
                <w:lang w:val="fr-FR"/>
              </w:rPr>
              <w:t>ECE/TRANS/WP.15/258</w:t>
            </w:r>
          </w:p>
        </w:tc>
        <w:tc>
          <w:tcPr>
            <w:tcW w:w="3969" w:type="dxa"/>
            <w:shd w:val="clear" w:color="auto" w:fill="auto"/>
          </w:tcPr>
          <w:p w14:paraId="2B5D2434" w14:textId="276BF4F5" w:rsidR="00E16440" w:rsidRPr="00E51344" w:rsidRDefault="00E16440" w:rsidP="00856098">
            <w:pPr>
              <w:spacing w:after="60"/>
            </w:pPr>
            <w:r w:rsidRPr="00017BEE">
              <w:rPr>
                <w:lang w:val="fr-FR"/>
              </w:rPr>
              <w:t>Rapport du Groupe de travail sur sa 111</w:t>
            </w:r>
            <w:r w:rsidRPr="00E05781">
              <w:rPr>
                <w:vertAlign w:val="superscript"/>
                <w:lang w:val="fr-FR"/>
              </w:rPr>
              <w:t>e</w:t>
            </w:r>
            <w:r w:rsidR="00E05781">
              <w:rPr>
                <w:lang w:val="fr-FR"/>
              </w:rPr>
              <w:t> </w:t>
            </w:r>
            <w:r w:rsidRPr="00017BEE">
              <w:rPr>
                <w:lang w:val="fr-FR"/>
              </w:rPr>
              <w:t>session (Genève, 9-13 mai 2022)</w:t>
            </w:r>
          </w:p>
        </w:tc>
      </w:tr>
      <w:tr w:rsidR="00E16440" w:rsidRPr="00E51344" w14:paraId="08A8A178" w14:textId="77777777" w:rsidTr="00856098">
        <w:trPr>
          <w:cantSplit/>
        </w:trPr>
        <w:tc>
          <w:tcPr>
            <w:tcW w:w="3402" w:type="dxa"/>
            <w:shd w:val="clear" w:color="auto" w:fill="auto"/>
          </w:tcPr>
          <w:p w14:paraId="2CF23867" w14:textId="32D97990" w:rsidR="00E16440" w:rsidRPr="00E51344" w:rsidRDefault="00E16440" w:rsidP="00856098">
            <w:pPr>
              <w:spacing w:after="60"/>
              <w:ind w:right="99"/>
            </w:pPr>
            <w:r w:rsidRPr="00017BEE">
              <w:rPr>
                <w:lang w:val="fr-FR"/>
              </w:rPr>
              <w:t>ECE/TRANS/WP.15/256, Corr.1 et</w:t>
            </w:r>
            <w:r w:rsidR="00E05781">
              <w:rPr>
                <w:lang w:val="fr-FR"/>
              </w:rPr>
              <w:t> </w:t>
            </w:r>
            <w:r w:rsidRPr="00017BEE">
              <w:rPr>
                <w:lang w:val="fr-FR"/>
              </w:rPr>
              <w:t>Add.1</w:t>
            </w:r>
          </w:p>
        </w:tc>
        <w:tc>
          <w:tcPr>
            <w:tcW w:w="3969" w:type="dxa"/>
            <w:shd w:val="clear" w:color="auto" w:fill="auto"/>
          </w:tcPr>
          <w:p w14:paraId="636A8622" w14:textId="7CDEA9BE" w:rsidR="00E16440" w:rsidRPr="00E51344" w:rsidRDefault="00E16440" w:rsidP="00856098">
            <w:pPr>
              <w:spacing w:after="60"/>
            </w:pPr>
            <w:r w:rsidRPr="00017BEE">
              <w:rPr>
                <w:lang w:val="fr-FR"/>
              </w:rPr>
              <w:t>Projet d</w:t>
            </w:r>
            <w:r w:rsidR="00BD16D0">
              <w:rPr>
                <w:lang w:val="fr-FR"/>
              </w:rPr>
              <w:t>’</w:t>
            </w:r>
            <w:r w:rsidRPr="00017BEE">
              <w:rPr>
                <w:lang w:val="fr-FR"/>
              </w:rPr>
              <w:t>amendements aux annexes</w:t>
            </w:r>
            <w:r w:rsidR="00E05781">
              <w:rPr>
                <w:lang w:val="fr-FR"/>
              </w:rPr>
              <w:t> </w:t>
            </w:r>
            <w:r w:rsidRPr="00017BEE">
              <w:rPr>
                <w:lang w:val="fr-FR"/>
              </w:rPr>
              <w:t xml:space="preserve">A et B </w:t>
            </w:r>
            <w:r w:rsidR="00E05781">
              <w:rPr>
                <w:lang w:val="fr-FR"/>
              </w:rPr>
              <w:br/>
            </w:r>
            <w:r w:rsidRPr="00017BEE">
              <w:rPr>
                <w:lang w:val="fr-FR"/>
              </w:rPr>
              <w:t>de l</w:t>
            </w:r>
            <w:r w:rsidR="00BD16D0">
              <w:rPr>
                <w:lang w:val="fr-FR"/>
              </w:rPr>
              <w:t>’</w:t>
            </w:r>
            <w:r w:rsidRPr="00017BEE">
              <w:rPr>
                <w:lang w:val="fr-FR"/>
              </w:rPr>
              <w:t>ADR</w:t>
            </w:r>
          </w:p>
        </w:tc>
      </w:tr>
      <w:tr w:rsidR="00E16440" w:rsidRPr="00E51344" w14:paraId="4B12F801" w14:textId="77777777" w:rsidTr="00856098">
        <w:trPr>
          <w:cantSplit/>
        </w:trPr>
        <w:tc>
          <w:tcPr>
            <w:tcW w:w="3402" w:type="dxa"/>
            <w:shd w:val="clear" w:color="auto" w:fill="auto"/>
          </w:tcPr>
          <w:p w14:paraId="48472746" w14:textId="77777777" w:rsidR="00E16440" w:rsidRPr="00017BEE" w:rsidRDefault="00E16440" w:rsidP="00856098">
            <w:pPr>
              <w:spacing w:after="60"/>
              <w:ind w:right="99"/>
            </w:pPr>
            <w:r w:rsidRPr="00017BEE">
              <w:rPr>
                <w:lang w:val="fr-FR"/>
              </w:rPr>
              <w:t>ECE/TRANS/326</w:t>
            </w:r>
          </w:p>
        </w:tc>
        <w:tc>
          <w:tcPr>
            <w:tcW w:w="3969" w:type="dxa"/>
            <w:shd w:val="clear" w:color="auto" w:fill="auto"/>
          </w:tcPr>
          <w:p w14:paraId="6CBA887C" w14:textId="56005533" w:rsidR="00E16440" w:rsidRPr="00E51344" w:rsidRDefault="00E16440" w:rsidP="00856098">
            <w:pPr>
              <w:spacing w:after="60"/>
            </w:pPr>
            <w:r w:rsidRPr="00017BEE">
              <w:rPr>
                <w:lang w:val="fr-FR"/>
              </w:rPr>
              <w:t>ADR en vigueur au 1</w:t>
            </w:r>
            <w:r w:rsidRPr="00F446A6">
              <w:rPr>
                <w:vertAlign w:val="superscript"/>
                <w:lang w:val="fr-FR"/>
              </w:rPr>
              <w:t>er</w:t>
            </w:r>
            <w:r w:rsidR="00E05781">
              <w:rPr>
                <w:lang w:val="fr-FR"/>
              </w:rPr>
              <w:t> </w:t>
            </w:r>
            <w:r w:rsidRPr="00017BEE">
              <w:rPr>
                <w:lang w:val="fr-FR"/>
              </w:rPr>
              <w:t>janvier 2023 (à paraître)</w:t>
            </w:r>
          </w:p>
        </w:tc>
      </w:tr>
    </w:tbl>
    <w:p w14:paraId="4B3AC6CB" w14:textId="2395C995" w:rsidR="00E16440" w:rsidRPr="00017BEE" w:rsidRDefault="00E16440" w:rsidP="00E16440">
      <w:pPr>
        <w:pStyle w:val="H1G"/>
        <w:rPr>
          <w:b w:val="0"/>
        </w:rPr>
      </w:pPr>
      <w:r w:rsidRPr="00017BEE">
        <w:rPr>
          <w:lang w:val="fr-FR"/>
        </w:rPr>
        <w:tab/>
      </w:r>
      <w:r w:rsidRPr="00017BEE">
        <w:rPr>
          <w:lang w:val="fr-FR"/>
        </w:rPr>
        <w:tab/>
        <w:t>Questions d</w:t>
      </w:r>
      <w:r w:rsidR="00BD16D0">
        <w:rPr>
          <w:lang w:val="fr-FR"/>
        </w:rPr>
        <w:t>’</w:t>
      </w:r>
      <w:r w:rsidRPr="00017BEE">
        <w:rPr>
          <w:lang w:val="fr-FR"/>
        </w:rPr>
        <w:t>organisation</w:t>
      </w:r>
    </w:p>
    <w:p w14:paraId="28E928F2" w14:textId="2A991D6F" w:rsidR="00E16440" w:rsidRPr="00017BEE" w:rsidRDefault="00E16440" w:rsidP="00E16440">
      <w:pPr>
        <w:pStyle w:val="SingleTxtG"/>
        <w:ind w:firstLine="567"/>
      </w:pPr>
      <w:r w:rsidRPr="00017BEE">
        <w:rPr>
          <w:lang w:val="fr-FR"/>
        </w:rPr>
        <w:t>La 112</w:t>
      </w:r>
      <w:r w:rsidRPr="00F446A6">
        <w:rPr>
          <w:vertAlign w:val="superscript"/>
          <w:lang w:val="fr-FR"/>
        </w:rPr>
        <w:t>e</w:t>
      </w:r>
      <w:r w:rsidR="00E05781">
        <w:rPr>
          <w:lang w:val="fr-FR"/>
        </w:rPr>
        <w:t> </w:t>
      </w:r>
      <w:r w:rsidRPr="00017BEE">
        <w:rPr>
          <w:lang w:val="fr-FR"/>
        </w:rPr>
        <w:t>session du groupe de travail sera hybride, ce qui permettra aux représentants d</w:t>
      </w:r>
      <w:r w:rsidR="00BD16D0">
        <w:rPr>
          <w:lang w:val="fr-FR"/>
        </w:rPr>
        <w:t>’</w:t>
      </w:r>
      <w:r w:rsidRPr="00017BEE">
        <w:rPr>
          <w:lang w:val="fr-FR"/>
        </w:rPr>
        <w:t>y participer soit en présentiel, soit à distance. Des informations plus détaillées seront diffusées ultérieurement.</w:t>
      </w:r>
    </w:p>
    <w:p w14:paraId="13D4A588" w14:textId="437CA984" w:rsidR="00E16440" w:rsidRPr="00017BEE" w:rsidRDefault="00E16440" w:rsidP="00E16440">
      <w:pPr>
        <w:pStyle w:val="SingleTxtG"/>
        <w:ind w:firstLine="567"/>
      </w:pPr>
      <w:r w:rsidRPr="00017BEE">
        <w:rPr>
          <w:lang w:val="fr-FR"/>
        </w:rPr>
        <w:t>Le Groupe de travail voudra bien noter que l</w:t>
      </w:r>
      <w:r w:rsidR="00BD16D0">
        <w:rPr>
          <w:lang w:val="fr-FR"/>
        </w:rPr>
        <w:t>’</w:t>
      </w:r>
      <w:r w:rsidRPr="00017BEE">
        <w:rPr>
          <w:lang w:val="fr-FR"/>
        </w:rPr>
        <w:t>Office des Nations Unies devrait cesser d</w:t>
      </w:r>
      <w:r w:rsidR="00BD16D0">
        <w:rPr>
          <w:lang w:val="fr-FR"/>
        </w:rPr>
        <w:t>’</w:t>
      </w:r>
      <w:r w:rsidRPr="00017BEE">
        <w:rPr>
          <w:lang w:val="fr-FR"/>
        </w:rPr>
        <w:t>apporter son concours à l</w:t>
      </w:r>
      <w:r w:rsidR="00BD16D0">
        <w:rPr>
          <w:lang w:val="fr-FR"/>
        </w:rPr>
        <w:t>’</w:t>
      </w:r>
      <w:r w:rsidRPr="00017BEE">
        <w:rPr>
          <w:lang w:val="fr-FR"/>
        </w:rPr>
        <w:t>organisation de réunions hybrides d</w:t>
      </w:r>
      <w:r w:rsidR="00BD16D0">
        <w:rPr>
          <w:lang w:val="fr-FR"/>
        </w:rPr>
        <w:t>’</w:t>
      </w:r>
      <w:r w:rsidRPr="00017BEE">
        <w:rPr>
          <w:lang w:val="fr-FR"/>
        </w:rPr>
        <w:t>ici la fin de 2022 et qu</w:t>
      </w:r>
      <w:r w:rsidR="00BD16D0">
        <w:rPr>
          <w:lang w:val="fr-FR"/>
        </w:rPr>
        <w:t>’</w:t>
      </w:r>
      <w:r w:rsidRPr="00017BEE">
        <w:rPr>
          <w:lang w:val="fr-FR"/>
        </w:rPr>
        <w:t>à partir de 2023 toutes les réunions se tiendraient en présentiel.</w:t>
      </w:r>
    </w:p>
    <w:p w14:paraId="5FDF0F2C" w14:textId="25FF7FBA" w:rsidR="00E16440" w:rsidRDefault="00E16440" w:rsidP="00E16440">
      <w:pPr>
        <w:pStyle w:val="HChG"/>
        <w:rPr>
          <w:lang w:val="fr-FR"/>
        </w:rPr>
      </w:pPr>
      <w:r w:rsidRPr="00017BEE">
        <w:rPr>
          <w:lang w:val="fr-FR"/>
        </w:rPr>
        <w:lastRenderedPageBreak/>
        <w:tab/>
        <w:t>2.</w:t>
      </w:r>
      <w:r w:rsidRPr="00017BEE">
        <w:rPr>
          <w:lang w:val="fr-FR"/>
        </w:rPr>
        <w:tab/>
        <w:t xml:space="preserve">Quatre-vingt-quatrième session du Comité </w:t>
      </w:r>
      <w:r>
        <w:rPr>
          <w:lang w:val="fr-FR"/>
        </w:rPr>
        <w:br/>
      </w:r>
      <w:r w:rsidRPr="00017BEE">
        <w:rPr>
          <w:lang w:val="fr-FR"/>
        </w:rPr>
        <w:t>des transports intérieurs</w:t>
      </w:r>
    </w:p>
    <w:tbl>
      <w:tblPr>
        <w:tblW w:w="7365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99"/>
        <w:gridCol w:w="3966"/>
      </w:tblGrid>
      <w:tr w:rsidR="00E16440" w:rsidRPr="00E51344" w14:paraId="65F838ED" w14:textId="77777777" w:rsidTr="00856098">
        <w:trPr>
          <w:cantSplit/>
        </w:trPr>
        <w:tc>
          <w:tcPr>
            <w:tcW w:w="3399" w:type="dxa"/>
          </w:tcPr>
          <w:p w14:paraId="799E7E2E" w14:textId="77777777" w:rsidR="00E16440" w:rsidRPr="00E51344" w:rsidRDefault="00E16440" w:rsidP="00856098">
            <w:pPr>
              <w:spacing w:after="120"/>
            </w:pPr>
            <w:r w:rsidRPr="00017BEE">
              <w:rPr>
                <w:lang w:val="fr-FR"/>
              </w:rPr>
              <w:t>ECE/TRANS/316, Add.1 et Add.2</w:t>
            </w:r>
          </w:p>
        </w:tc>
        <w:tc>
          <w:tcPr>
            <w:tcW w:w="3966" w:type="dxa"/>
          </w:tcPr>
          <w:p w14:paraId="505B9F39" w14:textId="207FF928" w:rsidR="00E16440" w:rsidRPr="00E51344" w:rsidRDefault="00E16440" w:rsidP="00856098">
            <w:pPr>
              <w:spacing w:after="120"/>
            </w:pPr>
            <w:r w:rsidRPr="00017BEE">
              <w:rPr>
                <w:lang w:val="fr-FR"/>
              </w:rPr>
              <w:t xml:space="preserve">Rapport du Comité des transports intérieurs sur sa quatre-vingt-quatrième session </w:t>
            </w:r>
            <w:r w:rsidR="00045060">
              <w:rPr>
                <w:lang w:val="fr-FR"/>
              </w:rPr>
              <w:br/>
            </w:r>
            <w:r w:rsidRPr="00017BEE">
              <w:rPr>
                <w:lang w:val="fr-FR"/>
              </w:rPr>
              <w:t>(Genève, 22</w:t>
            </w:r>
            <w:r w:rsidR="00BD16D0">
              <w:rPr>
                <w:lang w:val="fr-FR"/>
              </w:rPr>
              <w:noBreakHyphen/>
            </w:r>
            <w:r w:rsidRPr="00017BEE">
              <w:rPr>
                <w:lang w:val="fr-FR"/>
              </w:rPr>
              <w:t>25 février 2022)</w:t>
            </w:r>
          </w:p>
        </w:tc>
      </w:tr>
    </w:tbl>
    <w:p w14:paraId="33EE5BF6" w14:textId="430BF0A9" w:rsidR="00E16440" w:rsidRPr="00017BEE" w:rsidRDefault="00E16440" w:rsidP="00E16440">
      <w:pPr>
        <w:pStyle w:val="HChG"/>
        <w:rPr>
          <w:b w:val="0"/>
        </w:rPr>
      </w:pPr>
      <w:r w:rsidRPr="00017BEE">
        <w:rPr>
          <w:lang w:val="fr-FR"/>
        </w:rPr>
        <w:tab/>
        <w:t>3.</w:t>
      </w:r>
      <w:r w:rsidRPr="00017BEE">
        <w:rPr>
          <w:lang w:val="fr-FR"/>
        </w:rPr>
        <w:tab/>
        <w:t>État de l</w:t>
      </w:r>
      <w:r w:rsidR="00BD16D0">
        <w:rPr>
          <w:lang w:val="fr-FR"/>
        </w:rPr>
        <w:t>’</w:t>
      </w:r>
      <w:r w:rsidRPr="00017BEE">
        <w:rPr>
          <w:lang w:val="fr-FR"/>
        </w:rPr>
        <w:t>Accord relatif au transport international des</w:t>
      </w:r>
      <w:r w:rsidR="00045060">
        <w:rPr>
          <w:lang w:val="fr-FR"/>
        </w:rPr>
        <w:t> </w:t>
      </w:r>
      <w:r w:rsidRPr="00017BEE">
        <w:rPr>
          <w:lang w:val="fr-FR"/>
        </w:rPr>
        <w:t xml:space="preserve">marchandises dangereuses par route (ADR) </w:t>
      </w:r>
      <w:r w:rsidR="00045060">
        <w:rPr>
          <w:lang w:val="fr-FR"/>
        </w:rPr>
        <w:br/>
      </w:r>
      <w:r w:rsidRPr="00017BEE">
        <w:rPr>
          <w:lang w:val="fr-FR"/>
        </w:rPr>
        <w:t>et questions connexes</w:t>
      </w:r>
    </w:p>
    <w:p w14:paraId="5A4AC7B4" w14:textId="2925D8F9" w:rsidR="00E16440" w:rsidRPr="00017BEE" w:rsidRDefault="00E16440" w:rsidP="00E16440">
      <w:pPr>
        <w:pStyle w:val="SingleTxtG"/>
        <w:ind w:firstLine="567"/>
      </w:pPr>
      <w:r w:rsidRPr="00017BEE">
        <w:rPr>
          <w:lang w:val="fr-FR"/>
        </w:rPr>
        <w:t>Un membre du secrétariat informera le Groupe de travail de l</w:t>
      </w:r>
      <w:r w:rsidR="00BD16D0">
        <w:rPr>
          <w:lang w:val="fr-FR"/>
        </w:rPr>
        <w:t>’</w:t>
      </w:r>
      <w:r w:rsidRPr="00017BEE">
        <w:rPr>
          <w:lang w:val="fr-FR"/>
        </w:rPr>
        <w:t>état de l</w:t>
      </w:r>
      <w:r w:rsidR="00BD16D0">
        <w:rPr>
          <w:lang w:val="fr-FR"/>
        </w:rPr>
        <w:t>’</w:t>
      </w:r>
      <w:r w:rsidRPr="00017BEE">
        <w:rPr>
          <w:lang w:val="fr-FR"/>
        </w:rPr>
        <w:t>ADR, du Protocole de 1993 portant amendement de l</w:t>
      </w:r>
      <w:r w:rsidR="00BD16D0">
        <w:rPr>
          <w:lang w:val="fr-FR"/>
        </w:rPr>
        <w:t>’</w:t>
      </w:r>
      <w:r w:rsidRPr="00017BEE">
        <w:rPr>
          <w:lang w:val="fr-FR"/>
        </w:rPr>
        <w:t>ADR, des accords spéciaux et des notifications en application du chapitre</w:t>
      </w:r>
      <w:r w:rsidR="00045060">
        <w:rPr>
          <w:lang w:val="fr-FR"/>
        </w:rPr>
        <w:t> </w:t>
      </w:r>
      <w:r w:rsidRPr="00017BEE">
        <w:rPr>
          <w:lang w:val="fr-FR"/>
        </w:rPr>
        <w:t>1.9.</w:t>
      </w:r>
    </w:p>
    <w:p w14:paraId="01DC2E58" w14:textId="50556D7C" w:rsidR="00E16440" w:rsidRPr="00017BEE" w:rsidRDefault="00E16440" w:rsidP="00E16440">
      <w:pPr>
        <w:pStyle w:val="SingleTxtG"/>
        <w:ind w:firstLine="567"/>
      </w:pPr>
      <w:r w:rsidRPr="00017BEE">
        <w:rPr>
          <w:lang w:val="fr-FR"/>
        </w:rPr>
        <w:t>À ce jour, aucun changement n</w:t>
      </w:r>
      <w:r w:rsidR="00BD16D0">
        <w:rPr>
          <w:lang w:val="fr-FR"/>
        </w:rPr>
        <w:t>’</w:t>
      </w:r>
      <w:r w:rsidRPr="00017BEE">
        <w:rPr>
          <w:lang w:val="fr-FR"/>
        </w:rPr>
        <w:t>a été signalé en ce qui concerne l</w:t>
      </w:r>
      <w:r w:rsidR="00BD16D0">
        <w:rPr>
          <w:lang w:val="fr-FR"/>
        </w:rPr>
        <w:t>’</w:t>
      </w:r>
      <w:r w:rsidRPr="00017BEE">
        <w:rPr>
          <w:lang w:val="fr-FR"/>
        </w:rPr>
        <w:t>état de l</w:t>
      </w:r>
      <w:r w:rsidR="00BD16D0">
        <w:rPr>
          <w:lang w:val="fr-FR"/>
        </w:rPr>
        <w:t>’</w:t>
      </w:r>
      <w:r w:rsidRPr="00017BEE">
        <w:rPr>
          <w:lang w:val="fr-FR"/>
        </w:rPr>
        <w:t>ADR (53</w:t>
      </w:r>
      <w:r w:rsidR="00045060">
        <w:rPr>
          <w:lang w:val="fr-FR"/>
        </w:rPr>
        <w:t> </w:t>
      </w:r>
      <w:r w:rsidRPr="00017BEE">
        <w:rPr>
          <w:lang w:val="fr-FR"/>
        </w:rPr>
        <w:t>Parties contractantes) et du Protocole d</w:t>
      </w:r>
      <w:r w:rsidR="00BD16D0">
        <w:rPr>
          <w:lang w:val="fr-FR"/>
        </w:rPr>
        <w:t>’</w:t>
      </w:r>
      <w:r w:rsidRPr="00017BEE">
        <w:rPr>
          <w:lang w:val="fr-FR"/>
        </w:rPr>
        <w:t>amendement de 1993 (40 Parties contractantes) depuis la dernière session.</w:t>
      </w:r>
    </w:p>
    <w:p w14:paraId="76EA934C" w14:textId="77777777" w:rsidR="00E16440" w:rsidRPr="00017BEE" w:rsidRDefault="00E16440" w:rsidP="00E16440">
      <w:pPr>
        <w:pStyle w:val="HChG"/>
        <w:rPr>
          <w:b w:val="0"/>
        </w:rPr>
      </w:pPr>
      <w:r w:rsidRPr="00017BEE">
        <w:rPr>
          <w:lang w:val="fr-FR"/>
        </w:rPr>
        <w:tab/>
        <w:t>4.</w:t>
      </w:r>
      <w:r w:rsidRPr="00017BEE">
        <w:rPr>
          <w:lang w:val="fr-FR"/>
        </w:rPr>
        <w:tab/>
        <w:t>Travaux de la Réunion commune RID/ADR/ADN</w:t>
      </w:r>
    </w:p>
    <w:p w14:paraId="2021C6B2" w14:textId="61962F3C" w:rsidR="00E16440" w:rsidRPr="00017BEE" w:rsidRDefault="00E16440" w:rsidP="00E16440">
      <w:pPr>
        <w:pStyle w:val="SingleTxtG"/>
        <w:ind w:firstLine="567"/>
      </w:pPr>
      <w:r w:rsidRPr="00017BEE">
        <w:rPr>
          <w:lang w:val="fr-FR"/>
        </w:rPr>
        <w:t>Les textes adoptés par la Réunion commune à sa session d</w:t>
      </w:r>
      <w:r w:rsidR="00BD16D0">
        <w:rPr>
          <w:lang w:val="fr-FR"/>
        </w:rPr>
        <w:t>’</w:t>
      </w:r>
      <w:r w:rsidRPr="00017BEE">
        <w:rPr>
          <w:lang w:val="fr-FR"/>
        </w:rPr>
        <w:t>automne 2022 (12</w:t>
      </w:r>
      <w:r w:rsidR="00045060">
        <w:rPr>
          <w:lang w:val="fr-FR"/>
        </w:rPr>
        <w:noBreakHyphen/>
      </w:r>
      <w:r w:rsidRPr="00017BEE">
        <w:rPr>
          <w:lang w:val="fr-FR"/>
        </w:rPr>
        <w:t>16</w:t>
      </w:r>
      <w:r w:rsidR="00045060">
        <w:rPr>
          <w:lang w:val="fr-FR"/>
        </w:rPr>
        <w:t> </w:t>
      </w:r>
      <w:r w:rsidRPr="00017BEE">
        <w:rPr>
          <w:lang w:val="fr-FR"/>
        </w:rPr>
        <w:t>septembre 2022) seront mis à disposition pour approbation par le Groupe de travail.</w:t>
      </w:r>
    </w:p>
    <w:p w14:paraId="4AD05D6D" w14:textId="530977C7" w:rsidR="00E16440" w:rsidRPr="00017BEE" w:rsidRDefault="00E16440" w:rsidP="00E16440">
      <w:pPr>
        <w:pStyle w:val="HChG"/>
        <w:rPr>
          <w:b w:val="0"/>
        </w:rPr>
      </w:pPr>
      <w:r w:rsidRPr="00017BEE">
        <w:rPr>
          <w:lang w:val="fr-FR"/>
        </w:rPr>
        <w:tab/>
        <w:t>5.</w:t>
      </w:r>
      <w:r w:rsidRPr="00017BEE">
        <w:rPr>
          <w:lang w:val="fr-FR"/>
        </w:rPr>
        <w:tab/>
        <w:t>Propositions d</w:t>
      </w:r>
      <w:r w:rsidR="00BD16D0">
        <w:rPr>
          <w:lang w:val="fr-FR"/>
        </w:rPr>
        <w:t>’</w:t>
      </w:r>
      <w:r w:rsidRPr="00017BEE">
        <w:rPr>
          <w:lang w:val="fr-FR"/>
        </w:rPr>
        <w:t>amendements aux annexes A et B de l</w:t>
      </w:r>
      <w:r w:rsidR="00BD16D0">
        <w:rPr>
          <w:lang w:val="fr-FR"/>
        </w:rPr>
        <w:t>’</w:t>
      </w:r>
      <w:r w:rsidRPr="00017BEE">
        <w:rPr>
          <w:lang w:val="fr-FR"/>
        </w:rPr>
        <w:t>ADR</w:t>
      </w:r>
    </w:p>
    <w:p w14:paraId="369CF25E" w14:textId="114E1A7D" w:rsidR="00E16440" w:rsidRDefault="00E16440" w:rsidP="007A5457">
      <w:pPr>
        <w:pStyle w:val="H1G"/>
        <w:rPr>
          <w:lang w:val="fr-FR"/>
        </w:rPr>
      </w:pPr>
      <w:r w:rsidRPr="00017BEE">
        <w:rPr>
          <w:lang w:val="fr-FR"/>
        </w:rPr>
        <w:tab/>
        <w:t>a)</w:t>
      </w:r>
      <w:r w:rsidRPr="00017BEE">
        <w:rPr>
          <w:lang w:val="fr-FR"/>
        </w:rPr>
        <w:tab/>
        <w:t>Construction et agrément des véhicules</w:t>
      </w:r>
    </w:p>
    <w:tbl>
      <w:tblPr>
        <w:tblW w:w="7365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99"/>
        <w:gridCol w:w="3966"/>
      </w:tblGrid>
      <w:tr w:rsidR="00BD16D0" w:rsidRPr="00E51344" w14:paraId="4DA617D7" w14:textId="77777777" w:rsidTr="00856098">
        <w:trPr>
          <w:cantSplit/>
        </w:trPr>
        <w:tc>
          <w:tcPr>
            <w:tcW w:w="3399" w:type="dxa"/>
            <w:hideMark/>
          </w:tcPr>
          <w:p w14:paraId="122899A0" w14:textId="77777777" w:rsidR="00BD16D0" w:rsidRPr="00017BEE" w:rsidRDefault="00BD16D0" w:rsidP="00856098">
            <w:pPr>
              <w:spacing w:after="120"/>
            </w:pPr>
            <w:r w:rsidRPr="00017BEE">
              <w:rPr>
                <w:lang w:val="fr-FR"/>
              </w:rPr>
              <w:t>ECE/TRANS/WP.15/2022/8 (</w:t>
            </w:r>
            <w:r>
              <w:rPr>
                <w:lang w:val="fr-FR"/>
              </w:rPr>
              <w:t>s</w:t>
            </w:r>
            <w:r w:rsidRPr="00017BEE">
              <w:rPr>
                <w:lang w:val="fr-FR"/>
              </w:rPr>
              <w:t>ecrétariat)</w:t>
            </w:r>
          </w:p>
        </w:tc>
        <w:tc>
          <w:tcPr>
            <w:tcW w:w="3966" w:type="dxa"/>
            <w:hideMark/>
          </w:tcPr>
          <w:p w14:paraId="3A9A5470" w14:textId="77777777" w:rsidR="00BD16D0" w:rsidRPr="00E51344" w:rsidRDefault="00BD16D0" w:rsidP="00856098">
            <w:pPr>
              <w:spacing w:after="120"/>
            </w:pPr>
            <w:r w:rsidRPr="00017BEE">
              <w:rPr>
                <w:lang w:val="fr-FR"/>
              </w:rPr>
              <w:t>Dates de publication des normes mentionnées dans le 9.2.2.2.2</w:t>
            </w:r>
          </w:p>
        </w:tc>
      </w:tr>
    </w:tbl>
    <w:p w14:paraId="0B8C0D40" w14:textId="5BAEC314" w:rsidR="00E16440" w:rsidRPr="00017BEE" w:rsidRDefault="00E16440" w:rsidP="00BD16D0">
      <w:pPr>
        <w:pStyle w:val="SingleTxtG"/>
        <w:spacing w:before="120"/>
        <w:ind w:firstLine="567"/>
      </w:pPr>
      <w:r w:rsidRPr="00017BEE">
        <w:rPr>
          <w:lang w:val="fr-FR"/>
        </w:rPr>
        <w:t>Le Président du groupe de travail informel des véhicules électrifiés présentera l</w:t>
      </w:r>
      <w:r w:rsidR="00BD16D0">
        <w:rPr>
          <w:lang w:val="fr-FR"/>
        </w:rPr>
        <w:t>’</w:t>
      </w:r>
      <w:r w:rsidRPr="00017BEE">
        <w:rPr>
          <w:lang w:val="fr-FR"/>
        </w:rPr>
        <w:t>état d</w:t>
      </w:r>
      <w:r w:rsidR="00BD16D0">
        <w:rPr>
          <w:lang w:val="fr-FR"/>
        </w:rPr>
        <w:t>’</w:t>
      </w:r>
      <w:r w:rsidRPr="00017BEE">
        <w:rPr>
          <w:lang w:val="fr-FR"/>
        </w:rPr>
        <w:t>avancement des travaux du groupe.</w:t>
      </w:r>
    </w:p>
    <w:p w14:paraId="16E50947" w14:textId="7ACBC515" w:rsidR="00E16440" w:rsidRPr="00017BEE" w:rsidRDefault="00E16440" w:rsidP="00BD16D0">
      <w:pPr>
        <w:pStyle w:val="SingleTxtG"/>
        <w:ind w:firstLine="567"/>
      </w:pPr>
      <w:r w:rsidRPr="00017BEE">
        <w:rPr>
          <w:lang w:val="fr-FR"/>
        </w:rPr>
        <w:t>L</w:t>
      </w:r>
      <w:r w:rsidR="00BD16D0">
        <w:rPr>
          <w:lang w:val="fr-FR"/>
        </w:rPr>
        <w:t>’</w:t>
      </w:r>
      <w:r w:rsidRPr="00017BEE">
        <w:rPr>
          <w:lang w:val="fr-FR"/>
        </w:rPr>
        <w:t>Organisation internationale des constructeurs d</w:t>
      </w:r>
      <w:r w:rsidR="00BD16D0">
        <w:rPr>
          <w:lang w:val="fr-FR"/>
        </w:rPr>
        <w:t>’</w:t>
      </w:r>
      <w:r w:rsidRPr="00017BEE">
        <w:rPr>
          <w:lang w:val="fr-FR"/>
        </w:rPr>
        <w:t>automobiles (OICA) a soumis au Groupe de travail des dispositions générales de sécurité (GRSG) du Forum mondial de l</w:t>
      </w:r>
      <w:r w:rsidR="00BD16D0">
        <w:rPr>
          <w:lang w:val="fr-FR"/>
        </w:rPr>
        <w:t>’</w:t>
      </w:r>
      <w:r w:rsidRPr="00017BEE">
        <w:rPr>
          <w:lang w:val="fr-FR"/>
        </w:rPr>
        <w:t>harmonisation des Règlements concernant les véhicules (WP.29) une proposition visant à harmoniser les dispositions du Règlement ONU n</w:t>
      </w:r>
      <w:r w:rsidR="00BF3146">
        <w:rPr>
          <w:vertAlign w:val="superscript"/>
          <w:lang w:val="fr-FR"/>
        </w:rPr>
        <w:t>o</w:t>
      </w:r>
      <w:r w:rsidR="00BF3146" w:rsidRPr="00BF3146">
        <w:rPr>
          <w:lang w:val="fr-FR"/>
        </w:rPr>
        <w:t> </w:t>
      </w:r>
      <w:r w:rsidRPr="00017BEE">
        <w:rPr>
          <w:lang w:val="fr-FR"/>
        </w:rPr>
        <w:t>105 avec celles de l</w:t>
      </w:r>
      <w:r w:rsidR="00BD16D0">
        <w:rPr>
          <w:lang w:val="fr-FR"/>
        </w:rPr>
        <w:t>’</w:t>
      </w:r>
      <w:r w:rsidRPr="00017BEE">
        <w:rPr>
          <w:lang w:val="fr-FR"/>
        </w:rPr>
        <w:t>édition 2023 de l</w:t>
      </w:r>
      <w:r w:rsidR="00BD16D0">
        <w:rPr>
          <w:lang w:val="fr-FR"/>
        </w:rPr>
        <w:t>’</w:t>
      </w:r>
      <w:r w:rsidRPr="00017BEE">
        <w:rPr>
          <w:lang w:val="fr-FR"/>
        </w:rPr>
        <w:t>ADR (voir ECE/TRANS/WP.29/GRSG/2022/29). Le Groupe de travail sera informé des résultats des discussions du GRSG.</w:t>
      </w:r>
    </w:p>
    <w:p w14:paraId="6BA195AA" w14:textId="4A89B06D" w:rsidR="00E16440" w:rsidRDefault="00E16440" w:rsidP="007A5457">
      <w:pPr>
        <w:pStyle w:val="H1G"/>
        <w:rPr>
          <w:lang w:val="fr-FR"/>
        </w:rPr>
      </w:pPr>
      <w:r w:rsidRPr="00017BEE">
        <w:rPr>
          <w:lang w:val="fr-FR"/>
        </w:rPr>
        <w:tab/>
        <w:t>b)</w:t>
      </w:r>
      <w:r w:rsidRPr="00017BEE">
        <w:rPr>
          <w:lang w:val="fr-FR"/>
        </w:rPr>
        <w:tab/>
        <w:t>Propositions diverses</w:t>
      </w:r>
    </w:p>
    <w:tbl>
      <w:tblPr>
        <w:tblW w:w="7365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99"/>
        <w:gridCol w:w="3966"/>
      </w:tblGrid>
      <w:tr w:rsidR="00BD16D0" w:rsidRPr="00E51344" w14:paraId="4C1810C5" w14:textId="77777777" w:rsidTr="00856098">
        <w:trPr>
          <w:cantSplit/>
        </w:trPr>
        <w:tc>
          <w:tcPr>
            <w:tcW w:w="3399" w:type="dxa"/>
            <w:hideMark/>
          </w:tcPr>
          <w:p w14:paraId="07DE11A3" w14:textId="77777777" w:rsidR="00BD16D0" w:rsidRPr="00017BEE" w:rsidRDefault="00BD16D0" w:rsidP="00856098">
            <w:pPr>
              <w:spacing w:after="120"/>
            </w:pPr>
            <w:r w:rsidRPr="00017BEE">
              <w:rPr>
                <w:lang w:val="fr-FR"/>
              </w:rPr>
              <w:t>ECE/TRANS/WP.15/2022/6 (Türkiye)</w:t>
            </w:r>
          </w:p>
        </w:tc>
        <w:tc>
          <w:tcPr>
            <w:tcW w:w="3966" w:type="dxa"/>
            <w:hideMark/>
          </w:tcPr>
          <w:p w14:paraId="6D576058" w14:textId="77777777" w:rsidR="00BD16D0" w:rsidRPr="00E51344" w:rsidRDefault="00BD16D0" w:rsidP="00856098">
            <w:pPr>
              <w:spacing w:after="120"/>
            </w:pPr>
            <w:r w:rsidRPr="00017BEE">
              <w:rPr>
                <w:lang w:val="fr-FR"/>
              </w:rPr>
              <w:t>Exemptions relatives aux tunnels pour les marchandises dangereuses de la catégorie de transport 4</w:t>
            </w:r>
          </w:p>
        </w:tc>
      </w:tr>
      <w:tr w:rsidR="00BD16D0" w:rsidRPr="00017BEE" w14:paraId="0C34D7FA" w14:textId="77777777" w:rsidTr="00856098">
        <w:trPr>
          <w:cantSplit/>
        </w:trPr>
        <w:tc>
          <w:tcPr>
            <w:tcW w:w="3399" w:type="dxa"/>
          </w:tcPr>
          <w:p w14:paraId="524838B2" w14:textId="77777777" w:rsidR="00BD16D0" w:rsidRPr="00017BEE" w:rsidRDefault="00BD16D0" w:rsidP="00856098">
            <w:pPr>
              <w:spacing w:after="120"/>
            </w:pPr>
            <w:r w:rsidRPr="00017BEE">
              <w:rPr>
                <w:lang w:val="fr-FR"/>
              </w:rPr>
              <w:t>ECE/TRANS/WP.15/2022/7 (Pologne)</w:t>
            </w:r>
          </w:p>
        </w:tc>
        <w:tc>
          <w:tcPr>
            <w:tcW w:w="3966" w:type="dxa"/>
          </w:tcPr>
          <w:p w14:paraId="37B3EA6B" w14:textId="72273F9D" w:rsidR="00BD16D0" w:rsidRPr="00017BEE" w:rsidRDefault="00BD16D0" w:rsidP="00856098">
            <w:pPr>
              <w:spacing w:after="120"/>
            </w:pPr>
            <w:r w:rsidRPr="00017BEE">
              <w:rPr>
                <w:lang w:val="fr-FR"/>
              </w:rPr>
              <w:t xml:space="preserve">Section 9.1.3 </w:t>
            </w:r>
            <w:r w:rsidR="00BF3146">
              <w:rPr>
                <w:lang w:val="fr-FR"/>
              </w:rPr>
              <w:t>−</w:t>
            </w:r>
            <w:r w:rsidRPr="00017BEE">
              <w:rPr>
                <w:lang w:val="fr-FR"/>
              </w:rPr>
              <w:t xml:space="preserve"> Certificat d</w:t>
            </w:r>
            <w:r>
              <w:rPr>
                <w:lang w:val="fr-FR"/>
              </w:rPr>
              <w:t>’</w:t>
            </w:r>
            <w:r w:rsidRPr="00017BEE">
              <w:rPr>
                <w:lang w:val="fr-FR"/>
              </w:rPr>
              <w:t>agrément</w:t>
            </w:r>
          </w:p>
        </w:tc>
      </w:tr>
      <w:tr w:rsidR="00BD16D0" w:rsidRPr="00E51344" w14:paraId="3F38A0AF" w14:textId="77777777" w:rsidTr="00856098">
        <w:trPr>
          <w:cantSplit/>
        </w:trPr>
        <w:tc>
          <w:tcPr>
            <w:tcW w:w="3399" w:type="dxa"/>
          </w:tcPr>
          <w:p w14:paraId="624E41C6" w14:textId="77777777" w:rsidR="00BD16D0" w:rsidRPr="00017BEE" w:rsidRDefault="00BD16D0" w:rsidP="00856098">
            <w:pPr>
              <w:spacing w:after="120"/>
            </w:pPr>
            <w:r w:rsidRPr="00017BEE">
              <w:rPr>
                <w:lang w:val="fr-FR"/>
              </w:rPr>
              <w:t>ECE/TRANS/WP.15/2022/10 (</w:t>
            </w:r>
            <w:r>
              <w:rPr>
                <w:lang w:val="fr-FR"/>
              </w:rPr>
              <w:t>Secrétariat</w:t>
            </w:r>
            <w:r w:rsidRPr="00017BEE">
              <w:rPr>
                <w:lang w:val="fr-FR"/>
              </w:rPr>
              <w:t>)</w:t>
            </w:r>
          </w:p>
        </w:tc>
        <w:tc>
          <w:tcPr>
            <w:tcW w:w="3966" w:type="dxa"/>
          </w:tcPr>
          <w:p w14:paraId="6F3E2C5B" w14:textId="08660DA8" w:rsidR="00BD16D0" w:rsidRPr="00E51344" w:rsidRDefault="00BD16D0" w:rsidP="00856098">
            <w:pPr>
              <w:tabs>
                <w:tab w:val="left" w:pos="751"/>
              </w:tabs>
              <w:spacing w:after="120"/>
            </w:pPr>
            <w:r w:rsidRPr="00017BEE">
              <w:rPr>
                <w:lang w:val="fr-FR"/>
              </w:rPr>
              <w:t>Nouvelles dispositions relatives aux citernes en</w:t>
            </w:r>
            <w:r w:rsidR="00BF3146">
              <w:rPr>
                <w:lang w:val="fr-FR"/>
              </w:rPr>
              <w:t> </w:t>
            </w:r>
            <w:r w:rsidRPr="00017BEE">
              <w:rPr>
                <w:lang w:val="fr-FR"/>
              </w:rPr>
              <w:t xml:space="preserve">matière plastique renforcée de fibres </w:t>
            </w:r>
            <w:r w:rsidR="00BF3146">
              <w:rPr>
                <w:lang w:val="fr-FR"/>
              </w:rPr>
              <w:t>−</w:t>
            </w:r>
            <w:r w:rsidRPr="00017BEE">
              <w:rPr>
                <w:lang w:val="fr-FR"/>
              </w:rPr>
              <w:t xml:space="preserve"> Amendement de conséquence</w:t>
            </w:r>
          </w:p>
        </w:tc>
      </w:tr>
    </w:tbl>
    <w:p w14:paraId="0CF55F78" w14:textId="25FA8032" w:rsidR="00E16440" w:rsidRDefault="00E16440" w:rsidP="00E16440">
      <w:pPr>
        <w:pStyle w:val="HChG"/>
        <w:rPr>
          <w:lang w:val="fr-FR"/>
        </w:rPr>
      </w:pPr>
      <w:r w:rsidRPr="00017BEE">
        <w:rPr>
          <w:lang w:val="fr-FR"/>
        </w:rPr>
        <w:lastRenderedPageBreak/>
        <w:tab/>
        <w:t>6.</w:t>
      </w:r>
      <w:r w:rsidRPr="00017BEE">
        <w:rPr>
          <w:lang w:val="fr-FR"/>
        </w:rPr>
        <w:tab/>
        <w:t>Interprétation de l</w:t>
      </w:r>
      <w:r w:rsidR="00BD16D0">
        <w:rPr>
          <w:lang w:val="fr-FR"/>
        </w:rPr>
        <w:t>’</w:t>
      </w:r>
      <w:r w:rsidRPr="00017BEE">
        <w:rPr>
          <w:lang w:val="fr-FR"/>
        </w:rPr>
        <w:t>ADR</w:t>
      </w:r>
    </w:p>
    <w:tbl>
      <w:tblPr>
        <w:tblW w:w="7365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99"/>
        <w:gridCol w:w="3966"/>
      </w:tblGrid>
      <w:tr w:rsidR="00BD16D0" w:rsidRPr="00E51344" w14:paraId="5372139A" w14:textId="77777777" w:rsidTr="00856098">
        <w:trPr>
          <w:cantSplit/>
        </w:trPr>
        <w:tc>
          <w:tcPr>
            <w:tcW w:w="3399" w:type="dxa"/>
          </w:tcPr>
          <w:p w14:paraId="7ED31675" w14:textId="77777777" w:rsidR="00BD16D0" w:rsidRPr="00017BEE" w:rsidRDefault="00BD16D0" w:rsidP="00856098">
            <w:pPr>
              <w:spacing w:after="120"/>
            </w:pPr>
            <w:r w:rsidRPr="00017BEE">
              <w:rPr>
                <w:lang w:val="fr-FR"/>
              </w:rPr>
              <w:t>ECE/TRANS/WP.15/2022/9 (</w:t>
            </w:r>
            <w:r>
              <w:rPr>
                <w:lang w:val="fr-FR"/>
              </w:rPr>
              <w:t>Secrétariat</w:t>
            </w:r>
            <w:r w:rsidRPr="00017BEE">
              <w:rPr>
                <w:lang w:val="fr-FR"/>
              </w:rPr>
              <w:t>)</w:t>
            </w:r>
          </w:p>
        </w:tc>
        <w:tc>
          <w:tcPr>
            <w:tcW w:w="3966" w:type="dxa"/>
          </w:tcPr>
          <w:p w14:paraId="03118D9B" w14:textId="77777777" w:rsidR="00BD16D0" w:rsidRPr="00E51344" w:rsidRDefault="00BD16D0" w:rsidP="00856098">
            <w:pPr>
              <w:spacing w:after="120"/>
            </w:pPr>
            <w:r w:rsidRPr="00017BEE">
              <w:rPr>
                <w:lang w:val="fr-FR"/>
              </w:rPr>
              <w:t>Calcul de la masse nette de matières explosibles</w:t>
            </w:r>
          </w:p>
        </w:tc>
      </w:tr>
    </w:tbl>
    <w:p w14:paraId="5022404B" w14:textId="77777777" w:rsidR="00E16440" w:rsidRPr="00017BEE" w:rsidRDefault="00E16440" w:rsidP="00E16440">
      <w:pPr>
        <w:pStyle w:val="HChG"/>
        <w:rPr>
          <w:b w:val="0"/>
        </w:rPr>
      </w:pPr>
      <w:r w:rsidRPr="00017BEE">
        <w:rPr>
          <w:lang w:val="fr-FR"/>
        </w:rPr>
        <w:tab/>
        <w:t>7.</w:t>
      </w:r>
      <w:r w:rsidRPr="00017BEE">
        <w:rPr>
          <w:lang w:val="fr-FR"/>
        </w:rPr>
        <w:tab/>
        <w:t>Programme de travail</w:t>
      </w:r>
    </w:p>
    <w:p w14:paraId="4D095549" w14:textId="3B826EE3" w:rsidR="00E16440" w:rsidRPr="00017BEE" w:rsidRDefault="00E16440" w:rsidP="00BD16D0">
      <w:pPr>
        <w:pStyle w:val="SingleTxtG"/>
        <w:ind w:firstLine="567"/>
      </w:pPr>
      <w:r w:rsidRPr="00017BEE">
        <w:rPr>
          <w:lang w:val="fr-FR"/>
        </w:rPr>
        <w:tab/>
        <w:t>Aucun document n</w:t>
      </w:r>
      <w:r w:rsidR="00BD16D0">
        <w:rPr>
          <w:lang w:val="fr-FR"/>
        </w:rPr>
        <w:t>’</w:t>
      </w:r>
      <w:r w:rsidRPr="00017BEE">
        <w:rPr>
          <w:lang w:val="fr-FR"/>
        </w:rPr>
        <w:t>avait été soumis au titre de ce point de l</w:t>
      </w:r>
      <w:r w:rsidR="00BD16D0">
        <w:rPr>
          <w:lang w:val="fr-FR"/>
        </w:rPr>
        <w:t>’</w:t>
      </w:r>
      <w:r w:rsidRPr="00017BEE">
        <w:rPr>
          <w:lang w:val="fr-FR"/>
        </w:rPr>
        <w:t>ordre du jour au moment de la rédaction du présent document. Le Groupe de travail souhaitera peut-être adopter le programme de travail de la prochaine session (qui se tiendra en principe du 15 au 19</w:t>
      </w:r>
      <w:r w:rsidR="00BF3146">
        <w:rPr>
          <w:lang w:val="fr-FR"/>
        </w:rPr>
        <w:t> </w:t>
      </w:r>
      <w:r w:rsidRPr="00017BEE">
        <w:rPr>
          <w:lang w:val="fr-FR"/>
        </w:rPr>
        <w:t>mai 2023).</w:t>
      </w:r>
    </w:p>
    <w:p w14:paraId="7A19BBC4" w14:textId="77777777" w:rsidR="00E16440" w:rsidRPr="00017BEE" w:rsidRDefault="00E16440" w:rsidP="00E16440">
      <w:pPr>
        <w:pStyle w:val="HChG"/>
        <w:rPr>
          <w:b w:val="0"/>
        </w:rPr>
      </w:pPr>
      <w:r w:rsidRPr="00017BEE">
        <w:rPr>
          <w:lang w:val="fr-FR"/>
        </w:rPr>
        <w:tab/>
        <w:t>8.</w:t>
      </w:r>
      <w:r w:rsidRPr="00017BEE">
        <w:rPr>
          <w:lang w:val="fr-FR"/>
        </w:rPr>
        <w:tab/>
        <w:t>Questions diverses</w:t>
      </w:r>
    </w:p>
    <w:p w14:paraId="48453DC5" w14:textId="77777777" w:rsidR="00E16440" w:rsidRPr="00017BEE" w:rsidRDefault="00E16440" w:rsidP="00BF3146">
      <w:pPr>
        <w:pStyle w:val="H1G"/>
      </w:pPr>
      <w:r w:rsidRPr="00017BEE">
        <w:rPr>
          <w:lang w:val="fr-FR"/>
        </w:rPr>
        <w:tab/>
        <w:t>a)</w:t>
      </w:r>
      <w:r w:rsidRPr="00017BEE">
        <w:rPr>
          <w:lang w:val="fr-FR"/>
        </w:rPr>
        <w:tab/>
        <w:t>Économie circulaire et utilisation durable des ressources naturelles</w:t>
      </w:r>
    </w:p>
    <w:p w14:paraId="235F9A3E" w14:textId="15E4DBE0" w:rsidR="00E16440" w:rsidRPr="00017BEE" w:rsidRDefault="00E16440" w:rsidP="00BD16D0">
      <w:pPr>
        <w:pStyle w:val="SingleTxtG"/>
        <w:ind w:firstLine="567"/>
      </w:pPr>
      <w:r w:rsidRPr="00017BEE">
        <w:rPr>
          <w:lang w:val="fr-FR"/>
        </w:rPr>
        <w:tab/>
        <w:t>Une table ronde sur l</w:t>
      </w:r>
      <w:r w:rsidR="00BD16D0">
        <w:rPr>
          <w:lang w:val="fr-FR"/>
        </w:rPr>
        <w:t>’</w:t>
      </w:r>
      <w:r w:rsidRPr="00017BEE">
        <w:rPr>
          <w:lang w:val="fr-FR"/>
        </w:rPr>
        <w:t xml:space="preserve">économie circulaire </w:t>
      </w:r>
      <w:r>
        <w:rPr>
          <w:lang w:val="fr-FR"/>
        </w:rPr>
        <w:t xml:space="preserve">vue </w:t>
      </w:r>
      <w:r w:rsidRPr="00017BEE">
        <w:rPr>
          <w:lang w:val="fr-FR"/>
        </w:rPr>
        <w:t>sous l</w:t>
      </w:r>
      <w:r w:rsidR="00BD16D0">
        <w:rPr>
          <w:lang w:val="fr-FR"/>
        </w:rPr>
        <w:t>’</w:t>
      </w:r>
      <w:r w:rsidRPr="00017BEE">
        <w:rPr>
          <w:lang w:val="fr-FR"/>
        </w:rPr>
        <w:t>angle du transport multimodal de marchandises dangereuses sera organisée au cours de la session. Des informations détaillées seront diffusées à ce sujet avant la session.</w:t>
      </w:r>
    </w:p>
    <w:p w14:paraId="25ACF0AD" w14:textId="77777777" w:rsidR="00E16440" w:rsidRPr="00017BEE" w:rsidRDefault="00E16440" w:rsidP="007A5457">
      <w:pPr>
        <w:pStyle w:val="H1G"/>
      </w:pPr>
      <w:r w:rsidRPr="00017BEE">
        <w:rPr>
          <w:lang w:val="fr-FR"/>
        </w:rPr>
        <w:tab/>
        <w:t>b)</w:t>
      </w:r>
      <w:r w:rsidRPr="00017BEE">
        <w:rPr>
          <w:lang w:val="fr-FR"/>
        </w:rPr>
        <w:tab/>
        <w:t>Autres questions</w:t>
      </w:r>
    </w:p>
    <w:p w14:paraId="7699E081" w14:textId="07D3D8F3" w:rsidR="00E16440" w:rsidRPr="00017BEE" w:rsidRDefault="00E16440" w:rsidP="00BD16D0">
      <w:pPr>
        <w:pStyle w:val="SingleTxtG"/>
        <w:ind w:firstLine="567"/>
      </w:pPr>
      <w:r w:rsidRPr="00017BEE">
        <w:rPr>
          <w:lang w:val="fr-FR"/>
        </w:rPr>
        <w:tab/>
        <w:t xml:space="preserve">Un membre du Projet euro-méditerranéen de soutien aux transports et des représentants des pays impliqués dans cette initiative </w:t>
      </w:r>
      <w:proofErr w:type="gramStart"/>
      <w:r w:rsidRPr="00017BEE">
        <w:rPr>
          <w:lang w:val="fr-FR"/>
        </w:rPr>
        <w:t>présenteront</w:t>
      </w:r>
      <w:proofErr w:type="gramEnd"/>
      <w:r w:rsidRPr="00017BEE">
        <w:rPr>
          <w:lang w:val="fr-FR"/>
        </w:rPr>
        <w:t xml:space="preserve"> les grandes lignes des progrès effectués, les étapes à venir et les </w:t>
      </w:r>
      <w:r>
        <w:rPr>
          <w:lang w:val="fr-FR"/>
        </w:rPr>
        <w:t>problèmes</w:t>
      </w:r>
      <w:r w:rsidRPr="00017BEE">
        <w:rPr>
          <w:lang w:val="fr-FR"/>
        </w:rPr>
        <w:t xml:space="preserve"> rencontrés.</w:t>
      </w:r>
    </w:p>
    <w:p w14:paraId="0846B5E5" w14:textId="77777777" w:rsidR="00E16440" w:rsidRPr="00017BEE" w:rsidRDefault="00E16440" w:rsidP="00E16440">
      <w:pPr>
        <w:pStyle w:val="HChG"/>
        <w:rPr>
          <w:b w:val="0"/>
        </w:rPr>
      </w:pPr>
      <w:r w:rsidRPr="00017BEE">
        <w:rPr>
          <w:lang w:val="fr-FR"/>
        </w:rPr>
        <w:tab/>
        <w:t>9.</w:t>
      </w:r>
      <w:r w:rsidRPr="00017BEE">
        <w:rPr>
          <w:lang w:val="fr-FR"/>
        </w:rPr>
        <w:tab/>
        <w:t>Élection du Bureau pour 2023</w:t>
      </w:r>
    </w:p>
    <w:p w14:paraId="1BBCBD94" w14:textId="637D6338" w:rsidR="00E16440" w:rsidRPr="00017BEE" w:rsidRDefault="00E16440" w:rsidP="00BD16D0">
      <w:pPr>
        <w:pStyle w:val="SingleTxtG"/>
        <w:ind w:firstLine="567"/>
      </w:pPr>
      <w:r w:rsidRPr="00017BEE">
        <w:rPr>
          <w:lang w:val="fr-FR"/>
        </w:rPr>
        <w:t xml:space="preserve">Conformément au chapitre V du </w:t>
      </w:r>
      <w:r>
        <w:rPr>
          <w:lang w:val="fr-FR"/>
        </w:rPr>
        <w:t>r</w:t>
      </w:r>
      <w:r w:rsidRPr="00017BEE">
        <w:rPr>
          <w:lang w:val="fr-FR"/>
        </w:rPr>
        <w:t>èglement intérieur du Groupe de travail, tel qu</w:t>
      </w:r>
      <w:r w:rsidR="00BD16D0">
        <w:rPr>
          <w:lang w:val="fr-FR"/>
        </w:rPr>
        <w:t>’</w:t>
      </w:r>
      <w:r w:rsidRPr="00017BEE">
        <w:rPr>
          <w:lang w:val="fr-FR"/>
        </w:rPr>
        <w:t>il figure dans le document ECE/TRANS/WP.15/190/Add.1, le Groupe de travail élira un(e) président(e) et un(e) vice-président(e) pour 2023.</w:t>
      </w:r>
    </w:p>
    <w:p w14:paraId="32C190C3" w14:textId="77777777" w:rsidR="00E16440" w:rsidRPr="00017BEE" w:rsidRDefault="00E16440" w:rsidP="00E16440">
      <w:pPr>
        <w:pStyle w:val="HChG"/>
        <w:rPr>
          <w:b w:val="0"/>
        </w:rPr>
      </w:pPr>
      <w:r w:rsidRPr="00017BEE">
        <w:rPr>
          <w:lang w:val="fr-FR"/>
        </w:rPr>
        <w:tab/>
        <w:t>10.</w:t>
      </w:r>
      <w:r w:rsidRPr="00017BEE">
        <w:rPr>
          <w:lang w:val="fr-FR"/>
        </w:rPr>
        <w:tab/>
        <w:t>Adoption du rapport</w:t>
      </w:r>
    </w:p>
    <w:p w14:paraId="18617F38" w14:textId="28467E31" w:rsidR="00F9573C" w:rsidRDefault="00E16440" w:rsidP="00BD16D0">
      <w:pPr>
        <w:pStyle w:val="SingleTxtG"/>
        <w:ind w:firstLine="567"/>
        <w:rPr>
          <w:lang w:val="fr-FR"/>
        </w:rPr>
      </w:pPr>
      <w:r w:rsidRPr="00017BEE">
        <w:rPr>
          <w:lang w:val="fr-FR"/>
        </w:rPr>
        <w:tab/>
      </w:r>
      <w:r w:rsidR="00BD16D0">
        <w:rPr>
          <w:lang w:val="fr-FR"/>
        </w:rPr>
        <w:t>L</w:t>
      </w:r>
      <w:r w:rsidRPr="00017BEE">
        <w:rPr>
          <w:lang w:val="fr-FR"/>
        </w:rPr>
        <w:t>e Groupe de travail voudra bien adopter le rapport de sa 112</w:t>
      </w:r>
      <w:r w:rsidRPr="00BD16D0">
        <w:rPr>
          <w:vertAlign w:val="superscript"/>
          <w:lang w:val="fr-FR"/>
        </w:rPr>
        <w:t>e</w:t>
      </w:r>
      <w:r w:rsidR="00BD16D0">
        <w:rPr>
          <w:lang w:val="fr-FR"/>
        </w:rPr>
        <w:t> </w:t>
      </w:r>
      <w:r w:rsidRPr="00017BEE">
        <w:rPr>
          <w:lang w:val="fr-FR"/>
        </w:rPr>
        <w:t>session sur la base d</w:t>
      </w:r>
      <w:r w:rsidR="00BD16D0">
        <w:rPr>
          <w:lang w:val="fr-FR"/>
        </w:rPr>
        <w:t>’</w:t>
      </w:r>
      <w:r w:rsidRPr="00017BEE">
        <w:rPr>
          <w:lang w:val="fr-FR"/>
        </w:rPr>
        <w:t>un projet établi par le secrétariat.</w:t>
      </w:r>
    </w:p>
    <w:p w14:paraId="4F237AA4" w14:textId="60E9F0DE" w:rsidR="00BD16D0" w:rsidRPr="00BD16D0" w:rsidRDefault="00BD16D0" w:rsidP="00BD16D0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BD16D0" w:rsidRPr="00BD16D0" w:rsidSect="00E16440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544DE" w14:textId="77777777" w:rsidR="00BE47CF" w:rsidRDefault="00BE47CF" w:rsidP="00F95C08">
      <w:pPr>
        <w:spacing w:line="240" w:lineRule="auto"/>
      </w:pPr>
    </w:p>
  </w:endnote>
  <w:endnote w:type="continuationSeparator" w:id="0">
    <w:p w14:paraId="71FCC458" w14:textId="77777777" w:rsidR="00BE47CF" w:rsidRPr="00AC3823" w:rsidRDefault="00BE47CF" w:rsidP="00AC3823">
      <w:pPr>
        <w:pStyle w:val="Footer"/>
      </w:pPr>
    </w:p>
  </w:endnote>
  <w:endnote w:type="continuationNotice" w:id="1">
    <w:p w14:paraId="2C7F5926" w14:textId="77777777" w:rsidR="00BE47CF" w:rsidRDefault="00BE47C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6B691" w14:textId="293FD168" w:rsidR="00E16440" w:rsidRPr="00E16440" w:rsidRDefault="00E16440" w:rsidP="00E16440">
    <w:pPr>
      <w:pStyle w:val="Footer"/>
      <w:tabs>
        <w:tab w:val="right" w:pos="9638"/>
      </w:tabs>
    </w:pPr>
    <w:r w:rsidRPr="00E16440">
      <w:rPr>
        <w:b/>
        <w:sz w:val="18"/>
      </w:rPr>
      <w:fldChar w:fldCharType="begin"/>
    </w:r>
    <w:r w:rsidRPr="00E16440">
      <w:rPr>
        <w:b/>
        <w:sz w:val="18"/>
      </w:rPr>
      <w:instrText xml:space="preserve"> PAGE  \* MERGEFORMAT </w:instrText>
    </w:r>
    <w:r w:rsidRPr="00E16440">
      <w:rPr>
        <w:b/>
        <w:sz w:val="18"/>
      </w:rPr>
      <w:fldChar w:fldCharType="separate"/>
    </w:r>
    <w:r w:rsidRPr="00E16440">
      <w:rPr>
        <w:b/>
        <w:noProof/>
        <w:sz w:val="18"/>
      </w:rPr>
      <w:t>2</w:t>
    </w:r>
    <w:r w:rsidRPr="00E16440">
      <w:rPr>
        <w:b/>
        <w:sz w:val="18"/>
      </w:rPr>
      <w:fldChar w:fldCharType="end"/>
    </w:r>
    <w:r>
      <w:rPr>
        <w:b/>
        <w:sz w:val="18"/>
      </w:rPr>
      <w:tab/>
    </w:r>
    <w:r>
      <w:t>GE.22-13218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9476D" w14:textId="496E35C8" w:rsidR="00E16440" w:rsidRPr="00E16440" w:rsidRDefault="00E16440" w:rsidP="00E16440">
    <w:pPr>
      <w:pStyle w:val="Footer"/>
      <w:tabs>
        <w:tab w:val="right" w:pos="9638"/>
      </w:tabs>
      <w:rPr>
        <w:b/>
        <w:sz w:val="18"/>
      </w:rPr>
    </w:pPr>
    <w:r>
      <w:t>GE.22-13218</w:t>
    </w:r>
    <w:r>
      <w:tab/>
    </w:r>
    <w:r w:rsidRPr="00E16440">
      <w:rPr>
        <w:b/>
        <w:sz w:val="18"/>
      </w:rPr>
      <w:fldChar w:fldCharType="begin"/>
    </w:r>
    <w:r w:rsidRPr="00E16440">
      <w:rPr>
        <w:b/>
        <w:sz w:val="18"/>
      </w:rPr>
      <w:instrText xml:space="preserve"> PAGE  \* MERGEFORMAT </w:instrText>
    </w:r>
    <w:r w:rsidRPr="00E16440">
      <w:rPr>
        <w:b/>
        <w:sz w:val="18"/>
      </w:rPr>
      <w:fldChar w:fldCharType="separate"/>
    </w:r>
    <w:r w:rsidRPr="00E16440">
      <w:rPr>
        <w:b/>
        <w:noProof/>
        <w:sz w:val="18"/>
      </w:rPr>
      <w:t>3</w:t>
    </w:r>
    <w:r w:rsidRPr="00E16440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28F5E" w14:textId="784C8CBA" w:rsidR="007F20FA" w:rsidRPr="00E16440" w:rsidRDefault="00E16440" w:rsidP="00E16440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64D0B2B4" wp14:editId="3241C53E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22-</w:t>
    </w:r>
    <w:proofErr w:type="gramStart"/>
    <w:r>
      <w:rPr>
        <w:sz w:val="20"/>
      </w:rPr>
      <w:t>13218  (</w:t>
    </w:r>
    <w:proofErr w:type="gramEnd"/>
    <w:r>
      <w:rPr>
        <w:sz w:val="20"/>
      </w:rPr>
      <w:t>F)</w:t>
    </w:r>
    <w:r>
      <w:rPr>
        <w:noProof/>
        <w:sz w:val="20"/>
      </w:rPr>
      <w:drawing>
        <wp:anchor distT="0" distB="0" distL="114300" distR="114300" simplePos="0" relativeHeight="251660288" behindDoc="0" locked="0" layoutInCell="1" allowOverlap="1" wp14:anchorId="34472B96" wp14:editId="062AC53C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D16D0">
      <w:rPr>
        <w:sz w:val="20"/>
      </w:rPr>
      <w:t xml:space="preserve">    160922    160922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35F17" w14:textId="77777777" w:rsidR="00BE47CF" w:rsidRPr="00AC3823" w:rsidRDefault="00BE47CF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4EB02790" w14:textId="77777777" w:rsidR="00BE47CF" w:rsidRPr="00AC3823" w:rsidRDefault="00BE47CF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03DC5DFF" w14:textId="77777777" w:rsidR="00BE47CF" w:rsidRPr="00AC3823" w:rsidRDefault="00BE47CF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73211" w14:textId="29595E97" w:rsidR="00E16440" w:rsidRPr="00E16440" w:rsidRDefault="007C34EA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ECE/TRANS/WP.15/259/Add.1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65AEC" w14:textId="4BF19E47" w:rsidR="00E16440" w:rsidRPr="00E16440" w:rsidRDefault="007C34EA" w:rsidP="00E16440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ECE/TRANS/WP.15/259/Add.1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7A4F53"/>
    <w:multiLevelType w:val="hybridMultilevel"/>
    <w:tmpl w:val="10A61342"/>
    <w:lvl w:ilvl="0" w:tplc="4C1432AA">
      <w:start w:val="1"/>
      <w:numFmt w:val="decimal"/>
      <w:lvlText w:val="%1."/>
      <w:lvlJc w:val="left"/>
      <w:pPr>
        <w:ind w:left="1134" w:hanging="49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6" w:hanging="360"/>
      </w:pPr>
    </w:lvl>
    <w:lvl w:ilvl="2" w:tplc="0409001B" w:tentative="1">
      <w:start w:val="1"/>
      <w:numFmt w:val="lowerRoman"/>
      <w:lvlText w:val="%3."/>
      <w:lvlJc w:val="right"/>
      <w:pPr>
        <w:ind w:left="2436" w:hanging="180"/>
      </w:pPr>
    </w:lvl>
    <w:lvl w:ilvl="3" w:tplc="0409000F" w:tentative="1">
      <w:start w:val="1"/>
      <w:numFmt w:val="decimal"/>
      <w:lvlText w:val="%4."/>
      <w:lvlJc w:val="left"/>
      <w:pPr>
        <w:ind w:left="3156" w:hanging="360"/>
      </w:pPr>
    </w:lvl>
    <w:lvl w:ilvl="4" w:tplc="04090019" w:tentative="1">
      <w:start w:val="1"/>
      <w:numFmt w:val="lowerLetter"/>
      <w:lvlText w:val="%5."/>
      <w:lvlJc w:val="left"/>
      <w:pPr>
        <w:ind w:left="3876" w:hanging="360"/>
      </w:pPr>
    </w:lvl>
    <w:lvl w:ilvl="5" w:tplc="0409001B" w:tentative="1">
      <w:start w:val="1"/>
      <w:numFmt w:val="lowerRoman"/>
      <w:lvlText w:val="%6."/>
      <w:lvlJc w:val="right"/>
      <w:pPr>
        <w:ind w:left="4596" w:hanging="180"/>
      </w:pPr>
    </w:lvl>
    <w:lvl w:ilvl="6" w:tplc="0409000F" w:tentative="1">
      <w:start w:val="1"/>
      <w:numFmt w:val="decimal"/>
      <w:lvlText w:val="%7."/>
      <w:lvlJc w:val="left"/>
      <w:pPr>
        <w:ind w:left="5316" w:hanging="360"/>
      </w:pPr>
    </w:lvl>
    <w:lvl w:ilvl="7" w:tplc="04090019" w:tentative="1">
      <w:start w:val="1"/>
      <w:numFmt w:val="lowerLetter"/>
      <w:lvlText w:val="%8."/>
      <w:lvlJc w:val="left"/>
      <w:pPr>
        <w:ind w:left="6036" w:hanging="360"/>
      </w:pPr>
    </w:lvl>
    <w:lvl w:ilvl="8" w:tplc="0409001B" w:tentative="1">
      <w:start w:val="1"/>
      <w:numFmt w:val="lowerRoman"/>
      <w:lvlText w:val="%9."/>
      <w:lvlJc w:val="right"/>
      <w:pPr>
        <w:ind w:left="6756" w:hanging="180"/>
      </w:pPr>
    </w:lvl>
  </w:abstractNum>
  <w:abstractNum w:abstractNumId="11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3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3"/>
  </w:num>
  <w:num w:numId="15">
    <w:abstractNumId w:val="12"/>
  </w:num>
  <w:num w:numId="16">
    <w:abstractNumId w:val="11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567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7CF"/>
    <w:rsid w:val="00017F94"/>
    <w:rsid w:val="00023842"/>
    <w:rsid w:val="000334F9"/>
    <w:rsid w:val="00045060"/>
    <w:rsid w:val="00045FEB"/>
    <w:rsid w:val="0007796D"/>
    <w:rsid w:val="000B7790"/>
    <w:rsid w:val="000D2124"/>
    <w:rsid w:val="00111F2F"/>
    <w:rsid w:val="0014365E"/>
    <w:rsid w:val="00143C66"/>
    <w:rsid w:val="00176178"/>
    <w:rsid w:val="001F525A"/>
    <w:rsid w:val="00201148"/>
    <w:rsid w:val="00223272"/>
    <w:rsid w:val="0024779E"/>
    <w:rsid w:val="00257168"/>
    <w:rsid w:val="002744B8"/>
    <w:rsid w:val="002832AC"/>
    <w:rsid w:val="002D7C93"/>
    <w:rsid w:val="00305801"/>
    <w:rsid w:val="003916DE"/>
    <w:rsid w:val="00421996"/>
    <w:rsid w:val="00441C3B"/>
    <w:rsid w:val="00446FE5"/>
    <w:rsid w:val="00452396"/>
    <w:rsid w:val="00477EB2"/>
    <w:rsid w:val="004837D8"/>
    <w:rsid w:val="004E2EED"/>
    <w:rsid w:val="004E468C"/>
    <w:rsid w:val="005505B7"/>
    <w:rsid w:val="00573BE5"/>
    <w:rsid w:val="00586ED3"/>
    <w:rsid w:val="00596AA9"/>
    <w:rsid w:val="0071601D"/>
    <w:rsid w:val="007A5457"/>
    <w:rsid w:val="007A62E6"/>
    <w:rsid w:val="007C34EA"/>
    <w:rsid w:val="007F20FA"/>
    <w:rsid w:val="0080684C"/>
    <w:rsid w:val="00871C75"/>
    <w:rsid w:val="008776DC"/>
    <w:rsid w:val="008D5EF9"/>
    <w:rsid w:val="009446C0"/>
    <w:rsid w:val="009705C8"/>
    <w:rsid w:val="009A0A41"/>
    <w:rsid w:val="009C1CF4"/>
    <w:rsid w:val="009F6B74"/>
    <w:rsid w:val="00A3029F"/>
    <w:rsid w:val="00A30353"/>
    <w:rsid w:val="00AC3823"/>
    <w:rsid w:val="00AE323C"/>
    <w:rsid w:val="00AF0CB5"/>
    <w:rsid w:val="00B00181"/>
    <w:rsid w:val="00B00B0D"/>
    <w:rsid w:val="00B45F2E"/>
    <w:rsid w:val="00B765F7"/>
    <w:rsid w:val="00B77993"/>
    <w:rsid w:val="00BA0CA9"/>
    <w:rsid w:val="00BD16D0"/>
    <w:rsid w:val="00BE47CF"/>
    <w:rsid w:val="00BF3146"/>
    <w:rsid w:val="00C02897"/>
    <w:rsid w:val="00C97039"/>
    <w:rsid w:val="00D3439C"/>
    <w:rsid w:val="00D7622E"/>
    <w:rsid w:val="00DB1831"/>
    <w:rsid w:val="00DD3BFD"/>
    <w:rsid w:val="00DE7252"/>
    <w:rsid w:val="00DF6678"/>
    <w:rsid w:val="00E0299A"/>
    <w:rsid w:val="00E05781"/>
    <w:rsid w:val="00E16440"/>
    <w:rsid w:val="00E85C74"/>
    <w:rsid w:val="00EA6547"/>
    <w:rsid w:val="00ED723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2DBB62"/>
  <w15:docId w15:val="{CFCBF6CC-4047-4DCF-B490-795DC61F5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</w:style>
  <w:style w:type="paragraph" w:customStyle="1" w:styleId="SingleTxtG">
    <w:name w:val="_ Single Txt_G"/>
    <w:basedOn w:val="Normal"/>
    <w:qFormat/>
    <w:rsid w:val="00B77993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B77993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7" ma:contentTypeDescription="Create a new document." ma:contentTypeScope="" ma:versionID="3dda9090b5883dd13a17919601bc9337">
  <xsd:schema xmlns:xsd="http://www.w3.org/2001/XMLSchema" xmlns:xs="http://www.w3.org/2001/XMLSchema" xmlns:p="http://schemas.microsoft.com/office/2006/metadata/properties" xmlns:ns2="4b4a1c0d-4a69-4996-a84a-fc699b9f49de" xmlns:ns3="acccb6d4-dbe5-46d2-b4d3-5733603d8cc6" xmlns:ns4="985ec44e-1bab-4c0b-9df0-6ba128686fc9" targetNamespace="http://schemas.microsoft.com/office/2006/metadata/properties" ma:root="true" ma:fieldsID="ded5af2ee258f7c0b7926b0cd9be3d49" ns2:_="" ns3:_="" ns4:_="">
    <xsd:import namespace="4b4a1c0d-4a69-4996-a84a-fc699b9f49de"/>
    <xsd:import namespace="acccb6d4-dbe5-46d2-b4d3-5733603d8cc6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02cb41a6-c265-4598-b948-df01c7e084ec}" ma:internalName="TaxCatchAll" ma:showField="CatchAllData" ma:web="4b4a1c0d-4a69-4996-a84a-fc699b9f4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ccb6d4-dbe5-46d2-b4d3-5733603d8cc6">
      <Terms xmlns="http://schemas.microsoft.com/office/infopath/2007/PartnerControls"/>
    </lcf76f155ced4ddcb4097134ff3c332f>
    <TaxCatchAll xmlns="985ec44e-1bab-4c0b-9df0-6ba128686fc9" xsi:nil="true"/>
  </documentManagement>
</p:properties>
</file>

<file path=customXml/itemProps1.xml><?xml version="1.0" encoding="utf-8"?>
<ds:datastoreItem xmlns:ds="http://schemas.openxmlformats.org/officeDocument/2006/customXml" ds:itemID="{86C57C35-36D0-4567-82DF-3C891DED6534}"/>
</file>

<file path=customXml/itemProps2.xml><?xml version="1.0" encoding="utf-8"?>
<ds:datastoreItem xmlns:ds="http://schemas.openxmlformats.org/officeDocument/2006/customXml" ds:itemID="{313CA2DC-B1C1-4322-9023-8E146909354A}"/>
</file>

<file path=customXml/itemProps3.xml><?xml version="1.0" encoding="utf-8"?>
<ds:datastoreItem xmlns:ds="http://schemas.openxmlformats.org/officeDocument/2006/customXml" ds:itemID="{6F0BF090-3834-453E-B0E2-E8C479D5418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736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ECE/TRANS/WP.15/259/Add.1</vt:lpstr>
    </vt:vector>
  </TitlesOfParts>
  <Company>DCM</Company>
  <LinksUpToDate>false</LinksUpToDate>
  <CharactersWithSpaces>4925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ECE/TRANS/WP.15/259/Add.1</dc:title>
  <dc:subject/>
  <dc:creator>Julien OKRZESIK</dc:creator>
  <cp:keywords/>
  <cp:lastModifiedBy>Laurence Berthet</cp:lastModifiedBy>
  <cp:revision>3</cp:revision>
  <cp:lastPrinted>2022-09-16T11:23:00Z</cp:lastPrinted>
  <dcterms:created xsi:type="dcterms:W3CDTF">2022-09-16T11:23:00Z</dcterms:created>
  <dcterms:modified xsi:type="dcterms:W3CDTF">2022-09-16T11:23:00Z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</Properties>
</file>