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02C5F65" w14:textId="77777777" w:rsidTr="00C97039">
        <w:trPr>
          <w:trHeight w:hRule="exact" w:val="851"/>
        </w:trPr>
        <w:tc>
          <w:tcPr>
            <w:tcW w:w="1276" w:type="dxa"/>
            <w:tcBorders>
              <w:bottom w:val="single" w:sz="4" w:space="0" w:color="auto"/>
            </w:tcBorders>
          </w:tcPr>
          <w:p w14:paraId="1C9F55A2" w14:textId="77777777" w:rsidR="00F35BAF" w:rsidRPr="00DB58B5" w:rsidRDefault="00F35BAF" w:rsidP="00BA5DBC"/>
        </w:tc>
        <w:tc>
          <w:tcPr>
            <w:tcW w:w="2268" w:type="dxa"/>
            <w:tcBorders>
              <w:bottom w:val="single" w:sz="4" w:space="0" w:color="auto"/>
            </w:tcBorders>
            <w:vAlign w:val="bottom"/>
          </w:tcPr>
          <w:p w14:paraId="27A4E53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BFA661D" w14:textId="2627C00E" w:rsidR="00F35BAF" w:rsidRPr="00DB58B5" w:rsidRDefault="00BA5DBC" w:rsidP="00BA5DBC">
            <w:pPr>
              <w:jc w:val="right"/>
            </w:pPr>
            <w:r w:rsidRPr="00BA5DBC">
              <w:rPr>
                <w:sz w:val="40"/>
              </w:rPr>
              <w:t>ECE</w:t>
            </w:r>
            <w:r>
              <w:t>/TRANS/WP.15/2022/7</w:t>
            </w:r>
          </w:p>
        </w:tc>
      </w:tr>
      <w:tr w:rsidR="00F35BAF" w:rsidRPr="00DB58B5" w14:paraId="59C4180A" w14:textId="77777777" w:rsidTr="00C97039">
        <w:trPr>
          <w:trHeight w:hRule="exact" w:val="2835"/>
        </w:trPr>
        <w:tc>
          <w:tcPr>
            <w:tcW w:w="1276" w:type="dxa"/>
            <w:tcBorders>
              <w:top w:val="single" w:sz="4" w:space="0" w:color="auto"/>
              <w:bottom w:val="single" w:sz="12" w:space="0" w:color="auto"/>
            </w:tcBorders>
          </w:tcPr>
          <w:p w14:paraId="51547F15" w14:textId="77777777" w:rsidR="00F35BAF" w:rsidRPr="00DB58B5" w:rsidRDefault="00F35BAF" w:rsidP="00C97039">
            <w:pPr>
              <w:spacing w:before="120"/>
              <w:jc w:val="center"/>
            </w:pPr>
            <w:r>
              <w:rPr>
                <w:noProof/>
                <w:lang w:eastAsia="fr-CH"/>
              </w:rPr>
              <w:drawing>
                <wp:inline distT="0" distB="0" distL="0" distR="0" wp14:anchorId="62DB8E06" wp14:editId="1BE4562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19C16D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EE70C42" w14:textId="77777777" w:rsidR="00F35BAF" w:rsidRDefault="00BA5DBC" w:rsidP="00C97039">
            <w:pPr>
              <w:spacing w:before="240"/>
            </w:pPr>
            <w:proofErr w:type="spellStart"/>
            <w:r>
              <w:t>Distr</w:t>
            </w:r>
            <w:proofErr w:type="spellEnd"/>
            <w:r>
              <w:t xml:space="preserve">. </w:t>
            </w:r>
            <w:proofErr w:type="gramStart"/>
            <w:r>
              <w:t>générale</w:t>
            </w:r>
            <w:proofErr w:type="gramEnd"/>
          </w:p>
          <w:p w14:paraId="11EECFE7" w14:textId="77777777" w:rsidR="00BA5DBC" w:rsidRDefault="00BA5DBC" w:rsidP="00BA5DBC">
            <w:pPr>
              <w:spacing w:line="240" w:lineRule="exact"/>
            </w:pPr>
            <w:r>
              <w:t>18 août 2022</w:t>
            </w:r>
          </w:p>
          <w:p w14:paraId="2919C0D3" w14:textId="77777777" w:rsidR="00BA5DBC" w:rsidRDefault="00BA5DBC" w:rsidP="00BA5DBC">
            <w:pPr>
              <w:spacing w:line="240" w:lineRule="exact"/>
            </w:pPr>
            <w:r>
              <w:t>Français</w:t>
            </w:r>
          </w:p>
          <w:p w14:paraId="4C259B50" w14:textId="1C59C816" w:rsidR="00BA5DBC" w:rsidRPr="00DB58B5" w:rsidRDefault="00BA5DBC" w:rsidP="00BA5DBC">
            <w:pPr>
              <w:spacing w:line="240" w:lineRule="exact"/>
            </w:pPr>
            <w:r>
              <w:t>Original : anglais</w:t>
            </w:r>
          </w:p>
        </w:tc>
      </w:tr>
    </w:tbl>
    <w:p w14:paraId="52DB1884" w14:textId="6EBE3BA1" w:rsidR="007F20FA" w:rsidRPr="000312C0" w:rsidRDefault="007F20FA" w:rsidP="007F20FA">
      <w:pPr>
        <w:spacing w:before="120"/>
        <w:rPr>
          <w:b/>
          <w:sz w:val="28"/>
          <w:szCs w:val="28"/>
        </w:rPr>
      </w:pPr>
      <w:r w:rsidRPr="000312C0">
        <w:rPr>
          <w:b/>
          <w:sz w:val="28"/>
          <w:szCs w:val="28"/>
        </w:rPr>
        <w:t>Commission économique pour l</w:t>
      </w:r>
      <w:r w:rsidR="00121A5D">
        <w:rPr>
          <w:b/>
          <w:sz w:val="28"/>
          <w:szCs w:val="28"/>
        </w:rPr>
        <w:t>’</w:t>
      </w:r>
      <w:r w:rsidRPr="000312C0">
        <w:rPr>
          <w:b/>
          <w:sz w:val="28"/>
          <w:szCs w:val="28"/>
        </w:rPr>
        <w:t>Europe</w:t>
      </w:r>
    </w:p>
    <w:p w14:paraId="3A485479" w14:textId="77777777" w:rsidR="007F20FA" w:rsidRDefault="007F20FA" w:rsidP="007F20FA">
      <w:pPr>
        <w:spacing w:before="120"/>
        <w:rPr>
          <w:sz w:val="28"/>
          <w:szCs w:val="28"/>
        </w:rPr>
      </w:pPr>
      <w:r w:rsidRPr="00685843">
        <w:rPr>
          <w:sz w:val="28"/>
          <w:szCs w:val="28"/>
        </w:rPr>
        <w:t>Comité des transports intérieurs</w:t>
      </w:r>
    </w:p>
    <w:p w14:paraId="0AA5291C" w14:textId="77777777" w:rsidR="00BA5DBC" w:rsidRPr="009E01B8" w:rsidRDefault="00BA5DBC" w:rsidP="00AF0CB5">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598925F2" w14:textId="7CCA4BD5" w:rsidR="00BA5DBC" w:rsidRPr="00332665" w:rsidRDefault="00BA5DBC" w:rsidP="00BA5DBC">
      <w:pPr>
        <w:spacing w:before="120"/>
        <w:rPr>
          <w:rFonts w:eastAsia="SimSun"/>
          <w:b/>
          <w:lang w:val="fr-FR"/>
        </w:rPr>
      </w:pPr>
      <w:r>
        <w:rPr>
          <w:b/>
          <w:bCs/>
          <w:lang w:val="fr-FR"/>
        </w:rPr>
        <w:t>112</w:t>
      </w:r>
      <w:r w:rsidRPr="00BA5DBC">
        <w:rPr>
          <w:b/>
          <w:bCs/>
          <w:vertAlign w:val="superscript"/>
          <w:lang w:val="fr-FR"/>
        </w:rPr>
        <w:t>e</w:t>
      </w:r>
      <w:r>
        <w:rPr>
          <w:b/>
          <w:bCs/>
          <w:lang w:val="fr-FR"/>
        </w:rPr>
        <w:t xml:space="preserve"> session</w:t>
      </w:r>
    </w:p>
    <w:p w14:paraId="7D8192CC" w14:textId="77777777" w:rsidR="00BA5DBC" w:rsidRPr="00332665" w:rsidRDefault="00BA5DBC" w:rsidP="00BA5DBC">
      <w:pPr>
        <w:rPr>
          <w:rFonts w:eastAsia="SimSun"/>
          <w:lang w:val="fr-FR"/>
        </w:rPr>
      </w:pPr>
      <w:r>
        <w:rPr>
          <w:lang w:val="fr-FR"/>
        </w:rPr>
        <w:t>Genève, 8-11 novembre 2022</w:t>
      </w:r>
    </w:p>
    <w:p w14:paraId="6EE98CCD" w14:textId="622763E0" w:rsidR="00BA5DBC" w:rsidRPr="00332665" w:rsidRDefault="00BA5DBC" w:rsidP="00BA5DBC">
      <w:pPr>
        <w:rPr>
          <w:lang w:val="fr-FR"/>
        </w:rPr>
      </w:pPr>
      <w:r>
        <w:rPr>
          <w:lang w:val="fr-FR"/>
        </w:rPr>
        <w:t>Point 5 b) de l</w:t>
      </w:r>
      <w:r w:rsidR="00121A5D">
        <w:rPr>
          <w:lang w:val="fr-FR"/>
        </w:rPr>
        <w:t>’</w:t>
      </w:r>
      <w:r>
        <w:rPr>
          <w:lang w:val="fr-FR"/>
        </w:rPr>
        <w:t>ordre du jour provisoire</w:t>
      </w:r>
    </w:p>
    <w:p w14:paraId="10CB7582" w14:textId="2D7DA134" w:rsidR="00BA5DBC" w:rsidRPr="00332665" w:rsidRDefault="00BA5DBC" w:rsidP="00BA5DBC">
      <w:pPr>
        <w:rPr>
          <w:b/>
          <w:bCs/>
          <w:lang w:val="fr-FR"/>
        </w:rPr>
      </w:pPr>
      <w:r>
        <w:rPr>
          <w:b/>
          <w:bCs/>
          <w:lang w:val="fr-FR"/>
        </w:rPr>
        <w:t>Propositions d</w:t>
      </w:r>
      <w:r w:rsidR="00121A5D">
        <w:rPr>
          <w:b/>
          <w:bCs/>
          <w:lang w:val="fr-FR"/>
        </w:rPr>
        <w:t>’</w:t>
      </w:r>
      <w:r>
        <w:rPr>
          <w:b/>
          <w:bCs/>
          <w:lang w:val="fr-FR"/>
        </w:rPr>
        <w:t>amendements aux annexes A et B de l</w:t>
      </w:r>
      <w:r w:rsidR="00121A5D">
        <w:rPr>
          <w:b/>
          <w:bCs/>
          <w:lang w:val="fr-FR"/>
        </w:rPr>
        <w:t>’</w:t>
      </w:r>
      <w:r>
        <w:rPr>
          <w:b/>
          <w:bCs/>
          <w:lang w:val="fr-FR"/>
        </w:rPr>
        <w:t>ADR :</w:t>
      </w:r>
    </w:p>
    <w:p w14:paraId="6867B864" w14:textId="77777777" w:rsidR="00BA5DBC" w:rsidRPr="00332665" w:rsidRDefault="00BA5DBC" w:rsidP="00BA5DBC">
      <w:pPr>
        <w:rPr>
          <w:b/>
          <w:bCs/>
          <w:lang w:val="fr-FR"/>
        </w:rPr>
      </w:pPr>
      <w:r>
        <w:rPr>
          <w:b/>
          <w:bCs/>
          <w:lang w:val="fr-FR"/>
        </w:rPr>
        <w:t>Propositions diverses</w:t>
      </w:r>
    </w:p>
    <w:p w14:paraId="6E19CF0F" w14:textId="1450A4D9" w:rsidR="00BA5DBC" w:rsidRPr="00332665" w:rsidRDefault="00BA5DBC" w:rsidP="00BA5DBC">
      <w:pPr>
        <w:pStyle w:val="HChG"/>
        <w:rPr>
          <w:lang w:val="fr-FR"/>
        </w:rPr>
      </w:pPr>
      <w:r>
        <w:rPr>
          <w:lang w:val="fr-FR"/>
        </w:rPr>
        <w:tab/>
      </w:r>
      <w:r>
        <w:rPr>
          <w:lang w:val="fr-FR"/>
        </w:rPr>
        <w:tab/>
        <w:t>Section 9.1.3 − Certificat d</w:t>
      </w:r>
      <w:r w:rsidR="00121A5D">
        <w:rPr>
          <w:lang w:val="fr-FR"/>
        </w:rPr>
        <w:t>’</w:t>
      </w:r>
      <w:r>
        <w:rPr>
          <w:lang w:val="fr-FR"/>
        </w:rPr>
        <w:t>agrément</w:t>
      </w:r>
    </w:p>
    <w:p w14:paraId="023B801F" w14:textId="62C6E567" w:rsidR="00F9573C" w:rsidRDefault="00BA5DBC" w:rsidP="00BA5DBC">
      <w:pPr>
        <w:pStyle w:val="H1G"/>
        <w:rPr>
          <w:b w:val="0"/>
          <w:bCs/>
          <w:sz w:val="20"/>
          <w:lang w:val="fr-FR"/>
        </w:rPr>
      </w:pPr>
      <w:r>
        <w:rPr>
          <w:lang w:val="fr-FR"/>
        </w:rPr>
        <w:tab/>
      </w:r>
      <w:r>
        <w:rPr>
          <w:lang w:val="fr-FR"/>
        </w:rPr>
        <w:tab/>
        <w:t>Communication du Gouvernement de la République de Pologne</w:t>
      </w:r>
      <w:r w:rsidRPr="00BA5DBC">
        <w:rPr>
          <w:b w:val="0"/>
          <w:bCs/>
          <w:sz w:val="20"/>
          <w:lang w:val="fr-FR"/>
        </w:rPr>
        <w:footnoteReference w:customMarkFollows="1" w:id="2"/>
        <w:sym w:font="Symbol" w:char="F02A"/>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BA5DBC" w14:paraId="305C1F72" w14:textId="77777777">
        <w:trPr>
          <w:jc w:val="center"/>
        </w:trPr>
        <w:tc>
          <w:tcPr>
            <w:tcW w:w="9637" w:type="dxa"/>
            <w:shd w:val="clear" w:color="auto" w:fill="auto"/>
          </w:tcPr>
          <w:p w14:paraId="67F80170" w14:textId="77777777" w:rsidR="00BA5DBC" w:rsidRDefault="00BA5DBC">
            <w:pPr>
              <w:spacing w:before="240" w:after="120"/>
              <w:ind w:left="255"/>
              <w:rPr>
                <w:i/>
                <w:sz w:val="24"/>
              </w:rPr>
            </w:pPr>
            <w:r>
              <w:rPr>
                <w:i/>
                <w:sz w:val="24"/>
              </w:rPr>
              <w:t>Résumé</w:t>
            </w:r>
          </w:p>
        </w:tc>
      </w:tr>
      <w:tr w:rsidR="00BA5DBC" w14:paraId="039C0E4C" w14:textId="77777777">
        <w:trPr>
          <w:jc w:val="center"/>
        </w:trPr>
        <w:tc>
          <w:tcPr>
            <w:tcW w:w="9637" w:type="dxa"/>
            <w:shd w:val="clear" w:color="auto" w:fill="auto"/>
          </w:tcPr>
          <w:p w14:paraId="592F389F" w14:textId="7C4702A1" w:rsidR="00BA5DBC" w:rsidRDefault="00121A5D" w:rsidP="00121A5D">
            <w:pPr>
              <w:pStyle w:val="SingleTxtG"/>
              <w:tabs>
                <w:tab w:val="left" w:pos="3686"/>
              </w:tabs>
              <w:kinsoku/>
              <w:overflowPunct/>
              <w:autoSpaceDE/>
              <w:autoSpaceDN/>
              <w:adjustRightInd/>
              <w:snapToGrid/>
              <w:ind w:left="3402" w:hanging="2268"/>
            </w:pPr>
            <w:r>
              <w:rPr>
                <w:b/>
                <w:bCs/>
                <w:lang w:val="fr-FR"/>
              </w:rPr>
              <w:t>Résumé analytique :</w:t>
            </w:r>
            <w:r>
              <w:rPr>
                <w:lang w:val="fr-FR"/>
              </w:rPr>
              <w:tab/>
              <w:t>Compléter le libellé du 9.1.3.3 de l’ADR pour prévoir explicitement la possibilité de doter les certificats d’agrément des véhicules transportant certaines marchandises dangereuses d’éléments de sûreté supplémentaires.</w:t>
            </w:r>
          </w:p>
        </w:tc>
      </w:tr>
      <w:tr w:rsidR="00121A5D" w14:paraId="170B4558" w14:textId="77777777">
        <w:trPr>
          <w:jc w:val="center"/>
        </w:trPr>
        <w:tc>
          <w:tcPr>
            <w:tcW w:w="9637" w:type="dxa"/>
            <w:shd w:val="clear" w:color="auto" w:fill="auto"/>
          </w:tcPr>
          <w:p w14:paraId="6219E8F7" w14:textId="75CA2AA2" w:rsidR="00121A5D" w:rsidRDefault="00121A5D" w:rsidP="00121A5D">
            <w:pPr>
              <w:pStyle w:val="SingleTxtG"/>
              <w:tabs>
                <w:tab w:val="left" w:pos="3686"/>
              </w:tabs>
              <w:kinsoku/>
              <w:overflowPunct/>
              <w:autoSpaceDE/>
              <w:autoSpaceDN/>
              <w:adjustRightInd/>
              <w:snapToGrid/>
              <w:ind w:left="3402" w:hanging="2268"/>
              <w:rPr>
                <w:b/>
                <w:bCs/>
                <w:lang w:val="fr-FR"/>
              </w:rPr>
            </w:pPr>
            <w:r>
              <w:rPr>
                <w:b/>
                <w:bCs/>
                <w:lang w:val="fr-FR"/>
              </w:rPr>
              <w:t>Mesure à prendre :</w:t>
            </w:r>
            <w:r>
              <w:rPr>
                <w:lang w:val="fr-FR"/>
              </w:rPr>
              <w:tab/>
              <w:t>Modifier le libellé du 9.1.3.3 de l’ADR.</w:t>
            </w:r>
          </w:p>
        </w:tc>
      </w:tr>
      <w:tr w:rsidR="00121A5D" w14:paraId="222CAD4A" w14:textId="77777777">
        <w:trPr>
          <w:jc w:val="center"/>
        </w:trPr>
        <w:tc>
          <w:tcPr>
            <w:tcW w:w="9637" w:type="dxa"/>
            <w:shd w:val="clear" w:color="auto" w:fill="auto"/>
          </w:tcPr>
          <w:p w14:paraId="5397432F" w14:textId="1B22E6E2" w:rsidR="00121A5D" w:rsidRPr="00332665" w:rsidRDefault="00121A5D" w:rsidP="00121A5D">
            <w:pPr>
              <w:pStyle w:val="SingleTxtG"/>
              <w:tabs>
                <w:tab w:val="left" w:pos="3686"/>
              </w:tabs>
              <w:kinsoku/>
              <w:overflowPunct/>
              <w:autoSpaceDE/>
              <w:autoSpaceDN/>
              <w:adjustRightInd/>
              <w:snapToGrid/>
              <w:ind w:left="3402" w:hanging="2268"/>
              <w:rPr>
                <w:lang w:val="fr-FR"/>
              </w:rPr>
            </w:pPr>
            <w:r>
              <w:rPr>
                <w:b/>
                <w:bCs/>
                <w:lang w:val="fr-FR"/>
              </w:rPr>
              <w:t>Documents connexes :</w:t>
            </w:r>
            <w:r>
              <w:rPr>
                <w:lang w:val="fr-FR"/>
              </w:rPr>
              <w:tab/>
              <w:t xml:space="preserve">Document informel INF.24 (Autriche) </w:t>
            </w:r>
            <w:r w:rsidR="00DE3A7D">
              <w:rPr>
                <w:lang w:val="fr-FR"/>
              </w:rPr>
              <w:t>−</w:t>
            </w:r>
            <w:r>
              <w:rPr>
                <w:lang w:val="fr-FR"/>
              </w:rPr>
              <w:t xml:space="preserve"> 111</w:t>
            </w:r>
            <w:r w:rsidRPr="00121A5D">
              <w:rPr>
                <w:vertAlign w:val="superscript"/>
                <w:lang w:val="fr-FR"/>
              </w:rPr>
              <w:t>e</w:t>
            </w:r>
            <w:r>
              <w:rPr>
                <w:lang w:val="fr-FR"/>
              </w:rPr>
              <w:t xml:space="preserve"> session</w:t>
            </w:r>
          </w:p>
          <w:p w14:paraId="6CF944E7" w14:textId="4867A09D" w:rsidR="00121A5D" w:rsidRPr="00332665" w:rsidRDefault="00121A5D" w:rsidP="00121A5D">
            <w:pPr>
              <w:pStyle w:val="SingleTxtG"/>
              <w:ind w:left="3392" w:hanging="2268"/>
              <w:rPr>
                <w:rFonts w:eastAsia="SimSun"/>
                <w:lang w:val="fr-FR"/>
              </w:rPr>
            </w:pPr>
            <w:r>
              <w:rPr>
                <w:lang w:val="fr-FR"/>
              </w:rPr>
              <w:tab/>
              <w:t>Documents informels INF.27 et INF.27/Add.1 (Pologne) − 111</w:t>
            </w:r>
            <w:r w:rsidRPr="00121A5D">
              <w:rPr>
                <w:vertAlign w:val="superscript"/>
                <w:lang w:val="fr-FR"/>
              </w:rPr>
              <w:t>e</w:t>
            </w:r>
            <w:r>
              <w:rPr>
                <w:vertAlign w:val="superscript"/>
                <w:lang w:val="fr-FR"/>
              </w:rPr>
              <w:t> </w:t>
            </w:r>
            <w:r>
              <w:rPr>
                <w:lang w:val="fr-FR"/>
              </w:rPr>
              <w:t>session</w:t>
            </w:r>
          </w:p>
          <w:p w14:paraId="3F25A4B6" w14:textId="109E341A" w:rsidR="00121A5D" w:rsidRDefault="00121A5D" w:rsidP="00121A5D">
            <w:pPr>
              <w:pStyle w:val="SingleTxtG"/>
              <w:tabs>
                <w:tab w:val="left" w:pos="3686"/>
              </w:tabs>
              <w:kinsoku/>
              <w:overflowPunct/>
              <w:autoSpaceDE/>
              <w:autoSpaceDN/>
              <w:adjustRightInd/>
              <w:snapToGrid/>
              <w:ind w:left="3402" w:hanging="2268"/>
              <w:rPr>
                <w:b/>
                <w:bCs/>
                <w:lang w:val="fr-FR"/>
              </w:rPr>
            </w:pPr>
            <w:r>
              <w:rPr>
                <w:lang w:val="fr-FR"/>
              </w:rPr>
              <w:tab/>
              <w:t xml:space="preserve">ECE/TRANS/WP.15/258 </w:t>
            </w:r>
            <w:r w:rsidR="0089635D">
              <w:rPr>
                <w:lang w:val="fr-FR"/>
              </w:rPr>
              <w:t>−</w:t>
            </w:r>
            <w:r>
              <w:rPr>
                <w:lang w:val="fr-FR"/>
              </w:rPr>
              <w:t xml:space="preserve"> Rapport du Groupe de travail sur sa 111</w:t>
            </w:r>
            <w:r w:rsidRPr="00121A5D">
              <w:rPr>
                <w:vertAlign w:val="superscript"/>
                <w:lang w:val="fr-FR"/>
              </w:rPr>
              <w:t>e</w:t>
            </w:r>
            <w:r>
              <w:rPr>
                <w:lang w:val="fr-FR"/>
              </w:rPr>
              <w:t xml:space="preserve"> session (points 55 à 58)</w:t>
            </w:r>
          </w:p>
        </w:tc>
      </w:tr>
      <w:tr w:rsidR="00BA5DBC" w14:paraId="0345A01C" w14:textId="77777777">
        <w:trPr>
          <w:jc w:val="center"/>
        </w:trPr>
        <w:tc>
          <w:tcPr>
            <w:tcW w:w="9637" w:type="dxa"/>
            <w:shd w:val="clear" w:color="auto" w:fill="auto"/>
          </w:tcPr>
          <w:p w14:paraId="14DD279E" w14:textId="77777777" w:rsidR="00BA5DBC" w:rsidRDefault="00BA5DBC"/>
        </w:tc>
      </w:tr>
    </w:tbl>
    <w:p w14:paraId="0589B255" w14:textId="77777777" w:rsidR="00BA5DBC" w:rsidRPr="00332665" w:rsidRDefault="00BA5DBC" w:rsidP="00BA5DBC">
      <w:pPr>
        <w:pStyle w:val="HChG"/>
        <w:rPr>
          <w:lang w:val="fr-FR"/>
        </w:rPr>
      </w:pPr>
      <w:r>
        <w:rPr>
          <w:lang w:val="fr-FR"/>
        </w:rPr>
        <w:tab/>
      </w:r>
      <w:r>
        <w:rPr>
          <w:lang w:val="fr-FR"/>
        </w:rPr>
        <w:tab/>
      </w:r>
      <w:r>
        <w:rPr>
          <w:bCs/>
          <w:lang w:val="fr-FR"/>
        </w:rPr>
        <w:t>Introduction</w:t>
      </w:r>
    </w:p>
    <w:p w14:paraId="0E8B1A95" w14:textId="366684A5" w:rsidR="00BA5DBC" w:rsidRPr="00332665" w:rsidRDefault="00BA5DBC" w:rsidP="00BA5DBC">
      <w:pPr>
        <w:pStyle w:val="SingleTxtG"/>
        <w:rPr>
          <w:lang w:val="fr-FR"/>
        </w:rPr>
      </w:pPr>
      <w:r>
        <w:rPr>
          <w:lang w:val="fr-FR"/>
        </w:rPr>
        <w:t>1.</w:t>
      </w:r>
      <w:r>
        <w:rPr>
          <w:lang w:val="fr-FR"/>
        </w:rPr>
        <w:tab/>
        <w:t>À la 111</w:t>
      </w:r>
      <w:r w:rsidR="0089635D" w:rsidRPr="0089635D">
        <w:rPr>
          <w:vertAlign w:val="superscript"/>
          <w:lang w:val="fr-FR"/>
        </w:rPr>
        <w:t>e</w:t>
      </w:r>
      <w:r w:rsidR="0089635D">
        <w:rPr>
          <w:lang w:val="fr-FR"/>
        </w:rPr>
        <w:t xml:space="preserve"> </w:t>
      </w:r>
      <w:r>
        <w:rPr>
          <w:lang w:val="fr-FR"/>
        </w:rPr>
        <w:t>session du Groupe de travail, en mai 2022, l</w:t>
      </w:r>
      <w:r w:rsidR="00121A5D">
        <w:rPr>
          <w:lang w:val="fr-FR"/>
        </w:rPr>
        <w:t>’</w:t>
      </w:r>
      <w:r>
        <w:rPr>
          <w:lang w:val="fr-FR"/>
        </w:rPr>
        <w:t>Autriche a présenté le document informel INF.24, dans lequel elle traite des problèmes que pose l</w:t>
      </w:r>
      <w:r w:rsidR="00121A5D">
        <w:rPr>
          <w:lang w:val="fr-FR"/>
        </w:rPr>
        <w:t>’</w:t>
      </w:r>
      <w:r>
        <w:rPr>
          <w:lang w:val="fr-FR"/>
        </w:rPr>
        <w:t>introduction d</w:t>
      </w:r>
      <w:r w:rsidR="00121A5D">
        <w:rPr>
          <w:lang w:val="fr-FR"/>
        </w:rPr>
        <w:t>’</w:t>
      </w:r>
      <w:r>
        <w:rPr>
          <w:lang w:val="fr-FR"/>
        </w:rPr>
        <w:t>éléments de sûreté dans les certificats d</w:t>
      </w:r>
      <w:r w:rsidR="00121A5D">
        <w:rPr>
          <w:lang w:val="fr-FR"/>
        </w:rPr>
        <w:t>’</w:t>
      </w:r>
      <w:r>
        <w:rPr>
          <w:lang w:val="fr-FR"/>
        </w:rPr>
        <w:t>agrément des véhicules délivrés conformément au 9.1.3 de l</w:t>
      </w:r>
      <w:r w:rsidR="00121A5D">
        <w:rPr>
          <w:lang w:val="fr-FR"/>
        </w:rPr>
        <w:t>’</w:t>
      </w:r>
      <w:r>
        <w:rPr>
          <w:lang w:val="fr-FR"/>
        </w:rPr>
        <w:t>ADR.</w:t>
      </w:r>
    </w:p>
    <w:p w14:paraId="09878659" w14:textId="70AB4A94" w:rsidR="00BA5DBC" w:rsidRPr="00332665" w:rsidRDefault="00BA5DBC" w:rsidP="00BA5DBC">
      <w:pPr>
        <w:pStyle w:val="SingleTxtG"/>
        <w:rPr>
          <w:lang w:val="fr-FR"/>
        </w:rPr>
      </w:pPr>
      <w:r>
        <w:rPr>
          <w:lang w:val="fr-FR"/>
        </w:rPr>
        <w:t>2.</w:t>
      </w:r>
      <w:r>
        <w:rPr>
          <w:lang w:val="fr-FR"/>
        </w:rPr>
        <w:tab/>
        <w:t>Il est relaté dans ce document que lors d</w:t>
      </w:r>
      <w:r w:rsidR="00121A5D">
        <w:rPr>
          <w:lang w:val="fr-FR"/>
        </w:rPr>
        <w:t>’</w:t>
      </w:r>
      <w:r>
        <w:rPr>
          <w:lang w:val="fr-FR"/>
        </w:rPr>
        <w:t>un contrôle routier, il a été constaté que le conducteur avait en sa possession un certificat d</w:t>
      </w:r>
      <w:r w:rsidR="00121A5D">
        <w:rPr>
          <w:lang w:val="fr-FR"/>
        </w:rPr>
        <w:t>’</w:t>
      </w:r>
      <w:r>
        <w:rPr>
          <w:lang w:val="fr-FR"/>
        </w:rPr>
        <w:t>agrément correspondant au modèle visé au 9.1.3.5 de l</w:t>
      </w:r>
      <w:r w:rsidR="00121A5D">
        <w:rPr>
          <w:lang w:val="fr-FR"/>
        </w:rPr>
        <w:t>’</w:t>
      </w:r>
      <w:r>
        <w:rPr>
          <w:lang w:val="fr-FR"/>
        </w:rPr>
        <w:t>ADR, mais doté d</w:t>
      </w:r>
      <w:r w:rsidR="00121A5D">
        <w:rPr>
          <w:lang w:val="fr-FR"/>
        </w:rPr>
        <w:t>’</w:t>
      </w:r>
      <w:r>
        <w:rPr>
          <w:lang w:val="fr-FR"/>
        </w:rPr>
        <w:t>éléments de sûreté supplémentaires destinés à prévenir sa falsification.</w:t>
      </w:r>
    </w:p>
    <w:p w14:paraId="2F39AAFF" w14:textId="4FC9A5CE" w:rsidR="00BA5DBC" w:rsidRPr="00332665" w:rsidRDefault="00BA5DBC" w:rsidP="00BA5DBC">
      <w:pPr>
        <w:pStyle w:val="SingleTxtG"/>
        <w:rPr>
          <w:lang w:val="fr-FR"/>
        </w:rPr>
      </w:pPr>
      <w:r>
        <w:rPr>
          <w:lang w:val="fr-FR"/>
        </w:rPr>
        <w:lastRenderedPageBreak/>
        <w:t>3.</w:t>
      </w:r>
      <w:r>
        <w:rPr>
          <w:lang w:val="fr-FR"/>
        </w:rPr>
        <w:tab/>
        <w:t>La première phrase du 9.1.3.3 se lit comme suit : « Le certificat d</w:t>
      </w:r>
      <w:r w:rsidR="00121A5D">
        <w:rPr>
          <w:lang w:val="fr-FR"/>
        </w:rPr>
        <w:t>’</w:t>
      </w:r>
      <w:r>
        <w:rPr>
          <w:lang w:val="fr-FR"/>
        </w:rPr>
        <w:t>agrément doit avoir la présentation du modèle du 9.1.3.5. Ses dimensions sont du format A4 (210 mm × 297 mm). Le recto et le verso peuvent être utilisés. La couleur doit être blanche, avec une diagonale rose. ».</w:t>
      </w:r>
    </w:p>
    <w:p w14:paraId="5261C7FC" w14:textId="6B8F84A4" w:rsidR="00BA5DBC" w:rsidRPr="00332665" w:rsidRDefault="00BA5DBC" w:rsidP="00BA5DBC">
      <w:pPr>
        <w:pStyle w:val="SingleTxtG"/>
        <w:rPr>
          <w:lang w:val="fr-FR"/>
        </w:rPr>
      </w:pPr>
      <w:r>
        <w:rPr>
          <w:lang w:val="fr-FR"/>
        </w:rPr>
        <w:t>4.</w:t>
      </w:r>
      <w:r>
        <w:rPr>
          <w:lang w:val="fr-FR"/>
        </w:rPr>
        <w:tab/>
        <w:t>L</w:t>
      </w:r>
      <w:r w:rsidR="00121A5D">
        <w:rPr>
          <w:lang w:val="fr-FR"/>
        </w:rPr>
        <w:t>’</w:t>
      </w:r>
      <w:r>
        <w:rPr>
          <w:lang w:val="fr-FR"/>
        </w:rPr>
        <w:t>Autriche souhaitait initier un dialogue sur la manière de traiter les certificats qui ne satisfont pas exactement aux critères énoncés au 9.1.3, et en particulier sur l</w:t>
      </w:r>
      <w:r w:rsidR="00121A5D">
        <w:rPr>
          <w:lang w:val="fr-FR"/>
        </w:rPr>
        <w:t>’</w:t>
      </w:r>
      <w:r>
        <w:rPr>
          <w:lang w:val="fr-FR"/>
        </w:rPr>
        <w:t>application de dispositifs de sûreté supplémentaires aux certificats d</w:t>
      </w:r>
      <w:r w:rsidR="00121A5D">
        <w:rPr>
          <w:lang w:val="fr-FR"/>
        </w:rPr>
        <w:t>’</w:t>
      </w:r>
      <w:r>
        <w:rPr>
          <w:lang w:val="fr-FR"/>
        </w:rPr>
        <w:t>agrément délivrés selon le modèle énoncé au 9.1.3.5 afin d</w:t>
      </w:r>
      <w:r w:rsidR="00121A5D">
        <w:rPr>
          <w:lang w:val="fr-FR"/>
        </w:rPr>
        <w:t>’</w:t>
      </w:r>
      <w:r>
        <w:rPr>
          <w:lang w:val="fr-FR"/>
        </w:rPr>
        <w:t>empêcher leur falsification.</w:t>
      </w:r>
      <w:bookmarkStart w:id="0" w:name="_Hlk110937454"/>
    </w:p>
    <w:bookmarkEnd w:id="0"/>
    <w:p w14:paraId="0C41F61A" w14:textId="6C421DF4" w:rsidR="00BA5DBC" w:rsidRPr="00332665" w:rsidRDefault="00BA5DBC" w:rsidP="00BA5DBC">
      <w:pPr>
        <w:pStyle w:val="SingleTxtG"/>
        <w:rPr>
          <w:lang w:val="fr-FR"/>
        </w:rPr>
      </w:pPr>
      <w:r>
        <w:rPr>
          <w:lang w:val="fr-FR"/>
        </w:rPr>
        <w:t>5.</w:t>
      </w:r>
      <w:r>
        <w:rPr>
          <w:lang w:val="fr-FR"/>
        </w:rPr>
        <w:tab/>
        <w:t>La Pologne a ensuite présenté les documents informels INF.27 et INF.27/Add.1 à ce sujet, puisque le certificat en question avait été délivré par l</w:t>
      </w:r>
      <w:r w:rsidR="00121A5D">
        <w:rPr>
          <w:lang w:val="fr-FR"/>
        </w:rPr>
        <w:t>’</w:t>
      </w:r>
      <w:r>
        <w:rPr>
          <w:lang w:val="fr-FR"/>
        </w:rPr>
        <w:t>autorité compétente en Pologne.</w:t>
      </w:r>
    </w:p>
    <w:p w14:paraId="598AF7F8" w14:textId="38483677" w:rsidR="00BA5DBC" w:rsidRPr="00332665" w:rsidRDefault="00BA5DBC" w:rsidP="00BA5DBC">
      <w:pPr>
        <w:pStyle w:val="SingleTxtG"/>
        <w:rPr>
          <w:lang w:val="fr-FR"/>
        </w:rPr>
      </w:pPr>
      <w:r>
        <w:rPr>
          <w:lang w:val="fr-FR"/>
        </w:rPr>
        <w:t>6.</w:t>
      </w:r>
      <w:r>
        <w:rPr>
          <w:lang w:val="fr-FR"/>
        </w:rPr>
        <w:tab/>
        <w:t>Comme indiqué dans ces deux documents, en Pologne, le certificat d</w:t>
      </w:r>
      <w:r w:rsidR="00121A5D">
        <w:rPr>
          <w:lang w:val="fr-FR"/>
        </w:rPr>
        <w:t>’</w:t>
      </w:r>
      <w:r>
        <w:rPr>
          <w:lang w:val="fr-FR"/>
        </w:rPr>
        <w:t>agrément délivré aux véhicules transportant certaines marchandises dangereuses (voir le 9.1.3.5 de l</w:t>
      </w:r>
      <w:r w:rsidR="00121A5D">
        <w:rPr>
          <w:lang w:val="fr-FR"/>
        </w:rPr>
        <w:t>’</w:t>
      </w:r>
      <w:r>
        <w:rPr>
          <w:lang w:val="fr-FR"/>
        </w:rPr>
        <w:t xml:space="preserve">ADR) a été classé comme un document de catégorie 2 par le </w:t>
      </w:r>
      <w:proofErr w:type="gramStart"/>
      <w:r>
        <w:rPr>
          <w:lang w:val="fr-FR"/>
        </w:rPr>
        <w:t>Ministère de l</w:t>
      </w:r>
      <w:r w:rsidR="00121A5D">
        <w:rPr>
          <w:lang w:val="fr-FR"/>
        </w:rPr>
        <w:t>’</w:t>
      </w:r>
      <w:r>
        <w:rPr>
          <w:lang w:val="fr-FR"/>
        </w:rPr>
        <w:t>intérieur</w:t>
      </w:r>
      <w:proofErr w:type="gramEnd"/>
      <w:r>
        <w:rPr>
          <w:lang w:val="fr-FR"/>
        </w:rPr>
        <w:t xml:space="preserve"> et, à ce titre, doit être doté de dispositifs de sûreté supplémentaires visant à éviter sa falsification.</w:t>
      </w:r>
    </w:p>
    <w:p w14:paraId="4357CB99" w14:textId="01D06935" w:rsidR="00BA5DBC" w:rsidRPr="00332665" w:rsidRDefault="00BA5DBC" w:rsidP="00BA5DBC">
      <w:pPr>
        <w:pStyle w:val="SingleTxtG"/>
        <w:rPr>
          <w:lang w:val="fr-FR"/>
        </w:rPr>
      </w:pPr>
      <w:r>
        <w:rPr>
          <w:lang w:val="fr-FR"/>
        </w:rPr>
        <w:t>7.</w:t>
      </w:r>
      <w:r>
        <w:rPr>
          <w:lang w:val="fr-FR"/>
        </w:rPr>
        <w:tab/>
        <w:t xml:space="preserve">Le </w:t>
      </w:r>
      <w:proofErr w:type="gramStart"/>
      <w:r>
        <w:rPr>
          <w:lang w:val="fr-FR"/>
        </w:rPr>
        <w:t>Ministère de l</w:t>
      </w:r>
      <w:r w:rsidR="00121A5D">
        <w:rPr>
          <w:lang w:val="fr-FR"/>
        </w:rPr>
        <w:t>’</w:t>
      </w:r>
      <w:r>
        <w:rPr>
          <w:lang w:val="fr-FR"/>
        </w:rPr>
        <w:t>intérieur</w:t>
      </w:r>
      <w:proofErr w:type="gramEnd"/>
      <w:r>
        <w:rPr>
          <w:lang w:val="fr-FR"/>
        </w:rPr>
        <w:t xml:space="preserve"> de la Pologne a en effet instauré une réglementation nationale visant à lutter contre la contrefaçon de documents, et c</w:t>
      </w:r>
      <w:r w:rsidR="00121A5D">
        <w:rPr>
          <w:lang w:val="fr-FR"/>
        </w:rPr>
        <w:t>’</w:t>
      </w:r>
      <w:r>
        <w:rPr>
          <w:lang w:val="fr-FR"/>
        </w:rPr>
        <w:t>est dans ce cadre que le certificat d</w:t>
      </w:r>
      <w:r w:rsidR="00121A5D">
        <w:rPr>
          <w:lang w:val="fr-FR"/>
        </w:rPr>
        <w:t>’</w:t>
      </w:r>
      <w:r>
        <w:rPr>
          <w:lang w:val="fr-FR"/>
        </w:rPr>
        <w:t>agrément des véhicules transportant certaines marchandises dangereuses (visé au 9.1.3.5 de l</w:t>
      </w:r>
      <w:r w:rsidR="00121A5D">
        <w:rPr>
          <w:lang w:val="fr-FR"/>
        </w:rPr>
        <w:t>’</w:t>
      </w:r>
      <w:r>
        <w:rPr>
          <w:lang w:val="fr-FR"/>
        </w:rPr>
        <w:t>ADR) a été inclus parmi les documents publics de catégorie 2, qui doivent être dotés de dispositifs de sûreté supplémentaires (tels qu</w:t>
      </w:r>
      <w:r w:rsidR="00121A5D">
        <w:rPr>
          <w:lang w:val="fr-FR"/>
        </w:rPr>
        <w:t>’</w:t>
      </w:r>
      <w:r>
        <w:rPr>
          <w:lang w:val="fr-FR"/>
        </w:rPr>
        <w:t>un guillochis, par exemple).</w:t>
      </w:r>
    </w:p>
    <w:p w14:paraId="1A2A72A5" w14:textId="5690D062" w:rsidR="00BA5DBC" w:rsidRPr="00332665" w:rsidRDefault="00BA5DBC" w:rsidP="00BA5DBC">
      <w:pPr>
        <w:pStyle w:val="SingleTxtG"/>
        <w:rPr>
          <w:lang w:val="fr-FR"/>
        </w:rPr>
      </w:pPr>
      <w:r>
        <w:rPr>
          <w:lang w:val="fr-FR"/>
        </w:rPr>
        <w:t>8.</w:t>
      </w:r>
      <w:r>
        <w:rPr>
          <w:lang w:val="fr-FR"/>
        </w:rPr>
        <w:tab/>
        <w:t>En ce qui concerne la présentation, le certificat polonais a une marge à fond blanc ornée d</w:t>
      </w:r>
      <w:r w:rsidR="00121A5D">
        <w:rPr>
          <w:lang w:val="fr-FR"/>
        </w:rPr>
        <w:t>’</w:t>
      </w:r>
      <w:r>
        <w:rPr>
          <w:lang w:val="fr-FR"/>
        </w:rPr>
        <w:t>un unique guillochis. Il est conforme et ne nécessite aucune correction. Nous notons toutefois qu</w:t>
      </w:r>
      <w:r w:rsidR="00121A5D">
        <w:rPr>
          <w:lang w:val="fr-FR"/>
        </w:rPr>
        <w:t>’</w:t>
      </w:r>
      <w:r>
        <w:rPr>
          <w:lang w:val="fr-FR"/>
        </w:rPr>
        <w:t>aux termes du 8.2.2.8.3 de l</w:t>
      </w:r>
      <w:r w:rsidR="00121A5D">
        <w:rPr>
          <w:lang w:val="fr-FR"/>
        </w:rPr>
        <w:t>’</w:t>
      </w:r>
      <w:r>
        <w:rPr>
          <w:lang w:val="fr-FR"/>
        </w:rPr>
        <w:t>ADR, le certificat de formation du conducteur « doit être de couleur blanche avec des lettres noires ». Le fait que les pays ne délivrent pas tous un certificat blanc n</w:t>
      </w:r>
      <w:r w:rsidR="00121A5D">
        <w:rPr>
          <w:lang w:val="fr-FR"/>
        </w:rPr>
        <w:t>’</w:t>
      </w:r>
      <w:r>
        <w:rPr>
          <w:lang w:val="fr-FR"/>
        </w:rPr>
        <w:t>est pas, selon nous, d</w:t>
      </w:r>
      <w:r w:rsidR="00121A5D">
        <w:rPr>
          <w:lang w:val="fr-FR"/>
        </w:rPr>
        <w:t>’</w:t>
      </w:r>
      <w:r>
        <w:rPr>
          <w:lang w:val="fr-FR"/>
        </w:rPr>
        <w:t>une importance primordiale.</w:t>
      </w:r>
    </w:p>
    <w:p w14:paraId="697CD10C" w14:textId="45C76C22" w:rsidR="00BA5DBC" w:rsidRPr="00332665" w:rsidRDefault="00BA5DBC" w:rsidP="00BA5DBC">
      <w:pPr>
        <w:pStyle w:val="SingleTxtG"/>
        <w:rPr>
          <w:lang w:val="fr-FR"/>
        </w:rPr>
      </w:pPr>
      <w:r>
        <w:rPr>
          <w:lang w:val="fr-FR"/>
        </w:rPr>
        <w:t>9.</w:t>
      </w:r>
      <w:r>
        <w:rPr>
          <w:lang w:val="fr-FR"/>
        </w:rPr>
        <w:tab/>
        <w:t>On trouve dans le document informel INF.27/Add.1 le certificat d</w:t>
      </w:r>
      <w:r w:rsidR="00121A5D">
        <w:rPr>
          <w:lang w:val="fr-FR"/>
        </w:rPr>
        <w:t>’</w:t>
      </w:r>
      <w:r>
        <w:rPr>
          <w:lang w:val="fr-FR"/>
        </w:rPr>
        <w:t>agrément délivré en Pologne aux véhicules transportant certaines marchandises dangereuses, ainsi que des explications relatives aux éléments de sûreté qu</w:t>
      </w:r>
      <w:r w:rsidR="00121A5D">
        <w:rPr>
          <w:lang w:val="fr-FR"/>
        </w:rPr>
        <w:t>’</w:t>
      </w:r>
      <w:r>
        <w:rPr>
          <w:lang w:val="fr-FR"/>
        </w:rPr>
        <w:t>il comporte</w:t>
      </w:r>
      <w:r w:rsidR="00DE3A7D">
        <w:rPr>
          <w:lang w:val="fr-FR"/>
        </w:rPr>
        <w:t> :</w:t>
      </w:r>
    </w:p>
    <w:p w14:paraId="746CA088" w14:textId="2D55C54E" w:rsidR="00BA5DBC" w:rsidRPr="00332665" w:rsidRDefault="00BA5DBC" w:rsidP="00BA5DBC">
      <w:pPr>
        <w:pStyle w:val="Bullet1G"/>
        <w:numPr>
          <w:ilvl w:val="0"/>
          <w:numId w:val="17"/>
        </w:numPr>
        <w:kinsoku/>
        <w:overflowPunct/>
        <w:autoSpaceDE/>
        <w:autoSpaceDN/>
        <w:adjustRightInd/>
        <w:snapToGrid/>
        <w:rPr>
          <w:lang w:val="fr-FR"/>
        </w:rPr>
      </w:pPr>
      <w:r>
        <w:rPr>
          <w:lang w:val="fr-FR"/>
        </w:rPr>
        <w:tab/>
        <w:t>Le certificat est un document de deux pages, au format A4 (210 × 297 mm), sur papier filigrané, sans motif ultraviolet visible, comportant des fibres de sécurité visibles à la lumière du jour et aux rayons UV et des particules de pigments fluorescents réparties de manière aléatoire, et présentant une bande rose en diagonale</w:t>
      </w:r>
      <w:r w:rsidR="00DE3A7D">
        <w:rPr>
          <w:lang w:val="fr-FR"/>
        </w:rPr>
        <w:t> ;</w:t>
      </w:r>
    </w:p>
    <w:p w14:paraId="0657862F" w14:textId="5130E966" w:rsidR="00BA5DBC" w:rsidRPr="00332665" w:rsidRDefault="00BA5DBC" w:rsidP="00BA5DBC">
      <w:pPr>
        <w:pStyle w:val="Bullet1G"/>
        <w:numPr>
          <w:ilvl w:val="0"/>
          <w:numId w:val="17"/>
        </w:numPr>
        <w:kinsoku/>
        <w:overflowPunct/>
        <w:autoSpaceDE/>
        <w:autoSpaceDN/>
        <w:adjustRightInd/>
        <w:snapToGrid/>
        <w:rPr>
          <w:lang w:val="fr-FR"/>
        </w:rPr>
      </w:pPr>
      <w:r>
        <w:rPr>
          <w:lang w:val="fr-FR"/>
        </w:rPr>
        <w:tab/>
        <w:t>Les éléments de sûreté qui ont été ajoutés sont les suivants :</w:t>
      </w:r>
    </w:p>
    <w:p w14:paraId="66C36774" w14:textId="2F792016" w:rsidR="00BA5DBC" w:rsidRPr="00EC042F" w:rsidRDefault="00BA5DBC" w:rsidP="00BA5DBC">
      <w:pPr>
        <w:pStyle w:val="Bullet2G"/>
        <w:numPr>
          <w:ilvl w:val="0"/>
          <w:numId w:val="18"/>
        </w:numPr>
        <w:kinsoku/>
        <w:overflowPunct/>
        <w:autoSpaceDE/>
        <w:autoSpaceDN/>
        <w:adjustRightInd/>
        <w:snapToGrid/>
        <w:rPr>
          <w:lang w:val="fr-FR"/>
        </w:rPr>
      </w:pPr>
      <w:r>
        <w:rPr>
          <w:lang w:val="fr-FR"/>
        </w:rPr>
        <w:tab/>
      </w:r>
      <w:r w:rsidR="0089635D">
        <w:rPr>
          <w:lang w:val="fr-FR"/>
        </w:rPr>
        <w:t>F</w:t>
      </w:r>
      <w:r>
        <w:rPr>
          <w:lang w:val="fr-FR"/>
        </w:rPr>
        <w:t>ond guilloché (motif représenté par impression iridescente) ;</w:t>
      </w:r>
    </w:p>
    <w:p w14:paraId="7164B7B0" w14:textId="6620269F" w:rsidR="00BA5DBC" w:rsidRPr="002F1CBE" w:rsidRDefault="0089635D" w:rsidP="00BA5DBC">
      <w:pPr>
        <w:pStyle w:val="Bullet2G"/>
        <w:numPr>
          <w:ilvl w:val="0"/>
          <w:numId w:val="18"/>
        </w:numPr>
        <w:kinsoku/>
        <w:overflowPunct/>
        <w:autoSpaceDE/>
        <w:autoSpaceDN/>
        <w:adjustRightInd/>
        <w:snapToGrid/>
      </w:pPr>
      <w:r>
        <w:rPr>
          <w:lang w:val="fr-FR"/>
        </w:rPr>
        <w:t>I</w:t>
      </w:r>
      <w:r w:rsidR="00BA5DBC">
        <w:rPr>
          <w:lang w:val="fr-FR"/>
        </w:rPr>
        <w:t>mpression en relief ;</w:t>
      </w:r>
    </w:p>
    <w:p w14:paraId="3FE7C004" w14:textId="30BAFA3C" w:rsidR="00BA5DBC" w:rsidRPr="002F1CBE" w:rsidRDefault="00BA5DBC" w:rsidP="00BA5DBC">
      <w:pPr>
        <w:pStyle w:val="Bullet2G"/>
        <w:numPr>
          <w:ilvl w:val="0"/>
          <w:numId w:val="18"/>
        </w:numPr>
        <w:kinsoku/>
        <w:overflowPunct/>
        <w:autoSpaceDE/>
        <w:autoSpaceDN/>
        <w:adjustRightInd/>
        <w:snapToGrid/>
      </w:pPr>
      <w:r>
        <w:rPr>
          <w:lang w:val="fr-FR"/>
        </w:rPr>
        <w:tab/>
      </w:r>
      <w:r w:rsidR="0089635D">
        <w:rPr>
          <w:lang w:val="fr-FR"/>
        </w:rPr>
        <w:t>M</w:t>
      </w:r>
      <w:r>
        <w:rPr>
          <w:lang w:val="fr-FR"/>
        </w:rPr>
        <w:t>icro-impressions ;</w:t>
      </w:r>
    </w:p>
    <w:p w14:paraId="38BE34A4" w14:textId="14936BE6" w:rsidR="00BA5DBC" w:rsidRPr="00332665" w:rsidRDefault="00BA5DBC" w:rsidP="00BA5DBC">
      <w:pPr>
        <w:pStyle w:val="Bullet2G"/>
        <w:numPr>
          <w:ilvl w:val="0"/>
          <w:numId w:val="18"/>
        </w:numPr>
        <w:kinsoku/>
        <w:overflowPunct/>
        <w:autoSpaceDE/>
        <w:autoSpaceDN/>
        <w:adjustRightInd/>
        <w:snapToGrid/>
        <w:rPr>
          <w:lang w:val="fr-FR"/>
        </w:rPr>
      </w:pPr>
      <w:r>
        <w:rPr>
          <w:lang w:val="fr-FR"/>
        </w:rPr>
        <w:tab/>
      </w:r>
      <w:r w:rsidR="0089635D">
        <w:rPr>
          <w:lang w:val="fr-FR"/>
        </w:rPr>
        <w:t>É</w:t>
      </w:r>
      <w:r>
        <w:rPr>
          <w:lang w:val="fr-FR"/>
        </w:rPr>
        <w:t>léments graphiques réalisés avec une encre fluorescente sous rayonnement</w:t>
      </w:r>
      <w:r w:rsidR="0089635D">
        <w:rPr>
          <w:lang w:val="fr-FR"/>
        </w:rPr>
        <w:t> </w:t>
      </w:r>
      <w:r>
        <w:rPr>
          <w:lang w:val="fr-FR"/>
        </w:rPr>
        <w:t>UV ;</w:t>
      </w:r>
    </w:p>
    <w:p w14:paraId="73F65396" w14:textId="4E17292A" w:rsidR="00BA5DBC" w:rsidRPr="00332665" w:rsidRDefault="00BA5DBC" w:rsidP="00BA5DBC">
      <w:pPr>
        <w:pStyle w:val="Bullet2G"/>
        <w:numPr>
          <w:ilvl w:val="0"/>
          <w:numId w:val="18"/>
        </w:numPr>
        <w:kinsoku/>
        <w:overflowPunct/>
        <w:autoSpaceDE/>
        <w:autoSpaceDN/>
        <w:adjustRightInd/>
        <w:snapToGrid/>
        <w:rPr>
          <w:lang w:val="fr-FR"/>
        </w:rPr>
      </w:pPr>
      <w:r>
        <w:rPr>
          <w:lang w:val="fr-FR"/>
        </w:rPr>
        <w:tab/>
      </w:r>
      <w:r w:rsidR="0089635D">
        <w:rPr>
          <w:lang w:val="fr-FR"/>
        </w:rPr>
        <w:t>É</w:t>
      </w:r>
      <w:r>
        <w:rPr>
          <w:lang w:val="fr-FR"/>
        </w:rPr>
        <w:t>lément graphique réalisé à l</w:t>
      </w:r>
      <w:r w:rsidR="00121A5D">
        <w:rPr>
          <w:lang w:val="fr-FR"/>
        </w:rPr>
        <w:t>’</w:t>
      </w:r>
      <w:r>
        <w:rPr>
          <w:lang w:val="fr-FR"/>
        </w:rPr>
        <w:t>aide d</w:t>
      </w:r>
      <w:r w:rsidR="00121A5D">
        <w:rPr>
          <w:lang w:val="fr-FR"/>
        </w:rPr>
        <w:t>’</w:t>
      </w:r>
      <w:r>
        <w:rPr>
          <w:lang w:val="fr-FR"/>
        </w:rPr>
        <w:t>une encre iridescente ;</w:t>
      </w:r>
    </w:p>
    <w:p w14:paraId="4BF1A3CB" w14:textId="49C62971" w:rsidR="00BA5DBC" w:rsidRPr="002F1CBE" w:rsidRDefault="00BA5DBC" w:rsidP="00BA5DBC">
      <w:pPr>
        <w:pStyle w:val="Bullet2G"/>
        <w:numPr>
          <w:ilvl w:val="0"/>
          <w:numId w:val="18"/>
        </w:numPr>
        <w:kinsoku/>
        <w:overflowPunct/>
        <w:autoSpaceDE/>
        <w:autoSpaceDN/>
        <w:adjustRightInd/>
        <w:snapToGrid/>
      </w:pPr>
      <w:r>
        <w:rPr>
          <w:lang w:val="fr-FR"/>
        </w:rPr>
        <w:tab/>
      </w:r>
      <w:r w:rsidR="0089635D">
        <w:rPr>
          <w:lang w:val="fr-FR"/>
        </w:rPr>
        <w:t>N</w:t>
      </w:r>
      <w:r>
        <w:rPr>
          <w:lang w:val="fr-FR"/>
        </w:rPr>
        <w:t>uméro d</w:t>
      </w:r>
      <w:r w:rsidR="00121A5D">
        <w:rPr>
          <w:lang w:val="fr-FR"/>
        </w:rPr>
        <w:t>’</w:t>
      </w:r>
      <w:r>
        <w:rPr>
          <w:lang w:val="fr-FR"/>
        </w:rPr>
        <w:t>identification unique.</w:t>
      </w:r>
    </w:p>
    <w:p w14:paraId="102577CB" w14:textId="5230B7A1" w:rsidR="00BA5DBC" w:rsidRPr="00332665" w:rsidRDefault="00BA5DBC" w:rsidP="00BA5DBC">
      <w:pPr>
        <w:pStyle w:val="SingleTxtG"/>
        <w:rPr>
          <w:lang w:val="fr-FR"/>
        </w:rPr>
      </w:pPr>
      <w:r>
        <w:rPr>
          <w:lang w:val="fr-FR"/>
        </w:rPr>
        <w:t>10.</w:t>
      </w:r>
      <w:r>
        <w:rPr>
          <w:lang w:val="fr-FR"/>
        </w:rPr>
        <w:tab/>
        <w:t>Ces éléments de sûreté n</w:t>
      </w:r>
      <w:r w:rsidR="00121A5D">
        <w:rPr>
          <w:lang w:val="fr-FR"/>
        </w:rPr>
        <w:t>’</w:t>
      </w:r>
      <w:r>
        <w:rPr>
          <w:lang w:val="fr-FR"/>
        </w:rPr>
        <w:t>ont aucune incidence sur le format du document ou son contenu.</w:t>
      </w:r>
    </w:p>
    <w:p w14:paraId="08716072" w14:textId="668CD3DC" w:rsidR="00BA5DBC" w:rsidRPr="00332665" w:rsidRDefault="00BA5DBC" w:rsidP="00BA5DBC">
      <w:pPr>
        <w:pStyle w:val="SingleTxtG"/>
        <w:rPr>
          <w:lang w:val="fr-FR"/>
        </w:rPr>
      </w:pPr>
      <w:r>
        <w:rPr>
          <w:lang w:val="fr-FR"/>
        </w:rPr>
        <w:t>11.</w:t>
      </w:r>
      <w:r>
        <w:rPr>
          <w:lang w:val="fr-FR"/>
        </w:rPr>
        <w:tab/>
        <w:t>Dans le document informel INF.27, la Pologne a proposé que le 9.1.3.3 de l</w:t>
      </w:r>
      <w:r w:rsidR="00121A5D">
        <w:rPr>
          <w:lang w:val="fr-FR"/>
        </w:rPr>
        <w:t>’</w:t>
      </w:r>
      <w:r>
        <w:rPr>
          <w:lang w:val="fr-FR"/>
        </w:rPr>
        <w:t>ADR soit modifié de manière à autoriser l</w:t>
      </w:r>
      <w:r w:rsidR="00121A5D">
        <w:rPr>
          <w:lang w:val="fr-FR"/>
        </w:rPr>
        <w:t>’</w:t>
      </w:r>
      <w:r>
        <w:rPr>
          <w:lang w:val="fr-FR"/>
        </w:rPr>
        <w:t>introduction volontaire d</w:t>
      </w:r>
      <w:r w:rsidR="00121A5D">
        <w:rPr>
          <w:lang w:val="fr-FR"/>
        </w:rPr>
        <w:t>’</w:t>
      </w:r>
      <w:r>
        <w:rPr>
          <w:lang w:val="fr-FR"/>
        </w:rPr>
        <w:t>éléments de sûreté supplémentaires, tels qu</w:t>
      </w:r>
      <w:r w:rsidR="00121A5D">
        <w:rPr>
          <w:lang w:val="fr-FR"/>
        </w:rPr>
        <w:t>’</w:t>
      </w:r>
      <w:r>
        <w:rPr>
          <w:lang w:val="fr-FR"/>
        </w:rPr>
        <w:t>un hologramme, une encre fluorescente ou un fond guilloché, dans le certificat d</w:t>
      </w:r>
      <w:r w:rsidR="00121A5D">
        <w:rPr>
          <w:lang w:val="fr-FR"/>
        </w:rPr>
        <w:t>’</w:t>
      </w:r>
      <w:r>
        <w:rPr>
          <w:lang w:val="fr-FR"/>
        </w:rPr>
        <w:t>agrément des véhicules transportant certaines marchandises dangereuses, visé au 9.1.3.5.</w:t>
      </w:r>
    </w:p>
    <w:p w14:paraId="008DA3A6" w14:textId="6146BC75" w:rsidR="00BA5DBC" w:rsidRPr="00332665" w:rsidRDefault="00BA5DBC" w:rsidP="00BA5DBC">
      <w:pPr>
        <w:pStyle w:val="SingleTxtG"/>
        <w:rPr>
          <w:lang w:val="fr-FR"/>
        </w:rPr>
      </w:pPr>
      <w:r>
        <w:rPr>
          <w:lang w:val="fr-FR"/>
        </w:rPr>
        <w:t>12.</w:t>
      </w:r>
      <w:r>
        <w:rPr>
          <w:lang w:val="fr-FR"/>
        </w:rPr>
        <w:tab/>
        <w:t xml:space="preserve">Les conclusions du débat sur cette question ont été publiées dans le rapport du Groupe de travail sur les travaux de sa </w:t>
      </w:r>
      <w:r w:rsidRPr="0089635D">
        <w:rPr>
          <w:lang w:val="fr-FR"/>
        </w:rPr>
        <w:t>111</w:t>
      </w:r>
      <w:r w:rsidR="0089635D" w:rsidRPr="0089635D">
        <w:rPr>
          <w:vertAlign w:val="superscript"/>
          <w:lang w:val="fr-FR"/>
        </w:rPr>
        <w:t>e</w:t>
      </w:r>
      <w:r w:rsidR="0089635D">
        <w:rPr>
          <w:lang w:val="fr-FR"/>
        </w:rPr>
        <w:t> </w:t>
      </w:r>
      <w:r w:rsidRPr="0089635D">
        <w:rPr>
          <w:lang w:val="fr-FR"/>
        </w:rPr>
        <w:t>session</w:t>
      </w:r>
      <w:r>
        <w:rPr>
          <w:lang w:val="fr-FR"/>
        </w:rPr>
        <w:t xml:space="preserve"> (voir ECE/TRANS/WP.15/258, points 55 à 58).</w:t>
      </w:r>
    </w:p>
    <w:p w14:paraId="54CBCD8D" w14:textId="63E157CA" w:rsidR="00BA5DBC" w:rsidRPr="00332665" w:rsidRDefault="00BA5DBC" w:rsidP="00BA5DBC">
      <w:pPr>
        <w:pStyle w:val="SingleTxtG"/>
        <w:rPr>
          <w:lang w:val="fr-FR"/>
        </w:rPr>
      </w:pPr>
      <w:r>
        <w:rPr>
          <w:lang w:val="fr-FR"/>
        </w:rPr>
        <w:t>13.</w:t>
      </w:r>
      <w:r>
        <w:rPr>
          <w:lang w:val="fr-FR"/>
        </w:rPr>
        <w:tab/>
        <w:t>Lors des débats de la 111</w:t>
      </w:r>
      <w:r w:rsidR="0089635D" w:rsidRPr="0089635D">
        <w:rPr>
          <w:vertAlign w:val="superscript"/>
          <w:lang w:val="fr-FR"/>
        </w:rPr>
        <w:t>e</w:t>
      </w:r>
      <w:r w:rsidR="0089635D">
        <w:rPr>
          <w:lang w:val="fr-FR"/>
        </w:rPr>
        <w:t> </w:t>
      </w:r>
      <w:r>
        <w:rPr>
          <w:lang w:val="fr-FR"/>
        </w:rPr>
        <w:t>session, les délégations qui se sont prononcées étaient d</w:t>
      </w:r>
      <w:r w:rsidR="00121A5D">
        <w:rPr>
          <w:lang w:val="fr-FR"/>
        </w:rPr>
        <w:t>’</w:t>
      </w:r>
      <w:r>
        <w:rPr>
          <w:lang w:val="fr-FR"/>
        </w:rPr>
        <w:t>avis qu</w:t>
      </w:r>
      <w:r w:rsidR="00121A5D">
        <w:rPr>
          <w:lang w:val="fr-FR"/>
        </w:rPr>
        <w:t>’</w:t>
      </w:r>
      <w:r>
        <w:rPr>
          <w:lang w:val="fr-FR"/>
        </w:rPr>
        <w:t>il était possible d</w:t>
      </w:r>
      <w:r w:rsidR="00121A5D">
        <w:rPr>
          <w:lang w:val="fr-FR"/>
        </w:rPr>
        <w:t>’</w:t>
      </w:r>
      <w:r>
        <w:rPr>
          <w:lang w:val="fr-FR"/>
        </w:rPr>
        <w:t>ajouter des éléments de sûreté tels qu</w:t>
      </w:r>
      <w:r w:rsidR="00121A5D">
        <w:rPr>
          <w:lang w:val="fr-FR"/>
        </w:rPr>
        <w:t>’</w:t>
      </w:r>
      <w:r>
        <w:rPr>
          <w:lang w:val="fr-FR"/>
        </w:rPr>
        <w:t xml:space="preserve">hologramme, encre </w:t>
      </w:r>
      <w:r>
        <w:rPr>
          <w:lang w:val="fr-FR"/>
        </w:rPr>
        <w:lastRenderedPageBreak/>
        <w:t>fluorescente ou motif guilloché sur les certificats d</w:t>
      </w:r>
      <w:r w:rsidR="00121A5D">
        <w:rPr>
          <w:lang w:val="fr-FR"/>
        </w:rPr>
        <w:t>’</w:t>
      </w:r>
      <w:r>
        <w:rPr>
          <w:lang w:val="fr-FR"/>
        </w:rPr>
        <w:t>agrément pour les véhicules sans que cela ne remette en cause leur validité vis-à-vis des prescriptions du 9.1.3.3. Les dispositions de l</w:t>
      </w:r>
      <w:r w:rsidR="00121A5D">
        <w:rPr>
          <w:lang w:val="fr-FR"/>
        </w:rPr>
        <w:t>’</w:t>
      </w:r>
      <w:r>
        <w:rPr>
          <w:lang w:val="fr-FR"/>
        </w:rPr>
        <w:t>ADR n</w:t>
      </w:r>
      <w:r w:rsidR="00121A5D">
        <w:rPr>
          <w:lang w:val="fr-FR"/>
        </w:rPr>
        <w:t>’</w:t>
      </w:r>
      <w:r>
        <w:rPr>
          <w:lang w:val="fr-FR"/>
        </w:rPr>
        <w:t>interdisent ni n</w:t>
      </w:r>
      <w:r w:rsidR="00121A5D">
        <w:rPr>
          <w:lang w:val="fr-FR"/>
        </w:rPr>
        <w:t>’</w:t>
      </w:r>
      <w:r>
        <w:rPr>
          <w:lang w:val="fr-FR"/>
        </w:rPr>
        <w:t>exigent que des dispositifs de sûreté supplémentaires soient appliqués à ce document.</w:t>
      </w:r>
    </w:p>
    <w:p w14:paraId="2999878C" w14:textId="549977BA" w:rsidR="00BA5DBC" w:rsidRPr="00332665" w:rsidRDefault="00BA5DBC" w:rsidP="00BA5DBC">
      <w:pPr>
        <w:pStyle w:val="SingleTxtG"/>
        <w:rPr>
          <w:lang w:val="fr-FR"/>
        </w:rPr>
      </w:pPr>
      <w:r>
        <w:rPr>
          <w:lang w:val="fr-FR"/>
        </w:rPr>
        <w:t>14.</w:t>
      </w:r>
      <w:r>
        <w:rPr>
          <w:lang w:val="fr-FR"/>
        </w:rPr>
        <w:tab/>
        <w:t>Plusieurs délégations ont confirmé qu</w:t>
      </w:r>
      <w:r w:rsidR="00121A5D">
        <w:rPr>
          <w:lang w:val="fr-FR"/>
        </w:rPr>
        <w:t>’</w:t>
      </w:r>
      <w:r>
        <w:rPr>
          <w:lang w:val="fr-FR"/>
        </w:rPr>
        <w:t>il serait souhaitable de modifier le 9.1.3.3 dans le futur pour prévoir explicitement la possibilité, pour les pays qui le souhaiteraient, d</w:t>
      </w:r>
      <w:r w:rsidR="00121A5D">
        <w:rPr>
          <w:lang w:val="fr-FR"/>
        </w:rPr>
        <w:t>’</w:t>
      </w:r>
      <w:r>
        <w:rPr>
          <w:lang w:val="fr-FR"/>
        </w:rPr>
        <w:t>ajouter des éléments de sûreté sur les certificats d</w:t>
      </w:r>
      <w:r w:rsidR="00121A5D">
        <w:rPr>
          <w:lang w:val="fr-FR"/>
        </w:rPr>
        <w:t>’</w:t>
      </w:r>
      <w:r>
        <w:rPr>
          <w:lang w:val="fr-FR"/>
        </w:rPr>
        <w:t>agrément qu</w:t>
      </w:r>
      <w:r w:rsidR="00121A5D">
        <w:rPr>
          <w:lang w:val="fr-FR"/>
        </w:rPr>
        <w:t>’</w:t>
      </w:r>
      <w:r>
        <w:rPr>
          <w:lang w:val="fr-FR"/>
        </w:rPr>
        <w:t>ils délivraient.</w:t>
      </w:r>
    </w:p>
    <w:p w14:paraId="01F1C554" w14:textId="08609EAE" w:rsidR="00BA5DBC" w:rsidRPr="00332665" w:rsidRDefault="00BA5DBC" w:rsidP="00BA5DBC">
      <w:pPr>
        <w:pStyle w:val="SingleTxtG"/>
        <w:rPr>
          <w:lang w:val="fr-FR"/>
        </w:rPr>
      </w:pPr>
      <w:r>
        <w:rPr>
          <w:lang w:val="fr-FR"/>
        </w:rPr>
        <w:t>15.</w:t>
      </w:r>
      <w:r>
        <w:rPr>
          <w:lang w:val="fr-FR"/>
        </w:rPr>
        <w:tab/>
        <w:t>La Pologne s</w:t>
      </w:r>
      <w:r w:rsidR="00121A5D">
        <w:rPr>
          <w:lang w:val="fr-FR"/>
        </w:rPr>
        <w:t>’</w:t>
      </w:r>
      <w:r>
        <w:rPr>
          <w:lang w:val="fr-FR"/>
        </w:rPr>
        <w:t>est engagée à présenter un document officiel sur la question à la prochaine session du WP.15.</w:t>
      </w:r>
    </w:p>
    <w:p w14:paraId="332BD539" w14:textId="2FD415CA" w:rsidR="00BA5DBC" w:rsidRPr="00332665" w:rsidRDefault="00BA5DBC" w:rsidP="00BA5DBC">
      <w:pPr>
        <w:pStyle w:val="SingleTxtG"/>
        <w:rPr>
          <w:lang w:val="fr-FR"/>
        </w:rPr>
      </w:pPr>
      <w:r>
        <w:rPr>
          <w:lang w:val="fr-FR"/>
        </w:rPr>
        <w:t>16.</w:t>
      </w:r>
      <w:r>
        <w:rPr>
          <w:lang w:val="fr-FR"/>
        </w:rPr>
        <w:tab/>
        <w:t>La Pologne aimerait que les États qui le souhaitent aient la possibilité d</w:t>
      </w:r>
      <w:r w:rsidR="00121A5D">
        <w:rPr>
          <w:lang w:val="fr-FR"/>
        </w:rPr>
        <w:t>’</w:t>
      </w:r>
      <w:r>
        <w:rPr>
          <w:lang w:val="fr-FR"/>
        </w:rPr>
        <w:t>ajouter des éléments de sûreté au certificat d</w:t>
      </w:r>
      <w:r w:rsidR="00121A5D">
        <w:rPr>
          <w:lang w:val="fr-FR"/>
        </w:rPr>
        <w:t>’</w:t>
      </w:r>
      <w:r>
        <w:rPr>
          <w:lang w:val="fr-FR"/>
        </w:rPr>
        <w:t>agrément qu</w:t>
      </w:r>
      <w:r w:rsidR="00121A5D">
        <w:rPr>
          <w:lang w:val="fr-FR"/>
        </w:rPr>
        <w:t>’</w:t>
      </w:r>
      <w:r>
        <w:rPr>
          <w:lang w:val="fr-FR"/>
        </w:rPr>
        <w:t>ils délivrent aux véhicules, le problème des certificats contrefaits pouvant toucher n</w:t>
      </w:r>
      <w:r w:rsidR="00121A5D">
        <w:rPr>
          <w:lang w:val="fr-FR"/>
        </w:rPr>
        <w:t>’</w:t>
      </w:r>
      <w:r>
        <w:rPr>
          <w:lang w:val="fr-FR"/>
        </w:rPr>
        <w:t>importe quel pays et la prévention étant, de l</w:t>
      </w:r>
      <w:r w:rsidR="00121A5D">
        <w:rPr>
          <w:lang w:val="fr-FR"/>
        </w:rPr>
        <w:t>’</w:t>
      </w:r>
      <w:r>
        <w:rPr>
          <w:lang w:val="fr-FR"/>
        </w:rPr>
        <w:t>avis du Gouvernement polonais, plus efficace que la lutte contre les faux documents. Elle ne souhaite toutefois pas pour autant que des dispositifs de sûreté obligatoires soient exigés pour les certificats d</w:t>
      </w:r>
      <w:r w:rsidR="00121A5D">
        <w:rPr>
          <w:lang w:val="fr-FR"/>
        </w:rPr>
        <w:t>’</w:t>
      </w:r>
      <w:r>
        <w:rPr>
          <w:lang w:val="fr-FR"/>
        </w:rPr>
        <w:t>agrément.</w:t>
      </w:r>
    </w:p>
    <w:p w14:paraId="339FBDE8" w14:textId="56F1B9D9" w:rsidR="00BA5DBC" w:rsidRPr="00332665" w:rsidRDefault="00BA5DBC" w:rsidP="00BA5DBC">
      <w:pPr>
        <w:pStyle w:val="SingleTxtG"/>
        <w:rPr>
          <w:lang w:val="fr-FR"/>
        </w:rPr>
      </w:pPr>
      <w:r>
        <w:rPr>
          <w:lang w:val="fr-FR"/>
        </w:rPr>
        <w:t>17.</w:t>
      </w:r>
      <w:r>
        <w:rPr>
          <w:lang w:val="fr-FR"/>
        </w:rPr>
        <w:tab/>
        <w:t>La Pologne propose que le libellé du 9.1.3.3 de l</w:t>
      </w:r>
      <w:r w:rsidR="00121A5D">
        <w:rPr>
          <w:lang w:val="fr-FR"/>
        </w:rPr>
        <w:t>’</w:t>
      </w:r>
      <w:r>
        <w:rPr>
          <w:lang w:val="fr-FR"/>
        </w:rPr>
        <w:t>ADR soit modifié comme suit.</w:t>
      </w:r>
    </w:p>
    <w:p w14:paraId="124541BB" w14:textId="77777777" w:rsidR="00BA5DBC" w:rsidRPr="00DB7933" w:rsidRDefault="00BA5DBC" w:rsidP="00DB7933">
      <w:pPr>
        <w:pStyle w:val="HChG"/>
      </w:pPr>
      <w:r>
        <w:rPr>
          <w:lang w:val="fr-FR"/>
        </w:rPr>
        <w:tab/>
      </w:r>
      <w:r>
        <w:rPr>
          <w:lang w:val="fr-FR"/>
        </w:rPr>
        <w:tab/>
        <w:t>Proposition 1</w:t>
      </w:r>
    </w:p>
    <w:p w14:paraId="05F74B40" w14:textId="7122C8C4" w:rsidR="00BA5DBC" w:rsidRPr="00332665" w:rsidRDefault="00BA5DBC" w:rsidP="00BA5DBC">
      <w:pPr>
        <w:pStyle w:val="SingleTxtG"/>
        <w:rPr>
          <w:lang w:val="fr-FR"/>
        </w:rPr>
      </w:pPr>
      <w:r>
        <w:rPr>
          <w:lang w:val="fr-FR"/>
        </w:rPr>
        <w:t>18.</w:t>
      </w:r>
      <w:r>
        <w:rPr>
          <w:lang w:val="fr-FR"/>
        </w:rPr>
        <w:tab/>
        <w:t>À la fin du premier paragraphe, ajouter ce qui suit :</w:t>
      </w:r>
    </w:p>
    <w:p w14:paraId="7B0E7F15" w14:textId="7DF68E13" w:rsidR="00BA5DBC" w:rsidRPr="00332665" w:rsidRDefault="00BA5DBC" w:rsidP="00BA5DBC">
      <w:pPr>
        <w:pStyle w:val="SingleTxtG"/>
        <w:rPr>
          <w:bCs/>
          <w:lang w:val="fr-FR"/>
        </w:rPr>
      </w:pPr>
      <w:r>
        <w:rPr>
          <w:lang w:val="fr-FR"/>
        </w:rPr>
        <w:t>« Il peut comporter un élément de sûreté supplémentaire comme un hologramme, une encre fluorescente, un fond guilloché, etc. ».</w:t>
      </w:r>
    </w:p>
    <w:p w14:paraId="762E489A" w14:textId="77777777" w:rsidR="00BA5DBC" w:rsidRPr="00DB7933" w:rsidRDefault="00BA5DBC" w:rsidP="00DB7933">
      <w:pPr>
        <w:pStyle w:val="HChG"/>
      </w:pPr>
      <w:r>
        <w:rPr>
          <w:lang w:val="fr-FR"/>
        </w:rPr>
        <w:tab/>
      </w:r>
      <w:r>
        <w:rPr>
          <w:lang w:val="fr-FR"/>
        </w:rPr>
        <w:tab/>
        <w:t>Proposition 2</w:t>
      </w:r>
    </w:p>
    <w:p w14:paraId="68A44570" w14:textId="77777777" w:rsidR="00BA5DBC" w:rsidRPr="00332665" w:rsidRDefault="00BA5DBC" w:rsidP="00BA5DBC">
      <w:pPr>
        <w:pStyle w:val="SingleTxtG"/>
        <w:rPr>
          <w:lang w:val="fr-FR"/>
        </w:rPr>
      </w:pPr>
      <w:r>
        <w:rPr>
          <w:lang w:val="fr-FR"/>
        </w:rPr>
        <w:t>19.</w:t>
      </w:r>
      <w:r>
        <w:rPr>
          <w:lang w:val="fr-FR"/>
        </w:rPr>
        <w:tab/>
        <w:t>À la fin du premier paragraphe, ajouter ce qui suit :</w:t>
      </w:r>
    </w:p>
    <w:p w14:paraId="0108BF85" w14:textId="271B6BA9" w:rsidR="00BA5DBC" w:rsidRPr="00332665" w:rsidRDefault="00BA5DBC" w:rsidP="00BA5DBC">
      <w:pPr>
        <w:pStyle w:val="SingleTxtG"/>
        <w:rPr>
          <w:bCs/>
          <w:lang w:val="fr-FR"/>
        </w:rPr>
      </w:pPr>
      <w:r>
        <w:rPr>
          <w:lang w:val="fr-FR"/>
        </w:rPr>
        <w:t>« Il peut comporter un élément de sûreté supplémentaire comme un hologramme, une encre fluorescente, un fond guilloché, etc.</w:t>
      </w:r>
    </w:p>
    <w:p w14:paraId="47A7FF06" w14:textId="12738F07" w:rsidR="00BA5DBC" w:rsidRPr="00332665" w:rsidRDefault="00BA5DBC" w:rsidP="00BA5DBC">
      <w:pPr>
        <w:pStyle w:val="SingleTxtG"/>
        <w:rPr>
          <w:bCs/>
          <w:lang w:val="fr-FR"/>
        </w:rPr>
      </w:pPr>
      <w:r>
        <w:rPr>
          <w:lang w:val="fr-FR"/>
        </w:rPr>
        <w:t>Les Parties contractantes qui ont doté leur certificat d</w:t>
      </w:r>
      <w:r w:rsidR="00121A5D">
        <w:rPr>
          <w:lang w:val="fr-FR"/>
        </w:rPr>
        <w:t>’</w:t>
      </w:r>
      <w:r>
        <w:rPr>
          <w:lang w:val="fr-FR"/>
        </w:rPr>
        <w:t>agrément d</w:t>
      </w:r>
      <w:r w:rsidR="00121A5D">
        <w:rPr>
          <w:lang w:val="fr-FR"/>
        </w:rPr>
        <w:t>’</w:t>
      </w:r>
      <w:r>
        <w:rPr>
          <w:lang w:val="fr-FR"/>
        </w:rPr>
        <w:t>éléments de sûreté supplémentaires doivent fournir au secrétariat de la CEE un exemple type dudit certificat qu</w:t>
      </w:r>
      <w:r w:rsidR="00121A5D">
        <w:rPr>
          <w:lang w:val="fr-FR"/>
        </w:rPr>
        <w:t>’</w:t>
      </w:r>
      <w:r>
        <w:rPr>
          <w:lang w:val="fr-FR"/>
        </w:rPr>
        <w:t>elles entendent délivrer au niveau national en application de la présente section. Les Parties contractantes doivent en outre fournir des notes explicatives pour permettre de vérifier la conformité des certificats aux exemples types fournis. Le secrétariat doit rendre cette information accessible au public sur son site Web. ».</w:t>
      </w:r>
    </w:p>
    <w:p w14:paraId="12EF5B61" w14:textId="77777777" w:rsidR="00BA5DBC" w:rsidRPr="00DB7933" w:rsidRDefault="00BA5DBC" w:rsidP="00DB7933">
      <w:pPr>
        <w:pStyle w:val="HChG"/>
      </w:pPr>
      <w:r>
        <w:rPr>
          <w:lang w:val="fr-FR"/>
        </w:rPr>
        <w:tab/>
      </w:r>
      <w:r>
        <w:rPr>
          <w:lang w:val="fr-FR"/>
        </w:rPr>
        <w:tab/>
        <w:t>Justification</w:t>
      </w:r>
    </w:p>
    <w:p w14:paraId="03916126" w14:textId="486D4B24" w:rsidR="00BA5DBC" w:rsidRPr="00332665" w:rsidRDefault="00BA5DBC" w:rsidP="00BA5DBC">
      <w:pPr>
        <w:pStyle w:val="SingleTxtG"/>
        <w:rPr>
          <w:lang w:val="fr-FR"/>
        </w:rPr>
      </w:pPr>
      <w:r>
        <w:rPr>
          <w:lang w:val="fr-FR"/>
        </w:rPr>
        <w:t>20.</w:t>
      </w:r>
      <w:r>
        <w:rPr>
          <w:lang w:val="fr-FR"/>
        </w:rPr>
        <w:tab/>
        <w:t>Les présentes propositions intéressent uniquement l</w:t>
      </w:r>
      <w:r w:rsidR="00121A5D">
        <w:rPr>
          <w:lang w:val="fr-FR"/>
        </w:rPr>
        <w:t>’</w:t>
      </w:r>
      <w:r>
        <w:rPr>
          <w:lang w:val="fr-FR"/>
        </w:rPr>
        <w:t>ADR ; elles ne concernent ni le Règlement concernant le transport international ferroviaire des marchandises dangereuses (RID), ni l</w:t>
      </w:r>
      <w:r w:rsidR="00121A5D">
        <w:rPr>
          <w:lang w:val="fr-FR"/>
        </w:rPr>
        <w:t>’</w:t>
      </w:r>
      <w:r>
        <w:rPr>
          <w:lang w:val="fr-FR"/>
        </w:rPr>
        <w:t>Accord européen relatif au transport international des marchandises dangereuses par voies de navigation intérieures (ADN), et ne contreviennent pas à la réglementation de l</w:t>
      </w:r>
      <w:r w:rsidR="00121A5D">
        <w:rPr>
          <w:lang w:val="fr-FR"/>
        </w:rPr>
        <w:t>’</w:t>
      </w:r>
      <w:r>
        <w:rPr>
          <w:lang w:val="fr-FR"/>
        </w:rPr>
        <w:t>Union européenne.</w:t>
      </w:r>
    </w:p>
    <w:p w14:paraId="7B489829" w14:textId="3F73EDC4" w:rsidR="00BA5DBC" w:rsidRPr="00332665" w:rsidRDefault="00BA5DBC" w:rsidP="00BA5DBC">
      <w:pPr>
        <w:pStyle w:val="SingleTxtG"/>
        <w:rPr>
          <w:lang w:val="fr-FR"/>
        </w:rPr>
      </w:pPr>
      <w:r>
        <w:rPr>
          <w:lang w:val="fr-FR"/>
        </w:rPr>
        <w:t>21.</w:t>
      </w:r>
      <w:r>
        <w:rPr>
          <w:lang w:val="fr-FR"/>
        </w:rPr>
        <w:tab/>
        <w:t>La modification du libellé du 9.1.3.3 de l</w:t>
      </w:r>
      <w:r w:rsidR="00121A5D">
        <w:rPr>
          <w:lang w:val="fr-FR"/>
        </w:rPr>
        <w:t>’</w:t>
      </w:r>
      <w:r>
        <w:rPr>
          <w:lang w:val="fr-FR"/>
        </w:rPr>
        <w:t>ADR n</w:t>
      </w:r>
      <w:r w:rsidR="00121A5D">
        <w:rPr>
          <w:lang w:val="fr-FR"/>
        </w:rPr>
        <w:t>’</w:t>
      </w:r>
      <w:r>
        <w:rPr>
          <w:lang w:val="fr-FR"/>
        </w:rPr>
        <w:t>entraîne aucun coût. Elle vise à permettre l</w:t>
      </w:r>
      <w:r w:rsidR="00121A5D">
        <w:rPr>
          <w:lang w:val="fr-FR"/>
        </w:rPr>
        <w:t>’</w:t>
      </w:r>
      <w:r>
        <w:rPr>
          <w:lang w:val="fr-FR"/>
        </w:rPr>
        <w:t>application d</w:t>
      </w:r>
      <w:r w:rsidR="00121A5D">
        <w:rPr>
          <w:lang w:val="fr-FR"/>
        </w:rPr>
        <w:t>’</w:t>
      </w:r>
      <w:r>
        <w:rPr>
          <w:lang w:val="fr-FR"/>
        </w:rPr>
        <w:t>une protection supplémentaire contre la falsification du certificat d</w:t>
      </w:r>
      <w:r w:rsidR="00121A5D">
        <w:rPr>
          <w:lang w:val="fr-FR"/>
        </w:rPr>
        <w:t>’</w:t>
      </w:r>
      <w:r>
        <w:rPr>
          <w:lang w:val="fr-FR"/>
        </w:rPr>
        <w:t>agrément des véhicules transportant certaines marchandises dangereuses, dont le modèle figure au 9.1.3.5 de l</w:t>
      </w:r>
      <w:r w:rsidR="00121A5D">
        <w:rPr>
          <w:lang w:val="fr-FR"/>
        </w:rPr>
        <w:t>’</w:t>
      </w:r>
      <w:r>
        <w:rPr>
          <w:lang w:val="fr-FR"/>
        </w:rPr>
        <w:t>ADR.</w:t>
      </w:r>
    </w:p>
    <w:p w14:paraId="2B02674A" w14:textId="7AD8EAA5" w:rsidR="00BA5DBC" w:rsidRPr="00332665" w:rsidRDefault="00BA5DBC" w:rsidP="00BA5DBC">
      <w:pPr>
        <w:pStyle w:val="SingleTxtG"/>
        <w:rPr>
          <w:lang w:val="fr-FR"/>
        </w:rPr>
      </w:pPr>
      <w:r>
        <w:rPr>
          <w:lang w:val="fr-FR"/>
        </w:rPr>
        <w:t>22.</w:t>
      </w:r>
      <w:r>
        <w:rPr>
          <w:lang w:val="fr-FR"/>
        </w:rPr>
        <w:tab/>
        <w:t>La mise en place de dispositifs de sûreté contre la falsification est facultative, la modification proposée autorisant l</w:t>
      </w:r>
      <w:r w:rsidR="00121A5D">
        <w:rPr>
          <w:lang w:val="fr-FR"/>
        </w:rPr>
        <w:t>’</w:t>
      </w:r>
      <w:r>
        <w:rPr>
          <w:lang w:val="fr-FR"/>
        </w:rPr>
        <w:t>introduction de tels dispositifs par les pays qui jugent que cela est nécessaire.</w:t>
      </w:r>
    </w:p>
    <w:p w14:paraId="1641483E" w14:textId="196C4978" w:rsidR="00BA5DBC" w:rsidRPr="00332665" w:rsidRDefault="00BA5DBC" w:rsidP="0089635D">
      <w:pPr>
        <w:pStyle w:val="SingleTxtG"/>
        <w:tabs>
          <w:tab w:val="left" w:pos="2835"/>
        </w:tabs>
        <w:rPr>
          <w:lang w:val="fr-FR"/>
        </w:rPr>
      </w:pPr>
      <w:r>
        <w:rPr>
          <w:b/>
          <w:bCs/>
          <w:lang w:val="fr-FR"/>
        </w:rPr>
        <w:t>Sécurité :</w:t>
      </w:r>
      <w:r>
        <w:rPr>
          <w:lang w:val="fr-FR"/>
        </w:rPr>
        <w:tab/>
        <w:t>Renforce la sécurité.</w:t>
      </w:r>
    </w:p>
    <w:p w14:paraId="617D3B80" w14:textId="46566D24" w:rsidR="00BA5DBC" w:rsidRPr="00332665" w:rsidRDefault="00BA5DBC" w:rsidP="0089635D">
      <w:pPr>
        <w:pStyle w:val="SingleTxtG"/>
        <w:tabs>
          <w:tab w:val="left" w:pos="2835"/>
        </w:tabs>
        <w:rPr>
          <w:lang w:val="fr-FR"/>
        </w:rPr>
      </w:pPr>
      <w:r>
        <w:rPr>
          <w:b/>
          <w:bCs/>
          <w:lang w:val="fr-FR"/>
        </w:rPr>
        <w:t>Faisabilité :</w:t>
      </w:r>
      <w:r>
        <w:rPr>
          <w:lang w:val="fr-FR"/>
        </w:rPr>
        <w:t xml:space="preserve"> </w:t>
      </w:r>
      <w:r>
        <w:rPr>
          <w:lang w:val="fr-FR"/>
        </w:rPr>
        <w:tab/>
      </w:r>
      <w:r>
        <w:rPr>
          <w:lang w:val="fr-FR"/>
        </w:rPr>
        <w:tab/>
        <w:t>Évite toute confusion dans l</w:t>
      </w:r>
      <w:r w:rsidR="00121A5D">
        <w:rPr>
          <w:lang w:val="fr-FR"/>
        </w:rPr>
        <w:t>’</w:t>
      </w:r>
      <w:r>
        <w:rPr>
          <w:lang w:val="fr-FR"/>
        </w:rPr>
        <w:t>interprétation de l</w:t>
      </w:r>
      <w:r w:rsidR="00121A5D">
        <w:rPr>
          <w:lang w:val="fr-FR"/>
        </w:rPr>
        <w:t>’</w:t>
      </w:r>
      <w:r>
        <w:rPr>
          <w:lang w:val="fr-FR"/>
        </w:rPr>
        <w:t>ADR.</w:t>
      </w:r>
    </w:p>
    <w:p w14:paraId="0520F6A3" w14:textId="3ADEFF9B" w:rsidR="00BA5DBC" w:rsidRDefault="00BA5DBC" w:rsidP="00157C50">
      <w:pPr>
        <w:pStyle w:val="SingleTxtG"/>
        <w:tabs>
          <w:tab w:val="left" w:pos="2835"/>
        </w:tabs>
        <w:ind w:left="2835" w:hanging="1701"/>
        <w:rPr>
          <w:lang w:val="fr-FR"/>
        </w:rPr>
      </w:pPr>
      <w:r>
        <w:rPr>
          <w:b/>
          <w:bCs/>
          <w:lang w:val="fr-FR"/>
        </w:rPr>
        <w:lastRenderedPageBreak/>
        <w:t>Applicabilité :</w:t>
      </w:r>
      <w:r>
        <w:rPr>
          <w:lang w:val="fr-FR"/>
        </w:rPr>
        <w:t xml:space="preserve"> </w:t>
      </w:r>
      <w:r>
        <w:rPr>
          <w:lang w:val="fr-FR"/>
        </w:rPr>
        <w:tab/>
        <w:t>Facilite l</w:t>
      </w:r>
      <w:r w:rsidR="00121A5D">
        <w:rPr>
          <w:lang w:val="fr-FR"/>
        </w:rPr>
        <w:t>’</w:t>
      </w:r>
      <w:r>
        <w:rPr>
          <w:lang w:val="fr-FR"/>
        </w:rPr>
        <w:t>application des dispositions et permet d</w:t>
      </w:r>
      <w:r w:rsidR="00121A5D">
        <w:rPr>
          <w:lang w:val="fr-FR"/>
        </w:rPr>
        <w:t>’</w:t>
      </w:r>
      <w:r>
        <w:rPr>
          <w:lang w:val="fr-FR"/>
        </w:rPr>
        <w:t>éviter d</w:t>
      </w:r>
      <w:r w:rsidR="00121A5D">
        <w:rPr>
          <w:lang w:val="fr-FR"/>
        </w:rPr>
        <w:t>’</w:t>
      </w:r>
      <w:r>
        <w:rPr>
          <w:lang w:val="fr-FR"/>
        </w:rPr>
        <w:t>éventuelles erreurs d</w:t>
      </w:r>
      <w:r w:rsidR="00121A5D">
        <w:rPr>
          <w:lang w:val="fr-FR"/>
        </w:rPr>
        <w:t>’</w:t>
      </w:r>
      <w:r>
        <w:rPr>
          <w:lang w:val="fr-FR"/>
        </w:rPr>
        <w:t>interprétation.</w:t>
      </w:r>
    </w:p>
    <w:p w14:paraId="118BF6DE" w14:textId="3F594E2E" w:rsidR="00BA5DBC" w:rsidRPr="00BA5DBC" w:rsidRDefault="00BA5DBC" w:rsidP="00BA5DBC">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BA5DBC" w:rsidRPr="00BA5DBC" w:rsidSect="00BA5DB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52AF5" w14:textId="77777777" w:rsidR="006B4198" w:rsidRDefault="006B4198" w:rsidP="00F95C08">
      <w:pPr>
        <w:spacing w:line="240" w:lineRule="auto"/>
      </w:pPr>
    </w:p>
  </w:endnote>
  <w:endnote w:type="continuationSeparator" w:id="0">
    <w:p w14:paraId="11CB4341" w14:textId="77777777" w:rsidR="006B4198" w:rsidRPr="00AC3823" w:rsidRDefault="006B4198" w:rsidP="00AC3823">
      <w:pPr>
        <w:pStyle w:val="Footer"/>
      </w:pPr>
    </w:p>
  </w:endnote>
  <w:endnote w:type="continuationNotice" w:id="1">
    <w:p w14:paraId="4CE68DB5" w14:textId="77777777" w:rsidR="006B4198" w:rsidRDefault="006B41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BFC17" w14:textId="796C2FD9" w:rsidR="00BA5DBC" w:rsidRPr="00BA5DBC" w:rsidRDefault="00BA5DBC" w:rsidP="00BA5DBC">
    <w:pPr>
      <w:pStyle w:val="Footer"/>
      <w:tabs>
        <w:tab w:val="right" w:pos="9638"/>
      </w:tabs>
    </w:pPr>
    <w:r w:rsidRPr="00BA5DBC">
      <w:rPr>
        <w:b/>
        <w:sz w:val="18"/>
      </w:rPr>
      <w:fldChar w:fldCharType="begin"/>
    </w:r>
    <w:r w:rsidRPr="00BA5DBC">
      <w:rPr>
        <w:b/>
        <w:sz w:val="18"/>
      </w:rPr>
      <w:instrText xml:space="preserve"> PAGE  \* MERGEFORMAT </w:instrText>
    </w:r>
    <w:r w:rsidRPr="00BA5DBC">
      <w:rPr>
        <w:b/>
        <w:sz w:val="18"/>
      </w:rPr>
      <w:fldChar w:fldCharType="separate"/>
    </w:r>
    <w:r w:rsidRPr="00BA5DBC">
      <w:rPr>
        <w:b/>
        <w:noProof/>
        <w:sz w:val="18"/>
      </w:rPr>
      <w:t>2</w:t>
    </w:r>
    <w:r w:rsidRPr="00BA5DBC">
      <w:rPr>
        <w:b/>
        <w:sz w:val="18"/>
      </w:rPr>
      <w:fldChar w:fldCharType="end"/>
    </w:r>
    <w:r>
      <w:rPr>
        <w:b/>
        <w:sz w:val="18"/>
      </w:rPr>
      <w:tab/>
    </w:r>
    <w:r>
      <w:t>GE.22-12851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85F59" w14:textId="13A13486" w:rsidR="00BA5DBC" w:rsidRPr="00BA5DBC" w:rsidRDefault="00BA5DBC" w:rsidP="00BA5DBC">
    <w:pPr>
      <w:pStyle w:val="Footer"/>
      <w:tabs>
        <w:tab w:val="right" w:pos="9638"/>
      </w:tabs>
      <w:rPr>
        <w:b/>
        <w:sz w:val="18"/>
      </w:rPr>
    </w:pPr>
    <w:r>
      <w:t>GE.22-12851</w:t>
    </w:r>
    <w:r>
      <w:tab/>
    </w:r>
    <w:r w:rsidRPr="00BA5DBC">
      <w:rPr>
        <w:b/>
        <w:sz w:val="18"/>
      </w:rPr>
      <w:fldChar w:fldCharType="begin"/>
    </w:r>
    <w:r w:rsidRPr="00BA5DBC">
      <w:rPr>
        <w:b/>
        <w:sz w:val="18"/>
      </w:rPr>
      <w:instrText xml:space="preserve"> PAGE  \* MERGEFORMAT </w:instrText>
    </w:r>
    <w:r w:rsidRPr="00BA5DBC">
      <w:rPr>
        <w:b/>
        <w:sz w:val="18"/>
      </w:rPr>
      <w:fldChar w:fldCharType="separate"/>
    </w:r>
    <w:r w:rsidRPr="00BA5DBC">
      <w:rPr>
        <w:b/>
        <w:noProof/>
        <w:sz w:val="18"/>
      </w:rPr>
      <w:t>3</w:t>
    </w:r>
    <w:r w:rsidRPr="00BA5DB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096A" w14:textId="5AF85368" w:rsidR="007F20FA" w:rsidRPr="00BA5DBC" w:rsidRDefault="00BA5DBC" w:rsidP="00BA5DBC">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125807D" wp14:editId="1546803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22-12851 (F)</w:t>
    </w:r>
    <w:r>
      <w:rPr>
        <w:noProof/>
        <w:sz w:val="20"/>
      </w:rPr>
      <w:drawing>
        <wp:anchor distT="0" distB="0" distL="114300" distR="114300" simplePos="0" relativeHeight="251660288" behindDoc="0" locked="0" layoutInCell="1" allowOverlap="1" wp14:anchorId="3194C726" wp14:editId="2C298CF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635D">
      <w:rPr>
        <w:sz w:val="20"/>
      </w:rPr>
      <w:t xml:space="preserve">    070922    130922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A8F3B" w14:textId="77777777" w:rsidR="006B4198" w:rsidRPr="00AC3823" w:rsidRDefault="006B4198" w:rsidP="00AC3823">
      <w:pPr>
        <w:pStyle w:val="Footer"/>
        <w:tabs>
          <w:tab w:val="right" w:pos="2155"/>
        </w:tabs>
        <w:spacing w:after="80" w:line="240" w:lineRule="atLeast"/>
        <w:ind w:left="680"/>
        <w:rPr>
          <w:u w:val="single"/>
        </w:rPr>
      </w:pPr>
      <w:r>
        <w:rPr>
          <w:u w:val="single"/>
        </w:rPr>
        <w:tab/>
      </w:r>
    </w:p>
  </w:footnote>
  <w:footnote w:type="continuationSeparator" w:id="0">
    <w:p w14:paraId="6D8E721A" w14:textId="77777777" w:rsidR="006B4198" w:rsidRPr="00AC3823" w:rsidRDefault="006B4198" w:rsidP="00AC3823">
      <w:pPr>
        <w:pStyle w:val="Footer"/>
        <w:tabs>
          <w:tab w:val="right" w:pos="2155"/>
        </w:tabs>
        <w:spacing w:after="80" w:line="240" w:lineRule="atLeast"/>
        <w:ind w:left="680"/>
        <w:rPr>
          <w:u w:val="single"/>
        </w:rPr>
      </w:pPr>
      <w:r>
        <w:rPr>
          <w:u w:val="single"/>
        </w:rPr>
        <w:tab/>
      </w:r>
    </w:p>
  </w:footnote>
  <w:footnote w:type="continuationNotice" w:id="1">
    <w:p w14:paraId="2C238944" w14:textId="77777777" w:rsidR="006B4198" w:rsidRPr="00AC3823" w:rsidRDefault="006B4198">
      <w:pPr>
        <w:spacing w:line="240" w:lineRule="auto"/>
        <w:rPr>
          <w:sz w:val="2"/>
          <w:szCs w:val="2"/>
        </w:rPr>
      </w:pPr>
    </w:p>
  </w:footnote>
  <w:footnote w:id="2">
    <w:p w14:paraId="2168A1B7" w14:textId="645ADF7A" w:rsidR="00BA5DBC" w:rsidRDefault="00DE3A7D" w:rsidP="00DE3A7D">
      <w:pPr>
        <w:pStyle w:val="FootnoteText"/>
      </w:pPr>
      <w:r>
        <w:rPr>
          <w:sz w:val="20"/>
          <w:lang w:val="fr-FR"/>
        </w:rPr>
        <w:tab/>
      </w:r>
      <w:r w:rsidR="00BA5DBC" w:rsidRPr="0089635D">
        <w:rPr>
          <w:rStyle w:val="FootnoteReference"/>
          <w:sz w:val="20"/>
          <w:vertAlign w:val="baseline"/>
          <w:lang w:val="fr-FR"/>
        </w:rPr>
        <w:sym w:font="Symbol" w:char="F02A"/>
      </w:r>
      <w:r w:rsidR="00BA5DBC">
        <w:rPr>
          <w:lang w:val="fr-FR"/>
        </w:rPr>
        <w:tab/>
        <w:t>A/76/6 (Sect. 20), par.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E6C5" w14:textId="18C8B6AB" w:rsidR="00BA5DBC" w:rsidRPr="00BA5DBC" w:rsidRDefault="00D21AD4">
    <w:pPr>
      <w:pStyle w:val="Header"/>
    </w:pPr>
    <w:r>
      <w:fldChar w:fldCharType="begin"/>
    </w:r>
    <w:r>
      <w:instrText xml:space="preserve"> TITLE  \* MERGEFORMAT </w:instrText>
    </w:r>
    <w:r>
      <w:fldChar w:fldCharType="separate"/>
    </w:r>
    <w:r>
      <w:t>ECE/TRANS/WP.15/2022/7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4439" w14:textId="17763F53" w:rsidR="00BA5DBC" w:rsidRPr="00BA5DBC" w:rsidRDefault="00D21AD4" w:rsidP="00BA5DBC">
    <w:pPr>
      <w:pStyle w:val="Header"/>
      <w:jc w:val="right"/>
    </w:pPr>
    <w:r>
      <w:fldChar w:fldCharType="begin"/>
    </w:r>
    <w:r>
      <w:instrText xml:space="preserve"> TITLE  \* MERGEFORMAT </w:instrText>
    </w:r>
    <w:r>
      <w:fldChar w:fldCharType="separate"/>
    </w:r>
    <w:r>
      <w:t>ECE/TRANS/WP.15/2022/7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198"/>
    <w:rsid w:val="00017F94"/>
    <w:rsid w:val="00023842"/>
    <w:rsid w:val="000334F9"/>
    <w:rsid w:val="00045FEB"/>
    <w:rsid w:val="0007796D"/>
    <w:rsid w:val="000B7790"/>
    <w:rsid w:val="00111F2F"/>
    <w:rsid w:val="00121A5D"/>
    <w:rsid w:val="0014365E"/>
    <w:rsid w:val="00143C66"/>
    <w:rsid w:val="00157C50"/>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B4198"/>
    <w:rsid w:val="0071601D"/>
    <w:rsid w:val="007A62E6"/>
    <w:rsid w:val="007F20FA"/>
    <w:rsid w:val="0080684C"/>
    <w:rsid w:val="008524AA"/>
    <w:rsid w:val="00871C75"/>
    <w:rsid w:val="008776DC"/>
    <w:rsid w:val="0089635D"/>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868FF"/>
    <w:rsid w:val="00BA0CA9"/>
    <w:rsid w:val="00BA5DBC"/>
    <w:rsid w:val="00BF3719"/>
    <w:rsid w:val="00C02897"/>
    <w:rsid w:val="00C97039"/>
    <w:rsid w:val="00D21AD4"/>
    <w:rsid w:val="00D3439C"/>
    <w:rsid w:val="00D7622E"/>
    <w:rsid w:val="00DB1831"/>
    <w:rsid w:val="00DB7933"/>
    <w:rsid w:val="00DD3BFD"/>
    <w:rsid w:val="00DE3A7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44DBA"/>
  <w15:docId w15:val="{87060606-9878-4C39-855D-DA5066EA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qFormat/>
    <w:rsid w:val="00BA5DBC"/>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BA5DBC"/>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9AA4B12-0C3E-4FFE-B4E5-8BA6C382B109}"/>
</file>

<file path=customXml/itemProps2.xml><?xml version="1.0" encoding="utf-8"?>
<ds:datastoreItem xmlns:ds="http://schemas.openxmlformats.org/officeDocument/2006/customXml" ds:itemID="{4EF1975A-640D-42A3-A6D2-1F528899E2A8}"/>
</file>

<file path=customXml/itemProps3.xml><?xml version="1.0" encoding="utf-8"?>
<ds:datastoreItem xmlns:ds="http://schemas.openxmlformats.org/officeDocument/2006/customXml" ds:itemID="{53523B9A-C467-4B24-944B-AB153E01D043}"/>
</file>

<file path=docProps/app.xml><?xml version="1.0" encoding="utf-8"?>
<Properties xmlns="http://schemas.openxmlformats.org/officeDocument/2006/extended-properties" xmlns:vt="http://schemas.openxmlformats.org/officeDocument/2006/docPropsVTypes">
  <Template>Normal.dotm</Template>
  <TotalTime>1</TotalTime>
  <Pages>4</Pages>
  <Words>1296</Words>
  <Characters>7392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ECE/TRANS/WP.15/2022/7</vt:lpstr>
    </vt:vector>
  </TitlesOfParts>
  <Company>DCM</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ECE/TRANS/WP.15/2022/7</dc:title>
  <dc:subject/>
  <dc:creator>Corinne ROBERT</dc:creator>
  <cp:keywords/>
  <cp:lastModifiedBy>Laurence Berthet</cp:lastModifiedBy>
  <cp:revision>3</cp:revision>
  <cp:lastPrinted>2022-09-14T14:19:00Z</cp:lastPrinted>
  <dcterms:created xsi:type="dcterms:W3CDTF">2022-09-14T14:18:00Z</dcterms:created>
  <dcterms:modified xsi:type="dcterms:W3CDTF">2022-09-14T14:19:00Z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