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BC7397" w14:paraId="31D7F892" w14:textId="77777777" w:rsidTr="00B20551">
        <w:trPr>
          <w:cantSplit/>
          <w:trHeight w:hRule="exact" w:val="851"/>
        </w:trPr>
        <w:tc>
          <w:tcPr>
            <w:tcW w:w="1276" w:type="dxa"/>
            <w:tcBorders>
              <w:bottom w:val="single" w:sz="4" w:space="0" w:color="auto"/>
            </w:tcBorders>
            <w:vAlign w:val="bottom"/>
          </w:tcPr>
          <w:p w14:paraId="46735FEA" w14:textId="77777777" w:rsidR="009E6CB7" w:rsidRPr="00BC7397" w:rsidRDefault="009E6CB7" w:rsidP="00B20551">
            <w:pPr>
              <w:spacing w:after="80"/>
            </w:pPr>
          </w:p>
        </w:tc>
        <w:tc>
          <w:tcPr>
            <w:tcW w:w="2268" w:type="dxa"/>
            <w:tcBorders>
              <w:bottom w:val="single" w:sz="4" w:space="0" w:color="auto"/>
            </w:tcBorders>
            <w:vAlign w:val="bottom"/>
          </w:tcPr>
          <w:p w14:paraId="53335F63" w14:textId="77777777" w:rsidR="009E6CB7" w:rsidRPr="00BC7397" w:rsidRDefault="009E6CB7" w:rsidP="00B20551">
            <w:pPr>
              <w:spacing w:after="80" w:line="300" w:lineRule="exact"/>
              <w:rPr>
                <w:b/>
                <w:sz w:val="24"/>
                <w:szCs w:val="24"/>
              </w:rPr>
            </w:pPr>
            <w:r w:rsidRPr="00BC7397">
              <w:rPr>
                <w:sz w:val="28"/>
                <w:szCs w:val="28"/>
              </w:rPr>
              <w:t>United Nations</w:t>
            </w:r>
          </w:p>
        </w:tc>
        <w:tc>
          <w:tcPr>
            <w:tcW w:w="6095" w:type="dxa"/>
            <w:gridSpan w:val="2"/>
            <w:tcBorders>
              <w:bottom w:val="single" w:sz="4" w:space="0" w:color="auto"/>
            </w:tcBorders>
            <w:vAlign w:val="bottom"/>
          </w:tcPr>
          <w:p w14:paraId="74DF33ED" w14:textId="4C4AA272" w:rsidR="009E6CB7" w:rsidRPr="00BC7397" w:rsidRDefault="00EE73C9" w:rsidP="00EE73C9">
            <w:pPr>
              <w:jc w:val="right"/>
            </w:pPr>
            <w:r w:rsidRPr="00BC7397">
              <w:rPr>
                <w:sz w:val="40"/>
              </w:rPr>
              <w:t>ECE</w:t>
            </w:r>
            <w:r w:rsidRPr="00BC7397">
              <w:t>/TRANS/WP.29/GRSP/2022/25</w:t>
            </w:r>
          </w:p>
        </w:tc>
      </w:tr>
      <w:tr w:rsidR="009E6CB7" w:rsidRPr="00BC7397" w14:paraId="109B8185" w14:textId="77777777" w:rsidTr="00B20551">
        <w:trPr>
          <w:cantSplit/>
          <w:trHeight w:hRule="exact" w:val="2835"/>
        </w:trPr>
        <w:tc>
          <w:tcPr>
            <w:tcW w:w="1276" w:type="dxa"/>
            <w:tcBorders>
              <w:top w:val="single" w:sz="4" w:space="0" w:color="auto"/>
              <w:bottom w:val="single" w:sz="12" w:space="0" w:color="auto"/>
            </w:tcBorders>
          </w:tcPr>
          <w:p w14:paraId="4567BB0D" w14:textId="77777777" w:rsidR="009E6CB7" w:rsidRPr="00BC7397" w:rsidRDefault="00686A48" w:rsidP="00B20551">
            <w:pPr>
              <w:spacing w:before="120"/>
            </w:pPr>
            <w:r w:rsidRPr="00D209DB">
              <w:rPr>
                <w:noProof/>
                <w:lang w:eastAsia="fr-CH"/>
              </w:rPr>
              <w:drawing>
                <wp:inline distT="0" distB="0" distL="0" distR="0" wp14:anchorId="643E4F0E" wp14:editId="456BBF1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7FBC89" w14:textId="77777777" w:rsidR="009E6CB7" w:rsidRPr="007F0148" w:rsidRDefault="009E6CB7" w:rsidP="00B20551">
            <w:pPr>
              <w:spacing w:before="120" w:line="420" w:lineRule="exact"/>
              <w:rPr>
                <w:sz w:val="40"/>
                <w:szCs w:val="40"/>
              </w:rPr>
            </w:pPr>
            <w:r w:rsidRPr="001455F5">
              <w:rPr>
                <w:b/>
                <w:sz w:val="40"/>
                <w:szCs w:val="40"/>
              </w:rPr>
              <w:t>Economic and Social Council</w:t>
            </w:r>
          </w:p>
        </w:tc>
        <w:tc>
          <w:tcPr>
            <w:tcW w:w="2835" w:type="dxa"/>
            <w:tcBorders>
              <w:top w:val="single" w:sz="4" w:space="0" w:color="auto"/>
              <w:bottom w:val="single" w:sz="12" w:space="0" w:color="auto"/>
            </w:tcBorders>
          </w:tcPr>
          <w:p w14:paraId="710DE822" w14:textId="77777777" w:rsidR="009E6CB7" w:rsidRPr="00BC7397" w:rsidRDefault="00EE73C9" w:rsidP="00EE73C9">
            <w:pPr>
              <w:spacing w:before="240" w:line="240" w:lineRule="exact"/>
            </w:pPr>
            <w:r w:rsidRPr="00BC7397">
              <w:t>Distr.: General</w:t>
            </w:r>
          </w:p>
          <w:p w14:paraId="7325580C" w14:textId="1B7386EE" w:rsidR="00EE73C9" w:rsidRPr="00BC7397" w:rsidRDefault="00CC4B2A" w:rsidP="00EE73C9">
            <w:pPr>
              <w:spacing w:line="240" w:lineRule="exact"/>
            </w:pPr>
            <w:r>
              <w:t>20</w:t>
            </w:r>
            <w:r w:rsidR="00EE73C9" w:rsidRPr="00BC7397">
              <w:t xml:space="preserve"> September 2022</w:t>
            </w:r>
          </w:p>
          <w:p w14:paraId="42D86849" w14:textId="77777777" w:rsidR="00EE73C9" w:rsidRPr="00BC7397" w:rsidRDefault="00EE73C9" w:rsidP="00EE73C9">
            <w:pPr>
              <w:spacing w:line="240" w:lineRule="exact"/>
            </w:pPr>
          </w:p>
          <w:p w14:paraId="3A70B34E" w14:textId="032591EA" w:rsidR="00EE73C9" w:rsidRPr="00BC7397" w:rsidRDefault="00EE73C9" w:rsidP="00EE73C9">
            <w:pPr>
              <w:spacing w:line="240" w:lineRule="exact"/>
            </w:pPr>
            <w:r w:rsidRPr="00BC7397">
              <w:t>Original: English</w:t>
            </w:r>
          </w:p>
        </w:tc>
      </w:tr>
    </w:tbl>
    <w:p w14:paraId="5F91939B" w14:textId="77777777" w:rsidR="00EE73C9" w:rsidRPr="00BC7397" w:rsidRDefault="00EE73C9" w:rsidP="00EE73C9">
      <w:pPr>
        <w:spacing w:before="120"/>
        <w:rPr>
          <w:rFonts w:asciiTheme="majorBidi" w:hAnsiTheme="majorBidi" w:cstheme="majorBidi"/>
          <w:b/>
          <w:sz w:val="28"/>
          <w:szCs w:val="28"/>
        </w:rPr>
      </w:pPr>
      <w:r w:rsidRPr="00BC7397">
        <w:rPr>
          <w:rFonts w:asciiTheme="majorBidi" w:hAnsiTheme="majorBidi" w:cstheme="majorBidi"/>
          <w:b/>
          <w:sz w:val="28"/>
          <w:szCs w:val="28"/>
        </w:rPr>
        <w:t>Economic Commission for Europe</w:t>
      </w:r>
    </w:p>
    <w:p w14:paraId="6ED88376" w14:textId="77777777" w:rsidR="00EE73C9" w:rsidRPr="00BC7397" w:rsidRDefault="00EE73C9" w:rsidP="00EE73C9">
      <w:pPr>
        <w:spacing w:before="120"/>
        <w:rPr>
          <w:rFonts w:asciiTheme="majorBidi" w:hAnsiTheme="majorBidi" w:cstheme="majorBidi"/>
          <w:sz w:val="28"/>
          <w:szCs w:val="28"/>
        </w:rPr>
      </w:pPr>
      <w:r w:rsidRPr="00BC7397">
        <w:rPr>
          <w:rFonts w:asciiTheme="majorBidi" w:hAnsiTheme="majorBidi" w:cstheme="majorBidi"/>
          <w:sz w:val="28"/>
          <w:szCs w:val="28"/>
        </w:rPr>
        <w:t>Inland Transport Committee</w:t>
      </w:r>
    </w:p>
    <w:p w14:paraId="03384420" w14:textId="77777777" w:rsidR="00EE73C9" w:rsidRPr="00BC7397" w:rsidRDefault="00EE73C9" w:rsidP="00EE73C9">
      <w:pPr>
        <w:spacing w:before="120"/>
        <w:rPr>
          <w:rFonts w:asciiTheme="majorBidi" w:hAnsiTheme="majorBidi" w:cstheme="majorBidi"/>
          <w:b/>
          <w:sz w:val="24"/>
          <w:szCs w:val="24"/>
        </w:rPr>
      </w:pPr>
      <w:r w:rsidRPr="00BC7397">
        <w:rPr>
          <w:rFonts w:asciiTheme="majorBidi" w:hAnsiTheme="majorBidi" w:cstheme="majorBidi"/>
          <w:b/>
          <w:sz w:val="24"/>
          <w:szCs w:val="24"/>
        </w:rPr>
        <w:t>World Forum for Harmonization of Vehicle Regulations</w:t>
      </w:r>
    </w:p>
    <w:p w14:paraId="209A35A7" w14:textId="77777777" w:rsidR="00EE73C9" w:rsidRPr="00BC7397" w:rsidRDefault="00EE73C9" w:rsidP="00EE73C9">
      <w:pPr>
        <w:spacing w:before="120"/>
        <w:rPr>
          <w:rFonts w:asciiTheme="majorBidi" w:hAnsiTheme="majorBidi" w:cstheme="majorBidi"/>
          <w:b/>
        </w:rPr>
      </w:pPr>
      <w:r w:rsidRPr="00BC7397">
        <w:rPr>
          <w:rFonts w:asciiTheme="majorBidi" w:hAnsiTheme="majorBidi" w:cstheme="majorBidi"/>
          <w:b/>
        </w:rPr>
        <w:t>Working Party on Passive Safety</w:t>
      </w:r>
    </w:p>
    <w:p w14:paraId="5708F9B9" w14:textId="0C90F42E" w:rsidR="00EE73C9" w:rsidRPr="00BC7397" w:rsidRDefault="00EE73C9" w:rsidP="00EE73C9">
      <w:pPr>
        <w:spacing w:before="120"/>
        <w:rPr>
          <w:rFonts w:asciiTheme="majorBidi" w:hAnsiTheme="majorBidi" w:cstheme="majorBidi"/>
          <w:b/>
        </w:rPr>
      </w:pPr>
      <w:r w:rsidRPr="00BC7397">
        <w:rPr>
          <w:rFonts w:asciiTheme="majorBidi" w:hAnsiTheme="majorBidi" w:cstheme="majorBidi"/>
          <w:b/>
        </w:rPr>
        <w:t>Seventy</w:t>
      </w:r>
      <w:r w:rsidR="00BC7397">
        <w:rPr>
          <w:rFonts w:asciiTheme="majorBidi" w:hAnsiTheme="majorBidi" w:cstheme="majorBidi"/>
          <w:b/>
        </w:rPr>
        <w:t>-</w:t>
      </w:r>
      <w:r w:rsidRPr="00BC7397">
        <w:rPr>
          <w:rFonts w:asciiTheme="majorBidi" w:hAnsiTheme="majorBidi" w:cstheme="majorBidi"/>
          <w:b/>
        </w:rPr>
        <w:t>second session</w:t>
      </w:r>
    </w:p>
    <w:p w14:paraId="0E610594" w14:textId="77777777" w:rsidR="00EE73C9" w:rsidRPr="00BC7397" w:rsidRDefault="00EE73C9" w:rsidP="00EE73C9">
      <w:pPr>
        <w:rPr>
          <w:rFonts w:asciiTheme="majorBidi" w:hAnsiTheme="majorBidi" w:cstheme="majorBidi"/>
        </w:rPr>
      </w:pPr>
      <w:r w:rsidRPr="00BC7397">
        <w:rPr>
          <w:rFonts w:asciiTheme="majorBidi" w:hAnsiTheme="majorBidi" w:cstheme="majorBidi"/>
        </w:rPr>
        <w:t>Geneva, 5–9 December 2022</w:t>
      </w:r>
    </w:p>
    <w:p w14:paraId="3B1FAA4D" w14:textId="42957AEB" w:rsidR="00EE73C9" w:rsidRPr="00BC7397" w:rsidRDefault="00EE73C9" w:rsidP="00EE73C9">
      <w:pPr>
        <w:rPr>
          <w:rFonts w:asciiTheme="majorBidi" w:hAnsiTheme="majorBidi" w:cstheme="majorBidi"/>
        </w:rPr>
      </w:pPr>
      <w:r w:rsidRPr="00BC7397">
        <w:rPr>
          <w:rFonts w:asciiTheme="majorBidi" w:hAnsiTheme="majorBidi" w:cstheme="majorBidi"/>
        </w:rPr>
        <w:t>Item 10 of the provisional agenda</w:t>
      </w:r>
    </w:p>
    <w:p w14:paraId="48D513E7" w14:textId="163228C0" w:rsidR="00EE73C9" w:rsidRPr="00D209DB" w:rsidRDefault="00EE73C9" w:rsidP="00EE73C9">
      <w:r w:rsidRPr="00BC7397">
        <w:rPr>
          <w:b/>
        </w:rPr>
        <w:t>UN Regulation No. 129 (Enhanced Child Restraint Systems</w:t>
      </w:r>
      <w:r w:rsidRPr="00D209DB">
        <w:rPr>
          <w:b/>
        </w:rPr>
        <w:t>)</w:t>
      </w:r>
    </w:p>
    <w:p w14:paraId="31696D25" w14:textId="49D7F68A" w:rsidR="00EE73C9" w:rsidRPr="00335397" w:rsidRDefault="00EE73C9" w:rsidP="00EE73C9">
      <w:pPr>
        <w:pStyle w:val="HChG"/>
      </w:pPr>
      <w:r w:rsidRPr="00D209DB">
        <w:tab/>
      </w:r>
      <w:r w:rsidRPr="00D209DB">
        <w:tab/>
      </w:r>
      <w:r w:rsidRPr="00D209DB">
        <w:tab/>
      </w:r>
      <w:r w:rsidRPr="00BC7397">
        <w:t xml:space="preserve">Proposal for Supplement 9 to the 03 </w:t>
      </w:r>
      <w:r w:rsidR="00BC7397">
        <w:t>S</w:t>
      </w:r>
      <w:r w:rsidRPr="00BC7397">
        <w:t xml:space="preserve">eries of </w:t>
      </w:r>
      <w:r w:rsidR="00BC7397">
        <w:t>A</w:t>
      </w:r>
      <w:r w:rsidRPr="00BC7397">
        <w:t>mendments to UN</w:t>
      </w:r>
      <w:r w:rsidRPr="001455F5">
        <w:t xml:space="preserve"> </w:t>
      </w:r>
      <w:r w:rsidRPr="007F0148">
        <w:t>Regulation No. 1</w:t>
      </w:r>
      <w:r w:rsidRPr="00BE511F">
        <w:t>29 (Enhanced Child Restraint Systems</w:t>
      </w:r>
      <w:r w:rsidRPr="00335397">
        <w:t>)</w:t>
      </w:r>
    </w:p>
    <w:p w14:paraId="348CF152" w14:textId="130A7C86" w:rsidR="00EE73C9" w:rsidRPr="00BC7397" w:rsidRDefault="00EE73C9" w:rsidP="00EE73C9">
      <w:pPr>
        <w:pStyle w:val="H1G"/>
      </w:pPr>
      <w:r w:rsidRPr="00BC7397">
        <w:tab/>
      </w:r>
      <w:r w:rsidRPr="00BC7397">
        <w:tab/>
        <w:t>Submitted by the expert from the European Association of Automotive Suppliers</w:t>
      </w:r>
      <w:r w:rsidRPr="00BC7397">
        <w:rPr>
          <w:bCs/>
        </w:rPr>
        <w:t xml:space="preserve"> </w:t>
      </w:r>
      <w:r w:rsidRPr="00BC7397">
        <w:rPr>
          <w:bCs/>
        </w:rPr>
        <w:footnoteReference w:customMarkFollows="1" w:id="2"/>
        <w:t>*</w:t>
      </w:r>
    </w:p>
    <w:p w14:paraId="0949F23D" w14:textId="256E4CF7" w:rsidR="00EE73C9" w:rsidRPr="00BC7397" w:rsidRDefault="00EE73C9" w:rsidP="00EE73C9">
      <w:pPr>
        <w:spacing w:after="120"/>
        <w:ind w:left="1134" w:right="1134" w:firstLine="567"/>
        <w:jc w:val="both"/>
      </w:pPr>
      <w:bookmarkStart w:id="0" w:name="_Hlk31700179"/>
      <w:r w:rsidRPr="00BC7397">
        <w:t xml:space="preserve">The </w:t>
      </w:r>
      <w:r w:rsidRPr="00BC7397">
        <w:rPr>
          <w:snapToGrid w:val="0"/>
        </w:rPr>
        <w:t xml:space="preserve">text reproduced below </w:t>
      </w:r>
      <w:r w:rsidRPr="00BC7397">
        <w:t xml:space="preserve">was </w:t>
      </w:r>
      <w:bookmarkStart w:id="1" w:name="_Hlk32495709"/>
      <w:r w:rsidRPr="00BC7397">
        <w:t xml:space="preserve">prepared by the expert from the European Association of Automotive Suppliers (CLEPA) </w:t>
      </w:r>
      <w:bookmarkEnd w:id="1"/>
      <w:r w:rsidRPr="00BC7397">
        <w:t>to amend UN Regulation No.129 to correct previous editing mistakes</w:t>
      </w:r>
      <w:r w:rsidR="002572F1" w:rsidRPr="00BC7397">
        <w:t xml:space="preserve"> </w:t>
      </w:r>
      <w:r w:rsidR="000D4F3C" w:rsidRPr="00BC7397">
        <w:t>and to harmonize the vertical excursion limit for Q3 and Q6 dummies</w:t>
      </w:r>
      <w:r w:rsidRPr="00BC7397">
        <w:t xml:space="preserve">. The modifications to the current text of the UN Regulation are marked in bold for new or strikethrough for deleted characters. </w:t>
      </w:r>
    </w:p>
    <w:bookmarkEnd w:id="0"/>
    <w:p w14:paraId="74DEB9EA" w14:textId="77777777" w:rsidR="00EE73C9" w:rsidRPr="00BC7397" w:rsidRDefault="00EE73C9" w:rsidP="00EE73C9">
      <w:pPr>
        <w:pStyle w:val="HChG"/>
        <w:jc w:val="both"/>
        <w:rPr>
          <w:sz w:val="20"/>
        </w:rPr>
      </w:pPr>
    </w:p>
    <w:p w14:paraId="1F8F4936" w14:textId="77777777" w:rsidR="00EE73C9" w:rsidRPr="00BC7397" w:rsidRDefault="00EE73C9" w:rsidP="00EE73C9">
      <w:pPr>
        <w:spacing w:line="240" w:lineRule="auto"/>
        <w:rPr>
          <w:sz w:val="24"/>
          <w:szCs w:val="24"/>
        </w:rPr>
      </w:pPr>
      <w:r w:rsidRPr="00BC7397">
        <w:rPr>
          <w:sz w:val="24"/>
          <w:szCs w:val="24"/>
        </w:rPr>
        <w:br w:type="page"/>
      </w:r>
    </w:p>
    <w:p w14:paraId="4C5D30F6" w14:textId="77777777" w:rsidR="00EE73C9" w:rsidRPr="00BC7397" w:rsidRDefault="00EE73C9" w:rsidP="00EE73C9">
      <w:pPr>
        <w:pStyle w:val="HChG"/>
      </w:pPr>
      <w:bookmarkStart w:id="2" w:name="_Hlk534364985"/>
      <w:r w:rsidRPr="00BC7397">
        <w:lastRenderedPageBreak/>
        <w:tab/>
        <w:t>I.</w:t>
      </w:r>
      <w:r w:rsidRPr="00BC7397">
        <w:tab/>
        <w:t>Proposal</w:t>
      </w:r>
    </w:p>
    <w:p w14:paraId="711C5493" w14:textId="77777777" w:rsidR="00EE73C9" w:rsidRPr="00D209DB" w:rsidRDefault="00EE73C9" w:rsidP="00EE73C9">
      <w:pPr>
        <w:pStyle w:val="SingleTxtG"/>
      </w:pPr>
      <w:r w:rsidRPr="00D209DB">
        <w:rPr>
          <w:i/>
          <w:iCs/>
        </w:rPr>
        <w:t>Paragraph 6.6.4.4.1.1.</w:t>
      </w:r>
      <w:r w:rsidRPr="00D209DB">
        <w:t>, amend to read:</w:t>
      </w:r>
    </w:p>
    <w:p w14:paraId="66E5890E" w14:textId="69491415" w:rsidR="00EE73C9" w:rsidRPr="00BC7397" w:rsidRDefault="006709AE" w:rsidP="00EE73C9">
      <w:pPr>
        <w:pStyle w:val="para"/>
        <w:rPr>
          <w:b/>
          <w:bCs/>
        </w:rPr>
      </w:pPr>
      <w:bookmarkStart w:id="3" w:name="_Hlk111114823"/>
      <w:r w:rsidRPr="00BC7397">
        <w:t>"</w:t>
      </w:r>
      <w:r w:rsidR="00EE73C9" w:rsidRPr="00BC7397">
        <w:rPr>
          <w:b/>
          <w:bCs/>
        </w:rPr>
        <w:t>6.6.4.4.1.1.</w:t>
      </w:r>
      <w:r w:rsidR="00EE73C9" w:rsidRPr="00BC7397">
        <w:rPr>
          <w:b/>
          <w:bCs/>
        </w:rPr>
        <w:tab/>
        <w:t>Forward</w:t>
      </w:r>
      <w:r w:rsidR="00BC7397">
        <w:rPr>
          <w:b/>
          <w:bCs/>
        </w:rPr>
        <w:t>-</w:t>
      </w:r>
      <w:r w:rsidR="00EE73C9" w:rsidRPr="00BC7397">
        <w:rPr>
          <w:b/>
          <w:bCs/>
        </w:rPr>
        <w:t>facing Enhanced Child Restraint Systems</w:t>
      </w:r>
    </w:p>
    <w:p w14:paraId="0EC7CF75" w14:textId="77777777" w:rsidR="00EE73C9" w:rsidRPr="00335397" w:rsidRDefault="00EE73C9" w:rsidP="00EE73C9">
      <w:pPr>
        <w:spacing w:before="120" w:after="120" w:line="240" w:lineRule="auto"/>
        <w:ind w:left="2268" w:right="1134" w:hanging="1134"/>
        <w:jc w:val="both"/>
        <w:rPr>
          <w:b/>
          <w:bCs/>
        </w:rPr>
      </w:pPr>
      <w:r w:rsidRPr="001455F5">
        <w:rPr>
          <w:b/>
          <w:bCs/>
        </w:rPr>
        <w:tab/>
      </w:r>
      <w:r w:rsidRPr="007F0148">
        <w:rPr>
          <w:b/>
          <w:bCs/>
        </w:rPr>
        <w:t xml:space="preserve">Integral Enhanced Child Restraints: No part of the head of the dummy shall pass beyond the planes BA, DA and DE as defined in Figure 4 below: </w:t>
      </w:r>
    </w:p>
    <w:p w14:paraId="226E682A" w14:textId="77777777" w:rsidR="00EE73C9" w:rsidRPr="00BC7397" w:rsidRDefault="00EE73C9" w:rsidP="00EE73C9">
      <w:pPr>
        <w:pStyle w:val="SingleTxtG"/>
        <w:ind w:left="2835" w:hanging="567"/>
        <w:rPr>
          <w:b/>
          <w:bCs/>
        </w:rPr>
      </w:pPr>
      <w:r w:rsidRPr="00BC7397">
        <w:rPr>
          <w:b/>
          <w:bCs/>
        </w:rPr>
        <w:t>(a)</w:t>
      </w:r>
      <w:r w:rsidRPr="00BC7397">
        <w:rPr>
          <w:b/>
          <w:bCs/>
        </w:rPr>
        <w:tab/>
        <w:t>The value in relation to the BA plane is 500 mm; and</w:t>
      </w:r>
    </w:p>
    <w:p w14:paraId="009ED0A1" w14:textId="20CEE1B8" w:rsidR="00EE73C9" w:rsidRPr="00BC7397" w:rsidRDefault="00EE73C9" w:rsidP="00EE73C9">
      <w:pPr>
        <w:pStyle w:val="SingleTxtG"/>
        <w:ind w:left="2835" w:hanging="567"/>
        <w:rPr>
          <w:b/>
          <w:bCs/>
        </w:rPr>
      </w:pPr>
      <w:r w:rsidRPr="00BC7397">
        <w:rPr>
          <w:b/>
          <w:bCs/>
        </w:rPr>
        <w:t>(b)</w:t>
      </w:r>
      <w:r w:rsidRPr="00BC7397">
        <w:rPr>
          <w:b/>
          <w:bCs/>
        </w:rPr>
        <w:tab/>
        <w:t>The value in relation to the DA plane is 800 mm</w:t>
      </w:r>
      <w:r w:rsidR="00F95816" w:rsidRPr="00BC7397">
        <w:rPr>
          <w:b/>
          <w:bCs/>
        </w:rPr>
        <w:t>,</w:t>
      </w:r>
      <w:r w:rsidR="00BE7125" w:rsidRPr="00BC7397">
        <w:rPr>
          <w:b/>
          <w:bCs/>
        </w:rPr>
        <w:t xml:space="preserve"> except when testing with the Q3 or Q6 dummy where the value is 840 mm</w:t>
      </w:r>
      <w:r w:rsidRPr="00BC7397">
        <w:rPr>
          <w:b/>
          <w:bCs/>
        </w:rPr>
        <w:t>; and</w:t>
      </w:r>
    </w:p>
    <w:p w14:paraId="67B65AE5" w14:textId="339446D7" w:rsidR="00EE73C9" w:rsidRPr="00BC7397" w:rsidRDefault="00EE73C9" w:rsidP="00EE73C9">
      <w:pPr>
        <w:pStyle w:val="SingleTxtG"/>
        <w:ind w:left="2835" w:hanging="567"/>
        <w:rPr>
          <w:b/>
          <w:bCs/>
        </w:rPr>
      </w:pPr>
      <w:r w:rsidRPr="00BC7397">
        <w:rPr>
          <w:b/>
          <w:bCs/>
        </w:rPr>
        <w:t>(c)</w:t>
      </w:r>
      <w:r w:rsidRPr="00BC7397">
        <w:rPr>
          <w:b/>
          <w:bCs/>
        </w:rPr>
        <w:tab/>
        <w:t>However, the head of the dummy may pass beyond the DE plane, if the head pad or the backrest</w:t>
      </w:r>
      <w:r w:rsidRPr="00BC7397" w:rsidDel="003E4B68">
        <w:rPr>
          <w:b/>
          <w:bCs/>
        </w:rPr>
        <w:t xml:space="preserve"> </w:t>
      </w:r>
      <w:r w:rsidRPr="00BC7397">
        <w:rPr>
          <w:b/>
          <w:bCs/>
        </w:rPr>
        <w:t>part of the child restraint structure, which is behind the head of the dummy, at the point the head, passes the DE plane</w:t>
      </w:r>
      <w:r w:rsidR="00BC7397">
        <w:rPr>
          <w:b/>
          <w:bCs/>
        </w:rPr>
        <w:t>; and</w:t>
      </w:r>
    </w:p>
    <w:p w14:paraId="59C9FC0D" w14:textId="77777777" w:rsidR="00EE73C9" w:rsidRPr="00BC7397" w:rsidRDefault="00EE73C9" w:rsidP="00EE73C9">
      <w:pPr>
        <w:pStyle w:val="SingleTxtG"/>
        <w:ind w:left="2835" w:hanging="567"/>
        <w:rPr>
          <w:b/>
          <w:bCs/>
        </w:rPr>
      </w:pPr>
      <w:r w:rsidRPr="00BC7397">
        <w:rPr>
          <w:b/>
          <w:bCs/>
          <w:lang w:eastAsia="zh-CN"/>
        </w:rPr>
        <w:t>(d)</w:t>
      </w:r>
      <w:r w:rsidRPr="00BC7397">
        <w:rPr>
          <w:b/>
          <w:bCs/>
          <w:lang w:eastAsia="zh-CN"/>
        </w:rPr>
        <w:tab/>
        <w:t xml:space="preserve">In case of </w:t>
      </w:r>
      <w:bookmarkStart w:id="4" w:name="_Hlk19172077"/>
      <w:r w:rsidRPr="00BC7397">
        <w:rPr>
          <w:b/>
          <w:bCs/>
          <w:lang w:eastAsia="zh-CN"/>
        </w:rPr>
        <w:t>dummy contact with a rigid part of the test bench in the rebound phase</w:t>
      </w:r>
      <w:bookmarkEnd w:id="4"/>
      <w:r w:rsidRPr="00BC7397">
        <w:rPr>
          <w:b/>
          <w:bCs/>
          <w:lang w:eastAsia="zh-CN"/>
        </w:rPr>
        <w:t xml:space="preserve">, the head acceleration criterion </w:t>
      </w:r>
      <w:r w:rsidRPr="00BC7397">
        <w:rPr>
          <w:b/>
          <w:bCs/>
          <w:color w:val="000000"/>
          <w:lang w:eastAsia="zh-CN"/>
        </w:rPr>
        <w:t xml:space="preserve">during that contact </w:t>
      </w:r>
      <w:r w:rsidRPr="00BC7397">
        <w:rPr>
          <w:b/>
          <w:bCs/>
          <w:lang w:eastAsia="zh-CN"/>
        </w:rPr>
        <w:t xml:space="preserve">shall </w:t>
      </w:r>
      <w:r w:rsidRPr="00BC7397">
        <w:rPr>
          <w:b/>
          <w:bCs/>
          <w:color w:val="000000"/>
          <w:lang w:eastAsia="zh-CN"/>
        </w:rPr>
        <w:t>not be considered.</w:t>
      </w:r>
      <w:r w:rsidRPr="00BC7397">
        <w:rPr>
          <w:b/>
          <w:bCs/>
        </w:rPr>
        <w:t xml:space="preserve"> </w:t>
      </w:r>
    </w:p>
    <w:p w14:paraId="34D76381" w14:textId="5BF5BB2C" w:rsidR="00EE73C9" w:rsidRPr="001A5CDA" w:rsidRDefault="00EE73C9" w:rsidP="00EE73C9">
      <w:pPr>
        <w:spacing w:before="120" w:after="240" w:line="240" w:lineRule="auto"/>
        <w:ind w:left="2268" w:right="1134"/>
        <w:jc w:val="both"/>
        <w:rPr>
          <w:b/>
          <w:bCs/>
        </w:rPr>
      </w:pPr>
      <w:r w:rsidRPr="00BC7397">
        <w:rPr>
          <w:b/>
          <w:bCs/>
        </w:rPr>
        <w:t xml:space="preserve">This shall be judged up to 300 ms or </w:t>
      </w:r>
      <w:r w:rsidR="001A5CDA">
        <w:rPr>
          <w:b/>
          <w:bCs/>
        </w:rPr>
        <w:t xml:space="preserve">at </w:t>
      </w:r>
      <w:r w:rsidRPr="001A5CDA">
        <w:rPr>
          <w:b/>
          <w:bCs/>
        </w:rPr>
        <w:t xml:space="preserve">the moment </w:t>
      </w:r>
      <w:r w:rsidR="001A5CDA">
        <w:rPr>
          <w:b/>
          <w:bCs/>
        </w:rPr>
        <w:t xml:space="preserve">when </w:t>
      </w:r>
      <w:r w:rsidRPr="001A5CDA">
        <w:rPr>
          <w:b/>
          <w:bCs/>
        </w:rPr>
        <w:t>the dummy come</w:t>
      </w:r>
      <w:r w:rsidR="001A5CDA">
        <w:rPr>
          <w:b/>
          <w:bCs/>
        </w:rPr>
        <w:t>s</w:t>
      </w:r>
      <w:r w:rsidRPr="001A5CDA">
        <w:rPr>
          <w:b/>
          <w:bCs/>
        </w:rPr>
        <w:t xml:space="preserve"> to a definitive standstill, whatever occurs first. </w:t>
      </w:r>
    </w:p>
    <w:p w14:paraId="46110B1A" w14:textId="77777777" w:rsidR="00EE73C9" w:rsidRPr="00BC7397" w:rsidRDefault="00EE73C9" w:rsidP="00EE73C9">
      <w:pPr>
        <w:spacing w:before="120" w:after="120" w:line="240" w:lineRule="auto"/>
        <w:ind w:left="2268" w:right="1134"/>
        <w:jc w:val="both"/>
        <w:rPr>
          <w:b/>
          <w:bCs/>
        </w:rPr>
      </w:pPr>
      <w:r w:rsidRPr="00BC7397">
        <w:rPr>
          <w:b/>
          <w:bCs/>
        </w:rPr>
        <w:t xml:space="preserve">Non-integral booster seat: No part of the head of the dummy shall pass beyond the planes BA and DA as defined in Figure 4 below. </w:t>
      </w:r>
    </w:p>
    <w:p w14:paraId="16E3C9FA" w14:textId="77777777" w:rsidR="00EE73C9" w:rsidRPr="00BC7397" w:rsidRDefault="00EE73C9" w:rsidP="00EE73C9">
      <w:pPr>
        <w:spacing w:before="120" w:after="120" w:line="240" w:lineRule="auto"/>
        <w:ind w:left="2268" w:right="1134"/>
        <w:jc w:val="both"/>
        <w:rPr>
          <w:b/>
          <w:bCs/>
        </w:rPr>
      </w:pPr>
      <w:r w:rsidRPr="00BC7397">
        <w:rPr>
          <w:b/>
          <w:bCs/>
        </w:rPr>
        <w:t xml:space="preserve">This shall be judged up to 300 ms or the moment that the dummy has come to a definitive standstill, whatever occurs first. </w:t>
      </w:r>
    </w:p>
    <w:p w14:paraId="3F6CAA15" w14:textId="77777777" w:rsidR="005C287A" w:rsidRPr="00BC7397" w:rsidRDefault="005C287A" w:rsidP="005C287A">
      <w:pPr>
        <w:spacing w:before="120" w:after="120" w:line="240" w:lineRule="auto"/>
        <w:ind w:left="2268" w:right="1134"/>
        <w:jc w:val="both"/>
        <w:rPr>
          <w:b/>
          <w:bCs/>
        </w:rPr>
      </w:pPr>
      <w:r w:rsidRPr="00BC7397">
        <w:rPr>
          <w:b/>
          <w:bCs/>
        </w:rPr>
        <w:t>When testing with the Q3 or Q6 dummy, the following applies:</w:t>
      </w:r>
    </w:p>
    <w:p w14:paraId="75E0781B" w14:textId="1F4251A0" w:rsidR="005C287A" w:rsidRPr="00BC7397" w:rsidRDefault="005C287A" w:rsidP="004A45BD">
      <w:pPr>
        <w:pStyle w:val="SingleTxtG"/>
        <w:tabs>
          <w:tab w:val="left" w:pos="1701"/>
        </w:tabs>
        <w:ind w:left="2832"/>
        <w:jc w:val="left"/>
        <w:rPr>
          <w:b/>
          <w:bCs/>
        </w:rPr>
      </w:pPr>
      <w:r w:rsidRPr="00BC7397">
        <w:rPr>
          <w:b/>
          <w:bCs/>
        </w:rPr>
        <w:t>The value in relation to the DA plane is 840 mm.</w:t>
      </w:r>
    </w:p>
    <w:p w14:paraId="3BC83404" w14:textId="7D1A6611" w:rsidR="00EE73C9" w:rsidRPr="00BC7397" w:rsidRDefault="00EE73C9" w:rsidP="00EE73C9">
      <w:pPr>
        <w:spacing w:before="120" w:after="120" w:line="240" w:lineRule="auto"/>
        <w:ind w:left="2268" w:right="1134"/>
        <w:jc w:val="both"/>
        <w:rPr>
          <w:b/>
          <w:bCs/>
        </w:rPr>
      </w:pPr>
      <w:r w:rsidRPr="00BC7397">
        <w:rPr>
          <w:b/>
          <w:bCs/>
        </w:rPr>
        <w:t>When testing the Q10 dummy, the following apply:</w:t>
      </w:r>
      <w:r w:rsidR="005C287A" w:rsidRPr="00BC7397">
        <w:rPr>
          <w:b/>
          <w:bCs/>
        </w:rPr>
        <w:t xml:space="preserve"> </w:t>
      </w:r>
    </w:p>
    <w:p w14:paraId="0A806023" w14:textId="77777777" w:rsidR="00EE73C9" w:rsidRPr="00BC7397" w:rsidRDefault="00EE73C9" w:rsidP="00EE73C9">
      <w:pPr>
        <w:pStyle w:val="SingleTxtG"/>
        <w:ind w:left="2835" w:hanging="567"/>
        <w:rPr>
          <w:b/>
          <w:bCs/>
        </w:rPr>
      </w:pPr>
      <w:r w:rsidRPr="00BC7397">
        <w:rPr>
          <w:b/>
          <w:bCs/>
        </w:rPr>
        <w:t>(a)</w:t>
      </w:r>
      <w:r w:rsidRPr="00BC7397">
        <w:rPr>
          <w:b/>
          <w:bCs/>
        </w:rPr>
        <w:tab/>
        <w:t>The value in relation to the BA plane is 550 mm; and</w:t>
      </w:r>
    </w:p>
    <w:p w14:paraId="79F4DAA7" w14:textId="77777777" w:rsidR="00EE73C9" w:rsidRPr="00BC7397" w:rsidRDefault="00EE73C9" w:rsidP="00EE73C9">
      <w:pPr>
        <w:pStyle w:val="SingleTxtG"/>
        <w:ind w:left="2835" w:hanging="567"/>
        <w:rPr>
          <w:b/>
          <w:bCs/>
        </w:rPr>
      </w:pPr>
      <w:r w:rsidRPr="00BC7397">
        <w:rPr>
          <w:b/>
          <w:bCs/>
        </w:rPr>
        <w:t>(b)</w:t>
      </w:r>
      <w:r w:rsidRPr="00BC7397">
        <w:rPr>
          <w:b/>
          <w:bCs/>
        </w:rPr>
        <w:tab/>
        <w:t>The value in relation to the DA plane is 840 mm; and</w:t>
      </w:r>
    </w:p>
    <w:p w14:paraId="417544DC" w14:textId="77777777" w:rsidR="00EE73C9" w:rsidRPr="00BC7397" w:rsidRDefault="00EE73C9" w:rsidP="00EE73C9">
      <w:pPr>
        <w:pStyle w:val="SingleTxtG"/>
        <w:spacing w:after="240"/>
        <w:ind w:left="2835" w:hanging="567"/>
        <w:rPr>
          <w:b/>
          <w:bCs/>
        </w:rPr>
      </w:pPr>
      <w:r w:rsidRPr="00BC7397">
        <w:rPr>
          <w:b/>
          <w:bCs/>
        </w:rPr>
        <w:t>(c)</w:t>
      </w:r>
      <w:r w:rsidRPr="00BC7397">
        <w:rPr>
          <w:b/>
          <w:bCs/>
        </w:rPr>
        <w:tab/>
        <w:t>The rebound phase is not considered for the assessment of the plane DA.</w:t>
      </w:r>
    </w:p>
    <w:p w14:paraId="4ADF8011" w14:textId="77777777" w:rsidR="00EE73C9" w:rsidRPr="00BC7397" w:rsidRDefault="00EE73C9" w:rsidP="00EE73C9">
      <w:pPr>
        <w:spacing w:before="120" w:after="120" w:line="240" w:lineRule="auto"/>
        <w:ind w:left="2268" w:right="1134"/>
        <w:jc w:val="both"/>
        <w:rPr>
          <w:b/>
          <w:bCs/>
        </w:rPr>
      </w:pPr>
      <w:r w:rsidRPr="00BC7397">
        <w:rPr>
          <w:b/>
          <w:bCs/>
        </w:rPr>
        <w:t xml:space="preserve">Non-integral booster cushion: No part of the head of the dummy shall pass beyond the planes BA and DA as defined in Figure 4 below. </w:t>
      </w:r>
    </w:p>
    <w:p w14:paraId="7B40E556" w14:textId="3C047397" w:rsidR="00EE73C9" w:rsidRPr="00BC7397" w:rsidRDefault="00EE73C9" w:rsidP="00EE73C9">
      <w:pPr>
        <w:spacing w:before="120" w:after="120" w:line="240" w:lineRule="auto"/>
        <w:ind w:left="2268" w:right="1134"/>
        <w:jc w:val="both"/>
        <w:rPr>
          <w:b/>
          <w:bCs/>
        </w:rPr>
      </w:pPr>
      <w:r w:rsidRPr="00BC7397">
        <w:rPr>
          <w:b/>
          <w:bCs/>
        </w:rPr>
        <w:t xml:space="preserve">This shall be judged up to 300 ms or the moment that the dummy has come to a definitive standstill, whatever occurs first. </w:t>
      </w:r>
    </w:p>
    <w:p w14:paraId="447E4253" w14:textId="77777777" w:rsidR="004560BD" w:rsidRPr="00BC7397" w:rsidRDefault="004560BD" w:rsidP="004560BD">
      <w:pPr>
        <w:spacing w:before="120" w:after="120" w:line="240" w:lineRule="auto"/>
        <w:ind w:left="2268" w:right="1134"/>
        <w:jc w:val="both"/>
        <w:rPr>
          <w:b/>
          <w:bCs/>
        </w:rPr>
      </w:pPr>
      <w:r w:rsidRPr="00BC7397">
        <w:rPr>
          <w:b/>
          <w:bCs/>
        </w:rPr>
        <w:t>When testing with the Q6 dummy, the following applies:</w:t>
      </w:r>
    </w:p>
    <w:p w14:paraId="11D33F9A" w14:textId="20364301" w:rsidR="004D4EB5" w:rsidRPr="00BC7397" w:rsidRDefault="004560BD" w:rsidP="004560BD">
      <w:pPr>
        <w:suppressAutoHyphens w:val="0"/>
        <w:spacing w:before="120" w:after="120" w:line="240" w:lineRule="auto"/>
        <w:ind w:left="2268" w:right="1134" w:firstLine="567"/>
        <w:jc w:val="both"/>
        <w:rPr>
          <w:b/>
          <w:bCs/>
        </w:rPr>
      </w:pPr>
      <w:r w:rsidRPr="00BC7397">
        <w:rPr>
          <w:b/>
          <w:bCs/>
        </w:rPr>
        <w:t>The value in relation to the DA plane is 840 mm.</w:t>
      </w:r>
    </w:p>
    <w:p w14:paraId="03AB1A4B" w14:textId="2980B8A3" w:rsidR="00EE73C9" w:rsidRPr="00BC7397" w:rsidRDefault="00EE73C9" w:rsidP="00EE73C9">
      <w:pPr>
        <w:spacing w:before="120" w:after="120" w:line="240" w:lineRule="auto"/>
        <w:ind w:left="2268" w:right="1134"/>
        <w:jc w:val="both"/>
        <w:rPr>
          <w:b/>
          <w:bCs/>
        </w:rPr>
      </w:pPr>
      <w:r w:rsidRPr="00BC7397">
        <w:rPr>
          <w:b/>
          <w:bCs/>
        </w:rPr>
        <w:t>When testing using Q10 dummy the following apply:</w:t>
      </w:r>
    </w:p>
    <w:p w14:paraId="561C6113" w14:textId="61AC9E87" w:rsidR="00EE73C9" w:rsidRPr="00BC7397" w:rsidRDefault="00EE73C9" w:rsidP="00EE73C9">
      <w:pPr>
        <w:pStyle w:val="SingleTxtG"/>
        <w:ind w:left="2835" w:hanging="567"/>
        <w:rPr>
          <w:b/>
          <w:bCs/>
        </w:rPr>
      </w:pPr>
      <w:r w:rsidRPr="00BC7397">
        <w:rPr>
          <w:b/>
          <w:bCs/>
        </w:rPr>
        <w:t>(a)</w:t>
      </w:r>
      <w:r w:rsidR="00F640A7" w:rsidRPr="00BC7397">
        <w:rPr>
          <w:b/>
          <w:bCs/>
        </w:rPr>
        <w:tab/>
      </w:r>
      <w:r w:rsidRPr="00BC7397">
        <w:rPr>
          <w:b/>
          <w:bCs/>
        </w:rPr>
        <w:t>The value in relation to the BA plane is 550 mm; and</w:t>
      </w:r>
    </w:p>
    <w:p w14:paraId="19C4E7BA" w14:textId="1ABDE5BA" w:rsidR="00EE73C9" w:rsidRPr="00BC7397" w:rsidRDefault="00EE73C9" w:rsidP="00EE73C9">
      <w:pPr>
        <w:pStyle w:val="SingleTxtG"/>
        <w:ind w:left="2835" w:hanging="567"/>
        <w:rPr>
          <w:b/>
          <w:bCs/>
        </w:rPr>
      </w:pPr>
      <w:r w:rsidRPr="00BC7397">
        <w:rPr>
          <w:b/>
          <w:bCs/>
        </w:rPr>
        <w:t>(b)</w:t>
      </w:r>
      <w:r w:rsidR="00F640A7" w:rsidRPr="00BC7397">
        <w:rPr>
          <w:b/>
          <w:bCs/>
        </w:rPr>
        <w:t xml:space="preserve"> </w:t>
      </w:r>
      <w:r w:rsidR="00F640A7" w:rsidRPr="00BC7397">
        <w:rPr>
          <w:b/>
          <w:bCs/>
        </w:rPr>
        <w:tab/>
      </w:r>
      <w:r w:rsidRPr="00BC7397">
        <w:rPr>
          <w:b/>
          <w:bCs/>
        </w:rPr>
        <w:t>The value in relation to the DA plane is 840 mm; and</w:t>
      </w:r>
    </w:p>
    <w:p w14:paraId="31FA8B89" w14:textId="78CA8745" w:rsidR="00EE73C9" w:rsidRPr="007F0148" w:rsidRDefault="00EE73C9" w:rsidP="00EE73C9">
      <w:pPr>
        <w:pStyle w:val="SingleTxtG"/>
        <w:ind w:left="2835" w:hanging="567"/>
        <w:rPr>
          <w:b/>
          <w:bCs/>
        </w:rPr>
      </w:pPr>
      <w:r w:rsidRPr="00BC7397">
        <w:rPr>
          <w:b/>
          <w:bCs/>
        </w:rPr>
        <w:t>(c)</w:t>
      </w:r>
      <w:r w:rsidR="00F640A7" w:rsidRPr="00BC7397">
        <w:rPr>
          <w:b/>
          <w:bCs/>
        </w:rPr>
        <w:t xml:space="preserve"> </w:t>
      </w:r>
      <w:r w:rsidR="00F640A7" w:rsidRPr="00BC7397">
        <w:rPr>
          <w:b/>
          <w:bCs/>
        </w:rPr>
        <w:tab/>
      </w:r>
      <w:r w:rsidRPr="00BC7397">
        <w:rPr>
          <w:b/>
          <w:bCs/>
        </w:rPr>
        <w:t>The rebound phase is not considered for the assessment of the plane DA</w:t>
      </w:r>
      <w:r w:rsidR="00BC7397">
        <w:rPr>
          <w:b/>
          <w:bCs/>
        </w:rPr>
        <w:t>; and</w:t>
      </w:r>
    </w:p>
    <w:p w14:paraId="73C7CCC0" w14:textId="08540773" w:rsidR="00EE73C9" w:rsidRPr="00BC7397" w:rsidRDefault="00EE73C9" w:rsidP="00EE73C9">
      <w:pPr>
        <w:pStyle w:val="SingleTxtG"/>
        <w:spacing w:after="240"/>
        <w:ind w:left="2835" w:hanging="567"/>
        <w:rPr>
          <w:b/>
          <w:bCs/>
        </w:rPr>
      </w:pPr>
      <w:r w:rsidRPr="007F0148">
        <w:rPr>
          <w:b/>
          <w:bCs/>
        </w:rPr>
        <w:t>(d)</w:t>
      </w:r>
      <w:r w:rsidR="00F640A7" w:rsidRPr="007F0148">
        <w:rPr>
          <w:b/>
          <w:bCs/>
        </w:rPr>
        <w:t xml:space="preserve"> </w:t>
      </w:r>
      <w:r w:rsidR="00F640A7" w:rsidRPr="00BC7397">
        <w:rPr>
          <w:b/>
          <w:bCs/>
        </w:rPr>
        <w:tab/>
      </w:r>
      <w:r w:rsidRPr="00BC7397">
        <w:rPr>
          <w:b/>
          <w:bCs/>
        </w:rPr>
        <w:t>In case of dummy contact with a rigid part of the test bench in the rebound phase, the head acceleration criterion during that contact shall not be considered</w:t>
      </w:r>
      <w:r w:rsidR="00BC7397">
        <w:rPr>
          <w:b/>
          <w:bCs/>
        </w:rPr>
        <w:t>.</w:t>
      </w:r>
    </w:p>
    <w:p w14:paraId="2CA0C370" w14:textId="7A6D9F28" w:rsidR="004560BD" w:rsidRPr="00FC262C" w:rsidRDefault="00EE73C9" w:rsidP="004560BD">
      <w:pPr>
        <w:pStyle w:val="SingleTxtG"/>
        <w:ind w:left="2268" w:hanging="1134"/>
        <w:rPr>
          <w:b/>
          <w:bCs/>
        </w:rPr>
      </w:pPr>
      <w:bookmarkStart w:id="5" w:name="_Hlk113521921"/>
      <w:bookmarkEnd w:id="3"/>
      <w:r w:rsidRPr="001455F5">
        <w:rPr>
          <w:b/>
          <w:bCs/>
        </w:rPr>
        <w:t>6.6.4.4.1.1.1.</w:t>
      </w:r>
      <w:r w:rsidRPr="001455F5">
        <w:rPr>
          <w:b/>
          <w:bCs/>
        </w:rPr>
        <w:tab/>
      </w:r>
      <w:r w:rsidRPr="007F0148">
        <w:rPr>
          <w:b/>
          <w:bCs/>
        </w:rPr>
        <w:t>Where a test is conducted in accordance with paragraph 6.6.4.1.6.1.1</w:t>
      </w:r>
      <w:r w:rsidR="00CC4B2A">
        <w:rPr>
          <w:b/>
          <w:bCs/>
        </w:rPr>
        <w:t>.</w:t>
      </w:r>
      <w:r w:rsidRPr="007F0148">
        <w:rPr>
          <w:b/>
          <w:bCs/>
        </w:rPr>
        <w:t xml:space="preserve"> </w:t>
      </w:r>
      <w:r w:rsidRPr="00382924">
        <w:rPr>
          <w:b/>
          <w:bCs/>
        </w:rPr>
        <w:t xml:space="preserve">or paragraph </w:t>
      </w:r>
      <w:r w:rsidRPr="00335397">
        <w:rPr>
          <w:b/>
          <w:bCs/>
        </w:rPr>
        <w:t>6.</w:t>
      </w:r>
      <w:r w:rsidRPr="001A5CDA">
        <w:rPr>
          <w:b/>
          <w:bCs/>
        </w:rPr>
        <w:t xml:space="preserve">6.4.1.6.1.2. or paragraph 6.6.4.1.8.2. above, a tolerance of +10 </w:t>
      </w:r>
      <w:r w:rsidRPr="001A5CDA">
        <w:rPr>
          <w:b/>
          <w:bCs/>
        </w:rPr>
        <w:lastRenderedPageBreak/>
        <w:t xml:space="preserve">per cent shall be applicable to the head excursion value distance between </w:t>
      </w:r>
      <w:r w:rsidRPr="00BC7397">
        <w:rPr>
          <w:b/>
          <w:bCs/>
        </w:rPr>
        <w:t>the Cr point and plane AB</w:t>
      </w:r>
      <w:bookmarkEnd w:id="5"/>
      <w:r w:rsidR="00FC262C">
        <w:rPr>
          <w:b/>
          <w:bCs/>
        </w:rPr>
        <w:t>.</w:t>
      </w:r>
    </w:p>
    <w:p w14:paraId="472658C9" w14:textId="0E0D3B18" w:rsidR="00EE73C9" w:rsidRPr="007F0148" w:rsidRDefault="00EE73C9" w:rsidP="005E0615">
      <w:pPr>
        <w:pStyle w:val="SingleTxtG"/>
        <w:spacing w:after="0"/>
        <w:ind w:left="2268" w:hanging="1134"/>
      </w:pPr>
      <w:r w:rsidRPr="001455F5">
        <w:t xml:space="preserve">Figure </w:t>
      </w:r>
      <w:r w:rsidRPr="007F0148">
        <w:t xml:space="preserve">4 </w:t>
      </w:r>
    </w:p>
    <w:p w14:paraId="2528EB2A" w14:textId="60E14CEF" w:rsidR="00EE73C9" w:rsidRPr="00FC262C" w:rsidRDefault="00EE73C9" w:rsidP="00EE73C9">
      <w:pPr>
        <w:ind w:left="567" w:firstLine="567"/>
        <w:rPr>
          <w:b/>
        </w:rPr>
      </w:pPr>
      <w:r w:rsidRPr="00335397">
        <w:rPr>
          <w:b/>
        </w:rPr>
        <w:t xml:space="preserve">Arrangement </w:t>
      </w:r>
      <w:r w:rsidRPr="00FC262C">
        <w:rPr>
          <w:b/>
        </w:rPr>
        <w:t xml:space="preserve">for </w:t>
      </w:r>
      <w:r w:rsidR="00FC262C" w:rsidRPr="00FC262C">
        <w:rPr>
          <w:b/>
        </w:rPr>
        <w:t>Testing a Forward-Facing Device</w:t>
      </w:r>
    </w:p>
    <w:p w14:paraId="2DD2836D" w14:textId="2803E3AC" w:rsidR="00EE73C9" w:rsidRPr="00BC7397" w:rsidRDefault="00EE73C9" w:rsidP="00EE73C9">
      <w:pPr>
        <w:ind w:left="567" w:firstLine="567"/>
      </w:pPr>
      <w:r w:rsidRPr="008F5C16">
        <w:rPr>
          <w:noProof/>
        </w:rPr>
        <w:drawing>
          <wp:inline distT="0" distB="0" distL="0" distR="0" wp14:anchorId="01E7AFB3" wp14:editId="304C0486">
            <wp:extent cx="4932406" cy="458079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010" t="21604" r="65376" b="16940"/>
                    <a:stretch/>
                  </pic:blipFill>
                  <pic:spPr bwMode="auto">
                    <a:xfrm>
                      <a:off x="0" y="0"/>
                      <a:ext cx="4987217" cy="4631696"/>
                    </a:xfrm>
                    <a:prstGeom prst="rect">
                      <a:avLst/>
                    </a:prstGeom>
                    <a:ln>
                      <a:noFill/>
                    </a:ln>
                    <a:extLst>
                      <a:ext uri="{53640926-AAD7-44D8-BBD7-CCE9431645EC}">
                        <a14:shadowObscured xmlns:a14="http://schemas.microsoft.com/office/drawing/2010/main"/>
                      </a:ext>
                    </a:extLst>
                  </pic:spPr>
                </pic:pic>
              </a:graphicData>
            </a:graphic>
          </wp:inline>
        </w:drawing>
      </w:r>
      <w:r w:rsidR="006709AE" w:rsidRPr="00BC7397">
        <w:t>"</w:t>
      </w:r>
    </w:p>
    <w:p w14:paraId="66D2007C" w14:textId="77777777" w:rsidR="00EE73C9" w:rsidRPr="00D209DB" w:rsidRDefault="00EE73C9" w:rsidP="00EE73C9">
      <w:pPr>
        <w:pStyle w:val="SingleTxtG"/>
      </w:pPr>
      <w:r w:rsidRPr="00D209DB">
        <w:rPr>
          <w:i/>
          <w:iCs/>
        </w:rPr>
        <w:t xml:space="preserve">Paragraph </w:t>
      </w:r>
      <w:bookmarkStart w:id="6" w:name="_Hlk114129077"/>
      <w:r w:rsidRPr="00BC7397">
        <w:t>7.1.3.6.4</w:t>
      </w:r>
      <w:bookmarkEnd w:id="6"/>
      <w:r w:rsidRPr="00D209DB">
        <w:rPr>
          <w:i/>
          <w:iCs/>
        </w:rPr>
        <w:t>.</w:t>
      </w:r>
      <w:r w:rsidRPr="00D209DB">
        <w:t>, amend to read:</w:t>
      </w:r>
    </w:p>
    <w:p w14:paraId="21698644" w14:textId="5A7FCB8C" w:rsidR="00EE73C9" w:rsidRPr="001455F5" w:rsidRDefault="006709AE" w:rsidP="00F640A7">
      <w:pPr>
        <w:pStyle w:val="SingleTxtG"/>
        <w:ind w:left="2268" w:hanging="1134"/>
      </w:pPr>
      <w:r w:rsidRPr="00BC7397">
        <w:t>"</w:t>
      </w:r>
      <w:r w:rsidR="00EE73C9" w:rsidRPr="00BC7397">
        <w:t>7.1.3.6.4.</w:t>
      </w:r>
      <w:r w:rsidR="00EE73C9" w:rsidRPr="00BC7397">
        <w:tab/>
        <w:t xml:space="preserve">The test specified in paragraph </w:t>
      </w:r>
      <w:r w:rsidR="00EE73C9" w:rsidRPr="00FC262C">
        <w:rPr>
          <w:strike/>
        </w:rPr>
        <w:t>6.6.4.1.6.2.</w:t>
      </w:r>
      <w:r w:rsidR="00EE73C9" w:rsidRPr="00FC262C">
        <w:t xml:space="preserve"> </w:t>
      </w:r>
      <w:r w:rsidR="00EE73C9" w:rsidRPr="00FC262C">
        <w:rPr>
          <w:b/>
          <w:bCs/>
        </w:rPr>
        <w:t>6.6.4.1.6.1.1</w:t>
      </w:r>
      <w:r w:rsidR="00CC4B2A">
        <w:rPr>
          <w:b/>
          <w:bCs/>
        </w:rPr>
        <w:t>.</w:t>
      </w:r>
      <w:r w:rsidR="00EE73C9" w:rsidRPr="00FC262C">
        <w:t xml:space="preserve"> above is a requirement only for the largest dummy for which the child restraint is designed.</w:t>
      </w:r>
      <w:r w:rsidRPr="00FC262C">
        <w:t>"</w:t>
      </w:r>
    </w:p>
    <w:p w14:paraId="7AB36A73" w14:textId="54B19D6E" w:rsidR="00EE73C9" w:rsidRPr="007F0148" w:rsidRDefault="00A34579" w:rsidP="00A34579">
      <w:pPr>
        <w:pStyle w:val="HChG"/>
      </w:pPr>
      <w:r w:rsidRPr="007F0148">
        <w:tab/>
      </w:r>
      <w:r w:rsidR="00EE73C9" w:rsidRPr="007F0148">
        <w:t>II.</w:t>
      </w:r>
      <w:r w:rsidR="00EE73C9" w:rsidRPr="007F0148">
        <w:tab/>
        <w:t>Justification</w:t>
      </w:r>
    </w:p>
    <w:p w14:paraId="63B044DD" w14:textId="73B0AA2D" w:rsidR="00EA1F2D" w:rsidRPr="007F0148" w:rsidRDefault="0043605E" w:rsidP="00432DCA">
      <w:pPr>
        <w:pStyle w:val="SingleTxtG"/>
        <w:ind w:firstLine="567"/>
      </w:pPr>
      <w:r w:rsidRPr="00335397">
        <w:t xml:space="preserve">The proposed amendments to </w:t>
      </w:r>
      <w:r w:rsidR="00FC262C">
        <w:t xml:space="preserve">paragraph </w:t>
      </w:r>
      <w:r w:rsidRPr="00FC262C">
        <w:t>6.6.4.4.1.1</w:t>
      </w:r>
      <w:r w:rsidR="00CC4B2A">
        <w:t>.</w:t>
      </w:r>
      <w:r w:rsidRPr="00FC262C">
        <w:t xml:space="preserve"> are firstly to correct mistakes in the Regulation text (see section A) and </w:t>
      </w:r>
      <w:r w:rsidR="00E718A4" w:rsidRPr="00FC262C">
        <w:t xml:space="preserve">then secondly </w:t>
      </w:r>
      <w:r w:rsidRPr="00FC262C">
        <w:t>to harmonize the vertical excursion limit for Q3 and Q6 dummies</w:t>
      </w:r>
      <w:r w:rsidR="00E718A4" w:rsidRPr="001455F5">
        <w:t xml:space="preserve"> (see section B)</w:t>
      </w:r>
      <w:r w:rsidRPr="007F0148">
        <w:t>:</w:t>
      </w:r>
    </w:p>
    <w:p w14:paraId="73673FB0" w14:textId="5B7D64E6" w:rsidR="00EA1F2D" w:rsidRPr="00BC7397" w:rsidRDefault="00EA1F2D" w:rsidP="00432DCA">
      <w:pPr>
        <w:pStyle w:val="SingleTxtG"/>
      </w:pPr>
      <w:r w:rsidRPr="00335397">
        <w:t>T</w:t>
      </w:r>
      <w:r w:rsidRPr="00465831">
        <w:t>he proposed amendments 7.1.3.6.4</w:t>
      </w:r>
      <w:r w:rsidR="00CC4B2A">
        <w:t>.</w:t>
      </w:r>
      <w:r w:rsidRPr="00465831">
        <w:t xml:space="preserve"> are to correct mistakes in the Regulation text (see section A)</w:t>
      </w:r>
      <w:r w:rsidR="006779CE" w:rsidRPr="00BC7397">
        <w:t>.</w:t>
      </w:r>
    </w:p>
    <w:p w14:paraId="5007C566" w14:textId="6D86A5DC" w:rsidR="00EE73C9" w:rsidRPr="00BC7397" w:rsidRDefault="0044318B" w:rsidP="00CD1F20">
      <w:pPr>
        <w:pStyle w:val="H23G"/>
      </w:pPr>
      <w:r w:rsidRPr="00BC7397">
        <w:tab/>
        <w:t>A.</w:t>
      </w:r>
      <w:r w:rsidRPr="00BC7397">
        <w:tab/>
      </w:r>
      <w:r w:rsidR="00EE73C9" w:rsidRPr="00BC7397">
        <w:t xml:space="preserve">The </w:t>
      </w:r>
      <w:r w:rsidR="009E2137" w:rsidRPr="00BC7397">
        <w:t>Amendments Above Correct Editing Mistakes as Follows</w:t>
      </w:r>
      <w:r w:rsidR="00EE73C9" w:rsidRPr="00BC7397">
        <w:t>:</w:t>
      </w:r>
    </w:p>
    <w:p w14:paraId="552CAB33" w14:textId="0CB44DE4" w:rsidR="00EE73C9" w:rsidRPr="009E2137" w:rsidRDefault="00583347" w:rsidP="00583347">
      <w:pPr>
        <w:pStyle w:val="H56G"/>
        <w:rPr>
          <w:b/>
          <w:bCs/>
        </w:rPr>
      </w:pPr>
      <w:r w:rsidRPr="00BC7397">
        <w:tab/>
      </w:r>
      <w:r w:rsidR="005B61BD" w:rsidRPr="00BC7397">
        <w:rPr>
          <w:b/>
          <w:bCs/>
        </w:rPr>
        <w:t>1.</w:t>
      </w:r>
      <w:r w:rsidRPr="00BC7397">
        <w:rPr>
          <w:b/>
          <w:bCs/>
        </w:rPr>
        <w:tab/>
      </w:r>
      <w:r w:rsidR="00EE73C9" w:rsidRPr="00BC7397">
        <w:rPr>
          <w:b/>
          <w:bCs/>
        </w:rPr>
        <w:t xml:space="preserve">Error </w:t>
      </w:r>
      <w:r w:rsidR="009E2137" w:rsidRPr="00BC7397">
        <w:rPr>
          <w:b/>
          <w:bCs/>
        </w:rPr>
        <w:t>Number</w:t>
      </w:r>
      <w:r w:rsidR="00EE73C9" w:rsidRPr="00BC7397">
        <w:rPr>
          <w:b/>
          <w:bCs/>
        </w:rPr>
        <w:t xml:space="preserve"> </w:t>
      </w:r>
      <w:r w:rsidR="009E2137">
        <w:rPr>
          <w:b/>
          <w:bCs/>
        </w:rPr>
        <w:t>One</w:t>
      </w:r>
      <w:r w:rsidR="00135D99" w:rsidRPr="009E2137">
        <w:rPr>
          <w:b/>
          <w:bCs/>
        </w:rPr>
        <w:t>:</w:t>
      </w:r>
    </w:p>
    <w:p w14:paraId="2DB0B8DE" w14:textId="7494C2C3" w:rsidR="00EE73C9" w:rsidRPr="007F0148" w:rsidRDefault="00583347" w:rsidP="00EE73C9">
      <w:pPr>
        <w:pStyle w:val="SingleTxtG"/>
      </w:pPr>
      <w:r w:rsidRPr="001455F5">
        <w:t>1.</w:t>
      </w:r>
      <w:r w:rsidRPr="001455F5">
        <w:tab/>
      </w:r>
      <w:r w:rsidR="00EE73C9" w:rsidRPr="007F0148">
        <w:t>There is potential for a mistake in paragraph 6.6.4.4.1.1</w:t>
      </w:r>
      <w:r w:rsidR="00CC4B2A">
        <w:t>.</w:t>
      </w:r>
      <w:r w:rsidR="00EE73C9" w:rsidRPr="007F0148">
        <w:t xml:space="preserve"> if the legal text is </w:t>
      </w:r>
      <w:r w:rsidR="008F5C16" w:rsidRPr="007F0148">
        <w:t xml:space="preserve">strictly </w:t>
      </w:r>
      <w:r w:rsidR="00EE73C9" w:rsidRPr="007F0148">
        <w:t>followed.</w:t>
      </w:r>
    </w:p>
    <w:p w14:paraId="6FB0E15B" w14:textId="2A8941D6" w:rsidR="00EE73C9" w:rsidRPr="00BC7397" w:rsidRDefault="00583347" w:rsidP="00EE73C9">
      <w:pPr>
        <w:pStyle w:val="SingleTxtG"/>
      </w:pPr>
      <w:r w:rsidRPr="00335397">
        <w:t>2.</w:t>
      </w:r>
      <w:r w:rsidRPr="00335397">
        <w:tab/>
      </w:r>
      <w:r w:rsidR="00EE73C9" w:rsidRPr="00465831">
        <w:t xml:space="preserve">When document </w:t>
      </w:r>
      <w:r w:rsidR="00300430" w:rsidRPr="00BC7397">
        <w:t>ECE/TRANS/WP.29/</w:t>
      </w:r>
      <w:r w:rsidR="00EE73C9" w:rsidRPr="00BC7397">
        <w:t xml:space="preserve">GRSP/2019/35 was </w:t>
      </w:r>
      <w:r w:rsidR="009F382E">
        <w:t xml:space="preserve">adopted, then </w:t>
      </w:r>
      <w:r w:rsidR="006F3280" w:rsidRPr="00BC7397">
        <w:t>submitted to</w:t>
      </w:r>
      <w:r w:rsidR="00EE73C9" w:rsidRPr="00BC7397">
        <w:t xml:space="preserve"> WP</w:t>
      </w:r>
      <w:r w:rsidR="0080136F" w:rsidRPr="00BC7397">
        <w:t>.</w:t>
      </w:r>
      <w:r w:rsidR="00EE73C9" w:rsidRPr="00BC7397">
        <w:t xml:space="preserve">29 as document </w:t>
      </w:r>
      <w:r w:rsidR="006F3280" w:rsidRPr="00BC7397">
        <w:t>ECE/TRANS/</w:t>
      </w:r>
      <w:r w:rsidR="00EE73C9" w:rsidRPr="00BC7397">
        <w:t xml:space="preserve">WP.29/2020/58, Supplement 04 to the 03 Series </w:t>
      </w:r>
      <w:r w:rsidR="006F3280" w:rsidRPr="00BC7397">
        <w:t>to UN</w:t>
      </w:r>
      <w:r w:rsidR="00EE73C9" w:rsidRPr="00BC7397">
        <w:t xml:space="preserve"> R</w:t>
      </w:r>
      <w:r w:rsidR="006F3280" w:rsidRPr="00BC7397">
        <w:t xml:space="preserve">egulation No. </w:t>
      </w:r>
      <w:r w:rsidR="00EE73C9" w:rsidRPr="00BC7397">
        <w:t xml:space="preserve">129, there was an instruction line and some </w:t>
      </w:r>
      <w:r w:rsidR="006709AE" w:rsidRPr="00BC7397">
        <w:t>"</w:t>
      </w:r>
      <w:r w:rsidR="00EE73C9" w:rsidRPr="00BC7397">
        <w:t>…..</w:t>
      </w:r>
      <w:r w:rsidR="006709AE" w:rsidRPr="00BC7397">
        <w:t>"</w:t>
      </w:r>
      <w:r w:rsidR="00EE73C9" w:rsidRPr="00BC7397">
        <w:t xml:space="preserve"> missing from th</w:t>
      </w:r>
      <w:r w:rsidR="006F3280" w:rsidRPr="00BC7397">
        <w:t>at</w:t>
      </w:r>
      <w:r w:rsidR="00EE73C9" w:rsidRPr="00BC7397">
        <w:t xml:space="preserve"> </w:t>
      </w:r>
      <w:r w:rsidR="00EE73C9" w:rsidRPr="00BC7397">
        <w:lastRenderedPageBreak/>
        <w:t>document. The missing items indicated that new text was to be added after the existing text in paragraph 6.6.4.4.1.1.</w:t>
      </w:r>
    </w:p>
    <w:p w14:paraId="6FC24F8D" w14:textId="0A441038" w:rsidR="00EE73C9" w:rsidRPr="00BC7397" w:rsidRDefault="00583347" w:rsidP="00EE73C9">
      <w:pPr>
        <w:pStyle w:val="SingleTxtG"/>
      </w:pPr>
      <w:r w:rsidRPr="00BC7397">
        <w:t>3.</w:t>
      </w:r>
      <w:r w:rsidRPr="00BC7397">
        <w:tab/>
      </w:r>
      <w:r w:rsidR="009F382E">
        <w:t>If</w:t>
      </w:r>
      <w:r w:rsidR="00EE73C9" w:rsidRPr="00BC7397">
        <w:t xml:space="preserve"> </w:t>
      </w:r>
      <w:r w:rsidR="009F382E">
        <w:t xml:space="preserve">the </w:t>
      </w:r>
      <w:r w:rsidR="00EE73C9" w:rsidRPr="00BC7397">
        <w:t xml:space="preserve">instruction text and </w:t>
      </w:r>
      <w:r w:rsidR="006709AE" w:rsidRPr="00BC7397">
        <w:t>"</w:t>
      </w:r>
      <w:r w:rsidR="00EE73C9" w:rsidRPr="00BC7397">
        <w:t>…..</w:t>
      </w:r>
      <w:r w:rsidR="006709AE" w:rsidRPr="00BC7397">
        <w:t>"</w:t>
      </w:r>
      <w:r w:rsidR="009F382E">
        <w:t xml:space="preserve"> remain missing</w:t>
      </w:r>
      <w:r w:rsidR="00EE73C9" w:rsidRPr="00BC7397">
        <w:t xml:space="preserve">, the legal text in </w:t>
      </w:r>
      <w:r w:rsidR="0080136F" w:rsidRPr="00BC7397">
        <w:t>ECE/TRANS/</w:t>
      </w:r>
      <w:r w:rsidR="00EE73C9" w:rsidRPr="00BC7397">
        <w:t xml:space="preserve">WP.29/2020/58 could be seen as a replacement of text for the entire </w:t>
      </w:r>
      <w:r w:rsidR="009F382E">
        <w:t xml:space="preserve">of </w:t>
      </w:r>
      <w:r w:rsidR="00EE73C9" w:rsidRPr="00BC7397">
        <w:t>paragraph 6.6.4.4.1.1. This would lead to the deletion of requirements for head excursion, for integral E</w:t>
      </w:r>
      <w:r w:rsidR="006E488C" w:rsidRPr="00BC7397">
        <w:t xml:space="preserve">nhanced </w:t>
      </w:r>
      <w:r w:rsidR="00EE73C9" w:rsidRPr="00BC7397">
        <w:t>C</w:t>
      </w:r>
      <w:r w:rsidR="006E488C" w:rsidRPr="00BC7397">
        <w:t xml:space="preserve">hild </w:t>
      </w:r>
      <w:r w:rsidR="00EE73C9" w:rsidRPr="00BC7397">
        <w:t>R</w:t>
      </w:r>
      <w:r w:rsidR="0014120B" w:rsidRPr="00BC7397">
        <w:t xml:space="preserve">estraints </w:t>
      </w:r>
      <w:r w:rsidR="00EE73C9" w:rsidRPr="00BC7397">
        <w:t>S</w:t>
      </w:r>
      <w:r w:rsidR="0014120B" w:rsidRPr="00BC7397">
        <w:t>ystem</w:t>
      </w:r>
      <w:r w:rsidR="00EE73C9" w:rsidRPr="00BC7397">
        <w:t>s</w:t>
      </w:r>
      <w:r w:rsidR="0014120B" w:rsidRPr="00BC7397">
        <w:t xml:space="preserve"> (ECRS)</w:t>
      </w:r>
      <w:r w:rsidR="00EE73C9" w:rsidRPr="00BC7397">
        <w:t>.</w:t>
      </w:r>
    </w:p>
    <w:p w14:paraId="0C72B8DB" w14:textId="62B50E1D" w:rsidR="00EE73C9" w:rsidRPr="001455F5" w:rsidRDefault="00EE73C9" w:rsidP="00EE73C9">
      <w:pPr>
        <w:pStyle w:val="SingleTxtG"/>
      </w:pPr>
      <w:r w:rsidRPr="00BC7397">
        <w:t>There</w:t>
      </w:r>
      <w:r w:rsidRPr="009E2137">
        <w:t xml:space="preserve"> are differences in the way </w:t>
      </w:r>
      <w:r w:rsidR="009F382E">
        <w:t xml:space="preserve">that </w:t>
      </w:r>
      <w:r w:rsidRPr="009E2137">
        <w:t xml:space="preserve">authorities incorporated the change, which has led to translations containing different versions of the text. </w:t>
      </w:r>
    </w:p>
    <w:p w14:paraId="3E298EE1" w14:textId="702EEF9C" w:rsidR="0088203D" w:rsidRDefault="00583347" w:rsidP="00EE73C9">
      <w:pPr>
        <w:pStyle w:val="SingleTxtG"/>
      </w:pPr>
      <w:r w:rsidRPr="0088203D">
        <w:t>4.</w:t>
      </w:r>
      <w:r w:rsidRPr="0088203D">
        <w:tab/>
      </w:r>
      <w:r w:rsidR="00EE73C9" w:rsidRPr="0088203D">
        <w:t xml:space="preserve">The complete text, before amendments should show the requirements for </w:t>
      </w:r>
      <w:r w:rsidR="00EE73C9" w:rsidRPr="00D209DB">
        <w:t>all</w:t>
      </w:r>
      <w:r w:rsidR="00EE73C9" w:rsidRPr="007F0148">
        <w:rPr>
          <w:b/>
          <w:bCs/>
        </w:rPr>
        <w:t xml:space="preserve"> </w:t>
      </w:r>
      <w:r w:rsidR="00EE73C9" w:rsidRPr="001455F5">
        <w:t>forward</w:t>
      </w:r>
      <w:r w:rsidR="0088203D">
        <w:t>-</w:t>
      </w:r>
      <w:r w:rsidR="00EE73C9" w:rsidRPr="001455F5">
        <w:t>facing types</w:t>
      </w:r>
      <w:r w:rsidR="0088203D">
        <w:t>:</w:t>
      </w:r>
    </w:p>
    <w:p w14:paraId="6024AF81" w14:textId="5001D5BB" w:rsidR="0088203D" w:rsidRDefault="0050762E" w:rsidP="0050762E">
      <w:pPr>
        <w:pStyle w:val="Bullet1G"/>
        <w:numPr>
          <w:ilvl w:val="0"/>
          <w:numId w:val="0"/>
        </w:numPr>
        <w:tabs>
          <w:tab w:val="left" w:pos="1701"/>
        </w:tabs>
        <w:ind w:left="1701" w:hanging="170"/>
      </w:pPr>
      <w:r>
        <w:t>•</w:t>
      </w:r>
      <w:r>
        <w:tab/>
      </w:r>
      <w:r w:rsidR="00EE73C9" w:rsidRPr="001455F5">
        <w:t>Integral ECRS</w:t>
      </w:r>
    </w:p>
    <w:p w14:paraId="0568A34B" w14:textId="7E1A3F78" w:rsidR="0088203D" w:rsidRDefault="0050762E" w:rsidP="0050762E">
      <w:pPr>
        <w:pStyle w:val="Bullet1G"/>
        <w:numPr>
          <w:ilvl w:val="0"/>
          <w:numId w:val="0"/>
        </w:numPr>
        <w:tabs>
          <w:tab w:val="left" w:pos="1701"/>
        </w:tabs>
        <w:ind w:left="1701" w:hanging="170"/>
      </w:pPr>
      <w:r>
        <w:t>•</w:t>
      </w:r>
      <w:r>
        <w:tab/>
      </w:r>
      <w:r w:rsidR="00EE73C9" w:rsidRPr="001455F5">
        <w:t xml:space="preserve">Non-integral booster seat and </w:t>
      </w:r>
    </w:p>
    <w:p w14:paraId="1B4D6927" w14:textId="0FF9D2D7" w:rsidR="0088203D" w:rsidRDefault="0050762E" w:rsidP="0050762E">
      <w:pPr>
        <w:pStyle w:val="Bullet1G"/>
        <w:numPr>
          <w:ilvl w:val="0"/>
          <w:numId w:val="0"/>
        </w:numPr>
        <w:tabs>
          <w:tab w:val="left" w:pos="1701"/>
        </w:tabs>
        <w:ind w:left="1701" w:hanging="170"/>
      </w:pPr>
      <w:r>
        <w:t>•</w:t>
      </w:r>
      <w:r>
        <w:tab/>
      </w:r>
      <w:r w:rsidR="00EE73C9" w:rsidRPr="001455F5">
        <w:t xml:space="preserve">Non-integral booster cushion. </w:t>
      </w:r>
    </w:p>
    <w:p w14:paraId="282A5AF0" w14:textId="1A4D1C8F" w:rsidR="00EE73C9" w:rsidRPr="0088203D" w:rsidRDefault="00EE73C9" w:rsidP="00EE73C9">
      <w:pPr>
        <w:pStyle w:val="SingleTxtG"/>
      </w:pPr>
      <w:r w:rsidRPr="001455F5">
        <w:t>The complete text should be reinstated as follows:</w:t>
      </w:r>
    </w:p>
    <w:p w14:paraId="7BEF778F" w14:textId="3709614D" w:rsidR="00EE73C9" w:rsidRPr="00D209DB" w:rsidRDefault="00192FA1" w:rsidP="00EE73C9">
      <w:pPr>
        <w:pStyle w:val="SingleTxtG"/>
      </w:pPr>
      <w:r w:rsidRPr="00D209DB">
        <w:t>"</w:t>
      </w:r>
      <w:r w:rsidR="00EE73C9" w:rsidRPr="00D209DB">
        <w:t>6.6.4.4.1.1.</w:t>
      </w:r>
      <w:r w:rsidR="00EE73C9" w:rsidRPr="00D209DB">
        <w:tab/>
      </w:r>
      <w:r w:rsidR="006709AE" w:rsidRPr="00D209DB">
        <w:t>"</w:t>
      </w:r>
      <w:r w:rsidR="00EE73C9" w:rsidRPr="00D209DB">
        <w:t>Forward</w:t>
      </w:r>
      <w:r w:rsidR="007F0148" w:rsidRPr="00D209DB">
        <w:t>-</w:t>
      </w:r>
      <w:r w:rsidR="00EE73C9" w:rsidRPr="00D209DB">
        <w:t>facing Enhanced Child Restraint Systems</w:t>
      </w:r>
    </w:p>
    <w:p w14:paraId="2CCAA901" w14:textId="77777777" w:rsidR="00EE73C9" w:rsidRPr="00D209DB" w:rsidRDefault="00EE73C9" w:rsidP="00192FA1">
      <w:pPr>
        <w:pStyle w:val="SingleTxtG"/>
        <w:ind w:left="2268"/>
      </w:pPr>
      <w:r w:rsidRPr="00D209DB">
        <w:t xml:space="preserve">Integral Enhanced Child Restraints: No part of the head of the dummy shall pass beyond the planes BA, DA and DE as defined in Figure 4 below: </w:t>
      </w:r>
    </w:p>
    <w:p w14:paraId="75C24F2C" w14:textId="77777777" w:rsidR="00EE73C9" w:rsidRPr="00D209DB" w:rsidRDefault="00EE73C9" w:rsidP="00192FA1">
      <w:pPr>
        <w:pStyle w:val="SingleTxtG"/>
        <w:ind w:left="2268"/>
      </w:pPr>
      <w:r w:rsidRPr="00D209DB">
        <w:t>(a)</w:t>
      </w:r>
      <w:r w:rsidRPr="00D209DB">
        <w:tab/>
        <w:t>The value in relation to the BA plane is 500 mm; and</w:t>
      </w:r>
    </w:p>
    <w:p w14:paraId="3A643396" w14:textId="77777777" w:rsidR="00EE73C9" w:rsidRPr="00D209DB" w:rsidRDefault="00EE73C9" w:rsidP="00192FA1">
      <w:pPr>
        <w:pStyle w:val="SingleTxtG"/>
        <w:ind w:left="2268"/>
      </w:pPr>
      <w:r w:rsidRPr="00D209DB">
        <w:t>(b)</w:t>
      </w:r>
      <w:r w:rsidRPr="00D209DB">
        <w:tab/>
        <w:t>The value in relation to the DA plane is 800 mm; and</w:t>
      </w:r>
    </w:p>
    <w:p w14:paraId="311BCAD9" w14:textId="7DE6992A" w:rsidR="00EE73C9" w:rsidRPr="00D209DB" w:rsidRDefault="00EE73C9" w:rsidP="00192FA1">
      <w:pPr>
        <w:pStyle w:val="SingleTxtG"/>
        <w:ind w:left="2268"/>
      </w:pPr>
      <w:r w:rsidRPr="00D209DB">
        <w:t>(c)</w:t>
      </w:r>
      <w:r w:rsidRPr="00D209DB">
        <w:tab/>
        <w:t>However, the head of the dummy may pass beyond the DE plane, if the head pad or the backrest part of the child restraint structure, which is behind the head of the dummy, at the point the head, passes the DE plane</w:t>
      </w:r>
      <w:r w:rsidR="007F0148" w:rsidRPr="00D209DB">
        <w:t>; and</w:t>
      </w:r>
    </w:p>
    <w:p w14:paraId="1241BA01" w14:textId="77777777" w:rsidR="00EE73C9" w:rsidRPr="00D209DB" w:rsidRDefault="00EE73C9" w:rsidP="00192FA1">
      <w:pPr>
        <w:pStyle w:val="SingleTxtG"/>
        <w:ind w:left="2268"/>
      </w:pPr>
      <w:r w:rsidRPr="00D209DB">
        <w:t>(d)</w:t>
      </w:r>
      <w:r w:rsidRPr="00D209DB">
        <w:tab/>
        <w:t xml:space="preserve">In case of dummy contact with a rigid part of the test bench in the rebound phase, the head acceleration criterion during that contact shall not be considered. </w:t>
      </w:r>
    </w:p>
    <w:p w14:paraId="7C8CFFA6" w14:textId="2E4C166B" w:rsidR="00EE73C9" w:rsidRPr="00D209DB" w:rsidRDefault="00EE73C9" w:rsidP="00192FA1">
      <w:pPr>
        <w:pStyle w:val="SingleTxtG"/>
        <w:ind w:left="2268"/>
      </w:pPr>
      <w:r w:rsidRPr="00D209DB">
        <w:t xml:space="preserve">This shall be judged up to 300 ms or the moment that the dummy has come to a definitive standstill, whatever occurs first. </w:t>
      </w:r>
    </w:p>
    <w:p w14:paraId="48387CEA" w14:textId="77777777" w:rsidR="00EE73C9" w:rsidRPr="00D209DB" w:rsidRDefault="00EE73C9" w:rsidP="00192FA1">
      <w:pPr>
        <w:pStyle w:val="SingleTxtG"/>
        <w:ind w:left="2268"/>
      </w:pPr>
      <w:r w:rsidRPr="00D209DB">
        <w:t xml:space="preserve">Non-integral booster seat: No part of the head of the dummy shall pass beyond the planes BA and DA as defined in Figure 4 below. </w:t>
      </w:r>
    </w:p>
    <w:p w14:paraId="3A1CEF5B" w14:textId="77777777" w:rsidR="00EE73C9" w:rsidRPr="00D209DB" w:rsidRDefault="00EE73C9" w:rsidP="00192FA1">
      <w:pPr>
        <w:pStyle w:val="SingleTxtG"/>
        <w:ind w:left="2268"/>
      </w:pPr>
      <w:r w:rsidRPr="00D209DB">
        <w:t xml:space="preserve">This shall be judged up to 300 ms or the moment that the dummy has come to a definitive standstill, whatever occurs first. </w:t>
      </w:r>
    </w:p>
    <w:p w14:paraId="03174171" w14:textId="77777777" w:rsidR="00EE73C9" w:rsidRPr="00D209DB" w:rsidRDefault="00EE73C9" w:rsidP="00192FA1">
      <w:pPr>
        <w:pStyle w:val="SingleTxtG"/>
        <w:ind w:left="2268"/>
      </w:pPr>
      <w:r w:rsidRPr="00D209DB">
        <w:t>When testing with the Q10 dummy, the following apply:</w:t>
      </w:r>
    </w:p>
    <w:p w14:paraId="2E363530" w14:textId="77777777" w:rsidR="00EE73C9" w:rsidRPr="00D209DB" w:rsidRDefault="00EE73C9" w:rsidP="00192FA1">
      <w:pPr>
        <w:pStyle w:val="SingleTxtG"/>
        <w:ind w:left="2268"/>
      </w:pPr>
      <w:r w:rsidRPr="00D209DB">
        <w:t>(a)</w:t>
      </w:r>
      <w:r w:rsidRPr="00D209DB">
        <w:tab/>
        <w:t>The value in relation to the BA plane is 550 mm; and</w:t>
      </w:r>
    </w:p>
    <w:p w14:paraId="70A34190" w14:textId="77777777" w:rsidR="00EE73C9" w:rsidRPr="00D209DB" w:rsidRDefault="00EE73C9" w:rsidP="00192FA1">
      <w:pPr>
        <w:pStyle w:val="SingleTxtG"/>
        <w:ind w:left="2268"/>
      </w:pPr>
      <w:r w:rsidRPr="00D209DB">
        <w:t>(b)</w:t>
      </w:r>
      <w:r w:rsidRPr="00D209DB">
        <w:tab/>
        <w:t>The value in relation to the DA plane is 840 mm; and</w:t>
      </w:r>
    </w:p>
    <w:p w14:paraId="0B722DB5" w14:textId="703899C8" w:rsidR="00EE73C9" w:rsidRPr="00D209DB" w:rsidRDefault="00EE73C9" w:rsidP="00192FA1">
      <w:pPr>
        <w:pStyle w:val="SingleTxtG"/>
        <w:ind w:left="2268"/>
      </w:pPr>
      <w:r w:rsidRPr="00D209DB">
        <w:t>(c)</w:t>
      </w:r>
      <w:r w:rsidRPr="00D209DB">
        <w:tab/>
        <w:t>The rebound phase is not considered for the assessment of the plane DA.</w:t>
      </w:r>
    </w:p>
    <w:p w14:paraId="3650202B" w14:textId="77777777" w:rsidR="00EE73C9" w:rsidRPr="00D209DB" w:rsidRDefault="00EE73C9" w:rsidP="00192FA1">
      <w:pPr>
        <w:pStyle w:val="SingleTxtG"/>
        <w:ind w:left="2268"/>
      </w:pPr>
      <w:r w:rsidRPr="00D209DB">
        <w:t xml:space="preserve">Non-integral booster cushion: No part of the head of the dummy shall pass beyond the planes BA and DA as defined in Figure 4 below. </w:t>
      </w:r>
    </w:p>
    <w:p w14:paraId="3AEED9ED" w14:textId="77777777" w:rsidR="00EE73C9" w:rsidRPr="00D209DB" w:rsidRDefault="00EE73C9" w:rsidP="00192FA1">
      <w:pPr>
        <w:pStyle w:val="SingleTxtG"/>
        <w:ind w:left="2268"/>
      </w:pPr>
      <w:r w:rsidRPr="00D209DB">
        <w:t xml:space="preserve">This shall be judged up to 300 ms or the moment that the dummy has come to a definitive standstill, whatever occurs first. </w:t>
      </w:r>
    </w:p>
    <w:p w14:paraId="782B3DCC" w14:textId="77777777" w:rsidR="00EE73C9" w:rsidRPr="00D209DB" w:rsidRDefault="00EE73C9" w:rsidP="00192FA1">
      <w:pPr>
        <w:pStyle w:val="SingleTxtG"/>
        <w:ind w:left="2268"/>
      </w:pPr>
      <w:r w:rsidRPr="00D209DB">
        <w:t xml:space="preserve">When testing using Q10 dummy the following apply:        </w:t>
      </w:r>
    </w:p>
    <w:p w14:paraId="2DEEC01C" w14:textId="791A9E29" w:rsidR="00EE73C9" w:rsidRPr="00D209DB" w:rsidRDefault="00EE73C9" w:rsidP="00192FA1">
      <w:pPr>
        <w:pStyle w:val="SingleTxtG"/>
        <w:ind w:left="2268"/>
      </w:pPr>
      <w:r w:rsidRPr="00D209DB">
        <w:t>(a)</w:t>
      </w:r>
      <w:r w:rsidR="00583347" w:rsidRPr="00D209DB">
        <w:tab/>
      </w:r>
      <w:r w:rsidRPr="00D209DB">
        <w:t>The value in relation to the BA plane is 550 mm; and</w:t>
      </w:r>
    </w:p>
    <w:p w14:paraId="3B4CB588" w14:textId="695AFC93" w:rsidR="00EE73C9" w:rsidRPr="00D209DB" w:rsidRDefault="00EE73C9" w:rsidP="00192FA1">
      <w:pPr>
        <w:pStyle w:val="SingleTxtG"/>
        <w:ind w:left="2268"/>
      </w:pPr>
      <w:r w:rsidRPr="00D209DB">
        <w:t>(b)</w:t>
      </w:r>
      <w:r w:rsidR="00583347" w:rsidRPr="00D209DB">
        <w:tab/>
      </w:r>
      <w:r w:rsidRPr="00D209DB">
        <w:t>The value in relation to the DA plane is 840 mm; and</w:t>
      </w:r>
    </w:p>
    <w:p w14:paraId="08DD0790" w14:textId="34DE9458" w:rsidR="00EE73C9" w:rsidRPr="00D209DB" w:rsidRDefault="00EE73C9" w:rsidP="00192FA1">
      <w:pPr>
        <w:pStyle w:val="SingleTxtG"/>
        <w:ind w:left="2268"/>
      </w:pPr>
      <w:r w:rsidRPr="00D209DB">
        <w:t>(c)</w:t>
      </w:r>
      <w:r w:rsidR="00583347" w:rsidRPr="00D209DB">
        <w:tab/>
      </w:r>
      <w:r w:rsidRPr="00D209DB">
        <w:t>The rebound phase is not considered for the assessment of the plane DA.</w:t>
      </w:r>
    </w:p>
    <w:p w14:paraId="6B1A92D4" w14:textId="07870E22" w:rsidR="00EE73C9" w:rsidRPr="00D209DB" w:rsidRDefault="00EE73C9" w:rsidP="00192FA1">
      <w:pPr>
        <w:pStyle w:val="SingleTxtG"/>
        <w:ind w:left="2268"/>
      </w:pPr>
      <w:r w:rsidRPr="00D209DB">
        <w:lastRenderedPageBreak/>
        <w:t>(d)</w:t>
      </w:r>
      <w:r w:rsidR="00583347" w:rsidRPr="00D209DB">
        <w:tab/>
      </w:r>
      <w:r w:rsidRPr="00D209DB">
        <w:t>In case of dummy contact with a rigid part of the test bench in the rebound phase, the head acceleration criterion during that contact shall not be considered.</w:t>
      </w:r>
    </w:p>
    <w:p w14:paraId="3E7A9FED" w14:textId="4F982A57" w:rsidR="00EE73C9" w:rsidRPr="00D209DB" w:rsidRDefault="00EE73C9" w:rsidP="00192FA1">
      <w:pPr>
        <w:pStyle w:val="SingleTxtG"/>
        <w:ind w:left="2268" w:hanging="1134"/>
      </w:pPr>
      <w:r w:rsidRPr="00D209DB">
        <w:t>6.6.4.4.1.1.1.</w:t>
      </w:r>
      <w:r w:rsidRPr="00D209DB">
        <w:tab/>
        <w:t>Where a test is conducted in accordance with paragraph 6.6.4.1.6.1.2. or paragraph 6.6.4.1.8.2.  above, a tolerance of +10 per cent shall be applicable to the head excursion value distance between Cr point and plane AB</w:t>
      </w:r>
      <w:r w:rsidR="009F382E" w:rsidRPr="00D209DB">
        <w:t>.</w:t>
      </w:r>
    </w:p>
    <w:p w14:paraId="521D18DB" w14:textId="32B8D516" w:rsidR="00192FA1" w:rsidRPr="00D209DB" w:rsidRDefault="00192FA1">
      <w:pPr>
        <w:suppressAutoHyphens w:val="0"/>
        <w:spacing w:line="240" w:lineRule="auto"/>
      </w:pPr>
    </w:p>
    <w:p w14:paraId="01561627" w14:textId="14350C14" w:rsidR="00EE73C9" w:rsidRPr="00D209DB" w:rsidRDefault="00EE73C9" w:rsidP="00EE73C9">
      <w:pPr>
        <w:ind w:left="567" w:firstLine="567"/>
      </w:pPr>
      <w:r w:rsidRPr="00D209DB">
        <w:t xml:space="preserve">Figure 4 </w:t>
      </w:r>
    </w:p>
    <w:p w14:paraId="5E9C7B7B" w14:textId="77777777" w:rsidR="00EE73C9" w:rsidRPr="00D209DB" w:rsidRDefault="00EE73C9" w:rsidP="00EE73C9">
      <w:pPr>
        <w:ind w:left="567" w:firstLine="567"/>
        <w:rPr>
          <w:b/>
        </w:rPr>
      </w:pPr>
      <w:r w:rsidRPr="00D209DB">
        <w:rPr>
          <w:b/>
        </w:rPr>
        <w:t>Arrangement for testing a forward-facing device</w:t>
      </w:r>
    </w:p>
    <w:p w14:paraId="343A090F" w14:textId="77777777" w:rsidR="00EE73C9" w:rsidRPr="00D209DB" w:rsidRDefault="00EE73C9" w:rsidP="00EE73C9">
      <w:pPr>
        <w:ind w:left="567" w:firstLine="567"/>
      </w:pPr>
      <w:r w:rsidRPr="00D209DB">
        <w:rPr>
          <w:noProof/>
        </w:rPr>
        <w:drawing>
          <wp:inline distT="0" distB="0" distL="0" distR="0" wp14:anchorId="6F565FBF" wp14:editId="5FA415C6">
            <wp:extent cx="4932406" cy="458079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010" t="21604" r="65376" b="16940"/>
                    <a:stretch/>
                  </pic:blipFill>
                  <pic:spPr bwMode="auto">
                    <a:xfrm>
                      <a:off x="0" y="0"/>
                      <a:ext cx="4987217" cy="4631696"/>
                    </a:xfrm>
                    <a:prstGeom prst="rect">
                      <a:avLst/>
                    </a:prstGeom>
                    <a:ln>
                      <a:noFill/>
                    </a:ln>
                    <a:extLst>
                      <a:ext uri="{53640926-AAD7-44D8-BBD7-CCE9431645EC}">
                        <a14:shadowObscured xmlns:a14="http://schemas.microsoft.com/office/drawing/2010/main"/>
                      </a:ext>
                    </a:extLst>
                  </pic:spPr>
                </pic:pic>
              </a:graphicData>
            </a:graphic>
          </wp:inline>
        </w:drawing>
      </w:r>
    </w:p>
    <w:p w14:paraId="317A4E8E" w14:textId="47B405B7" w:rsidR="00EE73C9" w:rsidRPr="00D209DB" w:rsidRDefault="006709AE" w:rsidP="00EE73C9">
      <w:pPr>
        <w:pStyle w:val="SingleTxtG"/>
        <w:ind w:left="1701" w:hanging="567"/>
      </w:pPr>
      <w:r w:rsidRPr="00D209DB">
        <w:t>"</w:t>
      </w:r>
    </w:p>
    <w:p w14:paraId="5BF859EF" w14:textId="0FC42F58" w:rsidR="00EE73C9" w:rsidRPr="00D209DB" w:rsidRDefault="00583347" w:rsidP="00583347">
      <w:pPr>
        <w:pStyle w:val="H56G"/>
        <w:rPr>
          <w:b/>
          <w:bCs/>
        </w:rPr>
      </w:pPr>
      <w:r w:rsidRPr="00D209DB">
        <w:rPr>
          <w:b/>
          <w:bCs/>
        </w:rPr>
        <w:tab/>
        <w:t>2.</w:t>
      </w:r>
      <w:r w:rsidRPr="00D209DB">
        <w:rPr>
          <w:b/>
          <w:bCs/>
        </w:rPr>
        <w:tab/>
      </w:r>
      <w:r w:rsidR="00EE73C9" w:rsidRPr="00D209DB">
        <w:rPr>
          <w:b/>
          <w:bCs/>
        </w:rPr>
        <w:t xml:space="preserve">Error </w:t>
      </w:r>
      <w:r w:rsidR="00382924" w:rsidRPr="00D209DB">
        <w:rPr>
          <w:b/>
          <w:bCs/>
        </w:rPr>
        <w:t>Number Two</w:t>
      </w:r>
      <w:r w:rsidR="00EE73C9" w:rsidRPr="00D209DB">
        <w:rPr>
          <w:b/>
          <w:bCs/>
        </w:rPr>
        <w:t xml:space="preserve"> (</w:t>
      </w:r>
      <w:r w:rsidR="00AC628A" w:rsidRPr="00D209DB">
        <w:rPr>
          <w:b/>
          <w:bCs/>
        </w:rPr>
        <w:t xml:space="preserve">Raised </w:t>
      </w:r>
      <w:r w:rsidR="00EE73C9" w:rsidRPr="00D209DB">
        <w:rPr>
          <w:b/>
          <w:bCs/>
        </w:rPr>
        <w:t>by TSG)</w:t>
      </w:r>
      <w:r w:rsidR="00192FA1" w:rsidRPr="00D209DB">
        <w:rPr>
          <w:b/>
          <w:bCs/>
        </w:rPr>
        <w:t>:</w:t>
      </w:r>
    </w:p>
    <w:p w14:paraId="2F7A63A0" w14:textId="0A00B2AC" w:rsidR="00EE73C9" w:rsidRPr="00D209DB" w:rsidRDefault="00E000B1" w:rsidP="00FE01CE">
      <w:pPr>
        <w:pStyle w:val="SingleTxtG"/>
      </w:pPr>
      <w:r w:rsidRPr="00D209DB">
        <w:t>5.</w:t>
      </w:r>
      <w:r w:rsidRPr="00D209DB">
        <w:tab/>
      </w:r>
      <w:r w:rsidR="00EE73C9" w:rsidRPr="00D209DB">
        <w:t>In paragraph 6.6.4.4.1.1.1</w:t>
      </w:r>
      <w:r w:rsidR="00CC4B2A">
        <w:t>.</w:t>
      </w:r>
      <w:r w:rsidR="00B76B0F" w:rsidRPr="00D209DB">
        <w:t>,</w:t>
      </w:r>
      <w:r w:rsidR="00EE73C9" w:rsidRPr="00D209DB">
        <w:t xml:space="preserve"> a reference </w:t>
      </w:r>
      <w:r w:rsidR="00B76B0F" w:rsidRPr="00D209DB">
        <w:t xml:space="preserve">is </w:t>
      </w:r>
      <w:r w:rsidR="00EE73C9" w:rsidRPr="00D209DB">
        <w:t>missing. Current text of the</w:t>
      </w:r>
      <w:r w:rsidR="00576E45" w:rsidRPr="00D209DB">
        <w:t xml:space="preserve"> UN</w:t>
      </w:r>
      <w:r w:rsidR="00EE73C9" w:rsidRPr="00D209DB">
        <w:t xml:space="preserve"> </w:t>
      </w:r>
      <w:r w:rsidR="00576E45" w:rsidRPr="00D209DB">
        <w:t>R</w:t>
      </w:r>
      <w:r w:rsidR="00EE73C9" w:rsidRPr="00D209DB">
        <w:t xml:space="preserve">egulation, after amending the text to address error </w:t>
      </w:r>
      <w:r w:rsidR="00AC628A" w:rsidRPr="00D209DB">
        <w:t>one</w:t>
      </w:r>
      <w:r w:rsidR="00EE73C9" w:rsidRPr="00D209DB">
        <w:t xml:space="preserve"> above reads as follows:</w:t>
      </w:r>
    </w:p>
    <w:p w14:paraId="054CB52A" w14:textId="596AEDCC" w:rsidR="00EE73C9" w:rsidRPr="00D209DB" w:rsidRDefault="006709AE" w:rsidP="00192FA1">
      <w:pPr>
        <w:pStyle w:val="SingleTxtG"/>
        <w:ind w:left="2268" w:hanging="1134"/>
      </w:pPr>
      <w:r w:rsidRPr="00D209DB">
        <w:t>"</w:t>
      </w:r>
      <w:r w:rsidR="00EE73C9" w:rsidRPr="00D209DB">
        <w:t>6.6.4.4.1.1.1.</w:t>
      </w:r>
      <w:r w:rsidR="00EE73C9" w:rsidRPr="00D209DB">
        <w:tab/>
      </w:r>
      <w:bookmarkStart w:id="7" w:name="_Hlk113522110"/>
      <w:r w:rsidR="00EE73C9" w:rsidRPr="00D209DB">
        <w:t>Where a test is conducted in accordance with paragraph 6.6.4.1.6.1.2</w:t>
      </w:r>
      <w:r w:rsidR="00CC4B2A">
        <w:t>.</w:t>
      </w:r>
      <w:r w:rsidR="00EE73C9" w:rsidRPr="00D209DB">
        <w:t xml:space="preserve"> or paragraph 6.6.4.1.8.2</w:t>
      </w:r>
      <w:r w:rsidR="00CC4B2A">
        <w:t>.</w:t>
      </w:r>
      <w:r w:rsidR="00EE73C9" w:rsidRPr="00D209DB">
        <w:t xml:space="preserve"> above, a tolerance of +10 per cent shall be applicable to the head excursion value distance between Cr point and plane AB</w:t>
      </w:r>
      <w:bookmarkEnd w:id="7"/>
      <w:r w:rsidR="00EE73C9" w:rsidRPr="00D209DB">
        <w:t>.</w:t>
      </w:r>
      <w:r w:rsidR="00192FA1" w:rsidRPr="00D209DB">
        <w:t>"</w:t>
      </w:r>
    </w:p>
    <w:p w14:paraId="6ACEBD09" w14:textId="0B0F4324" w:rsidR="00EE73C9" w:rsidRPr="00D209DB" w:rsidRDefault="00FE01CE" w:rsidP="00EE73C9">
      <w:pPr>
        <w:pStyle w:val="SingleTxtG"/>
      </w:pPr>
      <w:r w:rsidRPr="00D209DB">
        <w:t>6</w:t>
      </w:r>
      <w:r w:rsidR="00E000B1" w:rsidRPr="00D209DB">
        <w:t>.</w:t>
      </w:r>
      <w:r w:rsidR="00E000B1" w:rsidRPr="00D209DB">
        <w:tab/>
      </w:r>
      <w:r w:rsidR="00EE73C9" w:rsidRPr="00D209DB">
        <w:t xml:space="preserve">The paragraph should read: </w:t>
      </w:r>
    </w:p>
    <w:p w14:paraId="1836E5A1" w14:textId="433A2A65" w:rsidR="00EE73C9" w:rsidRPr="00BC7397" w:rsidRDefault="006709AE" w:rsidP="00192FA1">
      <w:pPr>
        <w:pStyle w:val="SingleTxtG"/>
        <w:ind w:left="2268" w:hanging="1134"/>
      </w:pPr>
      <w:r w:rsidRPr="00D209DB">
        <w:t>"</w:t>
      </w:r>
      <w:r w:rsidR="00EE73C9" w:rsidRPr="00D209DB">
        <w:t>6.6.4.4.1.1.1.</w:t>
      </w:r>
      <w:r w:rsidR="00EE73C9" w:rsidRPr="00D209DB">
        <w:tab/>
        <w:t>Where a test is conducted with paragraph 6.6.4.1.6.1.1</w:t>
      </w:r>
      <w:r w:rsidR="00CC4B2A">
        <w:t>.</w:t>
      </w:r>
      <w:r w:rsidR="00EE73C9" w:rsidRPr="00D209DB">
        <w:t xml:space="preserve"> or paragraph 6.6.4.1.6.1.2</w:t>
      </w:r>
      <w:r w:rsidR="00CC4B2A">
        <w:t>.</w:t>
      </w:r>
      <w:r w:rsidR="00EE73C9" w:rsidRPr="00D209DB">
        <w:t xml:space="preserve"> or paragraph 6.6.4.1.8.2</w:t>
      </w:r>
      <w:r w:rsidR="00CC4B2A">
        <w:t>.</w:t>
      </w:r>
      <w:r w:rsidR="00EE73C9" w:rsidRPr="00D209DB">
        <w:t xml:space="preserve"> above, a tolerance of +10 per cent shall be applicable to the head excursion value distance between Cr point and plane AB.</w:t>
      </w:r>
      <w:r w:rsidR="00192FA1" w:rsidRPr="00D209DB">
        <w:t>"</w:t>
      </w:r>
    </w:p>
    <w:p w14:paraId="534052B7" w14:textId="1BD00CAD" w:rsidR="00EE73C9" w:rsidRPr="00AC628A" w:rsidRDefault="004B4BC9" w:rsidP="004B4BC9">
      <w:pPr>
        <w:pStyle w:val="H56G"/>
        <w:rPr>
          <w:b/>
          <w:bCs/>
        </w:rPr>
      </w:pPr>
      <w:r w:rsidRPr="00BC7397">
        <w:rPr>
          <w:b/>
          <w:bCs/>
        </w:rPr>
        <w:tab/>
        <w:t>3.</w:t>
      </w:r>
      <w:r w:rsidRPr="00BC7397">
        <w:rPr>
          <w:b/>
          <w:bCs/>
        </w:rPr>
        <w:tab/>
      </w:r>
      <w:r w:rsidR="00EE73C9" w:rsidRPr="00BC7397">
        <w:rPr>
          <w:b/>
          <w:bCs/>
        </w:rPr>
        <w:t xml:space="preserve">Error </w:t>
      </w:r>
      <w:r w:rsidR="00AC628A" w:rsidRPr="00BC7397">
        <w:rPr>
          <w:b/>
          <w:bCs/>
        </w:rPr>
        <w:t xml:space="preserve">Number </w:t>
      </w:r>
      <w:r w:rsidR="00AC628A">
        <w:rPr>
          <w:b/>
          <w:bCs/>
        </w:rPr>
        <w:t>Three</w:t>
      </w:r>
      <w:r w:rsidR="00AC628A" w:rsidRPr="00AC628A">
        <w:rPr>
          <w:b/>
          <w:bCs/>
        </w:rPr>
        <w:t xml:space="preserve"> </w:t>
      </w:r>
      <w:r w:rsidR="00EE73C9" w:rsidRPr="00AC628A">
        <w:rPr>
          <w:b/>
          <w:bCs/>
        </w:rPr>
        <w:t>(</w:t>
      </w:r>
      <w:r w:rsidR="00AC628A">
        <w:rPr>
          <w:b/>
          <w:bCs/>
        </w:rPr>
        <w:t>R</w:t>
      </w:r>
      <w:r w:rsidR="00AC628A" w:rsidRPr="00AC628A">
        <w:rPr>
          <w:b/>
          <w:bCs/>
        </w:rPr>
        <w:t xml:space="preserve">aised </w:t>
      </w:r>
      <w:r w:rsidR="00EE73C9" w:rsidRPr="00AC628A">
        <w:rPr>
          <w:b/>
          <w:bCs/>
        </w:rPr>
        <w:t>by TSG)</w:t>
      </w:r>
      <w:r w:rsidR="00192FA1" w:rsidRPr="00AC628A">
        <w:rPr>
          <w:b/>
          <w:bCs/>
        </w:rPr>
        <w:t>:</w:t>
      </w:r>
    </w:p>
    <w:p w14:paraId="7990BDD2" w14:textId="17831235" w:rsidR="00EE73C9" w:rsidRPr="00824612" w:rsidRDefault="00FE01CE" w:rsidP="00FE01CE">
      <w:pPr>
        <w:pStyle w:val="SingleTxtG"/>
      </w:pPr>
      <w:r w:rsidRPr="00AC628A">
        <w:t>7</w:t>
      </w:r>
      <w:r w:rsidR="004B4BC9" w:rsidRPr="00AC628A">
        <w:t>.</w:t>
      </w:r>
      <w:r w:rsidR="004B4BC9" w:rsidRPr="00AC628A">
        <w:tab/>
      </w:r>
      <w:r w:rsidR="00EE73C9" w:rsidRPr="00824612">
        <w:t xml:space="preserve">There is a reference to a paragraph that does not exist in the </w:t>
      </w:r>
      <w:r w:rsidR="00BE511F">
        <w:t>R</w:t>
      </w:r>
      <w:r w:rsidR="00BE511F" w:rsidRPr="00824612">
        <w:t>egulation</w:t>
      </w:r>
      <w:r w:rsidR="00EE73C9" w:rsidRPr="00824612">
        <w:t>.</w:t>
      </w:r>
      <w:r w:rsidRPr="00824612">
        <w:t xml:space="preserve"> </w:t>
      </w:r>
      <w:r w:rsidR="00EE73C9" w:rsidRPr="00824612">
        <w:t xml:space="preserve">Current text of the </w:t>
      </w:r>
      <w:r w:rsidR="00576E45" w:rsidRPr="00824612">
        <w:t>UN R</w:t>
      </w:r>
      <w:r w:rsidR="00EE73C9" w:rsidRPr="00824612">
        <w:t>egulation:</w:t>
      </w:r>
    </w:p>
    <w:p w14:paraId="40CF2AC8" w14:textId="2979395D" w:rsidR="00EE73C9" w:rsidRPr="00BC7397" w:rsidRDefault="006709AE" w:rsidP="00192FA1">
      <w:pPr>
        <w:pStyle w:val="SingleTxtG"/>
        <w:ind w:left="2268" w:hanging="1134"/>
      </w:pPr>
      <w:r w:rsidRPr="00824612">
        <w:lastRenderedPageBreak/>
        <w:t>"</w:t>
      </w:r>
      <w:r w:rsidR="00EE73C9" w:rsidRPr="00824612">
        <w:t>7.1.3.6.4.</w:t>
      </w:r>
      <w:r w:rsidR="00EE73C9" w:rsidRPr="00824612">
        <w:tab/>
      </w:r>
      <w:r w:rsidR="00EE73C9" w:rsidRPr="00BE511F">
        <w:t xml:space="preserve">The test specified in paragraph </w:t>
      </w:r>
      <w:bookmarkStart w:id="8" w:name="_Hlk113522716"/>
      <w:r w:rsidR="00EE73C9" w:rsidRPr="00BE511F">
        <w:t>6.6.4.1.6.2</w:t>
      </w:r>
      <w:r w:rsidR="00CC4B2A">
        <w:t>.</w:t>
      </w:r>
      <w:r w:rsidR="00EE73C9" w:rsidRPr="00BE511F">
        <w:t xml:space="preserve"> </w:t>
      </w:r>
      <w:bookmarkEnd w:id="8"/>
      <w:r w:rsidR="00EE73C9" w:rsidRPr="00BE511F">
        <w:t>above is a requirement only for the largest dummy for which the child restraint is designed.</w:t>
      </w:r>
      <w:r w:rsidRPr="00335397">
        <w:t>"</w:t>
      </w:r>
    </w:p>
    <w:p w14:paraId="66A9207B" w14:textId="2A9A6201" w:rsidR="00EE73C9" w:rsidRPr="00BC7397" w:rsidRDefault="00EE73C9" w:rsidP="00EE73C9">
      <w:pPr>
        <w:pStyle w:val="SingleTxtG"/>
      </w:pPr>
      <w:r w:rsidRPr="00BC7397">
        <w:t>Paragraph 6.6.4.1.6.2</w:t>
      </w:r>
      <w:r w:rsidR="00CC4B2A">
        <w:t>.</w:t>
      </w:r>
      <w:r w:rsidRPr="00BC7397">
        <w:t xml:space="preserve"> does not exist.</w:t>
      </w:r>
    </w:p>
    <w:p w14:paraId="0150091F" w14:textId="64EC1643" w:rsidR="00EE73C9" w:rsidRPr="00BC7397" w:rsidRDefault="00EE73C9" w:rsidP="00EE73C9">
      <w:pPr>
        <w:pStyle w:val="SingleTxtG"/>
      </w:pPr>
      <w:r w:rsidRPr="00BC7397">
        <w:t>Paragraph 7.1.3.6.4</w:t>
      </w:r>
      <w:r w:rsidR="00CC4B2A">
        <w:t>.</w:t>
      </w:r>
      <w:r w:rsidRPr="00BC7397">
        <w:t xml:space="preserve"> should referenc</w:t>
      </w:r>
      <w:r w:rsidR="00BE511F">
        <w:t>e</w:t>
      </w:r>
      <w:r w:rsidRPr="00BC7397">
        <w:t xml:space="preserve"> paragraph 6.6.4.1.6.1.1</w:t>
      </w:r>
      <w:r w:rsidR="00CC4B2A">
        <w:t>.</w:t>
      </w:r>
      <w:r w:rsidRPr="00BC7397">
        <w:t>, the misuse test without the anti-rotation device in use, as follows:</w:t>
      </w:r>
    </w:p>
    <w:p w14:paraId="57DCFA86" w14:textId="501F0758" w:rsidR="00EE73C9" w:rsidRPr="00BC7397" w:rsidRDefault="006709AE" w:rsidP="00192FA1">
      <w:pPr>
        <w:pStyle w:val="SingleTxtG"/>
        <w:ind w:left="2268" w:hanging="1134"/>
      </w:pPr>
      <w:r w:rsidRPr="00BC7397">
        <w:t>"</w:t>
      </w:r>
      <w:r w:rsidR="00EE73C9" w:rsidRPr="00BC7397">
        <w:t>7.1.3.6.4.</w:t>
      </w:r>
      <w:r w:rsidR="00EE73C9" w:rsidRPr="00BC7397">
        <w:tab/>
        <w:t>The test specified in paragraph 6.6.4.1.6.1.1</w:t>
      </w:r>
      <w:r w:rsidR="00CC4B2A">
        <w:t>.</w:t>
      </w:r>
      <w:r w:rsidR="00EE73C9" w:rsidRPr="00BC7397">
        <w:t xml:space="preserve"> above is a requirement only for the largest dummy for which the child restraint is designed.</w:t>
      </w:r>
      <w:r w:rsidRPr="00BC7397">
        <w:t>"</w:t>
      </w:r>
    </w:p>
    <w:p w14:paraId="6C4C6D91" w14:textId="7FC9A120" w:rsidR="0044318B" w:rsidRPr="00BC7397" w:rsidRDefault="0044318B" w:rsidP="0044318B">
      <w:pPr>
        <w:pStyle w:val="H23G"/>
      </w:pPr>
      <w:r w:rsidRPr="00BC7397">
        <w:tab/>
        <w:t>B.</w:t>
      </w:r>
      <w:r w:rsidRPr="00BC7397">
        <w:tab/>
        <w:t>The</w:t>
      </w:r>
      <w:r w:rsidR="0043605E" w:rsidRPr="00BC7397">
        <w:t xml:space="preserve"> </w:t>
      </w:r>
      <w:r w:rsidR="00BE511F" w:rsidRPr="00BC7397">
        <w:t xml:space="preserve">Proposed Amendments to Paragraph 6.6.4.4.1.1 </w:t>
      </w:r>
      <w:bookmarkStart w:id="9" w:name="_Hlk114128715"/>
      <w:r w:rsidR="00BE511F" w:rsidRPr="00BC7397">
        <w:t xml:space="preserve">Harmonize the Vertical Excursion Limit for </w:t>
      </w:r>
      <w:r w:rsidR="0024053F" w:rsidRPr="00BC7397">
        <w:t xml:space="preserve">Q3 </w:t>
      </w:r>
      <w:r w:rsidR="00BE511F" w:rsidRPr="00BC7397">
        <w:t xml:space="preserve">and </w:t>
      </w:r>
      <w:r w:rsidR="0024053F" w:rsidRPr="00BC7397">
        <w:t xml:space="preserve">Q6 </w:t>
      </w:r>
      <w:r w:rsidR="00BE511F" w:rsidRPr="00BC7397">
        <w:t>Dummies</w:t>
      </w:r>
    </w:p>
    <w:bookmarkEnd w:id="9"/>
    <w:p w14:paraId="23F90939" w14:textId="49803C25" w:rsidR="007E0F5A" w:rsidRPr="00BC7397" w:rsidRDefault="0094197E" w:rsidP="00057CE1">
      <w:pPr>
        <w:pStyle w:val="SingleTxtG"/>
      </w:pPr>
      <w:r w:rsidRPr="00BC7397">
        <w:t>8.</w:t>
      </w:r>
      <w:r w:rsidRPr="00BC7397">
        <w:tab/>
      </w:r>
      <w:r w:rsidR="007E0F5A" w:rsidRPr="00BC7397">
        <w:t xml:space="preserve">The 03 Series of amendments to </w:t>
      </w:r>
      <w:r w:rsidR="00144A38" w:rsidRPr="00BC7397">
        <w:t xml:space="preserve">UN </w:t>
      </w:r>
      <w:r w:rsidR="007E0F5A" w:rsidRPr="00BC7397">
        <w:t>R</w:t>
      </w:r>
      <w:r w:rsidR="00144A38" w:rsidRPr="00BC7397">
        <w:t xml:space="preserve">egulation No. </w:t>
      </w:r>
      <w:r w:rsidR="007E0F5A" w:rsidRPr="00BC7397">
        <w:t>129 were a combination of documents ECE</w:t>
      </w:r>
      <w:r w:rsidR="00544A02" w:rsidRPr="00BC7397">
        <w:t>/</w:t>
      </w:r>
      <w:r w:rsidR="007E0F5A" w:rsidRPr="00BC7397">
        <w:t>TRANS</w:t>
      </w:r>
      <w:r w:rsidR="00544A02" w:rsidRPr="00BC7397">
        <w:t>/</w:t>
      </w:r>
      <w:r w:rsidR="007E0F5A" w:rsidRPr="00BC7397">
        <w:t>WP29</w:t>
      </w:r>
      <w:r w:rsidR="00544A02" w:rsidRPr="00BC7397">
        <w:t>/</w:t>
      </w:r>
      <w:r w:rsidR="007E0F5A" w:rsidRPr="00BC7397">
        <w:t>2018</w:t>
      </w:r>
      <w:r w:rsidR="00544A02" w:rsidRPr="00BC7397">
        <w:t>/</w:t>
      </w:r>
      <w:r w:rsidR="007E0F5A" w:rsidRPr="00BC7397">
        <w:t>42 and ECE</w:t>
      </w:r>
      <w:r w:rsidR="00544A02" w:rsidRPr="00BC7397">
        <w:t>/</w:t>
      </w:r>
      <w:r w:rsidR="007E0F5A" w:rsidRPr="00BC7397">
        <w:t>TRANS</w:t>
      </w:r>
      <w:r w:rsidR="00544A02" w:rsidRPr="00BC7397">
        <w:t>/</w:t>
      </w:r>
      <w:r w:rsidR="007E0F5A" w:rsidRPr="00BC7397">
        <w:t>WP</w:t>
      </w:r>
      <w:r w:rsidR="00544A02" w:rsidRPr="00BC7397">
        <w:t>.</w:t>
      </w:r>
      <w:r w:rsidR="007E0F5A" w:rsidRPr="00BC7397">
        <w:t>29</w:t>
      </w:r>
      <w:r w:rsidR="00544A02" w:rsidRPr="00BC7397">
        <w:t>/</w:t>
      </w:r>
      <w:r w:rsidR="007E0F5A" w:rsidRPr="00BC7397">
        <w:t>2018</w:t>
      </w:r>
      <w:r w:rsidR="00544A02" w:rsidRPr="00BC7397">
        <w:t>/</w:t>
      </w:r>
      <w:r w:rsidR="007E0F5A" w:rsidRPr="00BC7397">
        <w:t>45.</w:t>
      </w:r>
    </w:p>
    <w:p w14:paraId="23E3A162" w14:textId="40517C6E" w:rsidR="007E0F5A" w:rsidRPr="00BC7397" w:rsidRDefault="0094197E" w:rsidP="00057CE1">
      <w:pPr>
        <w:pStyle w:val="SingleTxtG"/>
      </w:pPr>
      <w:r w:rsidRPr="00BC7397">
        <w:t>9.</w:t>
      </w:r>
      <w:r w:rsidRPr="00BC7397">
        <w:tab/>
      </w:r>
      <w:r w:rsidR="007E0F5A" w:rsidRPr="00BC7397">
        <w:t xml:space="preserve">Document </w:t>
      </w:r>
      <w:r w:rsidR="007E7700" w:rsidRPr="00BC7397">
        <w:t>ECE/TRANS/WP.29/2018/45</w:t>
      </w:r>
      <w:r w:rsidR="007E0F5A" w:rsidRPr="00BC7397">
        <w:t xml:space="preserve">, amended </w:t>
      </w:r>
      <w:r w:rsidR="007E7700" w:rsidRPr="00BC7397">
        <w:t>p</w:t>
      </w:r>
      <w:r w:rsidR="007E0F5A" w:rsidRPr="00BC7397">
        <w:t>aragraph 6.6.4.4.1.2. for rearward</w:t>
      </w:r>
      <w:r w:rsidR="00BE511F">
        <w:t>-</w:t>
      </w:r>
      <w:r w:rsidR="007E0F5A" w:rsidRPr="00BC7397">
        <w:t xml:space="preserve">facing </w:t>
      </w:r>
      <w:r w:rsidR="00606EC3" w:rsidRPr="00BC7397">
        <w:t>ECRS</w:t>
      </w:r>
      <w:r w:rsidR="007E0F5A" w:rsidRPr="00BC7397">
        <w:t xml:space="preserve"> and carrycots:</w:t>
      </w:r>
    </w:p>
    <w:p w14:paraId="6EB2DFA0" w14:textId="77777777" w:rsidR="007E0F5A" w:rsidRPr="00BC7397" w:rsidRDefault="007E0F5A" w:rsidP="007E0F5A">
      <w:pPr>
        <w:pStyle w:val="SingleTxtG"/>
        <w:ind w:left="2268" w:hanging="1134"/>
      </w:pPr>
      <w:r w:rsidRPr="00BC7397">
        <w:t>6.6.4.4.1.2.1. was amended to read as follows:</w:t>
      </w:r>
    </w:p>
    <w:p w14:paraId="5F39F1B6" w14:textId="77777777" w:rsidR="007E0F5A" w:rsidRPr="00BC7397" w:rsidRDefault="007E0F5A" w:rsidP="007E0F5A">
      <w:pPr>
        <w:pStyle w:val="SingleTxtG"/>
        <w:ind w:left="2268" w:hanging="1134"/>
      </w:pPr>
      <w:r w:rsidRPr="00BC7397">
        <w:t>"6.6.4.4.1.2.1. Head excursion: no part of the head of the dummy shall pass beyond the planes FD, FG and DE, as shown in figure 2 below. This shall be judged up to 300 ms or the moment that the dummy has come to a definitive standstill whatever occurs first.</w:t>
      </w:r>
    </w:p>
    <w:p w14:paraId="4CFAC53C" w14:textId="77777777" w:rsidR="007E0F5A" w:rsidRPr="00BC7397" w:rsidRDefault="007E0F5A" w:rsidP="00057CE1">
      <w:pPr>
        <w:pStyle w:val="SingleTxtG"/>
      </w:pPr>
      <w:r w:rsidRPr="00BC7397">
        <w:t xml:space="preserve">Except when testing using Q6 or Q3 dummy where the value in relation to the FD plane is 840 mm. </w:t>
      </w:r>
    </w:p>
    <w:p w14:paraId="3D403ED0" w14:textId="4F6B208D" w:rsidR="007E0F5A" w:rsidRPr="00BC7397" w:rsidRDefault="007E0F5A" w:rsidP="00057CE1">
      <w:pPr>
        <w:pStyle w:val="SingleTxtG"/>
      </w:pPr>
      <w:r w:rsidRPr="00BC7397">
        <w:t>Where a test is conducted with paragraph 6.6.4.1.6.1.1. or paragraph 6.6.4.1.6.1.2. or paragraph 6.6.4.1.8.2. above, only the second test results without 100 mm diameter bar will be considered.</w:t>
      </w:r>
    </w:p>
    <w:p w14:paraId="64B68614" w14:textId="77777777" w:rsidR="007E0F5A" w:rsidRPr="00BC7397" w:rsidRDefault="007E0F5A" w:rsidP="00CC4B2A">
      <w:pPr>
        <w:pStyle w:val="SingleTxtG"/>
        <w:spacing w:before="240" w:after="0"/>
        <w:ind w:left="2268" w:hanging="1134"/>
      </w:pPr>
      <w:r w:rsidRPr="00BC7397">
        <w:t>Figure 2</w:t>
      </w:r>
    </w:p>
    <w:p w14:paraId="3A612E37" w14:textId="1727E05E" w:rsidR="007E0F5A" w:rsidRPr="00BC7397" w:rsidRDefault="007E0F5A" w:rsidP="00057CE1">
      <w:pPr>
        <w:pStyle w:val="SingleTxtG"/>
        <w:ind w:left="2268" w:hanging="1134"/>
        <w:rPr>
          <w:b/>
          <w:bCs/>
        </w:rPr>
      </w:pPr>
      <w:r w:rsidRPr="00BC7397">
        <w:rPr>
          <w:b/>
          <w:bCs/>
        </w:rPr>
        <w:t xml:space="preserve">Arrangement for </w:t>
      </w:r>
      <w:r w:rsidR="00BE511F" w:rsidRPr="00BC7397">
        <w:rPr>
          <w:b/>
          <w:bCs/>
        </w:rPr>
        <w:t>Testing</w:t>
      </w:r>
      <w:r w:rsidRPr="00BC7397">
        <w:rPr>
          <w:b/>
          <w:bCs/>
        </w:rPr>
        <w:t xml:space="preserve"> a </w:t>
      </w:r>
      <w:r w:rsidR="00BE511F" w:rsidRPr="00BC7397">
        <w:rPr>
          <w:b/>
          <w:bCs/>
        </w:rPr>
        <w:t>Rearward-Facing Device</w:t>
      </w:r>
      <w:r w:rsidRPr="00BC7397">
        <w:rPr>
          <w:b/>
          <w:bCs/>
        </w:rPr>
        <w:t xml:space="preserve">, </w:t>
      </w:r>
      <w:r w:rsidR="00BE511F" w:rsidRPr="00BC7397">
        <w:rPr>
          <w:b/>
          <w:bCs/>
        </w:rPr>
        <w:t xml:space="preserve">Not Supported </w:t>
      </w:r>
      <w:r w:rsidRPr="00BC7397">
        <w:rPr>
          <w:b/>
          <w:bCs/>
        </w:rPr>
        <w:t xml:space="preserve">by the </w:t>
      </w:r>
      <w:r w:rsidR="00BE511F" w:rsidRPr="00BC7397">
        <w:rPr>
          <w:b/>
          <w:bCs/>
        </w:rPr>
        <w:t>Dashboard</w:t>
      </w:r>
    </w:p>
    <w:p w14:paraId="4736F9BB" w14:textId="6C6C89E9" w:rsidR="00AC49D3" w:rsidRPr="00BC7397" w:rsidRDefault="00857765" w:rsidP="00057CE1">
      <w:pPr>
        <w:pStyle w:val="SingleTxtG"/>
        <w:ind w:left="2268" w:hanging="1134"/>
      </w:pPr>
      <w:r w:rsidRPr="008F5C16">
        <w:rPr>
          <w:noProof/>
        </w:rPr>
        <w:drawing>
          <wp:inline distT="0" distB="0" distL="0" distR="0" wp14:anchorId="1AF390D5" wp14:editId="0D07ED82">
            <wp:extent cx="4067743" cy="24006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67743" cy="2400635"/>
                    </a:xfrm>
                    <a:prstGeom prst="rect">
                      <a:avLst/>
                    </a:prstGeom>
                  </pic:spPr>
                </pic:pic>
              </a:graphicData>
            </a:graphic>
          </wp:inline>
        </w:drawing>
      </w:r>
    </w:p>
    <w:p w14:paraId="3D36D397" w14:textId="111F5B36" w:rsidR="007E0F5A" w:rsidRPr="001455F5" w:rsidRDefault="00D42DBE" w:rsidP="00485DFA">
      <w:pPr>
        <w:pStyle w:val="SingleTxtG"/>
      </w:pPr>
      <w:r w:rsidRPr="00FC262C">
        <w:t>10.</w:t>
      </w:r>
      <w:r w:rsidRPr="00FC262C">
        <w:tab/>
      </w:r>
      <w:r w:rsidR="007E0F5A" w:rsidRPr="009E2137">
        <w:t>In paragraph 6.6.4.4.1.1. for forward</w:t>
      </w:r>
      <w:r w:rsidR="00BE511F">
        <w:t>-</w:t>
      </w:r>
      <w:r w:rsidR="007E0F5A" w:rsidRPr="009E2137">
        <w:t xml:space="preserve">facing Enhanced Child Restraint Systems there was an existing allowance for </w:t>
      </w:r>
      <w:r w:rsidR="007E0F5A" w:rsidRPr="001455F5">
        <w:t>vertical excursion up to 840mm:</w:t>
      </w:r>
    </w:p>
    <w:p w14:paraId="7B601900" w14:textId="77777777" w:rsidR="007E0F5A" w:rsidRPr="007F0148" w:rsidRDefault="007E0F5A" w:rsidP="00485DFA">
      <w:pPr>
        <w:pStyle w:val="SingleTxtG"/>
        <w:ind w:left="2268"/>
      </w:pPr>
      <w:r w:rsidRPr="0088203D">
        <w:t>"Head excursion: No part of the head of the dummy shall pass beyond the planes BA, DA and DE as defined in Figure 1 below. This shall be judged up to 300 ms or the moment that the dummy has come to a definitive standstill wh</w:t>
      </w:r>
      <w:r w:rsidRPr="007F0148">
        <w:t>atever occurs first. Except for booster seats when testing using Q10 dummy where:</w:t>
      </w:r>
    </w:p>
    <w:p w14:paraId="30AC0A57" w14:textId="77777777" w:rsidR="007E0F5A" w:rsidRPr="007F0148" w:rsidRDefault="007E0F5A" w:rsidP="00485DFA">
      <w:pPr>
        <w:pStyle w:val="SingleTxtG"/>
        <w:ind w:left="3402" w:hanging="1134"/>
      </w:pPr>
      <w:r w:rsidRPr="007F0148">
        <w:t>(a)</w:t>
      </w:r>
      <w:r w:rsidRPr="007F0148">
        <w:tab/>
        <w:t xml:space="preserve">The value in relation to the DA plane is 840 mm; and </w:t>
      </w:r>
    </w:p>
    <w:p w14:paraId="53157077" w14:textId="77777777" w:rsidR="007E0F5A" w:rsidRPr="00382924" w:rsidRDefault="007E0F5A" w:rsidP="00485DFA">
      <w:pPr>
        <w:pStyle w:val="SingleTxtG"/>
        <w:ind w:left="3402" w:hanging="1134"/>
      </w:pPr>
      <w:r w:rsidRPr="00382924">
        <w:t>(b)</w:t>
      </w:r>
      <w:r w:rsidRPr="00382924">
        <w:tab/>
        <w:t>The value in relation to the BA plane is 550 mm; and</w:t>
      </w:r>
    </w:p>
    <w:p w14:paraId="78885C4B" w14:textId="77777777" w:rsidR="007E0F5A" w:rsidRPr="00AC628A" w:rsidRDefault="007E0F5A" w:rsidP="00485DFA">
      <w:pPr>
        <w:pStyle w:val="SingleTxtG"/>
        <w:ind w:left="3402" w:hanging="1134"/>
      </w:pPr>
      <w:r w:rsidRPr="00382924">
        <w:lastRenderedPageBreak/>
        <w:t>(c)</w:t>
      </w:r>
      <w:r w:rsidRPr="00382924">
        <w:tab/>
        <w:t>The rebound phase is not considered for the assessment of the plane DA and DE."</w:t>
      </w:r>
    </w:p>
    <w:p w14:paraId="7F582E20" w14:textId="4C257976" w:rsidR="007E0F5A" w:rsidRPr="00BC7397" w:rsidRDefault="007E0F5A" w:rsidP="00144A38">
      <w:pPr>
        <w:pStyle w:val="SingleTxtG"/>
      </w:pPr>
      <w:r w:rsidRPr="00824612">
        <w:t>Since the vertical excursion of 840 mm is already well established for the Q10 in the forward</w:t>
      </w:r>
      <w:r w:rsidR="00BE511F">
        <w:t>-</w:t>
      </w:r>
      <w:r w:rsidRPr="00824612">
        <w:t>facing direction and Q3 and Q6 in the rearward</w:t>
      </w:r>
      <w:r w:rsidR="00BE511F">
        <w:t>-</w:t>
      </w:r>
      <w:r w:rsidRPr="00824612">
        <w:t>facing direction, it</w:t>
      </w:r>
      <w:r w:rsidR="00BE511F">
        <w:t>is</w:t>
      </w:r>
      <w:r w:rsidRPr="00824612">
        <w:t xml:space="preserve"> very natural to also accept the vertical excursion of 840 mm for th</w:t>
      </w:r>
      <w:r w:rsidRPr="00BE511F">
        <w:t>e Q3 and Q6 dummies in the forward</w:t>
      </w:r>
      <w:r w:rsidR="00BE511F">
        <w:t>-</w:t>
      </w:r>
      <w:r w:rsidRPr="00BC7397">
        <w:t>facing direction. This would harmonize the vertical excursion requirements to be consistent in all circumstances for the Q3, Q6 and Q10 dummies.</w:t>
      </w:r>
    </w:p>
    <w:p w14:paraId="74EE6F51" w14:textId="54B175EA" w:rsidR="007E0F5A" w:rsidRPr="00BC7397" w:rsidRDefault="007F45A7" w:rsidP="00144A38">
      <w:pPr>
        <w:pStyle w:val="SingleTxtG"/>
      </w:pPr>
      <w:r w:rsidRPr="00BC7397">
        <w:t>11.</w:t>
      </w:r>
      <w:r w:rsidRPr="00BC7397">
        <w:tab/>
      </w:r>
      <w:r w:rsidR="007E0F5A" w:rsidRPr="00BC7397">
        <w:t xml:space="preserve">This amendment is not seen to have any negative consequences for the safety level of children, since the vertical excursion has existed at 840 mm in the </w:t>
      </w:r>
      <w:r w:rsidR="00BE511F">
        <w:t>R</w:t>
      </w:r>
      <w:r w:rsidR="007E0F5A" w:rsidRPr="00BC7397">
        <w:t>egulation for the relevant dummies.</w:t>
      </w:r>
    </w:p>
    <w:p w14:paraId="3E090794" w14:textId="110AD1C6" w:rsidR="005E23CF" w:rsidRPr="00BC7397" w:rsidRDefault="007F45A7" w:rsidP="00144A38">
      <w:pPr>
        <w:pStyle w:val="SingleTxtG"/>
      </w:pPr>
      <w:r w:rsidRPr="00BC7397">
        <w:t>12.</w:t>
      </w:r>
      <w:r w:rsidRPr="00BC7397">
        <w:tab/>
      </w:r>
      <w:r w:rsidR="007E0F5A" w:rsidRPr="00BC7397">
        <w:t>Measurements of the space available in a sample of vehicles, show that the minimum vertical distance available from the Cr point in the vehicles was in most vehicles between 880 mm and 960 mm and in all cases more than 840 mm. Therefore, the space for the vertical excursion of 840mm is available in vehicles.</w:t>
      </w:r>
    </w:p>
    <w:bookmarkEnd w:id="2"/>
    <w:p w14:paraId="5383C9F5" w14:textId="77777777" w:rsidR="00EE73C9" w:rsidRPr="00BC7397" w:rsidRDefault="00EE73C9" w:rsidP="00EE73C9">
      <w:pPr>
        <w:spacing w:before="240"/>
        <w:jc w:val="center"/>
        <w:rPr>
          <w:u w:val="single"/>
        </w:rPr>
      </w:pPr>
      <w:r w:rsidRPr="00BC7397">
        <w:rPr>
          <w:u w:val="single"/>
        </w:rPr>
        <w:tab/>
      </w:r>
      <w:r w:rsidRPr="00BC7397">
        <w:rPr>
          <w:u w:val="single"/>
        </w:rPr>
        <w:tab/>
      </w:r>
      <w:r w:rsidRPr="00BC7397">
        <w:rPr>
          <w:u w:val="single"/>
        </w:rPr>
        <w:tab/>
      </w:r>
    </w:p>
    <w:p w14:paraId="01EB5415" w14:textId="41482F43" w:rsidR="001C6663" w:rsidRPr="00BC7397" w:rsidRDefault="001C6663" w:rsidP="00EE73C9"/>
    <w:sectPr w:rsidR="001C6663" w:rsidRPr="00BC7397" w:rsidSect="00EE73C9">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5188" w14:textId="77777777" w:rsidR="00AE460E" w:rsidRDefault="00AE460E"/>
  </w:endnote>
  <w:endnote w:type="continuationSeparator" w:id="0">
    <w:p w14:paraId="47D57D41" w14:textId="77777777" w:rsidR="00AE460E" w:rsidRDefault="00AE460E"/>
  </w:endnote>
  <w:endnote w:type="continuationNotice" w:id="1">
    <w:p w14:paraId="1434ED59" w14:textId="77777777" w:rsidR="00AE460E" w:rsidRDefault="00AE4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2CDD" w14:textId="0C2106C0" w:rsidR="00EE73C9" w:rsidRPr="00EE73C9" w:rsidRDefault="00EE73C9" w:rsidP="00EE73C9">
    <w:pPr>
      <w:pStyle w:val="Footer"/>
      <w:tabs>
        <w:tab w:val="right" w:pos="9638"/>
      </w:tabs>
      <w:rPr>
        <w:sz w:val="18"/>
      </w:rPr>
    </w:pPr>
    <w:r w:rsidRPr="00EE73C9">
      <w:rPr>
        <w:b/>
        <w:sz w:val="18"/>
      </w:rPr>
      <w:fldChar w:fldCharType="begin"/>
    </w:r>
    <w:r w:rsidRPr="00EE73C9">
      <w:rPr>
        <w:b/>
        <w:sz w:val="18"/>
      </w:rPr>
      <w:instrText xml:space="preserve"> PAGE  \* MERGEFORMAT </w:instrText>
    </w:r>
    <w:r w:rsidRPr="00EE73C9">
      <w:rPr>
        <w:b/>
        <w:sz w:val="18"/>
      </w:rPr>
      <w:fldChar w:fldCharType="separate"/>
    </w:r>
    <w:r w:rsidRPr="00EE73C9">
      <w:rPr>
        <w:b/>
        <w:noProof/>
        <w:sz w:val="18"/>
      </w:rPr>
      <w:t>2</w:t>
    </w:r>
    <w:r w:rsidRPr="00EE73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DCE3" w14:textId="2350DACB" w:rsidR="00EE73C9" w:rsidRPr="00EE73C9" w:rsidRDefault="00EE73C9" w:rsidP="00EE73C9">
    <w:pPr>
      <w:pStyle w:val="Footer"/>
      <w:tabs>
        <w:tab w:val="right" w:pos="9638"/>
      </w:tabs>
      <w:rPr>
        <w:b/>
        <w:sz w:val="18"/>
      </w:rPr>
    </w:pPr>
    <w:r>
      <w:tab/>
    </w:r>
    <w:r w:rsidRPr="00EE73C9">
      <w:rPr>
        <w:b/>
        <w:sz w:val="18"/>
      </w:rPr>
      <w:fldChar w:fldCharType="begin"/>
    </w:r>
    <w:r w:rsidRPr="00EE73C9">
      <w:rPr>
        <w:b/>
        <w:sz w:val="18"/>
      </w:rPr>
      <w:instrText xml:space="preserve"> PAGE  \* MERGEFORMAT </w:instrText>
    </w:r>
    <w:r w:rsidRPr="00EE73C9">
      <w:rPr>
        <w:b/>
        <w:sz w:val="18"/>
      </w:rPr>
      <w:fldChar w:fldCharType="separate"/>
    </w:r>
    <w:r w:rsidRPr="00EE73C9">
      <w:rPr>
        <w:b/>
        <w:noProof/>
        <w:sz w:val="18"/>
      </w:rPr>
      <w:t>3</w:t>
    </w:r>
    <w:r w:rsidRPr="00EE73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CEE1" w14:textId="66A8ACD4" w:rsidR="002C2EF9" w:rsidRDefault="002C2EF9" w:rsidP="002C2EF9">
    <w:pPr>
      <w:pStyle w:val="Footer"/>
    </w:pPr>
    <w:r w:rsidRPr="0027112F">
      <w:rPr>
        <w:noProof/>
        <w:lang w:val="en-US"/>
      </w:rPr>
      <w:drawing>
        <wp:anchor distT="0" distB="0" distL="114300" distR="114300" simplePos="0" relativeHeight="251659264" behindDoc="0" locked="1" layoutInCell="1" allowOverlap="1" wp14:anchorId="14A95C8E" wp14:editId="40506111">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FB312E" w14:textId="7A427BDD" w:rsidR="002C2EF9" w:rsidRPr="002C2EF9" w:rsidRDefault="002C2EF9" w:rsidP="002C2EF9">
    <w:pPr>
      <w:pStyle w:val="Footer"/>
      <w:ind w:right="1134"/>
      <w:rPr>
        <w:sz w:val="20"/>
      </w:rPr>
    </w:pPr>
    <w:r>
      <w:rPr>
        <w:sz w:val="20"/>
      </w:rPr>
      <w:t>GE.22-14935(E)</w:t>
    </w:r>
    <w:r>
      <w:rPr>
        <w:noProof/>
        <w:sz w:val="20"/>
      </w:rPr>
      <w:drawing>
        <wp:anchor distT="0" distB="0" distL="114300" distR="114300" simplePos="0" relativeHeight="251660288" behindDoc="0" locked="0" layoutInCell="1" allowOverlap="1" wp14:anchorId="46D256A7" wp14:editId="0D988B73">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1ED1" w14:textId="77777777" w:rsidR="00AE460E" w:rsidRPr="000B175B" w:rsidRDefault="00AE460E" w:rsidP="000B175B">
      <w:pPr>
        <w:tabs>
          <w:tab w:val="right" w:pos="2155"/>
        </w:tabs>
        <w:spacing w:after="80"/>
        <w:ind w:left="680"/>
        <w:rPr>
          <w:u w:val="single"/>
        </w:rPr>
      </w:pPr>
      <w:r>
        <w:rPr>
          <w:u w:val="single"/>
        </w:rPr>
        <w:tab/>
      </w:r>
    </w:p>
  </w:footnote>
  <w:footnote w:type="continuationSeparator" w:id="0">
    <w:p w14:paraId="41751872" w14:textId="77777777" w:rsidR="00AE460E" w:rsidRPr="00FC68B7" w:rsidRDefault="00AE460E" w:rsidP="00FC68B7">
      <w:pPr>
        <w:tabs>
          <w:tab w:val="left" w:pos="2155"/>
        </w:tabs>
        <w:spacing w:after="80"/>
        <w:ind w:left="680"/>
        <w:rPr>
          <w:u w:val="single"/>
        </w:rPr>
      </w:pPr>
      <w:r>
        <w:rPr>
          <w:u w:val="single"/>
        </w:rPr>
        <w:tab/>
      </w:r>
    </w:p>
  </w:footnote>
  <w:footnote w:type="continuationNotice" w:id="1">
    <w:p w14:paraId="2315DCF2" w14:textId="77777777" w:rsidR="00AE460E" w:rsidRDefault="00AE460E"/>
  </w:footnote>
  <w:footnote w:id="2">
    <w:p w14:paraId="4A65CC52" w14:textId="77777777" w:rsidR="00EE73C9" w:rsidRPr="00C10105" w:rsidRDefault="00EE73C9" w:rsidP="00EE73C9">
      <w:pPr>
        <w:pStyle w:val="FootnoteText"/>
        <w:rPr>
          <w:lang w:val="en-US"/>
        </w:rPr>
      </w:pPr>
      <w:r>
        <w:tab/>
      </w:r>
      <w:r w:rsidRPr="002232AF">
        <w:rPr>
          <w:rStyle w:val="FootnoteReference"/>
          <w:lang w:val="en-US"/>
        </w:rPr>
        <w:t>*</w:t>
      </w:r>
      <w:r>
        <w:rPr>
          <w:rStyle w:val="FootnoteReference"/>
          <w:lang w:val="en-US"/>
        </w:rPr>
        <w:tab/>
      </w:r>
      <w:r w:rsidRPr="00C10105">
        <w:rPr>
          <w:rStyle w:val="FootnoteReference"/>
          <w:szCs w:val="18"/>
          <w:vertAlign w:val="baseline"/>
        </w:rPr>
        <w:t>In accordance with the programme of work of the Inland Transport Committee for 2022 as outlined in t</w:t>
      </w:r>
      <w:r w:rsidRPr="00C10105">
        <w:rPr>
          <w:szCs w:val="18"/>
        </w:rPr>
        <w:t xml:space="preserve">he </w:t>
      </w:r>
      <w:r w:rsidRPr="00C10105">
        <w:rPr>
          <w:rStyle w:val="FootnoteReference"/>
          <w:szCs w:val="18"/>
          <w:vertAlign w:val="baseline"/>
        </w:rPr>
        <w:t>proposed programme budget for 2022 (A/76/6, part V</w:t>
      </w:r>
      <w:r w:rsidRPr="00C10105">
        <w:rPr>
          <w:szCs w:val="18"/>
        </w:rPr>
        <w:t>,</w:t>
      </w:r>
      <w:r w:rsidRPr="00C10105">
        <w:rPr>
          <w:rStyle w:val="FootnoteReference"/>
          <w:szCs w:val="18"/>
          <w:vertAlign w:val="baseline"/>
        </w:rPr>
        <w:t xml:space="preserve"> sect. 20, para</w:t>
      </w:r>
      <w:r w:rsidRPr="00C10105">
        <w:rPr>
          <w:szCs w:val="18"/>
        </w:rPr>
        <w:t>.</w:t>
      </w:r>
      <w:r w:rsidRPr="00C10105">
        <w:rPr>
          <w:rStyle w:val="FootnoteReference"/>
          <w:szCs w:val="18"/>
          <w:vertAlign w:val="baseline"/>
        </w:rPr>
        <w:t xml:space="preserve">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1671" w14:textId="35C77412" w:rsidR="00EE73C9" w:rsidRPr="00EE73C9" w:rsidRDefault="0050762E">
    <w:pPr>
      <w:pStyle w:val="Header"/>
    </w:pPr>
    <w:r>
      <w:fldChar w:fldCharType="begin"/>
    </w:r>
    <w:r>
      <w:instrText xml:space="preserve"> TITLE  \* MERGEFORMAT </w:instrText>
    </w:r>
    <w:r>
      <w:fldChar w:fldCharType="separate"/>
    </w:r>
    <w:r w:rsidR="00B01F05">
      <w:t>ECE/TRANS/WP.29/GRSP/2022/25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5CD" w14:textId="419F8F40" w:rsidR="00EE73C9" w:rsidRPr="00EE73C9" w:rsidRDefault="0050762E" w:rsidP="00EE73C9">
    <w:pPr>
      <w:pStyle w:val="Header"/>
      <w:jc w:val="right"/>
    </w:pPr>
    <w:r>
      <w:fldChar w:fldCharType="begin"/>
    </w:r>
    <w:r>
      <w:instrText xml:space="preserve"> TITLE  \* MERGEFORMAT </w:instrText>
    </w:r>
    <w:r>
      <w:fldChar w:fldCharType="separate"/>
    </w:r>
    <w:r w:rsidR="00B01F05">
      <w:t>ECE/TRANS/WP.29/GRSP/2022/25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CF47179"/>
    <w:multiLevelType w:val="hybridMultilevel"/>
    <w:tmpl w:val="42D443C4"/>
    <w:lvl w:ilvl="0" w:tplc="EA9E3986">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13935"/>
    <w:multiLevelType w:val="hybridMultilevel"/>
    <w:tmpl w:val="90F4807C"/>
    <w:lvl w:ilvl="0" w:tplc="716EFCF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04743C"/>
    <w:multiLevelType w:val="hybridMultilevel"/>
    <w:tmpl w:val="3F003DC8"/>
    <w:lvl w:ilvl="0" w:tplc="8068BDD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58FA28EA"/>
    <w:multiLevelType w:val="hybridMultilevel"/>
    <w:tmpl w:val="EEDCFC2A"/>
    <w:lvl w:ilvl="0" w:tplc="5A3621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8"/>
  </w:num>
  <w:num w:numId="16">
    <w:abstractNumId w:val="14"/>
  </w:num>
  <w:num w:numId="17">
    <w:abstractNumId w:val="21"/>
  </w:num>
  <w:num w:numId="18">
    <w:abstractNumId w:val="22"/>
  </w:num>
  <w:num w:numId="19">
    <w:abstractNumId w:val="11"/>
  </w:num>
  <w:num w:numId="20">
    <w:abstractNumId w:val="20"/>
  </w:num>
  <w:num w:numId="21">
    <w:abstractNumId w:val="19"/>
  </w:num>
  <w:num w:numId="22">
    <w:abstractNumId w:val="13"/>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C9"/>
    <w:rsid w:val="00002A7D"/>
    <w:rsid w:val="000038A8"/>
    <w:rsid w:val="00005DF3"/>
    <w:rsid w:val="00006790"/>
    <w:rsid w:val="00027624"/>
    <w:rsid w:val="00050F6B"/>
    <w:rsid w:val="00057CE1"/>
    <w:rsid w:val="000678CD"/>
    <w:rsid w:val="00072C8C"/>
    <w:rsid w:val="00081CE0"/>
    <w:rsid w:val="00084D30"/>
    <w:rsid w:val="00090320"/>
    <w:rsid w:val="000931C0"/>
    <w:rsid w:val="00097003"/>
    <w:rsid w:val="000A2E09"/>
    <w:rsid w:val="000B175B"/>
    <w:rsid w:val="000B3A0F"/>
    <w:rsid w:val="000D4F3C"/>
    <w:rsid w:val="000E0415"/>
    <w:rsid w:val="000F7715"/>
    <w:rsid w:val="00135D99"/>
    <w:rsid w:val="0014120B"/>
    <w:rsid w:val="00144A38"/>
    <w:rsid w:val="001455F5"/>
    <w:rsid w:val="00156B99"/>
    <w:rsid w:val="00166124"/>
    <w:rsid w:val="00184DDA"/>
    <w:rsid w:val="001900CD"/>
    <w:rsid w:val="00192FA1"/>
    <w:rsid w:val="001A0452"/>
    <w:rsid w:val="001A5CDA"/>
    <w:rsid w:val="001B4B04"/>
    <w:rsid w:val="001B5875"/>
    <w:rsid w:val="001C4B9C"/>
    <w:rsid w:val="001C6663"/>
    <w:rsid w:val="001C7895"/>
    <w:rsid w:val="001D26DF"/>
    <w:rsid w:val="001F1599"/>
    <w:rsid w:val="001F19C4"/>
    <w:rsid w:val="00200CC3"/>
    <w:rsid w:val="002043F0"/>
    <w:rsid w:val="00211E0B"/>
    <w:rsid w:val="00232575"/>
    <w:rsid w:val="0024053F"/>
    <w:rsid w:val="00247258"/>
    <w:rsid w:val="002572F1"/>
    <w:rsid w:val="00257CAC"/>
    <w:rsid w:val="0027237A"/>
    <w:rsid w:val="002974E9"/>
    <w:rsid w:val="002A306B"/>
    <w:rsid w:val="002A7F94"/>
    <w:rsid w:val="002B109A"/>
    <w:rsid w:val="002C2EF9"/>
    <w:rsid w:val="002C6D45"/>
    <w:rsid w:val="002D6E53"/>
    <w:rsid w:val="002F046D"/>
    <w:rsid w:val="002F3023"/>
    <w:rsid w:val="00300430"/>
    <w:rsid w:val="00301764"/>
    <w:rsid w:val="003229D8"/>
    <w:rsid w:val="00334243"/>
    <w:rsid w:val="00335397"/>
    <w:rsid w:val="00336C97"/>
    <w:rsid w:val="00337F88"/>
    <w:rsid w:val="00342432"/>
    <w:rsid w:val="0035223F"/>
    <w:rsid w:val="00352D4B"/>
    <w:rsid w:val="0035638C"/>
    <w:rsid w:val="00382924"/>
    <w:rsid w:val="003A46BB"/>
    <w:rsid w:val="003A4EC7"/>
    <w:rsid w:val="003A7295"/>
    <w:rsid w:val="003B1F60"/>
    <w:rsid w:val="003B6B54"/>
    <w:rsid w:val="003C2CC4"/>
    <w:rsid w:val="003D4B23"/>
    <w:rsid w:val="003E278A"/>
    <w:rsid w:val="00413520"/>
    <w:rsid w:val="004325CB"/>
    <w:rsid w:val="00432DCA"/>
    <w:rsid w:val="0043605E"/>
    <w:rsid w:val="00440A07"/>
    <w:rsid w:val="0044318B"/>
    <w:rsid w:val="00454265"/>
    <w:rsid w:val="004560BD"/>
    <w:rsid w:val="00462880"/>
    <w:rsid w:val="00465831"/>
    <w:rsid w:val="00476F24"/>
    <w:rsid w:val="00485DFA"/>
    <w:rsid w:val="004A45BD"/>
    <w:rsid w:val="004A5D33"/>
    <w:rsid w:val="004B4BC9"/>
    <w:rsid w:val="004C55B0"/>
    <w:rsid w:val="004D4EB5"/>
    <w:rsid w:val="004F6BA0"/>
    <w:rsid w:val="00503BEA"/>
    <w:rsid w:val="0050762E"/>
    <w:rsid w:val="00533616"/>
    <w:rsid w:val="00535ABA"/>
    <w:rsid w:val="0053768B"/>
    <w:rsid w:val="005420F2"/>
    <w:rsid w:val="0054285C"/>
    <w:rsid w:val="00544A02"/>
    <w:rsid w:val="00557005"/>
    <w:rsid w:val="00576E45"/>
    <w:rsid w:val="00583347"/>
    <w:rsid w:val="00584173"/>
    <w:rsid w:val="00595520"/>
    <w:rsid w:val="005A44B9"/>
    <w:rsid w:val="005B1BA0"/>
    <w:rsid w:val="005B1BA6"/>
    <w:rsid w:val="005B3DB3"/>
    <w:rsid w:val="005B61BD"/>
    <w:rsid w:val="005C0268"/>
    <w:rsid w:val="005C287A"/>
    <w:rsid w:val="005D15CA"/>
    <w:rsid w:val="005E0615"/>
    <w:rsid w:val="005E23CF"/>
    <w:rsid w:val="005F08DF"/>
    <w:rsid w:val="005F3066"/>
    <w:rsid w:val="005F3E61"/>
    <w:rsid w:val="00604DDD"/>
    <w:rsid w:val="00606EC3"/>
    <w:rsid w:val="006115CC"/>
    <w:rsid w:val="00611FC4"/>
    <w:rsid w:val="006176FB"/>
    <w:rsid w:val="00630FCB"/>
    <w:rsid w:val="00640B26"/>
    <w:rsid w:val="0065766B"/>
    <w:rsid w:val="006709AE"/>
    <w:rsid w:val="006770B2"/>
    <w:rsid w:val="006779CE"/>
    <w:rsid w:val="00686A48"/>
    <w:rsid w:val="0068763C"/>
    <w:rsid w:val="006940E1"/>
    <w:rsid w:val="006A3C72"/>
    <w:rsid w:val="006A7392"/>
    <w:rsid w:val="006B03A1"/>
    <w:rsid w:val="006B67D9"/>
    <w:rsid w:val="006C5535"/>
    <w:rsid w:val="006D0589"/>
    <w:rsid w:val="006E488C"/>
    <w:rsid w:val="006E564B"/>
    <w:rsid w:val="006E7154"/>
    <w:rsid w:val="006F3280"/>
    <w:rsid w:val="006F67DD"/>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E0F5A"/>
    <w:rsid w:val="007E7700"/>
    <w:rsid w:val="007F0148"/>
    <w:rsid w:val="007F45A7"/>
    <w:rsid w:val="007F5CE2"/>
    <w:rsid w:val="007F6611"/>
    <w:rsid w:val="0080136F"/>
    <w:rsid w:val="00810BAC"/>
    <w:rsid w:val="008175E9"/>
    <w:rsid w:val="008242D7"/>
    <w:rsid w:val="00824612"/>
    <w:rsid w:val="0082577B"/>
    <w:rsid w:val="00825CB5"/>
    <w:rsid w:val="00857765"/>
    <w:rsid w:val="00866893"/>
    <w:rsid w:val="00866F02"/>
    <w:rsid w:val="00867D18"/>
    <w:rsid w:val="00871F9A"/>
    <w:rsid w:val="00871FD5"/>
    <w:rsid w:val="0088172E"/>
    <w:rsid w:val="00881EFA"/>
    <w:rsid w:val="0088203D"/>
    <w:rsid w:val="008879CB"/>
    <w:rsid w:val="008979B1"/>
    <w:rsid w:val="008A6B25"/>
    <w:rsid w:val="008A6C4F"/>
    <w:rsid w:val="008B389E"/>
    <w:rsid w:val="008D045E"/>
    <w:rsid w:val="008D3F25"/>
    <w:rsid w:val="008D4D82"/>
    <w:rsid w:val="008E0E46"/>
    <w:rsid w:val="008E7116"/>
    <w:rsid w:val="008F143B"/>
    <w:rsid w:val="008F3882"/>
    <w:rsid w:val="008F4B7C"/>
    <w:rsid w:val="008F5C16"/>
    <w:rsid w:val="00926E47"/>
    <w:rsid w:val="0094197E"/>
    <w:rsid w:val="00947162"/>
    <w:rsid w:val="00950A6C"/>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2137"/>
    <w:rsid w:val="009E6CB7"/>
    <w:rsid w:val="009E7970"/>
    <w:rsid w:val="009F2EAC"/>
    <w:rsid w:val="009F382E"/>
    <w:rsid w:val="009F57E3"/>
    <w:rsid w:val="00A10F4F"/>
    <w:rsid w:val="00A11067"/>
    <w:rsid w:val="00A1704A"/>
    <w:rsid w:val="00A34579"/>
    <w:rsid w:val="00A36AC2"/>
    <w:rsid w:val="00A425EB"/>
    <w:rsid w:val="00A72F22"/>
    <w:rsid w:val="00A733BC"/>
    <w:rsid w:val="00A748A6"/>
    <w:rsid w:val="00A76A69"/>
    <w:rsid w:val="00A879A4"/>
    <w:rsid w:val="00AA0FF8"/>
    <w:rsid w:val="00AC0F2C"/>
    <w:rsid w:val="00AC49D3"/>
    <w:rsid w:val="00AC502A"/>
    <w:rsid w:val="00AC628A"/>
    <w:rsid w:val="00AE1E26"/>
    <w:rsid w:val="00AE460E"/>
    <w:rsid w:val="00AF58C1"/>
    <w:rsid w:val="00B01F05"/>
    <w:rsid w:val="00B04A3F"/>
    <w:rsid w:val="00B06643"/>
    <w:rsid w:val="00B15055"/>
    <w:rsid w:val="00B20551"/>
    <w:rsid w:val="00B30179"/>
    <w:rsid w:val="00B31E0B"/>
    <w:rsid w:val="00B33FC7"/>
    <w:rsid w:val="00B37B15"/>
    <w:rsid w:val="00B4162A"/>
    <w:rsid w:val="00B45C02"/>
    <w:rsid w:val="00B70B63"/>
    <w:rsid w:val="00B72A1E"/>
    <w:rsid w:val="00B76B0F"/>
    <w:rsid w:val="00B81E12"/>
    <w:rsid w:val="00BA339B"/>
    <w:rsid w:val="00BB23CC"/>
    <w:rsid w:val="00BC1E7E"/>
    <w:rsid w:val="00BC7397"/>
    <w:rsid w:val="00BC74E9"/>
    <w:rsid w:val="00BE36A9"/>
    <w:rsid w:val="00BE511F"/>
    <w:rsid w:val="00BE618E"/>
    <w:rsid w:val="00BE7125"/>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4B2A"/>
    <w:rsid w:val="00CD1F20"/>
    <w:rsid w:val="00CD46F5"/>
    <w:rsid w:val="00CE4A8F"/>
    <w:rsid w:val="00CF071D"/>
    <w:rsid w:val="00D0123D"/>
    <w:rsid w:val="00D15B04"/>
    <w:rsid w:val="00D2031B"/>
    <w:rsid w:val="00D209DB"/>
    <w:rsid w:val="00D25FE2"/>
    <w:rsid w:val="00D37DA9"/>
    <w:rsid w:val="00D406A7"/>
    <w:rsid w:val="00D42DBE"/>
    <w:rsid w:val="00D43252"/>
    <w:rsid w:val="00D44D86"/>
    <w:rsid w:val="00D50B7D"/>
    <w:rsid w:val="00D52012"/>
    <w:rsid w:val="00D704E5"/>
    <w:rsid w:val="00D72727"/>
    <w:rsid w:val="00D978C6"/>
    <w:rsid w:val="00DA0956"/>
    <w:rsid w:val="00DA357F"/>
    <w:rsid w:val="00DA3E12"/>
    <w:rsid w:val="00DC18AD"/>
    <w:rsid w:val="00DF7CAE"/>
    <w:rsid w:val="00E000B1"/>
    <w:rsid w:val="00E231EF"/>
    <w:rsid w:val="00E423C0"/>
    <w:rsid w:val="00E6414C"/>
    <w:rsid w:val="00E718A4"/>
    <w:rsid w:val="00E7260F"/>
    <w:rsid w:val="00E8702D"/>
    <w:rsid w:val="00E905F4"/>
    <w:rsid w:val="00E916A9"/>
    <w:rsid w:val="00E916DE"/>
    <w:rsid w:val="00E925AD"/>
    <w:rsid w:val="00E96630"/>
    <w:rsid w:val="00EA1F2D"/>
    <w:rsid w:val="00ED18DC"/>
    <w:rsid w:val="00ED6201"/>
    <w:rsid w:val="00ED7A2A"/>
    <w:rsid w:val="00EE73C9"/>
    <w:rsid w:val="00EF1D7F"/>
    <w:rsid w:val="00F0137E"/>
    <w:rsid w:val="00F04E44"/>
    <w:rsid w:val="00F15D53"/>
    <w:rsid w:val="00F21786"/>
    <w:rsid w:val="00F25D06"/>
    <w:rsid w:val="00F31CFF"/>
    <w:rsid w:val="00F3742B"/>
    <w:rsid w:val="00F41FDB"/>
    <w:rsid w:val="00F50597"/>
    <w:rsid w:val="00F56D63"/>
    <w:rsid w:val="00F609A9"/>
    <w:rsid w:val="00F640A7"/>
    <w:rsid w:val="00F80C99"/>
    <w:rsid w:val="00F867EC"/>
    <w:rsid w:val="00F91B2B"/>
    <w:rsid w:val="00F92E6D"/>
    <w:rsid w:val="00F95816"/>
    <w:rsid w:val="00F96B9A"/>
    <w:rsid w:val="00FC03CD"/>
    <w:rsid w:val="00FC0646"/>
    <w:rsid w:val="00FC262C"/>
    <w:rsid w:val="00FC68B7"/>
    <w:rsid w:val="00FE01CE"/>
    <w:rsid w:val="00FE6985"/>
    <w:rsid w:val="00FF130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62913"/>
  <w15:docId w15:val="{F0A02528-DA92-4255-9F90-2F67E384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ChGChar">
    <w:name w:val="_ H _Ch_G Char"/>
    <w:link w:val="HChG"/>
    <w:locked/>
    <w:rsid w:val="00EE73C9"/>
    <w:rPr>
      <w:b/>
      <w:sz w:val="28"/>
      <w:lang w:val="en-GB"/>
    </w:rPr>
  </w:style>
  <w:style w:type="character" w:customStyle="1" w:styleId="H1GChar">
    <w:name w:val="_ H_1_G Char"/>
    <w:link w:val="H1G"/>
    <w:rsid w:val="00EE73C9"/>
    <w:rPr>
      <w:b/>
      <w:sz w:val="24"/>
      <w:lang w:val="en-GB"/>
    </w:rPr>
  </w:style>
  <w:style w:type="paragraph" w:customStyle="1" w:styleId="para">
    <w:name w:val="para"/>
    <w:basedOn w:val="Normal"/>
    <w:link w:val="paraChar"/>
    <w:qFormat/>
    <w:rsid w:val="00EE73C9"/>
    <w:pPr>
      <w:spacing w:after="120" w:line="240" w:lineRule="exact"/>
      <w:ind w:left="2268" w:right="1134" w:hanging="1134"/>
      <w:jc w:val="both"/>
    </w:pPr>
    <w:rPr>
      <w:lang w:eastAsia="en-US"/>
    </w:rPr>
  </w:style>
  <w:style w:type="character" w:customStyle="1" w:styleId="paraChar">
    <w:name w:val="para Char"/>
    <w:link w:val="para"/>
    <w:locked/>
    <w:rsid w:val="00EE73C9"/>
    <w:rPr>
      <w:lang w:val="en-GB" w:eastAsia="en-US"/>
    </w:rPr>
  </w:style>
  <w:style w:type="character" w:customStyle="1" w:styleId="SingleTxtGChar">
    <w:name w:val="_ Single Txt_G Char"/>
    <w:basedOn w:val="DefaultParagraphFont"/>
    <w:link w:val="SingleTxtG"/>
    <w:qFormat/>
    <w:rsid w:val="00EE73C9"/>
    <w:rPr>
      <w:lang w:val="en-GB"/>
    </w:rPr>
  </w:style>
  <w:style w:type="paragraph" w:styleId="ListParagraph">
    <w:name w:val="List Paragraph"/>
    <w:basedOn w:val="Normal"/>
    <w:uiPriority w:val="34"/>
    <w:qFormat/>
    <w:rsid w:val="0080136F"/>
    <w:pPr>
      <w:ind w:left="720"/>
      <w:contextualSpacing/>
    </w:pPr>
  </w:style>
  <w:style w:type="character" w:styleId="CommentReference">
    <w:name w:val="annotation reference"/>
    <w:basedOn w:val="DefaultParagraphFont"/>
    <w:semiHidden/>
    <w:unhideWhenUsed/>
    <w:rsid w:val="00FC262C"/>
    <w:rPr>
      <w:sz w:val="16"/>
      <w:szCs w:val="16"/>
    </w:rPr>
  </w:style>
  <w:style w:type="paragraph" w:styleId="CommentText">
    <w:name w:val="annotation text"/>
    <w:basedOn w:val="Normal"/>
    <w:link w:val="CommentTextChar"/>
    <w:semiHidden/>
    <w:unhideWhenUsed/>
    <w:rsid w:val="00FC262C"/>
    <w:pPr>
      <w:spacing w:line="240" w:lineRule="auto"/>
    </w:pPr>
  </w:style>
  <w:style w:type="character" w:customStyle="1" w:styleId="CommentTextChar">
    <w:name w:val="Comment Text Char"/>
    <w:basedOn w:val="DefaultParagraphFont"/>
    <w:link w:val="CommentText"/>
    <w:semiHidden/>
    <w:rsid w:val="00FC262C"/>
    <w:rPr>
      <w:lang w:val="en-GB"/>
    </w:rPr>
  </w:style>
  <w:style w:type="paragraph" w:styleId="CommentSubject">
    <w:name w:val="annotation subject"/>
    <w:basedOn w:val="CommentText"/>
    <w:next w:val="CommentText"/>
    <w:link w:val="CommentSubjectChar"/>
    <w:semiHidden/>
    <w:unhideWhenUsed/>
    <w:rsid w:val="00FC262C"/>
    <w:rPr>
      <w:b/>
      <w:bCs/>
    </w:rPr>
  </w:style>
  <w:style w:type="character" w:customStyle="1" w:styleId="CommentSubjectChar">
    <w:name w:val="Comment Subject Char"/>
    <w:basedOn w:val="CommentTextChar"/>
    <w:link w:val="CommentSubject"/>
    <w:semiHidden/>
    <w:rsid w:val="00FC262C"/>
    <w:rPr>
      <w:b/>
      <w:bCs/>
      <w:lang w:val="en-GB"/>
    </w:rPr>
  </w:style>
  <w:style w:type="character" w:styleId="Strong">
    <w:name w:val="Strong"/>
    <w:basedOn w:val="DefaultParagraphFont"/>
    <w:uiPriority w:val="22"/>
    <w:qFormat/>
    <w:rsid w:val="00145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CDABC831-41B8-4F63-9B86-2A135A55FE78}">
  <ds:schemaRefs>
    <ds:schemaRef ds:uri="http://schemas.microsoft.com/sharepoint/v3/contenttype/forms"/>
  </ds:schemaRefs>
</ds:datastoreItem>
</file>

<file path=customXml/itemProps3.xml><?xml version="1.0" encoding="utf-8"?>
<ds:datastoreItem xmlns:ds="http://schemas.openxmlformats.org/officeDocument/2006/customXml" ds:itemID="{76EB4D9B-A3BE-4741-BE5A-439B5CBA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B3504-DDC6-45B3-BF1C-20E70D13996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1970</Words>
  <Characters>9649</Characters>
  <Application>Microsoft Office Word</Application>
  <DocSecurity>0</DocSecurity>
  <Lines>214</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ECE/TRANS/WP.29/GRSP/2022/25</vt:lpstr>
      <vt:lpstr/>
    </vt:vector>
  </TitlesOfParts>
  <Company>CSD</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ECE/TRANS/WP.29/GRSP/2022/25</dc:title>
  <dc:subject>2214935</dc:subject>
  <dc:creator>Edoardo Gianotti</dc:creator>
  <cp:keywords/>
  <dc:description/>
  <cp:lastModifiedBy>Maria Rosario Corazon Gatmaytan</cp:lastModifiedBy>
  <cp:revision>2</cp:revision>
  <cp:lastPrinted>2022-09-20T14:25:00Z</cp:lastPrinted>
  <dcterms:created xsi:type="dcterms:W3CDTF">2022-09-21T08:16:00Z</dcterms:created>
  <dcterms:modified xsi:type="dcterms:W3CDTF">2022-09-21T08:16:00Z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