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4008C80" w14:textId="77777777" w:rsidTr="00B20551">
        <w:trPr>
          <w:cantSplit/>
          <w:trHeight w:hRule="exact" w:val="851"/>
        </w:trPr>
        <w:tc>
          <w:tcPr>
            <w:tcW w:w="1276" w:type="dxa"/>
            <w:tcBorders>
              <w:bottom w:val="single" w:sz="4" w:space="0" w:color="auto"/>
            </w:tcBorders>
            <w:vAlign w:val="bottom"/>
          </w:tcPr>
          <w:p w14:paraId="49654982" w14:textId="77777777" w:rsidR="009E6CB7" w:rsidRDefault="009E6CB7" w:rsidP="00B20551">
            <w:pPr>
              <w:spacing w:after="80"/>
            </w:pPr>
          </w:p>
        </w:tc>
        <w:tc>
          <w:tcPr>
            <w:tcW w:w="2268" w:type="dxa"/>
            <w:tcBorders>
              <w:bottom w:val="single" w:sz="4" w:space="0" w:color="auto"/>
            </w:tcBorders>
            <w:vAlign w:val="bottom"/>
          </w:tcPr>
          <w:p w14:paraId="4DC1EF1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FF4B82" w14:textId="10F74D62" w:rsidR="009E6CB7" w:rsidRPr="00D47EEA" w:rsidRDefault="004B791B" w:rsidP="004B791B">
            <w:pPr>
              <w:jc w:val="right"/>
            </w:pPr>
            <w:r w:rsidRPr="004B791B">
              <w:rPr>
                <w:sz w:val="40"/>
              </w:rPr>
              <w:t>ECE</w:t>
            </w:r>
            <w:r>
              <w:t>/TRANS/WP.15/2022/9</w:t>
            </w:r>
          </w:p>
        </w:tc>
      </w:tr>
      <w:tr w:rsidR="009E6CB7" w14:paraId="358B0F4F" w14:textId="77777777" w:rsidTr="00B20551">
        <w:trPr>
          <w:cantSplit/>
          <w:trHeight w:hRule="exact" w:val="2835"/>
        </w:trPr>
        <w:tc>
          <w:tcPr>
            <w:tcW w:w="1276" w:type="dxa"/>
            <w:tcBorders>
              <w:top w:val="single" w:sz="4" w:space="0" w:color="auto"/>
              <w:bottom w:val="single" w:sz="12" w:space="0" w:color="auto"/>
            </w:tcBorders>
          </w:tcPr>
          <w:p w14:paraId="741ACEE8" w14:textId="77777777" w:rsidR="009E6CB7" w:rsidRDefault="00686A48" w:rsidP="00B20551">
            <w:pPr>
              <w:spacing w:before="120"/>
            </w:pPr>
            <w:r>
              <w:rPr>
                <w:noProof/>
                <w:lang w:val="fr-CH" w:eastAsia="fr-CH"/>
              </w:rPr>
              <w:drawing>
                <wp:inline distT="0" distB="0" distL="0" distR="0" wp14:anchorId="01D47E4F" wp14:editId="4FFE58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80944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C4AB7B2" w14:textId="77777777" w:rsidR="009E6CB7" w:rsidRDefault="004B791B" w:rsidP="004B791B">
            <w:pPr>
              <w:spacing w:before="240" w:line="240" w:lineRule="exact"/>
            </w:pPr>
            <w:r>
              <w:t>Distr.: General</w:t>
            </w:r>
          </w:p>
          <w:p w14:paraId="32CAF5D2" w14:textId="77777777" w:rsidR="004B791B" w:rsidRDefault="004B791B" w:rsidP="004B791B">
            <w:pPr>
              <w:spacing w:line="240" w:lineRule="exact"/>
            </w:pPr>
            <w:r>
              <w:t>19 August 2022</w:t>
            </w:r>
          </w:p>
          <w:p w14:paraId="0D5A1B4A" w14:textId="77777777" w:rsidR="004B791B" w:rsidRDefault="004B791B" w:rsidP="004B791B">
            <w:pPr>
              <w:spacing w:line="240" w:lineRule="exact"/>
            </w:pPr>
          </w:p>
          <w:p w14:paraId="36C4C374" w14:textId="54D5A7E5" w:rsidR="004B791B" w:rsidRDefault="004B791B" w:rsidP="004B791B">
            <w:pPr>
              <w:spacing w:line="240" w:lineRule="exact"/>
            </w:pPr>
            <w:r>
              <w:t>Original: English</w:t>
            </w:r>
          </w:p>
        </w:tc>
      </w:tr>
    </w:tbl>
    <w:p w14:paraId="1E478C19" w14:textId="77777777" w:rsidR="004B791B" w:rsidRDefault="004B791B" w:rsidP="00C411EB">
      <w:pPr>
        <w:spacing w:before="120"/>
        <w:rPr>
          <w:b/>
          <w:sz w:val="28"/>
          <w:szCs w:val="28"/>
        </w:rPr>
      </w:pPr>
      <w:r>
        <w:rPr>
          <w:b/>
          <w:sz w:val="28"/>
          <w:szCs w:val="28"/>
        </w:rPr>
        <w:t>Economic Commission for Europe</w:t>
      </w:r>
    </w:p>
    <w:p w14:paraId="39D66D0E" w14:textId="77777777" w:rsidR="004B791B" w:rsidRDefault="004B791B" w:rsidP="00C411EB">
      <w:pPr>
        <w:spacing w:before="120"/>
        <w:rPr>
          <w:sz w:val="28"/>
          <w:szCs w:val="28"/>
        </w:rPr>
      </w:pPr>
      <w:r>
        <w:rPr>
          <w:sz w:val="28"/>
          <w:szCs w:val="28"/>
        </w:rPr>
        <w:t>Inland Transport Committee</w:t>
      </w:r>
    </w:p>
    <w:p w14:paraId="722280FC" w14:textId="77777777" w:rsidR="004B791B" w:rsidRPr="001330DE" w:rsidRDefault="004B791B" w:rsidP="00C411EB">
      <w:pPr>
        <w:spacing w:before="120"/>
        <w:rPr>
          <w:b/>
          <w:sz w:val="24"/>
          <w:szCs w:val="24"/>
        </w:rPr>
      </w:pPr>
      <w:r>
        <w:rPr>
          <w:b/>
          <w:sz w:val="24"/>
          <w:szCs w:val="24"/>
        </w:rPr>
        <w:t xml:space="preserve">Working Party on the Transport </w:t>
      </w:r>
      <w:r w:rsidRPr="001330DE">
        <w:rPr>
          <w:b/>
          <w:sz w:val="24"/>
          <w:szCs w:val="24"/>
        </w:rPr>
        <w:t>of Dangerous Goods</w:t>
      </w:r>
    </w:p>
    <w:p w14:paraId="2D65F3E4" w14:textId="77777777" w:rsidR="00B44777" w:rsidRDefault="00B44777" w:rsidP="00B44777">
      <w:pPr>
        <w:spacing w:before="120"/>
        <w:rPr>
          <w:rFonts w:eastAsia="SimSun"/>
          <w:b/>
        </w:rPr>
      </w:pPr>
      <w:r>
        <w:rPr>
          <w:rFonts w:eastAsia="SimSun"/>
          <w:b/>
        </w:rPr>
        <w:t xml:space="preserve">112th session </w:t>
      </w:r>
    </w:p>
    <w:p w14:paraId="3B4A4AB2" w14:textId="77777777" w:rsidR="00B44777" w:rsidRDefault="00B44777" w:rsidP="00B44777">
      <w:pPr>
        <w:rPr>
          <w:rFonts w:eastAsia="SimSun"/>
        </w:rPr>
      </w:pPr>
      <w:r>
        <w:rPr>
          <w:rFonts w:eastAsia="SimSun"/>
        </w:rPr>
        <w:t>Geneva, 8-11 November 2022</w:t>
      </w:r>
    </w:p>
    <w:p w14:paraId="2C20527A" w14:textId="16C9E752" w:rsidR="00B44777" w:rsidRDefault="00B44777" w:rsidP="00B44777">
      <w:pPr>
        <w:autoSpaceDE w:val="0"/>
        <w:autoSpaceDN w:val="0"/>
        <w:adjustRightInd w:val="0"/>
      </w:pPr>
      <w:r>
        <w:t xml:space="preserve">Item </w:t>
      </w:r>
      <w:r w:rsidR="00802925">
        <w:t>6</w:t>
      </w:r>
      <w:r>
        <w:t xml:space="preserve"> of the provisional agenda</w:t>
      </w:r>
    </w:p>
    <w:p w14:paraId="6F08D48E" w14:textId="2EC2FCCC" w:rsidR="00B44777" w:rsidRDefault="00802925" w:rsidP="00B44777">
      <w:pPr>
        <w:rPr>
          <w:b/>
        </w:rPr>
      </w:pPr>
      <w:r w:rsidRPr="00802925">
        <w:rPr>
          <w:b/>
        </w:rPr>
        <w:t>Interpretation of ADR</w:t>
      </w:r>
    </w:p>
    <w:p w14:paraId="02FCB8B9" w14:textId="3369B2EC" w:rsidR="00C732BF" w:rsidRPr="00EB00CF" w:rsidRDefault="00C732BF" w:rsidP="00C732BF">
      <w:pPr>
        <w:pStyle w:val="HChG"/>
      </w:pPr>
      <w:r>
        <w:tab/>
      </w:r>
      <w:r>
        <w:tab/>
        <w:t>Calculation of the net explosive mass</w:t>
      </w:r>
    </w:p>
    <w:p w14:paraId="34475278" w14:textId="5CF043C3" w:rsidR="00C732BF" w:rsidRPr="00E72412" w:rsidRDefault="00C732BF" w:rsidP="00C732BF">
      <w:pPr>
        <w:pStyle w:val="H1G"/>
        <w:rPr>
          <w:sz w:val="20"/>
        </w:rPr>
      </w:pPr>
      <w:r w:rsidRPr="00495840">
        <w:tab/>
      </w:r>
      <w:r w:rsidRPr="00495840">
        <w:tab/>
      </w:r>
      <w:r>
        <w:t>Note by the secretariat</w:t>
      </w:r>
      <w:r w:rsidRPr="00540F76">
        <w:rPr>
          <w:sz w:val="20"/>
          <w:vertAlign w:val="superscript"/>
        </w:rPr>
        <w:footnoteReference w:customMarkFollows="1" w:id="2"/>
        <w:sym w:font="Symbol" w:char="F02A"/>
      </w:r>
    </w:p>
    <w:p w14:paraId="4FD64CC5" w14:textId="5FACE827" w:rsidR="00634C71" w:rsidRPr="00EB00CF" w:rsidRDefault="00634C71" w:rsidP="00634C71">
      <w:pPr>
        <w:pStyle w:val="HChG"/>
      </w:pPr>
      <w:r>
        <w:tab/>
      </w:r>
      <w:r>
        <w:tab/>
        <w:t>Introduction</w:t>
      </w:r>
    </w:p>
    <w:p w14:paraId="3FB94F01" w14:textId="23B55918" w:rsidR="00140545" w:rsidRDefault="00634C71" w:rsidP="00A72F16">
      <w:pPr>
        <w:pStyle w:val="SingleTxtG"/>
      </w:pPr>
      <w:r>
        <w:t>1.</w:t>
      </w:r>
      <w:r>
        <w:tab/>
      </w:r>
      <w:r w:rsidR="00140545">
        <w:t>In 1.2.1</w:t>
      </w:r>
      <w:r w:rsidR="00A72F16">
        <w:t xml:space="preserve"> of ADR</w:t>
      </w:r>
      <w:r w:rsidR="00140545">
        <w:t xml:space="preserve">, </w:t>
      </w:r>
      <w:r w:rsidR="00A72F16">
        <w:t>“</w:t>
      </w:r>
      <w:r w:rsidR="00140545">
        <w:t>Net explosive mass</w:t>
      </w:r>
      <w:r w:rsidR="00A72F16">
        <w:t>”</w:t>
      </w:r>
      <w:r w:rsidR="00140545">
        <w:t xml:space="preserve"> refers to the total mass of explosive substance.</w:t>
      </w:r>
      <w:r w:rsidR="00A72F16">
        <w:t xml:space="preserve"> </w:t>
      </w:r>
      <w:r w:rsidR="00140545">
        <w:t xml:space="preserve">Explosive substance and </w:t>
      </w:r>
      <w:r w:rsidR="007B4474">
        <w:t>p</w:t>
      </w:r>
      <w:r w:rsidR="00140545">
        <w:t xml:space="preserve">yrotechnic substance are defined separately in </w:t>
      </w:r>
      <w:r w:rsidR="00A23E2F" w:rsidRPr="00A826DD">
        <w:t>2.2.1.1.1</w:t>
      </w:r>
      <w:r w:rsidR="00140545">
        <w:t>.</w:t>
      </w:r>
    </w:p>
    <w:p w14:paraId="23D977FF" w14:textId="7F27BFB0" w:rsidR="00140545" w:rsidRDefault="00634C71" w:rsidP="00140545">
      <w:pPr>
        <w:pStyle w:val="SingleTxtG"/>
      </w:pPr>
      <w:r>
        <w:t>2.</w:t>
      </w:r>
      <w:r>
        <w:tab/>
      </w:r>
      <w:r w:rsidR="00140545">
        <w:t xml:space="preserve">At its last session, the Working Party on the Transport of Dangerous Goods discussed whether the quantities of pyrotechnic substances should be </w:t>
      </w:r>
      <w:r w:rsidR="00926408">
        <w:t>considered</w:t>
      </w:r>
      <w:r w:rsidR="00140545">
        <w:t xml:space="preserve"> in the calculation of the net explosive mass. In ADR, the net explosive mass is used to determine the maximum permissible net mass of Class 1 goods allowed per transport unit, to define the restrictions for tunnels and for applying certain exemptions. Some delegations confirmed that the quantities of pyrotechnic substances should be </w:t>
      </w:r>
      <w:r w:rsidR="00926408">
        <w:t>considered</w:t>
      </w:r>
      <w:r w:rsidR="00140545">
        <w:t xml:space="preserve"> in the calculation of the net explosive mass in these cases.</w:t>
      </w:r>
    </w:p>
    <w:p w14:paraId="0C6BDB95" w14:textId="419DDBF3" w:rsidR="00140545" w:rsidRDefault="00634C71" w:rsidP="00140545">
      <w:pPr>
        <w:pStyle w:val="SingleTxtG"/>
      </w:pPr>
      <w:r>
        <w:t>3.</w:t>
      </w:r>
      <w:r>
        <w:tab/>
      </w:r>
      <w:r w:rsidR="00140545">
        <w:t>The Working Party agreed that it could be useful to clarify the definition of net explosive mass in ADR. It was recalled that the definition was taken from the Model Regulations</w:t>
      </w:r>
      <w:r w:rsidR="00A23E2F">
        <w:t xml:space="preserve"> and acknowledged that </w:t>
      </w:r>
      <w:r w:rsidR="002204DE">
        <w:t>it</w:t>
      </w:r>
      <w:r w:rsidR="00140545">
        <w:t xml:space="preserve"> should be discussed in the Sub-Committee of Experts on the Transport of Dangerous Goods.</w:t>
      </w:r>
    </w:p>
    <w:p w14:paraId="40F3F477" w14:textId="790FF14B" w:rsidR="00634C71" w:rsidRPr="00EB00CF" w:rsidRDefault="00634C71" w:rsidP="00634C71">
      <w:pPr>
        <w:pStyle w:val="HChG"/>
      </w:pPr>
      <w:r>
        <w:tab/>
      </w:r>
      <w:r>
        <w:tab/>
        <w:t>Outcome of the discussion in the Sub-Committee</w:t>
      </w:r>
    </w:p>
    <w:p w14:paraId="4A924CF0" w14:textId="6C00650F" w:rsidR="00905688" w:rsidRDefault="00634C71" w:rsidP="00140545">
      <w:pPr>
        <w:pStyle w:val="SingleTxtG"/>
      </w:pPr>
      <w:r>
        <w:t>4.</w:t>
      </w:r>
      <w:r>
        <w:tab/>
      </w:r>
      <w:r w:rsidR="00905688">
        <w:t xml:space="preserve">This </w:t>
      </w:r>
      <w:r w:rsidR="0091622A">
        <w:t xml:space="preserve">subject </w:t>
      </w:r>
      <w:r w:rsidR="00905688">
        <w:t xml:space="preserve">was </w:t>
      </w:r>
      <w:r w:rsidR="008777AF">
        <w:t xml:space="preserve">discussed in the Explosives Working Group </w:t>
      </w:r>
      <w:r w:rsidR="0030078A">
        <w:t xml:space="preserve">which met during the </w:t>
      </w:r>
      <w:r w:rsidR="005C1BC9" w:rsidRPr="005C1BC9">
        <w:t>sixtieth session</w:t>
      </w:r>
      <w:r w:rsidR="005C1BC9">
        <w:t xml:space="preserve"> of the Sub-Committee (</w:t>
      </w:r>
      <w:r w:rsidR="00DB144B" w:rsidRPr="00DB144B">
        <w:t>Geneva</w:t>
      </w:r>
      <w:r w:rsidR="00DB144B">
        <w:t>,</w:t>
      </w:r>
      <w:r w:rsidR="00DB144B" w:rsidRPr="00DB144B">
        <w:t xml:space="preserve"> from 27 June to 6 July 2022</w:t>
      </w:r>
      <w:r w:rsidR="005C1BC9">
        <w:t>)</w:t>
      </w:r>
      <w:r w:rsidR="00DB144B">
        <w:t xml:space="preserve">. </w:t>
      </w:r>
      <w:r w:rsidR="00962793">
        <w:t xml:space="preserve">The report of the Explosives Working Group was circulated </w:t>
      </w:r>
      <w:r w:rsidR="00F96694">
        <w:t xml:space="preserve">as informal document INF.44 of that session and is available of the ECE website at </w:t>
      </w:r>
      <w:hyperlink r:id="rId12" w:history="1">
        <w:r w:rsidR="00F4558E" w:rsidRPr="008A5AF7">
          <w:rPr>
            <w:rStyle w:val="Hyperlink"/>
          </w:rPr>
          <w:t>https://unece.org/info/Transport/Dangerous-Goods/events/362955</w:t>
        </w:r>
      </w:hyperlink>
      <w:r w:rsidR="00F4558E">
        <w:t xml:space="preserve">. </w:t>
      </w:r>
    </w:p>
    <w:p w14:paraId="07F55C95" w14:textId="11BA2E74" w:rsidR="00F4558E" w:rsidRDefault="00634C71" w:rsidP="00140545">
      <w:pPr>
        <w:pStyle w:val="SingleTxtG"/>
      </w:pPr>
      <w:r>
        <w:t>5.</w:t>
      </w:r>
      <w:r>
        <w:tab/>
      </w:r>
      <w:r w:rsidR="00F4558E">
        <w:t>The E</w:t>
      </w:r>
      <w:r w:rsidR="00DF6F06">
        <w:t xml:space="preserve">xplosives Working Group agreed </w:t>
      </w:r>
      <w:r w:rsidR="00A84159">
        <w:t xml:space="preserve">that quantities of pyrotechnic substances should be </w:t>
      </w:r>
      <w:r>
        <w:t>considered</w:t>
      </w:r>
      <w:r w:rsidR="00A84159">
        <w:t xml:space="preserve"> in the calculation of the net explosive mass. </w:t>
      </w:r>
      <w:r w:rsidR="00E846A9">
        <w:t>T</w:t>
      </w:r>
      <w:r w:rsidR="00165FF2">
        <w:t xml:space="preserve">he Explosives Working Group also </w:t>
      </w:r>
      <w:r w:rsidR="00E846A9">
        <w:t xml:space="preserve">endorsed a proposal from Sweden </w:t>
      </w:r>
      <w:r w:rsidR="00F456B4">
        <w:t xml:space="preserve">to modify the definition of “pyrotechnic </w:t>
      </w:r>
      <w:r w:rsidR="00E7277F">
        <w:t>substance” in 2.1.1.3 of the Model Regulations (2.2.1.1.1 in RID/ADR/ADN)</w:t>
      </w:r>
      <w:r w:rsidR="002F77FC">
        <w:t xml:space="preserve"> </w:t>
      </w:r>
      <w:r w:rsidR="008B0DBE">
        <w:t xml:space="preserve">to </w:t>
      </w:r>
      <w:r w:rsidR="00316220">
        <w:t>indicate</w:t>
      </w:r>
      <w:r w:rsidR="008B0DBE">
        <w:t xml:space="preserve"> that </w:t>
      </w:r>
      <w:r w:rsidR="00316220">
        <w:lastRenderedPageBreak/>
        <w:t xml:space="preserve">pyrotechnic substances are explosive substances </w:t>
      </w:r>
      <w:r w:rsidR="002F77FC">
        <w:t xml:space="preserve">(see informal document INF.44, </w:t>
      </w:r>
      <w:r w:rsidR="00EB33A8">
        <w:t xml:space="preserve">annex II). However, noting that the </w:t>
      </w:r>
      <w:r w:rsidR="00316220">
        <w:t>correspond</w:t>
      </w:r>
      <w:r w:rsidR="00EF25E6">
        <w:t>ing</w:t>
      </w:r>
      <w:r w:rsidR="00EB33A8">
        <w:t xml:space="preserve"> text</w:t>
      </w:r>
      <w:r w:rsidR="00316220">
        <w:t xml:space="preserve"> also</w:t>
      </w:r>
      <w:r w:rsidR="00EB33A8">
        <w:t xml:space="preserve"> appeared in Chapter 2.1 of the GHS, the Sub-Committee invited the expert from Sweden to submit the proposal (including consequential amendments to the GHS, if applicable) for consideration by the TDG and GHS sub-committees at their next session</w:t>
      </w:r>
      <w:r w:rsidR="009430E2">
        <w:t>s</w:t>
      </w:r>
      <w:r w:rsidR="00EB33A8">
        <w:t>.</w:t>
      </w:r>
    </w:p>
    <w:p w14:paraId="4CE796B3" w14:textId="725F26F7" w:rsidR="00316220" w:rsidRPr="00EB00CF" w:rsidRDefault="00316220" w:rsidP="00316220">
      <w:pPr>
        <w:pStyle w:val="HChG"/>
      </w:pPr>
      <w:r>
        <w:tab/>
      </w:r>
      <w:r>
        <w:tab/>
      </w:r>
      <w:r w:rsidR="005F24E3">
        <w:t>Conclusion</w:t>
      </w:r>
    </w:p>
    <w:p w14:paraId="3CEDF1C1" w14:textId="59FE821C" w:rsidR="001C6663" w:rsidRDefault="005F24E3" w:rsidP="00140545">
      <w:pPr>
        <w:pStyle w:val="SingleTxtG"/>
      </w:pPr>
      <w:r>
        <w:t>6.</w:t>
      </w:r>
      <w:r>
        <w:tab/>
        <w:t xml:space="preserve">Considering the </w:t>
      </w:r>
      <w:r w:rsidR="004B67F5">
        <w:t>above and</w:t>
      </w:r>
      <w:r>
        <w:t xml:space="preserve"> </w:t>
      </w:r>
      <w:r w:rsidR="00E2743C">
        <w:t xml:space="preserve">pending the adoption of further amendments to the Model Regulations and their transposition in RID/ADR/ADN, the Working Party may wish to </w:t>
      </w:r>
      <w:r w:rsidR="00D91A67">
        <w:t xml:space="preserve">confirm that the quantities of pyrotechnic substances should be considered in the calculation of the net explosive mass </w:t>
      </w:r>
      <w:r w:rsidR="00C244AE">
        <w:t xml:space="preserve">used </w:t>
      </w:r>
      <w:r w:rsidR="00D91A67">
        <w:t xml:space="preserve">to determine the maximum permissible net mass of Class 1 goods allowed per transport unit, to define the restrictions for tunnels and for applying certain exemptions in ADR. </w:t>
      </w:r>
    </w:p>
    <w:p w14:paraId="076DCBF3" w14:textId="593E7C0A" w:rsidR="001C5A1F" w:rsidRDefault="001C5A1F" w:rsidP="00140545">
      <w:pPr>
        <w:pStyle w:val="SingleTxtG"/>
      </w:pPr>
      <w:r>
        <w:t>7.</w:t>
      </w:r>
      <w:r>
        <w:tab/>
        <w:t xml:space="preserve">This interpretation could be published on the dedicated webpage on the ECE website until </w:t>
      </w:r>
      <w:r w:rsidR="004B67F5">
        <w:t xml:space="preserve">the modification of the definition of </w:t>
      </w:r>
      <w:r w:rsidR="001A30AD">
        <w:t xml:space="preserve">“pyrotechnic substance” is implemented in RID/ADR/ADN. </w:t>
      </w:r>
    </w:p>
    <w:p w14:paraId="14DD084D" w14:textId="4817B328" w:rsidR="00EB33A8" w:rsidRPr="00E52977" w:rsidRDefault="00E52977" w:rsidP="00E52977">
      <w:pPr>
        <w:spacing w:before="240"/>
        <w:jc w:val="center"/>
        <w:rPr>
          <w:u w:val="single"/>
        </w:rPr>
      </w:pPr>
      <w:r>
        <w:rPr>
          <w:u w:val="single"/>
        </w:rPr>
        <w:tab/>
      </w:r>
      <w:r>
        <w:rPr>
          <w:u w:val="single"/>
        </w:rPr>
        <w:tab/>
      </w:r>
      <w:r>
        <w:rPr>
          <w:u w:val="single"/>
        </w:rPr>
        <w:tab/>
      </w:r>
    </w:p>
    <w:sectPr w:rsidR="00EB33A8" w:rsidRPr="00E52977" w:rsidSect="004B791B">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16F2" w14:textId="77777777" w:rsidR="00936AD9" w:rsidRDefault="00936AD9"/>
  </w:endnote>
  <w:endnote w:type="continuationSeparator" w:id="0">
    <w:p w14:paraId="487C4846" w14:textId="77777777" w:rsidR="00936AD9" w:rsidRDefault="00936AD9"/>
  </w:endnote>
  <w:endnote w:type="continuationNotice" w:id="1">
    <w:p w14:paraId="4E8E30D7" w14:textId="77777777" w:rsidR="00936AD9" w:rsidRDefault="00936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3B3C" w14:textId="567663D3" w:rsidR="004B791B" w:rsidRPr="004B791B" w:rsidRDefault="004B791B" w:rsidP="004B791B">
    <w:pPr>
      <w:pStyle w:val="Footer"/>
      <w:tabs>
        <w:tab w:val="right" w:pos="9638"/>
      </w:tabs>
      <w:rPr>
        <w:sz w:val="18"/>
      </w:rPr>
    </w:pPr>
    <w:r w:rsidRPr="004B791B">
      <w:rPr>
        <w:b/>
        <w:sz w:val="18"/>
      </w:rPr>
      <w:fldChar w:fldCharType="begin"/>
    </w:r>
    <w:r w:rsidRPr="004B791B">
      <w:rPr>
        <w:b/>
        <w:sz w:val="18"/>
      </w:rPr>
      <w:instrText xml:space="preserve"> PAGE  \* MERGEFORMAT </w:instrText>
    </w:r>
    <w:r w:rsidRPr="004B791B">
      <w:rPr>
        <w:b/>
        <w:sz w:val="18"/>
      </w:rPr>
      <w:fldChar w:fldCharType="separate"/>
    </w:r>
    <w:r w:rsidRPr="004B791B">
      <w:rPr>
        <w:b/>
        <w:noProof/>
        <w:sz w:val="18"/>
      </w:rPr>
      <w:t>2</w:t>
    </w:r>
    <w:r w:rsidRPr="004B7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E0E" w14:textId="5D11B9F9" w:rsidR="004B791B" w:rsidRPr="004B791B" w:rsidRDefault="004B791B" w:rsidP="004B791B">
    <w:pPr>
      <w:pStyle w:val="Footer"/>
      <w:tabs>
        <w:tab w:val="right" w:pos="9638"/>
      </w:tabs>
      <w:rPr>
        <w:b/>
        <w:sz w:val="18"/>
      </w:rPr>
    </w:pPr>
    <w:r>
      <w:tab/>
    </w:r>
    <w:r w:rsidRPr="004B791B">
      <w:rPr>
        <w:b/>
        <w:sz w:val="18"/>
      </w:rPr>
      <w:fldChar w:fldCharType="begin"/>
    </w:r>
    <w:r w:rsidRPr="004B791B">
      <w:rPr>
        <w:b/>
        <w:sz w:val="18"/>
      </w:rPr>
      <w:instrText xml:space="preserve"> PAGE  \* MERGEFORMAT </w:instrText>
    </w:r>
    <w:r w:rsidRPr="004B791B">
      <w:rPr>
        <w:b/>
        <w:sz w:val="18"/>
      </w:rPr>
      <w:fldChar w:fldCharType="separate"/>
    </w:r>
    <w:r w:rsidRPr="004B791B">
      <w:rPr>
        <w:b/>
        <w:noProof/>
        <w:sz w:val="18"/>
      </w:rPr>
      <w:t>3</w:t>
    </w:r>
    <w:r w:rsidRPr="004B791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B7A2" w14:textId="77777777" w:rsidR="00936AD9" w:rsidRPr="000B175B" w:rsidRDefault="00936AD9" w:rsidP="000B175B">
      <w:pPr>
        <w:tabs>
          <w:tab w:val="right" w:pos="2155"/>
        </w:tabs>
        <w:spacing w:after="80"/>
        <w:ind w:left="680"/>
        <w:rPr>
          <w:u w:val="single"/>
        </w:rPr>
      </w:pPr>
      <w:r>
        <w:rPr>
          <w:u w:val="single"/>
        </w:rPr>
        <w:tab/>
      </w:r>
    </w:p>
  </w:footnote>
  <w:footnote w:type="continuationSeparator" w:id="0">
    <w:p w14:paraId="6EA97C8D" w14:textId="77777777" w:rsidR="00936AD9" w:rsidRPr="00FC68B7" w:rsidRDefault="00936AD9" w:rsidP="00FC68B7">
      <w:pPr>
        <w:tabs>
          <w:tab w:val="left" w:pos="2155"/>
        </w:tabs>
        <w:spacing w:after="80"/>
        <w:ind w:left="680"/>
        <w:rPr>
          <w:u w:val="single"/>
        </w:rPr>
      </w:pPr>
      <w:r>
        <w:rPr>
          <w:u w:val="single"/>
        </w:rPr>
        <w:tab/>
      </w:r>
    </w:p>
  </w:footnote>
  <w:footnote w:type="continuationNotice" w:id="1">
    <w:p w14:paraId="0D9D50A5" w14:textId="77777777" w:rsidR="00936AD9" w:rsidRDefault="00936AD9"/>
  </w:footnote>
  <w:footnote w:id="2">
    <w:p w14:paraId="2F33A774" w14:textId="77777777" w:rsidR="00C732BF" w:rsidRDefault="00C732BF" w:rsidP="00C732BF">
      <w:pPr>
        <w:pStyle w:val="FootnoteText"/>
        <w:tabs>
          <w:tab w:val="left" w:pos="720"/>
        </w:tabs>
        <w:ind w:left="1418" w:right="1260" w:hanging="284"/>
        <w:jc w:val="both"/>
      </w:pPr>
      <w:r w:rsidRPr="006E48C6">
        <w:rPr>
          <w:rStyle w:val="FootnoteReference"/>
          <w:b/>
          <w:bCs/>
          <w:sz w:val="20"/>
        </w:rPr>
        <w:sym w:font="Symbol" w:char="F02A"/>
      </w:r>
      <w:r>
        <w:tab/>
      </w:r>
      <w:r w:rsidRPr="006B5AAF">
        <w:t>A/76/6 (Sect.20), para 20.76</w:t>
      </w:r>
      <w:r w:rsidRPr="00F72F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A35E" w14:textId="32A28EA3" w:rsidR="004B791B" w:rsidRPr="004B791B" w:rsidRDefault="00F83EDF">
    <w:pPr>
      <w:pStyle w:val="Header"/>
    </w:pPr>
    <w:r>
      <w:fldChar w:fldCharType="begin"/>
    </w:r>
    <w:r>
      <w:instrText xml:space="preserve"> TITLE  \* MERGEFORMAT </w:instrText>
    </w:r>
    <w:r>
      <w:fldChar w:fldCharType="separate"/>
    </w:r>
    <w:r w:rsidR="004B791B">
      <w:t>ECE/TRANS/WP.15/2022/9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F980" w14:textId="47132FC5" w:rsidR="004B791B" w:rsidRPr="004B791B" w:rsidRDefault="00F83EDF" w:rsidP="004B791B">
    <w:pPr>
      <w:pStyle w:val="Header"/>
      <w:jc w:val="right"/>
    </w:pPr>
    <w:r>
      <w:fldChar w:fldCharType="begin"/>
    </w:r>
    <w:r>
      <w:instrText xml:space="preserve"> TITLE  \* MERGEFORMAT </w:instrText>
    </w:r>
    <w:r>
      <w:fldChar w:fldCharType="separate"/>
    </w:r>
    <w:r w:rsidR="004B791B">
      <w:t>ECE/TRANS/WP.15/2022/9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1B"/>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3260"/>
    <w:rsid w:val="000F7715"/>
    <w:rsid w:val="00140545"/>
    <w:rsid w:val="00156B99"/>
    <w:rsid w:val="00165FF2"/>
    <w:rsid w:val="00166124"/>
    <w:rsid w:val="00184DDA"/>
    <w:rsid w:val="001900CD"/>
    <w:rsid w:val="001A0452"/>
    <w:rsid w:val="001A30AD"/>
    <w:rsid w:val="001B0336"/>
    <w:rsid w:val="001B4B04"/>
    <w:rsid w:val="001B5875"/>
    <w:rsid w:val="001C4B9C"/>
    <w:rsid w:val="001C5A1F"/>
    <w:rsid w:val="001C6663"/>
    <w:rsid w:val="001C7895"/>
    <w:rsid w:val="001D26DF"/>
    <w:rsid w:val="001F1599"/>
    <w:rsid w:val="001F19C4"/>
    <w:rsid w:val="002043F0"/>
    <w:rsid w:val="00211E0B"/>
    <w:rsid w:val="002204DE"/>
    <w:rsid w:val="00232575"/>
    <w:rsid w:val="00247258"/>
    <w:rsid w:val="00257CAC"/>
    <w:rsid w:val="00264441"/>
    <w:rsid w:val="0027237A"/>
    <w:rsid w:val="002974E9"/>
    <w:rsid w:val="002A7F94"/>
    <w:rsid w:val="002B109A"/>
    <w:rsid w:val="002C6D45"/>
    <w:rsid w:val="002D6E53"/>
    <w:rsid w:val="002F046D"/>
    <w:rsid w:val="002F3023"/>
    <w:rsid w:val="002F77FC"/>
    <w:rsid w:val="0030078A"/>
    <w:rsid w:val="00301764"/>
    <w:rsid w:val="00316220"/>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B67F5"/>
    <w:rsid w:val="004B791B"/>
    <w:rsid w:val="004C55B0"/>
    <w:rsid w:val="004F6BA0"/>
    <w:rsid w:val="00503BEA"/>
    <w:rsid w:val="00533616"/>
    <w:rsid w:val="00535ABA"/>
    <w:rsid w:val="0053768B"/>
    <w:rsid w:val="005420F2"/>
    <w:rsid w:val="0054285C"/>
    <w:rsid w:val="00584173"/>
    <w:rsid w:val="00595520"/>
    <w:rsid w:val="005A44B9"/>
    <w:rsid w:val="005B1BA0"/>
    <w:rsid w:val="005B3DB3"/>
    <w:rsid w:val="005C1BC9"/>
    <w:rsid w:val="005D15CA"/>
    <w:rsid w:val="005D7969"/>
    <w:rsid w:val="005F08DF"/>
    <w:rsid w:val="005F24E3"/>
    <w:rsid w:val="005F3066"/>
    <w:rsid w:val="005F3E61"/>
    <w:rsid w:val="00604DDD"/>
    <w:rsid w:val="006115CC"/>
    <w:rsid w:val="00611FC4"/>
    <w:rsid w:val="006176FB"/>
    <w:rsid w:val="00630FCB"/>
    <w:rsid w:val="00634C71"/>
    <w:rsid w:val="00640B26"/>
    <w:rsid w:val="0065766B"/>
    <w:rsid w:val="006770B2"/>
    <w:rsid w:val="00686A48"/>
    <w:rsid w:val="006940E1"/>
    <w:rsid w:val="006A3C72"/>
    <w:rsid w:val="006A7392"/>
    <w:rsid w:val="006B03A1"/>
    <w:rsid w:val="006B67D9"/>
    <w:rsid w:val="006C5535"/>
    <w:rsid w:val="006D0589"/>
    <w:rsid w:val="006E48C6"/>
    <w:rsid w:val="006E564B"/>
    <w:rsid w:val="006E7154"/>
    <w:rsid w:val="007003CD"/>
    <w:rsid w:val="0070701E"/>
    <w:rsid w:val="007106F1"/>
    <w:rsid w:val="0072632A"/>
    <w:rsid w:val="007358E8"/>
    <w:rsid w:val="00736ECE"/>
    <w:rsid w:val="0074533B"/>
    <w:rsid w:val="007643BC"/>
    <w:rsid w:val="00780C68"/>
    <w:rsid w:val="007959FE"/>
    <w:rsid w:val="007A0CF1"/>
    <w:rsid w:val="007A478E"/>
    <w:rsid w:val="007B4474"/>
    <w:rsid w:val="007B6BA5"/>
    <w:rsid w:val="007C3390"/>
    <w:rsid w:val="007C42D8"/>
    <w:rsid w:val="007C4F4B"/>
    <w:rsid w:val="007D7362"/>
    <w:rsid w:val="007F5CE2"/>
    <w:rsid w:val="007F6611"/>
    <w:rsid w:val="00800522"/>
    <w:rsid w:val="00802925"/>
    <w:rsid w:val="00810BAC"/>
    <w:rsid w:val="008175E9"/>
    <w:rsid w:val="008242D7"/>
    <w:rsid w:val="0082577B"/>
    <w:rsid w:val="008272DD"/>
    <w:rsid w:val="00866893"/>
    <w:rsid w:val="00866F02"/>
    <w:rsid w:val="00867D18"/>
    <w:rsid w:val="00871F9A"/>
    <w:rsid w:val="00871FD5"/>
    <w:rsid w:val="008777AF"/>
    <w:rsid w:val="0088172E"/>
    <w:rsid w:val="00881EFA"/>
    <w:rsid w:val="008879CB"/>
    <w:rsid w:val="008979B1"/>
    <w:rsid w:val="008A6B25"/>
    <w:rsid w:val="008A6C4F"/>
    <w:rsid w:val="008A77AE"/>
    <w:rsid w:val="008B0DBE"/>
    <w:rsid w:val="008B389E"/>
    <w:rsid w:val="008D045E"/>
    <w:rsid w:val="008D3F25"/>
    <w:rsid w:val="008D4D82"/>
    <w:rsid w:val="008E0E46"/>
    <w:rsid w:val="008E7116"/>
    <w:rsid w:val="008F143B"/>
    <w:rsid w:val="008F3882"/>
    <w:rsid w:val="008F4B7C"/>
    <w:rsid w:val="00905688"/>
    <w:rsid w:val="0091622A"/>
    <w:rsid w:val="00926408"/>
    <w:rsid w:val="00926E47"/>
    <w:rsid w:val="00936AD9"/>
    <w:rsid w:val="009430E2"/>
    <w:rsid w:val="00947162"/>
    <w:rsid w:val="009610D0"/>
    <w:rsid w:val="00962793"/>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3E2F"/>
    <w:rsid w:val="00A425EB"/>
    <w:rsid w:val="00A72F16"/>
    <w:rsid w:val="00A72F22"/>
    <w:rsid w:val="00A733BC"/>
    <w:rsid w:val="00A748A6"/>
    <w:rsid w:val="00A76A69"/>
    <w:rsid w:val="00A84159"/>
    <w:rsid w:val="00A879A4"/>
    <w:rsid w:val="00AA0FF8"/>
    <w:rsid w:val="00AC0F2C"/>
    <w:rsid w:val="00AC502A"/>
    <w:rsid w:val="00AF58C1"/>
    <w:rsid w:val="00B04A3F"/>
    <w:rsid w:val="00B06643"/>
    <w:rsid w:val="00B15055"/>
    <w:rsid w:val="00B17AA7"/>
    <w:rsid w:val="00B20551"/>
    <w:rsid w:val="00B30179"/>
    <w:rsid w:val="00B33FC7"/>
    <w:rsid w:val="00B37B15"/>
    <w:rsid w:val="00B44777"/>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560"/>
    <w:rsid w:val="00C0294F"/>
    <w:rsid w:val="00C044E2"/>
    <w:rsid w:val="00C048CB"/>
    <w:rsid w:val="00C066F3"/>
    <w:rsid w:val="00C244AE"/>
    <w:rsid w:val="00C408B7"/>
    <w:rsid w:val="00C411EB"/>
    <w:rsid w:val="00C463DD"/>
    <w:rsid w:val="00C732BF"/>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1A67"/>
    <w:rsid w:val="00D978C6"/>
    <w:rsid w:val="00DA0956"/>
    <w:rsid w:val="00DA357F"/>
    <w:rsid w:val="00DA3E12"/>
    <w:rsid w:val="00DB144B"/>
    <w:rsid w:val="00DC18AD"/>
    <w:rsid w:val="00DF6F06"/>
    <w:rsid w:val="00DF7CAE"/>
    <w:rsid w:val="00E2743C"/>
    <w:rsid w:val="00E423C0"/>
    <w:rsid w:val="00E52977"/>
    <w:rsid w:val="00E6414C"/>
    <w:rsid w:val="00E70F53"/>
    <w:rsid w:val="00E7260F"/>
    <w:rsid w:val="00E7277F"/>
    <w:rsid w:val="00E846A9"/>
    <w:rsid w:val="00E8702D"/>
    <w:rsid w:val="00E905F4"/>
    <w:rsid w:val="00E916A9"/>
    <w:rsid w:val="00E916DE"/>
    <w:rsid w:val="00E925AD"/>
    <w:rsid w:val="00E96630"/>
    <w:rsid w:val="00EB33A8"/>
    <w:rsid w:val="00ED18DC"/>
    <w:rsid w:val="00ED6201"/>
    <w:rsid w:val="00ED7A2A"/>
    <w:rsid w:val="00EF1D7F"/>
    <w:rsid w:val="00EF25E6"/>
    <w:rsid w:val="00F0137E"/>
    <w:rsid w:val="00F21786"/>
    <w:rsid w:val="00F3742B"/>
    <w:rsid w:val="00F41FDB"/>
    <w:rsid w:val="00F4558E"/>
    <w:rsid w:val="00F456B4"/>
    <w:rsid w:val="00F50596"/>
    <w:rsid w:val="00F56D63"/>
    <w:rsid w:val="00F609A9"/>
    <w:rsid w:val="00F80C99"/>
    <w:rsid w:val="00F83EDF"/>
    <w:rsid w:val="00F867EC"/>
    <w:rsid w:val="00F91B2B"/>
    <w:rsid w:val="00F96694"/>
    <w:rsid w:val="00FC03CD"/>
    <w:rsid w:val="00FC0646"/>
    <w:rsid w:val="00FC68B7"/>
    <w:rsid w:val="00FE088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99BB3"/>
  <w15:docId w15:val="{FFB02FEB-A2AD-4139-9D2A-117313A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C732BF"/>
    <w:rPr>
      <w:b/>
      <w:sz w:val="28"/>
      <w:lang w:val="en-GB"/>
    </w:rPr>
  </w:style>
  <w:style w:type="character" w:customStyle="1" w:styleId="FootnoteTextChar">
    <w:name w:val="Footnote Text Char"/>
    <w:aliases w:val="5_G Char,5_GR Char"/>
    <w:link w:val="FootnoteText"/>
    <w:rsid w:val="00C732BF"/>
    <w:rPr>
      <w:sz w:val="18"/>
      <w:lang w:val="en-GB"/>
    </w:rPr>
  </w:style>
  <w:style w:type="character" w:styleId="UnresolvedMention">
    <w:name w:val="Unresolved Mention"/>
    <w:basedOn w:val="DefaultParagraphFont"/>
    <w:uiPriority w:val="99"/>
    <w:semiHidden/>
    <w:unhideWhenUsed/>
    <w:rsid w:val="00F4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Transport/Dangerous-Goods/events/36295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Christine Barrio-Champeau</DisplayName>
        <AccountId>49</AccountId>
        <AccountType/>
      </UserInfo>
      <UserInfo>
        <DisplayName>Sabrina Mansion</DisplayName>
        <AccountId>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27E84-4135-41E4-868B-52E7ABE6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CE940842-BE4E-40D8-8273-5C6702E7DD5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BDB213C-545E-4C11-947D-C33556029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48</TotalTime>
  <Pages>2</Pages>
  <Words>498</Words>
  <Characters>2839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ECE/TRANS/WP.15/2022/9</dc:title>
  <dc:creator>Sabrina Mansion</dc:creator>
  <cp:lastModifiedBy>Christine Barrio-Champeau</cp:lastModifiedBy>
  <cp:revision>46</cp:revision>
  <cp:lastPrinted>2009-02-18T09:36:00Z</cp:lastPrinted>
  <dcterms:created xsi:type="dcterms:W3CDTF">2022-08-19T09:37:00Z</dcterms:created>
  <dcterms:modified xsi:type="dcterms:W3CDTF">2022-08-19T13:42:00Z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