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A66516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CAC1D0" w14:textId="77777777" w:rsidR="002D5AAC" w:rsidRDefault="002D5AAC" w:rsidP="00281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77A276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47326D" w14:textId="545578F3" w:rsidR="002D5AAC" w:rsidRDefault="00281657" w:rsidP="00281657">
            <w:pPr>
              <w:jc w:val="right"/>
            </w:pPr>
            <w:r w:rsidRPr="00281657">
              <w:rPr>
                <w:sz w:val="40"/>
              </w:rPr>
              <w:t>ECE</w:t>
            </w:r>
            <w:r>
              <w:t>/TRANS/WP.29/GRSG/2022/28</w:t>
            </w:r>
          </w:p>
        </w:tc>
      </w:tr>
      <w:tr w:rsidR="002D5AAC" w:rsidRPr="00416499" w14:paraId="0CA55EA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4E5D3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61CCD3" wp14:editId="6CFB777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5A338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03108E" w14:textId="77777777" w:rsidR="002D5AAC" w:rsidRDefault="0028165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A24921E" w14:textId="77777777" w:rsidR="00281657" w:rsidRDefault="00281657" w:rsidP="002816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2022</w:t>
            </w:r>
          </w:p>
          <w:p w14:paraId="500EAB7D" w14:textId="77777777" w:rsidR="00281657" w:rsidRDefault="00281657" w:rsidP="002816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76F518" w14:textId="6A87CBE3" w:rsidR="00281657" w:rsidRPr="008D53B6" w:rsidRDefault="00281657" w:rsidP="002816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F2D0AB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41DBB80" w14:textId="77777777" w:rsidR="00564A57" w:rsidRPr="008F2664" w:rsidRDefault="00564A57" w:rsidP="00564A57">
      <w:pPr>
        <w:spacing w:before="120"/>
        <w:rPr>
          <w:sz w:val="28"/>
          <w:szCs w:val="28"/>
        </w:rPr>
      </w:pPr>
      <w:r w:rsidRPr="008F2664">
        <w:rPr>
          <w:sz w:val="28"/>
          <w:szCs w:val="28"/>
        </w:rPr>
        <w:t>Комитет по внутреннему транспорту</w:t>
      </w:r>
    </w:p>
    <w:p w14:paraId="73AEF936" w14:textId="77777777" w:rsidR="00564A57" w:rsidRPr="008F2664" w:rsidRDefault="00564A57" w:rsidP="00564A57">
      <w:pPr>
        <w:spacing w:before="120"/>
        <w:rPr>
          <w:b/>
          <w:sz w:val="24"/>
          <w:szCs w:val="24"/>
        </w:rPr>
      </w:pPr>
      <w:r w:rsidRPr="008F266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F2664">
        <w:rPr>
          <w:rFonts w:asciiTheme="majorBidi" w:hAnsiTheme="majorBidi" w:cstheme="majorBidi"/>
          <w:b/>
          <w:bCs/>
          <w:sz w:val="24"/>
          <w:szCs w:val="24"/>
        </w:rPr>
        <w:br/>
      </w:r>
      <w:r w:rsidRPr="008F2664">
        <w:rPr>
          <w:b/>
          <w:bCs/>
          <w:sz w:val="24"/>
          <w:szCs w:val="24"/>
        </w:rPr>
        <w:t>в области транспортных средств</w:t>
      </w:r>
    </w:p>
    <w:p w14:paraId="1A9B730C" w14:textId="77777777" w:rsidR="00564A57" w:rsidRPr="008F2664" w:rsidRDefault="00564A57" w:rsidP="00564A57">
      <w:pPr>
        <w:spacing w:before="120"/>
        <w:rPr>
          <w:rFonts w:asciiTheme="majorBidi" w:hAnsiTheme="majorBidi" w:cstheme="majorBidi"/>
          <w:b/>
        </w:rPr>
      </w:pPr>
      <w:r w:rsidRPr="008F2664">
        <w:rPr>
          <w:b/>
          <w:bCs/>
        </w:rPr>
        <w:t>Рабочая группа по общим предписаниям, касающимся безопасности</w:t>
      </w:r>
    </w:p>
    <w:p w14:paraId="58995286" w14:textId="77777777" w:rsidR="00564A57" w:rsidRPr="008F2664" w:rsidRDefault="00564A57" w:rsidP="00564A57">
      <w:pPr>
        <w:spacing w:before="120"/>
        <w:rPr>
          <w:rFonts w:asciiTheme="majorBidi" w:hAnsiTheme="majorBidi" w:cstheme="majorBidi"/>
          <w:b/>
        </w:rPr>
      </w:pPr>
      <w:r w:rsidRPr="008F2664">
        <w:rPr>
          <w:rFonts w:asciiTheme="majorBidi" w:hAnsiTheme="majorBidi" w:cstheme="majorBidi"/>
          <w:b/>
        </w:rPr>
        <w:t xml:space="preserve">Сто двадцать четвертая </w:t>
      </w:r>
      <w:r w:rsidRPr="008F2664">
        <w:rPr>
          <w:b/>
          <w:bCs/>
        </w:rPr>
        <w:t>сессия</w:t>
      </w:r>
    </w:p>
    <w:p w14:paraId="0CFFBD3E" w14:textId="77777777" w:rsidR="00564A57" w:rsidRPr="008F2664" w:rsidRDefault="00564A57" w:rsidP="00564A57">
      <w:pPr>
        <w:rPr>
          <w:rFonts w:asciiTheme="majorBidi" w:hAnsiTheme="majorBidi" w:cstheme="majorBidi"/>
        </w:rPr>
      </w:pPr>
      <w:r w:rsidRPr="008F2664">
        <w:t>Женева</w:t>
      </w:r>
      <w:r w:rsidRPr="008F2664">
        <w:rPr>
          <w:rFonts w:asciiTheme="majorBidi" w:hAnsiTheme="majorBidi" w:cstheme="majorBidi"/>
        </w:rPr>
        <w:t>, 11–14 октября 2022 года</w:t>
      </w:r>
    </w:p>
    <w:p w14:paraId="4A0BAFD7" w14:textId="77777777" w:rsidR="00564A57" w:rsidRPr="008F2664" w:rsidRDefault="00564A57" w:rsidP="00564A57">
      <w:pPr>
        <w:rPr>
          <w:rFonts w:asciiTheme="majorBidi" w:hAnsiTheme="majorBidi" w:cstheme="majorBidi"/>
        </w:rPr>
      </w:pPr>
      <w:r w:rsidRPr="008F2664">
        <w:rPr>
          <w:rFonts w:asciiTheme="majorBidi" w:hAnsiTheme="majorBidi" w:cstheme="majorBidi"/>
        </w:rPr>
        <w:t xml:space="preserve">Пункт 15 </w:t>
      </w:r>
      <w:r w:rsidRPr="008F2664">
        <w:t>предварительной повестки дня</w:t>
      </w:r>
    </w:p>
    <w:p w14:paraId="3D65AD69" w14:textId="77777777" w:rsidR="00564A57" w:rsidRPr="008F2664" w:rsidRDefault="00564A57" w:rsidP="00564A57">
      <w:pPr>
        <w:rPr>
          <w:b/>
          <w:bCs/>
        </w:rPr>
      </w:pPr>
      <w:r w:rsidRPr="008F2664">
        <w:rPr>
          <w:b/>
        </w:rPr>
        <w:t xml:space="preserve">Правила № 144 ООН (автоматические системы вызова </w:t>
      </w:r>
      <w:r w:rsidRPr="008F2664">
        <w:rPr>
          <w:rFonts w:asciiTheme="majorBidi" w:hAnsiTheme="majorBidi" w:cstheme="majorBidi"/>
          <w:b/>
          <w:bCs/>
          <w:sz w:val="24"/>
          <w:szCs w:val="24"/>
        </w:rPr>
        <w:br/>
      </w:r>
      <w:r w:rsidRPr="008F2664">
        <w:rPr>
          <w:b/>
        </w:rPr>
        <w:t>экстренных оперативных служб)</w:t>
      </w:r>
    </w:p>
    <w:p w14:paraId="00BA7AFA" w14:textId="77777777" w:rsidR="00564A57" w:rsidRPr="008F2664" w:rsidRDefault="00564A57" w:rsidP="00564A57">
      <w:pPr>
        <w:pStyle w:val="HChG"/>
        <w:rPr>
          <w:szCs w:val="28"/>
        </w:rPr>
      </w:pPr>
      <w:r w:rsidRPr="008F2664">
        <w:rPr>
          <w:szCs w:val="28"/>
        </w:rPr>
        <w:tab/>
      </w:r>
      <w:r w:rsidRPr="008F2664">
        <w:rPr>
          <w:szCs w:val="28"/>
        </w:rPr>
        <w:tab/>
      </w:r>
      <w:r w:rsidRPr="008F2664">
        <w:rPr>
          <w:szCs w:val="28"/>
          <w:shd w:val="clear" w:color="auto" w:fill="FFFFFF"/>
        </w:rPr>
        <w:t>Предложение о руководящих указаниях по системам экстренного вызова</w:t>
      </w:r>
    </w:p>
    <w:p w14:paraId="0D0C7688" w14:textId="77777777" w:rsidR="00564A57" w:rsidRPr="008F2664" w:rsidRDefault="00564A57" w:rsidP="00564A57">
      <w:pPr>
        <w:pStyle w:val="H1G"/>
        <w:tabs>
          <w:tab w:val="clear" w:pos="851"/>
          <w:tab w:val="left" w:pos="8505"/>
        </w:tabs>
        <w:ind w:firstLine="0"/>
        <w:rPr>
          <w:szCs w:val="24"/>
          <w:vertAlign w:val="superscript"/>
        </w:rPr>
      </w:pPr>
      <w:r w:rsidRPr="008F2664">
        <w:rPr>
          <w:szCs w:val="24"/>
        </w:rPr>
        <w:t>Представлено экспертом от Германии</w:t>
      </w:r>
      <w:r w:rsidRPr="006832F6">
        <w:rPr>
          <w:b w:val="0"/>
          <w:bCs/>
          <w:sz w:val="20"/>
        </w:rPr>
        <w:footnoteReference w:customMarkFollows="1" w:id="1"/>
        <w:t>*</w:t>
      </w:r>
    </w:p>
    <w:p w14:paraId="322BEB3E" w14:textId="77777777" w:rsidR="00564A57" w:rsidRPr="008F2664" w:rsidRDefault="00564A57" w:rsidP="00564A57">
      <w:pPr>
        <w:pStyle w:val="SingleTxtG"/>
        <w:ind w:firstLine="567"/>
        <w:rPr>
          <w:shd w:val="clear" w:color="auto" w:fill="FFFFFF"/>
        </w:rPr>
      </w:pPr>
      <w:r w:rsidRPr="008F2664">
        <w:rPr>
          <w:shd w:val="clear" w:color="auto" w:fill="FFFFFF"/>
        </w:rPr>
        <w:t>Воспроизведенный ниже текст подготовлен экспертом из Германии от имени НРГ по электромагнитной совместимости Рабочей группы по вопросам освещения и световой сигнализации (GRE-НРГ ЭМС) с целью получения от Рабочей группы по общим предписаниям, касающимся безопасности (GRSG), руководящих указаний относительно некоторых аспектов испытания систем экстренного вызова (</w:t>
      </w:r>
      <w:r w:rsidRPr="008F2664">
        <w:rPr>
          <w:sz w:val="21"/>
          <w:szCs w:val="21"/>
          <w:shd w:val="clear" w:color="auto" w:fill="FFFFFF"/>
        </w:rPr>
        <w:t>e-</w:t>
      </w:r>
      <w:proofErr w:type="spellStart"/>
      <w:r w:rsidRPr="008F2664">
        <w:rPr>
          <w:sz w:val="21"/>
          <w:szCs w:val="21"/>
          <w:shd w:val="clear" w:color="auto" w:fill="FFFFFF"/>
        </w:rPr>
        <w:t>call</w:t>
      </w:r>
      <w:proofErr w:type="spellEnd"/>
      <w:r w:rsidRPr="008F2664">
        <w:rPr>
          <w:shd w:val="clear" w:color="auto" w:fill="FFFFFF"/>
        </w:rPr>
        <w:t xml:space="preserve">). </w:t>
      </w:r>
    </w:p>
    <w:p w14:paraId="59EC7277" w14:textId="77777777" w:rsidR="00564A57" w:rsidRPr="008F2664" w:rsidRDefault="00564A57" w:rsidP="00564A57">
      <w:pPr>
        <w:suppressAutoHyphens w:val="0"/>
        <w:spacing w:line="240" w:lineRule="auto"/>
      </w:pPr>
      <w:r w:rsidRPr="008F2664">
        <w:br w:type="page"/>
      </w:r>
    </w:p>
    <w:p w14:paraId="5EF0259E" w14:textId="77777777" w:rsidR="00564A57" w:rsidRPr="008F2664" w:rsidRDefault="00564A57" w:rsidP="00564A57">
      <w:pPr>
        <w:pStyle w:val="HChG"/>
      </w:pPr>
      <w:r w:rsidRPr="008F2664">
        <w:lastRenderedPageBreak/>
        <w:tab/>
        <w:t>I.</w:t>
      </w:r>
      <w:r w:rsidRPr="008F2664">
        <w:tab/>
        <w:t>Предложение</w:t>
      </w:r>
    </w:p>
    <w:p w14:paraId="3DE01396" w14:textId="77777777" w:rsidR="00564A57" w:rsidRPr="008F2664" w:rsidRDefault="00564A57" w:rsidP="00564A57">
      <w:pPr>
        <w:pStyle w:val="H1G"/>
        <w:rPr>
          <w:szCs w:val="24"/>
          <w:shd w:val="clear" w:color="auto" w:fill="FFFFFF"/>
        </w:rPr>
      </w:pPr>
      <w:r w:rsidRPr="008F2664">
        <w:rPr>
          <w:szCs w:val="24"/>
        </w:rPr>
        <w:tab/>
      </w:r>
      <w:r w:rsidRPr="008F2664">
        <w:rPr>
          <w:szCs w:val="24"/>
        </w:rPr>
        <w:tab/>
      </w:r>
      <w:r w:rsidRPr="008F2664">
        <w:rPr>
          <w:szCs w:val="24"/>
          <w:shd w:val="clear" w:color="auto" w:fill="FFFFFF"/>
        </w:rPr>
        <w:t>Руководящие указания по системам экстренного вызова</w:t>
      </w:r>
    </w:p>
    <w:p w14:paraId="585C3EA0" w14:textId="77777777" w:rsidR="00564A57" w:rsidRPr="008F2664" w:rsidRDefault="00564A57" w:rsidP="00564A57">
      <w:pPr>
        <w:pStyle w:val="SingleTxtG"/>
      </w:pPr>
      <w:r w:rsidRPr="008F2664">
        <w:t>1.</w:t>
      </w:r>
      <w:r w:rsidRPr="008F2664">
        <w:tab/>
      </w:r>
      <w:r w:rsidRPr="008F2664">
        <w:rPr>
          <w:shd w:val="clear" w:color="auto" w:fill="FFFFFF"/>
        </w:rPr>
        <w:t xml:space="preserve">Эксперты </w:t>
      </w:r>
      <w:r w:rsidRPr="008F2664">
        <w:rPr>
          <w:shd w:val="clear" w:color="auto" w:fill="FFFFFF"/>
          <w:lang w:val="en-US"/>
        </w:rPr>
        <w:t>GRE</w:t>
      </w:r>
      <w:r w:rsidRPr="008F2664">
        <w:rPr>
          <w:shd w:val="clear" w:color="auto" w:fill="FFFFFF"/>
        </w:rPr>
        <w:t>-НРГ ЭМС, занимающиеся</w:t>
      </w:r>
      <w:r w:rsidRPr="008F2664">
        <w:t xml:space="preserve"> </w:t>
      </w:r>
      <w:r w:rsidRPr="008F2664">
        <w:rPr>
          <w:shd w:val="clear" w:color="auto" w:fill="FFFFFF"/>
        </w:rPr>
        <w:t xml:space="preserve">пересмотром Правил № 10 ООН, решили включить в них проводимое на уровне транспортного средства испытание систем экстренного вызова на устойчивость к излучениям. Однако в отношении некоторых аспектов такого испытания сохраняется неопределенность, и НГР запрашивает у </w:t>
      </w:r>
      <w:r w:rsidRPr="008F2664">
        <w:t xml:space="preserve">GRSG </w:t>
      </w:r>
      <w:r w:rsidRPr="008F2664">
        <w:rPr>
          <w:shd w:val="clear" w:color="auto" w:fill="FFFFFF"/>
        </w:rPr>
        <w:t>руководящие указания по данному вопросу.</w:t>
      </w:r>
    </w:p>
    <w:p w14:paraId="65DB77DC" w14:textId="77777777" w:rsidR="00564A57" w:rsidRPr="008F2664" w:rsidRDefault="00564A57" w:rsidP="00564A57">
      <w:pPr>
        <w:pStyle w:val="SingleTxtG"/>
      </w:pPr>
      <w:r w:rsidRPr="008F2664">
        <w:t>2.</w:t>
      </w:r>
      <w:r w:rsidRPr="008F2664">
        <w:tab/>
        <w:t xml:space="preserve">К числу ряда открытых вопросов относятся, в частности, определение рабочего режима, соответствующие параметры испытания, условия проведения испытания и критерии непрохождения применительно к испытаниям </w:t>
      </w:r>
      <w:r w:rsidRPr="008F2664">
        <w:rPr>
          <w:szCs w:val="24"/>
          <w:shd w:val="clear" w:color="auto" w:fill="FFFFFF"/>
        </w:rPr>
        <w:t>систем экстренного вызова, отвечающим требованию о воспроизводимости.</w:t>
      </w:r>
      <w:r w:rsidRPr="008F2664">
        <w:t xml:space="preserve"> Замечания, рекомендации и материалы со стороны экспертов GRSG в области </w:t>
      </w:r>
      <w:r w:rsidRPr="008F2664">
        <w:rPr>
          <w:szCs w:val="24"/>
          <w:shd w:val="clear" w:color="auto" w:fill="FFFFFF"/>
        </w:rPr>
        <w:t>систем экстренного вызова</w:t>
      </w:r>
      <w:r w:rsidRPr="008F2664">
        <w:t xml:space="preserve"> всячески приветствуются.</w:t>
      </w:r>
    </w:p>
    <w:p w14:paraId="2F9216CD" w14:textId="77777777" w:rsidR="00564A57" w:rsidRPr="008F2664" w:rsidRDefault="00564A57" w:rsidP="00564A57">
      <w:pPr>
        <w:pStyle w:val="SingleTxtG"/>
      </w:pPr>
      <w:r w:rsidRPr="008F2664">
        <w:t>3.</w:t>
      </w:r>
      <w:r w:rsidRPr="008F2664">
        <w:tab/>
        <w:t xml:space="preserve">В рамках </w:t>
      </w:r>
      <w:r w:rsidRPr="008F2664">
        <w:rPr>
          <w:shd w:val="clear" w:color="auto" w:fill="FFFFFF"/>
          <w:lang w:val="en-US"/>
        </w:rPr>
        <w:t>GRE</w:t>
      </w:r>
      <w:r w:rsidRPr="008F2664">
        <w:rPr>
          <w:shd w:val="clear" w:color="auto" w:fill="FFFFFF"/>
        </w:rPr>
        <w:t>-НРГ ЭМС обсуждаются два основных сценария:</w:t>
      </w:r>
    </w:p>
    <w:p w14:paraId="1281952F" w14:textId="77777777" w:rsidR="00564A57" w:rsidRPr="008F2664" w:rsidRDefault="00564A57" w:rsidP="00564A57">
      <w:pPr>
        <w:pStyle w:val="SingleTxtG"/>
        <w:ind w:left="2268" w:hanging="567"/>
      </w:pPr>
      <w:r w:rsidRPr="008F2664">
        <w:t>а)</w:t>
      </w:r>
      <w:r w:rsidRPr="008F2664">
        <w:tab/>
        <w:t xml:space="preserve">инициирование экстренного вызова до и после </w:t>
      </w:r>
      <w:r w:rsidRPr="008F2664">
        <w:rPr>
          <w:shd w:val="clear" w:color="auto" w:fill="FFFFFF"/>
        </w:rPr>
        <w:t>испытания на помехоустойчивость (см. таблицу 1);</w:t>
      </w:r>
    </w:p>
    <w:p w14:paraId="1044F655" w14:textId="77777777" w:rsidR="00564A57" w:rsidRPr="008F2664" w:rsidRDefault="00564A57" w:rsidP="00564A57">
      <w:pPr>
        <w:pStyle w:val="SingleTxtG"/>
        <w:ind w:left="2268" w:hanging="567"/>
      </w:pPr>
      <w:r w:rsidRPr="008F2664">
        <w:t>b)</w:t>
      </w:r>
      <w:r w:rsidRPr="008F2664">
        <w:tab/>
        <w:t xml:space="preserve">инициирование экстренного вызова до, в ходе и после </w:t>
      </w:r>
      <w:r w:rsidRPr="008F2664">
        <w:rPr>
          <w:shd w:val="clear" w:color="auto" w:fill="FFFFFF"/>
        </w:rPr>
        <w:t xml:space="preserve">испытания на помехоустойчивость (см. таблицы </w:t>
      </w:r>
      <w:r w:rsidRPr="008F2664">
        <w:t>2a и 2b).</w:t>
      </w:r>
    </w:p>
    <w:p w14:paraId="73C3EA57" w14:textId="55079291" w:rsidR="00564A57" w:rsidRPr="00F27F70" w:rsidRDefault="00F27F70" w:rsidP="00F27F70">
      <w:pPr>
        <w:pStyle w:val="H23G"/>
      </w:pPr>
      <w:r w:rsidRPr="00F27F70">
        <w:rPr>
          <w:b w:val="0"/>
          <w:bCs/>
        </w:rPr>
        <w:tab/>
      </w:r>
      <w:r w:rsidRPr="00F27F70">
        <w:rPr>
          <w:b w:val="0"/>
          <w:bCs/>
        </w:rPr>
        <w:tab/>
      </w:r>
      <w:r w:rsidR="00564A57" w:rsidRPr="00F27F70">
        <w:rPr>
          <w:b w:val="0"/>
          <w:bCs/>
        </w:rPr>
        <w:t>Таблица 1</w:t>
      </w:r>
      <w:r w:rsidRPr="00F27F70">
        <w:rPr>
          <w:b w:val="0"/>
          <w:bCs/>
        </w:rPr>
        <w:br/>
      </w:r>
      <w:r w:rsidR="00564A57" w:rsidRPr="00F27F70">
        <w:t>Инициирование экстренного вызова до и после испытания на</w:t>
      </w:r>
      <w:r w:rsidR="00FB250E">
        <w:rPr>
          <w:lang w:val="en-US"/>
        </w:rPr>
        <w:t> </w:t>
      </w:r>
      <w:r w:rsidR="00564A57" w:rsidRPr="00F27F70">
        <w:t>помехоустойчивость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3555"/>
      </w:tblGrid>
      <w:tr w:rsidR="00564A57" w:rsidRPr="008F2664" w14:paraId="398FEA19" w14:textId="77777777" w:rsidTr="001706E3">
        <w:trPr>
          <w:cantSplit/>
          <w:tblHeader/>
        </w:trPr>
        <w:tc>
          <w:tcPr>
            <w:tcW w:w="41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E01FEFF" w14:textId="622A2B31" w:rsidR="00564A57" w:rsidRPr="008F2664" w:rsidRDefault="00564A57" w:rsidP="001706E3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8F2664">
              <w:rPr>
                <w:i/>
                <w:sz w:val="16"/>
              </w:rPr>
              <w:t>Условия испытания «систем экстренного вызова» на</w:t>
            </w:r>
            <w:r w:rsidR="00FB250E">
              <w:rPr>
                <w:i/>
                <w:sz w:val="16"/>
                <w:lang w:val="en-US"/>
              </w:rPr>
              <w:t> </w:t>
            </w:r>
            <w:r w:rsidRPr="008F2664">
              <w:rPr>
                <w:i/>
                <w:sz w:val="16"/>
              </w:rPr>
              <w:t>транспортном средстве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DA04BFC" w14:textId="77777777" w:rsidR="00564A57" w:rsidRPr="008F2664" w:rsidRDefault="00564A57" w:rsidP="001706E3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  <w:highlight w:val="yellow"/>
              </w:rPr>
            </w:pPr>
            <w:r w:rsidRPr="008F2664">
              <w:rPr>
                <w:i/>
                <w:sz w:val="16"/>
              </w:rPr>
              <w:t>Критерии непрохождения испытания</w:t>
            </w:r>
          </w:p>
        </w:tc>
      </w:tr>
      <w:tr w:rsidR="00564A57" w:rsidRPr="008F2664" w14:paraId="5BDD0A6C" w14:textId="77777777" w:rsidTr="001706E3">
        <w:trPr>
          <w:cantSplit/>
          <w:trHeight w:hRule="exact" w:val="113"/>
          <w:tblHeader/>
        </w:trPr>
        <w:tc>
          <w:tcPr>
            <w:tcW w:w="4177" w:type="dxa"/>
            <w:tcBorders>
              <w:top w:val="single" w:sz="12" w:space="0" w:color="auto"/>
            </w:tcBorders>
            <w:shd w:val="clear" w:color="auto" w:fill="auto"/>
          </w:tcPr>
          <w:p w14:paraId="61149C1E" w14:textId="77777777" w:rsidR="00564A57" w:rsidRPr="008F2664" w:rsidRDefault="00564A57" w:rsidP="001706E3">
            <w:pPr>
              <w:spacing w:before="40" w:after="120"/>
              <w:ind w:right="113"/>
            </w:pPr>
          </w:p>
        </w:tc>
        <w:tc>
          <w:tcPr>
            <w:tcW w:w="3893" w:type="dxa"/>
            <w:tcBorders>
              <w:top w:val="single" w:sz="12" w:space="0" w:color="auto"/>
            </w:tcBorders>
            <w:shd w:val="clear" w:color="auto" w:fill="auto"/>
          </w:tcPr>
          <w:p w14:paraId="6EB61F56" w14:textId="77777777" w:rsidR="00564A57" w:rsidRPr="008F2664" w:rsidRDefault="00564A57" w:rsidP="001706E3">
            <w:pPr>
              <w:spacing w:before="40" w:after="120"/>
              <w:ind w:right="113"/>
            </w:pPr>
          </w:p>
        </w:tc>
      </w:tr>
      <w:tr w:rsidR="00564A57" w:rsidRPr="008F2664" w14:paraId="0C4749E3" w14:textId="77777777" w:rsidTr="001706E3">
        <w:trPr>
          <w:cantSplit/>
        </w:trPr>
        <w:tc>
          <w:tcPr>
            <w:tcW w:w="417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9E5A587" w14:textId="06C7D13E" w:rsidR="00564A57" w:rsidRPr="008F2664" w:rsidRDefault="00564A57" w:rsidP="001706E3">
            <w:pPr>
              <w:spacing w:before="40" w:after="120" w:line="240" w:lineRule="auto"/>
              <w:ind w:right="113"/>
            </w:pPr>
            <w:r w:rsidRPr="008F2664">
              <w:t xml:space="preserve">Системы экстренного вызова испытывают (путем ручного либо автоматического инициирования вызова по эмулируемой сети или </w:t>
            </w:r>
            <w:r w:rsidRPr="008F2664">
              <w:rPr>
                <w:sz w:val="21"/>
                <w:szCs w:val="21"/>
                <w:shd w:val="clear" w:color="auto" w:fill="FFFFFF"/>
              </w:rPr>
              <w:t>сети общего пользования</w:t>
            </w:r>
            <w:r w:rsidRPr="008F2664">
              <w:t xml:space="preserve">) </w:t>
            </w:r>
            <w:r w:rsidR="00FB250E">
              <w:br/>
            </w:r>
            <w:r w:rsidRPr="008F2664">
              <w:t>до и после проведения испытаний, предусмотренных условиями испытания транспортного средства в «режиме скорости 50 км/ч» или в «режиме торможения».</w:t>
            </w:r>
          </w:p>
        </w:tc>
        <w:tc>
          <w:tcPr>
            <w:tcW w:w="389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A0C1326" w14:textId="7E4FC0C3" w:rsidR="00564A57" w:rsidRPr="008F2664" w:rsidRDefault="00564A57" w:rsidP="001706E3">
            <w:pPr>
              <w:spacing w:before="40" w:after="120" w:line="240" w:lineRule="auto"/>
              <w:ind w:right="113"/>
            </w:pPr>
            <w:r w:rsidRPr="008F2664">
              <w:t xml:space="preserve">Неправильное функционирование </w:t>
            </w:r>
            <w:r w:rsidRPr="008F2664">
              <w:rPr>
                <w:shd w:val="clear" w:color="auto" w:fill="FFFFFF"/>
              </w:rPr>
              <w:t>систем экстренного вызова</w:t>
            </w:r>
            <w:r w:rsidRPr="008F2664">
              <w:t xml:space="preserve"> (</w:t>
            </w:r>
            <w:r w:rsidRPr="008F2664">
              <w:rPr>
                <w:shd w:val="clear" w:color="auto" w:fill="FFFFFF"/>
              </w:rPr>
              <w:t xml:space="preserve">неправильный прием минимального набора данных (МНД) о чрезвычайной ситуации, плохая аудиосвязь, делающая сообщение неразборчивым, </w:t>
            </w:r>
            <w:r w:rsidRPr="008F2664">
              <w:t>невключение контрольного сигнала и</w:t>
            </w:r>
            <w:r w:rsidR="00FB250E">
              <w:rPr>
                <w:lang w:val="en-US"/>
              </w:rPr>
              <w:t> </w:t>
            </w:r>
            <w:r w:rsidRPr="008F2664">
              <w:t>проч.).</w:t>
            </w:r>
          </w:p>
        </w:tc>
      </w:tr>
    </w:tbl>
    <w:p w14:paraId="260B5CE8" w14:textId="77777777" w:rsidR="00564A57" w:rsidRPr="008F2664" w:rsidRDefault="00564A57" w:rsidP="003A1CB5">
      <w:pPr>
        <w:pStyle w:val="SingleTxtG"/>
        <w:spacing w:before="120"/>
      </w:pPr>
      <w:r w:rsidRPr="008F2664">
        <w:t>4.</w:t>
      </w:r>
      <w:r w:rsidRPr="008F2664">
        <w:tab/>
        <w:t>Настоящим предложением не предусматривается требование относительно срабатывания систем экстренного вызова в условиях наличия излучаемых помех по причинам, изложенным ниже:</w:t>
      </w:r>
    </w:p>
    <w:p w14:paraId="1CF7F285" w14:textId="72521928" w:rsidR="00564A57" w:rsidRPr="008F2664" w:rsidRDefault="00564A57" w:rsidP="00564A57">
      <w:pPr>
        <w:pStyle w:val="SingleTxtG"/>
      </w:pPr>
      <w:r w:rsidRPr="008F2664">
        <w:tab/>
        <w:t>a)</w:t>
      </w:r>
      <w:r w:rsidRPr="008F2664">
        <w:tab/>
        <w:t>первая проблема связана с двойной сертификацией: в соответствии с национальными или международными правилами</w:t>
      </w:r>
      <w:r w:rsidR="00A652CC">
        <w:rPr>
          <w:rStyle w:val="aa"/>
        </w:rPr>
        <w:footnoteReference w:id="2"/>
      </w:r>
      <w:r w:rsidRPr="008F2664">
        <w:t xml:space="preserve"> модемы уже подлежат обязательной сертификации на предмет соответствия стандартам Европейского института по стандартизации в области электросвязи (ЕТСИ), в том числе в отношении ЭМС (проверка способности срабатывания систем экстренного вызова в условиях наличия излучаемых помех). Внесение в различные правила ООН требований, которые </w:t>
      </w:r>
      <w:r w:rsidRPr="008F2664">
        <w:rPr>
          <w:shd w:val="clear" w:color="auto" w:fill="FFFFFF"/>
        </w:rPr>
        <w:t>противоречат основной спецификации, создаст дополнительные сложности для всех сторон;</w:t>
      </w:r>
    </w:p>
    <w:p w14:paraId="6F1FA1AB" w14:textId="32D2FF6A" w:rsidR="00564A57" w:rsidRPr="008F2664" w:rsidRDefault="00564A57" w:rsidP="00564A57">
      <w:pPr>
        <w:pStyle w:val="SingleTxtG"/>
        <w:rPr>
          <w:shd w:val="clear" w:color="auto" w:fill="FFFFFF"/>
        </w:rPr>
      </w:pPr>
      <w:r w:rsidRPr="008F2664">
        <w:tab/>
        <w:t>b)</w:t>
      </w:r>
      <w:r w:rsidRPr="008F2664">
        <w:tab/>
      </w:r>
      <w:r w:rsidRPr="008F2664">
        <w:rPr>
          <w:shd w:val="clear" w:color="auto" w:fill="FFFFFF"/>
        </w:rPr>
        <w:t>кроме того, изготовители оборудования для транспортных средств и систем экстренного вызова обеспокоены тем, что автомобильные сотовые модемы, в</w:t>
      </w:r>
      <w:r w:rsidR="00C7199F">
        <w:rPr>
          <w:shd w:val="clear" w:color="auto" w:fill="FFFFFF"/>
          <w:lang w:val="en-US"/>
        </w:rPr>
        <w:t> </w:t>
      </w:r>
      <w:r w:rsidRPr="008F2664">
        <w:rPr>
          <w:shd w:val="clear" w:color="auto" w:fill="FFFFFF"/>
        </w:rPr>
        <w:t>которых используются современные чипсеты радиосвязи, не предназначены для работы в условиях жесткости испытания, определенной в Правилах № 10 ООН. В</w:t>
      </w:r>
      <w:r w:rsidR="00C7199F">
        <w:rPr>
          <w:shd w:val="clear" w:color="auto" w:fill="FFFFFF"/>
          <w:lang w:val="en-US"/>
        </w:rPr>
        <w:t> </w:t>
      </w:r>
      <w:r w:rsidRPr="008F2664">
        <w:rPr>
          <w:shd w:val="clear" w:color="auto" w:fill="FFFFFF"/>
        </w:rPr>
        <w:t xml:space="preserve">случае оборудования сотовой связи предъявляемое к испытанию на устойчивость к </w:t>
      </w:r>
      <w:r w:rsidRPr="008F2664">
        <w:rPr>
          <w:shd w:val="clear" w:color="auto" w:fill="FFFFFF"/>
        </w:rPr>
        <w:lastRenderedPageBreak/>
        <w:t>излучениям требование составляет 3 В/</w:t>
      </w:r>
      <w:proofErr w:type="gramStart"/>
      <w:r w:rsidRPr="008F2664">
        <w:rPr>
          <w:shd w:val="clear" w:color="auto" w:fill="FFFFFF"/>
        </w:rPr>
        <w:t>м</w:t>
      </w:r>
      <w:r w:rsidRPr="008F2664">
        <w:rPr>
          <w:vertAlign w:val="superscript"/>
        </w:rPr>
        <w:t>[</w:t>
      </w:r>
      <w:proofErr w:type="gramEnd"/>
      <w:r w:rsidR="00C7199F">
        <w:rPr>
          <w:rStyle w:val="aa"/>
        </w:rPr>
        <w:footnoteReference w:id="3"/>
      </w:r>
      <w:r w:rsidRPr="008F2664">
        <w:rPr>
          <w:vertAlign w:val="superscript"/>
        </w:rPr>
        <w:t>]</w:t>
      </w:r>
      <w:r w:rsidRPr="008F2664">
        <w:t xml:space="preserve">, </w:t>
      </w:r>
      <w:r w:rsidRPr="008F2664">
        <w:rPr>
          <w:shd w:val="clear" w:color="auto" w:fill="FFFFFF"/>
        </w:rPr>
        <w:t>тогда как Правилами № 10 ООН установлено требование 30 В/м</w:t>
      </w:r>
      <w:r w:rsidRPr="008F2664">
        <w:rPr>
          <w:vertAlign w:val="superscript"/>
        </w:rPr>
        <w:t>[</w:t>
      </w:r>
      <w:r w:rsidR="00925726">
        <w:rPr>
          <w:rStyle w:val="aa"/>
        </w:rPr>
        <w:footnoteReference w:id="4"/>
      </w:r>
      <w:r w:rsidRPr="008F2664">
        <w:rPr>
          <w:vertAlign w:val="superscript"/>
        </w:rPr>
        <w:t>]</w:t>
      </w:r>
      <w:r w:rsidRPr="008F2664">
        <w:t xml:space="preserve">. Следование по пути учета просьбы об обеспечении срабатывания </w:t>
      </w:r>
      <w:r w:rsidRPr="008F2664">
        <w:rPr>
          <w:shd w:val="clear" w:color="auto" w:fill="FFFFFF"/>
        </w:rPr>
        <w:t xml:space="preserve">систем экстренного вызова под воздействием более сильного электромагнитного излучения чревато риском того, что уровень входной мощности на входе модема может превысить параметры блокировки, определенные в документах </w:t>
      </w:r>
      <w:r w:rsidRPr="008F2664">
        <w:t>ЕТСИ</w:t>
      </w:r>
      <w:r w:rsidR="00925726">
        <w:rPr>
          <w:rStyle w:val="aa"/>
        </w:rPr>
        <w:footnoteReference w:id="5"/>
      </w:r>
      <w:r w:rsidRPr="008F2664">
        <w:t xml:space="preserve">. </w:t>
      </w:r>
      <w:r w:rsidRPr="008F2664">
        <w:rPr>
          <w:shd w:val="clear" w:color="auto" w:fill="FFFFFF"/>
        </w:rPr>
        <w:t>Это может привести к сбоям, способным поставить под угрозу разработку специализированных чипсетов радиосвязи для систем экстренного вызова с сопутствующими серьезными последствиями (увеличение стоимости, перебои с поставками систем экстренного вызова до тех пор, пока такие устройства не будут разработаны, и т.</w:t>
      </w:r>
      <w:r w:rsidR="00925726">
        <w:rPr>
          <w:shd w:val="clear" w:color="auto" w:fill="FFFFFF"/>
          <w:lang w:val="en-US"/>
        </w:rPr>
        <w:t> </w:t>
      </w:r>
      <w:r w:rsidRPr="008F2664">
        <w:rPr>
          <w:shd w:val="clear" w:color="auto" w:fill="FFFFFF"/>
        </w:rPr>
        <w:t>д.).</w:t>
      </w:r>
    </w:p>
    <w:p w14:paraId="6B93F67B" w14:textId="61935E36" w:rsidR="00564A57" w:rsidRPr="008F2664" w:rsidRDefault="00925726" w:rsidP="00925726">
      <w:pPr>
        <w:pStyle w:val="H23G"/>
        <w:rPr>
          <w:bCs/>
        </w:rPr>
      </w:pPr>
      <w:r w:rsidRPr="00925726">
        <w:rPr>
          <w:b w:val="0"/>
          <w:bCs/>
        </w:rPr>
        <w:tab/>
      </w:r>
      <w:r w:rsidRPr="00925726">
        <w:rPr>
          <w:b w:val="0"/>
          <w:bCs/>
        </w:rPr>
        <w:tab/>
      </w:r>
      <w:r w:rsidR="00564A57" w:rsidRPr="00925726">
        <w:rPr>
          <w:b w:val="0"/>
          <w:bCs/>
        </w:rPr>
        <w:t>Таблица 2a</w:t>
      </w:r>
      <w:r w:rsidRPr="00925726">
        <w:rPr>
          <w:b w:val="0"/>
          <w:bCs/>
        </w:rPr>
        <w:br/>
      </w:r>
      <w:r w:rsidR="00564A57" w:rsidRPr="008F2664">
        <w:rPr>
          <w:bCs/>
        </w:rPr>
        <w:t xml:space="preserve">Инициирование экстренного вызова до, в ходе и после </w:t>
      </w:r>
      <w:r w:rsidR="00564A57" w:rsidRPr="008F2664">
        <w:rPr>
          <w:bCs/>
          <w:shd w:val="clear" w:color="auto" w:fill="FFFFFF"/>
        </w:rPr>
        <w:t>испытания на</w:t>
      </w:r>
      <w:r w:rsidR="00E74B11">
        <w:rPr>
          <w:bCs/>
          <w:shd w:val="clear" w:color="auto" w:fill="FFFFFF"/>
          <w:lang w:val="en-US"/>
        </w:rPr>
        <w:t> </w:t>
      </w:r>
      <w:r w:rsidR="00564A57" w:rsidRPr="008F2664">
        <w:rPr>
          <w:bCs/>
          <w:shd w:val="clear" w:color="auto" w:fill="FFFFFF"/>
        </w:rPr>
        <w:t>помехоустойчивость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3742"/>
      </w:tblGrid>
      <w:tr w:rsidR="00564A57" w:rsidRPr="008F2664" w14:paraId="127624C5" w14:textId="77777777" w:rsidTr="001706E3">
        <w:trPr>
          <w:cantSplit/>
          <w:tblHeader/>
        </w:trPr>
        <w:tc>
          <w:tcPr>
            <w:tcW w:w="3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663C984" w14:textId="77777777" w:rsidR="00564A57" w:rsidRPr="008F2664" w:rsidRDefault="00564A57" w:rsidP="001706E3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8F2664">
              <w:rPr>
                <w:i/>
                <w:sz w:val="16"/>
              </w:rPr>
              <w:t>Условия испытания «систем экстренного вызова» на транспортном средстве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D36981B" w14:textId="77777777" w:rsidR="00564A57" w:rsidRPr="008F2664" w:rsidRDefault="00564A57" w:rsidP="001706E3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  <w:highlight w:val="yellow"/>
              </w:rPr>
            </w:pPr>
            <w:r w:rsidRPr="008F2664">
              <w:rPr>
                <w:i/>
                <w:sz w:val="16"/>
              </w:rPr>
              <w:t>Критерии непрохождения испытания</w:t>
            </w:r>
          </w:p>
        </w:tc>
      </w:tr>
      <w:tr w:rsidR="00564A57" w:rsidRPr="008F2664" w14:paraId="6AC9431A" w14:textId="77777777" w:rsidTr="001706E3">
        <w:trPr>
          <w:cantSplit/>
          <w:trHeight w:hRule="exact" w:val="113"/>
          <w:tblHeader/>
        </w:trPr>
        <w:tc>
          <w:tcPr>
            <w:tcW w:w="3628" w:type="dxa"/>
            <w:tcBorders>
              <w:top w:val="single" w:sz="12" w:space="0" w:color="auto"/>
            </w:tcBorders>
            <w:shd w:val="clear" w:color="auto" w:fill="auto"/>
          </w:tcPr>
          <w:p w14:paraId="596D4EB0" w14:textId="77777777" w:rsidR="00564A57" w:rsidRPr="008F2664" w:rsidRDefault="00564A57" w:rsidP="001706E3">
            <w:pPr>
              <w:spacing w:before="40" w:after="120"/>
              <w:ind w:right="113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shd w:val="clear" w:color="auto" w:fill="auto"/>
          </w:tcPr>
          <w:p w14:paraId="5170ADD2" w14:textId="77777777" w:rsidR="00564A57" w:rsidRPr="008F2664" w:rsidRDefault="00564A57" w:rsidP="001706E3">
            <w:pPr>
              <w:spacing w:before="40" w:after="120"/>
              <w:ind w:right="113"/>
            </w:pPr>
          </w:p>
        </w:tc>
      </w:tr>
      <w:tr w:rsidR="00564A57" w:rsidRPr="008F2664" w14:paraId="6EA49351" w14:textId="77777777" w:rsidTr="001706E3">
        <w:trPr>
          <w:cantSplit/>
        </w:trPr>
        <w:tc>
          <w:tcPr>
            <w:tcW w:w="3628" w:type="dxa"/>
            <w:tcBorders>
              <w:bottom w:val="single" w:sz="12" w:space="0" w:color="auto"/>
            </w:tcBorders>
            <w:shd w:val="clear" w:color="auto" w:fill="auto"/>
          </w:tcPr>
          <w:p w14:paraId="46203947" w14:textId="79BE3D8E" w:rsidR="00564A57" w:rsidRPr="008F2664" w:rsidRDefault="00564A57" w:rsidP="001706E3">
            <w:pPr>
              <w:spacing w:before="40" w:after="120" w:line="240" w:lineRule="auto"/>
              <w:ind w:right="113"/>
            </w:pPr>
            <w:r w:rsidRPr="008F2664">
              <w:t xml:space="preserve">Системы экстренного вызова испытывают (путем ручного либо автоматического инициирования вызова по эмулируемой сети или </w:t>
            </w:r>
            <w:r w:rsidRPr="008F2664">
              <w:rPr>
                <w:sz w:val="21"/>
                <w:szCs w:val="21"/>
                <w:shd w:val="clear" w:color="auto" w:fill="FFFFFF"/>
              </w:rPr>
              <w:t>сети общего пользования</w:t>
            </w:r>
            <w:r w:rsidRPr="008F2664">
              <w:t>) до, в ходе (вне полосы частот, определенной в пункте 6.10.6) и</w:t>
            </w:r>
            <w:r w:rsidR="00BE5245">
              <w:rPr>
                <w:lang w:val="en-US"/>
              </w:rPr>
              <w:t> </w:t>
            </w:r>
            <w:r w:rsidRPr="008F2664">
              <w:t>после проведения испытаний, предусмотренных условиями испытания транспортного средства в «режиме скорости 50 км/ч» или в «режиме торможения».</w:t>
            </w:r>
          </w:p>
          <w:p w14:paraId="5D4223F2" w14:textId="19E04383" w:rsidR="00564A57" w:rsidRPr="008F2664" w:rsidRDefault="00564A57" w:rsidP="001706E3">
            <w:pPr>
              <w:spacing w:before="40" w:after="120" w:line="240" w:lineRule="auto"/>
              <w:ind w:right="113"/>
              <w:rPr>
                <w:bCs/>
              </w:rPr>
            </w:pPr>
            <w:r w:rsidRPr="008F2664">
              <w:rPr>
                <w:bCs/>
              </w:rPr>
              <w:t xml:space="preserve">При практическом испытании в условиях наличия излучения должна обеспечиваться возможность </w:t>
            </w:r>
            <w:r w:rsidRPr="008F2664">
              <w:rPr>
                <w:shd w:val="clear" w:color="auto" w:fill="FFFFFF"/>
              </w:rPr>
              <w:t>инициирования экстренного вызова на</w:t>
            </w:r>
            <w:r w:rsidR="00BE5245">
              <w:rPr>
                <w:shd w:val="clear" w:color="auto" w:fill="FFFFFF"/>
                <w:lang w:val="en-US"/>
              </w:rPr>
              <w:t> </w:t>
            </w:r>
            <w:r w:rsidRPr="008F2664">
              <w:rPr>
                <w:shd w:val="clear" w:color="auto" w:fill="FFFFFF"/>
              </w:rPr>
              <w:t xml:space="preserve">каждой </w:t>
            </w:r>
            <w:r w:rsidRPr="008F2664">
              <w:t>испытательной частот</w:t>
            </w:r>
            <w:r w:rsidRPr="008F2664">
              <w:rPr>
                <w:shd w:val="clear" w:color="auto" w:fill="FFFFFF"/>
              </w:rPr>
              <w:t>е.</w:t>
            </w:r>
          </w:p>
        </w:tc>
        <w:tc>
          <w:tcPr>
            <w:tcW w:w="3742" w:type="dxa"/>
            <w:tcBorders>
              <w:bottom w:val="single" w:sz="12" w:space="0" w:color="auto"/>
            </w:tcBorders>
            <w:shd w:val="clear" w:color="auto" w:fill="auto"/>
          </w:tcPr>
          <w:p w14:paraId="4D69DBDF" w14:textId="77777777" w:rsidR="00564A57" w:rsidRPr="008F2664" w:rsidRDefault="00564A57" w:rsidP="001706E3">
            <w:pPr>
              <w:spacing w:before="40" w:after="120" w:line="240" w:lineRule="auto"/>
              <w:ind w:right="113"/>
            </w:pPr>
            <w:r w:rsidRPr="008F2664">
              <w:t xml:space="preserve">Неправильное функционирование </w:t>
            </w:r>
            <w:r w:rsidRPr="008F2664">
              <w:rPr>
                <w:shd w:val="clear" w:color="auto" w:fill="FFFFFF"/>
              </w:rPr>
              <w:t>систем экстренного вызова</w:t>
            </w:r>
            <w:r w:rsidRPr="008F2664">
              <w:t xml:space="preserve">: </w:t>
            </w:r>
          </w:p>
          <w:p w14:paraId="7124D57F" w14:textId="77777777" w:rsidR="00564A57" w:rsidRPr="008F2664" w:rsidRDefault="00564A57" w:rsidP="001706E3">
            <w:pPr>
              <w:spacing w:before="40" w:after="120" w:line="240" w:lineRule="auto"/>
              <w:ind w:right="113"/>
              <w:rPr>
                <w:shd w:val="clear" w:color="auto" w:fill="FFFFFF"/>
              </w:rPr>
            </w:pPr>
            <w:r w:rsidRPr="008F2664">
              <w:rPr>
                <w:shd w:val="clear" w:color="auto" w:fill="FFFFFF"/>
              </w:rPr>
              <w:t xml:space="preserve">неправильный прием МНД (автоматическое срабатывание, контрольный звонок, достоверное местоположение, тип транспортного средства, идентификационный номер транспортного средства (ИНТС), тип источника обеспечения движения транспортного средства, </w:t>
            </w:r>
            <w:proofErr w:type="spellStart"/>
            <w:r w:rsidRPr="008F2664">
              <w:rPr>
                <w:shd w:val="clear" w:color="auto" w:fill="FFFFFF"/>
              </w:rPr>
              <w:t>временнáя</w:t>
            </w:r>
            <w:proofErr w:type="spellEnd"/>
            <w:r w:rsidRPr="008F2664">
              <w:rPr>
                <w:shd w:val="clear" w:color="auto" w:fill="FFFFFF"/>
              </w:rPr>
              <w:t xml:space="preserve"> метка, широта местоположения, долгота местоположения, направление движения транспортного средства).</w:t>
            </w:r>
          </w:p>
          <w:p w14:paraId="2D1F6106" w14:textId="77777777" w:rsidR="00564A57" w:rsidRPr="008F2664" w:rsidRDefault="00564A57" w:rsidP="001706E3">
            <w:pPr>
              <w:spacing w:before="40" w:after="120" w:line="240" w:lineRule="auto"/>
              <w:ind w:right="113"/>
            </w:pPr>
            <w:r w:rsidRPr="008F2664">
              <w:rPr>
                <w:shd w:val="clear" w:color="auto" w:fill="FFFFFF"/>
              </w:rPr>
              <w:t>Плохая аудиосвязь, делающая сообщение неразборчивым</w:t>
            </w:r>
            <w:r w:rsidRPr="008F2664">
              <w:t>.</w:t>
            </w:r>
          </w:p>
          <w:p w14:paraId="27D9EEA2" w14:textId="77777777" w:rsidR="00564A57" w:rsidRPr="008F2664" w:rsidRDefault="00564A57" w:rsidP="001706E3">
            <w:pPr>
              <w:spacing w:before="40" w:after="120" w:line="240" w:lineRule="auto"/>
              <w:ind w:right="113"/>
            </w:pPr>
            <w:r w:rsidRPr="008F2664">
              <w:t>Невключение контрольного сигнала.</w:t>
            </w:r>
          </w:p>
        </w:tc>
      </w:tr>
    </w:tbl>
    <w:p w14:paraId="38FDEDD8" w14:textId="60D24DD9" w:rsidR="00564A57" w:rsidRPr="008F2664" w:rsidRDefault="00564A57" w:rsidP="00E74B11">
      <w:pPr>
        <w:pStyle w:val="SingleTxtG"/>
        <w:spacing w:before="120"/>
      </w:pPr>
      <w:r w:rsidRPr="008F2664">
        <w:t>5.</w:t>
      </w:r>
      <w:r w:rsidRPr="008F2664">
        <w:tab/>
        <w:t xml:space="preserve">Настоящим предложением предусматривается требование относительно </w:t>
      </w:r>
      <w:r w:rsidRPr="008F2664">
        <w:rPr>
          <w:shd w:val="clear" w:color="auto" w:fill="FFFFFF"/>
        </w:rPr>
        <w:t>проверки способности транспортного средства инициировать экстренный вызов</w:t>
      </w:r>
      <w:r w:rsidR="00BE5245">
        <w:rPr>
          <w:shd w:val="clear" w:color="auto" w:fill="FFFFFF"/>
          <w:lang w:val="en-US"/>
        </w:rPr>
        <w:t> </w:t>
      </w:r>
      <w:r w:rsidR="00BE5245" w:rsidRPr="00BE5245">
        <w:rPr>
          <w:shd w:val="clear" w:color="auto" w:fill="FFFFFF"/>
        </w:rPr>
        <w:t>—</w:t>
      </w:r>
      <w:r w:rsidRPr="008F2664">
        <w:rPr>
          <w:shd w:val="clear" w:color="auto" w:fill="FFFFFF"/>
        </w:rPr>
        <w:t xml:space="preserve"> </w:t>
      </w:r>
      <w:r w:rsidRPr="008F2664">
        <w:t>причем на каждой из испытательных частот</w:t>
      </w:r>
      <w:r w:rsidRPr="008F2664">
        <w:rPr>
          <w:shd w:val="clear" w:color="auto" w:fill="FFFFFF"/>
        </w:rPr>
        <w:t xml:space="preserve"> </w:t>
      </w:r>
      <w:r w:rsidR="00BE5245" w:rsidRPr="00170A22">
        <w:rPr>
          <w:shd w:val="clear" w:color="auto" w:fill="FFFFFF"/>
        </w:rPr>
        <w:t>—</w:t>
      </w:r>
      <w:r w:rsidRPr="008F2664">
        <w:rPr>
          <w:shd w:val="clear" w:color="auto" w:fill="FFFFFF"/>
        </w:rPr>
        <w:t xml:space="preserve"> </w:t>
      </w:r>
      <w:r w:rsidRPr="008F2664">
        <w:t>в условиях наличия излучаемых помех.</w:t>
      </w:r>
    </w:p>
    <w:p w14:paraId="009A3BCF" w14:textId="77777777" w:rsidR="00564A57" w:rsidRPr="008F2664" w:rsidRDefault="00564A57" w:rsidP="00564A57">
      <w:pPr>
        <w:pStyle w:val="SingleTxtG"/>
      </w:pPr>
      <w:r w:rsidRPr="008F2664">
        <w:t>6.</w:t>
      </w:r>
      <w:r w:rsidRPr="008F2664">
        <w:tab/>
        <w:t xml:space="preserve">В настоящее время изыскание подходящей методики испытания «системы </w:t>
      </w:r>
      <w:r w:rsidRPr="008F2664">
        <w:rPr>
          <w:shd w:val="clear" w:color="auto" w:fill="FFFFFF"/>
        </w:rPr>
        <w:t>экстренного вызова</w:t>
      </w:r>
      <w:r w:rsidRPr="008F2664">
        <w:t xml:space="preserve">» (например, </w:t>
      </w:r>
      <w:proofErr w:type="spellStart"/>
      <w:r w:rsidRPr="008F2664">
        <w:t>Rohde</w:t>
      </w:r>
      <w:proofErr w:type="spellEnd"/>
      <w:r w:rsidRPr="008F2664">
        <w:t xml:space="preserve"> and </w:t>
      </w:r>
      <w:proofErr w:type="spellStart"/>
      <w:r w:rsidRPr="008F2664">
        <w:t>Schwarz</w:t>
      </w:r>
      <w:proofErr w:type="spellEnd"/>
      <w:r w:rsidRPr="008F2664">
        <w:t xml:space="preserve">, </w:t>
      </w:r>
      <w:proofErr w:type="spellStart"/>
      <w:r w:rsidRPr="008F2664">
        <w:t>Anritsu</w:t>
      </w:r>
      <w:proofErr w:type="spellEnd"/>
      <w:r w:rsidRPr="008F2664">
        <w:t xml:space="preserve"> and </w:t>
      </w:r>
      <w:proofErr w:type="spellStart"/>
      <w:r w:rsidRPr="008F2664">
        <w:t>Keysight</w:t>
      </w:r>
      <w:proofErr w:type="spellEnd"/>
      <w:r w:rsidRPr="008F2664">
        <w:t xml:space="preserve">), адаптированной с учетом ЭМС транспортного средства, не представляет трудности; контрольную же проверку МНД гораздо проще проводить на базе </w:t>
      </w:r>
      <w:r w:rsidRPr="008F2664">
        <w:rPr>
          <w:shd w:val="clear" w:color="auto" w:fill="FFFFFF"/>
        </w:rPr>
        <w:t>широко используемых соответствующих программных средств (</w:t>
      </w:r>
      <w:r w:rsidRPr="008F2664">
        <w:t>например, BAT EMC, EMC32</w:t>
      </w:r>
      <w:r w:rsidRPr="008F2664">
        <w:rPr>
          <w:shd w:val="clear" w:color="auto" w:fill="FFFFFF"/>
        </w:rPr>
        <w:t>).</w:t>
      </w:r>
    </w:p>
    <w:p w14:paraId="37F51A7D" w14:textId="77777777" w:rsidR="00564A57" w:rsidRPr="008F2664" w:rsidRDefault="00564A57" w:rsidP="00564A57">
      <w:pPr>
        <w:pStyle w:val="SingleTxtG"/>
      </w:pPr>
      <w:r w:rsidRPr="008F2664">
        <w:t>7.</w:t>
      </w:r>
      <w:r w:rsidRPr="008F2664">
        <w:tab/>
        <w:t>Такие методики испытания не требуют изменения номера экстренного вызова, предусмотренного на транспортном средстве, и обеспечивают, чтобы он никоим образом не мог поступить в пункт экстренной связи общего пользования (ПЭСОП).</w:t>
      </w:r>
    </w:p>
    <w:p w14:paraId="51060048" w14:textId="77777777" w:rsidR="00564A57" w:rsidRPr="008F2664" w:rsidRDefault="00564A57" w:rsidP="00564A57">
      <w:pPr>
        <w:pStyle w:val="SingleTxtG"/>
      </w:pPr>
      <w:r w:rsidRPr="008F2664">
        <w:t>8.</w:t>
      </w:r>
      <w:r w:rsidRPr="008F2664">
        <w:tab/>
        <w:t xml:space="preserve">Кроме того, в стоимостном отношении такие методики испытания сопоставимы с подходами на базе </w:t>
      </w:r>
      <w:r w:rsidRPr="008F2664">
        <w:rPr>
          <w:shd w:val="clear" w:color="auto" w:fill="FFFFFF"/>
        </w:rPr>
        <w:t>конкретного испытательного оборудования,</w:t>
      </w:r>
      <w:r w:rsidRPr="008F2664">
        <w:t xml:space="preserve"> используемого для генерирования излучаемых помех.</w:t>
      </w:r>
    </w:p>
    <w:p w14:paraId="01CDD282" w14:textId="2AA2A2DC" w:rsidR="00564A57" w:rsidRPr="008F2664" w:rsidRDefault="00170A22" w:rsidP="00170A22">
      <w:pPr>
        <w:pStyle w:val="H23G"/>
        <w:rPr>
          <w:bCs/>
        </w:rPr>
      </w:pPr>
      <w:r w:rsidRPr="00170A22">
        <w:rPr>
          <w:b w:val="0"/>
          <w:bCs/>
        </w:rPr>
        <w:lastRenderedPageBreak/>
        <w:tab/>
      </w:r>
      <w:r w:rsidRPr="00170A22">
        <w:rPr>
          <w:b w:val="0"/>
          <w:bCs/>
        </w:rPr>
        <w:tab/>
      </w:r>
      <w:r w:rsidR="00564A57" w:rsidRPr="00170A22">
        <w:rPr>
          <w:b w:val="0"/>
          <w:bCs/>
        </w:rPr>
        <w:t>Таблица 2b</w:t>
      </w:r>
      <w:r w:rsidRPr="00170A22">
        <w:rPr>
          <w:b w:val="0"/>
          <w:bCs/>
        </w:rPr>
        <w:br/>
      </w:r>
      <w:r w:rsidR="00564A57" w:rsidRPr="008F2664">
        <w:rPr>
          <w:bCs/>
        </w:rPr>
        <w:t xml:space="preserve">Инициирование экстренного вызова до, в ходе и после </w:t>
      </w:r>
      <w:r w:rsidR="00564A57" w:rsidRPr="008F2664">
        <w:rPr>
          <w:bCs/>
          <w:shd w:val="clear" w:color="auto" w:fill="FFFFFF"/>
        </w:rPr>
        <w:t>испытания на</w:t>
      </w:r>
      <w:r>
        <w:rPr>
          <w:bCs/>
          <w:shd w:val="clear" w:color="auto" w:fill="FFFFFF"/>
          <w:lang w:val="en-US"/>
        </w:rPr>
        <w:t> </w:t>
      </w:r>
      <w:r w:rsidR="00564A57" w:rsidRPr="008F2664">
        <w:rPr>
          <w:bCs/>
          <w:shd w:val="clear" w:color="auto" w:fill="FFFFFF"/>
        </w:rPr>
        <w:t>помехоустойчивость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3742"/>
      </w:tblGrid>
      <w:tr w:rsidR="00564A57" w:rsidRPr="008F2664" w14:paraId="1204954F" w14:textId="77777777" w:rsidTr="001706E3">
        <w:trPr>
          <w:cantSplit/>
          <w:tblHeader/>
        </w:trPr>
        <w:tc>
          <w:tcPr>
            <w:tcW w:w="3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0118657" w14:textId="77777777" w:rsidR="00564A57" w:rsidRPr="008F2664" w:rsidRDefault="00564A57" w:rsidP="001706E3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8F2664">
              <w:rPr>
                <w:i/>
                <w:sz w:val="16"/>
              </w:rPr>
              <w:t>Условия испытания «систем экстренного вызова» на транспортном средстве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B5B8B87" w14:textId="77777777" w:rsidR="00564A57" w:rsidRPr="008F2664" w:rsidRDefault="00564A57" w:rsidP="001706E3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  <w:highlight w:val="yellow"/>
              </w:rPr>
            </w:pPr>
            <w:r w:rsidRPr="008F2664">
              <w:rPr>
                <w:i/>
                <w:sz w:val="16"/>
              </w:rPr>
              <w:t>Критерии непрохождения испытания</w:t>
            </w:r>
          </w:p>
        </w:tc>
      </w:tr>
      <w:tr w:rsidR="00564A57" w:rsidRPr="008F2664" w14:paraId="7DBCA2DD" w14:textId="77777777" w:rsidTr="001706E3">
        <w:trPr>
          <w:cantSplit/>
          <w:trHeight w:hRule="exact" w:val="113"/>
          <w:tblHeader/>
        </w:trPr>
        <w:tc>
          <w:tcPr>
            <w:tcW w:w="3628" w:type="dxa"/>
            <w:tcBorders>
              <w:top w:val="single" w:sz="12" w:space="0" w:color="auto"/>
            </w:tcBorders>
            <w:shd w:val="clear" w:color="auto" w:fill="auto"/>
          </w:tcPr>
          <w:p w14:paraId="54E0B451" w14:textId="77777777" w:rsidR="00564A57" w:rsidRPr="008F2664" w:rsidRDefault="00564A57" w:rsidP="001706E3">
            <w:pPr>
              <w:spacing w:before="40" w:after="120"/>
              <w:ind w:right="113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shd w:val="clear" w:color="auto" w:fill="auto"/>
          </w:tcPr>
          <w:p w14:paraId="4B725F3E" w14:textId="77777777" w:rsidR="00564A57" w:rsidRPr="008F2664" w:rsidRDefault="00564A57" w:rsidP="001706E3">
            <w:pPr>
              <w:spacing w:before="40" w:after="120"/>
              <w:ind w:right="113"/>
            </w:pPr>
          </w:p>
        </w:tc>
      </w:tr>
      <w:tr w:rsidR="00564A57" w:rsidRPr="008F2664" w14:paraId="6EAF9975" w14:textId="77777777" w:rsidTr="001706E3">
        <w:trPr>
          <w:cantSplit/>
        </w:trPr>
        <w:tc>
          <w:tcPr>
            <w:tcW w:w="3628" w:type="dxa"/>
            <w:tcBorders>
              <w:bottom w:val="single" w:sz="12" w:space="0" w:color="auto"/>
            </w:tcBorders>
            <w:shd w:val="clear" w:color="auto" w:fill="auto"/>
          </w:tcPr>
          <w:p w14:paraId="48C0F437" w14:textId="2F1AC0CB" w:rsidR="00564A57" w:rsidRPr="008F2664" w:rsidRDefault="00564A57" w:rsidP="001706E3">
            <w:pPr>
              <w:spacing w:before="40" w:after="120" w:line="240" w:lineRule="auto"/>
              <w:ind w:right="113"/>
            </w:pPr>
            <w:r w:rsidRPr="008F2664">
              <w:t xml:space="preserve">Системы экстренного вызова испытывают (путем ручного либо автоматического инициирования вызова по эмулируемой сети или </w:t>
            </w:r>
            <w:r w:rsidRPr="008F2664">
              <w:rPr>
                <w:sz w:val="21"/>
                <w:szCs w:val="21"/>
                <w:shd w:val="clear" w:color="auto" w:fill="FFFFFF"/>
              </w:rPr>
              <w:t>сети общего пользования</w:t>
            </w:r>
            <w:r w:rsidRPr="008F2664">
              <w:t>) до, в ходе (вне полосы частот, определенной в пункте 6.10.6) и</w:t>
            </w:r>
            <w:r w:rsidR="00170A22">
              <w:rPr>
                <w:lang w:val="en-US"/>
              </w:rPr>
              <w:t> </w:t>
            </w:r>
            <w:r w:rsidRPr="008F2664">
              <w:t>после проведения испытаний, предусмотренных условиями испытания транспортного средства в «режиме скорости 50 км/ч» или в «режиме торможения».</w:t>
            </w:r>
          </w:p>
          <w:p w14:paraId="2D65CC9B" w14:textId="77777777" w:rsidR="00564A57" w:rsidRPr="008F2664" w:rsidRDefault="00564A57" w:rsidP="001706E3">
            <w:pPr>
              <w:spacing w:before="40" w:after="120" w:line="240" w:lineRule="auto"/>
              <w:ind w:right="113"/>
              <w:rPr>
                <w:bCs/>
              </w:rPr>
            </w:pPr>
            <w:r w:rsidRPr="008F2664">
              <w:rPr>
                <w:bCs/>
              </w:rPr>
              <w:t xml:space="preserve">При практическом испытании в условиях наличия излучения должна обеспечиваться возможность </w:t>
            </w:r>
            <w:r w:rsidRPr="008F2664">
              <w:rPr>
                <w:shd w:val="clear" w:color="auto" w:fill="FFFFFF"/>
              </w:rPr>
              <w:t xml:space="preserve">инициирования одиночного экстренного вызова и поддержания канала связи </w:t>
            </w:r>
            <w:r w:rsidRPr="008F2664">
              <w:rPr>
                <w:bCs/>
              </w:rPr>
              <w:t>на протяжении всего испытания.</w:t>
            </w:r>
          </w:p>
        </w:tc>
        <w:tc>
          <w:tcPr>
            <w:tcW w:w="3742" w:type="dxa"/>
            <w:tcBorders>
              <w:bottom w:val="single" w:sz="12" w:space="0" w:color="auto"/>
            </w:tcBorders>
            <w:shd w:val="clear" w:color="auto" w:fill="auto"/>
          </w:tcPr>
          <w:p w14:paraId="35671BFE" w14:textId="77777777" w:rsidR="00564A57" w:rsidRPr="008F2664" w:rsidRDefault="00564A57" w:rsidP="001706E3">
            <w:pPr>
              <w:spacing w:before="40" w:after="120" w:line="240" w:lineRule="auto"/>
              <w:ind w:right="113"/>
            </w:pPr>
            <w:r w:rsidRPr="008F2664">
              <w:t xml:space="preserve">Неправильное функционирование </w:t>
            </w:r>
            <w:r w:rsidRPr="008F2664">
              <w:rPr>
                <w:shd w:val="clear" w:color="auto" w:fill="FFFFFF"/>
              </w:rPr>
              <w:t>систем экстренного вызова</w:t>
            </w:r>
            <w:r w:rsidRPr="008F2664">
              <w:t xml:space="preserve">: </w:t>
            </w:r>
          </w:p>
          <w:p w14:paraId="4FA9B644" w14:textId="77777777" w:rsidR="00564A57" w:rsidRPr="008F2664" w:rsidRDefault="00564A57" w:rsidP="001706E3">
            <w:pPr>
              <w:spacing w:before="40" w:after="120" w:line="240" w:lineRule="auto"/>
              <w:ind w:right="113"/>
            </w:pPr>
            <w:r w:rsidRPr="008F2664">
              <w:rPr>
                <w:shd w:val="clear" w:color="auto" w:fill="FFFFFF"/>
              </w:rPr>
              <w:t xml:space="preserve">неправильный прием МНД (автоматическое срабатывание, контрольный звонок, достоверное местоположение, тип транспортного средства, ИНТС, тип источника обеспечения движения транспортного средства, </w:t>
            </w:r>
            <w:proofErr w:type="spellStart"/>
            <w:r w:rsidRPr="008F2664">
              <w:rPr>
                <w:shd w:val="clear" w:color="auto" w:fill="FFFFFF"/>
              </w:rPr>
              <w:t>временнáя</w:t>
            </w:r>
            <w:proofErr w:type="spellEnd"/>
            <w:r w:rsidRPr="008F2664">
              <w:rPr>
                <w:shd w:val="clear" w:color="auto" w:fill="FFFFFF"/>
              </w:rPr>
              <w:t xml:space="preserve"> метка, широта местоположения, долгота местоположения, направление движения транспортного средства).</w:t>
            </w:r>
          </w:p>
          <w:p w14:paraId="3CC2241F" w14:textId="77777777" w:rsidR="00564A57" w:rsidRPr="008F2664" w:rsidRDefault="00564A57" w:rsidP="001706E3">
            <w:pPr>
              <w:spacing w:before="40" w:after="120" w:line="240" w:lineRule="auto"/>
              <w:ind w:right="113"/>
            </w:pPr>
            <w:r w:rsidRPr="008F2664">
              <w:rPr>
                <w:shd w:val="clear" w:color="auto" w:fill="FFFFFF"/>
              </w:rPr>
              <w:t>Плохая аудиосвязь, делающая сообщение неразборчивым</w:t>
            </w:r>
            <w:r w:rsidRPr="008F2664">
              <w:t>.</w:t>
            </w:r>
          </w:p>
          <w:p w14:paraId="7EF095CB" w14:textId="77777777" w:rsidR="00564A57" w:rsidRPr="008F2664" w:rsidRDefault="00564A57" w:rsidP="001706E3">
            <w:pPr>
              <w:spacing w:before="40" w:after="120" w:line="240" w:lineRule="auto"/>
              <w:ind w:right="113"/>
            </w:pPr>
            <w:r w:rsidRPr="008F2664">
              <w:t>Невключение контрольного сигнала.</w:t>
            </w:r>
          </w:p>
        </w:tc>
      </w:tr>
    </w:tbl>
    <w:p w14:paraId="30FB723A" w14:textId="77777777" w:rsidR="00564A57" w:rsidRPr="008F2664" w:rsidRDefault="00564A57" w:rsidP="00170A22">
      <w:pPr>
        <w:pStyle w:val="SingleTxtG"/>
        <w:spacing w:before="120"/>
      </w:pPr>
      <w:r w:rsidRPr="008F2664">
        <w:t>9.</w:t>
      </w:r>
      <w:r w:rsidRPr="008F2664">
        <w:tab/>
        <w:t xml:space="preserve">Настоящим предложением предусматривается требование относительно </w:t>
      </w:r>
      <w:r w:rsidRPr="008F2664">
        <w:rPr>
          <w:shd w:val="clear" w:color="auto" w:fill="FFFFFF"/>
        </w:rPr>
        <w:t xml:space="preserve">проверки способности транспортного средства обеспечить срабатывание системы экстренного вызова </w:t>
      </w:r>
      <w:r w:rsidRPr="008F2664">
        <w:t>в условиях наличия излучаемых помех</w:t>
      </w:r>
      <w:r w:rsidRPr="008F2664">
        <w:rPr>
          <w:shd w:val="clear" w:color="auto" w:fill="FFFFFF"/>
        </w:rPr>
        <w:t xml:space="preserve"> и инициировать одиночный экстренный вызов. </w:t>
      </w:r>
    </w:p>
    <w:p w14:paraId="3959D9DC" w14:textId="77777777" w:rsidR="00564A57" w:rsidRPr="008F2664" w:rsidRDefault="00564A57" w:rsidP="00564A57">
      <w:pPr>
        <w:pStyle w:val="SingleTxtG"/>
      </w:pPr>
      <w:r w:rsidRPr="008F2664">
        <w:t>10.</w:t>
      </w:r>
      <w:r w:rsidRPr="008F2664">
        <w:tab/>
        <w:t>Основной смысл предложений, резюмируемых</w:t>
      </w:r>
      <w:r w:rsidRPr="008F2664">
        <w:rPr>
          <w:shd w:val="clear" w:color="auto" w:fill="FFFFFF"/>
        </w:rPr>
        <w:t xml:space="preserve"> в таблицах 2a и 2b</w:t>
      </w:r>
      <w:r w:rsidRPr="008F2664">
        <w:t xml:space="preserve">, сводится к проведению испытаний по </w:t>
      </w:r>
      <w:r w:rsidRPr="008F2664">
        <w:rPr>
          <w:shd w:val="clear" w:color="auto" w:fill="FFFFFF"/>
        </w:rPr>
        <w:t xml:space="preserve">наихудшему сценарию с целью удостовериться, что функция </w:t>
      </w:r>
      <w:r w:rsidRPr="008F2664">
        <w:rPr>
          <w:szCs w:val="24"/>
          <w:shd w:val="clear" w:color="auto" w:fill="FFFFFF"/>
        </w:rPr>
        <w:t>систем экстренного вызова, связанная с безопасностью, обеспечивается.</w:t>
      </w:r>
    </w:p>
    <w:p w14:paraId="4707AF01" w14:textId="77777777" w:rsidR="00564A57" w:rsidRPr="008F2664" w:rsidRDefault="00564A57" w:rsidP="00564A57">
      <w:pPr>
        <w:pStyle w:val="SingleTxtG"/>
      </w:pPr>
      <w:r w:rsidRPr="008F2664">
        <w:t>11.</w:t>
      </w:r>
      <w:r w:rsidRPr="008F2664">
        <w:tab/>
        <w:t>К числу дополнительных вопросов, вызывающих озабоченность, относятся следующие:</w:t>
      </w:r>
    </w:p>
    <w:p w14:paraId="0CD18A4A" w14:textId="77777777" w:rsidR="00564A57" w:rsidRPr="008F2664" w:rsidRDefault="00564A57" w:rsidP="00564A57">
      <w:pPr>
        <w:pStyle w:val="SingleTxtG"/>
        <w:ind w:left="2268" w:hanging="567"/>
      </w:pPr>
      <w:r w:rsidRPr="008F2664">
        <w:t>a)</w:t>
      </w:r>
      <w:r w:rsidRPr="008F2664">
        <w:tab/>
      </w:r>
      <w:r w:rsidRPr="008F2664">
        <w:rPr>
          <w:shd w:val="clear" w:color="auto" w:fill="FFFFFF"/>
        </w:rPr>
        <w:t>ручное или автоматическое инициирование (бортовая настройка) вызова.</w:t>
      </w:r>
    </w:p>
    <w:p w14:paraId="5DB2F2F3" w14:textId="77777777" w:rsidR="00564A57" w:rsidRPr="008F2664" w:rsidRDefault="00564A57" w:rsidP="00564A57">
      <w:pPr>
        <w:pStyle w:val="SingleTxtG"/>
        <w:tabs>
          <w:tab w:val="left" w:pos="1560"/>
        </w:tabs>
        <w:ind w:left="2268"/>
      </w:pPr>
      <w:r w:rsidRPr="008F2664">
        <w:t xml:space="preserve">Возможные факторы риска: экстренный вызов, не будучи должным образом изолирован в ходе испытаний, может поступить в пункт экстренной связи общего пользования (ПЭСОП). В случае же изменения для цели испытания номера экстренного вызова </w:t>
      </w:r>
      <w:r w:rsidRPr="008F2664">
        <w:rPr>
          <w:shd w:val="clear" w:color="auto" w:fill="FFFFFF"/>
        </w:rPr>
        <w:t>могут возникнуть проблемы</w:t>
      </w:r>
      <w:r w:rsidRPr="008F2664">
        <w:t xml:space="preserve"> </w:t>
      </w:r>
      <w:r w:rsidRPr="008F2664">
        <w:rPr>
          <w:shd w:val="clear" w:color="auto" w:fill="FFFFFF"/>
        </w:rPr>
        <w:t>при сбросе заводских настроек;</w:t>
      </w:r>
    </w:p>
    <w:p w14:paraId="351F4BB7" w14:textId="77777777" w:rsidR="00564A57" w:rsidRPr="008F2664" w:rsidRDefault="00564A57" w:rsidP="00564A57">
      <w:pPr>
        <w:pStyle w:val="SingleTxtG"/>
        <w:ind w:left="2268" w:hanging="567"/>
      </w:pPr>
      <w:r w:rsidRPr="008F2664">
        <w:t>b)</w:t>
      </w:r>
      <w:r w:rsidRPr="008F2664">
        <w:tab/>
        <w:t>испытательные системы на базе ПЭСОП/эмулируемой сети, Глобальная навигационная спутниковая система и покрытие сетью мобильной связи внутри лаборатории ЭМС:</w:t>
      </w:r>
    </w:p>
    <w:p w14:paraId="0CA8737D" w14:textId="77777777" w:rsidR="00564A57" w:rsidRPr="008F2664" w:rsidRDefault="00564A57" w:rsidP="00564A57">
      <w:pPr>
        <w:pStyle w:val="SingleTxtG"/>
        <w:ind w:left="2268" w:right="1275"/>
      </w:pPr>
      <w:r w:rsidRPr="008F2664">
        <w:t>стоимость</w:t>
      </w:r>
      <w:r w:rsidRPr="008F2664">
        <w:rPr>
          <w:shd w:val="clear" w:color="auto" w:fill="FFFFFF"/>
        </w:rPr>
        <w:t xml:space="preserve"> приобретения и функциональные возможности таких систем.</w:t>
      </w:r>
    </w:p>
    <w:p w14:paraId="35634B3E" w14:textId="77777777" w:rsidR="00564A57" w:rsidRPr="008F2664" w:rsidRDefault="00564A57" w:rsidP="00564A57">
      <w:pPr>
        <w:pStyle w:val="HChG"/>
      </w:pPr>
      <w:r w:rsidRPr="008F2664">
        <w:tab/>
        <w:t>II.</w:t>
      </w:r>
      <w:r w:rsidRPr="008F2664">
        <w:tab/>
        <w:t>Обоснование</w:t>
      </w:r>
    </w:p>
    <w:p w14:paraId="3D4A5248" w14:textId="396C9601" w:rsidR="00564A57" w:rsidRPr="008F2664" w:rsidRDefault="00605FCF" w:rsidP="00564A57">
      <w:pPr>
        <w:pStyle w:val="SingleTxtG"/>
      </w:pPr>
      <w:r w:rsidRPr="00416499">
        <w:rPr>
          <w:shd w:val="clear" w:color="auto" w:fill="FFFFFF"/>
        </w:rPr>
        <w:tab/>
      </w:r>
      <w:r w:rsidR="00564A57" w:rsidRPr="008F2664">
        <w:rPr>
          <w:shd w:val="clear" w:color="auto" w:fill="FFFFFF"/>
          <w:lang w:val="en-US"/>
        </w:rPr>
        <w:t>GRE</w:t>
      </w:r>
      <w:r w:rsidR="00564A57" w:rsidRPr="008F2664">
        <w:rPr>
          <w:shd w:val="clear" w:color="auto" w:fill="FFFFFF"/>
        </w:rPr>
        <w:t xml:space="preserve">-НРГ ЭМС решила включить в Правила № 10 ООН проводимое на уровне транспортного средства испытание систем экстренного вызова на устойчивость к излучениям. В отношении некоторых аспектов такого испытания сохраняется неопределенность, и поэтому требуются руководящие указания со стороны </w:t>
      </w:r>
      <w:r w:rsidR="00564A57" w:rsidRPr="008F2664">
        <w:t>GRSG. С</w:t>
      </w:r>
      <w:r>
        <w:rPr>
          <w:lang w:val="en-US"/>
        </w:rPr>
        <w:t> </w:t>
      </w:r>
      <w:r w:rsidR="00564A57" w:rsidRPr="008F2664">
        <w:t>этой целью в повестке дня фигурирует данный рабочий документ.</w:t>
      </w:r>
    </w:p>
    <w:p w14:paraId="414A079A" w14:textId="0D9D6D24" w:rsidR="00E12C5F" w:rsidRPr="00564A57" w:rsidRDefault="00564A57" w:rsidP="00564A57">
      <w:pPr>
        <w:spacing w:before="240"/>
        <w:jc w:val="center"/>
        <w:rPr>
          <w:u w:val="single"/>
        </w:rPr>
      </w:pPr>
      <w:r w:rsidRPr="008F2664">
        <w:rPr>
          <w:u w:val="single"/>
        </w:rPr>
        <w:tab/>
      </w:r>
      <w:r w:rsidRPr="008F2664">
        <w:rPr>
          <w:u w:val="single"/>
        </w:rPr>
        <w:tab/>
      </w:r>
      <w:r w:rsidRPr="008F2664">
        <w:rPr>
          <w:u w:val="single"/>
        </w:rPr>
        <w:tab/>
      </w:r>
    </w:p>
    <w:sectPr w:rsidR="00E12C5F" w:rsidRPr="00564A57" w:rsidSect="00281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210F" w14:textId="77777777" w:rsidR="00913949" w:rsidRPr="00A312BC" w:rsidRDefault="00913949" w:rsidP="00A312BC"/>
  </w:endnote>
  <w:endnote w:type="continuationSeparator" w:id="0">
    <w:p w14:paraId="2A1A177C" w14:textId="77777777" w:rsidR="00913949" w:rsidRPr="00A312BC" w:rsidRDefault="009139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C7D7" w14:textId="0E16EC96" w:rsidR="00281657" w:rsidRPr="00281657" w:rsidRDefault="00281657">
    <w:pPr>
      <w:pStyle w:val="a8"/>
    </w:pPr>
    <w:r w:rsidRPr="00281657">
      <w:rPr>
        <w:b/>
        <w:sz w:val="18"/>
      </w:rPr>
      <w:fldChar w:fldCharType="begin"/>
    </w:r>
    <w:r w:rsidRPr="00281657">
      <w:rPr>
        <w:b/>
        <w:sz w:val="18"/>
      </w:rPr>
      <w:instrText xml:space="preserve"> PAGE  \* MERGEFORMAT </w:instrText>
    </w:r>
    <w:r w:rsidRPr="00281657">
      <w:rPr>
        <w:b/>
        <w:sz w:val="18"/>
      </w:rPr>
      <w:fldChar w:fldCharType="separate"/>
    </w:r>
    <w:r w:rsidRPr="00281657">
      <w:rPr>
        <w:b/>
        <w:noProof/>
        <w:sz w:val="18"/>
      </w:rPr>
      <w:t>2</w:t>
    </w:r>
    <w:r w:rsidRPr="00281657">
      <w:rPr>
        <w:b/>
        <w:sz w:val="18"/>
      </w:rPr>
      <w:fldChar w:fldCharType="end"/>
    </w:r>
    <w:r>
      <w:rPr>
        <w:b/>
        <w:sz w:val="18"/>
      </w:rPr>
      <w:tab/>
    </w:r>
    <w:r>
      <w:t>GE.22-11554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F753" w14:textId="2AC17917" w:rsidR="00281657" w:rsidRPr="00281657" w:rsidRDefault="00281657" w:rsidP="00281657">
    <w:pPr>
      <w:pStyle w:val="a8"/>
      <w:tabs>
        <w:tab w:val="clear" w:pos="9639"/>
        <w:tab w:val="right" w:pos="9638"/>
      </w:tabs>
      <w:rPr>
        <w:b/>
        <w:sz w:val="18"/>
      </w:rPr>
    </w:pPr>
    <w:r>
      <w:t>GE.22-11554</w:t>
    </w:r>
    <w:r>
      <w:tab/>
    </w:r>
    <w:r w:rsidRPr="00281657">
      <w:rPr>
        <w:b/>
        <w:sz w:val="18"/>
      </w:rPr>
      <w:fldChar w:fldCharType="begin"/>
    </w:r>
    <w:r w:rsidRPr="00281657">
      <w:rPr>
        <w:b/>
        <w:sz w:val="18"/>
      </w:rPr>
      <w:instrText xml:space="preserve"> PAGE  \* MERGEFORMAT </w:instrText>
    </w:r>
    <w:r w:rsidRPr="00281657">
      <w:rPr>
        <w:b/>
        <w:sz w:val="18"/>
      </w:rPr>
      <w:fldChar w:fldCharType="separate"/>
    </w:r>
    <w:r w:rsidRPr="00281657">
      <w:rPr>
        <w:b/>
        <w:noProof/>
        <w:sz w:val="18"/>
      </w:rPr>
      <w:t>3</w:t>
    </w:r>
    <w:r w:rsidRPr="002816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A108" w14:textId="5872C439" w:rsidR="00042B72" w:rsidRPr="00281657" w:rsidRDefault="00281657" w:rsidP="0028165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6FF6FC" wp14:editId="2D2555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11554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BAF7D4" wp14:editId="5165EB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040822  1</w:t>
    </w:r>
    <w:r w:rsidR="00416499">
      <w:rPr>
        <w:lang w:val="en-US"/>
      </w:rPr>
      <w:t>1</w:t>
    </w:r>
    <w:r>
      <w:rPr>
        <w:lang w:val="en-US"/>
      </w:rPr>
      <w:t>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0980" w14:textId="77777777" w:rsidR="00913949" w:rsidRPr="001075E9" w:rsidRDefault="009139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993376" w14:textId="77777777" w:rsidR="00913949" w:rsidRDefault="009139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44EAD3" w14:textId="06D588AC" w:rsidR="00564A57" w:rsidRPr="00D415EE" w:rsidRDefault="00564A57" w:rsidP="00564A57">
      <w:pPr>
        <w:pStyle w:val="ad"/>
        <w:tabs>
          <w:tab w:val="clear" w:pos="1021"/>
        </w:tabs>
        <w:ind w:hanging="283"/>
        <w:rPr>
          <w:rStyle w:val="aa"/>
          <w:szCs w:val="18"/>
          <w:vertAlign w:val="baseline"/>
        </w:rPr>
      </w:pPr>
      <w:r w:rsidRPr="006832F6">
        <w:rPr>
          <w:rStyle w:val="aa"/>
          <w:color w:val="000000" w:themeColor="text1"/>
          <w:sz w:val="20"/>
          <w:vertAlign w:val="baseline"/>
        </w:rPr>
        <w:t>*</w:t>
      </w:r>
      <w:r w:rsidRPr="0090674E">
        <w:rPr>
          <w:color w:val="000000" w:themeColor="text1"/>
        </w:rPr>
        <w:tab/>
      </w:r>
      <w:r w:rsidRPr="00C66CD1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</w:t>
      </w:r>
      <w:r>
        <w:rPr>
          <w:szCs w:val="18"/>
        </w:rPr>
        <w:t xml:space="preserve">, часть </w:t>
      </w:r>
      <w:r w:rsidRPr="00D415EE">
        <w:rPr>
          <w:rStyle w:val="aa"/>
          <w:szCs w:val="18"/>
          <w:vertAlign w:val="baseline"/>
        </w:rPr>
        <w:t>V</w:t>
      </w:r>
      <w:r>
        <w:rPr>
          <w:szCs w:val="18"/>
        </w:rPr>
        <w:t xml:space="preserve">, </w:t>
      </w:r>
      <w:r w:rsidRPr="00C66CD1">
        <w:rPr>
          <w:szCs w:val="18"/>
        </w:rPr>
        <w:t>разд. 20, п.</w:t>
      </w:r>
      <w:r>
        <w:rPr>
          <w:szCs w:val="18"/>
        </w:rPr>
        <w:t> </w:t>
      </w:r>
      <w:r w:rsidRPr="00C66CD1">
        <w:rPr>
          <w:szCs w:val="18"/>
        </w:rPr>
        <w:t>20.76), Всемирный форум будет разрабатывать, согласовывать и обновлять правила ООН в</w:t>
      </w:r>
      <w:r w:rsidR="003F233C">
        <w:rPr>
          <w:szCs w:val="18"/>
          <w:lang w:val="en-US"/>
        </w:rPr>
        <w:t> </w:t>
      </w:r>
      <w:r w:rsidRPr="00C66CD1">
        <w:rPr>
          <w:szCs w:val="18"/>
        </w:rPr>
        <w:t>целях улучшения характеристик транспортных средств. Настоящий документ представлен в</w:t>
      </w:r>
      <w:r w:rsidR="003F233C">
        <w:rPr>
          <w:szCs w:val="18"/>
          <w:lang w:val="en-US"/>
        </w:rPr>
        <w:t> </w:t>
      </w:r>
      <w:r w:rsidRPr="00C66CD1">
        <w:rPr>
          <w:szCs w:val="18"/>
        </w:rPr>
        <w:t>соответствии с этим мандатом</w:t>
      </w:r>
      <w:r w:rsidRPr="00D415EE">
        <w:rPr>
          <w:rStyle w:val="aa"/>
          <w:rFonts w:hint="eastAsia"/>
          <w:szCs w:val="18"/>
          <w:vertAlign w:val="baseline"/>
        </w:rPr>
        <w:t>.</w:t>
      </w:r>
    </w:p>
  </w:footnote>
  <w:footnote w:id="2">
    <w:p w14:paraId="4D9091EC" w14:textId="4EE2EAAF" w:rsidR="00A652CC" w:rsidRPr="00416499" w:rsidRDefault="00A652CC">
      <w:pPr>
        <w:pStyle w:val="ad"/>
      </w:pPr>
      <w:r>
        <w:tab/>
      </w:r>
      <w:r>
        <w:rPr>
          <w:rStyle w:val="aa"/>
        </w:rPr>
        <w:footnoteRef/>
      </w:r>
      <w:r>
        <w:tab/>
      </w:r>
      <w:r w:rsidRPr="003D6C8F">
        <w:rPr>
          <w:szCs w:val="18"/>
        </w:rPr>
        <w:t>Директива 2014/53/</w:t>
      </w:r>
      <w:r w:rsidRPr="003D6C8F">
        <w:rPr>
          <w:szCs w:val="18"/>
          <w:lang w:val="fr-CH"/>
        </w:rPr>
        <w:t>EU</w:t>
      </w:r>
      <w:r w:rsidRPr="003D6C8F">
        <w:rPr>
          <w:szCs w:val="18"/>
        </w:rPr>
        <w:t xml:space="preserve"> о радиооборудовании.</w:t>
      </w:r>
    </w:p>
  </w:footnote>
  <w:footnote w:id="3">
    <w:p w14:paraId="17FF5688" w14:textId="1812A763" w:rsidR="00C7199F" w:rsidRPr="00C7199F" w:rsidRDefault="00C7199F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C7199F">
        <w:rPr>
          <w:lang w:val="en-US"/>
        </w:rPr>
        <w:tab/>
      </w:r>
      <w:r w:rsidRPr="00564A57">
        <w:rPr>
          <w:szCs w:val="18"/>
          <w:lang w:val="en-US"/>
        </w:rPr>
        <w:t>3GPP TS 36.124 V17.0.0 (2022-03)</w:t>
      </w:r>
      <w:r w:rsidRPr="00CC0D4A">
        <w:rPr>
          <w:szCs w:val="18"/>
          <w:lang w:val="en-US"/>
        </w:rPr>
        <w:t>,</w:t>
      </w:r>
      <w:r w:rsidRPr="00564A57">
        <w:rPr>
          <w:szCs w:val="18"/>
          <w:lang w:val="en-US"/>
        </w:rPr>
        <w:t xml:space="preserve"> </w:t>
      </w:r>
      <w:r w:rsidRPr="00CC0D4A">
        <w:rPr>
          <w:szCs w:val="18"/>
        </w:rPr>
        <w:t>пункт</w:t>
      </w:r>
      <w:r w:rsidRPr="00564A57">
        <w:rPr>
          <w:szCs w:val="18"/>
          <w:lang w:val="en-US"/>
        </w:rPr>
        <w:t xml:space="preserve"> 9.2.2</w:t>
      </w:r>
      <w:r w:rsidRPr="00CC0D4A">
        <w:rPr>
          <w:szCs w:val="18"/>
          <w:lang w:val="en-US"/>
        </w:rPr>
        <w:t>:</w:t>
      </w:r>
      <w:r w:rsidRPr="00564A57">
        <w:rPr>
          <w:szCs w:val="18"/>
          <w:lang w:val="en-US"/>
        </w:rPr>
        <w:t xml:space="preserve"> RF electromagnetic field.</w:t>
      </w:r>
    </w:p>
  </w:footnote>
  <w:footnote w:id="4">
    <w:p w14:paraId="61081F70" w14:textId="275EC199" w:rsidR="00925726" w:rsidRPr="00925726" w:rsidRDefault="00925726">
      <w:pPr>
        <w:pStyle w:val="ad"/>
      </w:pPr>
      <w:r w:rsidRPr="00416499">
        <w:rPr>
          <w:lang w:val="en-US"/>
        </w:rPr>
        <w:tab/>
      </w:r>
      <w:r>
        <w:rPr>
          <w:rStyle w:val="aa"/>
        </w:rPr>
        <w:footnoteRef/>
      </w:r>
      <w:r>
        <w:tab/>
      </w:r>
      <w:r w:rsidRPr="004C77A9">
        <w:rPr>
          <w:szCs w:val="18"/>
        </w:rPr>
        <w:t>Правила № 10 ООН, пункт 6.4 (</w:t>
      </w:r>
      <w:r w:rsidRPr="004C77A9">
        <w:rPr>
          <w:szCs w:val="18"/>
          <w:shd w:val="clear" w:color="auto" w:fill="FFFFFF"/>
        </w:rPr>
        <w:t>Технические требования, касающиеся устойчивости транспортных средств к воздействию электромагнитного излучения)</w:t>
      </w:r>
      <w:r w:rsidRPr="004C77A9">
        <w:rPr>
          <w:szCs w:val="18"/>
        </w:rPr>
        <w:t>.</w:t>
      </w:r>
    </w:p>
  </w:footnote>
  <w:footnote w:id="5">
    <w:p w14:paraId="25AE5A22" w14:textId="506D3144" w:rsidR="00925726" w:rsidRPr="00925726" w:rsidRDefault="00925726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925726">
        <w:rPr>
          <w:lang w:val="en-US"/>
        </w:rPr>
        <w:tab/>
      </w:r>
      <w:r w:rsidRPr="00564A57">
        <w:rPr>
          <w:szCs w:val="18"/>
          <w:lang w:val="en-US"/>
        </w:rPr>
        <w:t xml:space="preserve">TS 136 101 V17.5.0 (2022-05), Evolved Universal Terrestrial Radio Access (E-UTRA); User Equipment (UE) radio transmission and reception, </w:t>
      </w:r>
      <w:r w:rsidRPr="0049650C">
        <w:rPr>
          <w:szCs w:val="18"/>
        </w:rPr>
        <w:t>пункт</w:t>
      </w:r>
      <w:r w:rsidRPr="00564A57">
        <w:rPr>
          <w:szCs w:val="18"/>
          <w:lang w:val="en-US"/>
        </w:rPr>
        <w:t xml:space="preserve"> 7.6.1: In-band Blocking, </w:t>
      </w:r>
      <w:r w:rsidRPr="0049650C">
        <w:rPr>
          <w:szCs w:val="18"/>
        </w:rPr>
        <w:t>и</w:t>
      </w:r>
      <w:r w:rsidRPr="00564A57">
        <w:rPr>
          <w:szCs w:val="18"/>
          <w:lang w:val="en-US"/>
        </w:rPr>
        <w:t xml:space="preserve"> </w:t>
      </w:r>
      <w:r w:rsidRPr="0049650C">
        <w:rPr>
          <w:szCs w:val="18"/>
        </w:rPr>
        <w:t>пункт</w:t>
      </w:r>
      <w:r w:rsidRPr="00564A57">
        <w:rPr>
          <w:szCs w:val="18"/>
          <w:lang w:val="en-US"/>
        </w:rPr>
        <w:t xml:space="preserve"> 7.6.2: Out-of-band Blocking.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82C6" w14:textId="1600C177" w:rsidR="00281657" w:rsidRPr="00281657" w:rsidRDefault="00955977">
    <w:pPr>
      <w:pStyle w:val="a5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 w:rsidR="00281657">
      <w:t>ECE/TRANS/WP.29/GRSG/2022/28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B338" w14:textId="10954213" w:rsidR="00281657" w:rsidRPr="00281657" w:rsidRDefault="00955977" w:rsidP="0028165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81657">
      <w:t>ECE/TRANS/WP.29/GRSG/2022/28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C582" w14:textId="77777777" w:rsidR="00281657" w:rsidRDefault="00281657" w:rsidP="0028165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4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A22"/>
    <w:rsid w:val="00180183"/>
    <w:rsid w:val="0018024D"/>
    <w:rsid w:val="0018649F"/>
    <w:rsid w:val="00196389"/>
    <w:rsid w:val="001B3EF6"/>
    <w:rsid w:val="001C7A89"/>
    <w:rsid w:val="00255343"/>
    <w:rsid w:val="0027151D"/>
    <w:rsid w:val="0028165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1CB5"/>
    <w:rsid w:val="003A48CE"/>
    <w:rsid w:val="003B00E5"/>
    <w:rsid w:val="003E0B46"/>
    <w:rsid w:val="003F233C"/>
    <w:rsid w:val="00407B78"/>
    <w:rsid w:val="00416499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4A57"/>
    <w:rsid w:val="005709E0"/>
    <w:rsid w:val="00572E19"/>
    <w:rsid w:val="005961C8"/>
    <w:rsid w:val="005966F1"/>
    <w:rsid w:val="005D7914"/>
    <w:rsid w:val="005E2B41"/>
    <w:rsid w:val="005F0B42"/>
    <w:rsid w:val="00605FCF"/>
    <w:rsid w:val="00617A43"/>
    <w:rsid w:val="006345DB"/>
    <w:rsid w:val="00640F49"/>
    <w:rsid w:val="00680D03"/>
    <w:rsid w:val="00681A10"/>
    <w:rsid w:val="006832F6"/>
    <w:rsid w:val="006A1ED8"/>
    <w:rsid w:val="006C2031"/>
    <w:rsid w:val="006D461A"/>
    <w:rsid w:val="006F35EE"/>
    <w:rsid w:val="007021FF"/>
    <w:rsid w:val="00712895"/>
    <w:rsid w:val="00734ACB"/>
    <w:rsid w:val="0075371F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3949"/>
    <w:rsid w:val="00925726"/>
    <w:rsid w:val="00951972"/>
    <w:rsid w:val="009608F3"/>
    <w:rsid w:val="009A24AC"/>
    <w:rsid w:val="009C59D7"/>
    <w:rsid w:val="009C6FE6"/>
    <w:rsid w:val="009D7E7D"/>
    <w:rsid w:val="00A14DA8"/>
    <w:rsid w:val="00A312BC"/>
    <w:rsid w:val="00A652C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5245"/>
    <w:rsid w:val="00C106D6"/>
    <w:rsid w:val="00C119AE"/>
    <w:rsid w:val="00C60F0C"/>
    <w:rsid w:val="00C7199F"/>
    <w:rsid w:val="00C71E84"/>
    <w:rsid w:val="00C805C9"/>
    <w:rsid w:val="00C92939"/>
    <w:rsid w:val="00CA1679"/>
    <w:rsid w:val="00CB151C"/>
    <w:rsid w:val="00CE5A1A"/>
    <w:rsid w:val="00CF55F6"/>
    <w:rsid w:val="00D33D63"/>
    <w:rsid w:val="00D415EE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4B11"/>
    <w:rsid w:val="00EA2C9F"/>
    <w:rsid w:val="00EA420E"/>
    <w:rsid w:val="00ED0BDA"/>
    <w:rsid w:val="00EE142A"/>
    <w:rsid w:val="00EF1360"/>
    <w:rsid w:val="00EF3220"/>
    <w:rsid w:val="00F2523A"/>
    <w:rsid w:val="00F27F70"/>
    <w:rsid w:val="00F43903"/>
    <w:rsid w:val="00F94155"/>
    <w:rsid w:val="00F9783F"/>
    <w:rsid w:val="00FB250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E99CE"/>
  <w15:docId w15:val="{338854DE-CB84-48A0-BEDC-ED0E6C69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1141</Words>
  <Characters>8355</Characters>
  <Application>Microsoft Office Word</Application>
  <DocSecurity>0</DocSecurity>
  <Lines>220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ECE/TRANS/WP.29/GRSG/2022/28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2022-08-11T13:56:00Z</dcterms:created>
  <dcterms:modified xsi:type="dcterms:W3CDTF">2022-08-11T13:56:00Z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