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477FCF" w14:paraId="2325F639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D23E79C" w14:textId="77777777" w:rsidR="009E6CB7" w:rsidRPr="00477FCF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5794069" w14:textId="77777777" w:rsidR="009E6CB7" w:rsidRPr="00477FCF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77FC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7A8D5FB" w14:textId="1B2022DF" w:rsidR="009E6CB7" w:rsidRPr="00477FCF" w:rsidRDefault="0081209A" w:rsidP="0081209A">
            <w:pPr>
              <w:jc w:val="right"/>
            </w:pPr>
            <w:r w:rsidRPr="00477FCF">
              <w:rPr>
                <w:sz w:val="40"/>
              </w:rPr>
              <w:t>ECE</w:t>
            </w:r>
            <w:r w:rsidRPr="00477FCF">
              <w:t>/TRANS/WP.29/GRSG/2022/28</w:t>
            </w:r>
          </w:p>
        </w:tc>
      </w:tr>
      <w:tr w:rsidR="009E6CB7" w:rsidRPr="00477FCF" w14:paraId="15AFD6B7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2639BE3" w14:textId="77777777" w:rsidR="009E6CB7" w:rsidRPr="00477FCF" w:rsidRDefault="00686A48" w:rsidP="00B20551">
            <w:pPr>
              <w:spacing w:before="120"/>
            </w:pPr>
            <w:r w:rsidRPr="00477FCF">
              <w:rPr>
                <w:noProof/>
                <w:lang w:eastAsia="fr-CH"/>
              </w:rPr>
              <w:drawing>
                <wp:inline distT="0" distB="0" distL="0" distR="0" wp14:anchorId="6E12E131" wp14:editId="6556105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600943" w14:textId="77777777" w:rsidR="009E6CB7" w:rsidRPr="00477FC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477FC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BABFFA5" w14:textId="77777777" w:rsidR="009E6CB7" w:rsidRPr="00477FCF" w:rsidRDefault="0081209A" w:rsidP="0081209A">
            <w:pPr>
              <w:spacing w:before="240" w:line="240" w:lineRule="exact"/>
            </w:pPr>
            <w:r w:rsidRPr="00477FCF">
              <w:t>Distr.: General</w:t>
            </w:r>
          </w:p>
          <w:p w14:paraId="2EB07B61" w14:textId="13E2544B" w:rsidR="0081209A" w:rsidRPr="00477FCF" w:rsidRDefault="0008379A" w:rsidP="0081209A">
            <w:pPr>
              <w:spacing w:line="240" w:lineRule="exact"/>
            </w:pPr>
            <w:r>
              <w:t>22</w:t>
            </w:r>
            <w:r w:rsidR="0081209A" w:rsidRPr="00477FCF">
              <w:t xml:space="preserve"> July 2022</w:t>
            </w:r>
          </w:p>
          <w:p w14:paraId="39F81EC3" w14:textId="77777777" w:rsidR="0081209A" w:rsidRPr="00477FCF" w:rsidRDefault="0081209A" w:rsidP="0081209A">
            <w:pPr>
              <w:spacing w:line="240" w:lineRule="exact"/>
            </w:pPr>
          </w:p>
          <w:p w14:paraId="79503936" w14:textId="7EC0EEDC" w:rsidR="0081209A" w:rsidRPr="00477FCF" w:rsidRDefault="0081209A" w:rsidP="0081209A">
            <w:pPr>
              <w:spacing w:line="240" w:lineRule="exact"/>
            </w:pPr>
            <w:r w:rsidRPr="00477FCF">
              <w:t>Original: English</w:t>
            </w:r>
          </w:p>
        </w:tc>
      </w:tr>
    </w:tbl>
    <w:p w14:paraId="0145CFC0" w14:textId="77777777" w:rsidR="0081209A" w:rsidRPr="00477FCF" w:rsidRDefault="0081209A" w:rsidP="0081209A">
      <w:pPr>
        <w:spacing w:before="120"/>
        <w:rPr>
          <w:b/>
          <w:sz w:val="28"/>
          <w:szCs w:val="28"/>
        </w:rPr>
      </w:pPr>
      <w:r w:rsidRPr="00477FCF">
        <w:rPr>
          <w:b/>
          <w:sz w:val="28"/>
          <w:szCs w:val="28"/>
        </w:rPr>
        <w:t>Economic Commission for Europe</w:t>
      </w:r>
    </w:p>
    <w:p w14:paraId="6E3FBC42" w14:textId="77777777" w:rsidR="0081209A" w:rsidRPr="00477FCF" w:rsidRDefault="0081209A" w:rsidP="0081209A">
      <w:pPr>
        <w:spacing w:before="120"/>
        <w:rPr>
          <w:sz w:val="28"/>
          <w:szCs w:val="28"/>
        </w:rPr>
      </w:pPr>
      <w:r w:rsidRPr="00477FCF">
        <w:rPr>
          <w:sz w:val="28"/>
          <w:szCs w:val="28"/>
        </w:rPr>
        <w:t>Inland Transport Committee</w:t>
      </w:r>
    </w:p>
    <w:p w14:paraId="1E262312" w14:textId="77777777" w:rsidR="0081209A" w:rsidRPr="00477FCF" w:rsidRDefault="0081209A" w:rsidP="0081209A">
      <w:pPr>
        <w:spacing w:before="120"/>
        <w:rPr>
          <w:b/>
          <w:sz w:val="24"/>
          <w:szCs w:val="24"/>
        </w:rPr>
      </w:pPr>
      <w:r w:rsidRPr="00477FCF">
        <w:rPr>
          <w:b/>
          <w:sz w:val="24"/>
          <w:szCs w:val="24"/>
        </w:rPr>
        <w:t>World Forum for Harmonization of Vehicle Regulations</w:t>
      </w:r>
    </w:p>
    <w:p w14:paraId="381C288E" w14:textId="77777777" w:rsidR="0081209A" w:rsidRPr="00477FCF" w:rsidRDefault="0081209A" w:rsidP="0081209A">
      <w:pPr>
        <w:spacing w:before="120"/>
        <w:rPr>
          <w:b/>
        </w:rPr>
      </w:pPr>
      <w:r w:rsidRPr="00477FCF">
        <w:rPr>
          <w:b/>
        </w:rPr>
        <w:t>Working Party on General Safety Provisions</w:t>
      </w:r>
    </w:p>
    <w:p w14:paraId="2B4CA036" w14:textId="77777777" w:rsidR="0081209A" w:rsidRPr="00477FCF" w:rsidRDefault="0081209A" w:rsidP="0081209A">
      <w:pPr>
        <w:tabs>
          <w:tab w:val="center" w:pos="4819"/>
        </w:tabs>
        <w:spacing w:before="120"/>
        <w:rPr>
          <w:b/>
        </w:rPr>
      </w:pPr>
      <w:r w:rsidRPr="00477FCF">
        <w:rPr>
          <w:b/>
        </w:rPr>
        <w:t>124th session</w:t>
      </w:r>
    </w:p>
    <w:p w14:paraId="5F1C3B37" w14:textId="77777777" w:rsidR="00227AF5" w:rsidRPr="00477FCF" w:rsidRDefault="00227AF5" w:rsidP="00227AF5">
      <w:pPr>
        <w:rPr>
          <w:rFonts w:asciiTheme="majorBidi" w:hAnsiTheme="majorBidi" w:cstheme="majorBidi"/>
        </w:rPr>
      </w:pPr>
      <w:r w:rsidRPr="00477FCF">
        <w:rPr>
          <w:rFonts w:asciiTheme="majorBidi" w:hAnsiTheme="majorBidi" w:cstheme="majorBidi"/>
        </w:rPr>
        <w:t>Geneva, 11–14 October 2022</w:t>
      </w:r>
    </w:p>
    <w:p w14:paraId="7B992BE7" w14:textId="598F8539" w:rsidR="0081209A" w:rsidRPr="00477FCF" w:rsidRDefault="0081209A" w:rsidP="0081209A">
      <w:r w:rsidRPr="00477FCF">
        <w:t>Item 1</w:t>
      </w:r>
      <w:r w:rsidR="00227AF5" w:rsidRPr="00477FCF">
        <w:t>5</w:t>
      </w:r>
      <w:r w:rsidRPr="00477FCF">
        <w:t xml:space="preserve"> of the provisional agenda</w:t>
      </w:r>
    </w:p>
    <w:p w14:paraId="3E3629CA" w14:textId="3B921C4D" w:rsidR="0081209A" w:rsidRPr="00477FCF" w:rsidRDefault="0081209A" w:rsidP="0081209A">
      <w:pPr>
        <w:rPr>
          <w:b/>
          <w:bCs/>
        </w:rPr>
      </w:pPr>
      <w:r w:rsidRPr="00477FCF">
        <w:rPr>
          <w:b/>
        </w:rPr>
        <w:t>UN Regulation No. 144 (Accident Emergency Call Systems)</w:t>
      </w:r>
    </w:p>
    <w:p w14:paraId="3EEE0160" w14:textId="080DCC11" w:rsidR="0081209A" w:rsidRPr="00477FCF" w:rsidRDefault="0081209A" w:rsidP="0081209A">
      <w:pPr>
        <w:pStyle w:val="HChG"/>
        <w:rPr>
          <w:szCs w:val="28"/>
        </w:rPr>
      </w:pPr>
      <w:r w:rsidRPr="00477FCF">
        <w:tab/>
      </w:r>
      <w:r w:rsidRPr="00477FCF">
        <w:tab/>
        <w:t xml:space="preserve">Proposal for Guidance on </w:t>
      </w:r>
      <w:bookmarkStart w:id="0" w:name="_Hlk109048375"/>
      <w:r w:rsidR="00477FCF">
        <w:t>E</w:t>
      </w:r>
      <w:r w:rsidRPr="00477FCF">
        <w:t xml:space="preserve">mergency </w:t>
      </w:r>
      <w:r w:rsidR="00477FCF">
        <w:t>C</w:t>
      </w:r>
      <w:r w:rsidRPr="00477FCF">
        <w:t xml:space="preserve">all </w:t>
      </w:r>
      <w:r w:rsidR="00477FCF">
        <w:t>S</w:t>
      </w:r>
      <w:r w:rsidRPr="00477FCF">
        <w:t>ystems</w:t>
      </w:r>
      <w:bookmarkEnd w:id="0"/>
    </w:p>
    <w:p w14:paraId="4BB7954B" w14:textId="1F082C7C" w:rsidR="0081209A" w:rsidRPr="00477FCF" w:rsidRDefault="0081209A" w:rsidP="0081209A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 w:rsidRPr="00477FCF">
        <w:t xml:space="preserve">Submitted by the expert from Germany </w:t>
      </w:r>
      <w:r w:rsidRPr="00477FCF">
        <w:rPr>
          <w:vertAlign w:val="superscript"/>
        </w:rPr>
        <w:footnoteReference w:customMarkFollows="1" w:id="2"/>
        <w:t>*</w:t>
      </w:r>
    </w:p>
    <w:p w14:paraId="6A7FED4E" w14:textId="54729026" w:rsidR="0081209A" w:rsidRPr="004A114F" w:rsidRDefault="0081209A" w:rsidP="0081209A">
      <w:pPr>
        <w:pStyle w:val="SingleTxtG"/>
        <w:ind w:firstLine="567"/>
      </w:pPr>
      <w:r w:rsidRPr="004A114F">
        <w:t xml:space="preserve">The text reproduced below is prepared by the expert from Germany </w:t>
      </w:r>
      <w:r w:rsidR="0020049C" w:rsidRPr="004A114F">
        <w:t>on behalf of the IWG on Electromagnetic Compatibility of the Working Party on Lighting and Light-Signalling (GRE IWG EMC)</w:t>
      </w:r>
      <w:r w:rsidRPr="004A114F">
        <w:t xml:space="preserve"> to get guidance from </w:t>
      </w:r>
      <w:r w:rsidR="0020049C" w:rsidRPr="004A114F">
        <w:t>the Working Party on General Safety Provisions (</w:t>
      </w:r>
      <w:r w:rsidRPr="004A114F">
        <w:t>GRSG</w:t>
      </w:r>
      <w:r w:rsidR="0020049C" w:rsidRPr="004A114F">
        <w:t>)</w:t>
      </w:r>
      <w:r w:rsidRPr="004A114F">
        <w:t xml:space="preserve"> on some aspects of e-Call testing. </w:t>
      </w:r>
    </w:p>
    <w:p w14:paraId="2FD123C9" w14:textId="0BF53915" w:rsidR="0081209A" w:rsidRPr="00477FCF" w:rsidRDefault="0081209A">
      <w:pPr>
        <w:suppressAutoHyphens w:val="0"/>
        <w:spacing w:line="240" w:lineRule="auto"/>
      </w:pPr>
      <w:r w:rsidRPr="00477FCF">
        <w:br w:type="page"/>
      </w:r>
    </w:p>
    <w:p w14:paraId="352EFEBD" w14:textId="77777777" w:rsidR="0081209A" w:rsidRPr="00477FCF" w:rsidRDefault="0081209A" w:rsidP="0081209A">
      <w:pPr>
        <w:pStyle w:val="HChG"/>
      </w:pPr>
      <w:r w:rsidRPr="00477FCF">
        <w:lastRenderedPageBreak/>
        <w:tab/>
        <w:t>I.</w:t>
      </w:r>
      <w:r w:rsidRPr="00477FCF">
        <w:tab/>
        <w:t>Proposal</w:t>
      </w:r>
    </w:p>
    <w:p w14:paraId="2A3A5611" w14:textId="1861FC96" w:rsidR="0081209A" w:rsidRPr="00477FCF" w:rsidRDefault="005528BA" w:rsidP="005528BA">
      <w:pPr>
        <w:pStyle w:val="H1G"/>
      </w:pPr>
      <w:r w:rsidRPr="00477FCF">
        <w:tab/>
      </w:r>
      <w:r w:rsidR="001C3339">
        <w:tab/>
      </w:r>
      <w:r w:rsidR="0081209A" w:rsidRPr="00477FCF">
        <w:t xml:space="preserve">Guidance on </w:t>
      </w:r>
      <w:r w:rsidR="007E7954">
        <w:t>E</w:t>
      </w:r>
      <w:r w:rsidR="007E7954" w:rsidRPr="00477FCF">
        <w:t xml:space="preserve">mergency </w:t>
      </w:r>
      <w:r w:rsidR="007E7954">
        <w:t>C</w:t>
      </w:r>
      <w:r w:rsidR="0081209A" w:rsidRPr="00477FCF">
        <w:t xml:space="preserve">all </w:t>
      </w:r>
      <w:r w:rsidR="007E7954">
        <w:t>S</w:t>
      </w:r>
      <w:r w:rsidR="0081209A" w:rsidRPr="00477FCF">
        <w:t>ystems</w:t>
      </w:r>
    </w:p>
    <w:p w14:paraId="1B048F0A" w14:textId="0223C6C9" w:rsidR="0081209A" w:rsidRPr="00477FCF" w:rsidRDefault="005528BA" w:rsidP="005528BA">
      <w:pPr>
        <w:pStyle w:val="SingleTxtG"/>
      </w:pPr>
      <w:r w:rsidRPr="00477FCF">
        <w:t>1.</w:t>
      </w:r>
      <w:r w:rsidRPr="00477FCF">
        <w:tab/>
      </w:r>
      <w:r w:rsidR="00B34E90" w:rsidRPr="00477FCF">
        <w:t xml:space="preserve">The experts of </w:t>
      </w:r>
      <w:r w:rsidR="0081209A" w:rsidRPr="00477FCF">
        <w:t xml:space="preserve">GRE IWG EMC </w:t>
      </w:r>
      <w:r w:rsidR="00B34E90" w:rsidRPr="00477FCF">
        <w:t>are</w:t>
      </w:r>
      <w:r w:rsidR="0081209A" w:rsidRPr="00477FCF">
        <w:t xml:space="preserve"> revising UN Regulation No. 10 and </w:t>
      </w:r>
      <w:r w:rsidR="0012401D">
        <w:t xml:space="preserve">have </w:t>
      </w:r>
      <w:r w:rsidR="0081209A" w:rsidRPr="00477FCF">
        <w:t xml:space="preserve">agreed to include a vehicle level test for radiated immunity for </w:t>
      </w:r>
      <w:bookmarkStart w:id="1" w:name="_Hlk109042895"/>
      <w:r w:rsidR="0081209A" w:rsidRPr="00477FCF">
        <w:t>emergency calling systems</w:t>
      </w:r>
      <w:bookmarkEnd w:id="1"/>
      <w:r w:rsidR="0081209A" w:rsidRPr="00477FCF">
        <w:t xml:space="preserve">. However, there are some aspects of the test which are uncertain, and </w:t>
      </w:r>
      <w:r w:rsidR="00B34E90" w:rsidRPr="00477FCF">
        <w:t>the IWG is</w:t>
      </w:r>
      <w:r w:rsidR="0081209A" w:rsidRPr="00477FCF">
        <w:t xml:space="preserve"> seeking guidance from GRSG on this matter. </w:t>
      </w:r>
    </w:p>
    <w:p w14:paraId="18F02357" w14:textId="253E63E6" w:rsidR="0081209A" w:rsidRPr="00477FCF" w:rsidRDefault="005528BA" w:rsidP="005528BA">
      <w:pPr>
        <w:pStyle w:val="SingleTxtG"/>
        <w:rPr>
          <w:bCs/>
        </w:rPr>
      </w:pPr>
      <w:r w:rsidRPr="00477FCF">
        <w:t>2.</w:t>
      </w:r>
      <w:r w:rsidRPr="00477FCF">
        <w:tab/>
      </w:r>
      <w:r w:rsidR="006830B4">
        <w:t>S</w:t>
      </w:r>
      <w:r w:rsidR="0081209A" w:rsidRPr="00477FCF">
        <w:t>ome open questions includ</w:t>
      </w:r>
      <w:r w:rsidR="006830B4">
        <w:t>e</w:t>
      </w:r>
      <w:r w:rsidR="0081209A" w:rsidRPr="00477FCF">
        <w:t xml:space="preserve"> the definition of </w:t>
      </w:r>
      <w:r w:rsidR="006830B4">
        <w:t xml:space="preserve">the </w:t>
      </w:r>
      <w:r w:rsidR="0081209A" w:rsidRPr="00477FCF">
        <w:t xml:space="preserve">operating mode, appropriate test parameters, test environment and failure criteria for a repeatable emergency calling systems test. We would welcome comments, suggestions and contributions from the experts in the field of emergency calling systems </w:t>
      </w:r>
      <w:r w:rsidR="00B34E90" w:rsidRPr="00477FCF">
        <w:t>of</w:t>
      </w:r>
      <w:r w:rsidR="0081209A" w:rsidRPr="00477FCF">
        <w:t xml:space="preserve"> GRSG.</w:t>
      </w:r>
    </w:p>
    <w:p w14:paraId="4F8876A1" w14:textId="658B471E" w:rsidR="0081209A" w:rsidRPr="00477FCF" w:rsidRDefault="005528BA" w:rsidP="005528BA">
      <w:pPr>
        <w:pStyle w:val="SingleTxtG"/>
      </w:pPr>
      <w:r w:rsidRPr="00477FCF">
        <w:t>3.</w:t>
      </w:r>
      <w:r w:rsidRPr="00477FCF">
        <w:tab/>
      </w:r>
      <w:r w:rsidR="0081209A" w:rsidRPr="00477FCF">
        <w:t>There are two main scenarios under discussion in GRE IWG</w:t>
      </w:r>
      <w:r w:rsidR="00122535">
        <w:t xml:space="preserve"> </w:t>
      </w:r>
      <w:r w:rsidR="0081209A" w:rsidRPr="00477FCF">
        <w:t>EMC:</w:t>
      </w:r>
    </w:p>
    <w:p w14:paraId="4E5D7C6C" w14:textId="2426CC32" w:rsidR="005528BA" w:rsidRPr="00477FCF" w:rsidRDefault="006830B4" w:rsidP="0008379A">
      <w:pPr>
        <w:pStyle w:val="SingleTxtG"/>
      </w:pPr>
      <w:r>
        <w:tab/>
      </w:r>
      <w:r>
        <w:tab/>
        <w:t>(a)</w:t>
      </w:r>
      <w:r>
        <w:tab/>
      </w:r>
      <w:r w:rsidR="0081209A" w:rsidRPr="00477FCF">
        <w:t>Emergency call triggered before and after immunity test</w:t>
      </w:r>
      <w:r w:rsidR="006E75D4">
        <w:t xml:space="preserve"> (see Table 1)</w:t>
      </w:r>
      <w:r w:rsidR="005528BA" w:rsidRPr="00477FCF">
        <w:t>;</w:t>
      </w:r>
    </w:p>
    <w:p w14:paraId="2FB042A5" w14:textId="4D0AF228" w:rsidR="0081209A" w:rsidRDefault="006830B4" w:rsidP="0008379A">
      <w:pPr>
        <w:pStyle w:val="SingleTxtG"/>
      </w:pPr>
      <w:r>
        <w:tab/>
      </w:r>
      <w:r>
        <w:tab/>
        <w:t>(b)</w:t>
      </w:r>
      <w:r>
        <w:tab/>
      </w:r>
      <w:r w:rsidR="0081209A" w:rsidRPr="00477FCF">
        <w:t>Emergency call triggered before, during and after immunity test</w:t>
      </w:r>
      <w:r w:rsidR="006E75D4">
        <w:t xml:space="preserve"> (see Tables 2a and 2b)</w:t>
      </w:r>
      <w:r w:rsidR="005528BA" w:rsidRPr="00477FCF">
        <w:t>.</w:t>
      </w:r>
    </w:p>
    <w:p w14:paraId="37F8D28E" w14:textId="710D5796" w:rsidR="0008379A" w:rsidRPr="00477FCF" w:rsidRDefault="0008379A" w:rsidP="0008379A">
      <w:pPr>
        <w:pStyle w:val="SingleTxtG"/>
        <w:spacing w:after="0"/>
      </w:pPr>
      <w:r>
        <w:t>Table 1</w:t>
      </w:r>
    </w:p>
    <w:p w14:paraId="5BEC2163" w14:textId="3353B51A" w:rsidR="0081209A" w:rsidRPr="00477FCF" w:rsidRDefault="0081209A" w:rsidP="0008379A">
      <w:pPr>
        <w:pStyle w:val="SingleTxtG"/>
        <w:rPr>
          <w:b/>
          <w:bCs/>
        </w:rPr>
      </w:pPr>
      <w:r w:rsidRPr="00477FCF">
        <w:rPr>
          <w:b/>
          <w:bCs/>
        </w:rPr>
        <w:t xml:space="preserve">Emergency </w:t>
      </w:r>
      <w:r w:rsidR="005C0FE8" w:rsidRPr="00477FCF">
        <w:rPr>
          <w:b/>
          <w:bCs/>
        </w:rPr>
        <w:t xml:space="preserve">Call Triggered Before </w:t>
      </w:r>
      <w:r w:rsidRPr="00477FCF">
        <w:rPr>
          <w:b/>
          <w:bCs/>
        </w:rPr>
        <w:t xml:space="preserve">and </w:t>
      </w:r>
      <w:r w:rsidR="005C0FE8" w:rsidRPr="00477FCF">
        <w:rPr>
          <w:b/>
          <w:bCs/>
        </w:rPr>
        <w:t>After Immunity Test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5"/>
        <w:gridCol w:w="3555"/>
      </w:tblGrid>
      <w:tr w:rsidR="005528BA" w:rsidRPr="00477FCF" w14:paraId="5B892583" w14:textId="77777777" w:rsidTr="005528BA">
        <w:trPr>
          <w:cantSplit/>
          <w:tblHeader/>
        </w:trPr>
        <w:tc>
          <w:tcPr>
            <w:tcW w:w="41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CC9BB45" w14:textId="65D01286" w:rsidR="0081209A" w:rsidRPr="00477FCF" w:rsidRDefault="001C1A85" w:rsidP="005528BA">
            <w:pPr>
              <w:spacing w:before="80" w:after="80" w:line="200" w:lineRule="exact"/>
              <w:ind w:right="113"/>
              <w:rPr>
                <w:bCs/>
                <w:i/>
                <w:iCs/>
                <w:sz w:val="16"/>
              </w:rPr>
            </w:pPr>
            <w:r w:rsidRPr="00477FCF">
              <w:rPr>
                <w:i/>
                <w:sz w:val="16"/>
              </w:rPr>
              <w:t>"</w:t>
            </w:r>
            <w:r w:rsidR="0081209A" w:rsidRPr="00477FCF">
              <w:rPr>
                <w:i/>
                <w:sz w:val="16"/>
              </w:rPr>
              <w:t xml:space="preserve"> </w:t>
            </w:r>
            <w:r w:rsidR="008A7356">
              <w:rPr>
                <w:i/>
                <w:sz w:val="16"/>
              </w:rPr>
              <w:t>E</w:t>
            </w:r>
            <w:r w:rsidR="0081209A" w:rsidRPr="00477FCF">
              <w:rPr>
                <w:i/>
                <w:sz w:val="16"/>
              </w:rPr>
              <w:t xml:space="preserve">mergency calling systems </w:t>
            </w:r>
            <w:r w:rsidRPr="00477FCF">
              <w:rPr>
                <w:i/>
                <w:sz w:val="16"/>
              </w:rPr>
              <w:t>"</w:t>
            </w:r>
            <w:r w:rsidR="0081209A" w:rsidRPr="00477FCF">
              <w:rPr>
                <w:i/>
                <w:sz w:val="16"/>
              </w:rPr>
              <w:t xml:space="preserve"> vehicle test conditions</w:t>
            </w:r>
          </w:p>
        </w:tc>
        <w:tc>
          <w:tcPr>
            <w:tcW w:w="38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221F38D" w14:textId="77777777" w:rsidR="0081209A" w:rsidRPr="00477FCF" w:rsidRDefault="0081209A" w:rsidP="005528BA">
            <w:pPr>
              <w:spacing w:before="80" w:after="80" w:line="200" w:lineRule="exact"/>
              <w:ind w:right="113"/>
              <w:rPr>
                <w:bCs/>
                <w:i/>
                <w:iCs/>
                <w:sz w:val="16"/>
                <w:highlight w:val="yellow"/>
              </w:rPr>
            </w:pPr>
            <w:r w:rsidRPr="00477FCF">
              <w:rPr>
                <w:i/>
                <w:sz w:val="16"/>
              </w:rPr>
              <w:t>Failure criteria</w:t>
            </w:r>
          </w:p>
        </w:tc>
      </w:tr>
      <w:tr w:rsidR="005528BA" w:rsidRPr="00477FCF" w14:paraId="3F214575" w14:textId="77777777" w:rsidTr="005528BA">
        <w:trPr>
          <w:cantSplit/>
          <w:trHeight w:hRule="exact" w:val="113"/>
          <w:tblHeader/>
        </w:trPr>
        <w:tc>
          <w:tcPr>
            <w:tcW w:w="4177" w:type="dxa"/>
            <w:tcBorders>
              <w:top w:val="single" w:sz="12" w:space="0" w:color="auto"/>
            </w:tcBorders>
            <w:shd w:val="clear" w:color="auto" w:fill="auto"/>
          </w:tcPr>
          <w:p w14:paraId="68552C7B" w14:textId="77777777" w:rsidR="005528BA" w:rsidRPr="00477FCF" w:rsidRDefault="005528BA" w:rsidP="005528BA">
            <w:pPr>
              <w:spacing w:before="40" w:after="120"/>
              <w:ind w:right="113"/>
            </w:pPr>
          </w:p>
        </w:tc>
        <w:tc>
          <w:tcPr>
            <w:tcW w:w="3893" w:type="dxa"/>
            <w:tcBorders>
              <w:top w:val="single" w:sz="12" w:space="0" w:color="auto"/>
            </w:tcBorders>
            <w:shd w:val="clear" w:color="auto" w:fill="auto"/>
          </w:tcPr>
          <w:p w14:paraId="2698632C" w14:textId="77777777" w:rsidR="005528BA" w:rsidRPr="00477FCF" w:rsidRDefault="005528BA" w:rsidP="005528BA">
            <w:pPr>
              <w:spacing w:before="40" w:after="120"/>
              <w:ind w:right="113"/>
            </w:pPr>
          </w:p>
        </w:tc>
      </w:tr>
      <w:tr w:rsidR="005528BA" w:rsidRPr="00477FCF" w14:paraId="0197262D" w14:textId="77777777" w:rsidTr="005528BA">
        <w:trPr>
          <w:cantSplit/>
        </w:trPr>
        <w:tc>
          <w:tcPr>
            <w:tcW w:w="4177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77102C2" w14:textId="7A639CC8" w:rsidR="0081209A" w:rsidRPr="00477FCF" w:rsidRDefault="0081209A" w:rsidP="005528BA">
            <w:pPr>
              <w:spacing w:before="40" w:after="120"/>
              <w:ind w:right="113"/>
              <w:rPr>
                <w:lang w:eastAsia="ja-JP"/>
              </w:rPr>
            </w:pPr>
            <w:r w:rsidRPr="00477FCF">
              <w:t xml:space="preserve">Emergency calling systems shall be tested (either by performing a manual or automatic triggering using an emulated or public network) before, and after performing tests defined in </w:t>
            </w:r>
            <w:r w:rsidR="001C1A85" w:rsidRPr="00477FCF">
              <w:t>"</w:t>
            </w:r>
            <w:r w:rsidRPr="00477FCF">
              <w:t>50 km/h mode</w:t>
            </w:r>
            <w:r w:rsidR="001C1A85" w:rsidRPr="00477FCF">
              <w:t>"</w:t>
            </w:r>
            <w:r w:rsidRPr="00477FCF">
              <w:t xml:space="preserve"> or in </w:t>
            </w:r>
            <w:r w:rsidR="001C1A85" w:rsidRPr="00477FCF">
              <w:t>"</w:t>
            </w:r>
            <w:r w:rsidR="00A47189">
              <w:t>b</w:t>
            </w:r>
            <w:r w:rsidR="00A47189" w:rsidRPr="00477FCF">
              <w:t xml:space="preserve">rake </w:t>
            </w:r>
            <w:r w:rsidRPr="00477FCF">
              <w:t>mode</w:t>
            </w:r>
            <w:r w:rsidR="001C1A85" w:rsidRPr="00477FCF">
              <w:t>"</w:t>
            </w:r>
            <w:r w:rsidRPr="00477FCF">
              <w:t xml:space="preserve"> vehicle test conditions</w:t>
            </w:r>
          </w:p>
          <w:p w14:paraId="0583A319" w14:textId="77777777" w:rsidR="0081209A" w:rsidRPr="00477FCF" w:rsidRDefault="0081209A" w:rsidP="005528BA">
            <w:pPr>
              <w:spacing w:before="40" w:after="120"/>
              <w:ind w:right="113"/>
            </w:pPr>
          </w:p>
        </w:tc>
        <w:tc>
          <w:tcPr>
            <w:tcW w:w="389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614A8A9" w14:textId="40CB38A8" w:rsidR="0081209A" w:rsidRPr="00477FCF" w:rsidRDefault="0081209A" w:rsidP="005528BA">
            <w:pPr>
              <w:spacing w:before="40" w:after="120"/>
              <w:ind w:right="113"/>
              <w:rPr>
                <w:highlight w:val="yellow"/>
              </w:rPr>
            </w:pPr>
            <w:r w:rsidRPr="00477FCF">
              <w:t xml:space="preserve">Incorrect operation of emergency calling systems (incorrect reception of </w:t>
            </w:r>
            <w:r w:rsidR="00166BE5">
              <w:t xml:space="preserve">the </w:t>
            </w:r>
            <w:r w:rsidR="00A755AD">
              <w:t>M</w:t>
            </w:r>
            <w:r w:rsidR="00A755AD" w:rsidRPr="00477FCF">
              <w:t xml:space="preserve">inimum </w:t>
            </w:r>
            <w:r w:rsidR="00A755AD">
              <w:t>S</w:t>
            </w:r>
            <w:r w:rsidR="008D2A41" w:rsidRPr="00477FCF">
              <w:t>et of emergency</w:t>
            </w:r>
            <w:r w:rsidR="00166BE5">
              <w:t>-</w:t>
            </w:r>
            <w:r w:rsidR="008D2A41" w:rsidRPr="00477FCF">
              <w:t xml:space="preserve">related </w:t>
            </w:r>
            <w:r w:rsidR="00A755AD">
              <w:t>D</w:t>
            </w:r>
            <w:r w:rsidR="008D2A41" w:rsidRPr="00477FCF">
              <w:t>ata (MSD)</w:t>
            </w:r>
            <w:r w:rsidRPr="00477FCF">
              <w:t>, incomprehensible audio connection, tell-tale default, …)</w:t>
            </w:r>
          </w:p>
        </w:tc>
      </w:tr>
    </w:tbl>
    <w:p w14:paraId="7F1A8DE4" w14:textId="77777777" w:rsidR="00FC2241" w:rsidRDefault="00FC2241" w:rsidP="005528BA">
      <w:pPr>
        <w:pStyle w:val="SingleTxtG"/>
      </w:pPr>
    </w:p>
    <w:p w14:paraId="68EBBCBB" w14:textId="3C23A97F" w:rsidR="0081209A" w:rsidRPr="00477FCF" w:rsidRDefault="005528BA" w:rsidP="005528BA">
      <w:pPr>
        <w:pStyle w:val="SingleTxtG"/>
      </w:pPr>
      <w:r w:rsidRPr="00477FCF">
        <w:t>4.</w:t>
      </w:r>
      <w:r w:rsidRPr="00477FCF">
        <w:tab/>
      </w:r>
      <w:r w:rsidR="0081209A" w:rsidRPr="00477FCF">
        <w:t xml:space="preserve">This proposal does not require triggering of </w:t>
      </w:r>
      <w:r w:rsidR="00FC2241">
        <w:t xml:space="preserve">an </w:t>
      </w:r>
      <w:r w:rsidR="0081209A" w:rsidRPr="00477FCF">
        <w:t>e</w:t>
      </w:r>
      <w:r w:rsidRPr="00477FCF">
        <w:t>-</w:t>
      </w:r>
      <w:r w:rsidR="0081209A" w:rsidRPr="00477FCF">
        <w:t>emergency calling systems in the presence of radiated disturbances for the reasons explained below:</w:t>
      </w:r>
    </w:p>
    <w:p w14:paraId="36B42EC5" w14:textId="39F3CCA3" w:rsidR="0081209A" w:rsidRPr="00477FCF" w:rsidRDefault="00FC2241" w:rsidP="005528BA">
      <w:pPr>
        <w:pStyle w:val="SingleTxtG"/>
      </w:pPr>
      <w:r>
        <w:tab/>
      </w:r>
      <w:r>
        <w:tab/>
        <w:t>(a)</w:t>
      </w:r>
      <w:r w:rsidR="005528BA" w:rsidRPr="00477FCF">
        <w:tab/>
      </w:r>
      <w:r w:rsidR="0081209A" w:rsidRPr="00477FCF">
        <w:t>The first concern regards dual certification</w:t>
      </w:r>
      <w:r>
        <w:t>:</w:t>
      </w:r>
      <w:r w:rsidR="0081209A" w:rsidRPr="00477FCF">
        <w:t xml:space="preserve"> modems are already required by national or international regulations</w:t>
      </w:r>
      <w:r w:rsidR="0081209A" w:rsidRPr="00477FCF">
        <w:rPr>
          <w:rStyle w:val="FootnoteReference"/>
        </w:rPr>
        <w:footnoteReference w:id="3"/>
      </w:r>
      <w:r w:rsidR="0081209A" w:rsidRPr="00477FCF">
        <w:t xml:space="preserve"> to be certified to </w:t>
      </w:r>
      <w:r w:rsidR="008D2A41" w:rsidRPr="00477FCF">
        <w:t xml:space="preserve">the </w:t>
      </w:r>
      <w:r w:rsidR="001C1A85" w:rsidRPr="00477FCF">
        <w:t>European Telecommunications Standards Institute (</w:t>
      </w:r>
      <w:r w:rsidR="0081209A" w:rsidRPr="00477FCF">
        <w:t>ETSI</w:t>
      </w:r>
      <w:r w:rsidR="001C1A85" w:rsidRPr="00477FCF">
        <w:t>)</w:t>
      </w:r>
      <w:r w:rsidR="0081209A" w:rsidRPr="00477FCF">
        <w:t xml:space="preserve"> standards including EMC (verifying the ability to trigger an emergency calling systems in the presence of radiated disturbances). Introducing requirements in a different </w:t>
      </w:r>
      <w:r w:rsidR="001C1A85" w:rsidRPr="00477FCF">
        <w:t>UN R</w:t>
      </w:r>
      <w:r w:rsidR="0081209A" w:rsidRPr="00477FCF">
        <w:t>egulation which conflict with the primary specification w</w:t>
      </w:r>
      <w:r w:rsidR="00C6113A">
        <w:t>ould</w:t>
      </w:r>
      <w:r w:rsidR="0081209A" w:rsidRPr="00477FCF">
        <w:t xml:space="preserve"> create further complications for all parties.</w:t>
      </w:r>
    </w:p>
    <w:p w14:paraId="0F56A4F7" w14:textId="127E44C7" w:rsidR="0081209A" w:rsidRPr="00477FCF" w:rsidRDefault="00C6113A" w:rsidP="005528BA">
      <w:pPr>
        <w:pStyle w:val="SingleTxtG"/>
        <w:rPr>
          <w:sz w:val="24"/>
          <w:szCs w:val="24"/>
        </w:rPr>
      </w:pPr>
      <w:r>
        <w:tab/>
      </w:r>
      <w:r>
        <w:tab/>
        <w:t>(b)</w:t>
      </w:r>
      <w:r w:rsidR="005528BA" w:rsidRPr="00477FCF">
        <w:tab/>
      </w:r>
      <w:r w:rsidR="0081209A" w:rsidRPr="00477FCF">
        <w:t xml:space="preserve">Additionally, vehicle and emergency calling systems equipment manufacturers are concerned that vehicle cellular modems, which utilise state of the art radio communications chipsets are not designed to operate under </w:t>
      </w:r>
      <w:r>
        <w:t xml:space="preserve">the </w:t>
      </w:r>
      <w:r w:rsidR="0081209A" w:rsidRPr="00477FCF">
        <w:t>test severity defined in UN R</w:t>
      </w:r>
      <w:r w:rsidR="001C1A85" w:rsidRPr="00477FCF">
        <w:t xml:space="preserve">egulation No. </w:t>
      </w:r>
      <w:r w:rsidR="0081209A" w:rsidRPr="00477FCF">
        <w:t xml:space="preserve">10. Radiated Immunity test requirements for cellular communications equipment is 3V/m </w:t>
      </w:r>
      <w:r w:rsidR="0081209A" w:rsidRPr="0008379A">
        <w:rPr>
          <w:vertAlign w:val="superscript"/>
        </w:rPr>
        <w:t>[</w:t>
      </w:r>
      <w:r w:rsidR="0081209A" w:rsidRPr="00D345E5">
        <w:rPr>
          <w:rStyle w:val="FootnoteReference"/>
        </w:rPr>
        <w:footnoteReference w:id="4"/>
      </w:r>
      <w:r w:rsidR="0081209A" w:rsidRPr="0008379A">
        <w:rPr>
          <w:vertAlign w:val="superscript"/>
        </w:rPr>
        <w:t>]</w:t>
      </w:r>
      <w:r w:rsidR="0081209A" w:rsidRPr="00477FCF">
        <w:t xml:space="preserve"> whereas UN R</w:t>
      </w:r>
      <w:r w:rsidR="005528BA" w:rsidRPr="00477FCF">
        <w:t xml:space="preserve">egulation No. </w:t>
      </w:r>
      <w:r w:rsidR="0081209A" w:rsidRPr="00477FCF">
        <w:t xml:space="preserve">10 asks for 30V/m </w:t>
      </w:r>
      <w:r w:rsidR="0081209A" w:rsidRPr="0008379A">
        <w:rPr>
          <w:vertAlign w:val="superscript"/>
        </w:rPr>
        <w:t>[</w:t>
      </w:r>
      <w:r w:rsidR="0081209A" w:rsidRPr="00D345E5">
        <w:rPr>
          <w:rStyle w:val="FootnoteReference"/>
        </w:rPr>
        <w:footnoteReference w:id="5"/>
      </w:r>
      <w:r w:rsidR="0081209A" w:rsidRPr="0008379A">
        <w:rPr>
          <w:vertAlign w:val="superscript"/>
        </w:rPr>
        <w:t>]</w:t>
      </w:r>
      <w:r w:rsidR="0081209A" w:rsidRPr="00477FCF">
        <w:t>. If we were to proceed with the request to initiate an emergency calling systems during exposure to electromagnetic radiation which is more severe, then there is a risk that the level of input power at the modem input could exceed the blocking characteristics defined in ETSI documents</w:t>
      </w:r>
      <w:r w:rsidR="0081209A" w:rsidRPr="00477FCF">
        <w:rPr>
          <w:rStyle w:val="FootnoteReference"/>
        </w:rPr>
        <w:footnoteReference w:id="6"/>
      </w:r>
      <w:r w:rsidR="0081209A" w:rsidRPr="00477FCF">
        <w:t xml:space="preserve">. This could lead to failures which would jeopardise the development of dedicated </w:t>
      </w:r>
      <w:r w:rsidR="0081209A" w:rsidRPr="00477FCF">
        <w:lastRenderedPageBreak/>
        <w:t>radio communication chipsets for emergency calling systems with important consequences (cost, interruption of supply of emergency calling systems until such devices can be developed, etc.).</w:t>
      </w:r>
    </w:p>
    <w:p w14:paraId="40DB0F16" w14:textId="77777777" w:rsidR="00961269" w:rsidRDefault="0008379A" w:rsidP="00961269">
      <w:pPr>
        <w:pStyle w:val="SingleTxtG"/>
        <w:spacing w:after="0"/>
      </w:pPr>
      <w:r w:rsidRPr="0008379A">
        <w:t>Table 2a</w:t>
      </w:r>
    </w:p>
    <w:p w14:paraId="0A034E95" w14:textId="62983E6A" w:rsidR="0081209A" w:rsidRPr="00477FCF" w:rsidRDefault="0081209A" w:rsidP="000D120C">
      <w:pPr>
        <w:pStyle w:val="SingleTxtG"/>
        <w:rPr>
          <w:b/>
          <w:bCs/>
        </w:rPr>
      </w:pPr>
      <w:r w:rsidRPr="00477FCF">
        <w:rPr>
          <w:b/>
          <w:bCs/>
        </w:rPr>
        <w:t xml:space="preserve">Emergency </w:t>
      </w:r>
      <w:r w:rsidR="00D55A7C" w:rsidRPr="00477FCF">
        <w:rPr>
          <w:b/>
          <w:bCs/>
        </w:rPr>
        <w:t xml:space="preserve">Call Triggered Before, During </w:t>
      </w:r>
      <w:r w:rsidRPr="00477FCF">
        <w:rPr>
          <w:b/>
          <w:bCs/>
        </w:rPr>
        <w:t xml:space="preserve">and </w:t>
      </w:r>
      <w:r w:rsidR="00D55A7C" w:rsidRPr="00477FCF">
        <w:rPr>
          <w:b/>
          <w:bCs/>
        </w:rPr>
        <w:t>After Immunity Test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3742"/>
      </w:tblGrid>
      <w:tr w:rsidR="000D120C" w:rsidRPr="00477FCF" w14:paraId="281834C3" w14:textId="77777777" w:rsidTr="0008379A">
        <w:trPr>
          <w:cantSplit/>
          <w:tblHeader/>
        </w:trPr>
        <w:tc>
          <w:tcPr>
            <w:tcW w:w="36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BEA5C1B" w14:textId="1E70AE9C" w:rsidR="0081209A" w:rsidRPr="00477FCF" w:rsidRDefault="001C1A85" w:rsidP="000D120C">
            <w:pPr>
              <w:spacing w:before="80" w:after="80" w:line="200" w:lineRule="exact"/>
              <w:ind w:right="113"/>
              <w:rPr>
                <w:bCs/>
                <w:i/>
                <w:iCs/>
                <w:sz w:val="16"/>
              </w:rPr>
            </w:pPr>
            <w:r w:rsidRPr="00477FCF">
              <w:rPr>
                <w:i/>
                <w:sz w:val="16"/>
              </w:rPr>
              <w:t>"</w:t>
            </w:r>
            <w:r w:rsidR="0081209A" w:rsidRPr="00477FCF">
              <w:rPr>
                <w:i/>
                <w:sz w:val="16"/>
              </w:rPr>
              <w:t xml:space="preserve"> </w:t>
            </w:r>
            <w:r w:rsidR="00456045">
              <w:rPr>
                <w:i/>
                <w:sz w:val="16"/>
              </w:rPr>
              <w:t>E</w:t>
            </w:r>
            <w:r w:rsidR="0081209A" w:rsidRPr="00477FCF">
              <w:rPr>
                <w:i/>
                <w:sz w:val="16"/>
              </w:rPr>
              <w:t xml:space="preserve">mergency calling systems </w:t>
            </w:r>
            <w:r w:rsidRPr="00477FCF">
              <w:rPr>
                <w:i/>
                <w:sz w:val="16"/>
              </w:rPr>
              <w:t>"</w:t>
            </w:r>
            <w:r w:rsidR="0081209A" w:rsidRPr="00477FCF">
              <w:rPr>
                <w:i/>
                <w:sz w:val="16"/>
              </w:rPr>
              <w:t xml:space="preserve"> vehicle test conditions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8DC5792" w14:textId="77777777" w:rsidR="0081209A" w:rsidRPr="00477FCF" w:rsidRDefault="0081209A" w:rsidP="000D120C">
            <w:pPr>
              <w:spacing w:before="80" w:after="80" w:line="200" w:lineRule="exact"/>
              <w:ind w:right="113"/>
              <w:rPr>
                <w:bCs/>
                <w:i/>
                <w:iCs/>
                <w:sz w:val="16"/>
                <w:highlight w:val="yellow"/>
              </w:rPr>
            </w:pPr>
            <w:r w:rsidRPr="00477FCF">
              <w:rPr>
                <w:i/>
                <w:sz w:val="16"/>
              </w:rPr>
              <w:t>Failure criteria</w:t>
            </w:r>
          </w:p>
        </w:tc>
      </w:tr>
      <w:tr w:rsidR="000D120C" w:rsidRPr="00477FCF" w14:paraId="724F97C0" w14:textId="77777777" w:rsidTr="00961269">
        <w:trPr>
          <w:cantSplit/>
          <w:trHeight w:hRule="exact" w:val="113"/>
          <w:tblHeader/>
        </w:trPr>
        <w:tc>
          <w:tcPr>
            <w:tcW w:w="3628" w:type="dxa"/>
            <w:tcBorders>
              <w:top w:val="single" w:sz="12" w:space="0" w:color="auto"/>
            </w:tcBorders>
            <w:shd w:val="clear" w:color="auto" w:fill="auto"/>
          </w:tcPr>
          <w:p w14:paraId="640A4FF5" w14:textId="77777777" w:rsidR="000D120C" w:rsidRPr="00477FCF" w:rsidRDefault="000D120C" w:rsidP="000D120C">
            <w:pPr>
              <w:spacing w:before="40" w:after="120"/>
              <w:ind w:right="113"/>
            </w:pPr>
          </w:p>
        </w:tc>
        <w:tc>
          <w:tcPr>
            <w:tcW w:w="3742" w:type="dxa"/>
            <w:tcBorders>
              <w:top w:val="single" w:sz="12" w:space="0" w:color="auto"/>
            </w:tcBorders>
            <w:shd w:val="clear" w:color="auto" w:fill="auto"/>
          </w:tcPr>
          <w:p w14:paraId="7AAA4CC2" w14:textId="77777777" w:rsidR="000D120C" w:rsidRPr="00477FCF" w:rsidRDefault="000D120C" w:rsidP="000D120C">
            <w:pPr>
              <w:spacing w:before="40" w:after="120"/>
              <w:ind w:right="113"/>
            </w:pPr>
          </w:p>
        </w:tc>
      </w:tr>
      <w:tr w:rsidR="000D120C" w:rsidRPr="00477FCF" w14:paraId="19E5F9B7" w14:textId="77777777" w:rsidTr="0008379A">
        <w:trPr>
          <w:cantSplit/>
        </w:trPr>
        <w:tc>
          <w:tcPr>
            <w:tcW w:w="3628" w:type="dxa"/>
            <w:tcBorders>
              <w:bottom w:val="single" w:sz="12" w:space="0" w:color="auto"/>
            </w:tcBorders>
            <w:shd w:val="clear" w:color="auto" w:fill="auto"/>
          </w:tcPr>
          <w:p w14:paraId="3B51117E" w14:textId="77777777" w:rsidR="002751FB" w:rsidRPr="00477FCF" w:rsidRDefault="002751FB" w:rsidP="002751FB">
            <w:pPr>
              <w:spacing w:before="40" w:after="120"/>
              <w:ind w:right="113"/>
            </w:pPr>
            <w:r w:rsidRPr="00477FCF">
              <w:t xml:space="preserve">Emergency calling systems shall be tested (either by performing manual or automatic triggering using an emulated or public network) before, </w:t>
            </w:r>
            <w:r w:rsidRPr="00477FCF">
              <w:rPr>
                <w:bCs/>
              </w:rPr>
              <w:t>during (outside frequency band defined in clause 6.10.6)</w:t>
            </w:r>
            <w:r w:rsidRPr="00477FCF">
              <w:t xml:space="preserve"> and after performing tests defined in "50 km/h mode" or in "Brake mode" vehicle test conditions</w:t>
            </w:r>
            <w:r>
              <w:t>.</w:t>
            </w:r>
          </w:p>
          <w:p w14:paraId="7DE9D167" w14:textId="3018EF5B" w:rsidR="0081209A" w:rsidRPr="00477FCF" w:rsidRDefault="002751FB" w:rsidP="002751FB">
            <w:pPr>
              <w:spacing w:before="40" w:after="120"/>
              <w:ind w:right="113"/>
            </w:pPr>
            <w:r w:rsidRPr="00477FCF">
              <w:rPr>
                <w:bCs/>
              </w:rPr>
              <w:t xml:space="preserve">The test during field irradiation shall be achieved by triggering an </w:t>
            </w:r>
            <w:r w:rsidRPr="00477FCF">
              <w:t xml:space="preserve">emergency call </w:t>
            </w:r>
            <w:r w:rsidRPr="00477FCF">
              <w:rPr>
                <w:bCs/>
              </w:rPr>
              <w:t>at each testing frequencies</w:t>
            </w:r>
            <w:r>
              <w:rPr>
                <w:bCs/>
              </w:rPr>
              <w:t>.</w:t>
            </w:r>
          </w:p>
        </w:tc>
        <w:tc>
          <w:tcPr>
            <w:tcW w:w="3742" w:type="dxa"/>
            <w:tcBorders>
              <w:bottom w:val="single" w:sz="12" w:space="0" w:color="auto"/>
            </w:tcBorders>
            <w:shd w:val="clear" w:color="auto" w:fill="auto"/>
          </w:tcPr>
          <w:p w14:paraId="4F06D0E7" w14:textId="77777777" w:rsidR="002751FB" w:rsidRPr="00477FCF" w:rsidRDefault="002751FB" w:rsidP="002751FB">
            <w:pPr>
              <w:spacing w:before="40" w:after="120"/>
              <w:ind w:right="113"/>
            </w:pPr>
            <w:r w:rsidRPr="00477FCF">
              <w:t xml:space="preserve">Incorrect operation of emergency calling systems: </w:t>
            </w:r>
          </w:p>
          <w:p w14:paraId="5388FE9D" w14:textId="77777777" w:rsidR="002751FB" w:rsidRPr="00477FCF" w:rsidRDefault="002751FB" w:rsidP="002751FB">
            <w:pPr>
              <w:spacing w:before="40" w:after="120"/>
              <w:ind w:right="113"/>
            </w:pPr>
            <w:r w:rsidRPr="00477FCF">
              <w:t>incorrect reception of MSD (</w:t>
            </w:r>
            <w:r>
              <w:t>a</w:t>
            </w:r>
            <w:r w:rsidRPr="00477FCF">
              <w:t xml:space="preserve">utomatic activation, </w:t>
            </w:r>
            <w:r>
              <w:t>t</w:t>
            </w:r>
            <w:r w:rsidRPr="00477FCF">
              <w:t xml:space="preserve">est call, position can be trusted, vehicle type, Vehicle Identification Number (VIN), vehicle propulsion storage type, </w:t>
            </w:r>
            <w:r>
              <w:t>t</w:t>
            </w:r>
            <w:r w:rsidRPr="00477FCF">
              <w:t xml:space="preserve">ime stamp, </w:t>
            </w:r>
            <w:r>
              <w:t>p</w:t>
            </w:r>
            <w:r w:rsidRPr="00477FCF">
              <w:t>osition latitude,</w:t>
            </w:r>
            <w:r>
              <w:t xml:space="preserve"> p</w:t>
            </w:r>
            <w:r w:rsidRPr="00477FCF">
              <w:t xml:space="preserve">osition longitude, </w:t>
            </w:r>
            <w:r>
              <w:t>v</w:t>
            </w:r>
            <w:r w:rsidRPr="00477FCF">
              <w:t>ehicle direction).</w:t>
            </w:r>
          </w:p>
          <w:p w14:paraId="499CBEED" w14:textId="77777777" w:rsidR="002751FB" w:rsidRPr="00477FCF" w:rsidRDefault="002751FB" w:rsidP="002751FB">
            <w:pPr>
              <w:spacing w:before="40" w:after="120"/>
              <w:ind w:right="113"/>
            </w:pPr>
            <w:r w:rsidRPr="00477FCF">
              <w:t>Incomprehensible audio connection</w:t>
            </w:r>
            <w:r>
              <w:t>.</w:t>
            </w:r>
          </w:p>
          <w:p w14:paraId="0E136A69" w14:textId="1D556789" w:rsidR="0081209A" w:rsidRPr="00477FCF" w:rsidRDefault="002751FB" w:rsidP="002751FB">
            <w:pPr>
              <w:spacing w:before="40" w:after="120"/>
              <w:ind w:right="113"/>
            </w:pPr>
            <w:r>
              <w:t>T</w:t>
            </w:r>
            <w:r w:rsidRPr="00477FCF">
              <w:t>ell-tale default</w:t>
            </w:r>
            <w:r>
              <w:t>.</w:t>
            </w:r>
          </w:p>
        </w:tc>
      </w:tr>
    </w:tbl>
    <w:p w14:paraId="59C8FDCA" w14:textId="77777777" w:rsidR="001E068E" w:rsidRPr="00477FCF" w:rsidRDefault="001E068E" w:rsidP="0081209A"/>
    <w:p w14:paraId="551751E8" w14:textId="63E756A9" w:rsidR="0081209A" w:rsidRPr="00477FCF" w:rsidRDefault="001E068E" w:rsidP="000D120C">
      <w:pPr>
        <w:pStyle w:val="SingleTxtG"/>
      </w:pPr>
      <w:r>
        <w:t>5</w:t>
      </w:r>
      <w:r w:rsidR="000D120C" w:rsidRPr="00477FCF">
        <w:t>.</w:t>
      </w:r>
      <w:r w:rsidR="000D120C" w:rsidRPr="00477FCF">
        <w:tab/>
      </w:r>
      <w:r w:rsidR="0081209A" w:rsidRPr="00477FCF">
        <w:t xml:space="preserve">This proposal requires verification of </w:t>
      </w:r>
      <w:r w:rsidR="008D3A6D">
        <w:t xml:space="preserve">the </w:t>
      </w:r>
      <w:r w:rsidR="0081209A" w:rsidRPr="00477FCF">
        <w:t>ability of the vehicle to trigger an emergency call in the presence of radiated disturbances, at each test frequencies.</w:t>
      </w:r>
    </w:p>
    <w:p w14:paraId="7AAE019A" w14:textId="3CF46FE1" w:rsidR="0081209A" w:rsidRPr="00477FCF" w:rsidRDefault="001E068E" w:rsidP="000D120C">
      <w:pPr>
        <w:pStyle w:val="SingleTxtG"/>
      </w:pPr>
      <w:r>
        <w:t>6</w:t>
      </w:r>
      <w:r w:rsidR="000D120C" w:rsidRPr="00477FCF">
        <w:t>.</w:t>
      </w:r>
      <w:r w:rsidR="000D120C" w:rsidRPr="00477FCF">
        <w:tab/>
      </w:r>
      <w:r w:rsidR="0081209A" w:rsidRPr="00477FCF">
        <w:t xml:space="preserve">Today, it is easy to acquire a test solution for testing an </w:t>
      </w:r>
      <w:r w:rsidR="001C1A85" w:rsidRPr="00477FCF">
        <w:t>"</w:t>
      </w:r>
      <w:r w:rsidR="0081209A" w:rsidRPr="00477FCF">
        <w:t>emergency calling system</w:t>
      </w:r>
      <w:r w:rsidR="001C1A85" w:rsidRPr="00477FCF">
        <w:t>"</w:t>
      </w:r>
      <w:r w:rsidR="0081209A" w:rsidRPr="00477FCF">
        <w:t xml:space="preserve"> (e.g. Rohde </w:t>
      </w:r>
      <w:r w:rsidR="001C1A85" w:rsidRPr="00477FCF">
        <w:t>and</w:t>
      </w:r>
      <w:r w:rsidR="0081209A" w:rsidRPr="00477FCF">
        <w:t xml:space="preserve"> Schwarz, Anritsu and Keysight) adapted to the vehicle EMC environment; and the MSD monitoring can be done more easily through commonly used EMC software (e.g. BAT EMC, EMC32)</w:t>
      </w:r>
      <w:r w:rsidR="008D3A6D">
        <w:t>.</w:t>
      </w:r>
    </w:p>
    <w:p w14:paraId="0080665D" w14:textId="0874E674" w:rsidR="0081209A" w:rsidRPr="00477FCF" w:rsidRDefault="001E068E" w:rsidP="000D120C">
      <w:pPr>
        <w:pStyle w:val="SingleTxtG"/>
      </w:pPr>
      <w:r>
        <w:t>7</w:t>
      </w:r>
      <w:r w:rsidR="000D120C" w:rsidRPr="00477FCF">
        <w:t>.</w:t>
      </w:r>
      <w:r w:rsidR="000D120C" w:rsidRPr="00477FCF">
        <w:tab/>
      </w:r>
      <w:r w:rsidR="0081209A" w:rsidRPr="00477FCF">
        <w:t xml:space="preserve">These test solutions do not require modification of the emergency call number in the vehicle and are totally isolated from the </w:t>
      </w:r>
      <w:r w:rsidR="00A60AAD" w:rsidRPr="00477FCF">
        <w:t xml:space="preserve">Public-Safety Answering Point </w:t>
      </w:r>
      <w:r w:rsidR="0081209A" w:rsidRPr="00477FCF">
        <w:t>(PSAP).</w:t>
      </w:r>
    </w:p>
    <w:p w14:paraId="4EC07980" w14:textId="79A9A057" w:rsidR="0081209A" w:rsidRPr="00477FCF" w:rsidRDefault="001E068E" w:rsidP="0008379A">
      <w:pPr>
        <w:pStyle w:val="SingleTxtG"/>
      </w:pPr>
      <w:r>
        <w:t>8</w:t>
      </w:r>
      <w:r w:rsidR="000D120C" w:rsidRPr="00477FCF">
        <w:t>.</w:t>
      </w:r>
      <w:r w:rsidR="000D120C" w:rsidRPr="00477FCF">
        <w:tab/>
      </w:r>
      <w:r w:rsidR="0081209A" w:rsidRPr="00477FCF">
        <w:t xml:space="preserve">These test solutions are comparable in cost to specific test equipment used to generate radiated disturbances. </w:t>
      </w:r>
    </w:p>
    <w:p w14:paraId="6B8D131F" w14:textId="130AC9A9" w:rsidR="0008379A" w:rsidRPr="0008379A" w:rsidRDefault="0008379A" w:rsidP="0008379A">
      <w:pPr>
        <w:pStyle w:val="SingleTxtG"/>
        <w:spacing w:after="0"/>
      </w:pPr>
      <w:r w:rsidRPr="0008379A">
        <w:t>Table 2</w:t>
      </w:r>
      <w:r>
        <w:t>b</w:t>
      </w:r>
    </w:p>
    <w:p w14:paraId="4901F000" w14:textId="30149BC4" w:rsidR="0081209A" w:rsidRPr="00477FCF" w:rsidRDefault="0081209A" w:rsidP="000D120C">
      <w:pPr>
        <w:pStyle w:val="SingleTxtG"/>
        <w:rPr>
          <w:b/>
          <w:bCs/>
        </w:rPr>
      </w:pPr>
      <w:r w:rsidRPr="00477FCF">
        <w:rPr>
          <w:b/>
          <w:bCs/>
        </w:rPr>
        <w:t xml:space="preserve">Emergency </w:t>
      </w:r>
      <w:r w:rsidR="005247F9" w:rsidRPr="00477FCF">
        <w:rPr>
          <w:b/>
          <w:bCs/>
        </w:rPr>
        <w:t xml:space="preserve">Call Triggered Before, During </w:t>
      </w:r>
      <w:r w:rsidRPr="00477FCF">
        <w:rPr>
          <w:b/>
          <w:bCs/>
        </w:rPr>
        <w:t xml:space="preserve">and </w:t>
      </w:r>
      <w:r w:rsidR="005247F9" w:rsidRPr="00477FCF">
        <w:rPr>
          <w:b/>
          <w:bCs/>
        </w:rPr>
        <w:t>After Immunity Test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3742"/>
      </w:tblGrid>
      <w:tr w:rsidR="000D120C" w:rsidRPr="00477FCF" w14:paraId="68C86234" w14:textId="77777777" w:rsidTr="00961269">
        <w:trPr>
          <w:cantSplit/>
          <w:tblHeader/>
        </w:trPr>
        <w:tc>
          <w:tcPr>
            <w:tcW w:w="36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A611B4C" w14:textId="3133D2D2" w:rsidR="0081209A" w:rsidRPr="00477FCF" w:rsidRDefault="001C1A85" w:rsidP="000D120C">
            <w:pPr>
              <w:spacing w:before="80" w:after="80" w:line="200" w:lineRule="exact"/>
              <w:ind w:right="113"/>
              <w:rPr>
                <w:bCs/>
                <w:i/>
                <w:iCs/>
                <w:sz w:val="16"/>
              </w:rPr>
            </w:pPr>
            <w:r w:rsidRPr="00477FCF">
              <w:rPr>
                <w:i/>
                <w:sz w:val="16"/>
              </w:rPr>
              <w:t>"</w:t>
            </w:r>
            <w:r w:rsidR="0081209A" w:rsidRPr="00477FCF">
              <w:rPr>
                <w:i/>
                <w:sz w:val="16"/>
              </w:rPr>
              <w:t xml:space="preserve"> </w:t>
            </w:r>
            <w:r w:rsidR="00A60AAD">
              <w:rPr>
                <w:i/>
                <w:sz w:val="16"/>
              </w:rPr>
              <w:t>E</w:t>
            </w:r>
            <w:r w:rsidR="0081209A" w:rsidRPr="00477FCF">
              <w:rPr>
                <w:i/>
                <w:sz w:val="16"/>
              </w:rPr>
              <w:t xml:space="preserve">mergency calling systems </w:t>
            </w:r>
            <w:r w:rsidRPr="00477FCF">
              <w:rPr>
                <w:i/>
                <w:sz w:val="16"/>
              </w:rPr>
              <w:t>"</w:t>
            </w:r>
            <w:r w:rsidR="0081209A" w:rsidRPr="00477FCF">
              <w:rPr>
                <w:i/>
                <w:sz w:val="16"/>
              </w:rPr>
              <w:t xml:space="preserve"> vehicle test conditions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A6110A5" w14:textId="77777777" w:rsidR="0081209A" w:rsidRPr="00477FCF" w:rsidRDefault="0081209A" w:rsidP="000D120C">
            <w:pPr>
              <w:spacing w:before="80" w:after="80" w:line="200" w:lineRule="exact"/>
              <w:ind w:right="113"/>
              <w:rPr>
                <w:bCs/>
                <w:i/>
                <w:iCs/>
                <w:sz w:val="16"/>
                <w:highlight w:val="yellow"/>
              </w:rPr>
            </w:pPr>
            <w:r w:rsidRPr="00477FCF">
              <w:rPr>
                <w:i/>
                <w:sz w:val="16"/>
              </w:rPr>
              <w:t>Failure criteria</w:t>
            </w:r>
          </w:p>
        </w:tc>
      </w:tr>
      <w:tr w:rsidR="000D120C" w:rsidRPr="00477FCF" w14:paraId="6B4E0FA3" w14:textId="77777777" w:rsidTr="00961269">
        <w:trPr>
          <w:cantSplit/>
          <w:trHeight w:hRule="exact" w:val="113"/>
          <w:tblHeader/>
        </w:trPr>
        <w:tc>
          <w:tcPr>
            <w:tcW w:w="3628" w:type="dxa"/>
            <w:tcBorders>
              <w:top w:val="single" w:sz="12" w:space="0" w:color="auto"/>
            </w:tcBorders>
            <w:shd w:val="clear" w:color="auto" w:fill="auto"/>
          </w:tcPr>
          <w:p w14:paraId="09729D29" w14:textId="77777777" w:rsidR="000D120C" w:rsidRPr="00477FCF" w:rsidRDefault="000D120C" w:rsidP="000D120C">
            <w:pPr>
              <w:spacing w:before="40" w:after="120"/>
              <w:ind w:right="113"/>
            </w:pPr>
          </w:p>
        </w:tc>
        <w:tc>
          <w:tcPr>
            <w:tcW w:w="3742" w:type="dxa"/>
            <w:tcBorders>
              <w:top w:val="single" w:sz="12" w:space="0" w:color="auto"/>
            </w:tcBorders>
            <w:shd w:val="clear" w:color="auto" w:fill="auto"/>
          </w:tcPr>
          <w:p w14:paraId="0D03F155" w14:textId="77777777" w:rsidR="000D120C" w:rsidRPr="00477FCF" w:rsidRDefault="000D120C" w:rsidP="000D120C">
            <w:pPr>
              <w:spacing w:before="40" w:after="120"/>
              <w:ind w:right="113"/>
            </w:pPr>
          </w:p>
        </w:tc>
      </w:tr>
      <w:tr w:rsidR="000D120C" w:rsidRPr="00477FCF" w14:paraId="707FAB97" w14:textId="77777777" w:rsidTr="00961269">
        <w:trPr>
          <w:cantSplit/>
        </w:trPr>
        <w:tc>
          <w:tcPr>
            <w:tcW w:w="3628" w:type="dxa"/>
            <w:tcBorders>
              <w:bottom w:val="single" w:sz="12" w:space="0" w:color="auto"/>
            </w:tcBorders>
            <w:shd w:val="clear" w:color="auto" w:fill="auto"/>
          </w:tcPr>
          <w:p w14:paraId="72CAA193" w14:textId="1E22FC21" w:rsidR="005E6572" w:rsidRPr="00477FCF" w:rsidRDefault="005E6572" w:rsidP="005E6572">
            <w:pPr>
              <w:spacing w:before="40" w:after="120"/>
              <w:ind w:right="113"/>
            </w:pPr>
            <w:r w:rsidRPr="00477FCF">
              <w:t xml:space="preserve">Emergency calling systems shall be tested (either by performing manual or automatic triggering using an emulated or public network) before, </w:t>
            </w:r>
            <w:r w:rsidRPr="00477FCF">
              <w:rPr>
                <w:bCs/>
              </w:rPr>
              <w:t>during (outside frequency band defined in clause 6.10.6)</w:t>
            </w:r>
            <w:r w:rsidRPr="00477FCF">
              <w:t xml:space="preserve"> and after performing tests defined in "50 km/h mode" or in "</w:t>
            </w:r>
            <w:r w:rsidR="00E2623B">
              <w:t>b</w:t>
            </w:r>
            <w:r w:rsidRPr="00477FCF">
              <w:t>rake mode" vehicle test conditions</w:t>
            </w:r>
            <w:r>
              <w:t>.</w:t>
            </w:r>
          </w:p>
          <w:p w14:paraId="09C6075A" w14:textId="62A580DB" w:rsidR="0081209A" w:rsidRPr="00477FCF" w:rsidRDefault="005E6572" w:rsidP="005E6572">
            <w:pPr>
              <w:spacing w:before="40" w:after="120"/>
              <w:ind w:right="113"/>
            </w:pPr>
            <w:r w:rsidRPr="00477FCF">
              <w:rPr>
                <w:bCs/>
              </w:rPr>
              <w:t>The test during field irradiation shall be achieved by triggering and maintaining a single</w:t>
            </w:r>
            <w:r w:rsidRPr="00477FCF">
              <w:t xml:space="preserve"> emergency call </w:t>
            </w:r>
            <w:r w:rsidRPr="00477FCF">
              <w:rPr>
                <w:bCs/>
              </w:rPr>
              <w:t>during the whole test</w:t>
            </w:r>
            <w:r>
              <w:rPr>
                <w:bCs/>
              </w:rPr>
              <w:t>.</w:t>
            </w:r>
          </w:p>
        </w:tc>
        <w:tc>
          <w:tcPr>
            <w:tcW w:w="3742" w:type="dxa"/>
            <w:tcBorders>
              <w:bottom w:val="single" w:sz="12" w:space="0" w:color="auto"/>
            </w:tcBorders>
            <w:shd w:val="clear" w:color="auto" w:fill="auto"/>
          </w:tcPr>
          <w:p w14:paraId="582CEA47" w14:textId="77777777" w:rsidR="005E6572" w:rsidRPr="00477FCF" w:rsidRDefault="005E6572" w:rsidP="005E6572">
            <w:pPr>
              <w:spacing w:before="40" w:after="120"/>
              <w:ind w:right="113"/>
            </w:pPr>
            <w:r w:rsidRPr="00477FCF">
              <w:t xml:space="preserve">Incorrect operation of emergency calling systems: </w:t>
            </w:r>
          </w:p>
          <w:p w14:paraId="4E249330" w14:textId="77777777" w:rsidR="005E6572" w:rsidRPr="00477FCF" w:rsidRDefault="005E6572" w:rsidP="005E6572">
            <w:pPr>
              <w:spacing w:before="40" w:after="120"/>
              <w:ind w:right="113"/>
            </w:pPr>
            <w:r w:rsidRPr="00477FCF">
              <w:t>incorrect reception of MSD (</w:t>
            </w:r>
            <w:r>
              <w:t>a</w:t>
            </w:r>
            <w:r w:rsidRPr="00477FCF">
              <w:t xml:space="preserve">utomatic activation, </w:t>
            </w:r>
            <w:r>
              <w:t>t</w:t>
            </w:r>
            <w:r w:rsidRPr="00477FCF">
              <w:t xml:space="preserve">est call, position can be trusted, vehicle type, VIN, vehicle propulsion storage type, </w:t>
            </w:r>
            <w:r>
              <w:t>t</w:t>
            </w:r>
            <w:r w:rsidRPr="00477FCF">
              <w:t xml:space="preserve">ime stamp, </w:t>
            </w:r>
            <w:r>
              <w:t>p</w:t>
            </w:r>
            <w:r w:rsidRPr="00477FCF">
              <w:t xml:space="preserve">osition latitude, </w:t>
            </w:r>
            <w:r>
              <w:t>p</w:t>
            </w:r>
            <w:r w:rsidRPr="00477FCF">
              <w:t xml:space="preserve">osition longitude, </w:t>
            </w:r>
            <w:r>
              <w:t>v</w:t>
            </w:r>
            <w:r w:rsidRPr="00477FCF">
              <w:t>ehicle direction).</w:t>
            </w:r>
          </w:p>
          <w:p w14:paraId="6C2F79C4" w14:textId="77777777" w:rsidR="005E6572" w:rsidRPr="00477FCF" w:rsidRDefault="005E6572" w:rsidP="005E6572">
            <w:pPr>
              <w:spacing w:before="40" w:after="120"/>
              <w:ind w:right="113"/>
            </w:pPr>
            <w:r w:rsidRPr="00477FCF">
              <w:t>Incomprehensible audio connection</w:t>
            </w:r>
            <w:r>
              <w:t>.</w:t>
            </w:r>
          </w:p>
          <w:p w14:paraId="0D14C2BE" w14:textId="745F5288" w:rsidR="0081209A" w:rsidRPr="00477FCF" w:rsidRDefault="005E6572" w:rsidP="005E6572">
            <w:pPr>
              <w:spacing w:before="40" w:after="120"/>
              <w:ind w:right="113"/>
            </w:pPr>
            <w:r>
              <w:t>T</w:t>
            </w:r>
            <w:r w:rsidRPr="00477FCF">
              <w:t>ell-tale default</w:t>
            </w:r>
            <w:r>
              <w:t>.</w:t>
            </w:r>
          </w:p>
        </w:tc>
      </w:tr>
    </w:tbl>
    <w:p w14:paraId="6CE6C560" w14:textId="77777777" w:rsidR="0081209A" w:rsidRPr="00477FCF" w:rsidRDefault="0081209A" w:rsidP="0081209A"/>
    <w:p w14:paraId="6C2EE816" w14:textId="1EC28EBB" w:rsidR="0081209A" w:rsidRPr="00477FCF" w:rsidRDefault="001747E1" w:rsidP="000D120C">
      <w:pPr>
        <w:pStyle w:val="SingleTxtG"/>
      </w:pPr>
      <w:r>
        <w:t>9</w:t>
      </w:r>
      <w:r w:rsidR="000D120C" w:rsidRPr="00477FCF">
        <w:t>.</w:t>
      </w:r>
      <w:r w:rsidR="000D120C" w:rsidRPr="00477FCF">
        <w:tab/>
      </w:r>
      <w:r w:rsidR="0081209A" w:rsidRPr="00477FCF">
        <w:t xml:space="preserve">This proposal requires verification of </w:t>
      </w:r>
      <w:r w:rsidR="00C302DE">
        <w:t xml:space="preserve">the </w:t>
      </w:r>
      <w:r w:rsidR="0081209A" w:rsidRPr="00477FCF">
        <w:t>ability of the vehicle to trigger an emergency calling system, in the presence of radiated disturbances, with a single emergency call.</w:t>
      </w:r>
    </w:p>
    <w:p w14:paraId="5E8A89B4" w14:textId="28EA4F86" w:rsidR="0081209A" w:rsidRPr="00477FCF" w:rsidRDefault="00775BD5" w:rsidP="000D120C">
      <w:pPr>
        <w:pStyle w:val="SingleTxtG"/>
      </w:pPr>
      <w:r>
        <w:t>10</w:t>
      </w:r>
      <w:r w:rsidR="000D120C" w:rsidRPr="00477FCF">
        <w:t>.</w:t>
      </w:r>
      <w:r w:rsidR="000D120C" w:rsidRPr="00477FCF">
        <w:tab/>
      </w:r>
      <w:r w:rsidR="0081209A" w:rsidRPr="00477FCF">
        <w:t xml:space="preserve">The main justification for proposals </w:t>
      </w:r>
      <w:r w:rsidR="006E75D4">
        <w:t xml:space="preserve">in Tables </w:t>
      </w:r>
      <w:r w:rsidR="0081209A" w:rsidRPr="00477FCF">
        <w:t>2a and 2b is to test the worst-case scenario to ensure the safety-related function of emergency call systems.</w:t>
      </w:r>
    </w:p>
    <w:p w14:paraId="1CDAC950" w14:textId="554848FE" w:rsidR="0081209A" w:rsidRPr="00477FCF" w:rsidRDefault="0020049C" w:rsidP="0020049C">
      <w:pPr>
        <w:pStyle w:val="SingleTxtG"/>
      </w:pPr>
      <w:r w:rsidRPr="00477FCF">
        <w:t>1</w:t>
      </w:r>
      <w:r w:rsidR="00775BD5">
        <w:t>1</w:t>
      </w:r>
      <w:r w:rsidRPr="00477FCF">
        <w:t>.</w:t>
      </w:r>
      <w:r w:rsidRPr="00477FCF">
        <w:tab/>
      </w:r>
      <w:r w:rsidR="00680DD8">
        <w:t>A</w:t>
      </w:r>
      <w:r w:rsidR="0081209A" w:rsidRPr="00477FCF">
        <w:t xml:space="preserve">dditional concerns </w:t>
      </w:r>
      <w:r w:rsidR="00680DD8">
        <w:t>are</w:t>
      </w:r>
      <w:r w:rsidR="0081209A" w:rsidRPr="00477FCF">
        <w:t>:</w:t>
      </w:r>
    </w:p>
    <w:p w14:paraId="1069BE15" w14:textId="65A6A46F" w:rsidR="0081209A" w:rsidRPr="00477FCF" w:rsidRDefault="0058433B" w:rsidP="0058433B">
      <w:pPr>
        <w:pStyle w:val="SingleTxtG"/>
        <w:ind w:left="2268" w:hanging="567"/>
      </w:pPr>
      <w:r w:rsidRPr="00477FCF">
        <w:lastRenderedPageBreak/>
        <w:t>(a)</w:t>
      </w:r>
      <w:r w:rsidRPr="00477FCF">
        <w:tab/>
      </w:r>
      <w:r w:rsidR="0081209A" w:rsidRPr="00477FCF">
        <w:t>Manual or automatic triggering (vehicle set-up) call</w:t>
      </w:r>
      <w:r w:rsidR="004A15C5" w:rsidRPr="00477FCF">
        <w:t>:</w:t>
      </w:r>
    </w:p>
    <w:p w14:paraId="43ADF210" w14:textId="391E98C3" w:rsidR="0081209A" w:rsidRPr="00477FCF" w:rsidRDefault="0081209A" w:rsidP="004A15C5">
      <w:pPr>
        <w:pStyle w:val="SingleTxtG"/>
        <w:tabs>
          <w:tab w:val="left" w:pos="1560"/>
        </w:tabs>
        <w:ind w:left="2268"/>
      </w:pPr>
      <w:r w:rsidRPr="00477FCF">
        <w:t xml:space="preserve">Possible risks: An emergency call, if not adequately isolated during testing, can get through to the </w:t>
      </w:r>
      <w:r w:rsidR="00775BD5" w:rsidRPr="00477FCF">
        <w:rPr>
          <w:bCs/>
        </w:rPr>
        <w:t>Public-Safety Answering Point</w:t>
      </w:r>
      <w:r w:rsidR="00775BD5" w:rsidRPr="00477FCF">
        <w:t xml:space="preserve"> </w:t>
      </w:r>
      <w:r w:rsidRPr="00477FCF">
        <w:t>(PSAP). If the emergency call number is changed for the purpose of testing, then problems may occur when resetting to factory settings.</w:t>
      </w:r>
    </w:p>
    <w:p w14:paraId="032C1FC4" w14:textId="1AE1DB4C" w:rsidR="0081209A" w:rsidRPr="00477FCF" w:rsidRDefault="0058433B" w:rsidP="0058433B">
      <w:pPr>
        <w:pStyle w:val="SingleTxtG"/>
        <w:ind w:left="2268" w:hanging="567"/>
      </w:pPr>
      <w:r w:rsidRPr="00477FCF">
        <w:t>(b)</w:t>
      </w:r>
      <w:r w:rsidRPr="00477FCF">
        <w:tab/>
      </w:r>
      <w:r w:rsidR="0081209A" w:rsidRPr="00477FCF">
        <w:t xml:space="preserve">PSAP/emulated testing systems, </w:t>
      </w:r>
      <w:r w:rsidR="005A2759">
        <w:t xml:space="preserve">Global </w:t>
      </w:r>
      <w:r w:rsidR="00DD13D7">
        <w:t>N</w:t>
      </w:r>
      <w:r w:rsidR="005A2759">
        <w:t xml:space="preserve">avigation </w:t>
      </w:r>
      <w:r w:rsidR="00DD13D7">
        <w:t>S</w:t>
      </w:r>
      <w:r w:rsidR="005A2759">
        <w:t xml:space="preserve">atellite </w:t>
      </w:r>
      <w:r w:rsidR="00DD13D7">
        <w:t xml:space="preserve">System, </w:t>
      </w:r>
      <w:r w:rsidR="0081209A" w:rsidRPr="00477FCF">
        <w:t xml:space="preserve">and network mobile coverage inside </w:t>
      </w:r>
      <w:r w:rsidR="00424374">
        <w:t xml:space="preserve">an </w:t>
      </w:r>
      <w:r w:rsidR="0081209A" w:rsidRPr="00477FCF">
        <w:t>EMC laboratory</w:t>
      </w:r>
      <w:r w:rsidR="004A15C5" w:rsidRPr="00477FCF">
        <w:t>:</w:t>
      </w:r>
    </w:p>
    <w:p w14:paraId="4ECB4E69" w14:textId="77777777" w:rsidR="0081209A" w:rsidRPr="00477FCF" w:rsidRDefault="0081209A" w:rsidP="004A15C5">
      <w:pPr>
        <w:pStyle w:val="SingleTxtG"/>
        <w:ind w:left="1701" w:firstLine="567"/>
      </w:pPr>
      <w:r w:rsidRPr="00477FCF">
        <w:t>Acquisition costs and functionality for such systems.</w:t>
      </w:r>
    </w:p>
    <w:p w14:paraId="4507ECA1" w14:textId="77777777" w:rsidR="0081209A" w:rsidRPr="00477FCF" w:rsidRDefault="0081209A" w:rsidP="0081209A">
      <w:pPr>
        <w:pStyle w:val="HChG"/>
      </w:pPr>
      <w:r w:rsidRPr="00477FCF">
        <w:tab/>
        <w:t>II.</w:t>
      </w:r>
      <w:r w:rsidRPr="00477FCF">
        <w:tab/>
        <w:t>Justification</w:t>
      </w:r>
    </w:p>
    <w:p w14:paraId="5C0DA564" w14:textId="3418B86A" w:rsidR="0081209A" w:rsidRPr="00477FCF" w:rsidRDefault="0081209A" w:rsidP="0081209A">
      <w:pPr>
        <w:pStyle w:val="SingleTxtG"/>
      </w:pPr>
      <w:r w:rsidRPr="00477FCF">
        <w:t>GRE IWG EMC agreed to include a vehicle level test for radiated immunity for emergency calling systems in UN</w:t>
      </w:r>
      <w:r w:rsidR="004A15C5" w:rsidRPr="00477FCF">
        <w:t xml:space="preserve"> </w:t>
      </w:r>
      <w:r w:rsidRPr="00477FCF">
        <w:t>R</w:t>
      </w:r>
      <w:r w:rsidR="004A15C5" w:rsidRPr="00477FCF">
        <w:t>egulation No.</w:t>
      </w:r>
      <w:r w:rsidRPr="00477FCF">
        <w:t xml:space="preserve"> 10. </w:t>
      </w:r>
      <w:r w:rsidR="000C25B3">
        <w:t>S</w:t>
      </w:r>
      <w:r w:rsidRPr="00477FCF">
        <w:t xml:space="preserve">ome aspects of the test </w:t>
      </w:r>
      <w:r w:rsidR="000C25B3">
        <w:t xml:space="preserve">remain </w:t>
      </w:r>
      <w:r w:rsidRPr="00477FCF">
        <w:t xml:space="preserve">uncertain, and guidance from GRSG is needed. For this </w:t>
      </w:r>
      <w:r w:rsidR="00B41196" w:rsidRPr="00477FCF">
        <w:t>purpose,</w:t>
      </w:r>
      <w:r w:rsidRPr="00477FCF">
        <w:t xml:space="preserve"> the working document is on the agenda. </w:t>
      </w:r>
    </w:p>
    <w:p w14:paraId="599B9C0A" w14:textId="1C3D177E" w:rsidR="001C6663" w:rsidRPr="00477FCF" w:rsidRDefault="004A15C5" w:rsidP="004A15C5">
      <w:pPr>
        <w:spacing w:before="240"/>
        <w:jc w:val="center"/>
        <w:rPr>
          <w:u w:val="single"/>
        </w:rPr>
      </w:pPr>
      <w:r w:rsidRPr="00477FCF">
        <w:rPr>
          <w:u w:val="single"/>
        </w:rPr>
        <w:tab/>
      </w:r>
      <w:r w:rsidRPr="00477FCF">
        <w:rPr>
          <w:u w:val="single"/>
        </w:rPr>
        <w:tab/>
      </w:r>
      <w:r w:rsidRPr="00477FCF">
        <w:rPr>
          <w:u w:val="single"/>
        </w:rPr>
        <w:tab/>
      </w:r>
    </w:p>
    <w:sectPr w:rsidR="001C6663" w:rsidRPr="00477FCF" w:rsidSect="0081209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C692" w14:textId="77777777" w:rsidR="00F72134" w:rsidRDefault="00F72134"/>
  </w:endnote>
  <w:endnote w:type="continuationSeparator" w:id="0">
    <w:p w14:paraId="2F1DCC54" w14:textId="77777777" w:rsidR="00F72134" w:rsidRDefault="00F72134"/>
  </w:endnote>
  <w:endnote w:type="continuationNotice" w:id="1">
    <w:p w14:paraId="6C9489BF" w14:textId="77777777" w:rsidR="00F72134" w:rsidRDefault="00F72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404A" w14:textId="3C1E87AD" w:rsidR="0081209A" w:rsidRPr="0081209A" w:rsidRDefault="0081209A" w:rsidP="0081209A">
    <w:pPr>
      <w:pStyle w:val="Footer"/>
      <w:tabs>
        <w:tab w:val="right" w:pos="9638"/>
      </w:tabs>
      <w:rPr>
        <w:sz w:val="18"/>
      </w:rPr>
    </w:pPr>
    <w:r w:rsidRPr="0081209A">
      <w:rPr>
        <w:b/>
        <w:sz w:val="18"/>
      </w:rPr>
      <w:fldChar w:fldCharType="begin"/>
    </w:r>
    <w:r w:rsidRPr="0081209A">
      <w:rPr>
        <w:b/>
        <w:sz w:val="18"/>
      </w:rPr>
      <w:instrText xml:space="preserve"> PAGE  \* MERGEFORMAT </w:instrText>
    </w:r>
    <w:r w:rsidRPr="0081209A">
      <w:rPr>
        <w:b/>
        <w:sz w:val="18"/>
      </w:rPr>
      <w:fldChar w:fldCharType="separate"/>
    </w:r>
    <w:r w:rsidRPr="0081209A">
      <w:rPr>
        <w:b/>
        <w:noProof/>
        <w:sz w:val="18"/>
      </w:rPr>
      <w:t>2</w:t>
    </w:r>
    <w:r w:rsidRPr="0081209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E45D" w14:textId="4374AC10" w:rsidR="0081209A" w:rsidRPr="0081209A" w:rsidRDefault="0081209A" w:rsidP="0081209A">
    <w:pPr>
      <w:pStyle w:val="Footer"/>
      <w:tabs>
        <w:tab w:val="right" w:pos="9638"/>
      </w:tabs>
      <w:rPr>
        <w:b/>
        <w:sz w:val="18"/>
      </w:rPr>
    </w:pPr>
    <w:r>
      <w:tab/>
    </w:r>
    <w:r w:rsidRPr="0081209A">
      <w:rPr>
        <w:b/>
        <w:sz w:val="18"/>
      </w:rPr>
      <w:fldChar w:fldCharType="begin"/>
    </w:r>
    <w:r w:rsidRPr="0081209A">
      <w:rPr>
        <w:b/>
        <w:sz w:val="18"/>
      </w:rPr>
      <w:instrText xml:space="preserve"> PAGE  \* MERGEFORMAT </w:instrText>
    </w:r>
    <w:r w:rsidRPr="0081209A">
      <w:rPr>
        <w:b/>
        <w:sz w:val="18"/>
      </w:rPr>
      <w:fldChar w:fldCharType="separate"/>
    </w:r>
    <w:r w:rsidRPr="0081209A">
      <w:rPr>
        <w:b/>
        <w:noProof/>
        <w:sz w:val="18"/>
      </w:rPr>
      <w:t>3</w:t>
    </w:r>
    <w:r w:rsidRPr="008120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E556" w14:textId="2CF0FA19" w:rsidR="0058433B" w:rsidRDefault="0058433B" w:rsidP="0058433B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1A28EFE" wp14:editId="34549BF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B76BF9" w14:textId="5D61C8DF" w:rsidR="0058433B" w:rsidRPr="0058433B" w:rsidRDefault="0058433B" w:rsidP="0058433B">
    <w:pPr>
      <w:pStyle w:val="Footer"/>
      <w:ind w:right="1134"/>
      <w:rPr>
        <w:sz w:val="20"/>
      </w:rPr>
    </w:pPr>
    <w:r>
      <w:rPr>
        <w:sz w:val="20"/>
      </w:rPr>
      <w:t>GE.22-11554(E)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69C0EA" wp14:editId="7C0F4AA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C249" w14:textId="77777777" w:rsidR="00F72134" w:rsidRPr="000B175B" w:rsidRDefault="00F7213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00258B" w14:textId="77777777" w:rsidR="00F72134" w:rsidRPr="00FC68B7" w:rsidRDefault="00F7213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D118C08" w14:textId="77777777" w:rsidR="00F72134" w:rsidRDefault="00F72134"/>
  </w:footnote>
  <w:footnote w:id="2">
    <w:p w14:paraId="5CE73AC8" w14:textId="1FD24520" w:rsidR="0081209A" w:rsidRPr="00187B11" w:rsidRDefault="0081209A" w:rsidP="0081209A">
      <w:pPr>
        <w:pStyle w:val="FootnoteText"/>
        <w:tabs>
          <w:tab w:val="clear" w:pos="1021"/>
        </w:tabs>
        <w:ind w:hanging="283"/>
        <w:rPr>
          <w:rStyle w:val="FootnoteReference"/>
          <w:szCs w:val="18"/>
          <w:vertAlign w:val="baseline"/>
        </w:rPr>
      </w:pPr>
      <w:r w:rsidRPr="00452BC5">
        <w:rPr>
          <w:rStyle w:val="FootnoteReference"/>
          <w:color w:val="000000" w:themeColor="text1"/>
        </w:rPr>
        <w:t>*</w:t>
      </w:r>
      <w:r w:rsidRPr="00452BC5">
        <w:rPr>
          <w:color w:val="000000" w:themeColor="text1"/>
        </w:rPr>
        <w:tab/>
      </w:r>
      <w:r w:rsidRPr="00187B11">
        <w:rPr>
          <w:rStyle w:val="FootnoteReference"/>
          <w:rFonts w:hint="eastAsia"/>
          <w:szCs w:val="18"/>
          <w:vertAlign w:val="baseline"/>
        </w:rPr>
        <w:t xml:space="preserve">In accordance with the programme of work of the Inland Transport Committee for 2022 as outlined in </w:t>
      </w:r>
      <w:r w:rsidR="00D148B7" w:rsidRPr="00187B11">
        <w:rPr>
          <w:rStyle w:val="FootnoteReference"/>
          <w:szCs w:val="18"/>
          <w:vertAlign w:val="baseline"/>
        </w:rPr>
        <w:t xml:space="preserve">the </w:t>
      </w:r>
      <w:r w:rsidRPr="00187B11">
        <w:rPr>
          <w:rStyle w:val="FootnoteReference"/>
          <w:rFonts w:hint="eastAsia"/>
          <w:szCs w:val="18"/>
          <w:vertAlign w:val="baseline"/>
        </w:rPr>
        <w:t>proposed programme budget for 2022 (A/76/6</w:t>
      </w:r>
      <w:r w:rsidR="0008379A" w:rsidRPr="00187B11">
        <w:rPr>
          <w:rStyle w:val="FootnoteReference"/>
          <w:szCs w:val="18"/>
          <w:vertAlign w:val="baseline"/>
        </w:rPr>
        <w:t>,</w:t>
      </w:r>
      <w:r w:rsidRPr="00187B11">
        <w:rPr>
          <w:rStyle w:val="FootnoteReference"/>
          <w:rFonts w:hint="eastAsia"/>
          <w:szCs w:val="18"/>
          <w:vertAlign w:val="baseline"/>
        </w:rPr>
        <w:t xml:space="preserve"> part V, sect. 20</w:t>
      </w:r>
      <w:r w:rsidR="0008379A" w:rsidRPr="00187B11">
        <w:rPr>
          <w:rStyle w:val="FootnoteReference"/>
          <w:szCs w:val="18"/>
          <w:vertAlign w:val="baseline"/>
        </w:rPr>
        <w:t>,</w:t>
      </w:r>
      <w:r w:rsidRPr="00187B11">
        <w:rPr>
          <w:rStyle w:val="FootnoteReference"/>
          <w:rFonts w:hint="eastAsia"/>
          <w:szCs w:val="18"/>
          <w:vertAlign w:val="baseline"/>
        </w:rPr>
        <w:t xml:space="preserve"> para. 20.76), the World Forum will develop, harmonize and update UN Regulations in order to enhance the performance of vehicles. The present document is submitted in conformity with that mandate.</w:t>
      </w:r>
    </w:p>
  </w:footnote>
  <w:footnote w:id="3">
    <w:p w14:paraId="128EE36B" w14:textId="451C106F" w:rsidR="0081209A" w:rsidRPr="000D120C" w:rsidRDefault="0081209A" w:rsidP="000D120C">
      <w:pPr>
        <w:pStyle w:val="FootnoteText"/>
        <w:tabs>
          <w:tab w:val="clear" w:pos="1021"/>
        </w:tabs>
        <w:ind w:hanging="283"/>
        <w:rPr>
          <w:color w:val="000000" w:themeColor="text1"/>
          <w:szCs w:val="18"/>
        </w:rPr>
      </w:pPr>
      <w:r w:rsidRPr="0008379A">
        <w:rPr>
          <w:color w:val="000000" w:themeColor="text1"/>
          <w:sz w:val="20"/>
          <w:vertAlign w:val="superscript"/>
        </w:rPr>
        <w:footnoteRef/>
      </w:r>
      <w:r w:rsidR="000D120C" w:rsidRPr="0008379A">
        <w:rPr>
          <w:color w:val="000000" w:themeColor="text1"/>
          <w:sz w:val="20"/>
          <w:vertAlign w:val="superscript"/>
        </w:rPr>
        <w:tab/>
      </w:r>
      <w:r w:rsidRPr="000D120C">
        <w:rPr>
          <w:color w:val="000000" w:themeColor="text1"/>
          <w:szCs w:val="18"/>
        </w:rPr>
        <w:t>Radio Equipment Directive 2014/53/EU</w:t>
      </w:r>
      <w:r w:rsidR="000C34DD">
        <w:rPr>
          <w:color w:val="000000" w:themeColor="text1"/>
          <w:szCs w:val="18"/>
        </w:rPr>
        <w:t>.</w:t>
      </w:r>
    </w:p>
  </w:footnote>
  <w:footnote w:id="4">
    <w:p w14:paraId="0EB73D8A" w14:textId="3F6BA00B" w:rsidR="0081209A" w:rsidRPr="000D120C" w:rsidRDefault="0081209A" w:rsidP="000D120C">
      <w:pPr>
        <w:pStyle w:val="FootnoteText"/>
        <w:tabs>
          <w:tab w:val="clear" w:pos="1021"/>
        </w:tabs>
        <w:ind w:hanging="283"/>
        <w:rPr>
          <w:color w:val="000000" w:themeColor="text1"/>
          <w:szCs w:val="18"/>
        </w:rPr>
      </w:pPr>
      <w:r w:rsidRPr="0008379A">
        <w:rPr>
          <w:color w:val="000000" w:themeColor="text1"/>
          <w:sz w:val="20"/>
          <w:vertAlign w:val="superscript"/>
        </w:rPr>
        <w:footnoteRef/>
      </w:r>
      <w:r w:rsidR="000D120C" w:rsidRPr="0008379A">
        <w:rPr>
          <w:color w:val="000000" w:themeColor="text1"/>
          <w:sz w:val="20"/>
          <w:vertAlign w:val="superscript"/>
        </w:rPr>
        <w:tab/>
      </w:r>
      <w:r w:rsidRPr="000D120C">
        <w:rPr>
          <w:color w:val="000000" w:themeColor="text1"/>
          <w:szCs w:val="18"/>
        </w:rPr>
        <w:t xml:space="preserve">3GPP TS 36.124 V17.0.0 (2022-03) </w:t>
      </w:r>
      <w:r w:rsidR="000D120C">
        <w:rPr>
          <w:color w:val="000000" w:themeColor="text1"/>
          <w:szCs w:val="18"/>
        </w:rPr>
        <w:t>para.</w:t>
      </w:r>
      <w:r w:rsidRPr="000D120C">
        <w:rPr>
          <w:color w:val="000000" w:themeColor="text1"/>
          <w:szCs w:val="18"/>
        </w:rPr>
        <w:t xml:space="preserve"> 9.2.2 RF electromagnetic field</w:t>
      </w:r>
      <w:r w:rsidR="000C34DD">
        <w:rPr>
          <w:color w:val="000000" w:themeColor="text1"/>
          <w:szCs w:val="18"/>
        </w:rPr>
        <w:t>.</w:t>
      </w:r>
    </w:p>
  </w:footnote>
  <w:footnote w:id="5">
    <w:p w14:paraId="26C09D6B" w14:textId="36534D45" w:rsidR="0081209A" w:rsidRPr="000D120C" w:rsidRDefault="0081209A" w:rsidP="000D120C">
      <w:pPr>
        <w:pStyle w:val="FootnoteText"/>
        <w:tabs>
          <w:tab w:val="clear" w:pos="1021"/>
        </w:tabs>
        <w:ind w:hanging="283"/>
        <w:rPr>
          <w:color w:val="000000" w:themeColor="text1"/>
          <w:szCs w:val="18"/>
        </w:rPr>
      </w:pPr>
      <w:r w:rsidRPr="0008379A">
        <w:rPr>
          <w:color w:val="000000" w:themeColor="text1"/>
          <w:sz w:val="20"/>
          <w:vertAlign w:val="superscript"/>
        </w:rPr>
        <w:footnoteRef/>
      </w:r>
      <w:r w:rsidR="000D120C" w:rsidRPr="0008379A">
        <w:rPr>
          <w:color w:val="000000" w:themeColor="text1"/>
          <w:sz w:val="20"/>
          <w:vertAlign w:val="superscript"/>
        </w:rPr>
        <w:tab/>
      </w:r>
      <w:r w:rsidR="000D120C">
        <w:rPr>
          <w:color w:val="000000" w:themeColor="text1"/>
          <w:szCs w:val="18"/>
        </w:rPr>
        <w:t>UN</w:t>
      </w:r>
      <w:r w:rsidRPr="000D120C">
        <w:rPr>
          <w:color w:val="000000" w:themeColor="text1"/>
          <w:szCs w:val="18"/>
        </w:rPr>
        <w:t xml:space="preserve"> R</w:t>
      </w:r>
      <w:r w:rsidR="000D120C">
        <w:rPr>
          <w:color w:val="000000" w:themeColor="text1"/>
          <w:szCs w:val="18"/>
        </w:rPr>
        <w:t xml:space="preserve">egulation No. </w:t>
      </w:r>
      <w:r w:rsidRPr="000D120C">
        <w:rPr>
          <w:color w:val="000000" w:themeColor="text1"/>
          <w:szCs w:val="18"/>
        </w:rPr>
        <w:t>10</w:t>
      </w:r>
      <w:r w:rsidR="000C34DD">
        <w:rPr>
          <w:color w:val="000000" w:themeColor="text1"/>
          <w:szCs w:val="18"/>
        </w:rPr>
        <w:t>,</w:t>
      </w:r>
      <w:r w:rsidRPr="000D120C">
        <w:rPr>
          <w:color w:val="000000" w:themeColor="text1"/>
          <w:szCs w:val="18"/>
        </w:rPr>
        <w:t xml:space="preserve"> </w:t>
      </w:r>
      <w:r w:rsidR="000D120C">
        <w:rPr>
          <w:color w:val="000000" w:themeColor="text1"/>
          <w:szCs w:val="18"/>
        </w:rPr>
        <w:t xml:space="preserve">para. </w:t>
      </w:r>
      <w:r w:rsidRPr="000D120C">
        <w:rPr>
          <w:color w:val="000000" w:themeColor="text1"/>
          <w:szCs w:val="18"/>
        </w:rPr>
        <w:t>6.4</w:t>
      </w:r>
      <w:r w:rsidR="000C34DD">
        <w:rPr>
          <w:color w:val="000000" w:themeColor="text1"/>
          <w:szCs w:val="18"/>
        </w:rPr>
        <w:t>:</w:t>
      </w:r>
      <w:r w:rsidRPr="000D120C">
        <w:rPr>
          <w:color w:val="000000" w:themeColor="text1"/>
          <w:szCs w:val="18"/>
        </w:rPr>
        <w:t xml:space="preserve"> Specifications concerning immunity of vehicles to electromagnetic radiation</w:t>
      </w:r>
      <w:r w:rsidR="000E5A48">
        <w:rPr>
          <w:color w:val="000000" w:themeColor="text1"/>
          <w:szCs w:val="18"/>
        </w:rPr>
        <w:t>.</w:t>
      </w:r>
    </w:p>
  </w:footnote>
  <w:footnote w:id="6">
    <w:p w14:paraId="7EC45FE9" w14:textId="7C27F008" w:rsidR="0081209A" w:rsidRPr="000D120C" w:rsidRDefault="0081209A" w:rsidP="000D120C">
      <w:pPr>
        <w:pStyle w:val="FootnoteText"/>
        <w:tabs>
          <w:tab w:val="clear" w:pos="1021"/>
        </w:tabs>
        <w:ind w:hanging="283"/>
        <w:rPr>
          <w:color w:val="000000" w:themeColor="text1"/>
          <w:szCs w:val="18"/>
        </w:rPr>
      </w:pPr>
      <w:r w:rsidRPr="0008379A">
        <w:rPr>
          <w:color w:val="000000" w:themeColor="text1"/>
          <w:sz w:val="20"/>
          <w:vertAlign w:val="superscript"/>
        </w:rPr>
        <w:footnoteRef/>
      </w:r>
      <w:r w:rsidR="000D120C" w:rsidRPr="0008379A">
        <w:rPr>
          <w:color w:val="000000" w:themeColor="text1"/>
          <w:sz w:val="20"/>
          <w:vertAlign w:val="superscript"/>
        </w:rPr>
        <w:tab/>
      </w:r>
      <w:r w:rsidRPr="000D120C">
        <w:rPr>
          <w:color w:val="000000" w:themeColor="text1"/>
          <w:szCs w:val="18"/>
        </w:rPr>
        <w:t>TS 136 101 V17.5.0 (2022-05), Evolved Universal Terrestrial Radio Access (E-UTRA);</w:t>
      </w:r>
      <w:r w:rsidR="000D120C">
        <w:rPr>
          <w:color w:val="000000" w:themeColor="text1"/>
          <w:szCs w:val="18"/>
        </w:rPr>
        <w:t xml:space="preserve"> </w:t>
      </w:r>
      <w:r w:rsidRPr="000D120C">
        <w:rPr>
          <w:color w:val="000000" w:themeColor="text1"/>
          <w:szCs w:val="18"/>
        </w:rPr>
        <w:t xml:space="preserve">User Equipment (UE) radio transmission and reception, </w:t>
      </w:r>
      <w:r w:rsidR="000D120C">
        <w:rPr>
          <w:color w:val="000000" w:themeColor="text1"/>
          <w:szCs w:val="18"/>
        </w:rPr>
        <w:t>para.</w:t>
      </w:r>
      <w:r w:rsidRPr="000D120C">
        <w:rPr>
          <w:color w:val="000000" w:themeColor="text1"/>
          <w:szCs w:val="18"/>
        </w:rPr>
        <w:t xml:space="preserve"> 7.6.1</w:t>
      </w:r>
      <w:r w:rsidR="000D120C">
        <w:rPr>
          <w:color w:val="000000" w:themeColor="text1"/>
          <w:szCs w:val="18"/>
        </w:rPr>
        <w:t>.</w:t>
      </w:r>
      <w:r w:rsidR="000E5A48">
        <w:rPr>
          <w:color w:val="000000" w:themeColor="text1"/>
          <w:szCs w:val="18"/>
        </w:rPr>
        <w:t>:</w:t>
      </w:r>
      <w:r w:rsidRPr="000D120C">
        <w:rPr>
          <w:color w:val="000000" w:themeColor="text1"/>
          <w:szCs w:val="18"/>
        </w:rPr>
        <w:t xml:space="preserve"> In-band Blocking</w:t>
      </w:r>
      <w:r w:rsidR="000E5A48">
        <w:rPr>
          <w:color w:val="000000" w:themeColor="text1"/>
          <w:szCs w:val="18"/>
        </w:rPr>
        <w:t>,</w:t>
      </w:r>
      <w:r w:rsidRPr="000D120C">
        <w:rPr>
          <w:color w:val="000000" w:themeColor="text1"/>
          <w:szCs w:val="18"/>
        </w:rPr>
        <w:t xml:space="preserve"> </w:t>
      </w:r>
      <w:r w:rsidR="000D120C">
        <w:rPr>
          <w:color w:val="000000" w:themeColor="text1"/>
          <w:szCs w:val="18"/>
        </w:rPr>
        <w:t>and</w:t>
      </w:r>
      <w:r w:rsidRPr="000D120C">
        <w:rPr>
          <w:color w:val="000000" w:themeColor="text1"/>
          <w:szCs w:val="18"/>
        </w:rPr>
        <w:t xml:space="preserve"> </w:t>
      </w:r>
      <w:r w:rsidR="000D120C">
        <w:rPr>
          <w:color w:val="000000" w:themeColor="text1"/>
          <w:szCs w:val="18"/>
        </w:rPr>
        <w:t>para.</w:t>
      </w:r>
      <w:r w:rsidRPr="000D120C">
        <w:rPr>
          <w:color w:val="000000" w:themeColor="text1"/>
          <w:szCs w:val="18"/>
        </w:rPr>
        <w:t xml:space="preserve"> 7.6.2</w:t>
      </w:r>
      <w:r w:rsidR="000D120C">
        <w:rPr>
          <w:color w:val="000000" w:themeColor="text1"/>
          <w:szCs w:val="18"/>
        </w:rPr>
        <w:t>.</w:t>
      </w:r>
      <w:r w:rsidR="000E5A48">
        <w:rPr>
          <w:color w:val="000000" w:themeColor="text1"/>
          <w:szCs w:val="18"/>
        </w:rPr>
        <w:t>:</w:t>
      </w:r>
      <w:r w:rsidRPr="000D120C">
        <w:rPr>
          <w:color w:val="000000" w:themeColor="text1"/>
          <w:szCs w:val="18"/>
        </w:rPr>
        <w:t xml:space="preserve"> Out-of-band Blocking</w:t>
      </w:r>
      <w:r w:rsidR="00470788">
        <w:rPr>
          <w:color w:val="000000" w:themeColor="text1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8326" w14:textId="765878B6" w:rsidR="0081209A" w:rsidRPr="0081209A" w:rsidRDefault="00F72134">
    <w:pPr>
      <w:pStyle w:val="Header"/>
    </w:pPr>
    <w:fldSimple w:instr=" TITLE  \* MERGEFORMAT ">
      <w:r w:rsidR="007253E1">
        <w:t>ECE/TRANS/WP.29/GRSG/2022/28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0BAB" w14:textId="35C291D5" w:rsidR="0081209A" w:rsidRPr="0081209A" w:rsidRDefault="00F72134" w:rsidP="0081209A">
    <w:pPr>
      <w:pStyle w:val="Header"/>
      <w:jc w:val="right"/>
    </w:pPr>
    <w:fldSimple w:instr=" TITLE  \* MERGEFORMAT ">
      <w:r w:rsidR="007253E1">
        <w:t>ECE/TRANS/WP.29/GRSG/2022/28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4E93"/>
    <w:multiLevelType w:val="hybridMultilevel"/>
    <w:tmpl w:val="327C1D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2F7779"/>
    <w:multiLevelType w:val="hybridMultilevel"/>
    <w:tmpl w:val="75F6FD42"/>
    <w:lvl w:ilvl="0" w:tplc="1870DAC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46148"/>
    <w:multiLevelType w:val="hybridMultilevel"/>
    <w:tmpl w:val="584CEAB8"/>
    <w:lvl w:ilvl="0" w:tplc="1870DA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B6728"/>
    <w:multiLevelType w:val="hybridMultilevel"/>
    <w:tmpl w:val="5A002EE6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E99584A"/>
    <w:multiLevelType w:val="hybridMultilevel"/>
    <w:tmpl w:val="65783A0C"/>
    <w:lvl w:ilvl="0" w:tplc="B60EDB16">
      <w:start w:val="1"/>
      <w:numFmt w:val="lowerLetter"/>
      <w:lvlText w:val="(%1)"/>
      <w:lvlJc w:val="left"/>
      <w:pPr>
        <w:ind w:left="1134" w:firstLine="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EBA47A2"/>
    <w:multiLevelType w:val="hybridMultilevel"/>
    <w:tmpl w:val="4552C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14"/>
  </w:num>
  <w:num w:numId="15">
    <w:abstractNumId w:val="20"/>
  </w:num>
  <w:num w:numId="16">
    <w:abstractNumId w:val="15"/>
  </w:num>
  <w:num w:numId="17">
    <w:abstractNumId w:val="23"/>
  </w:num>
  <w:num w:numId="18">
    <w:abstractNumId w:val="24"/>
  </w:num>
  <w:num w:numId="19">
    <w:abstractNumId w:val="12"/>
  </w:num>
  <w:num w:numId="20">
    <w:abstractNumId w:val="22"/>
  </w:num>
  <w:num w:numId="21">
    <w:abstractNumId w:val="17"/>
  </w:num>
  <w:num w:numId="22">
    <w:abstractNumId w:val="11"/>
  </w:num>
  <w:num w:numId="23">
    <w:abstractNumId w:val="13"/>
  </w:num>
  <w:num w:numId="24">
    <w:abstractNumId w:val="19"/>
  </w:num>
  <w:num w:numId="25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9A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379A"/>
    <w:rsid w:val="00084D30"/>
    <w:rsid w:val="00090320"/>
    <w:rsid w:val="000931C0"/>
    <w:rsid w:val="00097003"/>
    <w:rsid w:val="000A2E09"/>
    <w:rsid w:val="000A4AFA"/>
    <w:rsid w:val="000B175B"/>
    <w:rsid w:val="000B3A0F"/>
    <w:rsid w:val="000C25B3"/>
    <w:rsid w:val="000C34DD"/>
    <w:rsid w:val="000D120C"/>
    <w:rsid w:val="000D66F4"/>
    <w:rsid w:val="000E0415"/>
    <w:rsid w:val="000E5A48"/>
    <w:rsid w:val="000F7715"/>
    <w:rsid w:val="00122535"/>
    <w:rsid w:val="0012401D"/>
    <w:rsid w:val="00156B99"/>
    <w:rsid w:val="00166124"/>
    <w:rsid w:val="00166BE5"/>
    <w:rsid w:val="001747E1"/>
    <w:rsid w:val="00184DDA"/>
    <w:rsid w:val="00187B11"/>
    <w:rsid w:val="001900CD"/>
    <w:rsid w:val="00193588"/>
    <w:rsid w:val="001A0452"/>
    <w:rsid w:val="001A3065"/>
    <w:rsid w:val="001B4B04"/>
    <w:rsid w:val="001B5875"/>
    <w:rsid w:val="001C1A85"/>
    <w:rsid w:val="001C3339"/>
    <w:rsid w:val="001C4B9C"/>
    <w:rsid w:val="001C6663"/>
    <w:rsid w:val="001C7895"/>
    <w:rsid w:val="001D26DF"/>
    <w:rsid w:val="001E068E"/>
    <w:rsid w:val="001F1599"/>
    <w:rsid w:val="001F19C4"/>
    <w:rsid w:val="0020049C"/>
    <w:rsid w:val="0020225D"/>
    <w:rsid w:val="002043F0"/>
    <w:rsid w:val="00211E0B"/>
    <w:rsid w:val="00221198"/>
    <w:rsid w:val="00227AF5"/>
    <w:rsid w:val="00232575"/>
    <w:rsid w:val="00247258"/>
    <w:rsid w:val="00257CAC"/>
    <w:rsid w:val="0027237A"/>
    <w:rsid w:val="002751FB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24374"/>
    <w:rsid w:val="004325CB"/>
    <w:rsid w:val="00440A07"/>
    <w:rsid w:val="00456045"/>
    <w:rsid w:val="00462880"/>
    <w:rsid w:val="00462898"/>
    <w:rsid w:val="00470788"/>
    <w:rsid w:val="00476F24"/>
    <w:rsid w:val="00477FCF"/>
    <w:rsid w:val="004A114F"/>
    <w:rsid w:val="004A15C5"/>
    <w:rsid w:val="004A5D33"/>
    <w:rsid w:val="004C55B0"/>
    <w:rsid w:val="004F2294"/>
    <w:rsid w:val="004F6BA0"/>
    <w:rsid w:val="00503BEA"/>
    <w:rsid w:val="005247F9"/>
    <w:rsid w:val="00533616"/>
    <w:rsid w:val="005358E6"/>
    <w:rsid w:val="00535ABA"/>
    <w:rsid w:val="0053768B"/>
    <w:rsid w:val="00541C3A"/>
    <w:rsid w:val="005420F2"/>
    <w:rsid w:val="0054285C"/>
    <w:rsid w:val="005528BA"/>
    <w:rsid w:val="00584173"/>
    <w:rsid w:val="0058433B"/>
    <w:rsid w:val="00595520"/>
    <w:rsid w:val="005A2759"/>
    <w:rsid w:val="005A44B9"/>
    <w:rsid w:val="005B1BA0"/>
    <w:rsid w:val="005B1E1E"/>
    <w:rsid w:val="005B3200"/>
    <w:rsid w:val="005B3DB3"/>
    <w:rsid w:val="005C0268"/>
    <w:rsid w:val="005C0FE8"/>
    <w:rsid w:val="005D15CA"/>
    <w:rsid w:val="005E6572"/>
    <w:rsid w:val="005E6725"/>
    <w:rsid w:val="005F08DF"/>
    <w:rsid w:val="005F3066"/>
    <w:rsid w:val="005F3E61"/>
    <w:rsid w:val="00604DDD"/>
    <w:rsid w:val="006115CC"/>
    <w:rsid w:val="00611FC4"/>
    <w:rsid w:val="006176FB"/>
    <w:rsid w:val="00625ADA"/>
    <w:rsid w:val="00630FCB"/>
    <w:rsid w:val="00640B26"/>
    <w:rsid w:val="0065014D"/>
    <w:rsid w:val="0065766B"/>
    <w:rsid w:val="006770B2"/>
    <w:rsid w:val="00680DD8"/>
    <w:rsid w:val="006830B4"/>
    <w:rsid w:val="006833DE"/>
    <w:rsid w:val="00686A48"/>
    <w:rsid w:val="0068763C"/>
    <w:rsid w:val="006940E1"/>
    <w:rsid w:val="006A3C72"/>
    <w:rsid w:val="006A43EA"/>
    <w:rsid w:val="006A7392"/>
    <w:rsid w:val="006B03A1"/>
    <w:rsid w:val="006B67D9"/>
    <w:rsid w:val="006C5535"/>
    <w:rsid w:val="006D0589"/>
    <w:rsid w:val="006E564B"/>
    <w:rsid w:val="006E7154"/>
    <w:rsid w:val="006E75D4"/>
    <w:rsid w:val="007003CD"/>
    <w:rsid w:val="0070701E"/>
    <w:rsid w:val="007253E1"/>
    <w:rsid w:val="0072632A"/>
    <w:rsid w:val="007358E8"/>
    <w:rsid w:val="00736ECE"/>
    <w:rsid w:val="007439A7"/>
    <w:rsid w:val="0074533B"/>
    <w:rsid w:val="007643BC"/>
    <w:rsid w:val="00775BD5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E7954"/>
    <w:rsid w:val="007F5CE2"/>
    <w:rsid w:val="007F6611"/>
    <w:rsid w:val="00810BAC"/>
    <w:rsid w:val="0081209A"/>
    <w:rsid w:val="008175E9"/>
    <w:rsid w:val="00817617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356"/>
    <w:rsid w:val="008B389E"/>
    <w:rsid w:val="008D045E"/>
    <w:rsid w:val="008D2A41"/>
    <w:rsid w:val="008D3A6D"/>
    <w:rsid w:val="008D3F25"/>
    <w:rsid w:val="008D4D82"/>
    <w:rsid w:val="008E0E46"/>
    <w:rsid w:val="008E7116"/>
    <w:rsid w:val="008F143B"/>
    <w:rsid w:val="008F3882"/>
    <w:rsid w:val="008F4B7C"/>
    <w:rsid w:val="00926E47"/>
    <w:rsid w:val="00935918"/>
    <w:rsid w:val="00947162"/>
    <w:rsid w:val="009610D0"/>
    <w:rsid w:val="00961269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5A"/>
    <w:rsid w:val="00A425EB"/>
    <w:rsid w:val="00A47189"/>
    <w:rsid w:val="00A60AAD"/>
    <w:rsid w:val="00A72F22"/>
    <w:rsid w:val="00A733BC"/>
    <w:rsid w:val="00A748A6"/>
    <w:rsid w:val="00A755AD"/>
    <w:rsid w:val="00A76A69"/>
    <w:rsid w:val="00A879A4"/>
    <w:rsid w:val="00AA0FF8"/>
    <w:rsid w:val="00AB18D8"/>
    <w:rsid w:val="00AC0F2C"/>
    <w:rsid w:val="00AC502A"/>
    <w:rsid w:val="00AE1E26"/>
    <w:rsid w:val="00AF58C1"/>
    <w:rsid w:val="00B04A3F"/>
    <w:rsid w:val="00B04BF3"/>
    <w:rsid w:val="00B06643"/>
    <w:rsid w:val="00B15055"/>
    <w:rsid w:val="00B20551"/>
    <w:rsid w:val="00B30179"/>
    <w:rsid w:val="00B31E0B"/>
    <w:rsid w:val="00B33FC7"/>
    <w:rsid w:val="00B34E90"/>
    <w:rsid w:val="00B37B15"/>
    <w:rsid w:val="00B41196"/>
    <w:rsid w:val="00B4162A"/>
    <w:rsid w:val="00B45C02"/>
    <w:rsid w:val="00B70B63"/>
    <w:rsid w:val="00B72A1E"/>
    <w:rsid w:val="00B81E12"/>
    <w:rsid w:val="00BA2D33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302DE"/>
    <w:rsid w:val="00C463DD"/>
    <w:rsid w:val="00C6113A"/>
    <w:rsid w:val="00C745C3"/>
    <w:rsid w:val="00C978F5"/>
    <w:rsid w:val="00CA24A4"/>
    <w:rsid w:val="00CB348D"/>
    <w:rsid w:val="00CC46F7"/>
    <w:rsid w:val="00CD46F5"/>
    <w:rsid w:val="00CE4A8F"/>
    <w:rsid w:val="00CF071D"/>
    <w:rsid w:val="00D0123D"/>
    <w:rsid w:val="00D148B7"/>
    <w:rsid w:val="00D15B04"/>
    <w:rsid w:val="00D2031B"/>
    <w:rsid w:val="00D25FE2"/>
    <w:rsid w:val="00D345E5"/>
    <w:rsid w:val="00D37DA9"/>
    <w:rsid w:val="00D406A7"/>
    <w:rsid w:val="00D43252"/>
    <w:rsid w:val="00D44D86"/>
    <w:rsid w:val="00D50B7D"/>
    <w:rsid w:val="00D52012"/>
    <w:rsid w:val="00D55A7C"/>
    <w:rsid w:val="00D704E5"/>
    <w:rsid w:val="00D72727"/>
    <w:rsid w:val="00D8623A"/>
    <w:rsid w:val="00D978C6"/>
    <w:rsid w:val="00DA0956"/>
    <w:rsid w:val="00DA357F"/>
    <w:rsid w:val="00DA3E12"/>
    <w:rsid w:val="00DC18AD"/>
    <w:rsid w:val="00DD13D7"/>
    <w:rsid w:val="00DF7CAE"/>
    <w:rsid w:val="00E2623B"/>
    <w:rsid w:val="00E423C0"/>
    <w:rsid w:val="00E532B2"/>
    <w:rsid w:val="00E6414C"/>
    <w:rsid w:val="00E7260F"/>
    <w:rsid w:val="00E739D8"/>
    <w:rsid w:val="00E8702D"/>
    <w:rsid w:val="00E905F4"/>
    <w:rsid w:val="00E916A9"/>
    <w:rsid w:val="00E916DE"/>
    <w:rsid w:val="00E925AD"/>
    <w:rsid w:val="00E96630"/>
    <w:rsid w:val="00EB4563"/>
    <w:rsid w:val="00ED18DC"/>
    <w:rsid w:val="00ED6201"/>
    <w:rsid w:val="00ED7A2A"/>
    <w:rsid w:val="00EF1D7F"/>
    <w:rsid w:val="00F0137E"/>
    <w:rsid w:val="00F04E44"/>
    <w:rsid w:val="00F21786"/>
    <w:rsid w:val="00F2509B"/>
    <w:rsid w:val="00F25D06"/>
    <w:rsid w:val="00F31CFF"/>
    <w:rsid w:val="00F3742B"/>
    <w:rsid w:val="00F41FDB"/>
    <w:rsid w:val="00F50597"/>
    <w:rsid w:val="00F56D63"/>
    <w:rsid w:val="00F609A9"/>
    <w:rsid w:val="00F72134"/>
    <w:rsid w:val="00F80C99"/>
    <w:rsid w:val="00F867EC"/>
    <w:rsid w:val="00F91B2B"/>
    <w:rsid w:val="00FC03CD"/>
    <w:rsid w:val="00FC0646"/>
    <w:rsid w:val="00FC2241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3CC1E0D"/>
  <w15:docId w15:val="{2B836448-75AD-405E-982B-E3198AB2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normaltextrun">
    <w:name w:val="normaltextrun"/>
    <w:basedOn w:val="DefaultParagraphFont"/>
    <w:rsid w:val="0081209A"/>
  </w:style>
  <w:style w:type="paragraph" w:styleId="Title">
    <w:name w:val="Title"/>
    <w:basedOn w:val="Normal"/>
    <w:next w:val="Normal"/>
    <w:link w:val="TitleChar"/>
    <w:uiPriority w:val="10"/>
    <w:qFormat/>
    <w:rsid w:val="0081209A"/>
    <w:pPr>
      <w:suppressAutoHyphens w:val="0"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12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en-US"/>
    </w:rPr>
  </w:style>
  <w:style w:type="paragraph" w:styleId="ListParagraph">
    <w:name w:val="List Paragraph"/>
    <w:basedOn w:val="Normal"/>
    <w:uiPriority w:val="34"/>
    <w:qFormat/>
    <w:rsid w:val="0081209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styleId="CommentReference">
    <w:name w:val="annotation reference"/>
    <w:basedOn w:val="DefaultParagraphFont"/>
    <w:semiHidden/>
    <w:unhideWhenUsed/>
    <w:rsid w:val="00E739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39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E739D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3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39D8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95FE9-2BD7-46CC-B00C-53421BF94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13274-22B0-4E79-A216-BDEB2C2D727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F8FCCA-BD6B-4183-9227-F262FF352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6367</Characters>
  <Application>Microsoft Office Word</Application>
  <DocSecurity>0</DocSecurity>
  <Lines>161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ECE/TRANS/WP.29/GRSG/2022/28</vt:lpstr>
      <vt:lpstr/>
    </vt:vector>
  </TitlesOfParts>
  <Company>CSD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ECE/TRANS/WP.29/GRSG/2022/28</dc:title>
  <dc:subject>2211554</dc:subject>
  <dc:creator>Edoardo Gianotti</dc:creator>
  <cp:keywords/>
  <dc:description/>
  <cp:lastModifiedBy>Cecile Pacis</cp:lastModifiedBy>
  <cp:revision>2</cp:revision>
  <cp:lastPrinted>2022-07-22T14:03:00Z</cp:lastPrinted>
  <dcterms:created xsi:type="dcterms:W3CDTF">2022-07-22T14:40:00Z</dcterms:created>
  <dcterms:modified xsi:type="dcterms:W3CDTF">2022-07-22T14:40:00Z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