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5D1573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62AC05E" w14:textId="77777777" w:rsidR="002D5AAC" w:rsidRDefault="002D5AAC" w:rsidP="008743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122C09F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D4471DF" w14:textId="45EE2CD1" w:rsidR="002D5AAC" w:rsidRDefault="0087435D" w:rsidP="0087435D">
            <w:pPr>
              <w:jc w:val="right"/>
            </w:pPr>
            <w:r w:rsidRPr="0087435D">
              <w:rPr>
                <w:sz w:val="40"/>
              </w:rPr>
              <w:t>ECE</w:t>
            </w:r>
            <w:r>
              <w:t>/TRANS/WP.29/GRSG/2022/27</w:t>
            </w:r>
          </w:p>
        </w:tc>
      </w:tr>
      <w:tr w:rsidR="002D5AAC" w14:paraId="6F390434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B0CE0A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9E58720" wp14:editId="557DC9C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8126B1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9DDF36D" w14:textId="77777777" w:rsidR="002D5AAC" w:rsidRDefault="0087435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BA49EF5" w14:textId="77777777" w:rsidR="0087435D" w:rsidRDefault="0087435D" w:rsidP="008743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22 July 2022</w:t>
            </w:r>
          </w:p>
          <w:p w14:paraId="0A030434" w14:textId="77777777" w:rsidR="0087435D" w:rsidRDefault="0087435D" w:rsidP="008743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5A3FD4B" w14:textId="0D95DD34" w:rsidR="0087435D" w:rsidRPr="008D53B6" w:rsidRDefault="0087435D" w:rsidP="0087435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963368C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A220ECB" w14:textId="77777777" w:rsidR="002F7328" w:rsidRPr="00635B80" w:rsidRDefault="002F7328" w:rsidP="002F7328">
      <w:pPr>
        <w:spacing w:before="120"/>
        <w:rPr>
          <w:sz w:val="28"/>
          <w:szCs w:val="28"/>
        </w:rPr>
      </w:pPr>
      <w:r w:rsidRPr="00635B80">
        <w:rPr>
          <w:sz w:val="28"/>
          <w:szCs w:val="28"/>
        </w:rPr>
        <w:t>Комитет по внутреннему транспорту</w:t>
      </w:r>
    </w:p>
    <w:p w14:paraId="179E554B" w14:textId="77777777" w:rsidR="002F7328" w:rsidRPr="00635B80" w:rsidRDefault="002F7328" w:rsidP="002F7328">
      <w:pPr>
        <w:spacing w:before="120"/>
        <w:rPr>
          <w:b/>
          <w:sz w:val="24"/>
          <w:szCs w:val="24"/>
        </w:rPr>
      </w:pPr>
      <w:r w:rsidRPr="00635B80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635B80">
        <w:rPr>
          <w:rFonts w:asciiTheme="majorBidi" w:hAnsiTheme="majorBidi" w:cstheme="majorBidi"/>
          <w:b/>
          <w:bCs/>
          <w:sz w:val="24"/>
          <w:szCs w:val="24"/>
        </w:rPr>
        <w:br/>
      </w:r>
      <w:r w:rsidRPr="00635B80">
        <w:rPr>
          <w:b/>
          <w:bCs/>
          <w:sz w:val="24"/>
          <w:szCs w:val="24"/>
        </w:rPr>
        <w:t>в области транспортных средств</w:t>
      </w:r>
    </w:p>
    <w:p w14:paraId="303AE607" w14:textId="348CF90A" w:rsidR="002F7328" w:rsidRPr="00635B80" w:rsidRDefault="002F7328" w:rsidP="002F7328">
      <w:pPr>
        <w:spacing w:before="120"/>
        <w:rPr>
          <w:rFonts w:asciiTheme="majorBidi" w:hAnsiTheme="majorBidi" w:cstheme="majorBidi"/>
          <w:b/>
        </w:rPr>
      </w:pPr>
      <w:r w:rsidRPr="00635B80">
        <w:rPr>
          <w:b/>
          <w:bCs/>
        </w:rPr>
        <w:t xml:space="preserve">Рабочая группа по общим предписаниям, </w:t>
      </w:r>
      <w:r>
        <w:rPr>
          <w:b/>
          <w:bCs/>
        </w:rPr>
        <w:br/>
      </w:r>
      <w:r w:rsidRPr="00635B80">
        <w:rPr>
          <w:b/>
          <w:bCs/>
        </w:rPr>
        <w:t>касающимся безопасности</w:t>
      </w:r>
    </w:p>
    <w:p w14:paraId="5E9774D4" w14:textId="77777777" w:rsidR="002F7328" w:rsidRPr="00635B80" w:rsidRDefault="002F7328" w:rsidP="002F7328">
      <w:pPr>
        <w:spacing w:before="120"/>
        <w:rPr>
          <w:rFonts w:asciiTheme="majorBidi" w:hAnsiTheme="majorBidi" w:cstheme="majorBidi"/>
          <w:b/>
        </w:rPr>
      </w:pPr>
      <w:r w:rsidRPr="00635B80">
        <w:rPr>
          <w:rFonts w:asciiTheme="majorBidi" w:hAnsiTheme="majorBidi" w:cstheme="majorBidi"/>
          <w:b/>
        </w:rPr>
        <w:t xml:space="preserve">Сто двадцать четвертая </w:t>
      </w:r>
      <w:r w:rsidRPr="00635B80">
        <w:rPr>
          <w:b/>
          <w:bCs/>
        </w:rPr>
        <w:t>сессия</w:t>
      </w:r>
    </w:p>
    <w:p w14:paraId="7369E47F" w14:textId="77777777" w:rsidR="002F7328" w:rsidRPr="00635B80" w:rsidRDefault="002F7328" w:rsidP="002F7328">
      <w:pPr>
        <w:rPr>
          <w:rFonts w:asciiTheme="majorBidi" w:hAnsiTheme="majorBidi" w:cstheme="majorBidi"/>
        </w:rPr>
      </w:pPr>
      <w:r w:rsidRPr="00635B80">
        <w:t>Женева</w:t>
      </w:r>
      <w:r w:rsidRPr="00635B80">
        <w:rPr>
          <w:rFonts w:asciiTheme="majorBidi" w:hAnsiTheme="majorBidi" w:cstheme="majorBidi"/>
        </w:rPr>
        <w:t>, 11–14 октября 2022 года</w:t>
      </w:r>
    </w:p>
    <w:p w14:paraId="406FC32A" w14:textId="77777777" w:rsidR="002F7328" w:rsidRPr="002F7328" w:rsidRDefault="002F7328" w:rsidP="002F7328">
      <w:pPr>
        <w:rPr>
          <w:rFonts w:asciiTheme="majorBidi" w:hAnsiTheme="majorBidi" w:cstheme="majorBidi"/>
        </w:rPr>
      </w:pPr>
      <w:r w:rsidRPr="00635B80">
        <w:rPr>
          <w:rFonts w:asciiTheme="majorBidi" w:hAnsiTheme="majorBidi" w:cstheme="majorBidi"/>
        </w:rPr>
        <w:t>Пункт</w:t>
      </w:r>
      <w:r w:rsidRPr="002F7328">
        <w:rPr>
          <w:rFonts w:asciiTheme="majorBidi" w:hAnsiTheme="majorBidi" w:cstheme="majorBidi"/>
        </w:rPr>
        <w:t xml:space="preserve"> 10 </w:t>
      </w:r>
      <w:r w:rsidRPr="00635B80">
        <w:t>предварительной</w:t>
      </w:r>
      <w:r w:rsidRPr="002F7328">
        <w:t xml:space="preserve"> </w:t>
      </w:r>
      <w:r w:rsidRPr="00635B80">
        <w:t>повестки</w:t>
      </w:r>
      <w:r w:rsidRPr="002F7328">
        <w:t xml:space="preserve"> </w:t>
      </w:r>
      <w:r w:rsidRPr="00635B80">
        <w:t>дня</w:t>
      </w:r>
    </w:p>
    <w:p w14:paraId="1A9EF2CF" w14:textId="77777777" w:rsidR="002F7328" w:rsidRPr="00635B80" w:rsidRDefault="002F7328" w:rsidP="002F7328">
      <w:pPr>
        <w:rPr>
          <w:b/>
          <w:bCs/>
        </w:rPr>
      </w:pPr>
      <w:r w:rsidRPr="00635B80">
        <w:rPr>
          <w:b/>
          <w:bCs/>
        </w:rPr>
        <w:t>Правила № 125 ООН (поле обзора водителя спереди)</w:t>
      </w:r>
    </w:p>
    <w:p w14:paraId="5ED5ACCA" w14:textId="1F3AB1ED" w:rsidR="002F7328" w:rsidRPr="00635B80" w:rsidRDefault="002F7328" w:rsidP="002F7328">
      <w:pPr>
        <w:pStyle w:val="HChG"/>
        <w:rPr>
          <w:szCs w:val="28"/>
        </w:rPr>
      </w:pPr>
      <w:r w:rsidRPr="00635B80">
        <w:tab/>
      </w:r>
      <w:r w:rsidRPr="00635B80">
        <w:tab/>
      </w:r>
      <w:r w:rsidRPr="00635B80">
        <w:rPr>
          <w:szCs w:val="28"/>
        </w:rPr>
        <w:t xml:space="preserve">Предложение по дополнению 2 к поправкам серии 02 </w:t>
      </w:r>
      <w:r>
        <w:rPr>
          <w:szCs w:val="28"/>
        </w:rPr>
        <w:br/>
      </w:r>
      <w:r w:rsidRPr="00635B80">
        <w:rPr>
          <w:szCs w:val="28"/>
        </w:rPr>
        <w:t>к Правилам № 125 ООН (поле обзора водителя спереди)</w:t>
      </w:r>
    </w:p>
    <w:p w14:paraId="4652A70F" w14:textId="29C89AE7" w:rsidR="002F7328" w:rsidRPr="00635B80" w:rsidRDefault="002F7328" w:rsidP="002F7328">
      <w:pPr>
        <w:pStyle w:val="H1G"/>
        <w:tabs>
          <w:tab w:val="clear" w:pos="851"/>
          <w:tab w:val="left" w:pos="8505"/>
        </w:tabs>
        <w:ind w:firstLine="0"/>
        <w:rPr>
          <w:vertAlign w:val="superscript"/>
        </w:rPr>
      </w:pPr>
      <w:r w:rsidRPr="00635B80">
        <w:rPr>
          <w:szCs w:val="24"/>
          <w:shd w:val="clear" w:color="auto" w:fill="FFFFFF"/>
        </w:rPr>
        <w:t xml:space="preserve">Представлено экспертами от неофициальной рабочей группы </w:t>
      </w:r>
      <w:r>
        <w:rPr>
          <w:szCs w:val="24"/>
          <w:shd w:val="clear" w:color="auto" w:fill="FFFFFF"/>
        </w:rPr>
        <w:br/>
      </w:r>
      <w:r w:rsidRPr="00635B80">
        <w:rPr>
          <w:szCs w:val="24"/>
          <w:shd w:val="clear" w:color="auto" w:fill="FFFFFF"/>
        </w:rPr>
        <w:t>по вспомогательным средствам обеспечения поля обзора</w:t>
      </w:r>
      <w:r w:rsidRPr="002F7328">
        <w:rPr>
          <w:b w:val="0"/>
          <w:bCs/>
          <w:sz w:val="20"/>
          <w:szCs w:val="16"/>
        </w:rPr>
        <w:footnoteReference w:customMarkFollows="1" w:id="1"/>
        <w:t>*</w:t>
      </w:r>
    </w:p>
    <w:p w14:paraId="6BDFD6F1" w14:textId="77777777" w:rsidR="002F7328" w:rsidRPr="00635B80" w:rsidRDefault="002F7328" w:rsidP="002F7328">
      <w:pPr>
        <w:pStyle w:val="SingleTxtG"/>
        <w:ind w:firstLine="567"/>
      </w:pPr>
      <w:r w:rsidRPr="00635B80">
        <w:rPr>
          <w:shd w:val="clear" w:color="auto" w:fill="FFFFFF"/>
        </w:rPr>
        <w:t>Воспроизведенный ниже текст был представлен экспертами от неофициальной рабочей группы по вспомогательным средствам обеспечения поля обзора (НРГ по ВСПО). В нем уточняются положения об отключении системы ВСПО в случае смещения назад. Изменения к существующему тексту Правил ООН выделены жирным шрифтом в случае новых или зачеркиванием — в случае исключенных элементов.</w:t>
      </w:r>
    </w:p>
    <w:p w14:paraId="0545DC5B" w14:textId="77777777" w:rsidR="002F7328" w:rsidRPr="00635B80" w:rsidRDefault="002F7328" w:rsidP="002F7328">
      <w:pPr>
        <w:suppressAutoHyphens w:val="0"/>
        <w:spacing w:line="240" w:lineRule="auto"/>
      </w:pPr>
      <w:r w:rsidRPr="00635B80">
        <w:br w:type="page"/>
      </w:r>
    </w:p>
    <w:p w14:paraId="64234BD3" w14:textId="77777777" w:rsidR="002F7328" w:rsidRPr="00635B80" w:rsidRDefault="002F7328" w:rsidP="002F7328">
      <w:pPr>
        <w:pStyle w:val="HChG"/>
      </w:pPr>
      <w:r w:rsidRPr="00635B80">
        <w:rPr>
          <w:spacing w:val="1"/>
        </w:rPr>
        <w:lastRenderedPageBreak/>
        <w:tab/>
        <w:t>I</w:t>
      </w:r>
      <w:r w:rsidRPr="00635B80">
        <w:t>.</w:t>
      </w:r>
      <w:r w:rsidRPr="00635B80">
        <w:tab/>
        <w:t>Предложение</w:t>
      </w:r>
    </w:p>
    <w:p w14:paraId="3920C368" w14:textId="77777777" w:rsidR="002F7328" w:rsidRPr="00635B80" w:rsidRDefault="002F7328" w:rsidP="002F7328">
      <w:pPr>
        <w:pStyle w:val="SingleTxtG"/>
        <w:rPr>
          <w:rFonts w:eastAsia="Malgun Gothic"/>
          <w:lang w:eastAsia="ko-KR"/>
        </w:rPr>
      </w:pPr>
      <w:r w:rsidRPr="00635B80">
        <w:rPr>
          <w:rFonts w:eastAsia="Malgun Gothic"/>
          <w:i/>
          <w:iCs/>
          <w:lang w:eastAsia="ko-KR"/>
        </w:rPr>
        <w:t>Пункт 5.1.3.5.5</w:t>
      </w:r>
      <w:r w:rsidRPr="00635B80">
        <w:rPr>
          <w:rFonts w:eastAsia="Malgun Gothic"/>
          <w:lang w:eastAsia="ko-KR"/>
        </w:rPr>
        <w:t xml:space="preserve"> </w:t>
      </w:r>
      <w:r w:rsidRPr="00635B80">
        <w:rPr>
          <w:shd w:val="clear" w:color="auto" w:fill="FFFFFF"/>
        </w:rPr>
        <w:t>изменить следующим образом</w:t>
      </w:r>
      <w:r w:rsidRPr="00635B80">
        <w:rPr>
          <w:rFonts w:eastAsia="Malgun Gothic"/>
          <w:lang w:eastAsia="ko-KR"/>
        </w:rPr>
        <w:t>:</w:t>
      </w:r>
    </w:p>
    <w:p w14:paraId="38F539E2" w14:textId="7BA4C17D" w:rsidR="002F7328" w:rsidRPr="00635B80" w:rsidRDefault="002F7328" w:rsidP="002A4733">
      <w:pPr>
        <w:pStyle w:val="SingleTxtG"/>
        <w:ind w:left="2268" w:hanging="1134"/>
        <w:rPr>
          <w:rFonts w:eastAsia="Malgun Gothic"/>
          <w:lang w:eastAsia="ko-KR"/>
        </w:rPr>
      </w:pPr>
      <w:r w:rsidRPr="00635B80">
        <w:rPr>
          <w:rFonts w:eastAsia="Malgun Gothic"/>
          <w:lang w:eastAsia="ko-KR"/>
        </w:rPr>
        <w:t>«5.1.3.5.5</w:t>
      </w:r>
      <w:r w:rsidRPr="00635B80">
        <w:rPr>
          <w:rFonts w:eastAsia="Malgun Gothic"/>
          <w:lang w:eastAsia="ko-KR"/>
        </w:rPr>
        <w:tab/>
      </w:r>
      <w:r w:rsidRPr="00635B80">
        <w:rPr>
          <w:shd w:val="clear" w:color="auto" w:fill="FFFFFF"/>
        </w:rPr>
        <w:t xml:space="preserve">Водитель должен иметь возможность отключить систему ВСПО с помощью преднамеренного действия, по крайней мере одним из вариантов которого является ручная регулировка с не более чем </w:t>
      </w:r>
      <w:r w:rsidR="00A44139">
        <w:rPr>
          <w:shd w:val="clear" w:color="auto" w:fill="FFFFFF"/>
        </w:rPr>
        <w:br/>
      </w:r>
      <w:r w:rsidRPr="00635B80">
        <w:rPr>
          <w:shd w:val="clear" w:color="auto" w:fill="FFFFFF"/>
        </w:rPr>
        <w:t>двумя последовательными шагами. Интуитивное действие (например, двойное нажатие, проведение пальцем (</w:t>
      </w:r>
      <w:proofErr w:type="spellStart"/>
      <w:r w:rsidRPr="00635B80">
        <w:rPr>
          <w:shd w:val="clear" w:color="auto" w:fill="FFFFFF"/>
        </w:rPr>
        <w:t>свайп</w:t>
      </w:r>
      <w:proofErr w:type="spellEnd"/>
      <w:r w:rsidRPr="00635B80">
        <w:rPr>
          <w:shd w:val="clear" w:color="auto" w:fill="FFFFFF"/>
        </w:rPr>
        <w:t xml:space="preserve">) и нажатие) считается одним шагом. </w:t>
      </w:r>
      <w:r w:rsidRPr="00635B80">
        <w:rPr>
          <w:b/>
          <w:bCs/>
          <w:shd w:val="clear" w:color="auto" w:fill="FFFFFF"/>
        </w:rPr>
        <w:t xml:space="preserve">Настоящее положение не применяется при </w:t>
      </w:r>
      <w:r w:rsidR="00A44139">
        <w:rPr>
          <w:b/>
          <w:bCs/>
          <w:shd w:val="clear" w:color="auto" w:fill="FFFFFF"/>
        </w:rPr>
        <w:br/>
      </w:r>
      <w:r w:rsidRPr="00635B80">
        <w:rPr>
          <w:b/>
          <w:bCs/>
          <w:shd w:val="clear" w:color="auto" w:fill="FFFFFF"/>
        </w:rPr>
        <w:t xml:space="preserve">смещении транспортного средства назад, как оно определено в </w:t>
      </w:r>
      <w:r w:rsidR="00A44139">
        <w:rPr>
          <w:b/>
          <w:bCs/>
          <w:shd w:val="clear" w:color="auto" w:fill="FFFFFF"/>
        </w:rPr>
        <w:br/>
      </w:r>
      <w:r w:rsidRPr="00635B80">
        <w:rPr>
          <w:b/>
          <w:bCs/>
          <w:shd w:val="clear" w:color="auto" w:fill="FFFFFF"/>
        </w:rPr>
        <w:t>Правилах №</w:t>
      </w:r>
      <w:r w:rsidR="00A44139" w:rsidRPr="00A44139">
        <w:rPr>
          <w:b/>
          <w:bCs/>
          <w:shd w:val="clear" w:color="auto" w:fill="FFFFFF"/>
        </w:rPr>
        <w:t xml:space="preserve"> </w:t>
      </w:r>
      <w:r w:rsidRPr="00635B80">
        <w:rPr>
          <w:b/>
          <w:bCs/>
          <w:shd w:val="clear" w:color="auto" w:fill="FFFFFF"/>
        </w:rPr>
        <w:t>158 ООН</w:t>
      </w:r>
      <w:r w:rsidRPr="00635B80">
        <w:rPr>
          <w:shd w:val="clear" w:color="auto" w:fill="FFFFFF"/>
        </w:rPr>
        <w:t>».</w:t>
      </w:r>
    </w:p>
    <w:p w14:paraId="32BA696C" w14:textId="77777777" w:rsidR="002F7328" w:rsidRPr="00635B80" w:rsidRDefault="002F7328" w:rsidP="002F7328">
      <w:pPr>
        <w:pStyle w:val="HChG"/>
      </w:pPr>
      <w:r w:rsidRPr="00635B80">
        <w:tab/>
        <w:t>II.</w:t>
      </w:r>
      <w:r w:rsidRPr="00635B80">
        <w:tab/>
      </w:r>
      <w:r w:rsidRPr="00635B80">
        <w:tab/>
        <w:t>Обоснование</w:t>
      </w:r>
    </w:p>
    <w:p w14:paraId="346B114D" w14:textId="77777777" w:rsidR="002F7328" w:rsidRPr="00635B80" w:rsidRDefault="002F7328" w:rsidP="002F7328">
      <w:pPr>
        <w:pStyle w:val="SingleTxtG"/>
        <w:rPr>
          <w:rFonts w:eastAsia="Malgun Gothic"/>
          <w:lang w:eastAsia="ko-KR"/>
        </w:rPr>
      </w:pPr>
      <w:r w:rsidRPr="00635B80">
        <w:rPr>
          <w:rFonts w:eastAsia="Malgun Gothic"/>
          <w:lang w:eastAsia="ko-KR"/>
        </w:rPr>
        <w:t>1.</w:t>
      </w:r>
      <w:r w:rsidRPr="00635B80">
        <w:rPr>
          <w:rFonts w:eastAsia="Malgun Gothic"/>
          <w:lang w:eastAsia="ko-KR"/>
        </w:rPr>
        <w:tab/>
      </w:r>
      <w:r w:rsidRPr="00635B80">
        <w:rPr>
          <w:shd w:val="clear" w:color="auto" w:fill="FFFFFF"/>
        </w:rPr>
        <w:t>Функция отключения системы ВСПО часто реализуется через главное меню на центральном экране транспортного средства. Этот центральный экран одновременно используется системами видеокамеры/монитора в соответствии с Правилами № 158 ООН.</w:t>
      </w:r>
    </w:p>
    <w:p w14:paraId="0A83923D" w14:textId="77777777" w:rsidR="002F7328" w:rsidRPr="00635B80" w:rsidRDefault="002F7328" w:rsidP="002F7328">
      <w:pPr>
        <w:pStyle w:val="SingleTxtG"/>
        <w:rPr>
          <w:rFonts w:eastAsia="Malgun Gothic"/>
        </w:rPr>
      </w:pPr>
      <w:bookmarkStart w:id="0" w:name="_Hlk107411454"/>
      <w:r w:rsidRPr="00635B80">
        <w:rPr>
          <w:rFonts w:eastAsia="Malgun Gothic"/>
        </w:rPr>
        <w:t>2.</w:t>
      </w:r>
      <w:r w:rsidRPr="00635B80">
        <w:rPr>
          <w:rFonts w:eastAsia="Malgun Gothic"/>
        </w:rPr>
        <w:tab/>
      </w:r>
      <w:r w:rsidRPr="00635B80">
        <w:rPr>
          <w:shd w:val="clear" w:color="auto" w:fill="FFFFFF"/>
        </w:rPr>
        <w:t>Во время смещения назад выполняемой таким монитором функции отдается более высокий приоритет, и эксперты по ВСПО не усматривают риска для безопасности в том, что система ВСПО не может быть немедленно отключена при смещении назад.</w:t>
      </w:r>
    </w:p>
    <w:bookmarkEnd w:id="0"/>
    <w:p w14:paraId="748DEAC6" w14:textId="77777777" w:rsidR="002F7328" w:rsidRPr="00635B80" w:rsidRDefault="002F7328" w:rsidP="002F7328">
      <w:pPr>
        <w:spacing w:before="240"/>
        <w:jc w:val="center"/>
        <w:rPr>
          <w:u w:val="single"/>
        </w:rPr>
      </w:pPr>
      <w:r w:rsidRPr="00635B80">
        <w:rPr>
          <w:u w:val="single"/>
        </w:rPr>
        <w:tab/>
      </w:r>
      <w:r w:rsidRPr="00635B80">
        <w:rPr>
          <w:u w:val="single"/>
        </w:rPr>
        <w:tab/>
      </w:r>
      <w:r w:rsidRPr="00635B80">
        <w:rPr>
          <w:u w:val="single"/>
        </w:rPr>
        <w:tab/>
      </w:r>
    </w:p>
    <w:p w14:paraId="0374AC1D" w14:textId="77777777" w:rsidR="002F7328" w:rsidRPr="00635B80" w:rsidRDefault="002F7328" w:rsidP="002F7328"/>
    <w:p w14:paraId="47627076" w14:textId="77777777" w:rsidR="00E12C5F" w:rsidRPr="008D53B6" w:rsidRDefault="00E12C5F" w:rsidP="00D9145B"/>
    <w:sectPr w:rsidR="00E12C5F" w:rsidRPr="008D53B6" w:rsidSect="0087435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0D8E" w14:textId="77777777" w:rsidR="00BE177B" w:rsidRPr="00A312BC" w:rsidRDefault="00BE177B" w:rsidP="00A312BC"/>
  </w:endnote>
  <w:endnote w:type="continuationSeparator" w:id="0">
    <w:p w14:paraId="0BE6B02E" w14:textId="77777777" w:rsidR="00BE177B" w:rsidRPr="00A312BC" w:rsidRDefault="00BE177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5204" w14:textId="2827DBCD" w:rsidR="0087435D" w:rsidRPr="0087435D" w:rsidRDefault="0087435D">
    <w:pPr>
      <w:pStyle w:val="a8"/>
    </w:pPr>
    <w:r w:rsidRPr="0087435D">
      <w:rPr>
        <w:b/>
        <w:sz w:val="18"/>
      </w:rPr>
      <w:fldChar w:fldCharType="begin"/>
    </w:r>
    <w:r w:rsidRPr="0087435D">
      <w:rPr>
        <w:b/>
        <w:sz w:val="18"/>
      </w:rPr>
      <w:instrText xml:space="preserve"> PAGE  \* MERGEFORMAT </w:instrText>
    </w:r>
    <w:r w:rsidRPr="0087435D">
      <w:rPr>
        <w:b/>
        <w:sz w:val="18"/>
      </w:rPr>
      <w:fldChar w:fldCharType="separate"/>
    </w:r>
    <w:r w:rsidRPr="0087435D">
      <w:rPr>
        <w:b/>
        <w:noProof/>
        <w:sz w:val="18"/>
      </w:rPr>
      <w:t>2</w:t>
    </w:r>
    <w:r w:rsidRPr="0087435D">
      <w:rPr>
        <w:b/>
        <w:sz w:val="18"/>
      </w:rPr>
      <w:fldChar w:fldCharType="end"/>
    </w:r>
    <w:r>
      <w:rPr>
        <w:b/>
        <w:sz w:val="18"/>
      </w:rPr>
      <w:tab/>
    </w:r>
    <w:r>
      <w:t>GE.22-11550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E694" w14:textId="7B5EAE52" w:rsidR="0087435D" w:rsidRPr="0087435D" w:rsidRDefault="0087435D" w:rsidP="0087435D">
    <w:pPr>
      <w:pStyle w:val="a8"/>
      <w:tabs>
        <w:tab w:val="clear" w:pos="9639"/>
        <w:tab w:val="right" w:pos="9638"/>
      </w:tabs>
      <w:rPr>
        <w:b/>
        <w:sz w:val="18"/>
      </w:rPr>
    </w:pPr>
    <w:r>
      <w:t>GE.22-11550</w:t>
    </w:r>
    <w:r>
      <w:tab/>
    </w:r>
    <w:r w:rsidRPr="0087435D">
      <w:rPr>
        <w:b/>
        <w:sz w:val="18"/>
      </w:rPr>
      <w:fldChar w:fldCharType="begin"/>
    </w:r>
    <w:r w:rsidRPr="0087435D">
      <w:rPr>
        <w:b/>
        <w:sz w:val="18"/>
      </w:rPr>
      <w:instrText xml:space="preserve"> PAGE  \* MERGEFORMAT </w:instrText>
    </w:r>
    <w:r w:rsidRPr="0087435D">
      <w:rPr>
        <w:b/>
        <w:sz w:val="18"/>
      </w:rPr>
      <w:fldChar w:fldCharType="separate"/>
    </w:r>
    <w:r w:rsidRPr="0087435D">
      <w:rPr>
        <w:b/>
        <w:noProof/>
        <w:sz w:val="18"/>
      </w:rPr>
      <w:t>3</w:t>
    </w:r>
    <w:r w:rsidRPr="0087435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1F78" w14:textId="3DBCA0D8" w:rsidR="00042B72" w:rsidRPr="0087435D" w:rsidRDefault="0087435D" w:rsidP="0087435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DEB8519" wp14:editId="58F2812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11550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28636D5" wp14:editId="7554550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030822  090822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2B30" w14:textId="77777777" w:rsidR="00BE177B" w:rsidRPr="001075E9" w:rsidRDefault="00BE177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4558A76" w14:textId="77777777" w:rsidR="00BE177B" w:rsidRDefault="00BE177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DFB8384" w14:textId="7B7B7533" w:rsidR="002F7328" w:rsidRPr="00262C5E" w:rsidRDefault="002F7328" w:rsidP="002F7328">
      <w:pPr>
        <w:pStyle w:val="ad"/>
        <w:tabs>
          <w:tab w:val="clear" w:pos="1021"/>
        </w:tabs>
        <w:ind w:left="1135" w:hanging="284"/>
        <w:rPr>
          <w:rStyle w:val="aa"/>
          <w:szCs w:val="18"/>
        </w:rPr>
      </w:pPr>
      <w:r w:rsidRPr="002F7328">
        <w:rPr>
          <w:rStyle w:val="aa"/>
          <w:color w:val="000000" w:themeColor="text1"/>
          <w:sz w:val="20"/>
          <w:szCs w:val="22"/>
          <w:vertAlign w:val="baseline"/>
        </w:rPr>
        <w:t>*</w:t>
      </w:r>
      <w:r w:rsidRPr="00B170D4">
        <w:rPr>
          <w:color w:val="000000" w:themeColor="text1"/>
        </w:rPr>
        <w:tab/>
      </w:r>
      <w:r w:rsidRPr="00C66CD1">
        <w:rPr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</w:t>
      </w:r>
      <w:r>
        <w:rPr>
          <w:szCs w:val="18"/>
        </w:rPr>
        <w:t xml:space="preserve">, часть </w:t>
      </w:r>
      <w:r w:rsidRPr="002F7328">
        <w:rPr>
          <w:rStyle w:val="aa"/>
          <w:szCs w:val="18"/>
          <w:vertAlign w:val="baseline"/>
        </w:rPr>
        <w:t>V</w:t>
      </w:r>
      <w:r>
        <w:rPr>
          <w:szCs w:val="18"/>
        </w:rPr>
        <w:t xml:space="preserve">, </w:t>
      </w:r>
      <w:r w:rsidRPr="00C66CD1">
        <w:rPr>
          <w:szCs w:val="18"/>
        </w:rPr>
        <w:t>разд. 20, п.</w:t>
      </w:r>
      <w:r>
        <w:rPr>
          <w:szCs w:val="18"/>
        </w:rPr>
        <w:t> </w:t>
      </w:r>
      <w:r w:rsidRPr="00C66CD1">
        <w:rPr>
          <w:szCs w:val="18"/>
        </w:rPr>
        <w:t xml:space="preserve">20.76), Всемирный форум будет разрабатывать, согласовывать и обновлять правила ООН </w:t>
      </w:r>
      <w:r>
        <w:rPr>
          <w:szCs w:val="18"/>
        </w:rPr>
        <w:br/>
      </w:r>
      <w:r w:rsidRPr="00C66CD1">
        <w:rPr>
          <w:szCs w:val="18"/>
        </w:rPr>
        <w:t xml:space="preserve">в целях улучшения характеристик транспортных средств. Настоящий документ представлен </w:t>
      </w:r>
      <w:r>
        <w:rPr>
          <w:szCs w:val="18"/>
        </w:rPr>
        <w:br/>
      </w:r>
      <w:r w:rsidRPr="00C66CD1">
        <w:rPr>
          <w:szCs w:val="18"/>
        </w:rPr>
        <w:t>в соответствии с этим мандатом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4372" w14:textId="78B4DD9F" w:rsidR="0087435D" w:rsidRPr="0087435D" w:rsidRDefault="0087435D">
    <w:pPr>
      <w:pStyle w:val="a5"/>
    </w:pPr>
    <w:fldSimple w:instr=" TITLE  \* MERGEFORMAT ">
      <w:r w:rsidR="00561CAF">
        <w:t>ECE/TRANS/WP.29/GRSG/2022/27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6894" w14:textId="1F0381FF" w:rsidR="0087435D" w:rsidRPr="0087435D" w:rsidRDefault="0087435D" w:rsidP="0087435D">
    <w:pPr>
      <w:pStyle w:val="a5"/>
      <w:jc w:val="right"/>
    </w:pPr>
    <w:fldSimple w:instr=" TITLE  \* MERGEFORMAT ">
      <w:r w:rsidR="00561CAF">
        <w:t>ECE/TRANS/WP.29/GRSG/2022/27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C7FB1"/>
    <w:multiLevelType w:val="hybridMultilevel"/>
    <w:tmpl w:val="75E8C342"/>
    <w:lvl w:ilvl="0" w:tplc="2020BC26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B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A4733"/>
    <w:rsid w:val="002B0106"/>
    <w:rsid w:val="002B74B1"/>
    <w:rsid w:val="002C0E18"/>
    <w:rsid w:val="002D5AAC"/>
    <w:rsid w:val="002E5067"/>
    <w:rsid w:val="002F405F"/>
    <w:rsid w:val="002F7328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1CAF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7435D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44139"/>
    <w:rsid w:val="00A84021"/>
    <w:rsid w:val="00A84D35"/>
    <w:rsid w:val="00A917B3"/>
    <w:rsid w:val="00AB4B51"/>
    <w:rsid w:val="00B10CC7"/>
    <w:rsid w:val="00B36DF7"/>
    <w:rsid w:val="00B539E7"/>
    <w:rsid w:val="00B62458"/>
    <w:rsid w:val="00B72822"/>
    <w:rsid w:val="00BC18B2"/>
    <w:rsid w:val="00BD33EE"/>
    <w:rsid w:val="00BE177B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5B7B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99F480"/>
  <w15:docId w15:val="{E154601E-D83E-41E5-AB6F-5605FE4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2F7328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272</Words>
  <Characters>1804</Characters>
  <Application>Microsoft Office Word</Application>
  <DocSecurity>0</DocSecurity>
  <Lines>51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ECE/TRANS/WP.29/GRSG/2022/27</vt:lpstr>
      <vt:lpstr>A/</vt:lpstr>
      <vt:lpstr>A/</vt:lpstr>
    </vt:vector>
  </TitlesOfParts>
  <Company>DCM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ECE/TRANS/WP.29/GRSG/2022/27</dc:title>
  <dc:subject/>
  <dc:creator>Ekaterina SALYNSKAYA</dc:creator>
  <cp:keywords/>
  <cp:lastModifiedBy>Ekaterina Salynskaya</cp:lastModifiedBy>
  <cp:revision>3</cp:revision>
  <cp:lastPrinted>2022-08-09T10:21:00Z</cp:lastPrinted>
  <dcterms:created xsi:type="dcterms:W3CDTF">2022-08-09T10:21:00Z</dcterms:created>
  <dcterms:modified xsi:type="dcterms:W3CDTF">2022-08-09T10:21:00Z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