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70C64E16" w14:textId="77777777" w:rsidTr="00B20551">
        <w:trPr>
          <w:cantSplit/>
          <w:trHeight w:hRule="exact" w:val="851"/>
        </w:trPr>
        <w:tc>
          <w:tcPr>
            <w:tcW w:w="1276" w:type="dxa"/>
            <w:tcBorders>
              <w:bottom w:val="single" w:sz="4" w:space="0" w:color="auto"/>
            </w:tcBorders>
            <w:vAlign w:val="bottom"/>
          </w:tcPr>
          <w:p w14:paraId="05499701" w14:textId="77777777" w:rsidR="009E6CB7" w:rsidRDefault="009E6CB7" w:rsidP="00B20551">
            <w:pPr>
              <w:spacing w:after="80"/>
            </w:pPr>
          </w:p>
        </w:tc>
        <w:tc>
          <w:tcPr>
            <w:tcW w:w="2268" w:type="dxa"/>
            <w:tcBorders>
              <w:bottom w:val="single" w:sz="4" w:space="0" w:color="auto"/>
            </w:tcBorders>
            <w:vAlign w:val="bottom"/>
          </w:tcPr>
          <w:p w14:paraId="7332C46C"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DA652E0" w14:textId="686AC546" w:rsidR="009E6CB7" w:rsidRPr="00D47EEA" w:rsidRDefault="00467576" w:rsidP="00467576">
            <w:pPr>
              <w:jc w:val="right"/>
            </w:pPr>
            <w:r w:rsidRPr="00467576">
              <w:rPr>
                <w:sz w:val="40"/>
              </w:rPr>
              <w:t>ECE</w:t>
            </w:r>
            <w:r>
              <w:t>/TRANS/WP.29/GRSG/2022/25</w:t>
            </w:r>
          </w:p>
        </w:tc>
      </w:tr>
      <w:tr w:rsidR="009E6CB7" w14:paraId="66190132" w14:textId="77777777" w:rsidTr="00B20551">
        <w:trPr>
          <w:cantSplit/>
          <w:trHeight w:hRule="exact" w:val="2835"/>
        </w:trPr>
        <w:tc>
          <w:tcPr>
            <w:tcW w:w="1276" w:type="dxa"/>
            <w:tcBorders>
              <w:top w:val="single" w:sz="4" w:space="0" w:color="auto"/>
              <w:bottom w:val="single" w:sz="12" w:space="0" w:color="auto"/>
            </w:tcBorders>
          </w:tcPr>
          <w:p w14:paraId="02AEA5CC" w14:textId="77777777" w:rsidR="009E6CB7" w:rsidRDefault="00686A48" w:rsidP="00B20551">
            <w:pPr>
              <w:spacing w:before="120"/>
            </w:pPr>
            <w:r>
              <w:rPr>
                <w:noProof/>
                <w:lang w:val="fr-CH" w:eastAsia="fr-CH"/>
              </w:rPr>
              <w:drawing>
                <wp:inline distT="0" distB="0" distL="0" distR="0" wp14:anchorId="57C1BFD9" wp14:editId="3EE9D30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11B23B5"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387E881" w14:textId="77777777" w:rsidR="009E6CB7" w:rsidRDefault="00467576" w:rsidP="00467576">
            <w:pPr>
              <w:spacing w:before="240" w:line="240" w:lineRule="exact"/>
            </w:pPr>
            <w:r>
              <w:t>Distr.: General</w:t>
            </w:r>
          </w:p>
          <w:p w14:paraId="2780AFF7" w14:textId="575B0BA6" w:rsidR="00467576" w:rsidRDefault="00D84E43" w:rsidP="00467576">
            <w:pPr>
              <w:spacing w:line="240" w:lineRule="exact"/>
            </w:pPr>
            <w:r>
              <w:t>22</w:t>
            </w:r>
            <w:r w:rsidR="00467576">
              <w:t xml:space="preserve"> July 2022</w:t>
            </w:r>
          </w:p>
          <w:p w14:paraId="77A99576" w14:textId="77777777" w:rsidR="00467576" w:rsidRDefault="00467576" w:rsidP="00467576">
            <w:pPr>
              <w:spacing w:line="240" w:lineRule="exact"/>
            </w:pPr>
          </w:p>
          <w:p w14:paraId="09358AC3" w14:textId="3FD7BF5C" w:rsidR="00467576" w:rsidRDefault="00467576" w:rsidP="00467576">
            <w:pPr>
              <w:spacing w:line="240" w:lineRule="exact"/>
            </w:pPr>
            <w:r>
              <w:t>Original: English</w:t>
            </w:r>
          </w:p>
        </w:tc>
      </w:tr>
    </w:tbl>
    <w:p w14:paraId="57408CBC" w14:textId="77777777" w:rsidR="00467576" w:rsidRPr="0084685C" w:rsidRDefault="00467576" w:rsidP="00467576">
      <w:pPr>
        <w:spacing w:before="120"/>
        <w:rPr>
          <w:rFonts w:asciiTheme="majorBidi" w:hAnsiTheme="majorBidi" w:cstheme="majorBidi"/>
          <w:b/>
          <w:sz w:val="28"/>
          <w:szCs w:val="28"/>
        </w:rPr>
      </w:pPr>
      <w:r w:rsidRPr="0084685C">
        <w:rPr>
          <w:rFonts w:asciiTheme="majorBidi" w:hAnsiTheme="majorBidi" w:cstheme="majorBidi"/>
          <w:b/>
          <w:sz w:val="28"/>
          <w:szCs w:val="28"/>
        </w:rPr>
        <w:t>Economic Commission for Europe</w:t>
      </w:r>
    </w:p>
    <w:p w14:paraId="6263F1F2" w14:textId="77777777" w:rsidR="00467576" w:rsidRPr="0084685C" w:rsidRDefault="00467576" w:rsidP="00467576">
      <w:pPr>
        <w:spacing w:before="120"/>
        <w:rPr>
          <w:rFonts w:asciiTheme="majorBidi" w:hAnsiTheme="majorBidi" w:cstheme="majorBidi"/>
          <w:sz w:val="28"/>
          <w:szCs w:val="28"/>
        </w:rPr>
      </w:pPr>
      <w:r w:rsidRPr="0084685C">
        <w:rPr>
          <w:rFonts w:asciiTheme="majorBidi" w:hAnsiTheme="majorBidi" w:cstheme="majorBidi"/>
          <w:sz w:val="28"/>
          <w:szCs w:val="28"/>
        </w:rPr>
        <w:t>Inland Transport Committee</w:t>
      </w:r>
    </w:p>
    <w:p w14:paraId="2F45AF1A" w14:textId="77777777" w:rsidR="00467576" w:rsidRPr="0084685C" w:rsidRDefault="00467576" w:rsidP="00467576">
      <w:pPr>
        <w:spacing w:before="120"/>
        <w:rPr>
          <w:rFonts w:asciiTheme="majorBidi" w:hAnsiTheme="majorBidi" w:cstheme="majorBidi"/>
          <w:b/>
          <w:sz w:val="24"/>
          <w:szCs w:val="24"/>
        </w:rPr>
      </w:pPr>
      <w:r w:rsidRPr="0084685C">
        <w:rPr>
          <w:rFonts w:asciiTheme="majorBidi" w:hAnsiTheme="majorBidi" w:cstheme="majorBidi"/>
          <w:b/>
          <w:sz w:val="24"/>
          <w:szCs w:val="24"/>
        </w:rPr>
        <w:t>World Forum for Harmonization of Vehicle Regulations</w:t>
      </w:r>
    </w:p>
    <w:p w14:paraId="1F5B3849" w14:textId="77777777" w:rsidR="00467576" w:rsidRPr="0084685C" w:rsidRDefault="00467576" w:rsidP="00467576">
      <w:pPr>
        <w:spacing w:before="120"/>
        <w:rPr>
          <w:rFonts w:asciiTheme="majorBidi" w:hAnsiTheme="majorBidi" w:cstheme="majorBidi"/>
          <w:b/>
        </w:rPr>
      </w:pPr>
      <w:r w:rsidRPr="0084685C">
        <w:rPr>
          <w:rFonts w:asciiTheme="majorBidi" w:hAnsiTheme="majorBidi" w:cstheme="majorBidi"/>
          <w:b/>
        </w:rPr>
        <w:t>Working Party on General Safety Provisions</w:t>
      </w:r>
    </w:p>
    <w:p w14:paraId="098B1912" w14:textId="77777777" w:rsidR="00467576" w:rsidRPr="0084685C" w:rsidRDefault="00467576" w:rsidP="00467576">
      <w:pPr>
        <w:spacing w:before="120"/>
        <w:rPr>
          <w:rFonts w:asciiTheme="majorBidi" w:hAnsiTheme="majorBidi" w:cstheme="majorBidi"/>
          <w:b/>
        </w:rPr>
      </w:pPr>
      <w:r w:rsidRPr="0084685C">
        <w:rPr>
          <w:rFonts w:asciiTheme="majorBidi" w:hAnsiTheme="majorBidi" w:cstheme="majorBidi"/>
          <w:b/>
        </w:rPr>
        <w:t>12</w:t>
      </w:r>
      <w:r>
        <w:rPr>
          <w:rFonts w:asciiTheme="majorBidi" w:hAnsiTheme="majorBidi" w:cstheme="majorBidi"/>
          <w:b/>
        </w:rPr>
        <w:t>4th</w:t>
      </w:r>
      <w:r w:rsidRPr="00FC369E">
        <w:rPr>
          <w:rFonts w:asciiTheme="majorBidi" w:hAnsiTheme="majorBidi" w:cstheme="majorBidi"/>
          <w:b/>
        </w:rPr>
        <w:t xml:space="preserve"> </w:t>
      </w:r>
      <w:r w:rsidRPr="0084685C">
        <w:rPr>
          <w:rFonts w:asciiTheme="majorBidi" w:hAnsiTheme="majorBidi" w:cstheme="majorBidi"/>
          <w:b/>
        </w:rPr>
        <w:t>session</w:t>
      </w:r>
    </w:p>
    <w:p w14:paraId="384D8522" w14:textId="4225ACEA" w:rsidR="00467576" w:rsidRPr="0084685C" w:rsidRDefault="00467576" w:rsidP="00467576">
      <w:pPr>
        <w:rPr>
          <w:rFonts w:asciiTheme="majorBidi" w:hAnsiTheme="majorBidi" w:cstheme="majorBidi"/>
        </w:rPr>
      </w:pPr>
      <w:r w:rsidRPr="0084685C">
        <w:rPr>
          <w:rFonts w:asciiTheme="majorBidi" w:hAnsiTheme="majorBidi" w:cstheme="majorBidi"/>
        </w:rPr>
        <w:t xml:space="preserve">Geneva, </w:t>
      </w:r>
      <w:r>
        <w:rPr>
          <w:rFonts w:asciiTheme="majorBidi" w:hAnsiTheme="majorBidi" w:cstheme="majorBidi"/>
        </w:rPr>
        <w:t>11</w:t>
      </w:r>
      <w:r w:rsidR="008D734A">
        <w:rPr>
          <w:rFonts w:asciiTheme="majorBidi" w:hAnsiTheme="majorBidi" w:cstheme="majorBidi"/>
        </w:rPr>
        <w:t>–</w:t>
      </w:r>
      <w:r>
        <w:rPr>
          <w:rFonts w:asciiTheme="majorBidi" w:hAnsiTheme="majorBidi" w:cstheme="majorBidi"/>
        </w:rPr>
        <w:t>14 October</w:t>
      </w:r>
      <w:r w:rsidRPr="0084685C">
        <w:rPr>
          <w:rFonts w:asciiTheme="majorBidi" w:hAnsiTheme="majorBidi" w:cstheme="majorBidi"/>
        </w:rPr>
        <w:t xml:space="preserve"> 2022</w:t>
      </w:r>
    </w:p>
    <w:p w14:paraId="10F928AB" w14:textId="07F4A4D5" w:rsidR="00467576" w:rsidRPr="0084685C" w:rsidRDefault="00467576" w:rsidP="00467576">
      <w:pPr>
        <w:rPr>
          <w:rFonts w:asciiTheme="majorBidi" w:hAnsiTheme="majorBidi" w:cstheme="majorBidi"/>
        </w:rPr>
      </w:pPr>
      <w:r>
        <w:rPr>
          <w:rFonts w:asciiTheme="majorBidi" w:hAnsiTheme="majorBidi" w:cstheme="majorBidi"/>
        </w:rPr>
        <w:t xml:space="preserve">Agenda </w:t>
      </w:r>
      <w:r w:rsidRPr="0084685C">
        <w:rPr>
          <w:rFonts w:asciiTheme="majorBidi" w:hAnsiTheme="majorBidi" w:cstheme="majorBidi"/>
        </w:rPr>
        <w:t xml:space="preserve">Item </w:t>
      </w:r>
      <w:r w:rsidRPr="007A546C">
        <w:rPr>
          <w:rFonts w:asciiTheme="majorBidi" w:hAnsiTheme="majorBidi" w:cstheme="majorBidi"/>
        </w:rPr>
        <w:t>6</w:t>
      </w:r>
      <w:r w:rsidR="007A546C">
        <w:rPr>
          <w:rFonts w:asciiTheme="majorBidi" w:hAnsiTheme="majorBidi" w:cstheme="majorBidi"/>
        </w:rPr>
        <w:t xml:space="preserve"> </w:t>
      </w:r>
      <w:r w:rsidR="00D367C0" w:rsidRPr="007A546C">
        <w:rPr>
          <w:rFonts w:asciiTheme="majorBidi" w:hAnsiTheme="majorBidi" w:cstheme="majorBidi"/>
        </w:rPr>
        <w:t>(</w:t>
      </w:r>
      <w:r w:rsidRPr="007A546C">
        <w:rPr>
          <w:rFonts w:asciiTheme="majorBidi" w:hAnsiTheme="majorBidi" w:cstheme="majorBidi"/>
        </w:rPr>
        <w:t>b</w:t>
      </w:r>
      <w:r w:rsidR="00D367C0" w:rsidRPr="007A546C">
        <w:rPr>
          <w:rFonts w:asciiTheme="majorBidi" w:hAnsiTheme="majorBidi" w:cstheme="majorBidi"/>
        </w:rPr>
        <w:t>)</w:t>
      </w:r>
      <w:r w:rsidRPr="007A546C">
        <w:rPr>
          <w:rFonts w:asciiTheme="majorBidi" w:hAnsiTheme="majorBidi" w:cstheme="majorBidi"/>
        </w:rPr>
        <w:t xml:space="preserve"> </w:t>
      </w:r>
      <w:r w:rsidRPr="0084685C">
        <w:rPr>
          <w:rFonts w:asciiTheme="majorBidi" w:hAnsiTheme="majorBidi" w:cstheme="majorBidi"/>
        </w:rPr>
        <w:t>of the provisional agenda</w:t>
      </w:r>
    </w:p>
    <w:p w14:paraId="4199EE41" w14:textId="006D6856" w:rsidR="00467576" w:rsidRPr="000D1EA6" w:rsidRDefault="00467576" w:rsidP="00467576">
      <w:pPr>
        <w:rPr>
          <w:b/>
        </w:rPr>
      </w:pPr>
      <w:r w:rsidRPr="005973A3">
        <w:rPr>
          <w:b/>
        </w:rPr>
        <w:t>Amendments to Gas-Fuelled Vehicle Regulation:</w:t>
      </w:r>
      <w:r w:rsidRPr="005973A3">
        <w:rPr>
          <w:b/>
        </w:rPr>
        <w:br/>
        <w:t>UN Regulation No. 110 (</w:t>
      </w:r>
      <w:r w:rsidR="00F31737" w:rsidRPr="00F31737">
        <w:rPr>
          <w:b/>
        </w:rPr>
        <w:t>Compressed Natural Gas and Liquified Natural Gas</w:t>
      </w:r>
      <w:r w:rsidR="00F31737">
        <w:rPr>
          <w:b/>
        </w:rPr>
        <w:t xml:space="preserve"> vehicles</w:t>
      </w:r>
      <w:r w:rsidRPr="005973A3">
        <w:rPr>
          <w:b/>
        </w:rPr>
        <w:t>)</w:t>
      </w:r>
      <w:r w:rsidRPr="0072183C">
        <w:tab/>
      </w:r>
      <w:r w:rsidRPr="0072183C">
        <w:tab/>
      </w:r>
    </w:p>
    <w:p w14:paraId="49560E0D" w14:textId="21B31CBF" w:rsidR="00467576" w:rsidRPr="0099334C" w:rsidRDefault="00467576" w:rsidP="00467576">
      <w:pPr>
        <w:pStyle w:val="HChG"/>
      </w:pPr>
      <w:r>
        <w:tab/>
      </w:r>
      <w:r>
        <w:tab/>
      </w:r>
      <w:r w:rsidRPr="005973A3">
        <w:t>Proposal for Supplement 1 to the 05 of Amendments to UN Regulation No. 110 (</w:t>
      </w:r>
      <w:r w:rsidR="00F31737" w:rsidRPr="00325BA4">
        <w:t>Compressed Natural Gas and Liquified Natural Gas</w:t>
      </w:r>
      <w:r w:rsidR="00F31737">
        <w:t xml:space="preserve"> </w:t>
      </w:r>
      <w:r>
        <w:t>v</w:t>
      </w:r>
      <w:r w:rsidRPr="005973A3">
        <w:t>ehicles)</w:t>
      </w:r>
    </w:p>
    <w:p w14:paraId="0565EBC8" w14:textId="77777777" w:rsidR="00467576" w:rsidRPr="00C204AA" w:rsidRDefault="00467576" w:rsidP="00467576">
      <w:pPr>
        <w:pStyle w:val="H1G"/>
      </w:pPr>
      <w:r w:rsidRPr="00C204AA">
        <w:tab/>
      </w:r>
      <w:r w:rsidRPr="00C204AA">
        <w:tab/>
        <w:t>Submitted by the expert from the Netherlands</w:t>
      </w:r>
      <w:r>
        <w:t xml:space="preserve"> </w:t>
      </w:r>
      <w:r w:rsidRPr="00341F66">
        <w:rPr>
          <w:bCs/>
        </w:rPr>
        <w:footnoteReference w:customMarkFollows="1" w:id="2"/>
        <w:t>*</w:t>
      </w:r>
    </w:p>
    <w:p w14:paraId="32131014" w14:textId="2667D294" w:rsidR="00467576" w:rsidRPr="00341F66" w:rsidRDefault="00467576" w:rsidP="00467576">
      <w:pPr>
        <w:pStyle w:val="SingleTxtG"/>
        <w:ind w:firstLine="425"/>
      </w:pPr>
      <w:r w:rsidRPr="00C204AA">
        <w:rPr>
          <w:snapToGrid w:val="0"/>
        </w:rPr>
        <w:t xml:space="preserve">The text reproduced below was prepared by </w:t>
      </w:r>
      <w:r>
        <w:t>the Task Force</w:t>
      </w:r>
      <w:r w:rsidRPr="006A626E">
        <w:t xml:space="preserve"> on UN Regulation No</w:t>
      </w:r>
      <w:r w:rsidR="00941C86">
        <w:t>.</w:t>
      </w:r>
      <w:r w:rsidRPr="006A626E">
        <w:t xml:space="preserve"> 110</w:t>
      </w:r>
      <w:r w:rsidRPr="00C204AA">
        <w:t xml:space="preserve">, aiming to update the existing requirements for </w:t>
      </w:r>
      <w:r>
        <w:t>compressed natural gas/liquified natural gas (</w:t>
      </w:r>
      <w:r w:rsidRPr="00C204AA">
        <w:t>CNG/LNG</w:t>
      </w:r>
      <w:r>
        <w:t xml:space="preserve">) </w:t>
      </w:r>
      <w:r w:rsidRPr="00C204AA">
        <w:t xml:space="preserve">fuelled components. It is based </w:t>
      </w:r>
      <w:r>
        <w:t>up</w:t>
      </w:r>
      <w:r w:rsidRPr="00C204AA">
        <w:t xml:space="preserve">on </w:t>
      </w:r>
      <w:r>
        <w:t xml:space="preserve">GRSG-123-28 </w:t>
      </w:r>
      <w:r w:rsidRPr="00C204AA">
        <w:t xml:space="preserve">distributed at the </w:t>
      </w:r>
      <w:r>
        <w:t>123</w:t>
      </w:r>
      <w:r w:rsidRPr="00941C86">
        <w:t xml:space="preserve">rd </w:t>
      </w:r>
      <w:r w:rsidRPr="00C204AA">
        <w:t>session of the Working Party on General Safety (GRSG) (see ECE/TRANS/WP.29/GRSG/</w:t>
      </w:r>
      <w:r>
        <w:t>102</w:t>
      </w:r>
      <w:r w:rsidRPr="00C204AA">
        <w:t>, para</w:t>
      </w:r>
      <w:r>
        <w:t>graph 38</w:t>
      </w:r>
      <w:r w:rsidRPr="00C204AA">
        <w:t>).</w:t>
      </w:r>
      <w:r>
        <w:t xml:space="preserve"> </w:t>
      </w:r>
      <w:r w:rsidRPr="00341F66">
        <w:t>The modifications to the current text of the UN Regulation are marked in bold for new or strikethrough for deleted characters</w:t>
      </w:r>
      <w:r w:rsidRPr="00341F66">
        <w:rPr>
          <w:szCs w:val="23"/>
        </w:rPr>
        <w:t>.</w:t>
      </w:r>
    </w:p>
    <w:p w14:paraId="205CA07D" w14:textId="77777777" w:rsidR="00467576" w:rsidRPr="00DF0E34" w:rsidRDefault="00467576" w:rsidP="00467576">
      <w:pPr>
        <w:pStyle w:val="HChG"/>
        <w:tabs>
          <w:tab w:val="left" w:pos="8505"/>
        </w:tabs>
        <w:spacing w:before="0" w:after="0" w:line="240" w:lineRule="auto"/>
        <w:ind w:firstLine="425"/>
        <w:jc w:val="lowKashida"/>
        <w:rPr>
          <w:rFonts w:asciiTheme="majorBidi" w:hAnsiTheme="majorBidi" w:cstheme="majorBidi"/>
        </w:rPr>
      </w:pPr>
      <w:r w:rsidRPr="00DF0E34">
        <w:rPr>
          <w:rFonts w:asciiTheme="majorBidi" w:hAnsiTheme="majorBidi" w:cstheme="majorBidi"/>
        </w:rPr>
        <w:br w:type="page"/>
      </w:r>
    </w:p>
    <w:p w14:paraId="1C85B15B" w14:textId="77777777" w:rsidR="00467576" w:rsidRPr="00DD3E27" w:rsidRDefault="00467576" w:rsidP="00C13D03">
      <w:pPr>
        <w:pStyle w:val="H1G"/>
        <w:rPr>
          <w:w w:val="101"/>
        </w:rPr>
      </w:pPr>
      <w:r w:rsidRPr="00DD3E27">
        <w:rPr>
          <w:w w:val="101"/>
        </w:rPr>
        <w:lastRenderedPageBreak/>
        <w:tab/>
      </w:r>
      <w:r>
        <w:rPr>
          <w:w w:val="101"/>
        </w:rPr>
        <w:t>I.</w:t>
      </w:r>
      <w:r>
        <w:rPr>
          <w:w w:val="101"/>
        </w:rPr>
        <w:tab/>
      </w:r>
      <w:r w:rsidRPr="00DD3E27">
        <w:rPr>
          <w:w w:val="101"/>
        </w:rPr>
        <w:t>Proposal</w:t>
      </w:r>
    </w:p>
    <w:p w14:paraId="4FF1B0A5" w14:textId="77777777" w:rsidR="00467576" w:rsidRDefault="00467576" w:rsidP="00467576">
      <w:pPr>
        <w:spacing w:after="120" w:line="240" w:lineRule="auto"/>
        <w:ind w:left="2268" w:right="1134" w:hanging="1134"/>
        <w:jc w:val="both"/>
      </w:pPr>
      <w:r w:rsidRPr="00D86426">
        <w:rPr>
          <w:i/>
        </w:rPr>
        <w:t>Paragraph</w:t>
      </w:r>
      <w:r>
        <w:rPr>
          <w:i/>
        </w:rPr>
        <w:t>s</w:t>
      </w:r>
      <w:r w:rsidRPr="00D86426">
        <w:rPr>
          <w:i/>
        </w:rPr>
        <w:t xml:space="preserve"> </w:t>
      </w:r>
      <w:r>
        <w:rPr>
          <w:i/>
        </w:rPr>
        <w:t>8.4. to 8.11</w:t>
      </w:r>
      <w:r w:rsidRPr="00D86426">
        <w:rPr>
          <w:i/>
        </w:rPr>
        <w:t>.,</w:t>
      </w:r>
      <w:r w:rsidRPr="00D86426">
        <w:t xml:space="preserve"> amend to read:</w:t>
      </w:r>
    </w:p>
    <w:p w14:paraId="061299D0" w14:textId="77777777" w:rsidR="00467576" w:rsidRPr="00DE6D79" w:rsidRDefault="00467576" w:rsidP="00467576">
      <w:pPr>
        <w:spacing w:after="120" w:line="240" w:lineRule="auto"/>
        <w:ind w:left="2268" w:right="1134" w:hanging="1134"/>
        <w:jc w:val="both"/>
      </w:pPr>
      <w:r>
        <w:t>"</w:t>
      </w:r>
      <w:r w:rsidRPr="00DE6D79">
        <w:t>8.4.-8.11.</w:t>
      </w:r>
      <w:r w:rsidRPr="00DE6D79">
        <w:tab/>
        <w:t>Provisions on other CNG components</w:t>
      </w:r>
    </w:p>
    <w:p w14:paraId="12A37B4F" w14:textId="77777777" w:rsidR="00467576" w:rsidRPr="00DE6D79" w:rsidRDefault="00467576" w:rsidP="00467576">
      <w:pPr>
        <w:spacing w:after="120" w:line="240" w:lineRule="auto"/>
        <w:ind w:left="2268" w:right="1134"/>
        <w:jc w:val="both"/>
      </w:pPr>
      <w:r w:rsidRPr="00DE6D79">
        <w:t>The components shown shall be type approved pursuant to the provisions laid down in the annexes which can be determined from the table below:</w:t>
      </w:r>
    </w:p>
    <w:tbl>
      <w:tblPr>
        <w:tblpPr w:leftFromText="180" w:rightFromText="180" w:vertAnchor="text" w:tblpX="2263" w:tblpY="1"/>
        <w:tblOverlap w:val="never"/>
        <w:tblW w:w="6232" w:type="dxa"/>
        <w:tblLayout w:type="fixed"/>
        <w:tblCellMar>
          <w:left w:w="132" w:type="dxa"/>
          <w:right w:w="132" w:type="dxa"/>
        </w:tblCellMar>
        <w:tblLook w:val="0000" w:firstRow="0" w:lastRow="0" w:firstColumn="0" w:lastColumn="0" w:noHBand="0" w:noVBand="0"/>
      </w:tblPr>
      <w:tblGrid>
        <w:gridCol w:w="1129"/>
        <w:gridCol w:w="4395"/>
        <w:gridCol w:w="708"/>
      </w:tblGrid>
      <w:tr w:rsidR="00467576" w:rsidRPr="00DE6D79" w14:paraId="14A7ABA8" w14:textId="77777777" w:rsidTr="00B433C6">
        <w:trPr>
          <w:trHeight w:val="42"/>
        </w:trPr>
        <w:tc>
          <w:tcPr>
            <w:tcW w:w="1129" w:type="dxa"/>
            <w:tcBorders>
              <w:top w:val="single" w:sz="2" w:space="0" w:color="auto"/>
              <w:left w:val="single" w:sz="4" w:space="0" w:color="auto"/>
              <w:bottom w:val="single" w:sz="12" w:space="0" w:color="auto"/>
              <w:right w:val="single" w:sz="4" w:space="0" w:color="auto"/>
            </w:tcBorders>
            <w:vAlign w:val="center"/>
          </w:tcPr>
          <w:p w14:paraId="24BE48C3" w14:textId="77777777" w:rsidR="00467576" w:rsidRPr="00DE6D79" w:rsidRDefault="00467576" w:rsidP="00B433C6">
            <w:pPr>
              <w:keepNext/>
              <w:keepLines/>
              <w:widowControl w:val="0"/>
              <w:suppressAutoHyphens w:val="0"/>
              <w:autoSpaceDE w:val="0"/>
              <w:autoSpaceDN w:val="0"/>
              <w:adjustRightInd w:val="0"/>
              <w:spacing w:before="60" w:after="60" w:line="240" w:lineRule="auto"/>
              <w:rPr>
                <w:i/>
                <w:sz w:val="16"/>
                <w:szCs w:val="16"/>
              </w:rPr>
            </w:pPr>
            <w:r w:rsidRPr="00DE6D79">
              <w:rPr>
                <w:i/>
                <w:sz w:val="16"/>
                <w:szCs w:val="16"/>
              </w:rPr>
              <w:t>Paragraph</w:t>
            </w:r>
          </w:p>
        </w:tc>
        <w:tc>
          <w:tcPr>
            <w:tcW w:w="4395" w:type="dxa"/>
            <w:tcBorders>
              <w:top w:val="single" w:sz="2" w:space="0" w:color="auto"/>
              <w:left w:val="single" w:sz="4" w:space="0" w:color="auto"/>
              <w:bottom w:val="single" w:sz="12" w:space="0" w:color="auto"/>
              <w:right w:val="single" w:sz="4" w:space="0" w:color="auto"/>
            </w:tcBorders>
            <w:vAlign w:val="center"/>
          </w:tcPr>
          <w:p w14:paraId="32FA2A1F" w14:textId="77777777" w:rsidR="00467576" w:rsidRPr="00DE6D79" w:rsidRDefault="00467576" w:rsidP="00B433C6">
            <w:pPr>
              <w:keepNext/>
              <w:keepLines/>
              <w:widowControl w:val="0"/>
              <w:suppressAutoHyphens w:val="0"/>
              <w:autoSpaceDE w:val="0"/>
              <w:autoSpaceDN w:val="0"/>
              <w:adjustRightInd w:val="0"/>
              <w:spacing w:before="60" w:after="60" w:line="240" w:lineRule="auto"/>
              <w:rPr>
                <w:i/>
                <w:sz w:val="16"/>
                <w:szCs w:val="16"/>
              </w:rPr>
            </w:pPr>
            <w:r w:rsidRPr="00DE6D79">
              <w:rPr>
                <w:i/>
                <w:sz w:val="16"/>
                <w:szCs w:val="16"/>
              </w:rPr>
              <w:t>Component</w:t>
            </w:r>
          </w:p>
        </w:tc>
        <w:tc>
          <w:tcPr>
            <w:tcW w:w="708" w:type="dxa"/>
            <w:tcBorders>
              <w:top w:val="single" w:sz="2" w:space="0" w:color="auto"/>
              <w:left w:val="single" w:sz="4" w:space="0" w:color="auto"/>
              <w:bottom w:val="single" w:sz="12" w:space="0" w:color="auto"/>
              <w:right w:val="single" w:sz="4" w:space="0" w:color="auto"/>
            </w:tcBorders>
            <w:vAlign w:val="center"/>
          </w:tcPr>
          <w:p w14:paraId="422EB377" w14:textId="77777777" w:rsidR="00467576" w:rsidRPr="00DE6D79" w:rsidRDefault="00467576" w:rsidP="00B433C6">
            <w:pPr>
              <w:keepNext/>
              <w:keepLines/>
              <w:widowControl w:val="0"/>
              <w:suppressAutoHyphens w:val="0"/>
              <w:autoSpaceDE w:val="0"/>
              <w:autoSpaceDN w:val="0"/>
              <w:adjustRightInd w:val="0"/>
              <w:spacing w:before="60" w:after="60" w:line="240" w:lineRule="auto"/>
              <w:jc w:val="center"/>
              <w:rPr>
                <w:i/>
                <w:sz w:val="16"/>
                <w:szCs w:val="16"/>
              </w:rPr>
            </w:pPr>
            <w:r w:rsidRPr="00DE6D79">
              <w:rPr>
                <w:i/>
                <w:sz w:val="16"/>
                <w:szCs w:val="16"/>
              </w:rPr>
              <w:t>Annex</w:t>
            </w:r>
          </w:p>
        </w:tc>
      </w:tr>
      <w:tr w:rsidR="00467576" w:rsidRPr="00DE6D79" w14:paraId="4D2E1436" w14:textId="77777777" w:rsidTr="00B433C6">
        <w:trPr>
          <w:trHeight w:val="1496"/>
        </w:trPr>
        <w:tc>
          <w:tcPr>
            <w:tcW w:w="1129" w:type="dxa"/>
            <w:tcBorders>
              <w:top w:val="single" w:sz="12" w:space="0" w:color="auto"/>
              <w:left w:val="single" w:sz="4" w:space="0" w:color="auto"/>
              <w:bottom w:val="single" w:sz="4" w:space="0" w:color="auto"/>
              <w:right w:val="single" w:sz="4" w:space="0" w:color="auto"/>
            </w:tcBorders>
          </w:tcPr>
          <w:p w14:paraId="7F71142F" w14:textId="77777777" w:rsidR="00467576" w:rsidRPr="00DE6D79" w:rsidRDefault="00467576" w:rsidP="00B433C6">
            <w:pPr>
              <w:keepNext/>
              <w:keepLines/>
              <w:widowControl w:val="0"/>
              <w:suppressAutoHyphens w:val="0"/>
              <w:autoSpaceDE w:val="0"/>
              <w:autoSpaceDN w:val="0"/>
              <w:adjustRightInd w:val="0"/>
              <w:spacing w:before="40" w:after="40" w:line="240" w:lineRule="auto"/>
              <w:rPr>
                <w:sz w:val="18"/>
              </w:rPr>
            </w:pPr>
            <w:r w:rsidRPr="00DE6D79">
              <w:rPr>
                <w:sz w:val="18"/>
              </w:rPr>
              <w:t>8.4.</w:t>
            </w:r>
          </w:p>
        </w:tc>
        <w:tc>
          <w:tcPr>
            <w:tcW w:w="4395" w:type="dxa"/>
            <w:tcBorders>
              <w:top w:val="single" w:sz="12" w:space="0" w:color="auto"/>
              <w:left w:val="single" w:sz="4" w:space="0" w:color="auto"/>
              <w:bottom w:val="single" w:sz="4" w:space="0" w:color="auto"/>
              <w:right w:val="single" w:sz="4" w:space="0" w:color="auto"/>
            </w:tcBorders>
          </w:tcPr>
          <w:p w14:paraId="30204C35" w14:textId="77777777" w:rsidR="00467576" w:rsidRPr="00DE6D79" w:rsidRDefault="00467576" w:rsidP="00B433C6">
            <w:pPr>
              <w:widowControl w:val="0"/>
              <w:tabs>
                <w:tab w:val="left" w:pos="993"/>
              </w:tabs>
              <w:suppressAutoHyphens w:val="0"/>
              <w:spacing w:before="40" w:after="40" w:line="240" w:lineRule="auto"/>
              <w:rPr>
                <w:snapToGrid w:val="0"/>
                <w:sz w:val="18"/>
                <w:lang w:eastAsia="it-IT"/>
              </w:rPr>
            </w:pPr>
            <w:r w:rsidRPr="00DE6D79">
              <w:rPr>
                <w:snapToGrid w:val="0"/>
                <w:sz w:val="18"/>
                <w:lang w:eastAsia="it-IT"/>
              </w:rPr>
              <w:t>Automatic valve</w:t>
            </w:r>
          </w:p>
          <w:p w14:paraId="62184DEA" w14:textId="77777777" w:rsidR="00467576" w:rsidRPr="00DE6D79" w:rsidRDefault="00467576" w:rsidP="00B433C6">
            <w:pPr>
              <w:widowControl w:val="0"/>
              <w:tabs>
                <w:tab w:val="left" w:pos="993"/>
              </w:tabs>
              <w:suppressAutoHyphens w:val="0"/>
              <w:spacing w:before="40" w:after="40" w:line="240" w:lineRule="auto"/>
              <w:rPr>
                <w:snapToGrid w:val="0"/>
                <w:sz w:val="18"/>
                <w:lang w:eastAsia="it-IT"/>
              </w:rPr>
            </w:pPr>
            <w:r w:rsidRPr="00DE6D79">
              <w:rPr>
                <w:snapToGrid w:val="0"/>
                <w:sz w:val="18"/>
                <w:lang w:eastAsia="it-IT"/>
              </w:rPr>
              <w:t>Check valve or non-return valve</w:t>
            </w:r>
          </w:p>
          <w:p w14:paraId="597200D8" w14:textId="77777777" w:rsidR="00467576" w:rsidRPr="00DE6D79" w:rsidRDefault="00467576" w:rsidP="00B433C6">
            <w:pPr>
              <w:widowControl w:val="0"/>
              <w:tabs>
                <w:tab w:val="left" w:pos="993"/>
              </w:tabs>
              <w:suppressAutoHyphens w:val="0"/>
              <w:spacing w:before="40" w:after="40" w:line="240" w:lineRule="auto"/>
              <w:rPr>
                <w:snapToGrid w:val="0"/>
                <w:sz w:val="18"/>
                <w:lang w:eastAsia="it-IT"/>
              </w:rPr>
            </w:pPr>
            <w:r w:rsidRPr="00DE6D79">
              <w:rPr>
                <w:snapToGrid w:val="0"/>
                <w:sz w:val="18"/>
                <w:lang w:eastAsia="it-IT"/>
              </w:rPr>
              <w:t>Pressure relief valve</w:t>
            </w:r>
          </w:p>
          <w:p w14:paraId="05973B75" w14:textId="77777777" w:rsidR="00467576" w:rsidRDefault="00467576" w:rsidP="00B433C6">
            <w:pPr>
              <w:widowControl w:val="0"/>
              <w:tabs>
                <w:tab w:val="left" w:pos="993"/>
              </w:tabs>
              <w:suppressAutoHyphens w:val="0"/>
              <w:spacing w:before="40" w:after="40" w:line="240" w:lineRule="auto"/>
              <w:rPr>
                <w:bCs/>
                <w:snapToGrid w:val="0"/>
                <w:sz w:val="18"/>
                <w:lang w:eastAsia="it-IT"/>
              </w:rPr>
            </w:pPr>
            <w:r w:rsidRPr="00DE6D79">
              <w:rPr>
                <w:snapToGrid w:val="0"/>
                <w:sz w:val="18"/>
                <w:lang w:eastAsia="it-IT"/>
              </w:rPr>
              <w:t xml:space="preserve">Pressure relief device </w:t>
            </w:r>
            <w:r w:rsidRPr="00DE6D79">
              <w:rPr>
                <w:bCs/>
                <w:snapToGrid w:val="0"/>
                <w:sz w:val="18"/>
                <w:lang w:eastAsia="it-IT"/>
              </w:rPr>
              <w:t>(temperature triggered)</w:t>
            </w:r>
          </w:p>
          <w:p w14:paraId="15D0BAF1" w14:textId="77777777" w:rsidR="00467576" w:rsidRPr="00B40F04" w:rsidRDefault="00467576" w:rsidP="00B433C6">
            <w:pPr>
              <w:widowControl w:val="0"/>
              <w:tabs>
                <w:tab w:val="left" w:pos="993"/>
              </w:tabs>
              <w:suppressAutoHyphens w:val="0"/>
              <w:spacing w:before="40" w:after="40" w:line="240" w:lineRule="auto"/>
              <w:rPr>
                <w:b/>
                <w:bCs/>
                <w:snapToGrid w:val="0"/>
                <w:sz w:val="18"/>
                <w:lang w:eastAsia="it-IT"/>
              </w:rPr>
            </w:pPr>
            <w:r w:rsidRPr="00B40F04">
              <w:rPr>
                <w:b/>
                <w:bCs/>
                <w:snapToGrid w:val="0"/>
                <w:sz w:val="18"/>
                <w:lang w:eastAsia="it-IT"/>
              </w:rPr>
              <w:t>Manual valve</w:t>
            </w:r>
          </w:p>
          <w:p w14:paraId="03A07550" w14:textId="77777777" w:rsidR="00467576" w:rsidRPr="00DE6D79" w:rsidRDefault="00467576" w:rsidP="00B433C6">
            <w:pPr>
              <w:widowControl w:val="0"/>
              <w:tabs>
                <w:tab w:val="left" w:pos="993"/>
              </w:tabs>
              <w:suppressAutoHyphens w:val="0"/>
              <w:spacing w:before="40" w:after="40" w:line="240" w:lineRule="auto"/>
              <w:rPr>
                <w:snapToGrid w:val="0"/>
                <w:sz w:val="18"/>
                <w:lang w:eastAsia="it-IT"/>
              </w:rPr>
            </w:pPr>
            <w:r w:rsidRPr="00DE6D79">
              <w:rPr>
                <w:snapToGrid w:val="0"/>
                <w:sz w:val="18"/>
                <w:lang w:eastAsia="it-IT"/>
              </w:rPr>
              <w:t>Excess flow valve</w:t>
            </w:r>
          </w:p>
          <w:p w14:paraId="3DC135A9" w14:textId="77777777" w:rsidR="00467576" w:rsidRPr="00DE6D79" w:rsidRDefault="00467576" w:rsidP="00B433C6">
            <w:pPr>
              <w:keepNext/>
              <w:keepLines/>
              <w:widowControl w:val="0"/>
              <w:suppressAutoHyphens w:val="0"/>
              <w:autoSpaceDE w:val="0"/>
              <w:autoSpaceDN w:val="0"/>
              <w:adjustRightInd w:val="0"/>
              <w:spacing w:before="40" w:after="40" w:line="240" w:lineRule="auto"/>
              <w:rPr>
                <w:bCs/>
                <w:sz w:val="18"/>
                <w:szCs w:val="24"/>
              </w:rPr>
            </w:pPr>
            <w:r w:rsidRPr="00DE6D79">
              <w:rPr>
                <w:bCs/>
                <w:sz w:val="18"/>
                <w:szCs w:val="24"/>
              </w:rPr>
              <w:t>Pressure relief device (pressure triggered)</w:t>
            </w:r>
          </w:p>
        </w:tc>
        <w:tc>
          <w:tcPr>
            <w:tcW w:w="708" w:type="dxa"/>
            <w:tcBorders>
              <w:top w:val="single" w:sz="12" w:space="0" w:color="auto"/>
              <w:left w:val="single" w:sz="4" w:space="0" w:color="auto"/>
              <w:bottom w:val="single" w:sz="4" w:space="0" w:color="auto"/>
              <w:right w:val="single" w:sz="4" w:space="0" w:color="auto"/>
            </w:tcBorders>
          </w:tcPr>
          <w:p w14:paraId="383465B1" w14:textId="77777777" w:rsidR="00467576" w:rsidRPr="00DE6D79" w:rsidRDefault="00467576" w:rsidP="00B433C6">
            <w:pPr>
              <w:keepNext/>
              <w:keepLines/>
              <w:widowControl w:val="0"/>
              <w:suppressAutoHyphens w:val="0"/>
              <w:autoSpaceDE w:val="0"/>
              <w:autoSpaceDN w:val="0"/>
              <w:adjustRightInd w:val="0"/>
              <w:spacing w:before="40" w:after="40" w:line="240" w:lineRule="auto"/>
              <w:jc w:val="center"/>
              <w:rPr>
                <w:sz w:val="18"/>
              </w:rPr>
            </w:pPr>
            <w:r w:rsidRPr="00DE6D79">
              <w:rPr>
                <w:sz w:val="18"/>
              </w:rPr>
              <w:t>4A</w:t>
            </w:r>
          </w:p>
        </w:tc>
      </w:tr>
      <w:tr w:rsidR="00467576" w:rsidRPr="00DE6D79" w14:paraId="521E06F5" w14:textId="77777777" w:rsidTr="00B433C6">
        <w:tc>
          <w:tcPr>
            <w:tcW w:w="1129" w:type="dxa"/>
            <w:tcBorders>
              <w:left w:val="single" w:sz="4" w:space="0" w:color="auto"/>
              <w:bottom w:val="single" w:sz="4" w:space="0" w:color="auto"/>
              <w:right w:val="single" w:sz="4" w:space="0" w:color="auto"/>
            </w:tcBorders>
          </w:tcPr>
          <w:p w14:paraId="7BCA3E72" w14:textId="77777777" w:rsidR="00467576" w:rsidRPr="00DE6D79" w:rsidRDefault="00467576" w:rsidP="00B433C6">
            <w:pPr>
              <w:widowControl w:val="0"/>
              <w:suppressAutoHyphens w:val="0"/>
              <w:autoSpaceDE w:val="0"/>
              <w:autoSpaceDN w:val="0"/>
              <w:adjustRightInd w:val="0"/>
              <w:spacing w:before="40" w:after="40" w:line="240" w:lineRule="auto"/>
              <w:rPr>
                <w:sz w:val="18"/>
              </w:rPr>
            </w:pPr>
            <w:r w:rsidRPr="00DE6D79">
              <w:rPr>
                <w:sz w:val="18"/>
              </w:rPr>
              <w:t>8.5.</w:t>
            </w:r>
          </w:p>
        </w:tc>
        <w:tc>
          <w:tcPr>
            <w:tcW w:w="4395" w:type="dxa"/>
            <w:tcBorders>
              <w:left w:val="single" w:sz="4" w:space="0" w:color="auto"/>
              <w:bottom w:val="single" w:sz="4" w:space="0" w:color="auto"/>
              <w:right w:val="single" w:sz="4" w:space="0" w:color="auto"/>
            </w:tcBorders>
          </w:tcPr>
          <w:p w14:paraId="18CA8BA9" w14:textId="77777777" w:rsidR="00467576" w:rsidRPr="00DE6D79" w:rsidRDefault="00467576" w:rsidP="00B433C6">
            <w:pPr>
              <w:widowControl w:val="0"/>
              <w:suppressAutoHyphens w:val="0"/>
              <w:autoSpaceDE w:val="0"/>
              <w:autoSpaceDN w:val="0"/>
              <w:adjustRightInd w:val="0"/>
              <w:spacing w:before="40" w:after="40" w:line="240" w:lineRule="auto"/>
              <w:rPr>
                <w:sz w:val="18"/>
              </w:rPr>
            </w:pPr>
            <w:r w:rsidRPr="00DE6D79">
              <w:rPr>
                <w:sz w:val="18"/>
              </w:rPr>
              <w:t>Flexible fuel line-hose</w:t>
            </w:r>
          </w:p>
        </w:tc>
        <w:tc>
          <w:tcPr>
            <w:tcW w:w="708" w:type="dxa"/>
            <w:tcBorders>
              <w:left w:val="single" w:sz="4" w:space="0" w:color="auto"/>
              <w:bottom w:val="single" w:sz="4" w:space="0" w:color="auto"/>
              <w:right w:val="single" w:sz="4" w:space="0" w:color="auto"/>
            </w:tcBorders>
          </w:tcPr>
          <w:p w14:paraId="2D5C89C5" w14:textId="77777777" w:rsidR="00467576" w:rsidRPr="00DE6D79" w:rsidRDefault="00467576" w:rsidP="00B433C6">
            <w:pPr>
              <w:widowControl w:val="0"/>
              <w:suppressAutoHyphens w:val="0"/>
              <w:autoSpaceDE w:val="0"/>
              <w:autoSpaceDN w:val="0"/>
              <w:adjustRightInd w:val="0"/>
              <w:spacing w:before="40" w:after="40" w:line="240" w:lineRule="auto"/>
              <w:jc w:val="center"/>
              <w:rPr>
                <w:sz w:val="18"/>
              </w:rPr>
            </w:pPr>
            <w:r w:rsidRPr="00DE6D79">
              <w:rPr>
                <w:sz w:val="18"/>
              </w:rPr>
              <w:t>4B</w:t>
            </w:r>
          </w:p>
        </w:tc>
      </w:tr>
      <w:tr w:rsidR="00467576" w:rsidRPr="00DE6D79" w14:paraId="1FAB3FAA" w14:textId="77777777" w:rsidTr="00B433C6">
        <w:trPr>
          <w:trHeight w:val="20"/>
        </w:trPr>
        <w:tc>
          <w:tcPr>
            <w:tcW w:w="1129" w:type="dxa"/>
            <w:tcBorders>
              <w:top w:val="single" w:sz="4" w:space="0" w:color="auto"/>
              <w:left w:val="single" w:sz="4" w:space="0" w:color="auto"/>
              <w:bottom w:val="single" w:sz="4" w:space="0" w:color="auto"/>
              <w:right w:val="single" w:sz="4" w:space="0" w:color="auto"/>
            </w:tcBorders>
          </w:tcPr>
          <w:p w14:paraId="64FDCE47" w14:textId="77777777" w:rsidR="00467576" w:rsidRPr="00DE6D79" w:rsidRDefault="00467576" w:rsidP="00B433C6">
            <w:pPr>
              <w:widowControl w:val="0"/>
              <w:suppressAutoHyphens w:val="0"/>
              <w:autoSpaceDE w:val="0"/>
              <w:autoSpaceDN w:val="0"/>
              <w:adjustRightInd w:val="0"/>
              <w:spacing w:before="40" w:after="40" w:line="240" w:lineRule="auto"/>
              <w:rPr>
                <w:sz w:val="18"/>
              </w:rPr>
            </w:pPr>
            <w:r w:rsidRPr="00DE6D79">
              <w:rPr>
                <w:sz w:val="18"/>
              </w:rPr>
              <w:t>8.6.</w:t>
            </w:r>
          </w:p>
        </w:tc>
        <w:tc>
          <w:tcPr>
            <w:tcW w:w="4395" w:type="dxa"/>
            <w:tcBorders>
              <w:top w:val="single" w:sz="4" w:space="0" w:color="auto"/>
              <w:left w:val="single" w:sz="4" w:space="0" w:color="auto"/>
              <w:bottom w:val="single" w:sz="4" w:space="0" w:color="auto"/>
              <w:right w:val="single" w:sz="4" w:space="0" w:color="auto"/>
            </w:tcBorders>
          </w:tcPr>
          <w:p w14:paraId="77DF5B7F" w14:textId="77777777" w:rsidR="00467576" w:rsidRPr="00DE6D79" w:rsidRDefault="00467576" w:rsidP="00B433C6">
            <w:pPr>
              <w:widowControl w:val="0"/>
              <w:suppressAutoHyphens w:val="0"/>
              <w:autoSpaceDE w:val="0"/>
              <w:autoSpaceDN w:val="0"/>
              <w:adjustRightInd w:val="0"/>
              <w:spacing w:before="40" w:after="40" w:line="240" w:lineRule="auto"/>
              <w:rPr>
                <w:sz w:val="18"/>
              </w:rPr>
            </w:pPr>
            <w:r w:rsidRPr="00DE6D79">
              <w:rPr>
                <w:sz w:val="18"/>
              </w:rPr>
              <w:t>CNG filter</w:t>
            </w:r>
          </w:p>
        </w:tc>
        <w:tc>
          <w:tcPr>
            <w:tcW w:w="708" w:type="dxa"/>
            <w:tcBorders>
              <w:top w:val="single" w:sz="4" w:space="0" w:color="auto"/>
              <w:left w:val="single" w:sz="4" w:space="0" w:color="auto"/>
              <w:bottom w:val="single" w:sz="4" w:space="0" w:color="auto"/>
              <w:right w:val="single" w:sz="4" w:space="0" w:color="auto"/>
            </w:tcBorders>
          </w:tcPr>
          <w:p w14:paraId="4EC611F2" w14:textId="77777777" w:rsidR="00467576" w:rsidRPr="00DE6D79" w:rsidRDefault="00467576" w:rsidP="00B433C6">
            <w:pPr>
              <w:widowControl w:val="0"/>
              <w:suppressAutoHyphens w:val="0"/>
              <w:autoSpaceDE w:val="0"/>
              <w:autoSpaceDN w:val="0"/>
              <w:adjustRightInd w:val="0"/>
              <w:spacing w:before="40" w:after="40" w:line="240" w:lineRule="auto"/>
              <w:jc w:val="center"/>
              <w:rPr>
                <w:sz w:val="18"/>
              </w:rPr>
            </w:pPr>
            <w:r w:rsidRPr="00DE6D79">
              <w:rPr>
                <w:sz w:val="18"/>
              </w:rPr>
              <w:t>4C</w:t>
            </w:r>
          </w:p>
        </w:tc>
      </w:tr>
      <w:tr w:rsidR="00467576" w:rsidRPr="00DE6D79" w14:paraId="6EE53786" w14:textId="77777777" w:rsidTr="00B433C6">
        <w:trPr>
          <w:trHeight w:val="20"/>
        </w:trPr>
        <w:tc>
          <w:tcPr>
            <w:tcW w:w="1129" w:type="dxa"/>
            <w:tcBorders>
              <w:top w:val="single" w:sz="4" w:space="0" w:color="auto"/>
              <w:left w:val="single" w:sz="4" w:space="0" w:color="auto"/>
              <w:bottom w:val="single" w:sz="4" w:space="0" w:color="auto"/>
              <w:right w:val="single" w:sz="4" w:space="0" w:color="auto"/>
            </w:tcBorders>
          </w:tcPr>
          <w:p w14:paraId="07B632EE" w14:textId="77777777" w:rsidR="00467576" w:rsidRPr="00DE6D79" w:rsidRDefault="00467576" w:rsidP="00B433C6">
            <w:pPr>
              <w:widowControl w:val="0"/>
              <w:suppressAutoHyphens w:val="0"/>
              <w:autoSpaceDE w:val="0"/>
              <w:autoSpaceDN w:val="0"/>
              <w:adjustRightInd w:val="0"/>
              <w:spacing w:before="40" w:after="40" w:line="240" w:lineRule="auto"/>
              <w:rPr>
                <w:sz w:val="18"/>
              </w:rPr>
            </w:pPr>
            <w:r w:rsidRPr="00DE6D79">
              <w:rPr>
                <w:sz w:val="18"/>
              </w:rPr>
              <w:t>8.7.</w:t>
            </w:r>
          </w:p>
        </w:tc>
        <w:tc>
          <w:tcPr>
            <w:tcW w:w="4395" w:type="dxa"/>
            <w:tcBorders>
              <w:top w:val="single" w:sz="4" w:space="0" w:color="auto"/>
              <w:left w:val="single" w:sz="4" w:space="0" w:color="auto"/>
              <w:bottom w:val="single" w:sz="4" w:space="0" w:color="auto"/>
              <w:right w:val="single" w:sz="4" w:space="0" w:color="auto"/>
            </w:tcBorders>
          </w:tcPr>
          <w:p w14:paraId="73CC8397" w14:textId="77777777" w:rsidR="00467576" w:rsidRDefault="00467576" w:rsidP="00B433C6">
            <w:pPr>
              <w:widowControl w:val="0"/>
              <w:suppressAutoHyphens w:val="0"/>
              <w:autoSpaceDE w:val="0"/>
              <w:autoSpaceDN w:val="0"/>
              <w:adjustRightInd w:val="0"/>
              <w:spacing w:before="40" w:after="40" w:line="240" w:lineRule="auto"/>
              <w:rPr>
                <w:sz w:val="18"/>
              </w:rPr>
            </w:pPr>
            <w:r>
              <w:rPr>
                <w:sz w:val="18"/>
              </w:rPr>
              <w:t xml:space="preserve">CNG </w:t>
            </w:r>
            <w:r w:rsidRPr="00DE6D79">
              <w:rPr>
                <w:sz w:val="18"/>
              </w:rPr>
              <w:t>Pressure regulator</w:t>
            </w:r>
          </w:p>
          <w:p w14:paraId="07E11B5D" w14:textId="77777777" w:rsidR="00467576" w:rsidRPr="00DE6D79" w:rsidRDefault="00467576" w:rsidP="00B433C6">
            <w:pPr>
              <w:widowControl w:val="0"/>
              <w:suppressAutoHyphens w:val="0"/>
              <w:autoSpaceDE w:val="0"/>
              <w:autoSpaceDN w:val="0"/>
              <w:adjustRightInd w:val="0"/>
              <w:spacing w:before="40" w:after="40" w:line="240" w:lineRule="auto"/>
              <w:rPr>
                <w:sz w:val="18"/>
              </w:rPr>
            </w:pPr>
            <w:r>
              <w:rPr>
                <w:sz w:val="18"/>
              </w:rPr>
              <w:t>CNG Compressor</w:t>
            </w:r>
          </w:p>
        </w:tc>
        <w:tc>
          <w:tcPr>
            <w:tcW w:w="708" w:type="dxa"/>
            <w:tcBorders>
              <w:top w:val="single" w:sz="4" w:space="0" w:color="auto"/>
              <w:left w:val="single" w:sz="4" w:space="0" w:color="auto"/>
              <w:bottom w:val="single" w:sz="4" w:space="0" w:color="auto"/>
              <w:right w:val="single" w:sz="4" w:space="0" w:color="auto"/>
            </w:tcBorders>
          </w:tcPr>
          <w:p w14:paraId="61E37AA7" w14:textId="77777777" w:rsidR="00467576" w:rsidRPr="00DE6D79" w:rsidRDefault="00467576" w:rsidP="00B433C6">
            <w:pPr>
              <w:widowControl w:val="0"/>
              <w:suppressAutoHyphens w:val="0"/>
              <w:autoSpaceDE w:val="0"/>
              <w:autoSpaceDN w:val="0"/>
              <w:adjustRightInd w:val="0"/>
              <w:spacing w:before="40" w:after="40" w:line="240" w:lineRule="auto"/>
              <w:jc w:val="center"/>
              <w:rPr>
                <w:sz w:val="18"/>
              </w:rPr>
            </w:pPr>
            <w:r w:rsidRPr="00DE6D79">
              <w:rPr>
                <w:sz w:val="18"/>
              </w:rPr>
              <w:t>4D</w:t>
            </w:r>
          </w:p>
        </w:tc>
      </w:tr>
      <w:tr w:rsidR="00467576" w:rsidRPr="00DE6D79" w14:paraId="4C63A072" w14:textId="77777777" w:rsidTr="00B433C6">
        <w:trPr>
          <w:trHeight w:val="20"/>
        </w:trPr>
        <w:tc>
          <w:tcPr>
            <w:tcW w:w="1129" w:type="dxa"/>
            <w:tcBorders>
              <w:top w:val="single" w:sz="4" w:space="0" w:color="auto"/>
              <w:left w:val="single" w:sz="4" w:space="0" w:color="auto"/>
              <w:bottom w:val="single" w:sz="4" w:space="0" w:color="auto"/>
              <w:right w:val="single" w:sz="4" w:space="0" w:color="auto"/>
            </w:tcBorders>
          </w:tcPr>
          <w:p w14:paraId="6A900E3B" w14:textId="77777777" w:rsidR="00467576" w:rsidRPr="00DE6D79" w:rsidRDefault="00467576" w:rsidP="00B433C6">
            <w:pPr>
              <w:widowControl w:val="0"/>
              <w:suppressAutoHyphens w:val="0"/>
              <w:autoSpaceDE w:val="0"/>
              <w:autoSpaceDN w:val="0"/>
              <w:adjustRightInd w:val="0"/>
              <w:spacing w:before="40" w:after="40" w:line="240" w:lineRule="auto"/>
              <w:rPr>
                <w:sz w:val="18"/>
              </w:rPr>
            </w:pPr>
            <w:r w:rsidRPr="00DE6D79">
              <w:rPr>
                <w:sz w:val="18"/>
              </w:rPr>
              <w:t>8.8.</w:t>
            </w:r>
          </w:p>
        </w:tc>
        <w:tc>
          <w:tcPr>
            <w:tcW w:w="4395" w:type="dxa"/>
            <w:tcBorders>
              <w:top w:val="single" w:sz="4" w:space="0" w:color="auto"/>
              <w:left w:val="single" w:sz="4" w:space="0" w:color="auto"/>
              <w:bottom w:val="single" w:sz="4" w:space="0" w:color="auto"/>
              <w:right w:val="single" w:sz="4" w:space="0" w:color="auto"/>
            </w:tcBorders>
          </w:tcPr>
          <w:p w14:paraId="337EE5B2" w14:textId="77777777" w:rsidR="00467576" w:rsidRPr="00DE6D79" w:rsidRDefault="00467576" w:rsidP="00B433C6">
            <w:pPr>
              <w:widowControl w:val="0"/>
              <w:suppressAutoHyphens w:val="0"/>
              <w:autoSpaceDE w:val="0"/>
              <w:autoSpaceDN w:val="0"/>
              <w:adjustRightInd w:val="0"/>
              <w:spacing w:before="40" w:after="40" w:line="240" w:lineRule="auto"/>
              <w:rPr>
                <w:sz w:val="18"/>
              </w:rPr>
            </w:pPr>
            <w:r w:rsidRPr="00DE6D79">
              <w:rPr>
                <w:sz w:val="18"/>
              </w:rPr>
              <w:t>Pressure and temperature sensors</w:t>
            </w:r>
          </w:p>
        </w:tc>
        <w:tc>
          <w:tcPr>
            <w:tcW w:w="708" w:type="dxa"/>
            <w:tcBorders>
              <w:top w:val="single" w:sz="4" w:space="0" w:color="auto"/>
              <w:left w:val="single" w:sz="4" w:space="0" w:color="auto"/>
              <w:bottom w:val="single" w:sz="4" w:space="0" w:color="auto"/>
              <w:right w:val="single" w:sz="4" w:space="0" w:color="auto"/>
            </w:tcBorders>
          </w:tcPr>
          <w:p w14:paraId="263EA599" w14:textId="77777777" w:rsidR="00467576" w:rsidRPr="00DE6D79" w:rsidRDefault="00467576" w:rsidP="00B433C6">
            <w:pPr>
              <w:widowControl w:val="0"/>
              <w:suppressAutoHyphens w:val="0"/>
              <w:autoSpaceDE w:val="0"/>
              <w:autoSpaceDN w:val="0"/>
              <w:adjustRightInd w:val="0"/>
              <w:spacing w:before="40" w:after="40" w:line="240" w:lineRule="auto"/>
              <w:jc w:val="center"/>
              <w:rPr>
                <w:sz w:val="18"/>
              </w:rPr>
            </w:pPr>
            <w:r w:rsidRPr="00DE6D79">
              <w:rPr>
                <w:sz w:val="18"/>
              </w:rPr>
              <w:t>4E</w:t>
            </w:r>
          </w:p>
        </w:tc>
      </w:tr>
      <w:tr w:rsidR="00467576" w:rsidRPr="00DE6D79" w14:paraId="37641CCB" w14:textId="77777777" w:rsidTr="00B433C6">
        <w:trPr>
          <w:trHeight w:val="20"/>
        </w:trPr>
        <w:tc>
          <w:tcPr>
            <w:tcW w:w="1129" w:type="dxa"/>
            <w:tcBorders>
              <w:top w:val="single" w:sz="4" w:space="0" w:color="auto"/>
              <w:left w:val="single" w:sz="4" w:space="0" w:color="auto"/>
              <w:bottom w:val="single" w:sz="4" w:space="0" w:color="auto"/>
              <w:right w:val="single" w:sz="4" w:space="0" w:color="auto"/>
            </w:tcBorders>
          </w:tcPr>
          <w:p w14:paraId="250F024B" w14:textId="77777777" w:rsidR="00467576" w:rsidRPr="00DE6D79" w:rsidRDefault="00467576" w:rsidP="00B433C6">
            <w:pPr>
              <w:widowControl w:val="0"/>
              <w:suppressAutoHyphens w:val="0"/>
              <w:autoSpaceDE w:val="0"/>
              <w:autoSpaceDN w:val="0"/>
              <w:adjustRightInd w:val="0"/>
              <w:spacing w:before="40" w:after="40" w:line="240" w:lineRule="auto"/>
              <w:rPr>
                <w:sz w:val="18"/>
              </w:rPr>
            </w:pPr>
            <w:r w:rsidRPr="00DE6D79">
              <w:rPr>
                <w:snapToGrid w:val="0"/>
                <w:sz w:val="18"/>
                <w:lang w:eastAsia="it-IT"/>
              </w:rPr>
              <w:t>8.9.</w:t>
            </w:r>
          </w:p>
        </w:tc>
        <w:tc>
          <w:tcPr>
            <w:tcW w:w="4395" w:type="dxa"/>
            <w:tcBorders>
              <w:top w:val="single" w:sz="4" w:space="0" w:color="auto"/>
              <w:left w:val="single" w:sz="4" w:space="0" w:color="auto"/>
              <w:bottom w:val="single" w:sz="4" w:space="0" w:color="auto"/>
              <w:right w:val="single" w:sz="4" w:space="0" w:color="auto"/>
            </w:tcBorders>
          </w:tcPr>
          <w:p w14:paraId="4BD7B8A8" w14:textId="77777777" w:rsidR="00467576" w:rsidRPr="00DE6D79" w:rsidRDefault="00467576" w:rsidP="00B433C6">
            <w:pPr>
              <w:widowControl w:val="0"/>
              <w:suppressAutoHyphens w:val="0"/>
              <w:autoSpaceDE w:val="0"/>
              <w:autoSpaceDN w:val="0"/>
              <w:adjustRightInd w:val="0"/>
              <w:spacing w:before="40" w:after="40" w:line="240" w:lineRule="auto"/>
              <w:rPr>
                <w:sz w:val="18"/>
              </w:rPr>
            </w:pPr>
            <w:r w:rsidRPr="00DE6D79">
              <w:rPr>
                <w:snapToGrid w:val="0"/>
                <w:sz w:val="18"/>
                <w:lang w:eastAsia="it-IT"/>
              </w:rPr>
              <w:t>Filling unit or receptacle</w:t>
            </w:r>
          </w:p>
        </w:tc>
        <w:tc>
          <w:tcPr>
            <w:tcW w:w="708" w:type="dxa"/>
            <w:tcBorders>
              <w:top w:val="single" w:sz="4" w:space="0" w:color="auto"/>
              <w:left w:val="single" w:sz="4" w:space="0" w:color="auto"/>
              <w:bottom w:val="single" w:sz="4" w:space="0" w:color="auto"/>
              <w:right w:val="single" w:sz="4" w:space="0" w:color="auto"/>
            </w:tcBorders>
          </w:tcPr>
          <w:p w14:paraId="2DD3F4D3" w14:textId="77777777" w:rsidR="00467576" w:rsidRPr="00DE6D79" w:rsidRDefault="00467576" w:rsidP="00B433C6">
            <w:pPr>
              <w:widowControl w:val="0"/>
              <w:suppressAutoHyphens w:val="0"/>
              <w:autoSpaceDE w:val="0"/>
              <w:autoSpaceDN w:val="0"/>
              <w:adjustRightInd w:val="0"/>
              <w:spacing w:before="40" w:after="40" w:line="240" w:lineRule="auto"/>
              <w:jc w:val="center"/>
              <w:rPr>
                <w:sz w:val="18"/>
              </w:rPr>
            </w:pPr>
            <w:r w:rsidRPr="00DE6D79">
              <w:rPr>
                <w:snapToGrid w:val="0"/>
                <w:sz w:val="18"/>
                <w:lang w:eastAsia="it-IT"/>
              </w:rPr>
              <w:t>4F</w:t>
            </w:r>
          </w:p>
        </w:tc>
      </w:tr>
      <w:tr w:rsidR="00467576" w:rsidRPr="00DE6D79" w14:paraId="59C9A10A" w14:textId="77777777" w:rsidTr="00B433C6">
        <w:trPr>
          <w:trHeight w:val="20"/>
        </w:trPr>
        <w:tc>
          <w:tcPr>
            <w:tcW w:w="1129" w:type="dxa"/>
            <w:tcBorders>
              <w:top w:val="single" w:sz="4" w:space="0" w:color="auto"/>
              <w:left w:val="single" w:sz="4" w:space="0" w:color="auto"/>
              <w:bottom w:val="single" w:sz="4" w:space="0" w:color="auto"/>
              <w:right w:val="single" w:sz="4" w:space="0" w:color="auto"/>
            </w:tcBorders>
          </w:tcPr>
          <w:p w14:paraId="16B15EEE" w14:textId="77777777" w:rsidR="00467576" w:rsidRPr="00DE6D79" w:rsidRDefault="00467576" w:rsidP="00B433C6">
            <w:pPr>
              <w:widowControl w:val="0"/>
              <w:suppressAutoHyphens w:val="0"/>
              <w:autoSpaceDE w:val="0"/>
              <w:autoSpaceDN w:val="0"/>
              <w:adjustRightInd w:val="0"/>
              <w:spacing w:before="40" w:after="40" w:line="240" w:lineRule="auto"/>
              <w:rPr>
                <w:sz w:val="18"/>
              </w:rPr>
            </w:pPr>
            <w:r w:rsidRPr="00DE6D79">
              <w:rPr>
                <w:snapToGrid w:val="0"/>
                <w:sz w:val="18"/>
                <w:lang w:eastAsia="it-IT"/>
              </w:rPr>
              <w:t>8.10.</w:t>
            </w:r>
          </w:p>
        </w:tc>
        <w:tc>
          <w:tcPr>
            <w:tcW w:w="4395" w:type="dxa"/>
            <w:tcBorders>
              <w:top w:val="single" w:sz="4" w:space="0" w:color="auto"/>
              <w:left w:val="single" w:sz="4" w:space="0" w:color="auto"/>
              <w:bottom w:val="single" w:sz="4" w:space="0" w:color="auto"/>
              <w:right w:val="single" w:sz="4" w:space="0" w:color="auto"/>
            </w:tcBorders>
          </w:tcPr>
          <w:p w14:paraId="2D93995E" w14:textId="77777777" w:rsidR="00467576" w:rsidRPr="00DE6D79" w:rsidRDefault="00467576" w:rsidP="00B433C6">
            <w:pPr>
              <w:widowControl w:val="0"/>
              <w:suppressAutoHyphens w:val="0"/>
              <w:autoSpaceDE w:val="0"/>
              <w:autoSpaceDN w:val="0"/>
              <w:adjustRightInd w:val="0"/>
              <w:spacing w:before="40" w:after="40" w:line="240" w:lineRule="auto"/>
              <w:rPr>
                <w:sz w:val="18"/>
              </w:rPr>
            </w:pPr>
            <w:r w:rsidRPr="00DE6D79">
              <w:rPr>
                <w:snapToGrid w:val="0"/>
                <w:sz w:val="18"/>
                <w:lang w:eastAsia="it-IT"/>
              </w:rPr>
              <w:t xml:space="preserve">Gas flow adjuster and gas/air mixer, </w:t>
            </w:r>
            <w:proofErr w:type="gramStart"/>
            <w:r w:rsidRPr="00DE6D79">
              <w:rPr>
                <w:snapToGrid w:val="0"/>
                <w:sz w:val="18"/>
                <w:lang w:eastAsia="it-IT"/>
              </w:rPr>
              <w:t>injector</w:t>
            </w:r>
            <w:proofErr w:type="gramEnd"/>
            <w:r w:rsidRPr="00DE6D79">
              <w:rPr>
                <w:snapToGrid w:val="0"/>
                <w:sz w:val="18"/>
                <w:lang w:eastAsia="it-IT"/>
              </w:rPr>
              <w:t xml:space="preserve"> or fuel rail</w:t>
            </w:r>
          </w:p>
        </w:tc>
        <w:tc>
          <w:tcPr>
            <w:tcW w:w="708" w:type="dxa"/>
            <w:tcBorders>
              <w:top w:val="single" w:sz="4" w:space="0" w:color="auto"/>
              <w:left w:val="single" w:sz="4" w:space="0" w:color="auto"/>
              <w:bottom w:val="single" w:sz="4" w:space="0" w:color="auto"/>
              <w:right w:val="single" w:sz="4" w:space="0" w:color="auto"/>
            </w:tcBorders>
          </w:tcPr>
          <w:p w14:paraId="126F7AE0" w14:textId="77777777" w:rsidR="00467576" w:rsidRPr="00DE6D79" w:rsidRDefault="00467576" w:rsidP="00B433C6">
            <w:pPr>
              <w:widowControl w:val="0"/>
              <w:suppressAutoHyphens w:val="0"/>
              <w:autoSpaceDE w:val="0"/>
              <w:autoSpaceDN w:val="0"/>
              <w:adjustRightInd w:val="0"/>
              <w:spacing w:before="40" w:after="40" w:line="240" w:lineRule="auto"/>
              <w:jc w:val="center"/>
              <w:rPr>
                <w:sz w:val="18"/>
              </w:rPr>
            </w:pPr>
            <w:r w:rsidRPr="00DE6D79">
              <w:rPr>
                <w:snapToGrid w:val="0"/>
                <w:sz w:val="18"/>
                <w:lang w:eastAsia="it-IT"/>
              </w:rPr>
              <w:t>4G</w:t>
            </w:r>
          </w:p>
        </w:tc>
      </w:tr>
      <w:tr w:rsidR="00467576" w:rsidRPr="00DE6D79" w14:paraId="474C96DC" w14:textId="77777777" w:rsidTr="00B433C6">
        <w:trPr>
          <w:trHeight w:val="20"/>
        </w:trPr>
        <w:tc>
          <w:tcPr>
            <w:tcW w:w="1129" w:type="dxa"/>
            <w:tcBorders>
              <w:top w:val="single" w:sz="4" w:space="0" w:color="auto"/>
              <w:left w:val="single" w:sz="4" w:space="0" w:color="auto"/>
              <w:bottom w:val="single" w:sz="12" w:space="0" w:color="auto"/>
              <w:right w:val="single" w:sz="4" w:space="0" w:color="auto"/>
            </w:tcBorders>
          </w:tcPr>
          <w:p w14:paraId="2733E948" w14:textId="77777777" w:rsidR="00467576" w:rsidRPr="00DE6D79" w:rsidRDefault="00467576" w:rsidP="00B433C6">
            <w:pPr>
              <w:widowControl w:val="0"/>
              <w:suppressAutoHyphens w:val="0"/>
              <w:autoSpaceDE w:val="0"/>
              <w:autoSpaceDN w:val="0"/>
              <w:adjustRightInd w:val="0"/>
              <w:spacing w:before="40" w:after="40" w:line="240" w:lineRule="auto"/>
              <w:rPr>
                <w:snapToGrid w:val="0"/>
                <w:sz w:val="18"/>
                <w:lang w:eastAsia="it-IT"/>
              </w:rPr>
            </w:pPr>
            <w:r w:rsidRPr="00DE6D79">
              <w:rPr>
                <w:snapToGrid w:val="0"/>
                <w:sz w:val="18"/>
                <w:lang w:eastAsia="it-IT"/>
              </w:rPr>
              <w:t>8.11.</w:t>
            </w:r>
          </w:p>
        </w:tc>
        <w:tc>
          <w:tcPr>
            <w:tcW w:w="4395" w:type="dxa"/>
            <w:tcBorders>
              <w:top w:val="single" w:sz="4" w:space="0" w:color="auto"/>
              <w:left w:val="single" w:sz="4" w:space="0" w:color="auto"/>
              <w:bottom w:val="single" w:sz="12" w:space="0" w:color="auto"/>
              <w:right w:val="single" w:sz="4" w:space="0" w:color="auto"/>
            </w:tcBorders>
          </w:tcPr>
          <w:p w14:paraId="0D89312C" w14:textId="77777777" w:rsidR="00467576" w:rsidRPr="00DE6D79" w:rsidRDefault="00467576" w:rsidP="00B433C6">
            <w:pPr>
              <w:widowControl w:val="0"/>
              <w:suppressAutoHyphens w:val="0"/>
              <w:autoSpaceDE w:val="0"/>
              <w:autoSpaceDN w:val="0"/>
              <w:adjustRightInd w:val="0"/>
              <w:spacing w:before="40" w:after="40" w:line="240" w:lineRule="auto"/>
              <w:rPr>
                <w:snapToGrid w:val="0"/>
                <w:sz w:val="18"/>
                <w:lang w:eastAsia="it-IT"/>
              </w:rPr>
            </w:pPr>
            <w:r w:rsidRPr="00DE6D79">
              <w:rPr>
                <w:snapToGrid w:val="0"/>
                <w:sz w:val="18"/>
                <w:lang w:eastAsia="it-IT"/>
              </w:rPr>
              <w:t>Electronic control unit</w:t>
            </w:r>
          </w:p>
        </w:tc>
        <w:tc>
          <w:tcPr>
            <w:tcW w:w="708" w:type="dxa"/>
            <w:tcBorders>
              <w:top w:val="single" w:sz="4" w:space="0" w:color="auto"/>
              <w:left w:val="single" w:sz="4" w:space="0" w:color="auto"/>
              <w:bottom w:val="single" w:sz="12" w:space="0" w:color="auto"/>
              <w:right w:val="single" w:sz="4" w:space="0" w:color="auto"/>
            </w:tcBorders>
          </w:tcPr>
          <w:p w14:paraId="6330196F" w14:textId="77777777" w:rsidR="00467576" w:rsidRPr="00DE6D79" w:rsidRDefault="00467576" w:rsidP="00B433C6">
            <w:pPr>
              <w:widowControl w:val="0"/>
              <w:suppressAutoHyphens w:val="0"/>
              <w:autoSpaceDE w:val="0"/>
              <w:autoSpaceDN w:val="0"/>
              <w:adjustRightInd w:val="0"/>
              <w:spacing w:before="40" w:after="40" w:line="240" w:lineRule="auto"/>
              <w:jc w:val="center"/>
              <w:rPr>
                <w:snapToGrid w:val="0"/>
                <w:sz w:val="18"/>
                <w:lang w:eastAsia="it-IT"/>
              </w:rPr>
            </w:pPr>
            <w:r w:rsidRPr="00DE6D79">
              <w:rPr>
                <w:snapToGrid w:val="0"/>
                <w:sz w:val="18"/>
                <w:lang w:eastAsia="it-IT"/>
              </w:rPr>
              <w:t>4H</w:t>
            </w:r>
          </w:p>
        </w:tc>
      </w:tr>
    </w:tbl>
    <w:p w14:paraId="60444019" w14:textId="77777777" w:rsidR="00467576" w:rsidRDefault="00467576" w:rsidP="00467576">
      <w:pPr>
        <w:spacing w:before="120" w:after="120" w:line="240" w:lineRule="auto"/>
        <w:ind w:left="2268" w:right="1134" w:hanging="1134"/>
        <w:jc w:val="both"/>
      </w:pPr>
    </w:p>
    <w:p w14:paraId="355BF88B" w14:textId="77777777" w:rsidR="00467576" w:rsidRDefault="00467576" w:rsidP="00467576">
      <w:pPr>
        <w:spacing w:before="120" w:after="120" w:line="240" w:lineRule="auto"/>
        <w:ind w:left="2268" w:right="1134" w:hanging="1134"/>
        <w:jc w:val="both"/>
      </w:pPr>
    </w:p>
    <w:p w14:paraId="245AB0D5" w14:textId="77777777" w:rsidR="00467576" w:rsidRDefault="00467576" w:rsidP="00467576">
      <w:pPr>
        <w:spacing w:before="120" w:after="120" w:line="240" w:lineRule="auto"/>
        <w:ind w:left="2268" w:right="1134" w:hanging="1134"/>
        <w:jc w:val="both"/>
      </w:pPr>
    </w:p>
    <w:p w14:paraId="463EA808" w14:textId="77777777" w:rsidR="00467576" w:rsidRDefault="00467576" w:rsidP="00467576">
      <w:pPr>
        <w:spacing w:before="120" w:after="120" w:line="240" w:lineRule="auto"/>
        <w:ind w:left="2268" w:right="1134" w:hanging="1134"/>
        <w:jc w:val="both"/>
      </w:pPr>
    </w:p>
    <w:p w14:paraId="6CC10DC6" w14:textId="77777777" w:rsidR="00467576" w:rsidRDefault="00467576" w:rsidP="00467576">
      <w:pPr>
        <w:spacing w:before="120" w:after="120" w:line="240" w:lineRule="auto"/>
        <w:ind w:left="2268" w:right="1134" w:hanging="1134"/>
        <w:jc w:val="both"/>
      </w:pPr>
    </w:p>
    <w:p w14:paraId="453A6116" w14:textId="77777777" w:rsidR="00467576" w:rsidRDefault="00467576" w:rsidP="00467576">
      <w:pPr>
        <w:spacing w:before="120" w:after="120" w:line="240" w:lineRule="auto"/>
        <w:ind w:left="2268" w:right="1134" w:hanging="1134"/>
        <w:jc w:val="both"/>
      </w:pPr>
    </w:p>
    <w:p w14:paraId="6BAB6214" w14:textId="77777777" w:rsidR="00467576" w:rsidRDefault="00467576" w:rsidP="00467576">
      <w:pPr>
        <w:spacing w:before="120" w:after="120" w:line="240" w:lineRule="auto"/>
        <w:ind w:left="2268" w:right="1134" w:hanging="1134"/>
        <w:jc w:val="both"/>
      </w:pPr>
    </w:p>
    <w:p w14:paraId="28DE9859" w14:textId="77777777" w:rsidR="00467576" w:rsidRDefault="00467576" w:rsidP="00467576">
      <w:pPr>
        <w:spacing w:before="120" w:after="120" w:line="240" w:lineRule="auto"/>
        <w:ind w:left="2268" w:right="1134" w:hanging="1134"/>
        <w:jc w:val="both"/>
      </w:pPr>
    </w:p>
    <w:p w14:paraId="7E874434" w14:textId="77777777" w:rsidR="00467576" w:rsidRDefault="00467576" w:rsidP="00467576">
      <w:pPr>
        <w:spacing w:before="120" w:after="120" w:line="240" w:lineRule="auto"/>
        <w:ind w:left="2268" w:right="1134" w:hanging="1134"/>
        <w:jc w:val="both"/>
      </w:pPr>
    </w:p>
    <w:p w14:paraId="26506FBC" w14:textId="77777777" w:rsidR="00467576" w:rsidRDefault="00467576" w:rsidP="00467576">
      <w:pPr>
        <w:spacing w:before="120" w:after="120" w:line="240" w:lineRule="auto"/>
        <w:ind w:left="2268" w:right="1134" w:hanging="1134"/>
        <w:jc w:val="both"/>
      </w:pPr>
    </w:p>
    <w:p w14:paraId="76DB480D" w14:textId="77777777" w:rsidR="00467576" w:rsidRDefault="00467576" w:rsidP="00467576">
      <w:pPr>
        <w:spacing w:before="120" w:after="120" w:line="240" w:lineRule="auto"/>
        <w:ind w:left="2268" w:right="1134" w:hanging="1134"/>
        <w:jc w:val="both"/>
      </w:pPr>
    </w:p>
    <w:p w14:paraId="556802DF" w14:textId="77777777" w:rsidR="00467576" w:rsidRDefault="00467576" w:rsidP="00467576">
      <w:pPr>
        <w:spacing w:before="120" w:after="120" w:line="240" w:lineRule="auto"/>
        <w:ind w:left="2268" w:right="1134" w:hanging="1134"/>
        <w:jc w:val="both"/>
      </w:pPr>
    </w:p>
    <w:p w14:paraId="12431170" w14:textId="77777777" w:rsidR="00467576" w:rsidRDefault="00467576" w:rsidP="00467576">
      <w:pPr>
        <w:spacing w:before="120" w:after="120" w:line="240" w:lineRule="auto"/>
        <w:ind w:left="2268" w:right="1134" w:hanging="1134"/>
        <w:jc w:val="both"/>
      </w:pPr>
      <w:r>
        <w:t>"</w:t>
      </w:r>
    </w:p>
    <w:p w14:paraId="3200A2CC" w14:textId="77777777" w:rsidR="00467576" w:rsidRDefault="00467576" w:rsidP="00467576">
      <w:pPr>
        <w:spacing w:after="120" w:line="240" w:lineRule="auto"/>
        <w:ind w:left="2268" w:right="1134" w:hanging="1134"/>
        <w:jc w:val="both"/>
      </w:pPr>
      <w:r>
        <w:rPr>
          <w:i/>
        </w:rPr>
        <w:t>Annex 4A</w:t>
      </w:r>
      <w:r w:rsidRPr="00D86426">
        <w:rPr>
          <w:i/>
        </w:rPr>
        <w:t>,</w:t>
      </w:r>
      <w:r>
        <w:rPr>
          <w:i/>
        </w:rPr>
        <w:t xml:space="preserve"> paragraph 3.2.3.,</w:t>
      </w:r>
      <w:r w:rsidRPr="00D86426">
        <w:t xml:space="preserve"> amend to read:</w:t>
      </w:r>
    </w:p>
    <w:p w14:paraId="5D722CEC" w14:textId="77777777" w:rsidR="00467576" w:rsidRPr="00DE6D79" w:rsidRDefault="00467576" w:rsidP="00467576">
      <w:pPr>
        <w:spacing w:after="120" w:line="240" w:lineRule="auto"/>
        <w:ind w:left="2268" w:right="1134" w:hanging="1134"/>
        <w:jc w:val="both"/>
      </w:pPr>
      <w:r>
        <w:t>"</w:t>
      </w:r>
      <w:r w:rsidRPr="00DE6D79">
        <w:t>3.2.3.</w:t>
      </w:r>
      <w:r w:rsidRPr="00DE6D79">
        <w:tab/>
        <w:t xml:space="preserve">The non-return valve, being in the normal position of use specified by the manufacturer, is submitted to 20,000 operations; then it is deactivated. </w:t>
      </w:r>
      <w:r w:rsidRPr="00794BED">
        <w:rPr>
          <w:b/>
        </w:rPr>
        <w:t>Following 20</w:t>
      </w:r>
      <w:r>
        <w:rPr>
          <w:b/>
        </w:rPr>
        <w:t>,</w:t>
      </w:r>
      <w:r w:rsidRPr="00794BED">
        <w:rPr>
          <w:b/>
        </w:rPr>
        <w:t>000 cycles of operation, subject the check valve to 240 h of chatter flow at a flow rate that causes the most chatter. Failure in any sense during the procedure shall constitute a failure of the check valve. All parts shall remain in position and function properly after this test.</w:t>
      </w:r>
      <w:r>
        <w:br/>
      </w:r>
      <w:r w:rsidRPr="00DE6D79">
        <w:t>The non-return valve shall remain leak-proof (external) at a pressure of 1.5 times the working pressure (MPa) (see Annex 5B).</w:t>
      </w:r>
      <w:r>
        <w:t>"</w:t>
      </w:r>
    </w:p>
    <w:p w14:paraId="00323826" w14:textId="77777777" w:rsidR="00467576" w:rsidRDefault="00467576" w:rsidP="00467576">
      <w:pPr>
        <w:spacing w:after="120" w:line="240" w:lineRule="auto"/>
        <w:ind w:left="2268" w:right="1134" w:hanging="1134"/>
        <w:jc w:val="both"/>
      </w:pPr>
      <w:r>
        <w:rPr>
          <w:i/>
        </w:rPr>
        <w:t>Annex 5L</w:t>
      </w:r>
      <w:r w:rsidRPr="00D86426">
        <w:rPr>
          <w:i/>
        </w:rPr>
        <w:t>,</w:t>
      </w:r>
      <w:r w:rsidRPr="00D86426">
        <w:t xml:space="preserve"> amend to read:</w:t>
      </w:r>
    </w:p>
    <w:p w14:paraId="21A0B830" w14:textId="77777777" w:rsidR="00467576" w:rsidRPr="00DE6D79" w:rsidRDefault="00467576" w:rsidP="00467576">
      <w:pPr>
        <w:pStyle w:val="HChG"/>
      </w:pPr>
      <w:bookmarkStart w:id="0" w:name="_Toc384289003"/>
      <w:r>
        <w:t>"</w:t>
      </w:r>
      <w:r w:rsidRPr="00DE6D79">
        <w:t>Annex 5L</w:t>
      </w:r>
      <w:bookmarkEnd w:id="0"/>
    </w:p>
    <w:p w14:paraId="2DC6CDA0" w14:textId="6B1A3D05" w:rsidR="00467576" w:rsidRPr="00DE6D79" w:rsidRDefault="00467576" w:rsidP="00467576">
      <w:pPr>
        <w:pStyle w:val="HChG"/>
      </w:pPr>
      <w:r>
        <w:tab/>
      </w:r>
      <w:r>
        <w:tab/>
      </w:r>
      <w:bookmarkStart w:id="1" w:name="_Toc384289004"/>
      <w:r w:rsidRPr="00DE6D79">
        <w:t xml:space="preserve">Durability </w:t>
      </w:r>
      <w:r w:rsidR="009A51E1">
        <w:t>T</w:t>
      </w:r>
      <w:r w:rsidRPr="00DE6D79">
        <w:t>est (</w:t>
      </w:r>
      <w:r w:rsidR="009A51E1">
        <w:t>C</w:t>
      </w:r>
      <w:r w:rsidRPr="00DE6D79">
        <w:t xml:space="preserve">ontinued </w:t>
      </w:r>
      <w:r w:rsidR="009A51E1">
        <w:t>O</w:t>
      </w:r>
      <w:r w:rsidRPr="00DE6D79">
        <w:t>peration)</w:t>
      </w:r>
      <w:bookmarkEnd w:id="1"/>
    </w:p>
    <w:p w14:paraId="3ECB403A" w14:textId="77777777" w:rsidR="00467576" w:rsidRPr="00DE6D79" w:rsidRDefault="00467576" w:rsidP="00467576">
      <w:pPr>
        <w:spacing w:after="120" w:line="240" w:lineRule="auto"/>
        <w:ind w:left="2268" w:right="1134" w:hanging="1134"/>
        <w:jc w:val="both"/>
      </w:pPr>
      <w:r w:rsidRPr="00DE6D79">
        <w:t>1.</w:t>
      </w:r>
      <w:r w:rsidRPr="00DE6D79">
        <w:tab/>
        <w:t>Test method for CNG components</w:t>
      </w:r>
    </w:p>
    <w:p w14:paraId="166BC764" w14:textId="77777777" w:rsidR="00467576" w:rsidRPr="00DE6D79" w:rsidRDefault="00467576" w:rsidP="00467576">
      <w:pPr>
        <w:spacing w:after="120" w:line="240" w:lineRule="auto"/>
        <w:ind w:left="2268" w:right="1134" w:hanging="1134"/>
        <w:jc w:val="both"/>
      </w:pPr>
      <w:r w:rsidRPr="00DE6D79">
        <w:t>1.1.</w:t>
      </w:r>
      <w:r w:rsidRPr="00DE6D79">
        <w:tab/>
        <w:t>The component shall be connected to a source of pressurized dry air or nitrogen by means of a suitable fitting and subjected to the number of cycles specified for that specific component. A cycle shall consist of one opening and one closing of the component within a period of not less than</w:t>
      </w:r>
      <w:r w:rsidRPr="00DE6D79">
        <w:br/>
        <w:t>10 ± 2 seconds.</w:t>
      </w:r>
    </w:p>
    <w:p w14:paraId="3FCD0465" w14:textId="77777777" w:rsidR="00467576" w:rsidRPr="00DE6D79" w:rsidRDefault="00467576" w:rsidP="00467576">
      <w:pPr>
        <w:spacing w:after="120" w:line="240" w:lineRule="auto"/>
        <w:ind w:left="2835" w:right="1134" w:hanging="567"/>
        <w:jc w:val="both"/>
      </w:pPr>
      <w:r w:rsidRPr="00DE6D79">
        <w:t>(a)</w:t>
      </w:r>
      <w:r w:rsidRPr="00DE6D79">
        <w:tab/>
        <w:t>Room temperature cycling</w:t>
      </w:r>
    </w:p>
    <w:p w14:paraId="372E71F4" w14:textId="77777777" w:rsidR="00467576" w:rsidRPr="00DE6D79" w:rsidRDefault="00467576" w:rsidP="00467576">
      <w:pPr>
        <w:spacing w:after="120" w:line="240" w:lineRule="auto"/>
        <w:ind w:left="2835" w:right="1134"/>
        <w:jc w:val="both"/>
      </w:pPr>
      <w:r w:rsidRPr="00DE6D79">
        <w:t>The component shall be operated through 96 per cent of the total cycles at room temperature and at rated service pressure. During the off cycle the downstream pressure of the test fixture should be allowed to decay to 50 per cent of the test pressure. After that, the components shall comply with the leakage test of Annex 5B at room temperature. It is allowed to interrupt this part of the test at 20 per cent intervals for leakage testing.</w:t>
      </w:r>
    </w:p>
    <w:p w14:paraId="0BD680A0" w14:textId="77777777" w:rsidR="00467576" w:rsidRPr="00DE6D79" w:rsidRDefault="00467576" w:rsidP="00467576">
      <w:pPr>
        <w:spacing w:after="120" w:line="240" w:lineRule="auto"/>
        <w:ind w:left="2835" w:right="1134" w:hanging="567"/>
        <w:jc w:val="both"/>
      </w:pPr>
      <w:r w:rsidRPr="00DE6D79">
        <w:lastRenderedPageBreak/>
        <w:t>(b)</w:t>
      </w:r>
      <w:r w:rsidRPr="00DE6D79">
        <w:tab/>
        <w:t>High temperature cycling</w:t>
      </w:r>
    </w:p>
    <w:p w14:paraId="3F112B94" w14:textId="77777777" w:rsidR="00467576" w:rsidRPr="00DE6D79" w:rsidRDefault="00467576" w:rsidP="00467576">
      <w:pPr>
        <w:spacing w:after="120" w:line="240" w:lineRule="auto"/>
        <w:ind w:left="2835" w:right="1134"/>
        <w:jc w:val="both"/>
      </w:pPr>
      <w:r w:rsidRPr="00DE6D79">
        <w:t>The component shall be operated through 2 per cent of the total cycles at the appropriate maximum temperature specified at rated service pressure. The component shall comply with the leakage test of Annex 5B at the appropriate maximum temperature at the completion of the high temperature cycles.</w:t>
      </w:r>
    </w:p>
    <w:p w14:paraId="10C1A21D" w14:textId="77777777" w:rsidR="00467576" w:rsidRPr="00DE6D79" w:rsidRDefault="00467576" w:rsidP="00467576">
      <w:pPr>
        <w:spacing w:after="120" w:line="240" w:lineRule="auto"/>
        <w:ind w:left="2835" w:right="1134" w:hanging="567"/>
        <w:jc w:val="both"/>
      </w:pPr>
      <w:r w:rsidRPr="00DE6D79">
        <w:t>(c)</w:t>
      </w:r>
      <w:r w:rsidRPr="00DE6D79">
        <w:tab/>
        <w:t>Low temperature cycling</w:t>
      </w:r>
    </w:p>
    <w:p w14:paraId="6F74E1BD" w14:textId="77777777" w:rsidR="00467576" w:rsidRPr="00DE6D79" w:rsidRDefault="00467576" w:rsidP="00467576">
      <w:pPr>
        <w:spacing w:after="120" w:line="240" w:lineRule="auto"/>
        <w:ind w:left="2835" w:right="1134"/>
        <w:jc w:val="both"/>
      </w:pPr>
      <w:r w:rsidRPr="00DE6D79">
        <w:t>The component shall be operated through 2 per cent of the total cycles at the appropriate minimum temperature specified at rated service pressure. The component shall comply with the leakage test of Annex 5B at the appropriate minimum temperature specified at the completion of the low temperature cycles.</w:t>
      </w:r>
    </w:p>
    <w:p w14:paraId="7204FA21" w14:textId="6FBCB36B" w:rsidR="00467576" w:rsidRPr="00DE6D79" w:rsidRDefault="00467576" w:rsidP="00467576">
      <w:pPr>
        <w:spacing w:after="120" w:line="240" w:lineRule="auto"/>
        <w:ind w:left="2835" w:right="1134"/>
        <w:jc w:val="both"/>
      </w:pPr>
      <w:r w:rsidRPr="00DE6D79">
        <w:t>Following cycling and leakage re-test, the component shall be capable of completely opening and closing when a torque not greater than that specified in Table 5.3</w:t>
      </w:r>
      <w:r>
        <w:t xml:space="preserve"> below</w:t>
      </w:r>
      <w:r w:rsidRPr="00DE6D79">
        <w:t xml:space="preserve"> is applied to the component handle in a direction to open it completely and then in the reverse direction</w:t>
      </w:r>
      <w:r>
        <w:t xml:space="preserve">. </w:t>
      </w:r>
      <w:r w:rsidRPr="00194C40">
        <w:rPr>
          <w:b/>
        </w:rPr>
        <w:t>For a lever operated valve</w:t>
      </w:r>
      <w:r w:rsidR="00FB33BC">
        <w:rPr>
          <w:b/>
        </w:rPr>
        <w:t>,</w:t>
      </w:r>
      <w:r w:rsidRPr="00194C40">
        <w:rPr>
          <w:b/>
        </w:rPr>
        <w:t xml:space="preserve"> the appropriate maximum torque is to be determined by applying </w:t>
      </w:r>
      <w:r w:rsidRPr="00CA67BC">
        <w:rPr>
          <w:b/>
        </w:rPr>
        <w:t>a</w:t>
      </w:r>
      <w:r>
        <w:rPr>
          <w:b/>
        </w:rPr>
        <w:t xml:space="preserve"> </w:t>
      </w:r>
      <w:r w:rsidRPr="00194C40">
        <w:rPr>
          <w:b/>
        </w:rPr>
        <w:t xml:space="preserve">pull force </w:t>
      </w:r>
      <w:r w:rsidRPr="00BD01AB">
        <w:rPr>
          <w:b/>
        </w:rPr>
        <w:t xml:space="preserve">up to </w:t>
      </w:r>
      <w:r w:rsidRPr="00194C40">
        <w:rPr>
          <w:b/>
        </w:rPr>
        <w:t>150 N to the end of the handle operating mechanism.</w:t>
      </w:r>
    </w:p>
    <w:p w14:paraId="43FCC889" w14:textId="77777777" w:rsidR="00467576" w:rsidRDefault="00467576" w:rsidP="00941C86">
      <w:pPr>
        <w:spacing w:before="240" w:after="120" w:line="240" w:lineRule="auto"/>
        <w:ind w:left="2268" w:right="1134"/>
        <w:jc w:val="both"/>
      </w:pPr>
      <w:bookmarkStart w:id="2" w:name="_Toc343849610"/>
      <w:r w:rsidRPr="00DE6D79">
        <w:t>Table 5.3</w:t>
      </w:r>
      <w:bookmarkEnd w:id="2"/>
    </w:p>
    <w:tbl>
      <w:tblPr>
        <w:tblW w:w="6237" w:type="dxa"/>
        <w:tblInd w:w="2352" w:type="dxa"/>
        <w:tblLayout w:type="fixed"/>
        <w:tblCellMar>
          <w:left w:w="84" w:type="dxa"/>
          <w:right w:w="84" w:type="dxa"/>
        </w:tblCellMar>
        <w:tblLook w:val="0000" w:firstRow="0" w:lastRow="0" w:firstColumn="0" w:lastColumn="0" w:noHBand="0" w:noVBand="0"/>
      </w:tblPr>
      <w:tblGrid>
        <w:gridCol w:w="3119"/>
        <w:gridCol w:w="3118"/>
      </w:tblGrid>
      <w:tr w:rsidR="00467576" w:rsidRPr="00DE6D79" w14:paraId="5156EE35" w14:textId="77777777" w:rsidTr="00B433C6">
        <w:trPr>
          <w:trHeight w:val="77"/>
        </w:trPr>
        <w:tc>
          <w:tcPr>
            <w:tcW w:w="3119" w:type="dxa"/>
            <w:tcBorders>
              <w:top w:val="single" w:sz="6" w:space="0" w:color="000000"/>
              <w:left w:val="single" w:sz="6" w:space="0" w:color="000000"/>
              <w:bottom w:val="single" w:sz="12" w:space="0" w:color="auto"/>
              <w:right w:val="single" w:sz="6" w:space="0" w:color="FFFFFF"/>
            </w:tcBorders>
          </w:tcPr>
          <w:p w14:paraId="53A6160C" w14:textId="77777777" w:rsidR="00467576" w:rsidRPr="00DE6D79" w:rsidRDefault="00467576" w:rsidP="00B433C6">
            <w:pPr>
              <w:widowControl w:val="0"/>
              <w:suppressAutoHyphens w:val="0"/>
              <w:autoSpaceDE w:val="0"/>
              <w:autoSpaceDN w:val="0"/>
              <w:adjustRightInd w:val="0"/>
              <w:spacing w:before="20" w:after="20" w:line="240" w:lineRule="auto"/>
              <w:jc w:val="center"/>
              <w:rPr>
                <w:i/>
                <w:sz w:val="16"/>
                <w:szCs w:val="16"/>
              </w:rPr>
            </w:pPr>
            <w:r w:rsidRPr="00DE6D79">
              <w:rPr>
                <w:i/>
                <w:sz w:val="16"/>
                <w:szCs w:val="16"/>
              </w:rPr>
              <w:t>Component inlet size [mm]</w:t>
            </w:r>
          </w:p>
        </w:tc>
        <w:tc>
          <w:tcPr>
            <w:tcW w:w="3118" w:type="dxa"/>
            <w:tcBorders>
              <w:top w:val="single" w:sz="6" w:space="0" w:color="000000"/>
              <w:left w:val="single" w:sz="6" w:space="0" w:color="000000"/>
              <w:bottom w:val="single" w:sz="12" w:space="0" w:color="auto"/>
              <w:right w:val="single" w:sz="6" w:space="0" w:color="000000"/>
            </w:tcBorders>
          </w:tcPr>
          <w:p w14:paraId="25A8A1E1" w14:textId="77777777" w:rsidR="00467576" w:rsidRPr="00DE6D79" w:rsidRDefault="00467576" w:rsidP="00B433C6">
            <w:pPr>
              <w:widowControl w:val="0"/>
              <w:suppressAutoHyphens w:val="0"/>
              <w:autoSpaceDE w:val="0"/>
              <w:autoSpaceDN w:val="0"/>
              <w:adjustRightInd w:val="0"/>
              <w:spacing w:before="20" w:after="20" w:line="240" w:lineRule="auto"/>
              <w:jc w:val="center"/>
              <w:rPr>
                <w:i/>
                <w:sz w:val="16"/>
                <w:szCs w:val="16"/>
              </w:rPr>
            </w:pPr>
            <w:r w:rsidRPr="00DE6D79">
              <w:rPr>
                <w:i/>
                <w:sz w:val="16"/>
                <w:szCs w:val="16"/>
              </w:rPr>
              <w:t>Maximum torque [Nm]</w:t>
            </w:r>
          </w:p>
        </w:tc>
      </w:tr>
      <w:tr w:rsidR="00467576" w:rsidRPr="00DE6D79" w14:paraId="5378CCE5" w14:textId="77777777" w:rsidTr="00B433C6">
        <w:trPr>
          <w:trHeight w:val="45"/>
        </w:trPr>
        <w:tc>
          <w:tcPr>
            <w:tcW w:w="3119" w:type="dxa"/>
            <w:tcBorders>
              <w:top w:val="single" w:sz="12" w:space="0" w:color="auto"/>
              <w:left w:val="single" w:sz="6" w:space="0" w:color="000000"/>
              <w:bottom w:val="single" w:sz="6" w:space="0" w:color="FFFFFF"/>
              <w:right w:val="single" w:sz="6" w:space="0" w:color="FFFFFF"/>
            </w:tcBorders>
          </w:tcPr>
          <w:p w14:paraId="0EFD4D4F" w14:textId="77777777" w:rsidR="00467576" w:rsidRPr="00DE6D79" w:rsidRDefault="00467576" w:rsidP="00B433C6">
            <w:pPr>
              <w:widowControl w:val="0"/>
              <w:suppressAutoHyphens w:val="0"/>
              <w:autoSpaceDE w:val="0"/>
              <w:autoSpaceDN w:val="0"/>
              <w:adjustRightInd w:val="0"/>
              <w:spacing w:before="20" w:after="20" w:line="240" w:lineRule="auto"/>
              <w:jc w:val="center"/>
              <w:rPr>
                <w:sz w:val="18"/>
                <w:szCs w:val="18"/>
              </w:rPr>
            </w:pPr>
            <w:r w:rsidRPr="00DE6D79">
              <w:rPr>
                <w:sz w:val="18"/>
                <w:szCs w:val="18"/>
              </w:rPr>
              <w:t>6</w:t>
            </w:r>
          </w:p>
        </w:tc>
        <w:tc>
          <w:tcPr>
            <w:tcW w:w="3118" w:type="dxa"/>
            <w:tcBorders>
              <w:top w:val="single" w:sz="12" w:space="0" w:color="auto"/>
              <w:left w:val="single" w:sz="6" w:space="0" w:color="000000"/>
              <w:bottom w:val="single" w:sz="6" w:space="0" w:color="FFFFFF"/>
              <w:right w:val="single" w:sz="6" w:space="0" w:color="000000"/>
            </w:tcBorders>
          </w:tcPr>
          <w:p w14:paraId="268B9250" w14:textId="77777777" w:rsidR="00467576" w:rsidRPr="00DE6D79" w:rsidRDefault="00467576" w:rsidP="00B433C6">
            <w:pPr>
              <w:widowControl w:val="0"/>
              <w:suppressAutoHyphens w:val="0"/>
              <w:autoSpaceDE w:val="0"/>
              <w:autoSpaceDN w:val="0"/>
              <w:adjustRightInd w:val="0"/>
              <w:spacing w:before="20" w:after="20" w:line="240" w:lineRule="auto"/>
              <w:jc w:val="center"/>
              <w:rPr>
                <w:sz w:val="18"/>
                <w:szCs w:val="18"/>
              </w:rPr>
            </w:pPr>
            <w:r w:rsidRPr="00DE6D79">
              <w:rPr>
                <w:sz w:val="18"/>
                <w:szCs w:val="18"/>
              </w:rPr>
              <w:t>1.7</w:t>
            </w:r>
          </w:p>
        </w:tc>
      </w:tr>
      <w:tr w:rsidR="00467576" w:rsidRPr="00DE6D79" w14:paraId="290B71FA" w14:textId="77777777" w:rsidTr="00B433C6">
        <w:trPr>
          <w:trHeight w:val="45"/>
        </w:trPr>
        <w:tc>
          <w:tcPr>
            <w:tcW w:w="3119" w:type="dxa"/>
            <w:tcBorders>
              <w:top w:val="single" w:sz="6" w:space="0" w:color="000000"/>
              <w:left w:val="single" w:sz="6" w:space="0" w:color="000000"/>
              <w:bottom w:val="single" w:sz="6" w:space="0" w:color="000000"/>
              <w:right w:val="single" w:sz="6" w:space="0" w:color="FFFFFF"/>
            </w:tcBorders>
          </w:tcPr>
          <w:p w14:paraId="5C59521E" w14:textId="77777777" w:rsidR="00467576" w:rsidRPr="00DE6D79" w:rsidRDefault="00467576" w:rsidP="00B433C6">
            <w:pPr>
              <w:widowControl w:val="0"/>
              <w:suppressAutoHyphens w:val="0"/>
              <w:autoSpaceDE w:val="0"/>
              <w:autoSpaceDN w:val="0"/>
              <w:adjustRightInd w:val="0"/>
              <w:spacing w:before="20" w:after="20" w:line="240" w:lineRule="auto"/>
              <w:jc w:val="center"/>
              <w:rPr>
                <w:sz w:val="18"/>
                <w:szCs w:val="18"/>
              </w:rPr>
            </w:pPr>
            <w:r w:rsidRPr="00DE6D79">
              <w:rPr>
                <w:sz w:val="18"/>
                <w:szCs w:val="18"/>
              </w:rPr>
              <w:t>8 or 10</w:t>
            </w:r>
          </w:p>
        </w:tc>
        <w:tc>
          <w:tcPr>
            <w:tcW w:w="3118" w:type="dxa"/>
            <w:tcBorders>
              <w:top w:val="single" w:sz="6" w:space="0" w:color="000000"/>
              <w:left w:val="single" w:sz="6" w:space="0" w:color="000000"/>
              <w:bottom w:val="single" w:sz="6" w:space="0" w:color="000000"/>
              <w:right w:val="single" w:sz="6" w:space="0" w:color="000000"/>
            </w:tcBorders>
          </w:tcPr>
          <w:p w14:paraId="69B03C70" w14:textId="77777777" w:rsidR="00467576" w:rsidRPr="00DE6D79" w:rsidRDefault="00467576" w:rsidP="00B433C6">
            <w:pPr>
              <w:widowControl w:val="0"/>
              <w:suppressAutoHyphens w:val="0"/>
              <w:autoSpaceDE w:val="0"/>
              <w:autoSpaceDN w:val="0"/>
              <w:adjustRightInd w:val="0"/>
              <w:spacing w:before="20" w:after="20" w:line="240" w:lineRule="auto"/>
              <w:jc w:val="center"/>
              <w:rPr>
                <w:sz w:val="18"/>
                <w:szCs w:val="18"/>
              </w:rPr>
            </w:pPr>
            <w:r w:rsidRPr="00DE6D79">
              <w:rPr>
                <w:sz w:val="18"/>
                <w:szCs w:val="18"/>
              </w:rPr>
              <w:t>2.3</w:t>
            </w:r>
          </w:p>
        </w:tc>
      </w:tr>
      <w:tr w:rsidR="00467576" w:rsidRPr="00DE6D79" w14:paraId="16BB4591" w14:textId="77777777" w:rsidTr="00B433C6">
        <w:trPr>
          <w:trHeight w:val="45"/>
        </w:trPr>
        <w:tc>
          <w:tcPr>
            <w:tcW w:w="3119" w:type="dxa"/>
            <w:tcBorders>
              <w:top w:val="single" w:sz="6" w:space="0" w:color="000000"/>
              <w:left w:val="single" w:sz="6" w:space="0" w:color="000000"/>
              <w:bottom w:val="single" w:sz="12" w:space="0" w:color="auto"/>
              <w:right w:val="single" w:sz="6" w:space="0" w:color="FFFFFF"/>
            </w:tcBorders>
          </w:tcPr>
          <w:p w14:paraId="37203CC4" w14:textId="77777777" w:rsidR="00467576" w:rsidRPr="00DE6D79" w:rsidRDefault="00467576" w:rsidP="00B433C6">
            <w:pPr>
              <w:widowControl w:val="0"/>
              <w:suppressAutoHyphens w:val="0"/>
              <w:autoSpaceDE w:val="0"/>
              <w:autoSpaceDN w:val="0"/>
              <w:adjustRightInd w:val="0"/>
              <w:spacing w:before="20" w:after="20" w:line="240" w:lineRule="auto"/>
              <w:jc w:val="center"/>
              <w:rPr>
                <w:sz w:val="18"/>
                <w:szCs w:val="18"/>
              </w:rPr>
            </w:pPr>
            <w:r w:rsidRPr="00DE6D79">
              <w:rPr>
                <w:sz w:val="18"/>
                <w:szCs w:val="18"/>
              </w:rPr>
              <w:t>12</w:t>
            </w:r>
          </w:p>
        </w:tc>
        <w:tc>
          <w:tcPr>
            <w:tcW w:w="3118" w:type="dxa"/>
            <w:tcBorders>
              <w:top w:val="single" w:sz="6" w:space="0" w:color="000000"/>
              <w:left w:val="single" w:sz="6" w:space="0" w:color="000000"/>
              <w:bottom w:val="single" w:sz="12" w:space="0" w:color="auto"/>
              <w:right w:val="single" w:sz="6" w:space="0" w:color="000000"/>
            </w:tcBorders>
          </w:tcPr>
          <w:p w14:paraId="6AC806D7" w14:textId="77777777" w:rsidR="00467576" w:rsidRPr="00DE6D79" w:rsidRDefault="00467576" w:rsidP="00B433C6">
            <w:pPr>
              <w:widowControl w:val="0"/>
              <w:suppressAutoHyphens w:val="0"/>
              <w:autoSpaceDE w:val="0"/>
              <w:autoSpaceDN w:val="0"/>
              <w:adjustRightInd w:val="0"/>
              <w:spacing w:before="20" w:after="20" w:line="240" w:lineRule="auto"/>
              <w:jc w:val="center"/>
              <w:rPr>
                <w:sz w:val="18"/>
                <w:szCs w:val="18"/>
              </w:rPr>
            </w:pPr>
            <w:r w:rsidRPr="00DE6D79">
              <w:rPr>
                <w:sz w:val="18"/>
                <w:szCs w:val="18"/>
              </w:rPr>
              <w:t>2.8</w:t>
            </w:r>
          </w:p>
        </w:tc>
      </w:tr>
    </w:tbl>
    <w:p w14:paraId="29688F0A" w14:textId="77777777" w:rsidR="00467576" w:rsidRPr="00DE6D79" w:rsidRDefault="00467576" w:rsidP="00467576">
      <w:pPr>
        <w:spacing w:before="120" w:after="120" w:line="240" w:lineRule="auto"/>
        <w:ind w:left="2268" w:right="1134" w:hanging="1134"/>
        <w:jc w:val="both"/>
      </w:pPr>
      <w:r w:rsidRPr="00DE6D79">
        <w:t>1.2.</w:t>
      </w:r>
      <w:r w:rsidRPr="00DE6D79">
        <w:tab/>
        <w:t>This test shall be conducted at the appropriate maximum temperature specified, and shall be repeated at a temperature of -40 °C.</w:t>
      </w:r>
    </w:p>
    <w:p w14:paraId="2B44316D" w14:textId="77777777" w:rsidR="00467576" w:rsidRDefault="00467576" w:rsidP="00467576">
      <w:pPr>
        <w:spacing w:after="120" w:line="240" w:lineRule="auto"/>
        <w:ind w:left="2268" w:right="1134" w:hanging="1134"/>
        <w:jc w:val="both"/>
      </w:pPr>
      <w:r w:rsidRPr="00DE6D79">
        <w:t>1.3.</w:t>
      </w:r>
      <w:r w:rsidRPr="00DE6D79">
        <w:tab/>
        <w:t xml:space="preserve">Durability test for LNG products </w:t>
      </w:r>
      <w:proofErr w:type="gramStart"/>
      <w:r w:rsidRPr="00DE6D79">
        <w:t>are</w:t>
      </w:r>
      <w:proofErr w:type="gramEnd"/>
      <w:r w:rsidRPr="00DE6D79">
        <w:t xml:space="preserve"> me</w:t>
      </w:r>
      <w:r>
        <w:t>ntioned in their specific Annex</w:t>
      </w:r>
      <w:r w:rsidRPr="00DE6D79">
        <w:t xml:space="preserve"> 4I up to Annex 4O, where applicable.</w:t>
      </w:r>
      <w:r>
        <w:t>"</w:t>
      </w:r>
    </w:p>
    <w:p w14:paraId="7228DE50" w14:textId="77777777" w:rsidR="00467576" w:rsidRPr="006F4C48" w:rsidRDefault="00467576" w:rsidP="00467576">
      <w:pPr>
        <w:pStyle w:val="HChG"/>
        <w:rPr>
          <w:b w:val="0"/>
        </w:rPr>
      </w:pPr>
      <w:r w:rsidRPr="006F4C48">
        <w:tab/>
        <w:t>II.</w:t>
      </w:r>
      <w:r w:rsidRPr="006F4C48">
        <w:tab/>
      </w:r>
      <w:r w:rsidRPr="00952939">
        <w:t>Justification</w:t>
      </w:r>
    </w:p>
    <w:p w14:paraId="24E59A5A" w14:textId="77777777" w:rsidR="00467576" w:rsidRDefault="00467576" w:rsidP="0045326E">
      <w:pPr>
        <w:pStyle w:val="SingleTxtG"/>
        <w:rPr>
          <w:lang w:val="en-US"/>
        </w:rPr>
      </w:pPr>
      <w:r>
        <w:rPr>
          <w:lang w:val="en-US"/>
        </w:rPr>
        <w:t>1.</w:t>
      </w:r>
      <w:r>
        <w:rPr>
          <w:lang w:val="en-US"/>
        </w:rPr>
        <w:tab/>
      </w:r>
      <w:r w:rsidRPr="00DA4C0C">
        <w:rPr>
          <w:lang w:val="en-US"/>
        </w:rPr>
        <w:t>T</w:t>
      </w:r>
      <w:r w:rsidRPr="00DA4C0C">
        <w:rPr>
          <w:spacing w:val="-1"/>
          <w:lang w:val="en-US"/>
        </w:rPr>
        <w:t>h</w:t>
      </w:r>
      <w:r>
        <w:rPr>
          <w:lang w:val="en-US"/>
        </w:rPr>
        <w:t xml:space="preserve">e </w:t>
      </w:r>
      <w:r w:rsidRPr="0045326E">
        <w:t>above</w:t>
      </w:r>
      <w:r>
        <w:rPr>
          <w:lang w:val="en-US"/>
        </w:rPr>
        <w:t xml:space="preserve"> proposal</w:t>
      </w:r>
      <w:r w:rsidRPr="00DA4C0C">
        <w:rPr>
          <w:lang w:val="en-US"/>
        </w:rPr>
        <w:t xml:space="preserve"> </w:t>
      </w:r>
      <w:r w:rsidRPr="00DA4C0C">
        <w:rPr>
          <w:spacing w:val="-1"/>
          <w:lang w:val="en-US"/>
        </w:rPr>
        <w:t>i</w:t>
      </w:r>
      <w:r w:rsidRPr="00DA4C0C">
        <w:rPr>
          <w:lang w:val="en-US"/>
        </w:rPr>
        <w:t>s i</w:t>
      </w:r>
      <w:r w:rsidRPr="00DA4C0C">
        <w:rPr>
          <w:spacing w:val="-1"/>
          <w:lang w:val="en-US"/>
        </w:rPr>
        <w:t>n</w:t>
      </w:r>
      <w:r w:rsidRPr="00DA4C0C">
        <w:rPr>
          <w:lang w:val="en-US"/>
        </w:rPr>
        <w:t>te</w:t>
      </w:r>
      <w:r w:rsidRPr="00DA4C0C">
        <w:rPr>
          <w:spacing w:val="-1"/>
          <w:lang w:val="en-US"/>
        </w:rPr>
        <w:t>n</w:t>
      </w:r>
      <w:r w:rsidRPr="00DA4C0C">
        <w:rPr>
          <w:spacing w:val="1"/>
          <w:lang w:val="en-US"/>
        </w:rPr>
        <w:t>d</w:t>
      </w:r>
      <w:r w:rsidRPr="00DA4C0C">
        <w:rPr>
          <w:spacing w:val="-2"/>
          <w:lang w:val="en-US"/>
        </w:rPr>
        <w:t>e</w:t>
      </w:r>
      <w:r w:rsidRPr="00DA4C0C">
        <w:rPr>
          <w:lang w:val="en-US"/>
        </w:rPr>
        <w:t>d to:</w:t>
      </w:r>
    </w:p>
    <w:p w14:paraId="175F28C4" w14:textId="128A777D" w:rsidR="00467576" w:rsidRDefault="00547F72" w:rsidP="0045326E">
      <w:pPr>
        <w:pStyle w:val="SingleTxtG"/>
        <w:rPr>
          <w:lang w:val="en-US"/>
        </w:rPr>
      </w:pPr>
      <w:r>
        <w:rPr>
          <w:lang w:val="en-US"/>
        </w:rPr>
        <w:tab/>
      </w:r>
      <w:r w:rsidR="00467576">
        <w:rPr>
          <w:lang w:val="en-US"/>
        </w:rPr>
        <w:t>(a)</w:t>
      </w:r>
      <w:r w:rsidR="00467576">
        <w:rPr>
          <w:lang w:val="en-US"/>
        </w:rPr>
        <w:tab/>
      </w:r>
      <w:r w:rsidR="00467576" w:rsidRPr="0045326E">
        <w:t>Correct</w:t>
      </w:r>
      <w:r w:rsidR="00467576">
        <w:rPr>
          <w:lang w:val="en-US"/>
        </w:rPr>
        <w:t xml:space="preserve"> e</w:t>
      </w:r>
      <w:r w:rsidR="00467576" w:rsidRPr="00DA4C0C">
        <w:rPr>
          <w:lang w:val="en-US"/>
        </w:rPr>
        <w:t xml:space="preserve">rrors/mistakes in the current </w:t>
      </w:r>
      <w:r w:rsidR="00467576">
        <w:rPr>
          <w:lang w:val="en-US"/>
        </w:rPr>
        <w:t xml:space="preserve">UN </w:t>
      </w:r>
      <w:r w:rsidR="00467576" w:rsidRPr="00DA4C0C">
        <w:rPr>
          <w:lang w:val="en-US"/>
        </w:rPr>
        <w:t>R</w:t>
      </w:r>
      <w:r w:rsidR="00467576">
        <w:rPr>
          <w:lang w:val="en-US"/>
        </w:rPr>
        <w:t xml:space="preserve">egulation No. </w:t>
      </w:r>
      <w:proofErr w:type="gramStart"/>
      <w:r w:rsidR="00467576" w:rsidRPr="00DA4C0C">
        <w:rPr>
          <w:lang w:val="en-US"/>
        </w:rPr>
        <w:t>110</w:t>
      </w:r>
      <w:r w:rsidR="00F35A2E">
        <w:rPr>
          <w:lang w:val="en-US"/>
        </w:rPr>
        <w:t>;</w:t>
      </w:r>
      <w:proofErr w:type="gramEnd"/>
    </w:p>
    <w:p w14:paraId="38ABB847" w14:textId="75A61D28" w:rsidR="00467576" w:rsidRDefault="00547F72" w:rsidP="0045326E">
      <w:pPr>
        <w:pStyle w:val="SingleTxtG"/>
        <w:rPr>
          <w:lang w:val="en-US"/>
        </w:rPr>
      </w:pPr>
      <w:r>
        <w:rPr>
          <w:lang w:val="en-US"/>
        </w:rPr>
        <w:tab/>
      </w:r>
      <w:r w:rsidR="00467576">
        <w:rPr>
          <w:lang w:val="en-US"/>
        </w:rPr>
        <w:t>(b)</w:t>
      </w:r>
      <w:r w:rsidR="00467576">
        <w:rPr>
          <w:lang w:val="en-US"/>
        </w:rPr>
        <w:tab/>
      </w:r>
      <w:r w:rsidR="00467576" w:rsidRPr="008759C0">
        <w:rPr>
          <w:lang w:val="en-US"/>
        </w:rPr>
        <w:t xml:space="preserve">Update </w:t>
      </w:r>
      <w:r w:rsidR="00467576" w:rsidRPr="0045326E">
        <w:t>paragraphs</w:t>
      </w:r>
      <w:r w:rsidR="00467576" w:rsidRPr="008759C0">
        <w:rPr>
          <w:lang w:val="en-US"/>
        </w:rPr>
        <w:t xml:space="preserve"> to be in line with the requirements </w:t>
      </w:r>
      <w:r w:rsidR="00996975">
        <w:rPr>
          <w:lang w:val="en-US"/>
        </w:rPr>
        <w:t xml:space="preserve">of </w:t>
      </w:r>
      <w:r w:rsidR="00467576" w:rsidRPr="008759C0">
        <w:rPr>
          <w:lang w:val="en-US"/>
        </w:rPr>
        <w:t>ISO15500 and NGV3.1 (industry standards for CNG):</w:t>
      </w:r>
    </w:p>
    <w:p w14:paraId="2EC943CD" w14:textId="27AD1021" w:rsidR="00467576" w:rsidRDefault="0045326E" w:rsidP="00547F72">
      <w:pPr>
        <w:pStyle w:val="SingleTxtG"/>
        <w:ind w:left="1701"/>
        <w:rPr>
          <w:lang w:val="en-US"/>
        </w:rPr>
      </w:pPr>
      <w:r>
        <w:rPr>
          <w:lang w:val="en-US"/>
        </w:rPr>
        <w:tab/>
      </w:r>
      <w:r w:rsidR="00467576">
        <w:rPr>
          <w:lang w:val="en-US"/>
        </w:rPr>
        <w:t>(</w:t>
      </w:r>
      <w:proofErr w:type="spellStart"/>
      <w:r w:rsidR="00467576">
        <w:rPr>
          <w:lang w:val="en-US"/>
        </w:rPr>
        <w:t>i</w:t>
      </w:r>
      <w:proofErr w:type="spellEnd"/>
      <w:r w:rsidR="00467576">
        <w:rPr>
          <w:lang w:val="en-US"/>
        </w:rPr>
        <w:t>)</w:t>
      </w:r>
      <w:r w:rsidR="00467576">
        <w:rPr>
          <w:lang w:val="en-US"/>
        </w:rPr>
        <w:tab/>
      </w:r>
      <w:r w:rsidR="00467576" w:rsidRPr="008759C0">
        <w:rPr>
          <w:lang w:val="en-US"/>
        </w:rPr>
        <w:t>Annex 4A</w:t>
      </w:r>
      <w:r w:rsidR="00796707">
        <w:rPr>
          <w:lang w:val="en-US"/>
        </w:rPr>
        <w:t>:</w:t>
      </w:r>
      <w:r w:rsidR="00467576" w:rsidRPr="008759C0">
        <w:rPr>
          <w:lang w:val="en-US"/>
        </w:rPr>
        <w:t xml:space="preserve"> after the duration test on a check valve</w:t>
      </w:r>
      <w:r w:rsidR="00D34389">
        <w:rPr>
          <w:lang w:val="en-US"/>
        </w:rPr>
        <w:t>,</w:t>
      </w:r>
      <w:r w:rsidR="00467576" w:rsidRPr="008759C0">
        <w:rPr>
          <w:lang w:val="en-US"/>
        </w:rPr>
        <w:t xml:space="preserve"> it is common to perform a chatter flow. This chatter flow can occur in practice at a </w:t>
      </w:r>
      <w:r w:rsidR="00467576" w:rsidRPr="00DA4C0C">
        <w:t>filling station. To determine the closing function</w:t>
      </w:r>
      <w:r w:rsidR="001E6777">
        <w:t>,</w:t>
      </w:r>
      <w:r w:rsidR="00467576" w:rsidRPr="00DA4C0C">
        <w:t xml:space="preserve"> this test is added after the duration test. (</w:t>
      </w:r>
      <w:r w:rsidR="000C32B1">
        <w:t xml:space="preserve">This is </w:t>
      </w:r>
      <w:r w:rsidR="00467576" w:rsidRPr="00DA4C0C">
        <w:t>in line with ISO15500 and NGV3.1</w:t>
      </w:r>
      <w:proofErr w:type="gramStart"/>
      <w:r w:rsidR="00467576" w:rsidRPr="00DA4C0C">
        <w:t>)</w:t>
      </w:r>
      <w:r w:rsidR="00F35A2E">
        <w:t>;</w:t>
      </w:r>
      <w:proofErr w:type="gramEnd"/>
    </w:p>
    <w:p w14:paraId="7A3AD84D" w14:textId="7D2657A1" w:rsidR="00467576" w:rsidRPr="00CF07FF" w:rsidRDefault="0045326E" w:rsidP="00547F72">
      <w:pPr>
        <w:pStyle w:val="SingleTxtG"/>
        <w:ind w:left="1701"/>
        <w:rPr>
          <w:lang w:val="en-US"/>
        </w:rPr>
      </w:pPr>
      <w:r>
        <w:rPr>
          <w:lang w:val="en-US"/>
        </w:rPr>
        <w:tab/>
      </w:r>
      <w:r w:rsidR="00467576">
        <w:rPr>
          <w:lang w:val="en-US"/>
        </w:rPr>
        <w:t>(ii)</w:t>
      </w:r>
      <w:r w:rsidR="00467576">
        <w:rPr>
          <w:lang w:val="en-US"/>
        </w:rPr>
        <w:tab/>
      </w:r>
      <w:r w:rsidR="00467576" w:rsidRPr="00CF07FF">
        <w:rPr>
          <w:lang w:val="en-US"/>
        </w:rPr>
        <w:t>Annex 5L</w:t>
      </w:r>
      <w:r w:rsidR="00796707">
        <w:rPr>
          <w:lang w:val="en-US"/>
        </w:rPr>
        <w:t>:</w:t>
      </w:r>
      <w:r w:rsidR="00467576" w:rsidRPr="00CF07FF">
        <w:rPr>
          <w:lang w:val="en-US"/>
        </w:rPr>
        <w:t xml:space="preserve"> </w:t>
      </w:r>
      <w:r w:rsidR="00796707">
        <w:rPr>
          <w:lang w:val="en-US"/>
        </w:rPr>
        <w:t xml:space="preserve">the </w:t>
      </w:r>
      <w:r w:rsidR="00467576" w:rsidRPr="00CF07FF">
        <w:rPr>
          <w:lang w:val="en-US"/>
        </w:rPr>
        <w:t xml:space="preserve">durability test on a manual valve is updated with </w:t>
      </w:r>
      <w:r w:rsidR="00796707">
        <w:rPr>
          <w:lang w:val="en-US"/>
        </w:rPr>
        <w:t xml:space="preserve">a </w:t>
      </w:r>
      <w:r w:rsidR="00467576" w:rsidRPr="00CF07FF">
        <w:rPr>
          <w:lang w:val="en-US"/>
        </w:rPr>
        <w:t>distinction between a wheel</w:t>
      </w:r>
      <w:r w:rsidR="00AD2EBB">
        <w:rPr>
          <w:lang w:val="en-US"/>
        </w:rPr>
        <w:t>-</w:t>
      </w:r>
      <w:r w:rsidR="00467576" w:rsidRPr="00CF07FF">
        <w:rPr>
          <w:lang w:val="en-US"/>
        </w:rPr>
        <w:t>style valve and lever</w:t>
      </w:r>
      <w:r w:rsidR="00AD2EBB">
        <w:rPr>
          <w:lang w:val="en-US"/>
        </w:rPr>
        <w:t>-</w:t>
      </w:r>
      <w:r w:rsidR="00467576" w:rsidRPr="00CF07FF">
        <w:rPr>
          <w:lang w:val="en-US"/>
        </w:rPr>
        <w:t>operated valve. In the current text</w:t>
      </w:r>
      <w:r w:rsidR="00AD2EBB">
        <w:rPr>
          <w:lang w:val="en-US"/>
        </w:rPr>
        <w:t>,</w:t>
      </w:r>
      <w:r w:rsidR="00467576" w:rsidRPr="00CF07FF">
        <w:rPr>
          <w:lang w:val="en-US"/>
        </w:rPr>
        <w:t xml:space="preserve"> </w:t>
      </w:r>
      <w:r w:rsidR="00AD2EBB">
        <w:rPr>
          <w:lang w:val="en-US"/>
        </w:rPr>
        <w:t xml:space="preserve">a </w:t>
      </w:r>
      <w:r w:rsidR="00467576" w:rsidRPr="00CF07FF">
        <w:rPr>
          <w:lang w:val="en-US"/>
        </w:rPr>
        <w:t xml:space="preserve">distinction </w:t>
      </w:r>
      <w:r w:rsidR="00AD2EBB">
        <w:rPr>
          <w:lang w:val="en-US"/>
        </w:rPr>
        <w:t xml:space="preserve">is not made </w:t>
      </w:r>
      <w:r w:rsidR="00467576" w:rsidRPr="00CF07FF">
        <w:rPr>
          <w:lang w:val="en-US"/>
        </w:rPr>
        <w:t xml:space="preserve">in </w:t>
      </w:r>
      <w:r w:rsidR="00AD2EBB">
        <w:rPr>
          <w:lang w:val="en-US"/>
        </w:rPr>
        <w:t xml:space="preserve">the </w:t>
      </w:r>
      <w:r w:rsidR="00467576" w:rsidRPr="00CF07FF">
        <w:rPr>
          <w:lang w:val="en-US"/>
        </w:rPr>
        <w:t xml:space="preserve">requirements between the two versions. </w:t>
      </w:r>
      <w:r w:rsidR="00C27110">
        <w:rPr>
          <w:lang w:val="en-US"/>
        </w:rPr>
        <w:t>T</w:t>
      </w:r>
      <w:r w:rsidR="00467576" w:rsidRPr="00CF07FF">
        <w:rPr>
          <w:lang w:val="en-US"/>
        </w:rPr>
        <w:t xml:space="preserve">he new proposed wording will give a more </w:t>
      </w:r>
      <w:r w:rsidR="00D32EDF">
        <w:rPr>
          <w:lang w:val="en-US"/>
        </w:rPr>
        <w:t>specific</w:t>
      </w:r>
      <w:r w:rsidR="00467576" w:rsidRPr="00CF07FF">
        <w:rPr>
          <w:lang w:val="en-US"/>
        </w:rPr>
        <w:t xml:space="preserve"> requirement.</w:t>
      </w:r>
    </w:p>
    <w:p w14:paraId="3E88F117" w14:textId="590C4DF0" w:rsidR="00467576" w:rsidRDefault="00467576" w:rsidP="0045326E">
      <w:pPr>
        <w:pStyle w:val="SingleTxtG"/>
      </w:pPr>
      <w:r>
        <w:t>2.</w:t>
      </w:r>
      <w:r>
        <w:tab/>
      </w:r>
      <w:r w:rsidRPr="00DA4C0C">
        <w:t>By</w:t>
      </w:r>
      <w:r w:rsidRPr="00DA4C0C">
        <w:rPr>
          <w:spacing w:val="7"/>
        </w:rPr>
        <w:t xml:space="preserve"> </w:t>
      </w:r>
      <w:r w:rsidRPr="0045326E">
        <w:t>introducing</w:t>
      </w:r>
      <w:r w:rsidRPr="00DA4C0C">
        <w:rPr>
          <w:spacing w:val="1"/>
        </w:rPr>
        <w:t xml:space="preserve"> </w:t>
      </w:r>
      <w:r w:rsidRPr="00DA4C0C">
        <w:rPr>
          <w:spacing w:val="-1"/>
        </w:rPr>
        <w:t>t</w:t>
      </w:r>
      <w:r w:rsidRPr="00DA4C0C">
        <w:rPr>
          <w:spacing w:val="1"/>
        </w:rPr>
        <w:t>h</w:t>
      </w:r>
      <w:r w:rsidRPr="00DA4C0C">
        <w:t>e</w:t>
      </w:r>
      <w:r w:rsidRPr="00DA4C0C">
        <w:rPr>
          <w:spacing w:val="7"/>
        </w:rPr>
        <w:t xml:space="preserve"> </w:t>
      </w:r>
      <w:r w:rsidRPr="00DA4C0C">
        <w:rPr>
          <w:spacing w:val="-1"/>
        </w:rPr>
        <w:t>ab</w:t>
      </w:r>
      <w:r w:rsidRPr="00DA4C0C">
        <w:t>ove</w:t>
      </w:r>
      <w:r w:rsidRPr="00DA4C0C">
        <w:rPr>
          <w:spacing w:val="5"/>
        </w:rPr>
        <w:t xml:space="preserve"> </w:t>
      </w:r>
      <w:r w:rsidRPr="00DA4C0C">
        <w:t>re</w:t>
      </w:r>
      <w:r w:rsidRPr="00DA4C0C">
        <w:rPr>
          <w:spacing w:val="-1"/>
        </w:rPr>
        <w:t>qu</w:t>
      </w:r>
      <w:r w:rsidRPr="00DA4C0C">
        <w:t>ire</w:t>
      </w:r>
      <w:r w:rsidRPr="00DA4C0C">
        <w:rPr>
          <w:spacing w:val="-1"/>
        </w:rPr>
        <w:t>m</w:t>
      </w:r>
      <w:r w:rsidRPr="00DA4C0C">
        <w:t>en</w:t>
      </w:r>
      <w:r w:rsidRPr="00DA4C0C">
        <w:rPr>
          <w:spacing w:val="-1"/>
        </w:rPr>
        <w:t>t</w:t>
      </w:r>
      <w:r w:rsidRPr="00DA4C0C">
        <w:t xml:space="preserve">s, </w:t>
      </w:r>
      <w:r>
        <w:rPr>
          <w:spacing w:val="-1"/>
        </w:rPr>
        <w:t>t</w:t>
      </w:r>
      <w:r w:rsidRPr="00DA4C0C">
        <w:rPr>
          <w:spacing w:val="1"/>
        </w:rPr>
        <w:t>h</w:t>
      </w:r>
      <w:r w:rsidRPr="00DA4C0C">
        <w:t>e</w:t>
      </w:r>
      <w:r w:rsidRPr="00DA4C0C">
        <w:rPr>
          <w:spacing w:val="6"/>
        </w:rPr>
        <w:t xml:space="preserve"> </w:t>
      </w:r>
      <w:r>
        <w:rPr>
          <w:spacing w:val="6"/>
        </w:rPr>
        <w:t xml:space="preserve">expert from the </w:t>
      </w:r>
      <w:r w:rsidRPr="00DA4C0C">
        <w:rPr>
          <w:spacing w:val="-1"/>
        </w:rPr>
        <w:t>N</w:t>
      </w:r>
      <w:r w:rsidRPr="00DA4C0C">
        <w:t>e</w:t>
      </w:r>
      <w:r w:rsidRPr="00DA4C0C">
        <w:rPr>
          <w:spacing w:val="-1"/>
        </w:rPr>
        <w:t>th</w:t>
      </w:r>
      <w:r w:rsidRPr="00DA4C0C">
        <w:t>e</w:t>
      </w:r>
      <w:r w:rsidRPr="00DA4C0C">
        <w:rPr>
          <w:spacing w:val="-2"/>
        </w:rPr>
        <w:t>r</w:t>
      </w:r>
      <w:r w:rsidRPr="00DA4C0C">
        <w:rPr>
          <w:spacing w:val="2"/>
        </w:rPr>
        <w:t>l</w:t>
      </w:r>
      <w:r w:rsidRPr="00DA4C0C">
        <w:rPr>
          <w:spacing w:val="-1"/>
        </w:rPr>
        <w:t>an</w:t>
      </w:r>
      <w:r w:rsidRPr="00DA4C0C">
        <w:rPr>
          <w:spacing w:val="1"/>
        </w:rPr>
        <w:t>d</w:t>
      </w:r>
      <w:r w:rsidRPr="00DA4C0C">
        <w:t xml:space="preserve">s </w:t>
      </w:r>
      <w:r w:rsidRPr="00DA4C0C">
        <w:rPr>
          <w:spacing w:val="-1"/>
        </w:rPr>
        <w:t>a</w:t>
      </w:r>
      <w:r w:rsidRPr="00DA4C0C">
        <w:t>ims</w:t>
      </w:r>
      <w:r w:rsidRPr="00DA4C0C">
        <w:rPr>
          <w:spacing w:val="6"/>
        </w:rPr>
        <w:t xml:space="preserve"> </w:t>
      </w:r>
      <w:r w:rsidRPr="00DA4C0C">
        <w:t>to</w:t>
      </w:r>
      <w:r w:rsidRPr="00DA4C0C">
        <w:rPr>
          <w:spacing w:val="9"/>
        </w:rPr>
        <w:t xml:space="preserve"> </w:t>
      </w:r>
      <w:r w:rsidRPr="00DA4C0C">
        <w:rPr>
          <w:spacing w:val="-1"/>
        </w:rPr>
        <w:t>m</w:t>
      </w:r>
      <w:r w:rsidRPr="00DA4C0C">
        <w:t>ake</w:t>
      </w:r>
      <w:r w:rsidRPr="00DA4C0C">
        <w:rPr>
          <w:spacing w:val="4"/>
        </w:rPr>
        <w:t xml:space="preserve"> </w:t>
      </w:r>
      <w:r w:rsidRPr="00DA4C0C">
        <w:t>t</w:t>
      </w:r>
      <w:r w:rsidRPr="00DA4C0C">
        <w:rPr>
          <w:spacing w:val="-1"/>
        </w:rPr>
        <w:t>h</w:t>
      </w:r>
      <w:r w:rsidRPr="00DA4C0C">
        <w:t xml:space="preserve">is </w:t>
      </w:r>
      <w:r>
        <w:t xml:space="preserve">UN </w:t>
      </w:r>
      <w:r w:rsidRPr="00DA4C0C">
        <w:t>Regulation up to date a</w:t>
      </w:r>
      <w:r w:rsidRPr="00DA4C0C">
        <w:rPr>
          <w:spacing w:val="-1"/>
        </w:rPr>
        <w:t>n</w:t>
      </w:r>
      <w:r w:rsidRPr="00DA4C0C">
        <w:t>d</w:t>
      </w:r>
      <w:r w:rsidRPr="00DA4C0C">
        <w:rPr>
          <w:spacing w:val="-5"/>
        </w:rPr>
        <w:t xml:space="preserve"> </w:t>
      </w:r>
      <w:r w:rsidRPr="00DA4C0C">
        <w:t>at</w:t>
      </w:r>
      <w:r w:rsidRPr="00DA4C0C">
        <w:rPr>
          <w:spacing w:val="-1"/>
        </w:rPr>
        <w:t xml:space="preserve"> </w:t>
      </w:r>
      <w:r w:rsidRPr="00DA4C0C">
        <w:t>t</w:t>
      </w:r>
      <w:r w:rsidRPr="00DA4C0C">
        <w:rPr>
          <w:spacing w:val="-1"/>
        </w:rPr>
        <w:t>h</w:t>
      </w:r>
      <w:r w:rsidRPr="00DA4C0C">
        <w:t>e</w:t>
      </w:r>
      <w:r w:rsidRPr="00DA4C0C">
        <w:rPr>
          <w:spacing w:val="-4"/>
        </w:rPr>
        <w:t xml:space="preserve"> </w:t>
      </w:r>
      <w:r w:rsidRPr="00DA4C0C">
        <w:t>sa</w:t>
      </w:r>
      <w:r w:rsidRPr="00DA4C0C">
        <w:rPr>
          <w:spacing w:val="-1"/>
        </w:rPr>
        <w:t>m</w:t>
      </w:r>
      <w:r w:rsidRPr="00DA4C0C">
        <w:t>e</w:t>
      </w:r>
      <w:r w:rsidRPr="00DA4C0C">
        <w:rPr>
          <w:spacing w:val="-4"/>
        </w:rPr>
        <w:t xml:space="preserve"> </w:t>
      </w:r>
      <w:r w:rsidRPr="00DA4C0C">
        <w:rPr>
          <w:spacing w:val="2"/>
        </w:rPr>
        <w:t>t</w:t>
      </w:r>
      <w:r w:rsidRPr="00DA4C0C">
        <w:t>i</w:t>
      </w:r>
      <w:r w:rsidRPr="00DA4C0C">
        <w:rPr>
          <w:spacing w:val="-1"/>
        </w:rPr>
        <w:t>m</w:t>
      </w:r>
      <w:r w:rsidRPr="00DA4C0C">
        <w:t>e</w:t>
      </w:r>
      <w:r w:rsidRPr="00DA4C0C">
        <w:rPr>
          <w:spacing w:val="-5"/>
        </w:rPr>
        <w:t xml:space="preserve"> </w:t>
      </w:r>
      <w:r w:rsidRPr="00DA4C0C">
        <w:t>ensur</w:t>
      </w:r>
      <w:r>
        <w:t>e</w:t>
      </w:r>
      <w:r w:rsidRPr="00DA4C0C">
        <w:rPr>
          <w:spacing w:val="-7"/>
        </w:rPr>
        <w:t xml:space="preserve"> </w:t>
      </w:r>
      <w:r w:rsidRPr="00DA4C0C">
        <w:t>an</w:t>
      </w:r>
      <w:r w:rsidRPr="00DA4C0C">
        <w:rPr>
          <w:spacing w:val="-4"/>
        </w:rPr>
        <w:t xml:space="preserve"> </w:t>
      </w:r>
      <w:r w:rsidRPr="00DA4C0C">
        <w:t>ad</w:t>
      </w:r>
      <w:r w:rsidRPr="00DA4C0C">
        <w:rPr>
          <w:spacing w:val="-2"/>
        </w:rPr>
        <w:t>e</w:t>
      </w:r>
      <w:r w:rsidRPr="00DA4C0C">
        <w:t>qu</w:t>
      </w:r>
      <w:r w:rsidRPr="00DA4C0C">
        <w:rPr>
          <w:spacing w:val="-1"/>
        </w:rPr>
        <w:t>a</w:t>
      </w:r>
      <w:r w:rsidRPr="00DA4C0C">
        <w:t>te</w:t>
      </w:r>
      <w:r w:rsidRPr="00DA4C0C">
        <w:rPr>
          <w:spacing w:val="-7"/>
        </w:rPr>
        <w:t xml:space="preserve"> </w:t>
      </w:r>
      <w:r w:rsidRPr="00DA4C0C">
        <w:t>s</w:t>
      </w:r>
      <w:r w:rsidRPr="00DA4C0C">
        <w:rPr>
          <w:spacing w:val="-1"/>
        </w:rPr>
        <w:t>a</w:t>
      </w:r>
      <w:r w:rsidRPr="00DA4C0C">
        <w:t>f</w:t>
      </w:r>
      <w:r w:rsidRPr="00DA4C0C">
        <w:rPr>
          <w:spacing w:val="-1"/>
        </w:rPr>
        <w:t>et</w:t>
      </w:r>
      <w:r w:rsidRPr="00DA4C0C">
        <w:t>y</w:t>
      </w:r>
      <w:r w:rsidRPr="00DA4C0C">
        <w:rPr>
          <w:spacing w:val="-5"/>
        </w:rPr>
        <w:t xml:space="preserve"> </w:t>
      </w:r>
      <w:r w:rsidRPr="00DA4C0C">
        <w:t>l</w:t>
      </w:r>
      <w:r w:rsidRPr="00DA4C0C">
        <w:rPr>
          <w:spacing w:val="-1"/>
        </w:rPr>
        <w:t>eve</w:t>
      </w:r>
      <w:r>
        <w:t>l.</w:t>
      </w:r>
    </w:p>
    <w:p w14:paraId="2695E795" w14:textId="77777777" w:rsidR="00467576" w:rsidRPr="00C0522C" w:rsidRDefault="00467576" w:rsidP="00467576">
      <w:pPr>
        <w:spacing w:before="240"/>
        <w:jc w:val="center"/>
        <w:rPr>
          <w:u w:val="single"/>
        </w:rPr>
      </w:pPr>
      <w:r>
        <w:rPr>
          <w:u w:val="single"/>
        </w:rPr>
        <w:tab/>
      </w:r>
      <w:r>
        <w:rPr>
          <w:u w:val="single"/>
        </w:rPr>
        <w:tab/>
      </w:r>
      <w:r>
        <w:rPr>
          <w:u w:val="single"/>
        </w:rPr>
        <w:tab/>
      </w:r>
    </w:p>
    <w:p w14:paraId="37B0DEE4" w14:textId="77777777" w:rsidR="001C6663" w:rsidRPr="00467576" w:rsidRDefault="001C6663" w:rsidP="00595520"/>
    <w:sectPr w:rsidR="001C6663" w:rsidRPr="00467576" w:rsidSect="00467576">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7D78F" w14:textId="77777777" w:rsidR="00182FDB" w:rsidRDefault="00182FDB"/>
  </w:endnote>
  <w:endnote w:type="continuationSeparator" w:id="0">
    <w:p w14:paraId="7A192E5A" w14:textId="77777777" w:rsidR="00182FDB" w:rsidRDefault="00182FDB"/>
  </w:endnote>
  <w:endnote w:type="continuationNotice" w:id="1">
    <w:p w14:paraId="28677983" w14:textId="77777777" w:rsidR="00182FDB" w:rsidRDefault="00182F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F4D96" w14:textId="1825C1F8" w:rsidR="00467576" w:rsidRPr="00467576" w:rsidRDefault="00467576" w:rsidP="00467576">
    <w:pPr>
      <w:pStyle w:val="Footer"/>
      <w:tabs>
        <w:tab w:val="right" w:pos="9638"/>
      </w:tabs>
      <w:rPr>
        <w:sz w:val="18"/>
      </w:rPr>
    </w:pPr>
    <w:r w:rsidRPr="00467576">
      <w:rPr>
        <w:b/>
        <w:sz w:val="18"/>
      </w:rPr>
      <w:fldChar w:fldCharType="begin"/>
    </w:r>
    <w:r w:rsidRPr="00467576">
      <w:rPr>
        <w:b/>
        <w:sz w:val="18"/>
      </w:rPr>
      <w:instrText xml:space="preserve"> PAGE  \* MERGEFORMAT </w:instrText>
    </w:r>
    <w:r w:rsidRPr="00467576">
      <w:rPr>
        <w:b/>
        <w:sz w:val="18"/>
      </w:rPr>
      <w:fldChar w:fldCharType="separate"/>
    </w:r>
    <w:r w:rsidRPr="00467576">
      <w:rPr>
        <w:b/>
        <w:noProof/>
        <w:sz w:val="18"/>
      </w:rPr>
      <w:t>2</w:t>
    </w:r>
    <w:r w:rsidRPr="0046757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7EBDA" w14:textId="7B6D8BD8" w:rsidR="00467576" w:rsidRPr="00467576" w:rsidRDefault="00467576" w:rsidP="00467576">
    <w:pPr>
      <w:pStyle w:val="Footer"/>
      <w:tabs>
        <w:tab w:val="right" w:pos="9638"/>
      </w:tabs>
      <w:rPr>
        <w:b/>
        <w:sz w:val="18"/>
      </w:rPr>
    </w:pPr>
    <w:r>
      <w:tab/>
    </w:r>
    <w:r w:rsidRPr="00467576">
      <w:rPr>
        <w:b/>
        <w:sz w:val="18"/>
      </w:rPr>
      <w:fldChar w:fldCharType="begin"/>
    </w:r>
    <w:r w:rsidRPr="00467576">
      <w:rPr>
        <w:b/>
        <w:sz w:val="18"/>
      </w:rPr>
      <w:instrText xml:space="preserve"> PAGE  \* MERGEFORMAT </w:instrText>
    </w:r>
    <w:r w:rsidRPr="00467576">
      <w:rPr>
        <w:b/>
        <w:sz w:val="18"/>
      </w:rPr>
      <w:fldChar w:fldCharType="separate"/>
    </w:r>
    <w:r w:rsidRPr="00467576">
      <w:rPr>
        <w:b/>
        <w:noProof/>
        <w:sz w:val="18"/>
      </w:rPr>
      <w:t>3</w:t>
    </w:r>
    <w:r w:rsidRPr="0046757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868E4" w14:textId="49175DF0" w:rsidR="00667DA3" w:rsidRDefault="00667DA3" w:rsidP="00667DA3">
    <w:pPr>
      <w:pStyle w:val="Footer"/>
    </w:pPr>
    <w:r w:rsidRPr="0027112F">
      <w:rPr>
        <w:noProof/>
        <w:lang w:val="en-US"/>
      </w:rPr>
      <w:drawing>
        <wp:anchor distT="0" distB="0" distL="114300" distR="114300" simplePos="0" relativeHeight="251659264" behindDoc="0" locked="1" layoutInCell="1" allowOverlap="1" wp14:anchorId="710B8113" wp14:editId="6163B4AE">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07B9B27" w14:textId="6ABF5284" w:rsidR="00667DA3" w:rsidRPr="00667DA3" w:rsidRDefault="00667DA3" w:rsidP="00667DA3">
    <w:pPr>
      <w:pStyle w:val="Footer"/>
      <w:ind w:right="1134"/>
      <w:rPr>
        <w:sz w:val="20"/>
      </w:rPr>
    </w:pPr>
    <w:r>
      <w:rPr>
        <w:sz w:val="20"/>
      </w:rPr>
      <w:t>GE.22-11523(E)</w:t>
    </w:r>
    <w:r>
      <w:rPr>
        <w:noProof/>
        <w:sz w:val="20"/>
      </w:rPr>
      <w:drawing>
        <wp:anchor distT="0" distB="0" distL="114300" distR="114300" simplePos="0" relativeHeight="251660288" behindDoc="0" locked="0" layoutInCell="1" allowOverlap="1" wp14:anchorId="2EDEDB7A" wp14:editId="26C74D7B">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BC208" w14:textId="77777777" w:rsidR="00182FDB" w:rsidRPr="000B175B" w:rsidRDefault="00182FDB" w:rsidP="000B175B">
      <w:pPr>
        <w:tabs>
          <w:tab w:val="right" w:pos="2155"/>
        </w:tabs>
        <w:spacing w:after="80"/>
        <w:ind w:left="680"/>
        <w:rPr>
          <w:u w:val="single"/>
        </w:rPr>
      </w:pPr>
      <w:r>
        <w:rPr>
          <w:u w:val="single"/>
        </w:rPr>
        <w:tab/>
      </w:r>
    </w:p>
  </w:footnote>
  <w:footnote w:type="continuationSeparator" w:id="0">
    <w:p w14:paraId="498C6EC8" w14:textId="77777777" w:rsidR="00182FDB" w:rsidRPr="00FC68B7" w:rsidRDefault="00182FDB" w:rsidP="00FC68B7">
      <w:pPr>
        <w:tabs>
          <w:tab w:val="left" w:pos="2155"/>
        </w:tabs>
        <w:spacing w:after="80"/>
        <w:ind w:left="680"/>
        <w:rPr>
          <w:u w:val="single"/>
        </w:rPr>
      </w:pPr>
      <w:r>
        <w:rPr>
          <w:u w:val="single"/>
        </w:rPr>
        <w:tab/>
      </w:r>
    </w:p>
  </w:footnote>
  <w:footnote w:type="continuationNotice" w:id="1">
    <w:p w14:paraId="51305A61" w14:textId="77777777" w:rsidR="00182FDB" w:rsidRDefault="00182FDB"/>
  </w:footnote>
  <w:footnote w:id="2">
    <w:p w14:paraId="7DF36A23" w14:textId="0D29E3E6" w:rsidR="00467576" w:rsidRPr="00D32EDF" w:rsidRDefault="00467576" w:rsidP="0069098A">
      <w:pPr>
        <w:pStyle w:val="FootnoteText"/>
        <w:rPr>
          <w:rStyle w:val="FootnoteReference"/>
          <w:szCs w:val="18"/>
          <w:vertAlign w:val="baseline"/>
        </w:rPr>
      </w:pPr>
      <w:r w:rsidRPr="00D32EDF">
        <w:rPr>
          <w:rStyle w:val="FootnoteReference"/>
          <w:lang w:val="en-US" w:eastAsia="en-US"/>
        </w:rPr>
        <w:tab/>
        <w:t>*</w:t>
      </w:r>
      <w:r w:rsidRPr="008C2C51">
        <w:rPr>
          <w:rStyle w:val="FootnoteReference"/>
          <w:vertAlign w:val="baseline"/>
        </w:rPr>
        <w:tab/>
      </w:r>
      <w:r w:rsidRPr="00D32EDF">
        <w:rPr>
          <w:rStyle w:val="FootnoteReference"/>
          <w:szCs w:val="18"/>
          <w:vertAlign w:val="baseline"/>
        </w:rPr>
        <w:t xml:space="preserve">In accordance with the programme of work of the Inland Transport Committee for 2022 as outlined in </w:t>
      </w:r>
      <w:r w:rsidR="001146E6" w:rsidRPr="00D32EDF">
        <w:rPr>
          <w:rStyle w:val="FootnoteReference"/>
          <w:szCs w:val="18"/>
          <w:vertAlign w:val="baseline"/>
        </w:rPr>
        <w:t xml:space="preserve">the </w:t>
      </w:r>
      <w:r w:rsidRPr="00D32EDF">
        <w:rPr>
          <w:rStyle w:val="FootnoteReference"/>
          <w:szCs w:val="18"/>
          <w:vertAlign w:val="baseline"/>
        </w:rPr>
        <w:t>proposed programme budget for 2022 (A/76/6</w:t>
      </w:r>
      <w:r w:rsidR="00D32EDF" w:rsidRPr="00D32EDF">
        <w:rPr>
          <w:rStyle w:val="FootnoteReference"/>
          <w:szCs w:val="18"/>
          <w:vertAlign w:val="baseline"/>
        </w:rPr>
        <w:t xml:space="preserve">, </w:t>
      </w:r>
      <w:r w:rsidRPr="00D32EDF">
        <w:rPr>
          <w:rStyle w:val="FootnoteReference"/>
          <w:szCs w:val="18"/>
          <w:vertAlign w:val="baseline"/>
        </w:rPr>
        <w:t>part V, sect. 20</w:t>
      </w:r>
      <w:r w:rsidR="00D32EDF" w:rsidRPr="00D32EDF">
        <w:rPr>
          <w:rStyle w:val="FootnoteReference"/>
          <w:szCs w:val="18"/>
          <w:vertAlign w:val="baseline"/>
        </w:rPr>
        <w:t>,</w:t>
      </w:r>
      <w:r w:rsidR="008C2C51" w:rsidRPr="00D32EDF">
        <w:rPr>
          <w:rStyle w:val="FootnoteReference"/>
          <w:szCs w:val="18"/>
          <w:vertAlign w:val="baseline"/>
        </w:rPr>
        <w:t xml:space="preserve"> </w:t>
      </w:r>
      <w:r w:rsidRPr="00D32EDF">
        <w:rPr>
          <w:rStyle w:val="FootnoteReference"/>
          <w:szCs w:val="18"/>
          <w:vertAlign w:val="baseline"/>
        </w:rPr>
        <w:t>para. 20.76),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47ED1" w14:textId="3D62087C" w:rsidR="00467576" w:rsidRPr="00467576" w:rsidRDefault="00667DA3">
    <w:pPr>
      <w:pStyle w:val="Header"/>
    </w:pPr>
    <w:r>
      <w:fldChar w:fldCharType="begin"/>
    </w:r>
    <w:r>
      <w:instrText xml:space="preserve"> TITLE  \* MERGEFORMAT </w:instrText>
    </w:r>
    <w:r>
      <w:fldChar w:fldCharType="separate"/>
    </w:r>
    <w:r w:rsidR="00467576">
      <w:t>ECE/TRANS/WP.29/GRSG/2022/25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D2972" w14:textId="23B347BD" w:rsidR="00467576" w:rsidRPr="00467576" w:rsidRDefault="00667DA3" w:rsidP="00467576">
    <w:pPr>
      <w:pStyle w:val="Header"/>
      <w:jc w:val="right"/>
    </w:pPr>
    <w:r>
      <w:fldChar w:fldCharType="begin"/>
    </w:r>
    <w:r>
      <w:instrText xml:space="preserve"> TITLE  \* MERGEFORMAT </w:instrText>
    </w:r>
    <w:r>
      <w:fldChar w:fldCharType="separate"/>
    </w:r>
    <w:r w:rsidR="00467576">
      <w:t>ECE/TRANS/WP.29/GRSG/2022/25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576"/>
    <w:rsid w:val="00002A7D"/>
    <w:rsid w:val="000038A8"/>
    <w:rsid w:val="00005DF3"/>
    <w:rsid w:val="00006790"/>
    <w:rsid w:val="00027624"/>
    <w:rsid w:val="00050F6B"/>
    <w:rsid w:val="000678CD"/>
    <w:rsid w:val="00072C8C"/>
    <w:rsid w:val="00081CE0"/>
    <w:rsid w:val="00084D30"/>
    <w:rsid w:val="00090320"/>
    <w:rsid w:val="000931C0"/>
    <w:rsid w:val="00097003"/>
    <w:rsid w:val="000A2E09"/>
    <w:rsid w:val="000B175B"/>
    <w:rsid w:val="000B3A0F"/>
    <w:rsid w:val="000C32B1"/>
    <w:rsid w:val="000E0415"/>
    <w:rsid w:val="000F7715"/>
    <w:rsid w:val="001146E6"/>
    <w:rsid w:val="00156B99"/>
    <w:rsid w:val="00166124"/>
    <w:rsid w:val="00182FDB"/>
    <w:rsid w:val="00184DDA"/>
    <w:rsid w:val="001900CD"/>
    <w:rsid w:val="001A0452"/>
    <w:rsid w:val="001B4B04"/>
    <w:rsid w:val="001B5875"/>
    <w:rsid w:val="001C4B9C"/>
    <w:rsid w:val="001C6663"/>
    <w:rsid w:val="001C7895"/>
    <w:rsid w:val="001D26DF"/>
    <w:rsid w:val="001E6777"/>
    <w:rsid w:val="001F1599"/>
    <w:rsid w:val="001F19C4"/>
    <w:rsid w:val="002043F0"/>
    <w:rsid w:val="00211E0B"/>
    <w:rsid w:val="00232575"/>
    <w:rsid w:val="00247258"/>
    <w:rsid w:val="00257CAC"/>
    <w:rsid w:val="0027237A"/>
    <w:rsid w:val="002974E9"/>
    <w:rsid w:val="002A306B"/>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D4B23"/>
    <w:rsid w:val="003E278A"/>
    <w:rsid w:val="00413520"/>
    <w:rsid w:val="004325CB"/>
    <w:rsid w:val="00440A07"/>
    <w:rsid w:val="0045326E"/>
    <w:rsid w:val="00462880"/>
    <w:rsid w:val="00467576"/>
    <w:rsid w:val="00476F24"/>
    <w:rsid w:val="004A5D33"/>
    <w:rsid w:val="004C55B0"/>
    <w:rsid w:val="004F6BA0"/>
    <w:rsid w:val="00503BEA"/>
    <w:rsid w:val="00533616"/>
    <w:rsid w:val="00535ABA"/>
    <w:rsid w:val="0053768B"/>
    <w:rsid w:val="005420F2"/>
    <w:rsid w:val="0054285C"/>
    <w:rsid w:val="00543966"/>
    <w:rsid w:val="00547F72"/>
    <w:rsid w:val="00575306"/>
    <w:rsid w:val="00584173"/>
    <w:rsid w:val="00595520"/>
    <w:rsid w:val="005A44B9"/>
    <w:rsid w:val="005B1BA0"/>
    <w:rsid w:val="005B3DB3"/>
    <w:rsid w:val="005C0268"/>
    <w:rsid w:val="005C19B1"/>
    <w:rsid w:val="005D15CA"/>
    <w:rsid w:val="005F08DF"/>
    <w:rsid w:val="005F3066"/>
    <w:rsid w:val="005F3E61"/>
    <w:rsid w:val="00604DDD"/>
    <w:rsid w:val="006115CC"/>
    <w:rsid w:val="00611FC4"/>
    <w:rsid w:val="006176FB"/>
    <w:rsid w:val="0062039B"/>
    <w:rsid w:val="00630FCB"/>
    <w:rsid w:val="00640B26"/>
    <w:rsid w:val="0065766B"/>
    <w:rsid w:val="00667DA3"/>
    <w:rsid w:val="006770B2"/>
    <w:rsid w:val="00686A48"/>
    <w:rsid w:val="0068763C"/>
    <w:rsid w:val="0069098A"/>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80C68"/>
    <w:rsid w:val="007959FE"/>
    <w:rsid w:val="00796707"/>
    <w:rsid w:val="007A0CF1"/>
    <w:rsid w:val="007A546C"/>
    <w:rsid w:val="007B6BA5"/>
    <w:rsid w:val="007C3390"/>
    <w:rsid w:val="007C42D8"/>
    <w:rsid w:val="007C4F4B"/>
    <w:rsid w:val="007D5EF1"/>
    <w:rsid w:val="007D6F65"/>
    <w:rsid w:val="007D7362"/>
    <w:rsid w:val="007F5CE2"/>
    <w:rsid w:val="007F6611"/>
    <w:rsid w:val="00810BAC"/>
    <w:rsid w:val="008175E9"/>
    <w:rsid w:val="008242D7"/>
    <w:rsid w:val="0082577B"/>
    <w:rsid w:val="00825CB5"/>
    <w:rsid w:val="00866893"/>
    <w:rsid w:val="00866F02"/>
    <w:rsid w:val="00867D18"/>
    <w:rsid w:val="00871F9A"/>
    <w:rsid w:val="00871FD5"/>
    <w:rsid w:val="0088172E"/>
    <w:rsid w:val="00881EFA"/>
    <w:rsid w:val="008879CB"/>
    <w:rsid w:val="008979B1"/>
    <w:rsid w:val="008A6B25"/>
    <w:rsid w:val="008A6C4F"/>
    <w:rsid w:val="008B389E"/>
    <w:rsid w:val="008C2C51"/>
    <w:rsid w:val="008D045E"/>
    <w:rsid w:val="008D3F25"/>
    <w:rsid w:val="008D4D82"/>
    <w:rsid w:val="008D734A"/>
    <w:rsid w:val="008E0E46"/>
    <w:rsid w:val="008E7116"/>
    <w:rsid w:val="008F143B"/>
    <w:rsid w:val="008F3882"/>
    <w:rsid w:val="008F4B7C"/>
    <w:rsid w:val="00926E47"/>
    <w:rsid w:val="00941C86"/>
    <w:rsid w:val="00947162"/>
    <w:rsid w:val="009610D0"/>
    <w:rsid w:val="0096375C"/>
    <w:rsid w:val="009662E6"/>
    <w:rsid w:val="0097095E"/>
    <w:rsid w:val="0098592B"/>
    <w:rsid w:val="00985FC4"/>
    <w:rsid w:val="00990766"/>
    <w:rsid w:val="00991261"/>
    <w:rsid w:val="009964C4"/>
    <w:rsid w:val="00996975"/>
    <w:rsid w:val="009A51E1"/>
    <w:rsid w:val="009A7B81"/>
    <w:rsid w:val="009B7EB7"/>
    <w:rsid w:val="009D01C0"/>
    <w:rsid w:val="009D6A08"/>
    <w:rsid w:val="009E0A16"/>
    <w:rsid w:val="009E6CB7"/>
    <w:rsid w:val="009E7970"/>
    <w:rsid w:val="009F2EAC"/>
    <w:rsid w:val="009F57E3"/>
    <w:rsid w:val="00A10F4F"/>
    <w:rsid w:val="00A11067"/>
    <w:rsid w:val="00A1704A"/>
    <w:rsid w:val="00A36AC2"/>
    <w:rsid w:val="00A425EB"/>
    <w:rsid w:val="00A72F22"/>
    <w:rsid w:val="00A733BC"/>
    <w:rsid w:val="00A748A6"/>
    <w:rsid w:val="00A76A69"/>
    <w:rsid w:val="00A879A4"/>
    <w:rsid w:val="00AA0FF8"/>
    <w:rsid w:val="00AC0F2C"/>
    <w:rsid w:val="00AC502A"/>
    <w:rsid w:val="00AD2EBB"/>
    <w:rsid w:val="00AE1E26"/>
    <w:rsid w:val="00AF58C1"/>
    <w:rsid w:val="00B04A3F"/>
    <w:rsid w:val="00B06643"/>
    <w:rsid w:val="00B15055"/>
    <w:rsid w:val="00B20551"/>
    <w:rsid w:val="00B30179"/>
    <w:rsid w:val="00B31E0B"/>
    <w:rsid w:val="00B33FC7"/>
    <w:rsid w:val="00B37B15"/>
    <w:rsid w:val="00B4162A"/>
    <w:rsid w:val="00B45C02"/>
    <w:rsid w:val="00B70B63"/>
    <w:rsid w:val="00B72A1E"/>
    <w:rsid w:val="00B81E12"/>
    <w:rsid w:val="00BA339B"/>
    <w:rsid w:val="00BB028F"/>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13D03"/>
    <w:rsid w:val="00C27110"/>
    <w:rsid w:val="00C463DD"/>
    <w:rsid w:val="00C745C3"/>
    <w:rsid w:val="00C978F5"/>
    <w:rsid w:val="00CA24A4"/>
    <w:rsid w:val="00CB348D"/>
    <w:rsid w:val="00CD46F5"/>
    <w:rsid w:val="00CE4A8F"/>
    <w:rsid w:val="00CF071D"/>
    <w:rsid w:val="00D0123D"/>
    <w:rsid w:val="00D15B04"/>
    <w:rsid w:val="00D2031B"/>
    <w:rsid w:val="00D25FE2"/>
    <w:rsid w:val="00D32EDF"/>
    <w:rsid w:val="00D34389"/>
    <w:rsid w:val="00D367C0"/>
    <w:rsid w:val="00D37DA9"/>
    <w:rsid w:val="00D406A7"/>
    <w:rsid w:val="00D43252"/>
    <w:rsid w:val="00D44D86"/>
    <w:rsid w:val="00D50B7D"/>
    <w:rsid w:val="00D52012"/>
    <w:rsid w:val="00D532E3"/>
    <w:rsid w:val="00D704E5"/>
    <w:rsid w:val="00D72727"/>
    <w:rsid w:val="00D84E43"/>
    <w:rsid w:val="00D953BD"/>
    <w:rsid w:val="00D97267"/>
    <w:rsid w:val="00D978C6"/>
    <w:rsid w:val="00DA0956"/>
    <w:rsid w:val="00DA357F"/>
    <w:rsid w:val="00DA3E12"/>
    <w:rsid w:val="00DA407B"/>
    <w:rsid w:val="00DC18AD"/>
    <w:rsid w:val="00DF7CAE"/>
    <w:rsid w:val="00E423C0"/>
    <w:rsid w:val="00E6414C"/>
    <w:rsid w:val="00E7260F"/>
    <w:rsid w:val="00E8702D"/>
    <w:rsid w:val="00E905F4"/>
    <w:rsid w:val="00E916A9"/>
    <w:rsid w:val="00E916DE"/>
    <w:rsid w:val="00E925AD"/>
    <w:rsid w:val="00E96630"/>
    <w:rsid w:val="00EC3AF7"/>
    <w:rsid w:val="00ED18DC"/>
    <w:rsid w:val="00ED6201"/>
    <w:rsid w:val="00ED7A2A"/>
    <w:rsid w:val="00EF1D7F"/>
    <w:rsid w:val="00EF47EC"/>
    <w:rsid w:val="00F0137E"/>
    <w:rsid w:val="00F04E44"/>
    <w:rsid w:val="00F21786"/>
    <w:rsid w:val="00F25D06"/>
    <w:rsid w:val="00F31737"/>
    <w:rsid w:val="00F31CFF"/>
    <w:rsid w:val="00F35A2E"/>
    <w:rsid w:val="00F3742B"/>
    <w:rsid w:val="00F41FDB"/>
    <w:rsid w:val="00F50597"/>
    <w:rsid w:val="00F56D63"/>
    <w:rsid w:val="00F609A9"/>
    <w:rsid w:val="00F80C99"/>
    <w:rsid w:val="00F867EC"/>
    <w:rsid w:val="00F91B2B"/>
    <w:rsid w:val="00FB33BC"/>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F7DDBB9"/>
  <w15:docId w15:val="{EB8E9C26-CC63-4BB9-84EB-BFE30B197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uiPriority w:val="99"/>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
    <w:link w:val="FootnoteText"/>
    <w:rsid w:val="00097003"/>
    <w:rPr>
      <w:sz w:val="18"/>
      <w:lang w:val="en-GB" w:eastAsia="en-US"/>
    </w:rPr>
  </w:style>
  <w:style w:type="character" w:customStyle="1" w:styleId="SingleTxtGChar">
    <w:name w:val="_ Single Txt_G Char"/>
    <w:link w:val="SingleTxtG"/>
    <w:qFormat/>
    <w:locked/>
    <w:rsid w:val="00467576"/>
    <w:rPr>
      <w:lang w:val="en-GB"/>
    </w:rPr>
  </w:style>
  <w:style w:type="character" w:customStyle="1" w:styleId="HChGChar">
    <w:name w:val="_ H _Ch_G Char"/>
    <w:link w:val="HChG"/>
    <w:uiPriority w:val="99"/>
    <w:locked/>
    <w:rsid w:val="00467576"/>
    <w:rPr>
      <w:b/>
      <w:sz w:val="28"/>
      <w:lang w:val="en-GB"/>
    </w:rPr>
  </w:style>
  <w:style w:type="character" w:styleId="CommentReference">
    <w:name w:val="annotation reference"/>
    <w:basedOn w:val="DefaultParagraphFont"/>
    <w:semiHidden/>
    <w:unhideWhenUsed/>
    <w:rsid w:val="00543966"/>
    <w:rPr>
      <w:sz w:val="16"/>
      <w:szCs w:val="16"/>
    </w:rPr>
  </w:style>
  <w:style w:type="paragraph" w:styleId="CommentText">
    <w:name w:val="annotation text"/>
    <w:basedOn w:val="Normal"/>
    <w:link w:val="CommentTextChar"/>
    <w:semiHidden/>
    <w:unhideWhenUsed/>
    <w:rsid w:val="00543966"/>
    <w:pPr>
      <w:spacing w:line="240" w:lineRule="auto"/>
    </w:pPr>
  </w:style>
  <w:style w:type="character" w:customStyle="1" w:styleId="CommentTextChar">
    <w:name w:val="Comment Text Char"/>
    <w:basedOn w:val="DefaultParagraphFont"/>
    <w:link w:val="CommentText"/>
    <w:semiHidden/>
    <w:rsid w:val="00543966"/>
    <w:rPr>
      <w:lang w:val="en-GB"/>
    </w:rPr>
  </w:style>
  <w:style w:type="paragraph" w:styleId="CommentSubject">
    <w:name w:val="annotation subject"/>
    <w:basedOn w:val="CommentText"/>
    <w:next w:val="CommentText"/>
    <w:link w:val="CommentSubjectChar"/>
    <w:semiHidden/>
    <w:unhideWhenUsed/>
    <w:rsid w:val="00543966"/>
    <w:rPr>
      <w:b/>
      <w:bCs/>
    </w:rPr>
  </w:style>
  <w:style w:type="character" w:customStyle="1" w:styleId="CommentSubjectChar">
    <w:name w:val="Comment Subject Char"/>
    <w:basedOn w:val="CommentTextChar"/>
    <w:link w:val="CommentSubject"/>
    <w:semiHidden/>
    <w:rsid w:val="00543966"/>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9198D-23F0-47CF-908C-3B3E9D4FC8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527266-FF02-4E42-A862-C904AC4822CA}">
  <ds:schemaRefs>
    <ds:schemaRef ds:uri="http://schemas.microsoft.com/sharepoint/v3/contenttype/forms"/>
  </ds:schemaRefs>
</ds:datastoreItem>
</file>

<file path=customXml/itemProps3.xml><?xml version="1.0" encoding="utf-8"?>
<ds:datastoreItem xmlns:ds="http://schemas.openxmlformats.org/officeDocument/2006/customXml" ds:itemID="{55D3293B-9670-4EBA-AE1D-D52F513F5275}">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946</Words>
  <Characters>4870</Characters>
  <Application>Microsoft Office Word</Application>
  <DocSecurity>0</DocSecurity>
  <Lines>155</Lines>
  <Paragraphs>88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ECE/TRANS/WP.29/GRSG/2022/25</dc:title>
  <dc:subject>2211523</dc:subject>
  <dc:creator>Edoardo Gianotti</dc:creator>
  <cp:keywords/>
  <dc:description/>
  <cp:lastModifiedBy>Cecile Pacis</cp:lastModifiedBy>
  <cp:revision>2</cp:revision>
  <cp:lastPrinted>2009-02-18T09:36:00Z</cp:lastPrinted>
  <dcterms:created xsi:type="dcterms:W3CDTF">2022-07-22T14:52:00Z</dcterms:created>
  <dcterms:modified xsi:type="dcterms:W3CDTF">2022-07-22T14:52:00Z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 of Origin">
    <vt:lpwstr/>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ies>
</file>