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5C83887D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6C48F6F3" w14:textId="77777777" w:rsidR="002D5AAC" w:rsidRDefault="002D5AAC" w:rsidP="00F6799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4636AA35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3A2C9CAE" w14:textId="0C827315" w:rsidR="002D5AAC" w:rsidRDefault="00F6799F" w:rsidP="00F6799F">
            <w:pPr>
              <w:jc w:val="right"/>
            </w:pPr>
            <w:r w:rsidRPr="00F6799F">
              <w:rPr>
                <w:sz w:val="40"/>
              </w:rPr>
              <w:t>ECE</w:t>
            </w:r>
            <w:r>
              <w:t>/TRANS/WP.29/GRSG/2022/22</w:t>
            </w:r>
          </w:p>
        </w:tc>
      </w:tr>
      <w:tr w:rsidR="002D5AAC" w14:paraId="419E90C3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D1815FA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5BEE7677" wp14:editId="66439C47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00FE73E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79EE3350" w14:textId="77777777" w:rsidR="002D5AAC" w:rsidRDefault="00F6799F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5F1C128F" w14:textId="77777777" w:rsidR="00F6799F" w:rsidRDefault="00F6799F" w:rsidP="00F6799F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22 July 2022</w:t>
            </w:r>
          </w:p>
          <w:p w14:paraId="19499E3E" w14:textId="77777777" w:rsidR="00F6799F" w:rsidRDefault="00F6799F" w:rsidP="00F6799F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5D27240B" w14:textId="4DDD7267" w:rsidR="00F6799F" w:rsidRPr="008D53B6" w:rsidRDefault="00F6799F" w:rsidP="00F6799F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7B246FB7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0F112274" w14:textId="77777777" w:rsidR="006D7B25" w:rsidRPr="00512634" w:rsidRDefault="006D7B25" w:rsidP="006D7B25">
      <w:pPr>
        <w:spacing w:before="120"/>
        <w:rPr>
          <w:sz w:val="28"/>
          <w:szCs w:val="28"/>
        </w:rPr>
      </w:pPr>
      <w:r w:rsidRPr="00512634">
        <w:rPr>
          <w:sz w:val="28"/>
          <w:szCs w:val="28"/>
        </w:rPr>
        <w:t>Комитет по внутреннему транспорту</w:t>
      </w:r>
    </w:p>
    <w:p w14:paraId="1F637B15" w14:textId="77777777" w:rsidR="006D7B25" w:rsidRPr="00512634" w:rsidRDefault="006D7B25" w:rsidP="006D7B25">
      <w:pPr>
        <w:spacing w:before="120"/>
        <w:rPr>
          <w:b/>
          <w:sz w:val="24"/>
          <w:szCs w:val="24"/>
        </w:rPr>
      </w:pPr>
      <w:r w:rsidRPr="00512634">
        <w:rPr>
          <w:b/>
          <w:bCs/>
          <w:sz w:val="24"/>
          <w:szCs w:val="24"/>
        </w:rPr>
        <w:t xml:space="preserve">Всемирный форум для согласования правил </w:t>
      </w:r>
      <w:r w:rsidRPr="00512634">
        <w:rPr>
          <w:rFonts w:asciiTheme="majorBidi" w:hAnsiTheme="majorBidi" w:cstheme="majorBidi"/>
          <w:b/>
          <w:bCs/>
          <w:sz w:val="24"/>
          <w:szCs w:val="24"/>
        </w:rPr>
        <w:br/>
      </w:r>
      <w:r w:rsidRPr="00512634">
        <w:rPr>
          <w:b/>
          <w:bCs/>
          <w:sz w:val="24"/>
          <w:szCs w:val="24"/>
        </w:rPr>
        <w:t>в области транспортных средств</w:t>
      </w:r>
    </w:p>
    <w:p w14:paraId="46759E49" w14:textId="241824D4" w:rsidR="006D7B25" w:rsidRPr="00512634" w:rsidRDefault="006D7B25" w:rsidP="006D7B25">
      <w:pPr>
        <w:spacing w:before="120"/>
        <w:rPr>
          <w:rFonts w:asciiTheme="majorBidi" w:hAnsiTheme="majorBidi" w:cstheme="majorBidi"/>
          <w:b/>
        </w:rPr>
      </w:pPr>
      <w:r w:rsidRPr="00512634">
        <w:rPr>
          <w:b/>
          <w:bCs/>
        </w:rPr>
        <w:t xml:space="preserve">Рабочая группа по общим предписаниям, </w:t>
      </w:r>
      <w:r>
        <w:rPr>
          <w:b/>
          <w:bCs/>
        </w:rPr>
        <w:br/>
      </w:r>
      <w:r w:rsidRPr="00512634">
        <w:rPr>
          <w:b/>
          <w:bCs/>
        </w:rPr>
        <w:t>касающимся безопасности</w:t>
      </w:r>
    </w:p>
    <w:p w14:paraId="29461F34" w14:textId="77777777" w:rsidR="006D7B25" w:rsidRPr="00512634" w:rsidRDefault="006D7B25" w:rsidP="006D7B25">
      <w:pPr>
        <w:spacing w:before="120"/>
        <w:rPr>
          <w:rFonts w:asciiTheme="majorBidi" w:hAnsiTheme="majorBidi" w:cstheme="majorBidi"/>
          <w:b/>
        </w:rPr>
      </w:pPr>
      <w:r w:rsidRPr="00512634">
        <w:rPr>
          <w:rFonts w:asciiTheme="majorBidi" w:hAnsiTheme="majorBidi" w:cstheme="majorBidi"/>
          <w:b/>
        </w:rPr>
        <w:t xml:space="preserve">Сто двадцать четвертая </w:t>
      </w:r>
      <w:r w:rsidRPr="00512634">
        <w:rPr>
          <w:b/>
          <w:bCs/>
        </w:rPr>
        <w:t>сессия</w:t>
      </w:r>
    </w:p>
    <w:p w14:paraId="0227C8B7" w14:textId="77777777" w:rsidR="006D7B25" w:rsidRPr="00512634" w:rsidRDefault="006D7B25" w:rsidP="006D7B25">
      <w:pPr>
        <w:rPr>
          <w:rFonts w:asciiTheme="majorBidi" w:hAnsiTheme="majorBidi" w:cstheme="majorBidi"/>
        </w:rPr>
      </w:pPr>
      <w:r w:rsidRPr="00512634">
        <w:t>Женева</w:t>
      </w:r>
      <w:r w:rsidRPr="00512634">
        <w:rPr>
          <w:rFonts w:asciiTheme="majorBidi" w:hAnsiTheme="majorBidi" w:cstheme="majorBidi"/>
        </w:rPr>
        <w:t>, 11–14 октября 2022 года</w:t>
      </w:r>
    </w:p>
    <w:p w14:paraId="4B4BB825" w14:textId="77777777" w:rsidR="006D7B25" w:rsidRPr="00512634" w:rsidRDefault="006D7B25" w:rsidP="006D7B25">
      <w:pPr>
        <w:rPr>
          <w:rFonts w:asciiTheme="majorBidi" w:hAnsiTheme="majorBidi" w:cstheme="majorBidi"/>
        </w:rPr>
      </w:pPr>
      <w:r w:rsidRPr="00512634">
        <w:rPr>
          <w:rFonts w:asciiTheme="majorBidi" w:hAnsiTheme="majorBidi" w:cstheme="majorBidi"/>
        </w:rPr>
        <w:t xml:space="preserve">Пункт 6 a) </w:t>
      </w:r>
      <w:r w:rsidRPr="00512634">
        <w:t>предварительной повестки дня</w:t>
      </w:r>
    </w:p>
    <w:p w14:paraId="32E44EF8" w14:textId="77777777" w:rsidR="006D7B25" w:rsidRPr="00512634" w:rsidRDefault="006D7B25" w:rsidP="006D7B25">
      <w:pPr>
        <w:rPr>
          <w:b/>
          <w:bCs/>
        </w:rPr>
      </w:pPr>
      <w:r w:rsidRPr="00512634">
        <w:rPr>
          <w:b/>
          <w:bCs/>
          <w:shd w:val="clear" w:color="auto" w:fill="FFFFFF"/>
        </w:rPr>
        <w:t xml:space="preserve">Поправки к правилам, касающимся транспортных </w:t>
      </w:r>
      <w:r w:rsidRPr="00512634">
        <w:rPr>
          <w:rFonts w:asciiTheme="majorBidi" w:hAnsiTheme="majorBidi" w:cstheme="majorBidi"/>
          <w:b/>
          <w:bCs/>
          <w:sz w:val="24"/>
          <w:szCs w:val="24"/>
        </w:rPr>
        <w:br/>
      </w:r>
      <w:r w:rsidRPr="00512634">
        <w:rPr>
          <w:b/>
          <w:bCs/>
          <w:shd w:val="clear" w:color="auto" w:fill="FFFFFF"/>
        </w:rPr>
        <w:t>средств, работающих на газе:</w:t>
      </w:r>
    </w:p>
    <w:p w14:paraId="7BB63D4F" w14:textId="77777777" w:rsidR="006D7B25" w:rsidRPr="00512634" w:rsidRDefault="006D7B25" w:rsidP="006D7B25">
      <w:r w:rsidRPr="00512634">
        <w:rPr>
          <w:b/>
          <w:bCs/>
          <w:shd w:val="clear" w:color="auto" w:fill="FFFFFF"/>
        </w:rPr>
        <w:t xml:space="preserve">Правила № 67 ООН (транспортные средства, </w:t>
      </w:r>
      <w:r w:rsidRPr="00512634">
        <w:rPr>
          <w:rFonts w:asciiTheme="majorBidi" w:hAnsiTheme="majorBidi" w:cstheme="majorBidi"/>
          <w:b/>
          <w:bCs/>
          <w:sz w:val="24"/>
          <w:szCs w:val="24"/>
        </w:rPr>
        <w:br/>
      </w:r>
      <w:r w:rsidRPr="00512634">
        <w:rPr>
          <w:b/>
          <w:bCs/>
          <w:shd w:val="clear" w:color="auto" w:fill="FFFFFF"/>
        </w:rPr>
        <w:t>работающие на сжиженном нефтяном газе)</w:t>
      </w:r>
    </w:p>
    <w:p w14:paraId="195AE8E7" w14:textId="1C40387D" w:rsidR="006D7B25" w:rsidRPr="00512634" w:rsidRDefault="006D7B25" w:rsidP="006D7B25">
      <w:pPr>
        <w:pStyle w:val="HChG"/>
      </w:pPr>
      <w:r w:rsidRPr="00512634">
        <w:tab/>
      </w:r>
      <w:r w:rsidRPr="00512634">
        <w:tab/>
      </w:r>
      <w:r w:rsidRPr="00512634">
        <w:tab/>
        <w:t>Предложение по дополнению 3 к поправкам серии 03 и</w:t>
      </w:r>
      <w:r w:rsidRPr="00512634">
        <w:rPr>
          <w:lang w:val="fr-CH"/>
        </w:rPr>
        <w:t> </w:t>
      </w:r>
      <w:r w:rsidRPr="00512634">
        <w:t xml:space="preserve">дополнению 2 к поправкам серии 04 к Правилам № 67 ООН (транспортные средства, работающие </w:t>
      </w:r>
      <w:r w:rsidR="00AC0A58">
        <w:br/>
      </w:r>
      <w:r w:rsidRPr="00512634">
        <w:t>на сжиженном нефтяном газе)</w:t>
      </w:r>
    </w:p>
    <w:p w14:paraId="4FA59A4B" w14:textId="77777777" w:rsidR="006D7B25" w:rsidRPr="00512634" w:rsidRDefault="006D7B25" w:rsidP="006D7B25">
      <w:pPr>
        <w:pStyle w:val="H1G"/>
        <w:rPr>
          <w:szCs w:val="24"/>
        </w:rPr>
      </w:pPr>
      <w:r w:rsidRPr="00512634">
        <w:rPr>
          <w:szCs w:val="24"/>
        </w:rPr>
        <w:tab/>
      </w:r>
      <w:r w:rsidRPr="00512634">
        <w:rPr>
          <w:szCs w:val="24"/>
        </w:rPr>
        <w:tab/>
      </w:r>
      <w:r w:rsidRPr="00512634">
        <w:rPr>
          <w:szCs w:val="24"/>
          <w:shd w:val="clear" w:color="auto" w:fill="FFFFFF"/>
        </w:rPr>
        <w:t xml:space="preserve">Представлено экспертом от ассоциации «Сжиженный газ — </w:t>
      </w:r>
      <w:proofErr w:type="gramStart"/>
      <w:r w:rsidRPr="00512634">
        <w:rPr>
          <w:szCs w:val="24"/>
          <w:shd w:val="clear" w:color="auto" w:fill="FFFFFF"/>
        </w:rPr>
        <w:t>Европа»</w:t>
      </w:r>
      <w:r w:rsidRPr="006D7B25">
        <w:rPr>
          <w:b w:val="0"/>
          <w:sz w:val="20"/>
        </w:rPr>
        <w:footnoteReference w:customMarkFollows="1" w:id="1"/>
        <w:t>*</w:t>
      </w:r>
      <w:proofErr w:type="gramEnd"/>
    </w:p>
    <w:p w14:paraId="1F1D07D0" w14:textId="59B06DA9" w:rsidR="006D7B25" w:rsidRPr="00512634" w:rsidRDefault="006D7B25" w:rsidP="006D7B25">
      <w:pPr>
        <w:pStyle w:val="SingleTxtG"/>
        <w:ind w:firstLine="425"/>
      </w:pPr>
      <w:r w:rsidRPr="00512634">
        <w:rPr>
          <w:shd w:val="clear" w:color="auto" w:fill="FFFFFF"/>
        </w:rPr>
        <w:t xml:space="preserve">Воспроизведенный ниже текст был подготовлен экспертом от </w:t>
      </w:r>
      <w:r w:rsidRPr="00512634">
        <w:rPr>
          <w:szCs w:val="24"/>
          <w:shd w:val="clear" w:color="auto" w:fill="FFFFFF"/>
        </w:rPr>
        <w:t xml:space="preserve">ассоциации «Сжиженный газ — Европа». </w:t>
      </w:r>
      <w:r w:rsidRPr="00512634">
        <w:rPr>
          <w:shd w:val="clear" w:color="auto" w:fill="FFFFFF"/>
        </w:rPr>
        <w:t xml:space="preserve">В его основу положен неофициальный документ </w:t>
      </w:r>
      <w:r>
        <w:rPr>
          <w:shd w:val="clear" w:color="auto" w:fill="FFFFFF"/>
        </w:rPr>
        <w:br/>
      </w:r>
      <w:r w:rsidRPr="00512634">
        <w:t>GRSG-</w:t>
      </w:r>
      <w:proofErr w:type="gramStart"/>
      <w:r w:rsidRPr="00512634">
        <w:t>123-06</w:t>
      </w:r>
      <w:proofErr w:type="gramEnd"/>
      <w:r w:rsidRPr="00512634">
        <w:t>-Rev.1</w:t>
      </w:r>
      <w:r w:rsidRPr="00512634">
        <w:rPr>
          <w:shd w:val="clear" w:color="auto" w:fill="FFFFFF"/>
        </w:rPr>
        <w:t>, распространенный на сто двадцать третьей сессии Рабочей группы по общим предписаниям, касающимся безопасности (GRSG).</w:t>
      </w:r>
      <w:r w:rsidRPr="00512634">
        <w:t xml:space="preserve"> </w:t>
      </w:r>
      <w:bookmarkStart w:id="0" w:name="_Hlk109850952"/>
      <w:r w:rsidRPr="00512634">
        <w:rPr>
          <w:shd w:val="clear" w:color="auto" w:fill="FFFFFF"/>
        </w:rPr>
        <w:t>Изменения к нынешнему тексту Правил ООН выделены жирным шрифтом в случае новых или зачеркиванием — в случае исключенных элементов.</w:t>
      </w:r>
      <w:bookmarkEnd w:id="0"/>
    </w:p>
    <w:p w14:paraId="37C184DD" w14:textId="77777777" w:rsidR="006D7B25" w:rsidRPr="00512634" w:rsidRDefault="006D7B25" w:rsidP="006D7B25">
      <w:pPr>
        <w:pStyle w:val="SingleTxtG"/>
        <w:ind w:firstLine="425"/>
        <w:rPr>
          <w:rFonts w:asciiTheme="majorBidi" w:hAnsiTheme="majorBidi" w:cstheme="majorBidi"/>
        </w:rPr>
      </w:pPr>
      <w:r w:rsidRPr="00512634">
        <w:rPr>
          <w:rFonts w:asciiTheme="majorBidi" w:hAnsiTheme="majorBidi" w:cstheme="majorBidi"/>
        </w:rPr>
        <w:br w:type="page"/>
      </w:r>
    </w:p>
    <w:p w14:paraId="1612E502" w14:textId="77777777" w:rsidR="006D7B25" w:rsidRPr="00512634" w:rsidRDefault="006D7B25" w:rsidP="006D7B25">
      <w:pPr>
        <w:pStyle w:val="HChG"/>
        <w:rPr>
          <w:rFonts w:asciiTheme="majorBidi" w:hAnsiTheme="majorBidi" w:cstheme="majorBidi"/>
          <w:b w:val="0"/>
          <w:szCs w:val="28"/>
        </w:rPr>
      </w:pPr>
      <w:r w:rsidRPr="00512634">
        <w:rPr>
          <w:rFonts w:asciiTheme="majorBidi" w:hAnsiTheme="majorBidi" w:cstheme="majorBidi"/>
          <w:szCs w:val="28"/>
        </w:rPr>
        <w:lastRenderedPageBreak/>
        <w:tab/>
        <w:t>I.</w:t>
      </w:r>
      <w:r w:rsidRPr="00512634">
        <w:rPr>
          <w:rFonts w:asciiTheme="majorBidi" w:hAnsiTheme="majorBidi" w:cstheme="majorBidi"/>
          <w:szCs w:val="28"/>
        </w:rPr>
        <w:tab/>
      </w:r>
      <w:r w:rsidRPr="00512634">
        <w:rPr>
          <w:bCs/>
          <w:szCs w:val="28"/>
        </w:rPr>
        <w:t>Предложение</w:t>
      </w:r>
    </w:p>
    <w:p w14:paraId="6DE84595" w14:textId="77777777" w:rsidR="006D7B25" w:rsidRPr="00512634" w:rsidRDefault="006D7B25" w:rsidP="006D7B25">
      <w:pPr>
        <w:pStyle w:val="SingleTxtG"/>
        <w:rPr>
          <w:iCs/>
          <w:lang w:eastAsia="zh-CN"/>
        </w:rPr>
      </w:pPr>
      <w:r w:rsidRPr="00512634">
        <w:rPr>
          <w:i/>
          <w:iCs/>
        </w:rPr>
        <w:t>Пункты 6.17.2.1 и 6.17.2.2</w:t>
      </w:r>
      <w:r w:rsidRPr="00512634">
        <w:rPr>
          <w:iCs/>
        </w:rPr>
        <w:t xml:space="preserve"> </w:t>
      </w:r>
      <w:r w:rsidRPr="00512634">
        <w:rPr>
          <w:shd w:val="clear" w:color="auto" w:fill="FFFFFF"/>
        </w:rPr>
        <w:t>изменить следующим образом</w:t>
      </w:r>
      <w:r w:rsidRPr="00512634">
        <w:rPr>
          <w:iCs/>
        </w:rPr>
        <w:t>:</w:t>
      </w:r>
    </w:p>
    <w:p w14:paraId="02C24664" w14:textId="2837F928" w:rsidR="006D7B25" w:rsidRPr="00512634" w:rsidRDefault="006D7B25" w:rsidP="006D7B25">
      <w:pPr>
        <w:pStyle w:val="SingleTxtG"/>
        <w:ind w:left="2268" w:hanging="1134"/>
      </w:pPr>
      <w:r w:rsidRPr="00512634">
        <w:rPr>
          <w:bCs/>
        </w:rPr>
        <w:t>«</w:t>
      </w:r>
      <w:r w:rsidRPr="00512634">
        <w:t>6.17.2.1</w:t>
      </w:r>
      <w:r w:rsidRPr="00512634">
        <w:tab/>
      </w:r>
      <w:r w:rsidRPr="00512634">
        <w:rPr>
          <w:b/>
          <w:bCs/>
        </w:rPr>
        <w:t>Минимальная</w:t>
      </w:r>
      <w:r w:rsidRPr="00512634">
        <w:t xml:space="preserve"> </w:t>
      </w:r>
      <w:proofErr w:type="spellStart"/>
      <w:r w:rsidRPr="00512634">
        <w:rPr>
          <w:strike/>
        </w:rPr>
        <w:t>С</w:t>
      </w:r>
      <w:r w:rsidRPr="00512634">
        <w:rPr>
          <w:b/>
          <w:bCs/>
        </w:rPr>
        <w:t>с</w:t>
      </w:r>
      <w:r w:rsidRPr="00512634">
        <w:t>тепень</w:t>
      </w:r>
      <w:proofErr w:type="spellEnd"/>
      <w:r w:rsidRPr="00512634">
        <w:t xml:space="preserve"> защиты </w:t>
      </w:r>
      <w:r w:rsidRPr="00512634">
        <w:rPr>
          <w:shd w:val="clear" w:color="auto" w:fill="FFFFFF"/>
        </w:rPr>
        <w:t>электрических соединений, проходящих в багажнике и пассажирском салоне, должна соответствовать</w:t>
      </w:r>
      <w:r w:rsidRPr="00512634">
        <w:rPr>
          <w:b/>
          <w:bCs/>
          <w:shd w:val="clear" w:color="auto" w:fill="FFFFFF"/>
        </w:rPr>
        <w:t>,</w:t>
      </w:r>
      <w:r w:rsidRPr="00512634">
        <w:rPr>
          <w:shd w:val="clear" w:color="auto" w:fill="FFFFFF"/>
        </w:rPr>
        <w:t xml:space="preserve"> </w:t>
      </w:r>
      <w:r w:rsidRPr="00512634">
        <w:rPr>
          <w:b/>
          <w:bCs/>
          <w:shd w:val="clear" w:color="auto" w:fill="FFFFFF"/>
        </w:rPr>
        <w:t>по крайней мере,</w:t>
      </w:r>
      <w:r w:rsidRPr="00512634">
        <w:rPr>
          <w:shd w:val="clear" w:color="auto" w:fill="FFFFFF"/>
        </w:rPr>
        <w:t xml:space="preserve"> классу IP 40 согласно стандарту МЭК </w:t>
      </w:r>
      <w:r w:rsidRPr="00512634">
        <w:t>60529-1989+A1:1999</w:t>
      </w:r>
      <w:r w:rsidRPr="00512634">
        <w:rPr>
          <w:b/>
        </w:rPr>
        <w:t xml:space="preserve">+A2:2013 либо IP40 согласно стандарту </w:t>
      </w:r>
      <w:r>
        <w:rPr>
          <w:b/>
        </w:rPr>
        <w:br/>
      </w:r>
      <w:r w:rsidRPr="00512634">
        <w:rPr>
          <w:b/>
        </w:rPr>
        <w:t>ISO 20653:2013</w:t>
      </w:r>
      <w:r w:rsidRPr="00512634">
        <w:rPr>
          <w:bCs/>
        </w:rPr>
        <w:t>.</w:t>
      </w:r>
    </w:p>
    <w:p w14:paraId="7213151C" w14:textId="1548B174" w:rsidR="006D7B25" w:rsidRPr="00512634" w:rsidRDefault="006D7B25" w:rsidP="006D7B25">
      <w:pPr>
        <w:pStyle w:val="SingleTxtG"/>
        <w:ind w:left="2268" w:hanging="1134"/>
        <w:rPr>
          <w:bCs/>
        </w:rPr>
      </w:pPr>
      <w:r w:rsidRPr="00512634">
        <w:t>6.17.2.2</w:t>
      </w:r>
      <w:r w:rsidRPr="00512634">
        <w:tab/>
      </w:r>
      <w:r w:rsidRPr="00512634">
        <w:rPr>
          <w:b/>
          <w:bCs/>
        </w:rPr>
        <w:t>Минимальная</w:t>
      </w:r>
      <w:r w:rsidRPr="00512634">
        <w:t xml:space="preserve"> </w:t>
      </w:r>
      <w:proofErr w:type="spellStart"/>
      <w:r w:rsidRPr="00512634">
        <w:rPr>
          <w:strike/>
        </w:rPr>
        <w:t>С</w:t>
      </w:r>
      <w:r w:rsidRPr="00512634">
        <w:rPr>
          <w:b/>
          <w:bCs/>
        </w:rPr>
        <w:t>с</w:t>
      </w:r>
      <w:r w:rsidRPr="00512634">
        <w:t>тепень</w:t>
      </w:r>
      <w:proofErr w:type="spellEnd"/>
      <w:r w:rsidRPr="00512634">
        <w:t xml:space="preserve"> защиты всех других </w:t>
      </w:r>
      <w:r w:rsidRPr="00512634">
        <w:rPr>
          <w:shd w:val="clear" w:color="auto" w:fill="FFFFFF"/>
        </w:rPr>
        <w:t>электрических соединений должна соответствовать</w:t>
      </w:r>
      <w:r w:rsidRPr="00512634">
        <w:rPr>
          <w:b/>
          <w:bCs/>
          <w:shd w:val="clear" w:color="auto" w:fill="FFFFFF"/>
        </w:rPr>
        <w:t>,</w:t>
      </w:r>
      <w:r w:rsidRPr="00512634">
        <w:rPr>
          <w:shd w:val="clear" w:color="auto" w:fill="FFFFFF"/>
        </w:rPr>
        <w:t xml:space="preserve"> </w:t>
      </w:r>
      <w:r w:rsidRPr="00512634">
        <w:rPr>
          <w:b/>
          <w:bCs/>
          <w:shd w:val="clear" w:color="auto" w:fill="FFFFFF"/>
        </w:rPr>
        <w:t>по крайней мере,</w:t>
      </w:r>
      <w:r w:rsidRPr="00512634">
        <w:rPr>
          <w:shd w:val="clear" w:color="auto" w:fill="FFFFFF"/>
        </w:rPr>
        <w:t xml:space="preserve"> классу IP</w:t>
      </w:r>
      <w:r w:rsidR="00012443">
        <w:rPr>
          <w:shd w:val="clear" w:color="auto" w:fill="FFFFFF"/>
          <w:lang w:val="en-US"/>
        </w:rPr>
        <w:t> </w:t>
      </w:r>
      <w:r w:rsidRPr="00512634">
        <w:rPr>
          <w:shd w:val="clear" w:color="auto" w:fill="FFFFFF"/>
        </w:rPr>
        <w:t xml:space="preserve">54 согласно стандарту МЭК </w:t>
      </w:r>
      <w:r w:rsidRPr="00512634">
        <w:t>60529-1989+A1:1999</w:t>
      </w:r>
      <w:r w:rsidRPr="00512634">
        <w:rPr>
          <w:b/>
        </w:rPr>
        <w:t>+A2:2013 либо IP5K4 согласно стандарту ISO 20653:2013</w:t>
      </w:r>
      <w:r w:rsidRPr="00512634">
        <w:rPr>
          <w:bCs/>
        </w:rPr>
        <w:t>».</w:t>
      </w:r>
    </w:p>
    <w:p w14:paraId="611DC883" w14:textId="77777777" w:rsidR="006D7B25" w:rsidRPr="00512634" w:rsidRDefault="006D7B25" w:rsidP="006D7B25">
      <w:pPr>
        <w:pStyle w:val="SingleTxtG"/>
      </w:pPr>
      <w:r w:rsidRPr="00512634">
        <w:rPr>
          <w:i/>
          <w:iCs/>
        </w:rPr>
        <w:t>Пункт 6.17.10.8</w:t>
      </w:r>
      <w:r w:rsidRPr="00512634">
        <w:t xml:space="preserve"> пронумеровать как пункт 6.17.10.9:</w:t>
      </w:r>
    </w:p>
    <w:p w14:paraId="4EA22560" w14:textId="77777777" w:rsidR="006D7B25" w:rsidRPr="00512634" w:rsidRDefault="006D7B25" w:rsidP="006D7B25">
      <w:pPr>
        <w:pStyle w:val="SingleTxtG"/>
        <w:ind w:left="2268" w:hanging="1134"/>
      </w:pPr>
      <w:r w:rsidRPr="00512634">
        <w:t>«6.17.10.</w:t>
      </w:r>
      <w:r w:rsidRPr="00512634">
        <w:rPr>
          <w:strike/>
        </w:rPr>
        <w:t>8</w:t>
      </w:r>
      <w:r w:rsidRPr="00512634">
        <w:rPr>
          <w:b/>
        </w:rPr>
        <w:t>9</w:t>
      </w:r>
      <w:r w:rsidRPr="00512634">
        <w:tab/>
        <w:t>В случае транспортных средств категории М</w:t>
      </w:r>
      <w:r w:rsidRPr="00512634">
        <w:rPr>
          <w:vertAlign w:val="subscript"/>
        </w:rPr>
        <w:t>1</w:t>
      </w:r>
      <w:r w:rsidRPr="00512634">
        <w:t xml:space="preserve"> заправочный блок не должен располагаться ниже кузова транспортного средства и должен соответствовать положениям пункта 17.4.5, касающимся высоты».</w:t>
      </w:r>
    </w:p>
    <w:p w14:paraId="3D80C145" w14:textId="77777777" w:rsidR="006D7B25" w:rsidRPr="00512634" w:rsidRDefault="006D7B25" w:rsidP="006D7B25">
      <w:pPr>
        <w:pStyle w:val="HChG"/>
        <w:rPr>
          <w:b w:val="0"/>
        </w:rPr>
      </w:pPr>
      <w:r w:rsidRPr="00512634">
        <w:tab/>
        <w:t>II.</w:t>
      </w:r>
      <w:r w:rsidRPr="00512634">
        <w:tab/>
      </w:r>
      <w:r w:rsidRPr="00512634">
        <w:rPr>
          <w:bCs/>
          <w:szCs w:val="28"/>
        </w:rPr>
        <w:t>Обоснование</w:t>
      </w:r>
    </w:p>
    <w:p w14:paraId="0F835567" w14:textId="065E2CB5" w:rsidR="006D7B25" w:rsidRPr="00512634" w:rsidRDefault="006D7B25" w:rsidP="006D7B25">
      <w:pPr>
        <w:pStyle w:val="SingleTxtG"/>
        <w:rPr>
          <w:rFonts w:asciiTheme="majorBidi" w:hAnsiTheme="majorBidi" w:cstheme="majorBidi"/>
        </w:rPr>
      </w:pPr>
      <w:r>
        <w:rPr>
          <w:shd w:val="clear" w:color="auto" w:fill="FFFFFF"/>
        </w:rPr>
        <w:tab/>
      </w:r>
      <w:r w:rsidRPr="00512634">
        <w:rPr>
          <w:shd w:val="clear" w:color="auto" w:fill="FFFFFF"/>
        </w:rPr>
        <w:t>Изменения к Правилам № 67 ООН состоят из двух частей.</w:t>
      </w:r>
    </w:p>
    <w:p w14:paraId="3C700205" w14:textId="65E5BF91" w:rsidR="006D7B25" w:rsidRPr="00512634" w:rsidRDefault="006D7B25" w:rsidP="006D7B25">
      <w:pPr>
        <w:pStyle w:val="SingleTxtG"/>
        <w:rPr>
          <w:shd w:val="clear" w:color="auto" w:fill="FFFFFF"/>
        </w:rPr>
      </w:pPr>
      <w:r>
        <w:rPr>
          <w:shd w:val="clear" w:color="auto" w:fill="FFFFFF"/>
        </w:rPr>
        <w:tab/>
      </w:r>
      <w:r w:rsidRPr="00512634">
        <w:rPr>
          <w:shd w:val="clear" w:color="auto" w:fill="FFFFFF"/>
        </w:rPr>
        <w:t>Первая направлена на приведение требований к степеням защиты IP в соответствие с последним стандартом МЭК и на признание стандарта ISO 20653 в качестве допустимой альтернативы, которая более уместна с акцентом применения на автотранспорте.</w:t>
      </w:r>
    </w:p>
    <w:p w14:paraId="300A5D19" w14:textId="39F31723" w:rsidR="006D7B25" w:rsidRPr="00512634" w:rsidRDefault="006D7B25" w:rsidP="006D7B25">
      <w:pPr>
        <w:pStyle w:val="SingleTxtG"/>
        <w:rPr>
          <w:shd w:val="clear" w:color="auto" w:fill="FFFFFF"/>
        </w:rPr>
      </w:pPr>
      <w:r>
        <w:rPr>
          <w:shd w:val="clear" w:color="auto" w:fill="FFFFFF"/>
        </w:rPr>
        <w:tab/>
      </w:r>
      <w:r w:rsidRPr="00512634">
        <w:rPr>
          <w:shd w:val="clear" w:color="auto" w:fill="FFFFFF"/>
        </w:rPr>
        <w:t>Кроме того, в качестве отвечающих предъявляемым требованиям могут быть признаны все классы IP со степенями защиты выше, нежели указано в нормативных документах, включая следующие степени защиты, которые не признаются автоматически стандартами МЭК и ИСО:</w:t>
      </w:r>
    </w:p>
    <w:p w14:paraId="18A25569" w14:textId="79A0DD92" w:rsidR="006D7B25" w:rsidRPr="00512634" w:rsidRDefault="006D7B25" w:rsidP="006D7B25">
      <w:pPr>
        <w:pStyle w:val="Bullet1G"/>
        <w:rPr>
          <w:rFonts w:asciiTheme="majorBidi" w:hAnsiTheme="majorBidi" w:cstheme="majorBidi"/>
        </w:rPr>
      </w:pPr>
      <w:r w:rsidRPr="00512634">
        <w:rPr>
          <w:shd w:val="clear" w:color="auto" w:fill="FFFFFF"/>
        </w:rPr>
        <w:t>степень защиты от проникновения воды уровня 7: краткосрочное погружение;</w:t>
      </w:r>
    </w:p>
    <w:p w14:paraId="26B36201" w14:textId="46570409" w:rsidR="006D7B25" w:rsidRPr="00512634" w:rsidRDefault="006D7B25" w:rsidP="006D7B25">
      <w:pPr>
        <w:pStyle w:val="Bullet1G"/>
        <w:rPr>
          <w:rFonts w:asciiTheme="majorBidi" w:hAnsiTheme="majorBidi" w:cstheme="majorBidi"/>
        </w:rPr>
      </w:pPr>
      <w:r w:rsidRPr="00512634">
        <w:rPr>
          <w:shd w:val="clear" w:color="auto" w:fill="FFFFFF"/>
        </w:rPr>
        <w:t>степень защиты от проникновения воды уровня 8: длительное погружение;</w:t>
      </w:r>
    </w:p>
    <w:p w14:paraId="4AC3976E" w14:textId="7C686D7E" w:rsidR="006D7B25" w:rsidRPr="006D7B25" w:rsidRDefault="006D7B25" w:rsidP="006D7B25">
      <w:pPr>
        <w:pStyle w:val="Bullet1G"/>
        <w:rPr>
          <w:rFonts w:asciiTheme="majorBidi" w:hAnsiTheme="majorBidi" w:cstheme="majorBidi"/>
        </w:rPr>
      </w:pPr>
      <w:r w:rsidRPr="00512634">
        <w:rPr>
          <w:shd w:val="clear" w:color="auto" w:fill="FFFFFF"/>
        </w:rPr>
        <w:t>степень защиты от проникновения воды уровня 9K: водонепроницаемость при очистке под высоким давлением/пароструйной очистке.</w:t>
      </w:r>
    </w:p>
    <w:p w14:paraId="4C953359" w14:textId="3DCB5E0D" w:rsidR="006D7B25" w:rsidRPr="00512634" w:rsidRDefault="006D7B25" w:rsidP="006D7B25">
      <w:pPr>
        <w:pStyle w:val="SingleTxtG"/>
        <w:rPr>
          <w:shd w:val="clear" w:color="auto" w:fill="FFFFFF"/>
        </w:rPr>
      </w:pPr>
      <w:r>
        <w:rPr>
          <w:shd w:val="clear" w:color="auto" w:fill="FFFFFF"/>
        </w:rPr>
        <w:tab/>
      </w:r>
      <w:r w:rsidRPr="00512634">
        <w:rPr>
          <w:shd w:val="clear" w:color="auto" w:fill="FFFFFF"/>
        </w:rPr>
        <w:t>При сертификации автомобильным разъемам обычно присваивают один из вышеупомянутых классов защищенности, причем они характеризуются параметрами, превосходящими класс 4, который обеспечивает защиту только от брызг воды.</w:t>
      </w:r>
    </w:p>
    <w:p w14:paraId="12DFB5C0" w14:textId="3DE3E560" w:rsidR="006D7B25" w:rsidRPr="00512634" w:rsidRDefault="006D7B25" w:rsidP="006D7B25">
      <w:pPr>
        <w:pStyle w:val="SingleTxtG"/>
        <w:rPr>
          <w:shd w:val="clear" w:color="auto" w:fill="FFFFFF"/>
          <w:lang w:val="en-US"/>
        </w:rPr>
      </w:pPr>
      <w:r>
        <w:rPr>
          <w:shd w:val="clear" w:color="auto" w:fill="FFFFFF"/>
        </w:rPr>
        <w:tab/>
      </w:r>
      <w:r w:rsidRPr="00512634">
        <w:rPr>
          <w:shd w:val="clear" w:color="auto" w:fill="FFFFFF"/>
        </w:rPr>
        <w:t>Последняя часть направлена на устранение повторяющейся одинаковой нумерации пункта 6.17.10.8, которая фигурирует в документах ECE/TRANS/WP.29/2019/94 (с поправками, указанными в пункте 70 доклада ECE/TRANS/WP.29/1149) и ECE/TRANS/WP.29/2021/20. В</w:t>
      </w:r>
      <w:r w:rsidRPr="00512634">
        <w:rPr>
          <w:shd w:val="clear" w:color="auto" w:fill="FFFFFF"/>
          <w:lang w:val="en-US"/>
        </w:rPr>
        <w:t xml:space="preserve"> </w:t>
      </w:r>
      <w:r w:rsidRPr="00512634">
        <w:rPr>
          <w:shd w:val="clear" w:color="auto" w:fill="FFFFFF"/>
        </w:rPr>
        <w:t>первом</w:t>
      </w:r>
      <w:r w:rsidRPr="00512634">
        <w:rPr>
          <w:shd w:val="clear" w:color="auto" w:fill="FFFFFF"/>
          <w:lang w:val="en-US"/>
        </w:rPr>
        <w:t xml:space="preserve"> </w:t>
      </w:r>
      <w:r w:rsidRPr="00512634">
        <w:rPr>
          <w:shd w:val="clear" w:color="auto" w:fill="FFFFFF"/>
        </w:rPr>
        <w:t>случае</w:t>
      </w:r>
      <w:r w:rsidRPr="00512634">
        <w:rPr>
          <w:shd w:val="clear" w:color="auto" w:fill="FFFFFF"/>
          <w:lang w:val="en-US"/>
        </w:rPr>
        <w:t xml:space="preserve"> </w:t>
      </w:r>
      <w:r w:rsidRPr="00512634">
        <w:rPr>
          <w:shd w:val="clear" w:color="auto" w:fill="FFFFFF"/>
        </w:rPr>
        <w:t>данный</w:t>
      </w:r>
      <w:r w:rsidRPr="00512634">
        <w:rPr>
          <w:shd w:val="clear" w:color="auto" w:fill="FFFFFF"/>
          <w:lang w:val="en-US"/>
        </w:rPr>
        <w:t xml:space="preserve"> </w:t>
      </w:r>
      <w:r w:rsidRPr="00512634">
        <w:rPr>
          <w:shd w:val="clear" w:color="auto" w:fill="FFFFFF"/>
        </w:rPr>
        <w:t>пункт</w:t>
      </w:r>
      <w:r w:rsidRPr="00512634">
        <w:rPr>
          <w:shd w:val="clear" w:color="auto" w:fill="FFFFFF"/>
          <w:lang w:val="en-US"/>
        </w:rPr>
        <w:t xml:space="preserve"> </w:t>
      </w:r>
      <w:r w:rsidRPr="00512634">
        <w:rPr>
          <w:shd w:val="clear" w:color="auto" w:fill="FFFFFF"/>
        </w:rPr>
        <w:t>предлагается</w:t>
      </w:r>
      <w:r w:rsidRPr="00512634">
        <w:rPr>
          <w:shd w:val="clear" w:color="auto" w:fill="FFFFFF"/>
          <w:lang w:val="en-US"/>
        </w:rPr>
        <w:t xml:space="preserve"> </w:t>
      </w:r>
      <w:r w:rsidRPr="00512634">
        <w:rPr>
          <w:shd w:val="clear" w:color="auto" w:fill="FFFFFF"/>
        </w:rPr>
        <w:t>пронумеровать</w:t>
      </w:r>
      <w:r w:rsidRPr="00512634">
        <w:rPr>
          <w:shd w:val="clear" w:color="auto" w:fill="FFFFFF"/>
          <w:lang w:val="en-US"/>
        </w:rPr>
        <w:t xml:space="preserve"> </w:t>
      </w:r>
      <w:r w:rsidRPr="00512634">
        <w:rPr>
          <w:shd w:val="clear" w:color="auto" w:fill="FFFFFF"/>
        </w:rPr>
        <w:t>как</w:t>
      </w:r>
      <w:r w:rsidRPr="00512634">
        <w:rPr>
          <w:shd w:val="clear" w:color="auto" w:fill="FFFFFF"/>
          <w:lang w:val="en-US"/>
        </w:rPr>
        <w:t xml:space="preserve"> </w:t>
      </w:r>
      <w:r w:rsidRPr="00512634">
        <w:rPr>
          <w:shd w:val="clear" w:color="auto" w:fill="FFFFFF"/>
        </w:rPr>
        <w:t>пункт</w:t>
      </w:r>
      <w:r w:rsidRPr="00512634">
        <w:rPr>
          <w:shd w:val="clear" w:color="auto" w:fill="FFFFFF"/>
          <w:lang w:val="en-US"/>
        </w:rPr>
        <w:t xml:space="preserve"> 6.17.10.9.</w:t>
      </w:r>
    </w:p>
    <w:p w14:paraId="2B4C471D" w14:textId="77777777" w:rsidR="006D7B25" w:rsidRPr="00512634" w:rsidRDefault="006D7B25" w:rsidP="006D7B25">
      <w:pPr>
        <w:spacing w:before="240"/>
        <w:jc w:val="center"/>
        <w:rPr>
          <w:u w:val="single"/>
        </w:rPr>
      </w:pPr>
      <w:r w:rsidRPr="00512634">
        <w:rPr>
          <w:u w:val="single"/>
        </w:rPr>
        <w:tab/>
      </w:r>
      <w:r w:rsidRPr="00512634">
        <w:rPr>
          <w:u w:val="single"/>
        </w:rPr>
        <w:tab/>
      </w:r>
      <w:r w:rsidRPr="00512634">
        <w:rPr>
          <w:u w:val="single"/>
        </w:rPr>
        <w:tab/>
      </w:r>
    </w:p>
    <w:p w14:paraId="7483BB5C" w14:textId="77777777" w:rsidR="00E12C5F" w:rsidRPr="008D53B6" w:rsidRDefault="00E12C5F" w:rsidP="00D9145B"/>
    <w:sectPr w:rsidR="00E12C5F" w:rsidRPr="008D53B6" w:rsidSect="00F6799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1D4AE" w14:textId="77777777" w:rsidR="00151E0E" w:rsidRPr="00A312BC" w:rsidRDefault="00151E0E" w:rsidP="00A312BC"/>
  </w:endnote>
  <w:endnote w:type="continuationSeparator" w:id="0">
    <w:p w14:paraId="06716D47" w14:textId="77777777" w:rsidR="00151E0E" w:rsidRPr="00A312BC" w:rsidRDefault="00151E0E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4680" w14:textId="24A1FB17" w:rsidR="00F6799F" w:rsidRPr="00F6799F" w:rsidRDefault="00F6799F">
    <w:pPr>
      <w:pStyle w:val="a8"/>
    </w:pPr>
    <w:r w:rsidRPr="00F6799F">
      <w:rPr>
        <w:b/>
        <w:sz w:val="18"/>
      </w:rPr>
      <w:fldChar w:fldCharType="begin"/>
    </w:r>
    <w:r w:rsidRPr="00F6799F">
      <w:rPr>
        <w:b/>
        <w:sz w:val="18"/>
      </w:rPr>
      <w:instrText xml:space="preserve"> PAGE  \* MERGEFORMAT </w:instrText>
    </w:r>
    <w:r w:rsidRPr="00F6799F">
      <w:rPr>
        <w:b/>
        <w:sz w:val="18"/>
      </w:rPr>
      <w:fldChar w:fldCharType="separate"/>
    </w:r>
    <w:r w:rsidRPr="00F6799F">
      <w:rPr>
        <w:b/>
        <w:noProof/>
        <w:sz w:val="18"/>
      </w:rPr>
      <w:t>2</w:t>
    </w:r>
    <w:r w:rsidRPr="00F6799F">
      <w:rPr>
        <w:b/>
        <w:sz w:val="18"/>
      </w:rPr>
      <w:fldChar w:fldCharType="end"/>
    </w:r>
    <w:r>
      <w:rPr>
        <w:b/>
        <w:sz w:val="18"/>
      </w:rPr>
      <w:tab/>
    </w:r>
    <w:r>
      <w:t>GE.22-11519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9AD48" w14:textId="7E88F7B6" w:rsidR="00F6799F" w:rsidRPr="00F6799F" w:rsidRDefault="00F6799F" w:rsidP="00F6799F">
    <w:pPr>
      <w:pStyle w:val="a8"/>
      <w:tabs>
        <w:tab w:val="clear" w:pos="9639"/>
        <w:tab w:val="right" w:pos="9638"/>
      </w:tabs>
      <w:rPr>
        <w:b/>
        <w:sz w:val="18"/>
      </w:rPr>
    </w:pPr>
    <w:r>
      <w:t>GE.22-11519</w:t>
    </w:r>
    <w:r>
      <w:tab/>
    </w:r>
    <w:r w:rsidRPr="00F6799F">
      <w:rPr>
        <w:b/>
        <w:sz w:val="18"/>
      </w:rPr>
      <w:fldChar w:fldCharType="begin"/>
    </w:r>
    <w:r w:rsidRPr="00F6799F">
      <w:rPr>
        <w:b/>
        <w:sz w:val="18"/>
      </w:rPr>
      <w:instrText xml:space="preserve"> PAGE  \* MERGEFORMAT </w:instrText>
    </w:r>
    <w:r w:rsidRPr="00F6799F">
      <w:rPr>
        <w:b/>
        <w:sz w:val="18"/>
      </w:rPr>
      <w:fldChar w:fldCharType="separate"/>
    </w:r>
    <w:r w:rsidRPr="00F6799F">
      <w:rPr>
        <w:b/>
        <w:noProof/>
        <w:sz w:val="18"/>
      </w:rPr>
      <w:t>3</w:t>
    </w:r>
    <w:r w:rsidRPr="00F6799F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8346" w14:textId="4A1F6EE7" w:rsidR="00042B72" w:rsidRPr="00F6799F" w:rsidRDefault="00F6799F" w:rsidP="00F6799F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4AF8E148" wp14:editId="04E1ADBF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22-</w:t>
    </w:r>
    <w:proofErr w:type="gramStart"/>
    <w:r>
      <w:t>11519  (</w:t>
    </w:r>
    <w:proofErr w:type="gramEnd"/>
    <w:r>
      <w:t>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2758C0BD" wp14:editId="42B3635A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030822  050822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F42F5" w14:textId="77777777" w:rsidR="00151E0E" w:rsidRPr="001075E9" w:rsidRDefault="00151E0E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70EA61D" w14:textId="77777777" w:rsidR="00151E0E" w:rsidRDefault="00151E0E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2850FE80" w14:textId="6C984264" w:rsidR="006D7B25" w:rsidRPr="00C66CD1" w:rsidRDefault="006D7B25" w:rsidP="006D7B25">
      <w:pPr>
        <w:pStyle w:val="ad"/>
        <w:rPr>
          <w:rStyle w:val="aa"/>
          <w:szCs w:val="18"/>
        </w:rPr>
      </w:pPr>
      <w:r w:rsidRPr="00C66CD1">
        <w:rPr>
          <w:szCs w:val="18"/>
        </w:rPr>
        <w:tab/>
      </w:r>
      <w:r w:rsidRPr="006D7B25">
        <w:rPr>
          <w:rStyle w:val="aa"/>
          <w:sz w:val="20"/>
          <w:vertAlign w:val="baseline"/>
        </w:rPr>
        <w:t>*</w:t>
      </w:r>
      <w:r w:rsidRPr="00C66CD1">
        <w:rPr>
          <w:rStyle w:val="aa"/>
          <w:szCs w:val="18"/>
        </w:rPr>
        <w:tab/>
      </w:r>
      <w:r w:rsidRPr="00C66CD1">
        <w:rPr>
          <w:szCs w:val="18"/>
        </w:rPr>
        <w:t>В соответствии с программой работы Комитета по внутреннему транспорту на 2022 год, изложенной в предлагаемом бюджете по программам на 2022 год (A/76/6</w:t>
      </w:r>
      <w:r>
        <w:rPr>
          <w:szCs w:val="18"/>
        </w:rPr>
        <w:t xml:space="preserve">, часть </w:t>
      </w:r>
      <w:r w:rsidRPr="00CB2CE2">
        <w:rPr>
          <w:rStyle w:val="aa"/>
          <w:szCs w:val="18"/>
          <w:vertAlign w:val="baseline"/>
          <w:lang w:eastAsia="fr-FR"/>
        </w:rPr>
        <w:t>V</w:t>
      </w:r>
      <w:r>
        <w:rPr>
          <w:szCs w:val="18"/>
          <w:lang w:eastAsia="fr-FR"/>
        </w:rPr>
        <w:t xml:space="preserve">, </w:t>
      </w:r>
      <w:r w:rsidRPr="00C66CD1">
        <w:rPr>
          <w:szCs w:val="18"/>
        </w:rPr>
        <w:t>разд. 20, п.</w:t>
      </w:r>
      <w:r>
        <w:rPr>
          <w:szCs w:val="18"/>
        </w:rPr>
        <w:t> </w:t>
      </w:r>
      <w:r w:rsidRPr="00C66CD1">
        <w:rPr>
          <w:szCs w:val="18"/>
        </w:rPr>
        <w:t xml:space="preserve">20.76), Всемирный форум будет разрабатывать, согласовывать и обновлять правила ООН </w:t>
      </w:r>
      <w:r>
        <w:rPr>
          <w:szCs w:val="18"/>
        </w:rPr>
        <w:br/>
      </w:r>
      <w:r w:rsidRPr="00C66CD1">
        <w:rPr>
          <w:szCs w:val="18"/>
        </w:rPr>
        <w:t xml:space="preserve">в целях улучшения характеристик транспортных средств. Настоящий документ представлен </w:t>
      </w:r>
      <w:r>
        <w:rPr>
          <w:szCs w:val="18"/>
        </w:rPr>
        <w:br/>
      </w:r>
      <w:r w:rsidRPr="00C66CD1">
        <w:rPr>
          <w:szCs w:val="18"/>
        </w:rPr>
        <w:t>в соответствии с этим мандатом</w:t>
      </w:r>
      <w:r>
        <w:rPr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12F7F" w14:textId="44FF7A3A" w:rsidR="00F6799F" w:rsidRPr="00F6799F" w:rsidRDefault="00F6799F">
    <w:pPr>
      <w:pStyle w:val="a5"/>
    </w:pPr>
    <w:fldSimple w:instr=" TITLE  \* MERGEFORMAT ">
      <w:r w:rsidR="00875511">
        <w:t>ECE/TRANS/WP.29/GRSG/2022/22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9D480" w14:textId="743327CC" w:rsidR="00F6799F" w:rsidRPr="00F6799F" w:rsidRDefault="00F6799F" w:rsidP="00F6799F">
    <w:pPr>
      <w:pStyle w:val="a5"/>
      <w:jc w:val="right"/>
    </w:pPr>
    <w:fldSimple w:instr=" TITLE  \* MERGEFORMAT ">
      <w:r w:rsidR="00875511">
        <w:t>ECE/TRANS/WP.29/GRSG/2022/22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E"/>
    <w:rsid w:val="00012443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51E0E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256B5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D7B25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75511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AC0A58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B2CE2"/>
    <w:rsid w:val="00CE5A1A"/>
    <w:rsid w:val="00CF55F6"/>
    <w:rsid w:val="00D133BC"/>
    <w:rsid w:val="00D33D63"/>
    <w:rsid w:val="00D5253A"/>
    <w:rsid w:val="00D873A8"/>
    <w:rsid w:val="00D90028"/>
    <w:rsid w:val="00D90138"/>
    <w:rsid w:val="00D9145B"/>
    <w:rsid w:val="00DA42B8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6799F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706B931"/>
  <w15:docId w15:val="{397CCCBF-5452-4F59-B84D-B231A308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(Footnote Reference),BVI fnr, BVI fnr,Footnote symbol,Footnote,Footnote Reference Superscript,SUPERS,-E Fußnotenzeichen,4_GR,Fußnotenzeichen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5_GR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5_GR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locked/>
    <w:rsid w:val="006D7B25"/>
    <w:rPr>
      <w:lang w:val="ru-RU" w:eastAsia="en-US"/>
    </w:rPr>
  </w:style>
  <w:style w:type="character" w:customStyle="1" w:styleId="HChGChar">
    <w:name w:val="_ H _Ch_G Char"/>
    <w:link w:val="HChG"/>
    <w:locked/>
    <w:rsid w:val="006D7B25"/>
    <w:rPr>
      <w:b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B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2</Pages>
  <Words>425</Words>
  <Characters>2997</Characters>
  <Application>Microsoft Office Word</Application>
  <DocSecurity>0</DocSecurity>
  <Lines>74</Lines>
  <Paragraphs>34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ECE/TRANS/WP.29/GRSG/2022/22</vt:lpstr>
      <vt:lpstr>A/</vt:lpstr>
      <vt:lpstr>A/</vt:lpstr>
    </vt:vector>
  </TitlesOfParts>
  <Company>DCM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ECE/TRANS/WP.29/GRSG/2022/22</dc:title>
  <dc:subject/>
  <dc:creator>Ekaterina SALYNSKAYA</dc:creator>
  <cp:keywords/>
  <cp:lastModifiedBy>Ekaterina Salynskaya</cp:lastModifiedBy>
  <cp:revision>3</cp:revision>
  <cp:lastPrinted>2022-08-05T08:55:00Z</cp:lastPrinted>
  <dcterms:created xsi:type="dcterms:W3CDTF">2022-08-05T08:55:00Z</dcterms:created>
  <dcterms:modified xsi:type="dcterms:W3CDTF">2022-08-05T08:56:00Z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