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4A82" w:rsidP="00AC4A82" w:rsidRDefault="00AC4A82" w14:paraId="1C3AB6CA" w14:textId="2264F859">
      <w:pPr>
        <w:pStyle w:val="BodyText"/>
        <w:rPr>
          <w:rFonts w:ascii="Calibri" w:hAnsi="Calibri" w:cs="Arial"/>
          <w:b/>
          <w:bCs/>
          <w:color w:val="000000"/>
          <w:sz w:val="24"/>
          <w:szCs w:val="24"/>
        </w:rPr>
      </w:pPr>
      <w:r>
        <w:rPr>
          <w:noProof/>
        </w:rPr>
        <w:drawing>
          <wp:anchor distT="0" distB="0" distL="114300" distR="114300" simplePos="0" relativeHeight="251658240" behindDoc="1" locked="0" layoutInCell="1" allowOverlap="1" wp14:anchorId="68FF10F7" wp14:editId="7C4FF488">
            <wp:simplePos x="0" y="0"/>
            <wp:positionH relativeFrom="column">
              <wp:posOffset>0</wp:posOffset>
            </wp:positionH>
            <wp:positionV relativeFrom="paragraph">
              <wp:posOffset>-6985</wp:posOffset>
            </wp:positionV>
            <wp:extent cx="819150" cy="723900"/>
            <wp:effectExtent l="0" t="0" r="0" b="0"/>
            <wp:wrapTight wrapText="bothSides">
              <wp:wrapPolygon edited="0">
                <wp:start x="0" y="0"/>
                <wp:lineTo x="0" y="21032"/>
                <wp:lineTo x="21098" y="21032"/>
                <wp:lineTo x="21098" y="0"/>
                <wp:lineTo x="0" y="0"/>
              </wp:wrapPolygon>
            </wp:wrapTight>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pic:spPr>
                </pic:pic>
              </a:graphicData>
            </a:graphic>
            <wp14:sizeRelH relativeFrom="page">
              <wp14:pctWidth>0</wp14:pctWidth>
            </wp14:sizeRelH>
            <wp14:sizeRelV relativeFrom="page">
              <wp14:pctHeight>0</wp14:pctHeight>
            </wp14:sizeRelV>
          </wp:anchor>
        </w:drawing>
      </w:r>
      <w:bookmarkStart w:name="_Hlk69485924" w:id="0"/>
      <w:bookmarkEnd w:id="0"/>
    </w:p>
    <w:p w:rsidR="00AC4A82" w:rsidP="00AC4A82" w:rsidRDefault="00AC4A82" w14:paraId="13831BCF" w14:textId="77777777">
      <w:pPr>
        <w:pStyle w:val="BodyText"/>
        <w:rPr>
          <w:rFonts w:ascii="Calibri" w:hAnsi="Calibri" w:cs="Arial"/>
          <w:b/>
          <w:bCs/>
          <w:color w:val="000000"/>
          <w:sz w:val="24"/>
          <w:szCs w:val="24"/>
          <w:lang w:val="en-GB"/>
        </w:rPr>
      </w:pPr>
    </w:p>
    <w:p w:rsidR="00AC4A82" w:rsidP="00AC4A82" w:rsidRDefault="00AC4A82" w14:paraId="27CE7F0F" w14:textId="77777777">
      <w:pPr>
        <w:pStyle w:val="BodyText"/>
        <w:rPr>
          <w:rFonts w:ascii="Calibri" w:hAnsi="Calibri" w:cs="Arial"/>
          <w:b/>
          <w:bCs/>
          <w:color w:val="000000"/>
          <w:sz w:val="24"/>
          <w:szCs w:val="24"/>
        </w:rPr>
      </w:pPr>
      <w:r>
        <w:rPr>
          <w:rFonts w:ascii="Calibri" w:hAnsi="Calibri"/>
          <w:b/>
          <w:bCs/>
          <w:color w:val="000000"/>
          <w:sz w:val="24"/>
          <w:szCs w:val="24"/>
        </w:rPr>
        <w:t xml:space="preserve">Convention sur la protection et l’utilisation </w:t>
      </w:r>
    </w:p>
    <w:p w:rsidR="00AC4A82" w:rsidP="00AC4A82" w:rsidRDefault="00AC4A82" w14:paraId="37ED3865" w14:textId="77777777">
      <w:pPr>
        <w:pStyle w:val="BodyText"/>
        <w:rPr>
          <w:rFonts w:ascii="Calibri" w:hAnsi="Calibri" w:cs="Arial"/>
          <w:b/>
          <w:bCs/>
          <w:color w:val="000000"/>
          <w:sz w:val="24"/>
          <w:szCs w:val="24"/>
        </w:rPr>
      </w:pPr>
      <w:proofErr w:type="gramStart"/>
      <w:r>
        <w:rPr>
          <w:rFonts w:ascii="Calibri" w:hAnsi="Calibri"/>
          <w:b/>
          <w:bCs/>
          <w:color w:val="000000"/>
          <w:sz w:val="24"/>
          <w:szCs w:val="24"/>
        </w:rPr>
        <w:t>des</w:t>
      </w:r>
      <w:proofErr w:type="gramEnd"/>
      <w:r>
        <w:rPr>
          <w:rFonts w:ascii="Calibri" w:hAnsi="Calibri"/>
          <w:b/>
          <w:bCs/>
          <w:color w:val="000000"/>
          <w:sz w:val="24"/>
          <w:szCs w:val="24"/>
        </w:rPr>
        <w:t xml:space="preserve"> cours d’eau transfrontières et des lacs internationaux </w:t>
      </w:r>
    </w:p>
    <w:p w:rsidR="00AC4A82" w:rsidP="00AC4A82" w:rsidRDefault="00AC4A82" w14:paraId="22993B48" w14:textId="77777777">
      <w:pPr>
        <w:rPr>
          <w:rFonts w:ascii="Calibri" w:hAnsi="Calibri"/>
          <w:b/>
          <w:bCs/>
        </w:rPr>
      </w:pPr>
    </w:p>
    <w:p w:rsidR="00AC4A82" w:rsidP="00AC4A82" w:rsidRDefault="00AC4A82" w14:paraId="6B8402A9" w14:textId="77777777">
      <w:pPr>
        <w:pStyle w:val="Heading1"/>
        <w:ind w:left="708"/>
      </w:pPr>
      <w:r>
        <w:t>Document type pour les études de cas de la nouvelle publication « Bonnes pratiques et enseignements tirés des échanges de données transfrontières »</w:t>
      </w:r>
    </w:p>
    <w:p w:rsidR="00AC4A82" w:rsidP="00AC4A82" w:rsidRDefault="00AC4A82" w14:paraId="4266EE80" w14:textId="77777777">
      <w:pPr>
        <w:pBdr>
          <w:top w:val="single" w:color="auto" w:sz="4" w:space="1"/>
          <w:left w:val="single" w:color="auto" w:sz="4" w:space="4"/>
          <w:bottom w:val="single" w:color="auto" w:sz="4" w:space="1"/>
          <w:right w:val="single" w:color="auto" w:sz="4" w:space="4"/>
        </w:pBdr>
        <w:jc w:val="both"/>
      </w:pPr>
      <w:r>
        <w:t xml:space="preserve">Lors de sa neuvième session (Genève, 29 septembre – 1er octobre 2021), la Réunion des Parties à la Convention sur la protection et l’utilisation des cours d’eau transfrontières et des lacs internationaux (Convention sur l’eau) a confié au Groupe de travail de la surveillance et de l’évaluation le soin de recueillir les bonnes pratiques et les enseignements tirés des échanges de données transfrontières et d’en faire la synthèse dans une publication dans le cadre des activités prévues par le programme de travail 2022-2024 pour le </w:t>
      </w:r>
      <w:r>
        <w:rPr>
          <w:i/>
        </w:rPr>
        <w:t>Domaine d’activité 2 :</w:t>
      </w:r>
      <w:r>
        <w:rPr>
          <w:rFonts w:ascii="Calibri" w:hAnsi="Calibri"/>
          <w:i/>
          <w:iCs/>
        </w:rPr>
        <w:t xml:space="preserve"> </w:t>
      </w:r>
      <w:r>
        <w:rPr>
          <w:rFonts w:ascii="Calibri" w:hAnsi="Calibri"/>
          <w:i/>
        </w:rPr>
        <w:t>Appui au suivi, à l’évaluation et au partage de l’information dans les bassins transfrontières</w:t>
      </w:r>
      <w:r>
        <w:rPr>
          <w:rFonts w:ascii="Calibri" w:hAnsi="Calibri"/>
        </w:rPr>
        <w:t xml:space="preserve"> (ECE/MP.WAT/63/Add.1).</w:t>
      </w:r>
      <w:r>
        <w:t xml:space="preserve"> </w:t>
      </w:r>
    </w:p>
    <w:p w:rsidR="00AC4A82" w:rsidP="00AC4A82" w:rsidRDefault="00AC4A82" w14:paraId="01D88DEE"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rPr>
      </w:pPr>
      <w:r>
        <w:rPr>
          <w:rFonts w:ascii="Calibri" w:hAnsi="Calibri"/>
          <w:b/>
        </w:rPr>
        <w:t>Une nouvelle publication sur les bonnes pratiques et les enseignements tirés des échanges de données transfrontières</w:t>
      </w:r>
      <w:r>
        <w:rPr>
          <w:rFonts w:ascii="Calibri" w:hAnsi="Calibri"/>
        </w:rPr>
        <w:t xml:space="preserve"> est en cours de préparation. La publication prendra la forme d’un recueil d’études de cas accompagnées de textes mettant en avant les enseignements tirés en matière de bonnes pratiques relatives aux échanges de données et d’informations tels que recueillis dans les études de cas. De plus amples informations sont disponibles dans le document Ébauche de la publication sur les bonnes pratiques et les enseignements tirés des échanges de données transfrontières (ECE/MP.WAT/WG.1/2022/INF.3–ECE/MP.WAT/WG.2/2022/INF.3) préparé par le secrétariat, avec la contribution des Parties chefs de file (Finlande et Sénégal), et soumis à discussion lors de la Réunion d’experts sur la surveillance, l’évaluation et l’échange de données (13 et 14 avril 2022).</w:t>
      </w:r>
    </w:p>
    <w:p w:rsidR="00AC4A82" w:rsidP="00AC4A82" w:rsidRDefault="00AC4A82" w14:paraId="6BC98660"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rPr>
      </w:pPr>
      <w:r>
        <w:rPr>
          <w:rFonts w:ascii="Calibri" w:hAnsi="Calibri"/>
        </w:rPr>
        <w:t xml:space="preserve">Tous les pays et toutes </w:t>
      </w:r>
      <w:proofErr w:type="gramStart"/>
      <w:r>
        <w:rPr>
          <w:rFonts w:ascii="Calibri" w:hAnsi="Calibri"/>
        </w:rPr>
        <w:t>les organisations intéressés</w:t>
      </w:r>
      <w:proofErr w:type="gramEnd"/>
      <w:r>
        <w:rPr>
          <w:rFonts w:ascii="Calibri" w:hAnsi="Calibri"/>
        </w:rPr>
        <w:t xml:space="preserve"> sont invités à </w:t>
      </w:r>
      <w:r>
        <w:rPr>
          <w:rFonts w:ascii="Calibri" w:hAnsi="Calibri"/>
          <w:b/>
          <w:bCs/>
        </w:rPr>
        <w:t xml:space="preserve">soumettre des études de cas portant sur les pratiques actuelles en matière d’échanges de données transfrontières au moyen du document type ci-dessous d’ici au 31 octobre 2022 </w:t>
      </w:r>
      <w:bookmarkStart w:name="_Int_8ZKvuTmL" w:id="1"/>
      <w:r>
        <w:rPr>
          <w:rFonts w:ascii="Calibri" w:hAnsi="Calibri"/>
        </w:rPr>
        <w:t>afin de</w:t>
      </w:r>
      <w:bookmarkEnd w:id="1"/>
      <w:r>
        <w:rPr>
          <w:rFonts w:ascii="Calibri" w:hAnsi="Calibri"/>
        </w:rPr>
        <w:t xml:space="preserve"> contribuer à l’élaboration de la publication. L’objectif des études de cas est de tirer des enseignements d’exemples concrets, notamment des difficultés et des défis auxquels les pays sont confrontés et des bonnes solutions et modes d’organisation que les pays et les organes communs ont jugés utiles. Outre des exemples de réussite, des exemples en cours (incomplets ou inachevés) peuvent également être soumis. Il est possible que tous les champs du document type ne soient pas pertinents ou ne puissent être remplis pour chaque cas. Le cas échéant, il n’est pas nécessaire de les compléter.</w:t>
      </w:r>
    </w:p>
    <w:p w:rsidR="00AC4A82" w:rsidP="00AC4A82" w:rsidRDefault="00AC4A82" w14:paraId="2D350372" w14:textId="77777777">
      <w:pPr>
        <w:pBdr>
          <w:top w:val="single" w:color="auto" w:sz="4" w:space="1"/>
          <w:left w:val="single" w:color="auto" w:sz="4" w:space="4"/>
          <w:bottom w:val="single" w:color="auto" w:sz="4" w:space="1"/>
          <w:right w:val="single" w:color="auto" w:sz="4" w:space="4"/>
        </w:pBdr>
        <w:jc w:val="both"/>
        <w:rPr>
          <w:rFonts w:ascii="Calibri" w:hAnsi="Calibri" w:eastAsia="Calibri" w:cs="Calibri"/>
        </w:rPr>
      </w:pPr>
      <w:r>
        <w:rPr>
          <w:rFonts w:ascii="Calibri" w:hAnsi="Calibri"/>
        </w:rPr>
        <w:t>Les études de cas ne doivent pas excéder 3 000 mots (6 pages). Les études de cas doivent être soumises au secrétariat de la Convention sur l’eau (</w:t>
      </w:r>
      <w:hyperlink w:history="1" r:id="rId12">
        <w:r>
          <w:rPr>
            <w:rStyle w:val="Hyperlink"/>
            <w:rFonts w:ascii="Calibri" w:hAnsi="Calibri" w:eastAsiaTheme="majorEastAsia"/>
          </w:rPr>
          <w:t>water.convention@un.org</w:t>
        </w:r>
      </w:hyperlink>
      <w:r>
        <w:rPr>
          <w:rFonts w:ascii="Calibri" w:hAnsi="Calibri"/>
        </w:rPr>
        <w:t>).</w:t>
      </w:r>
    </w:p>
    <w:p w:rsidR="00AC4A82" w:rsidP="00AC4A82" w:rsidRDefault="00AC4A82" w14:paraId="65D1EC7A" w14:textId="77777777"/>
    <w:p w:rsidR="00AC4A82" w:rsidP="00AC4A82" w:rsidRDefault="00AC4A82" w14:paraId="4169E9C6" w14:textId="77777777">
      <w:pPr>
        <w:spacing w:after="0"/>
      </w:pPr>
    </w:p>
    <w:p w:rsidR="00AC4A82" w:rsidP="0056458C" w:rsidRDefault="00AC4A82" w14:paraId="59901452" w14:textId="16983A63">
      <w:pPr>
        <w:pStyle w:val="Heading1"/>
      </w:pPr>
    </w:p>
    <w:p w:rsidRPr="00AC4A82" w:rsidR="00AC4A82" w:rsidP="00AC4A82" w:rsidRDefault="00AC4A82" w14:paraId="6904A973" w14:textId="77777777"/>
    <w:p w:rsidR="00041D44" w:rsidP="0056458C" w:rsidRDefault="00041D44" w14:paraId="4772DFA4" w14:textId="6C7EDA78">
      <w:pPr>
        <w:pStyle w:val="Heading1"/>
      </w:pPr>
      <w:r>
        <w:lastRenderedPageBreak/>
        <w:t>Modèle de présentation des exemples</w:t>
      </w:r>
    </w:p>
    <w:p w:rsidRPr="00AC4A82" w:rsidR="00041D44" w:rsidP="00711CBA" w:rsidRDefault="00041D44" w14:paraId="1910C95D" w14:textId="77777777">
      <w:pPr>
        <w:rPr>
          <w:lang w:val="fr-CH"/>
        </w:rPr>
      </w:pPr>
    </w:p>
    <w:tbl>
      <w:tblPr>
        <w:tblStyle w:val="TableGrid"/>
        <w:tblW w:w="0" w:type="auto"/>
        <w:tblLook w:val="04A0" w:firstRow="1" w:lastRow="0" w:firstColumn="1" w:lastColumn="0" w:noHBand="0" w:noVBand="1"/>
      </w:tblPr>
      <w:tblGrid>
        <w:gridCol w:w="2736"/>
        <w:gridCol w:w="6886"/>
      </w:tblGrid>
      <w:tr w:rsidRPr="00CE4476" w:rsidR="00711CBA" w:rsidTr="0976D020" w14:paraId="68C9D3FF" w14:textId="77777777">
        <w:trPr>
          <w:tblHeader/>
        </w:trPr>
        <w:tc>
          <w:tcPr>
            <w:tcW w:w="0" w:type="auto"/>
            <w:gridSpan w:val="2"/>
            <w:shd w:val="clear" w:color="auto" w:fill="5B9BD5" w:themeFill="accent5"/>
            <w:tcMar/>
          </w:tcPr>
          <w:p w:rsidRPr="00CE4476" w:rsidR="00711CBA" w:rsidP="0976D020" w:rsidRDefault="000471AC" w14:paraId="6B59A2DC" w14:textId="0A6BAD86" w14:noSpellErr="1">
            <w:pPr>
              <w:rPr>
                <w:color w:val="FFFFFF" w:themeColor="background1"/>
                <w:sz w:val="22"/>
                <w:szCs w:val="22"/>
              </w:rPr>
            </w:pPr>
            <w:r w:rsidRPr="0976D020" w:rsidR="000471AC">
              <w:rPr>
                <w:color w:val="FFFFFF" w:themeColor="background1" w:themeTint="FF" w:themeShade="FF"/>
                <w:sz w:val="22"/>
                <w:szCs w:val="22"/>
              </w:rPr>
              <w:t>Nom du/des bassin(s) pour lequel/lesquels l’échange de données a lieu/nom du cas</w:t>
            </w:r>
          </w:p>
        </w:tc>
      </w:tr>
      <w:tr w:rsidRPr="00CE4476" w:rsidR="00BE3F3D" w:rsidTr="0976D020" w14:paraId="111B2B4C" w14:textId="77777777">
        <w:tc>
          <w:tcPr>
            <w:tcW w:w="0" w:type="auto"/>
            <w:tcMar/>
          </w:tcPr>
          <w:p w:rsidRPr="00CE4476" w:rsidR="00711CBA" w:rsidP="0976D020" w:rsidRDefault="00711CBA" w14:paraId="21D6C411" w14:textId="1011BDA4" w14:noSpellErr="1">
            <w:pPr>
              <w:rPr>
                <w:sz w:val="22"/>
                <w:szCs w:val="22"/>
              </w:rPr>
            </w:pPr>
            <w:r w:rsidRPr="0976D020" w:rsidR="00711CBA">
              <w:rPr>
                <w:sz w:val="22"/>
                <w:szCs w:val="22"/>
              </w:rPr>
              <w:t>Pays riverains :</w:t>
            </w:r>
          </w:p>
        </w:tc>
        <w:tc>
          <w:tcPr>
            <w:tcW w:w="0" w:type="auto"/>
            <w:tcMar/>
          </w:tcPr>
          <w:p w:rsidRPr="00CE4476" w:rsidR="00711CBA" w:rsidP="0976D020" w:rsidRDefault="00B95FDB" w14:paraId="472C7F44" w14:textId="29B9C7CE" w14:noSpellErr="1">
            <w:pPr>
              <w:rPr>
                <w:i w:val="1"/>
                <w:iCs w:val="1"/>
                <w:sz w:val="22"/>
                <w:szCs w:val="22"/>
              </w:rPr>
            </w:pPr>
            <w:r w:rsidRPr="0976D020" w:rsidR="00B95FDB">
              <w:rPr>
                <w:i w:val="1"/>
                <w:iCs w:val="1"/>
                <w:sz w:val="22"/>
                <w:szCs w:val="22"/>
              </w:rPr>
              <w:t>Quels sont les pays riverains traversés par le(s) bassin(s) ?</w:t>
            </w:r>
          </w:p>
        </w:tc>
      </w:tr>
      <w:tr w:rsidRPr="00CE4476" w:rsidR="00BE3F3D" w:rsidTr="0976D020" w14:paraId="11E9513C" w14:textId="77777777">
        <w:tc>
          <w:tcPr>
            <w:tcW w:w="0" w:type="auto"/>
            <w:tcMar/>
          </w:tcPr>
          <w:p w:rsidRPr="00CE4476" w:rsidR="00711CBA" w:rsidP="0976D020" w:rsidRDefault="00711CBA" w14:paraId="5A58C30C" w14:textId="13A4EF4F" w14:noSpellErr="1">
            <w:pPr>
              <w:rPr>
                <w:sz w:val="22"/>
                <w:szCs w:val="22"/>
              </w:rPr>
            </w:pPr>
            <w:r w:rsidRPr="0976D020" w:rsidR="00711CBA">
              <w:rPr>
                <w:sz w:val="22"/>
                <w:szCs w:val="22"/>
              </w:rPr>
              <w:t>Institution(s) responsable(s) :</w:t>
            </w:r>
          </w:p>
        </w:tc>
        <w:tc>
          <w:tcPr>
            <w:tcW w:w="0" w:type="auto"/>
            <w:tcMar/>
          </w:tcPr>
          <w:p w:rsidRPr="00CE4476" w:rsidR="00711CBA" w:rsidP="0976D020" w:rsidRDefault="00B95FDB" w14:paraId="1A3F854B" w14:textId="5AF75D0B" w14:noSpellErr="1">
            <w:pPr>
              <w:rPr>
                <w:i w:val="1"/>
                <w:iCs w:val="1"/>
                <w:sz w:val="22"/>
                <w:szCs w:val="22"/>
              </w:rPr>
            </w:pPr>
            <w:r w:rsidRPr="0976D020" w:rsidR="00B95FDB">
              <w:rPr>
                <w:i w:val="1"/>
                <w:iCs w:val="1"/>
                <w:sz w:val="22"/>
                <w:szCs w:val="22"/>
              </w:rPr>
              <w:t>Quelle(s) institution(s) est (sont) responsable(s) de l’échange de données ? Il peut s’agir d’un organe commun ou d’instituts nationaux respectifs responsables de la collecte de données.</w:t>
            </w:r>
          </w:p>
        </w:tc>
      </w:tr>
      <w:tr w:rsidRPr="00CE4476" w:rsidR="00BE3F3D" w:rsidTr="0976D020" w14:paraId="6D43E62F" w14:textId="77777777">
        <w:tc>
          <w:tcPr>
            <w:tcW w:w="0" w:type="auto"/>
            <w:tcMar/>
          </w:tcPr>
          <w:p w:rsidRPr="00CE4476" w:rsidR="00711CBA" w:rsidP="0976D020" w:rsidRDefault="00B95FDB" w14:paraId="3EDE2D1C" w14:textId="266B2DF9" w14:noSpellErr="1">
            <w:pPr>
              <w:rPr>
                <w:sz w:val="22"/>
                <w:szCs w:val="22"/>
              </w:rPr>
            </w:pPr>
            <w:r w:rsidRPr="0976D020" w:rsidR="00B95FDB">
              <w:rPr>
                <w:sz w:val="22"/>
                <w:szCs w:val="22"/>
              </w:rPr>
              <w:t>Mandat pour l’échange de données :</w:t>
            </w:r>
          </w:p>
        </w:tc>
        <w:tc>
          <w:tcPr>
            <w:tcW w:w="0" w:type="auto"/>
            <w:tcMar/>
          </w:tcPr>
          <w:p w:rsidRPr="00CE4476" w:rsidR="00711CBA" w:rsidP="0976D020" w:rsidRDefault="00B95FDB" w14:paraId="6C755B7E" w14:textId="4F5F122D" w14:noSpellErr="1">
            <w:pPr>
              <w:rPr>
                <w:i w:val="1"/>
                <w:iCs w:val="1"/>
                <w:sz w:val="22"/>
                <w:szCs w:val="22"/>
              </w:rPr>
            </w:pPr>
            <w:r w:rsidRPr="0976D020" w:rsidR="00B95FDB">
              <w:rPr>
                <w:i w:val="1"/>
                <w:iCs w:val="1"/>
                <w:sz w:val="22"/>
                <w:szCs w:val="22"/>
              </w:rPr>
              <w:t>Existe-t-il un accord entre les pays riverains concernant l’échange de données et quel est le mandat de l’institution ou des institutions responsable(s) ? Il peut également s’agir d’un accord informel.</w:t>
            </w:r>
          </w:p>
        </w:tc>
      </w:tr>
      <w:tr w:rsidRPr="00CE4476" w:rsidR="008A4B5C" w:rsidTr="0976D020" w14:paraId="7EDDB8FE" w14:textId="77777777">
        <w:tc>
          <w:tcPr>
            <w:tcW w:w="0" w:type="auto"/>
            <w:tcMar/>
          </w:tcPr>
          <w:p w:rsidRPr="00CE4476" w:rsidR="008A4B5C" w:rsidP="0976D020" w:rsidRDefault="008A4B5C" w14:paraId="62234FB6" w14:textId="50A846AF" w14:noSpellErr="1">
            <w:pPr>
              <w:rPr>
                <w:sz w:val="22"/>
                <w:szCs w:val="22"/>
              </w:rPr>
            </w:pPr>
            <w:r w:rsidRPr="0976D020" w:rsidR="008A4B5C">
              <w:rPr>
                <w:sz w:val="22"/>
                <w:szCs w:val="22"/>
              </w:rPr>
              <w:t>Arrangements financiers :</w:t>
            </w:r>
          </w:p>
        </w:tc>
        <w:tc>
          <w:tcPr>
            <w:tcW w:w="0" w:type="auto"/>
            <w:tcMar/>
          </w:tcPr>
          <w:p w:rsidRPr="00CE4476" w:rsidR="008A4B5C" w:rsidP="0976D020" w:rsidRDefault="008A4B5C" w14:paraId="7FB5DC9F" w14:textId="1BA8FD43" w14:noSpellErr="1">
            <w:pPr>
              <w:rPr>
                <w:i w:val="1"/>
                <w:iCs w:val="1"/>
                <w:sz w:val="22"/>
                <w:szCs w:val="22"/>
              </w:rPr>
            </w:pPr>
            <w:r w:rsidRPr="0976D020" w:rsidR="008A4B5C">
              <w:rPr>
                <w:i w:val="1"/>
                <w:iCs w:val="1"/>
                <w:sz w:val="22"/>
                <w:szCs w:val="22"/>
              </w:rPr>
              <w:t>Comment l’échange de données et d’informations est-il financé ?</w:t>
            </w:r>
          </w:p>
        </w:tc>
      </w:tr>
      <w:tr w:rsidRPr="00CE4476" w:rsidR="00BE3F3D" w:rsidTr="0976D020" w14:paraId="762E6D0B" w14:textId="77777777">
        <w:tc>
          <w:tcPr>
            <w:tcW w:w="0" w:type="auto"/>
            <w:tcMar/>
          </w:tcPr>
          <w:p w:rsidRPr="00CE4476" w:rsidR="00711CBA" w:rsidP="0976D020" w:rsidRDefault="00B95FDB" w14:paraId="60E28B30" w14:textId="2A46277A" w14:noSpellErr="1">
            <w:pPr>
              <w:rPr>
                <w:sz w:val="22"/>
                <w:szCs w:val="22"/>
              </w:rPr>
            </w:pPr>
            <w:r w:rsidRPr="0976D020" w:rsidR="00B95FDB">
              <w:rPr>
                <w:sz w:val="22"/>
                <w:szCs w:val="22"/>
              </w:rPr>
              <w:t>Types de données et d’informations échangées :</w:t>
            </w:r>
          </w:p>
        </w:tc>
        <w:tc>
          <w:tcPr>
            <w:tcW w:w="0" w:type="auto"/>
            <w:tcMar/>
          </w:tcPr>
          <w:p w:rsidRPr="00CE4476" w:rsidR="00711CBA" w:rsidP="0976D020" w:rsidRDefault="00B95FDB" w14:paraId="67238AD2" w14:textId="1A94E08A" w14:noSpellErr="1">
            <w:pPr>
              <w:rPr>
                <w:i w:val="1"/>
                <w:iCs w:val="1"/>
                <w:sz w:val="22"/>
                <w:szCs w:val="22"/>
              </w:rPr>
            </w:pPr>
            <w:r w:rsidRPr="0976D020" w:rsidR="00B95FDB">
              <w:rPr>
                <w:i w:val="1"/>
                <w:iCs w:val="1"/>
                <w:sz w:val="22"/>
                <w:szCs w:val="22"/>
              </w:rPr>
              <w:t>Quels sont les types de données et d’informations échangées ?  L’échange de données peut porter sur :</w:t>
            </w:r>
          </w:p>
          <w:p w:rsidRPr="00CE4476" w:rsidR="00D2009B" w:rsidP="0976D020" w:rsidRDefault="00AC757D" w14:paraId="1F73E71D" w14:textId="2448FF82" w14:noSpellErr="1">
            <w:pPr>
              <w:pStyle w:val="ListParagraph"/>
              <w:numPr>
                <w:ilvl w:val="0"/>
                <w:numId w:val="5"/>
              </w:numPr>
              <w:rPr>
                <w:i w:val="1"/>
                <w:iCs w:val="1"/>
                <w:sz w:val="22"/>
                <w:szCs w:val="22"/>
              </w:rPr>
            </w:pPr>
            <w:proofErr w:type="gramStart"/>
            <w:r w:rsidRPr="0976D020" w:rsidR="00AC757D">
              <w:rPr>
                <w:i w:val="1"/>
                <w:iCs w:val="1"/>
                <w:sz w:val="22"/>
                <w:szCs w:val="22"/>
              </w:rPr>
              <w:t>les</w:t>
            </w:r>
            <w:proofErr w:type="gramEnd"/>
            <w:r w:rsidRPr="0976D020" w:rsidR="00AC757D">
              <w:rPr>
                <w:i w:val="1"/>
                <w:iCs w:val="1"/>
                <w:sz w:val="22"/>
                <w:szCs w:val="22"/>
              </w:rPr>
              <w:t xml:space="preserve"> données de surveillance de l’état environnemental des eaux transfrontières ;</w:t>
            </w:r>
          </w:p>
          <w:p w:rsidRPr="00CE4476" w:rsidR="009C603F" w:rsidP="0976D020" w:rsidRDefault="007E5542" w14:paraId="14E2CF81" w14:textId="626773B8" w14:noSpellErr="1">
            <w:pPr>
              <w:pStyle w:val="ListParagraph"/>
              <w:numPr>
                <w:ilvl w:val="0"/>
                <w:numId w:val="5"/>
              </w:numPr>
              <w:rPr>
                <w:i w:val="1"/>
                <w:iCs w:val="1"/>
                <w:sz w:val="22"/>
                <w:szCs w:val="22"/>
              </w:rPr>
            </w:pPr>
            <w:proofErr w:type="gramStart"/>
            <w:r w:rsidRPr="0976D020" w:rsidR="007E5542">
              <w:rPr>
                <w:i w:val="1"/>
                <w:iCs w:val="1"/>
                <w:sz w:val="22"/>
                <w:szCs w:val="22"/>
              </w:rPr>
              <w:t>des</w:t>
            </w:r>
            <w:proofErr w:type="gramEnd"/>
            <w:r w:rsidRPr="0976D020" w:rsidR="007E5542">
              <w:rPr>
                <w:i w:val="1"/>
                <w:iCs w:val="1"/>
                <w:sz w:val="22"/>
                <w:szCs w:val="22"/>
              </w:rPr>
              <w:t xml:space="preserve"> informations sur la meilleure technologie disponible ;</w:t>
            </w:r>
          </w:p>
          <w:p w:rsidRPr="00CE4476" w:rsidR="00D2009B" w:rsidP="0976D020" w:rsidRDefault="00AC757D" w14:paraId="3C75FE94" w14:textId="35CF527B" w14:noSpellErr="1">
            <w:pPr>
              <w:pStyle w:val="ListParagraph"/>
              <w:numPr>
                <w:ilvl w:val="0"/>
                <w:numId w:val="5"/>
              </w:numPr>
              <w:rPr>
                <w:i w:val="1"/>
                <w:iCs w:val="1"/>
                <w:sz w:val="22"/>
                <w:szCs w:val="22"/>
              </w:rPr>
            </w:pPr>
            <w:proofErr w:type="gramStart"/>
            <w:r w:rsidRPr="0976D020" w:rsidR="00AC757D">
              <w:rPr>
                <w:i w:val="1"/>
                <w:iCs w:val="1"/>
                <w:sz w:val="22"/>
                <w:szCs w:val="22"/>
              </w:rPr>
              <w:t>les</w:t>
            </w:r>
            <w:proofErr w:type="gramEnd"/>
            <w:r w:rsidRPr="0976D020" w:rsidR="00AC757D">
              <w:rPr>
                <w:i w:val="1"/>
                <w:iCs w:val="1"/>
                <w:sz w:val="22"/>
                <w:szCs w:val="22"/>
              </w:rPr>
              <w:t xml:space="preserve"> résultats pertinents de la recherche et du développement ;</w:t>
            </w:r>
          </w:p>
          <w:p w:rsidRPr="00CE4476" w:rsidR="00D2009B" w:rsidP="0976D020" w:rsidRDefault="00D2009B" w14:paraId="15B452B4" w14:textId="6D9BFD17" w14:noSpellErr="1">
            <w:pPr>
              <w:pStyle w:val="ListParagraph"/>
              <w:numPr>
                <w:ilvl w:val="0"/>
                <w:numId w:val="5"/>
              </w:numPr>
              <w:rPr>
                <w:i w:val="1"/>
                <w:iCs w:val="1"/>
                <w:sz w:val="22"/>
                <w:szCs w:val="22"/>
              </w:rPr>
            </w:pPr>
            <w:proofErr w:type="gramStart"/>
            <w:r w:rsidRPr="0976D020" w:rsidR="00D2009B">
              <w:rPr>
                <w:i w:val="1"/>
                <w:iCs w:val="1"/>
                <w:sz w:val="22"/>
                <w:szCs w:val="22"/>
              </w:rPr>
              <w:t>les</w:t>
            </w:r>
            <w:proofErr w:type="gramEnd"/>
            <w:r w:rsidRPr="0976D020" w:rsidR="00D2009B">
              <w:rPr>
                <w:i w:val="1"/>
                <w:iCs w:val="1"/>
                <w:sz w:val="22"/>
                <w:szCs w:val="22"/>
              </w:rPr>
              <w:t xml:space="preserve"> données relatives aux émissions de polluants et aux eaux usées ;</w:t>
            </w:r>
          </w:p>
          <w:p w:rsidRPr="00CE4476" w:rsidR="00D2009B" w:rsidP="0976D020" w:rsidRDefault="00D2009B" w14:paraId="41D57C30" w14:textId="624D14CB" w14:noSpellErr="1">
            <w:pPr>
              <w:pStyle w:val="ListParagraph"/>
              <w:numPr>
                <w:ilvl w:val="0"/>
                <w:numId w:val="5"/>
              </w:numPr>
              <w:rPr>
                <w:i w:val="1"/>
                <w:iCs w:val="1"/>
                <w:sz w:val="22"/>
                <w:szCs w:val="22"/>
              </w:rPr>
            </w:pPr>
            <w:proofErr w:type="gramStart"/>
            <w:r w:rsidRPr="0976D020" w:rsidR="00D2009B">
              <w:rPr>
                <w:i w:val="1"/>
                <w:iCs w:val="1"/>
                <w:sz w:val="22"/>
                <w:szCs w:val="22"/>
              </w:rPr>
              <w:t>les</w:t>
            </w:r>
            <w:proofErr w:type="gramEnd"/>
            <w:r w:rsidRPr="0976D020" w:rsidR="00D2009B">
              <w:rPr>
                <w:i w:val="1"/>
                <w:iCs w:val="1"/>
                <w:sz w:val="22"/>
                <w:szCs w:val="22"/>
              </w:rPr>
              <w:t xml:space="preserve"> mesures prises ou prévues ;</w:t>
            </w:r>
          </w:p>
          <w:p w:rsidRPr="00CE4476" w:rsidR="007146F3" w:rsidP="0976D020" w:rsidRDefault="00D2009B" w14:paraId="7826B926" w14:textId="4223A2D6" w14:noSpellErr="1">
            <w:pPr>
              <w:pStyle w:val="ListParagraph"/>
              <w:numPr>
                <w:ilvl w:val="0"/>
                <w:numId w:val="5"/>
              </w:numPr>
              <w:rPr>
                <w:i w:val="1"/>
                <w:iCs w:val="1"/>
                <w:sz w:val="22"/>
                <w:szCs w:val="22"/>
              </w:rPr>
            </w:pPr>
            <w:proofErr w:type="gramStart"/>
            <w:r w:rsidRPr="0976D020" w:rsidR="00D2009B">
              <w:rPr>
                <w:i w:val="1"/>
                <w:iCs w:val="1"/>
                <w:sz w:val="22"/>
                <w:szCs w:val="22"/>
              </w:rPr>
              <w:t>les</w:t>
            </w:r>
            <w:proofErr w:type="gramEnd"/>
            <w:r w:rsidRPr="0976D020" w:rsidR="00D2009B">
              <w:rPr>
                <w:i w:val="1"/>
                <w:iCs w:val="1"/>
                <w:sz w:val="22"/>
                <w:szCs w:val="22"/>
              </w:rPr>
              <w:t xml:space="preserve"> autorisations ou dispositions réglementaires concernant les eaux usées ;</w:t>
            </w:r>
          </w:p>
          <w:p w:rsidRPr="00CE4476" w:rsidR="00FF3D81" w:rsidP="0976D020" w:rsidRDefault="007146F3" w14:paraId="0D0824B9" w14:textId="77777777" w14:noSpellErr="1">
            <w:pPr>
              <w:pStyle w:val="ListParagraph"/>
              <w:numPr>
                <w:ilvl w:val="0"/>
                <w:numId w:val="5"/>
              </w:numPr>
              <w:rPr>
                <w:i w:val="1"/>
                <w:iCs w:val="1"/>
                <w:sz w:val="22"/>
                <w:szCs w:val="22"/>
              </w:rPr>
            </w:pPr>
            <w:proofErr w:type="gramStart"/>
            <w:r w:rsidRPr="0976D020" w:rsidR="007146F3">
              <w:rPr>
                <w:i w:val="1"/>
                <w:iCs w:val="1"/>
                <w:sz w:val="22"/>
                <w:szCs w:val="22"/>
              </w:rPr>
              <w:t>les</w:t>
            </w:r>
            <w:proofErr w:type="gramEnd"/>
            <w:r w:rsidRPr="0976D020" w:rsidR="007146F3">
              <w:rPr>
                <w:i w:val="1"/>
                <w:iCs w:val="1"/>
                <w:sz w:val="22"/>
                <w:szCs w:val="22"/>
              </w:rPr>
              <w:t xml:space="preserve"> réglementations nationales ;</w:t>
            </w:r>
          </w:p>
          <w:p w:rsidRPr="00CE4476" w:rsidR="00D2009B" w:rsidP="0976D020" w:rsidRDefault="006437AC" w14:paraId="6E02A2DA" w14:textId="14495557" w14:noSpellErr="1">
            <w:pPr>
              <w:pStyle w:val="ListParagraph"/>
              <w:numPr>
                <w:ilvl w:val="0"/>
                <w:numId w:val="5"/>
              </w:numPr>
              <w:rPr>
                <w:i w:val="1"/>
                <w:iCs w:val="1"/>
                <w:sz w:val="22"/>
                <w:szCs w:val="22"/>
              </w:rPr>
            </w:pPr>
            <w:proofErr w:type="gramStart"/>
            <w:r w:rsidRPr="0976D020" w:rsidR="006437AC">
              <w:rPr>
                <w:i w:val="1"/>
                <w:iCs w:val="1"/>
                <w:sz w:val="22"/>
                <w:szCs w:val="22"/>
              </w:rPr>
              <w:t>des</w:t>
            </w:r>
            <w:proofErr w:type="gramEnd"/>
            <w:r w:rsidRPr="0976D020" w:rsidR="006437AC">
              <w:rPr>
                <w:i w:val="1"/>
                <w:iCs w:val="1"/>
                <w:sz w:val="22"/>
                <w:szCs w:val="22"/>
              </w:rPr>
              <w:t xml:space="preserve"> situations critiques (par exemple, inondations ou sécheresses émergentes, déversements accidentels).</w:t>
            </w:r>
          </w:p>
        </w:tc>
      </w:tr>
      <w:tr w:rsidRPr="00CE4476" w:rsidR="00BE3F3D" w:rsidTr="0976D020" w14:paraId="5AEFB03D" w14:textId="77777777">
        <w:trPr>
          <w:cantSplit/>
        </w:trPr>
        <w:tc>
          <w:tcPr>
            <w:tcW w:w="0" w:type="auto"/>
            <w:tcMar/>
          </w:tcPr>
          <w:p w:rsidRPr="00CE4476" w:rsidR="00BE3F3D" w:rsidP="0976D020" w:rsidRDefault="00BE3F3D" w14:paraId="55088E6F" w14:textId="77777777" w14:noSpellErr="1">
            <w:pPr>
              <w:rPr>
                <w:sz w:val="22"/>
                <w:szCs w:val="22"/>
              </w:rPr>
            </w:pPr>
            <w:r w:rsidRPr="0976D020" w:rsidR="00BE3F3D">
              <w:rPr>
                <w:sz w:val="22"/>
                <w:szCs w:val="22"/>
              </w:rPr>
              <w:t>Harmonisation et assurance qualité :</w:t>
            </w:r>
          </w:p>
        </w:tc>
        <w:tc>
          <w:tcPr>
            <w:tcW w:w="0" w:type="auto"/>
            <w:tcMar/>
          </w:tcPr>
          <w:p w:rsidRPr="00CE4476" w:rsidR="00BE3F3D" w:rsidP="0976D020" w:rsidRDefault="00BE3F3D" w14:paraId="444D0CC5" w14:textId="3D91AE02" w14:noSpellErr="1">
            <w:pPr>
              <w:rPr>
                <w:i w:val="1"/>
                <w:iCs w:val="1"/>
                <w:sz w:val="22"/>
                <w:szCs w:val="22"/>
              </w:rPr>
            </w:pPr>
            <w:r w:rsidRPr="0976D020" w:rsidR="00BE3F3D">
              <w:rPr>
                <w:i w:val="1"/>
                <w:iCs w:val="1"/>
                <w:sz w:val="22"/>
                <w:szCs w:val="22"/>
              </w:rPr>
              <w:t xml:space="preserve">Quelles sont les mesures en place pour assurer la comparabilité et la qualité des données (métadonnées, dictionnaire de données, etc.) ? </w:t>
            </w:r>
          </w:p>
        </w:tc>
      </w:tr>
      <w:tr w:rsidRPr="00CE4476" w:rsidR="00BE3F3D" w:rsidTr="0976D020" w14:paraId="6ECE0545" w14:textId="77777777">
        <w:trPr>
          <w:cantSplit/>
        </w:trPr>
        <w:tc>
          <w:tcPr>
            <w:tcW w:w="0" w:type="auto"/>
            <w:tcMar/>
          </w:tcPr>
          <w:p w:rsidRPr="00CE4476" w:rsidR="00BE3F3D" w:rsidP="0976D020" w:rsidRDefault="00BE3F3D" w14:paraId="73989CBE" w14:textId="45B3CFC6" w14:noSpellErr="1">
            <w:pPr>
              <w:rPr>
                <w:sz w:val="22"/>
                <w:szCs w:val="22"/>
              </w:rPr>
            </w:pPr>
            <w:r w:rsidRPr="0976D020" w:rsidR="00BE3F3D">
              <w:rPr>
                <w:sz w:val="22"/>
                <w:szCs w:val="22"/>
              </w:rPr>
              <w:t>Forme de l’échange :</w:t>
            </w:r>
          </w:p>
        </w:tc>
        <w:tc>
          <w:tcPr>
            <w:tcW w:w="0" w:type="auto"/>
            <w:tcMar/>
          </w:tcPr>
          <w:p w:rsidRPr="00CE4476" w:rsidR="00BE3F3D" w:rsidP="0976D020" w:rsidRDefault="00BE3F3D" w14:paraId="40C20887" w14:textId="273B69FA" w14:noSpellErr="1">
            <w:pPr>
              <w:rPr>
                <w:i w:val="1"/>
                <w:iCs w:val="1"/>
                <w:sz w:val="22"/>
                <w:szCs w:val="22"/>
              </w:rPr>
            </w:pPr>
            <w:r w:rsidRPr="0976D020" w:rsidR="00BE3F3D">
              <w:rPr>
                <w:i w:val="1"/>
                <w:iCs w:val="1"/>
                <w:sz w:val="22"/>
                <w:szCs w:val="22"/>
              </w:rPr>
              <w:t xml:space="preserve">Sous quelle forme les données sont-elles échangées (par exemple, papier/rapport, fichier de données, accès en ligne, transmission directe, </w:t>
            </w:r>
            <w:r w:rsidRPr="0976D020" w:rsidR="00723BF0">
              <w:rPr>
                <w:i w:val="1"/>
                <w:iCs w:val="1"/>
                <w:sz w:val="22"/>
                <w:szCs w:val="22"/>
              </w:rPr>
              <w:t>mise à disposition</w:t>
            </w:r>
            <w:r w:rsidRPr="0976D020" w:rsidR="00BE3F3D">
              <w:rPr>
                <w:i w:val="1"/>
                <w:iCs w:val="1"/>
                <w:sz w:val="22"/>
                <w:szCs w:val="22"/>
              </w:rPr>
              <w:t xml:space="preserve"> d’un service de l’information, etc.) ?</w:t>
            </w:r>
          </w:p>
        </w:tc>
      </w:tr>
      <w:tr w:rsidRPr="00CE4476" w:rsidR="00BE3F3D" w:rsidTr="0976D020" w14:paraId="3925ECA1" w14:textId="77777777">
        <w:trPr>
          <w:cantSplit/>
        </w:trPr>
        <w:tc>
          <w:tcPr>
            <w:tcW w:w="0" w:type="auto"/>
            <w:tcMar/>
          </w:tcPr>
          <w:p w:rsidRPr="00CE4476" w:rsidR="00711CBA" w:rsidP="0976D020" w:rsidRDefault="000D20E3" w14:paraId="6D81FB8D" w14:textId="0930F59F" w14:noSpellErr="1">
            <w:pPr>
              <w:rPr>
                <w:sz w:val="22"/>
                <w:szCs w:val="22"/>
              </w:rPr>
            </w:pPr>
            <w:r w:rsidRPr="0976D020" w:rsidR="000D20E3">
              <w:rPr>
                <w:sz w:val="22"/>
                <w:szCs w:val="22"/>
              </w:rPr>
              <w:t>Fréquence de l’échange :</w:t>
            </w:r>
          </w:p>
        </w:tc>
        <w:tc>
          <w:tcPr>
            <w:tcW w:w="0" w:type="auto"/>
            <w:tcMar/>
          </w:tcPr>
          <w:p w:rsidRPr="00CE4476" w:rsidR="00711CBA" w:rsidP="0976D020" w:rsidRDefault="000D20E3" w14:paraId="2E9C318E" w14:textId="5B8D3238" w14:noSpellErr="1">
            <w:pPr>
              <w:rPr>
                <w:i w:val="1"/>
                <w:iCs w:val="1"/>
                <w:sz w:val="22"/>
                <w:szCs w:val="22"/>
              </w:rPr>
            </w:pPr>
            <w:r w:rsidRPr="0976D020" w:rsidR="000D20E3">
              <w:rPr>
                <w:i w:val="1"/>
                <w:iCs w:val="1"/>
                <w:sz w:val="22"/>
                <w:szCs w:val="22"/>
              </w:rPr>
              <w:t>À quelle fréquence les données sont-elles échangées (peut-être différente selon le type de données) ?</w:t>
            </w:r>
          </w:p>
        </w:tc>
      </w:tr>
      <w:tr w:rsidRPr="00CE4476" w:rsidR="00991C8C" w:rsidTr="0976D020" w14:paraId="525C820D" w14:textId="77777777">
        <w:trPr>
          <w:cantSplit/>
        </w:trPr>
        <w:tc>
          <w:tcPr>
            <w:tcW w:w="0" w:type="auto"/>
            <w:tcMar/>
          </w:tcPr>
          <w:p w:rsidRPr="00CE4476" w:rsidR="00991C8C" w:rsidP="0976D020" w:rsidRDefault="00991C8C" w14:paraId="0B91CAF8" w14:textId="77777777" w14:noSpellErr="1">
            <w:pPr>
              <w:rPr>
                <w:sz w:val="22"/>
                <w:szCs w:val="22"/>
              </w:rPr>
            </w:pPr>
            <w:r w:rsidRPr="0976D020" w:rsidR="00991C8C">
              <w:rPr>
                <w:sz w:val="22"/>
                <w:szCs w:val="22"/>
              </w:rPr>
              <w:t>Stockage des données</w:t>
            </w:r>
          </w:p>
        </w:tc>
        <w:tc>
          <w:tcPr>
            <w:tcW w:w="0" w:type="auto"/>
            <w:tcMar/>
          </w:tcPr>
          <w:p w:rsidRPr="00CE4476" w:rsidR="00AC757D" w:rsidP="0976D020" w:rsidRDefault="00991C8C" w14:paraId="52EA7A28" w14:textId="77777777" w14:noSpellErr="1">
            <w:pPr>
              <w:rPr>
                <w:i w:val="1"/>
                <w:iCs w:val="1"/>
                <w:sz w:val="22"/>
                <w:szCs w:val="22"/>
              </w:rPr>
            </w:pPr>
            <w:r w:rsidRPr="0976D020" w:rsidR="00991C8C">
              <w:rPr>
                <w:i w:val="1"/>
                <w:iCs w:val="1"/>
                <w:sz w:val="22"/>
                <w:szCs w:val="22"/>
              </w:rPr>
              <w:t xml:space="preserve">Les données sont-elles stockées dans une base de données commune ou dans des bases de données nationales ?  </w:t>
            </w:r>
          </w:p>
          <w:p w:rsidRPr="00CE4476" w:rsidR="00991C8C" w:rsidP="0976D020" w:rsidRDefault="009C603F" w14:paraId="73244AF5" w14:textId="5C5BB95B" w14:noSpellErr="1">
            <w:pPr>
              <w:rPr>
                <w:i w:val="1"/>
                <w:iCs w:val="1"/>
                <w:sz w:val="22"/>
                <w:szCs w:val="22"/>
              </w:rPr>
            </w:pPr>
            <w:r w:rsidRPr="0976D020" w:rsidR="009C603F">
              <w:rPr>
                <w:i w:val="1"/>
                <w:iCs w:val="1"/>
                <w:sz w:val="22"/>
                <w:szCs w:val="22"/>
              </w:rPr>
              <w:t>Les bases de données sont-elles accessibles et ouvertes au public</w:t>
            </w:r>
            <w:r w:rsidRPr="0976D020" w:rsidR="009C603F">
              <w:rPr>
                <w:sz w:val="22"/>
                <w:szCs w:val="22"/>
              </w:rPr>
              <w:t xml:space="preserve"> (les données/produits sont-ils facilement trouvables, accessibles, interopérables et réutilisables (FAIR)) ?</w:t>
            </w:r>
          </w:p>
        </w:tc>
      </w:tr>
      <w:tr w:rsidRPr="00CE4476" w:rsidR="000D20E3" w:rsidTr="0976D020" w14:paraId="57E623B2" w14:textId="77777777">
        <w:trPr>
          <w:cantSplit/>
        </w:trPr>
        <w:tc>
          <w:tcPr>
            <w:tcW w:w="0" w:type="auto"/>
            <w:tcMar/>
          </w:tcPr>
          <w:p w:rsidRPr="00CE4476" w:rsidR="000D20E3" w:rsidP="0976D020" w:rsidRDefault="0003502E" w14:paraId="18C948E9" w14:textId="116A65E7" w14:noSpellErr="1">
            <w:pPr>
              <w:rPr>
                <w:sz w:val="22"/>
                <w:szCs w:val="22"/>
              </w:rPr>
            </w:pPr>
            <w:r w:rsidRPr="0976D020" w:rsidR="0003502E">
              <w:rPr>
                <w:sz w:val="22"/>
                <w:szCs w:val="22"/>
              </w:rPr>
              <w:t>Établissement de rapports et utilisation des informations :</w:t>
            </w:r>
          </w:p>
        </w:tc>
        <w:tc>
          <w:tcPr>
            <w:tcW w:w="0" w:type="auto"/>
            <w:tcMar/>
          </w:tcPr>
          <w:p w:rsidRPr="00CE4476" w:rsidR="000D20E3" w:rsidP="0976D020" w:rsidRDefault="0003502E" w14:paraId="4B9B4375" w14:textId="77777777" w14:noSpellErr="1">
            <w:pPr>
              <w:rPr>
                <w:i w:val="1"/>
                <w:iCs w:val="1"/>
                <w:sz w:val="22"/>
                <w:szCs w:val="22"/>
              </w:rPr>
            </w:pPr>
            <w:r w:rsidRPr="0976D020" w:rsidR="0003502E">
              <w:rPr>
                <w:i w:val="1"/>
                <w:iCs w:val="1"/>
                <w:sz w:val="22"/>
                <w:szCs w:val="22"/>
              </w:rPr>
              <w:t>Existe-t-il des rapports conjoints ? À quelle fréquence ?</w:t>
            </w:r>
          </w:p>
          <w:p w:rsidRPr="00CE4476" w:rsidR="0003502E" w:rsidP="0976D020" w:rsidRDefault="001E36B8" w14:paraId="6C8C128F" w14:textId="77777777" w14:noSpellErr="1">
            <w:pPr>
              <w:rPr>
                <w:i w:val="1"/>
                <w:iCs w:val="1"/>
                <w:sz w:val="22"/>
                <w:szCs w:val="22"/>
              </w:rPr>
            </w:pPr>
            <w:r w:rsidRPr="0976D020" w:rsidR="001E36B8">
              <w:rPr>
                <w:i w:val="1"/>
                <w:iCs w:val="1"/>
                <w:sz w:val="22"/>
                <w:szCs w:val="22"/>
              </w:rPr>
              <w:t>Les décideurs sont-ils informés ? Le cas échéant, comment ?</w:t>
            </w:r>
          </w:p>
          <w:p w:rsidRPr="00CE4476" w:rsidR="001E36B8" w:rsidP="0976D020" w:rsidRDefault="001E36B8" w14:paraId="7CFED960" w14:textId="591907B5" w14:noSpellErr="1">
            <w:pPr>
              <w:rPr>
                <w:i w:val="1"/>
                <w:iCs w:val="1"/>
                <w:sz w:val="22"/>
                <w:szCs w:val="22"/>
              </w:rPr>
            </w:pPr>
            <w:r w:rsidRPr="0976D020" w:rsidR="001E36B8">
              <w:rPr>
                <w:i w:val="1"/>
                <w:iCs w:val="1"/>
                <w:sz w:val="22"/>
                <w:szCs w:val="22"/>
              </w:rPr>
              <w:t>Le public est-il informé/les informations sont-elles accessibles au public ?  Le cas échéant, comment ?</w:t>
            </w:r>
          </w:p>
        </w:tc>
      </w:tr>
      <w:tr w:rsidRPr="00CE4476" w:rsidR="000D20E3" w:rsidTr="0976D020" w14:paraId="7F2926BA" w14:textId="77777777">
        <w:tc>
          <w:tcPr>
            <w:tcW w:w="0" w:type="auto"/>
            <w:tcMar/>
          </w:tcPr>
          <w:p w:rsidRPr="00CE4476" w:rsidR="000D20E3" w:rsidP="0976D020" w:rsidRDefault="00F67B43" w14:paraId="32F44C31" w14:textId="3B4467D8" w14:noSpellErr="1">
            <w:pPr>
              <w:rPr>
                <w:sz w:val="22"/>
                <w:szCs w:val="22"/>
              </w:rPr>
            </w:pPr>
            <w:r w:rsidRPr="0976D020" w:rsidR="00F67B43">
              <w:rPr>
                <w:sz w:val="22"/>
                <w:szCs w:val="22"/>
              </w:rPr>
              <w:t>Principales difficultés et défis :</w:t>
            </w:r>
          </w:p>
        </w:tc>
        <w:tc>
          <w:tcPr>
            <w:tcW w:w="0" w:type="auto"/>
            <w:tcMar/>
          </w:tcPr>
          <w:p w:rsidRPr="00CE4476" w:rsidR="000D20E3" w:rsidP="0976D020" w:rsidRDefault="00F67B43" w14:paraId="611BB630" w14:textId="7B4D1B55" w14:noSpellErr="1">
            <w:pPr>
              <w:rPr>
                <w:i w:val="1"/>
                <w:iCs w:val="1"/>
                <w:sz w:val="22"/>
                <w:szCs w:val="22"/>
              </w:rPr>
            </w:pPr>
            <w:r w:rsidRPr="0976D020" w:rsidR="00F67B43">
              <w:rPr>
                <w:i w:val="1"/>
                <w:iCs w:val="1"/>
                <w:sz w:val="22"/>
                <w:szCs w:val="22"/>
              </w:rPr>
              <w:t>Quelles sont les principales difficultés et les défis rencontrés dans l’échange de données et d’informations ?</w:t>
            </w:r>
          </w:p>
        </w:tc>
      </w:tr>
      <w:tr w:rsidRPr="00CE4476" w:rsidR="007D5174" w:rsidTr="0976D020" w14:paraId="33C1C11F" w14:textId="77777777">
        <w:tc>
          <w:tcPr>
            <w:tcW w:w="0" w:type="auto"/>
            <w:tcMar/>
          </w:tcPr>
          <w:p w:rsidRPr="00CE4476" w:rsidR="007D5174" w:rsidP="0976D020" w:rsidRDefault="007D5174" w14:paraId="4A920C02" w14:textId="6B68B453" w14:noSpellErr="1">
            <w:pPr>
              <w:rPr>
                <w:sz w:val="22"/>
                <w:szCs w:val="22"/>
              </w:rPr>
            </w:pPr>
            <w:r w:rsidRPr="0976D020" w:rsidR="007D5174">
              <w:rPr>
                <w:sz w:val="22"/>
                <w:szCs w:val="22"/>
              </w:rPr>
              <w:t>Impacts de l’échange de données et d’informations</w:t>
            </w:r>
            <w:r w:rsidRPr="0976D020" w:rsidR="007A1B59">
              <w:rPr>
                <w:sz w:val="22"/>
                <w:szCs w:val="22"/>
              </w:rPr>
              <w:t> </w:t>
            </w:r>
            <w:r w:rsidRPr="0976D020" w:rsidR="007D5174">
              <w:rPr>
                <w:sz w:val="22"/>
                <w:szCs w:val="22"/>
              </w:rPr>
              <w:t xml:space="preserve">:  </w:t>
            </w:r>
          </w:p>
        </w:tc>
        <w:tc>
          <w:tcPr>
            <w:tcW w:w="0" w:type="auto"/>
            <w:tcMar/>
          </w:tcPr>
          <w:p w:rsidRPr="00CE4476" w:rsidR="007D5174" w:rsidP="0976D020" w:rsidRDefault="007D5174" w14:paraId="5FE3730E" w14:textId="31D2C725" w14:noSpellErr="1">
            <w:pPr>
              <w:rPr>
                <w:i w:val="1"/>
                <w:iCs w:val="1"/>
                <w:sz w:val="22"/>
                <w:szCs w:val="22"/>
              </w:rPr>
            </w:pPr>
            <w:r w:rsidRPr="0976D020" w:rsidR="007D5174">
              <w:rPr>
                <w:i w:val="1"/>
                <w:iCs w:val="1"/>
                <w:sz w:val="22"/>
                <w:szCs w:val="22"/>
              </w:rPr>
              <w:t>Quelles sont les conséquences de l’échange de données et d’informations ? (</w:t>
            </w:r>
            <w:r w:rsidRPr="0976D020" w:rsidR="00716FB6">
              <w:rPr>
                <w:i w:val="1"/>
                <w:iCs w:val="1"/>
                <w:sz w:val="22"/>
                <w:szCs w:val="22"/>
              </w:rPr>
              <w:t>E</w:t>
            </w:r>
            <w:r w:rsidRPr="0976D020" w:rsidR="004009CD">
              <w:rPr>
                <w:i w:val="1"/>
                <w:iCs w:val="1"/>
                <w:sz w:val="22"/>
                <w:szCs w:val="22"/>
              </w:rPr>
              <w:t>l</w:t>
            </w:r>
            <w:r w:rsidRPr="0976D020" w:rsidR="007D5174">
              <w:rPr>
                <w:i w:val="1"/>
                <w:iCs w:val="1"/>
                <w:sz w:val="22"/>
                <w:szCs w:val="22"/>
              </w:rPr>
              <w:t>les peuvent être sociales, économiques, environnementales, au niveau des politiques)</w:t>
            </w:r>
          </w:p>
        </w:tc>
      </w:tr>
      <w:tr w:rsidRPr="00CE4476" w:rsidR="000D20E3" w:rsidTr="0976D020" w14:paraId="639CDB17" w14:textId="77777777">
        <w:tc>
          <w:tcPr>
            <w:tcW w:w="0" w:type="auto"/>
            <w:tcMar/>
          </w:tcPr>
          <w:p w:rsidRPr="00CE4476" w:rsidR="000D20E3" w:rsidP="0976D020" w:rsidRDefault="00F67B43" w14:paraId="68BF9EDC" w14:textId="33804212" w14:noSpellErr="1">
            <w:pPr>
              <w:rPr>
                <w:sz w:val="22"/>
                <w:szCs w:val="22"/>
              </w:rPr>
            </w:pPr>
            <w:r w:rsidRPr="0976D020" w:rsidR="00F67B43">
              <w:rPr>
                <w:sz w:val="22"/>
                <w:szCs w:val="22"/>
              </w:rPr>
              <w:t>Informations complémentaires :</w:t>
            </w:r>
          </w:p>
        </w:tc>
        <w:tc>
          <w:tcPr>
            <w:tcW w:w="0" w:type="auto"/>
            <w:tcMar/>
          </w:tcPr>
          <w:p w:rsidRPr="00CE4476" w:rsidR="000D20E3" w:rsidP="0976D020" w:rsidRDefault="00F67B43" w14:paraId="1A3E5057" w14:textId="5049DAFF" w14:noSpellErr="1">
            <w:pPr>
              <w:rPr>
                <w:i w:val="1"/>
                <w:iCs w:val="1"/>
                <w:sz w:val="22"/>
                <w:szCs w:val="22"/>
              </w:rPr>
            </w:pPr>
            <w:r w:rsidRPr="0976D020" w:rsidR="00F67B43">
              <w:rPr>
                <w:i w:val="1"/>
                <w:iCs w:val="1"/>
                <w:sz w:val="22"/>
                <w:szCs w:val="22"/>
              </w:rPr>
              <w:t>Toute autre information</w:t>
            </w:r>
          </w:p>
        </w:tc>
      </w:tr>
    </w:tbl>
    <w:p w:rsidRPr="00711CBA" w:rsidR="00711CBA" w:rsidP="00711CBA" w:rsidRDefault="00711CBA" w14:paraId="6D3AE078" w14:textId="77777777">
      <w:pPr>
        <w:rPr>
          <w:lang w:val="en-US"/>
        </w:rPr>
      </w:pPr>
    </w:p>
    <w:sectPr w:rsidRPr="00711CBA" w:rsidR="00711CBA" w:rsidSect="008E6568">
      <w:footerReference w:type="even" r:id="rId13"/>
      <w:footerReference w:type="default" r:id="rId14"/>
      <w:pgSz w:w="11900" w:h="16840"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FB5" w:rsidP="00AE7FB4" w:rsidRDefault="004A4FB5" w14:paraId="767270EF" w14:textId="77777777">
      <w:pPr>
        <w:spacing w:after="0"/>
      </w:pPr>
      <w:r>
        <w:separator/>
      </w:r>
    </w:p>
  </w:endnote>
  <w:endnote w:type="continuationSeparator" w:id="0">
    <w:p w:rsidR="004A4FB5" w:rsidP="00AE7FB4" w:rsidRDefault="004A4FB5" w14:paraId="43AAE5B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Hoofdteks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FB4" w:rsidP="00D3389C" w:rsidRDefault="00AE7FB4" w14:paraId="0905E1EF" w14:textId="7D9A5B2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E7FB4" w:rsidRDefault="00AE7FB4" w14:paraId="7393D2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24815"/>
      <w:docPartObj>
        <w:docPartGallery w:val="Page Numbers (Bottom of Page)"/>
        <w:docPartUnique/>
      </w:docPartObj>
    </w:sdtPr>
    <w:sdtEndPr>
      <w:rPr>
        <w:rStyle w:val="PageNumber"/>
      </w:rPr>
    </w:sdtEndPr>
    <w:sdtContent>
      <w:p w:rsidR="00AE7FB4" w:rsidP="00D3389C" w:rsidRDefault="00AE7FB4" w14:paraId="092D760D" w14:textId="2D1D55D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3A76">
          <w:rPr>
            <w:rStyle w:val="PageNumber"/>
          </w:rPr>
          <w:t>1</w:t>
        </w:r>
        <w:r>
          <w:rPr>
            <w:rStyle w:val="PageNumber"/>
          </w:rPr>
          <w:fldChar w:fldCharType="end"/>
        </w:r>
      </w:p>
    </w:sdtContent>
  </w:sdt>
  <w:p w:rsidR="00AE7FB4" w:rsidRDefault="00AE7FB4" w14:paraId="277331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FB5" w:rsidP="00AE7FB4" w:rsidRDefault="004A4FB5" w14:paraId="0C886D80" w14:textId="77777777">
      <w:pPr>
        <w:spacing w:after="0"/>
      </w:pPr>
      <w:r>
        <w:separator/>
      </w:r>
    </w:p>
  </w:footnote>
  <w:footnote w:type="continuationSeparator" w:id="0">
    <w:p w:rsidR="004A4FB5" w:rsidP="00AE7FB4" w:rsidRDefault="004A4FB5" w14:paraId="1738F2A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05FF"/>
    <w:multiLevelType w:val="hybridMultilevel"/>
    <w:tmpl w:val="DA101766"/>
    <w:lvl w:ilvl="0" w:tplc="D3863FFA">
      <w:start w:val="2016"/>
      <w:numFmt w:val="decimal"/>
      <w:lvlText w:val="%1"/>
      <w:lvlJc w:val="left"/>
      <w:pPr>
        <w:ind w:left="840" w:hanging="480"/>
      </w:pPr>
      <w:rPr>
        <w:rFonts w:hint="default" w:ascii="Roboto" w:hAnsi="Roboto"/>
        <w:color w:val="0000FF"/>
        <w:sz w:val="2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C73F5"/>
    <w:multiLevelType w:val="hybridMultilevel"/>
    <w:tmpl w:val="A392A9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B92D6A"/>
    <w:multiLevelType w:val="multilevel"/>
    <w:tmpl w:val="DE867DA8"/>
    <w:styleLink w:val="Huidigelijst1"/>
    <w:lvl w:ilvl="0">
      <w:start w:val="1"/>
      <w:numFmt w:val="decimal"/>
      <w:lvlText w:val="%1."/>
      <w:lvlJc w:val="left"/>
      <w:pPr>
        <w:ind w:left="397" w:hanging="397"/>
      </w:pPr>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B75611"/>
    <w:multiLevelType w:val="hybridMultilevel"/>
    <w:tmpl w:val="143227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974A29"/>
    <w:multiLevelType w:val="hybridMultilevel"/>
    <w:tmpl w:val="3228B794"/>
    <w:lvl w:ilvl="0" w:tplc="8E024846">
      <w:start w:val="1"/>
      <w:numFmt w:val="lowerLetter"/>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8D08F0"/>
    <w:multiLevelType w:val="hybridMultilevel"/>
    <w:tmpl w:val="A1AA7A84"/>
    <w:lvl w:ilvl="0" w:tplc="B9044FFC">
      <w:start w:val="1"/>
      <w:numFmt w:val="decimal"/>
      <w:lvlText w:val="%1)"/>
      <w:lvlJc w:val="left"/>
      <w:pPr>
        <w:ind w:left="720" w:hanging="360"/>
      </w:pPr>
      <w:rPr>
        <w:rFonts w:eastAsia="Times New Roman" w:cs="Times New Roman" w:asciiTheme="minorHAnsi" w:hAnsi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78160F"/>
    <w:multiLevelType w:val="hybridMultilevel"/>
    <w:tmpl w:val="4EF20E28"/>
    <w:lvl w:ilvl="0" w:tplc="9486679C">
      <w:start w:val="1"/>
      <w:numFmt w:val="decimal"/>
      <w:pStyle w:val="Heading2"/>
      <w:lvlText w:val="%1."/>
      <w:lvlJc w:val="left"/>
      <w:pPr>
        <w:ind w:left="397" w:hanging="397"/>
      </w:pPr>
      <w:rPr>
        <w:rFonts w:hint="default"/>
        <w:color w:val="2F5496"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4213A8"/>
    <w:multiLevelType w:val="hybridMultilevel"/>
    <w:tmpl w:val="233C1C0E"/>
    <w:lvl w:ilvl="0" w:tplc="616A89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A6"/>
    <w:rsid w:val="00025B15"/>
    <w:rsid w:val="0003502E"/>
    <w:rsid w:val="00041D44"/>
    <w:rsid w:val="000471AC"/>
    <w:rsid w:val="00051090"/>
    <w:rsid w:val="000632B8"/>
    <w:rsid w:val="000652CB"/>
    <w:rsid w:val="00084448"/>
    <w:rsid w:val="000A6C83"/>
    <w:rsid w:val="000C64C2"/>
    <w:rsid w:val="000D20E3"/>
    <w:rsid w:val="0010243F"/>
    <w:rsid w:val="00104112"/>
    <w:rsid w:val="001451DD"/>
    <w:rsid w:val="0015406D"/>
    <w:rsid w:val="0015517A"/>
    <w:rsid w:val="00161A3B"/>
    <w:rsid w:val="001663BF"/>
    <w:rsid w:val="001704C8"/>
    <w:rsid w:val="001751E1"/>
    <w:rsid w:val="0017727F"/>
    <w:rsid w:val="00196F91"/>
    <w:rsid w:val="001B5815"/>
    <w:rsid w:val="001E36B8"/>
    <w:rsid w:val="001E63FE"/>
    <w:rsid w:val="001F402F"/>
    <w:rsid w:val="001F443C"/>
    <w:rsid w:val="00200597"/>
    <w:rsid w:val="00214425"/>
    <w:rsid w:val="0022471F"/>
    <w:rsid w:val="00233BAD"/>
    <w:rsid w:val="00273437"/>
    <w:rsid w:val="00277A23"/>
    <w:rsid w:val="002C0951"/>
    <w:rsid w:val="002C2039"/>
    <w:rsid w:val="00303A76"/>
    <w:rsid w:val="00314230"/>
    <w:rsid w:val="00330256"/>
    <w:rsid w:val="00333126"/>
    <w:rsid w:val="0033797F"/>
    <w:rsid w:val="00343A3E"/>
    <w:rsid w:val="003A5B34"/>
    <w:rsid w:val="003D68A7"/>
    <w:rsid w:val="003E7194"/>
    <w:rsid w:val="004009CD"/>
    <w:rsid w:val="004438CF"/>
    <w:rsid w:val="004511B7"/>
    <w:rsid w:val="004546DB"/>
    <w:rsid w:val="00460090"/>
    <w:rsid w:val="004605FC"/>
    <w:rsid w:val="004643C4"/>
    <w:rsid w:val="00470311"/>
    <w:rsid w:val="00497E04"/>
    <w:rsid w:val="004A0F50"/>
    <w:rsid w:val="004A4FB5"/>
    <w:rsid w:val="004B428F"/>
    <w:rsid w:val="004C147C"/>
    <w:rsid w:val="004C1D55"/>
    <w:rsid w:val="004D0D1F"/>
    <w:rsid w:val="004E1C4D"/>
    <w:rsid w:val="00516FD2"/>
    <w:rsid w:val="0054109E"/>
    <w:rsid w:val="005411A1"/>
    <w:rsid w:val="005475B5"/>
    <w:rsid w:val="0055396E"/>
    <w:rsid w:val="0056458C"/>
    <w:rsid w:val="005715F4"/>
    <w:rsid w:val="00581A4C"/>
    <w:rsid w:val="005A5445"/>
    <w:rsid w:val="005B5C8E"/>
    <w:rsid w:val="005D4815"/>
    <w:rsid w:val="005E4C55"/>
    <w:rsid w:val="00605762"/>
    <w:rsid w:val="00623394"/>
    <w:rsid w:val="006437AC"/>
    <w:rsid w:val="006449CB"/>
    <w:rsid w:val="00650C9F"/>
    <w:rsid w:val="006565E2"/>
    <w:rsid w:val="00671202"/>
    <w:rsid w:val="006801AA"/>
    <w:rsid w:val="00686A46"/>
    <w:rsid w:val="00692AF6"/>
    <w:rsid w:val="006C3417"/>
    <w:rsid w:val="006F5B69"/>
    <w:rsid w:val="00702AF5"/>
    <w:rsid w:val="00711CBA"/>
    <w:rsid w:val="00713AD3"/>
    <w:rsid w:val="007146F3"/>
    <w:rsid w:val="00716FB6"/>
    <w:rsid w:val="00723BF0"/>
    <w:rsid w:val="00741D03"/>
    <w:rsid w:val="0075096B"/>
    <w:rsid w:val="007636A0"/>
    <w:rsid w:val="0078310F"/>
    <w:rsid w:val="007932B6"/>
    <w:rsid w:val="007A1B59"/>
    <w:rsid w:val="007D5174"/>
    <w:rsid w:val="007D7CF0"/>
    <w:rsid w:val="007E21FE"/>
    <w:rsid w:val="007E46CF"/>
    <w:rsid w:val="007E5542"/>
    <w:rsid w:val="007E7467"/>
    <w:rsid w:val="007F2D0F"/>
    <w:rsid w:val="007F532E"/>
    <w:rsid w:val="007F56E4"/>
    <w:rsid w:val="0080071C"/>
    <w:rsid w:val="0080467B"/>
    <w:rsid w:val="00805691"/>
    <w:rsid w:val="00815579"/>
    <w:rsid w:val="008427A8"/>
    <w:rsid w:val="00865FA6"/>
    <w:rsid w:val="008678D6"/>
    <w:rsid w:val="008A0528"/>
    <w:rsid w:val="008A4B5C"/>
    <w:rsid w:val="008C0066"/>
    <w:rsid w:val="008D4156"/>
    <w:rsid w:val="008E6568"/>
    <w:rsid w:val="00934693"/>
    <w:rsid w:val="00940ACF"/>
    <w:rsid w:val="00941E0A"/>
    <w:rsid w:val="00954284"/>
    <w:rsid w:val="00974C35"/>
    <w:rsid w:val="009768A1"/>
    <w:rsid w:val="009837A8"/>
    <w:rsid w:val="00985646"/>
    <w:rsid w:val="00986701"/>
    <w:rsid w:val="00990F83"/>
    <w:rsid w:val="009913A6"/>
    <w:rsid w:val="00991C8C"/>
    <w:rsid w:val="0099564E"/>
    <w:rsid w:val="0099736F"/>
    <w:rsid w:val="009B3A90"/>
    <w:rsid w:val="009C603F"/>
    <w:rsid w:val="009C65BB"/>
    <w:rsid w:val="00A141DB"/>
    <w:rsid w:val="00A55E05"/>
    <w:rsid w:val="00A7033D"/>
    <w:rsid w:val="00A768BF"/>
    <w:rsid w:val="00A82CCE"/>
    <w:rsid w:val="00A923DE"/>
    <w:rsid w:val="00AB06D9"/>
    <w:rsid w:val="00AB3CFA"/>
    <w:rsid w:val="00AC4A82"/>
    <w:rsid w:val="00AC757D"/>
    <w:rsid w:val="00AE7FB4"/>
    <w:rsid w:val="00B056C8"/>
    <w:rsid w:val="00B106D0"/>
    <w:rsid w:val="00B1703D"/>
    <w:rsid w:val="00B21C0E"/>
    <w:rsid w:val="00B23EB4"/>
    <w:rsid w:val="00B33A47"/>
    <w:rsid w:val="00B346A3"/>
    <w:rsid w:val="00B42A98"/>
    <w:rsid w:val="00B61397"/>
    <w:rsid w:val="00B6214C"/>
    <w:rsid w:val="00B72783"/>
    <w:rsid w:val="00B74BCB"/>
    <w:rsid w:val="00B95FDB"/>
    <w:rsid w:val="00B96EA6"/>
    <w:rsid w:val="00BA6413"/>
    <w:rsid w:val="00BB1780"/>
    <w:rsid w:val="00BD7F64"/>
    <w:rsid w:val="00BE28BB"/>
    <w:rsid w:val="00BE3F3D"/>
    <w:rsid w:val="00C032E7"/>
    <w:rsid w:val="00C04D14"/>
    <w:rsid w:val="00C20FAD"/>
    <w:rsid w:val="00C21FA5"/>
    <w:rsid w:val="00C347B4"/>
    <w:rsid w:val="00C46646"/>
    <w:rsid w:val="00C5428F"/>
    <w:rsid w:val="00C74D87"/>
    <w:rsid w:val="00C7513E"/>
    <w:rsid w:val="00C777A0"/>
    <w:rsid w:val="00C84865"/>
    <w:rsid w:val="00CB5172"/>
    <w:rsid w:val="00CB58C4"/>
    <w:rsid w:val="00CB58C8"/>
    <w:rsid w:val="00CE4476"/>
    <w:rsid w:val="00CE536B"/>
    <w:rsid w:val="00CF3E21"/>
    <w:rsid w:val="00D0390B"/>
    <w:rsid w:val="00D2009B"/>
    <w:rsid w:val="00D421A0"/>
    <w:rsid w:val="00D42A6E"/>
    <w:rsid w:val="00D56713"/>
    <w:rsid w:val="00D57FAC"/>
    <w:rsid w:val="00D87A7A"/>
    <w:rsid w:val="00D94D96"/>
    <w:rsid w:val="00DE11A1"/>
    <w:rsid w:val="00DF305F"/>
    <w:rsid w:val="00E130E6"/>
    <w:rsid w:val="00E207BC"/>
    <w:rsid w:val="00E27EB6"/>
    <w:rsid w:val="00E37D61"/>
    <w:rsid w:val="00E66E4F"/>
    <w:rsid w:val="00E77583"/>
    <w:rsid w:val="00E80515"/>
    <w:rsid w:val="00E8223D"/>
    <w:rsid w:val="00E915CF"/>
    <w:rsid w:val="00EE24DB"/>
    <w:rsid w:val="00EE7385"/>
    <w:rsid w:val="00EF279A"/>
    <w:rsid w:val="00EF3A7C"/>
    <w:rsid w:val="00F07A31"/>
    <w:rsid w:val="00F67B43"/>
    <w:rsid w:val="00F81F4D"/>
    <w:rsid w:val="00F85130"/>
    <w:rsid w:val="00FF0863"/>
    <w:rsid w:val="00FF3D81"/>
    <w:rsid w:val="0976D0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E766"/>
  <w15:chartTrackingRefBased/>
  <w15:docId w15:val="{329AF3B3-8100-8F41-A999-E1315BCD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cs="Times New Roman" w:asciiTheme="minorHAnsi" w:hAnsiTheme="minorHAns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4693"/>
    <w:pPr>
      <w:spacing w:after="120"/>
    </w:pPr>
  </w:style>
  <w:style w:type="paragraph" w:styleId="Heading1">
    <w:name w:val="heading 1"/>
    <w:basedOn w:val="Normal"/>
    <w:next w:val="Normal"/>
    <w:link w:val="Heading1Char"/>
    <w:uiPriority w:val="9"/>
    <w:qFormat/>
    <w:rsid w:val="0093469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C0E"/>
    <w:pPr>
      <w:keepNext/>
      <w:keepLines/>
      <w:numPr>
        <w:numId w:val="1"/>
      </w:numPr>
      <w:spacing w:before="36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34693"/>
    <w:pPr>
      <w:keepNext/>
      <w:keepLines/>
      <w:spacing w:before="300"/>
      <w:ind w:left="505" w:hanging="505"/>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934693"/>
    <w:pPr>
      <w:keepNext/>
      <w:keepLines/>
      <w:spacing w:before="180"/>
      <w:outlineLvl w:val="3"/>
    </w:pPr>
    <w:rPr>
      <w:rFonts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34693"/>
    <w:rPr>
      <w:rFonts w:ascii="Times New Roman" w:hAnsi="Times New Roman" w:eastAsiaTheme="majorEastAsia" w:cstheme="majorBidi"/>
      <w:color w:val="2F5496" w:themeColor="accent1" w:themeShade="BF"/>
      <w:sz w:val="32"/>
      <w:szCs w:val="32"/>
      <w:lang w:val="fr-FR" w:eastAsia="nl-NL"/>
    </w:rPr>
  </w:style>
  <w:style w:type="character" w:styleId="Heading2Char" w:customStyle="1">
    <w:name w:val="Heading 2 Char"/>
    <w:basedOn w:val="DefaultParagraphFont"/>
    <w:link w:val="Heading2"/>
    <w:uiPriority w:val="9"/>
    <w:rsid w:val="00934693"/>
    <w:rPr>
      <w:rFonts w:ascii="Times New Roman" w:hAnsi="Times New Roman" w:eastAsiaTheme="majorEastAsia" w:cstheme="majorBidi"/>
      <w:color w:val="2F5496" w:themeColor="accent1" w:themeShade="BF"/>
      <w:sz w:val="28"/>
      <w:szCs w:val="26"/>
      <w:lang w:val="fr-FR" w:eastAsia="nl-NL"/>
    </w:rPr>
  </w:style>
  <w:style w:type="character" w:styleId="Heading3Char" w:customStyle="1">
    <w:name w:val="Heading 3 Char"/>
    <w:basedOn w:val="DefaultParagraphFont"/>
    <w:link w:val="Heading3"/>
    <w:uiPriority w:val="9"/>
    <w:rsid w:val="00934693"/>
    <w:rPr>
      <w:rFonts w:ascii="Times New Roman" w:hAnsi="Times New Roman" w:eastAsiaTheme="majorEastAsia" w:cstheme="majorBidi"/>
      <w:color w:val="1F3763" w:themeColor="accent1" w:themeShade="7F"/>
      <w:lang w:val="fr-FR" w:eastAsia="nl-NL"/>
    </w:rPr>
  </w:style>
  <w:style w:type="character" w:styleId="Heading4Char" w:customStyle="1">
    <w:name w:val="Heading 4 Char"/>
    <w:basedOn w:val="DefaultParagraphFont"/>
    <w:link w:val="Heading4"/>
    <w:uiPriority w:val="9"/>
    <w:rsid w:val="00934693"/>
    <w:rPr>
      <w:rFonts w:ascii="Times New Roman" w:hAnsi="Times New Roman" w:eastAsiaTheme="majorEastAsia" w:cstheme="majorBidi"/>
      <w:i/>
      <w:iCs/>
      <w:color w:val="2F5496" w:themeColor="accent1" w:themeShade="BF"/>
      <w:lang w:val="fr-FR"/>
    </w:rPr>
  </w:style>
  <w:style w:type="paragraph" w:styleId="TOC1">
    <w:name w:val="toc 1"/>
    <w:basedOn w:val="Normal"/>
    <w:next w:val="Normal"/>
    <w:autoRedefine/>
    <w:uiPriority w:val="39"/>
    <w:unhideWhenUsed/>
    <w:rsid w:val="00F85130"/>
    <w:pPr>
      <w:spacing w:before="120"/>
    </w:pPr>
    <w:rPr>
      <w:rFonts w:cs="Calibri (Hoofdtekst)"/>
      <w:b/>
      <w:bCs/>
      <w:color w:val="2F5496" w:themeColor="accent1" w:themeShade="BF"/>
      <w:sz w:val="20"/>
      <w:szCs w:val="20"/>
    </w:rPr>
  </w:style>
  <w:style w:type="paragraph" w:styleId="TOC3">
    <w:name w:val="toc 3"/>
    <w:basedOn w:val="Normal"/>
    <w:next w:val="Normal"/>
    <w:autoRedefine/>
    <w:uiPriority w:val="39"/>
    <w:unhideWhenUsed/>
    <w:rsid w:val="00F85130"/>
    <w:pPr>
      <w:spacing w:after="0"/>
      <w:ind w:left="440"/>
    </w:pPr>
    <w:rPr>
      <w:rFonts w:cs="Calibri (Hoofdtekst)"/>
      <w:i/>
      <w:iCs/>
      <w:color w:val="2F5496" w:themeColor="accent1" w:themeShade="BF"/>
      <w:sz w:val="20"/>
      <w:szCs w:val="20"/>
    </w:rPr>
  </w:style>
  <w:style w:type="numbering" w:styleId="Huidigelijst1" w:customStyle="1">
    <w:name w:val="Huidige lijst1"/>
    <w:uiPriority w:val="99"/>
    <w:rsid w:val="00B21C0E"/>
    <w:pPr>
      <w:numPr>
        <w:numId w:val="2"/>
      </w:numPr>
    </w:pPr>
  </w:style>
  <w:style w:type="table" w:styleId="TableGrid">
    <w:name w:val="Table Grid"/>
    <w:basedOn w:val="TableNormal"/>
    <w:uiPriority w:val="39"/>
    <w:rsid w:val="00711C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95FDB"/>
    <w:rPr>
      <w:sz w:val="16"/>
      <w:szCs w:val="16"/>
    </w:rPr>
  </w:style>
  <w:style w:type="paragraph" w:styleId="CommentText">
    <w:name w:val="annotation text"/>
    <w:basedOn w:val="Normal"/>
    <w:link w:val="CommentTextChar"/>
    <w:uiPriority w:val="99"/>
    <w:semiHidden/>
    <w:unhideWhenUsed/>
    <w:rsid w:val="00B95FDB"/>
    <w:rPr>
      <w:sz w:val="20"/>
      <w:szCs w:val="20"/>
    </w:rPr>
  </w:style>
  <w:style w:type="character" w:styleId="CommentTextChar" w:customStyle="1">
    <w:name w:val="Comment Text Char"/>
    <w:basedOn w:val="DefaultParagraphFont"/>
    <w:link w:val="CommentText"/>
    <w:uiPriority w:val="99"/>
    <w:semiHidden/>
    <w:rsid w:val="00B95FDB"/>
    <w:rPr>
      <w:sz w:val="20"/>
      <w:szCs w:val="20"/>
      <w:lang w:val="fr-FR"/>
    </w:rPr>
  </w:style>
  <w:style w:type="character" w:styleId="Hyperlink">
    <w:name w:val="Hyperlink"/>
    <w:basedOn w:val="DefaultParagraphFont"/>
    <w:uiPriority w:val="99"/>
    <w:unhideWhenUsed/>
    <w:rsid w:val="00B95FDB"/>
    <w:rPr>
      <w:color w:val="0000FF"/>
      <w:u w:val="single"/>
    </w:rPr>
  </w:style>
  <w:style w:type="paragraph" w:styleId="ListParagraph">
    <w:name w:val="List Paragraph"/>
    <w:basedOn w:val="Normal"/>
    <w:uiPriority w:val="34"/>
    <w:qFormat/>
    <w:rsid w:val="00B95FDB"/>
    <w:pPr>
      <w:ind w:left="720"/>
      <w:contextualSpacing/>
    </w:pPr>
  </w:style>
  <w:style w:type="paragraph" w:styleId="Footer">
    <w:name w:val="footer"/>
    <w:basedOn w:val="Normal"/>
    <w:link w:val="FooterChar"/>
    <w:uiPriority w:val="99"/>
    <w:unhideWhenUsed/>
    <w:rsid w:val="00AE7FB4"/>
    <w:pPr>
      <w:tabs>
        <w:tab w:val="center" w:pos="4536"/>
        <w:tab w:val="right" w:pos="9072"/>
      </w:tabs>
      <w:spacing w:after="0"/>
    </w:pPr>
  </w:style>
  <w:style w:type="character" w:styleId="FooterChar" w:customStyle="1">
    <w:name w:val="Footer Char"/>
    <w:basedOn w:val="DefaultParagraphFont"/>
    <w:link w:val="Footer"/>
    <w:uiPriority w:val="99"/>
    <w:rsid w:val="00AE7FB4"/>
    <w:rPr>
      <w:lang w:val="fr-FR"/>
    </w:rPr>
  </w:style>
  <w:style w:type="character" w:styleId="PageNumber">
    <w:name w:val="page number"/>
    <w:basedOn w:val="DefaultParagraphFont"/>
    <w:uiPriority w:val="99"/>
    <w:semiHidden/>
    <w:unhideWhenUsed/>
    <w:rsid w:val="00AE7FB4"/>
  </w:style>
  <w:style w:type="paragraph" w:styleId="Header">
    <w:name w:val="header"/>
    <w:basedOn w:val="Normal"/>
    <w:link w:val="HeaderChar"/>
    <w:uiPriority w:val="99"/>
    <w:unhideWhenUsed/>
    <w:rsid w:val="00C5428F"/>
    <w:pPr>
      <w:tabs>
        <w:tab w:val="center" w:pos="4513"/>
        <w:tab w:val="right" w:pos="9026"/>
      </w:tabs>
      <w:spacing w:after="0"/>
    </w:pPr>
  </w:style>
  <w:style w:type="character" w:styleId="HeaderChar" w:customStyle="1">
    <w:name w:val="Header Char"/>
    <w:basedOn w:val="DefaultParagraphFont"/>
    <w:link w:val="Header"/>
    <w:uiPriority w:val="99"/>
    <w:rsid w:val="00C5428F"/>
    <w:rPr>
      <w:lang w:val="fr-FR"/>
    </w:rPr>
  </w:style>
  <w:style w:type="paragraph" w:styleId="CommentSubject">
    <w:name w:val="annotation subject"/>
    <w:basedOn w:val="CommentText"/>
    <w:next w:val="CommentText"/>
    <w:link w:val="CommentSubjectChar"/>
    <w:uiPriority w:val="99"/>
    <w:semiHidden/>
    <w:unhideWhenUsed/>
    <w:rsid w:val="001751E1"/>
    <w:rPr>
      <w:b/>
      <w:bCs/>
    </w:rPr>
  </w:style>
  <w:style w:type="character" w:styleId="CommentSubjectChar" w:customStyle="1">
    <w:name w:val="Comment Subject Char"/>
    <w:basedOn w:val="CommentTextChar"/>
    <w:link w:val="CommentSubject"/>
    <w:uiPriority w:val="99"/>
    <w:semiHidden/>
    <w:rsid w:val="001751E1"/>
    <w:rPr>
      <w:b/>
      <w:bCs/>
      <w:sz w:val="20"/>
      <w:szCs w:val="20"/>
      <w:lang w:val="fr-FR"/>
    </w:rPr>
  </w:style>
  <w:style w:type="paragraph" w:styleId="BalloonText">
    <w:name w:val="Balloon Text"/>
    <w:basedOn w:val="Normal"/>
    <w:link w:val="BalloonTextChar"/>
    <w:uiPriority w:val="99"/>
    <w:semiHidden/>
    <w:unhideWhenUsed/>
    <w:rsid w:val="001751E1"/>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51E1"/>
    <w:rPr>
      <w:rFonts w:ascii="Segoe UI" w:hAnsi="Segoe UI" w:cs="Segoe UI"/>
      <w:sz w:val="18"/>
      <w:szCs w:val="18"/>
      <w:lang w:val="fr-FR"/>
    </w:rPr>
  </w:style>
  <w:style w:type="paragraph" w:styleId="Revision">
    <w:name w:val="Revision"/>
    <w:hidden/>
    <w:uiPriority w:val="99"/>
    <w:semiHidden/>
    <w:rsid w:val="007E5542"/>
  </w:style>
  <w:style w:type="paragraph" w:styleId="BodyText">
    <w:name w:val="Body Text"/>
    <w:basedOn w:val="Normal"/>
    <w:link w:val="BodyTextChar"/>
    <w:rsid w:val="00104112"/>
    <w:pPr>
      <w:tabs>
        <w:tab w:val="center" w:pos="7797"/>
      </w:tabs>
      <w:spacing w:after="0"/>
      <w:jc w:val="both"/>
    </w:pPr>
    <w:rPr>
      <w:rFonts w:ascii="Arial" w:hAnsi="Arial"/>
      <w:sz w:val="22"/>
      <w:szCs w:val="20"/>
      <w:lang w:eastAsia="fr-FR"/>
    </w:rPr>
  </w:style>
  <w:style w:type="character" w:styleId="BodyTextChar" w:customStyle="1">
    <w:name w:val="Body Text Char"/>
    <w:basedOn w:val="DefaultParagraphFont"/>
    <w:link w:val="BodyText"/>
    <w:rsid w:val="00104112"/>
    <w:rPr>
      <w:rFonts w:ascii="Arial" w:hAnsi="Arial"/>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7504">
      <w:bodyDiv w:val="1"/>
      <w:marLeft w:val="0"/>
      <w:marRight w:val="0"/>
      <w:marTop w:val="0"/>
      <w:marBottom w:val="0"/>
      <w:divBdr>
        <w:top w:val="none" w:sz="0" w:space="0" w:color="auto"/>
        <w:left w:val="none" w:sz="0" w:space="0" w:color="auto"/>
        <w:bottom w:val="none" w:sz="0" w:space="0" w:color="auto"/>
        <w:right w:val="none" w:sz="0" w:space="0" w:color="auto"/>
      </w:divBdr>
    </w:div>
    <w:div w:id="1889338426">
      <w:bodyDiv w:val="1"/>
      <w:marLeft w:val="0"/>
      <w:marRight w:val="0"/>
      <w:marTop w:val="0"/>
      <w:marBottom w:val="0"/>
      <w:divBdr>
        <w:top w:val="none" w:sz="0" w:space="0" w:color="auto"/>
        <w:left w:val="none" w:sz="0" w:space="0" w:color="auto"/>
        <w:bottom w:val="none" w:sz="0" w:space="0" w:color="auto"/>
        <w:right w:val="none" w:sz="0" w:space="0" w:color="auto"/>
      </w:divBdr>
      <w:divsChild>
        <w:div w:id="30615784">
          <w:marLeft w:val="0"/>
          <w:marRight w:val="0"/>
          <w:marTop w:val="0"/>
          <w:marBottom w:val="0"/>
          <w:divBdr>
            <w:top w:val="none" w:sz="0" w:space="0" w:color="auto"/>
            <w:left w:val="none" w:sz="0" w:space="0" w:color="auto"/>
            <w:bottom w:val="none" w:sz="0" w:space="0" w:color="auto"/>
            <w:right w:val="none" w:sz="0" w:space="0" w:color="auto"/>
          </w:divBdr>
          <w:divsChild>
            <w:div w:id="687217379">
              <w:marLeft w:val="0"/>
              <w:marRight w:val="0"/>
              <w:marTop w:val="0"/>
              <w:marBottom w:val="0"/>
              <w:divBdr>
                <w:top w:val="none" w:sz="0" w:space="0" w:color="auto"/>
                <w:left w:val="none" w:sz="0" w:space="0" w:color="auto"/>
                <w:bottom w:val="none" w:sz="0" w:space="0" w:color="auto"/>
                <w:right w:val="none" w:sz="0" w:space="0" w:color="auto"/>
              </w:divBdr>
              <w:divsChild>
                <w:div w:id="5720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water.convention@un.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e417413546974e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a87f7f-2c52-4e4f-9c2b-27c0cc116e45}"/>
      </w:docPartPr>
      <w:docPartBody>
        <w:p w14:paraId="0976D020">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A5EB4D-3245-4EE3-A0D2-2B98739C57B3}">
  <ds:schemaRefs>
    <ds:schemaRef ds:uri="http://schemas.microsoft.com/sharepoint/v3/contenttype/forms"/>
  </ds:schemaRefs>
</ds:datastoreItem>
</file>

<file path=customXml/itemProps2.xml><?xml version="1.0" encoding="utf-8"?>
<ds:datastoreItem xmlns:ds="http://schemas.openxmlformats.org/officeDocument/2006/customXml" ds:itemID="{4E23B5DE-5181-4EA5-B168-13ADD816BB00}">
  <ds:schemaRefs>
    <ds:schemaRef ds:uri="http://schemas.openxmlformats.org/officeDocument/2006/bibliography"/>
  </ds:schemaRefs>
</ds:datastoreItem>
</file>

<file path=customXml/itemProps3.xml><?xml version="1.0" encoding="utf-8"?>
<ds:datastoreItem xmlns:ds="http://schemas.openxmlformats.org/officeDocument/2006/customXml" ds:itemID="{0852BB5B-9B7C-403F-A1CB-F19C091A1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9709F-DD4A-404C-B261-460FCC7F540C}">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Waterframes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 Timmerman</dc:creator>
  <keywords/>
  <dc:description/>
  <lastModifiedBy>Sara Datturi</lastModifiedBy>
  <revision>4</revision>
  <dcterms:created xsi:type="dcterms:W3CDTF">2022-07-06T08:47:00.0000000Z</dcterms:created>
  <dcterms:modified xsi:type="dcterms:W3CDTF">2022-07-08T08:42:51.7945771Z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