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835"/>
        <w:gridCol w:w="709"/>
        <w:gridCol w:w="3969"/>
        <w:gridCol w:w="2126"/>
      </w:tblGrid>
      <w:tr w:rsidR="00B56E9C" w14:paraId="74D9CA96" w14:textId="77777777" w:rsidTr="004C1432">
        <w:trPr>
          <w:cantSplit/>
          <w:trHeight w:hRule="exact" w:val="851"/>
        </w:trPr>
        <w:tc>
          <w:tcPr>
            <w:tcW w:w="2835" w:type="dxa"/>
            <w:tcBorders>
              <w:bottom w:val="single" w:sz="4" w:space="0" w:color="auto"/>
            </w:tcBorders>
            <w:shd w:val="clear" w:color="auto" w:fill="auto"/>
            <w:vAlign w:val="bottom"/>
          </w:tcPr>
          <w:p w14:paraId="74D9CA93" w14:textId="77777777" w:rsidR="00B56E9C" w:rsidRDefault="00B56E9C" w:rsidP="00B8064E">
            <w:pPr>
              <w:spacing w:after="80"/>
            </w:pPr>
          </w:p>
        </w:tc>
        <w:tc>
          <w:tcPr>
            <w:tcW w:w="709" w:type="dxa"/>
            <w:tcBorders>
              <w:bottom w:val="single" w:sz="4" w:space="0" w:color="auto"/>
            </w:tcBorders>
            <w:shd w:val="clear" w:color="auto" w:fill="auto"/>
            <w:vAlign w:val="bottom"/>
          </w:tcPr>
          <w:p w14:paraId="74D9CA94" w14:textId="6116B38B" w:rsidR="00B56E9C" w:rsidRPr="00B8064E" w:rsidRDefault="00B56E9C" w:rsidP="00B8064E">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74D9CA95" w14:textId="70872454" w:rsidR="00B56E9C" w:rsidRPr="007C36C6" w:rsidRDefault="00154561" w:rsidP="00EC6CC6">
            <w:pPr>
              <w:jc w:val="right"/>
              <w:rPr>
                <w:b/>
                <w:bCs/>
                <w:sz w:val="40"/>
                <w:szCs w:val="40"/>
              </w:rPr>
            </w:pPr>
            <w:r w:rsidRPr="007C36C6">
              <w:rPr>
                <w:b/>
                <w:bCs/>
                <w:sz w:val="40"/>
                <w:szCs w:val="40"/>
              </w:rPr>
              <w:t>INF.</w:t>
            </w:r>
            <w:r w:rsidR="00AA2DE9">
              <w:rPr>
                <w:b/>
                <w:bCs/>
                <w:sz w:val="40"/>
                <w:szCs w:val="40"/>
              </w:rPr>
              <w:t>5</w:t>
            </w:r>
          </w:p>
        </w:tc>
      </w:tr>
      <w:tr w:rsidR="00133318" w14:paraId="74D9CA9D" w14:textId="77777777" w:rsidTr="00D14419">
        <w:trPr>
          <w:cantSplit/>
          <w:trHeight w:hRule="exact" w:val="4263"/>
        </w:trPr>
        <w:tc>
          <w:tcPr>
            <w:tcW w:w="7513" w:type="dxa"/>
            <w:gridSpan w:val="3"/>
            <w:tcBorders>
              <w:top w:val="single" w:sz="4" w:space="0" w:color="auto"/>
              <w:bottom w:val="single" w:sz="12" w:space="0" w:color="auto"/>
            </w:tcBorders>
            <w:shd w:val="clear" w:color="auto" w:fill="auto"/>
          </w:tcPr>
          <w:p w14:paraId="4F4A0609" w14:textId="77777777" w:rsidR="005D3A50" w:rsidRDefault="005D3A50" w:rsidP="005D3A50">
            <w:pPr>
              <w:spacing w:before="120"/>
              <w:rPr>
                <w:b/>
                <w:sz w:val="28"/>
                <w:szCs w:val="28"/>
              </w:rPr>
            </w:pPr>
            <w:r w:rsidRPr="00832334">
              <w:rPr>
                <w:b/>
                <w:sz w:val="28"/>
                <w:szCs w:val="28"/>
              </w:rPr>
              <w:t>Economic Commission for Europe</w:t>
            </w:r>
          </w:p>
          <w:p w14:paraId="65D6600F" w14:textId="77777777" w:rsidR="005D3A50" w:rsidRPr="008F31D2" w:rsidRDefault="005D3A50" w:rsidP="005D3A50">
            <w:pPr>
              <w:spacing w:before="120"/>
              <w:rPr>
                <w:sz w:val="28"/>
                <w:szCs w:val="28"/>
              </w:rPr>
            </w:pPr>
            <w:r>
              <w:rPr>
                <w:sz w:val="28"/>
                <w:szCs w:val="28"/>
              </w:rPr>
              <w:t>Inland Transport Committee</w:t>
            </w:r>
          </w:p>
          <w:p w14:paraId="6C3002A7" w14:textId="77777777" w:rsidR="005D3A50" w:rsidRDefault="005D3A50" w:rsidP="005D3A50">
            <w:pPr>
              <w:spacing w:before="120"/>
              <w:rPr>
                <w:b/>
                <w:sz w:val="24"/>
                <w:szCs w:val="24"/>
              </w:rPr>
            </w:pPr>
            <w:r>
              <w:rPr>
                <w:b/>
                <w:sz w:val="24"/>
                <w:szCs w:val="24"/>
              </w:rPr>
              <w:t>Working Party on the Transport of Dangerous Goods</w:t>
            </w:r>
          </w:p>
          <w:p w14:paraId="08E2AD65" w14:textId="77777777" w:rsidR="005D3A50" w:rsidRPr="008F31D2" w:rsidRDefault="005D3A50" w:rsidP="005D3A50">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7B229E61" w14:textId="7177C4B4" w:rsidR="005D3A50" w:rsidRPr="008D7010" w:rsidRDefault="00057307" w:rsidP="005D3A50">
            <w:pPr>
              <w:spacing w:before="120"/>
              <w:rPr>
                <w:b/>
              </w:rPr>
            </w:pPr>
            <w:r>
              <w:rPr>
                <w:b/>
              </w:rPr>
              <w:t>Fortieth</w:t>
            </w:r>
            <w:r w:rsidR="005D3A50">
              <w:rPr>
                <w:b/>
              </w:rPr>
              <w:t xml:space="preserve"> </w:t>
            </w:r>
            <w:r w:rsidR="005D3A50" w:rsidRPr="008D7010">
              <w:rPr>
                <w:b/>
              </w:rPr>
              <w:t>session</w:t>
            </w:r>
          </w:p>
          <w:p w14:paraId="3D4DDE79" w14:textId="77777777" w:rsidR="00712AA7" w:rsidRPr="00402337" w:rsidRDefault="00712AA7" w:rsidP="00712AA7">
            <w:pPr>
              <w:rPr>
                <w:bCs/>
              </w:rPr>
            </w:pPr>
            <w:r w:rsidRPr="00402337">
              <w:rPr>
                <w:bCs/>
              </w:rPr>
              <w:t>Geneva, 22-26 August 2022</w:t>
            </w:r>
          </w:p>
          <w:p w14:paraId="6F5CA311" w14:textId="514DE7C1" w:rsidR="00712AA7" w:rsidRPr="00613E78" w:rsidRDefault="00712AA7" w:rsidP="00712AA7">
            <w:r w:rsidRPr="00613E78">
              <w:t xml:space="preserve">Item </w:t>
            </w:r>
            <w:r>
              <w:t>3 (</w:t>
            </w:r>
            <w:r w:rsidR="00E64266">
              <w:t>c</w:t>
            </w:r>
            <w:r>
              <w:t>)</w:t>
            </w:r>
            <w:r w:rsidRPr="00613E78">
              <w:t xml:space="preserve"> of the provisional agenda</w:t>
            </w:r>
          </w:p>
          <w:p w14:paraId="4FE8BE95" w14:textId="16B26764" w:rsidR="00712AA7" w:rsidRPr="009D5615" w:rsidRDefault="00712AA7" w:rsidP="00712AA7">
            <w:pPr>
              <w:rPr>
                <w:b/>
              </w:rPr>
            </w:pPr>
            <w:r w:rsidRPr="009D5615">
              <w:rPr>
                <w:b/>
              </w:rPr>
              <w:t xml:space="preserve">Implementation of the European Agreement concerning the </w:t>
            </w:r>
            <w:r>
              <w:rPr>
                <w:b/>
              </w:rPr>
              <w:br/>
            </w:r>
            <w:r w:rsidRPr="009D5615">
              <w:rPr>
                <w:b/>
              </w:rPr>
              <w:t>International Carriage of</w:t>
            </w:r>
          </w:p>
          <w:p w14:paraId="2EE43A43" w14:textId="77777777" w:rsidR="00712AA7" w:rsidRDefault="00712AA7" w:rsidP="00712AA7">
            <w:pPr>
              <w:rPr>
                <w:b/>
              </w:rPr>
            </w:pPr>
            <w:r w:rsidRPr="009D5615">
              <w:rPr>
                <w:b/>
              </w:rPr>
              <w:t>Dangerous Goods by Inland Waterways (ADN)</w:t>
            </w:r>
            <w:r>
              <w:rPr>
                <w:b/>
              </w:rPr>
              <w:t>:</w:t>
            </w:r>
          </w:p>
          <w:p w14:paraId="2AE53BD0" w14:textId="5E45FE57" w:rsidR="005C47CA" w:rsidRDefault="00E64266" w:rsidP="005C47CA">
            <w:pPr>
              <w:rPr>
                <w:b/>
              </w:rPr>
            </w:pPr>
            <w:r>
              <w:rPr>
                <w:b/>
              </w:rPr>
              <w:t>i</w:t>
            </w:r>
            <w:r w:rsidR="005C47CA">
              <w:rPr>
                <w:b/>
              </w:rPr>
              <w:t>nterpretation of the Regulations annexed to ADN</w:t>
            </w:r>
          </w:p>
          <w:p w14:paraId="74D9CA98" w14:textId="17834FE1" w:rsidR="00133318" w:rsidRPr="00CC6A76" w:rsidRDefault="00133318" w:rsidP="003B63F2"/>
        </w:tc>
        <w:tc>
          <w:tcPr>
            <w:tcW w:w="2126" w:type="dxa"/>
            <w:tcBorders>
              <w:top w:val="single" w:sz="4" w:space="0" w:color="auto"/>
              <w:bottom w:val="single" w:sz="12" w:space="0" w:color="auto"/>
            </w:tcBorders>
            <w:shd w:val="clear" w:color="auto" w:fill="auto"/>
          </w:tcPr>
          <w:p w14:paraId="41E238B7" w14:textId="77777777" w:rsidR="00133318" w:rsidRDefault="00133318" w:rsidP="00B8064E">
            <w:pPr>
              <w:spacing w:line="240" w:lineRule="exact"/>
            </w:pPr>
          </w:p>
          <w:p w14:paraId="7B8FC4E0" w14:textId="77777777" w:rsidR="00133318" w:rsidRDefault="00133318" w:rsidP="00B8064E">
            <w:pPr>
              <w:spacing w:line="240" w:lineRule="exact"/>
            </w:pPr>
          </w:p>
          <w:p w14:paraId="59A6B1EA" w14:textId="77777777" w:rsidR="005D3A50" w:rsidRDefault="005D3A50" w:rsidP="00B8064E">
            <w:pPr>
              <w:spacing w:line="240" w:lineRule="exact"/>
            </w:pPr>
          </w:p>
          <w:p w14:paraId="74D9CA9A" w14:textId="1B4125BF" w:rsidR="00133318" w:rsidRDefault="00890119" w:rsidP="00B8064E">
            <w:pPr>
              <w:spacing w:line="240" w:lineRule="exact"/>
            </w:pPr>
            <w:r>
              <w:t>2</w:t>
            </w:r>
            <w:r w:rsidR="0013009C">
              <w:t>6</w:t>
            </w:r>
            <w:r w:rsidR="00133318">
              <w:t xml:space="preserve"> J</w:t>
            </w:r>
            <w:r w:rsidR="00057307">
              <w:t>u</w:t>
            </w:r>
            <w:r w:rsidR="00383575">
              <w:t>ly</w:t>
            </w:r>
            <w:r w:rsidR="00133318">
              <w:t xml:space="preserve"> 2022</w:t>
            </w:r>
          </w:p>
          <w:p w14:paraId="74D9CA9B" w14:textId="77777777" w:rsidR="00133318" w:rsidRDefault="00133318" w:rsidP="00B8064E">
            <w:pPr>
              <w:spacing w:line="240" w:lineRule="exact"/>
            </w:pPr>
          </w:p>
          <w:p w14:paraId="74D9CA9C" w14:textId="7BFE1D0D" w:rsidR="00133318" w:rsidRDefault="00133318" w:rsidP="00B8064E">
            <w:pPr>
              <w:spacing w:line="240" w:lineRule="exact"/>
            </w:pPr>
            <w:r>
              <w:t>English</w:t>
            </w:r>
          </w:p>
        </w:tc>
      </w:tr>
    </w:tbl>
    <w:p w14:paraId="28524DD3" w14:textId="2F79C103" w:rsidR="00033FE1" w:rsidRDefault="00FE1BF1" w:rsidP="00FE1BF1">
      <w:pPr>
        <w:pStyle w:val="HChG"/>
      </w:pPr>
      <w:r>
        <w:tab/>
      </w:r>
      <w:r>
        <w:tab/>
      </w:r>
      <w:r w:rsidR="00033FE1">
        <w:t>Proposal regarding transitional provisions of gas detectors</w:t>
      </w:r>
    </w:p>
    <w:p w14:paraId="12B7DAA9" w14:textId="0A3DDC27" w:rsidR="00C344E5" w:rsidRPr="00E64266" w:rsidRDefault="0081555B" w:rsidP="00C344E5">
      <w:pPr>
        <w:pStyle w:val="H1G"/>
      </w:pPr>
      <w:r>
        <w:tab/>
      </w:r>
      <w:r>
        <w:tab/>
      </w:r>
      <w:r w:rsidR="00C344E5">
        <w:t xml:space="preserve">Transmitted by </w:t>
      </w:r>
      <w:r w:rsidR="00C344E5" w:rsidRPr="00AD4176">
        <w:t xml:space="preserve">European Barge Union </w:t>
      </w:r>
      <w:r w:rsidR="00C344E5">
        <w:t xml:space="preserve">(EBU) and </w:t>
      </w:r>
      <w:r w:rsidR="00C344E5" w:rsidRPr="005847C0">
        <w:t>European Skippers Organi</w:t>
      </w:r>
      <w:r w:rsidR="00DD3C14">
        <w:t>s</w:t>
      </w:r>
      <w:r w:rsidR="00C344E5" w:rsidRPr="005847C0">
        <w:t xml:space="preserve">ation </w:t>
      </w:r>
      <w:r w:rsidR="00C344E5">
        <w:t>(ESO)</w:t>
      </w:r>
    </w:p>
    <w:p w14:paraId="78806D11" w14:textId="68ECCB15" w:rsidR="00033FE1" w:rsidRPr="00CC7D62" w:rsidRDefault="008365D9" w:rsidP="008365D9">
      <w:pPr>
        <w:pStyle w:val="HChG"/>
      </w:pPr>
      <w:r>
        <w:tab/>
      </w:r>
      <w:r>
        <w:tab/>
      </w:r>
      <w:r w:rsidR="00033FE1" w:rsidRPr="00CC7D62">
        <w:t>Introduction</w:t>
      </w:r>
    </w:p>
    <w:p w14:paraId="71E52813" w14:textId="60F117EC" w:rsidR="00033FE1" w:rsidRDefault="00AA33E1" w:rsidP="005847C0">
      <w:pPr>
        <w:pStyle w:val="SingleTxtG"/>
      </w:pPr>
      <w:r>
        <w:t>1.</w:t>
      </w:r>
      <w:r>
        <w:tab/>
      </w:r>
      <w:r w:rsidR="00033FE1" w:rsidRPr="00FB6C37">
        <w:t xml:space="preserve">In </w:t>
      </w:r>
      <w:r w:rsidR="00033FE1">
        <w:t xml:space="preserve">the </w:t>
      </w:r>
      <w:r w:rsidR="00033FE1" w:rsidRPr="00FB6C37">
        <w:t>ADN 2019 version a</w:t>
      </w:r>
      <w:r w:rsidR="00033FE1">
        <w:t>n amendment regarding the flammable gas detector was introduced. This amendment covered a requirement regarding the standard against which the flammable gas detector should be approved.</w:t>
      </w:r>
    </w:p>
    <w:p w14:paraId="39A0470B" w14:textId="72E2E69A" w:rsidR="00033FE1" w:rsidRDefault="00AA33E1" w:rsidP="005847C0">
      <w:pPr>
        <w:pStyle w:val="SingleTxtG"/>
      </w:pPr>
      <w:r>
        <w:t>2.</w:t>
      </w:r>
      <w:r>
        <w:tab/>
      </w:r>
      <w:r w:rsidR="00033FE1">
        <w:t xml:space="preserve">In the barging industry flammable gas detectors are already used for many years. These detectors have been tested and approved according to the version of the standard which was valid at the actual introduction to the market. </w:t>
      </w:r>
    </w:p>
    <w:p w14:paraId="54D24FA1" w14:textId="1571C85A" w:rsidR="00033FE1" w:rsidRDefault="00AA33E1" w:rsidP="005847C0">
      <w:pPr>
        <w:pStyle w:val="SingleTxtG"/>
      </w:pPr>
      <w:r>
        <w:t>3.</w:t>
      </w:r>
      <w:r>
        <w:tab/>
      </w:r>
      <w:r w:rsidR="00033FE1">
        <w:t xml:space="preserve">Because this type of equipment has a long technical lifespan it is possible that during their technical life new versions of the standard are introduced. </w:t>
      </w:r>
      <w:r w:rsidR="00033FE1" w:rsidRPr="00F67357">
        <w:t xml:space="preserve">The fact that there is a new version of the standard does not mean that all equipment in the field must also be </w:t>
      </w:r>
      <w:r w:rsidR="00033FE1">
        <w:t>re</w:t>
      </w:r>
      <w:r w:rsidR="00033FE1" w:rsidRPr="00F67357">
        <w:t>approved according to it.</w:t>
      </w:r>
      <w:r w:rsidR="00033FE1">
        <w:t xml:space="preserve"> </w:t>
      </w:r>
      <w:r w:rsidR="00033FE1" w:rsidRPr="00F67357">
        <w:t>On the contrary, the equipment retains the approval that was valid at the time it was placed on the market.</w:t>
      </w:r>
    </w:p>
    <w:p w14:paraId="4575C5E6" w14:textId="0190EC0E" w:rsidR="00033FE1" w:rsidRDefault="00AA33E1" w:rsidP="005847C0">
      <w:pPr>
        <w:pStyle w:val="SingleTxtG"/>
      </w:pPr>
      <w:r>
        <w:t>4.</w:t>
      </w:r>
      <w:r>
        <w:tab/>
      </w:r>
      <w:r w:rsidR="00033FE1">
        <w:t>Due to the added requirement in ADN 2019 specifying a specific version of a standard against which the gas detector should be tested means that a lot of these detectors will become unacceptable/ not allowed.</w:t>
      </w:r>
    </w:p>
    <w:p w14:paraId="7A155905" w14:textId="577F1B32" w:rsidR="00033FE1" w:rsidRDefault="00AA33E1" w:rsidP="005847C0">
      <w:pPr>
        <w:pStyle w:val="SingleTxtG"/>
      </w:pPr>
      <w:r>
        <w:t>5.</w:t>
      </w:r>
      <w:r>
        <w:tab/>
      </w:r>
      <w:r w:rsidR="00033FE1">
        <w:t xml:space="preserve">In practice the industry is now confronted with class surveyors which require a gas detector which complies to the </w:t>
      </w:r>
      <w:r w:rsidR="00033FE1" w:rsidRPr="00A454EB">
        <w:t>EN 60079-29-1:2016</w:t>
      </w:r>
      <w:r w:rsidR="00033FE1">
        <w:t xml:space="preserve"> standard to be on board before a Certificate of Approval can be issued. Which means</w:t>
      </w:r>
      <w:r w:rsidR="00701B6B">
        <w:t>:</w:t>
      </w:r>
      <w:r w:rsidR="00033FE1">
        <w:t xml:space="preserve"> </w:t>
      </w:r>
    </w:p>
    <w:p w14:paraId="20051F23" w14:textId="2E1EF8A8" w:rsidR="00033FE1" w:rsidRDefault="00033FE1" w:rsidP="005A5DC4">
      <w:pPr>
        <w:pStyle w:val="Bullet1G"/>
      </w:pPr>
      <w:r w:rsidRPr="00026288">
        <w:t>that good working approved equipment must be disposed of and replaced by newly acquired equipment</w:t>
      </w:r>
      <w:r w:rsidR="001639C6">
        <w:t>;</w:t>
      </w:r>
    </w:p>
    <w:p w14:paraId="7F88412D" w14:textId="05C23C93" w:rsidR="00033FE1" w:rsidRDefault="00033FE1" w:rsidP="005A5DC4">
      <w:pPr>
        <w:pStyle w:val="Bullet1G"/>
      </w:pPr>
      <w:r>
        <w:t>a previous investment is nullified (destruction of money)</w:t>
      </w:r>
      <w:r w:rsidR="001639C6">
        <w:t>;</w:t>
      </w:r>
    </w:p>
    <w:p w14:paraId="293955C8" w14:textId="079A88D4" w:rsidR="00033FE1" w:rsidRPr="00026288" w:rsidRDefault="00033FE1" w:rsidP="005A5DC4">
      <w:pPr>
        <w:pStyle w:val="Bullet1G"/>
      </w:pPr>
      <w:r>
        <w:t>unnecessary (E-)waste is generated</w:t>
      </w:r>
      <w:r w:rsidR="001639C6">
        <w:t>;</w:t>
      </w:r>
    </w:p>
    <w:p w14:paraId="707F6DBD" w14:textId="33C83485" w:rsidR="00033FE1" w:rsidRPr="00CC4C40" w:rsidRDefault="00CC4C40" w:rsidP="00CC4C40">
      <w:pPr>
        <w:pStyle w:val="SingleTxtG"/>
      </w:pPr>
      <w:r>
        <w:lastRenderedPageBreak/>
        <w:t>6.</w:t>
      </w:r>
      <w:r>
        <w:tab/>
      </w:r>
      <w:r w:rsidR="00033FE1" w:rsidRPr="00CC4C40">
        <w:t>For example the Dräger X-am 7000, is produced till 2019. But is tested against standard EN 60079-29-1:2007. (Which is one version previous to the standard required by ADN 2019)</w:t>
      </w:r>
      <w:r w:rsidR="00DB5016">
        <w:t>.</w:t>
      </w:r>
    </w:p>
    <w:p w14:paraId="5455A0E1" w14:textId="2F1C0D50" w:rsidR="00033FE1" w:rsidRPr="00CC4C40" w:rsidRDefault="00CC4C40" w:rsidP="00CC4C40">
      <w:pPr>
        <w:pStyle w:val="SingleTxtG"/>
      </w:pPr>
      <w:r>
        <w:t>7.</w:t>
      </w:r>
      <w:r w:rsidR="00033FE1" w:rsidRPr="00CC4C40">
        <w:tab/>
        <w:t xml:space="preserve">The requests of the surveyors is in line with the transitional provisions (1.6.7.2.2.2), however upon further investigation it appears that there are no changes (besides a small amendment) in requirements for testing and certifying of gas detectors between the </w:t>
      </w:r>
      <w:r w:rsidR="0071707F">
        <w:br/>
      </w:r>
      <w:r w:rsidR="00033FE1" w:rsidRPr="00CC4C40">
        <w:t>60079-29-1:2007 and the 60079-29-1:2016 version of the standard. As can be seen in the attached document</w:t>
      </w:r>
      <w:r w:rsidR="00B60721">
        <w:t>:</w:t>
      </w:r>
    </w:p>
    <w:p w14:paraId="7409B15A" w14:textId="01A54169" w:rsidR="00033FE1" w:rsidRPr="00CC4C40" w:rsidRDefault="00033FE1" w:rsidP="000B6726">
      <w:pPr>
        <w:pStyle w:val="Bullet1G"/>
      </w:pPr>
      <w:r w:rsidRPr="00CC4C40">
        <w:t xml:space="preserve">The main reason for the 2016 version was a harmonisation of the standard. All references to IEC 60079-xx-x were amended in EN 60079-xx-x, as can be found in the document </w:t>
      </w:r>
      <w:bookmarkStart w:id="0" w:name="_Hlk107235560"/>
      <w:r w:rsidR="00A8712E">
        <w:t>"</w:t>
      </w:r>
      <w:r w:rsidRPr="00CC4C40">
        <w:t>EN</w:t>
      </w:r>
      <w:r w:rsidR="00700019">
        <w:t> </w:t>
      </w:r>
      <w:r w:rsidRPr="00CC4C40">
        <w:t>60079-29-1 Unterschiede zum IEC-e.pdf</w:t>
      </w:r>
      <w:bookmarkEnd w:id="0"/>
      <w:r w:rsidR="00A8712E">
        <w:t>".</w:t>
      </w:r>
      <w:r w:rsidR="00B61EDB">
        <w:t>;</w:t>
      </w:r>
    </w:p>
    <w:p w14:paraId="32E5ACD4" w14:textId="77777777" w:rsidR="00033FE1" w:rsidRPr="00CC4C40" w:rsidRDefault="00033FE1" w:rsidP="000B6726">
      <w:pPr>
        <w:pStyle w:val="Bullet1G"/>
      </w:pPr>
      <w:r w:rsidRPr="00CC4C40">
        <w:t>The amendment in respect to EN 50270-EN 50271 is a requirement to which all gas detectors within the European Union has already to comply to.</w:t>
      </w:r>
    </w:p>
    <w:p w14:paraId="596F9294" w14:textId="161D87D2" w:rsidR="00033FE1" w:rsidRDefault="00C94318" w:rsidP="00C94318">
      <w:pPr>
        <w:pStyle w:val="HChG"/>
      </w:pPr>
      <w:r>
        <w:tab/>
        <w:t>I.</w:t>
      </w:r>
      <w:r>
        <w:tab/>
      </w:r>
      <w:r w:rsidR="00033FE1">
        <w:t xml:space="preserve">Current ADN text after amendments in 2019 edition </w:t>
      </w:r>
    </w:p>
    <w:p w14:paraId="3008F072" w14:textId="2738E997" w:rsidR="00033FE1" w:rsidRDefault="0032654F" w:rsidP="0032654F">
      <w:pPr>
        <w:pStyle w:val="SingleTxtG"/>
      </w:pPr>
      <w:r>
        <w:t>8.</w:t>
      </w:r>
      <w:r>
        <w:tab/>
      </w:r>
      <w:r w:rsidR="00033FE1">
        <w:t>ADN 2017 with respect to the explosion meter:</w:t>
      </w:r>
    </w:p>
    <w:p w14:paraId="03F4AF77" w14:textId="77777777" w:rsidR="009F31E4" w:rsidRDefault="009F31E4" w:rsidP="009F31E4">
      <w:pPr>
        <w:pStyle w:val="SingleTxtG"/>
      </w:pPr>
      <w:r>
        <w:t>"</w:t>
      </w:r>
    </w:p>
    <w:p w14:paraId="460F5903" w14:textId="27F7D7F6" w:rsidR="00033FE1" w:rsidRPr="007A1E50" w:rsidRDefault="00033FE1" w:rsidP="0032654F">
      <w:pPr>
        <w:pStyle w:val="SingleTxtG"/>
        <w:rPr>
          <w:b/>
          <w:bCs/>
        </w:rPr>
      </w:pPr>
      <w:r w:rsidRPr="007A1E50">
        <w:rPr>
          <w:b/>
          <w:bCs/>
        </w:rPr>
        <w:t>1.2.1</w:t>
      </w:r>
      <w:r w:rsidR="007A1E50" w:rsidRPr="007A1E50">
        <w:rPr>
          <w:b/>
          <w:bCs/>
        </w:rPr>
        <w:tab/>
      </w:r>
      <w:r w:rsidRPr="007A1E50">
        <w:rPr>
          <w:b/>
          <w:bCs/>
        </w:rPr>
        <w:t>Definitions</w:t>
      </w:r>
    </w:p>
    <w:p w14:paraId="239C5554" w14:textId="0F45C81A" w:rsidR="00033FE1" w:rsidRPr="007A1E50" w:rsidRDefault="00033FE1" w:rsidP="00CF1D1B">
      <w:pPr>
        <w:pStyle w:val="SingleTxtG"/>
      </w:pPr>
      <w:r w:rsidRPr="00A66BC5">
        <w:rPr>
          <w:i/>
          <w:iCs/>
        </w:rPr>
        <w:t>Flammable gas detector</w:t>
      </w:r>
      <w:r w:rsidRPr="001F09E6">
        <w:rPr>
          <w:i/>
          <w:iCs/>
          <w:sz w:val="22"/>
          <w:szCs w:val="22"/>
        </w:rPr>
        <w:t xml:space="preserve"> </w:t>
      </w:r>
      <w:r w:rsidRPr="007A1E50">
        <w:t>means a device allowing measuring of any significant concentration</w:t>
      </w:r>
      <w:r w:rsidR="00CF1D1B" w:rsidRPr="007A1E50">
        <w:t xml:space="preserve"> </w:t>
      </w:r>
      <w:r w:rsidRPr="007A1E50">
        <w:t>of flammable gases given off by the cargo below the lower explosive limit and which clearly indicates the presence of higher concentrations of such gases. Flammable gas detectors may be designed for measuring flammable gases only but also for measuring both flammable gases and oxygen.</w:t>
      </w:r>
    </w:p>
    <w:p w14:paraId="020E090D" w14:textId="503F5BC2" w:rsidR="00033FE1" w:rsidRPr="007A1E50" w:rsidRDefault="00033FE1" w:rsidP="0032654F">
      <w:pPr>
        <w:pStyle w:val="SingleTxtG"/>
      </w:pPr>
      <w:r w:rsidRPr="007A1E50">
        <w:t>This device shall be so designed that measurements are possible without the necessity of entering the spaces to be checked;</w:t>
      </w:r>
      <w:r w:rsidR="009F31E4" w:rsidRPr="009F31E4">
        <w:t xml:space="preserve"> </w:t>
      </w:r>
      <w:r w:rsidR="009F31E4" w:rsidRPr="007A1E50">
        <w:t>"</w:t>
      </w:r>
    </w:p>
    <w:p w14:paraId="4AA9ACBD" w14:textId="4E48B3B1" w:rsidR="00033FE1" w:rsidRDefault="00CF1D1B" w:rsidP="0032654F">
      <w:pPr>
        <w:pStyle w:val="SingleTxtG"/>
      </w:pPr>
      <w:r>
        <w:t>9.</w:t>
      </w:r>
      <w:r>
        <w:tab/>
      </w:r>
      <w:r w:rsidR="00033FE1">
        <w:t>From ADN 2019 with respect to the explosion meter:</w:t>
      </w:r>
    </w:p>
    <w:p w14:paraId="3A9D7BEA" w14:textId="77777777" w:rsidR="009F31E4" w:rsidRDefault="009F31E4" w:rsidP="009F31E4">
      <w:pPr>
        <w:pStyle w:val="SingleTxtG"/>
      </w:pPr>
      <w:r>
        <w:t>"</w:t>
      </w:r>
    </w:p>
    <w:p w14:paraId="4D9FFEDC" w14:textId="6A24B103" w:rsidR="00033FE1" w:rsidRPr="007A1E50" w:rsidRDefault="00033FE1" w:rsidP="0032654F">
      <w:pPr>
        <w:pStyle w:val="SingleTxtG"/>
        <w:rPr>
          <w:b/>
          <w:bCs/>
        </w:rPr>
      </w:pPr>
      <w:r w:rsidRPr="007A1E50">
        <w:rPr>
          <w:b/>
          <w:bCs/>
        </w:rPr>
        <w:t>1.2.1</w:t>
      </w:r>
      <w:r w:rsidR="007A1E50" w:rsidRPr="007A1E50">
        <w:rPr>
          <w:b/>
          <w:bCs/>
        </w:rPr>
        <w:tab/>
      </w:r>
      <w:r w:rsidRPr="007A1E50">
        <w:rPr>
          <w:b/>
          <w:bCs/>
        </w:rPr>
        <w:t>Definitions</w:t>
      </w:r>
    </w:p>
    <w:p w14:paraId="0E012181" w14:textId="77777777" w:rsidR="00033FE1" w:rsidRPr="007A1E50" w:rsidRDefault="00033FE1" w:rsidP="0032654F">
      <w:pPr>
        <w:pStyle w:val="SingleTxtG"/>
      </w:pPr>
      <w:r w:rsidRPr="00A66BC5">
        <w:rPr>
          <w:i/>
          <w:iCs/>
        </w:rPr>
        <w:t>Gas detector</w:t>
      </w:r>
      <w:r w:rsidRPr="001F09E6">
        <w:rPr>
          <w:i/>
          <w:iCs/>
          <w:sz w:val="22"/>
          <w:szCs w:val="22"/>
        </w:rPr>
        <w:t xml:space="preserve"> </w:t>
      </w:r>
      <w:r w:rsidRPr="007A1E50">
        <w:t xml:space="preserve">means a portable device allowing measurement of any significant concentration of flammable gases below the LEL and which clearly indicates the concentration of such gases. Gas detectors may be designed for measuring flammable gases only, but also for measuring both flammable gases and oxygen. </w:t>
      </w:r>
    </w:p>
    <w:p w14:paraId="2C79F1C4" w14:textId="77777777" w:rsidR="00033FE1" w:rsidRPr="007A1E50" w:rsidRDefault="00033FE1" w:rsidP="0032654F">
      <w:pPr>
        <w:pStyle w:val="SingleTxtG"/>
      </w:pPr>
      <w:r w:rsidRPr="007A1E50">
        <w:t xml:space="preserve">This device shall be so designed that measurements are possible without the necessity of entering the spaces to be checked. </w:t>
      </w:r>
    </w:p>
    <w:p w14:paraId="0F4A225F" w14:textId="3BD74D16" w:rsidR="00033FE1" w:rsidRPr="007A1E50" w:rsidRDefault="00033FE1" w:rsidP="003B62D9">
      <w:pPr>
        <w:pStyle w:val="SingleTxtG"/>
      </w:pPr>
      <w:r w:rsidRPr="007A1E50">
        <w:t>The maximum detection level of the sensors is 5% of the LEL of the most critical substance</w:t>
      </w:r>
      <w:r w:rsidR="003B62D9" w:rsidRPr="007A1E50">
        <w:t xml:space="preserve"> </w:t>
      </w:r>
      <w:r w:rsidRPr="007A1E50">
        <w:t>in the vessel substance list for tank vessels or the cargo for dry cargo vessels. The flammable gas detector shall be certified according to IEC/EN' 60079-29-1:2016. If it is used in explosion hazardous areas, it shall also comply with the requirements for use in the zone concerned and evidence of such compliance ( e.g., conformity assessment procedure according to Directive 2014/34/EU,3 the IECEx System,' ECE/TRADE/391° or at least equivalent) shall be supplied;</w:t>
      </w:r>
      <w:r w:rsidR="009F31E4" w:rsidRPr="007A1E50">
        <w:t>"</w:t>
      </w:r>
    </w:p>
    <w:p w14:paraId="10D21D69" w14:textId="23763748" w:rsidR="00033FE1" w:rsidRDefault="00F576F1" w:rsidP="00F576F1">
      <w:pPr>
        <w:pStyle w:val="SingleTxtG"/>
        <w:keepNext/>
        <w:keepLines/>
      </w:pPr>
      <w:r>
        <w:lastRenderedPageBreak/>
        <w:t>10.</w:t>
      </w:r>
      <w:r>
        <w:tab/>
      </w:r>
      <w:r w:rsidR="00033FE1">
        <w:t>In 2019 the following transitional provision was introduced, concerning the gas detector:</w:t>
      </w:r>
    </w:p>
    <w:p w14:paraId="4F2B38D2" w14:textId="77777777" w:rsidR="00970D2A" w:rsidRDefault="00970D2A" w:rsidP="00970D2A">
      <w:pPr>
        <w:pStyle w:val="SingleTxtG"/>
        <w:keepNext/>
        <w:keepLines/>
      </w:pPr>
      <w:bookmarkStart w:id="1" w:name="_Hlk107234558"/>
      <w:r>
        <w:t>"</w:t>
      </w:r>
    </w:p>
    <w:p w14:paraId="23018CB2" w14:textId="77777777" w:rsidR="00033FE1" w:rsidRPr="000A3BAA" w:rsidRDefault="00033FE1" w:rsidP="00033FE1">
      <w:pPr>
        <w:spacing w:line="240" w:lineRule="auto"/>
        <w:rPr>
          <w:b/>
          <w:bCs/>
        </w:rPr>
      </w:pPr>
      <w:r w:rsidRPr="000A3BAA">
        <w:rPr>
          <w:b/>
          <w:bCs/>
        </w:rPr>
        <w:t>1.6.7.2.2.2 Table of general transitional provisions: Tank vessels</w:t>
      </w:r>
    </w:p>
    <w:p w14:paraId="0D7F559E" w14:textId="77777777" w:rsidR="00033FE1" w:rsidRPr="003D5255" w:rsidRDefault="00033FE1" w:rsidP="00033FE1">
      <w:pPr>
        <w:spacing w:line="240" w:lineRule="auto"/>
        <w:rPr>
          <w:b/>
          <w:bCs/>
          <w:u w:val="single"/>
        </w:rPr>
      </w:pPr>
    </w:p>
    <w:tbl>
      <w:tblPr>
        <w:tblStyle w:val="TableGrid"/>
        <w:tblW w:w="0" w:type="auto"/>
        <w:tblLook w:val="04A0" w:firstRow="1" w:lastRow="0" w:firstColumn="1" w:lastColumn="0" w:noHBand="0" w:noVBand="1"/>
      </w:tblPr>
      <w:tblGrid>
        <w:gridCol w:w="3020"/>
        <w:gridCol w:w="3021"/>
        <w:gridCol w:w="3021"/>
      </w:tblGrid>
      <w:tr w:rsidR="00033FE1" w:rsidRPr="00E00C5D" w14:paraId="3FC0E24A" w14:textId="77777777" w:rsidTr="00563658">
        <w:tc>
          <w:tcPr>
            <w:tcW w:w="3020" w:type="dxa"/>
          </w:tcPr>
          <w:p w14:paraId="690456C7" w14:textId="77777777" w:rsidR="00033FE1" w:rsidRPr="003D5255" w:rsidRDefault="00033FE1" w:rsidP="00563658">
            <w:pPr>
              <w:spacing w:line="240" w:lineRule="auto"/>
            </w:pPr>
            <w:r>
              <w:t xml:space="preserve">1.2.1 </w:t>
            </w:r>
            <w:r w:rsidRPr="003D5255">
              <w:t>Gas detector</w:t>
            </w:r>
          </w:p>
          <w:p w14:paraId="6681FBF7" w14:textId="77777777" w:rsidR="00033FE1" w:rsidRDefault="00033FE1" w:rsidP="00563658">
            <w:pPr>
              <w:spacing w:line="240" w:lineRule="auto"/>
            </w:pPr>
            <w:r>
              <w:t xml:space="preserve"> </w:t>
            </w:r>
          </w:p>
        </w:tc>
        <w:tc>
          <w:tcPr>
            <w:tcW w:w="3021" w:type="dxa"/>
          </w:tcPr>
          <w:p w14:paraId="23AC0D3F" w14:textId="77777777" w:rsidR="00033FE1" w:rsidRPr="003D5255" w:rsidRDefault="00033FE1" w:rsidP="00563658">
            <w:pPr>
              <w:spacing w:line="240" w:lineRule="auto"/>
            </w:pPr>
            <w:r w:rsidRPr="003D5255">
              <w:t>Test according to</w:t>
            </w:r>
          </w:p>
          <w:p w14:paraId="1A84ED8D" w14:textId="77777777" w:rsidR="00033FE1" w:rsidRPr="003D5255" w:rsidRDefault="00033FE1" w:rsidP="00563658">
            <w:pPr>
              <w:spacing w:line="240" w:lineRule="auto"/>
            </w:pPr>
            <w:r w:rsidRPr="003D5255">
              <w:t>IEC 60079-29-1:2016</w:t>
            </w:r>
          </w:p>
        </w:tc>
        <w:tc>
          <w:tcPr>
            <w:tcW w:w="3021" w:type="dxa"/>
          </w:tcPr>
          <w:p w14:paraId="7899EE85" w14:textId="77777777" w:rsidR="00033FE1" w:rsidRPr="00131584" w:rsidRDefault="00033FE1" w:rsidP="00563658">
            <w:pPr>
              <w:spacing w:line="240" w:lineRule="auto"/>
            </w:pPr>
            <w:r w:rsidRPr="00131584">
              <w:t>N.R.M. from 1 January 2019</w:t>
            </w:r>
          </w:p>
          <w:p w14:paraId="44605C47" w14:textId="77777777" w:rsidR="00033FE1" w:rsidRPr="00131584" w:rsidRDefault="00033FE1" w:rsidP="00563658">
            <w:pPr>
              <w:spacing w:line="240" w:lineRule="auto"/>
            </w:pPr>
            <w:r w:rsidRPr="00131584">
              <w:t>Renewal of the certificate of approval after</w:t>
            </w:r>
            <w:r>
              <w:t xml:space="preserve"> </w:t>
            </w:r>
            <w:r w:rsidRPr="00131584">
              <w:t>31 December 2020</w:t>
            </w:r>
          </w:p>
        </w:tc>
      </w:tr>
    </w:tbl>
    <w:p w14:paraId="148D5DBB" w14:textId="77777777" w:rsidR="00970D2A" w:rsidRDefault="00970D2A" w:rsidP="00970D2A">
      <w:bookmarkStart w:id="2" w:name="_Hlk61886046"/>
      <w:bookmarkEnd w:id="1"/>
      <w:r>
        <w:t>"</w:t>
      </w:r>
    </w:p>
    <w:p w14:paraId="30C7A7E5" w14:textId="28E310CB" w:rsidR="00033FE1" w:rsidRDefault="00DE6F7E" w:rsidP="00DE6F7E">
      <w:pPr>
        <w:pStyle w:val="HChG"/>
      </w:pPr>
      <w:r>
        <w:tab/>
        <w:t>II.</w:t>
      </w:r>
      <w:r>
        <w:tab/>
      </w:r>
      <w:r w:rsidR="00033FE1" w:rsidRPr="00DE6F7E">
        <w:t>Request</w:t>
      </w:r>
      <w:r w:rsidR="00033FE1">
        <w:t xml:space="preserve"> to the safety Committee</w:t>
      </w:r>
    </w:p>
    <w:bookmarkEnd w:id="2"/>
    <w:p w14:paraId="7680C7CB" w14:textId="1147D843" w:rsidR="00033FE1" w:rsidRDefault="00B073E1" w:rsidP="00DE6F7E">
      <w:pPr>
        <w:pStyle w:val="SingleTxtG"/>
      </w:pPr>
      <w:r>
        <w:t>11.</w:t>
      </w:r>
      <w:r>
        <w:tab/>
      </w:r>
      <w:r w:rsidR="00033FE1">
        <w:t xml:space="preserve">This specific </w:t>
      </w:r>
      <w:r w:rsidR="00793321">
        <w:t xml:space="preserve">informal </w:t>
      </w:r>
      <w:r w:rsidR="00033FE1">
        <w:t>document is regarding the flammable gas detector, however it could be applicable to other equipment in combination with other standards.</w:t>
      </w:r>
    </w:p>
    <w:p w14:paraId="7EB5E9ED" w14:textId="4004DCB2" w:rsidR="00033FE1" w:rsidRDefault="00B073E1" w:rsidP="00DE6F7E">
      <w:pPr>
        <w:pStyle w:val="SingleTxtG"/>
      </w:pPr>
      <w:r>
        <w:t>12.</w:t>
      </w:r>
      <w:r>
        <w:tab/>
      </w:r>
      <w:r w:rsidR="00033FE1">
        <w:t>The committee is requested to consider to state that equipment which is approved and accepted according a certain standard when introduced to the market will remain acceptable for the rest of it’s technical life cycle. Even when new standards are made available, which does not lay down additional (test) requirements.</w:t>
      </w:r>
    </w:p>
    <w:p w14:paraId="4F406B45" w14:textId="44334EAF" w:rsidR="00033FE1" w:rsidRDefault="00B073E1" w:rsidP="00DE6F7E">
      <w:pPr>
        <w:pStyle w:val="SingleTxtG"/>
      </w:pPr>
      <w:r>
        <w:t>13.</w:t>
      </w:r>
      <w:r>
        <w:tab/>
      </w:r>
      <w:r w:rsidR="00033FE1">
        <w:t xml:space="preserve">Another possible solution could be to consider an extension of the current transitional provision, in line with other provisions which have been adapted during the 2019 revision of the ADN, concerning explosion safety. Many transitional provisions expire at </w:t>
      </w:r>
      <w:r w:rsidR="000F479F">
        <w:t>"</w:t>
      </w:r>
      <w:r w:rsidR="00033FE1">
        <w:t>Renewal of Certificate of Approval after 31 December 2034</w:t>
      </w:r>
      <w:r w:rsidR="000F479F">
        <w:t>"</w:t>
      </w:r>
      <w:r w:rsidR="00033FE1">
        <w:t>.</w:t>
      </w:r>
    </w:p>
    <w:p w14:paraId="02C2207B" w14:textId="26046B60" w:rsidR="00033FE1" w:rsidRDefault="00DE6F7E" w:rsidP="00DE6F7E">
      <w:pPr>
        <w:pStyle w:val="HChG"/>
      </w:pPr>
      <w:r>
        <w:tab/>
        <w:t>III.</w:t>
      </w:r>
      <w:r>
        <w:tab/>
      </w:r>
      <w:r w:rsidR="00033FE1" w:rsidRPr="00240AD3">
        <w:t>Proposa</w:t>
      </w:r>
      <w:r w:rsidR="00033FE1">
        <w:t>l</w:t>
      </w:r>
    </w:p>
    <w:p w14:paraId="7279198C" w14:textId="519A499A" w:rsidR="00033FE1" w:rsidRDefault="00B073E1" w:rsidP="00DE6F7E">
      <w:pPr>
        <w:pStyle w:val="SingleTxtG"/>
      </w:pPr>
      <w:r>
        <w:t>14.</w:t>
      </w:r>
      <w:r>
        <w:tab/>
      </w:r>
      <w:r w:rsidR="00033FE1">
        <w:t xml:space="preserve">The committee is requested to discuss an amendment of the requirement for the specific standard of the flammable gas detector. </w:t>
      </w:r>
    </w:p>
    <w:p w14:paraId="6E252ABC" w14:textId="4A8BB2FF" w:rsidR="00033FE1" w:rsidRDefault="00B073E1" w:rsidP="00DE6F7E">
      <w:pPr>
        <w:pStyle w:val="SingleTxtG"/>
      </w:pPr>
      <w:r>
        <w:t>15.</w:t>
      </w:r>
      <w:r>
        <w:tab/>
      </w:r>
      <w:r w:rsidR="00033FE1">
        <w:t>To prevent unnecessary investments and generation of waste EBU/ESO proposes the following, amending the transitional provision of 1.6.7.2.2.2 concerning the definition of the Gas detector as follows</w:t>
      </w:r>
      <w:r w:rsidR="009045AF">
        <w:t>:</w:t>
      </w:r>
    </w:p>
    <w:p w14:paraId="2ABB286B" w14:textId="13408D1B" w:rsidR="00033FE1" w:rsidRPr="003D5255" w:rsidRDefault="005F6FBF" w:rsidP="00DE6F7E">
      <w:pPr>
        <w:pStyle w:val="H23G"/>
      </w:pPr>
      <w:r>
        <w:tab/>
      </w:r>
      <w:r w:rsidR="00033FE1" w:rsidRPr="003D5255">
        <w:t>1.6.7.2.2.2 Table of general transitional provisions: Tank vessels</w:t>
      </w:r>
    </w:p>
    <w:tbl>
      <w:tblPr>
        <w:tblStyle w:val="TableGrid"/>
        <w:tblW w:w="0" w:type="auto"/>
        <w:tblLook w:val="04A0" w:firstRow="1" w:lastRow="0" w:firstColumn="1" w:lastColumn="0" w:noHBand="0" w:noVBand="1"/>
      </w:tblPr>
      <w:tblGrid>
        <w:gridCol w:w="3020"/>
        <w:gridCol w:w="3021"/>
        <w:gridCol w:w="3021"/>
      </w:tblGrid>
      <w:tr w:rsidR="00033FE1" w:rsidRPr="00E00C5D" w14:paraId="7A85D623" w14:textId="77777777" w:rsidTr="0032654F">
        <w:trPr>
          <w:trHeight w:val="1226"/>
        </w:trPr>
        <w:tc>
          <w:tcPr>
            <w:tcW w:w="3020" w:type="dxa"/>
          </w:tcPr>
          <w:p w14:paraId="7AF06836" w14:textId="77777777" w:rsidR="00033FE1" w:rsidRPr="003D5255" w:rsidRDefault="00033FE1" w:rsidP="00563658">
            <w:pPr>
              <w:spacing w:line="240" w:lineRule="auto"/>
            </w:pPr>
            <w:r>
              <w:t xml:space="preserve">1.2.1 </w:t>
            </w:r>
            <w:r w:rsidRPr="003D5255">
              <w:t>Gas detector</w:t>
            </w:r>
          </w:p>
          <w:p w14:paraId="73DAD148" w14:textId="77777777" w:rsidR="00033FE1" w:rsidRDefault="00033FE1" w:rsidP="00563658">
            <w:pPr>
              <w:spacing w:line="240" w:lineRule="auto"/>
            </w:pPr>
            <w:r>
              <w:t xml:space="preserve"> </w:t>
            </w:r>
          </w:p>
        </w:tc>
        <w:tc>
          <w:tcPr>
            <w:tcW w:w="3021" w:type="dxa"/>
          </w:tcPr>
          <w:p w14:paraId="2C9BA620" w14:textId="77777777" w:rsidR="00033FE1" w:rsidRPr="003D5255" w:rsidRDefault="00033FE1" w:rsidP="00563658">
            <w:pPr>
              <w:spacing w:line="240" w:lineRule="auto"/>
            </w:pPr>
            <w:r w:rsidRPr="003D5255">
              <w:t>Test according to</w:t>
            </w:r>
          </w:p>
          <w:p w14:paraId="6A40F3E9" w14:textId="77777777" w:rsidR="00033FE1" w:rsidRPr="003D5255" w:rsidRDefault="00033FE1" w:rsidP="00563658">
            <w:pPr>
              <w:spacing w:line="240" w:lineRule="auto"/>
            </w:pPr>
            <w:r w:rsidRPr="003D5255">
              <w:t>IEC 60079-29-1:2016</w:t>
            </w:r>
          </w:p>
        </w:tc>
        <w:tc>
          <w:tcPr>
            <w:tcW w:w="3021" w:type="dxa"/>
          </w:tcPr>
          <w:p w14:paraId="58DA2D20" w14:textId="77777777" w:rsidR="00033FE1" w:rsidRPr="00131584" w:rsidRDefault="00033FE1" w:rsidP="00563658">
            <w:pPr>
              <w:spacing w:line="240" w:lineRule="auto"/>
            </w:pPr>
            <w:r w:rsidRPr="00131584">
              <w:t>N.R.M. from 1 January 2019</w:t>
            </w:r>
          </w:p>
          <w:p w14:paraId="45020BA7" w14:textId="77777777" w:rsidR="00033FE1" w:rsidRPr="00240AD3" w:rsidRDefault="00033FE1" w:rsidP="00563658">
            <w:pPr>
              <w:spacing w:line="240" w:lineRule="auto"/>
              <w:rPr>
                <w:strike/>
              </w:rPr>
            </w:pPr>
            <w:r w:rsidRPr="00240AD3">
              <w:rPr>
                <w:strike/>
              </w:rPr>
              <w:t>Renewal of the certificate of approval after 31 December 2020</w:t>
            </w:r>
            <w:r>
              <w:rPr>
                <w:strike/>
              </w:rPr>
              <w:t xml:space="preserve"> </w:t>
            </w:r>
            <w:r w:rsidRPr="00240AD3">
              <w:rPr>
                <w:b/>
                <w:bCs/>
                <w:u w:val="single"/>
              </w:rPr>
              <w:t>When replaced a</w:t>
            </w:r>
            <w:r>
              <w:rPr>
                <w:b/>
                <w:bCs/>
                <w:u w:val="single"/>
              </w:rPr>
              <w:t>t</w:t>
            </w:r>
            <w:r w:rsidRPr="00240AD3">
              <w:rPr>
                <w:b/>
                <w:bCs/>
                <w:u w:val="single"/>
              </w:rPr>
              <w:t xml:space="preserve"> ending </w:t>
            </w:r>
            <w:r>
              <w:rPr>
                <w:b/>
                <w:bCs/>
                <w:u w:val="single"/>
              </w:rPr>
              <w:t xml:space="preserve">of </w:t>
            </w:r>
            <w:r w:rsidRPr="00240AD3">
              <w:rPr>
                <w:b/>
                <w:bCs/>
                <w:u w:val="single"/>
              </w:rPr>
              <w:t>technical life span.</w:t>
            </w:r>
          </w:p>
        </w:tc>
      </w:tr>
    </w:tbl>
    <w:p w14:paraId="054DDFBE" w14:textId="19E5905C" w:rsidR="00033FE1" w:rsidRPr="00E829DE" w:rsidRDefault="00E829DE" w:rsidP="00E829DE">
      <w:pPr>
        <w:pStyle w:val="SingleTxtG"/>
        <w:spacing w:before="120"/>
      </w:pPr>
      <w:r>
        <w:t>o</w:t>
      </w:r>
      <w:r w:rsidR="00033FE1" w:rsidRPr="00E829DE">
        <w:t>r:</w:t>
      </w:r>
    </w:p>
    <w:tbl>
      <w:tblPr>
        <w:tblStyle w:val="TableGrid"/>
        <w:tblW w:w="0" w:type="auto"/>
        <w:tblLook w:val="04A0" w:firstRow="1" w:lastRow="0" w:firstColumn="1" w:lastColumn="0" w:noHBand="0" w:noVBand="1"/>
      </w:tblPr>
      <w:tblGrid>
        <w:gridCol w:w="3020"/>
        <w:gridCol w:w="3021"/>
        <w:gridCol w:w="3021"/>
      </w:tblGrid>
      <w:tr w:rsidR="00033FE1" w:rsidRPr="00E00C5D" w14:paraId="3B2EDEDD" w14:textId="77777777" w:rsidTr="00563658">
        <w:tc>
          <w:tcPr>
            <w:tcW w:w="3020" w:type="dxa"/>
          </w:tcPr>
          <w:p w14:paraId="0FD4D035" w14:textId="77777777" w:rsidR="00033FE1" w:rsidRPr="003D5255" w:rsidRDefault="00033FE1" w:rsidP="00563658">
            <w:pPr>
              <w:spacing w:line="240" w:lineRule="auto"/>
            </w:pPr>
            <w:r>
              <w:t xml:space="preserve">1.2.1 </w:t>
            </w:r>
            <w:r w:rsidRPr="003D5255">
              <w:t>Gas detector</w:t>
            </w:r>
          </w:p>
          <w:p w14:paraId="72444BF4" w14:textId="77777777" w:rsidR="00033FE1" w:rsidRDefault="00033FE1" w:rsidP="00563658">
            <w:pPr>
              <w:spacing w:line="240" w:lineRule="auto"/>
            </w:pPr>
            <w:r>
              <w:t xml:space="preserve"> </w:t>
            </w:r>
          </w:p>
        </w:tc>
        <w:tc>
          <w:tcPr>
            <w:tcW w:w="3021" w:type="dxa"/>
          </w:tcPr>
          <w:p w14:paraId="4122D384" w14:textId="77777777" w:rsidR="00033FE1" w:rsidRPr="003D5255" w:rsidRDefault="00033FE1" w:rsidP="00563658">
            <w:pPr>
              <w:spacing w:line="240" w:lineRule="auto"/>
            </w:pPr>
            <w:r w:rsidRPr="003D5255">
              <w:t>Test according to</w:t>
            </w:r>
          </w:p>
          <w:p w14:paraId="70193CCD" w14:textId="77777777" w:rsidR="00033FE1" w:rsidRPr="003D5255" w:rsidRDefault="00033FE1" w:rsidP="00563658">
            <w:pPr>
              <w:spacing w:line="240" w:lineRule="auto"/>
            </w:pPr>
            <w:r w:rsidRPr="003D5255">
              <w:t>IEC 60079-29-1:2016</w:t>
            </w:r>
          </w:p>
        </w:tc>
        <w:tc>
          <w:tcPr>
            <w:tcW w:w="3021" w:type="dxa"/>
          </w:tcPr>
          <w:p w14:paraId="133E7A1D" w14:textId="77777777" w:rsidR="00033FE1" w:rsidRPr="00131584" w:rsidRDefault="00033FE1" w:rsidP="00563658">
            <w:pPr>
              <w:spacing w:line="240" w:lineRule="auto"/>
            </w:pPr>
            <w:r w:rsidRPr="00131584">
              <w:t>N.R.M. from 1 January 2019</w:t>
            </w:r>
          </w:p>
          <w:p w14:paraId="5EDF64E7" w14:textId="77777777" w:rsidR="00033FE1" w:rsidRPr="00131584" w:rsidRDefault="00033FE1" w:rsidP="00563658">
            <w:pPr>
              <w:spacing w:line="240" w:lineRule="auto"/>
            </w:pPr>
            <w:r w:rsidRPr="00131584">
              <w:t>Renewal of the certificate of approval after</w:t>
            </w:r>
            <w:r>
              <w:t xml:space="preserve"> </w:t>
            </w:r>
            <w:r w:rsidRPr="00131584">
              <w:t>31 December</w:t>
            </w:r>
            <w:r w:rsidRPr="00240AD3">
              <w:rPr>
                <w:strike/>
              </w:rPr>
              <w:t xml:space="preserve"> 2020</w:t>
            </w:r>
            <w:r>
              <w:rPr>
                <w:strike/>
              </w:rPr>
              <w:t xml:space="preserve"> </w:t>
            </w:r>
            <w:r w:rsidRPr="00520463">
              <w:rPr>
                <w:b/>
                <w:bCs/>
                <w:u w:val="single"/>
              </w:rPr>
              <w:t>2034</w:t>
            </w:r>
          </w:p>
        </w:tc>
      </w:tr>
    </w:tbl>
    <w:p w14:paraId="68FA3D2D" w14:textId="50C728CD" w:rsidR="00033FE1" w:rsidRDefault="005F6FBF" w:rsidP="00541308">
      <w:pPr>
        <w:pStyle w:val="H23G"/>
        <w:rPr>
          <w:lang w:val="en-US"/>
        </w:rPr>
      </w:pPr>
      <w:r>
        <w:lastRenderedPageBreak/>
        <w:tab/>
      </w:r>
      <w:r>
        <w:tab/>
      </w:r>
      <w:r w:rsidR="00033FE1" w:rsidRPr="00F236C3">
        <w:t>Referring document:</w:t>
      </w:r>
      <w:r w:rsidR="00033FE1" w:rsidRPr="00F236C3">
        <w:rPr>
          <w:lang w:val="en-US"/>
        </w:rPr>
        <w:t xml:space="preserve"> </w:t>
      </w:r>
    </w:p>
    <w:p w14:paraId="6309CBC0" w14:textId="77777777" w:rsidR="00033FE1" w:rsidRPr="00F236C3" w:rsidRDefault="00033FE1" w:rsidP="00541308">
      <w:pPr>
        <w:pStyle w:val="SingleTxtG"/>
        <w:keepNext/>
        <w:keepLines/>
        <w:rPr>
          <w:lang w:val="en-US"/>
        </w:rPr>
      </w:pPr>
      <w:r w:rsidRPr="00F236C3">
        <w:rPr>
          <w:lang w:val="en-US"/>
        </w:rPr>
        <w:t xml:space="preserve">EN 60079-29-1 Unterschiede zum IEC-e.pdf, provided by Cenelec, </w:t>
      </w:r>
      <w:r>
        <w:rPr>
          <w:lang w:val="en-US"/>
        </w:rPr>
        <w:t xml:space="preserve">the </w:t>
      </w:r>
      <w:r w:rsidRPr="00F236C3">
        <w:rPr>
          <w:lang w:val="en-US"/>
        </w:rPr>
        <w:t>European Committee for Electrotechnical Standardization</w:t>
      </w:r>
      <w:r>
        <w:rPr>
          <w:lang w:val="en-US"/>
        </w:rPr>
        <w:t>, as attached.</w:t>
      </w:r>
    </w:p>
    <w:p w14:paraId="09DA6DE1" w14:textId="515E821F" w:rsidR="00033FE1" w:rsidRPr="000F479F" w:rsidRDefault="000F479F" w:rsidP="000F479F">
      <w:pPr>
        <w:spacing w:before="240"/>
        <w:jc w:val="center"/>
        <w:rPr>
          <w:u w:val="single"/>
          <w:lang w:val="en-US"/>
        </w:rPr>
      </w:pPr>
      <w:r>
        <w:rPr>
          <w:u w:val="single"/>
          <w:lang w:val="en-US"/>
        </w:rPr>
        <w:tab/>
      </w:r>
      <w:r>
        <w:rPr>
          <w:u w:val="single"/>
          <w:lang w:val="en-US"/>
        </w:rPr>
        <w:tab/>
      </w:r>
      <w:r>
        <w:rPr>
          <w:u w:val="single"/>
          <w:lang w:val="en-US"/>
        </w:rPr>
        <w:tab/>
      </w:r>
    </w:p>
    <w:sectPr w:rsidR="00033FE1" w:rsidRPr="000F479F" w:rsidSect="00D03F3E">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1FE3" w14:textId="77777777" w:rsidR="004C60A6" w:rsidRDefault="004C60A6"/>
  </w:endnote>
  <w:endnote w:type="continuationSeparator" w:id="0">
    <w:p w14:paraId="5005EAC7" w14:textId="77777777" w:rsidR="004C60A6" w:rsidRDefault="004C60A6"/>
  </w:endnote>
  <w:endnote w:type="continuationNotice" w:id="1">
    <w:p w14:paraId="16254FAD" w14:textId="77777777" w:rsidR="004C60A6" w:rsidRDefault="004C6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6" w14:textId="77777777" w:rsidR="00045FBD" w:rsidRPr="00D03F3E" w:rsidRDefault="00045FBD"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E75A16">
      <w:rPr>
        <w:b/>
        <w:noProof/>
        <w:sz w:val="18"/>
      </w:rPr>
      <w:t>2</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7" w14:textId="77777777" w:rsidR="00045FBD" w:rsidRPr="00D03F3E" w:rsidRDefault="00045FBD"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E75A16">
      <w:rPr>
        <w:b/>
        <w:noProof/>
        <w:sz w:val="18"/>
      </w:rPr>
      <w:t>3</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44FFC" w14:textId="77777777" w:rsidR="004C60A6" w:rsidRPr="000B175B" w:rsidRDefault="004C60A6" w:rsidP="000B175B">
      <w:pPr>
        <w:tabs>
          <w:tab w:val="right" w:pos="2155"/>
        </w:tabs>
        <w:spacing w:after="80"/>
        <w:ind w:left="680"/>
        <w:rPr>
          <w:u w:val="single"/>
        </w:rPr>
      </w:pPr>
      <w:r>
        <w:rPr>
          <w:u w:val="single"/>
        </w:rPr>
        <w:tab/>
      </w:r>
    </w:p>
  </w:footnote>
  <w:footnote w:type="continuationSeparator" w:id="0">
    <w:p w14:paraId="712DE528" w14:textId="77777777" w:rsidR="004C60A6" w:rsidRPr="00FC68B7" w:rsidRDefault="004C60A6" w:rsidP="00FC68B7">
      <w:pPr>
        <w:tabs>
          <w:tab w:val="left" w:pos="2155"/>
        </w:tabs>
        <w:spacing w:after="80"/>
        <w:ind w:left="680"/>
        <w:rPr>
          <w:u w:val="single"/>
        </w:rPr>
      </w:pPr>
      <w:r>
        <w:rPr>
          <w:u w:val="single"/>
        </w:rPr>
        <w:tab/>
      </w:r>
    </w:p>
  </w:footnote>
  <w:footnote w:type="continuationNotice" w:id="1">
    <w:p w14:paraId="5BBD9DFA" w14:textId="77777777" w:rsidR="004C60A6" w:rsidRDefault="004C60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4" w14:textId="4F93915E" w:rsidR="00045FBD" w:rsidRPr="00D03F3E" w:rsidRDefault="007C36C6">
    <w:pPr>
      <w:pStyle w:val="Header"/>
    </w:pPr>
    <w:r>
      <w:t>INF</w:t>
    </w:r>
    <w:r w:rsidR="00E323E7">
      <w:t>.</w:t>
    </w:r>
    <w:r w:rsidR="00541308">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5" w14:textId="1098B97D" w:rsidR="00045FBD" w:rsidRPr="00D03F3E" w:rsidRDefault="00E323E7" w:rsidP="00D03F3E">
    <w:pPr>
      <w:pStyle w:val="Header"/>
      <w:jc w:val="right"/>
    </w:pPr>
    <w:r>
      <w:t>INF</w:t>
    </w:r>
    <w:r w:rsidR="00045FBD">
      <w:t>.</w:t>
    </w:r>
    <w:r w:rsidR="00541308">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C5444"/>
    <w:multiLevelType w:val="hybridMultilevel"/>
    <w:tmpl w:val="F910A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B110C0"/>
    <w:multiLevelType w:val="hybridMultilevel"/>
    <w:tmpl w:val="AE101F3C"/>
    <w:lvl w:ilvl="0" w:tplc="877291B8">
      <w:start w:val="8"/>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126D034F"/>
    <w:multiLevelType w:val="hybridMultilevel"/>
    <w:tmpl w:val="EB360842"/>
    <w:lvl w:ilvl="0" w:tplc="FCCEEED4">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7"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8" w15:restartNumberingAfterBreak="0">
    <w:nsid w:val="413C6FB4"/>
    <w:multiLevelType w:val="hybridMultilevel"/>
    <w:tmpl w:val="1ED8B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21636E"/>
    <w:multiLevelType w:val="hybridMultilevel"/>
    <w:tmpl w:val="DBC0D99C"/>
    <w:lvl w:ilvl="0" w:tplc="0809000F">
      <w:start w:val="5"/>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1"/>
  </w:num>
  <w:num w:numId="14">
    <w:abstractNumId w:val="21"/>
  </w:num>
  <w:num w:numId="15">
    <w:abstractNumId w:val="23"/>
  </w:num>
  <w:num w:numId="16">
    <w:abstractNumId w:val="24"/>
  </w:num>
  <w:num w:numId="17">
    <w:abstractNumId w:val="19"/>
  </w:num>
  <w:num w:numId="18">
    <w:abstractNumId w:val="13"/>
  </w:num>
  <w:num w:numId="19">
    <w:abstractNumId w:val="12"/>
  </w:num>
  <w:num w:numId="20">
    <w:abstractNumId w:val="22"/>
  </w:num>
  <w:num w:numId="21">
    <w:abstractNumId w:val="16"/>
  </w:num>
  <w:num w:numId="22">
    <w:abstractNumId w:val="17"/>
  </w:num>
  <w:num w:numId="23">
    <w:abstractNumId w:val="15"/>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9A0"/>
    <w:rsid w:val="00005769"/>
    <w:rsid w:val="000100C1"/>
    <w:rsid w:val="000108AF"/>
    <w:rsid w:val="00013244"/>
    <w:rsid w:val="00022E06"/>
    <w:rsid w:val="0002711F"/>
    <w:rsid w:val="000271D7"/>
    <w:rsid w:val="000310C3"/>
    <w:rsid w:val="00033FE1"/>
    <w:rsid w:val="00035EC3"/>
    <w:rsid w:val="00036264"/>
    <w:rsid w:val="00040805"/>
    <w:rsid w:val="00041EF3"/>
    <w:rsid w:val="0004357E"/>
    <w:rsid w:val="00045FBD"/>
    <w:rsid w:val="00046B1F"/>
    <w:rsid w:val="00050F6B"/>
    <w:rsid w:val="000520AC"/>
    <w:rsid w:val="00057307"/>
    <w:rsid w:val="00057E97"/>
    <w:rsid w:val="00067568"/>
    <w:rsid w:val="00072C8C"/>
    <w:rsid w:val="000733B5"/>
    <w:rsid w:val="000815FA"/>
    <w:rsid w:val="00081815"/>
    <w:rsid w:val="000900E1"/>
    <w:rsid w:val="00092CAC"/>
    <w:rsid w:val="000931C0"/>
    <w:rsid w:val="000962D0"/>
    <w:rsid w:val="000A1BC9"/>
    <w:rsid w:val="000A3BAA"/>
    <w:rsid w:val="000B0595"/>
    <w:rsid w:val="000B175B"/>
    <w:rsid w:val="000B17E5"/>
    <w:rsid w:val="000B3A0F"/>
    <w:rsid w:val="000B44C0"/>
    <w:rsid w:val="000B4EF7"/>
    <w:rsid w:val="000B4F65"/>
    <w:rsid w:val="000B6726"/>
    <w:rsid w:val="000B6A35"/>
    <w:rsid w:val="000C00AB"/>
    <w:rsid w:val="000C0C5D"/>
    <w:rsid w:val="000C2C03"/>
    <w:rsid w:val="000C2D2E"/>
    <w:rsid w:val="000E0415"/>
    <w:rsid w:val="000E69EB"/>
    <w:rsid w:val="000E735E"/>
    <w:rsid w:val="000F479F"/>
    <w:rsid w:val="00100C72"/>
    <w:rsid w:val="00100FD9"/>
    <w:rsid w:val="00102704"/>
    <w:rsid w:val="00105FA9"/>
    <w:rsid w:val="0010708C"/>
    <w:rsid w:val="001103AA"/>
    <w:rsid w:val="00112AB6"/>
    <w:rsid w:val="0011583A"/>
    <w:rsid w:val="00116117"/>
    <w:rsid w:val="0011666B"/>
    <w:rsid w:val="00116DD2"/>
    <w:rsid w:val="0012658A"/>
    <w:rsid w:val="0013009C"/>
    <w:rsid w:val="00130B85"/>
    <w:rsid w:val="00131195"/>
    <w:rsid w:val="001323D9"/>
    <w:rsid w:val="00133318"/>
    <w:rsid w:val="00135D40"/>
    <w:rsid w:val="001405B1"/>
    <w:rsid w:val="00144E40"/>
    <w:rsid w:val="001468B2"/>
    <w:rsid w:val="00147248"/>
    <w:rsid w:val="00154561"/>
    <w:rsid w:val="001607C6"/>
    <w:rsid w:val="001639C6"/>
    <w:rsid w:val="00165F3A"/>
    <w:rsid w:val="001709B4"/>
    <w:rsid w:val="0017296C"/>
    <w:rsid w:val="00173242"/>
    <w:rsid w:val="0017595C"/>
    <w:rsid w:val="00175967"/>
    <w:rsid w:val="00175C4B"/>
    <w:rsid w:val="00175D78"/>
    <w:rsid w:val="00176118"/>
    <w:rsid w:val="00176A77"/>
    <w:rsid w:val="001911D3"/>
    <w:rsid w:val="001921F0"/>
    <w:rsid w:val="001927DB"/>
    <w:rsid w:val="00192D87"/>
    <w:rsid w:val="001937A9"/>
    <w:rsid w:val="001940AF"/>
    <w:rsid w:val="00195BDC"/>
    <w:rsid w:val="001962E3"/>
    <w:rsid w:val="001A1450"/>
    <w:rsid w:val="001A3B63"/>
    <w:rsid w:val="001A435D"/>
    <w:rsid w:val="001A6FC7"/>
    <w:rsid w:val="001B2705"/>
    <w:rsid w:val="001B4B04"/>
    <w:rsid w:val="001B4CB9"/>
    <w:rsid w:val="001B6029"/>
    <w:rsid w:val="001C343D"/>
    <w:rsid w:val="001C4030"/>
    <w:rsid w:val="001C4A0F"/>
    <w:rsid w:val="001C5489"/>
    <w:rsid w:val="001C5D34"/>
    <w:rsid w:val="001C6663"/>
    <w:rsid w:val="001C7895"/>
    <w:rsid w:val="001D0360"/>
    <w:rsid w:val="001D0C8C"/>
    <w:rsid w:val="001D1419"/>
    <w:rsid w:val="001D26DF"/>
    <w:rsid w:val="001D3A03"/>
    <w:rsid w:val="001D4FDE"/>
    <w:rsid w:val="001D55C7"/>
    <w:rsid w:val="001D7539"/>
    <w:rsid w:val="001E2871"/>
    <w:rsid w:val="001E3377"/>
    <w:rsid w:val="001E3456"/>
    <w:rsid w:val="001E4940"/>
    <w:rsid w:val="001E5D54"/>
    <w:rsid w:val="001E6E7E"/>
    <w:rsid w:val="001E7B67"/>
    <w:rsid w:val="001F4708"/>
    <w:rsid w:val="001F5030"/>
    <w:rsid w:val="001F55BB"/>
    <w:rsid w:val="001F5C4A"/>
    <w:rsid w:val="00202DA8"/>
    <w:rsid w:val="002039FE"/>
    <w:rsid w:val="0021195E"/>
    <w:rsid w:val="00211E0B"/>
    <w:rsid w:val="0021364D"/>
    <w:rsid w:val="00213934"/>
    <w:rsid w:val="0022063F"/>
    <w:rsid w:val="002236DD"/>
    <w:rsid w:val="00223C83"/>
    <w:rsid w:val="002247E8"/>
    <w:rsid w:val="002258E3"/>
    <w:rsid w:val="00230D7B"/>
    <w:rsid w:val="00235892"/>
    <w:rsid w:val="00235B68"/>
    <w:rsid w:val="002364A1"/>
    <w:rsid w:val="0024772E"/>
    <w:rsid w:val="00250B35"/>
    <w:rsid w:val="00256B43"/>
    <w:rsid w:val="002600A5"/>
    <w:rsid w:val="0026285E"/>
    <w:rsid w:val="00262BF9"/>
    <w:rsid w:val="0026302A"/>
    <w:rsid w:val="00267F5F"/>
    <w:rsid w:val="00272781"/>
    <w:rsid w:val="002731A1"/>
    <w:rsid w:val="00274417"/>
    <w:rsid w:val="002845C1"/>
    <w:rsid w:val="002848A3"/>
    <w:rsid w:val="00284E1B"/>
    <w:rsid w:val="00285AA9"/>
    <w:rsid w:val="00286B4D"/>
    <w:rsid w:val="00287C5E"/>
    <w:rsid w:val="002902F9"/>
    <w:rsid w:val="00291A3E"/>
    <w:rsid w:val="00292F33"/>
    <w:rsid w:val="00295AA5"/>
    <w:rsid w:val="002A0074"/>
    <w:rsid w:val="002A09E2"/>
    <w:rsid w:val="002A18E7"/>
    <w:rsid w:val="002A59E7"/>
    <w:rsid w:val="002C174C"/>
    <w:rsid w:val="002C2778"/>
    <w:rsid w:val="002C4C32"/>
    <w:rsid w:val="002C5E26"/>
    <w:rsid w:val="002C7DC6"/>
    <w:rsid w:val="002D4643"/>
    <w:rsid w:val="002D547D"/>
    <w:rsid w:val="002D6545"/>
    <w:rsid w:val="002E05CE"/>
    <w:rsid w:val="002E3A18"/>
    <w:rsid w:val="002E7924"/>
    <w:rsid w:val="002F0713"/>
    <w:rsid w:val="002F175C"/>
    <w:rsid w:val="002F5F03"/>
    <w:rsid w:val="002F690D"/>
    <w:rsid w:val="003025F9"/>
    <w:rsid w:val="00302E18"/>
    <w:rsid w:val="00303E65"/>
    <w:rsid w:val="00307003"/>
    <w:rsid w:val="003114B0"/>
    <w:rsid w:val="0031245A"/>
    <w:rsid w:val="00312598"/>
    <w:rsid w:val="00314CEE"/>
    <w:rsid w:val="0031622A"/>
    <w:rsid w:val="003203E2"/>
    <w:rsid w:val="0032198A"/>
    <w:rsid w:val="003229D8"/>
    <w:rsid w:val="0032654F"/>
    <w:rsid w:val="00326839"/>
    <w:rsid w:val="003276C4"/>
    <w:rsid w:val="003277AF"/>
    <w:rsid w:val="003279B5"/>
    <w:rsid w:val="00331664"/>
    <w:rsid w:val="0033755A"/>
    <w:rsid w:val="003377FB"/>
    <w:rsid w:val="00344A8C"/>
    <w:rsid w:val="00344EC6"/>
    <w:rsid w:val="003454D4"/>
    <w:rsid w:val="003457B9"/>
    <w:rsid w:val="00347134"/>
    <w:rsid w:val="00347AF5"/>
    <w:rsid w:val="003508B2"/>
    <w:rsid w:val="00352709"/>
    <w:rsid w:val="003619B5"/>
    <w:rsid w:val="003640AE"/>
    <w:rsid w:val="00365763"/>
    <w:rsid w:val="00371178"/>
    <w:rsid w:val="0037304E"/>
    <w:rsid w:val="00376BA3"/>
    <w:rsid w:val="00383575"/>
    <w:rsid w:val="00385D90"/>
    <w:rsid w:val="00387D97"/>
    <w:rsid w:val="003922DD"/>
    <w:rsid w:val="00392E47"/>
    <w:rsid w:val="00396EDE"/>
    <w:rsid w:val="003A380A"/>
    <w:rsid w:val="003A3A0E"/>
    <w:rsid w:val="003A4397"/>
    <w:rsid w:val="003A6810"/>
    <w:rsid w:val="003B13B0"/>
    <w:rsid w:val="003B28B7"/>
    <w:rsid w:val="003B5940"/>
    <w:rsid w:val="003B5B01"/>
    <w:rsid w:val="003B62D9"/>
    <w:rsid w:val="003B63F2"/>
    <w:rsid w:val="003C083F"/>
    <w:rsid w:val="003C2CC4"/>
    <w:rsid w:val="003C5B97"/>
    <w:rsid w:val="003D30BA"/>
    <w:rsid w:val="003D4B23"/>
    <w:rsid w:val="003E33BF"/>
    <w:rsid w:val="003E6C3C"/>
    <w:rsid w:val="003F07CA"/>
    <w:rsid w:val="003F50EC"/>
    <w:rsid w:val="004007E0"/>
    <w:rsid w:val="0040640F"/>
    <w:rsid w:val="00410C89"/>
    <w:rsid w:val="00416D9D"/>
    <w:rsid w:val="00417D70"/>
    <w:rsid w:val="00422E03"/>
    <w:rsid w:val="00422EEE"/>
    <w:rsid w:val="004234FA"/>
    <w:rsid w:val="00423572"/>
    <w:rsid w:val="00426B9B"/>
    <w:rsid w:val="004279FC"/>
    <w:rsid w:val="00427D83"/>
    <w:rsid w:val="004315A1"/>
    <w:rsid w:val="004325CB"/>
    <w:rsid w:val="00436B85"/>
    <w:rsid w:val="004401CE"/>
    <w:rsid w:val="00442A83"/>
    <w:rsid w:val="00443582"/>
    <w:rsid w:val="0045495B"/>
    <w:rsid w:val="00454AED"/>
    <w:rsid w:val="00457F91"/>
    <w:rsid w:val="004663A4"/>
    <w:rsid w:val="0047604D"/>
    <w:rsid w:val="0047699E"/>
    <w:rsid w:val="00477F33"/>
    <w:rsid w:val="0048397A"/>
    <w:rsid w:val="00485CBB"/>
    <w:rsid w:val="004866B7"/>
    <w:rsid w:val="00487049"/>
    <w:rsid w:val="0049214C"/>
    <w:rsid w:val="004929BA"/>
    <w:rsid w:val="00493C8D"/>
    <w:rsid w:val="00493EAD"/>
    <w:rsid w:val="004A11BF"/>
    <w:rsid w:val="004A5248"/>
    <w:rsid w:val="004B1E32"/>
    <w:rsid w:val="004B65CF"/>
    <w:rsid w:val="004C0276"/>
    <w:rsid w:val="004C1432"/>
    <w:rsid w:val="004C2461"/>
    <w:rsid w:val="004C41DC"/>
    <w:rsid w:val="004C60A6"/>
    <w:rsid w:val="004C6A47"/>
    <w:rsid w:val="004C7462"/>
    <w:rsid w:val="004D6461"/>
    <w:rsid w:val="004E19BD"/>
    <w:rsid w:val="004E77B2"/>
    <w:rsid w:val="004F0A4B"/>
    <w:rsid w:val="004F5332"/>
    <w:rsid w:val="004F6AFB"/>
    <w:rsid w:val="00504B2D"/>
    <w:rsid w:val="005077EC"/>
    <w:rsid w:val="00507C72"/>
    <w:rsid w:val="0051088A"/>
    <w:rsid w:val="005109BE"/>
    <w:rsid w:val="00510DA4"/>
    <w:rsid w:val="00511D2F"/>
    <w:rsid w:val="00512E26"/>
    <w:rsid w:val="0051386E"/>
    <w:rsid w:val="0051532C"/>
    <w:rsid w:val="0052136D"/>
    <w:rsid w:val="00524EA1"/>
    <w:rsid w:val="0052775E"/>
    <w:rsid w:val="005301B6"/>
    <w:rsid w:val="00535739"/>
    <w:rsid w:val="00537F71"/>
    <w:rsid w:val="00541308"/>
    <w:rsid w:val="00541726"/>
    <w:rsid w:val="005420F2"/>
    <w:rsid w:val="00550B06"/>
    <w:rsid w:val="00550EC4"/>
    <w:rsid w:val="0055254C"/>
    <w:rsid w:val="00554B9A"/>
    <w:rsid w:val="005628B6"/>
    <w:rsid w:val="0056600D"/>
    <w:rsid w:val="005668E6"/>
    <w:rsid w:val="00567EC7"/>
    <w:rsid w:val="00571086"/>
    <w:rsid w:val="0057287F"/>
    <w:rsid w:val="00572B32"/>
    <w:rsid w:val="00582AE7"/>
    <w:rsid w:val="00583619"/>
    <w:rsid w:val="005847C0"/>
    <w:rsid w:val="005859A7"/>
    <w:rsid w:val="005919A2"/>
    <w:rsid w:val="00593CE9"/>
    <w:rsid w:val="005941EC"/>
    <w:rsid w:val="0059724D"/>
    <w:rsid w:val="00597777"/>
    <w:rsid w:val="005A38D0"/>
    <w:rsid w:val="005A44A6"/>
    <w:rsid w:val="005A5DC4"/>
    <w:rsid w:val="005A620C"/>
    <w:rsid w:val="005A6214"/>
    <w:rsid w:val="005A6E3A"/>
    <w:rsid w:val="005B0C4C"/>
    <w:rsid w:val="005B3DB3"/>
    <w:rsid w:val="005B4E13"/>
    <w:rsid w:val="005C342F"/>
    <w:rsid w:val="005C47CA"/>
    <w:rsid w:val="005D1732"/>
    <w:rsid w:val="005D356C"/>
    <w:rsid w:val="005D357C"/>
    <w:rsid w:val="005D3A50"/>
    <w:rsid w:val="005D6EB9"/>
    <w:rsid w:val="005D7478"/>
    <w:rsid w:val="005D7857"/>
    <w:rsid w:val="005E066F"/>
    <w:rsid w:val="005E25A1"/>
    <w:rsid w:val="005F216E"/>
    <w:rsid w:val="005F5371"/>
    <w:rsid w:val="005F5DA7"/>
    <w:rsid w:val="005F6FBF"/>
    <w:rsid w:val="005F7B75"/>
    <w:rsid w:val="006001EE"/>
    <w:rsid w:val="00605042"/>
    <w:rsid w:val="0060632C"/>
    <w:rsid w:val="00607E9D"/>
    <w:rsid w:val="00610FBC"/>
    <w:rsid w:val="00611FC4"/>
    <w:rsid w:val="0061359B"/>
    <w:rsid w:val="006135CE"/>
    <w:rsid w:val="006176FB"/>
    <w:rsid w:val="00620692"/>
    <w:rsid w:val="0062388D"/>
    <w:rsid w:val="00632401"/>
    <w:rsid w:val="0063306C"/>
    <w:rsid w:val="00633142"/>
    <w:rsid w:val="006349C5"/>
    <w:rsid w:val="0063743A"/>
    <w:rsid w:val="00640B26"/>
    <w:rsid w:val="00642652"/>
    <w:rsid w:val="00652D0A"/>
    <w:rsid w:val="006612E1"/>
    <w:rsid w:val="0066181B"/>
    <w:rsid w:val="00662BB6"/>
    <w:rsid w:val="006636D3"/>
    <w:rsid w:val="00663742"/>
    <w:rsid w:val="00663AD0"/>
    <w:rsid w:val="0066488C"/>
    <w:rsid w:val="00666F0A"/>
    <w:rsid w:val="006740D9"/>
    <w:rsid w:val="00676606"/>
    <w:rsid w:val="00682AAB"/>
    <w:rsid w:val="00684C21"/>
    <w:rsid w:val="00687913"/>
    <w:rsid w:val="00692692"/>
    <w:rsid w:val="00697C41"/>
    <w:rsid w:val="006A2530"/>
    <w:rsid w:val="006A69ED"/>
    <w:rsid w:val="006A742A"/>
    <w:rsid w:val="006B0719"/>
    <w:rsid w:val="006B3FFD"/>
    <w:rsid w:val="006B42EA"/>
    <w:rsid w:val="006B48B3"/>
    <w:rsid w:val="006B6921"/>
    <w:rsid w:val="006B74BB"/>
    <w:rsid w:val="006C32B2"/>
    <w:rsid w:val="006C3589"/>
    <w:rsid w:val="006C78A2"/>
    <w:rsid w:val="006C7B8E"/>
    <w:rsid w:val="006D0E06"/>
    <w:rsid w:val="006D345C"/>
    <w:rsid w:val="006D37AF"/>
    <w:rsid w:val="006D51D0"/>
    <w:rsid w:val="006D5FB9"/>
    <w:rsid w:val="006D6303"/>
    <w:rsid w:val="006E0FEF"/>
    <w:rsid w:val="006E2068"/>
    <w:rsid w:val="006E564B"/>
    <w:rsid w:val="006E7191"/>
    <w:rsid w:val="006F4D5A"/>
    <w:rsid w:val="00700019"/>
    <w:rsid w:val="00701B6B"/>
    <w:rsid w:val="00702407"/>
    <w:rsid w:val="007034F9"/>
    <w:rsid w:val="00703577"/>
    <w:rsid w:val="00705894"/>
    <w:rsid w:val="00705B62"/>
    <w:rsid w:val="00706E9A"/>
    <w:rsid w:val="00710679"/>
    <w:rsid w:val="00712AA7"/>
    <w:rsid w:val="007168D4"/>
    <w:rsid w:val="0071707F"/>
    <w:rsid w:val="00721027"/>
    <w:rsid w:val="007217C4"/>
    <w:rsid w:val="00724080"/>
    <w:rsid w:val="00725775"/>
    <w:rsid w:val="007258F6"/>
    <w:rsid w:val="0072632A"/>
    <w:rsid w:val="00727DE0"/>
    <w:rsid w:val="00732343"/>
    <w:rsid w:val="007327D5"/>
    <w:rsid w:val="007352A8"/>
    <w:rsid w:val="00736F82"/>
    <w:rsid w:val="0073719A"/>
    <w:rsid w:val="00742A4B"/>
    <w:rsid w:val="0074742B"/>
    <w:rsid w:val="0074787D"/>
    <w:rsid w:val="00757680"/>
    <w:rsid w:val="00760F8B"/>
    <w:rsid w:val="00762564"/>
    <w:rsid w:val="007629C8"/>
    <w:rsid w:val="00765608"/>
    <w:rsid w:val="00766488"/>
    <w:rsid w:val="00767C4D"/>
    <w:rsid w:val="0077047D"/>
    <w:rsid w:val="00772381"/>
    <w:rsid w:val="00775EFC"/>
    <w:rsid w:val="00777160"/>
    <w:rsid w:val="0078197F"/>
    <w:rsid w:val="00782A77"/>
    <w:rsid w:val="00785BAC"/>
    <w:rsid w:val="0079263D"/>
    <w:rsid w:val="00792B6C"/>
    <w:rsid w:val="00793321"/>
    <w:rsid w:val="00796796"/>
    <w:rsid w:val="007A1D75"/>
    <w:rsid w:val="007A1E50"/>
    <w:rsid w:val="007A4101"/>
    <w:rsid w:val="007A7144"/>
    <w:rsid w:val="007B514D"/>
    <w:rsid w:val="007B6BA5"/>
    <w:rsid w:val="007C3390"/>
    <w:rsid w:val="007C36C6"/>
    <w:rsid w:val="007C4F4B"/>
    <w:rsid w:val="007C5431"/>
    <w:rsid w:val="007C6052"/>
    <w:rsid w:val="007C73F8"/>
    <w:rsid w:val="007D22F7"/>
    <w:rsid w:val="007D3257"/>
    <w:rsid w:val="007E01E9"/>
    <w:rsid w:val="007E39FA"/>
    <w:rsid w:val="007E63F3"/>
    <w:rsid w:val="007E7463"/>
    <w:rsid w:val="007F277A"/>
    <w:rsid w:val="007F4667"/>
    <w:rsid w:val="007F4B56"/>
    <w:rsid w:val="007F6611"/>
    <w:rsid w:val="00807FFC"/>
    <w:rsid w:val="008118DA"/>
    <w:rsid w:val="00811920"/>
    <w:rsid w:val="008122AF"/>
    <w:rsid w:val="0081358A"/>
    <w:rsid w:val="008136FF"/>
    <w:rsid w:val="0081555B"/>
    <w:rsid w:val="00815AD0"/>
    <w:rsid w:val="00817A1E"/>
    <w:rsid w:val="008242D7"/>
    <w:rsid w:val="008257B1"/>
    <w:rsid w:val="00831F60"/>
    <w:rsid w:val="00832334"/>
    <w:rsid w:val="00832D9C"/>
    <w:rsid w:val="008365D9"/>
    <w:rsid w:val="00843767"/>
    <w:rsid w:val="00844847"/>
    <w:rsid w:val="00844993"/>
    <w:rsid w:val="00844CF8"/>
    <w:rsid w:val="0084592C"/>
    <w:rsid w:val="00850ABB"/>
    <w:rsid w:val="00852014"/>
    <w:rsid w:val="008524ED"/>
    <w:rsid w:val="00854198"/>
    <w:rsid w:val="0085601B"/>
    <w:rsid w:val="0085657D"/>
    <w:rsid w:val="00857508"/>
    <w:rsid w:val="00860602"/>
    <w:rsid w:val="008679D9"/>
    <w:rsid w:val="0087248B"/>
    <w:rsid w:val="00872852"/>
    <w:rsid w:val="00877812"/>
    <w:rsid w:val="0088008B"/>
    <w:rsid w:val="00880D42"/>
    <w:rsid w:val="008878DE"/>
    <w:rsid w:val="00890119"/>
    <w:rsid w:val="008915C8"/>
    <w:rsid w:val="00894427"/>
    <w:rsid w:val="008964FB"/>
    <w:rsid w:val="0089757F"/>
    <w:rsid w:val="008979B1"/>
    <w:rsid w:val="008A160B"/>
    <w:rsid w:val="008A3332"/>
    <w:rsid w:val="008A46EA"/>
    <w:rsid w:val="008A49BF"/>
    <w:rsid w:val="008A521D"/>
    <w:rsid w:val="008A6B25"/>
    <w:rsid w:val="008A6C4F"/>
    <w:rsid w:val="008B116C"/>
    <w:rsid w:val="008B2335"/>
    <w:rsid w:val="008B4048"/>
    <w:rsid w:val="008B4DB9"/>
    <w:rsid w:val="008C4324"/>
    <w:rsid w:val="008C44CA"/>
    <w:rsid w:val="008C5303"/>
    <w:rsid w:val="008D4AF2"/>
    <w:rsid w:val="008D5E54"/>
    <w:rsid w:val="008D5FFC"/>
    <w:rsid w:val="008E0678"/>
    <w:rsid w:val="008E37EF"/>
    <w:rsid w:val="008E5747"/>
    <w:rsid w:val="008F0C86"/>
    <w:rsid w:val="008F2977"/>
    <w:rsid w:val="008F31D2"/>
    <w:rsid w:val="008F6B41"/>
    <w:rsid w:val="009011F7"/>
    <w:rsid w:val="009045AF"/>
    <w:rsid w:val="009121CF"/>
    <w:rsid w:val="009223CA"/>
    <w:rsid w:val="00925735"/>
    <w:rsid w:val="009266B2"/>
    <w:rsid w:val="009375C2"/>
    <w:rsid w:val="00940F93"/>
    <w:rsid w:val="00941201"/>
    <w:rsid w:val="00942076"/>
    <w:rsid w:val="00942875"/>
    <w:rsid w:val="00943BE8"/>
    <w:rsid w:val="00951B84"/>
    <w:rsid w:val="00965857"/>
    <w:rsid w:val="00966CFA"/>
    <w:rsid w:val="00970D2A"/>
    <w:rsid w:val="009716B1"/>
    <w:rsid w:val="00972A6E"/>
    <w:rsid w:val="009760F3"/>
    <w:rsid w:val="00976CFB"/>
    <w:rsid w:val="00981486"/>
    <w:rsid w:val="0098178D"/>
    <w:rsid w:val="0098189B"/>
    <w:rsid w:val="00990821"/>
    <w:rsid w:val="009A0830"/>
    <w:rsid w:val="009A0E8D"/>
    <w:rsid w:val="009A269E"/>
    <w:rsid w:val="009B0920"/>
    <w:rsid w:val="009B1484"/>
    <w:rsid w:val="009B26E7"/>
    <w:rsid w:val="009B3960"/>
    <w:rsid w:val="009B5632"/>
    <w:rsid w:val="009C0397"/>
    <w:rsid w:val="009C0F0F"/>
    <w:rsid w:val="009C1508"/>
    <w:rsid w:val="009C1705"/>
    <w:rsid w:val="009C615F"/>
    <w:rsid w:val="009D4F57"/>
    <w:rsid w:val="009E015B"/>
    <w:rsid w:val="009E224F"/>
    <w:rsid w:val="009E6172"/>
    <w:rsid w:val="009E6DCF"/>
    <w:rsid w:val="009F066D"/>
    <w:rsid w:val="009F31E4"/>
    <w:rsid w:val="009F4F42"/>
    <w:rsid w:val="009F6181"/>
    <w:rsid w:val="009F6480"/>
    <w:rsid w:val="009F7871"/>
    <w:rsid w:val="00A00697"/>
    <w:rsid w:val="00A00A3F"/>
    <w:rsid w:val="00A01489"/>
    <w:rsid w:val="00A01548"/>
    <w:rsid w:val="00A02F8B"/>
    <w:rsid w:val="00A0608C"/>
    <w:rsid w:val="00A07F53"/>
    <w:rsid w:val="00A11D27"/>
    <w:rsid w:val="00A16E1C"/>
    <w:rsid w:val="00A27E37"/>
    <w:rsid w:val="00A3026E"/>
    <w:rsid w:val="00A3134B"/>
    <w:rsid w:val="00A326C3"/>
    <w:rsid w:val="00A338F1"/>
    <w:rsid w:val="00A34E4B"/>
    <w:rsid w:val="00A35BE0"/>
    <w:rsid w:val="00A36D07"/>
    <w:rsid w:val="00A3703C"/>
    <w:rsid w:val="00A41B65"/>
    <w:rsid w:val="00A52B86"/>
    <w:rsid w:val="00A567BB"/>
    <w:rsid w:val="00A63559"/>
    <w:rsid w:val="00A65548"/>
    <w:rsid w:val="00A66BC5"/>
    <w:rsid w:val="00A72F22"/>
    <w:rsid w:val="00A7360F"/>
    <w:rsid w:val="00A73B9F"/>
    <w:rsid w:val="00A748A6"/>
    <w:rsid w:val="00A75E32"/>
    <w:rsid w:val="00A769F4"/>
    <w:rsid w:val="00A77391"/>
    <w:rsid w:val="00A776B4"/>
    <w:rsid w:val="00A77FB8"/>
    <w:rsid w:val="00A82ADC"/>
    <w:rsid w:val="00A869D9"/>
    <w:rsid w:val="00A8712E"/>
    <w:rsid w:val="00A94361"/>
    <w:rsid w:val="00A94463"/>
    <w:rsid w:val="00A972F7"/>
    <w:rsid w:val="00AA105B"/>
    <w:rsid w:val="00AA293C"/>
    <w:rsid w:val="00AA2DE9"/>
    <w:rsid w:val="00AA33E1"/>
    <w:rsid w:val="00AB1516"/>
    <w:rsid w:val="00AB2DE5"/>
    <w:rsid w:val="00AC03B8"/>
    <w:rsid w:val="00AC3854"/>
    <w:rsid w:val="00AC4838"/>
    <w:rsid w:val="00AC772A"/>
    <w:rsid w:val="00AD1CC0"/>
    <w:rsid w:val="00AD351A"/>
    <w:rsid w:val="00AD4176"/>
    <w:rsid w:val="00AD78BE"/>
    <w:rsid w:val="00AE5115"/>
    <w:rsid w:val="00B02445"/>
    <w:rsid w:val="00B041E2"/>
    <w:rsid w:val="00B04D4C"/>
    <w:rsid w:val="00B073E1"/>
    <w:rsid w:val="00B116A8"/>
    <w:rsid w:val="00B135D5"/>
    <w:rsid w:val="00B30179"/>
    <w:rsid w:val="00B337FD"/>
    <w:rsid w:val="00B421C1"/>
    <w:rsid w:val="00B45EA0"/>
    <w:rsid w:val="00B522C8"/>
    <w:rsid w:val="00B55C71"/>
    <w:rsid w:val="00B56E4A"/>
    <w:rsid w:val="00B56E9C"/>
    <w:rsid w:val="00B60721"/>
    <w:rsid w:val="00B61EDB"/>
    <w:rsid w:val="00B62F09"/>
    <w:rsid w:val="00B64B1F"/>
    <w:rsid w:val="00B65090"/>
    <w:rsid w:val="00B65508"/>
    <w:rsid w:val="00B6553F"/>
    <w:rsid w:val="00B7428C"/>
    <w:rsid w:val="00B770E0"/>
    <w:rsid w:val="00B77D05"/>
    <w:rsid w:val="00B8064E"/>
    <w:rsid w:val="00B81206"/>
    <w:rsid w:val="00B81E12"/>
    <w:rsid w:val="00B83786"/>
    <w:rsid w:val="00B84692"/>
    <w:rsid w:val="00B86C67"/>
    <w:rsid w:val="00B900AD"/>
    <w:rsid w:val="00B9477C"/>
    <w:rsid w:val="00B94957"/>
    <w:rsid w:val="00BA062A"/>
    <w:rsid w:val="00BA6D63"/>
    <w:rsid w:val="00BA7513"/>
    <w:rsid w:val="00BB6619"/>
    <w:rsid w:val="00BC04D4"/>
    <w:rsid w:val="00BC0700"/>
    <w:rsid w:val="00BC15E4"/>
    <w:rsid w:val="00BC2BA2"/>
    <w:rsid w:val="00BC3FA0"/>
    <w:rsid w:val="00BC74E9"/>
    <w:rsid w:val="00BD26E2"/>
    <w:rsid w:val="00BD3218"/>
    <w:rsid w:val="00BD745C"/>
    <w:rsid w:val="00BE379F"/>
    <w:rsid w:val="00BE3DF1"/>
    <w:rsid w:val="00BE3E20"/>
    <w:rsid w:val="00BE4504"/>
    <w:rsid w:val="00BF01F3"/>
    <w:rsid w:val="00BF0266"/>
    <w:rsid w:val="00BF68A8"/>
    <w:rsid w:val="00C01EC4"/>
    <w:rsid w:val="00C03F52"/>
    <w:rsid w:val="00C1016B"/>
    <w:rsid w:val="00C11A03"/>
    <w:rsid w:val="00C13948"/>
    <w:rsid w:val="00C15C0A"/>
    <w:rsid w:val="00C22C0C"/>
    <w:rsid w:val="00C238C1"/>
    <w:rsid w:val="00C344E5"/>
    <w:rsid w:val="00C4527F"/>
    <w:rsid w:val="00C463DD"/>
    <w:rsid w:val="00C4724C"/>
    <w:rsid w:val="00C53074"/>
    <w:rsid w:val="00C6049D"/>
    <w:rsid w:val="00C629A0"/>
    <w:rsid w:val="00C64629"/>
    <w:rsid w:val="00C661CB"/>
    <w:rsid w:val="00C675E2"/>
    <w:rsid w:val="00C70455"/>
    <w:rsid w:val="00C70AC5"/>
    <w:rsid w:val="00C745C3"/>
    <w:rsid w:val="00C7560C"/>
    <w:rsid w:val="00C76480"/>
    <w:rsid w:val="00C76999"/>
    <w:rsid w:val="00C77217"/>
    <w:rsid w:val="00C80765"/>
    <w:rsid w:val="00C87FFC"/>
    <w:rsid w:val="00C94318"/>
    <w:rsid w:val="00C94717"/>
    <w:rsid w:val="00C95511"/>
    <w:rsid w:val="00C95FEC"/>
    <w:rsid w:val="00C96113"/>
    <w:rsid w:val="00C96DF2"/>
    <w:rsid w:val="00CA0681"/>
    <w:rsid w:val="00CA64B5"/>
    <w:rsid w:val="00CB3E03"/>
    <w:rsid w:val="00CB7DD8"/>
    <w:rsid w:val="00CC3982"/>
    <w:rsid w:val="00CC4C40"/>
    <w:rsid w:val="00CC534B"/>
    <w:rsid w:val="00CC6A76"/>
    <w:rsid w:val="00CD19D6"/>
    <w:rsid w:val="00CD419B"/>
    <w:rsid w:val="00CD4AA6"/>
    <w:rsid w:val="00CD4BB1"/>
    <w:rsid w:val="00CE2D3D"/>
    <w:rsid w:val="00CE4A8F"/>
    <w:rsid w:val="00CF03B6"/>
    <w:rsid w:val="00CF1D1B"/>
    <w:rsid w:val="00CF727F"/>
    <w:rsid w:val="00D00E41"/>
    <w:rsid w:val="00D022F4"/>
    <w:rsid w:val="00D03F3E"/>
    <w:rsid w:val="00D04AC0"/>
    <w:rsid w:val="00D112CD"/>
    <w:rsid w:val="00D11F98"/>
    <w:rsid w:val="00D14419"/>
    <w:rsid w:val="00D14CD6"/>
    <w:rsid w:val="00D151B5"/>
    <w:rsid w:val="00D15296"/>
    <w:rsid w:val="00D2031B"/>
    <w:rsid w:val="00D2113B"/>
    <w:rsid w:val="00D248B6"/>
    <w:rsid w:val="00D25CEE"/>
    <w:rsid w:val="00D25FE2"/>
    <w:rsid w:val="00D274FF"/>
    <w:rsid w:val="00D306BD"/>
    <w:rsid w:val="00D36D96"/>
    <w:rsid w:val="00D43252"/>
    <w:rsid w:val="00D43BB6"/>
    <w:rsid w:val="00D45BBD"/>
    <w:rsid w:val="00D47EEA"/>
    <w:rsid w:val="00D53BD6"/>
    <w:rsid w:val="00D55BAE"/>
    <w:rsid w:val="00D62D6B"/>
    <w:rsid w:val="00D64C5D"/>
    <w:rsid w:val="00D67D40"/>
    <w:rsid w:val="00D74FB0"/>
    <w:rsid w:val="00D75766"/>
    <w:rsid w:val="00D773DF"/>
    <w:rsid w:val="00D777F1"/>
    <w:rsid w:val="00D80519"/>
    <w:rsid w:val="00D866D2"/>
    <w:rsid w:val="00D87941"/>
    <w:rsid w:val="00D9240A"/>
    <w:rsid w:val="00D95303"/>
    <w:rsid w:val="00D95F4C"/>
    <w:rsid w:val="00D978C6"/>
    <w:rsid w:val="00DA3C1C"/>
    <w:rsid w:val="00DA5892"/>
    <w:rsid w:val="00DB2AD8"/>
    <w:rsid w:val="00DB5016"/>
    <w:rsid w:val="00DC0D47"/>
    <w:rsid w:val="00DC2454"/>
    <w:rsid w:val="00DC2534"/>
    <w:rsid w:val="00DC2F18"/>
    <w:rsid w:val="00DC3666"/>
    <w:rsid w:val="00DC5317"/>
    <w:rsid w:val="00DD113C"/>
    <w:rsid w:val="00DD2C2C"/>
    <w:rsid w:val="00DD3C14"/>
    <w:rsid w:val="00DD7770"/>
    <w:rsid w:val="00DE6F7E"/>
    <w:rsid w:val="00DF7937"/>
    <w:rsid w:val="00E0021B"/>
    <w:rsid w:val="00E01957"/>
    <w:rsid w:val="00E03B60"/>
    <w:rsid w:val="00E03DAA"/>
    <w:rsid w:val="00E0467A"/>
    <w:rsid w:val="00E046DF"/>
    <w:rsid w:val="00E10502"/>
    <w:rsid w:val="00E10663"/>
    <w:rsid w:val="00E10D73"/>
    <w:rsid w:val="00E148C5"/>
    <w:rsid w:val="00E16E3D"/>
    <w:rsid w:val="00E17EEF"/>
    <w:rsid w:val="00E205A8"/>
    <w:rsid w:val="00E20775"/>
    <w:rsid w:val="00E21AC9"/>
    <w:rsid w:val="00E23EEF"/>
    <w:rsid w:val="00E24E17"/>
    <w:rsid w:val="00E27346"/>
    <w:rsid w:val="00E273D0"/>
    <w:rsid w:val="00E323E7"/>
    <w:rsid w:val="00E37570"/>
    <w:rsid w:val="00E4319A"/>
    <w:rsid w:val="00E5328E"/>
    <w:rsid w:val="00E54DEC"/>
    <w:rsid w:val="00E60A43"/>
    <w:rsid w:val="00E64266"/>
    <w:rsid w:val="00E659A4"/>
    <w:rsid w:val="00E71BC8"/>
    <w:rsid w:val="00E7260F"/>
    <w:rsid w:val="00E73F5D"/>
    <w:rsid w:val="00E75A16"/>
    <w:rsid w:val="00E75F3D"/>
    <w:rsid w:val="00E77BBC"/>
    <w:rsid w:val="00E77CD9"/>
    <w:rsid w:val="00E77E4E"/>
    <w:rsid w:val="00E829DE"/>
    <w:rsid w:val="00E8624D"/>
    <w:rsid w:val="00E870B1"/>
    <w:rsid w:val="00E96630"/>
    <w:rsid w:val="00EA0DC7"/>
    <w:rsid w:val="00EB2AFD"/>
    <w:rsid w:val="00EB3AFE"/>
    <w:rsid w:val="00EB73FB"/>
    <w:rsid w:val="00EC28A4"/>
    <w:rsid w:val="00EC4CC0"/>
    <w:rsid w:val="00EC6CC6"/>
    <w:rsid w:val="00ED26E4"/>
    <w:rsid w:val="00ED345D"/>
    <w:rsid w:val="00ED38B0"/>
    <w:rsid w:val="00ED3B19"/>
    <w:rsid w:val="00ED6993"/>
    <w:rsid w:val="00ED70F5"/>
    <w:rsid w:val="00ED7A2A"/>
    <w:rsid w:val="00EE2261"/>
    <w:rsid w:val="00EF1D7F"/>
    <w:rsid w:val="00EF62B3"/>
    <w:rsid w:val="00F01FBE"/>
    <w:rsid w:val="00F02B6B"/>
    <w:rsid w:val="00F02BC3"/>
    <w:rsid w:val="00F10A4D"/>
    <w:rsid w:val="00F206C2"/>
    <w:rsid w:val="00F21483"/>
    <w:rsid w:val="00F26DA8"/>
    <w:rsid w:val="00F3040C"/>
    <w:rsid w:val="00F31E5F"/>
    <w:rsid w:val="00F46A4A"/>
    <w:rsid w:val="00F52438"/>
    <w:rsid w:val="00F52D37"/>
    <w:rsid w:val="00F55775"/>
    <w:rsid w:val="00F576F1"/>
    <w:rsid w:val="00F57820"/>
    <w:rsid w:val="00F6100A"/>
    <w:rsid w:val="00F61D19"/>
    <w:rsid w:val="00F72661"/>
    <w:rsid w:val="00F73BA0"/>
    <w:rsid w:val="00F93781"/>
    <w:rsid w:val="00FA04ED"/>
    <w:rsid w:val="00FA1BEC"/>
    <w:rsid w:val="00FA2EAF"/>
    <w:rsid w:val="00FA2EC4"/>
    <w:rsid w:val="00FA6BB7"/>
    <w:rsid w:val="00FB1577"/>
    <w:rsid w:val="00FB4A79"/>
    <w:rsid w:val="00FB613B"/>
    <w:rsid w:val="00FC0235"/>
    <w:rsid w:val="00FC68B7"/>
    <w:rsid w:val="00FC7FD2"/>
    <w:rsid w:val="00FD08C0"/>
    <w:rsid w:val="00FD1C37"/>
    <w:rsid w:val="00FD1D1E"/>
    <w:rsid w:val="00FD3F98"/>
    <w:rsid w:val="00FE106A"/>
    <w:rsid w:val="00FE1BF1"/>
    <w:rsid w:val="00FE36C5"/>
    <w:rsid w:val="00FE71EE"/>
    <w:rsid w:val="00FE72DB"/>
    <w:rsid w:val="00FF145D"/>
    <w:rsid w:val="00FF61FE"/>
    <w:rsid w:val="00FF78D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9CA93"/>
  <w15:docId w15:val="{938AA7AF-9163-442E-9016-7110C82B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qFormat/>
    <w:rsid w:val="004C0276"/>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uiPriority w:val="99"/>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qFormat/>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character" w:customStyle="1" w:styleId="PlainTextChar">
    <w:name w:val="Plain Text Char"/>
    <w:link w:val="PlainText"/>
    <w:rsid w:val="006E0FEF"/>
    <w:rPr>
      <w:rFonts w:cs="Courier New"/>
      <w:lang w:val="en-GB" w:eastAsia="en-US" w:bidi="ar-SA"/>
    </w:rPr>
  </w:style>
  <w:style w:type="paragraph" w:styleId="BalloonText">
    <w:name w:val="Balloon Text"/>
    <w:basedOn w:val="Normal"/>
    <w:link w:val="BalloonTextChar"/>
    <w:rsid w:val="004A11BF"/>
    <w:pPr>
      <w:spacing w:line="240" w:lineRule="auto"/>
    </w:pPr>
    <w:rPr>
      <w:rFonts w:ascii="Tahoma" w:hAnsi="Tahoma" w:cs="Tahoma"/>
      <w:sz w:val="16"/>
      <w:szCs w:val="16"/>
    </w:rPr>
  </w:style>
  <w:style w:type="character" w:customStyle="1" w:styleId="BalloonTextChar">
    <w:name w:val="Balloon Text Char"/>
    <w:link w:val="BalloonText"/>
    <w:rsid w:val="004A11BF"/>
    <w:rPr>
      <w:rFonts w:ascii="Tahoma" w:hAnsi="Tahoma" w:cs="Tahoma"/>
      <w:sz w:val="16"/>
      <w:szCs w:val="16"/>
      <w:lang w:eastAsia="en-US"/>
    </w:rPr>
  </w:style>
  <w:style w:type="character" w:customStyle="1" w:styleId="FootnoteTextChar">
    <w:name w:val="Footnote Text Char"/>
    <w:aliases w:val="5_G Char"/>
    <w:basedOn w:val="DefaultParagraphFont"/>
    <w:link w:val="FootnoteText"/>
    <w:uiPriority w:val="99"/>
    <w:rsid w:val="00EC6CC6"/>
    <w:rPr>
      <w:sz w:val="18"/>
      <w:lang w:eastAsia="en-US"/>
    </w:rPr>
  </w:style>
  <w:style w:type="character" w:customStyle="1" w:styleId="HTMLPreformattedChar">
    <w:name w:val="HTML Preformatted Char"/>
    <w:basedOn w:val="DefaultParagraphFont"/>
    <w:link w:val="HTMLPreformatted"/>
    <w:uiPriority w:val="99"/>
    <w:semiHidden/>
    <w:rsid w:val="001B2705"/>
    <w:rPr>
      <w:rFonts w:ascii="Courier New" w:hAnsi="Courier New" w:cs="Courier New"/>
      <w:lang w:eastAsia="en-US"/>
    </w:rPr>
  </w:style>
  <w:style w:type="character" w:customStyle="1" w:styleId="HChGChar">
    <w:name w:val="_ H _Ch_G Char"/>
    <w:link w:val="HChG"/>
    <w:rsid w:val="00176A77"/>
    <w:rPr>
      <w:b/>
      <w:sz w:val="28"/>
      <w:lang w:eastAsia="en-US"/>
    </w:rPr>
  </w:style>
  <w:style w:type="paragraph" w:styleId="CommentSubject">
    <w:name w:val="annotation subject"/>
    <w:basedOn w:val="CommentText"/>
    <w:next w:val="CommentText"/>
    <w:link w:val="CommentSubjectChar"/>
    <w:semiHidden/>
    <w:unhideWhenUsed/>
    <w:rsid w:val="004315A1"/>
    <w:pPr>
      <w:spacing w:line="240" w:lineRule="auto"/>
    </w:pPr>
    <w:rPr>
      <w:b/>
      <w:bCs/>
    </w:rPr>
  </w:style>
  <w:style w:type="character" w:customStyle="1" w:styleId="CommentTextChar">
    <w:name w:val="Comment Text Char"/>
    <w:basedOn w:val="DefaultParagraphFont"/>
    <w:link w:val="CommentText"/>
    <w:semiHidden/>
    <w:rsid w:val="004315A1"/>
    <w:rPr>
      <w:lang w:eastAsia="en-US"/>
    </w:rPr>
  </w:style>
  <w:style w:type="character" w:customStyle="1" w:styleId="CommentSubjectChar">
    <w:name w:val="Comment Subject Char"/>
    <w:basedOn w:val="CommentTextChar"/>
    <w:link w:val="CommentSubject"/>
    <w:semiHidden/>
    <w:rsid w:val="004315A1"/>
    <w:rPr>
      <w:b/>
      <w:bCs/>
      <w:lang w:eastAsia="en-US"/>
    </w:rPr>
  </w:style>
  <w:style w:type="paragraph" w:styleId="ListParagraph">
    <w:name w:val="List Paragraph"/>
    <w:basedOn w:val="Normal"/>
    <w:uiPriority w:val="34"/>
    <w:qFormat/>
    <w:rsid w:val="00033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007">
      <w:bodyDiv w:val="1"/>
      <w:marLeft w:val="0"/>
      <w:marRight w:val="0"/>
      <w:marTop w:val="0"/>
      <w:marBottom w:val="0"/>
      <w:divBdr>
        <w:top w:val="none" w:sz="0" w:space="0" w:color="auto"/>
        <w:left w:val="none" w:sz="0" w:space="0" w:color="auto"/>
        <w:bottom w:val="none" w:sz="0" w:space="0" w:color="auto"/>
        <w:right w:val="none" w:sz="0" w:space="0" w:color="auto"/>
      </w:divBdr>
    </w:div>
    <w:div w:id="305937069">
      <w:bodyDiv w:val="1"/>
      <w:marLeft w:val="0"/>
      <w:marRight w:val="0"/>
      <w:marTop w:val="0"/>
      <w:marBottom w:val="0"/>
      <w:divBdr>
        <w:top w:val="none" w:sz="0" w:space="0" w:color="auto"/>
        <w:left w:val="none" w:sz="0" w:space="0" w:color="auto"/>
        <w:bottom w:val="none" w:sz="0" w:space="0" w:color="auto"/>
        <w:right w:val="none" w:sz="0" w:space="0" w:color="auto"/>
      </w:divBdr>
    </w:div>
    <w:div w:id="503131197">
      <w:bodyDiv w:val="1"/>
      <w:marLeft w:val="0"/>
      <w:marRight w:val="0"/>
      <w:marTop w:val="0"/>
      <w:marBottom w:val="0"/>
      <w:divBdr>
        <w:top w:val="none" w:sz="0" w:space="0" w:color="auto"/>
        <w:left w:val="none" w:sz="0" w:space="0" w:color="auto"/>
        <w:bottom w:val="none" w:sz="0" w:space="0" w:color="auto"/>
        <w:right w:val="none" w:sz="0" w:space="0" w:color="auto"/>
      </w:divBdr>
    </w:div>
    <w:div w:id="564341940">
      <w:bodyDiv w:val="1"/>
      <w:marLeft w:val="0"/>
      <w:marRight w:val="0"/>
      <w:marTop w:val="0"/>
      <w:marBottom w:val="0"/>
      <w:divBdr>
        <w:top w:val="none" w:sz="0" w:space="0" w:color="auto"/>
        <w:left w:val="none" w:sz="0" w:space="0" w:color="auto"/>
        <w:bottom w:val="none" w:sz="0" w:space="0" w:color="auto"/>
        <w:right w:val="none" w:sz="0" w:space="0" w:color="auto"/>
      </w:divBdr>
    </w:div>
    <w:div w:id="641034911">
      <w:bodyDiv w:val="1"/>
      <w:marLeft w:val="0"/>
      <w:marRight w:val="0"/>
      <w:marTop w:val="0"/>
      <w:marBottom w:val="0"/>
      <w:divBdr>
        <w:top w:val="none" w:sz="0" w:space="0" w:color="auto"/>
        <w:left w:val="none" w:sz="0" w:space="0" w:color="auto"/>
        <w:bottom w:val="none" w:sz="0" w:space="0" w:color="auto"/>
        <w:right w:val="none" w:sz="0" w:space="0" w:color="auto"/>
      </w:divBdr>
    </w:div>
    <w:div w:id="1144276864">
      <w:bodyDiv w:val="1"/>
      <w:marLeft w:val="0"/>
      <w:marRight w:val="0"/>
      <w:marTop w:val="0"/>
      <w:marBottom w:val="0"/>
      <w:divBdr>
        <w:top w:val="none" w:sz="0" w:space="0" w:color="auto"/>
        <w:left w:val="none" w:sz="0" w:space="0" w:color="auto"/>
        <w:bottom w:val="none" w:sz="0" w:space="0" w:color="auto"/>
        <w:right w:val="none" w:sz="0" w:space="0" w:color="auto"/>
      </w:divBdr>
    </w:div>
    <w:div w:id="1218201255">
      <w:bodyDiv w:val="1"/>
      <w:marLeft w:val="0"/>
      <w:marRight w:val="0"/>
      <w:marTop w:val="0"/>
      <w:marBottom w:val="0"/>
      <w:divBdr>
        <w:top w:val="none" w:sz="0" w:space="0" w:color="auto"/>
        <w:left w:val="none" w:sz="0" w:space="0" w:color="auto"/>
        <w:bottom w:val="none" w:sz="0" w:space="0" w:color="auto"/>
        <w:right w:val="none" w:sz="0" w:space="0" w:color="auto"/>
      </w:divBdr>
    </w:div>
    <w:div w:id="18134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E5DEC-2116-41E0-8C30-80BF5D80D604}">
  <ds:schemaRefs>
    <ds:schemaRef ds:uri="http://schemas.microsoft.com/sharepoint/v3/contenttype/forms"/>
  </ds:schemaRefs>
</ds:datastoreItem>
</file>

<file path=customXml/itemProps2.xml><?xml version="1.0" encoding="utf-8"?>
<ds:datastoreItem xmlns:ds="http://schemas.openxmlformats.org/officeDocument/2006/customXml" ds:itemID="{78936424-A6EF-49EC-A2F0-60C698AD069A}">
  <ds:schemaRefs>
    <ds:schemaRef ds:uri="http://schemas.openxmlformats.org/officeDocument/2006/bibliography"/>
  </ds:schemaRefs>
</ds:datastoreItem>
</file>

<file path=customXml/itemProps3.xml><?xml version="1.0" encoding="utf-8"?>
<ds:datastoreItem xmlns:ds="http://schemas.openxmlformats.org/officeDocument/2006/customXml" ds:itemID="{0216D24A-AC44-42D0-A026-6E0B37A12D21}">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AE3FB751-494E-42EF-BFFA-C3E84D3E5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4668</TotalTime>
  <Pages>4</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ECE/TRANS/WP.15/AC.2/79/Add.1</vt:lpstr>
    </vt:vector>
  </TitlesOfParts>
  <Company>CSD</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dc:title>
  <dc:subject>2116474</dc:subject>
  <dc:creator>Una Philippa GILTSOFF</dc:creator>
  <cp:keywords/>
  <dc:description/>
  <cp:lastModifiedBy>ND</cp:lastModifiedBy>
  <cp:revision>70</cp:revision>
  <cp:lastPrinted>2021-11-11T11:23:00Z</cp:lastPrinted>
  <dcterms:created xsi:type="dcterms:W3CDTF">2022-07-19T16:05:00Z</dcterms:created>
  <dcterms:modified xsi:type="dcterms:W3CDTF">2022-07-26T09:11:00Z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14059000</vt:r8>
  </property>
  <property fmtid="{D5CDD505-2E9C-101B-9397-08002B2CF9AE}" pid="4" name="MediaServiceImageTags">
    <vt:lpwstr/>
  </property>
  <property fmtid="{D5CDD505-2E9C-101B-9397-08002B2CF9AE}" pid="5" name="Office of Origin">
    <vt:lpwstr/>
  </property>
  <property fmtid="{D5CDD505-2E9C-101B-9397-08002B2CF9AE}" pid="6" name="Office_x0020_of_x0020_Origin">
    <vt:lpwstr/>
  </property>
  <property fmtid="{D5CDD505-2E9C-101B-9397-08002B2CF9AE}" pid="7" name="gba66df640194346a5267c50f24d4797">
    <vt:lpwstr/>
  </property>
</Properties>
</file>