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17.xml" ContentType="application/vnd.openxmlformats-officedocument.wordprocessingml.header+xml"/>
  <Override PartName="/word/header102.xml" ContentType="application/vnd.openxmlformats-officedocument.wordprocessingml.header+xml"/>
  <Override PartName="/word/header7.xml" ContentType="application/vnd.openxmlformats-officedocument.wordprocessingml.header+xml"/>
  <Override PartName="/word/header103.xml" ContentType="application/vnd.openxmlformats-officedocument.wordprocessingml.header+xml"/>
  <Override PartName="/word/header85.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2.xml" ContentType="application/vnd.openxmlformats-officedocument.wordprocessingml.header+xml"/>
  <Override PartName="/word/header109.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104.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66.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364ED3" w14:paraId="552FE0CA" w14:textId="77777777" w:rsidTr="00A27C92">
        <w:trPr>
          <w:trHeight w:hRule="exact" w:val="851"/>
        </w:trPr>
        <w:tc>
          <w:tcPr>
            <w:tcW w:w="9639" w:type="dxa"/>
            <w:gridSpan w:val="2"/>
            <w:tcBorders>
              <w:bottom w:val="single" w:sz="4" w:space="0" w:color="auto"/>
            </w:tcBorders>
            <w:shd w:val="clear" w:color="auto" w:fill="auto"/>
            <w:vAlign w:val="bottom"/>
          </w:tcPr>
          <w:p w14:paraId="203610D1" w14:textId="77777777" w:rsidR="00544D8E" w:rsidRPr="00364ED3" w:rsidRDefault="00544D8E" w:rsidP="00544D8E">
            <w:pPr>
              <w:jc w:val="right"/>
              <w:rPr>
                <w:lang w:val="en-US"/>
              </w:rPr>
            </w:pPr>
            <w:r w:rsidRPr="00364ED3">
              <w:rPr>
                <w:sz w:val="40"/>
                <w:lang w:val="en-US"/>
              </w:rPr>
              <w:t>E</w:t>
            </w:r>
            <w:r w:rsidRPr="00364ED3">
              <w:rPr>
                <w:lang w:val="en-US"/>
              </w:rPr>
              <w:t>/ECE/324/Rev.2/Add.109/Rev.6−</w:t>
            </w:r>
            <w:r w:rsidRPr="00364ED3">
              <w:rPr>
                <w:sz w:val="40"/>
                <w:lang w:val="en-US"/>
              </w:rPr>
              <w:t>E</w:t>
            </w:r>
            <w:r w:rsidRPr="00364ED3">
              <w:rPr>
                <w:lang w:val="en-US"/>
              </w:rPr>
              <w:t>/ECE/TRANS/505/Rev.2/Add.109/Rev.6</w:t>
            </w:r>
          </w:p>
        </w:tc>
      </w:tr>
      <w:tr w:rsidR="00421A10" w:rsidRPr="00364ED3" w14:paraId="0C097D70" w14:textId="77777777" w:rsidTr="00A27C92">
        <w:trPr>
          <w:trHeight w:hRule="exact" w:val="2835"/>
        </w:trPr>
        <w:tc>
          <w:tcPr>
            <w:tcW w:w="6804" w:type="dxa"/>
            <w:tcBorders>
              <w:top w:val="single" w:sz="4" w:space="0" w:color="auto"/>
              <w:bottom w:val="single" w:sz="12" w:space="0" w:color="auto"/>
            </w:tcBorders>
            <w:shd w:val="clear" w:color="auto" w:fill="auto"/>
          </w:tcPr>
          <w:p w14:paraId="28CF8E6F" w14:textId="77777777" w:rsidR="00421A10" w:rsidRPr="00364ED3"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3D980520" w14:textId="77777777" w:rsidR="00421A10" w:rsidRPr="00364ED3" w:rsidRDefault="00544D8E" w:rsidP="00A27C92">
            <w:pPr>
              <w:spacing w:before="480" w:line="240" w:lineRule="exact"/>
            </w:pPr>
            <w:r w:rsidRPr="00364ED3">
              <w:t>22 avril 2022</w:t>
            </w:r>
          </w:p>
        </w:tc>
      </w:tr>
    </w:tbl>
    <w:p w14:paraId="631DD8E0" w14:textId="719A9643" w:rsidR="00421A10" w:rsidRPr="00364ED3" w:rsidRDefault="0029791D" w:rsidP="0029791D">
      <w:pPr>
        <w:pStyle w:val="HChG"/>
      </w:pPr>
      <w:r w:rsidRPr="00364ED3">
        <w:tab/>
      </w:r>
      <w:r w:rsidRPr="00364ED3">
        <w:tab/>
      </w:r>
      <w:r w:rsidR="00421A10" w:rsidRPr="00364ED3">
        <w:t>Accord</w:t>
      </w:r>
    </w:p>
    <w:p w14:paraId="0B15E325" w14:textId="3CFFC8BB" w:rsidR="00421A10" w:rsidRPr="00364ED3" w:rsidRDefault="0029791D" w:rsidP="0029791D">
      <w:pPr>
        <w:pStyle w:val="H1G"/>
      </w:pPr>
      <w:r w:rsidRPr="00364ED3">
        <w:tab/>
      </w:r>
      <w:r w:rsidRPr="00364ED3">
        <w:tab/>
      </w:r>
      <w:r w:rsidR="00421A10" w:rsidRPr="00364ED3">
        <w:t>Concernant l</w:t>
      </w:r>
      <w:r w:rsidR="00DC744D" w:rsidRPr="00364ED3">
        <w:t>’</w:t>
      </w:r>
      <w:r w:rsidR="00421A10" w:rsidRPr="00364ED3">
        <w:t>adoption</w:t>
      </w:r>
      <w:r w:rsidR="00544D8E" w:rsidRPr="00364ED3">
        <w:rPr>
          <w:lang w:val="fr-FR"/>
        </w:rPr>
        <w:t xml:space="preserve"> de Règlements techniques harmonisés </w:t>
      </w:r>
      <w:r w:rsidR="00544D8E" w:rsidRPr="00364ED3">
        <w:rPr>
          <w:lang w:val="fr-FR"/>
        </w:rPr>
        <w:br/>
        <w:t>de l</w:t>
      </w:r>
      <w:r w:rsidR="00DC744D" w:rsidRPr="00364ED3">
        <w:rPr>
          <w:lang w:val="fr-FR"/>
        </w:rPr>
        <w:t>’</w:t>
      </w:r>
      <w:r w:rsidR="00544D8E" w:rsidRPr="00364ED3">
        <w:rPr>
          <w:lang w:val="fr-FR"/>
        </w:rPr>
        <w:t xml:space="preserve">ONU applicables aux véhicules à roues et aux équipements </w:t>
      </w:r>
      <w:r w:rsidR="00544D8E" w:rsidRPr="00364ED3">
        <w:rPr>
          <w:lang w:val="fr-FR"/>
        </w:rPr>
        <w:br/>
        <w:t>et pièces susceptibles d</w:t>
      </w:r>
      <w:r w:rsidR="00DC744D" w:rsidRPr="00364ED3">
        <w:rPr>
          <w:lang w:val="fr-FR"/>
        </w:rPr>
        <w:t>’</w:t>
      </w:r>
      <w:r w:rsidR="00544D8E" w:rsidRPr="00364ED3">
        <w:rPr>
          <w:lang w:val="fr-FR"/>
        </w:rPr>
        <w:t xml:space="preserve">être montés ou utilisés sur les véhicules </w:t>
      </w:r>
      <w:r w:rsidR="00544D8E" w:rsidRPr="00364ED3">
        <w:rPr>
          <w:lang w:val="fr-FR"/>
        </w:rPr>
        <w:br/>
        <w:t xml:space="preserve">à roues et les conditions de reconnaissance réciproque </w:t>
      </w:r>
      <w:r w:rsidR="00544D8E" w:rsidRPr="00364ED3">
        <w:rPr>
          <w:lang w:val="fr-FR"/>
        </w:rPr>
        <w:br/>
        <w:t>des homologations délivrées conformément à ces Règlements</w:t>
      </w:r>
      <w:r w:rsidR="00442E31" w:rsidRPr="00364ED3">
        <w:rPr>
          <w:rStyle w:val="Appelnotedebasdep"/>
          <w:b w:val="0"/>
          <w:bCs/>
          <w:sz w:val="20"/>
          <w:vertAlign w:val="baseline"/>
        </w:rPr>
        <w:footnoteReference w:customMarkFollows="1" w:id="2"/>
        <w:t>*</w:t>
      </w:r>
    </w:p>
    <w:p w14:paraId="61B7A6C8" w14:textId="117C6D99" w:rsidR="00421A10" w:rsidRPr="00364ED3" w:rsidRDefault="00421A10" w:rsidP="0029791D">
      <w:pPr>
        <w:pStyle w:val="SingleTxtG"/>
        <w:jc w:val="left"/>
        <w:rPr>
          <w:b/>
          <w:sz w:val="24"/>
          <w:szCs w:val="24"/>
        </w:rPr>
      </w:pPr>
      <w:r w:rsidRPr="00364ED3">
        <w:t>(</w:t>
      </w:r>
      <w:r w:rsidR="00544D8E" w:rsidRPr="00364ED3">
        <w:rPr>
          <w:lang w:val="fr-FR"/>
        </w:rPr>
        <w:t>Révision 3, comprenant les amendements entrés en vigueur le 14 septembre 2017)</w:t>
      </w:r>
    </w:p>
    <w:p w14:paraId="5D86242A" w14:textId="77777777" w:rsidR="00421A10" w:rsidRPr="00364ED3" w:rsidRDefault="0029791D" w:rsidP="0029791D">
      <w:pPr>
        <w:jc w:val="center"/>
      </w:pPr>
      <w:r w:rsidRPr="00364ED3">
        <w:t>_______________</w:t>
      </w:r>
    </w:p>
    <w:p w14:paraId="7E265378" w14:textId="78FD88D3" w:rsidR="00421A10" w:rsidRPr="00364ED3" w:rsidRDefault="0029791D" w:rsidP="0029791D">
      <w:pPr>
        <w:pStyle w:val="HChG"/>
      </w:pPr>
      <w:r w:rsidRPr="00364ED3">
        <w:tab/>
      </w:r>
      <w:r w:rsidRPr="00364ED3">
        <w:tab/>
      </w:r>
      <w:r w:rsidR="00421A10" w:rsidRPr="00364ED3">
        <w:t xml:space="preserve">Additif </w:t>
      </w:r>
      <w:r w:rsidR="00C74DC7" w:rsidRPr="00364ED3">
        <w:rPr>
          <w:lang w:val="fr-FR"/>
        </w:rPr>
        <w:t>109 : Règlement ONU n</w:t>
      </w:r>
      <w:r w:rsidR="00C74DC7" w:rsidRPr="00364ED3">
        <w:rPr>
          <w:vertAlign w:val="superscript"/>
          <w:lang w:val="fr-FR"/>
        </w:rPr>
        <w:t>o</w:t>
      </w:r>
      <w:r w:rsidR="00C74DC7" w:rsidRPr="00364ED3">
        <w:rPr>
          <w:lang w:val="fr-FR"/>
        </w:rPr>
        <w:t> 110</w:t>
      </w:r>
    </w:p>
    <w:p w14:paraId="1F5D183C" w14:textId="02ED49D6" w:rsidR="00421A10" w:rsidRPr="00364ED3" w:rsidRDefault="0029791D" w:rsidP="0029791D">
      <w:pPr>
        <w:pStyle w:val="H1G"/>
      </w:pPr>
      <w:r w:rsidRPr="00364ED3">
        <w:tab/>
      </w:r>
      <w:r w:rsidRPr="00364ED3">
        <w:tab/>
      </w:r>
      <w:r w:rsidR="00421A10" w:rsidRPr="00364ED3">
        <w:t xml:space="preserve">Révision </w:t>
      </w:r>
      <w:r w:rsidR="00C74DC7" w:rsidRPr="00364ED3">
        <w:t>6</w:t>
      </w:r>
    </w:p>
    <w:p w14:paraId="64364233" w14:textId="7C1B39CC" w:rsidR="005227D4" w:rsidRPr="00364ED3" w:rsidRDefault="005227D4" w:rsidP="005227D4">
      <w:pPr>
        <w:pStyle w:val="SingleTxtG"/>
      </w:pPr>
      <w:r w:rsidRPr="00364ED3">
        <w:rPr>
          <w:lang w:val="fr-FR"/>
        </w:rPr>
        <w:t>Comprenant tout le texte valide jusqu</w:t>
      </w:r>
      <w:r w:rsidR="00DC744D" w:rsidRPr="00364ED3">
        <w:rPr>
          <w:lang w:val="fr-FR"/>
        </w:rPr>
        <w:t>’</w:t>
      </w:r>
      <w:r w:rsidRPr="00364ED3">
        <w:rPr>
          <w:lang w:val="fr-FR"/>
        </w:rPr>
        <w:t>aux parties suivantes :</w:t>
      </w:r>
    </w:p>
    <w:p w14:paraId="3D1553A7" w14:textId="77764CC0" w:rsidR="00C74DC7" w:rsidRPr="00364ED3" w:rsidRDefault="00C74DC7" w:rsidP="00C74DC7">
      <w:pPr>
        <w:ind w:left="1134"/>
        <w:rPr>
          <w:lang w:val="fr-FR"/>
        </w:rPr>
      </w:pPr>
      <w:r w:rsidRPr="00364ED3">
        <w:rPr>
          <w:lang w:val="fr-FR"/>
        </w:rPr>
        <w:t>Complément 1 à la série 03 d</w:t>
      </w:r>
      <w:r w:rsidR="00DC744D" w:rsidRPr="00364ED3">
        <w:rPr>
          <w:lang w:val="fr-FR"/>
        </w:rPr>
        <w:t>’</w:t>
      </w:r>
      <w:r w:rsidRPr="00364ED3">
        <w:rPr>
          <w:lang w:val="fr-FR"/>
        </w:rPr>
        <w:t>amendements au Règlement − Date d</w:t>
      </w:r>
      <w:r w:rsidR="00DC744D" w:rsidRPr="00364ED3">
        <w:rPr>
          <w:lang w:val="fr-FR"/>
        </w:rPr>
        <w:t>’</w:t>
      </w:r>
      <w:r w:rsidRPr="00364ED3">
        <w:rPr>
          <w:lang w:val="fr-FR"/>
        </w:rPr>
        <w:t>entrée en vigueur : 28 mai 2019</w:t>
      </w:r>
    </w:p>
    <w:p w14:paraId="7636F226" w14:textId="1E15AF39" w:rsidR="00C74DC7" w:rsidRPr="00364ED3" w:rsidRDefault="00C74DC7" w:rsidP="00C74DC7">
      <w:pPr>
        <w:ind w:left="1134"/>
        <w:rPr>
          <w:lang w:val="fr-FR"/>
        </w:rPr>
      </w:pPr>
      <w:r w:rsidRPr="00364ED3">
        <w:rPr>
          <w:lang w:val="fr-FR"/>
        </w:rPr>
        <w:t>Complément 2 à la série 03 d</w:t>
      </w:r>
      <w:r w:rsidR="00DC744D" w:rsidRPr="00364ED3">
        <w:rPr>
          <w:lang w:val="fr-FR"/>
        </w:rPr>
        <w:t>’</w:t>
      </w:r>
      <w:r w:rsidRPr="00364ED3">
        <w:rPr>
          <w:lang w:val="fr-FR"/>
        </w:rPr>
        <w:t>amendements au Règlement − Date d</w:t>
      </w:r>
      <w:r w:rsidR="00DC744D" w:rsidRPr="00364ED3">
        <w:rPr>
          <w:lang w:val="fr-FR"/>
        </w:rPr>
        <w:t>’</w:t>
      </w:r>
      <w:r w:rsidRPr="00364ED3">
        <w:rPr>
          <w:lang w:val="fr-FR"/>
        </w:rPr>
        <w:t>entrée en vigueur : 15 octobre 2019</w:t>
      </w:r>
    </w:p>
    <w:p w14:paraId="2C1CC1B8" w14:textId="03FD77C1" w:rsidR="00C74DC7" w:rsidRPr="00364ED3" w:rsidRDefault="00C74DC7" w:rsidP="00C74DC7">
      <w:pPr>
        <w:ind w:left="1134"/>
        <w:rPr>
          <w:lang w:val="fr-FR"/>
        </w:rPr>
      </w:pPr>
      <w:r w:rsidRPr="00364ED3">
        <w:rPr>
          <w:lang w:val="fr-FR"/>
        </w:rPr>
        <w:t>Série 04 d</w:t>
      </w:r>
      <w:r w:rsidR="00DC744D" w:rsidRPr="00364ED3">
        <w:rPr>
          <w:lang w:val="fr-FR"/>
        </w:rPr>
        <w:t>’</w:t>
      </w:r>
      <w:r w:rsidRPr="00364ED3">
        <w:rPr>
          <w:lang w:val="fr-FR"/>
        </w:rPr>
        <w:t>amendements − Date d</w:t>
      </w:r>
      <w:r w:rsidR="00DC744D" w:rsidRPr="00364ED3">
        <w:rPr>
          <w:lang w:val="fr-FR"/>
        </w:rPr>
        <w:t>’</w:t>
      </w:r>
      <w:r w:rsidRPr="00364ED3">
        <w:rPr>
          <w:lang w:val="fr-FR"/>
        </w:rPr>
        <w:t>entrée en vigueur : 15 octobre 2019</w:t>
      </w:r>
      <w:r w:rsidRPr="00364ED3">
        <w:rPr>
          <w:lang w:val="fr-FR"/>
        </w:rPr>
        <w:br/>
      </w:r>
      <w:r w:rsidRPr="00364ED3">
        <w:rPr>
          <w:lang w:val="fr-FR"/>
        </w:rPr>
        <w:br w:type="page"/>
      </w:r>
    </w:p>
    <w:p w14:paraId="76CCCDC8" w14:textId="3104B830" w:rsidR="00C74DC7" w:rsidRPr="00364ED3" w:rsidRDefault="00C74DC7" w:rsidP="00C74DC7">
      <w:pPr>
        <w:pStyle w:val="H1G"/>
        <w:rPr>
          <w:lang w:val="fr-FR"/>
        </w:rPr>
      </w:pPr>
      <w:r w:rsidRPr="00364ED3">
        <w:rPr>
          <w:lang w:val="fr-FR"/>
        </w:rPr>
        <w:lastRenderedPageBreak/>
        <w:tab/>
      </w:r>
      <w:r w:rsidRPr="00364ED3">
        <w:rPr>
          <w:lang w:val="fr-FR"/>
        </w:rPr>
        <w:tab/>
        <w:t>Prescriptions uniformes relatives à l</w:t>
      </w:r>
      <w:r w:rsidR="00DC744D" w:rsidRPr="00364ED3">
        <w:rPr>
          <w:lang w:val="fr-FR"/>
        </w:rPr>
        <w:t>’</w:t>
      </w:r>
      <w:r w:rsidRPr="00364ED3">
        <w:rPr>
          <w:lang w:val="fr-FR"/>
        </w:rPr>
        <w:t>homologation :</w:t>
      </w:r>
    </w:p>
    <w:p w14:paraId="29FF7ADA" w14:textId="279FD9BB" w:rsidR="00C74DC7" w:rsidRPr="00364ED3" w:rsidRDefault="00C74DC7" w:rsidP="00920821">
      <w:pPr>
        <w:pStyle w:val="H1G"/>
        <w:ind w:left="1701" w:hanging="567"/>
        <w:rPr>
          <w:lang w:val="fr-FR"/>
        </w:rPr>
      </w:pPr>
      <w:r w:rsidRPr="00364ED3">
        <w:rPr>
          <w:lang w:val="fr-FR"/>
        </w:rPr>
        <w:t>I.</w:t>
      </w:r>
      <w:r w:rsidRPr="00364ED3">
        <w:rPr>
          <w:lang w:val="fr-FR"/>
        </w:rPr>
        <w:tab/>
        <w:t>Des organes spéciaux pour l</w:t>
      </w:r>
      <w:r w:rsidR="00DC744D" w:rsidRPr="00364ED3">
        <w:rPr>
          <w:lang w:val="fr-FR"/>
        </w:rPr>
        <w:t>’</w:t>
      </w:r>
      <w:r w:rsidRPr="00364ED3">
        <w:rPr>
          <w:lang w:val="fr-FR"/>
        </w:rPr>
        <w:t xml:space="preserve">alimentation du moteur au gaz naturel comprimé (GNC) et/ou au gaz naturel liquéfié (GNL) </w:t>
      </w:r>
      <w:r w:rsidR="00920821" w:rsidRPr="00364ED3">
        <w:rPr>
          <w:lang w:val="fr-FR"/>
        </w:rPr>
        <w:br/>
      </w:r>
      <w:r w:rsidRPr="00364ED3">
        <w:rPr>
          <w:lang w:val="fr-FR"/>
        </w:rPr>
        <w:t>sur les véhicules</w:t>
      </w:r>
    </w:p>
    <w:p w14:paraId="6BBCB0BD" w14:textId="5CFCE806" w:rsidR="00C74DC7" w:rsidRPr="00364ED3" w:rsidRDefault="00C74DC7" w:rsidP="00920821">
      <w:pPr>
        <w:pStyle w:val="H1G"/>
        <w:ind w:left="1701" w:hanging="567"/>
        <w:rPr>
          <w:lang w:val="fr-FR"/>
        </w:rPr>
      </w:pPr>
      <w:r w:rsidRPr="00364ED3">
        <w:rPr>
          <w:lang w:val="fr-FR"/>
        </w:rPr>
        <w:t>II.</w:t>
      </w:r>
      <w:r w:rsidRPr="00364ED3">
        <w:rPr>
          <w:lang w:val="fr-FR"/>
        </w:rPr>
        <w:tab/>
        <w:t>Des véhicules munis d</w:t>
      </w:r>
      <w:r w:rsidR="00DC744D" w:rsidRPr="00364ED3">
        <w:rPr>
          <w:lang w:val="fr-FR"/>
        </w:rPr>
        <w:t>’</w:t>
      </w:r>
      <w:r w:rsidRPr="00364ED3">
        <w:rPr>
          <w:lang w:val="fr-FR"/>
        </w:rPr>
        <w:t>organes spéciaux d</w:t>
      </w:r>
      <w:r w:rsidR="00DC744D" w:rsidRPr="00364ED3">
        <w:rPr>
          <w:lang w:val="fr-FR"/>
        </w:rPr>
        <w:t>’</w:t>
      </w:r>
      <w:r w:rsidRPr="00364ED3">
        <w:rPr>
          <w:lang w:val="fr-FR"/>
        </w:rPr>
        <w:t>un type homologué pour l</w:t>
      </w:r>
      <w:r w:rsidR="00DC744D" w:rsidRPr="00364ED3">
        <w:rPr>
          <w:lang w:val="fr-FR"/>
        </w:rPr>
        <w:t>’</w:t>
      </w:r>
      <w:r w:rsidRPr="00364ED3">
        <w:rPr>
          <w:lang w:val="fr-FR"/>
        </w:rPr>
        <w:t xml:space="preserve">alimentation du moteur au gaz naturel comprimé (GNC) et/ou au gaz naturel liquéfié (GNL) </w:t>
      </w:r>
      <w:r w:rsidRPr="00364ED3">
        <w:rPr>
          <w:rFonts w:eastAsia="MS Mincho"/>
          <w:lang w:val="fr-FR"/>
        </w:rPr>
        <w:t>en ce qui concerne</w:t>
      </w:r>
      <w:r w:rsidRPr="00364ED3">
        <w:rPr>
          <w:lang w:val="fr-FR"/>
        </w:rPr>
        <w:t xml:space="preserve"> l</w:t>
      </w:r>
      <w:r w:rsidR="00DC744D" w:rsidRPr="00364ED3">
        <w:rPr>
          <w:lang w:val="fr-FR"/>
        </w:rPr>
        <w:t>’</w:t>
      </w:r>
      <w:r w:rsidRPr="00364ED3">
        <w:rPr>
          <w:lang w:val="fr-FR"/>
        </w:rPr>
        <w:t>installation de ces organes</w:t>
      </w:r>
    </w:p>
    <w:p w14:paraId="617710B3" w14:textId="77777777" w:rsidR="00C74DC7" w:rsidRPr="00364ED3" w:rsidRDefault="00920821" w:rsidP="00C74DC7">
      <w:pPr>
        <w:pStyle w:val="SingleTxtG"/>
        <w:rPr>
          <w:lang w:val="fr-FR"/>
        </w:rPr>
      </w:pPr>
      <w:r w:rsidRPr="00364ED3">
        <w:rPr>
          <w:noProof/>
          <w:lang w:val="fr-FR" w:eastAsia="fr-CH"/>
        </w:rPr>
        <mc:AlternateContent>
          <mc:Choice Requires="wps">
            <w:drawing>
              <wp:anchor distT="0" distB="0" distL="114300" distR="114300" simplePos="0" relativeHeight="251659264" behindDoc="0" locked="0" layoutInCell="1" allowOverlap="1" wp14:anchorId="4465D145" wp14:editId="2EDE39C9">
                <wp:simplePos x="0" y="0"/>
                <wp:positionH relativeFrom="margin">
                  <wp:posOffset>36451</wp:posOffset>
                </wp:positionH>
                <wp:positionV relativeFrom="margin">
                  <wp:posOffset>1999441</wp:posOffset>
                </wp:positionV>
                <wp:extent cx="6119495" cy="1275080"/>
                <wp:effectExtent l="0" t="0" r="0" b="127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75080"/>
                        </a:xfrm>
                        <a:prstGeom prst="rect">
                          <a:avLst/>
                        </a:prstGeom>
                        <a:solidFill>
                          <a:srgbClr val="FFFFFF"/>
                        </a:solidFill>
                        <a:ln w="9525">
                          <a:noFill/>
                          <a:miter lim="800000"/>
                          <a:headEnd/>
                          <a:tailEnd/>
                        </a:ln>
                      </wps:spPr>
                      <wps:txbx>
                        <w:txbxContent>
                          <w:p w14:paraId="08E6709F" w14:textId="77777777" w:rsidR="00C74DC7" w:rsidRPr="0029791D" w:rsidRDefault="00C74DC7" w:rsidP="00C74DC7">
                            <w:pPr>
                              <w:spacing w:after="120"/>
                              <w:ind w:left="1134" w:right="1134"/>
                              <w:jc w:val="center"/>
                            </w:pPr>
                            <w:r>
                              <w:t>_______________</w:t>
                            </w:r>
                          </w:p>
                          <w:p w14:paraId="0B7B416E" w14:textId="77777777" w:rsidR="00C74DC7" w:rsidRDefault="00C74DC7" w:rsidP="00C74DC7">
                            <w:pPr>
                              <w:jc w:val="center"/>
                              <w:rPr>
                                <w:b/>
                                <w:bCs/>
                                <w:sz w:val="22"/>
                              </w:rPr>
                            </w:pPr>
                            <w:r>
                              <w:rPr>
                                <w:noProof/>
                                <w:lang w:eastAsia="fr-CH"/>
                              </w:rPr>
                              <w:drawing>
                                <wp:inline distT="0" distB="0" distL="0" distR="0" wp14:anchorId="4E4635E6" wp14:editId="768E935D">
                                  <wp:extent cx="914400" cy="77152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289DF3F" w14:textId="77777777" w:rsidR="00C74DC7" w:rsidRDefault="00C74DC7" w:rsidP="00C74DC7">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5D145" id="_x0000_t202" coordsize="21600,21600" o:spt="202" path="m,l,21600r21600,l21600,xe">
                <v:stroke joinstyle="miter"/>
                <v:path gradientshapeok="t" o:connecttype="rect"/>
              </v:shapetype>
              <v:shape id="Zone de texte 4" o:spid="_x0000_s1026" type="#_x0000_t202" style="position:absolute;left:0;text-align:left;margin-left:2.85pt;margin-top:157.45pt;width:481.85pt;height:10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G2IgIAAB0EAAAOAAAAZHJzL2Uyb0RvYy54bWysU02P2yAQvVfqf0DcG9tRsk2sOKtttqkq&#10;bT+kbS+9YcA2KmYokNjpr++Ak+xqe6vqAxrMzOPNe8Pmduw1OUrnFZiKFrOcEmk4CGXain7/tn+z&#10;osQHZgTTYGRFT9LT2+3rV5vBlnIOHWghHUEQ48vBVrQLwZZZ5nkne+ZnYKXBwwZczwJuXZsJxwZE&#10;73U2z/ObbAAnrAMuvce/99Mh3Sb8ppE8fGkaLwPRFUVuIa0urXVcs+2Gla1jtlP8TIP9A4ueKYOX&#10;XqHuWWDk4NRfUL3iDjw0Ycahz6BpFJepB+ymyF9089gxK1MvKI63V5n8/4Pln49fHVGiogtKDOvR&#10;oh9oFBGSBDkGSRZRosH6EjMfLeaG8R2MaHVq19sH4D89MbDrmGnlnXMwdJIJpFjEyuxZ6YTjI0g9&#10;fAKBd7FDgAQ0Nq6P+qEiBNHRqtPVHuRBOP68KYr1Yr2khONZMX+7zFfJwIyVl3LrfPggoScxqKhD&#10;/xM8Oz74EOmw8pISb/OgldgrrdPGtfVOO3JkOCv79KUOXqRpQ4aKrpfzZUI2EOvTGPUq4Cxr1Vd0&#10;lcdvmq4ox3sjUkpgSk8xMtHmrE+UZBInjPWIiVG0GsQJlXIwzSy+MQw6cL8pGXBeK+p/HZiTlOiP&#10;BtWOw30J3CWoLwEzHEsrGiiZwl2YHsHBOtV2iDz5aeAOHWlU0uqJxZknzmCS8Pxe4pA/36esp1e9&#10;/QMAAP//AwBQSwMEFAAGAAgAAAAhAPCPPibeAAAACQEAAA8AAABkcnMvZG93bnJldi54bWxMj0FP&#10;g0AQhe8m/ofNmHgxdqFWWpCl0VZvemhtep6yKxDZWcIuhf57x5MeJ9/Le9/k68m24mx63zhSEM8i&#10;EIZKpxuqFBw+3+5XIHxA0tg6MgouxsO6uL7KMdNupJ0570MluIR8hgrqELpMSl/WxqKfuc4Qsy/X&#10;Wwx89pXUPY5cbls5j6JEWmyIF2rszKY25fd+sAqSbT+MO9rcbQ+v7/jRVfPjy+Wo1O3N9PwEIpgp&#10;/IXhV5/VoWCnkxtIe9EqeFxyUMFDvEhBME+TdAHixCBmJItc/v+g+AEAAP//AwBQSwECLQAUAAYA&#10;CAAAACEAtoM4kv4AAADhAQAAEwAAAAAAAAAAAAAAAAAAAAAAW0NvbnRlbnRfVHlwZXNdLnhtbFBL&#10;AQItABQABgAIAAAAIQA4/SH/1gAAAJQBAAALAAAAAAAAAAAAAAAAAC8BAABfcmVscy8ucmVsc1BL&#10;AQItABQABgAIAAAAIQCJIRG2IgIAAB0EAAAOAAAAAAAAAAAAAAAAAC4CAABkcnMvZTJvRG9jLnht&#10;bFBLAQItABQABgAIAAAAIQDwjz4m3gAAAAkBAAAPAAAAAAAAAAAAAAAAAHwEAABkcnMvZG93bnJl&#10;di54bWxQSwUGAAAAAAQABADzAAAAhwUAAAAA&#10;" stroked="f">
                <v:textbox inset="0,0,0,0">
                  <w:txbxContent>
                    <w:p w14:paraId="08E6709F" w14:textId="77777777" w:rsidR="00C74DC7" w:rsidRPr="0029791D" w:rsidRDefault="00C74DC7" w:rsidP="00C74DC7">
                      <w:pPr>
                        <w:spacing w:after="120"/>
                        <w:ind w:left="1134" w:right="1134"/>
                        <w:jc w:val="center"/>
                      </w:pPr>
                      <w:r>
                        <w:t>_______________</w:t>
                      </w:r>
                    </w:p>
                    <w:p w14:paraId="0B7B416E" w14:textId="77777777" w:rsidR="00C74DC7" w:rsidRDefault="00C74DC7" w:rsidP="00C74DC7">
                      <w:pPr>
                        <w:jc w:val="center"/>
                        <w:rPr>
                          <w:b/>
                          <w:bCs/>
                          <w:sz w:val="22"/>
                        </w:rPr>
                      </w:pPr>
                      <w:r>
                        <w:rPr>
                          <w:noProof/>
                          <w:lang w:eastAsia="fr-CH"/>
                        </w:rPr>
                        <w:drawing>
                          <wp:inline distT="0" distB="0" distL="0" distR="0" wp14:anchorId="4E4635E6" wp14:editId="768E935D">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289DF3F" w14:textId="77777777" w:rsidR="00C74DC7" w:rsidRDefault="00C74DC7" w:rsidP="00C74DC7">
                      <w:pPr>
                        <w:jc w:val="center"/>
                      </w:pPr>
                      <w:r w:rsidRPr="0029791D">
                        <w:rPr>
                          <w:b/>
                          <w:bCs/>
                          <w:sz w:val="24"/>
                          <w:szCs w:val="24"/>
                        </w:rPr>
                        <w:t>Nations Unies</w:t>
                      </w:r>
                    </w:p>
                  </w:txbxContent>
                </v:textbox>
                <w10:wrap anchorx="margin" anchory="margin"/>
              </v:shape>
            </w:pict>
          </mc:Fallback>
        </mc:AlternateContent>
      </w:r>
      <w:r w:rsidR="00C74DC7" w:rsidRPr="00364ED3">
        <w:rPr>
          <w:lang w:val="fr-FR"/>
        </w:rPr>
        <w:br w:type="page"/>
      </w:r>
      <w:bookmarkStart w:id="0" w:name="_Hlk106114520"/>
      <w:r w:rsidR="00C74DC7" w:rsidRPr="00364ED3">
        <w:rPr>
          <w:lang w:val="fr-FR"/>
        </w:rPr>
        <w:t>Le présent document est communiqué uniquement à titre d</w:t>
      </w:r>
      <w:r w:rsidR="00DC744D" w:rsidRPr="00364ED3">
        <w:rPr>
          <w:lang w:val="fr-FR"/>
        </w:rPr>
        <w:t>’</w:t>
      </w:r>
      <w:r w:rsidR="00C74DC7" w:rsidRPr="00364ED3">
        <w:rPr>
          <w:lang w:val="fr-FR"/>
        </w:rPr>
        <w:t>information. Le texte authentique, juridiquement contraignant, est celui des documents suivants :</w:t>
      </w:r>
    </w:p>
    <w:bookmarkEnd w:id="0"/>
    <w:p w14:paraId="2FC88110" w14:textId="1A9ABD5F" w:rsidR="00C74DC7" w:rsidRPr="00364ED3" w:rsidRDefault="00C74DC7" w:rsidP="00C74DC7">
      <w:pPr>
        <w:pStyle w:val="SingleTxtG"/>
        <w:spacing w:after="0"/>
        <w:ind w:left="1418" w:hanging="284"/>
        <w:jc w:val="left"/>
        <w:rPr>
          <w:lang w:val="fr-FR"/>
        </w:rPr>
      </w:pPr>
      <w:r w:rsidRPr="00364ED3">
        <w:rPr>
          <w:lang w:val="fr-FR" w:eastAsia="en-GB"/>
        </w:rPr>
        <w:t>-</w:t>
      </w:r>
      <w:r w:rsidRPr="00364ED3">
        <w:rPr>
          <w:lang w:val="fr-FR" w:eastAsia="en-GB"/>
        </w:rPr>
        <w:tab/>
        <w:t>ECE/TRANS/WP.29/2018/125 ;</w:t>
      </w:r>
    </w:p>
    <w:p w14:paraId="3A0C1B14" w14:textId="5799F2B0" w:rsidR="00C74DC7" w:rsidRPr="00364ED3" w:rsidRDefault="00C74DC7" w:rsidP="00C74DC7">
      <w:pPr>
        <w:pStyle w:val="SingleTxtG"/>
        <w:spacing w:after="0"/>
        <w:ind w:left="1418" w:hanging="284"/>
        <w:jc w:val="left"/>
        <w:rPr>
          <w:lang w:val="fr-FR"/>
        </w:rPr>
      </w:pPr>
      <w:r w:rsidRPr="00364ED3">
        <w:rPr>
          <w:lang w:val="fr-FR"/>
        </w:rPr>
        <w:t>-</w:t>
      </w:r>
      <w:r w:rsidRPr="00364ED3">
        <w:rPr>
          <w:lang w:val="fr-FR"/>
        </w:rPr>
        <w:tab/>
      </w:r>
      <w:r w:rsidRPr="00364ED3">
        <w:rPr>
          <w:spacing w:val="-6"/>
          <w:lang w:val="fr-FR" w:eastAsia="en-GB"/>
        </w:rPr>
        <w:t>ECE/TRANS/WP.29/2019/13 tel que modifié par le document ECE/TRANS/WP.29/1145, par.104 ;</w:t>
      </w:r>
    </w:p>
    <w:p w14:paraId="50AD4834" w14:textId="5868327F" w:rsidR="00C74DC7" w:rsidRPr="00364ED3" w:rsidRDefault="00C74DC7" w:rsidP="00C74DC7">
      <w:pPr>
        <w:pStyle w:val="SingleTxtG"/>
        <w:spacing w:after="0"/>
        <w:ind w:left="1418" w:hanging="284"/>
        <w:jc w:val="left"/>
        <w:rPr>
          <w:spacing w:val="-6"/>
          <w:lang w:val="fr-FR" w:eastAsia="en-GB"/>
        </w:rPr>
      </w:pPr>
      <w:r w:rsidRPr="00364ED3">
        <w:rPr>
          <w:lang w:val="fr-FR"/>
        </w:rPr>
        <w:t>-</w:t>
      </w:r>
      <w:r w:rsidRPr="00364ED3">
        <w:rPr>
          <w:lang w:val="fr-FR"/>
        </w:rPr>
        <w:tab/>
      </w:r>
      <w:r w:rsidRPr="00364ED3">
        <w:rPr>
          <w:spacing w:val="-6"/>
          <w:lang w:val="fr-FR" w:eastAsia="en-GB"/>
        </w:rPr>
        <w:t>ECE/TRANS/WP.29/2019/16 tel que modifié par le document ECE/TRANS/WP.29/1145, par.105.</w:t>
      </w:r>
    </w:p>
    <w:p w14:paraId="306613C5" w14:textId="77777777" w:rsidR="00C74DC7" w:rsidRPr="00364ED3" w:rsidRDefault="00C74DC7">
      <w:pPr>
        <w:suppressAutoHyphens w:val="0"/>
        <w:kinsoku/>
        <w:overflowPunct/>
        <w:autoSpaceDE/>
        <w:autoSpaceDN/>
        <w:adjustRightInd/>
        <w:snapToGrid/>
        <w:spacing w:line="240" w:lineRule="auto"/>
        <w:rPr>
          <w:spacing w:val="-6"/>
          <w:lang w:val="fr-FR" w:eastAsia="en-GB"/>
        </w:rPr>
      </w:pPr>
      <w:r w:rsidRPr="00364ED3">
        <w:rPr>
          <w:spacing w:val="-6"/>
          <w:lang w:val="fr-FR" w:eastAsia="en-GB"/>
        </w:rPr>
        <w:br w:type="page"/>
      </w:r>
    </w:p>
    <w:p w14:paraId="28D25D46" w14:textId="77777777" w:rsidR="00C74DC7" w:rsidRPr="00364ED3" w:rsidRDefault="00C74DC7" w:rsidP="00C74DC7">
      <w:pPr>
        <w:pStyle w:val="HChG"/>
        <w:rPr>
          <w:lang w:val="fr-FR"/>
        </w:rPr>
      </w:pPr>
      <w:r w:rsidRPr="00364ED3">
        <w:rPr>
          <w:lang w:val="fr-FR"/>
        </w:rPr>
        <w:t>Règlement ONU n</w:t>
      </w:r>
      <w:r w:rsidRPr="00364ED3">
        <w:rPr>
          <w:vertAlign w:val="superscript"/>
          <w:lang w:val="fr-FR"/>
        </w:rPr>
        <w:t>o</w:t>
      </w:r>
      <w:r w:rsidRPr="00364ED3">
        <w:rPr>
          <w:lang w:val="fr-FR"/>
        </w:rPr>
        <w:t> 110</w:t>
      </w:r>
    </w:p>
    <w:p w14:paraId="295110EA" w14:textId="78B6A5F2" w:rsidR="00C74DC7" w:rsidRPr="00364ED3" w:rsidRDefault="00C74DC7" w:rsidP="00C74DC7">
      <w:pPr>
        <w:pStyle w:val="HChG"/>
        <w:rPr>
          <w:lang w:val="fr-FR"/>
        </w:rPr>
      </w:pPr>
      <w:r w:rsidRPr="00364ED3">
        <w:rPr>
          <w:lang w:val="fr-FR"/>
        </w:rPr>
        <w:tab/>
      </w:r>
      <w:r w:rsidRPr="00364ED3">
        <w:rPr>
          <w:lang w:val="fr-FR"/>
        </w:rPr>
        <w:tab/>
      </w:r>
      <w:bookmarkStart w:id="1" w:name="_Toc379285379"/>
      <w:bookmarkStart w:id="2" w:name="_Toc379286202"/>
      <w:r w:rsidRPr="00364ED3">
        <w:rPr>
          <w:lang w:val="fr-FR"/>
        </w:rPr>
        <w:t>Prescriptions uniformes relatives à l</w:t>
      </w:r>
      <w:r w:rsidR="00DC744D" w:rsidRPr="00364ED3">
        <w:rPr>
          <w:lang w:val="fr-FR"/>
        </w:rPr>
        <w:t>’</w:t>
      </w:r>
      <w:r w:rsidRPr="00364ED3">
        <w:rPr>
          <w:lang w:val="fr-FR"/>
        </w:rPr>
        <w:t>homologation :</w:t>
      </w:r>
      <w:bookmarkEnd w:id="1"/>
      <w:bookmarkEnd w:id="2"/>
    </w:p>
    <w:p w14:paraId="26029A41" w14:textId="027BFD5D" w:rsidR="00C74DC7" w:rsidRPr="00364ED3" w:rsidRDefault="00C74DC7" w:rsidP="00C74DC7">
      <w:pPr>
        <w:pStyle w:val="HChG"/>
        <w:ind w:left="1701" w:hanging="567"/>
        <w:rPr>
          <w:lang w:val="fr-FR"/>
        </w:rPr>
      </w:pPr>
      <w:bookmarkStart w:id="3" w:name="_Toc379285380"/>
      <w:bookmarkStart w:id="4" w:name="_Toc379286203"/>
      <w:r w:rsidRPr="00364ED3">
        <w:rPr>
          <w:lang w:val="fr-FR"/>
        </w:rPr>
        <w:t>I.</w:t>
      </w:r>
      <w:r w:rsidRPr="00364ED3">
        <w:rPr>
          <w:lang w:val="fr-FR"/>
        </w:rPr>
        <w:tab/>
      </w:r>
      <w:bookmarkEnd w:id="3"/>
      <w:bookmarkEnd w:id="4"/>
      <w:r w:rsidRPr="00364ED3">
        <w:rPr>
          <w:lang w:val="fr-FR"/>
        </w:rPr>
        <w:t>Des organes spéciaux pour l</w:t>
      </w:r>
      <w:r w:rsidR="00DC744D" w:rsidRPr="00364ED3">
        <w:rPr>
          <w:lang w:val="fr-FR"/>
        </w:rPr>
        <w:t>’</w:t>
      </w:r>
      <w:r w:rsidRPr="00364ED3">
        <w:rPr>
          <w:lang w:val="fr-FR"/>
        </w:rPr>
        <w:t xml:space="preserve">alimentation du moteur </w:t>
      </w:r>
      <w:r w:rsidRPr="00364ED3">
        <w:rPr>
          <w:lang w:val="fr-FR"/>
        </w:rPr>
        <w:br/>
        <w:t>au gaz naturel comprimé (GNC) et/ou au gaz naturel liquéfié (GNL) sur les véhicules</w:t>
      </w:r>
    </w:p>
    <w:p w14:paraId="4CE480C3" w14:textId="42058779" w:rsidR="00C74DC7" w:rsidRPr="00364ED3" w:rsidRDefault="00C74DC7" w:rsidP="00C74DC7">
      <w:pPr>
        <w:pStyle w:val="HChG"/>
        <w:ind w:left="1701" w:hanging="567"/>
        <w:rPr>
          <w:lang w:val="fr-FR"/>
        </w:rPr>
      </w:pPr>
      <w:bookmarkStart w:id="5" w:name="_Toc379285381"/>
      <w:bookmarkStart w:id="6" w:name="_Toc379286204"/>
      <w:r w:rsidRPr="00364ED3">
        <w:rPr>
          <w:lang w:val="fr-FR"/>
        </w:rPr>
        <w:t>II.</w:t>
      </w:r>
      <w:r w:rsidRPr="00364ED3">
        <w:rPr>
          <w:lang w:val="fr-FR"/>
        </w:rPr>
        <w:tab/>
      </w:r>
      <w:bookmarkEnd w:id="5"/>
      <w:bookmarkEnd w:id="6"/>
      <w:r w:rsidRPr="00364ED3">
        <w:rPr>
          <w:lang w:val="fr-FR"/>
        </w:rPr>
        <w:t>Des véhicules munis d</w:t>
      </w:r>
      <w:r w:rsidR="00DC744D" w:rsidRPr="00364ED3">
        <w:rPr>
          <w:lang w:val="fr-FR"/>
        </w:rPr>
        <w:t>’</w:t>
      </w:r>
      <w:r w:rsidRPr="00364ED3">
        <w:rPr>
          <w:lang w:val="fr-FR"/>
        </w:rPr>
        <w:t>organes spéciaux d</w:t>
      </w:r>
      <w:r w:rsidR="00DC744D" w:rsidRPr="00364ED3">
        <w:rPr>
          <w:lang w:val="fr-FR"/>
        </w:rPr>
        <w:t>’</w:t>
      </w:r>
      <w:r w:rsidRPr="00364ED3">
        <w:rPr>
          <w:lang w:val="fr-FR"/>
        </w:rPr>
        <w:t>un type homologué pour l</w:t>
      </w:r>
      <w:r w:rsidR="00DC744D" w:rsidRPr="00364ED3">
        <w:rPr>
          <w:lang w:val="fr-FR"/>
        </w:rPr>
        <w:t>’</w:t>
      </w:r>
      <w:r w:rsidRPr="00364ED3">
        <w:rPr>
          <w:lang w:val="fr-FR"/>
        </w:rPr>
        <w:t>alimentation du moteur au gaz naturel comprimé (GNC) et/ou au gaz naturel liquéfié (GNL) en ce qui concerne l</w:t>
      </w:r>
      <w:r w:rsidR="00DC744D" w:rsidRPr="00364ED3">
        <w:rPr>
          <w:lang w:val="fr-FR"/>
        </w:rPr>
        <w:t>’</w:t>
      </w:r>
      <w:r w:rsidRPr="00364ED3">
        <w:rPr>
          <w:lang w:val="fr-FR"/>
        </w:rPr>
        <w:t>installation de ces organes</w:t>
      </w:r>
    </w:p>
    <w:p w14:paraId="752C87D0" w14:textId="77777777" w:rsidR="00C74DC7" w:rsidRPr="00364ED3" w:rsidRDefault="00C74DC7" w:rsidP="00C74DC7">
      <w:pPr>
        <w:spacing w:before="600" w:after="120"/>
        <w:rPr>
          <w:sz w:val="28"/>
          <w:lang w:val="fr-FR"/>
        </w:rPr>
      </w:pPr>
      <w:r w:rsidRPr="00364ED3">
        <w:rPr>
          <w:sz w:val="28"/>
          <w:lang w:val="fr-FR"/>
        </w:rPr>
        <w:t>Table des matières</w:t>
      </w:r>
    </w:p>
    <w:p w14:paraId="1E0E336C" w14:textId="77777777" w:rsidR="00C74DC7" w:rsidRPr="00364ED3" w:rsidRDefault="00C74DC7" w:rsidP="00C74DC7">
      <w:pPr>
        <w:tabs>
          <w:tab w:val="right" w:pos="9638"/>
        </w:tabs>
        <w:spacing w:after="120"/>
        <w:ind w:left="283"/>
        <w:rPr>
          <w:i/>
          <w:sz w:val="18"/>
          <w:lang w:val="fr-FR"/>
        </w:rPr>
      </w:pPr>
      <w:r w:rsidRPr="00364ED3">
        <w:rPr>
          <w:i/>
          <w:sz w:val="18"/>
          <w:lang w:val="fr-FR"/>
        </w:rPr>
        <w:t>Règlements</w:t>
      </w:r>
      <w:r w:rsidRPr="00364ED3">
        <w:rPr>
          <w:i/>
          <w:sz w:val="18"/>
          <w:lang w:val="fr-FR"/>
        </w:rPr>
        <w:tab/>
        <w:t>Page</w:t>
      </w:r>
    </w:p>
    <w:p w14:paraId="5CA6673E" w14:textId="77777777" w:rsidR="001E6FDA" w:rsidRPr="00364ED3" w:rsidRDefault="001E6FDA" w:rsidP="001E6FDA">
      <w:pPr>
        <w:tabs>
          <w:tab w:val="right" w:pos="850"/>
          <w:tab w:val="right" w:leader="dot" w:pos="8787"/>
          <w:tab w:val="right" w:pos="9638"/>
        </w:tabs>
        <w:spacing w:after="120"/>
        <w:ind w:left="1134" w:hanging="1134"/>
        <w:rPr>
          <w:lang w:val="fr-FR"/>
        </w:rPr>
      </w:pPr>
      <w:bookmarkStart w:id="7" w:name="_Hlk106197522"/>
      <w:r w:rsidRPr="00364ED3">
        <w:rPr>
          <w:lang w:val="fr-FR"/>
        </w:rPr>
        <w:tab/>
        <w:t>1.</w:t>
      </w:r>
      <w:r w:rsidRPr="00364ED3">
        <w:rPr>
          <w:lang w:val="fr-FR"/>
        </w:rPr>
        <w:tab/>
        <w:t>Domaine d’application</w:t>
      </w:r>
      <w:r w:rsidRPr="00364ED3">
        <w:rPr>
          <w:lang w:val="fr-FR"/>
        </w:rPr>
        <w:tab/>
      </w:r>
      <w:r w:rsidRPr="00364ED3">
        <w:rPr>
          <w:lang w:val="fr-FR"/>
        </w:rPr>
        <w:tab/>
        <w:t>7</w:t>
      </w:r>
    </w:p>
    <w:p w14:paraId="76D3A0F8"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w:t>
      </w:r>
      <w:r w:rsidRPr="00364ED3">
        <w:rPr>
          <w:lang w:val="fr-FR"/>
        </w:rPr>
        <w:tab/>
      </w:r>
      <w:r w:rsidRPr="00364ED3">
        <w:rPr>
          <w:rFonts w:eastAsia="Times New Roman"/>
          <w:lang w:val="fr-FR"/>
        </w:rPr>
        <w:t>Références</w:t>
      </w:r>
      <w:r w:rsidRPr="00364ED3">
        <w:rPr>
          <w:lang w:val="fr-FR"/>
        </w:rPr>
        <w:tab/>
      </w:r>
      <w:r w:rsidRPr="00364ED3">
        <w:rPr>
          <w:lang w:val="fr-FR"/>
        </w:rPr>
        <w:tab/>
        <w:t>7</w:t>
      </w:r>
    </w:p>
    <w:p w14:paraId="2FD3361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3.</w:t>
      </w:r>
      <w:r w:rsidRPr="00364ED3">
        <w:rPr>
          <w:lang w:val="fr-FR"/>
        </w:rPr>
        <w:tab/>
        <w:t>Classification des organes</w:t>
      </w:r>
      <w:r w:rsidRPr="00364ED3">
        <w:rPr>
          <w:lang w:val="fr-FR"/>
        </w:rPr>
        <w:tab/>
      </w:r>
      <w:r w:rsidRPr="00364ED3">
        <w:rPr>
          <w:lang w:val="fr-FR"/>
        </w:rPr>
        <w:tab/>
        <w:t>10</w:t>
      </w:r>
    </w:p>
    <w:p w14:paraId="54CDFA46"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w:t>
      </w:r>
      <w:r w:rsidRPr="00364ED3">
        <w:rPr>
          <w:lang w:val="fr-FR"/>
        </w:rPr>
        <w:tab/>
        <w:t>Définitions</w:t>
      </w:r>
      <w:r w:rsidRPr="00364ED3">
        <w:rPr>
          <w:lang w:val="fr-FR"/>
        </w:rPr>
        <w:tab/>
      </w:r>
      <w:r w:rsidRPr="00364ED3">
        <w:rPr>
          <w:lang w:val="fr-FR"/>
        </w:rPr>
        <w:tab/>
        <w:t>12</w:t>
      </w:r>
    </w:p>
    <w:p w14:paraId="7D072FE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Première partie</w:t>
      </w:r>
    </w:p>
    <w:p w14:paraId="17C6E23B"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 xml:space="preserve">Homologation des organes spéciaux pour l’alimentation du moteur au GNC </w:t>
      </w:r>
      <w:r w:rsidRPr="00364ED3">
        <w:rPr>
          <w:lang w:val="fr-FR"/>
        </w:rPr>
        <w:br/>
        <w:t>et/ou au GNL sur les véhicules</w:t>
      </w:r>
      <w:r w:rsidRPr="00364ED3">
        <w:rPr>
          <w:lang w:val="fr-FR"/>
        </w:rPr>
        <w:tab/>
      </w:r>
      <w:r w:rsidRPr="00364ED3">
        <w:rPr>
          <w:lang w:val="fr-FR"/>
        </w:rPr>
        <w:tab/>
        <w:t>19</w:t>
      </w:r>
    </w:p>
    <w:p w14:paraId="43E1B565"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w:t>
      </w:r>
      <w:r w:rsidRPr="00364ED3">
        <w:rPr>
          <w:lang w:val="fr-FR"/>
        </w:rPr>
        <w:tab/>
        <w:t>Demande d’homologation</w:t>
      </w:r>
      <w:r w:rsidRPr="00364ED3">
        <w:rPr>
          <w:lang w:val="fr-FR"/>
        </w:rPr>
        <w:tab/>
      </w:r>
      <w:r w:rsidRPr="00364ED3">
        <w:rPr>
          <w:lang w:val="fr-FR"/>
        </w:rPr>
        <w:tab/>
        <w:t>19</w:t>
      </w:r>
    </w:p>
    <w:p w14:paraId="44F8B3D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6.</w:t>
      </w:r>
      <w:r w:rsidRPr="00364ED3">
        <w:rPr>
          <w:lang w:val="fr-FR"/>
        </w:rPr>
        <w:tab/>
        <w:t>Inscriptions</w:t>
      </w:r>
      <w:r w:rsidRPr="00364ED3">
        <w:rPr>
          <w:lang w:val="fr-FR"/>
        </w:rPr>
        <w:tab/>
      </w:r>
      <w:r w:rsidRPr="00364ED3">
        <w:rPr>
          <w:lang w:val="fr-FR"/>
        </w:rPr>
        <w:tab/>
        <w:t>19</w:t>
      </w:r>
    </w:p>
    <w:p w14:paraId="14190CC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7.</w:t>
      </w:r>
      <w:r w:rsidRPr="00364ED3">
        <w:rPr>
          <w:lang w:val="fr-FR"/>
        </w:rPr>
        <w:tab/>
        <w:t>Homologation</w:t>
      </w:r>
      <w:r w:rsidRPr="00364ED3">
        <w:rPr>
          <w:lang w:val="fr-FR"/>
        </w:rPr>
        <w:tab/>
      </w:r>
      <w:r w:rsidRPr="00364ED3">
        <w:rPr>
          <w:lang w:val="fr-FR"/>
        </w:rPr>
        <w:tab/>
        <w:t>20</w:t>
      </w:r>
    </w:p>
    <w:p w14:paraId="200B68C3"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8.</w:t>
      </w:r>
      <w:r w:rsidRPr="00364ED3">
        <w:rPr>
          <w:lang w:val="fr-FR"/>
        </w:rPr>
        <w:tab/>
        <w:t>Spécifications applicables aux organes GNC et/ou GNL</w:t>
      </w:r>
      <w:r w:rsidRPr="00364ED3">
        <w:rPr>
          <w:lang w:val="fr-FR"/>
        </w:rPr>
        <w:tab/>
      </w:r>
      <w:r w:rsidRPr="00364ED3">
        <w:rPr>
          <w:lang w:val="fr-FR"/>
        </w:rPr>
        <w:tab/>
        <w:t>21</w:t>
      </w:r>
    </w:p>
    <w:p w14:paraId="70BEC51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9.</w:t>
      </w:r>
      <w:r w:rsidRPr="00364ED3">
        <w:rPr>
          <w:lang w:val="fr-FR"/>
        </w:rPr>
        <w:tab/>
        <w:t>Modification d’un type d’organe GNC et/ou GNL et extension d’homologation</w:t>
      </w:r>
      <w:r w:rsidRPr="00364ED3">
        <w:rPr>
          <w:lang w:val="fr-FR"/>
        </w:rPr>
        <w:tab/>
      </w:r>
      <w:r w:rsidRPr="00364ED3">
        <w:rPr>
          <w:lang w:val="fr-FR"/>
        </w:rPr>
        <w:tab/>
        <w:t>24</w:t>
      </w:r>
    </w:p>
    <w:p w14:paraId="619C3C20"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10.</w:t>
      </w:r>
      <w:r w:rsidRPr="00364ED3">
        <w:rPr>
          <w:lang w:val="fr-FR"/>
        </w:rPr>
        <w:tab/>
        <w:t>(Section non attribuée)</w:t>
      </w:r>
      <w:r w:rsidRPr="00364ED3">
        <w:rPr>
          <w:lang w:val="fr-FR"/>
        </w:rPr>
        <w:tab/>
      </w:r>
      <w:r w:rsidRPr="00364ED3">
        <w:rPr>
          <w:lang w:val="fr-FR"/>
        </w:rPr>
        <w:tab/>
        <w:t>24</w:t>
      </w:r>
    </w:p>
    <w:p w14:paraId="41BB952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11.</w:t>
      </w:r>
      <w:r w:rsidRPr="00364ED3">
        <w:rPr>
          <w:lang w:val="fr-FR"/>
        </w:rPr>
        <w:tab/>
        <w:t>Conformité de la production</w:t>
      </w:r>
      <w:r w:rsidRPr="00364ED3">
        <w:rPr>
          <w:lang w:val="fr-FR"/>
        </w:rPr>
        <w:tab/>
      </w:r>
      <w:r w:rsidRPr="00364ED3">
        <w:rPr>
          <w:lang w:val="fr-FR"/>
        </w:rPr>
        <w:tab/>
        <w:t>24</w:t>
      </w:r>
    </w:p>
    <w:p w14:paraId="5454F658"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12.</w:t>
      </w:r>
      <w:r w:rsidRPr="00364ED3">
        <w:rPr>
          <w:lang w:val="fr-FR"/>
        </w:rPr>
        <w:tab/>
        <w:t>Sanctions pour non-conformité de la production</w:t>
      </w:r>
      <w:r w:rsidRPr="00364ED3">
        <w:rPr>
          <w:lang w:val="fr-FR"/>
        </w:rPr>
        <w:tab/>
      </w:r>
      <w:r w:rsidRPr="00364ED3">
        <w:rPr>
          <w:lang w:val="fr-FR"/>
        </w:rPr>
        <w:tab/>
        <w:t>25</w:t>
      </w:r>
    </w:p>
    <w:p w14:paraId="5A7B6243"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13.</w:t>
      </w:r>
      <w:r w:rsidRPr="00364ED3">
        <w:rPr>
          <w:lang w:val="fr-FR"/>
        </w:rPr>
        <w:tab/>
        <w:t>(Section non attribuée)</w:t>
      </w:r>
      <w:r w:rsidRPr="00364ED3">
        <w:rPr>
          <w:lang w:val="fr-FR"/>
        </w:rPr>
        <w:tab/>
      </w:r>
      <w:r w:rsidRPr="00364ED3">
        <w:rPr>
          <w:lang w:val="fr-FR"/>
        </w:rPr>
        <w:tab/>
        <w:t>25</w:t>
      </w:r>
    </w:p>
    <w:p w14:paraId="4A758B7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14.</w:t>
      </w:r>
      <w:r w:rsidRPr="00364ED3">
        <w:rPr>
          <w:lang w:val="fr-FR"/>
        </w:rPr>
        <w:tab/>
        <w:t>Arrêt définitif de la production</w:t>
      </w:r>
      <w:r w:rsidRPr="00364ED3">
        <w:rPr>
          <w:lang w:val="fr-FR"/>
        </w:rPr>
        <w:tab/>
      </w:r>
      <w:r w:rsidRPr="00364ED3">
        <w:rPr>
          <w:lang w:val="fr-FR"/>
        </w:rPr>
        <w:tab/>
        <w:t>25</w:t>
      </w:r>
    </w:p>
    <w:p w14:paraId="1A73457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15.</w:t>
      </w:r>
      <w:r w:rsidRPr="00364ED3">
        <w:rPr>
          <w:lang w:val="fr-FR"/>
        </w:rPr>
        <w:tab/>
        <w:t xml:space="preserve">Noms et adresses des services techniques chargés des essais d’homologation </w:t>
      </w:r>
      <w:r w:rsidRPr="00364ED3">
        <w:rPr>
          <w:lang w:val="fr-FR"/>
        </w:rPr>
        <w:br/>
        <w:t>et des autorités d’homologation de type</w:t>
      </w:r>
      <w:r w:rsidRPr="00364ED3">
        <w:rPr>
          <w:lang w:val="fr-FR"/>
        </w:rPr>
        <w:tab/>
      </w:r>
      <w:r w:rsidRPr="00364ED3">
        <w:rPr>
          <w:lang w:val="fr-FR"/>
        </w:rPr>
        <w:tab/>
        <w:t>25</w:t>
      </w:r>
    </w:p>
    <w:p w14:paraId="533DCBA3" w14:textId="77777777" w:rsidR="001E6FDA" w:rsidRPr="00364ED3" w:rsidRDefault="001E6FDA" w:rsidP="001E6FDA">
      <w:pPr>
        <w:keepNext/>
        <w:tabs>
          <w:tab w:val="right" w:pos="850"/>
          <w:tab w:val="right" w:leader="dot" w:pos="8787"/>
          <w:tab w:val="right" w:pos="9638"/>
        </w:tabs>
        <w:spacing w:after="120"/>
        <w:ind w:left="1134" w:hanging="1134"/>
        <w:rPr>
          <w:lang w:val="fr-FR"/>
        </w:rPr>
      </w:pPr>
      <w:r w:rsidRPr="00364ED3">
        <w:rPr>
          <w:lang w:val="fr-FR"/>
        </w:rPr>
        <w:tab/>
        <w:t>Deuxième partie</w:t>
      </w:r>
    </w:p>
    <w:p w14:paraId="04BA166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 xml:space="preserve">Homologation des véhicules munis d’organes spéciaux d’un type homologué </w:t>
      </w:r>
      <w:r w:rsidRPr="00364ED3">
        <w:rPr>
          <w:lang w:val="fr-FR"/>
        </w:rPr>
        <w:br/>
        <w:t xml:space="preserve">pour l’alimentation du moteur au gaz naturel comprimé (GNC) et/ou au gaz </w:t>
      </w:r>
      <w:r w:rsidRPr="00364ED3">
        <w:rPr>
          <w:lang w:val="fr-FR"/>
        </w:rPr>
        <w:br/>
        <w:t>naturel liquéfié (GNL) en ce qui concerne l’installation de ces organes</w:t>
      </w:r>
      <w:r w:rsidRPr="00364ED3">
        <w:rPr>
          <w:lang w:val="fr-FR"/>
        </w:rPr>
        <w:tab/>
      </w:r>
      <w:r w:rsidRPr="00364ED3">
        <w:rPr>
          <w:lang w:val="fr-FR"/>
        </w:rPr>
        <w:tab/>
        <w:t>26</w:t>
      </w:r>
    </w:p>
    <w:p w14:paraId="71F9BC90"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16.</w:t>
      </w:r>
      <w:r w:rsidRPr="00364ED3">
        <w:rPr>
          <w:lang w:val="fr-FR"/>
        </w:rPr>
        <w:tab/>
        <w:t>Demande d’homologation</w:t>
      </w:r>
      <w:r w:rsidRPr="00364ED3">
        <w:rPr>
          <w:lang w:val="fr-FR"/>
        </w:rPr>
        <w:tab/>
      </w:r>
      <w:r w:rsidRPr="00364ED3">
        <w:rPr>
          <w:lang w:val="fr-FR"/>
        </w:rPr>
        <w:tab/>
        <w:t>26</w:t>
      </w:r>
    </w:p>
    <w:p w14:paraId="14C3D00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17.</w:t>
      </w:r>
      <w:r w:rsidRPr="00364ED3">
        <w:rPr>
          <w:lang w:val="fr-FR"/>
        </w:rPr>
        <w:tab/>
        <w:t>Homologation</w:t>
      </w:r>
      <w:r w:rsidRPr="00364ED3">
        <w:rPr>
          <w:lang w:val="fr-FR"/>
        </w:rPr>
        <w:tab/>
      </w:r>
      <w:r w:rsidRPr="00364ED3">
        <w:rPr>
          <w:lang w:val="fr-FR"/>
        </w:rPr>
        <w:tab/>
        <w:t>26</w:t>
      </w:r>
    </w:p>
    <w:p w14:paraId="37109627"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18.</w:t>
      </w:r>
      <w:r w:rsidRPr="00364ED3">
        <w:rPr>
          <w:lang w:val="fr-FR"/>
        </w:rPr>
        <w:tab/>
        <w:t xml:space="preserve">Prescriptions relatives à l’installation d’organes spéciaux pour l’alimentation </w:t>
      </w:r>
      <w:r w:rsidRPr="00364ED3">
        <w:rPr>
          <w:lang w:val="fr-FR"/>
        </w:rPr>
        <w:br/>
        <w:t>du moteur au gaz naturel comprimé et/ou au gaz naturel liquéfié</w:t>
      </w:r>
      <w:r w:rsidRPr="00364ED3">
        <w:rPr>
          <w:lang w:val="fr-FR"/>
        </w:rPr>
        <w:tab/>
      </w:r>
      <w:r w:rsidRPr="00364ED3">
        <w:rPr>
          <w:lang w:val="fr-FR"/>
        </w:rPr>
        <w:tab/>
        <w:t>27</w:t>
      </w:r>
    </w:p>
    <w:p w14:paraId="125D287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19.</w:t>
      </w:r>
      <w:r w:rsidRPr="00364ED3">
        <w:rPr>
          <w:lang w:val="fr-FR"/>
        </w:rPr>
        <w:tab/>
        <w:t>Conformité de la production</w:t>
      </w:r>
      <w:r w:rsidRPr="00364ED3">
        <w:rPr>
          <w:lang w:val="fr-FR"/>
        </w:rPr>
        <w:tab/>
      </w:r>
      <w:r w:rsidRPr="00364ED3">
        <w:rPr>
          <w:lang w:val="fr-FR"/>
        </w:rPr>
        <w:tab/>
        <w:t>35</w:t>
      </w:r>
    </w:p>
    <w:p w14:paraId="1AE53B77"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20.</w:t>
      </w:r>
      <w:r w:rsidRPr="00364ED3">
        <w:rPr>
          <w:lang w:val="fr-FR"/>
        </w:rPr>
        <w:tab/>
        <w:t>Sanctions pour non-conformité de la production</w:t>
      </w:r>
      <w:r w:rsidRPr="00364ED3">
        <w:rPr>
          <w:lang w:val="fr-FR"/>
        </w:rPr>
        <w:tab/>
      </w:r>
      <w:r w:rsidRPr="00364ED3">
        <w:rPr>
          <w:lang w:val="fr-FR"/>
        </w:rPr>
        <w:tab/>
        <w:t>35</w:t>
      </w:r>
    </w:p>
    <w:p w14:paraId="6726F17C"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21.</w:t>
      </w:r>
      <w:r w:rsidRPr="00364ED3">
        <w:rPr>
          <w:lang w:val="fr-FR"/>
        </w:rPr>
        <w:tab/>
        <w:t>Modification du type de véhicule et extension de l’homologation</w:t>
      </w:r>
      <w:r w:rsidRPr="00364ED3">
        <w:rPr>
          <w:lang w:val="fr-FR"/>
        </w:rPr>
        <w:tab/>
      </w:r>
      <w:r w:rsidRPr="00364ED3">
        <w:rPr>
          <w:lang w:val="fr-FR"/>
        </w:rPr>
        <w:tab/>
        <w:t>35</w:t>
      </w:r>
    </w:p>
    <w:p w14:paraId="5C0B172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22.</w:t>
      </w:r>
      <w:r w:rsidRPr="00364ED3">
        <w:rPr>
          <w:lang w:val="fr-FR"/>
        </w:rPr>
        <w:tab/>
        <w:t>Arrêt définitif de la production</w:t>
      </w:r>
      <w:r w:rsidRPr="00364ED3">
        <w:rPr>
          <w:lang w:val="fr-FR"/>
        </w:rPr>
        <w:tab/>
      </w:r>
      <w:r w:rsidRPr="00364ED3">
        <w:rPr>
          <w:lang w:val="fr-FR"/>
        </w:rPr>
        <w:tab/>
        <w:t>36</w:t>
      </w:r>
    </w:p>
    <w:p w14:paraId="30845610"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23.</w:t>
      </w:r>
      <w:r w:rsidRPr="00364ED3">
        <w:rPr>
          <w:lang w:val="fr-FR"/>
        </w:rPr>
        <w:tab/>
        <w:t xml:space="preserve">Noms et adresses des services techniques chargés des essais d’homologation </w:t>
      </w:r>
      <w:r w:rsidRPr="00364ED3">
        <w:rPr>
          <w:lang w:val="fr-FR"/>
        </w:rPr>
        <w:br/>
        <w:t>et des autorités d’homologation de type</w:t>
      </w:r>
      <w:r w:rsidRPr="00364ED3">
        <w:rPr>
          <w:lang w:val="fr-FR"/>
        </w:rPr>
        <w:tab/>
      </w:r>
      <w:r w:rsidRPr="00364ED3">
        <w:rPr>
          <w:lang w:val="fr-FR"/>
        </w:rPr>
        <w:tab/>
        <w:t>36</w:t>
      </w:r>
    </w:p>
    <w:p w14:paraId="5FE6794E"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24.</w:t>
      </w:r>
      <w:r w:rsidRPr="00364ED3">
        <w:rPr>
          <w:lang w:val="fr-FR"/>
        </w:rPr>
        <w:tab/>
        <w:t>Dispositions transitoires</w:t>
      </w:r>
      <w:r w:rsidRPr="00364ED3">
        <w:rPr>
          <w:lang w:val="fr-FR"/>
        </w:rPr>
        <w:tab/>
      </w:r>
      <w:r w:rsidRPr="00364ED3">
        <w:rPr>
          <w:lang w:val="fr-FR"/>
        </w:rPr>
        <w:tab/>
        <w:t>36</w:t>
      </w:r>
    </w:p>
    <w:p w14:paraId="27C888D8" w14:textId="77777777" w:rsidR="001E6FDA" w:rsidRPr="00364ED3" w:rsidRDefault="001E6FDA" w:rsidP="001E6FDA">
      <w:pPr>
        <w:tabs>
          <w:tab w:val="right" w:pos="850"/>
        </w:tabs>
        <w:spacing w:after="120"/>
        <w:rPr>
          <w:lang w:val="fr-FR"/>
        </w:rPr>
      </w:pPr>
      <w:r w:rsidRPr="00364ED3">
        <w:rPr>
          <w:lang w:val="fr-FR"/>
        </w:rPr>
        <w:tab/>
        <w:t>Annexes</w:t>
      </w:r>
    </w:p>
    <w:p w14:paraId="53368256"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1A.</w:t>
      </w:r>
      <w:r w:rsidRPr="00364ED3">
        <w:rPr>
          <w:lang w:val="fr-FR"/>
        </w:rPr>
        <w:tab/>
        <w:t>Caractéristiques essentielles des organes GNC/GNL</w:t>
      </w:r>
      <w:r w:rsidRPr="00364ED3">
        <w:rPr>
          <w:lang w:val="fr-FR"/>
        </w:rPr>
        <w:tab/>
      </w:r>
      <w:r w:rsidRPr="00364ED3">
        <w:rPr>
          <w:lang w:val="fr-FR"/>
        </w:rPr>
        <w:tab/>
        <w:t>39</w:t>
      </w:r>
    </w:p>
    <w:p w14:paraId="6D32FC1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1B.</w:t>
      </w:r>
      <w:r w:rsidRPr="00364ED3">
        <w:rPr>
          <w:lang w:val="fr-FR"/>
        </w:rPr>
        <w:tab/>
        <w:t>Caractéristiques essentielles du véhicule, du moteur et du système GNC/GNL</w:t>
      </w:r>
      <w:r w:rsidRPr="00364ED3">
        <w:rPr>
          <w:lang w:val="fr-FR"/>
        </w:rPr>
        <w:tab/>
      </w:r>
      <w:r w:rsidRPr="00364ED3">
        <w:rPr>
          <w:lang w:val="fr-FR"/>
        </w:rPr>
        <w:tab/>
        <w:t>45</w:t>
      </w:r>
    </w:p>
    <w:p w14:paraId="57FE49A3"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2A.</w:t>
      </w:r>
      <w:r w:rsidRPr="00364ED3">
        <w:rPr>
          <w:lang w:val="fr-FR"/>
        </w:rPr>
        <w:tab/>
        <w:t>Exemple de marque d’homologation de type d’un organe GNC/GNL</w:t>
      </w:r>
      <w:r w:rsidRPr="00364ED3">
        <w:rPr>
          <w:lang w:val="fr-FR"/>
        </w:rPr>
        <w:tab/>
      </w:r>
      <w:r w:rsidRPr="00364ED3">
        <w:rPr>
          <w:lang w:val="fr-FR"/>
        </w:rPr>
        <w:tab/>
        <w:t>51</w:t>
      </w:r>
    </w:p>
    <w:p w14:paraId="515BC41C"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2B.</w:t>
      </w:r>
      <w:r w:rsidRPr="00364ED3">
        <w:rPr>
          <w:lang w:val="fr-FR"/>
        </w:rPr>
        <w:tab/>
        <w:t xml:space="preserve">Communication </w:t>
      </w:r>
      <w:r w:rsidRPr="00364ED3">
        <w:rPr>
          <w:rFonts w:eastAsia="Times New Roman"/>
          <w:lang w:val="fr-FR"/>
        </w:rPr>
        <w:t>concernant la délivrance d’homologation</w:t>
      </w:r>
      <w:r w:rsidRPr="00364ED3">
        <w:rPr>
          <w:noProof/>
          <w:lang w:val="fr-FR"/>
        </w:rPr>
        <mc:AlternateContent>
          <mc:Choice Requires="wps">
            <w:drawing>
              <wp:anchor distT="0" distB="0" distL="114300" distR="114300" simplePos="0" relativeHeight="251673600" behindDoc="0" locked="0" layoutInCell="1" allowOverlap="1" wp14:anchorId="24325E84" wp14:editId="3B60B6B6">
                <wp:simplePos x="0" y="0"/>
                <wp:positionH relativeFrom="column">
                  <wp:posOffset>-2011680</wp:posOffset>
                </wp:positionH>
                <wp:positionV relativeFrom="paragraph">
                  <wp:posOffset>76200</wp:posOffset>
                </wp:positionV>
                <wp:extent cx="254000" cy="228600"/>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8FFB4" w14:textId="77777777" w:rsidR="001E6FDA" w:rsidRPr="00D4675D" w:rsidRDefault="001E6FDA" w:rsidP="001E6FDA">
                            <w:pPr>
                              <w:rPr>
                                <w:b/>
                                <w:color w:val="FFFFFF"/>
                              </w:rPr>
                            </w:pP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25E84" id="_x0000_t202" coordsize="21600,21600" o:spt="202" path="m,l,21600r21600,l21600,xe">
                <v:stroke joinstyle="miter"/>
                <v:path gradientshapeok="t" o:connecttype="rect"/>
              </v:shapetype>
              <v:shape id="Zone de texte 74" o:spid="_x0000_s1027" type="#_x0000_t202" style="position:absolute;left:0;text-align:left;margin-left:-158.4pt;margin-top:6pt;width:2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EDCwIAAPwDAAAOAAAAZHJzL2Uyb0RvYy54bWysU02P0zAQvSPxHyzfadKo+0HUdLV0VYS0&#10;sEgLF26O7SQWiceM3SbLr2fsdLsFbggfLI9n/Gbem/H6Zhp6dtDoDdiKLxc5Z9pKUMa2Ff/6Zffm&#10;mjMfhFWiB6sr/qQ9v9m8frUeXakL6KBXGhmBWF+OruJdCK7MMi87PQi/AKctORvAQQQysc0UipHQ&#10;hz4r8vwyGwGVQ5Dae7q9m518k/CbRsvw0DReB9ZXnGoLace013HPNmtRtihcZ+SxDPEPVQzCWEp6&#10;groTQbA9mr+gBiMRPDRhIWHIoGmM1IkDsVnmf7B57ITTiQuJ491JJv//YOWnw2dkRlX8asWZFQP1&#10;6Bt1iinNgp6CZnRPIo3OlxT76Cg6TO9gomYnwt7dg/zumYVtJ2yrbxFh7LRQVOQyvszOns44PoLU&#10;40dQlEzsAySgqcEhKkiaMEKnZj2dGkSFMEmXxcUqz8kjyVUU15d0jhlE+fzYoQ/vNQwsHiqO1P8E&#10;Lg73PsyhzyExl4feqJ3p+2RgW297ZAdBs7JL64j+W1hvY7CF+GxGjDeJZSQ2UwxTPSVVkwRRgRrU&#10;E9FGmEeQvgwdOsCfnI00fhX3P/YCNWf9B0vSvV2uVnFek7G6uCrIwHNPfe4RVhJUxQNn83Eb5hnf&#10;OzRtR5nmZlm4Jbkbk6R4qepYPo1YEvP4HeIMn9sp6uXTbn4BAAD//wMAUEsDBBQABgAIAAAAIQD3&#10;wx6u3wAAAAsBAAAPAAAAZHJzL2Rvd25yZXYueG1sTI/BTsMwEETvSPyDtUhcUOo0lKRN41SABOLa&#10;0g9w4m0SEa+j2G3Sv2d7guPOjGbfFLvZ9uKCo+8cKVguYhBItTMdNQqO3x/RGoQPmozuHaGCK3rY&#10;lfd3hc6Nm2iPl0NoBJeQz7WCNoQhl9LXLVrtF25AYu/kRqsDn2MjzagnLre9TOI4lVZ3xB9aPeB7&#10;i/XP4WwVnL6mp5fNVH2GY7ZfpW+6yyp3VerxYX7dggg4h78w3PAZHUpmqtyZjBe9guh5mTJ7YCfh&#10;UZyIkuymVApW6xhkWcj/G8pfAAAA//8DAFBLAQItABQABgAIAAAAIQC2gziS/gAAAOEBAAATAAAA&#10;AAAAAAAAAAAAAAAAAABbQ29udGVudF9UeXBlc10ueG1sUEsBAi0AFAAGAAgAAAAhADj9If/WAAAA&#10;lAEAAAsAAAAAAAAAAAAAAAAALwEAAF9yZWxzLy5yZWxzUEsBAi0AFAAGAAgAAAAhAHBRAQMLAgAA&#10;/AMAAA4AAAAAAAAAAAAAAAAALgIAAGRycy9lMm9Eb2MueG1sUEsBAi0AFAAGAAgAAAAhAPfDHq7f&#10;AAAACwEAAA8AAAAAAAAAAAAAAAAAZQQAAGRycy9kb3ducmV2LnhtbFBLBQYAAAAABAAEAPMAAABx&#10;BQAAAAA=&#10;" stroked="f">
                <v:textbox>
                  <w:txbxContent>
                    <w:p w14:paraId="43E8FFB4" w14:textId="77777777" w:rsidR="001E6FDA" w:rsidRPr="00D4675D" w:rsidRDefault="001E6FDA" w:rsidP="001E6FDA">
                      <w:pPr>
                        <w:rPr>
                          <w:b/>
                          <w:color w:val="FFFFFF"/>
                        </w:rPr>
                      </w:pPr>
                      <w:r>
                        <w:rPr>
                          <w:b/>
                          <w:color w:val="FFFFFF"/>
                        </w:rPr>
                        <w:t>1</w:t>
                      </w:r>
                    </w:p>
                  </w:txbxContent>
                </v:textbox>
              </v:shape>
            </w:pict>
          </mc:Fallback>
        </mc:AlternateContent>
      </w:r>
      <w:r w:rsidRPr="00364ED3">
        <w:rPr>
          <w:rFonts w:eastAsia="Times New Roman"/>
          <w:lang w:val="fr-FR"/>
        </w:rPr>
        <w:t xml:space="preserve"> ou l’extension d’homologation </w:t>
      </w:r>
      <w:r w:rsidRPr="00364ED3">
        <w:rPr>
          <w:rFonts w:eastAsia="Times New Roman"/>
          <w:lang w:val="fr-FR"/>
        </w:rPr>
        <w:br/>
        <w:t xml:space="preserve">ou le refus d’homologation ou le retrait d’homologation ou l’arrêt définitif de la production </w:t>
      </w:r>
      <w:r w:rsidRPr="00364ED3">
        <w:rPr>
          <w:rFonts w:eastAsia="Times New Roman"/>
          <w:lang w:val="fr-FR"/>
        </w:rPr>
        <w:br/>
        <w:t xml:space="preserve">d’un type d’organe GNC/GNL en application du Règlement ONU </w:t>
      </w:r>
      <w:r w:rsidRPr="00364ED3">
        <w:rPr>
          <w:lang w:val="fr-FR"/>
        </w:rPr>
        <w:t>n</w:t>
      </w:r>
      <w:r w:rsidRPr="00364ED3">
        <w:rPr>
          <w:vertAlign w:val="superscript"/>
          <w:lang w:val="fr-FR"/>
        </w:rPr>
        <w:t>o</w:t>
      </w:r>
      <w:r w:rsidRPr="00364ED3">
        <w:rPr>
          <w:lang w:val="fr-FR"/>
        </w:rPr>
        <w:t> </w:t>
      </w:r>
      <w:r w:rsidRPr="00364ED3">
        <w:rPr>
          <w:rFonts w:eastAsia="Times New Roman"/>
          <w:lang w:val="fr-FR"/>
        </w:rPr>
        <w:t>110</w:t>
      </w:r>
      <w:r w:rsidRPr="00364ED3">
        <w:rPr>
          <w:lang w:val="fr-FR"/>
        </w:rPr>
        <w:tab/>
      </w:r>
      <w:r w:rsidRPr="00364ED3">
        <w:rPr>
          <w:lang w:val="fr-FR"/>
        </w:rPr>
        <w:tab/>
        <w:t>52</w:t>
      </w:r>
    </w:p>
    <w:p w14:paraId="487F5477"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Additif</w:t>
      </w:r>
      <w:r w:rsidRPr="00364ED3">
        <w:rPr>
          <w:lang w:val="fr-FR"/>
        </w:rPr>
        <w:tab/>
      </w:r>
      <w:r w:rsidRPr="00364ED3">
        <w:rPr>
          <w:lang w:val="fr-FR"/>
        </w:rPr>
        <w:tab/>
        <w:t>54</w:t>
      </w:r>
    </w:p>
    <w:p w14:paraId="57D8417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2C.</w:t>
      </w:r>
      <w:r w:rsidRPr="00364ED3">
        <w:rPr>
          <w:lang w:val="fr-FR"/>
        </w:rPr>
        <w:tab/>
        <w:t>Exemples de marques d’homologation</w:t>
      </w:r>
      <w:r w:rsidRPr="00364ED3">
        <w:rPr>
          <w:lang w:val="fr-FR"/>
        </w:rPr>
        <w:tab/>
      </w:r>
      <w:r w:rsidRPr="00364ED3">
        <w:rPr>
          <w:lang w:val="fr-FR"/>
        </w:rPr>
        <w:tab/>
        <w:t>57</w:t>
      </w:r>
    </w:p>
    <w:p w14:paraId="1E53F26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2D.</w:t>
      </w:r>
      <w:r w:rsidRPr="00364ED3">
        <w:rPr>
          <w:lang w:val="fr-FR"/>
        </w:rPr>
        <w:tab/>
        <w:t xml:space="preserve">Communication concernant </w:t>
      </w:r>
      <w:r w:rsidRPr="00364ED3">
        <w:rPr>
          <w:rFonts w:eastAsia="Times New Roman"/>
          <w:lang w:val="fr-FR"/>
        </w:rPr>
        <w:t xml:space="preserve">l’homologation ou l’extension, le refus ou le retrait </w:t>
      </w:r>
      <w:r w:rsidRPr="00364ED3">
        <w:rPr>
          <w:rFonts w:eastAsia="Times New Roman"/>
          <w:lang w:val="fr-FR"/>
        </w:rPr>
        <w:br/>
        <w:t xml:space="preserve">d’homologation ou l’arrêt définitif de la production d’un type de véhicule </w:t>
      </w:r>
      <w:r w:rsidRPr="00364ED3">
        <w:rPr>
          <w:rFonts w:eastAsia="Times New Roman"/>
          <w:lang w:val="fr-FR"/>
        </w:rPr>
        <w:br/>
        <w:t xml:space="preserve">en ce qui concerne l’installation d’un système GNC/GNL </w:t>
      </w:r>
      <w:r w:rsidRPr="00364ED3">
        <w:rPr>
          <w:rFonts w:eastAsia="Times New Roman"/>
          <w:lang w:val="fr-FR"/>
        </w:rPr>
        <w:br/>
        <w:t>en application du Règlement ONU n</w:t>
      </w:r>
      <w:r w:rsidRPr="00364ED3">
        <w:rPr>
          <w:rFonts w:eastAsia="Times New Roman"/>
          <w:vertAlign w:val="superscript"/>
          <w:lang w:val="fr-FR"/>
        </w:rPr>
        <w:t>o</w:t>
      </w:r>
      <w:r w:rsidRPr="00364ED3">
        <w:rPr>
          <w:rFonts w:eastAsia="Times New Roman"/>
          <w:lang w:val="fr-FR"/>
        </w:rPr>
        <w:t> 110</w:t>
      </w:r>
      <w:r w:rsidRPr="00364ED3">
        <w:rPr>
          <w:lang w:val="fr-FR"/>
        </w:rPr>
        <w:tab/>
      </w:r>
      <w:r w:rsidRPr="00364ED3">
        <w:rPr>
          <w:lang w:val="fr-FR"/>
        </w:rPr>
        <w:tab/>
        <w:t>58</w:t>
      </w:r>
    </w:p>
    <w:p w14:paraId="15865B0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3.</w:t>
      </w:r>
      <w:r w:rsidRPr="00364ED3">
        <w:rPr>
          <w:lang w:val="fr-FR"/>
        </w:rPr>
        <w:tab/>
        <w:t>Stockage à bord de gaz naturel utilisé comme carburant pour les véhicules automobiles</w:t>
      </w:r>
      <w:r w:rsidRPr="00364ED3">
        <w:rPr>
          <w:lang w:val="fr-FR"/>
        </w:rPr>
        <w:tab/>
      </w:r>
      <w:r w:rsidRPr="00364ED3">
        <w:rPr>
          <w:lang w:val="fr-FR"/>
        </w:rPr>
        <w:tab/>
        <w:t>60</w:t>
      </w:r>
    </w:p>
    <w:p w14:paraId="5E5E71E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3A.</w:t>
      </w:r>
      <w:r w:rsidRPr="00364ED3">
        <w:rPr>
          <w:lang w:val="fr-FR"/>
        </w:rPr>
        <w:tab/>
        <w:t xml:space="preserve">Bouteilles à gaz − bouteilles à haute pression pour le stockage à bord de gaz naturel </w:t>
      </w:r>
      <w:r w:rsidRPr="00364ED3">
        <w:rPr>
          <w:lang w:val="fr-FR"/>
        </w:rPr>
        <w:br/>
        <w:t>utilisé comme carburant pour les véhicules automobiles</w:t>
      </w:r>
      <w:r w:rsidRPr="00364ED3">
        <w:rPr>
          <w:lang w:val="fr-FR"/>
        </w:rPr>
        <w:tab/>
      </w:r>
      <w:r w:rsidRPr="00364ED3">
        <w:rPr>
          <w:lang w:val="fr-FR"/>
        </w:rPr>
        <w:tab/>
        <w:t>61</w:t>
      </w:r>
    </w:p>
    <w:p w14:paraId="6843C53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A − Méthodes d’essai</w:t>
      </w:r>
      <w:r w:rsidRPr="00364ED3">
        <w:rPr>
          <w:lang w:val="fr-FR"/>
        </w:rPr>
        <w:tab/>
      </w:r>
      <w:r w:rsidRPr="00364ED3">
        <w:rPr>
          <w:lang w:val="fr-FR"/>
        </w:rPr>
        <w:tab/>
        <w:t>90</w:t>
      </w:r>
    </w:p>
    <w:p w14:paraId="0AF2A2B5"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B − (Non attribué)</w:t>
      </w:r>
      <w:r w:rsidRPr="00364ED3">
        <w:rPr>
          <w:lang w:val="fr-FR"/>
        </w:rPr>
        <w:tab/>
      </w:r>
      <w:r w:rsidRPr="00364ED3">
        <w:rPr>
          <w:lang w:val="fr-FR"/>
        </w:rPr>
        <w:tab/>
        <w:t>100</w:t>
      </w:r>
    </w:p>
    <w:p w14:paraId="1958C2A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C − (Non attribué)</w:t>
      </w:r>
      <w:r w:rsidRPr="00364ED3">
        <w:rPr>
          <w:lang w:val="fr-FR"/>
        </w:rPr>
        <w:tab/>
      </w:r>
      <w:r w:rsidRPr="00364ED3">
        <w:rPr>
          <w:lang w:val="fr-FR"/>
        </w:rPr>
        <w:tab/>
        <w:t>101</w:t>
      </w:r>
    </w:p>
    <w:p w14:paraId="7D309D1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D − Formulaires de rapport</w:t>
      </w:r>
      <w:r w:rsidRPr="00364ED3">
        <w:rPr>
          <w:lang w:val="fr-FR"/>
        </w:rPr>
        <w:tab/>
      </w:r>
      <w:r w:rsidRPr="00364ED3">
        <w:rPr>
          <w:lang w:val="fr-FR"/>
        </w:rPr>
        <w:tab/>
        <w:t>102</w:t>
      </w:r>
    </w:p>
    <w:p w14:paraId="4D086BE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E − Vérification des rapports de contrainte au moyen de jauges de contrainte</w:t>
      </w:r>
      <w:r w:rsidRPr="00364ED3">
        <w:rPr>
          <w:lang w:val="fr-FR"/>
        </w:rPr>
        <w:tab/>
      </w:r>
      <w:r w:rsidRPr="00364ED3">
        <w:rPr>
          <w:lang w:val="fr-FR"/>
        </w:rPr>
        <w:tab/>
        <w:t>104</w:t>
      </w:r>
    </w:p>
    <w:p w14:paraId="57214FD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F − Méthodes d’évaluation de la résistance à la rupture</w:t>
      </w:r>
      <w:r w:rsidRPr="00364ED3">
        <w:rPr>
          <w:lang w:val="fr-FR"/>
        </w:rPr>
        <w:tab/>
      </w:r>
      <w:r w:rsidRPr="00364ED3">
        <w:rPr>
          <w:lang w:val="fr-FR"/>
        </w:rPr>
        <w:tab/>
        <w:t>105</w:t>
      </w:r>
    </w:p>
    <w:p w14:paraId="33FFF445"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 xml:space="preserve">Appendice G − Instructions du fabricant pour la manipulation, l’utilisation </w:t>
      </w:r>
      <w:r w:rsidRPr="00364ED3">
        <w:rPr>
          <w:lang w:val="fr-FR"/>
        </w:rPr>
        <w:br/>
        <w:t>et l’inspection des bouteilles</w:t>
      </w:r>
      <w:r w:rsidRPr="00364ED3">
        <w:rPr>
          <w:lang w:val="fr-FR"/>
        </w:rPr>
        <w:tab/>
      </w:r>
      <w:r w:rsidRPr="00364ED3">
        <w:rPr>
          <w:lang w:val="fr-FR"/>
        </w:rPr>
        <w:tab/>
        <w:t>109</w:t>
      </w:r>
    </w:p>
    <w:p w14:paraId="7D4AD1C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3B.</w:t>
      </w:r>
      <w:r w:rsidRPr="00364ED3">
        <w:rPr>
          <w:lang w:val="fr-FR"/>
        </w:rPr>
        <w:tab/>
        <w:t xml:space="preserve">Réservoirs à liquides − Récipients sous vide pour le stockage à bord de gaz naturel utilisé </w:t>
      </w:r>
      <w:r w:rsidRPr="00364ED3">
        <w:rPr>
          <w:lang w:val="fr-FR"/>
        </w:rPr>
        <w:br/>
        <w:t>comme carburant pour les véhicules automobiles</w:t>
      </w:r>
      <w:r w:rsidRPr="00364ED3">
        <w:rPr>
          <w:lang w:val="fr-FR"/>
        </w:rPr>
        <w:tab/>
      </w:r>
      <w:r w:rsidRPr="00364ED3">
        <w:rPr>
          <w:lang w:val="fr-FR"/>
        </w:rPr>
        <w:tab/>
        <w:t>111</w:t>
      </w:r>
    </w:p>
    <w:p w14:paraId="3A5DDF63"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A − Méthodes d’essai</w:t>
      </w:r>
      <w:r w:rsidRPr="00364ED3">
        <w:rPr>
          <w:lang w:val="fr-FR"/>
        </w:rPr>
        <w:tab/>
      </w:r>
      <w:r w:rsidRPr="00364ED3">
        <w:rPr>
          <w:lang w:val="fr-FR"/>
        </w:rPr>
        <w:tab/>
        <w:t>121</w:t>
      </w:r>
    </w:p>
    <w:p w14:paraId="3E4F9F9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B − Formulaire de rapport</w:t>
      </w:r>
      <w:r w:rsidRPr="00364ED3">
        <w:rPr>
          <w:lang w:val="fr-FR"/>
        </w:rPr>
        <w:tab/>
      </w:r>
      <w:r w:rsidRPr="00364ED3">
        <w:rPr>
          <w:lang w:val="fr-FR"/>
        </w:rPr>
        <w:tab/>
        <w:t>123</w:t>
      </w:r>
    </w:p>
    <w:p w14:paraId="0FAB7B9E"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 xml:space="preserve">Appendice C − Instructions du fabricant pour la manipulation, l’utilisation </w:t>
      </w:r>
      <w:r w:rsidRPr="00364ED3">
        <w:rPr>
          <w:lang w:val="fr-FR"/>
        </w:rPr>
        <w:br/>
        <w:t>et l’inspection des réservoirs</w:t>
      </w:r>
      <w:r w:rsidRPr="00364ED3">
        <w:rPr>
          <w:lang w:val="fr-FR"/>
        </w:rPr>
        <w:tab/>
      </w:r>
      <w:r w:rsidRPr="00364ED3">
        <w:rPr>
          <w:lang w:val="fr-FR"/>
        </w:rPr>
        <w:tab/>
        <w:t>124</w:t>
      </w:r>
    </w:p>
    <w:p w14:paraId="40B2229B"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r>
      <w:r w:rsidRPr="00364ED3">
        <w:rPr>
          <w:lang w:val="fr-FR"/>
        </w:rPr>
        <w:tab/>
        <w:t>Appendice D − Formulaire de rapport n</w:t>
      </w:r>
      <w:r w:rsidRPr="00364ED3">
        <w:rPr>
          <w:vertAlign w:val="superscript"/>
          <w:lang w:val="fr-FR"/>
        </w:rPr>
        <w:t>o</w:t>
      </w:r>
      <w:r w:rsidRPr="00364ED3">
        <w:rPr>
          <w:lang w:val="fr-FR"/>
        </w:rPr>
        <w:t> 1</w:t>
      </w:r>
      <w:r w:rsidRPr="00364ED3">
        <w:rPr>
          <w:lang w:val="fr-FR"/>
        </w:rPr>
        <w:tab/>
      </w:r>
      <w:r w:rsidRPr="00364ED3">
        <w:rPr>
          <w:lang w:val="fr-FR"/>
        </w:rPr>
        <w:tab/>
        <w:t>126</w:t>
      </w:r>
    </w:p>
    <w:p w14:paraId="0CE675B8" w14:textId="77777777" w:rsidR="001E6FDA" w:rsidRPr="00364ED3" w:rsidRDefault="001E6FDA" w:rsidP="001E6FDA">
      <w:pPr>
        <w:keepNext/>
        <w:keepLines/>
        <w:tabs>
          <w:tab w:val="right" w:pos="850"/>
          <w:tab w:val="right" w:leader="dot" w:pos="8787"/>
          <w:tab w:val="right" w:pos="9638"/>
        </w:tabs>
        <w:spacing w:after="120"/>
        <w:ind w:left="1134" w:hanging="1134"/>
        <w:rPr>
          <w:lang w:val="fr-FR"/>
        </w:rPr>
      </w:pPr>
      <w:r w:rsidRPr="00364ED3">
        <w:rPr>
          <w:lang w:val="fr-FR"/>
        </w:rPr>
        <w:tab/>
        <w:t>4A.</w:t>
      </w:r>
      <w:r w:rsidRPr="00364ED3">
        <w:rPr>
          <w:lang w:val="fr-FR"/>
        </w:rPr>
        <w:tab/>
        <w:t xml:space="preserve">Prescriptions relatives à l’homologation des organes suivants pour le GNC : vanne </w:t>
      </w:r>
      <w:r w:rsidRPr="00364ED3">
        <w:rPr>
          <w:lang w:val="fr-FR"/>
        </w:rPr>
        <w:br/>
        <w:t xml:space="preserve">automatique, clapet </w:t>
      </w:r>
      <w:proofErr w:type="spellStart"/>
      <w:r w:rsidRPr="00364ED3">
        <w:rPr>
          <w:lang w:val="fr-FR"/>
        </w:rPr>
        <w:t>antiretour</w:t>
      </w:r>
      <w:proofErr w:type="spellEnd"/>
      <w:r w:rsidRPr="00364ED3">
        <w:rPr>
          <w:lang w:val="fr-FR"/>
        </w:rPr>
        <w:t xml:space="preserve">, soupape de surpression, dispositif de surpression </w:t>
      </w:r>
      <w:r w:rsidRPr="00364ED3">
        <w:rPr>
          <w:lang w:val="fr-FR"/>
        </w:rPr>
        <w:br/>
        <w:t xml:space="preserve">(à déclenchement thermique), limiteur de débit, vanne manuelle et dispositif </w:t>
      </w:r>
      <w:r w:rsidRPr="00364ED3">
        <w:rPr>
          <w:lang w:val="fr-FR"/>
        </w:rPr>
        <w:br/>
        <w:t>de surpression (à déclenchement manométrique)</w:t>
      </w:r>
      <w:r w:rsidRPr="00364ED3">
        <w:rPr>
          <w:lang w:val="fr-FR"/>
        </w:rPr>
        <w:tab/>
      </w:r>
      <w:r w:rsidRPr="00364ED3">
        <w:rPr>
          <w:lang w:val="fr-FR"/>
        </w:rPr>
        <w:tab/>
        <w:t>127</w:t>
      </w:r>
    </w:p>
    <w:p w14:paraId="003ECC6B"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4B.</w:t>
      </w:r>
      <w:r w:rsidRPr="00364ED3">
        <w:rPr>
          <w:lang w:val="fr-FR"/>
        </w:rPr>
        <w:tab/>
        <w:t>Prescriptions relatives à l’homologation des flexibles pour le GNC et pour le GNL</w:t>
      </w:r>
      <w:r w:rsidRPr="00364ED3">
        <w:rPr>
          <w:lang w:val="fr-FR"/>
        </w:rPr>
        <w:tab/>
      </w:r>
      <w:r w:rsidRPr="00364ED3">
        <w:rPr>
          <w:lang w:val="fr-FR"/>
        </w:rPr>
        <w:tab/>
        <w:t>132</w:t>
      </w:r>
    </w:p>
    <w:p w14:paraId="0434DDAC"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4C.</w:t>
      </w:r>
      <w:r w:rsidRPr="00364ED3">
        <w:rPr>
          <w:lang w:val="fr-FR"/>
        </w:rPr>
        <w:tab/>
        <w:t>Prescriptions relatives à l’homologation du filtre à GNC</w:t>
      </w:r>
      <w:r w:rsidRPr="00364ED3">
        <w:rPr>
          <w:lang w:val="fr-FR"/>
        </w:rPr>
        <w:tab/>
      </w:r>
      <w:r w:rsidRPr="00364ED3">
        <w:rPr>
          <w:lang w:val="fr-FR"/>
        </w:rPr>
        <w:tab/>
        <w:t>156</w:t>
      </w:r>
    </w:p>
    <w:p w14:paraId="7B28B6D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4D.</w:t>
      </w:r>
      <w:r w:rsidRPr="00364ED3">
        <w:rPr>
          <w:lang w:val="fr-FR"/>
        </w:rPr>
        <w:tab/>
        <w:t>Prescriptions relatives à l’homologation du détendeur GNC</w:t>
      </w:r>
      <w:r w:rsidRPr="00364ED3">
        <w:rPr>
          <w:lang w:val="fr-FR"/>
        </w:rPr>
        <w:tab/>
      </w:r>
      <w:r w:rsidRPr="00364ED3">
        <w:rPr>
          <w:lang w:val="fr-FR"/>
        </w:rPr>
        <w:tab/>
        <w:t>157</w:t>
      </w:r>
    </w:p>
    <w:p w14:paraId="63FA8C5C"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4E.</w:t>
      </w:r>
      <w:r w:rsidRPr="00364ED3">
        <w:rPr>
          <w:lang w:val="fr-FR"/>
        </w:rPr>
        <w:tab/>
      </w:r>
      <w:r w:rsidRPr="00364ED3">
        <w:rPr>
          <w:spacing w:val="-3"/>
          <w:lang w:val="fr-FR"/>
        </w:rPr>
        <w:t>Dispositions relatives à l’homologation des capteurs de pression et de température pour le GNC</w:t>
      </w:r>
      <w:r w:rsidRPr="00364ED3">
        <w:rPr>
          <w:lang w:val="fr-FR"/>
        </w:rPr>
        <w:tab/>
      </w:r>
      <w:r w:rsidRPr="00364ED3">
        <w:rPr>
          <w:lang w:val="fr-FR"/>
        </w:rPr>
        <w:tab/>
        <w:t>161</w:t>
      </w:r>
    </w:p>
    <w:p w14:paraId="1DE7990A"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4F.</w:t>
      </w:r>
      <w:r w:rsidRPr="00364ED3">
        <w:rPr>
          <w:lang w:val="fr-FR"/>
        </w:rPr>
        <w:tab/>
        <w:t>Prescriptions relatives à l’homologation de l’embout (ou réceptacle) de remplissage GNC</w:t>
      </w:r>
      <w:r w:rsidRPr="00364ED3">
        <w:rPr>
          <w:lang w:val="fr-FR"/>
        </w:rPr>
        <w:tab/>
      </w:r>
      <w:r w:rsidRPr="00364ED3">
        <w:rPr>
          <w:lang w:val="fr-FR"/>
        </w:rPr>
        <w:tab/>
        <w:t>162</w:t>
      </w:r>
    </w:p>
    <w:p w14:paraId="58E6D286"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4G.</w:t>
      </w:r>
      <w:r w:rsidRPr="00364ED3">
        <w:rPr>
          <w:lang w:val="fr-FR"/>
        </w:rPr>
        <w:tab/>
        <w:t>Prescriptions relatives à l’homologation du régulateur de débit de gaz et du mélangeur</w:t>
      </w:r>
      <w:r w:rsidRPr="00364ED3">
        <w:rPr>
          <w:lang w:val="fr-FR"/>
        </w:rPr>
        <w:br/>
        <w:t>gaz/air, de l’injecteur de gaz ou de la rampe d’alimentation pour GNC</w:t>
      </w:r>
      <w:r w:rsidRPr="00364ED3">
        <w:rPr>
          <w:lang w:val="fr-FR"/>
        </w:rPr>
        <w:tab/>
      </w:r>
      <w:r w:rsidRPr="00364ED3">
        <w:rPr>
          <w:lang w:val="fr-FR"/>
        </w:rPr>
        <w:tab/>
        <w:t>165</w:t>
      </w:r>
    </w:p>
    <w:p w14:paraId="2A2739DE"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4H.</w:t>
      </w:r>
      <w:r w:rsidRPr="00364ED3">
        <w:rPr>
          <w:lang w:val="fr-FR"/>
        </w:rPr>
        <w:tab/>
        <w:t>Prescriptions relatives à l’homologation du module électronique de commande</w:t>
      </w:r>
      <w:r w:rsidRPr="00364ED3">
        <w:rPr>
          <w:lang w:val="fr-FR"/>
        </w:rPr>
        <w:tab/>
      </w:r>
      <w:r w:rsidRPr="00364ED3">
        <w:rPr>
          <w:lang w:val="fr-FR"/>
        </w:rPr>
        <w:tab/>
        <w:t>167</w:t>
      </w:r>
    </w:p>
    <w:p w14:paraId="3DE3D5A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4I.</w:t>
      </w:r>
      <w:r w:rsidRPr="00364ED3">
        <w:rPr>
          <w:lang w:val="fr-FR"/>
        </w:rPr>
        <w:tab/>
        <w:t>Prescriptions relatives à l’homologation de l’échangeur thermique/vaporisateur GNL</w:t>
      </w:r>
      <w:r w:rsidRPr="00364ED3">
        <w:rPr>
          <w:lang w:val="fr-FR"/>
        </w:rPr>
        <w:tab/>
      </w:r>
      <w:r w:rsidRPr="00364ED3">
        <w:rPr>
          <w:lang w:val="fr-FR"/>
        </w:rPr>
        <w:tab/>
        <w:t>168</w:t>
      </w:r>
    </w:p>
    <w:p w14:paraId="6888905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4J.</w:t>
      </w:r>
      <w:r w:rsidRPr="00364ED3">
        <w:rPr>
          <w:lang w:val="fr-FR"/>
        </w:rPr>
        <w:tab/>
        <w:t>Prescriptions relatives à l’homologation du réceptacle de remplissage GNL</w:t>
      </w:r>
      <w:r w:rsidRPr="00364ED3">
        <w:rPr>
          <w:lang w:val="fr-FR"/>
        </w:rPr>
        <w:tab/>
      </w:r>
      <w:r w:rsidRPr="00364ED3">
        <w:rPr>
          <w:lang w:val="fr-FR"/>
        </w:rPr>
        <w:tab/>
        <w:t>169</w:t>
      </w:r>
    </w:p>
    <w:p w14:paraId="5A15E1D9"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4K.</w:t>
      </w:r>
      <w:r w:rsidRPr="00364ED3">
        <w:rPr>
          <w:lang w:val="fr-FR"/>
        </w:rPr>
        <w:tab/>
        <w:t>Prescriptions relatives à l’homologation du détendeur GNL</w:t>
      </w:r>
      <w:r w:rsidRPr="00364ED3">
        <w:rPr>
          <w:lang w:val="fr-FR"/>
        </w:rPr>
        <w:tab/>
      </w:r>
      <w:r w:rsidRPr="00364ED3">
        <w:rPr>
          <w:lang w:val="fr-FR"/>
        </w:rPr>
        <w:tab/>
        <w:t>171</w:t>
      </w:r>
    </w:p>
    <w:p w14:paraId="14861AE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4L.</w:t>
      </w:r>
      <w:r w:rsidRPr="00364ED3">
        <w:rPr>
          <w:lang w:val="fr-FR"/>
        </w:rPr>
        <w:tab/>
        <w:t>Prescriptions relatives à l’homologation du capteur de pression et/ou de température GNL</w:t>
      </w:r>
      <w:r w:rsidRPr="00364ED3">
        <w:rPr>
          <w:lang w:val="fr-FR"/>
        </w:rPr>
        <w:tab/>
      </w:r>
      <w:r w:rsidRPr="00364ED3">
        <w:rPr>
          <w:lang w:val="fr-FR"/>
        </w:rPr>
        <w:tab/>
        <w:t>172</w:t>
      </w:r>
    </w:p>
    <w:p w14:paraId="77C3A87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4M.</w:t>
      </w:r>
      <w:r w:rsidRPr="00364ED3">
        <w:rPr>
          <w:lang w:val="fr-FR"/>
        </w:rPr>
        <w:tab/>
        <w:t>Prescriptions relatives à l’homologation du détecteur de gaz naturel</w:t>
      </w:r>
      <w:r w:rsidRPr="00364ED3">
        <w:rPr>
          <w:lang w:val="fr-FR"/>
        </w:rPr>
        <w:tab/>
      </w:r>
      <w:r w:rsidRPr="00364ED3">
        <w:rPr>
          <w:lang w:val="fr-FR"/>
        </w:rPr>
        <w:tab/>
        <w:t>173</w:t>
      </w:r>
    </w:p>
    <w:p w14:paraId="2822200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4N.</w:t>
      </w:r>
      <w:r w:rsidRPr="00364ED3">
        <w:rPr>
          <w:lang w:val="fr-FR"/>
        </w:rPr>
        <w:tab/>
        <w:t xml:space="preserve">Prescriptions relatives à l’homologation des organes suivants pour le GNL : vanne </w:t>
      </w:r>
      <w:r w:rsidRPr="00364ED3">
        <w:rPr>
          <w:lang w:val="fr-FR"/>
        </w:rPr>
        <w:br/>
        <w:t xml:space="preserve">automatique, clapet </w:t>
      </w:r>
      <w:proofErr w:type="spellStart"/>
      <w:r w:rsidRPr="00364ED3">
        <w:rPr>
          <w:lang w:val="fr-FR"/>
        </w:rPr>
        <w:t>antiretour</w:t>
      </w:r>
      <w:proofErr w:type="spellEnd"/>
      <w:r w:rsidRPr="00364ED3">
        <w:rPr>
          <w:lang w:val="fr-FR"/>
        </w:rPr>
        <w:t>, soupape de surpression, limiteur de débit et vanne manuelle</w:t>
      </w:r>
      <w:r w:rsidRPr="00364ED3">
        <w:rPr>
          <w:lang w:val="fr-FR"/>
        </w:rPr>
        <w:tab/>
      </w:r>
      <w:r w:rsidRPr="00364ED3">
        <w:rPr>
          <w:lang w:val="fr-FR"/>
        </w:rPr>
        <w:tab/>
        <w:t>174</w:t>
      </w:r>
    </w:p>
    <w:p w14:paraId="4033040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4O.</w:t>
      </w:r>
      <w:r w:rsidRPr="00364ED3">
        <w:rPr>
          <w:lang w:val="fr-FR"/>
        </w:rPr>
        <w:tab/>
        <w:t>Prescriptions relatives à l’homologation de la pompe à GNL</w:t>
      </w:r>
      <w:r w:rsidRPr="00364ED3">
        <w:rPr>
          <w:lang w:val="fr-FR"/>
        </w:rPr>
        <w:tab/>
      </w:r>
      <w:r w:rsidRPr="00364ED3">
        <w:rPr>
          <w:lang w:val="fr-FR"/>
        </w:rPr>
        <w:tab/>
        <w:t>177</w:t>
      </w:r>
    </w:p>
    <w:p w14:paraId="002D904E"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w:t>
      </w:r>
      <w:r w:rsidRPr="00364ED3">
        <w:rPr>
          <w:lang w:val="fr-FR"/>
        </w:rPr>
        <w:tab/>
        <w:t>Essais</w:t>
      </w:r>
      <w:r w:rsidRPr="00364ED3">
        <w:rPr>
          <w:lang w:val="fr-FR"/>
        </w:rPr>
        <w:tab/>
      </w:r>
      <w:r w:rsidRPr="00364ED3">
        <w:rPr>
          <w:lang w:val="fr-FR"/>
        </w:rPr>
        <w:tab/>
        <w:t>179</w:t>
      </w:r>
    </w:p>
    <w:p w14:paraId="6F05B010"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5A.</w:t>
      </w:r>
      <w:r w:rsidRPr="00364ED3">
        <w:rPr>
          <w:lang w:val="fr-FR"/>
        </w:rPr>
        <w:tab/>
        <w:t>Essai de surpression</w:t>
      </w:r>
      <w:r w:rsidRPr="00364ED3">
        <w:rPr>
          <w:lang w:val="fr-FR"/>
        </w:rPr>
        <w:tab/>
      </w:r>
      <w:r w:rsidRPr="00364ED3">
        <w:rPr>
          <w:lang w:val="fr-FR"/>
        </w:rPr>
        <w:tab/>
        <w:t>181</w:t>
      </w:r>
    </w:p>
    <w:p w14:paraId="48404AB4"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5B.</w:t>
      </w:r>
      <w:r w:rsidRPr="00364ED3">
        <w:rPr>
          <w:lang w:val="fr-FR"/>
        </w:rPr>
        <w:tab/>
        <w:t>Essai d’étanchéité vers l’extérieur</w:t>
      </w:r>
      <w:r w:rsidRPr="00364ED3">
        <w:rPr>
          <w:lang w:val="fr-FR"/>
        </w:rPr>
        <w:tab/>
      </w:r>
      <w:r w:rsidRPr="00364ED3">
        <w:rPr>
          <w:lang w:val="fr-FR"/>
        </w:rPr>
        <w:tab/>
        <w:t>182</w:t>
      </w:r>
    </w:p>
    <w:p w14:paraId="657EAB0A"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5C.</w:t>
      </w:r>
      <w:r w:rsidRPr="00364ED3">
        <w:rPr>
          <w:lang w:val="fr-FR"/>
        </w:rPr>
        <w:tab/>
        <w:t>Essai d’étanchéité vers l’intérieur</w:t>
      </w:r>
      <w:r w:rsidRPr="00364ED3">
        <w:rPr>
          <w:lang w:val="fr-FR"/>
        </w:rPr>
        <w:tab/>
      </w:r>
      <w:r w:rsidRPr="00364ED3">
        <w:rPr>
          <w:lang w:val="fr-FR"/>
        </w:rPr>
        <w:tab/>
        <w:t>184</w:t>
      </w:r>
    </w:p>
    <w:p w14:paraId="47747BB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5D.</w:t>
      </w:r>
      <w:r w:rsidRPr="00364ED3">
        <w:rPr>
          <w:lang w:val="fr-FR"/>
        </w:rPr>
        <w:tab/>
        <w:t>Essai de compatibilité GNC/GNL</w:t>
      </w:r>
      <w:r w:rsidRPr="00364ED3">
        <w:rPr>
          <w:lang w:val="fr-FR"/>
        </w:rPr>
        <w:tab/>
      </w:r>
      <w:r w:rsidRPr="00364ED3">
        <w:rPr>
          <w:lang w:val="fr-FR"/>
        </w:rPr>
        <w:tab/>
        <w:t>186</w:t>
      </w:r>
    </w:p>
    <w:p w14:paraId="5ABA2611"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5E.</w:t>
      </w:r>
      <w:r w:rsidRPr="00364ED3">
        <w:rPr>
          <w:lang w:val="fr-FR"/>
        </w:rPr>
        <w:tab/>
        <w:t>Essai de résistance à la corrosion</w:t>
      </w:r>
      <w:r w:rsidRPr="00364ED3">
        <w:rPr>
          <w:lang w:val="fr-FR"/>
        </w:rPr>
        <w:tab/>
      </w:r>
      <w:r w:rsidRPr="00364ED3">
        <w:rPr>
          <w:lang w:val="fr-FR"/>
        </w:rPr>
        <w:tab/>
        <w:t>187</w:t>
      </w:r>
    </w:p>
    <w:p w14:paraId="3253422D"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5F.</w:t>
      </w:r>
      <w:r w:rsidRPr="00364ED3">
        <w:rPr>
          <w:lang w:val="fr-FR"/>
        </w:rPr>
        <w:tab/>
        <w:t>Essai de résistance à la chaleur sèche</w:t>
      </w:r>
      <w:r w:rsidRPr="00364ED3">
        <w:rPr>
          <w:lang w:val="fr-FR"/>
        </w:rPr>
        <w:tab/>
      </w:r>
      <w:r w:rsidRPr="00364ED3">
        <w:rPr>
          <w:lang w:val="fr-FR"/>
        </w:rPr>
        <w:tab/>
        <w:t>188</w:t>
      </w:r>
    </w:p>
    <w:p w14:paraId="3F1E96A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5G.</w:t>
      </w:r>
      <w:r w:rsidRPr="00364ED3">
        <w:rPr>
          <w:lang w:val="fr-FR"/>
        </w:rPr>
        <w:tab/>
        <w:t>Essai de tenue à l’ozone</w:t>
      </w:r>
      <w:r w:rsidRPr="00364ED3">
        <w:rPr>
          <w:lang w:val="fr-FR"/>
        </w:rPr>
        <w:tab/>
      </w:r>
      <w:r w:rsidRPr="00364ED3">
        <w:rPr>
          <w:lang w:val="fr-FR"/>
        </w:rPr>
        <w:tab/>
        <w:t>189</w:t>
      </w:r>
    </w:p>
    <w:p w14:paraId="1387855A"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5H.</w:t>
      </w:r>
      <w:r w:rsidRPr="00364ED3">
        <w:rPr>
          <w:lang w:val="fr-FR"/>
        </w:rPr>
        <w:tab/>
        <w:t>Essai du cycle thermique</w:t>
      </w:r>
      <w:r w:rsidRPr="00364ED3">
        <w:rPr>
          <w:lang w:val="fr-FR"/>
        </w:rPr>
        <w:tab/>
      </w:r>
      <w:r w:rsidRPr="00364ED3">
        <w:rPr>
          <w:lang w:val="fr-FR"/>
        </w:rPr>
        <w:tab/>
        <w:t>190</w:t>
      </w:r>
    </w:p>
    <w:p w14:paraId="51139600"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5I.</w:t>
      </w:r>
      <w:r w:rsidRPr="00364ED3">
        <w:rPr>
          <w:lang w:val="fr-FR"/>
        </w:rPr>
        <w:tab/>
        <w:t>Essai des cycles de pression, applicable uniquement aux bouteilles</w:t>
      </w:r>
      <w:r w:rsidRPr="00364ED3">
        <w:rPr>
          <w:lang w:val="fr-FR"/>
        </w:rPr>
        <w:tab/>
      </w:r>
      <w:r w:rsidRPr="00364ED3">
        <w:rPr>
          <w:lang w:val="fr-FR"/>
        </w:rPr>
        <w:tab/>
        <w:t>191</w:t>
      </w:r>
    </w:p>
    <w:p w14:paraId="776E62B3"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5J. et 5K.</w:t>
      </w:r>
      <w:r w:rsidRPr="00364ED3">
        <w:rPr>
          <w:lang w:val="fr-FR"/>
        </w:rPr>
        <w:tab/>
        <w:t>(Non attribuées)</w:t>
      </w:r>
      <w:r w:rsidRPr="00364ED3">
        <w:rPr>
          <w:lang w:val="fr-FR"/>
        </w:rPr>
        <w:tab/>
      </w:r>
      <w:r w:rsidRPr="00364ED3">
        <w:rPr>
          <w:lang w:val="fr-FR"/>
        </w:rPr>
        <w:tab/>
        <w:t>192</w:t>
      </w:r>
    </w:p>
    <w:p w14:paraId="60CD7206"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5L.</w:t>
      </w:r>
      <w:r w:rsidRPr="00364ED3">
        <w:rPr>
          <w:lang w:val="fr-FR"/>
        </w:rPr>
        <w:tab/>
        <w:t>Essai de stabilité (fonctionnement continu)</w:t>
      </w:r>
      <w:r w:rsidRPr="00364ED3">
        <w:rPr>
          <w:lang w:val="fr-FR"/>
        </w:rPr>
        <w:tab/>
      </w:r>
      <w:r w:rsidRPr="00364ED3">
        <w:rPr>
          <w:lang w:val="fr-FR"/>
        </w:rPr>
        <w:tab/>
        <w:t>193</w:t>
      </w:r>
    </w:p>
    <w:p w14:paraId="449C39E7"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5M.</w:t>
      </w:r>
      <w:r w:rsidRPr="00364ED3">
        <w:rPr>
          <w:lang w:val="fr-FR"/>
        </w:rPr>
        <w:tab/>
        <w:t>Essai d’éclatement/de destruction, applicable uniquement aux bouteilles à GNC</w:t>
      </w:r>
      <w:r w:rsidRPr="00364ED3">
        <w:rPr>
          <w:lang w:val="fr-FR"/>
        </w:rPr>
        <w:tab/>
      </w:r>
      <w:r w:rsidRPr="00364ED3">
        <w:rPr>
          <w:lang w:val="fr-FR"/>
        </w:rPr>
        <w:tab/>
        <w:t>194</w:t>
      </w:r>
    </w:p>
    <w:p w14:paraId="3866381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5N.</w:t>
      </w:r>
      <w:r w:rsidRPr="00364ED3">
        <w:rPr>
          <w:lang w:val="fr-FR"/>
        </w:rPr>
        <w:tab/>
        <w:t>Essai de résistance aux vibrations</w:t>
      </w:r>
      <w:r w:rsidRPr="00364ED3">
        <w:rPr>
          <w:lang w:val="fr-FR"/>
        </w:rPr>
        <w:tab/>
      </w:r>
      <w:r w:rsidRPr="00364ED3">
        <w:rPr>
          <w:lang w:val="fr-FR"/>
        </w:rPr>
        <w:tab/>
        <w:t>195</w:t>
      </w:r>
    </w:p>
    <w:p w14:paraId="4481EC9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5O.</w:t>
      </w:r>
      <w:r w:rsidRPr="00364ED3">
        <w:rPr>
          <w:lang w:val="fr-FR"/>
        </w:rPr>
        <w:tab/>
        <w:t>Températures de fonctionnement</w:t>
      </w:r>
      <w:r w:rsidRPr="00364ED3">
        <w:rPr>
          <w:lang w:val="fr-FR"/>
        </w:rPr>
        <w:tab/>
      </w:r>
      <w:r w:rsidRPr="00364ED3">
        <w:rPr>
          <w:lang w:val="fr-FR"/>
        </w:rPr>
        <w:tab/>
        <w:t>196</w:t>
      </w:r>
    </w:p>
    <w:p w14:paraId="475F60AF"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5P.</w:t>
      </w:r>
      <w:r w:rsidRPr="00364ED3">
        <w:rPr>
          <w:lang w:val="fr-FR"/>
        </w:rPr>
        <w:tab/>
        <w:t>Essai du GNL à basse température</w:t>
      </w:r>
      <w:r w:rsidRPr="00364ED3">
        <w:rPr>
          <w:lang w:val="fr-FR"/>
        </w:rPr>
        <w:tab/>
      </w:r>
      <w:r w:rsidRPr="00364ED3">
        <w:rPr>
          <w:lang w:val="fr-FR"/>
        </w:rPr>
        <w:tab/>
        <w:t>197</w:t>
      </w:r>
    </w:p>
    <w:p w14:paraId="310CFA02"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5Q.</w:t>
      </w:r>
      <w:r w:rsidRPr="00364ED3">
        <w:rPr>
          <w:lang w:val="fr-FR"/>
        </w:rPr>
        <w:tab/>
        <w:t>Compatibilité des éléments non métalliques avec les fluides d’échange thermique</w:t>
      </w:r>
      <w:r w:rsidRPr="00364ED3">
        <w:rPr>
          <w:lang w:val="fr-FR"/>
        </w:rPr>
        <w:tab/>
      </w:r>
      <w:r w:rsidRPr="00364ED3">
        <w:rPr>
          <w:lang w:val="fr-FR"/>
        </w:rPr>
        <w:tab/>
        <w:t>198</w:t>
      </w:r>
    </w:p>
    <w:p w14:paraId="59DFEFCC" w14:textId="77777777" w:rsidR="001E6FDA"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6.</w:t>
      </w:r>
      <w:r w:rsidRPr="00364ED3">
        <w:rPr>
          <w:lang w:val="fr-FR"/>
        </w:rPr>
        <w:tab/>
        <w:t xml:space="preserve">Prescriptions relatives à la marque d’identification GNC pour les véhicules </w:t>
      </w:r>
      <w:r w:rsidRPr="00364ED3">
        <w:rPr>
          <w:lang w:val="fr-FR"/>
        </w:rPr>
        <w:br/>
        <w:t>des catégories M</w:t>
      </w:r>
      <w:r w:rsidRPr="00364ED3">
        <w:rPr>
          <w:vertAlign w:val="subscript"/>
          <w:lang w:val="fr-FR"/>
        </w:rPr>
        <w:t>2</w:t>
      </w:r>
      <w:r w:rsidRPr="00364ED3">
        <w:rPr>
          <w:lang w:val="fr-FR"/>
        </w:rPr>
        <w:t xml:space="preserve"> et M</w:t>
      </w:r>
      <w:r w:rsidRPr="00364ED3">
        <w:rPr>
          <w:vertAlign w:val="subscript"/>
          <w:lang w:val="fr-FR"/>
        </w:rPr>
        <w:t>3</w:t>
      </w:r>
      <w:r w:rsidRPr="00364ED3">
        <w:rPr>
          <w:lang w:val="fr-FR"/>
        </w:rPr>
        <w:t xml:space="preserve"> et N</w:t>
      </w:r>
      <w:r w:rsidRPr="00364ED3">
        <w:rPr>
          <w:vertAlign w:val="subscript"/>
          <w:lang w:val="fr-FR"/>
        </w:rPr>
        <w:t>2</w:t>
      </w:r>
      <w:r w:rsidRPr="00364ED3">
        <w:rPr>
          <w:lang w:val="fr-FR"/>
        </w:rPr>
        <w:t xml:space="preserve"> et N</w:t>
      </w:r>
      <w:r w:rsidRPr="00364ED3">
        <w:rPr>
          <w:vertAlign w:val="subscript"/>
          <w:lang w:val="fr-FR"/>
        </w:rPr>
        <w:t>3</w:t>
      </w:r>
      <w:r w:rsidRPr="00364ED3">
        <w:rPr>
          <w:lang w:val="fr-FR"/>
        </w:rPr>
        <w:tab/>
      </w:r>
      <w:r w:rsidRPr="00364ED3">
        <w:rPr>
          <w:lang w:val="fr-FR"/>
        </w:rPr>
        <w:tab/>
        <w:t>199</w:t>
      </w:r>
    </w:p>
    <w:p w14:paraId="6572D5D6" w14:textId="7EFF537A" w:rsidR="00C74DC7" w:rsidRPr="00364ED3" w:rsidRDefault="001E6FDA" w:rsidP="001E6FDA">
      <w:pPr>
        <w:tabs>
          <w:tab w:val="right" w:pos="850"/>
          <w:tab w:val="right" w:leader="dot" w:pos="8787"/>
          <w:tab w:val="right" w:pos="9638"/>
        </w:tabs>
        <w:spacing w:after="120"/>
        <w:ind w:left="1134" w:hanging="1134"/>
        <w:rPr>
          <w:lang w:val="fr-FR"/>
        </w:rPr>
      </w:pPr>
      <w:r w:rsidRPr="00364ED3">
        <w:rPr>
          <w:lang w:val="fr-FR"/>
        </w:rPr>
        <w:tab/>
        <w:t>7.</w:t>
      </w:r>
      <w:r w:rsidRPr="00364ED3">
        <w:rPr>
          <w:lang w:val="fr-FR"/>
        </w:rPr>
        <w:tab/>
        <w:t xml:space="preserve">Prescriptions relatives à la marque d’identification GNL pour les véhicules </w:t>
      </w:r>
      <w:r w:rsidRPr="00364ED3">
        <w:rPr>
          <w:lang w:val="fr-FR"/>
        </w:rPr>
        <w:br/>
        <w:t>des catégories M</w:t>
      </w:r>
      <w:r w:rsidRPr="00364ED3">
        <w:rPr>
          <w:vertAlign w:val="subscript"/>
          <w:lang w:val="fr-FR"/>
        </w:rPr>
        <w:t>2</w:t>
      </w:r>
      <w:r w:rsidRPr="00364ED3">
        <w:rPr>
          <w:lang w:val="fr-FR"/>
        </w:rPr>
        <w:t xml:space="preserve"> et M</w:t>
      </w:r>
      <w:r w:rsidRPr="00364ED3">
        <w:rPr>
          <w:vertAlign w:val="subscript"/>
          <w:lang w:val="fr-FR"/>
        </w:rPr>
        <w:t>3</w:t>
      </w:r>
      <w:r w:rsidRPr="00364ED3">
        <w:rPr>
          <w:lang w:val="fr-FR"/>
        </w:rPr>
        <w:t xml:space="preserve"> et N</w:t>
      </w:r>
      <w:r w:rsidRPr="00364ED3">
        <w:rPr>
          <w:vertAlign w:val="subscript"/>
          <w:lang w:val="fr-FR"/>
        </w:rPr>
        <w:t>2</w:t>
      </w:r>
      <w:r w:rsidRPr="00364ED3">
        <w:rPr>
          <w:lang w:val="fr-FR"/>
        </w:rPr>
        <w:t xml:space="preserve"> et N</w:t>
      </w:r>
      <w:r w:rsidRPr="00364ED3">
        <w:rPr>
          <w:vertAlign w:val="subscript"/>
          <w:lang w:val="fr-FR"/>
        </w:rPr>
        <w:t>3</w:t>
      </w:r>
      <w:r w:rsidRPr="00364ED3">
        <w:rPr>
          <w:lang w:val="fr-FR"/>
        </w:rPr>
        <w:tab/>
      </w:r>
      <w:r w:rsidRPr="00364ED3">
        <w:rPr>
          <w:lang w:val="fr-FR"/>
        </w:rPr>
        <w:tab/>
        <w:t>200</w:t>
      </w:r>
    </w:p>
    <w:bookmarkEnd w:id="7"/>
    <w:p w14:paraId="018256D7" w14:textId="77777777" w:rsidR="00C74DC7" w:rsidRPr="00364ED3" w:rsidRDefault="00C74DC7" w:rsidP="00C74DC7">
      <w:pPr>
        <w:suppressAutoHyphens w:val="0"/>
        <w:kinsoku/>
        <w:overflowPunct/>
        <w:autoSpaceDE/>
        <w:autoSpaceDN/>
        <w:adjustRightInd/>
        <w:snapToGrid/>
        <w:spacing w:line="240" w:lineRule="auto"/>
        <w:rPr>
          <w:lang w:val="fr-FR"/>
        </w:rPr>
      </w:pPr>
      <w:r w:rsidRPr="00364ED3">
        <w:rPr>
          <w:lang w:val="fr-FR"/>
        </w:rPr>
        <w:br w:type="page"/>
      </w:r>
    </w:p>
    <w:p w14:paraId="004A3413" w14:textId="24CC18D9" w:rsidR="00C74DC7" w:rsidRPr="00364ED3" w:rsidRDefault="00C74DC7" w:rsidP="00C74DC7">
      <w:pPr>
        <w:pStyle w:val="HChG"/>
        <w:tabs>
          <w:tab w:val="clear" w:pos="851"/>
        </w:tabs>
        <w:kinsoku/>
        <w:overflowPunct/>
        <w:autoSpaceDE/>
        <w:autoSpaceDN/>
        <w:adjustRightInd/>
        <w:snapToGrid/>
        <w:spacing w:before="320" w:after="200"/>
        <w:ind w:left="2268"/>
        <w:rPr>
          <w:lang w:val="fr-FR"/>
        </w:rPr>
      </w:pPr>
      <w:bookmarkStart w:id="8" w:name="_Toc343849479"/>
      <w:r w:rsidRPr="00364ED3">
        <w:rPr>
          <w:lang w:val="fr-FR"/>
        </w:rPr>
        <w:t>1.</w:t>
      </w:r>
      <w:r w:rsidRPr="00364ED3">
        <w:rPr>
          <w:lang w:val="fr-FR"/>
        </w:rPr>
        <w:tab/>
      </w:r>
      <w:bookmarkEnd w:id="8"/>
      <w:r w:rsidRPr="00364ED3">
        <w:rPr>
          <w:lang w:val="fr-FR"/>
        </w:rPr>
        <w:t>Domaine d</w:t>
      </w:r>
      <w:r w:rsidR="00DC744D" w:rsidRPr="00364ED3">
        <w:rPr>
          <w:lang w:val="fr-FR"/>
        </w:rPr>
        <w:t>’</w:t>
      </w:r>
      <w:r w:rsidRPr="00364ED3">
        <w:rPr>
          <w:lang w:val="fr-FR"/>
        </w:rPr>
        <w:t>application</w:t>
      </w:r>
    </w:p>
    <w:p w14:paraId="39BC78B2" w14:textId="2F8FA18A" w:rsidR="00C74DC7" w:rsidRPr="00364ED3" w:rsidRDefault="00C74DC7" w:rsidP="00C74DC7">
      <w:pPr>
        <w:pStyle w:val="SingleTxtG"/>
        <w:ind w:left="2268"/>
        <w:rPr>
          <w:lang w:val="fr-FR"/>
        </w:rPr>
      </w:pPr>
      <w:r w:rsidRPr="00364ED3">
        <w:rPr>
          <w:lang w:val="fr-FR"/>
        </w:rPr>
        <w:t>Le présent Règlement s</w:t>
      </w:r>
      <w:r w:rsidR="00DC744D" w:rsidRPr="00364ED3">
        <w:rPr>
          <w:lang w:val="fr-FR"/>
        </w:rPr>
        <w:t>’</w:t>
      </w:r>
      <w:r w:rsidRPr="00364ED3">
        <w:rPr>
          <w:lang w:val="fr-FR"/>
        </w:rPr>
        <w:t>applique :</w:t>
      </w:r>
    </w:p>
    <w:p w14:paraId="0E6F280F" w14:textId="6DD67B1D" w:rsidR="00C74DC7" w:rsidRPr="00364ED3" w:rsidRDefault="00C74DC7" w:rsidP="00C74DC7">
      <w:pPr>
        <w:pStyle w:val="SingleTxtG"/>
        <w:kinsoku/>
        <w:overflowPunct/>
        <w:autoSpaceDE/>
        <w:autoSpaceDN/>
        <w:adjustRightInd/>
        <w:snapToGrid/>
        <w:ind w:left="2268" w:hanging="1134"/>
        <w:rPr>
          <w:rFonts w:eastAsia="Times New Roman"/>
          <w:lang w:val="fr-FR"/>
        </w:rPr>
      </w:pPr>
      <w:r w:rsidRPr="00364ED3">
        <w:rPr>
          <w:rFonts w:eastAsia="Times New Roman"/>
          <w:lang w:val="fr-FR"/>
        </w:rPr>
        <w:t>1.1</w:t>
      </w:r>
      <w:r w:rsidRPr="00364ED3">
        <w:rPr>
          <w:rFonts w:eastAsia="Times New Roman"/>
          <w:lang w:val="fr-FR"/>
        </w:rPr>
        <w:tab/>
        <w:t>Première partie. Aux organes spéciaux pour l</w:t>
      </w:r>
      <w:r w:rsidR="00DC744D" w:rsidRPr="00364ED3">
        <w:rPr>
          <w:rFonts w:eastAsia="Times New Roman"/>
          <w:lang w:val="fr-FR"/>
        </w:rPr>
        <w:t>’</w:t>
      </w:r>
      <w:r w:rsidRPr="00364ED3">
        <w:rPr>
          <w:rFonts w:eastAsia="Times New Roman"/>
          <w:lang w:val="fr-FR"/>
        </w:rPr>
        <w:t>alimentation du moteur au gaz naturel comprimé (GNC) et/ou au gaz naturel liquéfié (GNL) sur les véhicules des catégories M et N</w:t>
      </w:r>
      <w:r w:rsidRPr="00364ED3">
        <w:rPr>
          <w:rStyle w:val="Appelnotedebasdep"/>
          <w:lang w:val="fr-FR"/>
        </w:rPr>
        <w:footnoteReference w:id="3"/>
      </w:r>
      <w:r w:rsidRPr="00364ED3">
        <w:rPr>
          <w:rFonts w:eastAsia="Times New Roman"/>
          <w:lang w:val="fr-FR"/>
        </w:rPr>
        <w:t> ;</w:t>
      </w:r>
    </w:p>
    <w:p w14:paraId="596077ED" w14:textId="74EEEA71" w:rsidR="00C74DC7" w:rsidRPr="00364ED3" w:rsidRDefault="00C74DC7" w:rsidP="00C74DC7">
      <w:pPr>
        <w:pStyle w:val="SingleTxtG"/>
        <w:kinsoku/>
        <w:overflowPunct/>
        <w:autoSpaceDE/>
        <w:autoSpaceDN/>
        <w:adjustRightInd/>
        <w:snapToGrid/>
        <w:ind w:left="2268" w:hanging="1134"/>
        <w:rPr>
          <w:rFonts w:eastAsia="Times New Roman"/>
          <w:lang w:val="fr-FR"/>
        </w:rPr>
      </w:pPr>
      <w:r w:rsidRPr="00364ED3">
        <w:rPr>
          <w:rFonts w:eastAsia="Times New Roman"/>
          <w:lang w:val="fr-FR"/>
        </w:rPr>
        <w:t>1.2</w:t>
      </w:r>
      <w:r w:rsidRPr="00364ED3">
        <w:rPr>
          <w:rFonts w:eastAsia="Times New Roman"/>
          <w:lang w:val="fr-FR"/>
        </w:rPr>
        <w:tab/>
        <w:t>Deuxième partie. Aux véhicules des catégories M et N</w:t>
      </w:r>
      <w:r w:rsidRPr="00364ED3">
        <w:rPr>
          <w:rFonts w:eastAsia="Times New Roman"/>
          <w:sz w:val="18"/>
          <w:szCs w:val="18"/>
          <w:vertAlign w:val="superscript"/>
          <w:lang w:val="fr-FR"/>
        </w:rPr>
        <w:t>1</w:t>
      </w:r>
      <w:r w:rsidRPr="00364ED3">
        <w:rPr>
          <w:rFonts w:eastAsia="Times New Roman"/>
          <w:lang w:val="fr-FR"/>
        </w:rPr>
        <w:t xml:space="preserve"> en ce qui concerne l</w:t>
      </w:r>
      <w:r w:rsidR="00DC744D" w:rsidRPr="00364ED3">
        <w:rPr>
          <w:rFonts w:eastAsia="Times New Roman"/>
          <w:lang w:val="fr-FR"/>
        </w:rPr>
        <w:t>’</w:t>
      </w:r>
      <w:r w:rsidRPr="00364ED3">
        <w:rPr>
          <w:rFonts w:eastAsia="Times New Roman"/>
          <w:lang w:val="fr-FR"/>
        </w:rPr>
        <w:t>installation d</w:t>
      </w:r>
      <w:r w:rsidR="00DC744D" w:rsidRPr="00364ED3">
        <w:rPr>
          <w:rFonts w:eastAsia="Times New Roman"/>
          <w:lang w:val="fr-FR"/>
        </w:rPr>
        <w:t>’</w:t>
      </w:r>
      <w:r w:rsidRPr="00364ED3">
        <w:rPr>
          <w:rFonts w:eastAsia="Times New Roman"/>
          <w:lang w:val="fr-FR"/>
        </w:rPr>
        <w:t>organes spéciaux d</w:t>
      </w:r>
      <w:r w:rsidR="00DC744D" w:rsidRPr="00364ED3">
        <w:rPr>
          <w:rFonts w:eastAsia="Times New Roman"/>
          <w:lang w:val="fr-FR"/>
        </w:rPr>
        <w:t>’</w:t>
      </w:r>
      <w:r w:rsidRPr="00364ED3">
        <w:rPr>
          <w:rFonts w:eastAsia="Times New Roman"/>
          <w:lang w:val="fr-FR"/>
        </w:rPr>
        <w:t>un type homologué pour l</w:t>
      </w:r>
      <w:r w:rsidR="00DC744D" w:rsidRPr="00364ED3">
        <w:rPr>
          <w:rFonts w:eastAsia="Times New Roman"/>
          <w:lang w:val="fr-FR"/>
        </w:rPr>
        <w:t>’</w:t>
      </w:r>
      <w:r w:rsidRPr="00364ED3">
        <w:rPr>
          <w:rFonts w:eastAsia="Times New Roman"/>
          <w:lang w:val="fr-FR"/>
        </w:rPr>
        <w:t>alimentation du moteur au gaz naturel comprimé (GNC) et/ou au gaz naturel liquéfié (GNL).</w:t>
      </w:r>
    </w:p>
    <w:p w14:paraId="64E5ACF1" w14:textId="77777777" w:rsidR="00C74DC7" w:rsidRPr="00364ED3" w:rsidRDefault="00C74DC7" w:rsidP="00C74DC7">
      <w:pPr>
        <w:pStyle w:val="HChG"/>
        <w:tabs>
          <w:tab w:val="clear" w:pos="851"/>
        </w:tabs>
        <w:kinsoku/>
        <w:overflowPunct/>
        <w:autoSpaceDE/>
        <w:autoSpaceDN/>
        <w:adjustRightInd/>
        <w:snapToGrid/>
        <w:spacing w:before="320" w:after="200"/>
        <w:ind w:left="2268"/>
        <w:rPr>
          <w:rFonts w:eastAsia="Times New Roman"/>
          <w:b w:val="0"/>
          <w:lang w:val="fr-FR"/>
        </w:rPr>
      </w:pPr>
      <w:bookmarkStart w:id="9" w:name="_Toc343849480"/>
      <w:r w:rsidRPr="00364ED3">
        <w:rPr>
          <w:rFonts w:eastAsia="Times New Roman"/>
          <w:lang w:val="fr-FR"/>
        </w:rPr>
        <w:t>2.</w:t>
      </w:r>
      <w:r w:rsidRPr="00364ED3">
        <w:rPr>
          <w:rFonts w:eastAsia="Times New Roman"/>
          <w:lang w:val="fr-FR"/>
        </w:rPr>
        <w:tab/>
        <w:t>Références</w:t>
      </w:r>
    </w:p>
    <w:p w14:paraId="5A287E54" w14:textId="77777777" w:rsidR="00C74DC7" w:rsidRPr="00364ED3" w:rsidRDefault="00C74DC7" w:rsidP="00C74DC7">
      <w:pPr>
        <w:pStyle w:val="SingleTxtG"/>
        <w:ind w:left="2268"/>
        <w:rPr>
          <w:lang w:val="fr-FR"/>
        </w:rPr>
      </w:pPr>
      <w:r w:rsidRPr="00364ED3">
        <w:rPr>
          <w:lang w:val="fr-FR"/>
        </w:rPr>
        <w:t>Les normes suivantes contiennent des dispositions qui, par suite de la référence qui y est faite, constituent des dispositions valables pour le présent Règlement.</w:t>
      </w:r>
    </w:p>
    <w:p w14:paraId="5E83421E" w14:textId="77777777" w:rsidR="00C74DC7" w:rsidRPr="00364ED3" w:rsidRDefault="00C74DC7" w:rsidP="00C74DC7">
      <w:pPr>
        <w:pStyle w:val="SingleTxtG"/>
        <w:ind w:left="2268"/>
        <w:rPr>
          <w:lang w:val="en-US"/>
        </w:rPr>
      </w:pPr>
      <w:proofErr w:type="spellStart"/>
      <w:r w:rsidRPr="00364ED3">
        <w:rPr>
          <w:lang w:val="en-US"/>
        </w:rPr>
        <w:t>Normes</w:t>
      </w:r>
      <w:proofErr w:type="spellEnd"/>
      <w:r w:rsidRPr="00364ED3">
        <w:rPr>
          <w:lang w:val="en-US"/>
        </w:rPr>
        <w:t xml:space="preserve"> ASTM</w:t>
      </w:r>
      <w:r w:rsidRPr="00364ED3">
        <w:rPr>
          <w:rStyle w:val="Appelnotedebasdep"/>
          <w:lang w:val="fr-FR"/>
        </w:rPr>
        <w:footnoteReference w:id="4"/>
      </w:r>
    </w:p>
    <w:p w14:paraId="6C8C5E6D" w14:textId="77777777" w:rsidR="00C74DC7" w:rsidRPr="00364ED3" w:rsidRDefault="00C74DC7" w:rsidP="00C74DC7">
      <w:pPr>
        <w:pStyle w:val="SingleTxtG"/>
        <w:ind w:left="4111" w:hanging="1843"/>
        <w:rPr>
          <w:lang w:val="en-US"/>
        </w:rPr>
      </w:pPr>
      <w:r w:rsidRPr="00364ED3">
        <w:rPr>
          <w:lang w:val="en-US"/>
        </w:rPr>
        <w:t>ASTM B117-90</w:t>
      </w:r>
      <w:r w:rsidRPr="00364ED3">
        <w:rPr>
          <w:lang w:val="en-US"/>
        </w:rPr>
        <w:tab/>
        <w:t>Test method of Salt Spray (Fog) Testing</w:t>
      </w:r>
    </w:p>
    <w:p w14:paraId="600F5A28" w14:textId="77777777" w:rsidR="00C74DC7" w:rsidRPr="00364ED3" w:rsidRDefault="00C74DC7" w:rsidP="00C74DC7">
      <w:pPr>
        <w:pStyle w:val="SingleTxtG"/>
        <w:ind w:left="4111" w:hanging="1843"/>
        <w:rPr>
          <w:lang w:val="en-US"/>
        </w:rPr>
      </w:pPr>
      <w:r w:rsidRPr="00364ED3">
        <w:rPr>
          <w:lang w:val="en-US"/>
        </w:rPr>
        <w:t>ASTM B154-92</w:t>
      </w:r>
      <w:r w:rsidRPr="00364ED3">
        <w:rPr>
          <w:lang w:val="en-US"/>
        </w:rPr>
        <w:tab/>
        <w:t>Mercurous Nitrate Test for Copper and Copper Alloys</w:t>
      </w:r>
    </w:p>
    <w:p w14:paraId="4802935D" w14:textId="77777777" w:rsidR="00C74DC7" w:rsidRPr="00364ED3" w:rsidRDefault="00C74DC7" w:rsidP="00C74DC7">
      <w:pPr>
        <w:pStyle w:val="SingleTxtG"/>
        <w:ind w:left="4111" w:hanging="1843"/>
        <w:rPr>
          <w:lang w:val="en-US"/>
        </w:rPr>
      </w:pPr>
      <w:r w:rsidRPr="00364ED3">
        <w:rPr>
          <w:lang w:val="en-US"/>
        </w:rPr>
        <w:t>ASTM D522-92</w:t>
      </w:r>
      <w:r w:rsidRPr="00364ED3">
        <w:rPr>
          <w:lang w:val="en-US"/>
        </w:rPr>
        <w:tab/>
        <w:t>Mandrel Bend Test of attached Organic Coatings</w:t>
      </w:r>
    </w:p>
    <w:p w14:paraId="25DC20AB" w14:textId="77777777" w:rsidR="00C74DC7" w:rsidRPr="00364ED3" w:rsidRDefault="00C74DC7" w:rsidP="00C74DC7">
      <w:pPr>
        <w:pStyle w:val="SingleTxtG"/>
        <w:ind w:left="4111" w:hanging="1843"/>
        <w:rPr>
          <w:lang w:val="en-US"/>
        </w:rPr>
      </w:pPr>
      <w:r w:rsidRPr="00364ED3">
        <w:rPr>
          <w:lang w:val="en-US"/>
        </w:rPr>
        <w:t>ASTM D1308-87</w:t>
      </w:r>
      <w:r w:rsidRPr="00364ED3">
        <w:rPr>
          <w:lang w:val="en-US"/>
        </w:rPr>
        <w:tab/>
        <w:t>Effect of Household Chemicals on Clear and Pigmented Organic Finishes</w:t>
      </w:r>
    </w:p>
    <w:p w14:paraId="08DDF759" w14:textId="77777777" w:rsidR="00C74DC7" w:rsidRPr="00364ED3" w:rsidRDefault="00C74DC7" w:rsidP="00C74DC7">
      <w:pPr>
        <w:pStyle w:val="SingleTxtG"/>
        <w:ind w:left="4111" w:hanging="1843"/>
        <w:rPr>
          <w:lang w:val="en-US"/>
        </w:rPr>
      </w:pPr>
      <w:r w:rsidRPr="00364ED3">
        <w:rPr>
          <w:lang w:val="en-US"/>
        </w:rPr>
        <w:t>ASTM D2344-84</w:t>
      </w:r>
      <w:r w:rsidRPr="00364ED3">
        <w:rPr>
          <w:lang w:val="en-US"/>
        </w:rPr>
        <w:tab/>
        <w:t xml:space="preserve">Test Method for Apparent interlaminar Shear Strength of Parallel </w:t>
      </w:r>
      <w:proofErr w:type="spellStart"/>
      <w:r w:rsidRPr="00364ED3">
        <w:rPr>
          <w:lang w:val="en-US"/>
        </w:rPr>
        <w:t>Fibre</w:t>
      </w:r>
      <w:proofErr w:type="spellEnd"/>
      <w:r w:rsidRPr="00364ED3">
        <w:rPr>
          <w:lang w:val="en-US"/>
        </w:rPr>
        <w:t xml:space="preserve"> Composites by the Short Beam Method</w:t>
      </w:r>
    </w:p>
    <w:p w14:paraId="4666BFCA" w14:textId="77777777" w:rsidR="00C74DC7" w:rsidRPr="00364ED3" w:rsidRDefault="00C74DC7" w:rsidP="00C74DC7">
      <w:pPr>
        <w:pStyle w:val="SingleTxtG"/>
        <w:ind w:left="4111" w:hanging="1843"/>
        <w:rPr>
          <w:lang w:val="en-US"/>
        </w:rPr>
      </w:pPr>
      <w:r w:rsidRPr="00364ED3">
        <w:rPr>
          <w:lang w:val="en-US"/>
        </w:rPr>
        <w:t>ASTM D2794-92</w:t>
      </w:r>
      <w:r w:rsidRPr="00364ED3">
        <w:rPr>
          <w:lang w:val="en-US"/>
        </w:rPr>
        <w:tab/>
        <w:t>Test Method for Resistance of Organic Coatings to the Effects of Rapid Deformation (Impact)</w:t>
      </w:r>
    </w:p>
    <w:p w14:paraId="6ED87389" w14:textId="77777777" w:rsidR="00C74DC7" w:rsidRPr="00364ED3" w:rsidRDefault="00C74DC7" w:rsidP="00C74DC7">
      <w:pPr>
        <w:pStyle w:val="SingleTxtG"/>
        <w:ind w:left="4111" w:hanging="1843"/>
        <w:rPr>
          <w:lang w:val="en-US"/>
        </w:rPr>
      </w:pPr>
      <w:r w:rsidRPr="00364ED3">
        <w:rPr>
          <w:lang w:val="en-US"/>
        </w:rPr>
        <w:t>ASTM D3170-87</w:t>
      </w:r>
      <w:r w:rsidRPr="00364ED3">
        <w:rPr>
          <w:lang w:val="en-US"/>
        </w:rPr>
        <w:tab/>
        <w:t>Chipping Resistance of Coatings</w:t>
      </w:r>
    </w:p>
    <w:p w14:paraId="00D52FBB" w14:textId="77777777" w:rsidR="00C74DC7" w:rsidRPr="00364ED3" w:rsidRDefault="00C74DC7" w:rsidP="00C74DC7">
      <w:pPr>
        <w:pStyle w:val="SingleTxtG"/>
        <w:ind w:left="4111" w:hanging="1843"/>
        <w:rPr>
          <w:lang w:val="en-US"/>
        </w:rPr>
      </w:pPr>
      <w:r w:rsidRPr="00364ED3">
        <w:rPr>
          <w:lang w:val="en-US"/>
        </w:rPr>
        <w:t>ASTM D3418-83</w:t>
      </w:r>
      <w:r w:rsidRPr="00364ED3">
        <w:rPr>
          <w:lang w:val="en-US"/>
        </w:rPr>
        <w:tab/>
        <w:t>Test Method for Transition Temperatures Polymers by Thermal Analysis</w:t>
      </w:r>
    </w:p>
    <w:p w14:paraId="0D94CE36" w14:textId="77777777" w:rsidR="00C74DC7" w:rsidRPr="00364ED3" w:rsidRDefault="00C74DC7" w:rsidP="00C74DC7">
      <w:pPr>
        <w:pStyle w:val="SingleTxtG"/>
        <w:ind w:left="4111" w:hanging="1843"/>
        <w:rPr>
          <w:lang w:val="en-US"/>
        </w:rPr>
      </w:pPr>
      <w:r w:rsidRPr="00364ED3">
        <w:rPr>
          <w:lang w:val="en-US"/>
        </w:rPr>
        <w:t>ASTM D4814-17</w:t>
      </w:r>
      <w:r w:rsidRPr="00364ED3">
        <w:rPr>
          <w:lang w:val="en-US"/>
        </w:rPr>
        <w:tab/>
        <w:t>Standard Specification for Automotive Spark-Ignition Engine Fuel</w:t>
      </w:r>
    </w:p>
    <w:p w14:paraId="20B7A6B7" w14:textId="77777777" w:rsidR="00C74DC7" w:rsidRPr="00364ED3" w:rsidRDefault="00C74DC7" w:rsidP="00C74DC7">
      <w:pPr>
        <w:pStyle w:val="SingleTxtG"/>
        <w:ind w:left="4111" w:hanging="1843"/>
        <w:rPr>
          <w:lang w:val="en-US"/>
        </w:rPr>
      </w:pPr>
      <w:r w:rsidRPr="00364ED3">
        <w:rPr>
          <w:lang w:val="en-US"/>
        </w:rPr>
        <w:t>ASTM E647-93</w:t>
      </w:r>
      <w:r w:rsidRPr="00364ED3">
        <w:rPr>
          <w:lang w:val="en-US"/>
        </w:rPr>
        <w:tab/>
        <w:t>Standard Test, Method for Measurement of Fatigue Crack Growth Rates</w:t>
      </w:r>
    </w:p>
    <w:p w14:paraId="40838931" w14:textId="77777777" w:rsidR="00C74DC7" w:rsidRPr="00364ED3" w:rsidRDefault="00C74DC7" w:rsidP="00C74DC7">
      <w:pPr>
        <w:pStyle w:val="SingleTxtG"/>
        <w:ind w:left="4111" w:hanging="1843"/>
        <w:rPr>
          <w:lang w:val="en-US"/>
        </w:rPr>
      </w:pPr>
      <w:r w:rsidRPr="00364ED3">
        <w:rPr>
          <w:lang w:val="en-US"/>
        </w:rPr>
        <w:t>ASTM E813-89</w:t>
      </w:r>
      <w:r w:rsidRPr="00364ED3">
        <w:rPr>
          <w:lang w:val="en-US"/>
        </w:rPr>
        <w:tab/>
        <w:t>Test Method for JIC, a Measure of Fracture Toughness</w:t>
      </w:r>
    </w:p>
    <w:p w14:paraId="113302AB" w14:textId="77777777" w:rsidR="00C74DC7" w:rsidRPr="00364ED3" w:rsidRDefault="00C74DC7" w:rsidP="00C74DC7">
      <w:pPr>
        <w:pStyle w:val="SingleTxtG"/>
        <w:ind w:left="4111" w:hanging="1843"/>
        <w:rPr>
          <w:lang w:val="en-US"/>
        </w:rPr>
      </w:pPr>
      <w:r w:rsidRPr="00364ED3">
        <w:rPr>
          <w:lang w:val="en-US"/>
        </w:rPr>
        <w:t>ASTM G154-16</w:t>
      </w:r>
      <w:r w:rsidRPr="00364ED3">
        <w:rPr>
          <w:lang w:val="en-US"/>
        </w:rPr>
        <w:tab/>
        <w:t>Standard Practice for Operating Fluorescent Light Apparatus for UV Exposure of Nonmetallic Materials</w:t>
      </w:r>
    </w:p>
    <w:p w14:paraId="6CFA1E74" w14:textId="77777777" w:rsidR="00C74DC7" w:rsidRPr="00364ED3" w:rsidRDefault="00C74DC7" w:rsidP="00C74DC7">
      <w:pPr>
        <w:pStyle w:val="SingleTxtG"/>
        <w:ind w:left="3969" w:hanging="1701"/>
        <w:rPr>
          <w:lang w:val="en-US"/>
        </w:rPr>
      </w:pPr>
      <w:proofErr w:type="spellStart"/>
      <w:r w:rsidRPr="00364ED3">
        <w:rPr>
          <w:lang w:val="en-US"/>
        </w:rPr>
        <w:t>Normes</w:t>
      </w:r>
      <w:proofErr w:type="spellEnd"/>
      <w:r w:rsidRPr="00364ED3">
        <w:rPr>
          <w:lang w:val="en-US"/>
        </w:rPr>
        <w:t xml:space="preserve"> BSI</w:t>
      </w:r>
      <w:r w:rsidRPr="00364ED3">
        <w:rPr>
          <w:rStyle w:val="Appelnotedebasdep"/>
          <w:lang w:val="fr-FR"/>
        </w:rPr>
        <w:footnoteReference w:id="5"/>
      </w:r>
    </w:p>
    <w:p w14:paraId="526F3B28" w14:textId="77777777" w:rsidR="00C74DC7" w:rsidRPr="00364ED3" w:rsidRDefault="00C74DC7" w:rsidP="00C74DC7">
      <w:pPr>
        <w:pStyle w:val="SingleTxtG"/>
        <w:ind w:left="4111" w:hanging="1843"/>
        <w:rPr>
          <w:lang w:val="en-US"/>
        </w:rPr>
      </w:pPr>
      <w:r w:rsidRPr="00364ED3">
        <w:rPr>
          <w:lang w:val="en-US"/>
        </w:rPr>
        <w:t>BS 5045</w:t>
      </w:r>
      <w:r w:rsidRPr="00364ED3">
        <w:rPr>
          <w:lang w:val="en-US"/>
        </w:rPr>
        <w:tab/>
        <w:t xml:space="preserve">Part 1 (1982) Transportable Gas Containers − Specification for Seamless Steel Gas Containers Above 0.5 </w:t>
      </w:r>
      <w:proofErr w:type="spellStart"/>
      <w:r w:rsidRPr="00364ED3">
        <w:rPr>
          <w:lang w:val="en-US"/>
        </w:rPr>
        <w:t>litre</w:t>
      </w:r>
      <w:proofErr w:type="spellEnd"/>
      <w:r w:rsidRPr="00364ED3">
        <w:rPr>
          <w:lang w:val="en-US"/>
        </w:rPr>
        <w:t xml:space="preserve"> Water Capacity</w:t>
      </w:r>
    </w:p>
    <w:p w14:paraId="103D407B" w14:textId="77777777" w:rsidR="00C74DC7" w:rsidRPr="00364ED3" w:rsidRDefault="00C74DC7" w:rsidP="00C74DC7">
      <w:pPr>
        <w:pStyle w:val="SingleTxtG"/>
        <w:ind w:left="4111" w:hanging="1843"/>
        <w:rPr>
          <w:lang w:val="en-US"/>
        </w:rPr>
      </w:pPr>
      <w:r w:rsidRPr="00364ED3">
        <w:rPr>
          <w:lang w:val="en-US"/>
        </w:rPr>
        <w:t>BS 7448-91</w:t>
      </w:r>
      <w:r w:rsidRPr="00364ED3">
        <w:rPr>
          <w:lang w:val="en-US"/>
        </w:rPr>
        <w:tab/>
        <w:t>Fracture Mechanics Toughness Tests Part I − Method for Determination of K</w:t>
      </w:r>
      <w:r w:rsidRPr="00364ED3">
        <w:rPr>
          <w:vertAlign w:val="subscript"/>
          <w:lang w:val="en-US"/>
        </w:rPr>
        <w:t>IC</w:t>
      </w:r>
      <w:r w:rsidRPr="00364ED3">
        <w:rPr>
          <w:lang w:val="en-US"/>
        </w:rPr>
        <w:t>, Critical COD and Critical J Values of BS PD 6493-1991. Guidance and Methods for Assessing the A Acceptability of Flaws in Fusion Welded Structures; Metallic Materials</w:t>
      </w:r>
    </w:p>
    <w:p w14:paraId="18DF6516" w14:textId="77777777" w:rsidR="00C74DC7" w:rsidRPr="00364ED3" w:rsidRDefault="00C74DC7" w:rsidP="00C74DC7">
      <w:pPr>
        <w:pStyle w:val="SingleTxtG"/>
        <w:ind w:left="3969" w:hanging="1701"/>
        <w:rPr>
          <w:lang w:val="fr-FR"/>
        </w:rPr>
      </w:pPr>
      <w:r w:rsidRPr="00364ED3">
        <w:rPr>
          <w:lang w:val="fr-FR"/>
        </w:rPr>
        <w:t>Normes EN</w:t>
      </w:r>
      <w:r w:rsidRPr="00364ED3">
        <w:rPr>
          <w:rStyle w:val="Appelnotedebasdep"/>
          <w:lang w:val="fr-FR"/>
        </w:rPr>
        <w:footnoteReference w:id="6"/>
      </w:r>
    </w:p>
    <w:p w14:paraId="4D35AB86" w14:textId="12A138D0" w:rsidR="00C74DC7" w:rsidRPr="00364ED3" w:rsidRDefault="00C74DC7" w:rsidP="00C74DC7">
      <w:pPr>
        <w:pStyle w:val="SingleTxtG"/>
        <w:ind w:left="4111" w:hanging="1843"/>
        <w:rPr>
          <w:lang w:val="fr-FR"/>
        </w:rPr>
      </w:pPr>
      <w:r w:rsidRPr="00364ED3">
        <w:rPr>
          <w:lang w:val="fr-FR"/>
        </w:rPr>
        <w:t>EN 1251-2 2000</w:t>
      </w:r>
      <w:r w:rsidRPr="00364ED3">
        <w:rPr>
          <w:lang w:val="fr-FR"/>
        </w:rPr>
        <w:tab/>
        <w:t>Récipients cryogéniques − Récipients transportables, isolés sous vide, d</w:t>
      </w:r>
      <w:r w:rsidR="00DC744D" w:rsidRPr="00364ED3">
        <w:rPr>
          <w:lang w:val="fr-FR"/>
        </w:rPr>
        <w:t>’</w:t>
      </w:r>
      <w:r w:rsidRPr="00364ED3">
        <w:rPr>
          <w:lang w:val="fr-FR"/>
        </w:rPr>
        <w:t>un volume n</w:t>
      </w:r>
      <w:r w:rsidR="00DC744D" w:rsidRPr="00364ED3">
        <w:rPr>
          <w:lang w:val="fr-FR"/>
        </w:rPr>
        <w:t>’</w:t>
      </w:r>
      <w:r w:rsidRPr="00364ED3">
        <w:rPr>
          <w:lang w:val="fr-FR"/>
        </w:rPr>
        <w:t>excédant pas 1 000 litres</w:t>
      </w:r>
    </w:p>
    <w:p w14:paraId="1F0205CE" w14:textId="77777777" w:rsidR="00C74DC7" w:rsidRPr="00364ED3" w:rsidRDefault="00C74DC7" w:rsidP="00C74DC7">
      <w:pPr>
        <w:pStyle w:val="SingleTxtG"/>
        <w:ind w:left="4111" w:hanging="1843"/>
        <w:rPr>
          <w:lang w:val="fr-FR"/>
        </w:rPr>
      </w:pPr>
      <w:r w:rsidRPr="00364ED3">
        <w:rPr>
          <w:lang w:val="fr-FR"/>
        </w:rPr>
        <w:t>EN 895:1995</w:t>
      </w:r>
      <w:r w:rsidRPr="00364ED3">
        <w:rPr>
          <w:lang w:val="fr-FR"/>
        </w:rPr>
        <w:tab/>
        <w:t>Essais destructifs des soudures sur matériaux métalliques. Essai de traction transversale</w:t>
      </w:r>
    </w:p>
    <w:p w14:paraId="2BA5664F" w14:textId="77777777" w:rsidR="00C74DC7" w:rsidRPr="00364ED3" w:rsidRDefault="00C74DC7" w:rsidP="00C74DC7">
      <w:pPr>
        <w:pStyle w:val="SingleTxtG"/>
        <w:ind w:left="4111" w:hanging="1843"/>
        <w:rPr>
          <w:lang w:val="fr-FR"/>
        </w:rPr>
      </w:pPr>
      <w:r w:rsidRPr="00364ED3">
        <w:rPr>
          <w:lang w:val="fr-FR"/>
        </w:rPr>
        <w:t>EN 910:1996</w:t>
      </w:r>
      <w:r w:rsidRPr="00364ED3">
        <w:rPr>
          <w:lang w:val="fr-FR"/>
        </w:rPr>
        <w:tab/>
        <w:t>Essais destructifs des soudures sur matériaux métalliques. Essais de pliage</w:t>
      </w:r>
    </w:p>
    <w:p w14:paraId="0352C091" w14:textId="77777777" w:rsidR="00C74DC7" w:rsidRPr="00364ED3" w:rsidRDefault="00C74DC7" w:rsidP="00C74DC7">
      <w:pPr>
        <w:pStyle w:val="SingleTxtG"/>
        <w:ind w:left="4111" w:hanging="1843"/>
        <w:rPr>
          <w:lang w:val="fr-FR"/>
        </w:rPr>
      </w:pPr>
      <w:r w:rsidRPr="00364ED3">
        <w:rPr>
          <w:lang w:val="fr-FR"/>
        </w:rPr>
        <w:t>EN 1435:1997</w:t>
      </w:r>
      <w:r w:rsidRPr="00364ED3">
        <w:rPr>
          <w:lang w:val="fr-FR"/>
        </w:rPr>
        <w:tab/>
        <w:t>Contrôle non destructif des assemblages soudés. Contrôle par radiographie des assemblages soudés</w:t>
      </w:r>
    </w:p>
    <w:p w14:paraId="18B22251" w14:textId="77777777" w:rsidR="00C74DC7" w:rsidRPr="00364ED3" w:rsidRDefault="00C74DC7" w:rsidP="00C74DC7">
      <w:pPr>
        <w:pStyle w:val="SingleTxtG"/>
        <w:ind w:left="4111" w:hanging="1843"/>
        <w:rPr>
          <w:lang w:val="fr-FR"/>
        </w:rPr>
      </w:pPr>
      <w:r w:rsidRPr="00364ED3">
        <w:rPr>
          <w:lang w:val="fr-FR"/>
        </w:rPr>
        <w:t>EN 6892-1:2016</w:t>
      </w:r>
      <w:r w:rsidRPr="00364ED3">
        <w:rPr>
          <w:lang w:val="fr-FR"/>
        </w:rPr>
        <w:tab/>
        <w:t>Matériaux métalliques − Essai de traction</w:t>
      </w:r>
    </w:p>
    <w:p w14:paraId="04DB3448" w14:textId="6F77C499" w:rsidR="00C74DC7" w:rsidRPr="00364ED3" w:rsidRDefault="00C74DC7" w:rsidP="00C74DC7">
      <w:pPr>
        <w:pStyle w:val="SingleTxtG"/>
        <w:ind w:left="4111" w:hanging="1843"/>
        <w:rPr>
          <w:lang w:val="fr-FR"/>
        </w:rPr>
      </w:pPr>
      <w:r w:rsidRPr="00364ED3">
        <w:rPr>
          <w:lang w:val="fr-FR"/>
        </w:rPr>
        <w:t>EN 10045-1:1990</w:t>
      </w:r>
      <w:r w:rsidRPr="00364ED3">
        <w:rPr>
          <w:lang w:val="fr-FR"/>
        </w:rPr>
        <w:tab/>
        <w:t>Essai Charpy de choc sur matériaux métalliques − Méthode d</w:t>
      </w:r>
      <w:r w:rsidR="00DC744D" w:rsidRPr="00364ED3">
        <w:rPr>
          <w:lang w:val="fr-FR"/>
        </w:rPr>
        <w:t>’</w:t>
      </w:r>
      <w:r w:rsidRPr="00364ED3">
        <w:rPr>
          <w:lang w:val="fr-FR"/>
        </w:rPr>
        <w:t>essai (entailles en V et en U)</w:t>
      </w:r>
    </w:p>
    <w:p w14:paraId="687150C5" w14:textId="77777777" w:rsidR="00C74DC7" w:rsidRPr="00364ED3" w:rsidRDefault="00C74DC7" w:rsidP="00C74DC7">
      <w:pPr>
        <w:pStyle w:val="SingleTxtG"/>
        <w:ind w:left="4111" w:hanging="1843"/>
        <w:rPr>
          <w:lang w:val="fr-FR"/>
        </w:rPr>
      </w:pPr>
      <w:r w:rsidRPr="00364ED3">
        <w:rPr>
          <w:lang w:val="fr-FR"/>
        </w:rPr>
        <w:t>Normes ISO</w:t>
      </w:r>
      <w:r w:rsidRPr="00364ED3">
        <w:rPr>
          <w:rStyle w:val="Appelnotedebasdep"/>
          <w:lang w:val="fr-FR"/>
        </w:rPr>
        <w:footnoteReference w:id="7"/>
      </w:r>
    </w:p>
    <w:p w14:paraId="5E34929F" w14:textId="77777777" w:rsidR="00C74DC7" w:rsidRPr="00364ED3" w:rsidRDefault="00C74DC7" w:rsidP="00C74DC7">
      <w:pPr>
        <w:pStyle w:val="SingleTxtG"/>
        <w:ind w:left="4111" w:hanging="1843"/>
        <w:rPr>
          <w:lang w:val="fr-FR"/>
        </w:rPr>
      </w:pPr>
      <w:r w:rsidRPr="00364ED3">
        <w:rPr>
          <w:lang w:val="fr-FR"/>
        </w:rPr>
        <w:t>ISO 37:2011</w:t>
      </w:r>
      <w:r w:rsidRPr="00364ED3">
        <w:rPr>
          <w:lang w:val="fr-FR"/>
        </w:rPr>
        <w:tab/>
        <w:t>Caoutchouc vulcanisé ou thermoplastique − Détermination des caractéristiques de contrainte-déformation en traction.</w:t>
      </w:r>
    </w:p>
    <w:p w14:paraId="21E9BDAC" w14:textId="77777777" w:rsidR="00C74DC7" w:rsidRPr="00364ED3" w:rsidRDefault="00C74DC7" w:rsidP="00C74DC7">
      <w:pPr>
        <w:pStyle w:val="SingleTxtG"/>
        <w:ind w:left="4111" w:hanging="1843"/>
        <w:rPr>
          <w:lang w:val="fr-FR"/>
        </w:rPr>
      </w:pPr>
      <w:r w:rsidRPr="00364ED3">
        <w:rPr>
          <w:lang w:val="fr-FR"/>
        </w:rPr>
        <w:t>ISO 148-1983</w:t>
      </w:r>
      <w:r w:rsidRPr="00364ED3">
        <w:rPr>
          <w:lang w:val="fr-FR"/>
        </w:rPr>
        <w:tab/>
        <w:t>Acier − Essai de résilience Charpy (entaille en V)</w:t>
      </w:r>
    </w:p>
    <w:p w14:paraId="1F1E3625" w14:textId="77777777" w:rsidR="00C74DC7" w:rsidRPr="00364ED3" w:rsidRDefault="00C74DC7" w:rsidP="00C74DC7">
      <w:pPr>
        <w:pStyle w:val="SingleTxtG"/>
        <w:ind w:left="4111" w:hanging="1843"/>
        <w:rPr>
          <w:lang w:val="fr-FR"/>
        </w:rPr>
      </w:pPr>
      <w:r w:rsidRPr="00364ED3">
        <w:rPr>
          <w:lang w:val="fr-FR"/>
        </w:rPr>
        <w:t>ISO 188:2011</w:t>
      </w:r>
      <w:r w:rsidRPr="00364ED3">
        <w:rPr>
          <w:lang w:val="fr-FR"/>
        </w:rPr>
        <w:tab/>
        <w:t>Caoutchouc vulcanisé ou thermoplastique − Essais de résistance au vieillissement accéléré et à la chaleur</w:t>
      </w:r>
    </w:p>
    <w:p w14:paraId="650FE7EE" w14:textId="77777777" w:rsidR="00C74DC7" w:rsidRPr="00364ED3" w:rsidRDefault="00C74DC7" w:rsidP="00C74DC7">
      <w:pPr>
        <w:pStyle w:val="SingleTxtG"/>
        <w:ind w:left="4111" w:hanging="1843"/>
        <w:rPr>
          <w:lang w:val="fr-FR"/>
        </w:rPr>
      </w:pPr>
      <w:r w:rsidRPr="00364ED3">
        <w:rPr>
          <w:lang w:val="fr-FR"/>
        </w:rPr>
        <w:t>ISO 306:2004</w:t>
      </w:r>
      <w:r w:rsidRPr="00364ED3">
        <w:rPr>
          <w:lang w:val="fr-FR"/>
        </w:rPr>
        <w:tab/>
        <w:t>Plastiques − Matières thermoplastiques − Détermination de la température de ramollissement Vicat (VST)</w:t>
      </w:r>
    </w:p>
    <w:p w14:paraId="2E418209" w14:textId="79314D0B" w:rsidR="00C74DC7" w:rsidRPr="00364ED3" w:rsidRDefault="00C74DC7" w:rsidP="00C74DC7">
      <w:pPr>
        <w:pStyle w:val="SingleTxtG"/>
        <w:ind w:left="4111" w:hanging="1843"/>
        <w:rPr>
          <w:lang w:val="fr-FR"/>
        </w:rPr>
      </w:pPr>
      <w:r w:rsidRPr="00364ED3">
        <w:rPr>
          <w:lang w:val="fr-FR"/>
        </w:rPr>
        <w:t>ISO 527-2:2012</w:t>
      </w:r>
      <w:r w:rsidRPr="00364ED3">
        <w:rPr>
          <w:lang w:val="fr-FR"/>
        </w:rPr>
        <w:tab/>
        <w:t>Plastiques − Détermination des propriétés en traction − Partie 2 : Conditions d</w:t>
      </w:r>
      <w:r w:rsidR="00DC744D" w:rsidRPr="00364ED3">
        <w:rPr>
          <w:lang w:val="fr-FR"/>
        </w:rPr>
        <w:t>’</w:t>
      </w:r>
      <w:r w:rsidRPr="00364ED3">
        <w:rPr>
          <w:lang w:val="fr-FR"/>
        </w:rPr>
        <w:t>essai des plastiques pour moulage et extrusion</w:t>
      </w:r>
    </w:p>
    <w:p w14:paraId="22264E51" w14:textId="76FFEE2F" w:rsidR="00C74DC7" w:rsidRPr="00364ED3" w:rsidRDefault="00C74DC7" w:rsidP="00C74DC7">
      <w:pPr>
        <w:pStyle w:val="SingleTxtG"/>
        <w:ind w:left="4111" w:hanging="1843"/>
        <w:rPr>
          <w:lang w:val="fr-FR"/>
        </w:rPr>
      </w:pPr>
      <w:r w:rsidRPr="00364ED3">
        <w:rPr>
          <w:lang w:val="fr-FR"/>
        </w:rPr>
        <w:t>ISO 642:1999</w:t>
      </w:r>
      <w:r w:rsidRPr="00364ED3">
        <w:rPr>
          <w:lang w:val="fr-FR"/>
        </w:rPr>
        <w:tab/>
        <w:t>Acier −</w:t>
      </w:r>
      <w:r w:rsidR="00847581" w:rsidRPr="00364ED3">
        <w:rPr>
          <w:lang w:val="fr-FR"/>
        </w:rPr>
        <w:t xml:space="preserve"> </w:t>
      </w:r>
      <w:r w:rsidRPr="00364ED3">
        <w:rPr>
          <w:lang w:val="fr-FR"/>
        </w:rPr>
        <w:t xml:space="preserve">Essai de trempabilité par trempe en bout (essai </w:t>
      </w:r>
      <w:proofErr w:type="spellStart"/>
      <w:r w:rsidRPr="00364ED3">
        <w:rPr>
          <w:lang w:val="fr-FR"/>
        </w:rPr>
        <w:t>Jominy</w:t>
      </w:r>
      <w:proofErr w:type="spellEnd"/>
      <w:r w:rsidRPr="00364ED3">
        <w:rPr>
          <w:lang w:val="fr-FR"/>
        </w:rPr>
        <w:t>)</w:t>
      </w:r>
    </w:p>
    <w:p w14:paraId="329731FF" w14:textId="77777777" w:rsidR="00C74DC7" w:rsidRPr="00364ED3" w:rsidRDefault="00C74DC7" w:rsidP="00C74DC7">
      <w:pPr>
        <w:pStyle w:val="SingleTxtG"/>
        <w:ind w:left="4111" w:hanging="1843"/>
        <w:rPr>
          <w:lang w:val="fr-FR"/>
        </w:rPr>
      </w:pPr>
      <w:r w:rsidRPr="00364ED3">
        <w:rPr>
          <w:lang w:val="fr-FR"/>
        </w:rPr>
        <w:t>ISO 1307:2006</w:t>
      </w:r>
      <w:r w:rsidRPr="00364ED3">
        <w:rPr>
          <w:lang w:val="fr-FR"/>
        </w:rPr>
        <w:tab/>
        <w:t>Tuyaux en caoutchouc et en plastique − Dimensions des tuyaux, diamètres intérieurs minimaux et maximaux, et tolérances sur la longueur de coupe</w:t>
      </w:r>
    </w:p>
    <w:p w14:paraId="6D65E2CB" w14:textId="77777777" w:rsidR="00C74DC7" w:rsidRPr="00364ED3" w:rsidRDefault="00C74DC7" w:rsidP="00C74DC7">
      <w:pPr>
        <w:pStyle w:val="SingleTxtG"/>
        <w:ind w:left="4111" w:hanging="1843"/>
        <w:rPr>
          <w:lang w:val="fr-FR"/>
        </w:rPr>
      </w:pPr>
      <w:r w:rsidRPr="00364ED3">
        <w:rPr>
          <w:lang w:val="fr-FR"/>
        </w:rPr>
        <w:t>ISO 1402:2009</w:t>
      </w:r>
      <w:r w:rsidRPr="00364ED3">
        <w:rPr>
          <w:lang w:val="fr-FR"/>
        </w:rPr>
        <w:tab/>
        <w:t>Tuyaux et flexibles en caoutchouc et en plastique − Essais hydrostatiques</w:t>
      </w:r>
    </w:p>
    <w:p w14:paraId="78BA79CF" w14:textId="19717DB1" w:rsidR="00C74DC7" w:rsidRPr="00364ED3" w:rsidRDefault="00C74DC7" w:rsidP="00C74DC7">
      <w:pPr>
        <w:pStyle w:val="SingleTxtG"/>
        <w:ind w:left="4111" w:hanging="1843"/>
        <w:rPr>
          <w:lang w:val="fr-FR"/>
        </w:rPr>
      </w:pPr>
      <w:r w:rsidRPr="00364ED3">
        <w:rPr>
          <w:lang w:val="fr-FR"/>
        </w:rPr>
        <w:t>ISO 1431:2009</w:t>
      </w:r>
      <w:r w:rsidRPr="00364ED3">
        <w:rPr>
          <w:lang w:val="fr-FR"/>
        </w:rPr>
        <w:tab/>
        <w:t>Caoutchouc vulcanisé ou thermoplastique − Résistance au craquelage par l</w:t>
      </w:r>
      <w:r w:rsidR="00DC744D" w:rsidRPr="00364ED3">
        <w:rPr>
          <w:lang w:val="fr-FR"/>
        </w:rPr>
        <w:t>’</w:t>
      </w:r>
      <w:r w:rsidRPr="00364ED3">
        <w:rPr>
          <w:lang w:val="fr-FR"/>
        </w:rPr>
        <w:t>ozone</w:t>
      </w:r>
    </w:p>
    <w:p w14:paraId="24DFE1FA" w14:textId="13525974" w:rsidR="00C74DC7" w:rsidRPr="00364ED3" w:rsidRDefault="00C74DC7" w:rsidP="00C74DC7">
      <w:pPr>
        <w:pStyle w:val="SingleTxtG"/>
        <w:ind w:left="4111" w:hanging="1843"/>
        <w:rPr>
          <w:lang w:val="fr-FR"/>
        </w:rPr>
      </w:pPr>
      <w:r w:rsidRPr="00364ED3">
        <w:rPr>
          <w:lang w:val="fr-FR"/>
        </w:rPr>
        <w:t>ISO 1436:2009</w:t>
      </w:r>
      <w:r w:rsidRPr="00364ED3">
        <w:rPr>
          <w:lang w:val="fr-FR"/>
        </w:rPr>
        <w:tab/>
        <w:t>Tuyaux et flexibles en caoutchouc − Types hydrauliques avec armature de fils métalliques tressés pour fluides à base d</w:t>
      </w:r>
      <w:r w:rsidR="00DC744D" w:rsidRPr="00364ED3">
        <w:rPr>
          <w:lang w:val="fr-FR"/>
        </w:rPr>
        <w:t>’</w:t>
      </w:r>
      <w:r w:rsidRPr="00364ED3">
        <w:rPr>
          <w:lang w:val="fr-FR"/>
        </w:rPr>
        <w:t>huile ou à base d</w:t>
      </w:r>
      <w:r w:rsidR="00DC744D" w:rsidRPr="00364ED3">
        <w:rPr>
          <w:lang w:val="fr-FR"/>
        </w:rPr>
        <w:t>’</w:t>
      </w:r>
      <w:r w:rsidRPr="00364ED3">
        <w:rPr>
          <w:lang w:val="fr-FR"/>
        </w:rPr>
        <w:t>eau − Spécifications</w:t>
      </w:r>
    </w:p>
    <w:p w14:paraId="3BECFD53" w14:textId="4C41ED6A" w:rsidR="00C74DC7" w:rsidRPr="00364ED3" w:rsidRDefault="00C74DC7" w:rsidP="00C74DC7">
      <w:pPr>
        <w:pStyle w:val="SingleTxtG"/>
        <w:ind w:left="4111" w:hanging="1843"/>
        <w:rPr>
          <w:lang w:val="fr-FR"/>
        </w:rPr>
      </w:pPr>
      <w:r w:rsidRPr="00364ED3">
        <w:rPr>
          <w:lang w:val="fr-FR"/>
        </w:rPr>
        <w:t>ISO 1817:2015</w:t>
      </w:r>
      <w:r w:rsidRPr="00364ED3">
        <w:rPr>
          <w:lang w:val="fr-FR"/>
        </w:rPr>
        <w:tab/>
        <w:t>Caoutchouc vulcanisé ou thermoplastique − Détermination de l</w:t>
      </w:r>
      <w:r w:rsidR="00DC744D" w:rsidRPr="00364ED3">
        <w:rPr>
          <w:lang w:val="fr-FR"/>
        </w:rPr>
        <w:t>’</w:t>
      </w:r>
      <w:r w:rsidRPr="00364ED3">
        <w:rPr>
          <w:lang w:val="fr-FR"/>
        </w:rPr>
        <w:t>action des liquides</w:t>
      </w:r>
    </w:p>
    <w:p w14:paraId="0DBF3A43" w14:textId="153A5F82" w:rsidR="00C74DC7" w:rsidRPr="00364ED3" w:rsidRDefault="00C74DC7" w:rsidP="00C74DC7">
      <w:pPr>
        <w:pStyle w:val="SingleTxtG"/>
        <w:ind w:left="4111" w:hanging="1843"/>
        <w:rPr>
          <w:lang w:val="fr-FR"/>
        </w:rPr>
      </w:pPr>
      <w:r w:rsidRPr="00364ED3">
        <w:rPr>
          <w:lang w:val="fr-FR"/>
        </w:rPr>
        <w:t>ISO 2808:2007</w:t>
      </w:r>
      <w:r w:rsidRPr="00364ED3">
        <w:rPr>
          <w:lang w:val="fr-FR"/>
        </w:rPr>
        <w:tab/>
        <w:t>Peintures et vernis − Détermination de l</w:t>
      </w:r>
      <w:r w:rsidR="00DC744D" w:rsidRPr="00364ED3">
        <w:rPr>
          <w:lang w:val="fr-FR"/>
        </w:rPr>
        <w:t>’</w:t>
      </w:r>
      <w:r w:rsidRPr="00364ED3">
        <w:rPr>
          <w:lang w:val="fr-FR"/>
        </w:rPr>
        <w:t>épaisseur du feuil</w:t>
      </w:r>
    </w:p>
    <w:p w14:paraId="7C2ADF66" w14:textId="77777777" w:rsidR="00C74DC7" w:rsidRPr="00364ED3" w:rsidRDefault="00C74DC7" w:rsidP="00C74DC7">
      <w:pPr>
        <w:pStyle w:val="SingleTxtG"/>
        <w:ind w:left="4111" w:hanging="1843"/>
        <w:rPr>
          <w:lang w:val="fr-FR"/>
        </w:rPr>
      </w:pPr>
      <w:r w:rsidRPr="00364ED3">
        <w:rPr>
          <w:lang w:val="fr-FR"/>
        </w:rPr>
        <w:t>ISO 4080:2009</w:t>
      </w:r>
      <w:r w:rsidRPr="00364ED3">
        <w:rPr>
          <w:lang w:val="fr-FR"/>
        </w:rPr>
        <w:tab/>
        <w:t>Tuyaux et flexibles en caoutchouc et en plastique − Détermination de la perméabilité au gaz</w:t>
      </w:r>
    </w:p>
    <w:p w14:paraId="13C93BB3" w14:textId="77777777" w:rsidR="00C74DC7" w:rsidRPr="00364ED3" w:rsidRDefault="00C74DC7" w:rsidP="00C74DC7">
      <w:pPr>
        <w:pStyle w:val="SingleTxtG"/>
        <w:ind w:left="4111" w:hanging="1843"/>
        <w:rPr>
          <w:lang w:val="fr-FR"/>
        </w:rPr>
      </w:pPr>
      <w:r w:rsidRPr="00364ED3">
        <w:rPr>
          <w:lang w:val="fr-FR"/>
        </w:rPr>
        <w:t>ISO 4624:2016</w:t>
      </w:r>
      <w:r w:rsidRPr="00364ED3">
        <w:rPr>
          <w:lang w:val="fr-FR"/>
        </w:rPr>
        <w:tab/>
        <w:t>Peintures et vernis − Essai de traction</w:t>
      </w:r>
    </w:p>
    <w:p w14:paraId="2A040E62" w14:textId="77777777" w:rsidR="00C74DC7" w:rsidRPr="00364ED3" w:rsidRDefault="00C74DC7" w:rsidP="00C74DC7">
      <w:pPr>
        <w:pStyle w:val="SingleTxtG"/>
        <w:ind w:left="4111" w:hanging="1843"/>
        <w:rPr>
          <w:lang w:val="fr-FR"/>
        </w:rPr>
      </w:pPr>
      <w:r w:rsidRPr="00364ED3">
        <w:rPr>
          <w:lang w:val="fr-FR"/>
        </w:rPr>
        <w:t>ISO 10619:2011</w:t>
      </w:r>
      <w:r w:rsidRPr="00364ED3">
        <w:rPr>
          <w:lang w:val="fr-FR"/>
        </w:rPr>
        <w:tab/>
        <w:t>Tuyaux et tubes en caoutchouc et en plastique − Mesurage de la flexibilité et de la rigidité − Partie 2 : Essais de courbure à température ambiante</w:t>
      </w:r>
    </w:p>
    <w:p w14:paraId="78A87C99" w14:textId="77777777" w:rsidR="00C74DC7" w:rsidRPr="00364ED3" w:rsidRDefault="00C74DC7" w:rsidP="00C74DC7">
      <w:pPr>
        <w:pStyle w:val="SingleTxtG"/>
        <w:ind w:left="4111" w:hanging="1843"/>
        <w:rPr>
          <w:lang w:val="fr-FR"/>
        </w:rPr>
      </w:pPr>
      <w:r w:rsidRPr="00364ED3">
        <w:rPr>
          <w:lang w:val="fr-FR"/>
        </w:rPr>
        <w:t>ISO 6892:2016</w:t>
      </w:r>
      <w:r w:rsidRPr="00364ED3">
        <w:rPr>
          <w:lang w:val="fr-FR"/>
        </w:rPr>
        <w:tab/>
        <w:t>Matériaux métalliques − Essai de traction</w:t>
      </w:r>
    </w:p>
    <w:p w14:paraId="72C0DFDB" w14:textId="648C6B0E" w:rsidR="00C74DC7" w:rsidRPr="00364ED3" w:rsidRDefault="00C74DC7" w:rsidP="00C74DC7">
      <w:pPr>
        <w:pStyle w:val="SingleTxtG"/>
        <w:ind w:left="4111" w:hanging="1843"/>
        <w:rPr>
          <w:lang w:val="fr-FR"/>
        </w:rPr>
      </w:pPr>
      <w:r w:rsidRPr="00364ED3">
        <w:rPr>
          <w:lang w:val="fr-FR"/>
        </w:rPr>
        <w:t xml:space="preserve">ISO 6506-1:2014 </w:t>
      </w:r>
      <w:r w:rsidRPr="00364ED3">
        <w:rPr>
          <w:lang w:val="fr-FR"/>
        </w:rPr>
        <w:tab/>
        <w:t>Matériaux métalliques − Essai de dureté Brinell − Partie 1</w:t>
      </w:r>
      <w:r w:rsidR="00847581" w:rsidRPr="00364ED3">
        <w:rPr>
          <w:lang w:val="fr-FR"/>
        </w:rPr>
        <w:t> </w:t>
      </w:r>
      <w:r w:rsidRPr="00364ED3">
        <w:rPr>
          <w:lang w:val="fr-FR"/>
        </w:rPr>
        <w:t>: Méthode d</w:t>
      </w:r>
      <w:r w:rsidR="00DC744D" w:rsidRPr="00364ED3">
        <w:rPr>
          <w:lang w:val="fr-FR"/>
        </w:rPr>
        <w:t>’</w:t>
      </w:r>
      <w:r w:rsidRPr="00364ED3">
        <w:rPr>
          <w:lang w:val="fr-FR"/>
        </w:rPr>
        <w:t>essai</w:t>
      </w:r>
    </w:p>
    <w:p w14:paraId="6C58D283" w14:textId="1D4A1A6C" w:rsidR="00C74DC7" w:rsidRPr="00364ED3" w:rsidRDefault="00C74DC7" w:rsidP="00C74DC7">
      <w:pPr>
        <w:pStyle w:val="SingleTxtG"/>
        <w:ind w:left="4111" w:hanging="1843"/>
        <w:rPr>
          <w:lang w:val="fr-FR"/>
        </w:rPr>
      </w:pPr>
      <w:r w:rsidRPr="00364ED3">
        <w:rPr>
          <w:lang w:val="fr-FR"/>
        </w:rPr>
        <w:t>ISO 6508-1:2015</w:t>
      </w:r>
      <w:r w:rsidRPr="00364ED3">
        <w:rPr>
          <w:lang w:val="fr-FR"/>
        </w:rPr>
        <w:tab/>
        <w:t>Matériaux métalliques − Essai de dureté Rockwell − Partie 1 : Méthode d</w:t>
      </w:r>
      <w:r w:rsidR="00DC744D" w:rsidRPr="00364ED3">
        <w:rPr>
          <w:lang w:val="fr-FR"/>
        </w:rPr>
        <w:t>’</w:t>
      </w:r>
      <w:r w:rsidRPr="00364ED3">
        <w:rPr>
          <w:lang w:val="fr-FR"/>
        </w:rPr>
        <w:t>essai</w:t>
      </w:r>
    </w:p>
    <w:p w14:paraId="2690D278" w14:textId="77777777" w:rsidR="00C74DC7" w:rsidRPr="00364ED3" w:rsidRDefault="00C74DC7" w:rsidP="00C74DC7">
      <w:pPr>
        <w:pStyle w:val="SingleTxtG"/>
        <w:ind w:left="4111" w:hanging="1843"/>
        <w:rPr>
          <w:lang w:val="fr-FR"/>
        </w:rPr>
      </w:pPr>
      <w:r w:rsidRPr="00364ED3">
        <w:rPr>
          <w:lang w:val="fr-FR"/>
        </w:rPr>
        <w:t>ISO 7225:2005</w:t>
      </w:r>
      <w:r w:rsidRPr="00364ED3">
        <w:rPr>
          <w:lang w:val="fr-FR"/>
        </w:rPr>
        <w:tab/>
        <w:t>Bouteilles à gaz − Étiquettes informatives</w:t>
      </w:r>
    </w:p>
    <w:p w14:paraId="1CE70835" w14:textId="5B4FFC3B" w:rsidR="00C74DC7" w:rsidRPr="00364ED3" w:rsidRDefault="00C74DC7" w:rsidP="00C74DC7">
      <w:pPr>
        <w:pStyle w:val="SingleTxtG"/>
        <w:ind w:left="4111" w:hanging="1843"/>
        <w:rPr>
          <w:lang w:val="fr-FR"/>
        </w:rPr>
      </w:pPr>
      <w:bookmarkStart w:id="10" w:name="_Hlk106114536"/>
      <w:r w:rsidRPr="00364ED3">
        <w:rPr>
          <w:lang w:val="fr-FR"/>
        </w:rPr>
        <w:t>ISO 7866:2012</w:t>
      </w:r>
      <w:r w:rsidRPr="00364ED3">
        <w:rPr>
          <w:lang w:val="fr-FR"/>
        </w:rPr>
        <w:tab/>
        <w:t>Bouteilles à gaz − Bouteilles à gaz sans soudure en alliage d</w:t>
      </w:r>
      <w:r w:rsidR="00DC744D" w:rsidRPr="00364ED3">
        <w:rPr>
          <w:lang w:val="fr-FR"/>
        </w:rPr>
        <w:t>’</w:t>
      </w:r>
      <w:r w:rsidRPr="00364ED3">
        <w:rPr>
          <w:lang w:val="fr-FR"/>
        </w:rPr>
        <w:t>aluminium destinées à être rechargées − Conception, construction et essais</w:t>
      </w:r>
    </w:p>
    <w:bookmarkEnd w:id="10"/>
    <w:p w14:paraId="66329F16" w14:textId="77777777" w:rsidR="00C74DC7" w:rsidRPr="00364ED3" w:rsidRDefault="00C74DC7" w:rsidP="00C74DC7">
      <w:pPr>
        <w:pStyle w:val="SingleTxtG"/>
        <w:ind w:left="4111" w:hanging="1843"/>
        <w:rPr>
          <w:lang w:val="fr-FR"/>
        </w:rPr>
      </w:pPr>
      <w:r w:rsidRPr="00364ED3">
        <w:rPr>
          <w:lang w:val="fr-FR"/>
        </w:rPr>
        <w:t>ISO 9001:2015</w:t>
      </w:r>
      <w:r w:rsidRPr="00364ED3">
        <w:rPr>
          <w:lang w:val="fr-FR"/>
        </w:rPr>
        <w:tab/>
        <w:t>Systèmes de management de la qualité − Exigences</w:t>
      </w:r>
    </w:p>
    <w:p w14:paraId="3F0DF3EC" w14:textId="101FCEBF" w:rsidR="00C74DC7" w:rsidRPr="00364ED3" w:rsidRDefault="00C74DC7" w:rsidP="00C74DC7">
      <w:pPr>
        <w:pStyle w:val="SingleTxtG"/>
        <w:ind w:left="4111" w:hanging="1843"/>
        <w:rPr>
          <w:lang w:val="fr-FR"/>
        </w:rPr>
      </w:pPr>
      <w:r w:rsidRPr="00364ED3">
        <w:rPr>
          <w:lang w:val="fr-FR"/>
        </w:rPr>
        <w:t>ISO/TS 9002:2016</w:t>
      </w:r>
      <w:r w:rsidRPr="00364ED3">
        <w:rPr>
          <w:lang w:val="fr-FR"/>
        </w:rPr>
        <w:tab/>
        <w:t>Systèmes de management de la qualité − Lignes directrices pour l</w:t>
      </w:r>
      <w:r w:rsidR="00DC744D" w:rsidRPr="00364ED3">
        <w:rPr>
          <w:lang w:val="fr-FR"/>
        </w:rPr>
        <w:t>’</w:t>
      </w:r>
      <w:r w:rsidRPr="00364ED3">
        <w:rPr>
          <w:lang w:val="fr-FR"/>
        </w:rPr>
        <w:t>application de l</w:t>
      </w:r>
      <w:r w:rsidR="00DC744D" w:rsidRPr="00364ED3">
        <w:rPr>
          <w:lang w:val="fr-FR"/>
        </w:rPr>
        <w:t>’</w:t>
      </w:r>
      <w:r w:rsidRPr="00364ED3">
        <w:rPr>
          <w:lang w:val="fr-FR"/>
        </w:rPr>
        <w:t>ISO 9001:2015</w:t>
      </w:r>
    </w:p>
    <w:p w14:paraId="155371EA" w14:textId="77777777" w:rsidR="00C74DC7" w:rsidRPr="00364ED3" w:rsidRDefault="00C74DC7" w:rsidP="00C74DC7">
      <w:pPr>
        <w:pStyle w:val="SingleTxtG"/>
        <w:ind w:left="4111" w:hanging="1843"/>
        <w:rPr>
          <w:lang w:val="fr-FR"/>
        </w:rPr>
      </w:pPr>
      <w:r w:rsidRPr="00364ED3">
        <w:rPr>
          <w:lang w:val="fr-FR"/>
        </w:rPr>
        <w:t>ISO 12991:2012</w:t>
      </w:r>
      <w:r w:rsidRPr="00364ED3">
        <w:rPr>
          <w:lang w:val="fr-FR"/>
        </w:rPr>
        <w:tab/>
        <w:t>Gaz naturel liquéfié (GNL) − Réservoirs pour le stockage à bord comme carburant pour véhicules automobiles</w:t>
      </w:r>
    </w:p>
    <w:p w14:paraId="3D45D4EE" w14:textId="77777777" w:rsidR="00C74DC7" w:rsidRPr="00364ED3" w:rsidRDefault="00C74DC7" w:rsidP="00C74DC7">
      <w:pPr>
        <w:pStyle w:val="SingleTxtG"/>
        <w:ind w:left="4111" w:hanging="1843"/>
        <w:rPr>
          <w:lang w:val="fr-FR"/>
        </w:rPr>
      </w:pPr>
      <w:r w:rsidRPr="00364ED3">
        <w:rPr>
          <w:lang w:val="fr-FR"/>
        </w:rPr>
        <w:t>ISO 14469:2017</w:t>
      </w:r>
      <w:r w:rsidRPr="00364ED3">
        <w:rPr>
          <w:lang w:val="fr-FR"/>
        </w:rPr>
        <w:tab/>
        <w:t>Véhicules routiers − Connecteur de remplissage en gaz naturel comprimé (GNC)</w:t>
      </w:r>
    </w:p>
    <w:p w14:paraId="3B068DC5" w14:textId="73068576" w:rsidR="00C74DC7" w:rsidRPr="00364ED3" w:rsidRDefault="00C74DC7" w:rsidP="00C74DC7">
      <w:pPr>
        <w:pStyle w:val="SingleTxtG"/>
        <w:ind w:left="4111" w:hanging="1843"/>
        <w:rPr>
          <w:lang w:val="fr-FR"/>
        </w:rPr>
      </w:pPr>
      <w:r w:rsidRPr="00364ED3">
        <w:rPr>
          <w:lang w:val="fr-FR"/>
        </w:rPr>
        <w:t>ISO 15500-2:2016</w:t>
      </w:r>
      <w:r w:rsidRPr="00364ED3">
        <w:rPr>
          <w:lang w:val="fr-FR"/>
        </w:rPr>
        <w:tab/>
        <w:t>Véhicules routiers − Composants des systèmes de combustible gaz naturel comprimé (GNC) − Partie 2 : Performances et méthodes d</w:t>
      </w:r>
      <w:r w:rsidR="00DC744D" w:rsidRPr="00364ED3">
        <w:rPr>
          <w:lang w:val="fr-FR"/>
        </w:rPr>
        <w:t>’</w:t>
      </w:r>
      <w:r w:rsidRPr="00364ED3">
        <w:rPr>
          <w:lang w:val="fr-FR"/>
        </w:rPr>
        <w:t>essai générales</w:t>
      </w:r>
    </w:p>
    <w:p w14:paraId="05799A35" w14:textId="77777777" w:rsidR="00C74DC7" w:rsidRPr="00364ED3" w:rsidRDefault="00C74DC7" w:rsidP="00C74DC7">
      <w:pPr>
        <w:pStyle w:val="SingleTxtG"/>
        <w:ind w:left="4111" w:hanging="1843"/>
        <w:rPr>
          <w:lang w:val="fr-FR"/>
        </w:rPr>
      </w:pPr>
      <w:r w:rsidRPr="00364ED3">
        <w:rPr>
          <w:lang w:val="fr-FR"/>
        </w:rPr>
        <w:t>ISO 15500-17:2012</w:t>
      </w:r>
      <w:r w:rsidRPr="00364ED3">
        <w:rPr>
          <w:lang w:val="fr-FR"/>
        </w:rPr>
        <w:tab/>
        <w:t>Véhicules routiers − Composants des systèmes de combustible gaz naturel comprimé (GNC) − Partie 17 : Tuyauterie flexible pour combustible</w:t>
      </w:r>
    </w:p>
    <w:p w14:paraId="251D9C5A" w14:textId="5E50BFEA" w:rsidR="00C74DC7" w:rsidRPr="00364ED3" w:rsidRDefault="00C74DC7" w:rsidP="00C74DC7">
      <w:pPr>
        <w:pStyle w:val="SingleTxtG"/>
        <w:ind w:left="4111" w:hanging="1843"/>
        <w:rPr>
          <w:lang w:val="fr-FR"/>
        </w:rPr>
      </w:pPr>
      <w:r w:rsidRPr="00364ED3">
        <w:rPr>
          <w:lang w:val="fr-FR"/>
        </w:rPr>
        <w:t>ISO 21028-1:2016</w:t>
      </w:r>
      <w:r w:rsidRPr="00364ED3">
        <w:rPr>
          <w:lang w:val="fr-FR"/>
        </w:rPr>
        <w:tab/>
        <w:t xml:space="preserve">Récipients cryogéniques − Exigences de ténacité pour les matériaux à température cryogénique − Partie 1 : Températures inférieures à -80 </w:t>
      </w:r>
      <w:r w:rsidR="005C32F3" w:rsidRPr="00364ED3">
        <w:rPr>
          <w:lang w:val="fr-FR"/>
        </w:rPr>
        <w:t>°</w:t>
      </w:r>
      <w:r w:rsidRPr="00364ED3">
        <w:rPr>
          <w:lang w:val="fr-FR"/>
        </w:rPr>
        <w:t>C</w:t>
      </w:r>
    </w:p>
    <w:p w14:paraId="7C03EBE7" w14:textId="2C48753A" w:rsidR="00C74DC7" w:rsidRPr="00364ED3" w:rsidRDefault="00C74DC7" w:rsidP="00C74DC7">
      <w:pPr>
        <w:pStyle w:val="SingleTxtG"/>
        <w:ind w:left="4111" w:hanging="1843"/>
        <w:rPr>
          <w:lang w:val="fr-FR"/>
        </w:rPr>
      </w:pPr>
      <w:r w:rsidRPr="00364ED3">
        <w:rPr>
          <w:lang w:val="fr-FR"/>
        </w:rPr>
        <w:t>ISO 21029-1:2015</w:t>
      </w:r>
      <w:r w:rsidRPr="00364ED3">
        <w:rPr>
          <w:lang w:val="fr-FR"/>
        </w:rPr>
        <w:tab/>
        <w:t>Récipients cryogéniques − Récipients transportables, isolés sous vide, d</w:t>
      </w:r>
      <w:r w:rsidR="00DC744D" w:rsidRPr="00364ED3">
        <w:rPr>
          <w:lang w:val="fr-FR"/>
        </w:rPr>
        <w:t>’</w:t>
      </w:r>
      <w:r w:rsidRPr="00364ED3">
        <w:rPr>
          <w:lang w:val="fr-FR"/>
        </w:rPr>
        <w:t>un volume n</w:t>
      </w:r>
      <w:r w:rsidR="00DC744D" w:rsidRPr="00364ED3">
        <w:rPr>
          <w:lang w:val="fr-FR"/>
        </w:rPr>
        <w:t>’</w:t>
      </w:r>
      <w:r w:rsidRPr="00364ED3">
        <w:rPr>
          <w:lang w:val="fr-FR"/>
        </w:rPr>
        <w:t>excédant pas 1 000 litres − Partie I : Conception, fabrication, inspection et essais</w:t>
      </w:r>
    </w:p>
    <w:p w14:paraId="3D7DFA80" w14:textId="0D6708C7" w:rsidR="00C74DC7" w:rsidRPr="00364ED3" w:rsidRDefault="00C74DC7" w:rsidP="00C74DC7">
      <w:pPr>
        <w:pStyle w:val="SingleTxtG"/>
        <w:ind w:left="4111" w:hanging="1843"/>
        <w:rPr>
          <w:lang w:val="fr-FR"/>
        </w:rPr>
      </w:pPr>
      <w:r w:rsidRPr="00364ED3">
        <w:rPr>
          <w:lang w:val="fr-FR"/>
        </w:rPr>
        <w:t>ISO/IEC 17025:2005</w:t>
      </w:r>
      <w:r w:rsidRPr="00364ED3">
        <w:rPr>
          <w:lang w:val="fr-FR"/>
        </w:rPr>
        <w:tab/>
        <w:t>Exigences générales concernant la compétence des laboratoires d</w:t>
      </w:r>
      <w:r w:rsidR="00DC744D" w:rsidRPr="00364ED3">
        <w:rPr>
          <w:lang w:val="fr-FR"/>
        </w:rPr>
        <w:t>’</w:t>
      </w:r>
      <w:r w:rsidRPr="00364ED3">
        <w:rPr>
          <w:lang w:val="fr-FR"/>
        </w:rPr>
        <w:t>étalonnages et d</w:t>
      </w:r>
      <w:r w:rsidR="00DC744D" w:rsidRPr="00364ED3">
        <w:rPr>
          <w:lang w:val="fr-FR"/>
        </w:rPr>
        <w:t>’</w:t>
      </w:r>
      <w:r w:rsidRPr="00364ED3">
        <w:rPr>
          <w:lang w:val="fr-FR"/>
        </w:rPr>
        <w:t>essais</w:t>
      </w:r>
    </w:p>
    <w:p w14:paraId="24FFC476" w14:textId="77777777" w:rsidR="00C74DC7" w:rsidRPr="00364ED3" w:rsidRDefault="00C74DC7" w:rsidP="00C74DC7">
      <w:pPr>
        <w:pStyle w:val="SingleTxtG"/>
        <w:ind w:left="4111" w:hanging="1843"/>
        <w:rPr>
          <w:lang w:val="fr-FR"/>
        </w:rPr>
      </w:pPr>
      <w:r w:rsidRPr="00364ED3">
        <w:rPr>
          <w:lang w:val="fr-FR"/>
        </w:rPr>
        <w:t>ISO 9809-1:2010</w:t>
      </w:r>
      <w:r w:rsidRPr="00364ED3">
        <w:rPr>
          <w:lang w:val="fr-FR"/>
        </w:rPr>
        <w:tab/>
        <w:t>Bouteilles à gaz − Bouteilles à gaz rechargeables en acier sans soudure − Conception, construction et essais − Partie 1 : Bouteilles en acier trempé et revenu ayant une résistance à la traction inférieure à 1 100 MPa</w:t>
      </w:r>
    </w:p>
    <w:p w14:paraId="0320B30B" w14:textId="77777777" w:rsidR="00C74DC7" w:rsidRPr="00364ED3" w:rsidRDefault="00C74DC7" w:rsidP="00C74DC7">
      <w:pPr>
        <w:pStyle w:val="SingleTxtG"/>
        <w:ind w:left="4111" w:hanging="1843"/>
        <w:rPr>
          <w:lang w:val="fr-FR"/>
        </w:rPr>
      </w:pPr>
      <w:r w:rsidRPr="00364ED3">
        <w:rPr>
          <w:lang w:val="fr-FR"/>
        </w:rPr>
        <w:t>ISO 11439:2013</w:t>
      </w:r>
      <w:r w:rsidRPr="00364ED3">
        <w:rPr>
          <w:lang w:val="fr-FR"/>
        </w:rPr>
        <w:tab/>
        <w:t>Bouteilles à gaz − Bouteilles haute pression pour le stockage de gaz naturel utilisé comme carburant à bord des véhicules automobiles</w:t>
      </w:r>
    </w:p>
    <w:p w14:paraId="18816E1D" w14:textId="77777777" w:rsidR="00C74DC7" w:rsidRPr="00364ED3" w:rsidRDefault="00C74DC7" w:rsidP="00C74DC7">
      <w:pPr>
        <w:pStyle w:val="SingleTxtG"/>
        <w:keepNext/>
        <w:ind w:left="4111" w:hanging="1843"/>
        <w:rPr>
          <w:lang w:val="en-US"/>
        </w:rPr>
      </w:pPr>
      <w:proofErr w:type="spellStart"/>
      <w:r w:rsidRPr="00364ED3">
        <w:rPr>
          <w:lang w:val="en-US"/>
        </w:rPr>
        <w:t>Norme</w:t>
      </w:r>
      <w:proofErr w:type="spellEnd"/>
      <w:r w:rsidRPr="00364ED3">
        <w:rPr>
          <w:lang w:val="en-US"/>
        </w:rPr>
        <w:t xml:space="preserve"> NACE</w:t>
      </w:r>
      <w:r w:rsidRPr="00364ED3">
        <w:rPr>
          <w:rStyle w:val="Appelnotedebasdep"/>
          <w:lang w:val="fr-FR"/>
        </w:rPr>
        <w:footnoteReference w:id="8"/>
      </w:r>
    </w:p>
    <w:p w14:paraId="3869FC18" w14:textId="77777777" w:rsidR="00C74DC7" w:rsidRPr="00364ED3" w:rsidRDefault="00C74DC7" w:rsidP="00C74DC7">
      <w:pPr>
        <w:pStyle w:val="SingleTxtG"/>
        <w:ind w:left="4111" w:hanging="1843"/>
        <w:rPr>
          <w:lang w:val="en-US"/>
        </w:rPr>
      </w:pPr>
      <w:r w:rsidRPr="00364ED3">
        <w:rPr>
          <w:lang w:val="en-US"/>
        </w:rPr>
        <w:t>NACE TM0177-90</w:t>
      </w:r>
      <w:r w:rsidRPr="00364ED3">
        <w:rPr>
          <w:lang w:val="en-US"/>
        </w:rPr>
        <w:tab/>
        <w:t xml:space="preserve">Laboratory Testing of Metals for Resistance to </w:t>
      </w:r>
      <w:proofErr w:type="spellStart"/>
      <w:r w:rsidRPr="00364ED3">
        <w:rPr>
          <w:lang w:val="en-US"/>
        </w:rPr>
        <w:t>Sulphide</w:t>
      </w:r>
      <w:proofErr w:type="spellEnd"/>
      <w:r w:rsidRPr="00364ED3">
        <w:rPr>
          <w:lang w:val="en-US"/>
        </w:rPr>
        <w:t xml:space="preserve"> Stress Cracking in H</w:t>
      </w:r>
      <w:r w:rsidRPr="00364ED3">
        <w:rPr>
          <w:vertAlign w:val="subscript"/>
          <w:lang w:val="en-US"/>
        </w:rPr>
        <w:t>2</w:t>
      </w:r>
      <w:r w:rsidRPr="00364ED3">
        <w:rPr>
          <w:lang w:val="en-US"/>
        </w:rPr>
        <w:t>S Environments</w:t>
      </w:r>
    </w:p>
    <w:p w14:paraId="54F8FFFB" w14:textId="0B8103F3" w:rsidR="00C74DC7" w:rsidRPr="00364ED3" w:rsidRDefault="00C74DC7" w:rsidP="00C74DC7">
      <w:pPr>
        <w:pStyle w:val="SingleTxtG"/>
        <w:ind w:left="4111" w:hanging="1843"/>
        <w:rPr>
          <w:lang w:val="fr-FR"/>
        </w:rPr>
      </w:pPr>
      <w:r w:rsidRPr="00364ED3">
        <w:rPr>
          <w:lang w:val="fr-FR"/>
        </w:rPr>
        <w:t>Règlements CEE</w:t>
      </w:r>
      <w:r w:rsidRPr="00364ED3">
        <w:rPr>
          <w:rStyle w:val="Appelnotedebasdep"/>
          <w:lang w:val="fr-FR"/>
        </w:rPr>
        <w:footnoteReference w:id="9"/>
      </w:r>
    </w:p>
    <w:p w14:paraId="6F812329" w14:textId="56A6C191" w:rsidR="00C74DC7" w:rsidRPr="00364ED3" w:rsidRDefault="00C74DC7" w:rsidP="00C74DC7">
      <w:pPr>
        <w:pStyle w:val="SingleTxtG"/>
        <w:ind w:left="4111" w:hanging="1843"/>
        <w:rPr>
          <w:lang w:val="fr-FR"/>
        </w:rPr>
      </w:pPr>
      <w:r w:rsidRPr="00364ED3">
        <w:rPr>
          <w:lang w:val="fr-FR"/>
        </w:rPr>
        <w:t xml:space="preserve">Règlement </w:t>
      </w:r>
      <w:r w:rsidRPr="00364ED3">
        <w:rPr>
          <w:rFonts w:eastAsia="MS Mincho"/>
          <w:szCs w:val="22"/>
          <w:lang w:val="fr-FR"/>
        </w:rPr>
        <w:t>n</w:t>
      </w:r>
      <w:r w:rsidRPr="00364ED3">
        <w:rPr>
          <w:rFonts w:eastAsia="MS Mincho"/>
          <w:szCs w:val="22"/>
          <w:vertAlign w:val="superscript"/>
          <w:lang w:val="fr-FR"/>
        </w:rPr>
        <w:t>o</w:t>
      </w:r>
      <w:r w:rsidRPr="00364ED3">
        <w:rPr>
          <w:lang w:val="fr-FR"/>
        </w:rPr>
        <w:t> 10</w:t>
      </w:r>
      <w:r w:rsidRPr="00364ED3">
        <w:rPr>
          <w:lang w:val="fr-FR"/>
        </w:rPr>
        <w:tab/>
        <w:t>Prescriptions uniformes relatives à l</w:t>
      </w:r>
      <w:r w:rsidR="00DC744D" w:rsidRPr="00364ED3">
        <w:rPr>
          <w:lang w:val="fr-FR"/>
        </w:rPr>
        <w:t>’</w:t>
      </w:r>
      <w:r w:rsidRPr="00364ED3">
        <w:rPr>
          <w:lang w:val="fr-FR"/>
        </w:rPr>
        <w:t>homologation des véhicules en ce qui concerne la compatibilité électromagnétique</w:t>
      </w:r>
    </w:p>
    <w:p w14:paraId="482EDA13" w14:textId="3F464D47" w:rsidR="00C74DC7" w:rsidRPr="00364ED3" w:rsidRDefault="00C74DC7" w:rsidP="00C74DC7">
      <w:pPr>
        <w:pStyle w:val="SingleTxtG"/>
        <w:ind w:left="4111" w:hanging="1843"/>
        <w:rPr>
          <w:lang w:val="fr-FR"/>
        </w:rPr>
      </w:pPr>
      <w:r w:rsidRPr="00364ED3">
        <w:rPr>
          <w:lang w:val="fr-FR"/>
        </w:rPr>
        <w:t>Règlements fédéraux des États-Unis d</w:t>
      </w:r>
      <w:r w:rsidR="00DC744D" w:rsidRPr="00364ED3">
        <w:rPr>
          <w:lang w:val="fr-FR"/>
        </w:rPr>
        <w:t>’</w:t>
      </w:r>
      <w:r w:rsidRPr="00364ED3">
        <w:rPr>
          <w:lang w:val="fr-FR"/>
        </w:rPr>
        <w:t>Amérique</w:t>
      </w:r>
      <w:r w:rsidRPr="00364ED3">
        <w:rPr>
          <w:rStyle w:val="Appelnotedebasdep"/>
          <w:lang w:val="fr-FR"/>
        </w:rPr>
        <w:footnoteReference w:id="10"/>
      </w:r>
    </w:p>
    <w:p w14:paraId="4870E03F" w14:textId="77777777" w:rsidR="00C74DC7" w:rsidRPr="00364ED3" w:rsidRDefault="00C74DC7" w:rsidP="00C74DC7">
      <w:pPr>
        <w:pStyle w:val="SingleTxtG"/>
        <w:ind w:left="4111" w:hanging="1843"/>
        <w:rPr>
          <w:lang w:val="fr-FR"/>
        </w:rPr>
      </w:pPr>
      <w:r w:rsidRPr="00364ED3">
        <w:rPr>
          <w:lang w:val="fr-FR"/>
        </w:rPr>
        <w:t>49 CFR 393.67</w:t>
      </w:r>
      <w:r w:rsidRPr="00364ED3">
        <w:rPr>
          <w:lang w:val="fr-FR"/>
        </w:rPr>
        <w:tab/>
      </w:r>
      <w:proofErr w:type="spellStart"/>
      <w:r w:rsidRPr="00364ED3">
        <w:rPr>
          <w:lang w:val="fr-FR"/>
        </w:rPr>
        <w:t>Liquid</w:t>
      </w:r>
      <w:proofErr w:type="spellEnd"/>
      <w:r w:rsidRPr="00364ED3">
        <w:rPr>
          <w:lang w:val="fr-FR"/>
        </w:rPr>
        <w:t xml:space="preserve"> fuel tanks (tel que modifié par le 78 FR 58484 le 24 septembre 2013)</w:t>
      </w:r>
    </w:p>
    <w:p w14:paraId="2D57A675" w14:textId="77777777" w:rsidR="00C74DC7" w:rsidRPr="00364ED3" w:rsidRDefault="00C74DC7" w:rsidP="00C74DC7">
      <w:pPr>
        <w:pStyle w:val="SingleTxtG"/>
        <w:ind w:left="4111" w:hanging="1843"/>
        <w:rPr>
          <w:lang w:val="en-US"/>
        </w:rPr>
      </w:pPr>
      <w:proofErr w:type="spellStart"/>
      <w:r w:rsidRPr="00364ED3">
        <w:rPr>
          <w:lang w:val="en-US"/>
        </w:rPr>
        <w:t>Normes</w:t>
      </w:r>
      <w:proofErr w:type="spellEnd"/>
      <w:r w:rsidRPr="00364ED3">
        <w:rPr>
          <w:lang w:val="en-US"/>
        </w:rPr>
        <w:t xml:space="preserve"> SAE</w:t>
      </w:r>
      <w:r w:rsidRPr="00364ED3">
        <w:rPr>
          <w:rStyle w:val="Appelnotedebasdep"/>
          <w:lang w:val="fr-FR"/>
        </w:rPr>
        <w:footnoteReference w:id="11"/>
      </w:r>
    </w:p>
    <w:p w14:paraId="16999A9E" w14:textId="77777777" w:rsidR="00C74DC7" w:rsidRPr="00364ED3" w:rsidRDefault="00C74DC7" w:rsidP="00C74DC7">
      <w:pPr>
        <w:pStyle w:val="SingleTxtG"/>
        <w:ind w:left="4111" w:hanging="1843"/>
        <w:rPr>
          <w:lang w:val="en-US"/>
        </w:rPr>
      </w:pPr>
      <w:r w:rsidRPr="00364ED3">
        <w:rPr>
          <w:lang w:val="en-US"/>
        </w:rPr>
        <w:t>SAE J2343-2008</w:t>
      </w:r>
      <w:r w:rsidRPr="00364ED3">
        <w:rPr>
          <w:lang w:val="en-US"/>
        </w:rPr>
        <w:tab/>
        <w:t>Recommended Practice for LNG Medium and Heavy-Duty Powered Vehicles.</w:t>
      </w:r>
    </w:p>
    <w:p w14:paraId="1DCD5726" w14:textId="77777777" w:rsidR="00C74DC7" w:rsidRPr="00364ED3" w:rsidRDefault="00C74DC7" w:rsidP="00C74DC7">
      <w:pPr>
        <w:pStyle w:val="HChG"/>
        <w:tabs>
          <w:tab w:val="clear" w:pos="851"/>
        </w:tabs>
        <w:kinsoku/>
        <w:overflowPunct/>
        <w:autoSpaceDE/>
        <w:autoSpaceDN/>
        <w:adjustRightInd/>
        <w:snapToGrid/>
        <w:spacing w:before="320" w:after="200"/>
        <w:ind w:left="2268"/>
        <w:rPr>
          <w:rFonts w:eastAsia="Times New Roman"/>
          <w:lang w:val="fr-FR"/>
        </w:rPr>
      </w:pPr>
      <w:r w:rsidRPr="00364ED3">
        <w:rPr>
          <w:rFonts w:eastAsia="Times New Roman"/>
          <w:lang w:val="fr-FR"/>
        </w:rPr>
        <w:t>3.</w:t>
      </w:r>
      <w:r w:rsidRPr="00364ED3">
        <w:rPr>
          <w:rFonts w:eastAsia="Times New Roman"/>
          <w:lang w:val="fr-FR"/>
        </w:rPr>
        <w:tab/>
        <w:t>Classification des organes</w:t>
      </w:r>
      <w:bookmarkEnd w:id="9"/>
    </w:p>
    <w:p w14:paraId="699505AC"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0</w:t>
      </w:r>
      <w:r w:rsidRPr="00364ED3">
        <w:rPr>
          <w:rFonts w:eastAsia="Times New Roman"/>
          <w:lang w:val="fr-FR"/>
        </w:rPr>
        <w:tab/>
        <w:t>Éléments à haute pression, y compris les tuyauteries et raccords contenant du GNC à une pression supérieure à 3 MPa et inférieure ou égale à 26 MPa.</w:t>
      </w:r>
    </w:p>
    <w:p w14:paraId="15079285"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1</w:t>
      </w:r>
      <w:r w:rsidRPr="00364ED3">
        <w:rPr>
          <w:rFonts w:eastAsia="Times New Roman"/>
          <w:lang w:val="fr-FR"/>
        </w:rPr>
        <w:tab/>
        <w:t>Éléments à moyenne pression, y compris les tuyauteries et raccords contenant du GNC à une pression supérieure à 450 kPa et inférieure ou égale à 3 000 kPa (3 MPa).</w:t>
      </w:r>
    </w:p>
    <w:p w14:paraId="5E8CB588"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2</w:t>
      </w:r>
      <w:r w:rsidRPr="00364ED3">
        <w:rPr>
          <w:rFonts w:eastAsia="Times New Roman"/>
          <w:lang w:val="fr-FR"/>
        </w:rPr>
        <w:tab/>
        <w:t>Éléments à basse pression, y compris les tuyauteries et raccords contenant du GNC à une pression supérieure à 20 kPa et inférieure ou égale à 450 kPa.</w:t>
      </w:r>
    </w:p>
    <w:p w14:paraId="571D0B9B"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3</w:t>
      </w:r>
      <w:r w:rsidRPr="00364ED3">
        <w:rPr>
          <w:rFonts w:eastAsia="Times New Roman"/>
          <w:lang w:val="fr-FR"/>
        </w:rPr>
        <w:tab/>
        <w:t>Éléments à moyenne pression tels que les soupapes de sécurité ou les éléments protégés par une soupape de sécurité, y compris les tuyauteries et raccords contenant du GNC à une pression supérieure à 450 kPa et inférieure ou égale à 3 000 kPa (3 MPa).</w:t>
      </w:r>
    </w:p>
    <w:p w14:paraId="1053140D"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4</w:t>
      </w:r>
      <w:r w:rsidRPr="00364ED3">
        <w:rPr>
          <w:rFonts w:eastAsia="Times New Roman"/>
          <w:lang w:val="fr-FR"/>
        </w:rPr>
        <w:tab/>
        <w:t>Éléments en contact avec du gaz soumis à une pression inférieure à 20 kPa.</w:t>
      </w:r>
    </w:p>
    <w:p w14:paraId="5E34E8EC" w14:textId="77777777"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5</w:t>
      </w:r>
      <w:r w:rsidRPr="00364ED3">
        <w:rPr>
          <w:rFonts w:eastAsia="Times New Roman"/>
          <w:lang w:val="fr-FR"/>
        </w:rPr>
        <w:tab/>
        <w:t>Éléments en contact avec des températures pouvant être inférieures à -40 °C.</w:t>
      </w:r>
    </w:p>
    <w:p w14:paraId="2ED89A66" w14:textId="76E53AEB" w:rsidR="00C74DC7" w:rsidRPr="00364ED3" w:rsidRDefault="00C74DC7" w:rsidP="00C74DC7">
      <w:pPr>
        <w:pStyle w:val="SingleTxtG"/>
        <w:kinsoku/>
        <w:overflowPunct/>
        <w:autoSpaceDE/>
        <w:autoSpaceDN/>
        <w:adjustRightInd/>
        <w:snapToGrid/>
        <w:ind w:left="3402" w:hanging="1134"/>
        <w:rPr>
          <w:rFonts w:eastAsia="Times New Roman"/>
          <w:lang w:val="fr-FR"/>
        </w:rPr>
      </w:pPr>
      <w:r w:rsidRPr="00364ED3">
        <w:rPr>
          <w:rFonts w:eastAsia="Times New Roman"/>
          <w:lang w:val="fr-FR"/>
        </w:rPr>
        <w:t>Classe 6</w:t>
      </w:r>
      <w:r w:rsidRPr="00364ED3">
        <w:rPr>
          <w:rFonts w:eastAsia="Times New Roman"/>
          <w:lang w:val="fr-FR"/>
        </w:rPr>
        <w:tab/>
        <w:t>Éléments à haute pression, y compris les tuyauteries et raccords contenant du GNC, à l</w:t>
      </w:r>
      <w:r w:rsidR="00DC744D" w:rsidRPr="00364ED3">
        <w:rPr>
          <w:rFonts w:eastAsia="Times New Roman"/>
          <w:lang w:val="fr-FR"/>
        </w:rPr>
        <w:t>’</w:t>
      </w:r>
      <w:r w:rsidRPr="00364ED3">
        <w:rPr>
          <w:rFonts w:eastAsia="Times New Roman"/>
          <w:lang w:val="fr-FR"/>
        </w:rPr>
        <w:t>exclusion des réservoirs pour GNC, à une pression supérieure à 26 MPa.</w:t>
      </w:r>
    </w:p>
    <w:p w14:paraId="46A80DC7" w14:textId="77777777" w:rsidR="00C74DC7" w:rsidRPr="00364ED3" w:rsidRDefault="00C74DC7" w:rsidP="00C74DC7">
      <w:pPr>
        <w:pStyle w:val="SingleTxtG"/>
        <w:ind w:left="2268"/>
        <w:rPr>
          <w:lang w:val="fr-FR"/>
        </w:rPr>
      </w:pPr>
      <w:r w:rsidRPr="00364ED3">
        <w:rPr>
          <w:lang w:val="fr-FR"/>
        </w:rPr>
        <w:t>Un organe peut se composer de plusieurs éléments, chacun étant classé individuellement du point de vue de sa pression maximale de fonctionnement et de sa fonction.</w:t>
      </w:r>
    </w:p>
    <w:p w14:paraId="38255326" w14:textId="7D8C75F1" w:rsidR="00C74DC7" w:rsidRPr="00364ED3" w:rsidRDefault="00C74DC7" w:rsidP="00C74DC7">
      <w:pPr>
        <w:pStyle w:val="SingleTxtG"/>
        <w:ind w:left="2268"/>
        <w:rPr>
          <w:lang w:val="fr-FR"/>
        </w:rPr>
      </w:pPr>
      <w:r w:rsidRPr="00364ED3">
        <w:rPr>
          <w:lang w:val="fr-FR"/>
        </w:rPr>
        <w:t>Les organes de l</w:t>
      </w:r>
      <w:r w:rsidR="00DC744D" w:rsidRPr="00364ED3">
        <w:rPr>
          <w:lang w:val="fr-FR"/>
        </w:rPr>
        <w:t>’</w:t>
      </w:r>
      <w:r w:rsidRPr="00364ED3">
        <w:rPr>
          <w:lang w:val="fr-FR"/>
        </w:rPr>
        <w:t>équipement GNC et/ou GNL destinés à être utilisés sur les véhicules doivent être classés selon la pression maximale de fonctionnement, la température et la fonction, conformément au diagramme de la figure 1-1.</w:t>
      </w:r>
    </w:p>
    <w:p w14:paraId="0AF3BA11" w14:textId="77777777" w:rsidR="00C74DC7" w:rsidRPr="00364ED3" w:rsidRDefault="00C74DC7" w:rsidP="00C74DC7">
      <w:pPr>
        <w:pStyle w:val="Titre1"/>
        <w:keepLines w:val="0"/>
        <w:numPr>
          <w:ilvl w:val="0"/>
          <w:numId w:val="0"/>
        </w:numPr>
        <w:kinsoku/>
        <w:overflowPunct/>
        <w:autoSpaceDE/>
        <w:autoSpaceDN/>
        <w:adjustRightInd/>
        <w:snapToGrid/>
        <w:spacing w:after="120"/>
        <w:ind w:left="1134"/>
        <w:rPr>
          <w:b/>
          <w:lang w:val="fr-FR"/>
        </w:rPr>
      </w:pPr>
      <w:r w:rsidRPr="00364ED3">
        <w:rPr>
          <w:lang w:val="fr-FR"/>
        </w:rPr>
        <w:br w:type="page"/>
        <w:t xml:space="preserve">Figure 1-1 </w:t>
      </w:r>
      <w:r w:rsidRPr="00364ED3">
        <w:rPr>
          <w:lang w:val="fr-FR"/>
        </w:rPr>
        <w:br/>
      </w:r>
      <w:r w:rsidRPr="00364ED3">
        <w:rPr>
          <w:b/>
          <w:lang w:val="fr-FR"/>
        </w:rPr>
        <w:t>Diagramme de classification des organes GNC et/ou GNL</w:t>
      </w:r>
    </w:p>
    <w:p w14:paraId="4335C8CF" w14:textId="77777777" w:rsidR="00C74DC7" w:rsidRPr="00364ED3" w:rsidRDefault="00C74DC7" w:rsidP="00C74DC7">
      <w:pPr>
        <w:keepNext/>
        <w:keepLines/>
        <w:kinsoku/>
        <w:overflowPunct/>
        <w:autoSpaceDE/>
        <w:autoSpaceDN/>
        <w:adjustRightInd/>
        <w:snapToGrid/>
        <w:spacing w:after="120" w:line="240" w:lineRule="auto"/>
        <w:ind w:left="1134"/>
        <w:outlineLvl w:val="0"/>
        <w:rPr>
          <w:lang w:val="fr-FR"/>
        </w:rPr>
      </w:pPr>
      <w:r w:rsidRPr="00364ED3">
        <w:rPr>
          <w:noProof/>
          <w:lang w:val="fr-FR"/>
        </w:rPr>
        <mc:AlternateContent>
          <mc:Choice Requires="wpc">
            <w:drawing>
              <wp:inline distT="0" distB="0" distL="0" distR="0" wp14:anchorId="132AD64E" wp14:editId="6D6C1EF6">
                <wp:extent cx="5406887" cy="6083935"/>
                <wp:effectExtent l="0" t="0" r="3810" b="12065"/>
                <wp:docPr id="72" name="Zone de dessin 72"/>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5" name="AutoShape 36"/>
                        <wps:cNvCnPr>
                          <a:cxnSpLocks noChangeShapeType="1"/>
                          <a:stCxn id="28" idx="3"/>
                          <a:endCxn id="28" idx="3"/>
                        </wps:cNvCnPr>
                        <wps:spPr bwMode="auto">
                          <a:xfrm>
                            <a:off x="2937344" y="2789943"/>
                            <a:ext cx="536" cy="592"/>
                          </a:xfrm>
                          <a:prstGeom prst="straightConnector1">
                            <a:avLst/>
                          </a:prstGeom>
                          <a:noFill/>
                          <a:ln w="9525">
                            <a:solidFill>
                              <a:srgbClr val="000000"/>
                            </a:solidFill>
                            <a:round/>
                            <a:headEnd/>
                            <a:tailEnd/>
                          </a:ln>
                        </wps:spPr>
                        <wps:bodyPr/>
                      </wps:wsp>
                      <wps:wsp>
                        <wps:cNvPr id="6" name="AutoShape 37"/>
                        <wps:cNvSpPr>
                          <a:spLocks noChangeArrowheads="1"/>
                        </wps:cNvSpPr>
                        <wps:spPr bwMode="auto">
                          <a:xfrm>
                            <a:off x="3527092" y="1652015"/>
                            <a:ext cx="69163" cy="9110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 name="AutoShape 38"/>
                        <wps:cNvSpPr>
                          <a:spLocks noChangeArrowheads="1"/>
                        </wps:cNvSpPr>
                        <wps:spPr bwMode="auto">
                          <a:xfrm>
                            <a:off x="4763976" y="3227246"/>
                            <a:ext cx="97042" cy="11344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8" name="Text Box 39"/>
                        <wps:cNvSpPr txBox="1">
                          <a:spLocks noChangeArrowheads="1"/>
                        </wps:cNvSpPr>
                        <wps:spPr bwMode="auto">
                          <a:xfrm>
                            <a:off x="1392712" y="843829"/>
                            <a:ext cx="277187" cy="138713"/>
                          </a:xfrm>
                          <a:prstGeom prst="rect">
                            <a:avLst/>
                          </a:prstGeom>
                          <a:solidFill>
                            <a:srgbClr val="FFFFFF"/>
                          </a:solidFill>
                          <a:ln>
                            <a:noFill/>
                          </a:ln>
                        </wps:spPr>
                        <wps:txbx>
                          <w:txbxContent>
                            <w:p w14:paraId="579C28B5" w14:textId="77777777" w:rsidR="00C74DC7" w:rsidRPr="00374789" w:rsidRDefault="00C74DC7" w:rsidP="00C74DC7">
                              <w:pPr>
                                <w:rPr>
                                  <w:sz w:val="18"/>
                                </w:rPr>
                              </w:pPr>
                              <w:r w:rsidRPr="00374789">
                                <w:rPr>
                                  <w:sz w:val="18"/>
                                </w:rPr>
                                <w:t>No</w:t>
                              </w:r>
                            </w:p>
                          </w:txbxContent>
                        </wps:txbx>
                        <wps:bodyPr rot="0" vert="horz" wrap="square" lIns="0" tIns="0" rIns="0" bIns="0" anchor="t" anchorCtr="0" upright="1">
                          <a:noAutofit/>
                        </wps:bodyPr>
                      </wps:wsp>
                      <wpg:wgp>
                        <wpg:cNvPr id="9" name="Group 83"/>
                        <wpg:cNvGrpSpPr>
                          <a:grpSpLocks/>
                        </wpg:cNvGrpSpPr>
                        <wpg:grpSpPr bwMode="auto">
                          <a:xfrm>
                            <a:off x="1301558" y="994883"/>
                            <a:ext cx="3608249" cy="4672215"/>
                            <a:chOff x="3753" y="3533"/>
                            <a:chExt cx="7473" cy="8827"/>
                          </a:xfrm>
                        </wpg:grpSpPr>
                        <wps:wsp>
                          <wps:cNvPr id="10" name="AutoShape 84"/>
                          <wps:cNvCnPr>
                            <a:cxnSpLocks noChangeShapeType="1"/>
                            <a:stCxn id="23" idx="3"/>
                            <a:endCxn id="36" idx="0"/>
                          </wps:cNvCnPr>
                          <wps:spPr bwMode="auto">
                            <a:xfrm>
                              <a:off x="3753" y="3533"/>
                              <a:ext cx="7473" cy="8827"/>
                            </a:xfrm>
                            <a:prstGeom prst="bentConnector2">
                              <a:avLst/>
                            </a:prstGeom>
                            <a:noFill/>
                            <a:ln w="9525">
                              <a:solidFill>
                                <a:srgbClr val="000000"/>
                              </a:solidFill>
                              <a:miter lim="800000"/>
                              <a:headEnd/>
                              <a:tailEnd type="triangle" w="med" len="med"/>
                            </a:ln>
                          </wps:spPr>
                          <wps:bodyPr/>
                        </wps:wsp>
                        <wps:wsp>
                          <wps:cNvPr id="11" name="Text Box 85"/>
                          <wps:cNvSpPr txBox="1">
                            <a:spLocks noChangeArrowheads="1"/>
                          </wps:cNvSpPr>
                          <wps:spPr bwMode="auto">
                            <a:xfrm>
                              <a:off x="4028" y="11765"/>
                              <a:ext cx="575" cy="262"/>
                            </a:xfrm>
                            <a:prstGeom prst="rect">
                              <a:avLst/>
                            </a:prstGeom>
                            <a:solidFill>
                              <a:srgbClr val="FFFFFF"/>
                            </a:solidFill>
                            <a:ln>
                              <a:noFill/>
                            </a:ln>
                          </wps:spPr>
                          <wps:txbx>
                            <w:txbxContent>
                              <w:p w14:paraId="51C2A166"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g:wgp>
                      <wpg:wgp>
                        <wpg:cNvPr id="12" name="Group 166"/>
                        <wpg:cNvGrpSpPr>
                          <a:grpSpLocks/>
                        </wpg:cNvGrpSpPr>
                        <wpg:grpSpPr bwMode="auto">
                          <a:xfrm>
                            <a:off x="30898" y="33875"/>
                            <a:ext cx="5276730" cy="6050542"/>
                            <a:chOff x="1176" y="1719"/>
                            <a:chExt cx="9842" cy="10294"/>
                          </a:xfrm>
                        </wpg:grpSpPr>
                        <wpg:grpSp>
                          <wpg:cNvPr id="13" name="Group 96"/>
                          <wpg:cNvGrpSpPr>
                            <a:grpSpLocks/>
                          </wpg:cNvGrpSpPr>
                          <wpg:grpSpPr bwMode="auto">
                            <a:xfrm>
                              <a:off x="1176" y="1719"/>
                              <a:ext cx="9842" cy="10294"/>
                              <a:chOff x="1176" y="1719"/>
                              <a:chExt cx="9842" cy="10294"/>
                            </a:xfrm>
                          </wpg:grpSpPr>
                          <wpg:grpSp>
                            <wpg:cNvPr id="14" name="Group 86"/>
                            <wpg:cNvGrpSpPr>
                              <a:grpSpLocks/>
                            </wpg:cNvGrpSpPr>
                            <wpg:grpSpPr bwMode="auto">
                              <a:xfrm>
                                <a:off x="2648" y="4472"/>
                                <a:ext cx="5462" cy="5212"/>
                                <a:chOff x="2756" y="4775"/>
                                <a:chExt cx="6065" cy="5787"/>
                              </a:xfrm>
                            </wpg:grpSpPr>
                            <wps:wsp>
                              <wps:cNvPr id="15" name="Text Box 87"/>
                              <wps:cNvSpPr txBox="1">
                                <a:spLocks noChangeArrowheads="1"/>
                              </wps:cNvSpPr>
                              <wps:spPr bwMode="auto">
                                <a:xfrm>
                                  <a:off x="3881" y="4775"/>
                                  <a:ext cx="575" cy="262"/>
                                </a:xfrm>
                                <a:prstGeom prst="rect">
                                  <a:avLst/>
                                </a:prstGeom>
                                <a:solidFill>
                                  <a:srgbClr val="FFFFFF"/>
                                </a:solidFill>
                                <a:ln>
                                  <a:noFill/>
                                </a:ln>
                              </wps:spPr>
                              <wps:txbx>
                                <w:txbxContent>
                                  <w:p w14:paraId="2648A186" w14:textId="77777777" w:rsidR="00C74DC7" w:rsidRPr="00374789" w:rsidRDefault="00C74DC7" w:rsidP="00C74DC7">
                                    <w:pPr>
                                      <w:rPr>
                                        <w:sz w:val="18"/>
                                      </w:rPr>
                                    </w:pPr>
                                    <w:r>
                                      <w:rPr>
                                        <w:sz w:val="18"/>
                                      </w:rPr>
                                      <w:t>Oui</w:t>
                                    </w:r>
                                  </w:p>
                                </w:txbxContent>
                              </wps:txbx>
                              <wps:bodyPr rot="0" vert="horz" wrap="square" lIns="0" tIns="0" rIns="0" bIns="0" anchor="t" anchorCtr="0" upright="1">
                                <a:noAutofit/>
                              </wps:bodyPr>
                            </wps:wsp>
                            <wps:wsp>
                              <wps:cNvPr id="16" name="Text Box 88"/>
                              <wps:cNvSpPr txBox="1">
                                <a:spLocks noChangeArrowheads="1"/>
                              </wps:cNvSpPr>
                              <wps:spPr bwMode="auto">
                                <a:xfrm>
                                  <a:off x="2756" y="5820"/>
                                  <a:ext cx="575" cy="262"/>
                                </a:xfrm>
                                <a:prstGeom prst="rect">
                                  <a:avLst/>
                                </a:prstGeom>
                                <a:solidFill>
                                  <a:srgbClr val="FFFFFF"/>
                                </a:solidFill>
                                <a:ln>
                                  <a:noFill/>
                                </a:ln>
                              </wps:spPr>
                              <wps:txbx>
                                <w:txbxContent>
                                  <w:p w14:paraId="252C4C0D"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s:wsp>
                              <wps:cNvPr id="17" name="Text Box 89"/>
                              <wps:cNvSpPr txBox="1">
                                <a:spLocks noChangeArrowheads="1"/>
                              </wps:cNvSpPr>
                              <wps:spPr bwMode="auto">
                                <a:xfrm>
                                  <a:off x="2756" y="8270"/>
                                  <a:ext cx="575" cy="262"/>
                                </a:xfrm>
                                <a:prstGeom prst="rect">
                                  <a:avLst/>
                                </a:prstGeom>
                                <a:solidFill>
                                  <a:srgbClr val="FFFFFF"/>
                                </a:solidFill>
                                <a:ln>
                                  <a:noFill/>
                                </a:ln>
                              </wps:spPr>
                              <wps:txbx>
                                <w:txbxContent>
                                  <w:p w14:paraId="38BF98B8"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s:wsp>
                              <wps:cNvPr id="18" name="Text Box 90"/>
                              <wps:cNvSpPr txBox="1">
                                <a:spLocks noChangeArrowheads="1"/>
                              </wps:cNvSpPr>
                              <wps:spPr bwMode="auto">
                                <a:xfrm>
                                  <a:off x="8329" y="7500"/>
                                  <a:ext cx="492" cy="249"/>
                                </a:xfrm>
                                <a:prstGeom prst="rect">
                                  <a:avLst/>
                                </a:prstGeom>
                                <a:solidFill>
                                  <a:srgbClr val="FFFFFF"/>
                                </a:solidFill>
                                <a:ln>
                                  <a:noFill/>
                                </a:ln>
                              </wps:spPr>
                              <wps:txbx>
                                <w:txbxContent>
                                  <w:p w14:paraId="61F7C595"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s:wsp>
                              <wps:cNvPr id="19" name="Text Box 91"/>
                              <wps:cNvSpPr txBox="1">
                                <a:spLocks noChangeArrowheads="1"/>
                              </wps:cNvSpPr>
                              <wps:spPr bwMode="auto">
                                <a:xfrm>
                                  <a:off x="7226" y="9271"/>
                                  <a:ext cx="575" cy="262"/>
                                </a:xfrm>
                                <a:prstGeom prst="rect">
                                  <a:avLst/>
                                </a:prstGeom>
                                <a:solidFill>
                                  <a:srgbClr val="FFFFFF"/>
                                </a:solidFill>
                                <a:ln>
                                  <a:noFill/>
                                </a:ln>
                              </wps:spPr>
                              <wps:txbx>
                                <w:txbxContent>
                                  <w:p w14:paraId="0414D116"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s:wsp>
                              <wps:cNvPr id="20" name="Text Box 92"/>
                              <wps:cNvSpPr txBox="1">
                                <a:spLocks noChangeArrowheads="1"/>
                              </wps:cNvSpPr>
                              <wps:spPr bwMode="auto">
                                <a:xfrm>
                                  <a:off x="2756" y="10300"/>
                                  <a:ext cx="575" cy="262"/>
                                </a:xfrm>
                                <a:prstGeom prst="rect">
                                  <a:avLst/>
                                </a:prstGeom>
                                <a:solidFill>
                                  <a:srgbClr val="FFFFFF"/>
                                </a:solidFill>
                                <a:ln>
                                  <a:noFill/>
                                </a:ln>
                              </wps:spPr>
                              <wps:txbx>
                                <w:txbxContent>
                                  <w:p w14:paraId="52310078"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g:grpSp>
                          <wpg:grpSp>
                            <wpg:cNvPr id="22" name="Group 93"/>
                            <wpg:cNvGrpSpPr>
                              <a:grpSpLocks/>
                            </wpg:cNvGrpSpPr>
                            <wpg:grpSpPr bwMode="auto">
                              <a:xfrm>
                                <a:off x="1176" y="1719"/>
                                <a:ext cx="9842" cy="10294"/>
                                <a:chOff x="1121" y="1718"/>
                                <a:chExt cx="10932" cy="11430"/>
                              </a:xfrm>
                            </wpg:grpSpPr>
                            <wpg:grpSp>
                              <wpg:cNvPr id="23" name="Group 41"/>
                              <wpg:cNvGrpSpPr>
                                <a:grpSpLocks/>
                              </wpg:cNvGrpSpPr>
                              <wpg:grpSpPr bwMode="auto">
                                <a:xfrm>
                                  <a:off x="1121" y="1718"/>
                                  <a:ext cx="10932" cy="11430"/>
                                  <a:chOff x="1121" y="1718"/>
                                  <a:chExt cx="10932" cy="11430"/>
                                </a:xfrm>
                              </wpg:grpSpPr>
                              <wpg:grpSp>
                                <wpg:cNvPr id="24" name="Group 42"/>
                                <wpg:cNvGrpSpPr>
                                  <a:grpSpLocks/>
                                </wpg:cNvGrpSpPr>
                                <wpg:grpSpPr bwMode="auto">
                                  <a:xfrm>
                                    <a:off x="1121" y="1718"/>
                                    <a:ext cx="10932" cy="11430"/>
                                    <a:chOff x="1121" y="1718"/>
                                    <a:chExt cx="10932" cy="11430"/>
                                  </a:xfrm>
                                </wpg:grpSpPr>
                                <wps:wsp>
                                  <wps:cNvPr id="25" name="AutoShape 43"/>
                                  <wps:cNvSpPr>
                                    <a:spLocks noChangeArrowheads="1"/>
                                  </wps:cNvSpPr>
                                  <wps:spPr bwMode="auto">
                                    <a:xfrm>
                                      <a:off x="1343" y="1718"/>
                                      <a:ext cx="2538" cy="483"/>
                                    </a:xfrm>
                                    <a:prstGeom prst="roundRect">
                                      <a:avLst>
                                        <a:gd name="adj" fmla="val 16667"/>
                                      </a:avLst>
                                    </a:prstGeom>
                                    <a:solidFill>
                                      <a:srgbClr val="FFFFFF"/>
                                    </a:solidFill>
                                    <a:ln w="9525">
                                      <a:solidFill>
                                        <a:srgbClr val="000000"/>
                                      </a:solidFill>
                                      <a:round/>
                                      <a:headEnd/>
                                      <a:tailEnd/>
                                    </a:ln>
                                  </wps:spPr>
                                  <wps:txbx>
                                    <w:txbxContent>
                                      <w:p w14:paraId="4255E7BB" w14:textId="77777777" w:rsidR="00C74DC7" w:rsidRPr="00374789" w:rsidRDefault="00C74DC7" w:rsidP="00C74DC7">
                                        <w:pPr>
                                          <w:jc w:val="center"/>
                                          <w:rPr>
                                            <w:sz w:val="18"/>
                                          </w:rPr>
                                        </w:pPr>
                                        <w:r>
                                          <w:rPr>
                                            <w:sz w:val="18"/>
                                          </w:rPr>
                                          <w:t>Début</w:t>
                                        </w:r>
                                      </w:p>
                                    </w:txbxContent>
                                  </wps:txbx>
                                  <wps:bodyPr rot="0" vert="horz" wrap="square" lIns="80875" tIns="40439" rIns="80875" bIns="40439" anchor="t" anchorCtr="0" upright="1">
                                    <a:noAutofit/>
                                  </wps:bodyPr>
                                </wps:wsp>
                                <wps:wsp>
                                  <wps:cNvPr id="26" name="AutoShape 44"/>
                                  <wps:cNvSpPr>
                                    <a:spLocks noChangeArrowheads="1"/>
                                  </wps:cNvSpPr>
                                  <wps:spPr bwMode="auto">
                                    <a:xfrm>
                                      <a:off x="1320" y="2978"/>
                                      <a:ext cx="2433" cy="1109"/>
                                    </a:xfrm>
                                    <a:prstGeom prst="diamond">
                                      <a:avLst/>
                                    </a:prstGeom>
                                    <a:solidFill>
                                      <a:srgbClr val="FFFFFF"/>
                                    </a:solidFill>
                                    <a:ln w="9525">
                                      <a:solidFill>
                                        <a:srgbClr val="000000"/>
                                      </a:solidFill>
                                      <a:miter lim="800000"/>
                                      <a:headEnd/>
                                      <a:tailEnd/>
                                    </a:ln>
                                  </wps:spPr>
                                  <wps:txbx>
                                    <w:txbxContent>
                                      <w:p w14:paraId="6659C5BC" w14:textId="77777777" w:rsidR="00C74DC7" w:rsidRPr="00072714" w:rsidRDefault="00C74DC7" w:rsidP="00C74DC7">
                                        <w:pPr>
                                          <w:jc w:val="center"/>
                                          <w:rPr>
                                            <w:sz w:val="16"/>
                                            <w:szCs w:val="16"/>
                                          </w:rPr>
                                        </w:pPr>
                                        <w:r w:rsidRPr="00072714">
                                          <w:rPr>
                                            <w:sz w:val="16"/>
                                            <w:szCs w:val="16"/>
                                          </w:rPr>
                                          <w:t>En contact avec du gaz</w:t>
                                        </w:r>
                                      </w:p>
                                    </w:txbxContent>
                                  </wps:txbx>
                                  <wps:bodyPr rot="0" vert="horz" wrap="square" lIns="0" tIns="0" rIns="0" bIns="0" anchor="t" anchorCtr="0" upright="1">
                                    <a:noAutofit/>
                                  </wps:bodyPr>
                                </wps:wsp>
                                <wps:wsp>
                                  <wps:cNvPr id="27" name="AutoShape 45"/>
                                  <wps:cNvSpPr>
                                    <a:spLocks noChangeArrowheads="1"/>
                                  </wps:cNvSpPr>
                                  <wps:spPr bwMode="auto">
                                    <a:xfrm>
                                      <a:off x="1390" y="4622"/>
                                      <a:ext cx="2311" cy="1110"/>
                                    </a:xfrm>
                                    <a:prstGeom prst="diamond">
                                      <a:avLst/>
                                    </a:prstGeom>
                                    <a:solidFill>
                                      <a:srgbClr val="FFFFFF"/>
                                    </a:solidFill>
                                    <a:ln w="9525">
                                      <a:solidFill>
                                        <a:srgbClr val="000000"/>
                                      </a:solidFill>
                                      <a:miter lim="800000"/>
                                      <a:headEnd/>
                                      <a:tailEnd/>
                                    </a:ln>
                                  </wps:spPr>
                                  <wps:txbx>
                                    <w:txbxContent>
                                      <w:p w14:paraId="30B549C3" w14:textId="29768A46" w:rsidR="00C74DC7" w:rsidRPr="00072714" w:rsidRDefault="00C74DC7" w:rsidP="00C74DC7">
                                        <w:pPr>
                                          <w:ind w:left="-284" w:right="-191"/>
                                          <w:jc w:val="center"/>
                                          <w:rPr>
                                            <w:sz w:val="16"/>
                                            <w:szCs w:val="16"/>
                                          </w:rPr>
                                        </w:pPr>
                                        <w:r w:rsidRPr="00072714">
                                          <w:rPr>
                                            <w:sz w:val="16"/>
                                            <w:szCs w:val="16"/>
                                          </w:rPr>
                                          <w:t xml:space="preserve">Température </w:t>
                                        </w:r>
                                      </w:p>
                                      <w:p w14:paraId="35DB99ED" w14:textId="3F6A26AE" w:rsidR="00C74DC7" w:rsidRPr="00072714" w:rsidRDefault="00C74DC7" w:rsidP="00C74DC7">
                                        <w:pPr>
                                          <w:ind w:left="-284" w:right="-191"/>
                                          <w:jc w:val="center"/>
                                          <w:rPr>
                                            <w:sz w:val="16"/>
                                            <w:szCs w:val="16"/>
                                          </w:rPr>
                                        </w:pPr>
                                        <w:r w:rsidRPr="00072714">
                                          <w:rPr>
                                            <w:sz w:val="16"/>
                                            <w:szCs w:val="16"/>
                                          </w:rPr>
                                          <w:t>˂</w:t>
                                        </w:r>
                                        <w:r w:rsidR="005227D4">
                                          <w:rPr>
                                            <w:sz w:val="16"/>
                                            <w:szCs w:val="16"/>
                                          </w:rPr>
                                          <w:t xml:space="preserve"> </w:t>
                                        </w:r>
                                        <w:r w:rsidRPr="00072714">
                                          <w:rPr>
                                            <w:sz w:val="16"/>
                                            <w:szCs w:val="16"/>
                                          </w:rPr>
                                          <w:t>-40 °C</w:t>
                                        </w:r>
                                      </w:p>
                                    </w:txbxContent>
                                  </wps:txbx>
                                  <wps:bodyPr rot="0" vert="horz" wrap="square" lIns="0" tIns="0" rIns="0" bIns="0" anchor="t" anchorCtr="0" upright="1">
                                    <a:noAutofit/>
                                  </wps:bodyPr>
                                </wps:wsp>
                                <wps:wsp>
                                  <wps:cNvPr id="28" name="AutoShape 46"/>
                                  <wps:cNvSpPr>
                                    <a:spLocks noChangeArrowheads="1"/>
                                  </wps:cNvSpPr>
                                  <wps:spPr bwMode="auto">
                                    <a:xfrm>
                                      <a:off x="1175" y="6360"/>
                                      <a:ext cx="2766" cy="1140"/>
                                    </a:xfrm>
                                    <a:prstGeom prst="diamond">
                                      <a:avLst/>
                                    </a:prstGeom>
                                    <a:solidFill>
                                      <a:srgbClr val="FFFFFF"/>
                                    </a:solidFill>
                                    <a:ln w="9525">
                                      <a:solidFill>
                                        <a:srgbClr val="000000"/>
                                      </a:solidFill>
                                      <a:miter lim="800000"/>
                                      <a:headEnd/>
                                      <a:tailEnd/>
                                    </a:ln>
                                  </wps:spPr>
                                  <wps:txbx>
                                    <w:txbxContent>
                                      <w:p w14:paraId="3B4C8336" w14:textId="77777777" w:rsidR="00C74DC7" w:rsidRPr="00C624B6" w:rsidRDefault="00C74DC7" w:rsidP="00C74DC7">
                                        <w:pPr>
                                          <w:spacing w:line="0" w:lineRule="atLeast"/>
                                          <w:ind w:right="-68"/>
                                          <w:rPr>
                                            <w:sz w:val="6"/>
                                            <w:szCs w:val="6"/>
                                          </w:rPr>
                                        </w:pPr>
                                      </w:p>
                                      <w:p w14:paraId="01528816" w14:textId="4BCBB7CE" w:rsidR="00C74DC7" w:rsidRPr="00072714" w:rsidRDefault="00C74DC7" w:rsidP="00C74DC7">
                                        <w:pPr>
                                          <w:ind w:right="-69"/>
                                          <w:rPr>
                                            <w:sz w:val="16"/>
                                            <w:szCs w:val="16"/>
                                          </w:rPr>
                                        </w:pPr>
                                        <w:r w:rsidRPr="00072714">
                                          <w:rPr>
                                            <w:sz w:val="16"/>
                                            <w:szCs w:val="16"/>
                                          </w:rPr>
                                          <w:t>p</w:t>
                                        </w:r>
                                        <w:r w:rsidRPr="00072714">
                                          <w:rPr>
                                            <w:sz w:val="16"/>
                                            <w:szCs w:val="16"/>
                                            <w:vertAlign w:val="subscript"/>
                                          </w:rPr>
                                          <w:t>o</w:t>
                                        </w:r>
                                        <w:r w:rsidRPr="00072714">
                                          <w:rPr>
                                            <w:rFonts w:ascii="Viner Hand ITC" w:hAnsi="Viner Hand ITC"/>
                                            <w:sz w:val="16"/>
                                            <w:szCs w:val="16"/>
                                          </w:rPr>
                                          <w:t>&gt;</w:t>
                                        </w:r>
                                        <w:r w:rsidRPr="00072714">
                                          <w:rPr>
                                            <w:sz w:val="16"/>
                                            <w:szCs w:val="16"/>
                                          </w:rPr>
                                          <w:t>3 000 kPa</w:t>
                                        </w:r>
                                      </w:p>
                                    </w:txbxContent>
                                  </wps:txbx>
                                  <wps:bodyPr rot="0" vert="horz" wrap="square" lIns="15920" tIns="31840" rIns="15920" bIns="31840" anchor="t" anchorCtr="0" upright="1">
                                    <a:noAutofit/>
                                  </wps:bodyPr>
                                </wps:wsp>
                                <wps:wsp>
                                  <wps:cNvPr id="29" name="AutoShape 47"/>
                                  <wps:cNvSpPr>
                                    <a:spLocks noChangeArrowheads="1"/>
                                  </wps:cNvSpPr>
                                  <wps:spPr bwMode="auto">
                                    <a:xfrm>
                                      <a:off x="1121" y="9059"/>
                                      <a:ext cx="2907" cy="1149"/>
                                    </a:xfrm>
                                    <a:prstGeom prst="diamond">
                                      <a:avLst/>
                                    </a:prstGeom>
                                    <a:solidFill>
                                      <a:srgbClr val="FFFFFF"/>
                                    </a:solidFill>
                                    <a:ln w="9525">
                                      <a:solidFill>
                                        <a:srgbClr val="000000"/>
                                      </a:solidFill>
                                      <a:miter lim="800000"/>
                                      <a:headEnd/>
                                      <a:tailEnd/>
                                    </a:ln>
                                  </wps:spPr>
                                  <wps:txbx>
                                    <w:txbxContent>
                                      <w:p w14:paraId="3F4B0049" w14:textId="77777777" w:rsidR="00C74DC7" w:rsidRPr="00072714" w:rsidRDefault="00C74DC7" w:rsidP="00C74DC7">
                                        <w:pPr>
                                          <w:ind w:right="-108"/>
                                          <w:rPr>
                                            <w:sz w:val="14"/>
                                            <w:szCs w:val="14"/>
                                          </w:rPr>
                                        </w:pPr>
                                        <w:r w:rsidRPr="00072714">
                                          <w:rPr>
                                            <w:sz w:val="14"/>
                                            <w:szCs w:val="14"/>
                                          </w:rPr>
                                          <w:t>450˂p</w:t>
                                        </w:r>
                                        <w:r w:rsidRPr="00072714">
                                          <w:rPr>
                                            <w:sz w:val="14"/>
                                            <w:szCs w:val="14"/>
                                            <w:vertAlign w:val="subscript"/>
                                          </w:rPr>
                                          <w:t>o</w:t>
                                        </w:r>
                                        <w:r w:rsidRPr="00072714">
                                          <w:rPr>
                                            <w:sz w:val="14"/>
                                            <w:szCs w:val="14"/>
                                          </w:rPr>
                                          <w:t>˂3 000 kPa</w:t>
                                        </w:r>
                                      </w:p>
                                    </w:txbxContent>
                                  </wps:txbx>
                                  <wps:bodyPr rot="0" vert="horz" wrap="square" lIns="0" tIns="0" rIns="0" bIns="0" anchor="t" anchorCtr="0" upright="1">
                                    <a:noAutofit/>
                                  </wps:bodyPr>
                                </wps:wsp>
                                <wps:wsp>
                                  <wps:cNvPr id="30" name="AutoShape 48"/>
                                  <wps:cNvSpPr>
                                    <a:spLocks noChangeArrowheads="1"/>
                                  </wps:cNvSpPr>
                                  <wps:spPr bwMode="auto">
                                    <a:xfrm>
                                      <a:off x="1168" y="10643"/>
                                      <a:ext cx="2812" cy="1502"/>
                                    </a:xfrm>
                                    <a:prstGeom prst="diamond">
                                      <a:avLst/>
                                    </a:prstGeom>
                                    <a:solidFill>
                                      <a:srgbClr val="FFFFFF"/>
                                    </a:solidFill>
                                    <a:ln w="9525">
                                      <a:solidFill>
                                        <a:srgbClr val="000000"/>
                                      </a:solidFill>
                                      <a:miter lim="800000"/>
                                      <a:headEnd/>
                                      <a:tailEnd/>
                                    </a:ln>
                                  </wps:spPr>
                                  <wps:txbx>
                                    <w:txbxContent>
                                      <w:p w14:paraId="0B506097" w14:textId="77777777" w:rsidR="00C74DC7" w:rsidRPr="00072714" w:rsidRDefault="00C74DC7" w:rsidP="00C74DC7">
                                        <w:pPr>
                                          <w:rPr>
                                            <w:sz w:val="10"/>
                                            <w:szCs w:val="10"/>
                                          </w:rPr>
                                        </w:pPr>
                                      </w:p>
                                      <w:p w14:paraId="25963010" w14:textId="77777777" w:rsidR="00C74DC7" w:rsidRPr="00072714" w:rsidRDefault="00C74DC7" w:rsidP="00C74DC7">
                                        <w:pPr>
                                          <w:rPr>
                                            <w:sz w:val="16"/>
                                            <w:szCs w:val="16"/>
                                          </w:rPr>
                                        </w:pPr>
                                        <w:r w:rsidRPr="00072714">
                                          <w:rPr>
                                            <w:sz w:val="16"/>
                                            <w:szCs w:val="16"/>
                                          </w:rPr>
                                          <w:t>20˂p</w:t>
                                        </w:r>
                                        <w:r w:rsidRPr="00072714">
                                          <w:rPr>
                                            <w:sz w:val="16"/>
                                            <w:szCs w:val="16"/>
                                            <w:vertAlign w:val="subscript"/>
                                          </w:rPr>
                                          <w:t>o</w:t>
                                        </w:r>
                                        <w:r w:rsidRPr="00072714">
                                          <w:rPr>
                                            <w:sz w:val="16"/>
                                            <w:szCs w:val="16"/>
                                          </w:rPr>
                                          <w:t>˂450 kPa</w:t>
                                        </w:r>
                                      </w:p>
                                    </w:txbxContent>
                                  </wps:txbx>
                                  <wps:bodyPr rot="0" vert="horz" wrap="square" lIns="0" tIns="0" rIns="0" bIns="0" anchor="t" anchorCtr="0" upright="1">
                                    <a:noAutofit/>
                                  </wps:bodyPr>
                                </wps:wsp>
                                <wps:wsp>
                                  <wps:cNvPr id="31" name="AutoShape 49"/>
                                  <wps:cNvSpPr>
                                    <a:spLocks noChangeArrowheads="1"/>
                                  </wps:cNvSpPr>
                                  <wps:spPr bwMode="auto">
                                    <a:xfrm>
                                      <a:off x="4499" y="6361"/>
                                      <a:ext cx="2624" cy="1127"/>
                                    </a:xfrm>
                                    <a:prstGeom prst="diamond">
                                      <a:avLst/>
                                    </a:prstGeom>
                                    <a:solidFill>
                                      <a:srgbClr val="FFFFFF"/>
                                    </a:solidFill>
                                    <a:ln w="9525">
                                      <a:solidFill>
                                        <a:srgbClr val="000000"/>
                                      </a:solidFill>
                                      <a:miter lim="800000"/>
                                      <a:headEnd/>
                                      <a:tailEnd/>
                                    </a:ln>
                                  </wps:spPr>
                                  <wps:txbx>
                                    <w:txbxContent>
                                      <w:p w14:paraId="6423D0D8" w14:textId="77777777" w:rsidR="00C74DC7" w:rsidRPr="00072714" w:rsidRDefault="00C74DC7" w:rsidP="00C74DC7">
                                        <w:pPr>
                                          <w:ind w:right="-69"/>
                                          <w:rPr>
                                            <w:sz w:val="15"/>
                                            <w:szCs w:val="15"/>
                                          </w:rPr>
                                        </w:pPr>
                                        <w:r w:rsidRPr="00072714">
                                          <w:rPr>
                                            <w:sz w:val="15"/>
                                            <w:szCs w:val="15"/>
                                          </w:rPr>
                                          <w:t>p</w:t>
                                        </w:r>
                                        <w:r w:rsidRPr="00072714">
                                          <w:rPr>
                                            <w:sz w:val="15"/>
                                            <w:szCs w:val="15"/>
                                            <w:vertAlign w:val="subscript"/>
                                          </w:rPr>
                                          <w:t>o</w:t>
                                        </w:r>
                                        <w:r w:rsidRPr="00072714">
                                          <w:rPr>
                                            <w:sz w:val="15"/>
                                            <w:szCs w:val="15"/>
                                          </w:rPr>
                                          <w:t xml:space="preserve"> ˂26 000 kPa</w:t>
                                        </w:r>
                                      </w:p>
                                    </w:txbxContent>
                                  </wps:txbx>
                                  <wps:bodyPr rot="0" vert="horz" wrap="square" lIns="0" tIns="0" rIns="0" bIns="0" anchor="t" anchorCtr="0" upright="1">
                                    <a:noAutofit/>
                                  </wps:bodyPr>
                                </wps:wsp>
                                <wps:wsp>
                                  <wps:cNvPr id="32" name="AutoShape 50"/>
                                  <wps:cNvSpPr>
                                    <a:spLocks noChangeArrowheads="1"/>
                                  </wps:cNvSpPr>
                                  <wps:spPr bwMode="auto">
                                    <a:xfrm>
                                      <a:off x="7550" y="6359"/>
                                      <a:ext cx="2742" cy="1129"/>
                                    </a:xfrm>
                                    <a:prstGeom prst="diamond">
                                      <a:avLst/>
                                    </a:prstGeom>
                                    <a:solidFill>
                                      <a:srgbClr val="FFFFFF"/>
                                    </a:solidFill>
                                    <a:ln w="9525">
                                      <a:solidFill>
                                        <a:srgbClr val="000000"/>
                                      </a:solidFill>
                                      <a:miter lim="800000"/>
                                      <a:headEnd/>
                                      <a:tailEnd/>
                                    </a:ln>
                                  </wps:spPr>
                                  <wps:txbx>
                                    <w:txbxContent>
                                      <w:p w14:paraId="7253470F" w14:textId="77777777" w:rsidR="00C74DC7" w:rsidRPr="00072714" w:rsidRDefault="00C74DC7" w:rsidP="00C74DC7">
                                        <w:pPr>
                                          <w:ind w:right="-52"/>
                                          <w:jc w:val="center"/>
                                          <w:rPr>
                                            <w:sz w:val="16"/>
                                            <w:szCs w:val="16"/>
                                          </w:rPr>
                                        </w:pPr>
                                        <w:r w:rsidRPr="00072714">
                                          <w:rPr>
                                            <w:sz w:val="16"/>
                                            <w:szCs w:val="16"/>
                                          </w:rPr>
                                          <w:t xml:space="preserve">Bouteille </w:t>
                                        </w:r>
                                        <w:r>
                                          <w:rPr>
                                            <w:sz w:val="16"/>
                                            <w:szCs w:val="16"/>
                                          </w:rPr>
                                          <w:br/>
                                        </w:r>
                                        <w:r w:rsidRPr="00072714">
                                          <w:rPr>
                                            <w:sz w:val="16"/>
                                            <w:szCs w:val="16"/>
                                          </w:rPr>
                                          <w:t>de stockage</w:t>
                                        </w:r>
                                      </w:p>
                                    </w:txbxContent>
                                  </wps:txbx>
                                  <wps:bodyPr rot="0" vert="horz" wrap="square" lIns="0" tIns="0" rIns="0" bIns="0" anchor="t" anchorCtr="0" upright="1">
                                    <a:noAutofit/>
                                  </wps:bodyPr>
                                </wps:wsp>
                                <wps:wsp>
                                  <wps:cNvPr id="33" name="AutoShape 51"/>
                                  <wps:cNvSpPr>
                                    <a:spLocks noChangeArrowheads="1"/>
                                  </wps:cNvSpPr>
                                  <wps:spPr bwMode="auto">
                                    <a:xfrm>
                                      <a:off x="4721" y="9034"/>
                                      <a:ext cx="2244" cy="1184"/>
                                    </a:xfrm>
                                    <a:prstGeom prst="diamond">
                                      <a:avLst/>
                                    </a:prstGeom>
                                    <a:solidFill>
                                      <a:srgbClr val="FFFFFF"/>
                                    </a:solidFill>
                                    <a:ln w="9525">
                                      <a:solidFill>
                                        <a:srgbClr val="000000"/>
                                      </a:solidFill>
                                      <a:miter lim="800000"/>
                                      <a:headEnd/>
                                      <a:tailEnd/>
                                    </a:ln>
                                  </wps:spPr>
                                  <wps:txbx>
                                    <w:txbxContent>
                                      <w:p w14:paraId="668D6BD1" w14:textId="77777777" w:rsidR="00C74DC7" w:rsidRPr="00072714" w:rsidRDefault="00C74DC7" w:rsidP="00C74DC7">
                                        <w:pPr>
                                          <w:ind w:right="15" w:firstLine="142"/>
                                          <w:jc w:val="center"/>
                                          <w:rPr>
                                            <w:sz w:val="16"/>
                                            <w:szCs w:val="16"/>
                                          </w:rPr>
                                        </w:pPr>
                                        <w:r w:rsidRPr="00072714">
                                          <w:rPr>
                                            <w:sz w:val="16"/>
                                            <w:szCs w:val="16"/>
                                          </w:rPr>
                                          <w:t>Soupape de sécurité</w:t>
                                        </w:r>
                                      </w:p>
                                    </w:txbxContent>
                                  </wps:txbx>
                                  <wps:bodyPr rot="0" vert="horz" wrap="square" lIns="0" tIns="0" rIns="0" bIns="0" anchor="t" anchorCtr="0" upright="1">
                                    <a:noAutofit/>
                                  </wps:bodyPr>
                                </wps:wsp>
                                <wps:wsp>
                                  <wps:cNvPr id="34" name="Rectangle 52"/>
                                  <wps:cNvSpPr>
                                    <a:spLocks noChangeArrowheads="1"/>
                                  </wps:cNvSpPr>
                                  <wps:spPr bwMode="auto">
                                    <a:xfrm>
                                      <a:off x="9753" y="7644"/>
                                      <a:ext cx="1154" cy="454"/>
                                    </a:xfrm>
                                    <a:prstGeom prst="rect">
                                      <a:avLst/>
                                    </a:prstGeom>
                                    <a:solidFill>
                                      <a:srgbClr val="FFFFFF"/>
                                    </a:solidFill>
                                    <a:ln w="9525">
                                      <a:solidFill>
                                        <a:srgbClr val="000000"/>
                                      </a:solidFill>
                                      <a:miter lim="800000"/>
                                      <a:headEnd/>
                                      <a:tailEnd/>
                                    </a:ln>
                                  </wps:spPr>
                                  <wps:txbx>
                                    <w:txbxContent>
                                      <w:p w14:paraId="4BD0852B"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6</w:t>
                                        </w:r>
                                      </w:p>
                                    </w:txbxContent>
                                  </wps:txbx>
                                  <wps:bodyPr rot="0" vert="horz" wrap="square" lIns="80875" tIns="40439" rIns="80875" bIns="40439" anchor="t" anchorCtr="0" upright="1">
                                    <a:noAutofit/>
                                  </wps:bodyPr>
                                </wps:wsp>
                                <wps:wsp>
                                  <wps:cNvPr id="35" name="Rectangle 53"/>
                                  <wps:cNvSpPr>
                                    <a:spLocks noChangeArrowheads="1"/>
                                  </wps:cNvSpPr>
                                  <wps:spPr bwMode="auto">
                                    <a:xfrm>
                                      <a:off x="8044" y="8532"/>
                                      <a:ext cx="1143" cy="454"/>
                                    </a:xfrm>
                                    <a:prstGeom prst="rect">
                                      <a:avLst/>
                                    </a:prstGeom>
                                    <a:solidFill>
                                      <a:srgbClr val="FFFFFF"/>
                                    </a:solidFill>
                                    <a:ln w="9525">
                                      <a:solidFill>
                                        <a:srgbClr val="000000"/>
                                      </a:solidFill>
                                      <a:miter lim="800000"/>
                                      <a:headEnd/>
                                      <a:tailEnd/>
                                    </a:ln>
                                  </wps:spPr>
                                  <wps:txbx>
                                    <w:txbxContent>
                                      <w:p w14:paraId="7FE1C6EB"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0</w:t>
                                        </w:r>
                                      </w:p>
                                    </w:txbxContent>
                                  </wps:txbx>
                                  <wps:bodyPr rot="0" vert="horz" wrap="square" lIns="0" tIns="36000" rIns="0" bIns="0" anchor="t" anchorCtr="0" upright="1">
                                    <a:noAutofit/>
                                  </wps:bodyPr>
                                </wps:wsp>
                                <wps:wsp>
                                  <wps:cNvPr id="36" name="Rectangle 54"/>
                                  <wps:cNvSpPr>
                                    <a:spLocks noChangeArrowheads="1"/>
                                  </wps:cNvSpPr>
                                  <wps:spPr bwMode="auto">
                                    <a:xfrm>
                                      <a:off x="8077" y="9404"/>
                                      <a:ext cx="1132" cy="454"/>
                                    </a:xfrm>
                                    <a:prstGeom prst="rect">
                                      <a:avLst/>
                                    </a:prstGeom>
                                    <a:solidFill>
                                      <a:srgbClr val="FFFFFF"/>
                                    </a:solidFill>
                                    <a:ln w="9525">
                                      <a:solidFill>
                                        <a:srgbClr val="000000"/>
                                      </a:solidFill>
                                      <a:miter lim="800000"/>
                                      <a:headEnd/>
                                      <a:tailEnd/>
                                    </a:ln>
                                  </wps:spPr>
                                  <wps:txbx>
                                    <w:txbxContent>
                                      <w:p w14:paraId="74B3909D"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1</w:t>
                                        </w:r>
                                      </w:p>
                                    </w:txbxContent>
                                  </wps:txbx>
                                  <wps:bodyPr rot="0" vert="horz" wrap="square" lIns="0" tIns="36000" rIns="0" bIns="0" anchor="t" anchorCtr="0" upright="1">
                                    <a:noAutofit/>
                                  </wps:bodyPr>
                                </wps:wsp>
                                <wps:wsp>
                                  <wps:cNvPr id="37" name="Rectangle 55"/>
                                  <wps:cNvSpPr>
                                    <a:spLocks noChangeArrowheads="1"/>
                                  </wps:cNvSpPr>
                                  <wps:spPr bwMode="auto">
                                    <a:xfrm>
                                      <a:off x="8066" y="10335"/>
                                      <a:ext cx="1132" cy="454"/>
                                    </a:xfrm>
                                    <a:prstGeom prst="rect">
                                      <a:avLst/>
                                    </a:prstGeom>
                                    <a:solidFill>
                                      <a:srgbClr val="FFFFFF"/>
                                    </a:solidFill>
                                    <a:ln w="9525">
                                      <a:solidFill>
                                        <a:srgbClr val="000000"/>
                                      </a:solidFill>
                                      <a:miter lim="800000"/>
                                      <a:headEnd/>
                                      <a:tailEnd/>
                                    </a:ln>
                                  </wps:spPr>
                                  <wps:txbx>
                                    <w:txbxContent>
                                      <w:p w14:paraId="030D8F3A"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3</w:t>
                                        </w:r>
                                      </w:p>
                                    </w:txbxContent>
                                  </wps:txbx>
                                  <wps:bodyPr rot="0" vert="horz" wrap="square" lIns="0" tIns="36000" rIns="0" bIns="0" anchor="t" anchorCtr="0" upright="1">
                                    <a:noAutofit/>
                                  </wps:bodyPr>
                                </wps:wsp>
                                <wps:wsp>
                                  <wps:cNvPr id="38" name="Rectangle 56"/>
                                  <wps:cNvSpPr>
                                    <a:spLocks noChangeArrowheads="1"/>
                                  </wps:cNvSpPr>
                                  <wps:spPr bwMode="auto">
                                    <a:xfrm>
                                      <a:off x="8077" y="11921"/>
                                      <a:ext cx="1132" cy="454"/>
                                    </a:xfrm>
                                    <a:prstGeom prst="rect">
                                      <a:avLst/>
                                    </a:prstGeom>
                                    <a:solidFill>
                                      <a:srgbClr val="FFFFFF"/>
                                    </a:solidFill>
                                    <a:ln w="9525">
                                      <a:solidFill>
                                        <a:srgbClr val="000000"/>
                                      </a:solidFill>
                                      <a:miter lim="800000"/>
                                      <a:headEnd/>
                                      <a:tailEnd/>
                                    </a:ln>
                                  </wps:spPr>
                                  <wps:txbx>
                                    <w:txbxContent>
                                      <w:p w14:paraId="394D7825"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4</w:t>
                                        </w:r>
                                      </w:p>
                                    </w:txbxContent>
                                  </wps:txbx>
                                  <wps:bodyPr rot="0" vert="horz" wrap="square" lIns="0" tIns="36000" rIns="0" bIns="0" anchor="t" anchorCtr="0" upright="1">
                                    <a:noAutofit/>
                                  </wps:bodyPr>
                                </wps:wsp>
                                <wps:wsp>
                                  <wps:cNvPr id="39" name="Rectangle 57"/>
                                  <wps:cNvSpPr>
                                    <a:spLocks noChangeArrowheads="1"/>
                                  </wps:cNvSpPr>
                                  <wps:spPr bwMode="auto">
                                    <a:xfrm>
                                      <a:off x="10028" y="12344"/>
                                      <a:ext cx="2025" cy="560"/>
                                    </a:xfrm>
                                    <a:prstGeom prst="rect">
                                      <a:avLst/>
                                    </a:prstGeom>
                                    <a:solidFill>
                                      <a:srgbClr val="FFFFFF"/>
                                    </a:solidFill>
                                    <a:ln w="9525">
                                      <a:solidFill>
                                        <a:srgbClr val="000000"/>
                                      </a:solidFill>
                                      <a:miter lim="800000"/>
                                      <a:headEnd/>
                                      <a:tailEnd/>
                                    </a:ln>
                                  </wps:spPr>
                                  <wps:txbx>
                                    <w:txbxContent>
                                      <w:p w14:paraId="621011C2" w14:textId="77777777" w:rsidR="00C74DC7" w:rsidRPr="00990913" w:rsidRDefault="00C74DC7" w:rsidP="00C74DC7">
                                        <w:pPr>
                                          <w:spacing w:before="40" w:line="160" w:lineRule="exact"/>
                                          <w:ind w:right="32"/>
                                          <w:jc w:val="center"/>
                                          <w:rPr>
                                            <w:spacing w:val="-2"/>
                                            <w:sz w:val="18"/>
                                            <w:szCs w:val="18"/>
                                          </w:rPr>
                                        </w:pPr>
                                        <w:r w:rsidRPr="004167C9">
                                          <w:rPr>
                                            <w:spacing w:val="-2"/>
                                            <w:sz w:val="18"/>
                                            <w:szCs w:val="18"/>
                                          </w:rPr>
                                          <w:t>Pas soumis</w:t>
                                        </w:r>
                                        <w:r w:rsidRPr="00B63F05">
                                          <w:rPr>
                                            <w:spacing w:val="-2"/>
                                            <w:sz w:val="18"/>
                                            <w:szCs w:val="18"/>
                                          </w:rPr>
                                          <w:t xml:space="preserve"> </w:t>
                                        </w:r>
                                        <w:r w:rsidRPr="004167C9">
                                          <w:rPr>
                                            <w:spacing w:val="-2"/>
                                            <w:sz w:val="18"/>
                                            <w:szCs w:val="18"/>
                                          </w:rPr>
                                          <w:t>au présent</w:t>
                                        </w:r>
                                        <w:r w:rsidRPr="00B63F05">
                                          <w:rPr>
                                            <w:spacing w:val="-2"/>
                                            <w:sz w:val="18"/>
                                            <w:szCs w:val="18"/>
                                          </w:rPr>
                                          <w:t xml:space="preserve"> </w:t>
                                        </w:r>
                                        <w:r w:rsidRPr="004167C9">
                                          <w:rPr>
                                            <w:spacing w:val="-2"/>
                                            <w:sz w:val="18"/>
                                            <w:szCs w:val="18"/>
                                          </w:rPr>
                                          <w:t>Règlement</w:t>
                                        </w:r>
                                      </w:p>
                                    </w:txbxContent>
                                  </wps:txbx>
                                  <wps:bodyPr rot="0" vert="horz" wrap="square" lIns="0" tIns="0" rIns="0" bIns="0" anchor="t" anchorCtr="0" upright="1">
                                    <a:noAutofit/>
                                  </wps:bodyPr>
                                </wps:wsp>
                                <wps:wsp>
                                  <wps:cNvPr id="40" name="AutoShape 58"/>
                                  <wps:cNvCnPr>
                                    <a:cxnSpLocks noChangeShapeType="1"/>
                                  </wps:cNvCnPr>
                                  <wps:spPr bwMode="auto">
                                    <a:xfrm>
                                      <a:off x="2546" y="2201"/>
                                      <a:ext cx="1" cy="745"/>
                                    </a:xfrm>
                                    <a:prstGeom prst="straightConnector1">
                                      <a:avLst/>
                                    </a:prstGeom>
                                    <a:noFill/>
                                    <a:ln w="9525">
                                      <a:solidFill>
                                        <a:srgbClr val="000000"/>
                                      </a:solidFill>
                                      <a:round/>
                                      <a:headEnd/>
                                      <a:tailEnd type="triangle" w="med" len="med"/>
                                    </a:ln>
                                  </wps:spPr>
                                  <wps:bodyPr/>
                                </wps:wsp>
                                <wps:wsp>
                                  <wps:cNvPr id="41" name="AutoShape 59"/>
                                  <wps:cNvCnPr>
                                    <a:cxnSpLocks noChangeShapeType="1"/>
                                    <a:endCxn id="26" idx="0"/>
                                  </wps:cNvCnPr>
                                  <wps:spPr bwMode="auto">
                                    <a:xfrm>
                                      <a:off x="2570" y="7500"/>
                                      <a:ext cx="5" cy="1559"/>
                                    </a:xfrm>
                                    <a:prstGeom prst="straightConnector1">
                                      <a:avLst/>
                                    </a:prstGeom>
                                    <a:noFill/>
                                    <a:ln w="9525">
                                      <a:solidFill>
                                        <a:srgbClr val="000000"/>
                                      </a:solidFill>
                                      <a:round/>
                                      <a:headEnd/>
                                      <a:tailEnd type="triangle" w="med" len="med"/>
                                    </a:ln>
                                  </wps:spPr>
                                  <wps:bodyPr/>
                                </wps:wsp>
                                <wps:wsp>
                                  <wps:cNvPr id="42" name="AutoShape 60"/>
                                  <wps:cNvCnPr>
                                    <a:cxnSpLocks noChangeShapeType="1"/>
                                    <a:stCxn id="26" idx="2"/>
                                    <a:endCxn id="27" idx="0"/>
                                  </wps:cNvCnPr>
                                  <wps:spPr bwMode="auto">
                                    <a:xfrm flipH="1">
                                      <a:off x="2574" y="10208"/>
                                      <a:ext cx="1" cy="435"/>
                                    </a:xfrm>
                                    <a:prstGeom prst="straightConnector1">
                                      <a:avLst/>
                                    </a:prstGeom>
                                    <a:noFill/>
                                    <a:ln w="9525">
                                      <a:solidFill>
                                        <a:srgbClr val="000000"/>
                                      </a:solidFill>
                                      <a:round/>
                                      <a:headEnd/>
                                      <a:tailEnd type="triangle" w="med" len="med"/>
                                    </a:ln>
                                  </wps:spPr>
                                  <wps:bodyPr/>
                                </wps:wsp>
                                <wps:wsp>
                                  <wps:cNvPr id="43" name="Rectangle 61"/>
                                  <wps:cNvSpPr>
                                    <a:spLocks noChangeArrowheads="1"/>
                                  </wps:cNvSpPr>
                                  <wps:spPr bwMode="auto">
                                    <a:xfrm>
                                      <a:off x="7722" y="4961"/>
                                      <a:ext cx="1410" cy="455"/>
                                    </a:xfrm>
                                    <a:prstGeom prst="rect">
                                      <a:avLst/>
                                    </a:prstGeom>
                                    <a:solidFill>
                                      <a:srgbClr val="FFFFFF"/>
                                    </a:solidFill>
                                    <a:ln w="9525">
                                      <a:solidFill>
                                        <a:srgbClr val="000000"/>
                                      </a:solidFill>
                                      <a:miter lim="800000"/>
                                      <a:headEnd/>
                                      <a:tailEnd/>
                                    </a:ln>
                                  </wps:spPr>
                                  <wps:txbx>
                                    <w:txbxContent>
                                      <w:p w14:paraId="40BED979"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5</w:t>
                                        </w:r>
                                      </w:p>
                                    </w:txbxContent>
                                  </wps:txbx>
                                  <wps:bodyPr rot="0" vert="horz" wrap="square" lIns="80875" tIns="40439" rIns="80875" bIns="40439" anchor="t" anchorCtr="0" upright="1">
                                    <a:noAutofit/>
                                  </wps:bodyPr>
                                </wps:wsp>
                                <wps:wsp>
                                  <wps:cNvPr id="44" name="AutoShape 62"/>
                                  <wps:cNvCnPr>
                                    <a:cxnSpLocks noChangeShapeType="1"/>
                                    <a:stCxn id="24" idx="3"/>
                                  </wps:cNvCnPr>
                                  <wps:spPr bwMode="auto">
                                    <a:xfrm>
                                      <a:off x="3701" y="5177"/>
                                      <a:ext cx="4022" cy="1"/>
                                    </a:xfrm>
                                    <a:prstGeom prst="straightConnector1">
                                      <a:avLst/>
                                    </a:prstGeom>
                                    <a:noFill/>
                                    <a:ln w="9525">
                                      <a:solidFill>
                                        <a:srgbClr val="000000"/>
                                      </a:solidFill>
                                      <a:round/>
                                      <a:headEnd/>
                                      <a:tailEnd type="triangle" w="med" len="med"/>
                                    </a:ln>
                                  </wps:spPr>
                                  <wps:bodyPr/>
                                </wps:wsp>
                                <wps:wsp>
                                  <wps:cNvPr id="45" name="AutoShape 63"/>
                                  <wps:cNvCnPr>
                                    <a:cxnSpLocks noChangeShapeType="1"/>
                                    <a:stCxn id="25" idx="3"/>
                                    <a:endCxn id="28" idx="1"/>
                                  </wps:cNvCnPr>
                                  <wps:spPr bwMode="auto">
                                    <a:xfrm flipV="1">
                                      <a:off x="3941" y="6925"/>
                                      <a:ext cx="575" cy="5"/>
                                    </a:xfrm>
                                    <a:prstGeom prst="straightConnector1">
                                      <a:avLst/>
                                    </a:prstGeom>
                                    <a:noFill/>
                                    <a:ln w="9525">
                                      <a:solidFill>
                                        <a:srgbClr val="000000"/>
                                      </a:solidFill>
                                      <a:round/>
                                      <a:headEnd/>
                                      <a:tailEnd type="triangle" w="med" len="med"/>
                                    </a:ln>
                                  </wps:spPr>
                                  <wps:bodyPr/>
                                </wps:wsp>
                                <wps:wsp>
                                  <wps:cNvPr id="46" name="AutoShape 64"/>
                                  <wps:cNvCnPr>
                                    <a:cxnSpLocks noChangeShapeType="1"/>
                                    <a:stCxn id="29" idx="1"/>
                                    <a:endCxn id="28" idx="3"/>
                                  </wps:cNvCnPr>
                                  <wps:spPr bwMode="auto">
                                    <a:xfrm flipH="1">
                                      <a:off x="7140" y="6924"/>
                                      <a:ext cx="410" cy="1"/>
                                    </a:xfrm>
                                    <a:prstGeom prst="straightConnector1">
                                      <a:avLst/>
                                    </a:prstGeom>
                                    <a:noFill/>
                                    <a:ln w="9525">
                                      <a:solidFill>
                                        <a:srgbClr val="000000"/>
                                      </a:solidFill>
                                      <a:round/>
                                      <a:headEnd/>
                                      <a:tailEnd/>
                                    </a:ln>
                                  </wps:spPr>
                                  <wps:bodyPr/>
                                </wps:wsp>
                                <wps:wsp>
                                  <wps:cNvPr id="47" name="AutoShape 65"/>
                                  <wps:cNvCnPr>
                                    <a:cxnSpLocks noChangeShapeType="1"/>
                                    <a:stCxn id="26" idx="3"/>
                                    <a:endCxn id="30" idx="1"/>
                                  </wps:cNvCnPr>
                                  <wps:spPr bwMode="auto">
                                    <a:xfrm flipV="1">
                                      <a:off x="4028" y="9626"/>
                                      <a:ext cx="693" cy="8"/>
                                    </a:xfrm>
                                    <a:prstGeom prst="straightConnector1">
                                      <a:avLst/>
                                    </a:prstGeom>
                                    <a:noFill/>
                                    <a:ln w="9525">
                                      <a:solidFill>
                                        <a:srgbClr val="000000"/>
                                      </a:solidFill>
                                      <a:round/>
                                      <a:headEnd/>
                                      <a:tailEnd/>
                                    </a:ln>
                                  </wps:spPr>
                                  <wps:bodyPr/>
                                </wps:wsp>
                                <wps:wsp>
                                  <wps:cNvPr id="48" name="AutoShape 66"/>
                                  <wps:cNvCnPr>
                                    <a:cxnSpLocks noChangeShapeType="1"/>
                                    <a:stCxn id="30" idx="3"/>
                                    <a:endCxn id="33" idx="1"/>
                                  </wps:cNvCnPr>
                                  <wps:spPr bwMode="auto">
                                    <a:xfrm>
                                      <a:off x="6965" y="9626"/>
                                      <a:ext cx="1112" cy="5"/>
                                    </a:xfrm>
                                    <a:prstGeom prst="straightConnector1">
                                      <a:avLst/>
                                    </a:prstGeom>
                                    <a:noFill/>
                                    <a:ln w="9525">
                                      <a:solidFill>
                                        <a:srgbClr val="000000"/>
                                      </a:solidFill>
                                      <a:round/>
                                      <a:headEnd/>
                                      <a:tailEnd type="triangle" w="med" len="med"/>
                                    </a:ln>
                                  </wps:spPr>
                                  <wps:bodyPr/>
                                </wps:wsp>
                                <wps:wsp>
                                  <wps:cNvPr id="49" name="AutoShape 67"/>
                                  <wps:cNvCnPr>
                                    <a:cxnSpLocks noChangeShapeType="1"/>
                                    <a:stCxn id="27" idx="2"/>
                                    <a:endCxn id="35" idx="1"/>
                                  </wps:cNvCnPr>
                                  <wps:spPr bwMode="auto">
                                    <a:xfrm rot="16200000" flipH="1">
                                      <a:off x="5324" y="9395"/>
                                      <a:ext cx="3" cy="5503"/>
                                    </a:xfrm>
                                    <a:prstGeom prst="bentConnector2">
                                      <a:avLst/>
                                    </a:prstGeom>
                                    <a:noFill/>
                                    <a:ln w="9525">
                                      <a:solidFill>
                                        <a:srgbClr val="000000"/>
                                      </a:solidFill>
                                      <a:miter lim="800000"/>
                                      <a:headEnd/>
                                      <a:tailEnd type="triangle" w="med" len="med"/>
                                    </a:ln>
                                  </wps:spPr>
                                  <wps:bodyPr/>
                                </wps:wsp>
                                <wps:wsp>
                                  <wps:cNvPr id="50" name="AutoShape 68"/>
                                  <wps:cNvCnPr>
                                    <a:cxnSpLocks noChangeShapeType="1"/>
                                    <a:stCxn id="29" idx="2"/>
                                  </wps:cNvCnPr>
                                  <wps:spPr bwMode="auto">
                                    <a:xfrm rot="16200000" flipH="1">
                                      <a:off x="9147" y="7262"/>
                                      <a:ext cx="381" cy="833"/>
                                    </a:xfrm>
                                    <a:prstGeom prst="bentConnector2">
                                      <a:avLst/>
                                    </a:prstGeom>
                                    <a:noFill/>
                                    <a:ln w="9525">
                                      <a:solidFill>
                                        <a:srgbClr val="000000"/>
                                      </a:solidFill>
                                      <a:miter lim="800000"/>
                                      <a:headEnd/>
                                      <a:tailEnd type="triangle" w="med" len="med"/>
                                    </a:ln>
                                  </wps:spPr>
                                  <wps:bodyPr/>
                                </wps:wsp>
                                <wps:wsp>
                                  <wps:cNvPr id="51" name="AutoShape 69"/>
                                  <wps:cNvCnPr>
                                    <a:cxnSpLocks noChangeShapeType="1"/>
                                    <a:stCxn id="30" idx="2"/>
                                    <a:endCxn id="34" idx="1"/>
                                  </wps:cNvCnPr>
                                  <wps:spPr bwMode="auto">
                                    <a:xfrm rot="16200000" flipH="1">
                                      <a:off x="6783" y="9278"/>
                                      <a:ext cx="344" cy="2223"/>
                                    </a:xfrm>
                                    <a:prstGeom prst="bentConnector2">
                                      <a:avLst/>
                                    </a:prstGeom>
                                    <a:noFill/>
                                    <a:ln w="9525">
                                      <a:solidFill>
                                        <a:srgbClr val="000000"/>
                                      </a:solidFill>
                                      <a:miter lim="800000"/>
                                      <a:headEnd/>
                                      <a:tailEnd type="triangle" w="med" len="med"/>
                                    </a:ln>
                                  </wps:spPr>
                                  <wps:bodyPr/>
                                </wps:wsp>
                                <wps:wsp>
                                  <wps:cNvPr id="52" name="AutoShape 70"/>
                                  <wps:cNvCnPr>
                                    <a:cxnSpLocks noChangeShapeType="1"/>
                                    <a:stCxn id="28" idx="2"/>
                                    <a:endCxn id="32" idx="1"/>
                                  </wps:cNvCnPr>
                                  <wps:spPr bwMode="auto">
                                    <a:xfrm rot="16200000" flipH="1">
                                      <a:off x="6300" y="7016"/>
                                      <a:ext cx="1271" cy="2216"/>
                                    </a:xfrm>
                                    <a:prstGeom prst="bentConnector2">
                                      <a:avLst/>
                                    </a:prstGeom>
                                    <a:noFill/>
                                    <a:ln w="9525">
                                      <a:solidFill>
                                        <a:srgbClr val="000000"/>
                                      </a:solidFill>
                                      <a:miter lim="800000"/>
                                      <a:headEnd/>
                                      <a:tailEnd type="triangle" w="med" len="med"/>
                                    </a:ln>
                                  </wps:spPr>
                                  <wps:bodyPr/>
                                </wps:wsp>
                                <wps:wsp>
                                  <wps:cNvPr id="53" name="Rectangle 71"/>
                                  <wps:cNvSpPr>
                                    <a:spLocks noChangeArrowheads="1"/>
                                  </wps:cNvSpPr>
                                  <wps:spPr bwMode="auto">
                                    <a:xfrm>
                                      <a:off x="8066" y="11143"/>
                                      <a:ext cx="1143" cy="454"/>
                                    </a:xfrm>
                                    <a:prstGeom prst="rect">
                                      <a:avLst/>
                                    </a:prstGeom>
                                    <a:solidFill>
                                      <a:srgbClr val="FFFFFF"/>
                                    </a:solidFill>
                                    <a:ln w="9525">
                                      <a:solidFill>
                                        <a:srgbClr val="000000"/>
                                      </a:solidFill>
                                      <a:miter lim="800000"/>
                                      <a:headEnd/>
                                      <a:tailEnd/>
                                    </a:ln>
                                  </wps:spPr>
                                  <wps:txbx>
                                    <w:txbxContent>
                                      <w:p w14:paraId="2F6BCE6C"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2</w:t>
                                        </w:r>
                                      </w:p>
                                    </w:txbxContent>
                                  </wps:txbx>
                                  <wps:bodyPr rot="0" vert="horz" wrap="square" lIns="0" tIns="36000" rIns="0" bIns="0" anchor="t" anchorCtr="0" upright="1">
                                    <a:noAutofit/>
                                  </wps:bodyPr>
                                </wps:wsp>
                                <wps:wsp>
                                  <wps:cNvPr id="54" name="AutoShape 72"/>
                                  <wps:cNvCnPr>
                                    <a:cxnSpLocks noChangeShapeType="1"/>
                                    <a:stCxn id="27" idx="3"/>
                                    <a:endCxn id="50" idx="1"/>
                                  </wps:cNvCnPr>
                                  <wps:spPr bwMode="auto">
                                    <a:xfrm flipV="1">
                                      <a:off x="3980" y="11370"/>
                                      <a:ext cx="4086" cy="24"/>
                                    </a:xfrm>
                                    <a:prstGeom prst="straightConnector1">
                                      <a:avLst/>
                                    </a:prstGeom>
                                    <a:noFill/>
                                    <a:ln w="9525">
                                      <a:solidFill>
                                        <a:srgbClr val="000000"/>
                                      </a:solidFill>
                                      <a:round/>
                                      <a:headEnd/>
                                      <a:tailEnd type="triangle" w="med" len="med"/>
                                    </a:ln>
                                  </wps:spPr>
                                  <wps:bodyPr/>
                                </wps:wsp>
                                <wps:wsp>
                                  <wps:cNvPr id="55" name="AutoShape 73"/>
                                  <wps:cNvSpPr>
                                    <a:spLocks noChangeArrowheads="1"/>
                                  </wps:cNvSpPr>
                                  <wps:spPr bwMode="auto">
                                    <a:xfrm>
                                      <a:off x="11137" y="12934"/>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56" name="AutoShape 74"/>
                                  <wps:cNvSpPr>
                                    <a:spLocks noChangeArrowheads="1"/>
                                  </wps:cNvSpPr>
                                  <wps:spPr bwMode="auto">
                                    <a:xfrm>
                                      <a:off x="9211" y="9533"/>
                                      <a:ext cx="201"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57" name="AutoShape 75"/>
                                  <wps:cNvSpPr>
                                    <a:spLocks noChangeArrowheads="1"/>
                                  </wps:cNvSpPr>
                                  <wps:spPr bwMode="auto">
                                    <a:xfrm>
                                      <a:off x="9199" y="8639"/>
                                      <a:ext cx="201"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58" name="AutoShape 76"/>
                                  <wps:cNvSpPr>
                                    <a:spLocks noChangeArrowheads="1"/>
                                  </wps:cNvSpPr>
                                  <wps:spPr bwMode="auto">
                                    <a:xfrm>
                                      <a:off x="9222" y="12027"/>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59" name="AutoShape 77"/>
                                  <wps:cNvSpPr>
                                    <a:spLocks noChangeArrowheads="1"/>
                                  </wps:cNvSpPr>
                                  <wps:spPr bwMode="auto">
                                    <a:xfrm>
                                      <a:off x="9210" y="11264"/>
                                      <a:ext cx="203" cy="21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0" name="AutoShape 78"/>
                                  <wps:cNvSpPr>
                                    <a:spLocks noChangeArrowheads="1"/>
                                  </wps:cNvSpPr>
                                  <wps:spPr bwMode="auto">
                                    <a:xfrm>
                                      <a:off x="9198" y="10461"/>
                                      <a:ext cx="203" cy="21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s:wsp>
                                  <wps:cNvPr id="61" name="AutoShape 79"/>
                                  <wps:cNvCnPr>
                                    <a:cxnSpLocks noChangeShapeType="1"/>
                                    <a:stCxn id="23" idx="2"/>
                                    <a:endCxn id="24" idx="0"/>
                                  </wps:cNvCnPr>
                                  <wps:spPr bwMode="auto">
                                    <a:xfrm>
                                      <a:off x="2537" y="4087"/>
                                      <a:ext cx="9" cy="535"/>
                                    </a:xfrm>
                                    <a:prstGeom prst="straightConnector1">
                                      <a:avLst/>
                                    </a:prstGeom>
                                    <a:noFill/>
                                    <a:ln w="9525">
                                      <a:solidFill>
                                        <a:srgbClr val="000000"/>
                                      </a:solidFill>
                                      <a:round/>
                                      <a:headEnd/>
                                      <a:tailEnd type="triangle" w="med" len="med"/>
                                    </a:ln>
                                  </wps:spPr>
                                  <wps:bodyPr/>
                                </wps:wsp>
                                <wps:wsp>
                                  <wps:cNvPr id="62" name="AutoShape 80"/>
                                  <wps:cNvCnPr>
                                    <a:cxnSpLocks noChangeShapeType="1"/>
                                    <a:stCxn id="24" idx="2"/>
                                    <a:endCxn id="25" idx="0"/>
                                  </wps:cNvCnPr>
                                  <wps:spPr bwMode="auto">
                                    <a:xfrm>
                                      <a:off x="2546" y="5732"/>
                                      <a:ext cx="12" cy="628"/>
                                    </a:xfrm>
                                    <a:prstGeom prst="straightConnector1">
                                      <a:avLst/>
                                    </a:prstGeom>
                                    <a:noFill/>
                                    <a:ln w="9525">
                                      <a:solidFill>
                                        <a:srgbClr val="000000"/>
                                      </a:solidFill>
                                      <a:round/>
                                      <a:headEnd/>
                                      <a:tailEnd type="triangle" w="med" len="med"/>
                                    </a:ln>
                                  </wps:spPr>
                                  <wps:bodyPr/>
                                </wps:wsp>
                              </wpg:grpSp>
                              <wps:wsp>
                                <wps:cNvPr id="63" name="Text Box 81"/>
                                <wps:cNvSpPr txBox="1">
                                  <a:spLocks noChangeArrowheads="1"/>
                                </wps:cNvSpPr>
                                <wps:spPr bwMode="auto">
                                  <a:xfrm>
                                    <a:off x="3941" y="3248"/>
                                    <a:ext cx="575" cy="262"/>
                                  </a:xfrm>
                                  <a:prstGeom prst="rect">
                                    <a:avLst/>
                                  </a:prstGeom>
                                  <a:solidFill>
                                    <a:srgbClr val="FFFFFF"/>
                                  </a:solidFill>
                                  <a:ln>
                                    <a:noFill/>
                                  </a:ln>
                                </wps:spPr>
                                <wps:txbx>
                                  <w:txbxContent>
                                    <w:p w14:paraId="495925D0"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g:grpSp>
                            <wps:wsp>
                              <wps:cNvPr id="64" name="Text Box 82"/>
                              <wps:cNvSpPr txBox="1">
                                <a:spLocks noChangeArrowheads="1"/>
                              </wps:cNvSpPr>
                              <wps:spPr bwMode="auto">
                                <a:xfrm>
                                  <a:off x="7145" y="6567"/>
                                  <a:ext cx="575" cy="262"/>
                                </a:xfrm>
                                <a:prstGeom prst="rect">
                                  <a:avLst/>
                                </a:prstGeom>
                                <a:solidFill>
                                  <a:srgbClr val="FFFFFF"/>
                                </a:solidFill>
                                <a:ln>
                                  <a:noFill/>
                                </a:ln>
                              </wps:spPr>
                              <wps:txbx>
                                <w:txbxContent>
                                  <w:p w14:paraId="08463B24" w14:textId="77777777" w:rsidR="00C74DC7" w:rsidRPr="00374789" w:rsidRDefault="00C74DC7" w:rsidP="00C74DC7">
                                    <w:pPr>
                                      <w:rPr>
                                        <w:sz w:val="18"/>
                                      </w:rPr>
                                    </w:pPr>
                                    <w:r w:rsidRPr="00374789">
                                      <w:rPr>
                                        <w:sz w:val="18"/>
                                      </w:rPr>
                                      <w:t>No</w:t>
                                    </w:r>
                                    <w:r>
                                      <w:rPr>
                                        <w:sz w:val="18"/>
                                      </w:rPr>
                                      <w:t>n</w:t>
                                    </w:r>
                                  </w:p>
                                </w:txbxContent>
                              </wps:txbx>
                              <wps:bodyPr rot="0" vert="horz" wrap="square" lIns="0" tIns="0" rIns="0" bIns="0" anchor="t" anchorCtr="0" upright="1">
                                <a:noAutofit/>
                              </wps:bodyPr>
                            </wps:wsp>
                          </wpg:grpSp>
                        </wpg:grpSp>
                        <wps:wsp>
                          <wps:cNvPr id="66" name="Text Box 97"/>
                          <wps:cNvSpPr txBox="1">
                            <a:spLocks noChangeArrowheads="1"/>
                          </wps:cNvSpPr>
                          <wps:spPr bwMode="auto">
                            <a:xfrm>
                              <a:off x="2648" y="3954"/>
                              <a:ext cx="558" cy="206"/>
                            </a:xfrm>
                            <a:prstGeom prst="rect">
                              <a:avLst/>
                            </a:prstGeom>
                            <a:solidFill>
                              <a:srgbClr val="FFFFFF"/>
                            </a:solidFill>
                            <a:ln>
                              <a:noFill/>
                            </a:ln>
                          </wps:spPr>
                          <wps:txbx>
                            <w:txbxContent>
                              <w:p w14:paraId="7EB01BFA" w14:textId="77777777" w:rsidR="00C74DC7" w:rsidRPr="00CA0043" w:rsidRDefault="00C74DC7" w:rsidP="00C74DC7">
                                <w:pPr>
                                  <w:rPr>
                                    <w:sz w:val="18"/>
                                    <w:szCs w:val="18"/>
                                  </w:rPr>
                                </w:pPr>
                                <w:r>
                                  <w:rPr>
                                    <w:sz w:val="18"/>
                                    <w:szCs w:val="18"/>
                                  </w:rPr>
                                  <w:t>Oui</w:t>
                                </w:r>
                              </w:p>
                            </w:txbxContent>
                          </wps:txbx>
                          <wps:bodyPr rot="0" vert="horz" wrap="square" lIns="0" tIns="0" rIns="0" bIns="0" anchor="t" anchorCtr="0" upright="1">
                            <a:noAutofit/>
                          </wps:bodyPr>
                        </wps:wsp>
                        <wps:wsp>
                          <wps:cNvPr id="67" name="Text Box 161"/>
                          <wps:cNvSpPr txBox="1">
                            <a:spLocks noChangeArrowheads="1"/>
                          </wps:cNvSpPr>
                          <wps:spPr bwMode="auto">
                            <a:xfrm>
                              <a:off x="3642" y="5992"/>
                              <a:ext cx="591" cy="386"/>
                            </a:xfrm>
                            <a:prstGeom prst="rect">
                              <a:avLst/>
                            </a:prstGeom>
                            <a:solidFill>
                              <a:srgbClr val="FFFFFF"/>
                            </a:solidFill>
                            <a:ln>
                              <a:noFill/>
                            </a:ln>
                          </wps:spPr>
                          <wps:txbx>
                            <w:txbxContent>
                              <w:p w14:paraId="1BE7DE6E" w14:textId="77777777" w:rsidR="00C74DC7" w:rsidRPr="00724E3D" w:rsidRDefault="00C74DC7" w:rsidP="00C74DC7">
                                <w:pPr>
                                  <w:rPr>
                                    <w:sz w:val="18"/>
                                    <w:szCs w:val="18"/>
                                  </w:rPr>
                                </w:pPr>
                                <w:r w:rsidRPr="00724E3D">
                                  <w:rPr>
                                    <w:sz w:val="18"/>
                                    <w:szCs w:val="18"/>
                                  </w:rPr>
                                  <w:t>Oui</w:t>
                                </w:r>
                              </w:p>
                            </w:txbxContent>
                          </wps:txbx>
                          <wps:bodyPr rot="0" vert="horz" wrap="square" lIns="0" tIns="36000" rIns="0" bIns="0" anchor="t" anchorCtr="0" upright="1">
                            <a:noAutofit/>
                          </wps:bodyPr>
                        </wps:wsp>
                        <wps:wsp>
                          <wps:cNvPr id="68" name="Text Box 162"/>
                          <wps:cNvSpPr txBox="1">
                            <a:spLocks noChangeArrowheads="1"/>
                          </wps:cNvSpPr>
                          <wps:spPr bwMode="auto">
                            <a:xfrm>
                              <a:off x="3751" y="8415"/>
                              <a:ext cx="591" cy="414"/>
                            </a:xfrm>
                            <a:prstGeom prst="rect">
                              <a:avLst/>
                            </a:prstGeom>
                            <a:solidFill>
                              <a:srgbClr val="FFFFFF"/>
                            </a:solidFill>
                            <a:ln>
                              <a:noFill/>
                            </a:ln>
                          </wps:spPr>
                          <wps:txbx>
                            <w:txbxContent>
                              <w:p w14:paraId="034BDF5F" w14:textId="77777777" w:rsidR="00C74DC7" w:rsidRPr="00724E3D" w:rsidRDefault="00C74DC7" w:rsidP="00C74DC7">
                                <w:pPr>
                                  <w:rPr>
                                    <w:sz w:val="18"/>
                                    <w:szCs w:val="18"/>
                                  </w:rPr>
                                </w:pPr>
                                <w:r w:rsidRPr="00724E3D">
                                  <w:rPr>
                                    <w:sz w:val="18"/>
                                    <w:szCs w:val="18"/>
                                  </w:rPr>
                                  <w:t>Oui</w:t>
                                </w:r>
                              </w:p>
                            </w:txbxContent>
                          </wps:txbx>
                          <wps:bodyPr rot="0" vert="horz" wrap="square" lIns="0" tIns="36000" rIns="0" bIns="0" anchor="t" anchorCtr="0" upright="1">
                            <a:noAutofit/>
                          </wps:bodyPr>
                        </wps:wsp>
                        <wps:wsp>
                          <wps:cNvPr id="69" name="Text Box 163"/>
                          <wps:cNvSpPr txBox="1">
                            <a:spLocks noChangeArrowheads="1"/>
                          </wps:cNvSpPr>
                          <wps:spPr bwMode="auto">
                            <a:xfrm>
                              <a:off x="6596" y="9342"/>
                              <a:ext cx="591" cy="330"/>
                            </a:xfrm>
                            <a:prstGeom prst="rect">
                              <a:avLst/>
                            </a:prstGeom>
                            <a:solidFill>
                              <a:srgbClr val="FFFFFF"/>
                            </a:solidFill>
                            <a:ln>
                              <a:noFill/>
                            </a:ln>
                          </wps:spPr>
                          <wps:txbx>
                            <w:txbxContent>
                              <w:p w14:paraId="707F3080" w14:textId="77777777" w:rsidR="00C74DC7" w:rsidRPr="00F86CFF" w:rsidRDefault="00C74DC7" w:rsidP="00C74DC7">
                                <w:pPr>
                                  <w:rPr>
                                    <w:position w:val="6"/>
                                    <w:sz w:val="18"/>
                                    <w:szCs w:val="18"/>
                                  </w:rPr>
                                </w:pPr>
                                <w:r w:rsidRPr="00F86CFF">
                                  <w:rPr>
                                    <w:position w:val="6"/>
                                    <w:sz w:val="18"/>
                                    <w:szCs w:val="18"/>
                                  </w:rPr>
                                  <w:t>Oui</w:t>
                                </w:r>
                              </w:p>
                            </w:txbxContent>
                          </wps:txbx>
                          <wps:bodyPr rot="0" vert="horz" wrap="square" lIns="0" tIns="0" rIns="0" bIns="0" anchor="t" anchorCtr="0" upright="1">
                            <a:noAutofit/>
                          </wps:bodyPr>
                        </wps:wsp>
                        <wps:wsp>
                          <wps:cNvPr id="70" name="Text Box 164"/>
                          <wps:cNvSpPr txBox="1">
                            <a:spLocks noChangeArrowheads="1"/>
                          </wps:cNvSpPr>
                          <wps:spPr bwMode="auto">
                            <a:xfrm>
                              <a:off x="5046" y="10044"/>
                              <a:ext cx="591" cy="368"/>
                            </a:xfrm>
                            <a:prstGeom prst="rect">
                              <a:avLst/>
                            </a:prstGeom>
                            <a:solidFill>
                              <a:srgbClr val="FFFFFF"/>
                            </a:solidFill>
                            <a:ln>
                              <a:noFill/>
                            </a:ln>
                          </wps:spPr>
                          <wps:txbx>
                            <w:txbxContent>
                              <w:p w14:paraId="476C2BF7" w14:textId="77777777" w:rsidR="00C74DC7" w:rsidRPr="00724E3D" w:rsidRDefault="00C74DC7" w:rsidP="00C74DC7">
                                <w:pPr>
                                  <w:rPr>
                                    <w:sz w:val="18"/>
                                    <w:szCs w:val="18"/>
                                  </w:rPr>
                                </w:pPr>
                                <w:r w:rsidRPr="002B7D98">
                                  <w:rPr>
                                    <w:position w:val="6"/>
                                    <w:sz w:val="18"/>
                                    <w:szCs w:val="18"/>
                                  </w:rPr>
                                  <w:t>Oui</w:t>
                                </w:r>
                              </w:p>
                            </w:txbxContent>
                          </wps:txbx>
                          <wps:bodyPr rot="0" vert="horz" wrap="square" lIns="0" tIns="36000" rIns="0" bIns="0" anchor="t" anchorCtr="0" upright="1">
                            <a:noAutofit/>
                          </wps:bodyPr>
                        </wps:wsp>
                        <wps:wsp>
                          <wps:cNvPr id="71" name="Text Box 165"/>
                          <wps:cNvSpPr txBox="1">
                            <a:spLocks noChangeArrowheads="1"/>
                          </wps:cNvSpPr>
                          <wps:spPr bwMode="auto">
                            <a:xfrm>
                              <a:off x="5428" y="7290"/>
                              <a:ext cx="692" cy="386"/>
                            </a:xfrm>
                            <a:prstGeom prst="rect">
                              <a:avLst/>
                            </a:prstGeom>
                            <a:solidFill>
                              <a:srgbClr val="FFFFFF"/>
                            </a:solidFill>
                            <a:ln>
                              <a:noFill/>
                            </a:ln>
                          </wps:spPr>
                          <wps:txbx>
                            <w:txbxContent>
                              <w:p w14:paraId="66FFE71D" w14:textId="77777777" w:rsidR="00C74DC7" w:rsidRPr="00724E3D" w:rsidRDefault="00C74DC7" w:rsidP="00C74DC7">
                                <w:pPr>
                                  <w:rPr>
                                    <w:sz w:val="18"/>
                                    <w:szCs w:val="18"/>
                                  </w:rPr>
                                </w:pPr>
                                <w:r w:rsidRPr="00724E3D">
                                  <w:rPr>
                                    <w:sz w:val="18"/>
                                    <w:szCs w:val="18"/>
                                  </w:rPr>
                                  <w:t>Oui</w:t>
                                </w:r>
                              </w:p>
                            </w:txbxContent>
                          </wps:txbx>
                          <wps:bodyPr rot="0" vert="horz" wrap="square" lIns="89611" tIns="44806" rIns="89611" bIns="44806" anchor="t" anchorCtr="0" upright="1">
                            <a:noAutofit/>
                          </wps:bodyPr>
                        </wps:wsp>
                      </wpg:wgp>
                    </wpc:wpc>
                  </a:graphicData>
                </a:graphic>
              </wp:inline>
            </w:drawing>
          </mc:Choice>
          <mc:Fallback>
            <w:pict>
              <v:group w14:anchorId="132AD64E" id="Zone de dessin 72" o:spid="_x0000_s1028" editas="canvas" style="width:425.75pt;height:479.05pt;mso-position-horizontal-relative:char;mso-position-vertical-relative:line" coordsize="54063,6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vSDw8AAJyaAAAOAAAAZHJzL2Uyb0RvYy54bWzsXdty28gRfU9V/gHF96wwuINleWsj25tU&#10;bRJX7OQd4j0hAQakTXm/PqdnBo0bKYkUOSJFuGq1kMALgDk4feZ0o+fdzw+LufV9lK9mWXrbEz/Z&#10;PWuUDrLhLJ3c9v719dOfop61WifpMJln6ei292O06v38/o9/eLdZ9kdONs3mw1Fu4UPSVX+zvO1N&#10;1+tl/+ZmNZiOFsnqp2w5SrFznOWLZI1f88nNME82+PTF/Max7eBmk+XDZZ4NRqsV/vpB7ey9l58/&#10;Ho8G63+Mx6vR2prf9nBsa/kzlz/v6efN+3dJf5Iny+lsoA8jOeAoFsksxZfyR31I1on1LZ+1Pmox&#10;G+TZKhuvfxpki5tsPJ4NRvIccDbCbpzNXZJ+T1byZAa4OsUBYuuIn3s/oeNOs0+z+RxX4waf3qe/&#10;0f83GJ8R/rhZYnRWSx6n1cu+/8s0WY7kaa36g79//5xbs+Ftz+9ZabIARn75ts7kSyw3oAGib8fL&#10;7tLPOR3q4CH9svwtG/x3ZaXZ3TRJJyP56q8/lnizUEO6Wt89pPJjHSBwNny47blqzygdbt+FM698&#10;D/2yWuLQ7jd/y4b44ARHJYf4YZwv6DgweBY+1ond0PW8nvUD22EUx17xRQ9ra4AX+DgLa4C9fuzQ&#10;Idwk/eIjlvlq/esoW1i0cdtbrfNkNpmu77I0BXKzXMgvTL7/tlqrNxZvqA1Z0p+n1ua2F/uOL9+w&#10;yuazIY0nvWyVT+7v5rn1PaFbQP7TR1F7WZ59S4f4kqQ/HSXDj3p7nczmahtHPU8lPNR1UcNynw1/&#10;fM7p2DREDGEFV7SFlZBOS4/hF4ycPPkGUH7J82xDJwgES6QUg67e8OxBd30ntDGcNOgi8HHv+vTt&#10;SX+kBz2IReCqYY+FsOXe3QM/nmcbIDkvR/6xga+N2zOH95URYuWZol6ECmxMs/z3nrUB7QL0//uW&#10;5KOeNf9rikGJhecRT8tfPD908Ete3XNf3ZOkA3zUbW/ds9Tm3Vpx+7dlTjcSDTKNSpoRp4xn8i6i&#10;QVa4NQ7bcAtsI4Ow9cLAjUPcPICt6zih40mCLWEbh7YHVBNbCQFWk1TW4bZHEucVcLtaEm4/vTpu&#10;EUIV3X4lfvtz9mC5cQO21voBfy9uuNWJeFe4sRMKxbuR50aOPIwSv04Yigh3mQSwG4XiCQDnCLOH&#10;Ue0n+Y8uAm6PGiNTmKwKqq2Bc/1w/6DkSXEdFSU9myiZJJkgsaHIERtHJcZJfzMptR90fUOk76Vp&#10;f4XQWOKSb5aTivaLC4DJ3VYkh02/5Nd8WYTzCW1K6ackh/wI3k+vl694hmoTLkK2D1yD6SDZIvWN&#10;JZDcwI4cD4dFSPKC0HGKCD+YYkZBws8NfUR4YlLf1ZJvMP2o43/ohTr8R5EjlQmzKCQHH6chuSQA&#10;iaZeirwCeS/Q1jjHHdqaRK/cJedYhcxSGv75Mqt9iQuB9cgFTvqFTNa6+n6UlsrKeex+52nQUTT1&#10;YrbG5HY+W9z2IhbeWwW2tZaTl3U+w3RmDjUEOb8YDaGKRphW05YimjOS4EIUmOKgEEmZW5HgZoKC&#10;Z9McT0qWMGjocD/EtJLuYSd4YvL1+qFAk16hTs8vFEjmQixQ7H3yoEBxXrGWigoi0HZAnfbJdDlW&#10;WHDtKFZYcqEemlhywiB0QaWEp8D2bR9aWc76OCYIodW1CIWWJmVMiCPW1rYTS/rdGRR0hGjGSeiZ&#10;2iWJT35FtpxRQcFbzgfuTBEet7zxuJcClksVHdHJL4UTeAobnhfqgS8uhe+BXiQufAewrYPCCX01&#10;5fLCAlLllQhsUJZ6Zwjlqmhe+UOvIRRwLA2lrw7KOKm7UYQAgxutvGh8sS+I01lkna+8N2DtCvbr&#10;Sq3Q9D3MaAW+F/0I1pK8Ty8RViy0rhtW7KeVsHodX4JhhcneBcNKh9DzVaAUhk6eiBKI8o0gGMtB&#10;NR4EIxcGFwXB0LcbsPIo+yAnNnApqqqhNft9/YkNZ2aum63Y5GK2imUOyjis4GYpQUpm6uUGQVYQ&#10;Vw0rypA12UrOQIzDioOgsN0mXV2SD8MS4lxxVU4MlT8g/Y+mVeA03JP49J562/wotPVTVoGj5npw&#10;TeRNTTbCR+2kCzt2dagTwoP9Ug125ZWgfD8b661r0bBNPM27pzOShGidUnEttp1QzTdpvfPIF6Nh&#10;nCgT66TJljO4GAZ0I6pvNBOXFUwqg16h4lNWpSBjD6BDLpb3UQE6x3ehamUyS6W62Hls60WqBPpn&#10;LTFKBz0Z6pNLhv/pWePFHHVyqCmy4MoGhW8lK5VkRrTIwMjT3VmO9FgS9ZUqmjgxi5wZmIZGbs8w&#10;ENnkHBclLLaHVLkuYdF7dAmL2nPUTK0JkLOVUwE5u1xIJRa52tOVAJDiAcidONTBgkHuIRErQY6S&#10;qydmRcNZssjS4WPJwFpWv1ZndVLcPj9rqCLhlpxgCWKeYOwJYlxiVYOFDVV/hY3TlBeYAC0bRRXQ&#10;sodmBLRwEKSbHUCXYdzKSgPHpUwqMbMAamvqpkXNVwJanr5cN2jZhqqAlh06E6AVFMcAzADVMA3Q&#10;hsjFatCiXrMqya8VtIdm7wXKwpltXRFR+atiXL1Hsa7ec3FygU2vCojZDzQCYj2dim1fSoIK88Z2&#10;USoonjJRr4R5WchdNfNSjYey1CqgZbfRCGgDVWkg7KD5OIkTUV2M1Au+LSPl7qnclaCWldx1o5YL&#10;8iqoZS/TAGo9L1bZKuiFRloB1XdwnZTIbZTDXqteYCV33aBll7oErc/OiwHQhj6+Tonclj4IuV5P&#10;qAcNrp5pWbldN2g5nVABLTstBkCL+kOVMIltV0q2iqh16FlUxbSqxP/qQcvK7bpBy2kf8vblYwaW&#10;z06LAdDGxcMcYQCI1jwwIXwNWg8bj7oJp6lmeXGy4aimLYu2PQH7tjMPLqfXKgBm18UAgCNbP+Yf&#10;+chINwBMmTdi3Q7AyMywgNsTwKUPFuB5qcIHw8bFZh7oMThlJVRAyy6LEdCGMLkAzNizW6xbFFZ0&#10;oAVoWcB1oOV0WQW0bLIYAS2lFyglZrug/QbVdqjtc4JXZRMPqFJ4g1TL+bIKatllMYJaTbVCxIpN&#10;ymkZumlo17bjWnAty7aOazlBVkEt2ywGUCtsfnzaoT5WNbJ1bCpqI13rqxTwbjMhr1WMqTncGVSB&#10;HXNiBg8b5/USsn0TmpYy1M30GFpp6EsDyO7RqQ0FvAc1XcMDt1IgOGi9VYesLqYJPakbduP1bJut&#10;XWAvCNRTtxHBLsZ+iEDMrHTowyi/uIuI4+OZPFKT7aeoNLmhFYw82g4tJp6vo6xKkz9UdKmRwf6d&#10;HguwFOZMBUeY0RyGI2s8ny3/UvS1Kno++iH8Sjk/cexGEarmH0/NWzpEGUEUJ2RKEaVS0BpRpy5K&#10;DvFInQSEFzdT38Kj7kvKGnwiJF2DhGIbYU/l/7a9bTKWW5RYTc7sIanQjq5sfovPLRt0HSi23BAa&#10;i9jOF5jg1uYHaL2kp7VShXVsZ4TtOBFSpp/RbPYg/V0DCz63BEtdh8FbkbvUMNfiNP2y2tkpWcbP&#10;fzfipxuTYgSighjzyxqi+EHRJ7iyk++6Rfpe3Rdlo2zZfbHaeZvmUi324bnuvvK9wj7wNkrUbAeU&#10;xO0+xLRVkIWCJqUKUA0Lg8PvpTIUbg/w6panfFQEpd10C6IthvImTt4fw+P0QIV/OK6/AC6FfpeY&#10;qMGFKnJLJO0Nlyb/cMfAOEAnhBr/BHhOWqo1KesvMKCdH1zYl6/AperLH6htGBNb4IIxPAwu9GSW&#10;nuQFMXVmA6e0QYIntbTs6aKUOdphp7yCo6pTfiCOUI+swNK2Dajk5DAcqeadIsAaJbKSYZuLgCoS&#10;5SLEbtxQQZqDUJuq4uPOJSO61rYv6ka9XQ9RRXBLDx1ocNcEdqGHJNL2imJy/YTH4YSlE4Bk8FWo&#10;e90iguoeGi71UiQLIlKdqneHtQ5Pp8ATrn4LTwfb46W+5gi4hbmKif/+E7ZnQC0I0URChkaseFPX&#10;T3IpHIKa46gsb4c1o+IcJb0trKmWhLVJ+/7meuEAbMEavvJ0UTKgXlKS1my0Ea1pdUHtyySvoT2/&#10;3NeBzSzYwAKK2ErfXXWU02A7te8e2UWhGPWGaqCD/qKNd+kJ7AbHNRjvPOPa03jHzac6gaAJwNuo&#10;yaVnDZrhWDX0fiFFFhOJAohl/pEU5YEUSTOHpn/hxpHiRJSVNfvNejY6oStSfAL1nYV6PAvV3+LJ&#10;YwUYhCtDTAhLwlXyH88qth4KwzRSQUI8gYluJbrTrkR3Lit60YoELQ6U2DCEV1TIqhRQzKsnFbNV&#10;KunSaH3C/ejQeiVoBbO10FrNOJxaZ8ZCtzaIsIBiXWZW0Npx66uu8nk23Lol4YFlgcxpgRjei5wy&#10;C9RvNyo2nE4K7N3R8zSL0p4NXLfkVVSdjzkpUMxmsMRSk11ZuXZaoGPXIS28tkULVJMzBrQACB4O&#10;t7C9ZrFnx67wH/c0mN42uwIhbel6hNwPkiu7staUVZZmk2rMWTO16JfdxXqV6gc0DFd2AvykhoRA&#10;vJBPhHUV7uZqrmh5weYMCB5gqSkPLX4osNJO69CTf0eAkX5Qyw9bPTNwSoSjAKu34jx2u/NX4lOi&#10;HqCy6qeBrtioGdaY4gWJUCdQQooCqZlV+bgeGBUxjXwy1wNfwAK+aq5FFLtnCISkMdNt3TzGONdS&#10;YkxSTWVuYQZjKBFW5XyBr9arKMtjLgpjLHUvAWPm8ca+NuMtrtYImuM0Xi0YxX2NSa2Pp6WVwW0/&#10;UbVwmsQ0yTxe6R5xd0ttedlghLXqueKNmOTkNe+gjGasFK0nDM0QmRvQA7QQTn6MNSARritEhgUF&#10;JbBctRr2bk31+sBC8ZqWGocC680UJFCzbyXumbRQ6llcHjxQYY613NBXabnIE42aZL8Al/dUEvkM&#10;wMU6tgMX27sVcDUrE8wwV+DHCM9gLhQo7GQuxQtnzVx8ax4KLuh9tcQHNi62tSE11WixVrOEwAyw&#10;fDix2pKlHp07YiJoFnvOGll8Xx6KrDcTE6myt4WuZsrfELo8OFSyAtlR64CXggvPL1+O4OJ7c09w&#10;RehpgdFQDoXnoea2oC+9R1GY3nPEFYrk7HEzwXOt2Br08Z+8fSd5spzOBh+SdVL9Xb6qP3KyaTYf&#10;jvL3/wcAAP//AwBQSwMEFAAGAAgAAAAhAMr7Un3bAAAABQEAAA8AAABkcnMvZG93bnJldi54bWxM&#10;j8FOwzAQRO9I/IO1SFwQdVIpVQhxqqqIQ8WJAPdtvCQR9jrYbpvy9RgucBlpNauZN/V6tkYcyYfR&#10;sYJ8kYEg7pweuVfw+vJ4W4IIEVmjcUwKzhRg3Vxe1Fhpd+JnOraxFymEQ4UKhhinSsrQDWQxLNxE&#10;nLx35y3GdPpeao+nFG6NXGbZSlocOTUMONF2oO6jPdhUUsTVFjdvN7sRefn06b9MSw9KXV/Nm3sQ&#10;keb49ww/+AkdmsS0dwfWQRgFaUj81eSVRV6A2Cu4K8ocZFPL//TNNwAAAP//AwBQSwECLQAUAAYA&#10;CAAAACEAtoM4kv4AAADhAQAAEwAAAAAAAAAAAAAAAAAAAAAAW0NvbnRlbnRfVHlwZXNdLnhtbFBL&#10;AQItABQABgAIAAAAIQA4/SH/1gAAAJQBAAALAAAAAAAAAAAAAAAAAC8BAABfcmVscy8ucmVsc1BL&#10;AQItABQABgAIAAAAIQCTbXvSDw8AAJyaAAAOAAAAAAAAAAAAAAAAAC4CAABkcnMvZTJvRG9jLnht&#10;bFBLAQItABQABgAIAAAAIQDK+1J92wAAAAUBAAAPAAAAAAAAAAAAAAAAAGkRAABkcnMvZG93bnJl&#10;di54bWxQSwUGAAAAAAQABADzAAAAc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063;height:60839;visibility:visible;mso-wrap-style:square">
                  <v:fill o:detectmouseclick="t"/>
                  <v:path o:connecttype="none"/>
                </v:shape>
                <v:shapetype id="_x0000_t32" coordsize="21600,21600" o:spt="32" o:oned="t" path="m,l21600,21600e" filled="f">
                  <v:path arrowok="t" fillok="f" o:connecttype="none"/>
                  <o:lock v:ext="edit" shapetype="t"/>
                </v:shapetype>
                <v:shape id="AutoShape 36" o:spid="_x0000_s1030" type="#_x0000_t32" style="position:absolute;left:29373;top:27899;width: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7" o:spid="_x0000_s1031" type="#_x0000_t120" style="position:absolute;left:35270;top:16520;width:692;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RI8xAAAANoAAAAPAAAAZHJzL2Rvd25yZXYueG1sRI9Ba8JA&#10;FITvhf6H5RV6KXUTS1Wiq2hA6MWCJvX8zD6TYPZtyG5j+u+7guBxmJlvmMVqMI3oqXO1ZQXxKAJB&#10;XFhdc6kgz7bvMxDOI2tsLJOCP3KwWj4/LTDR9sp76g++FAHCLkEFlfdtIqUrKjLoRrYlDt7ZdgZ9&#10;kF0pdYfXADeNHEfRRBqsOSxU2FJaUXE5/BoFb/HW4O473ecfcfYzPm+mn5fjSanXl2E9B+Fp8I/w&#10;vf2lFUzgdiXcALn8BwAA//8DAFBLAQItABQABgAIAAAAIQDb4fbL7gAAAIUBAAATAAAAAAAAAAAA&#10;AAAAAAAAAABbQ29udGVudF9UeXBlc10ueG1sUEsBAi0AFAAGAAgAAAAhAFr0LFu/AAAAFQEAAAsA&#10;AAAAAAAAAAAAAAAAHwEAAF9yZWxzLy5yZWxzUEsBAi0AFAAGAAgAAAAhADnxEjzEAAAA2gAAAA8A&#10;AAAAAAAAAAAAAAAABwIAAGRycy9kb3ducmV2LnhtbFBLBQYAAAAAAwADALcAAAD4AgAAAAA=&#10;" fillcolor="black"/>
                <v:shape id="AutoShape 38" o:spid="_x0000_s1032" type="#_x0000_t120" style="position:absolute;left:47639;top:32272;width:97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e6wQAAANoAAAAPAAAAZHJzL2Rvd25yZXYueG1sRI9Bi8Iw&#10;FITvgv8hvAVvmtaD1q6xLILLwh7Eqnt+NM+22LyUJtbuvzeC4HGYmW+YdTaYRvTUudqygngWgSAu&#10;rK65VHA67qYJCOeRNTaWScE/Ocg249EaU23vfKA+96UIEHYpKqi8b1MpXVGRQTezLXHwLrYz6IPs&#10;Sqk7vAe4aeQ8ihbSYM1hocKWthUV1/xmFOh9jvr7kCf9nPzq7/fsTklcKDX5GL4+QXga/Dv8av9o&#10;BUt4Xgk3QG4eAAAA//8DAFBLAQItABQABgAIAAAAIQDb4fbL7gAAAIUBAAATAAAAAAAAAAAAAAAA&#10;AAAAAABbQ29udGVudF9UeXBlc10ueG1sUEsBAi0AFAAGAAgAAAAhAFr0LFu/AAAAFQEAAAsAAAAA&#10;AAAAAAAAAAAAHwEAAF9yZWxzLy5yZWxzUEsBAi0AFAAGAAgAAAAhAEETJ7rBAAAA2gAAAA8AAAAA&#10;AAAAAAAAAAAABwIAAGRycy9kb3ducmV2LnhtbFBLBQYAAAAAAwADALcAAAD1AgAAAAA=&#10;" fillcolor="black">
                  <v:textbox style="mso-fit-shape-to-text:t"/>
                </v:shape>
                <v:shape id="Text Box 39" o:spid="_x0000_s1033" type="#_x0000_t202" style="position:absolute;left:13927;top:8438;width:2771;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579C28B5" w14:textId="77777777" w:rsidR="00C74DC7" w:rsidRPr="00374789" w:rsidRDefault="00C74DC7" w:rsidP="00C74DC7">
                        <w:pPr>
                          <w:rPr>
                            <w:sz w:val="18"/>
                          </w:rPr>
                        </w:pPr>
                        <w:r w:rsidRPr="00374789">
                          <w:rPr>
                            <w:sz w:val="18"/>
                          </w:rPr>
                          <w:t>No</w:t>
                        </w:r>
                      </w:p>
                    </w:txbxContent>
                  </v:textbox>
                </v:shape>
                <v:group id="Group 83" o:spid="_x0000_s1034" style="position:absolute;left:13015;top:9948;width:36083;height:46722" coordorigin="3753,3533" coordsize="747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84" o:spid="_x0000_s1035" type="#_x0000_t33" style="position:absolute;left:3753;top:3533;width:7473;height:88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NvxAAAANsAAAAPAAAAZHJzL2Rvd25yZXYueG1sRI9Bb8Iw&#10;DIXvSPsPkSftBikcGOoICE0Cpt0oO+zoNV7brXFKEmjHr58PSNxsvef3Pi/Xg2vVhUJsPBuYTjJQ&#10;xKW3DVcGPo7b8QJUTMgWW89k4I8irFcPoyXm1vd8oEuRKiUhHHM0UKfU5VrHsiaHceI7YtG+fXCY&#10;ZA2VtgF7CXetnmXZXDtsWBpq7Oi1pvK3ODsD+81PH/T18/n0NT1b7Hfz9+KExjw9DpsXUImGdDff&#10;rt+s4Au9/CID6NU/AAAA//8DAFBLAQItABQABgAIAAAAIQDb4fbL7gAAAIUBAAATAAAAAAAAAAAA&#10;AAAAAAAAAABbQ29udGVudF9UeXBlc10ueG1sUEsBAi0AFAAGAAgAAAAhAFr0LFu/AAAAFQEAAAsA&#10;AAAAAAAAAAAAAAAAHwEAAF9yZWxzLy5yZWxzUEsBAi0AFAAGAAgAAAAhAL1FM2/EAAAA2wAAAA8A&#10;AAAAAAAAAAAAAAAABwIAAGRycy9kb3ducmV2LnhtbFBLBQYAAAAAAwADALcAAAD4AgAAAAA=&#10;">
                    <v:stroke endarrow="block"/>
                  </v:shape>
                  <v:shape id="Text Box 85" o:spid="_x0000_s1036" type="#_x0000_t202" style="position:absolute;left:4028;top:1176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1C2A166" w14:textId="77777777" w:rsidR="00C74DC7" w:rsidRPr="00374789" w:rsidRDefault="00C74DC7" w:rsidP="00C74DC7">
                          <w:pPr>
                            <w:rPr>
                              <w:sz w:val="18"/>
                            </w:rPr>
                          </w:pPr>
                          <w:r w:rsidRPr="00374789">
                            <w:rPr>
                              <w:sz w:val="18"/>
                            </w:rPr>
                            <w:t>No</w:t>
                          </w:r>
                          <w:r>
                            <w:rPr>
                              <w:sz w:val="18"/>
                            </w:rPr>
                            <w:t>n</w:t>
                          </w:r>
                        </w:p>
                      </w:txbxContent>
                    </v:textbox>
                  </v:shape>
                </v:group>
                <v:group id="Group 166" o:spid="_x0000_s1037" style="position:absolute;left:308;top:338;width:52768;height:60506" coordorigin="1176,1719" coordsize="984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96" o:spid="_x0000_s1038" style="position:absolute;left:1176;top:1719;width:9842;height:10294" coordorigin="1176,1719" coordsize="984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6" o:spid="_x0000_s1039" style="position:absolute;left:2648;top:4472;width:5462;height:5212" coordorigin="2756,4775" coordsize="606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87" o:spid="_x0000_s1040" type="#_x0000_t202" style="position:absolute;left:3881;top:4775;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648A186" w14:textId="77777777" w:rsidR="00C74DC7" w:rsidRPr="00374789" w:rsidRDefault="00C74DC7" w:rsidP="00C74DC7">
                              <w:pPr>
                                <w:rPr>
                                  <w:sz w:val="18"/>
                                </w:rPr>
                              </w:pPr>
                              <w:r>
                                <w:rPr>
                                  <w:sz w:val="18"/>
                                </w:rPr>
                                <w:t>Oui</w:t>
                              </w:r>
                            </w:p>
                          </w:txbxContent>
                        </v:textbox>
                      </v:shape>
                      <v:shape id="Text Box 88" o:spid="_x0000_s1041" type="#_x0000_t202" style="position:absolute;left:2756;top:582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52C4C0D" w14:textId="77777777" w:rsidR="00C74DC7" w:rsidRPr="00374789" w:rsidRDefault="00C74DC7" w:rsidP="00C74DC7">
                              <w:pPr>
                                <w:rPr>
                                  <w:sz w:val="18"/>
                                </w:rPr>
                              </w:pPr>
                              <w:r w:rsidRPr="00374789">
                                <w:rPr>
                                  <w:sz w:val="18"/>
                                </w:rPr>
                                <w:t>No</w:t>
                              </w:r>
                              <w:r>
                                <w:rPr>
                                  <w:sz w:val="18"/>
                                </w:rPr>
                                <w:t>n</w:t>
                              </w:r>
                            </w:p>
                          </w:txbxContent>
                        </v:textbox>
                      </v:shape>
                      <v:shape id="Text Box 89" o:spid="_x0000_s1042" type="#_x0000_t202" style="position:absolute;left:2756;top:827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38BF98B8" w14:textId="77777777" w:rsidR="00C74DC7" w:rsidRPr="00374789" w:rsidRDefault="00C74DC7" w:rsidP="00C74DC7">
                              <w:pPr>
                                <w:rPr>
                                  <w:sz w:val="18"/>
                                </w:rPr>
                              </w:pPr>
                              <w:r w:rsidRPr="00374789">
                                <w:rPr>
                                  <w:sz w:val="18"/>
                                </w:rPr>
                                <w:t>No</w:t>
                              </w:r>
                              <w:r>
                                <w:rPr>
                                  <w:sz w:val="18"/>
                                </w:rPr>
                                <w:t>n</w:t>
                              </w:r>
                            </w:p>
                          </w:txbxContent>
                        </v:textbox>
                      </v:shape>
                      <v:shape id="Text Box 90" o:spid="_x0000_s1043" type="#_x0000_t202" style="position:absolute;left:8329;top:7500;width:4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61F7C595" w14:textId="77777777" w:rsidR="00C74DC7" w:rsidRPr="00374789" w:rsidRDefault="00C74DC7" w:rsidP="00C74DC7">
                              <w:pPr>
                                <w:rPr>
                                  <w:sz w:val="18"/>
                                </w:rPr>
                              </w:pPr>
                              <w:r w:rsidRPr="00374789">
                                <w:rPr>
                                  <w:sz w:val="18"/>
                                </w:rPr>
                                <w:t>No</w:t>
                              </w:r>
                              <w:r>
                                <w:rPr>
                                  <w:sz w:val="18"/>
                                </w:rPr>
                                <w:t>n</w:t>
                              </w:r>
                            </w:p>
                          </w:txbxContent>
                        </v:textbox>
                      </v:shape>
                      <v:shape id="Text Box 91" o:spid="_x0000_s1044" type="#_x0000_t202" style="position:absolute;left:7226;top:9271;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0414D116" w14:textId="77777777" w:rsidR="00C74DC7" w:rsidRPr="00374789" w:rsidRDefault="00C74DC7" w:rsidP="00C74DC7">
                              <w:pPr>
                                <w:rPr>
                                  <w:sz w:val="18"/>
                                </w:rPr>
                              </w:pPr>
                              <w:r w:rsidRPr="00374789">
                                <w:rPr>
                                  <w:sz w:val="18"/>
                                </w:rPr>
                                <w:t>No</w:t>
                              </w:r>
                              <w:r>
                                <w:rPr>
                                  <w:sz w:val="18"/>
                                </w:rPr>
                                <w:t>n</w:t>
                              </w:r>
                            </w:p>
                          </w:txbxContent>
                        </v:textbox>
                      </v:shape>
                      <v:shape id="Text Box 92" o:spid="_x0000_s1045" type="#_x0000_t202" style="position:absolute;left:2756;top:10300;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52310078" w14:textId="77777777" w:rsidR="00C74DC7" w:rsidRPr="00374789" w:rsidRDefault="00C74DC7" w:rsidP="00C74DC7">
                              <w:pPr>
                                <w:rPr>
                                  <w:sz w:val="18"/>
                                </w:rPr>
                              </w:pPr>
                              <w:r w:rsidRPr="00374789">
                                <w:rPr>
                                  <w:sz w:val="18"/>
                                </w:rPr>
                                <w:t>No</w:t>
                              </w:r>
                              <w:r>
                                <w:rPr>
                                  <w:sz w:val="18"/>
                                </w:rPr>
                                <w:t>n</w:t>
                              </w:r>
                            </w:p>
                          </w:txbxContent>
                        </v:textbox>
                      </v:shape>
                    </v:group>
                    <v:group id="Group 93" o:spid="_x0000_s1046" style="position:absolute;left:1176;top:1719;width:9842;height:10294" coordorigin="1121,1718" coordsize="1093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41" o:spid="_x0000_s1047" style="position:absolute;left:1121;top:1718;width:10932;height:11430" coordorigin="1121,1718" coordsize="1093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42" o:spid="_x0000_s1048" style="position:absolute;left:1121;top:1718;width:10932;height:11430" coordorigin="1121,1718" coordsize="1093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AutoShape 43" o:spid="_x0000_s1049" style="position:absolute;left:1343;top:1718;width:2538;height: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AWwgAAANsAAAAPAAAAZHJzL2Rvd25yZXYueG1sRI9Pi8Iw&#10;FMTvgt8hvAVvmq6gSNcoIhQ8+mcXr8/mmZZtXtomtvXbm4UFj8PM/IZZbwdbiY5aXzpW8DlLQBDn&#10;TpdsFHxfsukKhA/IGivHpOBJHrab8WiNqXY9n6g7ByMihH2KCooQ6lRKnxdk0c9cTRy9u2sthihb&#10;I3WLfYTbSs6TZCktlhwXCqxpX1D+e35YBc311iU/i3uTHbpHnpnTsTfNUanJx7D7AhFoCO/wf/ug&#10;FcwX8Pcl/gC5eQEAAP//AwBQSwECLQAUAAYACAAAACEA2+H2y+4AAACFAQAAEwAAAAAAAAAAAAAA&#10;AAAAAAAAW0NvbnRlbnRfVHlwZXNdLnhtbFBLAQItABQABgAIAAAAIQBa9CxbvwAAABUBAAALAAAA&#10;AAAAAAAAAAAAAB8BAABfcmVscy8ucmVsc1BLAQItABQABgAIAAAAIQDz25AWwgAAANsAAAAPAAAA&#10;AAAAAAAAAAAAAAcCAABkcnMvZG93bnJldi54bWxQSwUGAAAAAAMAAwC3AAAA9gIAAAAA&#10;">
                            <v:textbox inset="2.24653mm,1.1233mm,2.24653mm,1.1233mm">
                              <w:txbxContent>
                                <w:p w14:paraId="4255E7BB" w14:textId="77777777" w:rsidR="00C74DC7" w:rsidRPr="00374789" w:rsidRDefault="00C74DC7" w:rsidP="00C74DC7">
                                  <w:pPr>
                                    <w:jc w:val="center"/>
                                    <w:rPr>
                                      <w:sz w:val="18"/>
                                    </w:rPr>
                                  </w:pPr>
                                  <w:r>
                                    <w:rPr>
                                      <w:sz w:val="18"/>
                                    </w:rPr>
                                    <w:t>Début</w:t>
                                  </w:r>
                                </w:p>
                              </w:txbxContent>
                            </v:textbox>
                          </v:roundrect>
                          <v:shapetype id="_x0000_t4" coordsize="21600,21600" o:spt="4" path="m10800,l,10800,10800,21600,21600,10800xe">
                            <v:stroke joinstyle="miter"/>
                            <v:path gradientshapeok="t" o:connecttype="rect" textboxrect="5400,5400,16200,16200"/>
                          </v:shapetype>
                          <v:shape id="AutoShape 44" o:spid="_x0000_s1050" type="#_x0000_t4" style="position:absolute;left:1320;top:2978;width:2433;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iwwAAANsAAAAPAAAAZHJzL2Rvd25yZXYueG1sRI9Ba8JA&#10;FITvhf6H5RV6qxvTGiS6SmgRvNaK52f2mQ1m3ybZrUn99a4g9DjMzDfMcj3aRlyo97VjBdNJAoK4&#10;dLrmSsH+Z/M2B+EDssbGMSn4Iw/r1fPTEnPtBv6myy5UIkLY56jAhNDmUvrSkEU/cS1x9E6utxii&#10;7Cupexwi3DYyTZJMWqw5Lhhs6dNQed79WgWbfZcd04/CFLPtMHvvusP1a54q9foyFgsQgcbwH360&#10;t1pBmsH9S/wBcnUDAAD//wMAUEsBAi0AFAAGAAgAAAAhANvh9svuAAAAhQEAABMAAAAAAAAAAAAA&#10;AAAAAAAAAFtDb250ZW50X1R5cGVzXS54bWxQSwECLQAUAAYACAAAACEAWvQsW78AAAAVAQAACwAA&#10;AAAAAAAAAAAAAAAfAQAAX3JlbHMvLnJlbHNQSwECLQAUAAYACAAAACEAjlY/4sMAAADbAAAADwAA&#10;AAAAAAAAAAAAAAAHAgAAZHJzL2Rvd25yZXYueG1sUEsFBgAAAAADAAMAtwAAAPcCAAAAAA==&#10;">
                            <v:textbox inset="0,0,0,0">
                              <w:txbxContent>
                                <w:p w14:paraId="6659C5BC" w14:textId="77777777" w:rsidR="00C74DC7" w:rsidRPr="00072714" w:rsidRDefault="00C74DC7" w:rsidP="00C74DC7">
                                  <w:pPr>
                                    <w:jc w:val="center"/>
                                    <w:rPr>
                                      <w:sz w:val="16"/>
                                      <w:szCs w:val="16"/>
                                    </w:rPr>
                                  </w:pPr>
                                  <w:r w:rsidRPr="00072714">
                                    <w:rPr>
                                      <w:sz w:val="16"/>
                                      <w:szCs w:val="16"/>
                                    </w:rPr>
                                    <w:t>En contact avec du gaz</w:t>
                                  </w:r>
                                </w:p>
                              </w:txbxContent>
                            </v:textbox>
                          </v:shape>
                          <v:shape id="AutoShape 45" o:spid="_x0000_s1051" type="#_x0000_t4" style="position:absolute;left:1390;top:4622;width:2311;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p5wwAAANsAAAAPAAAAZHJzL2Rvd25yZXYueG1sRI9Ba8JA&#10;FITvgv9heYI33TStVqKrhBbBa1U8v2af2dDs2yS7NbG/vlsoeBxm5htmsxtsLW7U+cqxgqd5AoK4&#10;cLriUsH5tJ+tQPiArLF2TAru5GG3HY82mGnX8wfdjqEUEcI+QwUmhCaT0heGLPq5a4ijd3WdxRBl&#10;V0rdYR/htpZpkiylxYrjgsGG3gwVX8dvq2B/bpef6Utu8sWhXzy37eXnfZUqNZ0M+RpEoCE8wv/t&#10;g1aQvsLfl/gD5PYXAAD//wMAUEsBAi0AFAAGAAgAAAAhANvh9svuAAAAhQEAABMAAAAAAAAAAAAA&#10;AAAAAAAAAFtDb250ZW50X1R5cGVzXS54bWxQSwECLQAUAAYACAAAACEAWvQsW78AAAAVAQAACwAA&#10;AAAAAAAAAAAAAAAfAQAAX3JlbHMvLnJlbHNQSwECLQAUAAYACAAAACEA4RqaecMAAADbAAAADwAA&#10;AAAAAAAAAAAAAAAHAgAAZHJzL2Rvd25yZXYueG1sUEsFBgAAAAADAAMAtwAAAPcCAAAAAA==&#10;">
                            <v:textbox inset="0,0,0,0">
                              <w:txbxContent>
                                <w:p w14:paraId="30B549C3" w14:textId="29768A46" w:rsidR="00C74DC7" w:rsidRPr="00072714" w:rsidRDefault="00C74DC7" w:rsidP="00C74DC7">
                                  <w:pPr>
                                    <w:ind w:left="-284" w:right="-191"/>
                                    <w:jc w:val="center"/>
                                    <w:rPr>
                                      <w:sz w:val="16"/>
                                      <w:szCs w:val="16"/>
                                    </w:rPr>
                                  </w:pPr>
                                  <w:r w:rsidRPr="00072714">
                                    <w:rPr>
                                      <w:sz w:val="16"/>
                                      <w:szCs w:val="16"/>
                                    </w:rPr>
                                    <w:t xml:space="preserve">Température </w:t>
                                  </w:r>
                                </w:p>
                                <w:p w14:paraId="35DB99ED" w14:textId="3F6A26AE" w:rsidR="00C74DC7" w:rsidRPr="00072714" w:rsidRDefault="00C74DC7" w:rsidP="00C74DC7">
                                  <w:pPr>
                                    <w:ind w:left="-284" w:right="-191"/>
                                    <w:jc w:val="center"/>
                                    <w:rPr>
                                      <w:sz w:val="16"/>
                                      <w:szCs w:val="16"/>
                                    </w:rPr>
                                  </w:pPr>
                                  <w:r w:rsidRPr="00072714">
                                    <w:rPr>
                                      <w:sz w:val="16"/>
                                      <w:szCs w:val="16"/>
                                    </w:rPr>
                                    <w:t>˂</w:t>
                                  </w:r>
                                  <w:r w:rsidR="005227D4">
                                    <w:rPr>
                                      <w:sz w:val="16"/>
                                      <w:szCs w:val="16"/>
                                    </w:rPr>
                                    <w:t xml:space="preserve"> </w:t>
                                  </w:r>
                                  <w:r w:rsidRPr="00072714">
                                    <w:rPr>
                                      <w:sz w:val="16"/>
                                      <w:szCs w:val="16"/>
                                    </w:rPr>
                                    <w:t>-40 °C</w:t>
                                  </w:r>
                                </w:p>
                              </w:txbxContent>
                            </v:textbox>
                          </v:shape>
                          <v:shape id="AutoShape 46" o:spid="_x0000_s1052" type="#_x0000_t4" style="position:absolute;left:1175;top:6360;width:276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KiwQAAANsAAAAPAAAAZHJzL2Rvd25yZXYueG1sRE/Pa8Iw&#10;FL4P/B/CE3abqR7GqEZRQdlABlYv3p7Ns602LyWJbbe/3hwEjx/f79miN7VoyfnKsoLxKAFBnFtd&#10;caHgeNh8fIHwAVljbZkU/JGHxXzwNsNU24731GahEDGEfYoKyhCaVEqfl2TQj2xDHLmLdQZDhK6Q&#10;2mEXw00tJ0nyKQ1WHBtKbGhdUn7L7kZBt7v78+9PvetWMtteXXva/Bcnpd6H/XIKIlAfXuKn+1sr&#10;mMSx8Uv8AXL+AAAA//8DAFBLAQItABQABgAIAAAAIQDb4fbL7gAAAIUBAAATAAAAAAAAAAAAAAAA&#10;AAAAAABbQ29udGVudF9UeXBlc10ueG1sUEsBAi0AFAAGAAgAAAAhAFr0LFu/AAAAFQEAAAsAAAAA&#10;AAAAAAAAAAAAHwEAAF9yZWxzLy5yZWxzUEsBAi0AFAAGAAgAAAAhALqUEqLBAAAA2wAAAA8AAAAA&#10;AAAAAAAAAAAABwIAAGRycy9kb3ducmV2LnhtbFBLBQYAAAAAAwADALcAAAD1AgAAAAA=&#10;">
                            <v:textbox inset=".44222mm,.88444mm,.44222mm,.88444mm">
                              <w:txbxContent>
                                <w:p w14:paraId="3B4C8336" w14:textId="77777777" w:rsidR="00C74DC7" w:rsidRPr="00C624B6" w:rsidRDefault="00C74DC7" w:rsidP="00C74DC7">
                                  <w:pPr>
                                    <w:spacing w:line="0" w:lineRule="atLeast"/>
                                    <w:ind w:right="-68"/>
                                    <w:rPr>
                                      <w:sz w:val="6"/>
                                      <w:szCs w:val="6"/>
                                    </w:rPr>
                                  </w:pPr>
                                </w:p>
                                <w:p w14:paraId="01528816" w14:textId="4BCBB7CE" w:rsidR="00C74DC7" w:rsidRPr="00072714" w:rsidRDefault="00C74DC7" w:rsidP="00C74DC7">
                                  <w:pPr>
                                    <w:ind w:right="-69"/>
                                    <w:rPr>
                                      <w:sz w:val="16"/>
                                      <w:szCs w:val="16"/>
                                    </w:rPr>
                                  </w:pPr>
                                  <w:r w:rsidRPr="00072714">
                                    <w:rPr>
                                      <w:sz w:val="16"/>
                                      <w:szCs w:val="16"/>
                                    </w:rPr>
                                    <w:t>p</w:t>
                                  </w:r>
                                  <w:r w:rsidRPr="00072714">
                                    <w:rPr>
                                      <w:sz w:val="16"/>
                                      <w:szCs w:val="16"/>
                                      <w:vertAlign w:val="subscript"/>
                                    </w:rPr>
                                    <w:t>o</w:t>
                                  </w:r>
                                  <w:r w:rsidRPr="00072714">
                                    <w:rPr>
                                      <w:rFonts w:ascii="Viner Hand ITC" w:hAnsi="Viner Hand ITC"/>
                                      <w:sz w:val="16"/>
                                      <w:szCs w:val="16"/>
                                    </w:rPr>
                                    <w:t>&gt;</w:t>
                                  </w:r>
                                  <w:r w:rsidRPr="00072714">
                                    <w:rPr>
                                      <w:sz w:val="16"/>
                                      <w:szCs w:val="16"/>
                                    </w:rPr>
                                    <w:t>3 000 kPa</w:t>
                                  </w:r>
                                </w:p>
                              </w:txbxContent>
                            </v:textbox>
                          </v:shape>
                          <v:shape id="AutoShape 47" o:spid="_x0000_s1053" type="#_x0000_t4" style="position:absolute;left:1121;top:9059;width:290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QwwAAANsAAAAPAAAAZHJzL2Rvd25yZXYueG1sRI9Ba8JA&#10;FITvgv9heYI33TStYqOrhBbBa1U8v2af2dDs2yS7NbG/vlsoeBxm5htmsxtsLW7U+cqxgqd5AoK4&#10;cLriUsH5tJ+tQPiArLF2TAru5GG3HY82mGnX8wfdjqEUEcI+QwUmhCaT0heGLPq5a4ijd3WdxRBl&#10;V0rdYR/htpZpkiylxYrjgsGG3gwVX8dvq2B/bpef6Utu8sWhXzy37eXnfZUqNZ0M+RpEoCE8wv/t&#10;g1aQvsLfl/gD5PYXAAD//wMAUEsBAi0AFAAGAAgAAAAhANvh9svuAAAAhQEAABMAAAAAAAAAAAAA&#10;AAAAAAAAAFtDb250ZW50X1R5cGVzXS54bWxQSwECLQAUAAYACAAAACEAWvQsW78AAAAVAQAACwAA&#10;AAAAAAAAAAAAAAAfAQAAX3JlbHMvLnJlbHNQSwECLQAUAAYACAAAACEA/8mrkMMAAADbAAAADwAA&#10;AAAAAAAAAAAAAAAHAgAAZHJzL2Rvd25yZXYueG1sUEsFBgAAAAADAAMAtwAAAPcCAAAAAA==&#10;">
                            <v:textbox inset="0,0,0,0">
                              <w:txbxContent>
                                <w:p w14:paraId="3F4B0049" w14:textId="77777777" w:rsidR="00C74DC7" w:rsidRPr="00072714" w:rsidRDefault="00C74DC7" w:rsidP="00C74DC7">
                                  <w:pPr>
                                    <w:ind w:right="-108"/>
                                    <w:rPr>
                                      <w:sz w:val="14"/>
                                      <w:szCs w:val="14"/>
                                    </w:rPr>
                                  </w:pPr>
                                  <w:r w:rsidRPr="00072714">
                                    <w:rPr>
                                      <w:sz w:val="14"/>
                                      <w:szCs w:val="14"/>
                                    </w:rPr>
                                    <w:t>450˂p</w:t>
                                  </w:r>
                                  <w:r w:rsidRPr="00072714">
                                    <w:rPr>
                                      <w:sz w:val="14"/>
                                      <w:szCs w:val="14"/>
                                      <w:vertAlign w:val="subscript"/>
                                    </w:rPr>
                                    <w:t>o</w:t>
                                  </w:r>
                                  <w:r w:rsidRPr="00072714">
                                    <w:rPr>
                                      <w:sz w:val="14"/>
                                      <w:szCs w:val="14"/>
                                    </w:rPr>
                                    <w:t>˂3 000 kPa</w:t>
                                  </w:r>
                                </w:p>
                              </w:txbxContent>
                            </v:textbox>
                          </v:shape>
                          <v:shape id="AutoShape 48" o:spid="_x0000_s1054" type="#_x0000_t4" style="position:absolute;left:1168;top:10643;width:2812;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TQwAAAANsAAAAPAAAAZHJzL2Rvd25yZXYueG1sRE/Pa8Iw&#10;FL4L/g/hCd40XZ0inVGKInidKzu/NW9NWfPSNtFW//rlMNjx4/u9O4y2EXfqfe1YwcsyAUFcOl1z&#10;paD4OC+2IHxA1tg4JgUP8nDYTyc7zLQb+J3u11CJGMI+QwUmhDaT0peGLPqla4kj9+16iyHCvpK6&#10;xyGG20amSbKRFmuODQZbOhoqf643q+BcdJuv9DU3+foyrFdd9/k8bVOl5rMxfwMRaAz/4j/3RStY&#10;xfXxS/wBcv8LAAD//wMAUEsBAi0AFAAGAAgAAAAhANvh9svuAAAAhQEAABMAAAAAAAAAAAAAAAAA&#10;AAAAAFtDb250ZW50X1R5cGVzXS54bWxQSwECLQAUAAYACAAAACEAWvQsW78AAAAVAQAACwAAAAAA&#10;AAAAAAAAAAAfAQAAX3JlbHMvLnJlbHNQSwECLQAUAAYACAAAACEA6yqU0MAAAADbAAAADwAAAAAA&#10;AAAAAAAAAAAHAgAAZHJzL2Rvd25yZXYueG1sUEsFBgAAAAADAAMAtwAAAPQCAAAAAA==&#10;">
                            <v:textbox inset="0,0,0,0">
                              <w:txbxContent>
                                <w:p w14:paraId="0B506097" w14:textId="77777777" w:rsidR="00C74DC7" w:rsidRPr="00072714" w:rsidRDefault="00C74DC7" w:rsidP="00C74DC7">
                                  <w:pPr>
                                    <w:rPr>
                                      <w:sz w:val="10"/>
                                      <w:szCs w:val="10"/>
                                    </w:rPr>
                                  </w:pPr>
                                </w:p>
                                <w:p w14:paraId="25963010" w14:textId="77777777" w:rsidR="00C74DC7" w:rsidRPr="00072714" w:rsidRDefault="00C74DC7" w:rsidP="00C74DC7">
                                  <w:pPr>
                                    <w:rPr>
                                      <w:sz w:val="16"/>
                                      <w:szCs w:val="16"/>
                                    </w:rPr>
                                  </w:pPr>
                                  <w:r w:rsidRPr="00072714">
                                    <w:rPr>
                                      <w:sz w:val="16"/>
                                      <w:szCs w:val="16"/>
                                    </w:rPr>
                                    <w:t>20˂p</w:t>
                                  </w:r>
                                  <w:r w:rsidRPr="00072714">
                                    <w:rPr>
                                      <w:sz w:val="16"/>
                                      <w:szCs w:val="16"/>
                                      <w:vertAlign w:val="subscript"/>
                                    </w:rPr>
                                    <w:t>o</w:t>
                                  </w:r>
                                  <w:r w:rsidRPr="00072714">
                                    <w:rPr>
                                      <w:sz w:val="16"/>
                                      <w:szCs w:val="16"/>
                                    </w:rPr>
                                    <w:t>˂450 kPa</w:t>
                                  </w:r>
                                </w:p>
                              </w:txbxContent>
                            </v:textbox>
                          </v:shape>
                          <v:shape id="AutoShape 49" o:spid="_x0000_s1055" type="#_x0000_t4" style="position:absolute;left:4499;top:6361;width:262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FLxAAAANsAAAAPAAAAZHJzL2Rvd25yZXYueG1sRI9Ba8JA&#10;FITvhf6H5Qm9NRtjlZC6SqgIXqvS82v2NRvMvk2yq0n767uFgsdhZr5h1tvJtuJGg28cK5gnKQji&#10;yumGawXn0/45B+EDssbWMSn4Jg/bzePDGgvtRn6n2zHUIkLYF6jAhNAVUvrKkEWfuI44el9usBii&#10;HGqpBxwj3LYyS9OVtNhwXDDY0Zuh6nK8WgX7c7/6zF5KUy4P43LR9x8/uzxT6mk2la8gAk3hHv5v&#10;H7SCxRz+vsQfIDe/AAAA//8DAFBLAQItABQABgAIAAAAIQDb4fbL7gAAAIUBAAATAAAAAAAAAAAA&#10;AAAAAAAAAABbQ29udGVudF9UeXBlc10ueG1sUEsBAi0AFAAGAAgAAAAhAFr0LFu/AAAAFQEAAAsA&#10;AAAAAAAAAAAAAAAAHwEAAF9yZWxzLy5yZWxzUEsBAi0AFAAGAAgAAAAhAIRmMUvEAAAA2wAAAA8A&#10;AAAAAAAAAAAAAAAABwIAAGRycy9kb3ducmV2LnhtbFBLBQYAAAAAAwADALcAAAD4AgAAAAA=&#10;">
                            <v:textbox inset="0,0,0,0">
                              <w:txbxContent>
                                <w:p w14:paraId="6423D0D8" w14:textId="77777777" w:rsidR="00C74DC7" w:rsidRPr="00072714" w:rsidRDefault="00C74DC7" w:rsidP="00C74DC7">
                                  <w:pPr>
                                    <w:ind w:right="-69"/>
                                    <w:rPr>
                                      <w:sz w:val="15"/>
                                      <w:szCs w:val="15"/>
                                    </w:rPr>
                                  </w:pPr>
                                  <w:r w:rsidRPr="00072714">
                                    <w:rPr>
                                      <w:sz w:val="15"/>
                                      <w:szCs w:val="15"/>
                                    </w:rPr>
                                    <w:t>p</w:t>
                                  </w:r>
                                  <w:r w:rsidRPr="00072714">
                                    <w:rPr>
                                      <w:sz w:val="15"/>
                                      <w:szCs w:val="15"/>
                                      <w:vertAlign w:val="subscript"/>
                                    </w:rPr>
                                    <w:t>o</w:t>
                                  </w:r>
                                  <w:r w:rsidRPr="00072714">
                                    <w:rPr>
                                      <w:sz w:val="15"/>
                                      <w:szCs w:val="15"/>
                                    </w:rPr>
                                    <w:t xml:space="preserve"> ˂26 000 kPa</w:t>
                                  </w:r>
                                </w:p>
                              </w:txbxContent>
                            </v:textbox>
                          </v:shape>
                          <v:shape id="AutoShape 50" o:spid="_x0000_s1056" type="#_x0000_t4" style="position:absolute;left:7550;top:6359;width:2742;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88wwAAANsAAAAPAAAAZHJzL2Rvd25yZXYueG1sRI9Pa8JA&#10;FMTvhX6H5Qm91Y3xDxJdJbQIXrXi+TX7mg1m3ybZrUn99K4g9DjMzG+Y9XawtbhS5yvHCibjBARx&#10;4XTFpYLT1+59CcIHZI21Y1LwRx62m9eXNWba9Xyg6zGUIkLYZ6jAhNBkUvrCkEU/dg1x9H5cZzFE&#10;2ZVSd9hHuK1lmiQLabHiuGCwoQ9DxeX4axXsTu3iO53lJp/v+/m0bc+3z2Wq1NtoyFcgAg3hP/xs&#10;77WCaQqPL/EHyM0dAAD//wMAUEsBAi0AFAAGAAgAAAAhANvh9svuAAAAhQEAABMAAAAAAAAAAAAA&#10;AAAAAAAAAFtDb250ZW50X1R5cGVzXS54bWxQSwECLQAUAAYACAAAACEAWvQsW78AAAAVAQAACwAA&#10;AAAAAAAAAAAAAAAfAQAAX3JlbHMvLnJlbHNQSwECLQAUAAYACAAAACEAdLSvPMMAAADbAAAADwAA&#10;AAAAAAAAAAAAAAAHAgAAZHJzL2Rvd25yZXYueG1sUEsFBgAAAAADAAMAtwAAAPcCAAAAAA==&#10;">
                            <v:textbox inset="0,0,0,0">
                              <w:txbxContent>
                                <w:p w14:paraId="7253470F" w14:textId="77777777" w:rsidR="00C74DC7" w:rsidRPr="00072714" w:rsidRDefault="00C74DC7" w:rsidP="00C74DC7">
                                  <w:pPr>
                                    <w:ind w:right="-52"/>
                                    <w:jc w:val="center"/>
                                    <w:rPr>
                                      <w:sz w:val="16"/>
                                      <w:szCs w:val="16"/>
                                    </w:rPr>
                                  </w:pPr>
                                  <w:r w:rsidRPr="00072714">
                                    <w:rPr>
                                      <w:sz w:val="16"/>
                                      <w:szCs w:val="16"/>
                                    </w:rPr>
                                    <w:t xml:space="preserve">Bouteille </w:t>
                                  </w:r>
                                  <w:r>
                                    <w:rPr>
                                      <w:sz w:val="16"/>
                                      <w:szCs w:val="16"/>
                                    </w:rPr>
                                    <w:br/>
                                  </w:r>
                                  <w:r w:rsidRPr="00072714">
                                    <w:rPr>
                                      <w:sz w:val="16"/>
                                      <w:szCs w:val="16"/>
                                    </w:rPr>
                                    <w:t>de stockage</w:t>
                                  </w:r>
                                </w:p>
                              </w:txbxContent>
                            </v:textbox>
                          </v:shape>
                          <v:shape id="AutoShape 51" o:spid="_x0000_s1057" type="#_x0000_t4" style="position:absolute;left:4721;top:9034;width:224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nwwAAANsAAAAPAAAAZHJzL2Rvd25yZXYueG1sRI9Ba8JA&#10;FITvQv/D8oTedGOiItFVQovgVSueX7Ov2WD2bZLdmrS/vlso9DjMzDfM7jDaRjyo97VjBYt5AoK4&#10;dLrmSsH17TjbgPABWWPjmBR8kYfD/mmyw1y7gc/0uIRKRAj7HBWYENpcSl8asujnriWO3ofrLYYo&#10;+0rqHocIt41Mk2QtLdYcFwy29GKovF8+rYLjtVu/p8vCFKvTsMq67vb9ukmVep6OxRZEoDH8h//a&#10;J60gy+D3S/wBcv8DAAD//wMAUEsBAi0AFAAGAAgAAAAhANvh9svuAAAAhQEAABMAAAAAAAAAAAAA&#10;AAAAAAAAAFtDb250ZW50X1R5cGVzXS54bWxQSwECLQAUAAYACAAAACEAWvQsW78AAAAVAQAACwAA&#10;AAAAAAAAAAAAAAAfAQAAX3JlbHMvLnJlbHNQSwECLQAUAAYACAAAACEAG/gKp8MAAADbAAAADwAA&#10;AAAAAAAAAAAAAAAHAgAAZHJzL2Rvd25yZXYueG1sUEsFBgAAAAADAAMAtwAAAPcCAAAAAA==&#10;">
                            <v:textbox inset="0,0,0,0">
                              <w:txbxContent>
                                <w:p w14:paraId="668D6BD1" w14:textId="77777777" w:rsidR="00C74DC7" w:rsidRPr="00072714" w:rsidRDefault="00C74DC7" w:rsidP="00C74DC7">
                                  <w:pPr>
                                    <w:ind w:right="15" w:firstLine="142"/>
                                    <w:jc w:val="center"/>
                                    <w:rPr>
                                      <w:sz w:val="16"/>
                                      <w:szCs w:val="16"/>
                                    </w:rPr>
                                  </w:pPr>
                                  <w:r w:rsidRPr="00072714">
                                    <w:rPr>
                                      <w:sz w:val="16"/>
                                      <w:szCs w:val="16"/>
                                    </w:rPr>
                                    <w:t>Soupape de sécurité</w:t>
                                  </w:r>
                                </w:p>
                              </w:txbxContent>
                            </v:textbox>
                          </v:shape>
                          <v:rect id="Rectangle 52" o:spid="_x0000_s1058" style="position:absolute;left:9753;top:7644;width:11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CcxAAAANsAAAAPAAAAZHJzL2Rvd25yZXYueG1sRI9BawIx&#10;FITvhf6H8ARvNatWkdUoVZC2l9KuotfH5pld3LwsSdStv74pFHocZuYbZrHqbCOu5EPtWMFwkIEg&#10;Lp2u2SjY77ZPMxAhImtsHJOCbwqwWj4+LDDX7sZfdC2iEQnCIUcFVYxtLmUoK7IYBq4lTt7JeYsx&#10;SW+k9nhLcNvIUZZNpcWa00KFLW0qKs/FxSr4+IyzyfpyN69Hc8K7PbwfOz9Rqt/rXuYgInXxP/zX&#10;ftMKxs/w+yX9ALn8AQAA//8DAFBLAQItABQABgAIAAAAIQDb4fbL7gAAAIUBAAATAAAAAAAAAAAA&#10;AAAAAAAAAABbQ29udGVudF9UeXBlc10ueG1sUEsBAi0AFAAGAAgAAAAhAFr0LFu/AAAAFQEAAAsA&#10;AAAAAAAAAAAAAAAAHwEAAF9yZWxzLy5yZWxzUEsBAi0AFAAGAAgAAAAhAETeQJzEAAAA2wAAAA8A&#10;AAAAAAAAAAAAAAAABwIAAGRycy9kb3ducmV2LnhtbFBLBQYAAAAAAwADALcAAAD4AgAAAAA=&#10;">
                            <v:textbox inset="2.24653mm,1.1233mm,2.24653mm,1.1233mm">
                              <w:txbxContent>
                                <w:p w14:paraId="4BD0852B"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6</w:t>
                                  </w:r>
                                </w:p>
                              </w:txbxContent>
                            </v:textbox>
                          </v:rect>
                          <v:rect id="Rectangle 53" o:spid="_x0000_s1059" style="position:absolute;left:8044;top:8532;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MxQAAANsAAAAPAAAAZHJzL2Rvd25yZXYueG1sRI/dasJA&#10;FITvBd9hOYXe1U1aoiV1DaJYCoX6U/X6kD0mwezZkN0m6dt3hYKXw8x8w8yzwdSio9ZVlhXEkwgE&#10;cW51xYWC4/fm6RWE88gaa8uk4JccZIvxaI6ptj3vqTv4QgQIuxQVlN43qZQuL8mgm9iGOHgX2xr0&#10;QbaF1C32AW5q+RxFU2mw4rBQYkOrkvLr4cco2B1PcZNvL8l52Ky/8HOtZ8m7V+rxYVi+gfA0+Hv4&#10;v/2hFbwkcPsSfoBc/AEAAP//AwBQSwECLQAUAAYACAAAACEA2+H2y+4AAACFAQAAEwAAAAAAAAAA&#10;AAAAAAAAAAAAW0NvbnRlbnRfVHlwZXNdLnhtbFBLAQItABQABgAIAAAAIQBa9CxbvwAAABUBAAAL&#10;AAAAAAAAAAAAAAAAAB8BAABfcmVscy8ucmVsc1BLAQItABQABgAIAAAAIQDC+GGMxQAAANsAAAAP&#10;AAAAAAAAAAAAAAAAAAcCAABkcnMvZG93bnJldi54bWxQSwUGAAAAAAMAAwC3AAAA+QIAAAAA&#10;">
                            <v:textbox inset="0,1mm,0,0">
                              <w:txbxContent>
                                <w:p w14:paraId="7FE1C6EB"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0</w:t>
                                  </w:r>
                                </w:p>
                              </w:txbxContent>
                            </v:textbox>
                          </v:rect>
                          <v:rect id="Rectangle 54" o:spid="_x0000_s1060" style="position:absolute;left:8077;top:9404;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7xQAAANsAAAAPAAAAZHJzL2Rvd25yZXYueG1sRI9Ba8JA&#10;FITvBf/D8oTemo2WxJK6SlEUoVBtjD0/ss8kNPs2ZFeN/75bKPQ4zMw3zHw5mFZcqXeNZQWTKAZB&#10;XFrdcKWgOG6eXkA4j6yxtUwK7uRguRg9zDHT9safdM19JQKEXYYKau+7TEpX1mTQRbYjDt7Z9gZ9&#10;kH0ldY+3ADetnMZxKg02HBZq7GhVU/mdX4yCQ3GadOX+nHwNm/UHvq/1LNl6pR7Hw9srCE+D/w//&#10;tXdawXMKv1/CD5CLHwAAAP//AwBQSwECLQAUAAYACAAAACEA2+H2y+4AAACFAQAAEwAAAAAAAAAA&#10;AAAAAAAAAAAAW0NvbnRlbnRfVHlwZXNdLnhtbFBLAQItABQABgAIAAAAIQBa9CxbvwAAABUBAAAL&#10;AAAAAAAAAAAAAAAAAB8BAABfcmVscy8ucmVsc1BLAQItABQABgAIAAAAIQAyKv/7xQAAANsAAAAP&#10;AAAAAAAAAAAAAAAAAAcCAABkcnMvZG93bnJldi54bWxQSwUGAAAAAAMAAwC3AAAA+QIAAAAA&#10;">
                            <v:textbox inset="0,1mm,0,0">
                              <w:txbxContent>
                                <w:p w14:paraId="74B3909D"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1</w:t>
                                  </w:r>
                                </w:p>
                              </w:txbxContent>
                            </v:textbox>
                          </v:rect>
                          <v:rect id="Rectangle 55" o:spid="_x0000_s1061" style="position:absolute;left:8066;top:10335;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pgxQAAANsAAAAPAAAAZHJzL2Rvd25yZXYueG1sRI9Ba8JA&#10;FITvBf/D8oTemo2WNCV1laIoQqHaGHt+ZJ9JaPZtyK4a/323UPA4zMw3zGwxmFZcqHeNZQWTKAZB&#10;XFrdcKWgOKyfXkE4j6yxtUwKbuRgMR89zDDT9spfdMl9JQKEXYYKau+7TEpX1mTQRbYjDt7J9gZ9&#10;kH0ldY/XADetnMbxizTYcFiosaNlTeVPfjYK9sVx0pW7U/I9rFef+LHSabLxSj2Oh/c3EJ4Gfw//&#10;t7dawXMKf1/CD5DzXwAAAP//AwBQSwECLQAUAAYACAAAACEA2+H2y+4AAACFAQAAEwAAAAAAAAAA&#10;AAAAAAAAAAAAW0NvbnRlbnRfVHlwZXNdLnhtbFBLAQItABQABgAIAAAAIQBa9CxbvwAAABUBAAAL&#10;AAAAAAAAAAAAAAAAAB8BAABfcmVscy8ucmVsc1BLAQItABQABgAIAAAAIQBdZlpgxQAAANsAAAAP&#10;AAAAAAAAAAAAAAAAAAcCAABkcnMvZG93bnJldi54bWxQSwUGAAAAAAMAAwC3AAAA+QIAAAAA&#10;">
                            <v:textbox inset="0,1mm,0,0">
                              <w:txbxContent>
                                <w:p w14:paraId="030D8F3A"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3</w:t>
                                  </w:r>
                                </w:p>
                              </w:txbxContent>
                            </v:textbox>
                          </v:rect>
                          <v:rect id="Rectangle 56" o:spid="_x0000_s1062" style="position:absolute;left:8077;top:11921;width:11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SwAAAANsAAAAPAAAAZHJzL2Rvd25yZXYueG1sRE/LisIw&#10;FN0L/kO4gjtNHVGHaioyogwI6jiO60tz+8DmpjRRO39vFoLLw3kvlq2pxJ0aV1pWMBpGIIhTq0vO&#10;FZx/N4NPEM4ja6wsk4J/crBMup0Fxto++IfuJ5+LEMIuRgWF93UspUsLMuiGtiYOXGYbgz7AJpe6&#10;wUcIN5X8iKKpNFhyaCiwpq+C0uvpZhQcz3+jOj1kk0u7We9xt9azydYr1e+1qzkIT61/i1/ub61g&#10;HMaGL+EHyOQJAAD//wMAUEsBAi0AFAAGAAgAAAAhANvh9svuAAAAhQEAABMAAAAAAAAAAAAAAAAA&#10;AAAAAFtDb250ZW50X1R5cGVzXS54bWxQSwECLQAUAAYACAAAACEAWvQsW78AAAAVAQAACwAAAAAA&#10;AAAAAAAAAAAfAQAAX3JlbHMvLnJlbHNQSwECLQAUAAYACAAAACEALPnOEsAAAADbAAAADwAAAAAA&#10;AAAAAAAAAAAHAgAAZHJzL2Rvd25yZXYueG1sUEsFBgAAAAADAAMAtwAAAPQCAAAAAA==&#10;">
                            <v:textbox inset="0,1mm,0,0">
                              <w:txbxContent>
                                <w:p w14:paraId="394D7825"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4</w:t>
                                  </w:r>
                                </w:p>
                              </w:txbxContent>
                            </v:textbox>
                          </v:rect>
                          <v:rect id="Rectangle 57" o:spid="_x0000_s1063" style="position:absolute;left:10028;top:12344;width:202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IxQAAANsAAAAPAAAAZHJzL2Rvd25yZXYueG1sRI9fa8Iw&#10;FMXfB36HcAXfZqpuotUoQxDGxkSriI+X5trWNTelyWrdpzeDgY+H8+fHmS9bU4qGaldYVjDoRyCI&#10;U6sLzhQc9uvnCQjnkTWWlknBjRwsF52nOcbaXnlHTeIzEUbYxagg976KpXRpTgZd31bEwTvb2qAP&#10;ss6krvEaxk0ph1E0lgYLDoQcK1rllH4nPyZwX6rLYfOxWX/dfo+N236ektezVarXbd9mIDy1/hH+&#10;b79rBaMp/H0JP0Au7gAAAP//AwBQSwECLQAUAAYACAAAACEA2+H2y+4AAACFAQAAEwAAAAAAAAAA&#10;AAAAAAAAAAAAW0NvbnRlbnRfVHlwZXNdLnhtbFBLAQItABQABgAIAAAAIQBa9CxbvwAAABUBAAAL&#10;AAAAAAAAAAAAAAAAAB8BAABfcmVscy8ucmVsc1BLAQItABQABgAIAAAAIQAUtDYIxQAAANsAAAAP&#10;AAAAAAAAAAAAAAAAAAcCAABkcnMvZG93bnJldi54bWxQSwUGAAAAAAMAAwC3AAAA+QIAAAAA&#10;">
                            <v:textbox inset="0,0,0,0">
                              <w:txbxContent>
                                <w:p w14:paraId="621011C2" w14:textId="77777777" w:rsidR="00C74DC7" w:rsidRPr="00990913" w:rsidRDefault="00C74DC7" w:rsidP="00C74DC7">
                                  <w:pPr>
                                    <w:spacing w:before="40" w:line="160" w:lineRule="exact"/>
                                    <w:ind w:right="32"/>
                                    <w:jc w:val="center"/>
                                    <w:rPr>
                                      <w:spacing w:val="-2"/>
                                      <w:sz w:val="18"/>
                                      <w:szCs w:val="18"/>
                                    </w:rPr>
                                  </w:pPr>
                                  <w:r w:rsidRPr="004167C9">
                                    <w:rPr>
                                      <w:spacing w:val="-2"/>
                                      <w:sz w:val="18"/>
                                      <w:szCs w:val="18"/>
                                    </w:rPr>
                                    <w:t>Pas soumis</w:t>
                                  </w:r>
                                  <w:r w:rsidRPr="00B63F05">
                                    <w:rPr>
                                      <w:spacing w:val="-2"/>
                                      <w:sz w:val="18"/>
                                      <w:szCs w:val="18"/>
                                    </w:rPr>
                                    <w:t xml:space="preserve"> </w:t>
                                  </w:r>
                                  <w:r w:rsidRPr="004167C9">
                                    <w:rPr>
                                      <w:spacing w:val="-2"/>
                                      <w:sz w:val="18"/>
                                      <w:szCs w:val="18"/>
                                    </w:rPr>
                                    <w:t>au présent</w:t>
                                  </w:r>
                                  <w:r w:rsidRPr="00B63F05">
                                    <w:rPr>
                                      <w:spacing w:val="-2"/>
                                      <w:sz w:val="18"/>
                                      <w:szCs w:val="18"/>
                                    </w:rPr>
                                    <w:t xml:space="preserve"> </w:t>
                                  </w:r>
                                  <w:r w:rsidRPr="004167C9">
                                    <w:rPr>
                                      <w:spacing w:val="-2"/>
                                      <w:sz w:val="18"/>
                                      <w:szCs w:val="18"/>
                                    </w:rPr>
                                    <w:t>Règlement</w:t>
                                  </w:r>
                                </w:p>
                              </w:txbxContent>
                            </v:textbox>
                          </v:rect>
                          <v:shape id="AutoShape 58" o:spid="_x0000_s1064" type="#_x0000_t32" style="position:absolute;left:2546;top:2201;width:1;height: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59" o:spid="_x0000_s1065" type="#_x0000_t32" style="position:absolute;left:2570;top:7500;width:5;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60" o:spid="_x0000_s1066" type="#_x0000_t32" style="position:absolute;left:2574;top:10208;width:1;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rect id="Rectangle 61" o:spid="_x0000_s1067" style="position:absolute;left:7722;top:4961;width:141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uVxAAAANsAAAAPAAAAZHJzL2Rvd25yZXYueG1sRI9BawIx&#10;FITvhf6H8ARvNatWkdUoVZC2l9KuotfH5pld3LwsSdStv74pFHocZuYbZrHqbCOu5EPtWMFwkIEg&#10;Lp2u2SjY77ZPMxAhImtsHJOCbwqwWj4+LDDX7sZfdC2iEQnCIUcFVYxtLmUoK7IYBq4lTt7JeYsx&#10;SW+k9nhLcNvIUZZNpcWa00KFLW0qKs/FxSr4+IyzyfpyN69Hc8K7PbwfOz9Rqt/rXuYgInXxP/zX&#10;ftMKnsfw+yX9ALn8AQAA//8DAFBLAQItABQABgAIAAAAIQDb4fbL7gAAAIUBAAATAAAAAAAAAAAA&#10;AAAAAAAAAABbQ29udGVudF9UeXBlc10ueG1sUEsBAi0AFAAGAAgAAAAhAFr0LFu/AAAAFQEAAAsA&#10;AAAAAAAAAAAAAAAAHwEAAF9yZWxzLy5yZWxzUEsBAi0AFAAGAAgAAAAhAJMxq5XEAAAA2wAAAA8A&#10;AAAAAAAAAAAAAAAABwIAAGRycy9kb3ducmV2LnhtbFBLBQYAAAAAAwADALcAAAD4AgAAAAA=&#10;">
                            <v:textbox inset="2.24653mm,1.1233mm,2.24653mm,1.1233mm">
                              <w:txbxContent>
                                <w:p w14:paraId="40BED979"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5</w:t>
                                  </w:r>
                                </w:p>
                              </w:txbxContent>
                            </v:textbox>
                          </v:rect>
                          <v:shape id="AutoShape 62" o:spid="_x0000_s1068" type="#_x0000_t32" style="position:absolute;left:3701;top:5177;width:40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63" o:spid="_x0000_s1069" type="#_x0000_t32" style="position:absolute;left:3941;top:6925;width:57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64" o:spid="_x0000_s1070" type="#_x0000_t32" style="position:absolute;left:7140;top:6924;width:41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65" o:spid="_x0000_s1071" type="#_x0000_t32" style="position:absolute;left:4028;top:9626;width:69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66" o:spid="_x0000_s1072" type="#_x0000_t32" style="position:absolute;left:6965;top:9626;width:1112;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67" o:spid="_x0000_s1073" type="#_x0000_t33" style="position:absolute;left:5324;top:9395;width:3;height:55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k1wwAAANsAAAAPAAAAZHJzL2Rvd25yZXYueG1sRI9Pi8Iw&#10;FMTvgt8hvAVvmq6IuF2jLP4BQTzYFfT4aF6bYvNSmqjdb78RBI/DzPyGmS87W4s7tb5yrOBzlIAg&#10;zp2uuFRw+t0OZyB8QNZYOyYFf+Rhuej35phq9+Aj3bNQighhn6ICE0KTSulzQxb9yDXE0StcazFE&#10;2ZZSt/iIcFvLcZJMpcWK44LBhlaG8mt2swr27iILdzGrYm3O/upvG30+nJQafHQ/3yACdeEdfrV3&#10;WsHkC55f4g+Qi38AAAD//wMAUEsBAi0AFAAGAAgAAAAhANvh9svuAAAAhQEAABMAAAAAAAAAAAAA&#10;AAAAAAAAAFtDb250ZW50X1R5cGVzXS54bWxQSwECLQAUAAYACAAAACEAWvQsW78AAAAVAQAACwAA&#10;AAAAAAAAAAAAAAAfAQAAX3JlbHMvLnJlbHNQSwECLQAUAAYACAAAACEA1XN5NcMAAADbAAAADwAA&#10;AAAAAAAAAAAAAAAHAgAAZHJzL2Rvd25yZXYueG1sUEsFBgAAAAADAAMAtwAAAPcCAAAAAA==&#10;">
                            <v:stroke endarrow="block"/>
                          </v:shape>
                          <v:shape id="AutoShape 68" o:spid="_x0000_s1074" type="#_x0000_t33" style="position:absolute;left:9147;top:7262;width:381;height: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Z1wAAAANsAAAAPAAAAZHJzL2Rvd25yZXYueG1sRE/Pa8Iw&#10;FL4P/B/CE7zN1MFEqlFEHQyGB6ugx0fz2hSbl5JEW//75TDY8eP7vdoMthVP8qFxrGA2zUAQl043&#10;XCu4nL/eFyBCRNbYOiYFLwqwWY/eVphr1/OJnkWsRQrhkKMCE2OXSxlKQxbD1HXEiauctxgT9LXU&#10;HvsUblv5kWVzabHh1GCwo52h8l48rIIfd5OVu5ldtTfXcA+Pg74eL0pNxsN2CSLSEP/Ff+5vreAz&#10;rU9f0g+Q618AAAD//wMAUEsBAi0AFAAGAAgAAAAhANvh9svuAAAAhQEAABMAAAAAAAAAAAAAAAAA&#10;AAAAAFtDb250ZW50X1R5cGVzXS54bWxQSwECLQAUAAYACAAAACEAWvQsW78AAAAVAQAACwAAAAAA&#10;AAAAAAAAAAAfAQAAX3JlbHMvLnJlbHNQSwECLQAUAAYACAAAACEAwZBGdcAAAADbAAAADwAAAAAA&#10;AAAAAAAAAAAHAgAAZHJzL2Rvd25yZXYueG1sUEsFBgAAAAADAAMAtwAAAPQCAAAAAA==&#10;">
                            <v:stroke endarrow="block"/>
                          </v:shape>
                          <v:shape id="AutoShape 69" o:spid="_x0000_s1075" type="#_x0000_t33" style="position:absolute;left:6783;top:9278;width:344;height:22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70" o:spid="_x0000_s1076" type="#_x0000_t33" style="position:absolute;left:6300;top:7016;width:1271;height:22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2ZwwAAANsAAAAPAAAAZHJzL2Rvd25yZXYueG1sRI9Ba8JA&#10;FITvgv9heUJvummgRVJXKWkLBfFgKujxkX3JBrNvQ3Y18d+7BcHjMDPfMKvNaFtxpd43jhW8LhIQ&#10;xKXTDdcKDn8/8yUIH5A1to5JwY08bNbTyQoz7Qbe07UItYgQ9hkqMCF0mZS+NGTRL1xHHL3K9RZD&#10;lH0tdY9DhNtWpknyLi02HBcMdpQbKs/FxSrYupOs3Mnk1Zc5+rO/fOvj7qDUy2z8/AARaAzP8KP9&#10;qxW8pfD/Jf4Aub4DAAD//wMAUEsBAi0AFAAGAAgAAAAhANvh9svuAAAAhQEAABMAAAAAAAAAAAAA&#10;AAAAAAAAAFtDb250ZW50X1R5cGVzXS54bWxQSwECLQAUAAYACAAAACEAWvQsW78AAAAVAQAACwAA&#10;AAAAAAAAAAAAAAAfAQAAX3JlbHMvLnJlbHNQSwECLQAUAAYACAAAACEAXg59mcMAAADbAAAADwAA&#10;AAAAAAAAAAAAAAAHAgAAZHJzL2Rvd25yZXYueG1sUEsFBgAAAAADAAMAtwAAAPcCAAAAAA==&#10;">
                            <v:stroke endarrow="block"/>
                          </v:shape>
                          <v:rect id="Rectangle 71" o:spid="_x0000_s1077" style="position:absolute;left:8066;top:11143;width:11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DxQAAANsAAAAPAAAAZHJzL2Rvd25yZXYueG1sRI/dasJA&#10;FITvBd9hOYXe1U1aoiV1DaJYCoX6U/X6kD0mwezZkN0m6dt3hYKXw8x8w8yzwdSio9ZVlhXEkwgE&#10;cW51xYWC4/fm6RWE88gaa8uk4JccZIvxaI6ptj3vqTv4QgQIuxQVlN43qZQuL8mgm9iGOHgX2xr0&#10;QbaF1C32AW5q+RxFU2mw4rBQYkOrkvLr4cco2B1PcZNvL8l52Ky/8HOtZ8m7V+rxYVi+gfA0+Hv4&#10;v/2hFSQvcPsSfoBc/AEAAP//AwBQSwECLQAUAAYACAAAACEA2+H2y+4AAACFAQAAEwAAAAAAAAAA&#10;AAAAAAAAAAAAW0NvbnRlbnRfVHlwZXNdLnhtbFBLAQItABQABgAIAAAAIQBa9CxbvwAAABUBAAAL&#10;AAAAAAAAAAAAAAAAAB8BAABfcmVscy8ucmVsc1BLAQItABQABgAIAAAAIQD/grnDxQAAANsAAAAP&#10;AAAAAAAAAAAAAAAAAAcCAABkcnMvZG93bnJldi54bWxQSwUGAAAAAAMAAwC3AAAA+QIAAAAA&#10;">
                            <v:textbox inset="0,1mm,0,0">
                              <w:txbxContent>
                                <w:p w14:paraId="2F6BCE6C" w14:textId="77777777" w:rsidR="00C74DC7" w:rsidRPr="00374789" w:rsidRDefault="00C74DC7" w:rsidP="00C74DC7">
                                  <w:pPr>
                                    <w:jc w:val="center"/>
                                    <w:rPr>
                                      <w:sz w:val="18"/>
                                    </w:rPr>
                                  </w:pPr>
                                  <w:r w:rsidRPr="00374789">
                                    <w:rPr>
                                      <w:sz w:val="18"/>
                                    </w:rPr>
                                    <w:t>Class</w:t>
                                  </w:r>
                                  <w:r>
                                    <w:rPr>
                                      <w:sz w:val="18"/>
                                    </w:rPr>
                                    <w:t>e</w:t>
                                  </w:r>
                                  <w:r w:rsidRPr="00374789">
                                    <w:rPr>
                                      <w:sz w:val="18"/>
                                    </w:rPr>
                                    <w:t xml:space="preserve"> 2</w:t>
                                  </w:r>
                                </w:p>
                              </w:txbxContent>
                            </v:textbox>
                          </v:rect>
                          <v:shape id="AutoShape 72" o:spid="_x0000_s1078" type="#_x0000_t32" style="position:absolute;left:3980;top:11370;width:4086;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73" o:spid="_x0000_s1079" type="#_x0000_t120" style="position:absolute;left:11137;top:12934;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V7wQAAANsAAAAPAAAAZHJzL2Rvd25yZXYueG1sRI/NqsIw&#10;FIT3F3yHcAR311RBqdUoIiiCi4v1Z31ojm2xOSlNrPXtbwTB5TAz3zCLVWcq0VLjSssKRsMIBHFm&#10;dcm5gvNp+xuDcB5ZY2WZFLzIwWrZ+1lgou2Tj9SmPhcBwi5BBYX3dSKlywoy6Ia2Jg7ezTYGfZBN&#10;LnWDzwA3lRxH0VQaLDksFFjTpqDsnj6MAv2Xot4d07gdk59dDxd3jkeZUoN+t56D8NT5b/jT3msF&#10;kwm8v4QfIJf/AAAA//8DAFBLAQItABQABgAIAAAAIQDb4fbL7gAAAIUBAAATAAAAAAAAAAAAAAAA&#10;AAAAAABbQ29udGVudF9UeXBlc10ueG1sUEsBAi0AFAAGAAgAAAAhAFr0LFu/AAAAFQEAAAsAAAAA&#10;AAAAAAAAAAAAHwEAAF9yZWxzLy5yZWxzUEsBAi0AFAAGAAgAAAAhAP0MpXvBAAAA2wAAAA8AAAAA&#10;AAAAAAAAAAAABwIAAGRycy9kb3ducmV2LnhtbFBLBQYAAAAAAwADALcAAAD1AgAAAAA=&#10;" fillcolor="black">
                            <v:textbox style="mso-fit-shape-to-text:t"/>
                          </v:shape>
                          <v:shape id="AutoShape 74" o:spid="_x0000_s1080" type="#_x0000_t120" style="position:absolute;left:9211;top:9533;width:20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sMwgAAANsAAAAPAAAAZHJzL2Rvd25yZXYueG1sRI9Ba8JA&#10;FITvBf/D8gRvdWNASWM2IoJF6KGYqudH9pkEs29DdpvEf98tFHocZuYbJttNphUD9a6xrGC1jEAQ&#10;l1Y3XCm4fB1fExDOI2tsLZOCJznY5bOXDFNtRz7TUPhKBAi7FBXU3neplK6syaBb2o44eHfbG/RB&#10;9pXUPY4BbloZR9FGGmw4LNTY0aGm8lF8GwX6s0D9fi6SISb/dvu4ukuyKpVazKf9FoSnyf+H/9on&#10;rWC9gd8v4QfI/AcAAP//AwBQSwECLQAUAAYACAAAACEA2+H2y+4AAACFAQAAEwAAAAAAAAAAAAAA&#10;AAAAAAAAW0NvbnRlbnRfVHlwZXNdLnhtbFBLAQItABQABgAIAAAAIQBa9CxbvwAAABUBAAALAAAA&#10;AAAAAAAAAAAAAB8BAABfcmVscy8ucmVsc1BLAQItABQABgAIAAAAIQAN3jsMwgAAANsAAAAPAAAA&#10;AAAAAAAAAAAAAAcCAABkcnMvZG93bnJldi54bWxQSwUGAAAAAAMAAwC3AAAA9gIAAAAA&#10;" fillcolor="black">
                            <v:textbox style="mso-fit-shape-to-text:t"/>
                          </v:shape>
                          <v:shape id="AutoShape 75" o:spid="_x0000_s1081" type="#_x0000_t120" style="position:absolute;left:9199;top:8639;width:20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6XwQAAANsAAAAPAAAAZHJzL2Rvd25yZXYueG1sRI9Bi8Iw&#10;FITvC/6H8ARva6qg1moUWVgRPIhd1/OjebbF5qU0sdZ/bwTB4zAz3zDLdWcq0VLjSssKRsMIBHFm&#10;dcm5gtPf73cMwnlkjZVlUvAgB+tV72uJibZ3PlKb+lwECLsEFRTe14mULivIoBvamjh4F9sY9EE2&#10;udQN3gPcVHIcRVNpsOSwUGBNPwVl1/RmFOhDinp7TON2TH5+3v+7UzzKlBr0u80ChKfOf8Lv9k4r&#10;mMzg9SX8ALl6AgAA//8DAFBLAQItABQABgAIAAAAIQDb4fbL7gAAAIUBAAATAAAAAAAAAAAAAAAA&#10;AAAAAABbQ29udGVudF9UeXBlc10ueG1sUEsBAi0AFAAGAAgAAAAhAFr0LFu/AAAAFQEAAAsAAAAA&#10;AAAAAAAAAAAAHwEAAF9yZWxzLy5yZWxzUEsBAi0AFAAGAAgAAAAhAGKSnpfBAAAA2wAAAA8AAAAA&#10;AAAAAAAAAAAABwIAAGRycy9kb3ducmV2LnhtbFBLBQYAAAAAAwADALcAAAD1AgAAAAA=&#10;" fillcolor="black">
                            <v:textbox style="mso-fit-shape-to-text:t"/>
                          </v:shape>
                          <v:shape id="AutoShape 76" o:spid="_x0000_s1082" type="#_x0000_t120" style="position:absolute;left:9222;top:12027;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rlvgAAANsAAAAPAAAAZHJzL2Rvd25yZXYueG1sRE9Ni8Iw&#10;EL0L/ocwgjdNFZTaNcoiKIIHsVbPQzPblm0mpYm1/ntzEDw+3vd625tadNS6yrKC2TQCQZxbXXGh&#10;ILvuJzEI55E11pZJwYscbDfDwRoTbZ98oS71hQgh7BJUUHrfJFK6vCSDbmob4sD92dagD7AtpG7x&#10;GcJNLedRtJQGKw4NJTa0Kyn/Tx9GgT6nqA+XNO7m5Ff3081l8SxXajzqf39AeOr9V/xxH7WCRRgb&#10;voQfIDdvAAAA//8DAFBLAQItABQABgAIAAAAIQDb4fbL7gAAAIUBAAATAAAAAAAAAAAAAAAAAAAA&#10;AABbQ29udGVudF9UeXBlc10ueG1sUEsBAi0AFAAGAAgAAAAhAFr0LFu/AAAAFQEAAAsAAAAAAAAA&#10;AAAAAAAAHwEAAF9yZWxzLy5yZWxzUEsBAi0AFAAGAAgAAAAhABMNCuW+AAAA2wAAAA8AAAAAAAAA&#10;AAAAAAAABwIAAGRycy9kb3ducmV2LnhtbFBLBQYAAAAAAwADALcAAADyAgAAAAA=&#10;" fillcolor="black">
                            <v:textbox style="mso-fit-shape-to-text:t"/>
                          </v:shape>
                          <v:shape id="AutoShape 77" o:spid="_x0000_s1083" type="#_x0000_t120" style="position:absolute;left:9210;top:11264;width:20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9+wgAAANsAAAAPAAAAZHJzL2Rvd25yZXYueG1sRI9Pi8Iw&#10;FMTvC36H8ARva6qg1GpaRFgRPCzWP+dH82yLzUtpsrV++42wsMdhZn7DbLLBNKKnztWWFcymEQji&#10;wuqaSwWX89dnDMJ5ZI2NZVLwIgdZOvrYYKLtk0/U574UAcIuQQWV920ipSsqMuimtiUO3t12Bn2Q&#10;XSl1h88AN42cR9FSGqw5LFTY0q6i4pH/GAX6O0e9P+VxPye/uh2v7hLPCqUm42G7BuFp8P/hv/ZB&#10;K1is4P0l/ACZ/gIAAP//AwBQSwECLQAUAAYACAAAACEA2+H2y+4AAACFAQAAEwAAAAAAAAAAAAAA&#10;AAAAAAAAW0NvbnRlbnRfVHlwZXNdLnhtbFBLAQItABQABgAIAAAAIQBa9CxbvwAAABUBAAALAAAA&#10;AAAAAAAAAAAAAB8BAABfcmVscy8ucmVsc1BLAQItABQABgAIAAAAIQB8Qa9+wgAAANsAAAAPAAAA&#10;AAAAAAAAAAAAAAcCAABkcnMvZG93bnJldi54bWxQSwUGAAAAAAMAAwC3AAAA9gIAAAAA&#10;" fillcolor="black">
                            <v:textbox style="mso-fit-shape-to-text:t"/>
                          </v:shape>
                          <v:shape id="AutoShape 78" o:spid="_x0000_s1084" type="#_x0000_t120" style="position:absolute;left:9198;top:10461;width:20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xevAAAANsAAAAPAAAAZHJzL2Rvd25yZXYueG1sRE+7CsIw&#10;FN0F/yFcwU1THaRWo4igCA5ifcyX5toWm5vSxFr/3gyC4+G8l+vOVKKlxpWWFUzGEQjizOqScwXX&#10;y24Ug3AeWWNlmRR8yMF61e8tMdH2zWdqU5+LEMIuQQWF93UipcsKMujGtiYO3MM2Bn2ATS51g+8Q&#10;bio5jaKZNFhyaCiwpm1B2TN9GQX6lKLen9O4nZKf3483d40nmVLDQbdZgPDU+b/45z5oBbOwPnwJ&#10;P0CuvgAAAP//AwBQSwECLQAUAAYACAAAACEA2+H2y+4AAACFAQAAEwAAAAAAAAAAAAAAAAAAAAAA&#10;W0NvbnRlbnRfVHlwZXNdLnhtbFBLAQItABQABgAIAAAAIQBa9CxbvwAAABUBAAALAAAAAAAAAAAA&#10;AAAAAB8BAABfcmVscy8ucmVsc1BLAQItABQABgAIAAAAIQAjF8xevAAAANsAAAAPAAAAAAAAAAAA&#10;AAAAAAcCAABkcnMvZG93bnJldi54bWxQSwUGAAAAAAMAAwC3AAAA8AIAAAAA&#10;" fillcolor="black">
                            <v:textbox style="mso-fit-shape-to-text:t"/>
                          </v:shape>
                          <v:shape id="AutoShape 79" o:spid="_x0000_s1085" type="#_x0000_t32" style="position:absolute;left:2537;top:4087;width:9;height: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80" o:spid="_x0000_s1086" type="#_x0000_t32" style="position:absolute;left:2546;top:5732;width:12;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group>
                        <v:shape id="Text Box 81" o:spid="_x0000_s1087" type="#_x0000_t202" style="position:absolute;left:3941;top:3248;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495925D0" w14:textId="77777777" w:rsidR="00C74DC7" w:rsidRPr="00374789" w:rsidRDefault="00C74DC7" w:rsidP="00C74DC7">
                                <w:pPr>
                                  <w:rPr>
                                    <w:sz w:val="18"/>
                                  </w:rPr>
                                </w:pPr>
                                <w:r w:rsidRPr="00374789">
                                  <w:rPr>
                                    <w:sz w:val="18"/>
                                  </w:rPr>
                                  <w:t>No</w:t>
                                </w:r>
                                <w:r>
                                  <w:rPr>
                                    <w:sz w:val="18"/>
                                  </w:rPr>
                                  <w:t>n</w:t>
                                </w:r>
                              </w:p>
                            </w:txbxContent>
                          </v:textbox>
                        </v:shape>
                      </v:group>
                      <v:shape id="Text Box 82" o:spid="_x0000_s1088" type="#_x0000_t202" style="position:absolute;left:7145;top:6567;width:5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08463B24" w14:textId="77777777" w:rsidR="00C74DC7" w:rsidRPr="00374789" w:rsidRDefault="00C74DC7" w:rsidP="00C74DC7">
                              <w:pPr>
                                <w:rPr>
                                  <w:sz w:val="18"/>
                                </w:rPr>
                              </w:pPr>
                              <w:r w:rsidRPr="00374789">
                                <w:rPr>
                                  <w:sz w:val="18"/>
                                </w:rPr>
                                <w:t>No</w:t>
                              </w:r>
                              <w:r>
                                <w:rPr>
                                  <w:sz w:val="18"/>
                                </w:rPr>
                                <w:t>n</w:t>
                              </w:r>
                            </w:p>
                          </w:txbxContent>
                        </v:textbox>
                      </v:shape>
                    </v:group>
                  </v:group>
                  <v:shape id="Text Box 97" o:spid="_x0000_s1089" type="#_x0000_t202" style="position:absolute;left:2648;top:3954;width:55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7EB01BFA" w14:textId="77777777" w:rsidR="00C74DC7" w:rsidRPr="00CA0043" w:rsidRDefault="00C74DC7" w:rsidP="00C74DC7">
                          <w:pPr>
                            <w:rPr>
                              <w:sz w:val="18"/>
                              <w:szCs w:val="18"/>
                            </w:rPr>
                          </w:pPr>
                          <w:r>
                            <w:rPr>
                              <w:sz w:val="18"/>
                              <w:szCs w:val="18"/>
                            </w:rPr>
                            <w:t>Oui</w:t>
                          </w:r>
                        </w:p>
                      </w:txbxContent>
                    </v:textbox>
                  </v:shape>
                  <v:shape id="Text Box 161" o:spid="_x0000_s1090" type="#_x0000_t202" style="position:absolute;left:3642;top:5992;width:59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cGxAAAANsAAAAPAAAAZHJzL2Rvd25yZXYueG1sRI9Ba8JA&#10;FITvgv9heYI33VhBQ3QVLQhiQajtpbdn9jVJzb4Nu2tM/n1XKPQ4zMw3zHrbmVq05HxlWcFsmoAg&#10;zq2uuFDw+XGYpCB8QNZYWyYFPXnYboaDNWbaPvid2ksoRISwz1BBGUKTSenzkgz6qW2Io/dtncEQ&#10;pSukdviIcFPLlyRZSIMVx4USG3otKb9d7kZBvTxR6s7t2/Wnb9L5V9fvC98rNR51uxWIQF34D/+1&#10;j1rBYgnPL/EHyM0vAAAA//8DAFBLAQItABQABgAIAAAAIQDb4fbL7gAAAIUBAAATAAAAAAAAAAAA&#10;AAAAAAAAAABbQ29udGVudF9UeXBlc10ueG1sUEsBAi0AFAAGAAgAAAAhAFr0LFu/AAAAFQEAAAsA&#10;AAAAAAAAAAAAAAAAHwEAAF9yZWxzLy5yZWxzUEsBAi0AFAAGAAgAAAAhAFBBlwbEAAAA2wAAAA8A&#10;AAAAAAAAAAAAAAAABwIAAGRycy9kb3ducmV2LnhtbFBLBQYAAAAAAwADALcAAAD4AgAAAAA=&#10;" stroked="f">
                    <v:textbox inset="0,1mm,0,0">
                      <w:txbxContent>
                        <w:p w14:paraId="1BE7DE6E" w14:textId="77777777" w:rsidR="00C74DC7" w:rsidRPr="00724E3D" w:rsidRDefault="00C74DC7" w:rsidP="00C74DC7">
                          <w:pPr>
                            <w:rPr>
                              <w:sz w:val="18"/>
                              <w:szCs w:val="18"/>
                            </w:rPr>
                          </w:pPr>
                          <w:r w:rsidRPr="00724E3D">
                            <w:rPr>
                              <w:sz w:val="18"/>
                              <w:szCs w:val="18"/>
                            </w:rPr>
                            <w:t>Oui</w:t>
                          </w:r>
                        </w:p>
                      </w:txbxContent>
                    </v:textbox>
                  </v:shape>
                  <v:shape id="Text Box 162" o:spid="_x0000_s1091" type="#_x0000_t202" style="position:absolute;left:3751;top:8415;width:59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N0wgAAANsAAAAPAAAAZHJzL2Rvd25yZXYueG1sRE/Pa8Iw&#10;FL4L/g/hCbtpug20VNMyhcHYYGD1sttb82yrzUtJstr+98thsOPH93tXjKYTAznfWlbwuEpAEFdW&#10;t1wrOJ9elykIH5A1dpZJwUQeinw+22Gm7Z2PNJShFjGEfYYKmhD6TEpfNWTQr2xPHLmLdQZDhK6W&#10;2uE9hptOPiXJWhpsOTY02NOhoepW/hgF3eadUvc5fHxfpz59/hqnfe0npR4W48sWRKAx/Iv/3G9a&#10;wTqOjV/iD5D5LwAAAP//AwBQSwECLQAUAAYACAAAACEA2+H2y+4AAACFAQAAEwAAAAAAAAAAAAAA&#10;AAAAAAAAW0NvbnRlbnRfVHlwZXNdLnhtbFBLAQItABQABgAIAAAAIQBa9CxbvwAAABUBAAALAAAA&#10;AAAAAAAAAAAAAB8BAABfcmVscy8ucmVsc1BLAQItABQABgAIAAAAIQAh3gN0wgAAANsAAAAPAAAA&#10;AAAAAAAAAAAAAAcCAABkcnMvZG93bnJldi54bWxQSwUGAAAAAAMAAwC3AAAA9gIAAAAA&#10;" stroked="f">
                    <v:textbox inset="0,1mm,0,0">
                      <w:txbxContent>
                        <w:p w14:paraId="034BDF5F" w14:textId="77777777" w:rsidR="00C74DC7" w:rsidRPr="00724E3D" w:rsidRDefault="00C74DC7" w:rsidP="00C74DC7">
                          <w:pPr>
                            <w:rPr>
                              <w:sz w:val="18"/>
                              <w:szCs w:val="18"/>
                            </w:rPr>
                          </w:pPr>
                          <w:r w:rsidRPr="00724E3D">
                            <w:rPr>
                              <w:sz w:val="18"/>
                              <w:szCs w:val="18"/>
                            </w:rPr>
                            <w:t>Oui</w:t>
                          </w:r>
                        </w:p>
                      </w:txbxContent>
                    </v:textbox>
                  </v:shape>
                  <v:shape id="Text Box 163" o:spid="_x0000_s1092" type="#_x0000_t202" style="position:absolute;left:6596;top:9342;width:59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707F3080" w14:textId="77777777" w:rsidR="00C74DC7" w:rsidRPr="00F86CFF" w:rsidRDefault="00C74DC7" w:rsidP="00C74DC7">
                          <w:pPr>
                            <w:rPr>
                              <w:position w:val="6"/>
                              <w:sz w:val="18"/>
                              <w:szCs w:val="18"/>
                            </w:rPr>
                          </w:pPr>
                          <w:r w:rsidRPr="00F86CFF">
                            <w:rPr>
                              <w:position w:val="6"/>
                              <w:sz w:val="18"/>
                              <w:szCs w:val="18"/>
                            </w:rPr>
                            <w:t>Oui</w:t>
                          </w:r>
                        </w:p>
                      </w:txbxContent>
                    </v:textbox>
                  </v:shape>
                  <v:shape id="Text Box 164" o:spid="_x0000_s1093" type="#_x0000_t202" style="position:absolute;left:5046;top:10044;width:59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mvwAAAANsAAAAPAAAAZHJzL2Rvd25yZXYueG1sRE/Pa8Iw&#10;FL4L/g/hCd40VWGWzigqCKIgzO3i7dm8td2al5LE2v73y0HY8eP7vdp0phYtOV9ZVjCbJiCIc6sr&#10;LhR8fR4mKQgfkDXWlklBTx426+FghZm2T/6g9hoKEUPYZ6igDKHJpPR5SQb91DbEkfu2zmCI0BVS&#10;O3zGcFPLeZK8SYMVx4YSG9qXlP9eH0ZBvTxR6i7t+f7TN+ni1vW7wvdKjUfd9h1EoC78i1/uo1aw&#10;jOvjl/gD5PoPAAD//wMAUEsBAi0AFAAGAAgAAAAhANvh9svuAAAAhQEAABMAAAAAAAAAAAAAAAAA&#10;AAAAAFtDb250ZW50X1R5cGVzXS54bWxQSwECLQAUAAYACAAAACEAWvQsW78AAAAVAQAACwAAAAAA&#10;AAAAAAAAAAAfAQAAX3JlbHMvLnJlbHNQSwECLQAUAAYACAAAACEAWnGZr8AAAADbAAAADwAAAAAA&#10;AAAAAAAAAAAHAgAAZHJzL2Rvd25yZXYueG1sUEsFBgAAAAADAAMAtwAAAPQCAAAAAA==&#10;" stroked="f">
                    <v:textbox inset="0,1mm,0,0">
                      <w:txbxContent>
                        <w:p w14:paraId="476C2BF7" w14:textId="77777777" w:rsidR="00C74DC7" w:rsidRPr="00724E3D" w:rsidRDefault="00C74DC7" w:rsidP="00C74DC7">
                          <w:pPr>
                            <w:rPr>
                              <w:sz w:val="18"/>
                              <w:szCs w:val="18"/>
                            </w:rPr>
                          </w:pPr>
                          <w:r w:rsidRPr="002B7D98">
                            <w:rPr>
                              <w:position w:val="6"/>
                              <w:sz w:val="18"/>
                              <w:szCs w:val="18"/>
                            </w:rPr>
                            <w:t>Oui</w:t>
                          </w:r>
                        </w:p>
                      </w:txbxContent>
                    </v:textbox>
                  </v:shape>
                  <v:shape id="Text Box 165" o:spid="_x0000_s1094" type="#_x0000_t202" style="position:absolute;left:5428;top:7290;width:69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HQxQAAANsAAAAPAAAAZHJzL2Rvd25yZXYueG1sRI9Ba8JA&#10;FITvBf/D8gQvopuUYkvqKmotFry0KvX6yD6zwezbkF1j/PddQehxmJlvmOm8s5VoqfGlYwXpOAFB&#10;nDtdcqHgsP8cvYHwAVlj5ZgU3MjDfNZ7mmKm3ZV/qN2FQkQI+wwVmBDqTEqfG7Lox64mjt7JNRZD&#10;lE0hdYPXCLeVfE6SibRYclwwWNPKUH7eXayC48KcLunZbrbyd9gev5f7tXn5UGrQ7xbvIAJ14T/8&#10;aH9pBa8p3L/EHyBnfwAAAP//AwBQSwECLQAUAAYACAAAACEA2+H2y+4AAACFAQAAEwAAAAAAAAAA&#10;AAAAAAAAAAAAW0NvbnRlbnRfVHlwZXNdLnhtbFBLAQItABQABgAIAAAAIQBa9CxbvwAAABUBAAAL&#10;AAAAAAAAAAAAAAAAAB8BAABfcmVscy8ucmVsc1BLAQItABQABgAIAAAAIQD41vHQxQAAANsAAAAP&#10;AAAAAAAAAAAAAAAAAAcCAABkcnMvZG93bnJldi54bWxQSwUGAAAAAAMAAwC3AAAA+QIAAAAA&#10;" stroked="f">
                    <v:textbox inset="2.48919mm,1.2446mm,2.48919mm,1.2446mm">
                      <w:txbxContent>
                        <w:p w14:paraId="66FFE71D" w14:textId="77777777" w:rsidR="00C74DC7" w:rsidRPr="00724E3D" w:rsidRDefault="00C74DC7" w:rsidP="00C74DC7">
                          <w:pPr>
                            <w:rPr>
                              <w:sz w:val="18"/>
                              <w:szCs w:val="18"/>
                            </w:rPr>
                          </w:pPr>
                          <w:r w:rsidRPr="00724E3D">
                            <w:rPr>
                              <w:sz w:val="18"/>
                              <w:szCs w:val="18"/>
                            </w:rPr>
                            <w:t>Oui</w:t>
                          </w:r>
                        </w:p>
                      </w:txbxContent>
                    </v:textbox>
                  </v:shape>
                </v:group>
                <w10:anchorlock/>
              </v:group>
            </w:pict>
          </mc:Fallback>
        </mc:AlternateContent>
      </w:r>
    </w:p>
    <w:p w14:paraId="0165949B" w14:textId="61E99A75" w:rsidR="00C74DC7" w:rsidRPr="00364ED3" w:rsidRDefault="00C74DC7" w:rsidP="00811A0A">
      <w:pPr>
        <w:pStyle w:val="Titre1"/>
        <w:pageBreakBefore/>
        <w:numPr>
          <w:ilvl w:val="0"/>
          <w:numId w:val="0"/>
        </w:numPr>
        <w:kinsoku/>
        <w:overflowPunct/>
        <w:autoSpaceDE/>
        <w:autoSpaceDN/>
        <w:adjustRightInd/>
        <w:snapToGrid/>
        <w:spacing w:after="120"/>
        <w:ind w:left="1134"/>
        <w:rPr>
          <w:rFonts w:eastAsia="Times New Roman"/>
          <w:b/>
          <w:lang w:val="fr-FR"/>
        </w:rPr>
      </w:pPr>
      <w:r w:rsidRPr="00364ED3">
        <w:rPr>
          <w:rFonts w:eastAsia="Times New Roman"/>
          <w:lang w:val="fr-FR"/>
        </w:rPr>
        <w:t xml:space="preserve">Figure 1-2 </w:t>
      </w:r>
      <w:r w:rsidRPr="00364ED3">
        <w:rPr>
          <w:rFonts w:eastAsia="Times New Roman"/>
          <w:lang w:val="fr-FR"/>
        </w:rPr>
        <w:br/>
      </w:r>
      <w:r w:rsidRPr="00364ED3">
        <w:rPr>
          <w:rFonts w:eastAsia="Times New Roman"/>
          <w:b/>
          <w:lang w:val="fr-FR"/>
        </w:rPr>
        <w:t>Essais applicables aux différentes classes d</w:t>
      </w:r>
      <w:r w:rsidR="00DC744D" w:rsidRPr="00364ED3">
        <w:rPr>
          <w:rFonts w:eastAsia="Times New Roman"/>
          <w:b/>
          <w:lang w:val="fr-FR"/>
        </w:rPr>
        <w:t>’</w:t>
      </w:r>
      <w:r w:rsidRPr="00364ED3">
        <w:rPr>
          <w:rFonts w:eastAsia="Times New Roman"/>
          <w:b/>
          <w:lang w:val="fr-FR"/>
        </w:rPr>
        <w:t>organes (à l</w:t>
      </w:r>
      <w:r w:rsidR="00DC744D" w:rsidRPr="00364ED3">
        <w:rPr>
          <w:rFonts w:eastAsia="Times New Roman"/>
          <w:b/>
          <w:lang w:val="fr-FR"/>
        </w:rPr>
        <w:t>’</w:t>
      </w:r>
      <w:r w:rsidRPr="00364ED3">
        <w:rPr>
          <w:rFonts w:eastAsia="Times New Roman"/>
          <w:b/>
          <w:lang w:val="fr-FR"/>
        </w:rPr>
        <w:t xml:space="preserve">exclusion des bouteilles pour GNC </w:t>
      </w:r>
      <w:r w:rsidRPr="00364ED3">
        <w:rPr>
          <w:rFonts w:eastAsia="Times New Roman"/>
          <w:b/>
          <w:lang w:val="fr-FR"/>
        </w:rPr>
        <w:br/>
        <w:t>et des réservoirs pour GNL)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5"/>
        <w:gridCol w:w="773"/>
        <w:gridCol w:w="773"/>
        <w:gridCol w:w="774"/>
        <w:gridCol w:w="774"/>
        <w:gridCol w:w="774"/>
        <w:gridCol w:w="774"/>
        <w:gridCol w:w="774"/>
        <w:gridCol w:w="774"/>
      </w:tblGrid>
      <w:tr w:rsidR="00C74DC7" w:rsidRPr="00364ED3" w14:paraId="5924A9D2" w14:textId="77777777" w:rsidTr="0078679F">
        <w:trPr>
          <w:cantSplit/>
          <w:tblHeader/>
        </w:trPr>
        <w:tc>
          <w:tcPr>
            <w:tcW w:w="2315" w:type="dxa"/>
            <w:tcBorders>
              <w:top w:val="single" w:sz="4" w:space="0" w:color="auto"/>
            </w:tcBorders>
          </w:tcPr>
          <w:p w14:paraId="3102A4E6" w14:textId="77777777" w:rsidR="00C74DC7" w:rsidRPr="00364ED3" w:rsidRDefault="00C74DC7" w:rsidP="00811A0A">
            <w:pPr>
              <w:keepNext/>
              <w:keepLines/>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Essai</w:t>
            </w:r>
          </w:p>
        </w:tc>
        <w:tc>
          <w:tcPr>
            <w:tcW w:w="773" w:type="dxa"/>
          </w:tcPr>
          <w:p w14:paraId="4D7CD3F0"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0</w:t>
            </w:r>
          </w:p>
        </w:tc>
        <w:tc>
          <w:tcPr>
            <w:tcW w:w="773" w:type="dxa"/>
          </w:tcPr>
          <w:p w14:paraId="48DB6EFF"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1</w:t>
            </w:r>
          </w:p>
        </w:tc>
        <w:tc>
          <w:tcPr>
            <w:tcW w:w="774" w:type="dxa"/>
          </w:tcPr>
          <w:p w14:paraId="253E15D7"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2</w:t>
            </w:r>
          </w:p>
        </w:tc>
        <w:tc>
          <w:tcPr>
            <w:tcW w:w="774" w:type="dxa"/>
          </w:tcPr>
          <w:p w14:paraId="59D88D7B"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3</w:t>
            </w:r>
          </w:p>
        </w:tc>
        <w:tc>
          <w:tcPr>
            <w:tcW w:w="774" w:type="dxa"/>
          </w:tcPr>
          <w:p w14:paraId="63B8803F"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4</w:t>
            </w:r>
          </w:p>
        </w:tc>
        <w:tc>
          <w:tcPr>
            <w:tcW w:w="774" w:type="dxa"/>
          </w:tcPr>
          <w:p w14:paraId="381CE58D"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5</w:t>
            </w:r>
          </w:p>
        </w:tc>
        <w:tc>
          <w:tcPr>
            <w:tcW w:w="774" w:type="dxa"/>
          </w:tcPr>
          <w:p w14:paraId="479F24F1"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6</w:t>
            </w:r>
          </w:p>
        </w:tc>
        <w:tc>
          <w:tcPr>
            <w:tcW w:w="774" w:type="dxa"/>
          </w:tcPr>
          <w:p w14:paraId="3F591FC5" w14:textId="77777777" w:rsidR="00C74DC7" w:rsidRPr="00364ED3" w:rsidRDefault="00C74DC7" w:rsidP="00811A0A">
            <w:pPr>
              <w:keepNext/>
              <w:keepLines/>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Annexe</w:t>
            </w:r>
          </w:p>
        </w:tc>
      </w:tr>
      <w:tr w:rsidR="00C74DC7" w:rsidRPr="00364ED3" w14:paraId="280EE279" w14:textId="77777777" w:rsidTr="0078679F">
        <w:trPr>
          <w:cantSplit/>
        </w:trPr>
        <w:tc>
          <w:tcPr>
            <w:tcW w:w="2315" w:type="dxa"/>
          </w:tcPr>
          <w:p w14:paraId="6E93D4A6" w14:textId="77777777" w:rsidR="00C74DC7" w:rsidRPr="00364ED3" w:rsidRDefault="00C74DC7" w:rsidP="00811A0A">
            <w:pPr>
              <w:keepNext/>
              <w:keepLines/>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 surpression</w:t>
            </w:r>
          </w:p>
        </w:tc>
        <w:tc>
          <w:tcPr>
            <w:tcW w:w="773" w:type="dxa"/>
            <w:vAlign w:val="bottom"/>
          </w:tcPr>
          <w:p w14:paraId="3851CBB5"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3500ABB5"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75C80722"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15C68F07"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7D69B3C4"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5B225732"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tcPr>
          <w:p w14:paraId="4F77EFB5"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4733C4BA"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5A</w:t>
            </w:r>
          </w:p>
        </w:tc>
      </w:tr>
      <w:tr w:rsidR="00C74DC7" w:rsidRPr="00364ED3" w14:paraId="6892D5E9" w14:textId="77777777" w:rsidTr="0078679F">
        <w:trPr>
          <w:cantSplit/>
        </w:trPr>
        <w:tc>
          <w:tcPr>
            <w:tcW w:w="2315" w:type="dxa"/>
          </w:tcPr>
          <w:p w14:paraId="5E12F9B2" w14:textId="74D7F815" w:rsidR="00C74DC7" w:rsidRPr="00364ED3" w:rsidRDefault="00C74DC7" w:rsidP="00811A0A">
            <w:pPr>
              <w:keepNext/>
              <w:keepLines/>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w:t>
            </w:r>
            <w:r w:rsidRPr="00364ED3">
              <w:rPr>
                <w:rFonts w:eastAsia="Times New Roman"/>
                <w:lang w:val="fr-FR"/>
              </w:rPr>
              <w:br/>
              <w:t>vers l</w:t>
            </w:r>
            <w:r w:rsidR="00DC744D" w:rsidRPr="00364ED3">
              <w:rPr>
                <w:rFonts w:eastAsia="Times New Roman"/>
                <w:lang w:val="fr-FR"/>
              </w:rPr>
              <w:t>’</w:t>
            </w:r>
            <w:r w:rsidRPr="00364ED3">
              <w:rPr>
                <w:rFonts w:eastAsia="Times New Roman"/>
                <w:lang w:val="fr-FR"/>
              </w:rPr>
              <w:t>extérieur</w:t>
            </w:r>
          </w:p>
        </w:tc>
        <w:tc>
          <w:tcPr>
            <w:tcW w:w="773" w:type="dxa"/>
            <w:vAlign w:val="bottom"/>
          </w:tcPr>
          <w:p w14:paraId="19021548"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7FF7290B"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47EE8C8C"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2592B2F3"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07E7D0D3"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6342D923"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1690ED2F"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50E7D2E7"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5B</w:t>
            </w:r>
          </w:p>
        </w:tc>
      </w:tr>
      <w:tr w:rsidR="00C74DC7" w:rsidRPr="00364ED3" w14:paraId="7F7D1089" w14:textId="77777777" w:rsidTr="0078679F">
        <w:trPr>
          <w:cantSplit/>
        </w:trPr>
        <w:tc>
          <w:tcPr>
            <w:tcW w:w="2315" w:type="dxa"/>
          </w:tcPr>
          <w:p w14:paraId="64253E5C" w14:textId="43FFFECA" w:rsidR="00C74DC7" w:rsidRPr="00364ED3" w:rsidRDefault="00C74DC7" w:rsidP="00811A0A">
            <w:pPr>
              <w:keepNext/>
              <w:keepLines/>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w:t>
            </w:r>
            <w:r w:rsidRPr="00364ED3">
              <w:rPr>
                <w:rFonts w:eastAsia="Times New Roman"/>
                <w:lang w:val="fr-FR"/>
              </w:rPr>
              <w:br/>
              <w:t>vers l</w:t>
            </w:r>
            <w:r w:rsidR="00DC744D" w:rsidRPr="00364ED3">
              <w:rPr>
                <w:rFonts w:eastAsia="Times New Roman"/>
                <w:lang w:val="fr-FR"/>
              </w:rPr>
              <w:t>’</w:t>
            </w:r>
            <w:r w:rsidRPr="00364ED3">
              <w:rPr>
                <w:rFonts w:eastAsia="Times New Roman"/>
                <w:lang w:val="fr-FR"/>
              </w:rPr>
              <w:t>intérieur</w:t>
            </w:r>
          </w:p>
        </w:tc>
        <w:tc>
          <w:tcPr>
            <w:tcW w:w="773" w:type="dxa"/>
            <w:vAlign w:val="bottom"/>
          </w:tcPr>
          <w:p w14:paraId="03D62CC9"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4A80DAEF"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C5BDA57"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7AD41B6F"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362D7DBE"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0A3DA4CA"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79E786C9"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22AD012"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5C</w:t>
            </w:r>
          </w:p>
        </w:tc>
      </w:tr>
      <w:tr w:rsidR="00C74DC7" w:rsidRPr="00364ED3" w14:paraId="4A3FE5CB" w14:textId="77777777" w:rsidTr="0078679F">
        <w:trPr>
          <w:cantSplit/>
        </w:trPr>
        <w:tc>
          <w:tcPr>
            <w:tcW w:w="2315" w:type="dxa"/>
          </w:tcPr>
          <w:p w14:paraId="7BF05B57" w14:textId="77777777" w:rsidR="00C74DC7" w:rsidRPr="00364ED3" w:rsidRDefault="00C74DC7" w:rsidP="00811A0A">
            <w:pPr>
              <w:keepNext/>
              <w:keepLines/>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 stabilité</w:t>
            </w:r>
          </w:p>
        </w:tc>
        <w:tc>
          <w:tcPr>
            <w:tcW w:w="773" w:type="dxa"/>
            <w:vAlign w:val="bottom"/>
          </w:tcPr>
          <w:p w14:paraId="4EED174F"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78A41188"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9417475"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6F1D95A0"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5D021542"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33F661D0"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tcPr>
          <w:p w14:paraId="0E13446E"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1434D79A"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5L</w:t>
            </w:r>
          </w:p>
        </w:tc>
      </w:tr>
      <w:tr w:rsidR="00C74DC7" w:rsidRPr="00364ED3" w14:paraId="7CEA5268" w14:textId="77777777" w:rsidTr="0078679F">
        <w:trPr>
          <w:cantSplit/>
        </w:trPr>
        <w:tc>
          <w:tcPr>
            <w:tcW w:w="2315" w:type="dxa"/>
          </w:tcPr>
          <w:p w14:paraId="105F7517" w14:textId="77777777" w:rsidR="00C74DC7" w:rsidRPr="00364ED3" w:rsidRDefault="00C74DC7" w:rsidP="00811A0A">
            <w:pPr>
              <w:keepNext/>
              <w:keepLines/>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 compatibilité GNC/GNL</w:t>
            </w:r>
          </w:p>
        </w:tc>
        <w:tc>
          <w:tcPr>
            <w:tcW w:w="773" w:type="dxa"/>
            <w:vAlign w:val="bottom"/>
          </w:tcPr>
          <w:p w14:paraId="391BACC0"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75BF20D5"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05B787A"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1029A5C8"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8C9ABBF"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5BCE79CE"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1B23AF40"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306F4CE" w14:textId="77777777" w:rsidR="00C74DC7" w:rsidRPr="00364ED3" w:rsidRDefault="00C74DC7" w:rsidP="00811A0A">
            <w:pPr>
              <w:keepNext/>
              <w:keepLines/>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5D</w:t>
            </w:r>
          </w:p>
        </w:tc>
      </w:tr>
      <w:tr w:rsidR="00C74DC7" w:rsidRPr="00364ED3" w14:paraId="48244B45" w14:textId="77777777" w:rsidTr="0078679F">
        <w:trPr>
          <w:cantSplit/>
        </w:trPr>
        <w:tc>
          <w:tcPr>
            <w:tcW w:w="2315" w:type="dxa"/>
          </w:tcPr>
          <w:p w14:paraId="44685C3D"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 résistance</w:t>
            </w:r>
            <w:r w:rsidRPr="00364ED3">
              <w:rPr>
                <w:rFonts w:eastAsia="Times New Roman"/>
                <w:lang w:val="fr-FR"/>
              </w:rPr>
              <w:br/>
              <w:t>à la corrosion</w:t>
            </w:r>
          </w:p>
        </w:tc>
        <w:tc>
          <w:tcPr>
            <w:tcW w:w="773" w:type="dxa"/>
            <w:vAlign w:val="bottom"/>
          </w:tcPr>
          <w:p w14:paraId="72A75EC2"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19EB271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6D46BB4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4D8B4F2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7469A77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144BA2C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34B09F02"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76D0ED1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5E</w:t>
            </w:r>
          </w:p>
        </w:tc>
      </w:tr>
      <w:tr w:rsidR="00C74DC7" w:rsidRPr="00364ED3" w14:paraId="7BC4C2B1" w14:textId="77777777" w:rsidTr="0078679F">
        <w:trPr>
          <w:cantSplit/>
        </w:trPr>
        <w:tc>
          <w:tcPr>
            <w:tcW w:w="2315" w:type="dxa"/>
          </w:tcPr>
          <w:p w14:paraId="33686DA9"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 xml:space="preserve">Essai de résistance </w:t>
            </w:r>
            <w:r w:rsidRPr="00364ED3">
              <w:rPr>
                <w:rFonts w:eastAsia="Times New Roman"/>
                <w:lang w:val="fr-FR"/>
              </w:rPr>
              <w:br/>
              <w:t>à la chaleur sèche</w:t>
            </w:r>
          </w:p>
        </w:tc>
        <w:tc>
          <w:tcPr>
            <w:tcW w:w="773" w:type="dxa"/>
            <w:vAlign w:val="bottom"/>
          </w:tcPr>
          <w:p w14:paraId="4843ACD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674A494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7EB450D"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07C4C60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2EE179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30BF14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1C33AFB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05E9F76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5F</w:t>
            </w:r>
          </w:p>
        </w:tc>
      </w:tr>
      <w:tr w:rsidR="00C74DC7" w:rsidRPr="00364ED3" w14:paraId="0C2C7C5C" w14:textId="77777777" w:rsidTr="0078679F">
        <w:trPr>
          <w:cantSplit/>
        </w:trPr>
        <w:tc>
          <w:tcPr>
            <w:tcW w:w="2315" w:type="dxa"/>
          </w:tcPr>
          <w:p w14:paraId="466DFACF" w14:textId="42C48590"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 tenue à l</w:t>
            </w:r>
            <w:r w:rsidR="00DC744D" w:rsidRPr="00364ED3">
              <w:rPr>
                <w:rFonts w:eastAsia="Times New Roman"/>
                <w:lang w:val="fr-FR"/>
              </w:rPr>
              <w:t>’</w:t>
            </w:r>
            <w:r w:rsidRPr="00364ED3">
              <w:rPr>
                <w:rFonts w:eastAsia="Times New Roman"/>
                <w:lang w:val="fr-FR"/>
              </w:rPr>
              <w:t>ozone</w:t>
            </w:r>
          </w:p>
        </w:tc>
        <w:tc>
          <w:tcPr>
            <w:tcW w:w="773" w:type="dxa"/>
            <w:vAlign w:val="bottom"/>
          </w:tcPr>
          <w:p w14:paraId="043BB071"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00EC9F5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10A9A09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5682FF2C"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7A842E6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3BF5583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tcPr>
          <w:p w14:paraId="4E455F4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56656DA7"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5G</w:t>
            </w:r>
          </w:p>
        </w:tc>
      </w:tr>
      <w:tr w:rsidR="00C74DC7" w:rsidRPr="00364ED3" w14:paraId="5393912C" w14:textId="77777777" w:rsidTr="0078679F">
        <w:trPr>
          <w:cantSplit/>
        </w:trPr>
        <w:tc>
          <w:tcPr>
            <w:tcW w:w="2315" w:type="dxa"/>
          </w:tcPr>
          <w:p w14:paraId="21AB7CFC" w14:textId="50D627CC"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 xml:space="preserve">éclatement/ </w:t>
            </w:r>
            <w:r w:rsidRPr="00364ED3">
              <w:rPr>
                <w:rFonts w:eastAsia="Times New Roman"/>
                <w:lang w:val="fr-FR"/>
              </w:rPr>
              <w:br/>
              <w:t>de destruction</w:t>
            </w:r>
          </w:p>
        </w:tc>
        <w:tc>
          <w:tcPr>
            <w:tcW w:w="773" w:type="dxa"/>
            <w:vAlign w:val="bottom"/>
          </w:tcPr>
          <w:p w14:paraId="4AE6A5C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0D7312D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12A6C7DB"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234DD8C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7C830BC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4A68EE2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3684FBA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26B6F2F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5M</w:t>
            </w:r>
          </w:p>
        </w:tc>
      </w:tr>
      <w:tr w:rsidR="00C74DC7" w:rsidRPr="00364ED3" w14:paraId="1BC15143" w14:textId="77777777" w:rsidTr="0078679F">
        <w:trPr>
          <w:cantSplit/>
        </w:trPr>
        <w:tc>
          <w:tcPr>
            <w:tcW w:w="2315" w:type="dxa"/>
          </w:tcPr>
          <w:p w14:paraId="5F351B9A"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du cycle thermique</w:t>
            </w:r>
          </w:p>
        </w:tc>
        <w:tc>
          <w:tcPr>
            <w:tcW w:w="773" w:type="dxa"/>
            <w:vAlign w:val="bottom"/>
          </w:tcPr>
          <w:p w14:paraId="1370BBE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66E4BE3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70633500"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8F5311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6169355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1C31343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tcPr>
          <w:p w14:paraId="26ACC60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4D3595D1"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5H</w:t>
            </w:r>
          </w:p>
        </w:tc>
      </w:tr>
      <w:tr w:rsidR="00C74DC7" w:rsidRPr="00364ED3" w14:paraId="2BC0AE9D" w14:textId="77777777" w:rsidTr="0078679F">
        <w:trPr>
          <w:cantSplit/>
        </w:trPr>
        <w:tc>
          <w:tcPr>
            <w:tcW w:w="2315" w:type="dxa"/>
          </w:tcPr>
          <w:p w14:paraId="6257451D"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des cycles de pression</w:t>
            </w:r>
          </w:p>
        </w:tc>
        <w:tc>
          <w:tcPr>
            <w:tcW w:w="773" w:type="dxa"/>
            <w:vAlign w:val="bottom"/>
          </w:tcPr>
          <w:p w14:paraId="49035834"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205BA79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773950D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6CDFA4D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5AC3D0CD"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252E3CB0"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tcPr>
          <w:p w14:paraId="79DAFB3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60E4273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5I</w:t>
            </w:r>
          </w:p>
        </w:tc>
      </w:tr>
      <w:tr w:rsidR="00C74DC7" w:rsidRPr="00364ED3" w14:paraId="294752D3" w14:textId="77777777" w:rsidTr="0078679F">
        <w:trPr>
          <w:cantSplit/>
        </w:trPr>
        <w:tc>
          <w:tcPr>
            <w:tcW w:w="2315" w:type="dxa"/>
          </w:tcPr>
          <w:p w14:paraId="19F783C5"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 xml:space="preserve">Essai de résistance </w:t>
            </w:r>
            <w:r w:rsidRPr="00364ED3">
              <w:rPr>
                <w:rFonts w:eastAsia="Times New Roman"/>
                <w:lang w:val="fr-FR"/>
              </w:rPr>
              <w:br/>
              <w:t>aux vibrations</w:t>
            </w:r>
          </w:p>
        </w:tc>
        <w:tc>
          <w:tcPr>
            <w:tcW w:w="773" w:type="dxa"/>
            <w:vAlign w:val="bottom"/>
          </w:tcPr>
          <w:p w14:paraId="4786E20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3" w:type="dxa"/>
            <w:vAlign w:val="bottom"/>
          </w:tcPr>
          <w:p w14:paraId="1C99E8A2"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577E4A4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22F4147B"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08C27D3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284B5CBC"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6E316E6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A</w:t>
            </w:r>
          </w:p>
        </w:tc>
        <w:tc>
          <w:tcPr>
            <w:tcW w:w="774" w:type="dxa"/>
            <w:vAlign w:val="bottom"/>
          </w:tcPr>
          <w:p w14:paraId="7964C0D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5N</w:t>
            </w:r>
          </w:p>
        </w:tc>
      </w:tr>
      <w:tr w:rsidR="00C74DC7" w:rsidRPr="00364ED3" w14:paraId="2E81EC36" w14:textId="77777777" w:rsidTr="0078679F">
        <w:trPr>
          <w:cantSplit/>
        </w:trPr>
        <w:tc>
          <w:tcPr>
            <w:tcW w:w="2315" w:type="dxa"/>
          </w:tcPr>
          <w:p w14:paraId="30412439"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Températures de fonctionnement</w:t>
            </w:r>
          </w:p>
        </w:tc>
        <w:tc>
          <w:tcPr>
            <w:tcW w:w="773" w:type="dxa"/>
            <w:vAlign w:val="bottom"/>
          </w:tcPr>
          <w:p w14:paraId="4E1761B1"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3" w:type="dxa"/>
            <w:vAlign w:val="bottom"/>
          </w:tcPr>
          <w:p w14:paraId="720BABF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44D1662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3048687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64DD7573"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1EEFA827"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6B129ECE"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44633F5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5O</w:t>
            </w:r>
          </w:p>
        </w:tc>
      </w:tr>
      <w:tr w:rsidR="00C74DC7" w:rsidRPr="00364ED3" w14:paraId="1E0600A3" w14:textId="77777777" w:rsidTr="0078679F">
        <w:trPr>
          <w:cantSplit/>
        </w:trPr>
        <w:tc>
          <w:tcPr>
            <w:tcW w:w="2315" w:type="dxa"/>
          </w:tcPr>
          <w:p w14:paraId="494F93E8" w14:textId="77777777"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rPr>
                <w:rFonts w:eastAsia="Times New Roman"/>
                <w:lang w:val="fr-FR"/>
              </w:rPr>
              <w:t>Essai du GNL à basse température</w:t>
            </w:r>
          </w:p>
        </w:tc>
        <w:tc>
          <w:tcPr>
            <w:tcW w:w="773" w:type="dxa"/>
            <w:vAlign w:val="bottom"/>
          </w:tcPr>
          <w:p w14:paraId="0CE9FF4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3" w:type="dxa"/>
            <w:vAlign w:val="bottom"/>
          </w:tcPr>
          <w:p w14:paraId="07F3120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130731BF"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160C1D6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69D0573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78AF1400"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774" w:type="dxa"/>
            <w:vAlign w:val="bottom"/>
          </w:tcPr>
          <w:p w14:paraId="6F9F2C3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O</w:t>
            </w:r>
          </w:p>
        </w:tc>
        <w:tc>
          <w:tcPr>
            <w:tcW w:w="774" w:type="dxa"/>
            <w:vAlign w:val="bottom"/>
          </w:tcPr>
          <w:p w14:paraId="48707A0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5P</w:t>
            </w:r>
          </w:p>
        </w:tc>
      </w:tr>
      <w:tr w:rsidR="00C74DC7" w:rsidRPr="00364ED3" w14:paraId="2FADA456" w14:textId="77777777" w:rsidTr="0078679F">
        <w:trPr>
          <w:cantSplit/>
        </w:trPr>
        <w:tc>
          <w:tcPr>
            <w:tcW w:w="2315" w:type="dxa"/>
          </w:tcPr>
          <w:p w14:paraId="6753397D" w14:textId="16A0A746" w:rsidR="00C74DC7" w:rsidRPr="00364ED3" w:rsidRDefault="00C74DC7" w:rsidP="0078679F">
            <w:pPr>
              <w:kinsoku/>
              <w:overflowPunct/>
              <w:autoSpaceDE/>
              <w:autoSpaceDN/>
              <w:adjustRightInd/>
              <w:snapToGrid/>
              <w:spacing w:before="56" w:after="56" w:line="220" w:lineRule="exact"/>
              <w:ind w:left="57" w:right="57"/>
              <w:rPr>
                <w:rFonts w:eastAsia="Times New Roman"/>
                <w:lang w:val="fr-FR"/>
              </w:rPr>
            </w:pPr>
            <w:r w:rsidRPr="00364ED3">
              <w:t>Essai de compatibilité des éléments non métalliques avec les fluides d</w:t>
            </w:r>
            <w:r w:rsidR="00DC744D" w:rsidRPr="00364ED3">
              <w:t>’</w:t>
            </w:r>
            <w:r w:rsidRPr="00364ED3">
              <w:t>échange thermique</w:t>
            </w:r>
          </w:p>
        </w:tc>
        <w:tc>
          <w:tcPr>
            <w:tcW w:w="773" w:type="dxa"/>
            <w:vAlign w:val="bottom"/>
          </w:tcPr>
          <w:p w14:paraId="7ED16D2A"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3" w:type="dxa"/>
            <w:vAlign w:val="bottom"/>
          </w:tcPr>
          <w:p w14:paraId="4355CEA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4DE5DA2C"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05EFAD58"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56D9B6E6"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794A7CA7"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399D1079"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A</w:t>
            </w:r>
          </w:p>
        </w:tc>
        <w:tc>
          <w:tcPr>
            <w:tcW w:w="774" w:type="dxa"/>
            <w:vAlign w:val="bottom"/>
          </w:tcPr>
          <w:p w14:paraId="598DCAE5" w14:textId="77777777" w:rsidR="00C74DC7" w:rsidRPr="00364ED3" w:rsidRDefault="00C74DC7" w:rsidP="0078679F">
            <w:pPr>
              <w:kinsoku/>
              <w:overflowPunct/>
              <w:autoSpaceDE/>
              <w:autoSpaceDN/>
              <w:adjustRightInd/>
              <w:snapToGrid/>
              <w:spacing w:before="56" w:after="56" w:line="220" w:lineRule="exact"/>
              <w:ind w:left="57" w:right="57"/>
              <w:jc w:val="center"/>
              <w:rPr>
                <w:rFonts w:eastAsia="Times New Roman"/>
                <w:lang w:val="fr-FR"/>
              </w:rPr>
            </w:pPr>
            <w:r w:rsidRPr="00364ED3">
              <w:t>5Q</w:t>
            </w:r>
          </w:p>
        </w:tc>
      </w:tr>
    </w:tbl>
    <w:p w14:paraId="3386355C" w14:textId="77777777" w:rsidR="00C74DC7" w:rsidRPr="00364ED3" w:rsidRDefault="00C74DC7" w:rsidP="00C74DC7">
      <w:pPr>
        <w:kinsoku/>
        <w:overflowPunct/>
        <w:autoSpaceDE/>
        <w:autoSpaceDN/>
        <w:adjustRightInd/>
        <w:snapToGrid/>
        <w:spacing w:before="120"/>
        <w:ind w:left="1134" w:right="1134" w:firstLine="170"/>
        <w:jc w:val="both"/>
        <w:rPr>
          <w:rFonts w:eastAsia="Times New Roman"/>
          <w:bCs/>
          <w:sz w:val="18"/>
          <w:szCs w:val="18"/>
          <w:lang w:val="fr-FR"/>
        </w:rPr>
      </w:pPr>
      <w:r w:rsidRPr="00364ED3">
        <w:rPr>
          <w:rFonts w:eastAsia="Times New Roman"/>
          <w:bCs/>
          <w:sz w:val="18"/>
          <w:szCs w:val="18"/>
          <w:lang w:val="fr-FR"/>
        </w:rPr>
        <w:t>X =</w:t>
      </w:r>
      <w:r w:rsidRPr="00364ED3">
        <w:rPr>
          <w:rFonts w:eastAsia="Times New Roman"/>
          <w:bCs/>
          <w:sz w:val="18"/>
          <w:szCs w:val="18"/>
          <w:lang w:val="fr-FR"/>
        </w:rPr>
        <w:tab/>
        <w:t>Applicable ;</w:t>
      </w:r>
    </w:p>
    <w:p w14:paraId="3EB9D427" w14:textId="77777777" w:rsidR="00C74DC7" w:rsidRPr="00364ED3" w:rsidRDefault="00C74DC7" w:rsidP="00C74DC7">
      <w:pPr>
        <w:kinsoku/>
        <w:overflowPunct/>
        <w:autoSpaceDE/>
        <w:autoSpaceDN/>
        <w:adjustRightInd/>
        <w:snapToGrid/>
        <w:ind w:left="1134" w:right="1134" w:firstLine="170"/>
        <w:jc w:val="both"/>
        <w:rPr>
          <w:rFonts w:eastAsia="Times New Roman"/>
          <w:bCs/>
          <w:sz w:val="18"/>
          <w:szCs w:val="18"/>
          <w:lang w:val="fr-FR"/>
        </w:rPr>
      </w:pPr>
      <w:r w:rsidRPr="00364ED3">
        <w:rPr>
          <w:rFonts w:eastAsia="Times New Roman"/>
          <w:bCs/>
          <w:sz w:val="18"/>
          <w:szCs w:val="18"/>
          <w:lang w:val="fr-FR"/>
        </w:rPr>
        <w:t>O =</w:t>
      </w:r>
      <w:r w:rsidRPr="00364ED3">
        <w:rPr>
          <w:rFonts w:eastAsia="Times New Roman"/>
          <w:bCs/>
          <w:sz w:val="18"/>
          <w:szCs w:val="18"/>
          <w:lang w:val="fr-FR"/>
        </w:rPr>
        <w:tab/>
        <w:t>Non applicable ;</w:t>
      </w:r>
    </w:p>
    <w:p w14:paraId="7A0CABD0" w14:textId="5C77C176" w:rsidR="00C74DC7" w:rsidRPr="00364ED3" w:rsidRDefault="00C74DC7" w:rsidP="00C74DC7">
      <w:pPr>
        <w:kinsoku/>
        <w:overflowPunct/>
        <w:autoSpaceDE/>
        <w:autoSpaceDN/>
        <w:adjustRightInd/>
        <w:snapToGrid/>
        <w:spacing w:after="240"/>
        <w:ind w:left="1134" w:right="1134" w:firstLine="170"/>
        <w:jc w:val="both"/>
        <w:rPr>
          <w:rFonts w:eastAsia="Times New Roman"/>
          <w:bCs/>
          <w:sz w:val="18"/>
          <w:szCs w:val="18"/>
          <w:lang w:val="fr-FR"/>
        </w:rPr>
      </w:pPr>
      <w:r w:rsidRPr="00364ED3">
        <w:rPr>
          <w:rFonts w:eastAsia="Times New Roman"/>
          <w:bCs/>
          <w:sz w:val="18"/>
          <w:szCs w:val="18"/>
          <w:lang w:val="fr-FR"/>
        </w:rPr>
        <w:t>A =</w:t>
      </w:r>
      <w:r w:rsidRPr="00364ED3">
        <w:rPr>
          <w:rFonts w:eastAsia="Times New Roman"/>
          <w:bCs/>
          <w:sz w:val="18"/>
          <w:szCs w:val="18"/>
          <w:lang w:val="fr-FR"/>
        </w:rPr>
        <w:tab/>
        <w:t>S</w:t>
      </w:r>
      <w:r w:rsidR="00DC744D" w:rsidRPr="00364ED3">
        <w:rPr>
          <w:rFonts w:eastAsia="Times New Roman"/>
          <w:bCs/>
          <w:sz w:val="18"/>
          <w:szCs w:val="18"/>
          <w:lang w:val="fr-FR"/>
        </w:rPr>
        <w:t>’</w:t>
      </w:r>
      <w:r w:rsidRPr="00364ED3">
        <w:rPr>
          <w:rFonts w:eastAsia="Times New Roman"/>
          <w:bCs/>
          <w:sz w:val="18"/>
          <w:szCs w:val="18"/>
          <w:lang w:val="fr-FR"/>
        </w:rPr>
        <w:t>il y a lieu.</w:t>
      </w:r>
    </w:p>
    <w:p w14:paraId="4C44AD77" w14:textId="77777777" w:rsidR="00C74DC7" w:rsidRPr="00364ED3" w:rsidRDefault="00C74DC7" w:rsidP="00C74DC7">
      <w:pPr>
        <w:pStyle w:val="HChG"/>
        <w:ind w:left="2268"/>
        <w:rPr>
          <w:lang w:val="fr-FR"/>
        </w:rPr>
      </w:pPr>
      <w:r w:rsidRPr="00364ED3">
        <w:rPr>
          <w:lang w:val="fr-FR"/>
        </w:rPr>
        <w:t>4.</w:t>
      </w:r>
      <w:r w:rsidRPr="00364ED3">
        <w:rPr>
          <w:lang w:val="fr-FR"/>
        </w:rPr>
        <w:tab/>
        <w:t>Définitions</w:t>
      </w:r>
    </w:p>
    <w:p w14:paraId="01BF7DCF" w14:textId="77777777" w:rsidR="00C74DC7" w:rsidRPr="00364ED3" w:rsidRDefault="00C74DC7" w:rsidP="00C74DC7">
      <w:pPr>
        <w:pStyle w:val="SingleTxtG"/>
        <w:ind w:left="2268"/>
        <w:rPr>
          <w:lang w:val="fr-FR"/>
        </w:rPr>
      </w:pPr>
      <w:bookmarkStart w:id="12" w:name="_Hlk106114570"/>
      <w:r w:rsidRPr="00364ED3">
        <w:rPr>
          <w:lang w:val="fr-FR"/>
        </w:rPr>
        <w:t>Au sens du présent Règlement, on entend :</w:t>
      </w:r>
    </w:p>
    <w:bookmarkEnd w:id="12"/>
    <w:p w14:paraId="2A4A1DEE" w14:textId="77777777" w:rsidR="00C74DC7" w:rsidRPr="00364ED3" w:rsidRDefault="00C74DC7" w:rsidP="00C74DC7">
      <w:pPr>
        <w:pStyle w:val="SingleTxtG"/>
        <w:tabs>
          <w:tab w:val="left" w:pos="2268"/>
        </w:tabs>
        <w:ind w:left="2268" w:hanging="1134"/>
        <w:rPr>
          <w:lang w:val="fr-FR"/>
        </w:rPr>
      </w:pPr>
      <w:r w:rsidRPr="00364ED3">
        <w:rPr>
          <w:lang w:val="fr-FR"/>
        </w:rPr>
        <w:t>4.1</w:t>
      </w:r>
      <w:r w:rsidRPr="00364ED3">
        <w:rPr>
          <w:lang w:val="fr-FR"/>
        </w:rPr>
        <w:tab/>
        <w:t>Par « </w:t>
      </w:r>
      <w:r w:rsidRPr="00364ED3">
        <w:rPr>
          <w:i/>
          <w:lang w:val="fr-FR"/>
        </w:rPr>
        <w:t>pression</w:t>
      </w:r>
      <w:r w:rsidRPr="00364ED3">
        <w:rPr>
          <w:lang w:val="fr-FR"/>
        </w:rPr>
        <w:t> », la pression relative, par rapport à la pression atmosphérique, sauf autre indication ;</w:t>
      </w:r>
    </w:p>
    <w:p w14:paraId="786B01FC" w14:textId="429AD922"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w:t>
      </w:r>
      <w:r w:rsidRPr="00364ED3">
        <w:rPr>
          <w:rFonts w:eastAsia="Times New Roman"/>
          <w:lang w:val="fr-FR"/>
        </w:rPr>
        <w:tab/>
        <w:t>Par « </w:t>
      </w:r>
      <w:r w:rsidRPr="00364ED3">
        <w:rPr>
          <w:rFonts w:eastAsia="Times New Roman"/>
          <w:i/>
          <w:lang w:val="fr-FR"/>
        </w:rPr>
        <w:t>pression de service</w:t>
      </w:r>
      <w:r w:rsidRPr="00364ED3">
        <w:rPr>
          <w:rFonts w:eastAsia="Times New Roman"/>
          <w:lang w:val="fr-FR"/>
        </w:rPr>
        <w:t> » ou</w:t>
      </w:r>
      <w:r w:rsidRPr="00364ED3">
        <w:rPr>
          <w:rFonts w:eastAsia="Times New Roman"/>
          <w:i/>
          <w:lang w:val="fr-FR"/>
        </w:rPr>
        <w:t xml:space="preserve"> </w:t>
      </w:r>
      <w:r w:rsidRPr="00364ED3">
        <w:rPr>
          <w:rFonts w:eastAsia="Times New Roman"/>
          <w:lang w:val="fr-FR"/>
        </w:rPr>
        <w:t>« </w:t>
      </w:r>
      <w:r w:rsidRPr="00364ED3">
        <w:rPr>
          <w:rFonts w:eastAsia="Times New Roman"/>
          <w:i/>
          <w:lang w:val="fr-FR"/>
        </w:rPr>
        <w:t>pression de fonctionnement</w:t>
      </w:r>
      <w:r w:rsidRPr="00364ED3">
        <w:rPr>
          <w:rFonts w:eastAsia="Times New Roman"/>
          <w:lang w:val="fr-FR"/>
        </w:rPr>
        <w:t> »,</w:t>
      </w:r>
      <w:r w:rsidRPr="00364ED3">
        <w:rPr>
          <w:rFonts w:eastAsia="Times New Roman"/>
          <w:i/>
          <w:lang w:val="fr-FR"/>
        </w:rPr>
        <w:t xml:space="preserve"> </w:t>
      </w:r>
      <w:r w:rsidRPr="00364ED3">
        <w:rPr>
          <w:rFonts w:eastAsia="Times New Roman"/>
          <w:lang w:val="fr-FR"/>
        </w:rPr>
        <w:t>la pression stabilisée à une température uniforme du gaz de 15 </w:t>
      </w:r>
      <w:r w:rsidRPr="00364ED3">
        <w:rPr>
          <w:rFonts w:eastAsia="Times New Roman"/>
          <w:lang w:val="fr-FR"/>
        </w:rPr>
        <w:sym w:font="Symbol" w:char="F0B0"/>
      </w:r>
      <w:r w:rsidRPr="00364ED3">
        <w:rPr>
          <w:rFonts w:eastAsia="Times New Roman"/>
          <w:lang w:val="fr-FR"/>
        </w:rPr>
        <w:t>C. Pour le GNL, il s</w:t>
      </w:r>
      <w:r w:rsidR="00DC744D" w:rsidRPr="00364ED3">
        <w:rPr>
          <w:rFonts w:eastAsia="Times New Roman"/>
          <w:lang w:val="fr-FR"/>
        </w:rPr>
        <w:t>’</w:t>
      </w:r>
      <w:r w:rsidRPr="00364ED3">
        <w:rPr>
          <w:rFonts w:eastAsia="Times New Roman"/>
          <w:lang w:val="fr-FR"/>
        </w:rPr>
        <w:t>agit de la pression stabilisée prévue pour le réservoir utilisé, telle qu</w:t>
      </w:r>
      <w:r w:rsidR="00DC744D" w:rsidRPr="00364ED3">
        <w:rPr>
          <w:rFonts w:eastAsia="Times New Roman"/>
          <w:lang w:val="fr-FR"/>
        </w:rPr>
        <w:t>’</w:t>
      </w:r>
      <w:r w:rsidRPr="00364ED3">
        <w:rPr>
          <w:rFonts w:eastAsia="Times New Roman"/>
          <w:lang w:val="fr-FR"/>
        </w:rPr>
        <w:t>elle est spécifiée par le fabricant ;</w:t>
      </w:r>
    </w:p>
    <w:p w14:paraId="3C381F2D" w14:textId="4E8FB47C"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w:t>
      </w:r>
      <w:r w:rsidRPr="00364ED3">
        <w:rPr>
          <w:rFonts w:eastAsia="Times New Roman"/>
          <w:lang w:val="fr-FR"/>
        </w:rPr>
        <w:tab/>
        <w:t>Par « </w:t>
      </w:r>
      <w:r w:rsidRPr="00364ED3">
        <w:rPr>
          <w:rFonts w:eastAsia="Times New Roman"/>
          <w:i/>
          <w:lang w:val="fr-FR"/>
        </w:rPr>
        <w:t>pression d</w:t>
      </w:r>
      <w:r w:rsidR="00DC744D" w:rsidRPr="00364ED3">
        <w:rPr>
          <w:rFonts w:eastAsia="Times New Roman"/>
          <w:i/>
          <w:lang w:val="fr-FR"/>
        </w:rPr>
        <w:t>’</w:t>
      </w:r>
      <w:r w:rsidRPr="00364ED3">
        <w:rPr>
          <w:rFonts w:eastAsia="Times New Roman"/>
          <w:i/>
          <w:lang w:val="fr-FR"/>
        </w:rPr>
        <w:t>essai</w:t>
      </w:r>
      <w:r w:rsidRPr="00364ED3">
        <w:rPr>
          <w:rFonts w:eastAsia="Times New Roman"/>
          <w:lang w:val="fr-FR"/>
        </w:rPr>
        <w:t> », la pression à laquelle l</w:t>
      </w:r>
      <w:r w:rsidR="00DC744D" w:rsidRPr="00364ED3">
        <w:rPr>
          <w:rFonts w:eastAsia="Times New Roman"/>
          <w:lang w:val="fr-FR"/>
        </w:rPr>
        <w:t>’</w:t>
      </w:r>
      <w:r w:rsidRPr="00364ED3">
        <w:rPr>
          <w:rFonts w:eastAsia="Times New Roman"/>
          <w:lang w:val="fr-FR"/>
        </w:rPr>
        <w:t>organe est soumis au cours de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homologation. Dans le cas d</w:t>
      </w:r>
      <w:r w:rsidR="00DC744D" w:rsidRPr="00364ED3">
        <w:rPr>
          <w:rFonts w:eastAsia="Times New Roman"/>
          <w:lang w:val="fr-FR"/>
        </w:rPr>
        <w:t>’</w:t>
      </w:r>
      <w:r w:rsidRPr="00364ED3">
        <w:rPr>
          <w:rFonts w:eastAsia="Times New Roman"/>
          <w:lang w:val="fr-FR"/>
        </w:rPr>
        <w:t>un réservoir de GNL, il s</w:t>
      </w:r>
      <w:r w:rsidR="00DC744D" w:rsidRPr="00364ED3">
        <w:rPr>
          <w:rFonts w:eastAsia="Times New Roman"/>
          <w:lang w:val="fr-FR"/>
        </w:rPr>
        <w:t>’</w:t>
      </w:r>
      <w:r w:rsidRPr="00364ED3">
        <w:rPr>
          <w:rFonts w:eastAsia="Times New Roman"/>
          <w:lang w:val="fr-FR"/>
        </w:rPr>
        <w:t>agit de la pression en mode économique, ou de la pression de saturation normale du GNL requise par le moteur. Dans le cas d</w:t>
      </w:r>
      <w:r w:rsidR="00DC744D" w:rsidRPr="00364ED3">
        <w:rPr>
          <w:rFonts w:eastAsia="Times New Roman"/>
          <w:lang w:val="fr-FR"/>
        </w:rPr>
        <w:t>’</w:t>
      </w:r>
      <w:r w:rsidRPr="00364ED3">
        <w:rPr>
          <w:rFonts w:eastAsia="Times New Roman"/>
          <w:lang w:val="fr-FR"/>
        </w:rPr>
        <w:t>une bouteille de GNC, c</w:t>
      </w:r>
      <w:r w:rsidR="00DC744D" w:rsidRPr="00364ED3">
        <w:rPr>
          <w:rFonts w:eastAsia="Times New Roman"/>
          <w:lang w:val="fr-FR"/>
        </w:rPr>
        <w:t>’</w:t>
      </w:r>
      <w:r w:rsidRPr="00364ED3">
        <w:rPr>
          <w:rFonts w:eastAsia="Times New Roman"/>
          <w:lang w:val="fr-FR"/>
        </w:rPr>
        <w:t>est la pression à laquelle la bouteille est soumise dans l</w:t>
      </w:r>
      <w:r w:rsidR="00DC744D" w:rsidRPr="00364ED3">
        <w:rPr>
          <w:rFonts w:eastAsia="Times New Roman"/>
          <w:lang w:val="fr-FR"/>
        </w:rPr>
        <w:t>’</w:t>
      </w:r>
      <w:r w:rsidRPr="00364ED3">
        <w:rPr>
          <w:rFonts w:eastAsia="Times New Roman"/>
          <w:lang w:val="fr-FR"/>
        </w:rPr>
        <w:t>essai hydrostatique ;</w:t>
      </w:r>
    </w:p>
    <w:p w14:paraId="5010DA49" w14:textId="030F8A62"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w:t>
      </w:r>
      <w:r w:rsidRPr="00364ED3">
        <w:rPr>
          <w:rFonts w:eastAsia="Times New Roman"/>
          <w:lang w:val="fr-FR"/>
        </w:rPr>
        <w:tab/>
        <w:t>Par « </w:t>
      </w:r>
      <w:r w:rsidRPr="00364ED3">
        <w:rPr>
          <w:rFonts w:eastAsia="Times New Roman"/>
          <w:i/>
          <w:lang w:val="fr-FR"/>
        </w:rPr>
        <w:t>pression maximale de fonctionnement</w:t>
      </w:r>
      <w:r w:rsidRPr="00364ED3">
        <w:rPr>
          <w:rFonts w:eastAsia="Times New Roman"/>
          <w:lang w:val="fr-FR"/>
        </w:rPr>
        <w:t> », la pression maximale pour laquelle un organe est conçu et sur la base de laquelle sa résistance est déterminée. Dans le cas d</w:t>
      </w:r>
      <w:r w:rsidR="00DC744D" w:rsidRPr="00364ED3">
        <w:rPr>
          <w:rFonts w:eastAsia="Times New Roman"/>
          <w:lang w:val="fr-FR"/>
        </w:rPr>
        <w:t>’</w:t>
      </w:r>
      <w:r w:rsidRPr="00364ED3">
        <w:rPr>
          <w:rFonts w:eastAsia="Times New Roman"/>
          <w:lang w:val="fr-FR"/>
        </w:rPr>
        <w:t>une bouteille de GNC, il s</w:t>
      </w:r>
      <w:r w:rsidR="00DC744D" w:rsidRPr="00364ED3">
        <w:rPr>
          <w:rFonts w:eastAsia="Times New Roman"/>
          <w:lang w:val="fr-FR"/>
        </w:rPr>
        <w:t>’</w:t>
      </w:r>
      <w:r w:rsidRPr="00364ED3">
        <w:rPr>
          <w:rFonts w:eastAsia="Times New Roman"/>
          <w:lang w:val="fr-FR"/>
        </w:rPr>
        <w:t>agit de 20 MPa stabilisés à une température uniforme de 15 </w:t>
      </w:r>
      <w:r w:rsidRPr="00364ED3">
        <w:rPr>
          <w:rFonts w:eastAsia="Times New Roman"/>
          <w:lang w:val="fr-FR"/>
        </w:rPr>
        <w:sym w:font="Symbol" w:char="F0B0"/>
      </w:r>
      <w:r w:rsidRPr="00364ED3">
        <w:rPr>
          <w:rFonts w:eastAsia="Times New Roman"/>
          <w:lang w:val="fr-FR"/>
        </w:rPr>
        <w:t>C. Dans le cas d</w:t>
      </w:r>
      <w:r w:rsidR="00DC744D" w:rsidRPr="00364ED3">
        <w:rPr>
          <w:rFonts w:eastAsia="Times New Roman"/>
          <w:lang w:val="fr-FR"/>
        </w:rPr>
        <w:t>’</w:t>
      </w:r>
      <w:r w:rsidRPr="00364ED3">
        <w:rPr>
          <w:rFonts w:eastAsia="Times New Roman"/>
          <w:lang w:val="fr-FR"/>
        </w:rPr>
        <w:t>un réservoir de GNL, c</w:t>
      </w:r>
      <w:r w:rsidR="00DC744D" w:rsidRPr="00364ED3">
        <w:rPr>
          <w:rFonts w:eastAsia="Times New Roman"/>
          <w:lang w:val="fr-FR"/>
        </w:rPr>
        <w:t>’</w:t>
      </w:r>
      <w:r w:rsidRPr="00364ED3">
        <w:rPr>
          <w:rFonts w:eastAsia="Times New Roman"/>
          <w:lang w:val="fr-FR"/>
        </w:rPr>
        <w:t>est la pression correspondant à la valeur nominale retenue pour la soupape de décompression primaire ;</w:t>
      </w:r>
    </w:p>
    <w:p w14:paraId="319313AA" w14:textId="6459520C"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w:t>
      </w:r>
      <w:r w:rsidRPr="00364ED3">
        <w:rPr>
          <w:rFonts w:eastAsia="Times New Roman"/>
          <w:lang w:val="fr-FR"/>
        </w:rPr>
        <w:tab/>
        <w:t>Par « </w:t>
      </w:r>
      <w:r w:rsidRPr="00364ED3">
        <w:rPr>
          <w:rFonts w:eastAsia="Times New Roman"/>
          <w:i/>
          <w:lang w:val="fr-FR"/>
        </w:rPr>
        <w:t>températures de fonctionnement</w:t>
      </w:r>
      <w:r w:rsidRPr="00364ED3">
        <w:rPr>
          <w:rFonts w:eastAsia="Times New Roman"/>
          <w:lang w:val="fr-FR"/>
        </w:rPr>
        <w:t> », les valeurs maximales des plages de températures indiquées à l</w:t>
      </w:r>
      <w:r w:rsidR="00DC744D" w:rsidRPr="00364ED3">
        <w:rPr>
          <w:rFonts w:eastAsia="Times New Roman"/>
          <w:lang w:val="fr-FR"/>
        </w:rPr>
        <w:t>’</w:t>
      </w:r>
      <w:r w:rsidRPr="00364ED3">
        <w:rPr>
          <w:rFonts w:eastAsia="Times New Roman"/>
          <w:lang w:val="fr-FR"/>
        </w:rPr>
        <w:t>annexe 5O, auxquelles le fonctionnement sûr et efficace de l</w:t>
      </w:r>
      <w:r w:rsidR="00DC744D" w:rsidRPr="00364ED3">
        <w:rPr>
          <w:rFonts w:eastAsia="Times New Roman"/>
          <w:lang w:val="fr-FR"/>
        </w:rPr>
        <w:t>’</w:t>
      </w:r>
      <w:r w:rsidRPr="00364ED3">
        <w:rPr>
          <w:rFonts w:eastAsia="Times New Roman"/>
          <w:lang w:val="fr-FR"/>
        </w:rPr>
        <w:t>organe spécial est garanti et pour lesquelles il a été conçu et homologué ;</w:t>
      </w:r>
    </w:p>
    <w:p w14:paraId="72661EDF" w14:textId="77777777" w:rsidR="00C74DC7" w:rsidRPr="00364ED3" w:rsidRDefault="00C74DC7" w:rsidP="0074323C">
      <w:pPr>
        <w:pStyle w:val="SingleTxtG"/>
        <w:keepNext/>
        <w:tabs>
          <w:tab w:val="left" w:pos="2268"/>
        </w:tabs>
        <w:ind w:left="2268" w:hanging="1134"/>
        <w:rPr>
          <w:rFonts w:eastAsia="Times New Roman"/>
          <w:lang w:val="fr-FR"/>
        </w:rPr>
      </w:pPr>
      <w:bookmarkStart w:id="13" w:name="_Hlk106114585"/>
      <w:r w:rsidRPr="00364ED3">
        <w:rPr>
          <w:rFonts w:eastAsia="Times New Roman"/>
          <w:lang w:val="fr-FR"/>
        </w:rPr>
        <w:t>4.6</w:t>
      </w:r>
      <w:r w:rsidRPr="00364ED3">
        <w:rPr>
          <w:rFonts w:eastAsia="Times New Roman"/>
          <w:lang w:val="fr-FR"/>
        </w:rPr>
        <w:tab/>
        <w:t>Par « </w:t>
      </w:r>
      <w:r w:rsidRPr="00364ED3">
        <w:rPr>
          <w:rFonts w:eastAsia="Times New Roman"/>
          <w:i/>
          <w:lang w:val="fr-FR"/>
        </w:rPr>
        <w:t>organes spéciaux</w:t>
      </w:r>
      <w:r w:rsidRPr="00364ED3">
        <w:rPr>
          <w:rFonts w:eastAsia="Times New Roman"/>
          <w:lang w:val="fr-FR"/>
        </w:rPr>
        <w:t> » :</w:t>
      </w:r>
      <w:bookmarkEnd w:id="13"/>
    </w:p>
    <w:p w14:paraId="52BB411B" w14:textId="77777777" w:rsidR="00C74DC7" w:rsidRPr="00364ED3" w:rsidRDefault="00C74DC7" w:rsidP="00C74DC7">
      <w:pPr>
        <w:pStyle w:val="SingleTxtG"/>
        <w:ind w:left="2268"/>
        <w:rPr>
          <w:lang w:val="fr-FR"/>
        </w:rPr>
      </w:pPr>
      <w:r w:rsidRPr="00364ED3">
        <w:rPr>
          <w:lang w:val="fr-FR"/>
        </w:rPr>
        <w:t>a)</w:t>
      </w:r>
      <w:r w:rsidRPr="00364ED3">
        <w:rPr>
          <w:lang w:val="fr-FR"/>
        </w:rPr>
        <w:tab/>
        <w:t>Le réservoir (bouteille ou réservoir) ;</w:t>
      </w:r>
    </w:p>
    <w:p w14:paraId="74BD7874" w14:textId="77777777" w:rsidR="00C74DC7" w:rsidRPr="00364ED3" w:rsidRDefault="00C74DC7" w:rsidP="00C74DC7">
      <w:pPr>
        <w:pStyle w:val="SingleTxtG"/>
        <w:ind w:left="2268"/>
        <w:rPr>
          <w:rFonts w:eastAsia="Times New Roman"/>
          <w:lang w:val="fr-FR"/>
        </w:rPr>
      </w:pPr>
      <w:r w:rsidRPr="00364ED3">
        <w:rPr>
          <w:rFonts w:eastAsia="Times New Roman"/>
          <w:lang w:val="fr-FR"/>
        </w:rPr>
        <w:t>b)</w:t>
      </w:r>
      <w:r w:rsidRPr="00364ED3">
        <w:rPr>
          <w:rFonts w:eastAsia="Times New Roman"/>
          <w:lang w:val="fr-FR"/>
        </w:rPr>
        <w:tab/>
        <w:t>Les accessoires fixés au réservoir ;</w:t>
      </w:r>
    </w:p>
    <w:p w14:paraId="23C2FD91" w14:textId="77777777" w:rsidR="00C74DC7" w:rsidRPr="00364ED3" w:rsidRDefault="00C74DC7" w:rsidP="00C74DC7">
      <w:pPr>
        <w:pStyle w:val="SingleTxtG"/>
        <w:ind w:left="2268"/>
        <w:rPr>
          <w:rFonts w:eastAsia="Times New Roman"/>
          <w:lang w:val="fr-FR"/>
        </w:rPr>
      </w:pPr>
      <w:r w:rsidRPr="00364ED3">
        <w:rPr>
          <w:rFonts w:eastAsia="Times New Roman"/>
          <w:lang w:val="fr-FR"/>
        </w:rPr>
        <w:t>c)</w:t>
      </w:r>
      <w:r w:rsidRPr="00364ED3">
        <w:rPr>
          <w:rFonts w:eastAsia="Times New Roman"/>
          <w:lang w:val="fr-FR"/>
        </w:rPr>
        <w:tab/>
        <w:t>Le détendeur ;</w:t>
      </w:r>
    </w:p>
    <w:p w14:paraId="0A866E3C" w14:textId="77777777" w:rsidR="00C74DC7" w:rsidRPr="00364ED3" w:rsidRDefault="00C74DC7" w:rsidP="00C74DC7">
      <w:pPr>
        <w:pStyle w:val="SingleTxtG"/>
        <w:ind w:left="2268"/>
        <w:rPr>
          <w:rFonts w:eastAsia="Times New Roman"/>
          <w:lang w:val="fr-FR"/>
        </w:rPr>
      </w:pPr>
      <w:r w:rsidRPr="00364ED3">
        <w:rPr>
          <w:rFonts w:eastAsia="Times New Roman"/>
          <w:lang w:val="fr-FR"/>
        </w:rPr>
        <w:t>d)</w:t>
      </w:r>
      <w:r w:rsidRPr="00364ED3">
        <w:rPr>
          <w:rFonts w:eastAsia="Times New Roman"/>
          <w:lang w:val="fr-FR"/>
        </w:rPr>
        <w:tab/>
        <w:t>La vanne automatique ;</w:t>
      </w:r>
    </w:p>
    <w:p w14:paraId="623F9D01" w14:textId="77777777" w:rsidR="00C74DC7" w:rsidRPr="00364ED3" w:rsidRDefault="00C74DC7" w:rsidP="00C74DC7">
      <w:pPr>
        <w:pStyle w:val="SingleTxtG"/>
        <w:ind w:left="2268"/>
        <w:rPr>
          <w:rFonts w:eastAsia="Times New Roman"/>
          <w:lang w:val="fr-FR"/>
        </w:rPr>
      </w:pPr>
      <w:r w:rsidRPr="00364ED3">
        <w:rPr>
          <w:rFonts w:eastAsia="Times New Roman"/>
          <w:lang w:val="fr-FR"/>
        </w:rPr>
        <w:t>e)</w:t>
      </w:r>
      <w:r w:rsidRPr="00364ED3">
        <w:rPr>
          <w:rFonts w:eastAsia="Times New Roman"/>
          <w:lang w:val="fr-FR"/>
        </w:rPr>
        <w:tab/>
        <w:t>La vanne manuelle ;</w:t>
      </w:r>
    </w:p>
    <w:p w14:paraId="3D772BD2" w14:textId="09F1D572" w:rsidR="00C74DC7" w:rsidRPr="00364ED3" w:rsidRDefault="00C74DC7" w:rsidP="00C74DC7">
      <w:pPr>
        <w:pStyle w:val="SingleTxtG"/>
        <w:ind w:left="2268"/>
        <w:rPr>
          <w:rFonts w:eastAsia="Times New Roman"/>
          <w:lang w:val="fr-FR"/>
        </w:rPr>
      </w:pPr>
      <w:r w:rsidRPr="00364ED3">
        <w:rPr>
          <w:rFonts w:eastAsia="Times New Roman"/>
          <w:lang w:val="fr-FR"/>
        </w:rPr>
        <w:t>f)</w:t>
      </w:r>
      <w:r w:rsidRPr="00364ED3">
        <w:rPr>
          <w:rFonts w:eastAsia="Times New Roman"/>
          <w:lang w:val="fr-FR"/>
        </w:rPr>
        <w:tab/>
        <w:t>Le dispositif d</w:t>
      </w:r>
      <w:r w:rsidR="00DC744D" w:rsidRPr="00364ED3">
        <w:rPr>
          <w:rFonts w:eastAsia="Times New Roman"/>
          <w:lang w:val="fr-FR"/>
        </w:rPr>
        <w:t>’</w:t>
      </w:r>
      <w:r w:rsidRPr="00364ED3">
        <w:rPr>
          <w:rFonts w:eastAsia="Times New Roman"/>
          <w:lang w:val="fr-FR"/>
        </w:rPr>
        <w:t>alimentation en gaz ;</w:t>
      </w:r>
    </w:p>
    <w:p w14:paraId="1FD8E5D1" w14:textId="77777777" w:rsidR="00C74DC7" w:rsidRPr="00364ED3" w:rsidRDefault="00C74DC7" w:rsidP="00C74DC7">
      <w:pPr>
        <w:pStyle w:val="SingleTxtG"/>
        <w:ind w:left="2268"/>
        <w:rPr>
          <w:rFonts w:eastAsia="Times New Roman"/>
          <w:lang w:val="fr-FR"/>
        </w:rPr>
      </w:pPr>
      <w:r w:rsidRPr="00364ED3">
        <w:rPr>
          <w:rFonts w:eastAsia="Times New Roman"/>
          <w:lang w:val="fr-FR"/>
        </w:rPr>
        <w:t>g)</w:t>
      </w:r>
      <w:r w:rsidRPr="00364ED3">
        <w:rPr>
          <w:rFonts w:eastAsia="Times New Roman"/>
          <w:lang w:val="fr-FR"/>
        </w:rPr>
        <w:tab/>
        <w:t>Le régulateur de débit de gaz ;</w:t>
      </w:r>
    </w:p>
    <w:p w14:paraId="5EF54430" w14:textId="77777777" w:rsidR="00C74DC7" w:rsidRPr="00364ED3" w:rsidRDefault="00C74DC7" w:rsidP="00C74DC7">
      <w:pPr>
        <w:pStyle w:val="SingleTxtG"/>
        <w:ind w:left="2268"/>
        <w:rPr>
          <w:rFonts w:eastAsia="Times New Roman"/>
          <w:lang w:val="fr-FR"/>
        </w:rPr>
      </w:pPr>
      <w:r w:rsidRPr="00364ED3">
        <w:rPr>
          <w:rFonts w:eastAsia="Times New Roman"/>
          <w:lang w:val="fr-FR"/>
        </w:rPr>
        <w:t>h)</w:t>
      </w:r>
      <w:r w:rsidRPr="00364ED3">
        <w:rPr>
          <w:rFonts w:eastAsia="Times New Roman"/>
          <w:lang w:val="fr-FR"/>
        </w:rPr>
        <w:tab/>
        <w:t>Le flexible de gaz ;</w:t>
      </w:r>
    </w:p>
    <w:p w14:paraId="0245C74C" w14:textId="77777777" w:rsidR="00C74DC7" w:rsidRPr="00364ED3" w:rsidRDefault="00C74DC7" w:rsidP="00C74DC7">
      <w:pPr>
        <w:pStyle w:val="SingleTxtG"/>
        <w:ind w:left="2268"/>
        <w:rPr>
          <w:rFonts w:eastAsia="Times New Roman"/>
          <w:lang w:val="fr-FR"/>
        </w:rPr>
      </w:pPr>
      <w:r w:rsidRPr="00364ED3">
        <w:rPr>
          <w:rFonts w:eastAsia="Times New Roman"/>
          <w:lang w:val="fr-FR"/>
        </w:rPr>
        <w:t>i)</w:t>
      </w:r>
      <w:r w:rsidRPr="00364ED3">
        <w:rPr>
          <w:rFonts w:eastAsia="Times New Roman"/>
          <w:lang w:val="fr-FR"/>
        </w:rPr>
        <w:tab/>
        <w:t>La tuyauterie rigide de gaz ;</w:t>
      </w:r>
    </w:p>
    <w:p w14:paraId="49FB6AA0" w14:textId="27A3610A" w:rsidR="00C74DC7" w:rsidRPr="00364ED3" w:rsidRDefault="00C74DC7" w:rsidP="00C74DC7">
      <w:pPr>
        <w:pStyle w:val="SingleTxtG"/>
        <w:ind w:left="2268"/>
        <w:rPr>
          <w:rFonts w:eastAsia="Times New Roman"/>
          <w:lang w:val="fr-FR"/>
        </w:rPr>
      </w:pPr>
      <w:r w:rsidRPr="00364ED3">
        <w:rPr>
          <w:rFonts w:eastAsia="Times New Roman"/>
          <w:lang w:val="fr-FR"/>
        </w:rPr>
        <w:t>j)</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ou réceptacle de remplissage ;</w:t>
      </w:r>
    </w:p>
    <w:p w14:paraId="4D3668EC" w14:textId="77777777" w:rsidR="00C74DC7" w:rsidRPr="00364ED3" w:rsidRDefault="00C74DC7" w:rsidP="00C74DC7">
      <w:pPr>
        <w:pStyle w:val="SingleTxtG"/>
        <w:ind w:left="2268"/>
        <w:rPr>
          <w:rFonts w:eastAsia="Times New Roman"/>
          <w:lang w:val="fr-FR"/>
        </w:rPr>
      </w:pPr>
      <w:r w:rsidRPr="00364ED3">
        <w:rPr>
          <w:rFonts w:eastAsia="Times New Roman"/>
          <w:lang w:val="fr-FR"/>
        </w:rPr>
        <w:t>k)</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ou </w:t>
      </w:r>
      <w:proofErr w:type="spellStart"/>
      <w:r w:rsidRPr="00364ED3">
        <w:rPr>
          <w:rFonts w:eastAsia="Times New Roman"/>
          <w:lang w:val="fr-FR"/>
        </w:rPr>
        <w:t>antiretour</w:t>
      </w:r>
      <w:proofErr w:type="spellEnd"/>
      <w:r w:rsidRPr="00364ED3">
        <w:rPr>
          <w:rFonts w:eastAsia="Times New Roman"/>
          <w:lang w:val="fr-FR"/>
        </w:rPr>
        <w:t> ;</w:t>
      </w:r>
    </w:p>
    <w:p w14:paraId="3B640CB0" w14:textId="77777777" w:rsidR="00C74DC7" w:rsidRPr="00364ED3" w:rsidRDefault="00C74DC7" w:rsidP="00C74DC7">
      <w:pPr>
        <w:pStyle w:val="SingleTxtG"/>
        <w:ind w:left="2835" w:hanging="567"/>
        <w:rPr>
          <w:rFonts w:eastAsia="Times New Roman"/>
          <w:lang w:val="fr-FR"/>
        </w:rPr>
      </w:pPr>
      <w:r w:rsidRPr="00364ED3">
        <w:rPr>
          <w:rFonts w:eastAsia="Times New Roman"/>
          <w:lang w:val="fr-FR"/>
        </w:rPr>
        <w:t>l)</w:t>
      </w:r>
      <w:r w:rsidRPr="00364ED3">
        <w:rPr>
          <w:rFonts w:eastAsia="Times New Roman"/>
          <w:lang w:val="fr-FR"/>
        </w:rPr>
        <w:tab/>
        <w:t>La soupape de surpression (soupape de décompression), primaire et secondaire ;</w:t>
      </w:r>
    </w:p>
    <w:p w14:paraId="08478572" w14:textId="77777777" w:rsidR="00C74DC7" w:rsidRPr="00364ED3" w:rsidRDefault="00C74DC7" w:rsidP="00C74DC7">
      <w:pPr>
        <w:pStyle w:val="SingleTxtG"/>
        <w:ind w:left="2268"/>
        <w:rPr>
          <w:rFonts w:eastAsia="Times New Roman"/>
          <w:lang w:val="fr-FR"/>
        </w:rPr>
      </w:pPr>
      <w:r w:rsidRPr="00364ED3">
        <w:rPr>
          <w:rFonts w:eastAsia="Times New Roman"/>
          <w:lang w:val="fr-FR"/>
        </w:rPr>
        <w:t>m)</w:t>
      </w:r>
      <w:r w:rsidRPr="00364ED3">
        <w:rPr>
          <w:rFonts w:eastAsia="Times New Roman"/>
          <w:lang w:val="fr-FR"/>
        </w:rPr>
        <w:tab/>
        <w:t>Le dispositif de surpression (à déclenchement thermique) ;</w:t>
      </w:r>
    </w:p>
    <w:p w14:paraId="3AD72129" w14:textId="77777777" w:rsidR="00C74DC7" w:rsidRPr="00364ED3" w:rsidRDefault="00C74DC7" w:rsidP="00C74DC7">
      <w:pPr>
        <w:pStyle w:val="SingleTxtG"/>
        <w:ind w:left="2268"/>
        <w:rPr>
          <w:rFonts w:eastAsia="Times New Roman"/>
          <w:lang w:val="fr-FR"/>
        </w:rPr>
      </w:pPr>
      <w:r w:rsidRPr="00364ED3">
        <w:rPr>
          <w:rFonts w:eastAsia="Times New Roman"/>
          <w:lang w:val="fr-FR"/>
        </w:rPr>
        <w:t>n)</w:t>
      </w:r>
      <w:r w:rsidRPr="00364ED3">
        <w:rPr>
          <w:rFonts w:eastAsia="Times New Roman"/>
          <w:lang w:val="fr-FR"/>
        </w:rPr>
        <w:tab/>
        <w:t>Le filtre ;</w:t>
      </w:r>
    </w:p>
    <w:p w14:paraId="6A1FE4F4" w14:textId="77777777" w:rsidR="00C74DC7" w:rsidRPr="00364ED3" w:rsidRDefault="00C74DC7" w:rsidP="00C74DC7">
      <w:pPr>
        <w:pStyle w:val="SingleTxtG"/>
        <w:ind w:left="2268"/>
        <w:rPr>
          <w:rFonts w:eastAsia="Times New Roman"/>
          <w:lang w:val="fr-FR"/>
        </w:rPr>
      </w:pPr>
      <w:r w:rsidRPr="00364ED3">
        <w:rPr>
          <w:rFonts w:eastAsia="Times New Roman"/>
          <w:lang w:val="fr-FR"/>
        </w:rPr>
        <w:t>o)</w:t>
      </w:r>
      <w:r w:rsidRPr="00364ED3">
        <w:rPr>
          <w:rFonts w:eastAsia="Times New Roman"/>
          <w:lang w:val="fr-FR"/>
        </w:rPr>
        <w:tab/>
        <w:t>Le capteur/témoin de pression ou de température ;</w:t>
      </w:r>
    </w:p>
    <w:p w14:paraId="649F5448" w14:textId="77777777" w:rsidR="00C74DC7" w:rsidRPr="00364ED3" w:rsidRDefault="00C74DC7" w:rsidP="00C74DC7">
      <w:pPr>
        <w:pStyle w:val="SingleTxtG"/>
        <w:ind w:left="2268"/>
        <w:rPr>
          <w:rFonts w:eastAsia="Times New Roman"/>
          <w:lang w:val="fr-FR"/>
        </w:rPr>
      </w:pPr>
      <w:r w:rsidRPr="00364ED3">
        <w:rPr>
          <w:rFonts w:eastAsia="Times New Roman"/>
          <w:lang w:val="fr-FR"/>
        </w:rPr>
        <w:t>p)</w:t>
      </w:r>
      <w:r w:rsidRPr="00364ED3">
        <w:rPr>
          <w:rFonts w:eastAsia="Times New Roman"/>
          <w:lang w:val="fr-FR"/>
        </w:rPr>
        <w:tab/>
        <w:t>Le limiteur de débit ;</w:t>
      </w:r>
    </w:p>
    <w:p w14:paraId="4F7140B9" w14:textId="77777777" w:rsidR="00C74DC7" w:rsidRPr="00364ED3" w:rsidRDefault="00C74DC7" w:rsidP="00C74DC7">
      <w:pPr>
        <w:pStyle w:val="SingleTxtG"/>
        <w:ind w:left="2268"/>
        <w:rPr>
          <w:rFonts w:eastAsia="Times New Roman"/>
          <w:lang w:val="fr-FR"/>
        </w:rPr>
      </w:pPr>
      <w:r w:rsidRPr="00364ED3">
        <w:rPr>
          <w:rFonts w:eastAsia="Times New Roman"/>
          <w:lang w:val="fr-FR"/>
        </w:rPr>
        <w:t>q)</w:t>
      </w:r>
      <w:r w:rsidRPr="00364ED3">
        <w:rPr>
          <w:rFonts w:eastAsia="Times New Roman"/>
          <w:lang w:val="fr-FR"/>
        </w:rPr>
        <w:tab/>
        <w:t>Le robinet de service ;</w:t>
      </w:r>
    </w:p>
    <w:p w14:paraId="46CCC8A2" w14:textId="77777777" w:rsidR="00C74DC7" w:rsidRPr="00364ED3" w:rsidRDefault="00C74DC7" w:rsidP="00C74DC7">
      <w:pPr>
        <w:pStyle w:val="SingleTxtG"/>
        <w:ind w:left="2268"/>
        <w:rPr>
          <w:rFonts w:eastAsia="Times New Roman"/>
          <w:lang w:val="fr-FR"/>
        </w:rPr>
      </w:pPr>
      <w:r w:rsidRPr="00364ED3">
        <w:rPr>
          <w:rFonts w:eastAsia="Times New Roman"/>
          <w:lang w:val="fr-FR"/>
        </w:rPr>
        <w:t>r)</w:t>
      </w:r>
      <w:r w:rsidRPr="00364ED3">
        <w:rPr>
          <w:rFonts w:eastAsia="Times New Roman"/>
          <w:lang w:val="fr-FR"/>
        </w:rPr>
        <w:tab/>
        <w:t>Le module électronique de commande ;</w:t>
      </w:r>
    </w:p>
    <w:p w14:paraId="3939B702" w14:textId="77777777" w:rsidR="00C74DC7" w:rsidRPr="00364ED3" w:rsidRDefault="00C74DC7" w:rsidP="00C74DC7">
      <w:pPr>
        <w:pStyle w:val="SingleTxtG"/>
        <w:ind w:left="2268"/>
        <w:rPr>
          <w:rFonts w:eastAsia="Times New Roman"/>
          <w:lang w:val="fr-FR"/>
        </w:rPr>
      </w:pPr>
      <w:r w:rsidRPr="00364ED3">
        <w:rPr>
          <w:rFonts w:eastAsia="Times New Roman"/>
          <w:lang w:val="fr-FR"/>
        </w:rPr>
        <w:t>s)</w:t>
      </w:r>
      <w:r w:rsidRPr="00364ED3">
        <w:rPr>
          <w:rFonts w:eastAsia="Times New Roman"/>
          <w:lang w:val="fr-FR"/>
        </w:rPr>
        <w:tab/>
        <w:t>Le capot étanche ;</w:t>
      </w:r>
    </w:p>
    <w:p w14:paraId="762E9E7E" w14:textId="77777777" w:rsidR="00C74DC7" w:rsidRPr="00364ED3" w:rsidRDefault="00C74DC7" w:rsidP="00C74DC7">
      <w:pPr>
        <w:pStyle w:val="SingleTxtG"/>
        <w:ind w:left="2268"/>
        <w:rPr>
          <w:rFonts w:eastAsia="Times New Roman"/>
          <w:lang w:val="fr-FR"/>
        </w:rPr>
      </w:pPr>
      <w:r w:rsidRPr="00364ED3">
        <w:rPr>
          <w:rFonts w:eastAsia="Times New Roman"/>
          <w:lang w:val="fr-FR"/>
        </w:rPr>
        <w:t>t)</w:t>
      </w:r>
      <w:r w:rsidRPr="00364ED3">
        <w:rPr>
          <w:rFonts w:eastAsia="Times New Roman"/>
          <w:lang w:val="fr-FR"/>
        </w:rPr>
        <w:tab/>
        <w:t>Les raccords ;</w:t>
      </w:r>
    </w:p>
    <w:p w14:paraId="75832EA6" w14:textId="2D94CFF3" w:rsidR="00C74DC7" w:rsidRPr="00364ED3" w:rsidRDefault="00C74DC7" w:rsidP="00C74DC7">
      <w:pPr>
        <w:pStyle w:val="SingleTxtG"/>
        <w:ind w:left="2268"/>
        <w:rPr>
          <w:rFonts w:eastAsia="Times New Roman"/>
          <w:lang w:val="fr-FR"/>
        </w:rPr>
      </w:pPr>
      <w:r w:rsidRPr="00364ED3">
        <w:rPr>
          <w:rFonts w:eastAsia="Times New Roman"/>
          <w:lang w:val="fr-FR"/>
        </w:rPr>
        <w:t>u)</w:t>
      </w:r>
      <w:r w:rsidRPr="00364ED3">
        <w:rPr>
          <w:rFonts w:eastAsia="Times New Roman"/>
          <w:lang w:val="fr-FR"/>
        </w:rPr>
        <w:tab/>
        <w:t>Le tuyau d</w:t>
      </w:r>
      <w:r w:rsidR="00DC744D" w:rsidRPr="00364ED3">
        <w:rPr>
          <w:rFonts w:eastAsia="Times New Roman"/>
          <w:lang w:val="fr-FR"/>
        </w:rPr>
        <w:t>’</w:t>
      </w:r>
      <w:r w:rsidRPr="00364ED3">
        <w:rPr>
          <w:rFonts w:eastAsia="Times New Roman"/>
          <w:lang w:val="fr-FR"/>
        </w:rPr>
        <w:t>aération ;</w:t>
      </w:r>
    </w:p>
    <w:p w14:paraId="44A17F47" w14:textId="77777777" w:rsidR="00C74DC7" w:rsidRPr="00364ED3" w:rsidRDefault="00C74DC7" w:rsidP="00C74DC7">
      <w:pPr>
        <w:pStyle w:val="SingleTxtG"/>
        <w:ind w:left="2268"/>
        <w:rPr>
          <w:rFonts w:eastAsia="Times New Roman"/>
          <w:lang w:val="fr-FR"/>
        </w:rPr>
      </w:pPr>
      <w:r w:rsidRPr="00364ED3">
        <w:rPr>
          <w:rFonts w:eastAsia="Times New Roman"/>
          <w:lang w:val="fr-FR"/>
        </w:rPr>
        <w:t>v)</w:t>
      </w:r>
      <w:r w:rsidRPr="00364ED3">
        <w:rPr>
          <w:rFonts w:eastAsia="Times New Roman"/>
          <w:lang w:val="fr-FR"/>
        </w:rPr>
        <w:tab/>
        <w:t>Le dispositif de surpression (à déclenchement manométrique)</w:t>
      </w:r>
      <w:r w:rsidRPr="00364ED3">
        <w:rPr>
          <w:rFonts w:eastAsia="Times New Roman"/>
          <w:bCs/>
          <w:lang w:val="fr-FR"/>
        </w:rPr>
        <w:t> ;</w:t>
      </w:r>
    </w:p>
    <w:p w14:paraId="029CB312" w14:textId="615FC699" w:rsidR="00C74DC7" w:rsidRPr="00364ED3" w:rsidRDefault="00C74DC7" w:rsidP="00C74DC7">
      <w:pPr>
        <w:pStyle w:val="SingleTxtG"/>
        <w:ind w:left="2268"/>
        <w:rPr>
          <w:rFonts w:eastAsia="Times New Roman"/>
          <w:iCs/>
          <w:lang w:val="fr-FR"/>
        </w:rPr>
      </w:pPr>
      <w:r w:rsidRPr="00364ED3">
        <w:rPr>
          <w:rFonts w:eastAsia="Times New Roman"/>
          <w:iCs/>
          <w:lang w:val="fr-FR"/>
        </w:rPr>
        <w:t>w)</w:t>
      </w:r>
      <w:r w:rsidRPr="00364ED3">
        <w:rPr>
          <w:rFonts w:eastAsia="Times New Roman"/>
          <w:iCs/>
          <w:lang w:val="fr-FR"/>
        </w:rPr>
        <w:tab/>
        <w:t>La rampe d</w:t>
      </w:r>
      <w:r w:rsidR="00DC744D" w:rsidRPr="00364ED3">
        <w:rPr>
          <w:rFonts w:eastAsia="Times New Roman"/>
          <w:iCs/>
          <w:lang w:val="fr-FR"/>
        </w:rPr>
        <w:t>’</w:t>
      </w:r>
      <w:r w:rsidRPr="00364ED3">
        <w:rPr>
          <w:rFonts w:eastAsia="Times New Roman"/>
          <w:iCs/>
          <w:lang w:val="fr-FR"/>
        </w:rPr>
        <w:t>alimentation ;</w:t>
      </w:r>
    </w:p>
    <w:p w14:paraId="508E58B5" w14:textId="2C8D84CF" w:rsidR="00C74DC7" w:rsidRPr="00364ED3" w:rsidRDefault="00C74DC7" w:rsidP="00C74DC7">
      <w:pPr>
        <w:pStyle w:val="SingleTxtG"/>
        <w:ind w:left="2268"/>
        <w:rPr>
          <w:rFonts w:eastAsia="Times New Roman"/>
          <w:iCs/>
          <w:lang w:val="fr-FR"/>
        </w:rPr>
      </w:pPr>
      <w:r w:rsidRPr="00364ED3">
        <w:rPr>
          <w:rFonts w:eastAsia="Times New Roman"/>
          <w:iCs/>
          <w:lang w:val="fr-FR"/>
        </w:rPr>
        <w:t>x)</w:t>
      </w:r>
      <w:r w:rsidRPr="00364ED3">
        <w:rPr>
          <w:rFonts w:eastAsia="Times New Roman"/>
          <w:iCs/>
          <w:lang w:val="fr-FR"/>
        </w:rPr>
        <w:tab/>
        <w:t>L</w:t>
      </w:r>
      <w:r w:rsidR="00DC744D" w:rsidRPr="00364ED3">
        <w:rPr>
          <w:rFonts w:eastAsia="Times New Roman"/>
          <w:iCs/>
          <w:lang w:val="fr-FR"/>
        </w:rPr>
        <w:t>’</w:t>
      </w:r>
      <w:r w:rsidRPr="00364ED3">
        <w:rPr>
          <w:rFonts w:eastAsia="Times New Roman"/>
          <w:iCs/>
          <w:lang w:val="fr-FR"/>
        </w:rPr>
        <w:t>échangeur thermique/vaporisateur ;</w:t>
      </w:r>
    </w:p>
    <w:p w14:paraId="7FEE072C" w14:textId="77777777" w:rsidR="00C74DC7" w:rsidRPr="00364ED3" w:rsidRDefault="00C74DC7" w:rsidP="00C74DC7">
      <w:pPr>
        <w:pStyle w:val="SingleTxtG"/>
        <w:ind w:left="2268"/>
        <w:rPr>
          <w:rFonts w:eastAsia="Times New Roman"/>
          <w:iCs/>
          <w:lang w:val="fr-FR"/>
        </w:rPr>
      </w:pPr>
      <w:r w:rsidRPr="00364ED3">
        <w:rPr>
          <w:rFonts w:eastAsia="Times New Roman"/>
          <w:iCs/>
          <w:lang w:val="fr-FR"/>
        </w:rPr>
        <w:t>y)</w:t>
      </w:r>
      <w:r w:rsidRPr="00364ED3">
        <w:rPr>
          <w:rFonts w:eastAsia="Times New Roman"/>
          <w:iCs/>
          <w:lang w:val="fr-FR"/>
        </w:rPr>
        <w:tab/>
        <w:t>Le détecteur de gaz naturel ;</w:t>
      </w:r>
    </w:p>
    <w:p w14:paraId="699617A5" w14:textId="70DC21A8" w:rsidR="00C74DC7" w:rsidRPr="00364ED3" w:rsidRDefault="00C74DC7" w:rsidP="00C74DC7">
      <w:pPr>
        <w:pStyle w:val="SingleTxtG"/>
        <w:ind w:left="2268"/>
        <w:rPr>
          <w:rFonts w:eastAsia="Times New Roman"/>
          <w:iCs/>
          <w:lang w:val="fr-FR"/>
        </w:rPr>
      </w:pPr>
      <w:r w:rsidRPr="00364ED3">
        <w:rPr>
          <w:rFonts w:eastAsia="Times New Roman"/>
          <w:iCs/>
          <w:lang w:val="fr-FR"/>
        </w:rPr>
        <w:t>z)</w:t>
      </w:r>
      <w:r w:rsidRPr="00364ED3">
        <w:rPr>
          <w:rFonts w:eastAsia="Times New Roman"/>
          <w:iCs/>
          <w:lang w:val="fr-FR"/>
        </w:rPr>
        <w:tab/>
        <w:t>La pompe à carburant (pour le GNL)</w:t>
      </w:r>
      <w:r w:rsidR="0074323C" w:rsidRPr="00364ED3">
        <w:rPr>
          <w:rFonts w:eastAsia="Times New Roman"/>
          <w:iCs/>
          <w:lang w:val="fr-FR"/>
        </w:rPr>
        <w:t> ;</w:t>
      </w:r>
    </w:p>
    <w:p w14:paraId="3E160E1A"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w:t>
      </w:r>
      <w:r w:rsidRPr="00364ED3">
        <w:rPr>
          <w:rFonts w:eastAsia="Times New Roman"/>
          <w:lang w:val="fr-FR"/>
        </w:rPr>
        <w:tab/>
        <w:t>Par « </w:t>
      </w:r>
      <w:r w:rsidRPr="00364ED3">
        <w:rPr>
          <w:rFonts w:eastAsia="Times New Roman"/>
          <w:i/>
          <w:lang w:val="fr-FR"/>
        </w:rPr>
        <w:t>organe multifonctionnel</w:t>
      </w:r>
      <w:r w:rsidRPr="00364ED3">
        <w:rPr>
          <w:rFonts w:eastAsia="Times New Roman"/>
          <w:lang w:val="fr-FR"/>
        </w:rPr>
        <w:t> »</w:t>
      </w:r>
      <w:r w:rsidRPr="00364ED3">
        <w:rPr>
          <w:rFonts w:eastAsia="Times New Roman"/>
          <w:i/>
          <w:lang w:val="fr-FR"/>
        </w:rPr>
        <w:t>,</w:t>
      </w:r>
      <w:r w:rsidRPr="00364ED3">
        <w:rPr>
          <w:rFonts w:eastAsia="Times New Roman"/>
          <w:lang w:val="fr-FR"/>
        </w:rPr>
        <w:t xml:space="preserve"> une combinaison ou un assemblage des organes spéciaux ci-dessus ;</w:t>
      </w:r>
    </w:p>
    <w:p w14:paraId="6F27CA44" w14:textId="0966E838"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4.8</w:t>
      </w:r>
      <w:r w:rsidRPr="00364ED3">
        <w:rPr>
          <w:rFonts w:eastAsia="Times New Roman"/>
          <w:lang w:val="fr-FR"/>
        </w:rPr>
        <w:tab/>
        <w:t>Par « </w:t>
      </w:r>
      <w:r w:rsidRPr="00364ED3">
        <w:rPr>
          <w:rFonts w:eastAsia="Times New Roman"/>
          <w:i/>
          <w:lang w:val="fr-FR"/>
        </w:rPr>
        <w:t>homologation d</w:t>
      </w:r>
      <w:r w:rsidR="00DC744D" w:rsidRPr="00364ED3">
        <w:rPr>
          <w:rFonts w:eastAsia="Times New Roman"/>
          <w:i/>
          <w:lang w:val="fr-FR"/>
        </w:rPr>
        <w:t>’</w:t>
      </w:r>
      <w:r w:rsidRPr="00364ED3">
        <w:rPr>
          <w:rFonts w:eastAsia="Times New Roman"/>
          <w:i/>
          <w:lang w:val="fr-FR"/>
        </w:rPr>
        <w:t>un véhicule</w:t>
      </w:r>
      <w:r w:rsidRPr="00364ED3">
        <w:rPr>
          <w:rFonts w:eastAsia="Times New Roman"/>
          <w:lang w:val="fr-FR"/>
        </w:rPr>
        <w:t> », l</w:t>
      </w:r>
      <w:r w:rsidR="00DC744D" w:rsidRPr="00364ED3">
        <w:rPr>
          <w:rFonts w:eastAsia="Times New Roman"/>
          <w:lang w:val="fr-FR"/>
        </w:rPr>
        <w:t>’</w:t>
      </w:r>
      <w:r w:rsidRPr="00364ED3">
        <w:rPr>
          <w:rFonts w:eastAsia="Times New Roman"/>
          <w:lang w:val="fr-FR"/>
        </w:rPr>
        <w:t>homologation d</w:t>
      </w:r>
      <w:r w:rsidR="00DC744D" w:rsidRPr="00364ED3">
        <w:rPr>
          <w:rFonts w:eastAsia="Times New Roman"/>
          <w:lang w:val="fr-FR"/>
        </w:rPr>
        <w:t>’</w:t>
      </w:r>
      <w:r w:rsidRPr="00364ED3">
        <w:rPr>
          <w:rFonts w:eastAsia="Times New Roman"/>
          <w:lang w:val="fr-FR"/>
        </w:rPr>
        <w:t>un type de véhicule des catégories M et N en ce qui concerne son système GNC et/ou GNL en tant qu</w:t>
      </w:r>
      <w:r w:rsidR="00DC744D" w:rsidRPr="00364ED3">
        <w:rPr>
          <w:rFonts w:eastAsia="Times New Roman"/>
          <w:lang w:val="fr-FR"/>
        </w:rPr>
        <w:t>’</w:t>
      </w:r>
      <w:r w:rsidRPr="00364ED3">
        <w:rPr>
          <w:rFonts w:eastAsia="Times New Roman"/>
          <w:lang w:val="fr-FR"/>
        </w:rPr>
        <w:t>équipement originel pour l</w:t>
      </w:r>
      <w:r w:rsidR="00DC744D" w:rsidRPr="00364ED3">
        <w:rPr>
          <w:rFonts w:eastAsia="Times New Roman"/>
          <w:lang w:val="fr-FR"/>
        </w:rPr>
        <w:t>’</w:t>
      </w:r>
      <w:r w:rsidRPr="00364ED3">
        <w:rPr>
          <w:rFonts w:eastAsia="Times New Roman"/>
          <w:lang w:val="fr-FR"/>
        </w:rPr>
        <w:t>alimentation du moteur ;</w:t>
      </w:r>
    </w:p>
    <w:p w14:paraId="64879633" w14:textId="0A202C5D" w:rsidR="00C74DC7" w:rsidRPr="00364ED3" w:rsidRDefault="00C74DC7" w:rsidP="00C74DC7">
      <w:pPr>
        <w:pStyle w:val="SingleTxtG"/>
        <w:keepNext/>
        <w:tabs>
          <w:tab w:val="left" w:pos="2268"/>
        </w:tabs>
        <w:ind w:left="2268" w:hanging="1134"/>
        <w:rPr>
          <w:rFonts w:eastAsia="Times New Roman"/>
          <w:lang w:val="fr-FR"/>
        </w:rPr>
      </w:pPr>
      <w:r w:rsidRPr="00364ED3">
        <w:rPr>
          <w:rFonts w:eastAsia="Times New Roman"/>
          <w:lang w:val="fr-FR"/>
        </w:rPr>
        <w:t>4.9</w:t>
      </w:r>
      <w:r w:rsidRPr="00364ED3">
        <w:rPr>
          <w:rFonts w:eastAsia="Times New Roman"/>
          <w:lang w:val="fr-FR"/>
        </w:rPr>
        <w:tab/>
        <w:t>Par « </w:t>
      </w:r>
      <w:r w:rsidRPr="00364ED3">
        <w:rPr>
          <w:rFonts w:eastAsia="Times New Roman"/>
          <w:i/>
          <w:lang w:val="fr-FR"/>
        </w:rPr>
        <w:t>type de véhicule</w:t>
      </w:r>
      <w:r w:rsidRPr="00364ED3">
        <w:rPr>
          <w:rFonts w:eastAsia="Times New Roman"/>
          <w:lang w:val="fr-FR"/>
        </w:rPr>
        <w:t> », des véhicules équipés d</w:t>
      </w:r>
      <w:r w:rsidR="00DC744D" w:rsidRPr="00364ED3">
        <w:rPr>
          <w:rFonts w:eastAsia="Times New Roman"/>
          <w:lang w:val="fr-FR"/>
        </w:rPr>
        <w:t>’</w:t>
      </w:r>
      <w:r w:rsidRPr="00364ED3">
        <w:rPr>
          <w:rFonts w:eastAsia="Times New Roman"/>
          <w:lang w:val="fr-FR"/>
        </w:rPr>
        <w:t>organes spéciaux pour l</w:t>
      </w:r>
      <w:r w:rsidR="00DC744D" w:rsidRPr="00364ED3">
        <w:rPr>
          <w:rFonts w:eastAsia="Times New Roman"/>
          <w:lang w:val="fr-FR"/>
        </w:rPr>
        <w:t>’</w:t>
      </w:r>
      <w:r w:rsidRPr="00364ED3">
        <w:rPr>
          <w:rFonts w:eastAsia="Times New Roman"/>
          <w:lang w:val="fr-FR"/>
        </w:rPr>
        <w:t>alimentation du moteur au GNC et/ou au GNL qui ne diffèrent pas en ce qui concerne :</w:t>
      </w:r>
    </w:p>
    <w:p w14:paraId="409A1A57"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4.9.1</w:t>
      </w:r>
      <w:r w:rsidRPr="00364ED3">
        <w:rPr>
          <w:rFonts w:eastAsia="Times New Roman"/>
          <w:lang w:val="fr-FR"/>
        </w:rPr>
        <w:tab/>
        <w:t>Le constructeur ;</w:t>
      </w:r>
    </w:p>
    <w:p w14:paraId="72F14016"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4.9.2</w:t>
      </w:r>
      <w:r w:rsidRPr="00364ED3">
        <w:rPr>
          <w:rFonts w:eastAsia="Times New Roman"/>
          <w:lang w:val="fr-FR"/>
        </w:rPr>
        <w:tab/>
        <w:t>La désignation du type, établie par le constructeur ;</w:t>
      </w:r>
    </w:p>
    <w:p w14:paraId="2C348CF2"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4.9.3</w:t>
      </w:r>
      <w:r w:rsidRPr="00364ED3">
        <w:rPr>
          <w:rFonts w:eastAsia="Times New Roman"/>
          <w:lang w:val="fr-FR"/>
        </w:rPr>
        <w:tab/>
        <w:t>Les aspects essentiels de la conception et de la construction :</w:t>
      </w:r>
    </w:p>
    <w:p w14:paraId="770FEA9D"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4.9.3.1</w:t>
      </w:r>
      <w:r w:rsidRPr="00364ED3">
        <w:rPr>
          <w:rFonts w:eastAsia="Times New Roman"/>
          <w:lang w:val="fr-FR"/>
        </w:rPr>
        <w:tab/>
        <w:t>Le châssis/plancher (différences évidentes et fondamentales) ;</w:t>
      </w:r>
    </w:p>
    <w:p w14:paraId="38A88CE9" w14:textId="31A6F8F2"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4.9.3.2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installation de l</w:t>
      </w:r>
      <w:r w:rsidR="00DC744D" w:rsidRPr="00364ED3">
        <w:rPr>
          <w:rFonts w:eastAsia="Times New Roman"/>
          <w:lang w:val="fr-FR"/>
        </w:rPr>
        <w:t>’</w:t>
      </w:r>
      <w:r w:rsidRPr="00364ED3">
        <w:rPr>
          <w:rFonts w:eastAsia="Times New Roman"/>
          <w:lang w:val="fr-FR"/>
        </w:rPr>
        <w:t>équipement GNC et/ou GNL (différences évidentes et fondamentales) ;</w:t>
      </w:r>
    </w:p>
    <w:p w14:paraId="3532947F" w14:textId="76CD312B"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4.10</w:t>
      </w:r>
      <w:r w:rsidRPr="00364ED3">
        <w:rPr>
          <w:rFonts w:eastAsia="Times New Roman"/>
          <w:lang w:val="fr-FR"/>
        </w:rPr>
        <w:tab/>
        <w:t>Par « </w:t>
      </w:r>
      <w:r w:rsidRPr="00364ED3">
        <w:rPr>
          <w:rFonts w:eastAsia="Times New Roman"/>
          <w:i/>
          <w:lang w:val="fr-FR"/>
        </w:rPr>
        <w:t>système GNC</w:t>
      </w:r>
      <w:r w:rsidRPr="00364ED3">
        <w:rPr>
          <w:rFonts w:eastAsia="Times New Roman"/>
          <w:lang w:val="fr-FR"/>
        </w:rPr>
        <w:t> », un assemblage d</w:t>
      </w:r>
      <w:r w:rsidR="00DC744D" w:rsidRPr="00364ED3">
        <w:rPr>
          <w:rFonts w:eastAsia="Times New Roman"/>
          <w:lang w:val="fr-FR"/>
        </w:rPr>
        <w:t>’</w:t>
      </w:r>
      <w:r w:rsidRPr="00364ED3">
        <w:rPr>
          <w:rFonts w:eastAsia="Times New Roman"/>
          <w:lang w:val="fr-FR"/>
        </w:rPr>
        <w:t>organes (réservoir(s) ou bouteille(s), soupapes, flexibles, etc.) et d</w:t>
      </w:r>
      <w:r w:rsidR="00DC744D" w:rsidRPr="00364ED3">
        <w:rPr>
          <w:rFonts w:eastAsia="Times New Roman"/>
          <w:lang w:val="fr-FR"/>
        </w:rPr>
        <w:t>’</w:t>
      </w:r>
      <w:r w:rsidRPr="00364ED3">
        <w:rPr>
          <w:rFonts w:eastAsia="Times New Roman"/>
          <w:lang w:val="fr-FR"/>
        </w:rPr>
        <w:t>éléments de raccordement (tuyauteries rigides, raccords, etc.) montés sur des véhicules dont le moteur est alimenté au GNC ;</w:t>
      </w:r>
    </w:p>
    <w:p w14:paraId="70779B69" w14:textId="043A0A3C" w:rsidR="00C74DC7" w:rsidRPr="00364ED3" w:rsidRDefault="00C74DC7" w:rsidP="0074323C">
      <w:pPr>
        <w:pStyle w:val="SingleTxtG"/>
        <w:keepLines/>
        <w:tabs>
          <w:tab w:val="left" w:pos="2268"/>
        </w:tabs>
        <w:ind w:left="2268" w:hanging="1134"/>
        <w:rPr>
          <w:rFonts w:eastAsia="Times New Roman"/>
          <w:i/>
          <w:spacing w:val="-2"/>
          <w:lang w:val="fr-FR"/>
        </w:rPr>
      </w:pPr>
      <w:r w:rsidRPr="00364ED3">
        <w:rPr>
          <w:rFonts w:eastAsia="Times New Roman"/>
          <w:lang w:val="fr-FR"/>
        </w:rPr>
        <w:t>4.11</w:t>
      </w:r>
      <w:r w:rsidRPr="00364ED3">
        <w:rPr>
          <w:rFonts w:eastAsia="Times New Roman"/>
          <w:spacing w:val="-2"/>
          <w:lang w:val="fr-FR"/>
        </w:rPr>
        <w:tab/>
        <w:t>Par « </w:t>
      </w:r>
      <w:r w:rsidRPr="00364ED3">
        <w:rPr>
          <w:rFonts w:eastAsia="Times New Roman"/>
          <w:i/>
          <w:spacing w:val="-2"/>
          <w:lang w:val="fr-FR"/>
        </w:rPr>
        <w:t>système GNL</w:t>
      </w:r>
      <w:r w:rsidRPr="00364ED3">
        <w:rPr>
          <w:rFonts w:eastAsia="Times New Roman"/>
          <w:spacing w:val="-2"/>
          <w:lang w:val="fr-FR"/>
        </w:rPr>
        <w:t> », un assemblage d</w:t>
      </w:r>
      <w:r w:rsidR="00DC744D" w:rsidRPr="00364ED3">
        <w:rPr>
          <w:rFonts w:eastAsia="Times New Roman"/>
          <w:spacing w:val="-2"/>
          <w:lang w:val="fr-FR"/>
        </w:rPr>
        <w:t>’</w:t>
      </w:r>
      <w:r w:rsidRPr="00364ED3">
        <w:rPr>
          <w:rFonts w:eastAsia="Times New Roman"/>
          <w:spacing w:val="-2"/>
          <w:lang w:val="fr-FR"/>
        </w:rPr>
        <w:t>organes (réservoirs, soupapes, flexibles, etc.) et d</w:t>
      </w:r>
      <w:r w:rsidR="00DC744D" w:rsidRPr="00364ED3">
        <w:rPr>
          <w:rFonts w:eastAsia="Times New Roman"/>
          <w:spacing w:val="-2"/>
          <w:lang w:val="fr-FR"/>
        </w:rPr>
        <w:t>’</w:t>
      </w:r>
      <w:r w:rsidRPr="00364ED3">
        <w:rPr>
          <w:rFonts w:eastAsia="Times New Roman"/>
          <w:spacing w:val="-2"/>
          <w:lang w:val="fr-FR"/>
        </w:rPr>
        <w:t>éléments de raccordement (tuyauteries, raccords, etc.) montés sur des véhicules dont le moteur est alimenté au GNL, ainsi que les organes connexes, y compris le vaporisateur. Les autres éléments situés en aval du vaporisateur doivent être considérés comme des éléments du système GNC ;</w:t>
      </w:r>
    </w:p>
    <w:p w14:paraId="3791EBBA"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4.12</w:t>
      </w:r>
      <w:r w:rsidRPr="00364ED3">
        <w:rPr>
          <w:rFonts w:eastAsia="Times New Roman"/>
          <w:lang w:val="fr-FR"/>
        </w:rPr>
        <w:tab/>
        <w:t>Par « </w:t>
      </w:r>
      <w:r w:rsidRPr="00364ED3">
        <w:rPr>
          <w:rFonts w:eastAsia="Times New Roman"/>
          <w:i/>
          <w:lang w:val="fr-FR"/>
        </w:rPr>
        <w:t>réservoir</w:t>
      </w:r>
      <w:r w:rsidRPr="00364ED3">
        <w:rPr>
          <w:rFonts w:eastAsia="Times New Roman"/>
          <w:lang w:val="fr-FR"/>
        </w:rPr>
        <w:t> »</w:t>
      </w:r>
      <w:r w:rsidRPr="00364ED3">
        <w:rPr>
          <w:rFonts w:eastAsia="Times New Roman"/>
          <w:i/>
          <w:lang w:val="fr-FR"/>
        </w:rPr>
        <w:t xml:space="preserve"> </w:t>
      </w:r>
      <w:r w:rsidRPr="00364ED3">
        <w:rPr>
          <w:rFonts w:eastAsia="Times New Roman"/>
          <w:lang w:val="fr-FR"/>
        </w:rPr>
        <w:t>(ou bouteille), tout dispositif de stockage du gaz naturel comprimé ;</w:t>
      </w:r>
    </w:p>
    <w:p w14:paraId="740D1DA7" w14:textId="497AA9E3"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4.13</w:t>
      </w:r>
      <w:r w:rsidRPr="00364ED3">
        <w:rPr>
          <w:rFonts w:eastAsia="Times New Roman"/>
          <w:lang w:val="fr-FR"/>
        </w:rPr>
        <w:tab/>
        <w:t>Par « </w:t>
      </w:r>
      <w:r w:rsidRPr="00364ED3">
        <w:rPr>
          <w:rFonts w:eastAsia="Times New Roman"/>
          <w:i/>
          <w:lang w:val="fr-FR"/>
        </w:rPr>
        <w:t>type de réservoir</w:t>
      </w:r>
      <w:r w:rsidRPr="00364ED3">
        <w:rPr>
          <w:rFonts w:eastAsia="Times New Roman"/>
          <w:lang w:val="fr-FR"/>
        </w:rPr>
        <w:t> », un type regroupant des réservoirs qui ne diffèrent pas entre eux en ce qui concerne les caractéristiques prescrites à l</w:t>
      </w:r>
      <w:r w:rsidR="00DC744D" w:rsidRPr="00364ED3">
        <w:rPr>
          <w:rFonts w:eastAsia="Times New Roman"/>
          <w:lang w:val="fr-FR"/>
        </w:rPr>
        <w:t>’</w:t>
      </w:r>
      <w:r w:rsidRPr="00364ED3">
        <w:rPr>
          <w:rFonts w:eastAsia="Times New Roman"/>
          <w:lang w:val="fr-FR"/>
        </w:rPr>
        <w:t>annexe 3A pour les dimensions et les matériaux ;</w:t>
      </w:r>
    </w:p>
    <w:p w14:paraId="36377CC4"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4.13.1</w:t>
      </w:r>
      <w:r w:rsidRPr="00364ED3">
        <w:rPr>
          <w:rFonts w:eastAsia="Times New Roman"/>
          <w:lang w:val="fr-FR"/>
        </w:rPr>
        <w:tab/>
        <w:t>Les réservoirs sont désignés de la façon suivante :</w:t>
      </w:r>
    </w:p>
    <w:p w14:paraId="09BA30AA" w14:textId="77777777" w:rsidR="00C74DC7" w:rsidRPr="00364ED3" w:rsidRDefault="00C74DC7" w:rsidP="00C74DC7">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GNC-1 :</w:t>
      </w:r>
      <w:r w:rsidRPr="00364ED3">
        <w:rPr>
          <w:rFonts w:eastAsia="Times New Roman"/>
          <w:lang w:val="fr-FR"/>
        </w:rPr>
        <w:tab/>
        <w:t>Métallique ;</w:t>
      </w:r>
    </w:p>
    <w:p w14:paraId="46E9ABD8" w14:textId="77777777" w:rsidR="00C74DC7" w:rsidRPr="00364ED3" w:rsidRDefault="00C74DC7" w:rsidP="00C74DC7">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GNC-2 :</w:t>
      </w:r>
      <w:r w:rsidRPr="00364ED3">
        <w:rPr>
          <w:rFonts w:eastAsia="Times New Roman"/>
          <w:lang w:val="fr-FR"/>
        </w:rPr>
        <w:tab/>
        <w:t>Enveloppe métallique renforcée par un filament continu imprégné de résine (bobiné sur la partie cylindrique) ;</w:t>
      </w:r>
    </w:p>
    <w:p w14:paraId="0D725F41" w14:textId="77777777" w:rsidR="00C74DC7" w:rsidRPr="00364ED3" w:rsidRDefault="00C74DC7" w:rsidP="00C74DC7">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GNC-3 :</w:t>
      </w:r>
      <w:r w:rsidRPr="00364ED3">
        <w:rPr>
          <w:rFonts w:eastAsia="Times New Roman"/>
          <w:lang w:val="fr-FR"/>
        </w:rPr>
        <w:tab/>
        <w:t>Enveloppe métallique renforcée par un filament continu imprégné de résine (entièrement bobiné) ;</w:t>
      </w:r>
    </w:p>
    <w:p w14:paraId="77BCF5A9" w14:textId="77777777" w:rsidR="00C74DC7" w:rsidRPr="00364ED3" w:rsidRDefault="00C74DC7" w:rsidP="00C74DC7">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GNC-4 :</w:t>
      </w:r>
      <w:r w:rsidRPr="00364ED3">
        <w:rPr>
          <w:rFonts w:eastAsia="Times New Roman"/>
          <w:lang w:val="fr-FR"/>
        </w:rPr>
        <w:tab/>
        <w:t>Filament continu imprégné de résine avec enveloppe non métallique (entièrement composite) ;</w:t>
      </w:r>
    </w:p>
    <w:p w14:paraId="27294550"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4.14</w:t>
      </w:r>
      <w:r w:rsidRPr="00364ED3">
        <w:rPr>
          <w:rFonts w:eastAsia="Times New Roman"/>
          <w:lang w:val="fr-FR"/>
        </w:rPr>
        <w:tab/>
        <w:t>Par « </w:t>
      </w:r>
      <w:r w:rsidRPr="00364ED3">
        <w:rPr>
          <w:rFonts w:eastAsia="Times New Roman"/>
          <w:i/>
          <w:lang w:val="fr-FR"/>
        </w:rPr>
        <w:t>réservoir</w:t>
      </w:r>
      <w:r w:rsidRPr="00364ED3">
        <w:rPr>
          <w:rFonts w:eastAsia="Times New Roman"/>
          <w:lang w:val="fr-FR"/>
        </w:rPr>
        <w:t> » (ou récipient), tout dispositif de stockage du gaz naturel liquéfié ;</w:t>
      </w:r>
    </w:p>
    <w:p w14:paraId="7554DDB5" w14:textId="49969CF2"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4.15</w:t>
      </w:r>
      <w:r w:rsidRPr="00364ED3">
        <w:rPr>
          <w:rFonts w:eastAsia="Times New Roman"/>
          <w:lang w:val="fr-FR"/>
        </w:rPr>
        <w:tab/>
        <w:t>Par « </w:t>
      </w:r>
      <w:r w:rsidRPr="00364ED3">
        <w:rPr>
          <w:rFonts w:eastAsia="Times New Roman"/>
          <w:i/>
          <w:lang w:val="fr-FR"/>
        </w:rPr>
        <w:t>type de réservoir</w:t>
      </w:r>
      <w:r w:rsidRPr="00364ED3">
        <w:rPr>
          <w:rFonts w:eastAsia="Times New Roman"/>
          <w:lang w:val="fr-FR"/>
        </w:rPr>
        <w:t> », un type regroupant des réservoirs qui ne diffèrent pas entre eux en ce qui concerne les caractéristiques prescrites à l</w:t>
      </w:r>
      <w:r w:rsidR="00DC744D" w:rsidRPr="00364ED3">
        <w:rPr>
          <w:rFonts w:eastAsia="Times New Roman"/>
          <w:lang w:val="fr-FR"/>
        </w:rPr>
        <w:t>’</w:t>
      </w:r>
      <w:r w:rsidRPr="00364ED3">
        <w:rPr>
          <w:rFonts w:eastAsia="Times New Roman"/>
          <w:lang w:val="fr-FR"/>
        </w:rPr>
        <w:t>annexe 3B pour les dimensions et les matériaux ;</w:t>
      </w:r>
    </w:p>
    <w:p w14:paraId="53CA6C2D"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spacing w:val="-2"/>
          <w:lang w:val="fr-FR"/>
        </w:rPr>
        <w:t>4.16</w:t>
      </w:r>
      <w:r w:rsidRPr="00364ED3">
        <w:rPr>
          <w:rFonts w:eastAsia="Times New Roman"/>
          <w:spacing w:val="-2"/>
          <w:lang w:val="fr-FR"/>
        </w:rPr>
        <w:tab/>
        <w:t>Par « </w:t>
      </w:r>
      <w:r w:rsidRPr="00364ED3">
        <w:rPr>
          <w:rFonts w:eastAsia="Times New Roman"/>
          <w:i/>
          <w:spacing w:val="-2"/>
          <w:lang w:val="fr-FR"/>
        </w:rPr>
        <w:t>accessoires fixés au réservoir</w:t>
      </w:r>
      <w:r w:rsidRPr="00364ED3">
        <w:rPr>
          <w:rFonts w:eastAsia="Times New Roman"/>
          <w:spacing w:val="-2"/>
          <w:lang w:val="fr-FR"/>
        </w:rPr>
        <w:t> », les organes suivants (non exclusivement), qui peuvent être soit indép</w:t>
      </w:r>
      <w:r w:rsidRPr="00364ED3">
        <w:rPr>
          <w:rFonts w:eastAsia="Times New Roman"/>
          <w:lang w:val="fr-FR"/>
        </w:rPr>
        <w:t>endants soit combinés :</w:t>
      </w:r>
    </w:p>
    <w:p w14:paraId="17A4EB44"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4.16.1</w:t>
      </w:r>
      <w:r w:rsidRPr="00364ED3">
        <w:rPr>
          <w:rFonts w:eastAsia="Times New Roman"/>
          <w:lang w:val="fr-FR"/>
        </w:rPr>
        <w:tab/>
      </w:r>
      <w:r w:rsidRPr="00364ED3">
        <w:rPr>
          <w:lang w:val="fr-FR"/>
        </w:rPr>
        <w:t>« </w:t>
      </w:r>
      <w:r w:rsidRPr="00364ED3">
        <w:rPr>
          <w:i/>
          <w:lang w:val="fr-FR"/>
        </w:rPr>
        <w:t>Vanne manuelle </w:t>
      </w:r>
      <w:r w:rsidRPr="00364ED3">
        <w:rPr>
          <w:iCs/>
          <w:lang w:val="fr-FR"/>
        </w:rPr>
        <w:t>»</w:t>
      </w:r>
      <w:r w:rsidRPr="00364ED3">
        <w:rPr>
          <w:lang w:val="fr-FR"/>
        </w:rPr>
        <w:t xml:space="preserve"> − vanne telle que définie au paragraphe 4.22 et qui est fermement fixée sur la bouteille ou le réservoir ;</w:t>
      </w:r>
    </w:p>
    <w:p w14:paraId="2CE25F47" w14:textId="1A6F3F59"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4.16.2</w:t>
      </w:r>
      <w:r w:rsidRPr="00364ED3">
        <w:rPr>
          <w:rFonts w:eastAsia="Times New Roman"/>
          <w:lang w:val="fr-FR"/>
        </w:rPr>
        <w:tab/>
        <w:t>« </w:t>
      </w:r>
      <w:r w:rsidRPr="00364ED3">
        <w:rPr>
          <w:rFonts w:eastAsia="Times New Roman"/>
          <w:i/>
          <w:lang w:val="fr-FR"/>
        </w:rPr>
        <w:t>Capteur/témoin de pression</w:t>
      </w:r>
      <w:r w:rsidRPr="00364ED3">
        <w:rPr>
          <w:rFonts w:eastAsia="Times New Roman"/>
          <w:lang w:val="fr-FR"/>
        </w:rPr>
        <w:t> » − dispositif pressurisé qui indique la pression d</w:t>
      </w:r>
      <w:r w:rsidR="00DC744D" w:rsidRPr="00364ED3">
        <w:rPr>
          <w:rFonts w:eastAsia="Times New Roman"/>
          <w:lang w:val="fr-FR"/>
        </w:rPr>
        <w:t>’</w:t>
      </w:r>
      <w:r w:rsidRPr="00364ED3">
        <w:rPr>
          <w:rFonts w:eastAsia="Times New Roman"/>
          <w:lang w:val="fr-FR"/>
        </w:rPr>
        <w:t>un gaz ou d</w:t>
      </w:r>
      <w:r w:rsidR="00DC744D" w:rsidRPr="00364ED3">
        <w:rPr>
          <w:rFonts w:eastAsia="Times New Roman"/>
          <w:lang w:val="fr-FR"/>
        </w:rPr>
        <w:t>’</w:t>
      </w:r>
      <w:r w:rsidRPr="00364ED3">
        <w:rPr>
          <w:rFonts w:eastAsia="Times New Roman"/>
          <w:lang w:val="fr-FR"/>
        </w:rPr>
        <w:t>un liquide ;</w:t>
      </w:r>
    </w:p>
    <w:p w14:paraId="036DFCE4"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4.16.3</w:t>
      </w:r>
      <w:r w:rsidRPr="00364ED3">
        <w:rPr>
          <w:rFonts w:eastAsia="Times New Roman"/>
          <w:lang w:val="fr-FR"/>
        </w:rPr>
        <w:tab/>
      </w:r>
      <w:r w:rsidRPr="00364ED3">
        <w:rPr>
          <w:lang w:val="fr-FR"/>
        </w:rPr>
        <w:t>« </w:t>
      </w:r>
      <w:r w:rsidRPr="00364ED3">
        <w:rPr>
          <w:i/>
          <w:lang w:val="fr-FR"/>
        </w:rPr>
        <w:t>Limiteur de débit »</w:t>
      </w:r>
      <w:r w:rsidRPr="00364ED3">
        <w:rPr>
          <w:lang w:val="fr-FR"/>
        </w:rPr>
        <w:t xml:space="preserve"> − dispositif tel que défini au paragraphe 4.21 ;</w:t>
      </w:r>
    </w:p>
    <w:p w14:paraId="2D8B5EFE" w14:textId="56C64458"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4.16.4</w:t>
      </w:r>
      <w:r w:rsidRPr="00364ED3">
        <w:rPr>
          <w:rFonts w:eastAsia="Times New Roman"/>
          <w:lang w:val="fr-FR"/>
        </w:rPr>
        <w:tab/>
        <w:t>« </w:t>
      </w:r>
      <w:r w:rsidRPr="00364ED3">
        <w:rPr>
          <w:rFonts w:eastAsia="Times New Roman"/>
          <w:i/>
          <w:lang w:val="fr-FR"/>
        </w:rPr>
        <w:t>Capot étanche</w:t>
      </w:r>
      <w:r w:rsidRPr="00364ED3">
        <w:rPr>
          <w:rFonts w:eastAsia="Times New Roman"/>
          <w:lang w:val="fr-FR"/>
        </w:rPr>
        <w:t> » −</w:t>
      </w:r>
      <w:r w:rsidR="0074323C" w:rsidRPr="00364ED3">
        <w:rPr>
          <w:rFonts w:eastAsia="Times New Roman"/>
          <w:lang w:val="fr-FR"/>
        </w:rPr>
        <w:t xml:space="preserve"> </w:t>
      </w:r>
      <w:r w:rsidRPr="00364ED3">
        <w:rPr>
          <w:rFonts w:eastAsia="Times New Roman"/>
          <w:lang w:val="fr-FR"/>
        </w:rPr>
        <w:t>dispositif qui évacue une fuite de gaz vers l</w:t>
      </w:r>
      <w:r w:rsidR="00DC744D" w:rsidRPr="00364ED3">
        <w:rPr>
          <w:rFonts w:eastAsia="Times New Roman"/>
          <w:lang w:val="fr-FR"/>
        </w:rPr>
        <w:t>’</w:t>
      </w:r>
      <w:r w:rsidRPr="00364ED3">
        <w:rPr>
          <w:rFonts w:eastAsia="Times New Roman"/>
          <w:lang w:val="fr-FR"/>
        </w:rPr>
        <w:t>air libre, y compris le tuyau d</w:t>
      </w:r>
      <w:r w:rsidR="00DC744D" w:rsidRPr="00364ED3">
        <w:rPr>
          <w:rFonts w:eastAsia="Times New Roman"/>
          <w:lang w:val="fr-FR"/>
        </w:rPr>
        <w:t>’</w:t>
      </w:r>
      <w:r w:rsidRPr="00364ED3">
        <w:rPr>
          <w:rFonts w:eastAsia="Times New Roman"/>
          <w:lang w:val="fr-FR"/>
        </w:rPr>
        <w:t>aération ;</w:t>
      </w:r>
    </w:p>
    <w:p w14:paraId="56C7F789" w14:textId="0F6BF926"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4.17</w:t>
      </w:r>
      <w:r w:rsidRPr="00364ED3">
        <w:rPr>
          <w:rFonts w:eastAsia="Times New Roman"/>
          <w:lang w:val="fr-FR"/>
        </w:rPr>
        <w:tab/>
        <w:t>Par « </w:t>
      </w:r>
      <w:r w:rsidRPr="00364ED3">
        <w:rPr>
          <w:rFonts w:eastAsia="Times New Roman"/>
          <w:i/>
          <w:lang w:val="fr-FR"/>
        </w:rPr>
        <w:t>soupape, vanne, robinet, etc.</w:t>
      </w:r>
      <w:r w:rsidRPr="00364ED3">
        <w:rPr>
          <w:rFonts w:eastAsia="Times New Roman"/>
          <w:lang w:val="fr-FR"/>
        </w:rPr>
        <w:t> », un dispositif permettant de régler le débit d</w:t>
      </w:r>
      <w:r w:rsidR="00DC744D" w:rsidRPr="00364ED3">
        <w:rPr>
          <w:rFonts w:eastAsia="Times New Roman"/>
          <w:lang w:val="fr-FR"/>
        </w:rPr>
        <w:t>’</w:t>
      </w:r>
      <w:r w:rsidRPr="00364ED3">
        <w:rPr>
          <w:rFonts w:eastAsia="Times New Roman"/>
          <w:lang w:val="fr-FR"/>
        </w:rPr>
        <w:t>un fluide ;</w:t>
      </w:r>
    </w:p>
    <w:p w14:paraId="507024A0" w14:textId="47AFF330"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4.18</w:t>
      </w:r>
      <w:r w:rsidRPr="00364ED3">
        <w:rPr>
          <w:rFonts w:eastAsia="Times New Roman"/>
          <w:lang w:val="fr-FR"/>
        </w:rPr>
        <w:tab/>
      </w:r>
      <w:r w:rsidRPr="00364ED3">
        <w:rPr>
          <w:rFonts w:eastAsia="Times New Roman"/>
          <w:spacing w:val="-2"/>
          <w:lang w:val="fr-FR"/>
        </w:rPr>
        <w:t>Par « </w:t>
      </w:r>
      <w:r w:rsidRPr="00364ED3">
        <w:rPr>
          <w:rFonts w:eastAsia="Times New Roman"/>
          <w:i/>
          <w:spacing w:val="-2"/>
          <w:lang w:val="fr-FR"/>
        </w:rPr>
        <w:t>vanne automatique</w:t>
      </w:r>
      <w:r w:rsidRPr="00364ED3">
        <w:rPr>
          <w:rFonts w:eastAsia="Times New Roman"/>
          <w:spacing w:val="-2"/>
          <w:lang w:val="fr-FR"/>
        </w:rPr>
        <w:t> », une vanne qui n</w:t>
      </w:r>
      <w:r w:rsidR="00DC744D" w:rsidRPr="00364ED3">
        <w:rPr>
          <w:rFonts w:eastAsia="Times New Roman"/>
          <w:spacing w:val="-2"/>
          <w:lang w:val="fr-FR"/>
        </w:rPr>
        <w:t>’</w:t>
      </w:r>
      <w:r w:rsidRPr="00364ED3">
        <w:rPr>
          <w:rFonts w:eastAsia="Times New Roman"/>
          <w:spacing w:val="-2"/>
          <w:lang w:val="fr-FR"/>
        </w:rPr>
        <w:t>est pas commandée manuellement ;</w:t>
      </w:r>
    </w:p>
    <w:p w14:paraId="7939F081" w14:textId="69D9C063"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4.19</w:t>
      </w:r>
      <w:r w:rsidRPr="00364ED3">
        <w:rPr>
          <w:rFonts w:eastAsia="Times New Roman"/>
          <w:lang w:val="fr-FR"/>
        </w:rPr>
        <w:tab/>
        <w:t>Par « </w:t>
      </w:r>
      <w:r w:rsidRPr="00364ED3">
        <w:rPr>
          <w:rFonts w:eastAsia="Times New Roman"/>
          <w:i/>
          <w:lang w:val="fr-FR"/>
        </w:rPr>
        <w:t>vanne automatique de la bouteille</w:t>
      </w:r>
      <w:r w:rsidRPr="00364ED3">
        <w:rPr>
          <w:rFonts w:eastAsia="Times New Roman"/>
          <w:lang w:val="fr-FR"/>
        </w:rPr>
        <w:t> », une vanne automatique fermement fixée à la bouteille et qui contrôle le débit de gaz du système d</w:t>
      </w:r>
      <w:r w:rsidR="00DC744D" w:rsidRPr="00364ED3">
        <w:rPr>
          <w:rFonts w:eastAsia="Times New Roman"/>
          <w:lang w:val="fr-FR"/>
        </w:rPr>
        <w:t>’</w:t>
      </w:r>
      <w:r w:rsidRPr="00364ED3">
        <w:rPr>
          <w:rFonts w:eastAsia="Times New Roman"/>
          <w:lang w:val="fr-FR"/>
        </w:rPr>
        <w:t>alimentation. La vanne automatique de la bouteille peut aussi s</w:t>
      </w:r>
      <w:r w:rsidR="00DC744D" w:rsidRPr="00364ED3">
        <w:rPr>
          <w:rFonts w:eastAsia="Times New Roman"/>
          <w:lang w:val="fr-FR"/>
        </w:rPr>
        <w:t>’</w:t>
      </w:r>
      <w:r w:rsidRPr="00364ED3">
        <w:rPr>
          <w:rFonts w:eastAsia="Times New Roman"/>
          <w:lang w:val="fr-FR"/>
        </w:rPr>
        <w:t>appeler le robinet de service télécommandé ;</w:t>
      </w:r>
    </w:p>
    <w:p w14:paraId="3ECC71A9" w14:textId="30507379" w:rsidR="00C74DC7" w:rsidRPr="00364ED3" w:rsidRDefault="00C74DC7" w:rsidP="00C74DC7">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4.20</w:t>
      </w:r>
      <w:r w:rsidRPr="00364ED3">
        <w:rPr>
          <w:rFonts w:eastAsia="Times New Roman"/>
          <w:lang w:val="fr-FR"/>
        </w:rPr>
        <w:tab/>
        <w:t>Par « </w:t>
      </w:r>
      <w:r w:rsidRPr="00364ED3">
        <w:rPr>
          <w:rFonts w:eastAsia="Times New Roman"/>
          <w:i/>
          <w:lang w:val="fr-FR"/>
        </w:rPr>
        <w:t xml:space="preserve">clapet </w:t>
      </w:r>
      <w:proofErr w:type="spellStart"/>
      <w:r w:rsidRPr="00364ED3">
        <w:rPr>
          <w:rFonts w:eastAsia="Times New Roman"/>
          <w:i/>
          <w:lang w:val="fr-FR"/>
        </w:rPr>
        <w:t>antiretour</w:t>
      </w:r>
      <w:proofErr w:type="spellEnd"/>
      <w:r w:rsidRPr="00364ED3">
        <w:rPr>
          <w:rFonts w:eastAsia="Times New Roman"/>
          <w:lang w:val="fr-FR"/>
        </w:rPr>
        <w:t> », un dispositif automatique qui autorise le gaz/fluide à s</w:t>
      </w:r>
      <w:r w:rsidR="00DC744D" w:rsidRPr="00364ED3">
        <w:rPr>
          <w:rFonts w:eastAsia="Times New Roman"/>
          <w:lang w:val="fr-FR"/>
        </w:rPr>
        <w:t>’</w:t>
      </w:r>
      <w:r w:rsidRPr="00364ED3">
        <w:rPr>
          <w:rFonts w:eastAsia="Times New Roman"/>
          <w:lang w:val="fr-FR"/>
        </w:rPr>
        <w:t>écouler dans un sens seulement ;</w:t>
      </w:r>
    </w:p>
    <w:p w14:paraId="44313058"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4.21</w:t>
      </w:r>
      <w:r w:rsidRPr="00364ED3">
        <w:rPr>
          <w:rFonts w:eastAsia="Times New Roman"/>
          <w:lang w:val="fr-FR"/>
        </w:rPr>
        <w:tab/>
        <w:t>Par « </w:t>
      </w:r>
      <w:r w:rsidRPr="00364ED3">
        <w:rPr>
          <w:rFonts w:eastAsia="Times New Roman"/>
          <w:i/>
          <w:lang w:val="fr-FR"/>
        </w:rPr>
        <w:t>limiteur de débit</w:t>
      </w:r>
      <w:r w:rsidRPr="00364ED3">
        <w:rPr>
          <w:rFonts w:eastAsia="Times New Roman"/>
          <w:lang w:val="fr-FR"/>
        </w:rPr>
        <w:t> » (dispositif limiteur de débit), une soupape qui se ferme automatiquement ou qui limite le débit de gaz ou de fluide lorsque ce dernier dépasse une valeur prédéfinie ;</w:t>
      </w:r>
    </w:p>
    <w:p w14:paraId="2E18728B"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4.22</w:t>
      </w:r>
      <w:r w:rsidRPr="00364ED3">
        <w:rPr>
          <w:rFonts w:eastAsia="Times New Roman"/>
          <w:lang w:val="fr-FR"/>
        </w:rPr>
        <w:tab/>
      </w:r>
      <w:r w:rsidRPr="00364ED3">
        <w:rPr>
          <w:lang w:val="fr-FR"/>
        </w:rPr>
        <w:t>Par « </w:t>
      </w:r>
      <w:r w:rsidRPr="00364ED3">
        <w:rPr>
          <w:i/>
          <w:lang w:val="fr-FR"/>
        </w:rPr>
        <w:t>vanne manuelle </w:t>
      </w:r>
      <w:r w:rsidRPr="00364ED3">
        <w:rPr>
          <w:iCs/>
          <w:lang w:val="fr-FR"/>
        </w:rPr>
        <w:t>»</w:t>
      </w:r>
      <w:r w:rsidRPr="00364ED3">
        <w:rPr>
          <w:lang w:val="fr-FR"/>
        </w:rPr>
        <w:t>, une vanne qui est commandée manuellement ;</w:t>
      </w:r>
    </w:p>
    <w:p w14:paraId="7AEEF86A"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4.23</w:t>
      </w:r>
      <w:r w:rsidRPr="00364ED3">
        <w:rPr>
          <w:rFonts w:eastAsia="Times New Roman"/>
          <w:lang w:val="fr-FR"/>
        </w:rPr>
        <w:tab/>
        <w:t>Par « </w:t>
      </w:r>
      <w:r w:rsidRPr="00364ED3">
        <w:rPr>
          <w:rFonts w:eastAsia="Times New Roman"/>
          <w:i/>
          <w:lang w:val="fr-FR"/>
        </w:rPr>
        <w:t>soupape de surpression</w:t>
      </w:r>
      <w:r w:rsidRPr="00364ED3">
        <w:rPr>
          <w:rFonts w:eastAsia="Times New Roman"/>
          <w:lang w:val="fr-FR"/>
        </w:rPr>
        <w:t xml:space="preserve"> </w:t>
      </w:r>
      <w:r w:rsidRPr="00364ED3">
        <w:rPr>
          <w:rFonts w:eastAsia="Times New Roman"/>
          <w:i/>
          <w:lang w:val="fr-FR"/>
        </w:rPr>
        <w:t>(soupape de décompression)</w:t>
      </w:r>
      <w:r w:rsidRPr="00364ED3">
        <w:rPr>
          <w:rFonts w:eastAsia="Times New Roman"/>
          <w:lang w:val="fr-FR"/>
        </w:rPr>
        <w:t> », un dispositif permettant de limiter à une valeur prédéterminée la remontée de pression dans le réservoir ;</w:t>
      </w:r>
    </w:p>
    <w:p w14:paraId="3CBCE402" w14:textId="7D001339"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4.24</w:t>
      </w:r>
      <w:r w:rsidRPr="00364ED3">
        <w:rPr>
          <w:rFonts w:eastAsia="Times New Roman"/>
          <w:lang w:val="fr-FR"/>
        </w:rPr>
        <w:tab/>
        <w:t>Par « </w:t>
      </w:r>
      <w:r w:rsidRPr="00364ED3">
        <w:rPr>
          <w:rFonts w:eastAsia="Times New Roman"/>
          <w:i/>
          <w:lang w:val="fr-FR"/>
        </w:rPr>
        <w:t>robinet de service</w:t>
      </w:r>
      <w:r w:rsidRPr="00364ED3">
        <w:rPr>
          <w:rFonts w:eastAsia="Times New Roman"/>
          <w:lang w:val="fr-FR"/>
        </w:rPr>
        <w:t> », une vanne d</w:t>
      </w:r>
      <w:r w:rsidR="00DC744D" w:rsidRPr="00364ED3">
        <w:rPr>
          <w:rFonts w:eastAsia="Times New Roman"/>
          <w:lang w:val="fr-FR"/>
        </w:rPr>
        <w:t>’</w:t>
      </w:r>
      <w:r w:rsidRPr="00364ED3">
        <w:rPr>
          <w:rFonts w:eastAsia="Times New Roman"/>
          <w:lang w:val="fr-FR"/>
        </w:rPr>
        <w:t>isolement qui n</w:t>
      </w:r>
      <w:r w:rsidR="00DC744D" w:rsidRPr="00364ED3">
        <w:rPr>
          <w:rFonts w:eastAsia="Times New Roman"/>
          <w:lang w:val="fr-FR"/>
        </w:rPr>
        <w:t>’</w:t>
      </w:r>
      <w:r w:rsidRPr="00364ED3">
        <w:rPr>
          <w:rFonts w:eastAsia="Times New Roman"/>
          <w:lang w:val="fr-FR"/>
        </w:rPr>
        <w:t>est fermée que lorsque le véhicule fait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une opération d</w:t>
      </w:r>
      <w:r w:rsidR="00DC744D" w:rsidRPr="00364ED3">
        <w:rPr>
          <w:rFonts w:eastAsia="Times New Roman"/>
          <w:lang w:val="fr-FR"/>
        </w:rPr>
        <w:t>’</w:t>
      </w:r>
      <w:r w:rsidRPr="00364ED3">
        <w:rPr>
          <w:rFonts w:eastAsia="Times New Roman"/>
          <w:lang w:val="fr-FR"/>
        </w:rPr>
        <w:t>entretien ;</w:t>
      </w:r>
    </w:p>
    <w:p w14:paraId="3583F0FA"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4.25</w:t>
      </w:r>
      <w:r w:rsidRPr="00364ED3">
        <w:rPr>
          <w:rFonts w:eastAsia="Times New Roman"/>
          <w:lang w:val="fr-FR"/>
        </w:rPr>
        <w:tab/>
        <w:t>Par « </w:t>
      </w:r>
      <w:r w:rsidRPr="00364ED3">
        <w:rPr>
          <w:rFonts w:eastAsia="Times New Roman"/>
          <w:i/>
          <w:lang w:val="fr-FR"/>
        </w:rPr>
        <w:t>filtre</w:t>
      </w:r>
      <w:r w:rsidRPr="00364ED3">
        <w:rPr>
          <w:rFonts w:eastAsia="Times New Roman"/>
          <w:lang w:val="fr-FR"/>
        </w:rPr>
        <w:t> », un dispositif de protection qui retient les corps étrangers présents dans le flux de gaz ou de liquide ;</w:t>
      </w:r>
    </w:p>
    <w:p w14:paraId="21C06EE7"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4.26</w:t>
      </w:r>
      <w:r w:rsidRPr="00364ED3">
        <w:rPr>
          <w:rFonts w:eastAsia="Times New Roman"/>
          <w:lang w:val="fr-FR"/>
        </w:rPr>
        <w:tab/>
        <w:t>Par « </w:t>
      </w:r>
      <w:r w:rsidRPr="00364ED3">
        <w:rPr>
          <w:rFonts w:eastAsia="Times New Roman"/>
          <w:i/>
          <w:lang w:val="fr-FR"/>
        </w:rPr>
        <w:t>raccord</w:t>
      </w:r>
      <w:r w:rsidRPr="00364ED3">
        <w:rPr>
          <w:rFonts w:eastAsia="Times New Roman"/>
          <w:lang w:val="fr-FR"/>
        </w:rPr>
        <w:t> », un branchement utilisé dans un système de tuyauteries, de tubulures ou de flexibles ;</w:t>
      </w:r>
    </w:p>
    <w:p w14:paraId="6E6B63B7" w14:textId="04D4068D"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4.27</w:t>
      </w:r>
      <w:r w:rsidRPr="00364ED3">
        <w:rPr>
          <w:rFonts w:eastAsia="Times New Roman"/>
          <w:lang w:val="fr-FR"/>
        </w:rPr>
        <w:tab/>
        <w:t>Par « </w:t>
      </w:r>
      <w:r w:rsidRPr="00364ED3">
        <w:rPr>
          <w:rFonts w:eastAsia="Times New Roman"/>
          <w:i/>
          <w:lang w:val="fr-FR"/>
        </w:rPr>
        <w:t>pompe à GNL</w:t>
      </w:r>
      <w:r w:rsidRPr="00364ED3">
        <w:rPr>
          <w:rFonts w:eastAsia="Times New Roman"/>
          <w:lang w:val="fr-FR"/>
        </w:rPr>
        <w:t> », un dispositif d</w:t>
      </w:r>
      <w:r w:rsidR="00DC744D" w:rsidRPr="00364ED3">
        <w:rPr>
          <w:rFonts w:eastAsia="Times New Roman"/>
          <w:lang w:val="fr-FR"/>
        </w:rPr>
        <w:t>’</w:t>
      </w:r>
      <w:r w:rsidRPr="00364ED3">
        <w:rPr>
          <w:rFonts w:eastAsia="Times New Roman"/>
          <w:lang w:val="fr-FR"/>
        </w:rPr>
        <w:t>alimentation du moteur en GNL par augmentation de la pression du fluide (sous forme de liquide ou de vapeur) ;</w:t>
      </w:r>
    </w:p>
    <w:p w14:paraId="28DD4E7B" w14:textId="47B3CB81"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4.28</w:t>
      </w:r>
      <w:r w:rsidRPr="00364ED3">
        <w:rPr>
          <w:rFonts w:eastAsia="Times New Roman"/>
          <w:lang w:val="fr-FR"/>
        </w:rPr>
        <w:tab/>
        <w:t>Par « </w:t>
      </w:r>
      <w:r w:rsidRPr="00364ED3">
        <w:rPr>
          <w:rFonts w:eastAsia="Times New Roman"/>
          <w:i/>
          <w:lang w:val="fr-FR"/>
        </w:rPr>
        <w:t>flexible</w:t>
      </w:r>
      <w:r w:rsidRPr="00364ED3">
        <w:rPr>
          <w:rFonts w:eastAsia="Times New Roman"/>
          <w:lang w:val="fr-FR"/>
        </w:rPr>
        <w:t> », un conduit flexible par lequel s</w:t>
      </w:r>
      <w:r w:rsidR="00DC744D" w:rsidRPr="00364ED3">
        <w:rPr>
          <w:rFonts w:eastAsia="Times New Roman"/>
          <w:lang w:val="fr-FR"/>
        </w:rPr>
        <w:t>’</w:t>
      </w:r>
      <w:r w:rsidRPr="00364ED3">
        <w:rPr>
          <w:rFonts w:eastAsia="Times New Roman"/>
          <w:lang w:val="fr-FR"/>
        </w:rPr>
        <w:t>écoule le gaz naturel ;</w:t>
      </w:r>
    </w:p>
    <w:p w14:paraId="4D1886D8" w14:textId="349408FC"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4.29</w:t>
      </w:r>
      <w:r w:rsidRPr="00364ED3">
        <w:rPr>
          <w:rFonts w:eastAsia="Times New Roman"/>
          <w:lang w:val="fr-FR"/>
        </w:rPr>
        <w:tab/>
        <w:t>Par « </w:t>
      </w:r>
      <w:r w:rsidRPr="00364ED3">
        <w:rPr>
          <w:rFonts w:eastAsia="Times New Roman"/>
          <w:i/>
          <w:lang w:val="fr-FR"/>
        </w:rPr>
        <w:t>tuyauterie rigide</w:t>
      </w:r>
      <w:r w:rsidRPr="00364ED3">
        <w:rPr>
          <w:rFonts w:eastAsia="Times New Roman"/>
          <w:lang w:val="fr-FR"/>
        </w:rPr>
        <w:t> », une tubulure qui n</w:t>
      </w:r>
      <w:r w:rsidR="00DC744D" w:rsidRPr="00364ED3">
        <w:rPr>
          <w:rFonts w:eastAsia="Times New Roman"/>
          <w:lang w:val="fr-FR"/>
        </w:rPr>
        <w:t>’</w:t>
      </w:r>
      <w:r w:rsidRPr="00364ED3">
        <w:rPr>
          <w:rFonts w:eastAsia="Times New Roman"/>
          <w:lang w:val="fr-FR"/>
        </w:rPr>
        <w:t>est pas censée fléchir dans des conditions normales de fonctionnement et par laquelle s</w:t>
      </w:r>
      <w:r w:rsidR="00DC744D" w:rsidRPr="00364ED3">
        <w:rPr>
          <w:rFonts w:eastAsia="Times New Roman"/>
          <w:lang w:val="fr-FR"/>
        </w:rPr>
        <w:t>’</w:t>
      </w:r>
      <w:r w:rsidRPr="00364ED3">
        <w:rPr>
          <w:rFonts w:eastAsia="Times New Roman"/>
          <w:lang w:val="fr-FR"/>
        </w:rPr>
        <w:t>écoule le gaz naturel ;</w:t>
      </w:r>
    </w:p>
    <w:p w14:paraId="40F9F538" w14:textId="37061DF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4.30</w:t>
      </w:r>
      <w:r w:rsidRPr="00364ED3">
        <w:rPr>
          <w:rFonts w:eastAsia="Times New Roman"/>
          <w:lang w:val="fr-FR"/>
        </w:rPr>
        <w:tab/>
        <w:t>Par « </w:t>
      </w:r>
      <w:r w:rsidRPr="00364ED3">
        <w:rPr>
          <w:rFonts w:eastAsia="Times New Roman"/>
          <w:i/>
          <w:lang w:val="fr-FR"/>
        </w:rPr>
        <w:t>dispositif d</w:t>
      </w:r>
      <w:r w:rsidR="00DC744D" w:rsidRPr="00364ED3">
        <w:rPr>
          <w:rFonts w:eastAsia="Times New Roman"/>
          <w:i/>
          <w:lang w:val="fr-FR"/>
        </w:rPr>
        <w:t>’</w:t>
      </w:r>
      <w:r w:rsidRPr="00364ED3">
        <w:rPr>
          <w:rFonts w:eastAsia="Times New Roman"/>
          <w:i/>
          <w:lang w:val="fr-FR"/>
        </w:rPr>
        <w:t>alimentation en gaz</w:t>
      </w:r>
      <w:r w:rsidRPr="00364ED3">
        <w:rPr>
          <w:rFonts w:eastAsia="Times New Roman"/>
          <w:lang w:val="fr-FR"/>
        </w:rPr>
        <w:t> », un dispositif permettant d</w:t>
      </w:r>
      <w:r w:rsidR="00DC744D" w:rsidRPr="00364ED3">
        <w:rPr>
          <w:rFonts w:eastAsia="Times New Roman"/>
          <w:lang w:val="fr-FR"/>
        </w:rPr>
        <w:t>’</w:t>
      </w:r>
      <w:r w:rsidRPr="00364ED3">
        <w:rPr>
          <w:rFonts w:eastAsia="Times New Roman"/>
          <w:lang w:val="fr-FR"/>
        </w:rPr>
        <w:t>introduire le carburant gazeux dans le collecteur d</w:t>
      </w:r>
      <w:r w:rsidR="00DC744D" w:rsidRPr="00364ED3">
        <w:rPr>
          <w:rFonts w:eastAsia="Times New Roman"/>
          <w:lang w:val="fr-FR"/>
        </w:rPr>
        <w:t>’</w:t>
      </w:r>
      <w:r w:rsidRPr="00364ED3">
        <w:rPr>
          <w:rFonts w:eastAsia="Times New Roman"/>
          <w:lang w:val="fr-FR"/>
        </w:rPr>
        <w:t>admission du moteur (carburateur ou injecteur) ;</w:t>
      </w:r>
    </w:p>
    <w:p w14:paraId="50413CA2" w14:textId="1870FDE9"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4.31</w:t>
      </w:r>
      <w:r w:rsidRPr="00364ED3">
        <w:rPr>
          <w:rFonts w:eastAsia="Times New Roman"/>
          <w:lang w:val="fr-FR"/>
        </w:rPr>
        <w:tab/>
        <w:t>Par « </w:t>
      </w:r>
      <w:r w:rsidRPr="00364ED3">
        <w:rPr>
          <w:rFonts w:eastAsia="Times New Roman"/>
          <w:i/>
          <w:lang w:val="fr-FR"/>
        </w:rPr>
        <w:t>mélangeur gaz/air</w:t>
      </w:r>
      <w:r w:rsidRPr="00364ED3">
        <w:rPr>
          <w:rFonts w:eastAsia="Times New Roman"/>
          <w:lang w:val="fr-FR"/>
        </w:rPr>
        <w:t> », un dispositif permettant de réaliser le mélange de carburant gazeux et d</w:t>
      </w:r>
      <w:r w:rsidR="00DC744D" w:rsidRPr="00364ED3">
        <w:rPr>
          <w:rFonts w:eastAsia="Times New Roman"/>
          <w:lang w:val="fr-FR"/>
        </w:rPr>
        <w:t>’</w:t>
      </w:r>
      <w:r w:rsidRPr="00364ED3">
        <w:rPr>
          <w:rFonts w:eastAsia="Times New Roman"/>
          <w:lang w:val="fr-FR"/>
        </w:rPr>
        <w:t>air d</w:t>
      </w:r>
      <w:r w:rsidR="00DC744D" w:rsidRPr="00364ED3">
        <w:rPr>
          <w:rFonts w:eastAsia="Times New Roman"/>
          <w:lang w:val="fr-FR"/>
        </w:rPr>
        <w:t>’</w:t>
      </w:r>
      <w:r w:rsidRPr="00364ED3">
        <w:rPr>
          <w:rFonts w:eastAsia="Times New Roman"/>
          <w:lang w:val="fr-FR"/>
        </w:rPr>
        <w:t>admission destiné au moteur ;</w:t>
      </w:r>
    </w:p>
    <w:p w14:paraId="71C00424" w14:textId="6C7ECFFB" w:rsidR="00C74DC7" w:rsidRPr="00364ED3" w:rsidRDefault="00C74DC7" w:rsidP="00C74DC7">
      <w:pPr>
        <w:pStyle w:val="SingleTxtG"/>
        <w:ind w:left="2268" w:hanging="1134"/>
        <w:rPr>
          <w:lang w:val="fr-FR"/>
        </w:rPr>
      </w:pPr>
      <w:r w:rsidRPr="00364ED3">
        <w:rPr>
          <w:lang w:val="fr-FR"/>
        </w:rPr>
        <w:t>4.32</w:t>
      </w:r>
      <w:r w:rsidRPr="00364ED3">
        <w:rPr>
          <w:lang w:val="fr-FR"/>
        </w:rPr>
        <w:tab/>
      </w:r>
      <w:r w:rsidRPr="00364ED3">
        <w:rPr>
          <w:lang w:val="fr-FR"/>
        </w:rPr>
        <w:tab/>
        <w:t>Par « </w:t>
      </w:r>
      <w:r w:rsidRPr="00364ED3">
        <w:rPr>
          <w:i/>
          <w:lang w:val="fr-FR"/>
        </w:rPr>
        <w:t>injecteur de gaz</w:t>
      </w:r>
      <w:r w:rsidRPr="00364ED3">
        <w:rPr>
          <w:iCs/>
          <w:lang w:val="fr-FR"/>
        </w:rPr>
        <w:t> »</w:t>
      </w:r>
      <w:r w:rsidRPr="00364ED3">
        <w:rPr>
          <w:lang w:val="fr-FR"/>
        </w:rPr>
        <w:t>, un dispositif permettant d</w:t>
      </w:r>
      <w:r w:rsidR="00DC744D" w:rsidRPr="00364ED3">
        <w:rPr>
          <w:lang w:val="fr-FR"/>
        </w:rPr>
        <w:t>’</w:t>
      </w:r>
      <w:r w:rsidRPr="00364ED3">
        <w:rPr>
          <w:lang w:val="fr-FR"/>
        </w:rPr>
        <w:t>introduire le carburant gazeux dans le moteur ou dans le système d</w:t>
      </w:r>
      <w:r w:rsidR="00DC744D" w:rsidRPr="00364ED3">
        <w:rPr>
          <w:lang w:val="fr-FR"/>
        </w:rPr>
        <w:t>’</w:t>
      </w:r>
      <w:r w:rsidRPr="00364ED3">
        <w:rPr>
          <w:lang w:val="fr-FR"/>
        </w:rPr>
        <w:t>admission associé. Un injecteur de gaz doit être considéré comme un régulateur de débit de gaz ;</w:t>
      </w:r>
    </w:p>
    <w:p w14:paraId="6E6BCB7E" w14:textId="728395CC" w:rsidR="00C74DC7" w:rsidRPr="00364ED3" w:rsidRDefault="00C74DC7" w:rsidP="00C74DC7">
      <w:pPr>
        <w:pStyle w:val="SingleTxtG"/>
        <w:tabs>
          <w:tab w:val="left" w:pos="2268"/>
        </w:tabs>
        <w:ind w:left="2268" w:hanging="1134"/>
        <w:rPr>
          <w:rFonts w:eastAsia="Times New Roman"/>
          <w:lang w:val="fr-FR"/>
        </w:rPr>
      </w:pPr>
      <w:r w:rsidRPr="00364ED3">
        <w:rPr>
          <w:lang w:val="fr-FR"/>
        </w:rPr>
        <w:t>4.33</w:t>
      </w:r>
      <w:r w:rsidRPr="00364ED3">
        <w:rPr>
          <w:lang w:val="fr-FR"/>
        </w:rPr>
        <w:tab/>
      </w:r>
      <w:r w:rsidRPr="00364ED3">
        <w:rPr>
          <w:lang w:val="fr-FR"/>
        </w:rPr>
        <w:tab/>
        <w:t>Par « </w:t>
      </w:r>
      <w:r w:rsidRPr="00364ED3">
        <w:rPr>
          <w:i/>
          <w:lang w:val="fr-FR"/>
        </w:rPr>
        <w:t>régulateur de débit de gaz</w:t>
      </w:r>
      <w:r w:rsidRPr="00364ED3">
        <w:rPr>
          <w:iCs/>
          <w:lang w:val="fr-FR"/>
        </w:rPr>
        <w:t> »</w:t>
      </w:r>
      <w:r w:rsidRPr="00364ED3">
        <w:rPr>
          <w:lang w:val="fr-FR"/>
        </w:rPr>
        <w:t>, un dispositif permettant de réduire le débit de gaz, installé en aval d</w:t>
      </w:r>
      <w:r w:rsidR="00DC744D" w:rsidRPr="00364ED3">
        <w:rPr>
          <w:lang w:val="fr-FR"/>
        </w:rPr>
        <w:t>’</w:t>
      </w:r>
      <w:r w:rsidRPr="00364ED3">
        <w:rPr>
          <w:lang w:val="fr-FR"/>
        </w:rPr>
        <w:t>un détendeur et contrôlant l</w:t>
      </w:r>
      <w:r w:rsidR="00DC744D" w:rsidRPr="00364ED3">
        <w:rPr>
          <w:lang w:val="fr-FR"/>
        </w:rPr>
        <w:t>’</w:t>
      </w:r>
      <w:r w:rsidRPr="00364ED3">
        <w:rPr>
          <w:lang w:val="fr-FR"/>
        </w:rPr>
        <w:t>alimentation du moteur.</w:t>
      </w:r>
      <w:r w:rsidRPr="00364ED3">
        <w:rPr>
          <w:i/>
          <w:lang w:val="fr-FR"/>
        </w:rPr>
        <w:t xml:space="preserve"> </w:t>
      </w:r>
      <w:r w:rsidRPr="00364ED3">
        <w:rPr>
          <w:lang w:val="fr-FR"/>
        </w:rPr>
        <w:t>La fonction de régulateur de débit de gaz peut être remplie par un autre organe (par exemple par l</w:t>
      </w:r>
      <w:r w:rsidR="00DC744D" w:rsidRPr="00364ED3">
        <w:rPr>
          <w:lang w:val="fr-FR"/>
        </w:rPr>
        <w:t>’</w:t>
      </w:r>
      <w:r w:rsidRPr="00364ED3">
        <w:rPr>
          <w:lang w:val="fr-FR"/>
        </w:rPr>
        <w:t>injecteur de gaz) ;</w:t>
      </w:r>
    </w:p>
    <w:p w14:paraId="386A88B3"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4.34</w:t>
      </w:r>
      <w:r w:rsidRPr="00364ED3">
        <w:rPr>
          <w:rFonts w:eastAsia="Times New Roman"/>
          <w:lang w:val="fr-FR"/>
        </w:rPr>
        <w:tab/>
        <w:t>Par « </w:t>
      </w:r>
      <w:r w:rsidRPr="00364ED3">
        <w:rPr>
          <w:rFonts w:eastAsia="Times New Roman"/>
          <w:i/>
          <w:lang w:val="fr-FR"/>
        </w:rPr>
        <w:t>détendeur</w:t>
      </w:r>
      <w:r w:rsidRPr="00364ED3">
        <w:rPr>
          <w:rFonts w:eastAsia="Times New Roman"/>
          <w:lang w:val="fr-FR"/>
        </w:rPr>
        <w:t> », un dispositif permettant de réguler la pression de GNC ou de GNL ;</w:t>
      </w:r>
    </w:p>
    <w:p w14:paraId="6A0B1277"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4.35</w:t>
      </w:r>
      <w:r w:rsidRPr="00364ED3">
        <w:rPr>
          <w:rFonts w:eastAsia="Times New Roman"/>
          <w:lang w:val="fr-FR"/>
        </w:rPr>
        <w:tab/>
        <w:t>Par « </w:t>
      </w:r>
      <w:r w:rsidRPr="00364ED3">
        <w:rPr>
          <w:rFonts w:eastAsia="Times New Roman"/>
          <w:i/>
          <w:lang w:val="fr-FR"/>
        </w:rPr>
        <w:t>dispositif de surpression (à déclenchement thermique)</w:t>
      </w:r>
      <w:r w:rsidRPr="00364ED3">
        <w:rPr>
          <w:rFonts w:eastAsia="Times New Roman"/>
          <w:lang w:val="fr-FR"/>
        </w:rPr>
        <w:t> », un dispositif à utilisation unique, déclenché par une température et/ou une pression excessives et qui évacue le gaz pour éviter une rupture de la bouteille ;</w:t>
      </w:r>
    </w:p>
    <w:p w14:paraId="45D05E75"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4.36</w:t>
      </w:r>
      <w:r w:rsidRPr="00364ED3">
        <w:rPr>
          <w:rFonts w:eastAsia="Times New Roman"/>
          <w:lang w:val="fr-FR"/>
        </w:rPr>
        <w:tab/>
        <w:t>Par « </w:t>
      </w:r>
      <w:r w:rsidRPr="00364ED3">
        <w:rPr>
          <w:rFonts w:eastAsia="Times New Roman"/>
          <w:i/>
          <w:lang w:val="fr-FR"/>
        </w:rPr>
        <w:t>dispositif de surpression (à déclenchement manométrique)</w:t>
      </w:r>
      <w:r w:rsidRPr="00364ED3">
        <w:rPr>
          <w:rFonts w:eastAsia="Times New Roman"/>
          <w:lang w:val="fr-FR"/>
        </w:rPr>
        <w:t> » (parfois appelé « disque de rupture »), un dispositif à utilisation unique, déclenché par une pression excessive, qui permet de limiter à une valeur prédéterminée la remontée de la pression ;</w:t>
      </w:r>
    </w:p>
    <w:p w14:paraId="65C498AD"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4.37</w:t>
      </w:r>
      <w:r w:rsidRPr="00364ED3">
        <w:rPr>
          <w:rFonts w:eastAsia="Times New Roman"/>
          <w:lang w:val="fr-FR"/>
        </w:rPr>
        <w:tab/>
        <w:t>Par « </w:t>
      </w:r>
      <w:r w:rsidRPr="00364ED3">
        <w:rPr>
          <w:rFonts w:eastAsia="Times New Roman"/>
          <w:i/>
          <w:lang w:val="fr-FR"/>
        </w:rPr>
        <w:t>embout ou réceptacle de remplissage</w:t>
      </w:r>
      <w:r w:rsidRPr="00364ED3">
        <w:rPr>
          <w:rFonts w:eastAsia="Times New Roman"/>
          <w:lang w:val="fr-FR"/>
        </w:rPr>
        <w:t> », un dispositif, monté sur le véhicule, utilisé pour remplir le réservoir à la station-service ;</w:t>
      </w:r>
    </w:p>
    <w:p w14:paraId="42220D73" w14:textId="36A976FA"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4.38</w:t>
      </w:r>
      <w:r w:rsidRPr="00364ED3">
        <w:rPr>
          <w:rFonts w:eastAsia="Times New Roman"/>
          <w:lang w:val="fr-FR"/>
        </w:rPr>
        <w:tab/>
        <w:t>Par « </w:t>
      </w:r>
      <w:r w:rsidRPr="00364ED3">
        <w:rPr>
          <w:rFonts w:eastAsia="Times New Roman"/>
          <w:i/>
          <w:lang w:val="fr-FR"/>
        </w:rPr>
        <w:t>module électronique de commande (GNC/GNL)</w:t>
      </w:r>
      <w:r w:rsidRPr="00364ED3">
        <w:rPr>
          <w:rFonts w:eastAsia="Times New Roman"/>
          <w:lang w:val="fr-FR"/>
        </w:rPr>
        <w:t> », un dispositif qui commande la demande de gaz du moteur et d</w:t>
      </w:r>
      <w:r w:rsidR="00DC744D" w:rsidRPr="00364ED3">
        <w:rPr>
          <w:rFonts w:eastAsia="Times New Roman"/>
          <w:lang w:val="fr-FR"/>
        </w:rPr>
        <w:t>’</w:t>
      </w:r>
      <w:r w:rsidRPr="00364ED3">
        <w:rPr>
          <w:rFonts w:eastAsia="Times New Roman"/>
          <w:lang w:val="fr-FR"/>
        </w:rPr>
        <w:t>autres paramètres, et déclenche la fermeture de la vanne d</w:t>
      </w:r>
      <w:r w:rsidR="00DC744D" w:rsidRPr="00364ED3">
        <w:rPr>
          <w:rFonts w:eastAsia="Times New Roman"/>
          <w:lang w:val="fr-FR"/>
        </w:rPr>
        <w:t>’</w:t>
      </w:r>
      <w:r w:rsidRPr="00364ED3">
        <w:rPr>
          <w:rFonts w:eastAsia="Times New Roman"/>
          <w:lang w:val="fr-FR"/>
        </w:rPr>
        <w:t>arrêt automatique, pour des raisons de sécurité ;</w:t>
      </w:r>
    </w:p>
    <w:p w14:paraId="2F6ABE22" w14:textId="02459FEE"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4.39</w:t>
      </w:r>
      <w:r w:rsidRPr="00364ED3">
        <w:rPr>
          <w:rFonts w:eastAsia="Times New Roman"/>
          <w:lang w:val="fr-FR"/>
        </w:rPr>
        <w:tab/>
        <w:t>Par « </w:t>
      </w:r>
      <w:r w:rsidRPr="00364ED3">
        <w:rPr>
          <w:rFonts w:eastAsia="Times New Roman"/>
          <w:i/>
          <w:lang w:val="fr-FR"/>
        </w:rPr>
        <w:t>type d</w:t>
      </w:r>
      <w:r w:rsidR="00DC744D" w:rsidRPr="00364ED3">
        <w:rPr>
          <w:rFonts w:eastAsia="Times New Roman"/>
          <w:i/>
          <w:lang w:val="fr-FR"/>
        </w:rPr>
        <w:t>’</w:t>
      </w:r>
      <w:r w:rsidRPr="00364ED3">
        <w:rPr>
          <w:rFonts w:eastAsia="Times New Roman"/>
          <w:i/>
          <w:lang w:val="fr-FR"/>
        </w:rPr>
        <w:t>organe</w:t>
      </w:r>
      <w:r w:rsidRPr="00364ED3">
        <w:rPr>
          <w:rFonts w:eastAsia="Times New Roman"/>
          <w:lang w:val="fr-FR"/>
        </w:rPr>
        <w:t> » (voir les paragraphes 4.17 à 4.38 ci-dessus), un type regroupant des organes qui ne diffèrent pas entre eux en ce qui concerne des aspects essentiels tels que les matériaux, la pression maximale de fonctionnement et les températures de fonctionnement ;</w:t>
      </w:r>
    </w:p>
    <w:p w14:paraId="2D0CF186" w14:textId="7755E31D"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4.40</w:t>
      </w:r>
      <w:r w:rsidRPr="00364ED3">
        <w:rPr>
          <w:rFonts w:eastAsia="Times New Roman"/>
          <w:lang w:val="fr-FR"/>
        </w:rPr>
        <w:tab/>
        <w:t>Par « </w:t>
      </w:r>
      <w:r w:rsidRPr="00364ED3">
        <w:rPr>
          <w:rFonts w:eastAsia="Times New Roman"/>
          <w:i/>
          <w:lang w:val="fr-FR"/>
        </w:rPr>
        <w:t>type de module électronique de commande</w:t>
      </w:r>
      <w:r w:rsidRPr="00364ED3">
        <w:rPr>
          <w:rFonts w:eastAsia="Times New Roman"/>
          <w:lang w:val="fr-FR"/>
        </w:rPr>
        <w:t> » (voir le paragraphe 4.38), un type regroupant des modules qui ne diffèrent pas entre eux en ce qui concerne des aspects essentiels tels que les principes de base du logiciel, à l</w:t>
      </w:r>
      <w:r w:rsidR="00DC744D" w:rsidRPr="00364ED3">
        <w:rPr>
          <w:rFonts w:eastAsia="Times New Roman"/>
          <w:lang w:val="fr-FR"/>
        </w:rPr>
        <w:t>’</w:t>
      </w:r>
      <w:r w:rsidRPr="00364ED3">
        <w:rPr>
          <w:rFonts w:eastAsia="Times New Roman"/>
          <w:lang w:val="fr-FR"/>
        </w:rPr>
        <w:t>exception de modifications mineures ;</w:t>
      </w:r>
    </w:p>
    <w:p w14:paraId="649A6CFB"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4.41</w:t>
      </w:r>
      <w:r w:rsidRPr="00364ED3">
        <w:rPr>
          <w:rFonts w:eastAsia="Times New Roman"/>
          <w:lang w:val="fr-FR"/>
        </w:rPr>
        <w:tab/>
        <w:t>Par « </w:t>
      </w:r>
      <w:r w:rsidRPr="00364ED3">
        <w:rPr>
          <w:rFonts w:eastAsia="Times New Roman"/>
          <w:i/>
          <w:lang w:val="fr-FR"/>
        </w:rPr>
        <w:t>échangeur thermique/vaporisateur</w:t>
      </w:r>
      <w:r w:rsidRPr="00364ED3">
        <w:rPr>
          <w:rFonts w:eastAsia="Times New Roman"/>
          <w:lang w:val="fr-FR"/>
        </w:rPr>
        <w:t> », un dispositif permettant de transformer le GNL en GNC ;</w:t>
      </w:r>
    </w:p>
    <w:p w14:paraId="1353C815" w14:textId="78113F7F"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4.42</w:t>
      </w:r>
      <w:r w:rsidRPr="00364ED3">
        <w:rPr>
          <w:rFonts w:eastAsia="Times New Roman"/>
          <w:lang w:val="fr-FR"/>
        </w:rPr>
        <w:tab/>
        <w:t>Par « </w:t>
      </w:r>
      <w:r w:rsidRPr="00364ED3">
        <w:rPr>
          <w:rFonts w:eastAsia="Times New Roman"/>
          <w:i/>
          <w:lang w:val="fr-FR"/>
        </w:rPr>
        <w:t>gaz naturel liquéfié (GNL)</w:t>
      </w:r>
      <w:r w:rsidRPr="00364ED3">
        <w:rPr>
          <w:rFonts w:eastAsia="Times New Roman"/>
          <w:lang w:val="fr-FR"/>
        </w:rPr>
        <w:t> », ou « gaz naturel liquide », un liquide cryogénique obtenu en abaissant la température du gaz naturel à -161,7 °C environ, à la pression atmosphérique, et stocké en vue d</w:t>
      </w:r>
      <w:r w:rsidR="00DC744D" w:rsidRPr="00364ED3">
        <w:rPr>
          <w:rFonts w:eastAsia="Times New Roman"/>
          <w:lang w:val="fr-FR"/>
        </w:rPr>
        <w:t>’</w:t>
      </w:r>
      <w:r w:rsidRPr="00364ED3">
        <w:rPr>
          <w:rFonts w:eastAsia="Times New Roman"/>
          <w:lang w:val="fr-FR"/>
        </w:rPr>
        <w:t>être utilisé comme carburant pour des véhicules ;</w:t>
      </w:r>
    </w:p>
    <w:p w14:paraId="102F7A84" w14:textId="35EF3D53" w:rsidR="00C74DC7" w:rsidRPr="00364ED3" w:rsidRDefault="00C74DC7" w:rsidP="00C74DC7">
      <w:pPr>
        <w:pStyle w:val="SingleTxtG"/>
        <w:keepNext/>
        <w:tabs>
          <w:tab w:val="left" w:pos="2268"/>
        </w:tabs>
        <w:ind w:left="2268" w:hanging="1134"/>
        <w:rPr>
          <w:rFonts w:eastAsia="Times New Roman"/>
          <w:lang w:val="fr-FR"/>
        </w:rPr>
      </w:pPr>
      <w:r w:rsidRPr="00364ED3">
        <w:rPr>
          <w:rFonts w:eastAsia="Times New Roman"/>
          <w:lang w:val="fr-FR"/>
        </w:rPr>
        <w:t>4.43</w:t>
      </w:r>
      <w:r w:rsidRPr="00364ED3">
        <w:rPr>
          <w:rFonts w:eastAsia="Times New Roman"/>
          <w:lang w:val="fr-FR"/>
        </w:rPr>
        <w:tab/>
        <w:t>Par « </w:t>
      </w:r>
      <w:r w:rsidRPr="00364ED3">
        <w:rPr>
          <w:rFonts w:eastAsia="Times New Roman"/>
          <w:i/>
          <w:lang w:val="fr-FR"/>
        </w:rPr>
        <w:t>gaz naturel comprimé (GNC)</w:t>
      </w:r>
      <w:r w:rsidRPr="00364ED3">
        <w:rPr>
          <w:rFonts w:eastAsia="Times New Roman"/>
          <w:lang w:val="fr-FR"/>
        </w:rPr>
        <w:t> », du gaz naturel qui a été comprimé et stocké en vue d</w:t>
      </w:r>
      <w:r w:rsidR="00DC744D" w:rsidRPr="00364ED3">
        <w:rPr>
          <w:rFonts w:eastAsia="Times New Roman"/>
          <w:lang w:val="fr-FR"/>
        </w:rPr>
        <w:t>’</w:t>
      </w:r>
      <w:r w:rsidRPr="00364ED3">
        <w:rPr>
          <w:rFonts w:eastAsia="Times New Roman"/>
          <w:lang w:val="fr-FR"/>
        </w:rPr>
        <w:t>être utilisé comme carburant pour des véhicules ;</w:t>
      </w:r>
    </w:p>
    <w:p w14:paraId="087BC5DD" w14:textId="30AAE55A"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4.44</w:t>
      </w:r>
      <w:r w:rsidRPr="00364ED3">
        <w:rPr>
          <w:rFonts w:eastAsia="Times New Roman"/>
          <w:lang w:val="fr-FR"/>
        </w:rPr>
        <w:tab/>
        <w:t>Par « </w:t>
      </w:r>
      <w:r w:rsidRPr="00364ED3">
        <w:rPr>
          <w:rFonts w:eastAsia="Times New Roman"/>
          <w:i/>
          <w:lang w:val="fr-FR"/>
        </w:rPr>
        <w:t>gaz d</w:t>
      </w:r>
      <w:r w:rsidR="00DC744D" w:rsidRPr="00364ED3">
        <w:rPr>
          <w:rFonts w:eastAsia="Times New Roman"/>
          <w:i/>
          <w:lang w:val="fr-FR"/>
        </w:rPr>
        <w:t>’</w:t>
      </w:r>
      <w:r w:rsidRPr="00364ED3">
        <w:rPr>
          <w:rFonts w:eastAsia="Times New Roman"/>
          <w:i/>
          <w:lang w:val="fr-FR"/>
        </w:rPr>
        <w:t>évaporation</w:t>
      </w:r>
      <w:r w:rsidRPr="00364ED3">
        <w:rPr>
          <w:rFonts w:eastAsia="Times New Roman"/>
          <w:lang w:val="fr-FR"/>
        </w:rPr>
        <w:t> », du gaz obtenu par évaporation du GNL en raison de la chaleur ambiante ;</w:t>
      </w:r>
    </w:p>
    <w:p w14:paraId="0F6273B3" w14:textId="15E3E4E8"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4.45</w:t>
      </w:r>
      <w:r w:rsidRPr="00364ED3">
        <w:rPr>
          <w:rFonts w:eastAsia="Times New Roman"/>
          <w:lang w:val="fr-FR"/>
        </w:rPr>
        <w:tab/>
        <w:t>Par « </w:t>
      </w:r>
      <w:r w:rsidRPr="00364ED3">
        <w:rPr>
          <w:rFonts w:eastAsia="Times New Roman"/>
          <w:i/>
          <w:lang w:val="fr-FR"/>
        </w:rPr>
        <w:t>évacuation des gaz</w:t>
      </w:r>
      <w:r w:rsidRPr="00364ED3">
        <w:rPr>
          <w:rFonts w:eastAsia="Times New Roman"/>
          <w:lang w:val="fr-FR"/>
        </w:rPr>
        <w:t> », l</w:t>
      </w:r>
      <w:r w:rsidR="00DC744D" w:rsidRPr="00364ED3">
        <w:rPr>
          <w:rFonts w:eastAsia="Times New Roman"/>
          <w:lang w:val="fr-FR"/>
        </w:rPr>
        <w:t>’</w:t>
      </w:r>
      <w:r w:rsidRPr="00364ED3">
        <w:rPr>
          <w:rFonts w:eastAsia="Times New Roman"/>
          <w:lang w:val="fr-FR"/>
        </w:rPr>
        <w:t>évacuation des vapeurs qui se trouvent dans le réservoir de stockage ;</w:t>
      </w:r>
    </w:p>
    <w:p w14:paraId="4EFD4749" w14:textId="7DE57151"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4.46</w:t>
      </w:r>
      <w:r w:rsidRPr="00364ED3">
        <w:rPr>
          <w:rFonts w:eastAsia="Times New Roman"/>
          <w:lang w:val="fr-FR"/>
        </w:rPr>
        <w:tab/>
        <w:t>Par « </w:t>
      </w:r>
      <w:r w:rsidRPr="00364ED3">
        <w:rPr>
          <w:rFonts w:eastAsia="Times New Roman"/>
          <w:i/>
          <w:lang w:val="fr-FR"/>
        </w:rPr>
        <w:t>dispositif d</w:t>
      </w:r>
      <w:r w:rsidR="00DC744D" w:rsidRPr="00364ED3">
        <w:rPr>
          <w:rFonts w:eastAsia="Times New Roman"/>
          <w:i/>
          <w:lang w:val="fr-FR"/>
        </w:rPr>
        <w:t>’</w:t>
      </w:r>
      <w:r w:rsidRPr="00364ED3">
        <w:rPr>
          <w:rFonts w:eastAsia="Times New Roman"/>
          <w:i/>
          <w:lang w:val="fr-FR"/>
        </w:rPr>
        <w:t>évacuation des gaz</w:t>
      </w:r>
      <w:r w:rsidRPr="00364ED3">
        <w:rPr>
          <w:rFonts w:eastAsia="Times New Roman"/>
          <w:lang w:val="fr-FR"/>
        </w:rPr>
        <w:t> », un dispositif de commande d</w:t>
      </w:r>
      <w:r w:rsidR="00DC744D" w:rsidRPr="00364ED3">
        <w:rPr>
          <w:rFonts w:eastAsia="Times New Roman"/>
          <w:lang w:val="fr-FR"/>
        </w:rPr>
        <w:t>’</w:t>
      </w:r>
      <w:r w:rsidRPr="00364ED3">
        <w:rPr>
          <w:rFonts w:eastAsia="Times New Roman"/>
          <w:lang w:val="fr-FR"/>
        </w:rPr>
        <w:t>évacuation du gaz naturel présent dans le réservoir de stockage du GNL ;</w:t>
      </w:r>
    </w:p>
    <w:p w14:paraId="65A48A44" w14:textId="1B87195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4.47</w:t>
      </w:r>
      <w:r w:rsidRPr="00364ED3">
        <w:rPr>
          <w:rFonts w:eastAsia="Times New Roman"/>
          <w:lang w:val="fr-FR"/>
        </w:rPr>
        <w:tab/>
        <w:t>Par « </w:t>
      </w:r>
      <w:proofErr w:type="spellStart"/>
      <w:r w:rsidRPr="00364ED3">
        <w:rPr>
          <w:rFonts w:eastAsia="Times New Roman"/>
          <w:i/>
          <w:lang w:val="fr-FR"/>
        </w:rPr>
        <w:t>autofrettage</w:t>
      </w:r>
      <w:proofErr w:type="spellEnd"/>
      <w:r w:rsidRPr="00364ED3">
        <w:rPr>
          <w:rFonts w:eastAsia="Times New Roman"/>
          <w:lang w:val="fr-FR"/>
        </w:rPr>
        <w:t> », un procédé d</w:t>
      </w:r>
      <w:r w:rsidR="00DC744D" w:rsidRPr="00364ED3">
        <w:rPr>
          <w:rFonts w:eastAsia="Times New Roman"/>
          <w:lang w:val="fr-FR"/>
        </w:rPr>
        <w:t>’</w:t>
      </w:r>
      <w:r w:rsidRPr="00364ED3">
        <w:rPr>
          <w:rFonts w:eastAsia="Times New Roman"/>
          <w:lang w:val="fr-FR"/>
        </w:rPr>
        <w:t>application de pression utilisé pour la fabrication des bouteilles composites avec liners métalliques, qui consiste à porter le liner au-delà de sa limite d</w:t>
      </w:r>
      <w:r w:rsidR="00DC744D" w:rsidRPr="00364ED3">
        <w:rPr>
          <w:rFonts w:eastAsia="Times New Roman"/>
          <w:lang w:val="fr-FR"/>
        </w:rPr>
        <w:t>’</w:t>
      </w:r>
      <w:r w:rsidRPr="00364ED3">
        <w:rPr>
          <w:rFonts w:eastAsia="Times New Roman"/>
          <w:lang w:val="fr-FR"/>
        </w:rPr>
        <w:t>élasticité de manière à provoquer une déformation plastique permanente. Cela entraîne des contraintes en compression dans le liner et des contraintes en traction dans les fibres à une pression interne nulle ;</w:t>
      </w:r>
    </w:p>
    <w:p w14:paraId="74594F3B" w14:textId="69034889"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4.48</w:t>
      </w:r>
      <w:r w:rsidRPr="00364ED3">
        <w:rPr>
          <w:rFonts w:eastAsia="Times New Roman"/>
          <w:lang w:val="fr-FR"/>
        </w:rPr>
        <w:tab/>
        <w:t>Par « </w:t>
      </w:r>
      <w:r w:rsidRPr="00364ED3">
        <w:rPr>
          <w:rFonts w:eastAsia="Times New Roman"/>
          <w:i/>
          <w:lang w:val="fr-FR"/>
        </w:rPr>
        <w:t>pression d</w:t>
      </w:r>
      <w:r w:rsidR="00DC744D" w:rsidRPr="00364ED3">
        <w:rPr>
          <w:rFonts w:eastAsia="Times New Roman"/>
          <w:i/>
          <w:lang w:val="fr-FR"/>
        </w:rPr>
        <w:t>’</w:t>
      </w:r>
      <w:proofErr w:type="spellStart"/>
      <w:r w:rsidRPr="00364ED3">
        <w:rPr>
          <w:rFonts w:eastAsia="Times New Roman"/>
          <w:i/>
          <w:lang w:val="fr-FR"/>
        </w:rPr>
        <w:t>autofrettage</w:t>
      </w:r>
      <w:proofErr w:type="spellEnd"/>
      <w:r w:rsidRPr="00364ED3">
        <w:rPr>
          <w:rFonts w:eastAsia="Times New Roman"/>
          <w:lang w:val="fr-FR"/>
        </w:rPr>
        <w:t> », la pression, à l</w:t>
      </w:r>
      <w:r w:rsidR="00DC744D" w:rsidRPr="00364ED3">
        <w:rPr>
          <w:rFonts w:eastAsia="Times New Roman"/>
          <w:lang w:val="fr-FR"/>
        </w:rPr>
        <w:t>’</w:t>
      </w:r>
      <w:r w:rsidRPr="00364ED3">
        <w:rPr>
          <w:rFonts w:eastAsia="Times New Roman"/>
          <w:lang w:val="fr-FR"/>
        </w:rPr>
        <w:t>intérieur de la bouteille bobinée, à laquelle la distribution requise des contraintes entre le liner et le bobinage est établie ;</w:t>
      </w:r>
    </w:p>
    <w:p w14:paraId="2141864B" w14:textId="724ED6B4"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4.49</w:t>
      </w:r>
      <w:r w:rsidRPr="00364ED3">
        <w:rPr>
          <w:rFonts w:eastAsia="Times New Roman"/>
          <w:lang w:val="fr-FR"/>
        </w:rPr>
        <w:tab/>
        <w:t>Par « </w:t>
      </w:r>
      <w:r w:rsidRPr="00364ED3">
        <w:rPr>
          <w:rFonts w:eastAsia="Times New Roman"/>
          <w:i/>
          <w:lang w:val="fr-FR"/>
        </w:rPr>
        <w:t>lot −</w:t>
      </w:r>
      <w:r w:rsidR="00841FA9" w:rsidRPr="00364ED3">
        <w:rPr>
          <w:rFonts w:eastAsia="Times New Roman"/>
          <w:i/>
          <w:lang w:val="fr-FR"/>
        </w:rPr>
        <w:t xml:space="preserve"> </w:t>
      </w:r>
      <w:r w:rsidRPr="00364ED3">
        <w:rPr>
          <w:rFonts w:eastAsia="Times New Roman"/>
          <w:i/>
          <w:lang w:val="fr-FR"/>
        </w:rPr>
        <w:t>bouteilles tout composite</w:t>
      </w:r>
      <w:r w:rsidRPr="00364ED3">
        <w:rPr>
          <w:rFonts w:eastAsia="Times New Roman"/>
          <w:lang w:val="fr-FR"/>
        </w:rPr>
        <w:t> », un groupe de bouteilles produites à la suite à partir de liners qualifiés de même dimension, même conception, fabriqués avec les mêmes matériaux spécifiés et en utilisant la même méthode de fabrication ;</w:t>
      </w:r>
    </w:p>
    <w:p w14:paraId="69C9A876" w14:textId="0366AC48"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4.50</w:t>
      </w:r>
      <w:r w:rsidRPr="00364ED3">
        <w:rPr>
          <w:rFonts w:eastAsia="Times New Roman"/>
          <w:lang w:val="fr-FR"/>
        </w:rPr>
        <w:tab/>
        <w:t>Par « </w:t>
      </w:r>
      <w:r w:rsidRPr="00364ED3">
        <w:rPr>
          <w:rFonts w:eastAsia="Times New Roman"/>
          <w:i/>
          <w:lang w:val="fr-FR"/>
        </w:rPr>
        <w:t>lot −</w:t>
      </w:r>
      <w:r w:rsidR="00841FA9" w:rsidRPr="00364ED3">
        <w:rPr>
          <w:rFonts w:eastAsia="Times New Roman"/>
          <w:i/>
          <w:lang w:val="fr-FR"/>
        </w:rPr>
        <w:t xml:space="preserve"> </w:t>
      </w:r>
      <w:r w:rsidRPr="00364ED3">
        <w:rPr>
          <w:rFonts w:eastAsia="Times New Roman"/>
          <w:i/>
          <w:lang w:val="fr-FR"/>
        </w:rPr>
        <w:t>bouteilles et liners métalliques</w:t>
      </w:r>
      <w:r w:rsidRPr="00364ED3">
        <w:rPr>
          <w:rFonts w:eastAsia="Times New Roman"/>
          <w:lang w:val="fr-FR"/>
        </w:rPr>
        <w:t> », un groupe de bouteilles métalliques ou de liners métalliques, produits à la suite, de même diamètre nominal, même épaisseur de paroi et même conception. Ils doivent être fabriqués avec les mêmes matériaux spécifiés et en utilisant la même méthode de fabrication, le même équipement de fabrication et le même traitement thermique, ainsi que les mêmes conditions de temps, température et atmosphère au cours du traitement thermique ;</w:t>
      </w:r>
    </w:p>
    <w:p w14:paraId="7850A010" w14:textId="57D6FF7E"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4.51</w:t>
      </w:r>
      <w:r w:rsidRPr="00364ED3">
        <w:rPr>
          <w:rFonts w:eastAsia="Times New Roman"/>
          <w:lang w:val="fr-FR"/>
        </w:rPr>
        <w:tab/>
        <w:t>Par « </w:t>
      </w:r>
      <w:r w:rsidRPr="00364ED3">
        <w:rPr>
          <w:rFonts w:eastAsia="Times New Roman"/>
          <w:i/>
          <w:lang w:val="fr-FR"/>
        </w:rPr>
        <w:t>lot −</w:t>
      </w:r>
      <w:r w:rsidR="00BD7FC0" w:rsidRPr="00364ED3">
        <w:rPr>
          <w:rFonts w:eastAsia="Times New Roman"/>
          <w:i/>
          <w:lang w:val="fr-FR"/>
        </w:rPr>
        <w:t xml:space="preserve"> </w:t>
      </w:r>
      <w:r w:rsidRPr="00364ED3">
        <w:rPr>
          <w:rFonts w:eastAsia="Times New Roman"/>
          <w:i/>
          <w:lang w:val="fr-FR"/>
        </w:rPr>
        <w:t>liners non métalliques</w:t>
      </w:r>
      <w:r w:rsidRPr="00364ED3">
        <w:rPr>
          <w:rFonts w:eastAsia="Times New Roman"/>
          <w:lang w:val="fr-FR"/>
        </w:rPr>
        <w:t> », un groupe de liners non métalliques, produits à la suite, de même diamètre nominal, même épaisseur de paroi et même conception, fabriqués avec les mêmes matériaux spécifiés et en utilisant la même méthode de fabrication ;</w:t>
      </w:r>
    </w:p>
    <w:p w14:paraId="481986EA"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4.52</w:t>
      </w:r>
      <w:r w:rsidRPr="00364ED3">
        <w:rPr>
          <w:rFonts w:eastAsia="Times New Roman"/>
          <w:lang w:val="fr-FR"/>
        </w:rPr>
        <w:tab/>
        <w:t>Par « </w:t>
      </w:r>
      <w:r w:rsidRPr="00364ED3">
        <w:rPr>
          <w:rFonts w:eastAsia="Times New Roman"/>
          <w:i/>
          <w:lang w:val="fr-FR"/>
        </w:rPr>
        <w:t>limite de lot</w:t>
      </w:r>
      <w:r w:rsidRPr="00364ED3">
        <w:rPr>
          <w:rFonts w:eastAsia="Times New Roman"/>
          <w:lang w:val="fr-FR"/>
        </w:rPr>
        <w:t> », une limite correspondant à 200 bouteilles finies ou liners (bouteilles et liners pour essais destructifs exclus), ou au nombre de bouteilles ou liners produits pendant une période de production, le plus grand des deux nombres étant retenu.</w:t>
      </w:r>
    </w:p>
    <w:p w14:paraId="165997A7" w14:textId="690348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4.53</w:t>
      </w:r>
      <w:r w:rsidRPr="00364ED3">
        <w:rPr>
          <w:rFonts w:eastAsia="Times New Roman"/>
          <w:lang w:val="fr-FR"/>
        </w:rPr>
        <w:tab/>
        <w:t>Par « </w:t>
      </w:r>
      <w:r w:rsidRPr="00364ED3">
        <w:rPr>
          <w:rFonts w:eastAsia="Times New Roman"/>
          <w:i/>
          <w:lang w:val="fr-FR"/>
        </w:rPr>
        <w:t>bouteille composite</w:t>
      </w:r>
      <w:r w:rsidRPr="00364ED3">
        <w:rPr>
          <w:rFonts w:eastAsia="Times New Roman"/>
          <w:lang w:val="fr-FR"/>
        </w:rPr>
        <w:t> », une bouteille constituée d</w:t>
      </w:r>
      <w:r w:rsidR="00DC744D" w:rsidRPr="00364ED3">
        <w:rPr>
          <w:rFonts w:eastAsia="Times New Roman"/>
          <w:lang w:val="fr-FR"/>
        </w:rPr>
        <w:t>’</w:t>
      </w:r>
      <w:r w:rsidRPr="00364ED3">
        <w:rPr>
          <w:rFonts w:eastAsia="Times New Roman"/>
          <w:lang w:val="fr-FR"/>
        </w:rPr>
        <w:t>un filament continu imprégné de résine bobiné autour d</w:t>
      </w:r>
      <w:r w:rsidR="00DC744D" w:rsidRPr="00364ED3">
        <w:rPr>
          <w:rFonts w:eastAsia="Times New Roman"/>
          <w:lang w:val="fr-FR"/>
        </w:rPr>
        <w:t>’</w:t>
      </w:r>
      <w:r w:rsidRPr="00364ED3">
        <w:rPr>
          <w:rFonts w:eastAsia="Times New Roman"/>
          <w:lang w:val="fr-FR"/>
        </w:rPr>
        <w:t>un liner métallique ou non métallique. Les bouteilles composites constituées d</w:t>
      </w:r>
      <w:r w:rsidR="00DC744D" w:rsidRPr="00364ED3">
        <w:rPr>
          <w:rFonts w:eastAsia="Times New Roman"/>
          <w:lang w:val="fr-FR"/>
        </w:rPr>
        <w:t>’</w:t>
      </w:r>
      <w:r w:rsidRPr="00364ED3">
        <w:rPr>
          <w:rFonts w:eastAsia="Times New Roman"/>
          <w:lang w:val="fr-FR"/>
        </w:rPr>
        <w:t>un liner non métallique sont appelées « bouteilles tout composite » ;</w:t>
      </w:r>
    </w:p>
    <w:p w14:paraId="061B9094"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4.54</w:t>
      </w:r>
      <w:r w:rsidRPr="00364ED3">
        <w:rPr>
          <w:rFonts w:eastAsia="Times New Roman"/>
          <w:lang w:val="fr-FR"/>
        </w:rPr>
        <w:tab/>
        <w:t>Par « </w:t>
      </w:r>
      <w:r w:rsidRPr="00364ED3">
        <w:rPr>
          <w:rFonts w:eastAsia="Times New Roman"/>
          <w:i/>
          <w:lang w:val="fr-FR"/>
        </w:rPr>
        <w:t>bobinage sous tension contrôlée</w:t>
      </w:r>
      <w:r w:rsidRPr="00364ED3">
        <w:rPr>
          <w:rFonts w:eastAsia="Times New Roman"/>
          <w:lang w:val="fr-FR"/>
        </w:rPr>
        <w:t> », un procédé utilisé pour la fabrication des bouteilles composites frettées avec liners métalliques, selon lequel les contraintes de compression du liner et les contraintes de traction du bobinage à une pression interne nulle sont obtenues en bobinant les filaments de renforcement à une tension élevée ;</w:t>
      </w:r>
    </w:p>
    <w:p w14:paraId="6A862600"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4.55</w:t>
      </w:r>
      <w:r w:rsidRPr="00364ED3">
        <w:rPr>
          <w:rFonts w:eastAsia="Times New Roman"/>
          <w:lang w:val="fr-FR"/>
        </w:rPr>
        <w:tab/>
        <w:t>Par « </w:t>
      </w:r>
      <w:r w:rsidRPr="00364ED3">
        <w:rPr>
          <w:rFonts w:eastAsia="Times New Roman"/>
          <w:i/>
          <w:lang w:val="fr-FR"/>
        </w:rPr>
        <w:t>pression de remplissage</w:t>
      </w:r>
      <w:r w:rsidRPr="00364ED3">
        <w:rPr>
          <w:rFonts w:eastAsia="Times New Roman"/>
          <w:lang w:val="fr-FR"/>
        </w:rPr>
        <w:t> », la pression du gaz dans la bouteille immédiatement après le remplissage de celle-ci ;</w:t>
      </w:r>
    </w:p>
    <w:p w14:paraId="376CBC98" w14:textId="509F2431"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4.56</w:t>
      </w:r>
      <w:r w:rsidRPr="00364ED3">
        <w:rPr>
          <w:rFonts w:eastAsia="Times New Roman"/>
          <w:lang w:val="fr-FR"/>
        </w:rPr>
        <w:tab/>
      </w:r>
      <w:r w:rsidRPr="00364ED3">
        <w:rPr>
          <w:lang w:val="fr-FR"/>
        </w:rPr>
        <w:t>Par « </w:t>
      </w:r>
      <w:r w:rsidRPr="00364ED3">
        <w:rPr>
          <w:i/>
          <w:lang w:val="fr-FR"/>
        </w:rPr>
        <w:t>bouteilles finies</w:t>
      </w:r>
      <w:r w:rsidRPr="00364ED3">
        <w:rPr>
          <w:iCs/>
          <w:lang w:val="fr-FR"/>
        </w:rPr>
        <w:t> »</w:t>
      </w:r>
      <w:r w:rsidRPr="00364ED3">
        <w:rPr>
          <w:lang w:val="fr-FR"/>
        </w:rPr>
        <w:t>, des bouteilles terminées et prêtes à être utilisées, représentatives d</w:t>
      </w:r>
      <w:r w:rsidR="00DC744D" w:rsidRPr="00364ED3">
        <w:rPr>
          <w:lang w:val="fr-FR"/>
        </w:rPr>
        <w:t>’</w:t>
      </w:r>
      <w:r w:rsidRPr="00364ED3">
        <w:rPr>
          <w:lang w:val="fr-FR"/>
        </w:rPr>
        <w:t>une production normale et comportant des marques d</w:t>
      </w:r>
      <w:r w:rsidR="00DC744D" w:rsidRPr="00364ED3">
        <w:rPr>
          <w:lang w:val="fr-FR"/>
        </w:rPr>
        <w:t>’</w:t>
      </w:r>
      <w:r w:rsidRPr="00364ED3">
        <w:rPr>
          <w:lang w:val="fr-FR"/>
        </w:rPr>
        <w:t>identification ainsi qu</w:t>
      </w:r>
      <w:r w:rsidR="00DC744D" w:rsidRPr="00364ED3">
        <w:rPr>
          <w:lang w:val="fr-FR"/>
        </w:rPr>
        <w:t>’</w:t>
      </w:r>
      <w:r w:rsidRPr="00364ED3">
        <w:rPr>
          <w:lang w:val="fr-FR"/>
        </w:rPr>
        <w:t>un revêtement extérieur comprenant l</w:t>
      </w:r>
      <w:r w:rsidR="00DC744D" w:rsidRPr="00364ED3">
        <w:rPr>
          <w:lang w:val="fr-FR"/>
        </w:rPr>
        <w:t>’</w:t>
      </w:r>
      <w:r w:rsidRPr="00364ED3">
        <w:rPr>
          <w:lang w:val="fr-FR"/>
        </w:rPr>
        <w:t>isolation et/ou la protection intégrées spécifiées par le fabricant sur le plan de conception de la bouteille ;</w:t>
      </w:r>
    </w:p>
    <w:p w14:paraId="618BF0F4" w14:textId="1ADCEE85"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4.57</w:t>
      </w:r>
      <w:r w:rsidRPr="00364ED3">
        <w:rPr>
          <w:rFonts w:eastAsia="Times New Roman"/>
          <w:lang w:val="fr-FR"/>
        </w:rPr>
        <w:tab/>
        <w:t>Par « </w:t>
      </w:r>
      <w:r w:rsidRPr="00364ED3">
        <w:rPr>
          <w:rFonts w:eastAsia="Times New Roman"/>
          <w:i/>
          <w:lang w:val="fr-FR"/>
        </w:rPr>
        <w:t>renfort entièrement bobiné</w:t>
      </w:r>
      <w:r w:rsidRPr="00364ED3">
        <w:rPr>
          <w:rFonts w:eastAsia="Times New Roman"/>
          <w:lang w:val="fr-FR"/>
        </w:rPr>
        <w:t> », un bobinage extérieur composé d</w:t>
      </w:r>
      <w:r w:rsidR="00DC744D" w:rsidRPr="00364ED3">
        <w:rPr>
          <w:rFonts w:eastAsia="Times New Roman"/>
          <w:lang w:val="fr-FR"/>
        </w:rPr>
        <w:t>’</w:t>
      </w:r>
      <w:r w:rsidRPr="00364ED3">
        <w:rPr>
          <w:rFonts w:eastAsia="Times New Roman"/>
          <w:lang w:val="fr-FR"/>
        </w:rPr>
        <w:t>un filament de renforcement enroulé suivant la circonférence et suivant le sens axial de la bouteille ;</w:t>
      </w:r>
    </w:p>
    <w:p w14:paraId="50A7A365"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4.58</w:t>
      </w:r>
      <w:r w:rsidRPr="00364ED3">
        <w:rPr>
          <w:rFonts w:eastAsia="Times New Roman"/>
          <w:lang w:val="fr-FR"/>
        </w:rPr>
        <w:tab/>
        <w:t>Par « </w:t>
      </w:r>
      <w:r w:rsidRPr="00364ED3">
        <w:rPr>
          <w:rFonts w:eastAsia="Times New Roman"/>
          <w:i/>
          <w:lang w:val="fr-FR"/>
        </w:rPr>
        <w:t>température du gaz</w:t>
      </w:r>
      <w:r w:rsidRPr="00364ED3">
        <w:rPr>
          <w:rFonts w:eastAsia="Times New Roman"/>
          <w:lang w:val="fr-FR"/>
        </w:rPr>
        <w:t> », la température du gaz dans une bouteille ;</w:t>
      </w:r>
    </w:p>
    <w:p w14:paraId="4A3442F7" w14:textId="08A62620"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4.59</w:t>
      </w:r>
      <w:r w:rsidRPr="00364ED3">
        <w:rPr>
          <w:rFonts w:eastAsia="Times New Roman"/>
          <w:lang w:val="fr-FR"/>
        </w:rPr>
        <w:tab/>
        <w:t>Par « </w:t>
      </w:r>
      <w:r w:rsidRPr="00364ED3">
        <w:rPr>
          <w:rFonts w:eastAsia="Times New Roman"/>
          <w:i/>
          <w:lang w:val="fr-FR"/>
        </w:rPr>
        <w:t>renfort bobiné sur la partie cylindrique</w:t>
      </w:r>
      <w:r w:rsidRPr="00364ED3">
        <w:rPr>
          <w:rFonts w:eastAsia="Times New Roman"/>
          <w:lang w:val="fr-FR"/>
        </w:rPr>
        <w:t> », un bobinage extérieur constitué d</w:t>
      </w:r>
      <w:r w:rsidR="00DC744D" w:rsidRPr="00364ED3">
        <w:rPr>
          <w:rFonts w:eastAsia="Times New Roman"/>
          <w:lang w:val="fr-FR"/>
        </w:rPr>
        <w:t>’</w:t>
      </w:r>
      <w:r w:rsidRPr="00364ED3">
        <w:rPr>
          <w:rFonts w:eastAsia="Times New Roman"/>
          <w:lang w:val="fr-FR"/>
        </w:rPr>
        <w:t>un filament enroulé suivant une direction essentiellement circonférentielle autour de la partie cylindrique du liner, de telle sorte que le filament ne supporte aucun effort important dans une direction parallèle à l</w:t>
      </w:r>
      <w:r w:rsidR="00DC744D" w:rsidRPr="00364ED3">
        <w:rPr>
          <w:rFonts w:eastAsia="Times New Roman"/>
          <w:lang w:val="fr-FR"/>
        </w:rPr>
        <w:t>’</w:t>
      </w:r>
      <w:r w:rsidRPr="00364ED3">
        <w:rPr>
          <w:rFonts w:eastAsia="Times New Roman"/>
          <w:lang w:val="fr-FR"/>
        </w:rPr>
        <w:t>axe longitudinal de la bouteille ;</w:t>
      </w:r>
    </w:p>
    <w:p w14:paraId="51F9DF70" w14:textId="5A14F59B"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4.60</w:t>
      </w:r>
      <w:r w:rsidRPr="00364ED3">
        <w:rPr>
          <w:rFonts w:eastAsia="Times New Roman"/>
          <w:lang w:val="fr-FR"/>
        </w:rPr>
        <w:tab/>
      </w:r>
      <w:r w:rsidRPr="00364ED3">
        <w:rPr>
          <w:rFonts w:eastAsia="Times New Roman"/>
          <w:spacing w:val="-2"/>
          <w:lang w:val="fr-FR"/>
        </w:rPr>
        <w:t>Par « </w:t>
      </w:r>
      <w:r w:rsidRPr="00364ED3">
        <w:rPr>
          <w:rFonts w:eastAsia="Times New Roman"/>
          <w:i/>
          <w:spacing w:val="-2"/>
          <w:lang w:val="fr-FR"/>
        </w:rPr>
        <w:t>liner</w:t>
      </w:r>
      <w:r w:rsidRPr="00364ED3">
        <w:rPr>
          <w:rFonts w:eastAsia="Times New Roman"/>
          <w:spacing w:val="-2"/>
          <w:lang w:val="fr-FR"/>
        </w:rPr>
        <w:t> », un récipient utilisé comme enveloppe intérieure étanche au gaz, autour de laquelle des fibres de renforcement (filaments) sont disposées de façon à obtenir la résistance nécessaire. Deux types de liners sont décrits dans le présent Règlement : les liners métalliques, conçus pour partager l</w:t>
      </w:r>
      <w:r w:rsidR="00DC744D" w:rsidRPr="00364ED3">
        <w:rPr>
          <w:rFonts w:eastAsia="Times New Roman"/>
          <w:spacing w:val="-2"/>
          <w:lang w:val="fr-FR"/>
        </w:rPr>
        <w:t>’</w:t>
      </w:r>
      <w:r w:rsidRPr="00364ED3">
        <w:rPr>
          <w:rFonts w:eastAsia="Times New Roman"/>
          <w:spacing w:val="-2"/>
          <w:lang w:val="fr-FR"/>
        </w:rPr>
        <w:t>effort avec le renforcement, et les liners non métalliques, qui ne supportent aucun effort ;</w:t>
      </w:r>
    </w:p>
    <w:p w14:paraId="79FDA021" w14:textId="504A46AD"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4.61</w:t>
      </w:r>
      <w:r w:rsidRPr="00364ED3">
        <w:rPr>
          <w:rFonts w:eastAsia="Times New Roman"/>
          <w:lang w:val="fr-FR"/>
        </w:rPr>
        <w:tab/>
        <w:t>Par « </w:t>
      </w:r>
      <w:r w:rsidRPr="00364ED3">
        <w:rPr>
          <w:rFonts w:eastAsia="Times New Roman"/>
          <w:i/>
          <w:lang w:val="fr-FR"/>
        </w:rPr>
        <w:t>fabricant</w:t>
      </w:r>
      <w:r w:rsidRPr="00364ED3">
        <w:rPr>
          <w:rFonts w:eastAsia="Times New Roman"/>
          <w:lang w:val="fr-FR"/>
        </w:rPr>
        <w:t> », la personne ou l</w:t>
      </w:r>
      <w:r w:rsidR="00DC744D" w:rsidRPr="00364ED3">
        <w:rPr>
          <w:rFonts w:eastAsia="Times New Roman"/>
          <w:lang w:val="fr-FR"/>
        </w:rPr>
        <w:t>’</w:t>
      </w:r>
      <w:r w:rsidRPr="00364ED3">
        <w:rPr>
          <w:rFonts w:eastAsia="Times New Roman"/>
          <w:lang w:val="fr-FR"/>
        </w:rPr>
        <w:t>organisme responsable de la conception, de la fabrication et des essais des organes conçus pour le GNC ou le GNL ;</w:t>
      </w:r>
    </w:p>
    <w:p w14:paraId="11F50708" w14:textId="5291E1C4"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4.62</w:t>
      </w:r>
      <w:r w:rsidRPr="00364ED3">
        <w:rPr>
          <w:rFonts w:eastAsia="Times New Roman"/>
          <w:lang w:val="fr-FR"/>
        </w:rPr>
        <w:tab/>
        <w:t>Par « </w:t>
      </w:r>
      <w:r w:rsidRPr="00364ED3">
        <w:rPr>
          <w:rFonts w:eastAsia="Times New Roman"/>
          <w:i/>
          <w:lang w:val="fr-FR"/>
        </w:rPr>
        <w:t>pression maximale développée</w:t>
      </w:r>
      <w:r w:rsidRPr="00364ED3">
        <w:rPr>
          <w:rFonts w:eastAsia="Times New Roman"/>
          <w:lang w:val="fr-FR"/>
        </w:rPr>
        <w:t> », la pression stabilisée développée lorsque le gaz d</w:t>
      </w:r>
      <w:r w:rsidR="00DC744D" w:rsidRPr="00364ED3">
        <w:rPr>
          <w:rFonts w:eastAsia="Times New Roman"/>
          <w:lang w:val="fr-FR"/>
        </w:rPr>
        <w:t>’</w:t>
      </w:r>
      <w:r w:rsidRPr="00364ED3">
        <w:rPr>
          <w:rFonts w:eastAsia="Times New Roman"/>
          <w:lang w:val="fr-FR"/>
        </w:rPr>
        <w:t>une bouteille remplie à la pression maximale de fonctionnement a atteint la température maximale de service ;</w:t>
      </w:r>
    </w:p>
    <w:p w14:paraId="001B66E5"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4.63</w:t>
      </w:r>
      <w:r w:rsidRPr="00364ED3">
        <w:rPr>
          <w:rFonts w:eastAsia="Times New Roman"/>
          <w:lang w:val="fr-FR"/>
        </w:rPr>
        <w:tab/>
        <w:t>Par « </w:t>
      </w:r>
      <w:r w:rsidRPr="00364ED3">
        <w:rPr>
          <w:rFonts w:eastAsia="Times New Roman"/>
          <w:i/>
          <w:lang w:val="fr-FR"/>
        </w:rPr>
        <w:t>bobinage</w:t>
      </w:r>
      <w:r w:rsidRPr="00364ED3">
        <w:rPr>
          <w:rFonts w:eastAsia="Times New Roman"/>
          <w:lang w:val="fr-FR"/>
        </w:rPr>
        <w:t> », le renforcement constitué de filaments et de résine appliqués autour du liner ;</w:t>
      </w:r>
    </w:p>
    <w:p w14:paraId="36472061" w14:textId="2E5F6ABD"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4.64</w:t>
      </w:r>
      <w:r w:rsidRPr="00364ED3">
        <w:rPr>
          <w:rFonts w:eastAsia="Times New Roman"/>
          <w:lang w:val="fr-FR"/>
        </w:rPr>
        <w:tab/>
        <w:t>Par « </w:t>
      </w:r>
      <w:r w:rsidRPr="00364ED3">
        <w:rPr>
          <w:rFonts w:eastAsia="Times New Roman"/>
          <w:i/>
          <w:lang w:val="fr-FR"/>
        </w:rPr>
        <w:t>précontrainte</w:t>
      </w:r>
      <w:r w:rsidRPr="00364ED3">
        <w:rPr>
          <w:rFonts w:eastAsia="Times New Roman"/>
          <w:lang w:val="fr-FR"/>
        </w:rPr>
        <w:t> », le procédé d</w:t>
      </w:r>
      <w:r w:rsidR="00DC744D" w:rsidRPr="00364ED3">
        <w:rPr>
          <w:rFonts w:eastAsia="Times New Roman"/>
          <w:lang w:val="fr-FR"/>
        </w:rPr>
        <w:t>’</w:t>
      </w:r>
      <w:r w:rsidRPr="00364ED3">
        <w:rPr>
          <w:rFonts w:eastAsia="Times New Roman"/>
          <w:lang w:val="fr-FR"/>
        </w:rPr>
        <w:t>application de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ou du bobinage sous tension contrôlée ;</w:t>
      </w:r>
    </w:p>
    <w:p w14:paraId="61B20420"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4.65</w:t>
      </w:r>
      <w:r w:rsidRPr="00364ED3">
        <w:rPr>
          <w:rFonts w:eastAsia="Times New Roman"/>
          <w:lang w:val="fr-FR"/>
        </w:rPr>
        <w:tab/>
        <w:t>Par « </w:t>
      </w:r>
      <w:r w:rsidRPr="00364ED3">
        <w:rPr>
          <w:rFonts w:eastAsia="Times New Roman"/>
          <w:i/>
          <w:lang w:val="fr-FR"/>
        </w:rPr>
        <w:t>durée de service</w:t>
      </w:r>
      <w:r w:rsidRPr="00364ED3">
        <w:rPr>
          <w:rFonts w:eastAsia="Times New Roman"/>
          <w:lang w:val="fr-FR"/>
        </w:rPr>
        <w:t> », la période, en années, pendant laquelle les bouteilles peuvent être utilisées en toute sécurité conformément aux conditions normales de service ;</w:t>
      </w:r>
    </w:p>
    <w:p w14:paraId="05553484" w14:textId="03735113"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4.66</w:t>
      </w:r>
      <w:r w:rsidRPr="00364ED3">
        <w:rPr>
          <w:rFonts w:eastAsia="Times New Roman"/>
          <w:lang w:val="fr-FR"/>
        </w:rPr>
        <w:tab/>
        <w:t>Par « </w:t>
      </w:r>
      <w:r w:rsidRPr="00364ED3">
        <w:rPr>
          <w:rFonts w:eastAsia="Times New Roman"/>
          <w:i/>
          <w:lang w:val="fr-FR"/>
        </w:rPr>
        <w:t>pression stabilisée</w:t>
      </w:r>
      <w:r w:rsidRPr="00364ED3">
        <w:rPr>
          <w:rFonts w:eastAsia="Times New Roman"/>
          <w:lang w:val="fr-FR"/>
        </w:rPr>
        <w:t> », la pression du gaz lorsqu</w:t>
      </w:r>
      <w:r w:rsidR="00DC744D" w:rsidRPr="00364ED3">
        <w:rPr>
          <w:rFonts w:eastAsia="Times New Roman"/>
          <w:lang w:val="fr-FR"/>
        </w:rPr>
        <w:t>’</w:t>
      </w:r>
      <w:r w:rsidRPr="00364ED3">
        <w:rPr>
          <w:rFonts w:eastAsia="Times New Roman"/>
          <w:lang w:val="fr-FR"/>
        </w:rPr>
        <w:t>une température stabilisée donnée est atteinte ;</w:t>
      </w:r>
    </w:p>
    <w:p w14:paraId="30CC6D38"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4.67</w:t>
      </w:r>
      <w:r w:rsidRPr="00364ED3">
        <w:rPr>
          <w:rFonts w:eastAsia="Times New Roman"/>
          <w:lang w:val="fr-FR"/>
        </w:rPr>
        <w:tab/>
        <w:t>Par « </w:t>
      </w:r>
      <w:r w:rsidRPr="00364ED3">
        <w:rPr>
          <w:rFonts w:eastAsia="Times New Roman"/>
          <w:i/>
          <w:lang w:val="fr-FR"/>
        </w:rPr>
        <w:t>température stabilisée</w:t>
      </w:r>
      <w:r w:rsidRPr="00364ED3">
        <w:rPr>
          <w:rFonts w:eastAsia="Times New Roman"/>
          <w:lang w:val="fr-FR"/>
        </w:rPr>
        <w:t> », la température uniforme du gaz après dissipation de toute variation de température provoquée par le remplissage ;</w:t>
      </w:r>
    </w:p>
    <w:p w14:paraId="2D86B8D7"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4.68</w:t>
      </w:r>
      <w:r w:rsidRPr="00364ED3">
        <w:rPr>
          <w:rFonts w:eastAsia="Times New Roman"/>
          <w:lang w:val="fr-FR"/>
        </w:rPr>
        <w:tab/>
        <w:t>Par « </w:t>
      </w:r>
      <w:r w:rsidRPr="00364ED3">
        <w:rPr>
          <w:rFonts w:eastAsia="Times New Roman"/>
          <w:i/>
          <w:lang w:val="fr-FR"/>
        </w:rPr>
        <w:t>piégeage du GNL</w:t>
      </w:r>
      <w:r w:rsidRPr="00364ED3">
        <w:rPr>
          <w:rFonts w:eastAsia="Times New Roman"/>
          <w:lang w:val="fr-FR"/>
        </w:rPr>
        <w:t> », le maintien du GNL dans un récipient de volume constant ;</w:t>
      </w:r>
    </w:p>
    <w:p w14:paraId="246DCC20"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4.69</w:t>
      </w:r>
      <w:r w:rsidRPr="00364ED3">
        <w:rPr>
          <w:rFonts w:eastAsia="Times New Roman"/>
          <w:lang w:val="fr-FR"/>
        </w:rPr>
        <w:tab/>
        <w:t>Par « </w:t>
      </w:r>
      <w:r w:rsidRPr="00364ED3">
        <w:rPr>
          <w:rFonts w:eastAsia="Times New Roman"/>
          <w:i/>
          <w:lang w:val="fr-FR"/>
        </w:rPr>
        <w:t>température cryogénique</w:t>
      </w:r>
      <w:r w:rsidRPr="00364ED3">
        <w:rPr>
          <w:rFonts w:eastAsia="Times New Roman"/>
          <w:lang w:val="fr-FR"/>
        </w:rPr>
        <w:t> », dans le contexte du présent Règlement, toute température inférieure à -40 °C ;</w:t>
      </w:r>
    </w:p>
    <w:p w14:paraId="233CAE0F" w14:textId="7777777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4.70</w:t>
      </w:r>
      <w:r w:rsidRPr="00364ED3">
        <w:rPr>
          <w:rFonts w:eastAsia="Times New Roman"/>
          <w:lang w:val="fr-FR"/>
        </w:rPr>
        <w:tab/>
        <w:t>Par « </w:t>
      </w:r>
      <w:r w:rsidRPr="00364ED3">
        <w:rPr>
          <w:rFonts w:eastAsia="Times New Roman"/>
          <w:i/>
          <w:lang w:val="fr-FR"/>
        </w:rPr>
        <w:t>récipient intérieur ou réservoir intérieur</w:t>
      </w:r>
      <w:r w:rsidRPr="00364ED3">
        <w:rPr>
          <w:rFonts w:eastAsia="Times New Roman"/>
          <w:lang w:val="fr-FR"/>
        </w:rPr>
        <w:t> », la partie du réservoir de carburant qui contient le GNL ;</w:t>
      </w:r>
    </w:p>
    <w:p w14:paraId="69EE4565" w14:textId="07C979EE"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4.71</w:t>
      </w:r>
      <w:r w:rsidRPr="00364ED3">
        <w:rPr>
          <w:rFonts w:eastAsia="Times New Roman"/>
          <w:lang w:val="fr-FR"/>
        </w:rPr>
        <w:tab/>
        <w:t>Par « </w:t>
      </w:r>
      <w:r w:rsidRPr="00364ED3">
        <w:rPr>
          <w:rFonts w:eastAsia="Times New Roman"/>
          <w:i/>
          <w:lang w:val="fr-FR"/>
        </w:rPr>
        <w:t>récipient extérieur ou enveloppe extérieure</w:t>
      </w:r>
      <w:r w:rsidRPr="00364ED3">
        <w:rPr>
          <w:rFonts w:eastAsia="Times New Roman"/>
          <w:lang w:val="fr-FR"/>
        </w:rPr>
        <w:t> », la partie du réservoir de carburant qui englobe le récipient intérieur ou le(s) réservoir(s) intérieur(s) et le dispositif d</w:t>
      </w:r>
      <w:r w:rsidR="00DC744D" w:rsidRPr="00364ED3">
        <w:rPr>
          <w:rFonts w:eastAsia="Times New Roman"/>
          <w:lang w:val="fr-FR"/>
        </w:rPr>
        <w:t>’</w:t>
      </w:r>
      <w:r w:rsidRPr="00364ED3">
        <w:rPr>
          <w:rFonts w:eastAsia="Times New Roman"/>
          <w:lang w:val="fr-FR"/>
        </w:rPr>
        <w:t>isolation ;</w:t>
      </w:r>
    </w:p>
    <w:p w14:paraId="74E92C9F" w14:textId="4A8324F7"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4.72</w:t>
      </w:r>
      <w:r w:rsidRPr="00364ED3">
        <w:rPr>
          <w:rFonts w:eastAsia="Times New Roman"/>
          <w:lang w:val="fr-FR"/>
        </w:rPr>
        <w:tab/>
        <w:t>Par « </w:t>
      </w:r>
      <w:r w:rsidRPr="00364ED3">
        <w:rPr>
          <w:rFonts w:eastAsia="Times New Roman"/>
          <w:i/>
          <w:lang w:val="fr-FR"/>
        </w:rPr>
        <w:t>rampe d</w:t>
      </w:r>
      <w:r w:rsidR="00DC744D" w:rsidRPr="00364ED3">
        <w:rPr>
          <w:rFonts w:eastAsia="Times New Roman"/>
          <w:i/>
          <w:lang w:val="fr-FR"/>
        </w:rPr>
        <w:t>’</w:t>
      </w:r>
      <w:r w:rsidRPr="00364ED3">
        <w:rPr>
          <w:rFonts w:eastAsia="Times New Roman"/>
          <w:i/>
          <w:lang w:val="fr-FR"/>
        </w:rPr>
        <w:t>alimentation</w:t>
      </w:r>
      <w:r w:rsidRPr="00364ED3">
        <w:rPr>
          <w:rFonts w:eastAsia="Times New Roman"/>
          <w:lang w:val="fr-FR"/>
        </w:rPr>
        <w:t> », le conduit de raccordement aux injecteurs.</w:t>
      </w:r>
    </w:p>
    <w:p w14:paraId="3061D669" w14:textId="114F664B"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4.73</w:t>
      </w:r>
      <w:r w:rsidRPr="00364ED3">
        <w:rPr>
          <w:rFonts w:eastAsia="Times New Roman"/>
          <w:lang w:val="fr-FR"/>
        </w:rPr>
        <w:tab/>
        <w:t>Par « </w:t>
      </w:r>
      <w:r w:rsidRPr="00364ED3">
        <w:rPr>
          <w:rFonts w:eastAsia="Times New Roman"/>
          <w:i/>
          <w:lang w:val="fr-FR"/>
        </w:rPr>
        <w:t>embout GNL</w:t>
      </w:r>
      <w:r w:rsidRPr="00364ED3">
        <w:rPr>
          <w:rFonts w:eastAsia="Times New Roman"/>
          <w:lang w:val="fr-FR"/>
        </w:rPr>
        <w:t> », le dispositif permettant de brancher le flexible d</w:t>
      </w:r>
      <w:r w:rsidR="00DC744D" w:rsidRPr="00364ED3">
        <w:rPr>
          <w:rFonts w:eastAsia="Times New Roman"/>
          <w:lang w:val="fr-FR"/>
        </w:rPr>
        <w:t>’</w:t>
      </w:r>
      <w:r w:rsidRPr="00364ED3">
        <w:rPr>
          <w:rFonts w:eastAsia="Times New Roman"/>
          <w:lang w:val="fr-FR"/>
        </w:rPr>
        <w:t>alimentation au réceptacle de GNL et de l</w:t>
      </w:r>
      <w:r w:rsidR="00DC744D" w:rsidRPr="00364ED3">
        <w:rPr>
          <w:rFonts w:eastAsia="Times New Roman"/>
          <w:lang w:val="fr-FR"/>
        </w:rPr>
        <w:t>’</w:t>
      </w:r>
      <w:r w:rsidRPr="00364ED3">
        <w:rPr>
          <w:rFonts w:eastAsia="Times New Roman"/>
          <w:lang w:val="fr-FR"/>
        </w:rPr>
        <w:t>en débrancher rapidement et de façon sûre ;</w:t>
      </w:r>
    </w:p>
    <w:p w14:paraId="346B3D5B" w14:textId="451C814E"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4.74</w:t>
      </w:r>
      <w:r w:rsidRPr="00364ED3">
        <w:rPr>
          <w:rFonts w:eastAsia="Times New Roman"/>
          <w:lang w:val="fr-FR"/>
        </w:rPr>
        <w:tab/>
        <w:t>Par « </w:t>
      </w:r>
      <w:r w:rsidRPr="00364ED3">
        <w:rPr>
          <w:rFonts w:eastAsia="Times New Roman"/>
          <w:i/>
          <w:lang w:val="fr-FR"/>
        </w:rPr>
        <w:t>réceptacle de remplissage GNL</w:t>
      </w:r>
      <w:r w:rsidRPr="00364ED3">
        <w:rPr>
          <w:rFonts w:eastAsia="Times New Roman"/>
          <w:lang w:val="fr-FR"/>
        </w:rPr>
        <w:t> », un dispositif, raccordé à un système de stockage, sur lequel est fixé l</w:t>
      </w:r>
      <w:r w:rsidR="00DC744D" w:rsidRPr="00364ED3">
        <w:rPr>
          <w:rFonts w:eastAsia="Times New Roman"/>
          <w:lang w:val="fr-FR"/>
        </w:rPr>
        <w:t>’</w:t>
      </w:r>
      <w:r w:rsidRPr="00364ED3">
        <w:rPr>
          <w:rFonts w:eastAsia="Times New Roman"/>
          <w:lang w:val="fr-FR"/>
        </w:rPr>
        <w:t xml:space="preserve">embout GNL et qui permet de transférer le carburant sans risques. Le réceptacle comprend au minimum un récipient et un clapet </w:t>
      </w:r>
      <w:proofErr w:type="spellStart"/>
      <w:r w:rsidRPr="00364ED3">
        <w:rPr>
          <w:rFonts w:eastAsia="Times New Roman"/>
          <w:lang w:val="fr-FR"/>
        </w:rPr>
        <w:t>antiretour</w:t>
      </w:r>
      <w:proofErr w:type="spellEnd"/>
      <w:r w:rsidRPr="00364ED3">
        <w:rPr>
          <w:rFonts w:eastAsia="Times New Roman"/>
          <w:lang w:val="fr-FR"/>
        </w:rPr>
        <w:t xml:space="preserve"> monté à l</w:t>
      </w:r>
      <w:r w:rsidR="00DC744D" w:rsidRPr="00364ED3">
        <w:rPr>
          <w:rFonts w:eastAsia="Times New Roman"/>
          <w:lang w:val="fr-FR"/>
        </w:rPr>
        <w:t>’</w:t>
      </w:r>
      <w:r w:rsidRPr="00364ED3">
        <w:rPr>
          <w:rFonts w:eastAsia="Times New Roman"/>
          <w:lang w:val="fr-FR"/>
        </w:rPr>
        <w:t>intérieur de ce dernier ;</w:t>
      </w:r>
    </w:p>
    <w:p w14:paraId="111DA347" w14:textId="7B9565E4" w:rsidR="00C74DC7" w:rsidRPr="00364ED3" w:rsidRDefault="00C74DC7" w:rsidP="00C74DC7">
      <w:pPr>
        <w:pStyle w:val="SingleTxtG"/>
        <w:tabs>
          <w:tab w:val="left" w:pos="2268"/>
        </w:tabs>
        <w:ind w:left="2268" w:hanging="1134"/>
        <w:rPr>
          <w:rFonts w:eastAsia="Times New Roman"/>
          <w:lang w:val="fr-FR"/>
        </w:rPr>
      </w:pPr>
      <w:r w:rsidRPr="00364ED3">
        <w:rPr>
          <w:rFonts w:eastAsia="Times New Roman"/>
          <w:lang w:val="fr-FR"/>
        </w:rPr>
        <w:t>4.75</w:t>
      </w:r>
      <w:r w:rsidRPr="00364ED3">
        <w:rPr>
          <w:rFonts w:eastAsia="Times New Roman"/>
          <w:lang w:val="fr-FR"/>
        </w:rPr>
        <w:tab/>
      </w:r>
      <w:r w:rsidRPr="00364ED3">
        <w:rPr>
          <w:lang w:val="fr-FR"/>
        </w:rPr>
        <w:t>Par « </w:t>
      </w:r>
      <w:r w:rsidRPr="00364ED3">
        <w:rPr>
          <w:i/>
          <w:iCs/>
          <w:lang w:val="fr-FR"/>
        </w:rPr>
        <w:t>phase d</w:t>
      </w:r>
      <w:r w:rsidR="00DC744D" w:rsidRPr="00364ED3">
        <w:rPr>
          <w:i/>
          <w:iCs/>
          <w:lang w:val="fr-FR"/>
        </w:rPr>
        <w:t>’</w:t>
      </w:r>
      <w:r w:rsidRPr="00364ED3">
        <w:rPr>
          <w:i/>
          <w:iCs/>
          <w:lang w:val="fr-FR"/>
        </w:rPr>
        <w:t>arrêt commandée</w:t>
      </w:r>
      <w:r w:rsidRPr="00364ED3">
        <w:rPr>
          <w:lang w:val="fr-FR"/>
        </w:rPr>
        <w:t> », le laps de temps pendant lequel le moteur à combustion s</w:t>
      </w:r>
      <w:r w:rsidR="00DC744D" w:rsidRPr="00364ED3">
        <w:rPr>
          <w:lang w:val="fr-FR"/>
        </w:rPr>
        <w:t>’</w:t>
      </w:r>
      <w:r w:rsidRPr="00364ED3">
        <w:rPr>
          <w:lang w:val="fr-FR"/>
        </w:rPr>
        <w:t>arrête automatiquement pour économiser du carburant avant de redémarrer automatiquement </w:t>
      </w:r>
      <w:r w:rsidRPr="00364ED3">
        <w:rPr>
          <w:rFonts w:eastAsia="Times New Roman"/>
          <w:lang w:val="fr-FR"/>
        </w:rPr>
        <w:t>;</w:t>
      </w:r>
    </w:p>
    <w:p w14:paraId="390D9EC1" w14:textId="77777777" w:rsidR="00C74DC7" w:rsidRPr="00364ED3" w:rsidRDefault="00C74DC7" w:rsidP="00C74DC7">
      <w:pPr>
        <w:pStyle w:val="SingleTxtG"/>
        <w:tabs>
          <w:tab w:val="left" w:pos="2268"/>
        </w:tabs>
        <w:ind w:left="2268" w:hanging="1134"/>
        <w:rPr>
          <w:lang w:val="fr-FR"/>
        </w:rPr>
      </w:pPr>
      <w:r w:rsidRPr="00364ED3">
        <w:rPr>
          <w:lang w:val="fr-FR"/>
        </w:rPr>
        <w:t>4.76</w:t>
      </w:r>
      <w:r w:rsidRPr="00364ED3">
        <w:rPr>
          <w:lang w:val="fr-FR"/>
        </w:rPr>
        <w:tab/>
      </w:r>
      <w:r w:rsidRPr="00364ED3">
        <w:rPr>
          <w:lang w:val="fr-FR"/>
        </w:rPr>
        <w:tab/>
        <w:t>Par « </w:t>
      </w:r>
      <w:r w:rsidRPr="00364ED3">
        <w:rPr>
          <w:i/>
          <w:lang w:val="fr-FR"/>
        </w:rPr>
        <w:t>bouteille certifiée</w:t>
      </w:r>
      <w:r w:rsidRPr="00364ED3">
        <w:rPr>
          <w:iCs/>
          <w:lang w:val="fr-FR"/>
        </w:rPr>
        <w:t> »,</w:t>
      </w:r>
      <w:r w:rsidRPr="00364ED3">
        <w:rPr>
          <w:i/>
          <w:lang w:val="fr-FR"/>
        </w:rPr>
        <w:t xml:space="preserve"> </w:t>
      </w:r>
      <w:r w:rsidRPr="00364ED3">
        <w:rPr>
          <w:lang w:val="fr-FR"/>
        </w:rPr>
        <w:t>une bouteille finie qui est homologuée après avoir subi avec succès les essais décrits dans le présent Règlement ;</w:t>
      </w:r>
    </w:p>
    <w:p w14:paraId="5A902249" w14:textId="29A6B9B5" w:rsidR="00C74DC7" w:rsidRPr="00364ED3" w:rsidRDefault="00C74DC7" w:rsidP="00C74DC7">
      <w:pPr>
        <w:pStyle w:val="SingleTxtG"/>
        <w:ind w:left="2268" w:hanging="1134"/>
        <w:rPr>
          <w:lang w:val="fr-FR"/>
        </w:rPr>
      </w:pPr>
      <w:r w:rsidRPr="00364ED3">
        <w:rPr>
          <w:lang w:val="fr-FR"/>
        </w:rPr>
        <w:t>4.77</w:t>
      </w:r>
      <w:r w:rsidRPr="00364ED3">
        <w:rPr>
          <w:lang w:val="fr-FR"/>
        </w:rPr>
        <w:tab/>
        <w:t>Par « </w:t>
      </w:r>
      <w:r w:rsidRPr="00364ED3">
        <w:rPr>
          <w:i/>
          <w:lang w:val="fr-FR"/>
        </w:rPr>
        <w:t>compresseur de GNC</w:t>
      </w:r>
      <w:r w:rsidRPr="00364ED3">
        <w:rPr>
          <w:i/>
          <w:iCs/>
          <w:lang w:val="fr-FR"/>
        </w:rPr>
        <w:t> </w:t>
      </w:r>
      <w:r w:rsidRPr="00364ED3">
        <w:rPr>
          <w:lang w:val="fr-FR"/>
        </w:rPr>
        <w:t>», un dispositif permettant d</w:t>
      </w:r>
      <w:r w:rsidR="00DC744D" w:rsidRPr="00364ED3">
        <w:rPr>
          <w:lang w:val="fr-FR"/>
        </w:rPr>
        <w:t>’</w:t>
      </w:r>
      <w:r w:rsidRPr="00364ED3">
        <w:rPr>
          <w:lang w:val="fr-FR"/>
        </w:rPr>
        <w:t>alimenter le moteur en GNC par une augmentation de la pression de vapeur ;</w:t>
      </w:r>
    </w:p>
    <w:p w14:paraId="732E75C0" w14:textId="6DF9C680" w:rsidR="0074323C" w:rsidRPr="00364ED3" w:rsidRDefault="00C74DC7" w:rsidP="00C74DC7">
      <w:pPr>
        <w:pStyle w:val="SingleTxtG"/>
        <w:ind w:left="2268" w:hanging="1134"/>
        <w:rPr>
          <w:bCs/>
          <w:color w:val="000000"/>
          <w:lang w:val="fr-FR"/>
        </w:rPr>
      </w:pPr>
      <w:r w:rsidRPr="00364ED3">
        <w:rPr>
          <w:color w:val="000000"/>
          <w:lang w:val="fr-FR"/>
        </w:rPr>
        <w:t>4.78</w:t>
      </w:r>
      <w:r w:rsidRPr="00364ED3">
        <w:rPr>
          <w:color w:val="000000"/>
          <w:lang w:val="fr-FR"/>
        </w:rPr>
        <w:tab/>
      </w:r>
      <w:r w:rsidRPr="00364ED3">
        <w:rPr>
          <w:bCs/>
          <w:color w:val="000000"/>
          <w:lang w:val="fr-FR"/>
        </w:rPr>
        <w:t>Par « </w:t>
      </w:r>
      <w:r w:rsidRPr="00364ED3">
        <w:rPr>
          <w:bCs/>
          <w:i/>
          <w:color w:val="000000"/>
          <w:lang w:val="fr-FR"/>
        </w:rPr>
        <w:t>accumulateur de GNC</w:t>
      </w:r>
      <w:r w:rsidRPr="00364ED3">
        <w:rPr>
          <w:color w:val="000000"/>
          <w:lang w:val="fr-FR"/>
        </w:rPr>
        <w:t> »</w:t>
      </w:r>
      <w:r w:rsidRPr="00364ED3">
        <w:rPr>
          <w:bCs/>
          <w:color w:val="000000"/>
          <w:lang w:val="fr-FR"/>
        </w:rPr>
        <w:t>, un dispositif utilisé pour stocker le GNC en aval du vaporisateur de GNL et/ou du système de stockage du GNC (bouteille(s)).</w:t>
      </w:r>
    </w:p>
    <w:p w14:paraId="2240FCEF" w14:textId="77777777" w:rsidR="0074323C" w:rsidRPr="00364ED3" w:rsidRDefault="0074323C">
      <w:pPr>
        <w:suppressAutoHyphens w:val="0"/>
        <w:kinsoku/>
        <w:overflowPunct/>
        <w:autoSpaceDE/>
        <w:autoSpaceDN/>
        <w:adjustRightInd/>
        <w:snapToGrid/>
        <w:spacing w:line="240" w:lineRule="auto"/>
        <w:rPr>
          <w:bCs/>
          <w:color w:val="000000"/>
          <w:lang w:val="fr-FR"/>
        </w:rPr>
      </w:pPr>
      <w:r w:rsidRPr="00364ED3">
        <w:rPr>
          <w:bCs/>
          <w:color w:val="000000"/>
          <w:lang w:val="fr-FR"/>
        </w:rPr>
        <w:br w:type="page"/>
      </w:r>
    </w:p>
    <w:p w14:paraId="7B38BDD4" w14:textId="77777777" w:rsidR="0074323C" w:rsidRPr="00364ED3" w:rsidRDefault="0074323C" w:rsidP="0074323C">
      <w:pPr>
        <w:pStyle w:val="HChG"/>
        <w:rPr>
          <w:lang w:val="fr-FR"/>
        </w:rPr>
      </w:pPr>
      <w:bookmarkStart w:id="14" w:name="_Toc343849484"/>
      <w:r w:rsidRPr="00364ED3">
        <w:rPr>
          <w:lang w:val="fr-FR"/>
        </w:rPr>
        <w:tab/>
      </w:r>
      <w:r w:rsidRPr="00364ED3">
        <w:rPr>
          <w:lang w:val="fr-FR"/>
        </w:rPr>
        <w:tab/>
        <w:t>Première partie</w:t>
      </w:r>
      <w:bookmarkEnd w:id="14"/>
    </w:p>
    <w:p w14:paraId="4AD7745D" w14:textId="37524374" w:rsidR="0074323C" w:rsidRPr="00364ED3" w:rsidRDefault="0074323C" w:rsidP="0074323C">
      <w:pPr>
        <w:pStyle w:val="HChG"/>
        <w:rPr>
          <w:lang w:val="fr-FR"/>
        </w:rPr>
      </w:pPr>
      <w:r w:rsidRPr="00364ED3">
        <w:rPr>
          <w:lang w:val="fr-FR"/>
        </w:rPr>
        <w:tab/>
      </w:r>
      <w:r w:rsidRPr="00364ED3">
        <w:rPr>
          <w:lang w:val="fr-FR"/>
        </w:rPr>
        <w:tab/>
      </w:r>
      <w:bookmarkStart w:id="15" w:name="_Toc343849485"/>
      <w:r w:rsidRPr="00364ED3">
        <w:rPr>
          <w:lang w:val="fr-FR"/>
        </w:rPr>
        <w:t>Homologation des organes spéciaux pour l</w:t>
      </w:r>
      <w:r w:rsidR="00DC744D" w:rsidRPr="00364ED3">
        <w:rPr>
          <w:lang w:val="fr-FR"/>
        </w:rPr>
        <w:t>’</w:t>
      </w:r>
      <w:r w:rsidRPr="00364ED3">
        <w:rPr>
          <w:lang w:val="fr-FR"/>
        </w:rPr>
        <w:t xml:space="preserve">alimentation </w:t>
      </w:r>
      <w:r w:rsidRPr="00364ED3">
        <w:rPr>
          <w:lang w:val="fr-FR"/>
        </w:rPr>
        <w:br/>
        <w:t>du moteur au GNC et/ou au GNL sur les véhicules</w:t>
      </w:r>
      <w:bookmarkEnd w:id="15"/>
    </w:p>
    <w:p w14:paraId="4697E17C" w14:textId="1A64F434" w:rsidR="0074323C" w:rsidRPr="00364ED3" w:rsidRDefault="0074323C" w:rsidP="0074323C">
      <w:pPr>
        <w:pStyle w:val="HChG"/>
        <w:ind w:left="2268"/>
        <w:rPr>
          <w:lang w:val="fr-FR"/>
        </w:rPr>
      </w:pPr>
      <w:bookmarkStart w:id="16" w:name="_Toc343849486"/>
      <w:r w:rsidRPr="00364ED3">
        <w:rPr>
          <w:lang w:val="fr-FR"/>
        </w:rPr>
        <w:t>5.</w:t>
      </w:r>
      <w:r w:rsidRPr="00364ED3">
        <w:rPr>
          <w:lang w:val="fr-FR"/>
        </w:rPr>
        <w:tab/>
        <w:t>Demande d</w:t>
      </w:r>
      <w:r w:rsidR="00DC744D" w:rsidRPr="00364ED3">
        <w:rPr>
          <w:lang w:val="fr-FR"/>
        </w:rPr>
        <w:t>’</w:t>
      </w:r>
      <w:r w:rsidRPr="00364ED3">
        <w:rPr>
          <w:lang w:val="fr-FR"/>
        </w:rPr>
        <w:t>homologation</w:t>
      </w:r>
      <w:bookmarkEnd w:id="16"/>
    </w:p>
    <w:p w14:paraId="4BB239BF" w14:textId="24E6023B"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5.1</w:t>
      </w:r>
      <w:r w:rsidRPr="00364ED3">
        <w:rPr>
          <w:rFonts w:eastAsia="Times New Roman"/>
          <w:lang w:val="fr-FR"/>
        </w:rPr>
        <w:tab/>
        <w:t>La demande d</w:t>
      </w:r>
      <w:r w:rsidR="00DC744D" w:rsidRPr="00364ED3">
        <w:rPr>
          <w:rFonts w:eastAsia="Times New Roman"/>
          <w:lang w:val="fr-FR"/>
        </w:rPr>
        <w:t>’</w:t>
      </w:r>
      <w:r w:rsidRPr="00364ED3">
        <w:rPr>
          <w:rFonts w:eastAsia="Times New Roman"/>
          <w:lang w:val="fr-FR"/>
        </w:rPr>
        <w:t>homologation de l</w:t>
      </w:r>
      <w:r w:rsidR="00DC744D" w:rsidRPr="00364ED3">
        <w:rPr>
          <w:rFonts w:eastAsia="Times New Roman"/>
          <w:lang w:val="fr-FR"/>
        </w:rPr>
        <w:t>’</w:t>
      </w:r>
      <w:r w:rsidRPr="00364ED3">
        <w:rPr>
          <w:rFonts w:eastAsia="Times New Roman"/>
          <w:lang w:val="fr-FR"/>
        </w:rPr>
        <w:t>organe spécial ou de l</w:t>
      </w:r>
      <w:r w:rsidR="00DC744D" w:rsidRPr="00364ED3">
        <w:rPr>
          <w:rFonts w:eastAsia="Times New Roman"/>
          <w:lang w:val="fr-FR"/>
        </w:rPr>
        <w:t>’</w:t>
      </w:r>
      <w:r w:rsidRPr="00364ED3">
        <w:rPr>
          <w:rFonts w:eastAsia="Times New Roman"/>
          <w:lang w:val="fr-FR"/>
        </w:rPr>
        <w:t>organe multifonctionnel doit être présentée par le détenteur de la marque de fabrique ou de commerce ou par son mandataire dûment accrédité.</w:t>
      </w:r>
    </w:p>
    <w:p w14:paraId="0F5E3D37"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5.2</w:t>
      </w:r>
      <w:r w:rsidRPr="00364ED3">
        <w:rPr>
          <w:rFonts w:eastAsia="Times New Roman"/>
          <w:lang w:val="fr-FR"/>
        </w:rPr>
        <w:tab/>
        <w:t>Elle doit être accompagnée des pièces suivantes, en triple exemplaire, et des éléments mentionnés ci-après :</w:t>
      </w:r>
    </w:p>
    <w:p w14:paraId="2D5F1EE1" w14:textId="6BC6E259"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5.2.1</w:t>
      </w:r>
      <w:r w:rsidRPr="00364ED3">
        <w:rPr>
          <w:rFonts w:eastAsia="Times New Roman"/>
          <w:lang w:val="fr-FR"/>
        </w:rPr>
        <w:tab/>
        <w:t>Description du véhicule, comprenant tous les détails pertinents mentionnés dans l</w:t>
      </w:r>
      <w:r w:rsidR="00DC744D" w:rsidRPr="00364ED3">
        <w:rPr>
          <w:rFonts w:eastAsia="Times New Roman"/>
          <w:lang w:val="fr-FR"/>
        </w:rPr>
        <w:t>’</w:t>
      </w:r>
      <w:r w:rsidRPr="00364ED3">
        <w:rPr>
          <w:rFonts w:eastAsia="Times New Roman"/>
          <w:lang w:val="fr-FR"/>
        </w:rPr>
        <w:t>annexe 1A du présent Règlement ;</w:t>
      </w:r>
    </w:p>
    <w:p w14:paraId="3530648C" w14:textId="552F807F"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5.2.2</w:t>
      </w:r>
      <w:r w:rsidRPr="00364ED3">
        <w:rPr>
          <w:rFonts w:eastAsia="Times New Roman"/>
          <w:lang w:val="fr-FR"/>
        </w:rPr>
        <w:tab/>
        <w:t>Description détaillée du type d</w:t>
      </w:r>
      <w:r w:rsidR="00DC744D" w:rsidRPr="00364ED3">
        <w:rPr>
          <w:rFonts w:eastAsia="Times New Roman"/>
          <w:lang w:val="fr-FR"/>
        </w:rPr>
        <w:t>’</w:t>
      </w:r>
      <w:r w:rsidRPr="00364ED3">
        <w:rPr>
          <w:rFonts w:eastAsia="Times New Roman"/>
          <w:lang w:val="fr-FR"/>
        </w:rPr>
        <w:t>organe spécial ou d</w:t>
      </w:r>
      <w:r w:rsidR="00DC744D" w:rsidRPr="00364ED3">
        <w:rPr>
          <w:rFonts w:eastAsia="Times New Roman"/>
          <w:lang w:val="fr-FR"/>
        </w:rPr>
        <w:t>’</w:t>
      </w:r>
      <w:r w:rsidRPr="00364ED3">
        <w:rPr>
          <w:rFonts w:eastAsia="Times New Roman"/>
          <w:lang w:val="fr-FR"/>
        </w:rPr>
        <w:t>organe multifonctionnel ;</w:t>
      </w:r>
    </w:p>
    <w:p w14:paraId="1C8E1B4A" w14:textId="7BEC55F1"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5.2.3</w:t>
      </w:r>
      <w:r w:rsidRPr="00364ED3">
        <w:rPr>
          <w:rFonts w:eastAsia="Times New Roman"/>
          <w:lang w:val="fr-FR"/>
        </w:rPr>
        <w:tab/>
        <w:t>Schéma de l</w:t>
      </w:r>
      <w:r w:rsidR="00DC744D" w:rsidRPr="00364ED3">
        <w:rPr>
          <w:rFonts w:eastAsia="Times New Roman"/>
          <w:lang w:val="fr-FR"/>
        </w:rPr>
        <w:t>’</w:t>
      </w:r>
      <w:r w:rsidRPr="00364ED3">
        <w:rPr>
          <w:rFonts w:eastAsia="Times New Roman"/>
          <w:lang w:val="fr-FR"/>
        </w:rPr>
        <w:t>organe spécial ou de l</w:t>
      </w:r>
      <w:r w:rsidR="00DC744D" w:rsidRPr="00364ED3">
        <w:rPr>
          <w:rFonts w:eastAsia="Times New Roman"/>
          <w:lang w:val="fr-FR"/>
        </w:rPr>
        <w:t>’</w:t>
      </w:r>
      <w:r w:rsidRPr="00364ED3">
        <w:rPr>
          <w:rFonts w:eastAsia="Times New Roman"/>
          <w:lang w:val="fr-FR"/>
        </w:rPr>
        <w:t>organe multifonctionnel, suffisamment détaillé et à une échelle appropriée ;</w:t>
      </w:r>
    </w:p>
    <w:p w14:paraId="12B9A3DA"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5.2.4</w:t>
      </w:r>
      <w:r w:rsidRPr="00364ED3">
        <w:rPr>
          <w:rFonts w:eastAsia="Times New Roman"/>
          <w:lang w:val="fr-FR"/>
        </w:rPr>
        <w:tab/>
        <w:t>Contrôle de conformité aux prescriptions du paragraphe 8 du présent Règlement.</w:t>
      </w:r>
    </w:p>
    <w:p w14:paraId="76CF9DFC" w14:textId="65CDC45B"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5.3</w:t>
      </w:r>
      <w:r w:rsidRPr="00364ED3">
        <w:rPr>
          <w:rFonts w:eastAsia="Times New Roman"/>
          <w:lang w:val="fr-FR"/>
        </w:rPr>
        <w:tab/>
        <w:t>À la demande du service technique chargé des essais d</w:t>
      </w:r>
      <w:r w:rsidR="00DC744D" w:rsidRPr="00364ED3">
        <w:rPr>
          <w:rFonts w:eastAsia="Times New Roman"/>
          <w:lang w:val="fr-FR"/>
        </w:rPr>
        <w:t>’</w:t>
      </w:r>
      <w:r w:rsidRPr="00364ED3">
        <w:rPr>
          <w:rFonts w:eastAsia="Times New Roman"/>
          <w:lang w:val="fr-FR"/>
        </w:rPr>
        <w:t>homologation, des échantillons de l</w:t>
      </w:r>
      <w:r w:rsidR="00DC744D" w:rsidRPr="00364ED3">
        <w:rPr>
          <w:rFonts w:eastAsia="Times New Roman"/>
          <w:lang w:val="fr-FR"/>
        </w:rPr>
        <w:t>’</w:t>
      </w:r>
      <w:r w:rsidRPr="00364ED3">
        <w:rPr>
          <w:rFonts w:eastAsia="Times New Roman"/>
          <w:lang w:val="fr-FR"/>
        </w:rPr>
        <w:t>organe spécial ou de l</w:t>
      </w:r>
      <w:r w:rsidR="00DC744D" w:rsidRPr="00364ED3">
        <w:rPr>
          <w:rFonts w:eastAsia="Times New Roman"/>
          <w:lang w:val="fr-FR"/>
        </w:rPr>
        <w:t>’</w:t>
      </w:r>
      <w:r w:rsidRPr="00364ED3">
        <w:rPr>
          <w:rFonts w:eastAsia="Times New Roman"/>
          <w:lang w:val="fr-FR"/>
        </w:rPr>
        <w:t>organe multifonctionnel doivent être présentés. Des échantillons supplémentaires doivent être fournis s</w:t>
      </w:r>
      <w:r w:rsidR="00DC744D" w:rsidRPr="00364ED3">
        <w:rPr>
          <w:rFonts w:eastAsia="Times New Roman"/>
          <w:lang w:val="fr-FR"/>
        </w:rPr>
        <w:t>’</w:t>
      </w:r>
      <w:r w:rsidRPr="00364ED3">
        <w:rPr>
          <w:rFonts w:eastAsia="Times New Roman"/>
          <w:lang w:val="fr-FR"/>
        </w:rPr>
        <w:t>il en est fait la demande (trois au maximum).</w:t>
      </w:r>
    </w:p>
    <w:p w14:paraId="15ECCACE" w14:textId="4B877594"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5.3.1</w:t>
      </w:r>
      <w:r w:rsidRPr="00364ED3">
        <w:rPr>
          <w:rFonts w:eastAsia="Times New Roman"/>
          <w:lang w:val="fr-FR"/>
        </w:rPr>
        <w:tab/>
        <w:t>À l</w:t>
      </w:r>
      <w:r w:rsidR="00DC744D" w:rsidRPr="00364ED3">
        <w:rPr>
          <w:rFonts w:eastAsia="Times New Roman"/>
          <w:lang w:val="fr-FR"/>
        </w:rPr>
        <w:t>’</w:t>
      </w:r>
      <w:r w:rsidRPr="00364ED3">
        <w:rPr>
          <w:rFonts w:eastAsia="Times New Roman"/>
          <w:lang w:val="fr-FR"/>
        </w:rPr>
        <w:t>étape de préproduction des réservoirs, [n]</w:t>
      </w:r>
      <w:r w:rsidRPr="00364ED3">
        <w:rPr>
          <w:rStyle w:val="Appelnotedebasdep"/>
          <w:lang w:val="fr-FR"/>
        </w:rPr>
        <w:footnoteReference w:id="12"/>
      </w:r>
      <w:r w:rsidRPr="00364ED3">
        <w:rPr>
          <w:rFonts w:eastAsia="Times New Roman"/>
          <w:lang w:val="fr-FR"/>
        </w:rPr>
        <w:t xml:space="preserve"> réservoirs sur 50 produits (lot de qualification) doivent être soumis aux essais non destructifs de l</w:t>
      </w:r>
      <w:r w:rsidR="00DC744D" w:rsidRPr="00364ED3">
        <w:rPr>
          <w:rFonts w:eastAsia="Times New Roman"/>
          <w:lang w:val="fr-FR"/>
        </w:rPr>
        <w:t>’</w:t>
      </w:r>
      <w:r w:rsidRPr="00364ED3">
        <w:rPr>
          <w:rFonts w:eastAsia="Times New Roman"/>
          <w:lang w:val="fr-FR"/>
        </w:rPr>
        <w:t>annexe 3A. Pour les réservoirs à GNL, voir l</w:t>
      </w:r>
      <w:r w:rsidR="00DC744D" w:rsidRPr="00364ED3">
        <w:rPr>
          <w:rFonts w:eastAsia="Times New Roman"/>
          <w:lang w:val="fr-FR"/>
        </w:rPr>
        <w:t>’</w:t>
      </w:r>
      <w:r w:rsidRPr="00364ED3">
        <w:rPr>
          <w:rFonts w:eastAsia="Times New Roman"/>
          <w:lang w:val="fr-FR"/>
        </w:rPr>
        <w:t>annexe 3B.</w:t>
      </w:r>
    </w:p>
    <w:p w14:paraId="382CF6DC" w14:textId="77777777" w:rsidR="0074323C" w:rsidRPr="00364ED3" w:rsidRDefault="0074323C" w:rsidP="0074323C">
      <w:pPr>
        <w:pStyle w:val="HChG"/>
        <w:ind w:left="2268"/>
        <w:rPr>
          <w:lang w:val="fr-FR"/>
        </w:rPr>
      </w:pPr>
      <w:bookmarkStart w:id="17" w:name="_Toc343849487"/>
      <w:r w:rsidRPr="00364ED3">
        <w:rPr>
          <w:lang w:val="fr-FR"/>
        </w:rPr>
        <w:t>6.</w:t>
      </w:r>
      <w:r w:rsidRPr="00364ED3">
        <w:rPr>
          <w:lang w:val="fr-FR"/>
        </w:rPr>
        <w:tab/>
        <w:t>Inscriptions</w:t>
      </w:r>
      <w:bookmarkEnd w:id="17"/>
    </w:p>
    <w:p w14:paraId="30072E57" w14:textId="3D964B55"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6.1</w:t>
      </w:r>
      <w:r w:rsidRPr="00364ED3">
        <w:rPr>
          <w:rFonts w:eastAsia="Times New Roman"/>
          <w:lang w:val="fr-FR"/>
        </w:rPr>
        <w:tab/>
        <w:t>Les échantillons des organes spéciaux ou des organes multifonctionnels présentés à l</w:t>
      </w:r>
      <w:r w:rsidR="00DC744D" w:rsidRPr="00364ED3">
        <w:rPr>
          <w:rFonts w:eastAsia="Times New Roman"/>
          <w:lang w:val="fr-FR"/>
        </w:rPr>
        <w:t>’</w:t>
      </w:r>
      <w:r w:rsidRPr="00364ED3">
        <w:rPr>
          <w:rFonts w:eastAsia="Times New Roman"/>
          <w:lang w:val="fr-FR"/>
        </w:rPr>
        <w:t>homologation doivent porter la marque de fabrique ou de commerce du fabricant ainsi que l</w:t>
      </w:r>
      <w:r w:rsidR="00DC744D" w:rsidRPr="00364ED3">
        <w:rPr>
          <w:rFonts w:eastAsia="Times New Roman"/>
          <w:lang w:val="fr-FR"/>
        </w:rPr>
        <w:t>’</w:t>
      </w:r>
      <w:r w:rsidRPr="00364ED3">
        <w:rPr>
          <w:rFonts w:eastAsia="Times New Roman"/>
          <w:lang w:val="fr-FR"/>
        </w:rPr>
        <w:t>indication du type, notamment une indication relative à la température de fonctionnement (« M » ou « C » selon qu</w:t>
      </w:r>
      <w:r w:rsidR="00DC744D" w:rsidRPr="00364ED3">
        <w:rPr>
          <w:rFonts w:eastAsia="Times New Roman"/>
          <w:lang w:val="fr-FR"/>
        </w:rPr>
        <w:t>’</w:t>
      </w:r>
      <w:r w:rsidRPr="00364ED3">
        <w:rPr>
          <w:rFonts w:eastAsia="Times New Roman"/>
          <w:lang w:val="fr-FR"/>
        </w:rPr>
        <w:t>il s</w:t>
      </w:r>
      <w:r w:rsidR="00DC744D" w:rsidRPr="00364ED3">
        <w:rPr>
          <w:rFonts w:eastAsia="Times New Roman"/>
          <w:lang w:val="fr-FR"/>
        </w:rPr>
        <w:t>’</w:t>
      </w:r>
      <w:r w:rsidRPr="00364ED3">
        <w:rPr>
          <w:rFonts w:eastAsia="Times New Roman"/>
          <w:lang w:val="fr-FR"/>
        </w:rPr>
        <w:t>agit d</w:t>
      </w:r>
      <w:r w:rsidR="00DC744D" w:rsidRPr="00364ED3">
        <w:rPr>
          <w:rFonts w:eastAsia="Times New Roman"/>
          <w:lang w:val="fr-FR"/>
        </w:rPr>
        <w:t>’</w:t>
      </w:r>
      <w:r w:rsidRPr="00364ED3">
        <w:rPr>
          <w:rFonts w:eastAsia="Times New Roman"/>
          <w:lang w:val="fr-FR"/>
        </w:rPr>
        <w:t>une température modérée ou froide, ou « L » pour le GNL) et aussi, pour les flexibles, le mois et l</w:t>
      </w:r>
      <w:r w:rsidR="00DC744D" w:rsidRPr="00364ED3">
        <w:rPr>
          <w:rFonts w:eastAsia="Times New Roman"/>
          <w:lang w:val="fr-FR"/>
        </w:rPr>
        <w:t>’</w:t>
      </w:r>
      <w:r w:rsidRPr="00364ED3">
        <w:rPr>
          <w:rFonts w:eastAsia="Times New Roman"/>
          <w:lang w:val="fr-FR"/>
        </w:rPr>
        <w:t>année de fabrication ; chaque inscription doit être bien lisible et indélébile.</w:t>
      </w:r>
    </w:p>
    <w:p w14:paraId="1E897FF9" w14:textId="66DE61AF" w:rsidR="0074323C" w:rsidRPr="00364ED3" w:rsidRDefault="0074323C" w:rsidP="0074323C">
      <w:pPr>
        <w:pStyle w:val="SingleTxtG"/>
        <w:keepNext/>
        <w:tabs>
          <w:tab w:val="left" w:pos="2268"/>
        </w:tabs>
        <w:ind w:left="2268" w:hanging="1134"/>
        <w:rPr>
          <w:lang w:val="fr-FR"/>
        </w:rPr>
      </w:pPr>
      <w:r w:rsidRPr="00364ED3">
        <w:rPr>
          <w:rFonts w:eastAsia="Times New Roman"/>
          <w:lang w:val="fr-FR"/>
        </w:rPr>
        <w:t>6.1.1</w:t>
      </w:r>
      <w:r w:rsidRPr="00364ED3">
        <w:rPr>
          <w:rFonts w:eastAsia="Times New Roman"/>
          <w:lang w:val="fr-FR"/>
        </w:rPr>
        <w:tab/>
      </w:r>
      <w:r w:rsidRPr="00364ED3">
        <w:rPr>
          <w:lang w:val="fr-FR"/>
        </w:rPr>
        <w:t>En plus des dispositions du paragraphe 6.1, l</w:t>
      </w:r>
      <w:r w:rsidR="00DC744D" w:rsidRPr="00364ED3">
        <w:rPr>
          <w:lang w:val="fr-FR"/>
        </w:rPr>
        <w:t>’</w:t>
      </w:r>
      <w:r w:rsidRPr="00364ED3">
        <w:rPr>
          <w:lang w:val="fr-FR"/>
        </w:rPr>
        <w:t>une des marques supplémentaires ci</w:t>
      </w:r>
      <w:r w:rsidRPr="00364ED3">
        <w:rPr>
          <w:lang w:val="fr-FR"/>
        </w:rPr>
        <w:noBreakHyphen/>
        <w:t>dessous doit être apposée sur la vanne automatique de la bouteille qui satisfait aux dispositions du paragraphe 2.2.4 de l</w:t>
      </w:r>
      <w:r w:rsidR="00DC744D" w:rsidRPr="00364ED3">
        <w:rPr>
          <w:lang w:val="fr-FR"/>
        </w:rPr>
        <w:t>’</w:t>
      </w:r>
      <w:r w:rsidRPr="00364ED3">
        <w:rPr>
          <w:lang w:val="fr-FR"/>
        </w:rPr>
        <w:t>annexe 4A :</w:t>
      </w:r>
    </w:p>
    <w:p w14:paraId="1BFF280F" w14:textId="77777777" w:rsidR="0074323C" w:rsidRPr="00364ED3" w:rsidRDefault="0074323C" w:rsidP="0074323C">
      <w:pPr>
        <w:pStyle w:val="SingleTxtG"/>
        <w:ind w:firstLine="1134"/>
        <w:rPr>
          <w:lang w:val="fr-FR"/>
        </w:rPr>
      </w:pPr>
      <w:r w:rsidRPr="00364ED3">
        <w:rPr>
          <w:lang w:val="fr-FR"/>
        </w:rPr>
        <w:t>a)</w:t>
      </w:r>
      <w:r w:rsidRPr="00364ED3">
        <w:rPr>
          <w:lang w:val="fr-FR"/>
        </w:rPr>
        <w:tab/>
        <w:t>« H1 » ;</w:t>
      </w:r>
    </w:p>
    <w:p w14:paraId="26B08E8F" w14:textId="77777777" w:rsidR="0074323C" w:rsidRPr="00364ED3" w:rsidRDefault="0074323C" w:rsidP="0074323C">
      <w:pPr>
        <w:pStyle w:val="SingleTxtG"/>
        <w:ind w:firstLine="1134"/>
        <w:rPr>
          <w:lang w:val="fr-FR"/>
        </w:rPr>
      </w:pPr>
      <w:r w:rsidRPr="00364ED3">
        <w:rPr>
          <w:lang w:val="fr-FR"/>
        </w:rPr>
        <w:t>b)</w:t>
      </w:r>
      <w:r w:rsidRPr="00364ED3">
        <w:rPr>
          <w:lang w:val="fr-FR"/>
        </w:rPr>
        <w:tab/>
        <w:t>« H2 » ;</w:t>
      </w:r>
    </w:p>
    <w:p w14:paraId="5E59C5E2" w14:textId="77777777" w:rsidR="0074323C" w:rsidRPr="00364ED3" w:rsidRDefault="0074323C" w:rsidP="0074323C">
      <w:pPr>
        <w:pStyle w:val="SingleTxtG"/>
        <w:ind w:firstLine="1134"/>
        <w:rPr>
          <w:rFonts w:eastAsia="Times New Roman"/>
          <w:lang w:val="fr-FR"/>
        </w:rPr>
      </w:pPr>
      <w:r w:rsidRPr="00364ED3">
        <w:rPr>
          <w:lang w:val="fr-FR"/>
        </w:rPr>
        <w:t>c)</w:t>
      </w:r>
      <w:r w:rsidRPr="00364ED3">
        <w:rPr>
          <w:lang w:val="fr-FR"/>
        </w:rPr>
        <w:tab/>
        <w:t>« H3 ».</w:t>
      </w:r>
    </w:p>
    <w:p w14:paraId="35096950" w14:textId="1B11EDBC"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6.2</w:t>
      </w:r>
      <w:r w:rsidRPr="00364ED3">
        <w:rPr>
          <w:rFonts w:eastAsia="Times New Roman"/>
          <w:lang w:val="fr-FR"/>
        </w:rPr>
        <w:tab/>
        <w:t>Chaque organe doit comporter un emplacement de dimensions suffisantes pour recevoir la marque d</w:t>
      </w:r>
      <w:r w:rsidR="00DC744D" w:rsidRPr="00364ED3">
        <w:rPr>
          <w:rFonts w:eastAsia="Times New Roman"/>
          <w:lang w:val="fr-FR"/>
        </w:rPr>
        <w:t>’</w:t>
      </w:r>
      <w:r w:rsidRPr="00364ED3">
        <w:rPr>
          <w:rFonts w:eastAsia="Times New Roman"/>
          <w:lang w:val="fr-FR"/>
        </w:rPr>
        <w:t>homologation ; cet emplacement doit être indiqué sur le schéma mentionné au paragraphe 5.2.3 ci-dessus.</w:t>
      </w:r>
    </w:p>
    <w:p w14:paraId="4519DF5B" w14:textId="77777777" w:rsidR="0074323C" w:rsidRPr="00364ED3" w:rsidRDefault="0074323C" w:rsidP="0074323C">
      <w:pPr>
        <w:pStyle w:val="SingleTxtG"/>
        <w:keepNext/>
        <w:tabs>
          <w:tab w:val="left" w:pos="2268"/>
        </w:tabs>
        <w:ind w:left="2268" w:hanging="1134"/>
        <w:rPr>
          <w:rFonts w:eastAsia="Times New Roman"/>
          <w:lang w:val="fr-FR"/>
        </w:rPr>
      </w:pPr>
      <w:r w:rsidRPr="00364ED3">
        <w:rPr>
          <w:rFonts w:eastAsia="Times New Roman"/>
          <w:lang w:val="fr-FR"/>
        </w:rPr>
        <w:t>6.3</w:t>
      </w:r>
      <w:r w:rsidRPr="00364ED3">
        <w:rPr>
          <w:rFonts w:eastAsia="Times New Roman"/>
          <w:lang w:val="fr-FR"/>
        </w:rPr>
        <w:tab/>
        <w:t>Pour le GNC, chaque réservoir doit aussi porter une plaque signalétique sur laquelle sont apposées de manière bien lisible et indélébile les indications suivantes :</w:t>
      </w:r>
    </w:p>
    <w:p w14:paraId="0C9A6FDE" w14:textId="77777777" w:rsidR="0074323C" w:rsidRPr="00364ED3" w:rsidRDefault="0074323C" w:rsidP="0074323C">
      <w:pPr>
        <w:pStyle w:val="SingleTxtG"/>
        <w:ind w:left="2835" w:hanging="567"/>
        <w:rPr>
          <w:rFonts w:eastAsia="Times New Roman"/>
          <w:lang w:val="fr-FR"/>
        </w:rPr>
      </w:pPr>
      <w:r w:rsidRPr="00364ED3">
        <w:rPr>
          <w:rFonts w:eastAsia="Times New Roman"/>
          <w:lang w:val="fr-FR"/>
        </w:rPr>
        <w:t>a)</w:t>
      </w:r>
      <w:r w:rsidRPr="00364ED3">
        <w:rPr>
          <w:rFonts w:eastAsia="Times New Roman"/>
          <w:lang w:val="fr-FR"/>
        </w:rPr>
        <w:tab/>
        <w:t>Le numéro de série ;</w:t>
      </w:r>
    </w:p>
    <w:p w14:paraId="1BC247E8" w14:textId="77777777" w:rsidR="0074323C" w:rsidRPr="00364ED3" w:rsidRDefault="0074323C" w:rsidP="0074323C">
      <w:pPr>
        <w:pStyle w:val="SingleTxtG"/>
        <w:ind w:left="2835" w:hanging="567"/>
        <w:rPr>
          <w:rFonts w:eastAsia="Times New Roman"/>
          <w:lang w:val="fr-FR"/>
        </w:rPr>
      </w:pPr>
      <w:r w:rsidRPr="00364ED3">
        <w:rPr>
          <w:rFonts w:eastAsia="Times New Roman"/>
          <w:lang w:val="fr-FR"/>
        </w:rPr>
        <w:t>b)</w:t>
      </w:r>
      <w:r w:rsidRPr="00364ED3">
        <w:rPr>
          <w:rFonts w:eastAsia="Times New Roman"/>
          <w:lang w:val="fr-FR"/>
        </w:rPr>
        <w:tab/>
        <w:t>La contenance en litres ;</w:t>
      </w:r>
    </w:p>
    <w:p w14:paraId="074D41DD" w14:textId="77777777" w:rsidR="0074323C" w:rsidRPr="00364ED3" w:rsidRDefault="0074323C" w:rsidP="0074323C">
      <w:pPr>
        <w:pStyle w:val="SingleTxtG"/>
        <w:ind w:left="2835" w:hanging="567"/>
        <w:rPr>
          <w:rFonts w:eastAsia="Times New Roman"/>
          <w:lang w:val="fr-FR"/>
        </w:rPr>
      </w:pPr>
      <w:r w:rsidRPr="00364ED3">
        <w:rPr>
          <w:rFonts w:eastAsia="Times New Roman"/>
          <w:lang w:val="fr-FR"/>
        </w:rPr>
        <w:t>c)</w:t>
      </w:r>
      <w:r w:rsidRPr="00364ED3">
        <w:rPr>
          <w:rFonts w:eastAsia="Times New Roman"/>
          <w:lang w:val="fr-FR"/>
        </w:rPr>
        <w:tab/>
        <w:t>La marque « CNG » (GNC) ;</w:t>
      </w:r>
    </w:p>
    <w:p w14:paraId="39E45FB3" w14:textId="5E9062E7" w:rsidR="0074323C" w:rsidRPr="00364ED3" w:rsidRDefault="0074323C" w:rsidP="0074323C">
      <w:pPr>
        <w:pStyle w:val="SingleTxtG"/>
        <w:ind w:left="2835" w:hanging="567"/>
        <w:rPr>
          <w:rFonts w:eastAsia="Times New Roman"/>
          <w:lang w:val="fr-FR"/>
        </w:rPr>
      </w:pPr>
      <w:r w:rsidRPr="00364ED3">
        <w:rPr>
          <w:rFonts w:eastAsia="Times New Roman"/>
          <w:lang w:val="fr-FR"/>
        </w:rPr>
        <w:t>d)</w:t>
      </w:r>
      <w:r w:rsidRPr="00364ED3">
        <w:rPr>
          <w:rFonts w:eastAsia="Times New Roman"/>
          <w:lang w:val="fr-FR"/>
        </w:rPr>
        <w:tab/>
        <w:t>La pression de fonctionnement/d</w:t>
      </w:r>
      <w:r w:rsidR="00DC744D" w:rsidRPr="00364ED3">
        <w:rPr>
          <w:rFonts w:eastAsia="Times New Roman"/>
          <w:lang w:val="fr-FR"/>
        </w:rPr>
        <w:t>’</w:t>
      </w:r>
      <w:r w:rsidRPr="00364ED3">
        <w:rPr>
          <w:rFonts w:eastAsia="Times New Roman"/>
          <w:lang w:val="fr-FR"/>
        </w:rPr>
        <w:t xml:space="preserve">essai/de service </w:t>
      </w:r>
      <w:r w:rsidR="00F05744" w:rsidRPr="00364ED3">
        <w:rPr>
          <w:rFonts w:eastAsia="Times New Roman"/>
          <w:lang w:val="fr-FR"/>
        </w:rPr>
        <w:t>[</w:t>
      </w:r>
      <w:r w:rsidRPr="00364ED3">
        <w:rPr>
          <w:rFonts w:eastAsia="Times New Roman"/>
          <w:lang w:val="fr-FR"/>
        </w:rPr>
        <w:t>MPa</w:t>
      </w:r>
      <w:r w:rsidR="00F05744" w:rsidRPr="00364ED3">
        <w:rPr>
          <w:rFonts w:eastAsia="Times New Roman"/>
          <w:lang w:val="fr-FR"/>
        </w:rPr>
        <w:t>]</w:t>
      </w:r>
      <w:r w:rsidRPr="00364ED3">
        <w:rPr>
          <w:rFonts w:eastAsia="Times New Roman"/>
          <w:lang w:val="fr-FR"/>
        </w:rPr>
        <w:t> ;</w:t>
      </w:r>
    </w:p>
    <w:p w14:paraId="09383A83" w14:textId="77777777" w:rsidR="0074323C" w:rsidRPr="00364ED3" w:rsidRDefault="0074323C" w:rsidP="0074323C">
      <w:pPr>
        <w:pStyle w:val="SingleTxtG"/>
        <w:ind w:left="2835" w:hanging="567"/>
        <w:rPr>
          <w:rFonts w:eastAsia="Times New Roman"/>
          <w:lang w:val="fr-FR"/>
        </w:rPr>
      </w:pPr>
      <w:r w:rsidRPr="00364ED3">
        <w:rPr>
          <w:rFonts w:eastAsia="Times New Roman"/>
          <w:lang w:val="fr-FR"/>
        </w:rPr>
        <w:t>e)</w:t>
      </w:r>
      <w:r w:rsidRPr="00364ED3">
        <w:rPr>
          <w:rFonts w:eastAsia="Times New Roman"/>
          <w:lang w:val="fr-FR"/>
        </w:rPr>
        <w:tab/>
        <w:t>La masse (kg) ;</w:t>
      </w:r>
    </w:p>
    <w:p w14:paraId="4D2956F5" w14:textId="18031FA4" w:rsidR="0074323C" w:rsidRPr="00364ED3" w:rsidRDefault="0074323C" w:rsidP="0074323C">
      <w:pPr>
        <w:pStyle w:val="SingleTxtG"/>
        <w:ind w:left="2835" w:hanging="567"/>
        <w:rPr>
          <w:rFonts w:eastAsia="Times New Roman"/>
          <w:lang w:val="fr-FR"/>
        </w:rPr>
      </w:pPr>
      <w:r w:rsidRPr="00364ED3">
        <w:rPr>
          <w:rFonts w:eastAsia="Times New Roman"/>
          <w:lang w:val="fr-FR"/>
        </w:rPr>
        <w:t>f)</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w:t>
      </w:r>
      <w:r w:rsidR="00DC744D" w:rsidRPr="00364ED3">
        <w:rPr>
          <w:rFonts w:eastAsia="Times New Roman"/>
          <w:lang w:val="fr-FR"/>
        </w:rPr>
        <w:t>’</w:t>
      </w:r>
      <w:r w:rsidRPr="00364ED3">
        <w:rPr>
          <w:rFonts w:eastAsia="Times New Roman"/>
          <w:lang w:val="fr-FR"/>
        </w:rPr>
        <w:t>homologation (96/01, par exemple) ;</w:t>
      </w:r>
    </w:p>
    <w:p w14:paraId="45F9C4A7" w14:textId="4909F1CD" w:rsidR="0074323C" w:rsidRPr="00364ED3" w:rsidRDefault="0074323C" w:rsidP="0074323C">
      <w:pPr>
        <w:pStyle w:val="SingleTxtG"/>
        <w:ind w:left="2835" w:hanging="567"/>
        <w:rPr>
          <w:rFonts w:eastAsia="Times New Roman"/>
          <w:lang w:val="fr-FR"/>
        </w:rPr>
      </w:pPr>
      <w:r w:rsidRPr="00364ED3">
        <w:rPr>
          <w:rFonts w:eastAsia="Times New Roman"/>
          <w:lang w:val="fr-FR"/>
        </w:rPr>
        <w:t>g)</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homologation prescrite au paragraphe 7.4.</w:t>
      </w:r>
    </w:p>
    <w:p w14:paraId="19FA17BB" w14:textId="77777777" w:rsidR="0074323C" w:rsidRPr="00364ED3" w:rsidRDefault="0074323C" w:rsidP="0074323C">
      <w:pPr>
        <w:pStyle w:val="SingleTxtG"/>
        <w:keepNext/>
        <w:tabs>
          <w:tab w:val="left" w:pos="2268"/>
        </w:tabs>
        <w:ind w:left="2268" w:hanging="1134"/>
        <w:rPr>
          <w:rFonts w:eastAsia="MS Mincho"/>
          <w:kern w:val="2"/>
          <w:lang w:val="fr-FR" w:eastAsia="ar-SA"/>
        </w:rPr>
      </w:pPr>
      <w:r w:rsidRPr="00364ED3">
        <w:rPr>
          <w:rFonts w:eastAsia="Times New Roman"/>
          <w:lang w:val="fr-FR"/>
        </w:rPr>
        <w:t>6.4</w:t>
      </w:r>
      <w:r w:rsidRPr="00364ED3">
        <w:rPr>
          <w:rFonts w:eastAsia="Times New Roman"/>
          <w:lang w:val="fr-FR"/>
        </w:rPr>
        <w:tab/>
      </w:r>
      <w:r w:rsidRPr="00364ED3">
        <w:rPr>
          <w:lang w:val="fr-FR" w:eastAsia="ar-SA"/>
        </w:rPr>
        <w:t>Chaque vanne automatique et chaque dispositif de surpression monté(e) sur le réservoir doit aussi porter une marque sur laquelle les indications suivantes sont bien lisibles et indélébiles :</w:t>
      </w:r>
    </w:p>
    <w:p w14:paraId="2A6D2B57" w14:textId="77777777" w:rsidR="0074323C" w:rsidRPr="00364ED3" w:rsidRDefault="0074323C" w:rsidP="0074323C">
      <w:pPr>
        <w:pStyle w:val="SingleTxtG"/>
        <w:ind w:left="2268"/>
        <w:rPr>
          <w:rFonts w:eastAsia="MS Mincho"/>
          <w:kern w:val="2"/>
          <w:lang w:val="fr-FR" w:eastAsia="ar-SA"/>
        </w:rPr>
      </w:pPr>
      <w:r w:rsidRPr="00364ED3">
        <w:rPr>
          <w:rFonts w:eastAsia="MS Mincho"/>
          <w:kern w:val="2"/>
          <w:lang w:val="fr-FR" w:eastAsia="ar-SA"/>
        </w:rPr>
        <w:tab/>
        <w:t>a)</w:t>
      </w:r>
      <w:r w:rsidRPr="00364ED3">
        <w:rPr>
          <w:rFonts w:eastAsia="MS Mincho"/>
          <w:kern w:val="2"/>
          <w:lang w:val="fr-FR" w:eastAsia="ar-SA"/>
        </w:rPr>
        <w:tab/>
      </w:r>
      <w:r w:rsidRPr="00364ED3">
        <w:rPr>
          <w:lang w:val="fr-FR" w:eastAsia="ar-SA"/>
        </w:rPr>
        <w:t>La mention « CNG » (GNC) ;</w:t>
      </w:r>
    </w:p>
    <w:p w14:paraId="39246A3E" w14:textId="77777777" w:rsidR="0074323C" w:rsidRPr="00364ED3" w:rsidRDefault="0074323C" w:rsidP="0074323C">
      <w:pPr>
        <w:pStyle w:val="SingleTxtG"/>
        <w:ind w:left="2268"/>
        <w:rPr>
          <w:rFonts w:eastAsia="Times New Roman"/>
          <w:lang w:val="fr-FR"/>
        </w:rPr>
      </w:pPr>
      <w:r w:rsidRPr="00364ED3">
        <w:rPr>
          <w:rFonts w:eastAsia="MS Mincho"/>
          <w:kern w:val="2"/>
          <w:lang w:val="fr-FR" w:eastAsia="ar-SA"/>
        </w:rPr>
        <w:tab/>
        <w:t>b)</w:t>
      </w:r>
      <w:r w:rsidRPr="00364ED3">
        <w:rPr>
          <w:rFonts w:eastAsia="MS Mincho"/>
          <w:kern w:val="2"/>
          <w:lang w:val="fr-FR" w:eastAsia="ar-SA"/>
        </w:rPr>
        <w:tab/>
      </w:r>
      <w:r w:rsidRPr="00364ED3">
        <w:rPr>
          <w:lang w:val="fr-FR" w:eastAsia="ar-SA"/>
        </w:rPr>
        <w:t xml:space="preserve">La pression maximale de fonctionnement </w:t>
      </w:r>
      <w:r w:rsidRPr="00364ED3">
        <w:rPr>
          <w:rFonts w:eastAsia="MS Mincho"/>
          <w:kern w:val="2"/>
          <w:lang w:val="fr-FR" w:eastAsia="ar-SA"/>
        </w:rPr>
        <w:t>[MPa].</w:t>
      </w:r>
    </w:p>
    <w:p w14:paraId="450CAADC" w14:textId="77777777" w:rsidR="0074323C" w:rsidRPr="00364ED3" w:rsidRDefault="0074323C" w:rsidP="0074323C">
      <w:pPr>
        <w:pStyle w:val="SingleTxtG"/>
        <w:keepNext/>
        <w:tabs>
          <w:tab w:val="left" w:pos="2268"/>
        </w:tabs>
        <w:ind w:left="2268" w:hanging="1134"/>
        <w:rPr>
          <w:rFonts w:eastAsia="Times New Roman"/>
          <w:lang w:val="fr-FR"/>
        </w:rPr>
      </w:pPr>
      <w:r w:rsidRPr="00364ED3">
        <w:rPr>
          <w:rFonts w:eastAsia="Times New Roman"/>
          <w:lang w:val="fr-FR"/>
        </w:rPr>
        <w:t>6.5</w:t>
      </w:r>
      <w:r w:rsidRPr="00364ED3">
        <w:rPr>
          <w:rFonts w:eastAsia="Times New Roman"/>
          <w:lang w:val="fr-FR"/>
        </w:rPr>
        <w:tab/>
        <w:t>Pour le GNL, chaque réservoir doit également porter une plaque signalétique sur laquelle sont apposées de manière bien lisible et indélébile les indications suivantes :</w:t>
      </w:r>
    </w:p>
    <w:p w14:paraId="120387B3" w14:textId="77777777" w:rsidR="0074323C" w:rsidRPr="00364ED3" w:rsidRDefault="0074323C" w:rsidP="0074323C">
      <w:pPr>
        <w:pStyle w:val="SingleTxtG"/>
        <w:ind w:left="2268"/>
        <w:rPr>
          <w:rFonts w:eastAsia="Times New Roman"/>
          <w:lang w:val="fr-FR"/>
        </w:rPr>
      </w:pPr>
      <w:r w:rsidRPr="00364ED3">
        <w:rPr>
          <w:rFonts w:eastAsia="Times New Roman"/>
          <w:lang w:val="fr-FR"/>
        </w:rPr>
        <w:t>a)</w:t>
      </w:r>
      <w:r w:rsidRPr="00364ED3">
        <w:rPr>
          <w:rFonts w:eastAsia="Times New Roman"/>
          <w:lang w:val="fr-FR"/>
        </w:rPr>
        <w:tab/>
        <w:t>Le numéro de série ;</w:t>
      </w:r>
    </w:p>
    <w:p w14:paraId="2C79A656" w14:textId="77777777" w:rsidR="0074323C" w:rsidRPr="00364ED3" w:rsidRDefault="0074323C" w:rsidP="0074323C">
      <w:pPr>
        <w:pStyle w:val="SingleTxtG"/>
        <w:ind w:left="2268"/>
        <w:rPr>
          <w:rFonts w:eastAsia="Times New Roman"/>
          <w:lang w:val="fr-FR"/>
        </w:rPr>
      </w:pPr>
      <w:r w:rsidRPr="00364ED3">
        <w:rPr>
          <w:rFonts w:eastAsia="Times New Roman"/>
          <w:lang w:val="fr-FR"/>
        </w:rPr>
        <w:t>b)</w:t>
      </w:r>
      <w:r w:rsidRPr="00364ED3">
        <w:rPr>
          <w:rFonts w:eastAsia="Times New Roman"/>
          <w:lang w:val="fr-FR"/>
        </w:rPr>
        <w:tab/>
        <w:t>La capacité brute en litres ;</w:t>
      </w:r>
    </w:p>
    <w:p w14:paraId="51EEEF95" w14:textId="77777777" w:rsidR="0074323C" w:rsidRPr="00364ED3" w:rsidRDefault="0074323C" w:rsidP="0074323C">
      <w:pPr>
        <w:pStyle w:val="SingleTxtG"/>
        <w:ind w:left="2268"/>
        <w:rPr>
          <w:rFonts w:eastAsia="Times New Roman"/>
          <w:lang w:val="fr-FR"/>
        </w:rPr>
      </w:pPr>
      <w:r w:rsidRPr="00364ED3">
        <w:rPr>
          <w:rFonts w:eastAsia="Times New Roman"/>
          <w:lang w:val="fr-FR"/>
        </w:rPr>
        <w:t>c)</w:t>
      </w:r>
      <w:r w:rsidRPr="00364ED3">
        <w:rPr>
          <w:rFonts w:eastAsia="Times New Roman"/>
          <w:lang w:val="fr-FR"/>
        </w:rPr>
        <w:tab/>
        <w:t>La marque « LNG » (GNL) ;</w:t>
      </w:r>
    </w:p>
    <w:p w14:paraId="566A05C3" w14:textId="310DAA2B" w:rsidR="0074323C" w:rsidRPr="00364ED3" w:rsidRDefault="0074323C" w:rsidP="0074323C">
      <w:pPr>
        <w:pStyle w:val="SingleTxtG"/>
        <w:ind w:left="2268"/>
        <w:rPr>
          <w:rFonts w:eastAsia="Times New Roman"/>
          <w:lang w:val="fr-FR"/>
        </w:rPr>
      </w:pPr>
      <w:r w:rsidRPr="00364ED3">
        <w:rPr>
          <w:rFonts w:eastAsia="Times New Roman"/>
          <w:lang w:val="fr-FR"/>
        </w:rPr>
        <w:t>d)</w:t>
      </w:r>
      <w:r w:rsidRPr="00364ED3">
        <w:rPr>
          <w:rFonts w:eastAsia="Times New Roman"/>
          <w:lang w:val="fr-FR"/>
        </w:rPr>
        <w:tab/>
        <w:t xml:space="preserve">La pression de service/pression maximale de fonctionnement </w:t>
      </w:r>
      <w:r w:rsidR="00F05744" w:rsidRPr="00364ED3">
        <w:rPr>
          <w:rFonts w:eastAsia="Times New Roman"/>
          <w:lang w:val="fr-FR"/>
        </w:rPr>
        <w:t>[</w:t>
      </w:r>
      <w:r w:rsidRPr="00364ED3">
        <w:rPr>
          <w:rFonts w:eastAsia="Times New Roman"/>
          <w:lang w:val="fr-FR"/>
        </w:rPr>
        <w:t>MPa</w:t>
      </w:r>
      <w:r w:rsidR="00F05744" w:rsidRPr="00364ED3">
        <w:rPr>
          <w:rFonts w:eastAsia="Times New Roman"/>
          <w:lang w:val="fr-FR"/>
        </w:rPr>
        <w:t>]</w:t>
      </w:r>
      <w:r w:rsidRPr="00364ED3">
        <w:rPr>
          <w:rFonts w:eastAsia="Times New Roman"/>
          <w:lang w:val="fr-FR"/>
        </w:rPr>
        <w:t> ;</w:t>
      </w:r>
    </w:p>
    <w:p w14:paraId="3C6BF37D" w14:textId="77777777" w:rsidR="0074323C" w:rsidRPr="00364ED3" w:rsidRDefault="0074323C" w:rsidP="0074323C">
      <w:pPr>
        <w:pStyle w:val="SingleTxtG"/>
        <w:ind w:left="2268"/>
        <w:rPr>
          <w:rFonts w:eastAsia="Times New Roman"/>
          <w:lang w:val="fr-FR"/>
        </w:rPr>
      </w:pPr>
      <w:r w:rsidRPr="00364ED3">
        <w:rPr>
          <w:rFonts w:eastAsia="Times New Roman"/>
          <w:lang w:val="fr-FR"/>
        </w:rPr>
        <w:t>e)</w:t>
      </w:r>
      <w:r w:rsidRPr="00364ED3">
        <w:rPr>
          <w:rFonts w:eastAsia="Times New Roman"/>
          <w:lang w:val="fr-FR"/>
        </w:rPr>
        <w:tab/>
        <w:t>La masse (kg) ;</w:t>
      </w:r>
    </w:p>
    <w:p w14:paraId="1468E099" w14:textId="77777777" w:rsidR="0074323C" w:rsidRPr="00364ED3" w:rsidRDefault="0074323C" w:rsidP="0074323C">
      <w:pPr>
        <w:pStyle w:val="SingleTxtG"/>
        <w:ind w:left="2268"/>
        <w:rPr>
          <w:rFonts w:eastAsia="Times New Roman"/>
          <w:lang w:val="fr-FR"/>
        </w:rPr>
      </w:pPr>
      <w:r w:rsidRPr="00364ED3">
        <w:rPr>
          <w:rFonts w:eastAsia="Times New Roman"/>
          <w:lang w:val="fr-FR"/>
        </w:rPr>
        <w:t>f)</w:t>
      </w:r>
      <w:r w:rsidRPr="00364ED3">
        <w:rPr>
          <w:rFonts w:eastAsia="Times New Roman"/>
          <w:lang w:val="fr-FR"/>
        </w:rPr>
        <w:tab/>
        <w:t>Le fabricant ;</w:t>
      </w:r>
    </w:p>
    <w:p w14:paraId="167D0D6C" w14:textId="2D7ADA9E" w:rsidR="0074323C" w:rsidRPr="00364ED3" w:rsidRDefault="0074323C" w:rsidP="0074323C">
      <w:pPr>
        <w:pStyle w:val="SingleTxtG"/>
        <w:ind w:left="2268"/>
        <w:rPr>
          <w:rFonts w:eastAsia="Times New Roman"/>
          <w:lang w:val="fr-FR"/>
        </w:rPr>
      </w:pPr>
      <w:r w:rsidRPr="00364ED3">
        <w:rPr>
          <w:rFonts w:eastAsia="Times New Roman"/>
          <w:lang w:val="fr-FR"/>
        </w:rPr>
        <w:t>g)</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w:t>
      </w:r>
      <w:r w:rsidR="00DC744D" w:rsidRPr="00364ED3">
        <w:rPr>
          <w:rFonts w:eastAsia="Times New Roman"/>
          <w:lang w:val="fr-FR"/>
        </w:rPr>
        <w:t>’</w:t>
      </w:r>
      <w:r w:rsidRPr="00364ED3">
        <w:rPr>
          <w:rFonts w:eastAsia="Times New Roman"/>
          <w:lang w:val="fr-FR"/>
        </w:rPr>
        <w:t>homologation (96/01, par exemple) ;</w:t>
      </w:r>
    </w:p>
    <w:p w14:paraId="5678B8C8" w14:textId="6DA77A8D" w:rsidR="0074323C" w:rsidRPr="00364ED3" w:rsidRDefault="0074323C" w:rsidP="0074323C">
      <w:pPr>
        <w:pStyle w:val="SingleTxtG"/>
        <w:ind w:left="2835" w:hanging="567"/>
        <w:rPr>
          <w:rFonts w:eastAsia="Times New Roman"/>
          <w:lang w:val="fr-FR"/>
        </w:rPr>
      </w:pPr>
      <w:r w:rsidRPr="00364ED3">
        <w:rPr>
          <w:rFonts w:eastAsia="Times New Roman"/>
          <w:lang w:val="fr-FR"/>
        </w:rPr>
        <w:t>h)</w:t>
      </w:r>
      <w:r w:rsidRPr="00364ED3">
        <w:rPr>
          <w:rFonts w:eastAsia="Times New Roman"/>
          <w:lang w:val="fr-FR"/>
        </w:rPr>
        <w:tab/>
        <w:t>L</w:t>
      </w:r>
      <w:r w:rsidR="00DC744D" w:rsidRPr="00364ED3">
        <w:rPr>
          <w:rFonts w:eastAsia="Times New Roman"/>
          <w:lang w:val="fr-FR"/>
        </w:rPr>
        <w:t>’</w:t>
      </w:r>
      <w:r w:rsidRPr="00364ED3">
        <w:rPr>
          <w:rFonts w:eastAsia="Times New Roman"/>
          <w:lang w:val="fr-FR"/>
        </w:rPr>
        <w:t xml:space="preserve">indication « PUMP INSIDE, </w:t>
      </w:r>
      <w:proofErr w:type="spellStart"/>
      <w:r w:rsidRPr="00364ED3">
        <w:rPr>
          <w:rFonts w:eastAsia="Times New Roman"/>
          <w:lang w:val="fr-FR"/>
        </w:rPr>
        <w:t>Pump</w:t>
      </w:r>
      <w:proofErr w:type="spellEnd"/>
      <w:r w:rsidRPr="00364ED3">
        <w:rPr>
          <w:rFonts w:eastAsia="Times New Roman"/>
          <w:lang w:val="fr-FR"/>
        </w:rPr>
        <w:t xml:space="preserve"> Delivery Pressure *** MPa » dans le cas où la pompe à GNL est montée sur le réservoir, *** étant la pression fournie ;</w:t>
      </w:r>
    </w:p>
    <w:p w14:paraId="7055B49C" w14:textId="48D4E6F8" w:rsidR="0074323C" w:rsidRPr="00364ED3" w:rsidRDefault="0074323C" w:rsidP="0074323C">
      <w:pPr>
        <w:pStyle w:val="SingleTxtG"/>
        <w:ind w:left="2835" w:hanging="567"/>
        <w:rPr>
          <w:rFonts w:eastAsia="Times New Roman"/>
          <w:lang w:val="fr-FR"/>
        </w:rPr>
      </w:pPr>
      <w:r w:rsidRPr="00364ED3">
        <w:rPr>
          <w:rFonts w:eastAsia="Times New Roman"/>
          <w:lang w:val="fr-FR"/>
        </w:rPr>
        <w:t>i)</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homologation prescrite au paragraphe 7.4 ci-dessous.</w:t>
      </w:r>
    </w:p>
    <w:p w14:paraId="22FEAA5A" w14:textId="17C5F1CA" w:rsidR="0074323C" w:rsidRPr="00364ED3" w:rsidRDefault="0074323C" w:rsidP="0074323C">
      <w:pPr>
        <w:pStyle w:val="SingleTxtG"/>
        <w:tabs>
          <w:tab w:val="left" w:pos="2268"/>
        </w:tabs>
        <w:ind w:left="2268" w:hanging="1134"/>
        <w:rPr>
          <w:rFonts w:eastAsia="MS Mincho"/>
          <w:kern w:val="2"/>
          <w:lang w:val="fr-FR" w:eastAsia="ar-SA"/>
        </w:rPr>
      </w:pPr>
      <w:r w:rsidRPr="00364ED3">
        <w:rPr>
          <w:rFonts w:eastAsia="MS Mincho"/>
          <w:kern w:val="2"/>
          <w:lang w:val="fr-FR" w:eastAsia="ar-SA"/>
        </w:rPr>
        <w:t>6.6</w:t>
      </w:r>
      <w:r w:rsidRPr="00364ED3">
        <w:rPr>
          <w:rFonts w:eastAsia="MS Mincho"/>
          <w:kern w:val="2"/>
          <w:lang w:val="fr-FR" w:eastAsia="ar-SA"/>
        </w:rPr>
        <w:tab/>
      </w:r>
      <w:r w:rsidRPr="00364ED3">
        <w:rPr>
          <w:rFonts w:eastAsia="MS Mincho"/>
          <w:kern w:val="2"/>
          <w:szCs w:val="24"/>
          <w:lang w:val="fr-FR" w:eastAsia="ar-SA"/>
        </w:rPr>
        <w:t xml:space="preserve">Chacun des organes suivants doit aussi porter une marque sur laquelle les indications a) et b) ci-dessous sont bien lisibles et indélébiles : la </w:t>
      </w:r>
      <w:r w:rsidRPr="00364ED3">
        <w:rPr>
          <w:lang w:val="fr-FR" w:eastAsia="ar-SA"/>
        </w:rPr>
        <w:t>soupape</w:t>
      </w:r>
      <w:r w:rsidRPr="00364ED3">
        <w:rPr>
          <w:rFonts w:eastAsia="MS Mincho"/>
          <w:kern w:val="2"/>
          <w:szCs w:val="24"/>
          <w:lang w:val="fr-FR" w:eastAsia="ar-SA"/>
        </w:rPr>
        <w:t xml:space="preserve"> de surpression (primaire) ; la soupape de surpression (secondaire) ; la vanne manuelle d</w:t>
      </w:r>
      <w:r w:rsidR="00DC744D" w:rsidRPr="00364ED3">
        <w:rPr>
          <w:rFonts w:eastAsia="MS Mincho"/>
          <w:kern w:val="2"/>
          <w:szCs w:val="24"/>
          <w:lang w:val="fr-FR" w:eastAsia="ar-SA"/>
        </w:rPr>
        <w:t>’</w:t>
      </w:r>
      <w:r w:rsidRPr="00364ED3">
        <w:rPr>
          <w:rFonts w:eastAsia="MS Mincho"/>
          <w:kern w:val="2"/>
          <w:szCs w:val="24"/>
          <w:lang w:val="fr-FR" w:eastAsia="ar-SA"/>
        </w:rPr>
        <w:t>arrêt de carburant ; la vanne manuelle d</w:t>
      </w:r>
      <w:r w:rsidR="00DC744D" w:rsidRPr="00364ED3">
        <w:rPr>
          <w:rFonts w:eastAsia="MS Mincho"/>
          <w:kern w:val="2"/>
          <w:szCs w:val="24"/>
          <w:lang w:val="fr-FR" w:eastAsia="ar-SA"/>
        </w:rPr>
        <w:t>’</w:t>
      </w:r>
      <w:r w:rsidRPr="00364ED3">
        <w:rPr>
          <w:rFonts w:eastAsia="MS Mincho"/>
          <w:kern w:val="2"/>
          <w:szCs w:val="24"/>
          <w:lang w:val="fr-FR" w:eastAsia="ar-SA"/>
        </w:rPr>
        <w:t>arrêt de vapeur ; le clapet anti-retour GNL, ainsi que les vannes GNL (manuelles ou automatiques) montées sur le réservoir :</w:t>
      </w:r>
    </w:p>
    <w:p w14:paraId="1EDA04E8" w14:textId="77777777" w:rsidR="0074323C" w:rsidRPr="00364ED3" w:rsidRDefault="0074323C" w:rsidP="0074323C">
      <w:pPr>
        <w:pStyle w:val="SingleTxtG"/>
        <w:ind w:left="2268"/>
        <w:rPr>
          <w:rFonts w:eastAsia="MS Mincho"/>
          <w:kern w:val="2"/>
          <w:lang w:val="fr-FR" w:eastAsia="ar-SA"/>
        </w:rPr>
      </w:pPr>
      <w:r w:rsidRPr="00364ED3">
        <w:rPr>
          <w:rFonts w:eastAsia="MS Mincho"/>
          <w:kern w:val="2"/>
          <w:lang w:val="fr-FR" w:eastAsia="ar-SA"/>
        </w:rPr>
        <w:tab/>
        <w:t>a)</w:t>
      </w:r>
      <w:r w:rsidRPr="00364ED3">
        <w:rPr>
          <w:rFonts w:eastAsia="MS Mincho"/>
          <w:kern w:val="2"/>
          <w:lang w:val="fr-FR" w:eastAsia="ar-SA"/>
        </w:rPr>
        <w:tab/>
      </w:r>
      <w:r w:rsidRPr="00364ED3">
        <w:rPr>
          <w:rFonts w:eastAsia="MS Mincho"/>
          <w:kern w:val="2"/>
          <w:szCs w:val="24"/>
          <w:lang w:val="fr-FR" w:eastAsia="ar-SA"/>
        </w:rPr>
        <w:t>La mention « LNG » (GNL) ;</w:t>
      </w:r>
    </w:p>
    <w:p w14:paraId="2CFAF354" w14:textId="77777777" w:rsidR="0074323C" w:rsidRPr="00364ED3" w:rsidRDefault="0074323C" w:rsidP="0074323C">
      <w:pPr>
        <w:pStyle w:val="SingleTxtG"/>
        <w:ind w:left="2268"/>
        <w:rPr>
          <w:rFonts w:eastAsia="Times New Roman"/>
          <w:lang w:val="fr-FR"/>
        </w:rPr>
      </w:pPr>
      <w:r w:rsidRPr="00364ED3">
        <w:rPr>
          <w:rFonts w:eastAsia="MS Mincho"/>
          <w:kern w:val="2"/>
          <w:lang w:val="fr-FR" w:eastAsia="ar-SA"/>
        </w:rPr>
        <w:t>b)</w:t>
      </w:r>
      <w:r w:rsidRPr="00364ED3">
        <w:rPr>
          <w:rFonts w:eastAsia="MS Mincho"/>
          <w:kern w:val="2"/>
          <w:lang w:val="fr-FR" w:eastAsia="ar-SA"/>
        </w:rPr>
        <w:tab/>
      </w:r>
      <w:r w:rsidRPr="00364ED3">
        <w:rPr>
          <w:rFonts w:eastAsia="MS Mincho"/>
          <w:kern w:val="2"/>
          <w:szCs w:val="24"/>
          <w:lang w:val="fr-FR" w:eastAsia="ar-SA"/>
        </w:rPr>
        <w:t xml:space="preserve">La pression maximale de fonctionnement </w:t>
      </w:r>
      <w:r w:rsidRPr="00364ED3">
        <w:rPr>
          <w:rFonts w:eastAsia="MS Mincho"/>
          <w:kern w:val="2"/>
          <w:lang w:val="fr-FR" w:eastAsia="ar-SA"/>
        </w:rPr>
        <w:t>[MPa].</w:t>
      </w:r>
    </w:p>
    <w:p w14:paraId="32559616" w14:textId="77777777" w:rsidR="0074323C" w:rsidRPr="00364ED3" w:rsidRDefault="0074323C" w:rsidP="0074323C">
      <w:pPr>
        <w:pStyle w:val="HChG"/>
        <w:ind w:left="2268"/>
        <w:rPr>
          <w:lang w:val="fr-FR"/>
        </w:rPr>
      </w:pPr>
      <w:bookmarkStart w:id="18" w:name="_Toc343849488"/>
      <w:r w:rsidRPr="00364ED3">
        <w:rPr>
          <w:lang w:val="fr-FR"/>
        </w:rPr>
        <w:t>7.</w:t>
      </w:r>
      <w:r w:rsidRPr="00364ED3">
        <w:rPr>
          <w:lang w:val="fr-FR"/>
        </w:rPr>
        <w:tab/>
        <w:t>Homologation</w:t>
      </w:r>
      <w:bookmarkEnd w:id="18"/>
    </w:p>
    <w:p w14:paraId="186BA927" w14:textId="4A695D82"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7.1</w:t>
      </w:r>
      <w:r w:rsidRPr="00364ED3">
        <w:rPr>
          <w:rFonts w:eastAsia="Times New Roman"/>
          <w:lang w:val="fr-FR"/>
        </w:rPr>
        <w:tab/>
        <w:t>Lorsque les échantillons d</w:t>
      </w:r>
      <w:r w:rsidR="00DC744D" w:rsidRPr="00364ED3">
        <w:rPr>
          <w:rFonts w:eastAsia="Times New Roman"/>
          <w:lang w:val="fr-FR"/>
        </w:rPr>
        <w:t>’</w:t>
      </w:r>
      <w:r w:rsidRPr="00364ED3">
        <w:rPr>
          <w:rFonts w:eastAsia="Times New Roman"/>
          <w:lang w:val="fr-FR"/>
        </w:rPr>
        <w:t>organes GNC présentés à l</w:t>
      </w:r>
      <w:r w:rsidR="00DC744D" w:rsidRPr="00364ED3">
        <w:rPr>
          <w:rFonts w:eastAsia="Times New Roman"/>
          <w:lang w:val="fr-FR"/>
        </w:rPr>
        <w:t>’</w:t>
      </w:r>
      <w:r w:rsidRPr="00364ED3">
        <w:rPr>
          <w:rFonts w:eastAsia="Times New Roman"/>
          <w:lang w:val="fr-FR"/>
        </w:rPr>
        <w:t>homologation satisfont aux prescriptions des paragraphes 8.1 à 8.11 du présent Règlement, une</w:t>
      </w:r>
      <w:r w:rsidR="00754082" w:rsidRPr="00364ED3">
        <w:rPr>
          <w:rFonts w:eastAsia="Times New Roman"/>
          <w:lang w:val="fr-FR"/>
        </w:rPr>
        <w:t xml:space="preserve"> </w:t>
      </w:r>
      <w:r w:rsidRPr="00364ED3">
        <w:rPr>
          <w:rFonts w:eastAsia="Times New Roman"/>
          <w:lang w:val="fr-FR"/>
        </w:rPr>
        <w:t>homologation du type d</w:t>
      </w:r>
      <w:r w:rsidR="00DC744D" w:rsidRPr="00364ED3">
        <w:rPr>
          <w:rFonts w:eastAsia="Times New Roman"/>
          <w:lang w:val="fr-FR"/>
        </w:rPr>
        <w:t>’</w:t>
      </w:r>
      <w:r w:rsidRPr="00364ED3">
        <w:rPr>
          <w:rFonts w:eastAsia="Times New Roman"/>
          <w:lang w:val="fr-FR"/>
        </w:rPr>
        <w:t>organe correspondant est accordée.</w:t>
      </w:r>
    </w:p>
    <w:p w14:paraId="75450ADE" w14:textId="66464FFC" w:rsidR="0074323C" w:rsidRPr="00364ED3" w:rsidRDefault="0074323C" w:rsidP="0074323C">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Lorsque les échantillons d</w:t>
      </w:r>
      <w:r w:rsidR="00DC744D" w:rsidRPr="00364ED3">
        <w:rPr>
          <w:rFonts w:eastAsia="Times New Roman"/>
          <w:lang w:val="fr-FR"/>
        </w:rPr>
        <w:t>’</w:t>
      </w:r>
      <w:r w:rsidRPr="00364ED3">
        <w:rPr>
          <w:rFonts w:eastAsia="Times New Roman"/>
          <w:lang w:val="fr-FR"/>
        </w:rPr>
        <w:t>organes GNL présentés à l</w:t>
      </w:r>
      <w:r w:rsidR="00DC744D" w:rsidRPr="00364ED3">
        <w:rPr>
          <w:rFonts w:eastAsia="Times New Roman"/>
          <w:lang w:val="fr-FR"/>
        </w:rPr>
        <w:t>’</w:t>
      </w:r>
      <w:r w:rsidRPr="00364ED3">
        <w:rPr>
          <w:rFonts w:eastAsia="Times New Roman"/>
          <w:lang w:val="fr-FR"/>
        </w:rPr>
        <w:t>homologation satisfont aux prescriptions des paragraphes 8.12 à 8.22 du présent Règlement, une homologation du type d</w:t>
      </w:r>
      <w:r w:rsidR="00DC744D" w:rsidRPr="00364ED3">
        <w:rPr>
          <w:rFonts w:eastAsia="Times New Roman"/>
          <w:lang w:val="fr-FR"/>
        </w:rPr>
        <w:t>’</w:t>
      </w:r>
      <w:r w:rsidRPr="00364ED3">
        <w:rPr>
          <w:rFonts w:eastAsia="Times New Roman"/>
          <w:lang w:val="fr-FR"/>
        </w:rPr>
        <w:t>organe correspondant est accordée.</w:t>
      </w:r>
    </w:p>
    <w:p w14:paraId="74BECE59" w14:textId="4CAEA7F9"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7.2</w:t>
      </w:r>
      <w:r w:rsidRPr="00364ED3">
        <w:rPr>
          <w:rFonts w:eastAsia="Times New Roman"/>
          <w:lang w:val="fr-FR"/>
        </w:rPr>
        <w:tab/>
        <w:t>Un numéro d</w:t>
      </w:r>
      <w:r w:rsidR="00DC744D" w:rsidRPr="00364ED3">
        <w:rPr>
          <w:rFonts w:eastAsia="Times New Roman"/>
          <w:lang w:val="fr-FR"/>
        </w:rPr>
        <w:t>’</w:t>
      </w:r>
      <w:r w:rsidRPr="00364ED3">
        <w:rPr>
          <w:rFonts w:eastAsia="Times New Roman"/>
          <w:lang w:val="fr-FR"/>
        </w:rPr>
        <w:t>homologation est attribué à chaque type d</w:t>
      </w:r>
      <w:r w:rsidR="00DC744D" w:rsidRPr="00364ED3">
        <w:rPr>
          <w:rFonts w:eastAsia="Times New Roman"/>
          <w:lang w:val="fr-FR"/>
        </w:rPr>
        <w:t>’</w:t>
      </w:r>
      <w:r w:rsidRPr="00364ED3">
        <w:rPr>
          <w:rFonts w:eastAsia="Times New Roman"/>
          <w:lang w:val="fr-FR"/>
        </w:rPr>
        <w:t>organe spécial ou d</w:t>
      </w:r>
      <w:r w:rsidR="00DC744D" w:rsidRPr="00364ED3">
        <w:rPr>
          <w:rFonts w:eastAsia="Times New Roman"/>
          <w:lang w:val="fr-FR"/>
        </w:rPr>
        <w:t>’</w:t>
      </w:r>
      <w:r w:rsidRPr="00364ED3">
        <w:rPr>
          <w:rFonts w:eastAsia="Times New Roman"/>
          <w:lang w:val="fr-FR"/>
        </w:rPr>
        <w:t>organe multifonctionnel homologué. Les deux premiers chiffres de ce numéro (actuellement 02 pour la série 02 d</w:t>
      </w:r>
      <w:r w:rsidR="00DC744D" w:rsidRPr="00364ED3">
        <w:rPr>
          <w:rFonts w:eastAsia="Times New Roman"/>
          <w:lang w:val="fr-FR"/>
        </w:rPr>
        <w:t>’</w:t>
      </w:r>
      <w:r w:rsidRPr="00364ED3">
        <w:rPr>
          <w:rFonts w:eastAsia="Times New Roman"/>
          <w:lang w:val="fr-FR"/>
        </w:rPr>
        <w:t>amendements) indiquent la série d</w:t>
      </w:r>
      <w:r w:rsidR="00DC744D" w:rsidRPr="00364ED3">
        <w:rPr>
          <w:rFonts w:eastAsia="Times New Roman"/>
          <w:lang w:val="fr-FR"/>
        </w:rPr>
        <w:t>’</w:t>
      </w:r>
      <w:r w:rsidRPr="00364ED3">
        <w:rPr>
          <w:rFonts w:eastAsia="Times New Roman"/>
          <w:lang w:val="fr-FR"/>
        </w:rPr>
        <w:t>amendements correspondant aux plus récentes modifications techniques majeures apportées au Règlement à la date de la délivrance de l</w:t>
      </w:r>
      <w:r w:rsidR="00DC744D" w:rsidRPr="00364ED3">
        <w:rPr>
          <w:rFonts w:eastAsia="Times New Roman"/>
          <w:lang w:val="fr-FR"/>
        </w:rPr>
        <w:t>’</w:t>
      </w:r>
      <w:r w:rsidRPr="00364ED3">
        <w:rPr>
          <w:rFonts w:eastAsia="Times New Roman"/>
          <w:lang w:val="fr-FR"/>
        </w:rPr>
        <w:t>homologation. Une même Partie contractante ne peut attribuer le même code alphanumérique à un autre type d</w:t>
      </w:r>
      <w:r w:rsidR="00DC744D" w:rsidRPr="00364ED3">
        <w:rPr>
          <w:rFonts w:eastAsia="Times New Roman"/>
          <w:lang w:val="fr-FR"/>
        </w:rPr>
        <w:t>’</w:t>
      </w:r>
      <w:r w:rsidRPr="00364ED3">
        <w:rPr>
          <w:rFonts w:eastAsia="Times New Roman"/>
          <w:lang w:val="fr-FR"/>
        </w:rPr>
        <w:t>organe.</w:t>
      </w:r>
    </w:p>
    <w:p w14:paraId="56FF1528" w14:textId="0490F79D"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ou le refus ou l</w:t>
      </w:r>
      <w:r w:rsidR="00DC744D" w:rsidRPr="00364ED3">
        <w:rPr>
          <w:rFonts w:eastAsia="Times New Roman"/>
          <w:lang w:val="fr-FR"/>
        </w:rPr>
        <w:t>’</w:t>
      </w:r>
      <w:r w:rsidRPr="00364ED3">
        <w:rPr>
          <w:rFonts w:eastAsia="Times New Roman"/>
          <w:lang w:val="fr-FR"/>
        </w:rPr>
        <w:t>extension de l</w:t>
      </w:r>
      <w:r w:rsidR="00DC744D" w:rsidRPr="00364ED3">
        <w:rPr>
          <w:rFonts w:eastAsia="Times New Roman"/>
          <w:lang w:val="fr-FR"/>
        </w:rPr>
        <w:t>’</w:t>
      </w:r>
      <w:r w:rsidRPr="00364ED3">
        <w:rPr>
          <w:rFonts w:eastAsia="Times New Roman"/>
          <w:lang w:val="fr-FR"/>
        </w:rPr>
        <w:t>homologation d</w:t>
      </w:r>
      <w:r w:rsidR="00DC744D" w:rsidRPr="00364ED3">
        <w:rPr>
          <w:rFonts w:eastAsia="Times New Roman"/>
          <w:lang w:val="fr-FR"/>
        </w:rPr>
        <w:t>’</w:t>
      </w:r>
      <w:r w:rsidRPr="00364ED3">
        <w:rPr>
          <w:rFonts w:eastAsia="Times New Roman"/>
          <w:lang w:val="fr-FR"/>
        </w:rPr>
        <w:t>un type d</w:t>
      </w:r>
      <w:r w:rsidR="00DC744D" w:rsidRPr="00364ED3">
        <w:rPr>
          <w:rFonts w:eastAsia="Times New Roman"/>
          <w:lang w:val="fr-FR"/>
        </w:rPr>
        <w:t>’</w:t>
      </w:r>
      <w:r w:rsidRPr="00364ED3">
        <w:rPr>
          <w:rFonts w:eastAsia="Times New Roman"/>
          <w:lang w:val="fr-FR"/>
        </w:rPr>
        <w:t>organe GNC ou GNL en application du présent Règlement est notifié aux Parties à l</w:t>
      </w:r>
      <w:r w:rsidR="00DC744D" w:rsidRPr="00364ED3">
        <w:rPr>
          <w:rFonts w:eastAsia="Times New Roman"/>
          <w:lang w:val="fr-FR"/>
        </w:rPr>
        <w:t>’</w:t>
      </w:r>
      <w:r w:rsidRPr="00364ED3">
        <w:rPr>
          <w:rFonts w:eastAsia="Times New Roman"/>
          <w:lang w:val="fr-FR"/>
        </w:rPr>
        <w:t>Accord appliquant ledit Règlement au moyen d</w:t>
      </w:r>
      <w:r w:rsidR="00DC744D" w:rsidRPr="00364ED3">
        <w:rPr>
          <w:rFonts w:eastAsia="Times New Roman"/>
          <w:lang w:val="fr-FR"/>
        </w:rPr>
        <w:t>’</w:t>
      </w:r>
      <w:r w:rsidRPr="00364ED3">
        <w:rPr>
          <w:rFonts w:eastAsia="Times New Roman"/>
          <w:lang w:val="fr-FR"/>
        </w:rPr>
        <w:t>une fiche conforme au modèle de l</w:t>
      </w:r>
      <w:r w:rsidR="00DC744D" w:rsidRPr="00364ED3">
        <w:rPr>
          <w:rFonts w:eastAsia="Times New Roman"/>
          <w:lang w:val="fr-FR"/>
        </w:rPr>
        <w:t>’</w:t>
      </w:r>
      <w:r w:rsidRPr="00364ED3">
        <w:rPr>
          <w:rFonts w:eastAsia="Times New Roman"/>
          <w:lang w:val="fr-FR"/>
        </w:rPr>
        <w:t>annexe 2B au Règlement.</w:t>
      </w:r>
    </w:p>
    <w:p w14:paraId="12DB7DDE" w14:textId="49EB6CE4"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7.4</w:t>
      </w:r>
      <w:r w:rsidRPr="00364ED3">
        <w:rPr>
          <w:rFonts w:eastAsia="Times New Roman"/>
          <w:lang w:val="fr-FR"/>
        </w:rPr>
        <w:tab/>
        <w:t>Sur tout organe conforme à un type homologué en application du présent Règlement, il est apposé de manière bien visible à l</w:t>
      </w:r>
      <w:r w:rsidR="00DC744D" w:rsidRPr="00364ED3">
        <w:rPr>
          <w:rFonts w:eastAsia="Times New Roman"/>
          <w:lang w:val="fr-FR"/>
        </w:rPr>
        <w:t>’</w:t>
      </w:r>
      <w:r w:rsidRPr="00364ED3">
        <w:rPr>
          <w:rFonts w:eastAsia="Times New Roman"/>
          <w:lang w:val="fr-FR"/>
        </w:rPr>
        <w:t>emplacement mentionné au paragraphe 6.2 ci-dessus, en plus des inscriptions prescrites aux paragraphes 6.1 et 6.3 (GNC) ou 6.4 (GNL), une marque d</w:t>
      </w:r>
      <w:r w:rsidR="00DC744D" w:rsidRPr="00364ED3">
        <w:rPr>
          <w:rFonts w:eastAsia="Times New Roman"/>
          <w:lang w:val="fr-FR"/>
        </w:rPr>
        <w:t>’</w:t>
      </w:r>
      <w:r w:rsidRPr="00364ED3">
        <w:rPr>
          <w:rFonts w:eastAsia="Times New Roman"/>
          <w:lang w:val="fr-FR"/>
        </w:rPr>
        <w:t>homologation internationale composée :</w:t>
      </w:r>
    </w:p>
    <w:p w14:paraId="09787B6D" w14:textId="783E0171"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7.4.1</w:t>
      </w:r>
      <w:r w:rsidRPr="00364ED3">
        <w:rPr>
          <w:rFonts w:eastAsia="Times New Roman"/>
          <w:lang w:val="fr-FR"/>
        </w:rPr>
        <w:tab/>
        <w:t>D</w:t>
      </w:r>
      <w:r w:rsidR="00DC744D" w:rsidRPr="00364ED3">
        <w:rPr>
          <w:rFonts w:eastAsia="Times New Roman"/>
          <w:lang w:val="fr-FR"/>
        </w:rPr>
        <w:t>’</w:t>
      </w:r>
      <w:r w:rsidRPr="00364ED3">
        <w:rPr>
          <w:rFonts w:eastAsia="Times New Roman"/>
          <w:lang w:val="fr-FR"/>
        </w:rPr>
        <w:t>un cercle à l</w:t>
      </w:r>
      <w:r w:rsidR="00DC744D" w:rsidRPr="00364ED3">
        <w:rPr>
          <w:rFonts w:eastAsia="Times New Roman"/>
          <w:lang w:val="fr-FR"/>
        </w:rPr>
        <w:t>’</w:t>
      </w:r>
      <w:r w:rsidRPr="00364ED3">
        <w:rPr>
          <w:rFonts w:eastAsia="Times New Roman"/>
          <w:lang w:val="fr-FR"/>
        </w:rPr>
        <w:t>intérieur duquel est placée la lettre « E », suivie du numéro distinctif du pays qui a accordé l</w:t>
      </w:r>
      <w:r w:rsidR="00DC744D" w:rsidRPr="00364ED3">
        <w:rPr>
          <w:rFonts w:eastAsia="Times New Roman"/>
          <w:lang w:val="fr-FR"/>
        </w:rPr>
        <w:t>’</w:t>
      </w:r>
      <w:r w:rsidRPr="00364ED3">
        <w:rPr>
          <w:rFonts w:eastAsia="Times New Roman"/>
          <w:lang w:val="fr-FR"/>
        </w:rPr>
        <w:t>homologation</w:t>
      </w:r>
      <w:r w:rsidRPr="00364ED3">
        <w:rPr>
          <w:rStyle w:val="Appelnotedebasdep"/>
          <w:lang w:val="fr-FR"/>
        </w:rPr>
        <w:footnoteReference w:id="13"/>
      </w:r>
      <w:r w:rsidRPr="00364ED3">
        <w:rPr>
          <w:rFonts w:eastAsia="Times New Roman"/>
          <w:lang w:val="fr-FR"/>
        </w:rPr>
        <w:t> ;</w:t>
      </w:r>
    </w:p>
    <w:p w14:paraId="6E23CCE7" w14:textId="0EAD5DEB"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7.4.2</w:t>
      </w:r>
      <w:r w:rsidRPr="00364ED3">
        <w:rPr>
          <w:rFonts w:eastAsia="Times New Roman"/>
          <w:lang w:val="fr-FR"/>
        </w:rPr>
        <w:tab/>
        <w:t>Du numéro du présent Règlement, suivi de la lettre « R », d</w:t>
      </w:r>
      <w:r w:rsidR="00DC744D" w:rsidRPr="00364ED3">
        <w:rPr>
          <w:rFonts w:eastAsia="Times New Roman"/>
          <w:lang w:val="fr-FR"/>
        </w:rPr>
        <w:t>’</w:t>
      </w:r>
      <w:r w:rsidRPr="00364ED3">
        <w:rPr>
          <w:rFonts w:eastAsia="Times New Roman"/>
          <w:lang w:val="fr-FR"/>
        </w:rPr>
        <w:t>un tiret et du numéro d</w:t>
      </w:r>
      <w:r w:rsidR="00DC744D" w:rsidRPr="00364ED3">
        <w:rPr>
          <w:rFonts w:eastAsia="Times New Roman"/>
          <w:lang w:val="fr-FR"/>
        </w:rPr>
        <w:t>’</w:t>
      </w:r>
      <w:r w:rsidRPr="00364ED3">
        <w:rPr>
          <w:rFonts w:eastAsia="Times New Roman"/>
          <w:lang w:val="fr-FR"/>
        </w:rPr>
        <w:t>homologation, placés à la droite du cercle mentionné au paragraphe 7.4.1 ci-dessus. Le numéro d</w:t>
      </w:r>
      <w:r w:rsidR="00DC744D" w:rsidRPr="00364ED3">
        <w:rPr>
          <w:rFonts w:eastAsia="Times New Roman"/>
          <w:lang w:val="fr-FR"/>
        </w:rPr>
        <w:t>’</w:t>
      </w:r>
      <w:r w:rsidRPr="00364ED3">
        <w:rPr>
          <w:rFonts w:eastAsia="Times New Roman"/>
          <w:lang w:val="fr-FR"/>
        </w:rPr>
        <w:t>homologation est le numéro attribué au type de l</w:t>
      </w:r>
      <w:r w:rsidR="00DC744D" w:rsidRPr="00364ED3">
        <w:rPr>
          <w:rFonts w:eastAsia="Times New Roman"/>
          <w:lang w:val="fr-FR"/>
        </w:rPr>
        <w:t>’</w:t>
      </w:r>
      <w:r w:rsidRPr="00364ED3">
        <w:rPr>
          <w:rFonts w:eastAsia="Times New Roman"/>
          <w:lang w:val="fr-FR"/>
        </w:rPr>
        <w:t>organe, qui figure sur la fiche d</w:t>
      </w:r>
      <w:r w:rsidR="00DC744D" w:rsidRPr="00364ED3">
        <w:rPr>
          <w:rFonts w:eastAsia="Times New Roman"/>
          <w:lang w:val="fr-FR"/>
        </w:rPr>
        <w:t>’</w:t>
      </w:r>
      <w:r w:rsidRPr="00364ED3">
        <w:rPr>
          <w:rFonts w:eastAsia="Times New Roman"/>
          <w:lang w:val="fr-FR"/>
        </w:rPr>
        <w:t>homologation (voir le paragraphe 7.2 ci-dessus et l</w:t>
      </w:r>
      <w:r w:rsidR="00DC744D" w:rsidRPr="00364ED3">
        <w:rPr>
          <w:rFonts w:eastAsia="Times New Roman"/>
          <w:lang w:val="fr-FR"/>
        </w:rPr>
        <w:t>’</w:t>
      </w:r>
      <w:r w:rsidRPr="00364ED3">
        <w:rPr>
          <w:rFonts w:eastAsia="Times New Roman"/>
          <w:lang w:val="fr-FR"/>
        </w:rPr>
        <w:t>annexe 2B) ; ses deux premiers chiffres indiquent le numéro de la plus récente série d</w:t>
      </w:r>
      <w:r w:rsidR="00DC744D" w:rsidRPr="00364ED3">
        <w:rPr>
          <w:rFonts w:eastAsia="Times New Roman"/>
          <w:lang w:val="fr-FR"/>
        </w:rPr>
        <w:t>’</w:t>
      </w:r>
      <w:r w:rsidRPr="00364ED3">
        <w:rPr>
          <w:rFonts w:eastAsia="Times New Roman"/>
          <w:lang w:val="fr-FR"/>
        </w:rPr>
        <w:t>amendements incorporée au Règlement.</w:t>
      </w:r>
    </w:p>
    <w:p w14:paraId="6E789E9E" w14:textId="7FD33518"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7.5</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homologation doit être bien lisible et indélébile.</w:t>
      </w:r>
    </w:p>
    <w:p w14:paraId="246A1866" w14:textId="3CC5A42B"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7.6</w:t>
      </w:r>
      <w:r w:rsidRPr="00364ED3">
        <w:rPr>
          <w:rFonts w:eastAsia="Times New Roman"/>
          <w:lang w:val="fr-FR"/>
        </w:rPr>
        <w:tab/>
        <w:t>Des exemples de cette marque sont présentés à l</w:t>
      </w:r>
      <w:r w:rsidR="00DC744D" w:rsidRPr="00364ED3">
        <w:rPr>
          <w:rFonts w:eastAsia="Times New Roman"/>
          <w:lang w:val="fr-FR"/>
        </w:rPr>
        <w:t>’</w:t>
      </w:r>
      <w:r w:rsidRPr="00364ED3">
        <w:rPr>
          <w:rFonts w:eastAsia="Times New Roman"/>
          <w:lang w:val="fr-FR"/>
        </w:rPr>
        <w:t>annexe 2A.</w:t>
      </w:r>
    </w:p>
    <w:p w14:paraId="1536C46B" w14:textId="77777777" w:rsidR="0074323C" w:rsidRPr="00364ED3" w:rsidRDefault="0074323C" w:rsidP="0074323C">
      <w:pPr>
        <w:pStyle w:val="HChG"/>
        <w:ind w:left="2268"/>
        <w:rPr>
          <w:lang w:val="fr-FR"/>
        </w:rPr>
      </w:pPr>
      <w:bookmarkStart w:id="19" w:name="_Toc343849489"/>
      <w:r w:rsidRPr="00364ED3">
        <w:rPr>
          <w:lang w:val="fr-FR"/>
        </w:rPr>
        <w:t>8.</w:t>
      </w:r>
      <w:r w:rsidRPr="00364ED3">
        <w:rPr>
          <w:lang w:val="fr-FR"/>
        </w:rPr>
        <w:tab/>
        <w:t xml:space="preserve">Spécifications applicables aux organes GNC </w:t>
      </w:r>
      <w:r w:rsidRPr="00364ED3">
        <w:rPr>
          <w:lang w:val="fr-FR"/>
        </w:rPr>
        <w:br/>
        <w:t>et/ou GNL</w:t>
      </w:r>
      <w:bookmarkEnd w:id="19"/>
    </w:p>
    <w:p w14:paraId="7119FBA9" w14:textId="77777777" w:rsidR="0074323C" w:rsidRPr="00364ED3" w:rsidRDefault="0074323C" w:rsidP="0074323C">
      <w:pPr>
        <w:pStyle w:val="SingleTxtG"/>
        <w:keepNext/>
        <w:tabs>
          <w:tab w:val="left" w:pos="2268"/>
        </w:tabs>
        <w:ind w:left="2268" w:hanging="1134"/>
        <w:rPr>
          <w:rFonts w:eastAsia="Times New Roman"/>
          <w:lang w:val="fr-FR"/>
        </w:rPr>
      </w:pPr>
      <w:r w:rsidRPr="00364ED3">
        <w:rPr>
          <w:rFonts w:eastAsia="Times New Roman"/>
          <w:lang w:val="fr-FR"/>
        </w:rPr>
        <w:t>8.1</w:t>
      </w:r>
      <w:r w:rsidRPr="00364ED3">
        <w:rPr>
          <w:rFonts w:eastAsia="Times New Roman"/>
          <w:lang w:val="fr-FR"/>
        </w:rPr>
        <w:tab/>
        <w:t>Prescriptions générales</w:t>
      </w:r>
    </w:p>
    <w:p w14:paraId="0CD8647B"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8.1.1</w:t>
      </w:r>
      <w:r w:rsidRPr="00364ED3">
        <w:rPr>
          <w:rFonts w:eastAsia="Times New Roman"/>
          <w:lang w:val="fr-FR"/>
        </w:rPr>
        <w:tab/>
        <w:t>Les organes spéciaux des véhicules alimentés au GNC et/ou au GNL doivent fonctionner de manière correcte et sûre, comme spécifié dans le présent Règlement.</w:t>
      </w:r>
    </w:p>
    <w:p w14:paraId="64936D51" w14:textId="77777777" w:rsidR="0074323C" w:rsidRPr="00364ED3" w:rsidRDefault="0074323C" w:rsidP="0074323C">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matériaux des organes qui sont en contact avec le GNC/GNL doivent être compatibles avec ce dernier (voir annexe 5D).</w:t>
      </w:r>
    </w:p>
    <w:p w14:paraId="06D5A3D5" w14:textId="4BAFA199" w:rsidR="0074323C" w:rsidRPr="00364ED3" w:rsidRDefault="0074323C" w:rsidP="0074323C">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éléments des organes dont le fonctionnement correct et sûr risque d</w:t>
      </w:r>
      <w:r w:rsidR="00DC744D" w:rsidRPr="00364ED3">
        <w:rPr>
          <w:rFonts w:eastAsia="Times New Roman"/>
          <w:lang w:val="fr-FR"/>
        </w:rPr>
        <w:t>’</w:t>
      </w:r>
      <w:r w:rsidRPr="00364ED3">
        <w:rPr>
          <w:rFonts w:eastAsia="Times New Roman"/>
          <w:lang w:val="fr-FR"/>
        </w:rPr>
        <w:t>être compromis par un contact avec le GNC/GNL, une pression élevée ou des vibrations doivent être soumis aux essais applicables décrits dans les annexes du présent Règlement. En particulier, il doit être satisfait aux dispositions des paragraphes 8.2 à 8.11 pour les organes GNC et aux dispositions des paragraphes 8.12 à 8.21 pour les organes GNL.</w:t>
      </w:r>
    </w:p>
    <w:p w14:paraId="4CFAC8F7" w14:textId="7E937BF1" w:rsidR="0074323C" w:rsidRPr="00364ED3" w:rsidRDefault="0074323C" w:rsidP="0074323C">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organes spéciaux des véhicules alimentés au GNC/GNL doivent satisfaire aux prescriptions concernant la compatibilité électromagnétique énoncées dans la série 03 d</w:t>
      </w:r>
      <w:r w:rsidR="00DC744D" w:rsidRPr="00364ED3">
        <w:rPr>
          <w:rFonts w:eastAsia="Times New Roman"/>
          <w:lang w:val="fr-FR"/>
        </w:rPr>
        <w:t>’</w:t>
      </w:r>
      <w:r w:rsidRPr="00364ED3">
        <w:rPr>
          <w:rFonts w:eastAsia="Times New Roman"/>
          <w:lang w:val="fr-FR"/>
        </w:rPr>
        <w:t xml:space="preserve">amendements au Règlement ONU </w:t>
      </w:r>
      <w:r w:rsidRPr="00364ED3">
        <w:rPr>
          <w:rFonts w:eastAsia="MS Mincho"/>
          <w:lang w:val="fr-FR"/>
        </w:rPr>
        <w:t>n</w:t>
      </w:r>
      <w:r w:rsidRPr="00364ED3">
        <w:rPr>
          <w:rFonts w:eastAsia="MS Mincho"/>
          <w:vertAlign w:val="superscript"/>
          <w:lang w:val="fr-FR"/>
        </w:rPr>
        <w:t>o</w:t>
      </w:r>
      <w:r w:rsidRPr="00364ED3">
        <w:rPr>
          <w:rFonts w:eastAsia="Times New Roman"/>
          <w:lang w:val="fr-FR"/>
        </w:rPr>
        <w:t> 10, ou à des prescriptions équivalentes.</w:t>
      </w:r>
    </w:p>
    <w:p w14:paraId="4BFC9A79" w14:textId="77777777" w:rsidR="0074323C" w:rsidRPr="00364ED3" w:rsidRDefault="0074323C" w:rsidP="0074323C">
      <w:pPr>
        <w:pStyle w:val="SingleTxtG"/>
        <w:keepNext/>
        <w:tabs>
          <w:tab w:val="left" w:pos="2268"/>
        </w:tabs>
        <w:ind w:left="2268" w:hanging="1134"/>
        <w:rPr>
          <w:rFonts w:eastAsia="Times New Roman"/>
          <w:lang w:val="fr-FR"/>
        </w:rPr>
      </w:pPr>
      <w:r w:rsidRPr="00364ED3">
        <w:rPr>
          <w:rFonts w:eastAsia="Times New Roman"/>
          <w:lang w:val="fr-FR"/>
        </w:rPr>
        <w:t>8.2</w:t>
      </w:r>
      <w:r w:rsidRPr="00364ED3">
        <w:rPr>
          <w:rFonts w:eastAsia="Times New Roman"/>
          <w:lang w:val="fr-FR"/>
        </w:rPr>
        <w:tab/>
      </w:r>
      <w:r w:rsidRPr="00364ED3">
        <w:rPr>
          <w:color w:val="000000"/>
          <w:lang w:val="fr-FR"/>
        </w:rPr>
        <w:t>Prescriptions relatives aux réservoirs à GNC et aux accumulateurs de GNC</w:t>
      </w:r>
    </w:p>
    <w:p w14:paraId="34BEFFA1" w14:textId="506268FE"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8.2.1</w:t>
      </w:r>
      <w:r w:rsidRPr="00364ED3">
        <w:rPr>
          <w:rFonts w:eastAsia="Times New Roman"/>
          <w:lang w:val="fr-FR"/>
        </w:rPr>
        <w:tab/>
        <w:t>Les réservoirs à GNC doivent être homologués conformément aux dispositions de l</w:t>
      </w:r>
      <w:r w:rsidR="00DC744D" w:rsidRPr="00364ED3">
        <w:rPr>
          <w:rFonts w:eastAsia="Times New Roman"/>
          <w:lang w:val="fr-FR"/>
        </w:rPr>
        <w:t>’</w:t>
      </w:r>
      <w:r w:rsidRPr="00364ED3">
        <w:rPr>
          <w:rFonts w:eastAsia="Times New Roman"/>
          <w:lang w:val="fr-FR"/>
        </w:rPr>
        <w:t>annexe 3A du présent Règlement.</w:t>
      </w:r>
    </w:p>
    <w:p w14:paraId="1E619E01" w14:textId="77777777" w:rsidR="0074323C" w:rsidRPr="00364ED3" w:rsidRDefault="0074323C" w:rsidP="0074323C">
      <w:pPr>
        <w:pStyle w:val="SingleTxtG"/>
        <w:tabs>
          <w:tab w:val="left" w:pos="2268"/>
        </w:tabs>
        <w:ind w:left="2268" w:hanging="1134"/>
        <w:rPr>
          <w:rFonts w:eastAsia="MS Mincho"/>
          <w:color w:val="000000"/>
          <w:kern w:val="2"/>
          <w:szCs w:val="24"/>
          <w:lang w:val="fr-FR" w:eastAsia="ja-JP"/>
        </w:rPr>
      </w:pPr>
      <w:r w:rsidRPr="00364ED3">
        <w:rPr>
          <w:rFonts w:eastAsia="MS Mincho"/>
          <w:color w:val="000000"/>
          <w:kern w:val="2"/>
          <w:lang w:val="fr-FR" w:eastAsia="ja-JP"/>
        </w:rPr>
        <w:t>8.2.2</w:t>
      </w:r>
      <w:r w:rsidRPr="00364ED3">
        <w:rPr>
          <w:rFonts w:eastAsia="MS Mincho"/>
          <w:color w:val="000000"/>
          <w:kern w:val="2"/>
          <w:lang w:val="fr-FR" w:eastAsia="ja-JP"/>
        </w:rPr>
        <w:tab/>
      </w:r>
      <w:r w:rsidRPr="00364ED3">
        <w:rPr>
          <w:rFonts w:eastAsia="MS Mincho"/>
          <w:color w:val="000000"/>
          <w:kern w:val="2"/>
          <w:szCs w:val="24"/>
          <w:lang w:val="fr-FR" w:eastAsia="ja-JP"/>
        </w:rPr>
        <w:t>Les réservoirs soudés GNC-1, GNC-2 et GNC-3 ne sont pas autorisés.</w:t>
      </w:r>
    </w:p>
    <w:p w14:paraId="21F75007" w14:textId="77777777" w:rsidR="0074323C" w:rsidRPr="00364ED3" w:rsidRDefault="0074323C" w:rsidP="0074323C">
      <w:pPr>
        <w:pStyle w:val="SingleTxtG"/>
        <w:keepNext/>
        <w:spacing w:after="100"/>
        <w:ind w:left="2268" w:hanging="1134"/>
        <w:jc w:val="left"/>
        <w:rPr>
          <w:color w:val="000000"/>
          <w:lang w:val="fr-FR"/>
        </w:rPr>
      </w:pPr>
      <w:r w:rsidRPr="00364ED3">
        <w:rPr>
          <w:color w:val="000000"/>
          <w:lang w:val="fr-FR"/>
        </w:rPr>
        <w:t>8.2.3</w:t>
      </w:r>
      <w:r w:rsidRPr="00364ED3">
        <w:rPr>
          <w:color w:val="000000"/>
          <w:lang w:val="fr-FR"/>
        </w:rPr>
        <w:tab/>
        <w:t>Prescriptions relatives aux accumulateurs de GNC</w:t>
      </w:r>
    </w:p>
    <w:p w14:paraId="27C5D0D8" w14:textId="68F5C195" w:rsidR="0074323C" w:rsidRPr="00364ED3" w:rsidRDefault="0074323C" w:rsidP="0074323C">
      <w:pPr>
        <w:pStyle w:val="SingleTxtG"/>
        <w:spacing w:after="100"/>
        <w:ind w:left="2268"/>
        <w:rPr>
          <w:lang w:val="fr-FR"/>
        </w:rPr>
      </w:pPr>
      <w:r w:rsidRPr="00364ED3">
        <w:rPr>
          <w:bCs/>
          <w:lang w:val="fr-FR"/>
        </w:rPr>
        <w:t>Les accumulateurs de GNC doivent être homologués conformément aux dispositions de l</w:t>
      </w:r>
      <w:r w:rsidR="00DC744D" w:rsidRPr="00364ED3">
        <w:rPr>
          <w:bCs/>
          <w:lang w:val="fr-FR"/>
        </w:rPr>
        <w:t>’</w:t>
      </w:r>
      <w:r w:rsidRPr="00364ED3">
        <w:rPr>
          <w:bCs/>
          <w:lang w:val="fr-FR"/>
        </w:rPr>
        <w:t>annexe 3A du présent Règlement, en tenant compte des éléments suivants :</w:t>
      </w:r>
    </w:p>
    <w:p w14:paraId="6AE9C010" w14:textId="0A157B5E" w:rsidR="0074323C" w:rsidRPr="00364ED3" w:rsidRDefault="0074323C" w:rsidP="0074323C">
      <w:pPr>
        <w:pStyle w:val="SingleTxtG"/>
        <w:spacing w:after="100"/>
        <w:ind w:left="2835" w:hanging="567"/>
        <w:rPr>
          <w:lang w:val="fr-FR"/>
        </w:rPr>
      </w:pPr>
      <w:r w:rsidRPr="00364ED3">
        <w:rPr>
          <w:bCs/>
          <w:lang w:val="fr-FR"/>
        </w:rPr>
        <w:t>a)</w:t>
      </w:r>
      <w:r w:rsidRPr="00364ED3">
        <w:rPr>
          <w:lang w:val="fr-FR"/>
        </w:rPr>
        <w:tab/>
      </w:r>
      <w:r w:rsidRPr="00364ED3">
        <w:rPr>
          <w:bCs/>
          <w:lang w:val="fr-FR"/>
        </w:rPr>
        <w:t>Les accumulateurs de GNC d</w:t>
      </w:r>
      <w:r w:rsidR="00DC744D" w:rsidRPr="00364ED3">
        <w:rPr>
          <w:bCs/>
          <w:lang w:val="fr-FR"/>
        </w:rPr>
        <w:t>’</w:t>
      </w:r>
      <w:r w:rsidRPr="00364ED3">
        <w:rPr>
          <w:bCs/>
          <w:lang w:val="fr-FR"/>
        </w:rPr>
        <w:t>un volume ≤0,75 litre doivent être soumis aux épreuves de la classe 6 ;</w:t>
      </w:r>
    </w:p>
    <w:p w14:paraId="247A1E99" w14:textId="7BC3C860" w:rsidR="0074323C" w:rsidRPr="00364ED3" w:rsidRDefault="0074323C" w:rsidP="0074323C">
      <w:pPr>
        <w:pStyle w:val="SingleTxtG"/>
        <w:spacing w:after="100"/>
        <w:ind w:left="2835" w:hanging="567"/>
        <w:rPr>
          <w:lang w:val="fr-FR"/>
        </w:rPr>
      </w:pPr>
      <w:r w:rsidRPr="00364ED3">
        <w:rPr>
          <w:bCs/>
          <w:lang w:val="fr-FR"/>
        </w:rPr>
        <w:t>b)</w:t>
      </w:r>
      <w:r w:rsidRPr="00364ED3">
        <w:rPr>
          <w:lang w:val="fr-FR"/>
        </w:rPr>
        <w:tab/>
      </w:r>
      <w:r w:rsidRPr="00364ED3">
        <w:rPr>
          <w:bCs/>
          <w:lang w:val="fr-FR"/>
        </w:rPr>
        <w:t>Les accumulateurs de GNC d</w:t>
      </w:r>
      <w:r w:rsidR="00DC744D" w:rsidRPr="00364ED3">
        <w:rPr>
          <w:bCs/>
          <w:lang w:val="fr-FR"/>
        </w:rPr>
        <w:t>’</w:t>
      </w:r>
      <w:r w:rsidRPr="00364ED3">
        <w:rPr>
          <w:bCs/>
          <w:lang w:val="fr-FR"/>
        </w:rPr>
        <w:t>un volume &gt;0,75 litre sont considérés comme des réservoirs à GNC (bouteilles) avec une pression maximale de 26 MPa ;</w:t>
      </w:r>
    </w:p>
    <w:p w14:paraId="7BF4A5ED" w14:textId="7556C186" w:rsidR="0074323C" w:rsidRPr="00364ED3" w:rsidRDefault="0074323C" w:rsidP="0074323C">
      <w:pPr>
        <w:pStyle w:val="SingleTxtG"/>
        <w:spacing w:after="100"/>
        <w:ind w:left="2835" w:hanging="567"/>
        <w:rPr>
          <w:lang w:val="fr-FR"/>
        </w:rPr>
      </w:pPr>
      <w:r w:rsidRPr="00364ED3">
        <w:rPr>
          <w:bCs/>
          <w:lang w:val="fr-FR"/>
        </w:rPr>
        <w:t>c)</w:t>
      </w:r>
      <w:r w:rsidRPr="00364ED3">
        <w:rPr>
          <w:lang w:val="fr-FR"/>
        </w:rPr>
        <w:tab/>
      </w:r>
      <w:r w:rsidRPr="00364ED3">
        <w:rPr>
          <w:bCs/>
          <w:lang w:val="fr-FR"/>
        </w:rPr>
        <w:t>Les accumulateurs de GNC doivent être équipés d</w:t>
      </w:r>
      <w:r w:rsidR="00DC744D" w:rsidRPr="00364ED3">
        <w:rPr>
          <w:bCs/>
          <w:lang w:val="fr-FR"/>
        </w:rPr>
        <w:t>’</w:t>
      </w:r>
      <w:r w:rsidRPr="00364ED3">
        <w:rPr>
          <w:bCs/>
          <w:lang w:val="fr-FR"/>
        </w:rPr>
        <w:t>au moins un des dispositifs de sécurité suivants :</w:t>
      </w:r>
    </w:p>
    <w:p w14:paraId="738E66D6" w14:textId="77777777" w:rsidR="0074323C" w:rsidRPr="00364ED3" w:rsidRDefault="0074323C" w:rsidP="0074323C">
      <w:pPr>
        <w:pStyle w:val="SingleTxtG"/>
        <w:spacing w:after="100"/>
        <w:ind w:left="3402" w:hanging="567"/>
        <w:rPr>
          <w:lang w:val="fr-FR"/>
        </w:rPr>
      </w:pPr>
      <w:r w:rsidRPr="00364ED3">
        <w:rPr>
          <w:bCs/>
          <w:lang w:val="fr-FR"/>
        </w:rPr>
        <w:t>i)</w:t>
      </w:r>
      <w:r w:rsidRPr="00364ED3">
        <w:rPr>
          <w:lang w:val="fr-FR"/>
        </w:rPr>
        <w:tab/>
      </w:r>
      <w:r w:rsidRPr="00364ED3">
        <w:rPr>
          <w:bCs/>
          <w:lang w:val="fr-FR"/>
        </w:rPr>
        <w:t>Une vanne automatique de bouteille conforme aux prescriptions du paragraphe 18.5.1 ;</w:t>
      </w:r>
    </w:p>
    <w:p w14:paraId="390C15C1" w14:textId="77777777" w:rsidR="0074323C" w:rsidRPr="00364ED3" w:rsidRDefault="0074323C" w:rsidP="0074323C">
      <w:pPr>
        <w:pStyle w:val="SingleTxtG"/>
        <w:spacing w:after="100"/>
        <w:ind w:left="3402" w:hanging="567"/>
        <w:rPr>
          <w:lang w:val="fr-FR"/>
        </w:rPr>
      </w:pPr>
      <w:r w:rsidRPr="00364ED3">
        <w:rPr>
          <w:bCs/>
          <w:lang w:val="fr-FR"/>
        </w:rPr>
        <w:t>ii)</w:t>
      </w:r>
      <w:r w:rsidRPr="00364ED3">
        <w:rPr>
          <w:lang w:val="fr-FR"/>
        </w:rPr>
        <w:tab/>
      </w:r>
      <w:r w:rsidRPr="00364ED3">
        <w:rPr>
          <w:bCs/>
          <w:lang w:val="fr-FR"/>
        </w:rPr>
        <w:t>Un dispositif de surpression à déclenchement thermique conforme aux prescriptions du paragraphe 18.5.2 ;</w:t>
      </w:r>
    </w:p>
    <w:p w14:paraId="1FAB6A40" w14:textId="77777777" w:rsidR="0074323C" w:rsidRPr="00364ED3" w:rsidRDefault="0074323C" w:rsidP="0074323C">
      <w:pPr>
        <w:pStyle w:val="SingleTxtG"/>
        <w:spacing w:after="100"/>
        <w:ind w:left="3402" w:hanging="567"/>
        <w:rPr>
          <w:lang w:val="fr-FR"/>
        </w:rPr>
      </w:pPr>
      <w:r w:rsidRPr="00364ED3">
        <w:rPr>
          <w:bCs/>
          <w:lang w:val="fr-FR"/>
        </w:rPr>
        <w:t>iii)</w:t>
      </w:r>
      <w:r w:rsidRPr="00364ED3">
        <w:rPr>
          <w:lang w:val="fr-FR"/>
        </w:rPr>
        <w:tab/>
      </w:r>
      <w:r w:rsidRPr="00364ED3">
        <w:rPr>
          <w:bCs/>
          <w:lang w:val="fr-FR"/>
        </w:rPr>
        <w:t>Un limiteur de débit conforme aux prescriptions du paragraphe 18.5.3 ;</w:t>
      </w:r>
    </w:p>
    <w:p w14:paraId="0E17EAA0" w14:textId="77777777" w:rsidR="0074323C" w:rsidRPr="00364ED3" w:rsidRDefault="0074323C" w:rsidP="0074323C">
      <w:pPr>
        <w:pStyle w:val="SingleTxtG"/>
        <w:spacing w:after="100"/>
        <w:ind w:left="3402" w:hanging="567"/>
        <w:rPr>
          <w:lang w:val="fr-FR"/>
        </w:rPr>
      </w:pPr>
      <w:r w:rsidRPr="00364ED3">
        <w:rPr>
          <w:bCs/>
          <w:lang w:val="fr-FR"/>
        </w:rPr>
        <w:t>iv)</w:t>
      </w:r>
      <w:r w:rsidRPr="00364ED3">
        <w:rPr>
          <w:lang w:val="fr-FR"/>
        </w:rPr>
        <w:tab/>
      </w:r>
      <w:r w:rsidRPr="00364ED3">
        <w:rPr>
          <w:bCs/>
          <w:lang w:val="fr-FR"/>
        </w:rPr>
        <w:t>Une vanne manuelle conforme aux prescriptions du paragraphe 18.5.4 ;</w:t>
      </w:r>
    </w:p>
    <w:p w14:paraId="4690B9A4" w14:textId="77777777" w:rsidR="0074323C" w:rsidRPr="00364ED3" w:rsidRDefault="0074323C" w:rsidP="0074323C">
      <w:pPr>
        <w:pStyle w:val="SingleTxtG"/>
        <w:ind w:left="3402" w:hanging="567"/>
        <w:rPr>
          <w:lang w:val="fr-FR"/>
        </w:rPr>
      </w:pPr>
      <w:r w:rsidRPr="00364ED3">
        <w:rPr>
          <w:bCs/>
          <w:lang w:val="fr-FR"/>
        </w:rPr>
        <w:t>v)</w:t>
      </w:r>
      <w:r w:rsidRPr="00364ED3">
        <w:rPr>
          <w:lang w:val="fr-FR"/>
        </w:rPr>
        <w:tab/>
      </w:r>
      <w:r w:rsidRPr="00364ED3">
        <w:rPr>
          <w:bCs/>
          <w:lang w:val="fr-FR"/>
        </w:rPr>
        <w:t>Un capot étanche conforme aux prescriptions du paragraphe 18.5.5 ;</w:t>
      </w:r>
    </w:p>
    <w:p w14:paraId="392EA74A" w14:textId="4136ABEB" w:rsidR="0074323C" w:rsidRPr="00364ED3" w:rsidRDefault="0074323C" w:rsidP="00A92CE2">
      <w:pPr>
        <w:pStyle w:val="SingleTxtG"/>
        <w:ind w:left="3402" w:hanging="567"/>
        <w:rPr>
          <w:rFonts w:eastAsia="Times New Roman"/>
          <w:lang w:val="fr-FR"/>
        </w:rPr>
      </w:pPr>
      <w:r w:rsidRPr="00364ED3">
        <w:rPr>
          <w:bCs/>
          <w:lang w:val="fr-FR"/>
        </w:rPr>
        <w:t>vi)</w:t>
      </w:r>
      <w:r w:rsidRPr="00364ED3">
        <w:rPr>
          <w:lang w:val="fr-FR"/>
        </w:rPr>
        <w:tab/>
      </w:r>
      <w:r w:rsidRPr="00364ED3">
        <w:rPr>
          <w:bCs/>
          <w:lang w:val="fr-FR"/>
        </w:rPr>
        <w:t>Un dispositif de surpression (à déclenchement manométrique) conforme aux prescriptions du paragraphe 18.5.6.</w:t>
      </w:r>
    </w:p>
    <w:p w14:paraId="4DD48C23" w14:textId="77777777" w:rsidR="0074323C" w:rsidRPr="00364ED3" w:rsidRDefault="0074323C" w:rsidP="0074323C">
      <w:pPr>
        <w:pStyle w:val="SingleTxtG"/>
        <w:tabs>
          <w:tab w:val="left" w:pos="2268"/>
        </w:tabs>
        <w:ind w:left="2268" w:hanging="1134"/>
        <w:rPr>
          <w:rFonts w:eastAsia="Times New Roman"/>
          <w:lang w:val="fr-FR"/>
        </w:rPr>
      </w:pPr>
      <w:bookmarkStart w:id="20" w:name="_Hlk106114619"/>
      <w:r w:rsidRPr="00364ED3">
        <w:rPr>
          <w:rFonts w:eastAsia="Times New Roman"/>
          <w:lang w:val="fr-FR"/>
        </w:rPr>
        <w:t>8.3</w:t>
      </w:r>
      <w:r w:rsidRPr="00364ED3">
        <w:rPr>
          <w:rFonts w:eastAsia="Times New Roman"/>
          <w:lang w:val="fr-FR"/>
        </w:rPr>
        <w:tab/>
        <w:t>Prescriptions relatives aux organes fixés aux réservoirs à GNC</w:t>
      </w:r>
      <w:bookmarkEnd w:id="20"/>
    </w:p>
    <w:p w14:paraId="6E10F4C7"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8.3.1</w:t>
      </w:r>
      <w:r w:rsidRPr="00364ED3">
        <w:rPr>
          <w:rFonts w:eastAsia="Times New Roman"/>
          <w:lang w:val="fr-FR"/>
        </w:rPr>
        <w:tab/>
        <w:t>Le réservoir à GNC doit être équipé au minimum des organes suivants, qui peuvent être soit indépendants, soit combinés :</w:t>
      </w:r>
    </w:p>
    <w:p w14:paraId="1B8B5CDF"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8.3.1.1</w:t>
      </w:r>
      <w:r w:rsidRPr="00364ED3">
        <w:rPr>
          <w:rFonts w:eastAsia="Times New Roman"/>
          <w:lang w:val="fr-FR"/>
        </w:rPr>
        <w:tab/>
        <w:t>Vanne manuelle ;</w:t>
      </w:r>
    </w:p>
    <w:p w14:paraId="4C76A41D"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8.3.1.2</w:t>
      </w:r>
      <w:r w:rsidRPr="00364ED3">
        <w:rPr>
          <w:rFonts w:eastAsia="Times New Roman"/>
          <w:lang w:val="fr-FR"/>
        </w:rPr>
        <w:tab/>
        <w:t>Vanne automatique de la bouteille ;</w:t>
      </w:r>
    </w:p>
    <w:p w14:paraId="7E82C2D9"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8.3.1.3</w:t>
      </w:r>
      <w:r w:rsidRPr="00364ED3">
        <w:rPr>
          <w:rFonts w:eastAsia="Times New Roman"/>
          <w:lang w:val="fr-FR"/>
        </w:rPr>
        <w:tab/>
        <w:t>Dispositif de surpression ;</w:t>
      </w:r>
    </w:p>
    <w:p w14:paraId="797A089F"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8.3.1.4</w:t>
      </w:r>
      <w:r w:rsidRPr="00364ED3">
        <w:rPr>
          <w:rFonts w:eastAsia="Times New Roman"/>
          <w:lang w:val="fr-FR"/>
        </w:rPr>
        <w:tab/>
        <w:t>Limiteur de débit.</w:t>
      </w:r>
    </w:p>
    <w:p w14:paraId="59A9BD76" w14:textId="0C9193BF"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8.3.2</w:t>
      </w:r>
      <w:r w:rsidRPr="00364ED3">
        <w:rPr>
          <w:rFonts w:eastAsia="Times New Roman"/>
          <w:lang w:val="fr-FR"/>
        </w:rPr>
        <w:tab/>
        <w:t>Si nécessaire, le réservoir à GNC peut être muni d</w:t>
      </w:r>
      <w:r w:rsidR="00DC744D" w:rsidRPr="00364ED3">
        <w:rPr>
          <w:rFonts w:eastAsia="Times New Roman"/>
          <w:lang w:val="fr-FR"/>
        </w:rPr>
        <w:t>’</w:t>
      </w:r>
      <w:r w:rsidRPr="00364ED3">
        <w:rPr>
          <w:rFonts w:eastAsia="Times New Roman"/>
          <w:lang w:val="fr-FR"/>
        </w:rPr>
        <w:t>un capot étanche.</w:t>
      </w:r>
    </w:p>
    <w:p w14:paraId="5FD641E4" w14:textId="1E9AD732"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8.3.3</w:t>
      </w:r>
      <w:r w:rsidRPr="00364ED3">
        <w:rPr>
          <w:rFonts w:eastAsia="Times New Roman"/>
          <w:lang w:val="fr-FR"/>
        </w:rPr>
        <w:tab/>
        <w:t>Les organes visés aux paragraphes 8.3.1 et 8.3.2 ci-dessus doivent être homologués conformément aux dispositions énoncées dans l</w:t>
      </w:r>
      <w:r w:rsidR="00DC744D" w:rsidRPr="00364ED3">
        <w:rPr>
          <w:rFonts w:eastAsia="Times New Roman"/>
          <w:lang w:val="fr-FR"/>
        </w:rPr>
        <w:t>’</w:t>
      </w:r>
      <w:r w:rsidRPr="00364ED3">
        <w:rPr>
          <w:rFonts w:eastAsia="Times New Roman"/>
          <w:lang w:val="fr-FR"/>
        </w:rPr>
        <w:t>annexe 4 du présent Règlement.</w:t>
      </w:r>
    </w:p>
    <w:p w14:paraId="39AAA27E" w14:textId="77777777" w:rsidR="0074323C" w:rsidRPr="00364ED3" w:rsidRDefault="0074323C" w:rsidP="003A5BBF">
      <w:pPr>
        <w:pStyle w:val="SingleTxtG"/>
        <w:keepNext/>
        <w:tabs>
          <w:tab w:val="left" w:pos="2268"/>
        </w:tabs>
        <w:ind w:left="2268" w:hanging="1134"/>
        <w:rPr>
          <w:rFonts w:eastAsia="Times New Roman"/>
          <w:lang w:val="fr-FR"/>
        </w:rPr>
      </w:pPr>
      <w:r w:rsidRPr="00364ED3">
        <w:rPr>
          <w:rFonts w:eastAsia="Times New Roman"/>
          <w:lang w:val="fr-FR"/>
        </w:rPr>
        <w:t>8.4-8.11</w:t>
      </w:r>
      <w:r w:rsidRPr="00364ED3">
        <w:rPr>
          <w:rFonts w:eastAsia="Times New Roman"/>
          <w:lang w:val="fr-FR"/>
        </w:rPr>
        <w:tab/>
        <w:t>Prescriptions relatives aux autres organes GNC</w:t>
      </w:r>
    </w:p>
    <w:p w14:paraId="62288D5E" w14:textId="77777777" w:rsidR="0074323C" w:rsidRPr="00364ED3" w:rsidRDefault="0074323C" w:rsidP="003A5BBF">
      <w:pPr>
        <w:pStyle w:val="SingleTxtG"/>
        <w:keepNext/>
        <w:ind w:left="2268"/>
        <w:rPr>
          <w:lang w:val="fr-FR"/>
        </w:rPr>
      </w:pPr>
      <w:r w:rsidRPr="00364ED3">
        <w:rPr>
          <w:lang w:val="fr-FR"/>
        </w:rPr>
        <w:t>Les autres organes GNC doivent être homologués conformément aux dispositions des annexes indiquées dans le tableau ci-dessous :</w:t>
      </w:r>
    </w:p>
    <w:tbl>
      <w:tblPr>
        <w:tblW w:w="739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4536"/>
        <w:gridCol w:w="1442"/>
      </w:tblGrid>
      <w:tr w:rsidR="0074323C" w:rsidRPr="00364ED3" w14:paraId="78AC1448" w14:textId="77777777" w:rsidTr="0078679F">
        <w:trPr>
          <w:trHeight w:val="400"/>
        </w:trPr>
        <w:tc>
          <w:tcPr>
            <w:tcW w:w="1418" w:type="dxa"/>
            <w:tcBorders>
              <w:bottom w:val="single" w:sz="4" w:space="0" w:color="auto"/>
            </w:tcBorders>
            <w:vAlign w:val="center"/>
          </w:tcPr>
          <w:p w14:paraId="48C447EF" w14:textId="77777777" w:rsidR="0074323C" w:rsidRPr="00364ED3" w:rsidRDefault="0074323C" w:rsidP="0078679F">
            <w:pPr>
              <w:keepNext/>
              <w:keepLines/>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lang w:val="fr-FR"/>
              </w:rPr>
              <w:t>Paragraphe</w:t>
            </w:r>
          </w:p>
        </w:tc>
        <w:tc>
          <w:tcPr>
            <w:tcW w:w="4536" w:type="dxa"/>
            <w:tcBorders>
              <w:bottom w:val="single" w:sz="4" w:space="0" w:color="auto"/>
            </w:tcBorders>
            <w:vAlign w:val="center"/>
          </w:tcPr>
          <w:p w14:paraId="2D086E2C" w14:textId="77777777" w:rsidR="0074323C" w:rsidRPr="00364ED3" w:rsidRDefault="0074323C" w:rsidP="0078679F">
            <w:pPr>
              <w:keepNext/>
              <w:keepLines/>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lang w:val="fr-FR"/>
              </w:rPr>
              <w:t>Organe</w:t>
            </w:r>
          </w:p>
        </w:tc>
        <w:tc>
          <w:tcPr>
            <w:tcW w:w="1442" w:type="dxa"/>
            <w:tcBorders>
              <w:bottom w:val="single" w:sz="4" w:space="0" w:color="auto"/>
            </w:tcBorders>
          </w:tcPr>
          <w:p w14:paraId="3777595D" w14:textId="77777777" w:rsidR="0074323C" w:rsidRPr="00364ED3" w:rsidRDefault="0074323C" w:rsidP="0078679F">
            <w:pPr>
              <w:keepNext/>
              <w:keepLines/>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lang w:val="fr-FR"/>
              </w:rPr>
              <w:t>Annexe</w:t>
            </w:r>
          </w:p>
        </w:tc>
      </w:tr>
      <w:tr w:rsidR="0074323C" w:rsidRPr="00364ED3" w14:paraId="767A7645" w14:textId="77777777" w:rsidTr="0078679F">
        <w:tc>
          <w:tcPr>
            <w:tcW w:w="1418" w:type="dxa"/>
            <w:tcBorders>
              <w:bottom w:val="nil"/>
            </w:tcBorders>
          </w:tcPr>
          <w:p w14:paraId="7C9303A4"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r w:rsidRPr="00364ED3">
              <w:rPr>
                <w:rFonts w:eastAsia="Times New Roman"/>
                <w:lang w:val="fr-FR"/>
              </w:rPr>
              <w:t>8.4</w:t>
            </w:r>
          </w:p>
        </w:tc>
        <w:tc>
          <w:tcPr>
            <w:tcW w:w="4536" w:type="dxa"/>
            <w:tcBorders>
              <w:bottom w:val="nil"/>
            </w:tcBorders>
          </w:tcPr>
          <w:p w14:paraId="2EFFA397"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r w:rsidRPr="00364ED3">
              <w:rPr>
                <w:rFonts w:eastAsia="Times New Roman"/>
                <w:lang w:val="fr-FR"/>
              </w:rPr>
              <w:t>Vanne automatique</w:t>
            </w:r>
          </w:p>
        </w:tc>
        <w:tc>
          <w:tcPr>
            <w:tcW w:w="1442" w:type="dxa"/>
            <w:tcBorders>
              <w:bottom w:val="nil"/>
            </w:tcBorders>
          </w:tcPr>
          <w:p w14:paraId="203398D2"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r w:rsidRPr="00364ED3">
              <w:rPr>
                <w:rFonts w:eastAsia="Times New Roman"/>
                <w:lang w:val="fr-FR"/>
              </w:rPr>
              <w:t>4A</w:t>
            </w:r>
          </w:p>
        </w:tc>
      </w:tr>
      <w:tr w:rsidR="0074323C" w:rsidRPr="00364ED3" w14:paraId="2659D3BF" w14:textId="77777777" w:rsidTr="0078679F">
        <w:tc>
          <w:tcPr>
            <w:tcW w:w="1418" w:type="dxa"/>
            <w:tcBorders>
              <w:top w:val="nil"/>
              <w:bottom w:val="nil"/>
            </w:tcBorders>
          </w:tcPr>
          <w:p w14:paraId="531827EE"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c>
          <w:tcPr>
            <w:tcW w:w="4536" w:type="dxa"/>
            <w:tcBorders>
              <w:top w:val="nil"/>
              <w:bottom w:val="nil"/>
            </w:tcBorders>
          </w:tcPr>
          <w:p w14:paraId="60C0C0D5" w14:textId="77777777" w:rsidR="0074323C" w:rsidRPr="00364ED3" w:rsidRDefault="0074323C" w:rsidP="0078679F">
            <w:pPr>
              <w:widowControl w:val="0"/>
              <w:suppressAutoHyphens w:val="0"/>
              <w:kinsoku/>
              <w:overflowPunct/>
              <w:autoSpaceDE/>
              <w:autoSpaceDN/>
              <w:adjustRightInd/>
              <w:snapToGrid/>
              <w:spacing w:before="60" w:after="60"/>
              <w:ind w:left="57" w:right="57"/>
              <w:rPr>
                <w:rFonts w:eastAsia="Times New Roman"/>
                <w:lang w:val="fr-FR"/>
              </w:rPr>
            </w:pPr>
            <w:r w:rsidRPr="00364ED3">
              <w:rPr>
                <w:rFonts w:eastAsia="Times New Roman"/>
                <w:lang w:val="fr-FR"/>
              </w:rPr>
              <w:t xml:space="preserve">Clapet </w:t>
            </w:r>
            <w:proofErr w:type="spellStart"/>
            <w:r w:rsidRPr="00364ED3">
              <w:rPr>
                <w:rFonts w:eastAsia="Times New Roman"/>
                <w:lang w:val="fr-FR"/>
              </w:rPr>
              <w:t>antiretour</w:t>
            </w:r>
            <w:proofErr w:type="spellEnd"/>
          </w:p>
        </w:tc>
        <w:tc>
          <w:tcPr>
            <w:tcW w:w="1442" w:type="dxa"/>
            <w:tcBorders>
              <w:top w:val="nil"/>
              <w:bottom w:val="nil"/>
            </w:tcBorders>
          </w:tcPr>
          <w:p w14:paraId="5DB29061"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r>
      <w:tr w:rsidR="0074323C" w:rsidRPr="00364ED3" w14:paraId="1D0B5AE9" w14:textId="77777777" w:rsidTr="0078679F">
        <w:tc>
          <w:tcPr>
            <w:tcW w:w="1418" w:type="dxa"/>
            <w:tcBorders>
              <w:top w:val="nil"/>
              <w:bottom w:val="nil"/>
            </w:tcBorders>
          </w:tcPr>
          <w:p w14:paraId="5F1D1F8D"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c>
          <w:tcPr>
            <w:tcW w:w="4536" w:type="dxa"/>
            <w:tcBorders>
              <w:top w:val="nil"/>
              <w:bottom w:val="nil"/>
            </w:tcBorders>
          </w:tcPr>
          <w:p w14:paraId="7B5043E7" w14:textId="77777777" w:rsidR="0074323C" w:rsidRPr="00364ED3" w:rsidRDefault="0074323C" w:rsidP="0078679F">
            <w:pPr>
              <w:widowControl w:val="0"/>
              <w:suppressAutoHyphens w:val="0"/>
              <w:kinsoku/>
              <w:overflowPunct/>
              <w:autoSpaceDE/>
              <w:autoSpaceDN/>
              <w:adjustRightInd/>
              <w:snapToGrid/>
              <w:spacing w:before="60" w:after="60"/>
              <w:ind w:left="57" w:right="57"/>
              <w:rPr>
                <w:rFonts w:eastAsia="Times New Roman"/>
                <w:lang w:val="fr-FR"/>
              </w:rPr>
            </w:pPr>
            <w:r w:rsidRPr="00364ED3">
              <w:rPr>
                <w:rFonts w:eastAsia="Times New Roman"/>
                <w:lang w:val="fr-FR"/>
              </w:rPr>
              <w:t>Soupape de surpression</w:t>
            </w:r>
          </w:p>
        </w:tc>
        <w:tc>
          <w:tcPr>
            <w:tcW w:w="1442" w:type="dxa"/>
            <w:tcBorders>
              <w:top w:val="nil"/>
              <w:bottom w:val="nil"/>
            </w:tcBorders>
          </w:tcPr>
          <w:p w14:paraId="5149F365"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r>
      <w:tr w:rsidR="0074323C" w:rsidRPr="00364ED3" w14:paraId="67B8A3DB" w14:textId="77777777" w:rsidTr="0078679F">
        <w:tc>
          <w:tcPr>
            <w:tcW w:w="1418" w:type="dxa"/>
            <w:tcBorders>
              <w:top w:val="nil"/>
              <w:bottom w:val="nil"/>
            </w:tcBorders>
          </w:tcPr>
          <w:p w14:paraId="57AB61BA"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c>
          <w:tcPr>
            <w:tcW w:w="4536" w:type="dxa"/>
            <w:tcBorders>
              <w:top w:val="nil"/>
              <w:bottom w:val="nil"/>
            </w:tcBorders>
          </w:tcPr>
          <w:p w14:paraId="64D1088A" w14:textId="77777777" w:rsidR="0074323C" w:rsidRPr="00364ED3" w:rsidRDefault="0074323C" w:rsidP="0078679F">
            <w:pPr>
              <w:widowControl w:val="0"/>
              <w:suppressAutoHyphens w:val="0"/>
              <w:kinsoku/>
              <w:overflowPunct/>
              <w:autoSpaceDE/>
              <w:autoSpaceDN/>
              <w:adjustRightInd/>
              <w:snapToGrid/>
              <w:spacing w:before="60" w:after="60"/>
              <w:ind w:left="57" w:right="57"/>
              <w:rPr>
                <w:rFonts w:eastAsia="Times New Roman"/>
                <w:lang w:val="fr-FR"/>
              </w:rPr>
            </w:pPr>
            <w:r w:rsidRPr="00364ED3">
              <w:rPr>
                <w:rFonts w:eastAsia="Times New Roman"/>
                <w:lang w:val="fr-FR"/>
              </w:rPr>
              <w:t>Dispositif de surpression (à déclenchement thermique)</w:t>
            </w:r>
          </w:p>
        </w:tc>
        <w:tc>
          <w:tcPr>
            <w:tcW w:w="1442" w:type="dxa"/>
            <w:tcBorders>
              <w:top w:val="nil"/>
              <w:bottom w:val="nil"/>
            </w:tcBorders>
          </w:tcPr>
          <w:p w14:paraId="42418C85"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r>
      <w:tr w:rsidR="0074323C" w:rsidRPr="00364ED3" w14:paraId="569B0DE1" w14:textId="77777777" w:rsidTr="0078679F">
        <w:tc>
          <w:tcPr>
            <w:tcW w:w="1418" w:type="dxa"/>
            <w:tcBorders>
              <w:top w:val="nil"/>
              <w:bottom w:val="nil"/>
            </w:tcBorders>
          </w:tcPr>
          <w:p w14:paraId="3172E4B9"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c>
          <w:tcPr>
            <w:tcW w:w="4536" w:type="dxa"/>
            <w:tcBorders>
              <w:top w:val="nil"/>
              <w:bottom w:val="nil"/>
            </w:tcBorders>
          </w:tcPr>
          <w:p w14:paraId="1FBD50B8" w14:textId="77777777" w:rsidR="0074323C" w:rsidRPr="00364ED3" w:rsidRDefault="0074323C" w:rsidP="0078679F">
            <w:pPr>
              <w:widowControl w:val="0"/>
              <w:suppressAutoHyphens w:val="0"/>
              <w:kinsoku/>
              <w:overflowPunct/>
              <w:autoSpaceDE/>
              <w:autoSpaceDN/>
              <w:adjustRightInd/>
              <w:snapToGrid/>
              <w:spacing w:before="60" w:after="60"/>
              <w:ind w:left="57" w:right="57"/>
              <w:rPr>
                <w:rFonts w:eastAsia="Times New Roman"/>
                <w:lang w:val="fr-FR"/>
              </w:rPr>
            </w:pPr>
            <w:r w:rsidRPr="00364ED3">
              <w:rPr>
                <w:rFonts w:eastAsia="Times New Roman"/>
                <w:lang w:val="fr-FR"/>
              </w:rPr>
              <w:t>Limiteur de débit</w:t>
            </w:r>
          </w:p>
        </w:tc>
        <w:tc>
          <w:tcPr>
            <w:tcW w:w="1442" w:type="dxa"/>
            <w:tcBorders>
              <w:top w:val="nil"/>
              <w:bottom w:val="nil"/>
            </w:tcBorders>
          </w:tcPr>
          <w:p w14:paraId="3CCE6F92"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r>
      <w:tr w:rsidR="0074323C" w:rsidRPr="00364ED3" w14:paraId="7C202A63" w14:textId="77777777" w:rsidTr="0078679F">
        <w:tc>
          <w:tcPr>
            <w:tcW w:w="1418" w:type="dxa"/>
            <w:tcBorders>
              <w:top w:val="nil"/>
            </w:tcBorders>
          </w:tcPr>
          <w:p w14:paraId="1570426A"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c>
          <w:tcPr>
            <w:tcW w:w="4536" w:type="dxa"/>
            <w:tcBorders>
              <w:top w:val="nil"/>
            </w:tcBorders>
          </w:tcPr>
          <w:p w14:paraId="0EB08F8A" w14:textId="77777777" w:rsidR="0074323C" w:rsidRPr="00364ED3" w:rsidRDefault="0074323C" w:rsidP="0078679F">
            <w:pPr>
              <w:widowControl w:val="0"/>
              <w:suppressAutoHyphens w:val="0"/>
              <w:kinsoku/>
              <w:overflowPunct/>
              <w:autoSpaceDE/>
              <w:autoSpaceDN/>
              <w:adjustRightInd/>
              <w:snapToGrid/>
              <w:spacing w:before="60" w:after="60"/>
              <w:ind w:left="57" w:right="57"/>
              <w:rPr>
                <w:rFonts w:eastAsia="Times New Roman"/>
                <w:lang w:val="fr-FR"/>
              </w:rPr>
            </w:pPr>
            <w:r w:rsidRPr="00364ED3">
              <w:rPr>
                <w:rFonts w:eastAsia="Times New Roman"/>
                <w:lang w:val="fr-FR"/>
              </w:rPr>
              <w:t>Dispositif de surpression (à déclenchement manométrique)</w:t>
            </w:r>
          </w:p>
        </w:tc>
        <w:tc>
          <w:tcPr>
            <w:tcW w:w="1442" w:type="dxa"/>
            <w:tcBorders>
              <w:top w:val="nil"/>
            </w:tcBorders>
          </w:tcPr>
          <w:p w14:paraId="267F48FF" w14:textId="77777777" w:rsidR="0074323C" w:rsidRPr="00364ED3" w:rsidRDefault="0074323C" w:rsidP="0078679F">
            <w:pPr>
              <w:keepNext/>
              <w:keepLines/>
              <w:widowControl w:val="0"/>
              <w:suppressAutoHyphens w:val="0"/>
              <w:kinsoku/>
              <w:overflowPunct/>
              <w:snapToGrid/>
              <w:spacing w:before="60" w:after="60"/>
              <w:ind w:left="57" w:right="57"/>
              <w:rPr>
                <w:rFonts w:eastAsia="Times New Roman"/>
                <w:lang w:val="fr-FR"/>
              </w:rPr>
            </w:pPr>
          </w:p>
        </w:tc>
      </w:tr>
      <w:tr w:rsidR="0074323C" w:rsidRPr="00364ED3" w14:paraId="280D0A95" w14:textId="77777777" w:rsidTr="0078679F">
        <w:tc>
          <w:tcPr>
            <w:tcW w:w="1418" w:type="dxa"/>
          </w:tcPr>
          <w:p w14:paraId="79070A4D"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8.5</w:t>
            </w:r>
          </w:p>
        </w:tc>
        <w:tc>
          <w:tcPr>
            <w:tcW w:w="4536" w:type="dxa"/>
          </w:tcPr>
          <w:p w14:paraId="1E23335F" w14:textId="32D55854"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Flexible d</w:t>
            </w:r>
            <w:r w:rsidR="00DC744D" w:rsidRPr="00364ED3">
              <w:rPr>
                <w:rFonts w:eastAsia="Times New Roman"/>
                <w:lang w:val="fr-FR"/>
              </w:rPr>
              <w:t>’</w:t>
            </w:r>
            <w:r w:rsidRPr="00364ED3">
              <w:rPr>
                <w:rFonts w:eastAsia="Times New Roman"/>
                <w:lang w:val="fr-FR"/>
              </w:rPr>
              <w:t>alimentation</w:t>
            </w:r>
          </w:p>
        </w:tc>
        <w:tc>
          <w:tcPr>
            <w:tcW w:w="1442" w:type="dxa"/>
          </w:tcPr>
          <w:p w14:paraId="47767FAE"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4B</w:t>
            </w:r>
          </w:p>
        </w:tc>
      </w:tr>
      <w:tr w:rsidR="0074323C" w:rsidRPr="00364ED3" w14:paraId="70B63A5F" w14:textId="77777777" w:rsidTr="0078679F">
        <w:trPr>
          <w:trHeight w:val="20"/>
        </w:trPr>
        <w:tc>
          <w:tcPr>
            <w:tcW w:w="1418" w:type="dxa"/>
          </w:tcPr>
          <w:p w14:paraId="175BBDD7"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8.6</w:t>
            </w:r>
          </w:p>
        </w:tc>
        <w:tc>
          <w:tcPr>
            <w:tcW w:w="4536" w:type="dxa"/>
          </w:tcPr>
          <w:p w14:paraId="358E8E10"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Filtre à GNC</w:t>
            </w:r>
          </w:p>
        </w:tc>
        <w:tc>
          <w:tcPr>
            <w:tcW w:w="1442" w:type="dxa"/>
          </w:tcPr>
          <w:p w14:paraId="38ECD50E"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4C</w:t>
            </w:r>
          </w:p>
        </w:tc>
      </w:tr>
      <w:tr w:rsidR="0074323C" w:rsidRPr="00364ED3" w14:paraId="66F4E485" w14:textId="77777777" w:rsidTr="0078679F">
        <w:trPr>
          <w:trHeight w:val="20"/>
        </w:trPr>
        <w:tc>
          <w:tcPr>
            <w:tcW w:w="1418" w:type="dxa"/>
          </w:tcPr>
          <w:p w14:paraId="19EA48DF"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8.7</w:t>
            </w:r>
          </w:p>
        </w:tc>
        <w:tc>
          <w:tcPr>
            <w:tcW w:w="4536" w:type="dxa"/>
          </w:tcPr>
          <w:p w14:paraId="4BFA5E50" w14:textId="773B2A26"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Détendeur GNC</w:t>
            </w:r>
          </w:p>
          <w:p w14:paraId="5F0111F4"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Compresseur de GNC</w:t>
            </w:r>
          </w:p>
        </w:tc>
        <w:tc>
          <w:tcPr>
            <w:tcW w:w="1442" w:type="dxa"/>
          </w:tcPr>
          <w:p w14:paraId="471AB740"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4D</w:t>
            </w:r>
          </w:p>
        </w:tc>
      </w:tr>
      <w:tr w:rsidR="0074323C" w:rsidRPr="00364ED3" w14:paraId="52315635" w14:textId="77777777" w:rsidTr="0078679F">
        <w:trPr>
          <w:trHeight w:val="20"/>
        </w:trPr>
        <w:tc>
          <w:tcPr>
            <w:tcW w:w="1418" w:type="dxa"/>
          </w:tcPr>
          <w:p w14:paraId="5BEFAD16"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8.8</w:t>
            </w:r>
          </w:p>
        </w:tc>
        <w:tc>
          <w:tcPr>
            <w:tcW w:w="4536" w:type="dxa"/>
          </w:tcPr>
          <w:p w14:paraId="14D01EFA"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Capteurs de pression et de température</w:t>
            </w:r>
          </w:p>
        </w:tc>
        <w:tc>
          <w:tcPr>
            <w:tcW w:w="1442" w:type="dxa"/>
          </w:tcPr>
          <w:p w14:paraId="0F412B93"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4E</w:t>
            </w:r>
          </w:p>
        </w:tc>
      </w:tr>
      <w:tr w:rsidR="0074323C" w:rsidRPr="00364ED3" w14:paraId="159EFD50" w14:textId="77777777" w:rsidTr="0078679F">
        <w:trPr>
          <w:trHeight w:val="20"/>
        </w:trPr>
        <w:tc>
          <w:tcPr>
            <w:tcW w:w="1418" w:type="dxa"/>
          </w:tcPr>
          <w:p w14:paraId="49C504BF"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8.9</w:t>
            </w:r>
          </w:p>
        </w:tc>
        <w:tc>
          <w:tcPr>
            <w:tcW w:w="4536" w:type="dxa"/>
          </w:tcPr>
          <w:p w14:paraId="2653F6E5"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Embout ou réceptacle de remplissage</w:t>
            </w:r>
          </w:p>
        </w:tc>
        <w:tc>
          <w:tcPr>
            <w:tcW w:w="1442" w:type="dxa"/>
          </w:tcPr>
          <w:p w14:paraId="7E336B0E"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4F</w:t>
            </w:r>
          </w:p>
        </w:tc>
      </w:tr>
      <w:tr w:rsidR="0074323C" w:rsidRPr="00364ED3" w14:paraId="1DF3C73E" w14:textId="77777777" w:rsidTr="0078679F">
        <w:trPr>
          <w:trHeight w:val="20"/>
        </w:trPr>
        <w:tc>
          <w:tcPr>
            <w:tcW w:w="1418" w:type="dxa"/>
          </w:tcPr>
          <w:p w14:paraId="0F68980B"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8.10</w:t>
            </w:r>
          </w:p>
        </w:tc>
        <w:tc>
          <w:tcPr>
            <w:tcW w:w="4536" w:type="dxa"/>
          </w:tcPr>
          <w:p w14:paraId="3A9D9764" w14:textId="4B0278CB"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Régulateur de débit de gaz et mélangeur gaz/air, injecteur ou rampe d</w:t>
            </w:r>
            <w:r w:rsidR="00DC744D" w:rsidRPr="00364ED3">
              <w:rPr>
                <w:rFonts w:eastAsia="Times New Roman"/>
                <w:lang w:val="fr-FR"/>
              </w:rPr>
              <w:t>’</w:t>
            </w:r>
            <w:r w:rsidRPr="00364ED3">
              <w:rPr>
                <w:rFonts w:eastAsia="Times New Roman"/>
                <w:lang w:val="fr-FR"/>
              </w:rPr>
              <w:t>alimentation</w:t>
            </w:r>
          </w:p>
        </w:tc>
        <w:tc>
          <w:tcPr>
            <w:tcW w:w="1442" w:type="dxa"/>
          </w:tcPr>
          <w:p w14:paraId="4AC5B669" w14:textId="77777777" w:rsidR="0074323C" w:rsidRPr="00364ED3" w:rsidRDefault="0074323C" w:rsidP="0078679F">
            <w:pPr>
              <w:widowControl w:val="0"/>
              <w:suppressAutoHyphens w:val="0"/>
              <w:kinsoku/>
              <w:overflowPunct/>
              <w:snapToGrid/>
              <w:spacing w:before="60" w:after="60"/>
              <w:ind w:left="57" w:right="57"/>
              <w:rPr>
                <w:rFonts w:eastAsia="Times New Roman"/>
                <w:lang w:val="fr-FR"/>
              </w:rPr>
            </w:pPr>
            <w:r w:rsidRPr="00364ED3">
              <w:rPr>
                <w:rFonts w:eastAsia="Times New Roman"/>
                <w:lang w:val="fr-FR"/>
              </w:rPr>
              <w:t>4G</w:t>
            </w:r>
          </w:p>
        </w:tc>
      </w:tr>
      <w:tr w:rsidR="0074323C" w:rsidRPr="00364ED3" w14:paraId="66ACD943" w14:textId="77777777" w:rsidTr="0078679F">
        <w:trPr>
          <w:trHeight w:val="20"/>
        </w:trPr>
        <w:tc>
          <w:tcPr>
            <w:tcW w:w="1418" w:type="dxa"/>
          </w:tcPr>
          <w:p w14:paraId="2C2F5AFC" w14:textId="77777777" w:rsidR="0074323C" w:rsidRPr="00364ED3" w:rsidRDefault="0074323C" w:rsidP="0078679F">
            <w:pPr>
              <w:widowControl w:val="0"/>
              <w:suppressAutoHyphens w:val="0"/>
              <w:kinsoku/>
              <w:overflowPunct/>
              <w:snapToGrid/>
              <w:spacing w:before="60" w:after="60"/>
              <w:ind w:left="57" w:right="57"/>
              <w:rPr>
                <w:rFonts w:eastAsia="Times New Roman"/>
                <w:snapToGrid w:val="0"/>
                <w:lang w:val="fr-FR"/>
              </w:rPr>
            </w:pPr>
            <w:r w:rsidRPr="00364ED3">
              <w:rPr>
                <w:rFonts w:eastAsia="Times New Roman"/>
                <w:lang w:val="fr-FR"/>
              </w:rPr>
              <w:t>8.11</w:t>
            </w:r>
          </w:p>
        </w:tc>
        <w:tc>
          <w:tcPr>
            <w:tcW w:w="4536" w:type="dxa"/>
          </w:tcPr>
          <w:p w14:paraId="2FC237A3" w14:textId="77777777" w:rsidR="0074323C" w:rsidRPr="00364ED3" w:rsidRDefault="0074323C" w:rsidP="0078679F">
            <w:pPr>
              <w:widowControl w:val="0"/>
              <w:suppressAutoHyphens w:val="0"/>
              <w:kinsoku/>
              <w:overflowPunct/>
              <w:snapToGrid/>
              <w:spacing w:before="60" w:after="60"/>
              <w:ind w:left="57" w:right="57"/>
              <w:rPr>
                <w:rFonts w:eastAsia="Times New Roman"/>
                <w:snapToGrid w:val="0"/>
                <w:lang w:val="fr-FR"/>
              </w:rPr>
            </w:pPr>
            <w:r w:rsidRPr="00364ED3">
              <w:rPr>
                <w:rFonts w:eastAsia="Times New Roman"/>
                <w:lang w:val="fr-FR"/>
              </w:rPr>
              <w:t>Module électronique de commande</w:t>
            </w:r>
          </w:p>
        </w:tc>
        <w:tc>
          <w:tcPr>
            <w:tcW w:w="1442" w:type="dxa"/>
          </w:tcPr>
          <w:p w14:paraId="48DD23A2" w14:textId="77777777" w:rsidR="0074323C" w:rsidRPr="00364ED3" w:rsidRDefault="0074323C" w:rsidP="0078679F">
            <w:pPr>
              <w:widowControl w:val="0"/>
              <w:suppressAutoHyphens w:val="0"/>
              <w:kinsoku/>
              <w:overflowPunct/>
              <w:snapToGrid/>
              <w:spacing w:before="60" w:after="60"/>
              <w:ind w:left="57" w:right="57"/>
              <w:rPr>
                <w:rFonts w:eastAsia="Times New Roman"/>
                <w:snapToGrid w:val="0"/>
                <w:lang w:val="fr-FR"/>
              </w:rPr>
            </w:pPr>
            <w:r w:rsidRPr="00364ED3">
              <w:rPr>
                <w:rFonts w:eastAsia="Times New Roman"/>
                <w:lang w:val="fr-FR"/>
              </w:rPr>
              <w:t>4H</w:t>
            </w:r>
          </w:p>
        </w:tc>
      </w:tr>
    </w:tbl>
    <w:p w14:paraId="1017D043" w14:textId="77777777" w:rsidR="0074323C" w:rsidRPr="00364ED3" w:rsidRDefault="0074323C" w:rsidP="00C67EC0">
      <w:pPr>
        <w:pStyle w:val="SingleTxtG"/>
        <w:tabs>
          <w:tab w:val="left" w:pos="2268"/>
        </w:tabs>
        <w:spacing w:before="120"/>
        <w:ind w:left="2268" w:hanging="1134"/>
        <w:rPr>
          <w:rFonts w:eastAsia="Times New Roman"/>
          <w:lang w:val="fr-FR"/>
        </w:rPr>
      </w:pPr>
      <w:r w:rsidRPr="00364ED3">
        <w:rPr>
          <w:rFonts w:eastAsia="Times New Roman"/>
          <w:lang w:val="fr-FR"/>
        </w:rPr>
        <w:t>8.12</w:t>
      </w:r>
      <w:r w:rsidRPr="00364ED3">
        <w:rPr>
          <w:rFonts w:eastAsia="Times New Roman"/>
          <w:lang w:val="fr-FR"/>
        </w:rPr>
        <w:tab/>
        <w:t>Prescriptions relatives aux réservoirs à GNL</w:t>
      </w:r>
    </w:p>
    <w:p w14:paraId="7C9D438C" w14:textId="27596161" w:rsidR="0074323C" w:rsidRPr="00364ED3" w:rsidRDefault="0074323C" w:rsidP="0074323C">
      <w:pPr>
        <w:pStyle w:val="SingleTxtG"/>
        <w:tabs>
          <w:tab w:val="left" w:pos="2268"/>
        </w:tabs>
        <w:ind w:left="2268" w:hanging="1134"/>
        <w:rPr>
          <w:rFonts w:eastAsia="Times New Roman"/>
          <w:spacing w:val="-2"/>
          <w:lang w:val="fr-FR"/>
        </w:rPr>
      </w:pPr>
      <w:r w:rsidRPr="00364ED3">
        <w:rPr>
          <w:rFonts w:eastAsia="Times New Roman"/>
          <w:spacing w:val="-2"/>
          <w:lang w:val="fr-FR"/>
        </w:rPr>
        <w:t>8.12.1</w:t>
      </w:r>
      <w:r w:rsidRPr="00364ED3">
        <w:rPr>
          <w:rFonts w:eastAsia="Times New Roman"/>
          <w:spacing w:val="-2"/>
          <w:lang w:val="fr-FR"/>
        </w:rPr>
        <w:tab/>
        <w:t>Les réservoirs à GNL doivent être homologués conformément aux dispositions de l</w:t>
      </w:r>
      <w:r w:rsidR="00DC744D" w:rsidRPr="00364ED3">
        <w:rPr>
          <w:rFonts w:eastAsia="Times New Roman"/>
          <w:spacing w:val="-2"/>
          <w:lang w:val="fr-FR"/>
        </w:rPr>
        <w:t>’</w:t>
      </w:r>
      <w:r w:rsidRPr="00364ED3">
        <w:rPr>
          <w:rFonts w:eastAsia="Times New Roman"/>
          <w:spacing w:val="-2"/>
          <w:lang w:val="fr-FR"/>
        </w:rPr>
        <w:t>annexe 3B du présent Règlement.</w:t>
      </w:r>
    </w:p>
    <w:p w14:paraId="38354E51"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8.12.2</w:t>
      </w:r>
      <w:r w:rsidRPr="00364ED3">
        <w:rPr>
          <w:rFonts w:eastAsia="Times New Roman"/>
          <w:lang w:val="fr-FR"/>
        </w:rPr>
        <w:tab/>
        <w:t xml:space="preserve">Un dispositif doit être fourni pour éviter le </w:t>
      </w:r>
      <w:proofErr w:type="spellStart"/>
      <w:r w:rsidRPr="00364ED3">
        <w:rPr>
          <w:rFonts w:eastAsia="Times New Roman"/>
          <w:lang w:val="fr-FR"/>
        </w:rPr>
        <w:t>surremplissage</w:t>
      </w:r>
      <w:proofErr w:type="spellEnd"/>
      <w:r w:rsidRPr="00364ED3">
        <w:rPr>
          <w:rFonts w:eastAsia="Times New Roman"/>
          <w:lang w:val="fr-FR"/>
        </w:rPr>
        <w:t xml:space="preserve"> du réservoir.</w:t>
      </w:r>
    </w:p>
    <w:p w14:paraId="700A4806" w14:textId="77777777" w:rsidR="0074323C" w:rsidRPr="00364ED3" w:rsidRDefault="0074323C" w:rsidP="0074323C">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8.13</w:t>
      </w:r>
      <w:r w:rsidRPr="00364ED3">
        <w:rPr>
          <w:rFonts w:eastAsia="Times New Roman"/>
          <w:lang w:val="fr-FR"/>
        </w:rPr>
        <w:tab/>
        <w:t>Prescriptions relatives aux organes fixés aux réservoirs à GNL</w:t>
      </w:r>
    </w:p>
    <w:p w14:paraId="5579FCC6" w14:textId="2187183D" w:rsidR="0074323C" w:rsidRPr="00364ED3" w:rsidRDefault="0074323C" w:rsidP="0074323C">
      <w:pPr>
        <w:pStyle w:val="SingleTxtG"/>
        <w:keepNext/>
        <w:tabs>
          <w:tab w:val="left" w:pos="2268"/>
        </w:tabs>
        <w:ind w:left="2268" w:hanging="1134"/>
        <w:rPr>
          <w:rFonts w:eastAsia="Times New Roman"/>
          <w:lang w:val="fr-FR"/>
        </w:rPr>
      </w:pPr>
      <w:r w:rsidRPr="00364ED3">
        <w:rPr>
          <w:rFonts w:eastAsia="Times New Roman"/>
          <w:lang w:val="fr-FR"/>
        </w:rPr>
        <w:t>8.13.1</w:t>
      </w:r>
      <w:r w:rsidRPr="00364ED3">
        <w:rPr>
          <w:rFonts w:eastAsia="Times New Roman"/>
          <w:lang w:val="fr-FR"/>
        </w:rPr>
        <w:tab/>
        <w:t>Le réservoir à GNL doit être équipé au minimum des organes suivants, qui peuvent être soit indépendants, soit combinés (il faut veiller particulièrement à éviter le piégeage du GNL) :</w:t>
      </w:r>
    </w:p>
    <w:p w14:paraId="43E315AA"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8.13.1.1</w:t>
      </w:r>
      <w:r w:rsidRPr="00364ED3">
        <w:rPr>
          <w:rFonts w:eastAsia="Times New Roman"/>
          <w:lang w:val="fr-FR"/>
        </w:rPr>
        <w:tab/>
        <w:t>Soupape de surpression ;</w:t>
      </w:r>
    </w:p>
    <w:p w14:paraId="79C2FD83"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8.13.1.2</w:t>
      </w:r>
      <w:r w:rsidRPr="00364ED3">
        <w:rPr>
          <w:rFonts w:eastAsia="Times New Roman"/>
          <w:lang w:val="fr-FR"/>
        </w:rPr>
        <w:tab/>
        <w:t>Vanne manuelle ;</w:t>
      </w:r>
    </w:p>
    <w:p w14:paraId="488473DD" w14:textId="0EFBE75C"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8.13.1.3</w:t>
      </w:r>
      <w:r w:rsidRPr="00364ED3">
        <w:rPr>
          <w:rFonts w:eastAsia="Times New Roman"/>
          <w:lang w:val="fr-FR"/>
        </w:rPr>
        <w:tab/>
        <w:t>Vanne automatique</w:t>
      </w:r>
      <w:r w:rsidR="003A5BBF" w:rsidRPr="00364ED3">
        <w:rPr>
          <w:rFonts w:eastAsia="Times New Roman"/>
          <w:lang w:val="fr-FR"/>
        </w:rPr>
        <w:t> ;</w:t>
      </w:r>
    </w:p>
    <w:p w14:paraId="1C5DC712"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8.13.1.4</w:t>
      </w:r>
      <w:r w:rsidRPr="00364ED3">
        <w:rPr>
          <w:rFonts w:eastAsia="Times New Roman"/>
          <w:lang w:val="fr-FR"/>
        </w:rPr>
        <w:tab/>
        <w:t>Limiteur de débit.</w:t>
      </w:r>
    </w:p>
    <w:p w14:paraId="54AAB296" w14:textId="42ECAE8E"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8.13.2</w:t>
      </w:r>
      <w:r w:rsidRPr="00364ED3">
        <w:rPr>
          <w:rFonts w:eastAsia="Times New Roman"/>
          <w:lang w:val="fr-FR"/>
        </w:rPr>
        <w:tab/>
        <w:t>Si nécessaire, le réservoir à GNL peut être muni d</w:t>
      </w:r>
      <w:r w:rsidR="00DC744D" w:rsidRPr="00364ED3">
        <w:rPr>
          <w:rFonts w:eastAsia="Times New Roman"/>
          <w:lang w:val="fr-FR"/>
        </w:rPr>
        <w:t>’</w:t>
      </w:r>
      <w:r w:rsidRPr="00364ED3">
        <w:rPr>
          <w:rFonts w:eastAsia="Times New Roman"/>
          <w:lang w:val="fr-FR"/>
        </w:rPr>
        <w:t>un capot étanche.</w:t>
      </w:r>
    </w:p>
    <w:p w14:paraId="33921569" w14:textId="1F553D8F"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8.13.3</w:t>
      </w:r>
      <w:r w:rsidRPr="00364ED3">
        <w:rPr>
          <w:rFonts w:eastAsia="Times New Roman"/>
          <w:lang w:val="fr-FR"/>
        </w:rPr>
        <w:tab/>
        <w:t>Les organes visés aux paragraphes 8.13.1.1 à 8.13.1.4 ci-dessus doivent être homologués conformément aux dispositions énoncées dans l</w:t>
      </w:r>
      <w:r w:rsidR="00DC744D" w:rsidRPr="00364ED3">
        <w:rPr>
          <w:rFonts w:eastAsia="Times New Roman"/>
          <w:lang w:val="fr-FR"/>
        </w:rPr>
        <w:t>’</w:t>
      </w:r>
      <w:r w:rsidRPr="00364ED3">
        <w:rPr>
          <w:rFonts w:eastAsia="Times New Roman"/>
          <w:lang w:val="fr-FR"/>
        </w:rPr>
        <w:t>annexe 4 du présent Règlement.</w:t>
      </w:r>
    </w:p>
    <w:p w14:paraId="064C2CB9" w14:textId="7777777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8.14-8.22</w:t>
      </w:r>
      <w:r w:rsidRPr="00364ED3">
        <w:rPr>
          <w:rFonts w:eastAsia="Times New Roman"/>
          <w:lang w:val="fr-FR"/>
        </w:rPr>
        <w:tab/>
        <w:t>Prescriptions relatives aux autres organes GNL</w:t>
      </w:r>
    </w:p>
    <w:p w14:paraId="335C64F0" w14:textId="77777777" w:rsidR="0074323C" w:rsidRPr="00364ED3" w:rsidRDefault="0074323C" w:rsidP="003A5BBF">
      <w:pPr>
        <w:pStyle w:val="SingleTxtG"/>
        <w:ind w:left="2268"/>
        <w:rPr>
          <w:lang w:val="fr-FR"/>
        </w:rPr>
      </w:pPr>
      <w:r w:rsidRPr="00364ED3">
        <w:rPr>
          <w:lang w:val="fr-FR"/>
        </w:rPr>
        <w:tab/>
        <w:t>Les autres organes GNL doivent être homologués conformément aux dispositions des annexes indiquées dans le tableau ci-dessous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4535"/>
        <w:gridCol w:w="1418"/>
      </w:tblGrid>
      <w:tr w:rsidR="0074323C" w:rsidRPr="00364ED3" w14:paraId="46DCFDFD" w14:textId="77777777" w:rsidTr="0078679F">
        <w:trPr>
          <w:cantSplit/>
        </w:trPr>
        <w:tc>
          <w:tcPr>
            <w:tcW w:w="1418" w:type="dxa"/>
          </w:tcPr>
          <w:p w14:paraId="7A9919B6" w14:textId="77777777" w:rsidR="0074323C" w:rsidRPr="00364ED3" w:rsidRDefault="0074323C" w:rsidP="00C67EC0">
            <w:pPr>
              <w:keepNext/>
              <w:keepLines/>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br w:type="page"/>
              <w:t>Paragraphe</w:t>
            </w:r>
          </w:p>
        </w:tc>
        <w:tc>
          <w:tcPr>
            <w:tcW w:w="4535" w:type="dxa"/>
          </w:tcPr>
          <w:p w14:paraId="5E7C42BE" w14:textId="77777777" w:rsidR="0074323C" w:rsidRPr="00364ED3" w:rsidRDefault="0074323C" w:rsidP="00C67EC0">
            <w:pPr>
              <w:keepNext/>
              <w:keepLines/>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Organe</w:t>
            </w:r>
          </w:p>
        </w:tc>
        <w:tc>
          <w:tcPr>
            <w:tcW w:w="1418" w:type="dxa"/>
          </w:tcPr>
          <w:p w14:paraId="601954F4" w14:textId="77777777" w:rsidR="0074323C" w:rsidRPr="00364ED3" w:rsidRDefault="0074323C" w:rsidP="00C67EC0">
            <w:pPr>
              <w:keepNext/>
              <w:keepLines/>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Annexe</w:t>
            </w:r>
          </w:p>
        </w:tc>
      </w:tr>
      <w:tr w:rsidR="0074323C" w:rsidRPr="00364ED3" w14:paraId="4F94A37F" w14:textId="77777777" w:rsidTr="0078679F">
        <w:trPr>
          <w:cantSplit/>
        </w:trPr>
        <w:tc>
          <w:tcPr>
            <w:tcW w:w="1418" w:type="dxa"/>
          </w:tcPr>
          <w:p w14:paraId="2708BB96" w14:textId="77777777" w:rsidR="0074323C" w:rsidRPr="00364ED3" w:rsidRDefault="0074323C" w:rsidP="00C67EC0">
            <w:pPr>
              <w:keepNext/>
              <w:keepLines/>
              <w:kinsoku/>
              <w:overflowPunct/>
              <w:autoSpaceDE/>
              <w:autoSpaceDN/>
              <w:adjustRightInd/>
              <w:snapToGrid/>
              <w:spacing w:before="60" w:after="60"/>
              <w:ind w:left="57" w:right="57"/>
              <w:rPr>
                <w:rFonts w:eastAsia="Times New Roman"/>
                <w:lang w:val="fr-FR"/>
              </w:rPr>
            </w:pPr>
            <w:r w:rsidRPr="00364ED3">
              <w:rPr>
                <w:rFonts w:eastAsia="Times New Roman"/>
                <w:lang w:val="fr-FR"/>
              </w:rPr>
              <w:t>8.15</w:t>
            </w:r>
          </w:p>
        </w:tc>
        <w:tc>
          <w:tcPr>
            <w:tcW w:w="4535" w:type="dxa"/>
          </w:tcPr>
          <w:p w14:paraId="151139D1" w14:textId="77777777" w:rsidR="0074323C" w:rsidRPr="00364ED3" w:rsidRDefault="0074323C" w:rsidP="00C67EC0">
            <w:pPr>
              <w:keepNext/>
              <w:keepLines/>
              <w:kinsoku/>
              <w:overflowPunct/>
              <w:autoSpaceDE/>
              <w:autoSpaceDN/>
              <w:adjustRightInd/>
              <w:snapToGrid/>
              <w:spacing w:before="60" w:after="60"/>
              <w:ind w:left="57" w:right="57"/>
              <w:rPr>
                <w:rFonts w:eastAsia="Times New Roman"/>
                <w:lang w:val="fr-FR"/>
              </w:rPr>
            </w:pPr>
            <w:r w:rsidRPr="00364ED3">
              <w:rPr>
                <w:rFonts w:eastAsia="Times New Roman"/>
                <w:lang w:val="fr-FR"/>
              </w:rPr>
              <w:t>Échangeur thermique/vaporisateur GNL</w:t>
            </w:r>
          </w:p>
        </w:tc>
        <w:tc>
          <w:tcPr>
            <w:tcW w:w="1418" w:type="dxa"/>
          </w:tcPr>
          <w:p w14:paraId="50E3D5F9" w14:textId="77777777" w:rsidR="0074323C" w:rsidRPr="00364ED3" w:rsidRDefault="0074323C" w:rsidP="00C67EC0">
            <w:pPr>
              <w:keepNext/>
              <w:keepLines/>
              <w:kinsoku/>
              <w:overflowPunct/>
              <w:autoSpaceDE/>
              <w:autoSpaceDN/>
              <w:adjustRightInd/>
              <w:snapToGrid/>
              <w:spacing w:before="60" w:after="60"/>
              <w:ind w:left="57" w:right="57"/>
              <w:rPr>
                <w:rFonts w:eastAsia="Times New Roman"/>
                <w:lang w:val="fr-FR"/>
              </w:rPr>
            </w:pPr>
            <w:r w:rsidRPr="00364ED3">
              <w:rPr>
                <w:rFonts w:eastAsia="Times New Roman"/>
                <w:lang w:val="fr-FR"/>
              </w:rPr>
              <w:t>4I</w:t>
            </w:r>
          </w:p>
        </w:tc>
      </w:tr>
      <w:tr w:rsidR="0074323C" w:rsidRPr="00364ED3" w14:paraId="691557EE" w14:textId="77777777" w:rsidTr="0078679F">
        <w:trPr>
          <w:cantSplit/>
        </w:trPr>
        <w:tc>
          <w:tcPr>
            <w:tcW w:w="1418" w:type="dxa"/>
          </w:tcPr>
          <w:p w14:paraId="14512A83"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8.16</w:t>
            </w:r>
          </w:p>
        </w:tc>
        <w:tc>
          <w:tcPr>
            <w:tcW w:w="4535" w:type="dxa"/>
          </w:tcPr>
          <w:p w14:paraId="08D8A23C"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Réceptacle de remplissage GNL</w:t>
            </w:r>
          </w:p>
        </w:tc>
        <w:tc>
          <w:tcPr>
            <w:tcW w:w="1418" w:type="dxa"/>
          </w:tcPr>
          <w:p w14:paraId="79D48593"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4J</w:t>
            </w:r>
          </w:p>
        </w:tc>
      </w:tr>
      <w:tr w:rsidR="0074323C" w:rsidRPr="00364ED3" w14:paraId="353ED011" w14:textId="77777777" w:rsidTr="0078679F">
        <w:trPr>
          <w:cantSplit/>
        </w:trPr>
        <w:tc>
          <w:tcPr>
            <w:tcW w:w="1418" w:type="dxa"/>
          </w:tcPr>
          <w:p w14:paraId="72DB254B"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8.17</w:t>
            </w:r>
          </w:p>
        </w:tc>
        <w:tc>
          <w:tcPr>
            <w:tcW w:w="4535" w:type="dxa"/>
          </w:tcPr>
          <w:p w14:paraId="5C32944C"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Détendeur</w:t>
            </w:r>
          </w:p>
        </w:tc>
        <w:tc>
          <w:tcPr>
            <w:tcW w:w="1418" w:type="dxa"/>
          </w:tcPr>
          <w:p w14:paraId="1B7010BC"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4K</w:t>
            </w:r>
          </w:p>
        </w:tc>
      </w:tr>
      <w:tr w:rsidR="0074323C" w:rsidRPr="00364ED3" w14:paraId="65C51162" w14:textId="77777777" w:rsidTr="0078679F">
        <w:trPr>
          <w:cantSplit/>
        </w:trPr>
        <w:tc>
          <w:tcPr>
            <w:tcW w:w="1418" w:type="dxa"/>
          </w:tcPr>
          <w:p w14:paraId="45C0F8DD"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8.18</w:t>
            </w:r>
          </w:p>
        </w:tc>
        <w:tc>
          <w:tcPr>
            <w:tcW w:w="4535" w:type="dxa"/>
          </w:tcPr>
          <w:p w14:paraId="17180437"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Capteur/témoin de pression et/ou de température GNL</w:t>
            </w:r>
          </w:p>
        </w:tc>
        <w:tc>
          <w:tcPr>
            <w:tcW w:w="1418" w:type="dxa"/>
          </w:tcPr>
          <w:p w14:paraId="0F6661DD"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4L</w:t>
            </w:r>
          </w:p>
        </w:tc>
      </w:tr>
      <w:tr w:rsidR="0074323C" w:rsidRPr="00364ED3" w14:paraId="690342CF" w14:textId="77777777" w:rsidTr="0078679F">
        <w:trPr>
          <w:cantSplit/>
        </w:trPr>
        <w:tc>
          <w:tcPr>
            <w:tcW w:w="1418" w:type="dxa"/>
          </w:tcPr>
          <w:p w14:paraId="5438BBFC"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8.19</w:t>
            </w:r>
          </w:p>
        </w:tc>
        <w:tc>
          <w:tcPr>
            <w:tcW w:w="4535" w:type="dxa"/>
          </w:tcPr>
          <w:p w14:paraId="1F909528"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Détecteur de gaz naturel</w:t>
            </w:r>
          </w:p>
        </w:tc>
        <w:tc>
          <w:tcPr>
            <w:tcW w:w="1418" w:type="dxa"/>
          </w:tcPr>
          <w:p w14:paraId="08B6D482"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4M</w:t>
            </w:r>
          </w:p>
        </w:tc>
      </w:tr>
      <w:tr w:rsidR="0074323C" w:rsidRPr="00364ED3" w14:paraId="46EBFFFC" w14:textId="77777777" w:rsidTr="0078679F">
        <w:trPr>
          <w:cantSplit/>
        </w:trPr>
        <w:tc>
          <w:tcPr>
            <w:tcW w:w="1418" w:type="dxa"/>
          </w:tcPr>
          <w:p w14:paraId="3D26F942"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8.20</w:t>
            </w:r>
          </w:p>
        </w:tc>
        <w:tc>
          <w:tcPr>
            <w:tcW w:w="4535" w:type="dxa"/>
          </w:tcPr>
          <w:p w14:paraId="1B352EB2"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 xml:space="preserve">Vanne automatique, clapet </w:t>
            </w:r>
            <w:proofErr w:type="spellStart"/>
            <w:r w:rsidRPr="00364ED3">
              <w:rPr>
                <w:rFonts w:eastAsia="Times New Roman"/>
                <w:lang w:val="fr-FR"/>
              </w:rPr>
              <w:t>antiretour</w:t>
            </w:r>
            <w:proofErr w:type="spellEnd"/>
            <w:r w:rsidRPr="00364ED3">
              <w:rPr>
                <w:rFonts w:eastAsia="Times New Roman"/>
                <w:lang w:val="fr-FR"/>
              </w:rPr>
              <w:t xml:space="preserve">, soupape de surpression, limiteur de débit et vanne manuelle </w:t>
            </w:r>
          </w:p>
        </w:tc>
        <w:tc>
          <w:tcPr>
            <w:tcW w:w="1418" w:type="dxa"/>
          </w:tcPr>
          <w:p w14:paraId="624D34B5"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4N</w:t>
            </w:r>
          </w:p>
        </w:tc>
      </w:tr>
      <w:tr w:rsidR="0074323C" w:rsidRPr="00364ED3" w14:paraId="0E6E862A" w14:textId="77777777" w:rsidTr="0078679F">
        <w:trPr>
          <w:cantSplit/>
        </w:trPr>
        <w:tc>
          <w:tcPr>
            <w:tcW w:w="1418" w:type="dxa"/>
          </w:tcPr>
          <w:p w14:paraId="66C84687"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8.21</w:t>
            </w:r>
          </w:p>
        </w:tc>
        <w:tc>
          <w:tcPr>
            <w:tcW w:w="4535" w:type="dxa"/>
          </w:tcPr>
          <w:p w14:paraId="2C469D09"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Pompe à carburant</w:t>
            </w:r>
          </w:p>
        </w:tc>
        <w:tc>
          <w:tcPr>
            <w:tcW w:w="1418" w:type="dxa"/>
          </w:tcPr>
          <w:p w14:paraId="2C031CA4"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4O</w:t>
            </w:r>
          </w:p>
        </w:tc>
      </w:tr>
      <w:tr w:rsidR="0074323C" w:rsidRPr="00364ED3" w14:paraId="2BC16639" w14:textId="77777777" w:rsidTr="0078679F">
        <w:trPr>
          <w:cantSplit/>
        </w:trPr>
        <w:tc>
          <w:tcPr>
            <w:tcW w:w="1418" w:type="dxa"/>
          </w:tcPr>
          <w:p w14:paraId="411DB0C8"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8.22</w:t>
            </w:r>
          </w:p>
        </w:tc>
        <w:tc>
          <w:tcPr>
            <w:tcW w:w="4535" w:type="dxa"/>
          </w:tcPr>
          <w:p w14:paraId="2B13B2FD"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Module électronique de commande</w:t>
            </w:r>
          </w:p>
        </w:tc>
        <w:tc>
          <w:tcPr>
            <w:tcW w:w="1418" w:type="dxa"/>
          </w:tcPr>
          <w:p w14:paraId="2DC64E95" w14:textId="77777777" w:rsidR="0074323C" w:rsidRPr="00364ED3" w:rsidRDefault="0074323C" w:rsidP="00C67EC0">
            <w:pPr>
              <w:keepNext/>
              <w:kinsoku/>
              <w:overflowPunct/>
              <w:autoSpaceDE/>
              <w:autoSpaceDN/>
              <w:adjustRightInd/>
              <w:snapToGrid/>
              <w:spacing w:before="60" w:after="60"/>
              <w:ind w:left="57" w:right="57"/>
              <w:rPr>
                <w:rFonts w:eastAsia="Times New Roman"/>
                <w:lang w:val="fr-FR"/>
              </w:rPr>
            </w:pPr>
            <w:r w:rsidRPr="00364ED3">
              <w:rPr>
                <w:rFonts w:eastAsia="Times New Roman"/>
                <w:lang w:val="fr-FR"/>
              </w:rPr>
              <w:t>4H</w:t>
            </w:r>
          </w:p>
        </w:tc>
      </w:tr>
    </w:tbl>
    <w:p w14:paraId="357B661C" w14:textId="314B7593" w:rsidR="0074323C" w:rsidRPr="00364ED3" w:rsidRDefault="0074323C" w:rsidP="0074323C">
      <w:pPr>
        <w:pStyle w:val="HChG"/>
        <w:ind w:left="2268"/>
        <w:rPr>
          <w:lang w:val="fr-FR"/>
        </w:rPr>
      </w:pPr>
      <w:bookmarkStart w:id="21" w:name="_Toc343849490"/>
      <w:r w:rsidRPr="00364ED3">
        <w:rPr>
          <w:lang w:val="fr-FR"/>
        </w:rPr>
        <w:t>9.</w:t>
      </w:r>
      <w:r w:rsidRPr="00364ED3">
        <w:rPr>
          <w:lang w:val="fr-FR"/>
        </w:rPr>
        <w:tab/>
        <w:t>Modification d</w:t>
      </w:r>
      <w:r w:rsidR="00DC744D" w:rsidRPr="00364ED3">
        <w:rPr>
          <w:lang w:val="fr-FR"/>
        </w:rPr>
        <w:t>’</w:t>
      </w:r>
      <w:r w:rsidRPr="00364ED3">
        <w:rPr>
          <w:lang w:val="fr-FR"/>
        </w:rPr>
        <w:t>un type d</w:t>
      </w:r>
      <w:r w:rsidR="00DC744D" w:rsidRPr="00364ED3">
        <w:rPr>
          <w:lang w:val="fr-FR"/>
        </w:rPr>
        <w:t>’</w:t>
      </w:r>
      <w:r w:rsidRPr="00364ED3">
        <w:rPr>
          <w:lang w:val="fr-FR"/>
        </w:rPr>
        <w:t xml:space="preserve">organe GNC et/ou GNL </w:t>
      </w:r>
      <w:r w:rsidRPr="00364ED3">
        <w:rPr>
          <w:lang w:val="fr-FR"/>
        </w:rPr>
        <w:br/>
        <w:t>et extension d</w:t>
      </w:r>
      <w:r w:rsidR="00DC744D" w:rsidRPr="00364ED3">
        <w:rPr>
          <w:lang w:val="fr-FR"/>
        </w:rPr>
        <w:t>’</w:t>
      </w:r>
      <w:r w:rsidRPr="00364ED3">
        <w:rPr>
          <w:lang w:val="fr-FR"/>
        </w:rPr>
        <w:t>homologation</w:t>
      </w:r>
      <w:bookmarkEnd w:id="21"/>
    </w:p>
    <w:p w14:paraId="5A090BFF" w14:textId="58E400F4"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9.1</w:t>
      </w:r>
      <w:r w:rsidRPr="00364ED3">
        <w:rPr>
          <w:rFonts w:eastAsia="Times New Roman"/>
          <w:lang w:val="fr-FR"/>
        </w:rPr>
        <w:tab/>
        <w:t>Toute modification d</w:t>
      </w:r>
      <w:r w:rsidR="00DC744D" w:rsidRPr="00364ED3">
        <w:rPr>
          <w:rFonts w:eastAsia="Times New Roman"/>
          <w:lang w:val="fr-FR"/>
        </w:rPr>
        <w:t>’</w:t>
      </w:r>
      <w:r w:rsidRPr="00364ED3">
        <w:rPr>
          <w:rFonts w:eastAsia="Times New Roman"/>
          <w:lang w:val="fr-FR"/>
        </w:rPr>
        <w:t>un type d</w:t>
      </w:r>
      <w:r w:rsidR="00DC744D" w:rsidRPr="00364ED3">
        <w:rPr>
          <w:rFonts w:eastAsia="Times New Roman"/>
          <w:lang w:val="fr-FR"/>
        </w:rPr>
        <w:t>’</w:t>
      </w:r>
      <w:r w:rsidRPr="00364ED3">
        <w:rPr>
          <w:rFonts w:eastAsia="Times New Roman"/>
          <w:lang w:val="fr-FR"/>
        </w:rPr>
        <w:t>organe GNC et/ou GNL doit être portée à la connaissance de l</w:t>
      </w:r>
      <w:r w:rsidR="00DC744D" w:rsidRPr="00364ED3">
        <w:rPr>
          <w:rFonts w:eastAsia="Times New Roman"/>
          <w:lang w:val="fr-FR"/>
        </w:rPr>
        <w:t>’</w:t>
      </w:r>
      <w:r w:rsidRPr="00364ED3">
        <w:rPr>
          <w:rFonts w:eastAsia="Times New Roman"/>
          <w:lang w:val="fr-FR"/>
        </w:rPr>
        <w:t>autorité qui a accordé l</w:t>
      </w:r>
      <w:r w:rsidR="00DC744D" w:rsidRPr="00364ED3">
        <w:rPr>
          <w:rFonts w:eastAsia="Times New Roman"/>
          <w:lang w:val="fr-FR"/>
        </w:rPr>
        <w:t>’</w:t>
      </w:r>
      <w:r w:rsidRPr="00364ED3">
        <w:rPr>
          <w:rFonts w:eastAsia="Times New Roman"/>
          <w:lang w:val="fr-FR"/>
        </w:rPr>
        <w:t>homologation de type. Celle-ci peut alors :</w:t>
      </w:r>
    </w:p>
    <w:p w14:paraId="281E2EF3" w14:textId="4FEE9F3B"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9.1.1</w:t>
      </w:r>
      <w:r w:rsidRPr="00364ED3">
        <w:rPr>
          <w:rFonts w:eastAsia="Times New Roman"/>
          <w:lang w:val="fr-FR"/>
        </w:rPr>
        <w:tab/>
        <w:t>Soit considérer que la modification apportée ne risque pas d</w:t>
      </w:r>
      <w:r w:rsidR="00DC744D" w:rsidRPr="00364ED3">
        <w:rPr>
          <w:rFonts w:eastAsia="Times New Roman"/>
          <w:lang w:val="fr-FR"/>
        </w:rPr>
        <w:t>’</w:t>
      </w:r>
      <w:r w:rsidRPr="00364ED3">
        <w:rPr>
          <w:rFonts w:eastAsia="Times New Roman"/>
          <w:lang w:val="fr-FR"/>
        </w:rPr>
        <w:t>avoir une incidence défavorable notable et que l</w:t>
      </w:r>
      <w:r w:rsidR="00DC744D" w:rsidRPr="00364ED3">
        <w:rPr>
          <w:rFonts w:eastAsia="Times New Roman"/>
          <w:lang w:val="fr-FR"/>
        </w:rPr>
        <w:t>’</w:t>
      </w:r>
      <w:r w:rsidRPr="00364ED3">
        <w:rPr>
          <w:rFonts w:eastAsia="Times New Roman"/>
          <w:lang w:val="fr-FR"/>
        </w:rPr>
        <w:t>organe satisfait encore aux prescriptions ;</w:t>
      </w:r>
    </w:p>
    <w:p w14:paraId="28FBD6AD" w14:textId="15235C34"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9.1.2</w:t>
      </w:r>
      <w:r w:rsidRPr="00364ED3">
        <w:rPr>
          <w:rFonts w:eastAsia="Times New Roman"/>
          <w:lang w:val="fr-FR"/>
        </w:rPr>
        <w:tab/>
        <w:t>Soit décider qu</w:t>
      </w:r>
      <w:r w:rsidR="00DC744D" w:rsidRPr="00364ED3">
        <w:rPr>
          <w:rFonts w:eastAsia="Times New Roman"/>
          <w:lang w:val="fr-FR"/>
        </w:rPr>
        <w:t>’</w:t>
      </w:r>
      <w:r w:rsidRPr="00364ED3">
        <w:rPr>
          <w:rFonts w:eastAsia="Times New Roman"/>
          <w:lang w:val="fr-FR"/>
        </w:rPr>
        <w:t>elle doit soumettre l</w:t>
      </w:r>
      <w:r w:rsidR="00DC744D" w:rsidRPr="00364ED3">
        <w:rPr>
          <w:rFonts w:eastAsia="Times New Roman"/>
          <w:lang w:val="fr-FR"/>
        </w:rPr>
        <w:t>’</w:t>
      </w:r>
      <w:r w:rsidRPr="00364ED3">
        <w:rPr>
          <w:rFonts w:eastAsia="Times New Roman"/>
          <w:lang w:val="fr-FR"/>
        </w:rPr>
        <w:t>organe à une nouvelle série d</w:t>
      </w:r>
      <w:r w:rsidR="00DC744D" w:rsidRPr="00364ED3">
        <w:rPr>
          <w:rFonts w:eastAsia="Times New Roman"/>
          <w:lang w:val="fr-FR"/>
        </w:rPr>
        <w:t>’</w:t>
      </w:r>
      <w:r w:rsidRPr="00364ED3">
        <w:rPr>
          <w:rFonts w:eastAsia="Times New Roman"/>
          <w:lang w:val="fr-FR"/>
        </w:rPr>
        <w:t>essais, partielle ou complète.</w:t>
      </w:r>
    </w:p>
    <w:p w14:paraId="60677FBD" w14:textId="0FEF9B68"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9.2</w:t>
      </w:r>
      <w:r w:rsidRPr="00364ED3">
        <w:rPr>
          <w:rFonts w:eastAsia="Times New Roman"/>
          <w:lang w:val="fr-FR"/>
        </w:rPr>
        <w:tab/>
        <w:t>La confirmation ou le refus de l</w:t>
      </w:r>
      <w:r w:rsidR="00DC744D" w:rsidRPr="00364ED3">
        <w:rPr>
          <w:rFonts w:eastAsia="Times New Roman"/>
          <w:lang w:val="fr-FR"/>
        </w:rPr>
        <w:t>’</w:t>
      </w:r>
      <w:r w:rsidRPr="00364ED3">
        <w:rPr>
          <w:rFonts w:eastAsia="Times New Roman"/>
          <w:lang w:val="fr-FR"/>
        </w:rPr>
        <w:t>homologation, avec l</w:t>
      </w:r>
      <w:r w:rsidR="00DC744D" w:rsidRPr="00364ED3">
        <w:rPr>
          <w:rFonts w:eastAsia="Times New Roman"/>
          <w:lang w:val="fr-FR"/>
        </w:rPr>
        <w:t>’</w:t>
      </w:r>
      <w:r w:rsidRPr="00364ED3">
        <w:rPr>
          <w:rFonts w:eastAsia="Times New Roman"/>
          <w:lang w:val="fr-FR"/>
        </w:rPr>
        <w:t>indication des changements apportés, doivent être notifiés aux Parties à l</w:t>
      </w:r>
      <w:r w:rsidR="00DC744D" w:rsidRPr="00364ED3">
        <w:rPr>
          <w:rFonts w:eastAsia="Times New Roman"/>
          <w:lang w:val="fr-FR"/>
        </w:rPr>
        <w:t>’</w:t>
      </w:r>
      <w:r w:rsidRPr="00364ED3">
        <w:rPr>
          <w:rFonts w:eastAsia="Times New Roman"/>
          <w:lang w:val="fr-FR"/>
        </w:rPr>
        <w:t>Accord appliquant le présent Règlement par la procédure décrite au paragraphe 7.3 ci-dessus.</w:t>
      </w:r>
    </w:p>
    <w:p w14:paraId="7D9C6E24" w14:textId="049A9151"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9.3</w:t>
      </w:r>
      <w:r w:rsidRPr="00364ED3">
        <w:rPr>
          <w:rFonts w:eastAsia="Times New Roman"/>
          <w:lang w:val="fr-FR"/>
        </w:rPr>
        <w:tab/>
      </w:r>
      <w:r w:rsidRPr="00364ED3">
        <w:rPr>
          <w:rFonts w:eastAsia="Times New Roman"/>
          <w:spacing w:val="-2"/>
          <w:lang w:val="fr-FR"/>
        </w:rPr>
        <w:t>L</w:t>
      </w:r>
      <w:r w:rsidR="00DC744D" w:rsidRPr="00364ED3">
        <w:rPr>
          <w:rFonts w:eastAsia="Times New Roman"/>
          <w:spacing w:val="-2"/>
          <w:lang w:val="fr-FR"/>
        </w:rPr>
        <w:t>’</w:t>
      </w:r>
      <w:r w:rsidRPr="00364ED3">
        <w:rPr>
          <w:rFonts w:eastAsia="Times New Roman"/>
          <w:spacing w:val="-2"/>
          <w:lang w:val="fr-FR"/>
        </w:rPr>
        <w:t>autorité d</w:t>
      </w:r>
      <w:r w:rsidR="00DC744D" w:rsidRPr="00364ED3">
        <w:rPr>
          <w:rFonts w:eastAsia="Times New Roman"/>
          <w:spacing w:val="-2"/>
          <w:lang w:val="fr-FR"/>
        </w:rPr>
        <w:t>’</w:t>
      </w:r>
      <w:r w:rsidRPr="00364ED3">
        <w:rPr>
          <w:rFonts w:eastAsia="Times New Roman"/>
          <w:spacing w:val="-2"/>
          <w:lang w:val="fr-FR"/>
        </w:rPr>
        <w:t>homologation de type qui délivre l</w:t>
      </w:r>
      <w:r w:rsidR="00DC744D" w:rsidRPr="00364ED3">
        <w:rPr>
          <w:rFonts w:eastAsia="Times New Roman"/>
          <w:spacing w:val="-2"/>
          <w:lang w:val="fr-FR"/>
        </w:rPr>
        <w:t>’</w:t>
      </w:r>
      <w:r w:rsidRPr="00364ED3">
        <w:rPr>
          <w:rFonts w:eastAsia="Times New Roman"/>
          <w:spacing w:val="-2"/>
          <w:lang w:val="fr-FR"/>
        </w:rPr>
        <w:t>extension d</w:t>
      </w:r>
      <w:r w:rsidR="00DC744D" w:rsidRPr="00364ED3">
        <w:rPr>
          <w:rFonts w:eastAsia="Times New Roman"/>
          <w:spacing w:val="-2"/>
          <w:lang w:val="fr-FR"/>
        </w:rPr>
        <w:t>’</w:t>
      </w:r>
      <w:r w:rsidRPr="00364ED3">
        <w:rPr>
          <w:rFonts w:eastAsia="Times New Roman"/>
          <w:spacing w:val="-2"/>
          <w:lang w:val="fr-FR"/>
        </w:rPr>
        <w:t>homologation doit attribuer un numéro de série à chaque fiche de communication établie pour cette extension.</w:t>
      </w:r>
    </w:p>
    <w:p w14:paraId="753A5E46" w14:textId="77777777" w:rsidR="0074323C" w:rsidRPr="00364ED3" w:rsidRDefault="0074323C" w:rsidP="0074323C">
      <w:pPr>
        <w:pStyle w:val="HChG"/>
        <w:ind w:left="2268"/>
        <w:rPr>
          <w:lang w:val="fr-FR"/>
        </w:rPr>
      </w:pPr>
      <w:bookmarkStart w:id="22" w:name="_Toc343849491"/>
      <w:r w:rsidRPr="00364ED3">
        <w:rPr>
          <w:lang w:val="fr-FR"/>
        </w:rPr>
        <w:t>10.</w:t>
      </w:r>
      <w:r w:rsidRPr="00364ED3">
        <w:rPr>
          <w:lang w:val="fr-FR"/>
        </w:rPr>
        <w:tab/>
        <w:t>(Section non attribuée)</w:t>
      </w:r>
      <w:bookmarkEnd w:id="22"/>
    </w:p>
    <w:p w14:paraId="5B3FA5BB" w14:textId="77777777" w:rsidR="0074323C" w:rsidRPr="00364ED3" w:rsidRDefault="0074323C" w:rsidP="0074323C">
      <w:pPr>
        <w:pStyle w:val="HChG"/>
        <w:ind w:left="2268"/>
        <w:rPr>
          <w:lang w:val="fr-FR"/>
        </w:rPr>
      </w:pPr>
      <w:bookmarkStart w:id="23" w:name="_Toc343849492"/>
      <w:r w:rsidRPr="00364ED3">
        <w:rPr>
          <w:lang w:val="fr-FR"/>
        </w:rPr>
        <w:t>11.</w:t>
      </w:r>
      <w:r w:rsidRPr="00364ED3">
        <w:rPr>
          <w:lang w:val="fr-FR"/>
        </w:rPr>
        <w:tab/>
        <w:t>Conformité de la production</w:t>
      </w:r>
      <w:bookmarkEnd w:id="23"/>
    </w:p>
    <w:p w14:paraId="33C5CBFA" w14:textId="1AD65B69" w:rsidR="0074323C" w:rsidRPr="00364ED3" w:rsidRDefault="0074323C" w:rsidP="0074323C">
      <w:pPr>
        <w:pStyle w:val="SingleTxtG"/>
        <w:ind w:left="2268"/>
        <w:rPr>
          <w:lang w:val="fr-FR"/>
        </w:rPr>
      </w:pPr>
      <w:r w:rsidRPr="00364ED3">
        <w:rPr>
          <w:lang w:val="fr-FR"/>
        </w:rPr>
        <w:t>Les modalités de contrôle de la conformité de la production sont celles définies à l</w:t>
      </w:r>
      <w:r w:rsidR="00DC744D" w:rsidRPr="00364ED3">
        <w:rPr>
          <w:lang w:val="fr-FR"/>
        </w:rPr>
        <w:t>’</w:t>
      </w:r>
      <w:r w:rsidRPr="00364ED3">
        <w:rPr>
          <w:lang w:val="fr-FR"/>
        </w:rPr>
        <w:t>appendice 2 de l</w:t>
      </w:r>
      <w:r w:rsidR="00DC744D" w:rsidRPr="00364ED3">
        <w:rPr>
          <w:lang w:val="fr-FR"/>
        </w:rPr>
        <w:t>’</w:t>
      </w:r>
      <w:r w:rsidRPr="00364ED3">
        <w:rPr>
          <w:lang w:val="fr-FR"/>
        </w:rPr>
        <w:t>Accord (E/ECE/324-E/ECE/TRANS/505/Rev.2), les prescriptions étant les suivantes :</w:t>
      </w:r>
    </w:p>
    <w:p w14:paraId="462F15E1" w14:textId="66977E1C"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11.1</w:t>
      </w:r>
      <w:r w:rsidRPr="00364ED3">
        <w:rPr>
          <w:rFonts w:eastAsia="Times New Roman"/>
          <w:lang w:val="fr-FR"/>
        </w:rPr>
        <w:tab/>
        <w:t>Chaque réservoir à GNC doit être éprouvé à une pression minimale égale à 1,5 fois la pression maximale de fonctionnement, conformément aux prescriptions de l</w:t>
      </w:r>
      <w:r w:rsidR="00DC744D" w:rsidRPr="00364ED3">
        <w:rPr>
          <w:rFonts w:eastAsia="Times New Roman"/>
          <w:lang w:val="fr-FR"/>
        </w:rPr>
        <w:t>’</w:t>
      </w:r>
      <w:r w:rsidRPr="00364ED3">
        <w:rPr>
          <w:rFonts w:eastAsia="Times New Roman"/>
          <w:lang w:val="fr-FR"/>
        </w:rPr>
        <w:t>annexe 3A du présent Règlement.</w:t>
      </w:r>
    </w:p>
    <w:p w14:paraId="17672D56" w14:textId="644E3197" w:rsidR="0074323C" w:rsidRPr="00364ED3" w:rsidRDefault="0074323C" w:rsidP="0074323C">
      <w:pPr>
        <w:pStyle w:val="SingleTxtG"/>
        <w:ind w:left="2268"/>
        <w:rPr>
          <w:rFonts w:eastAsia="Times New Roman"/>
          <w:lang w:val="fr-FR"/>
        </w:rPr>
      </w:pPr>
      <w:r w:rsidRPr="00364ED3">
        <w:rPr>
          <w:rFonts w:eastAsia="Times New Roman"/>
          <w:spacing w:val="-2"/>
          <w:lang w:val="fr-FR"/>
        </w:rPr>
        <w:t>Chaque réservoir à GNL doit être éprouvé à une pression minimale égale à 1,3 fois la pression maximale de fonctionnement plus 0,1 MPa, conformément aux prescriptions de l</w:t>
      </w:r>
      <w:r w:rsidR="00DC744D" w:rsidRPr="00364ED3">
        <w:rPr>
          <w:rFonts w:eastAsia="Times New Roman"/>
          <w:spacing w:val="-2"/>
          <w:lang w:val="fr-FR"/>
        </w:rPr>
        <w:t>’</w:t>
      </w:r>
      <w:r w:rsidRPr="00364ED3">
        <w:rPr>
          <w:rFonts w:eastAsia="Times New Roman"/>
          <w:spacing w:val="-2"/>
          <w:lang w:val="fr-FR"/>
        </w:rPr>
        <w:t>annexe 3B</w:t>
      </w:r>
      <w:r w:rsidRPr="00364ED3">
        <w:rPr>
          <w:rFonts w:eastAsia="Times New Roman"/>
          <w:lang w:val="fr-FR"/>
        </w:rPr>
        <w:t xml:space="preserve"> du présent Règlement.</w:t>
      </w:r>
    </w:p>
    <w:p w14:paraId="6C42F27D" w14:textId="341D3488"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11.2</w:t>
      </w:r>
      <w:r w:rsidRPr="00364ED3">
        <w:rPr>
          <w:rFonts w:eastAsia="Times New Roman"/>
          <w:lang w:val="fr-FR"/>
        </w:rPr>
        <w:tab/>
        <w:t>Chaque lot de 200 réservoirs à GNC (au maximum) fabriqué avec les mêmes matières premières doit être soumis à un essai de rupture sous pression hydraulique conformément au paragraphe A12 de l</w:t>
      </w:r>
      <w:r w:rsidR="00DC744D" w:rsidRPr="00364ED3">
        <w:rPr>
          <w:rFonts w:eastAsia="Times New Roman"/>
          <w:lang w:val="fr-FR"/>
        </w:rPr>
        <w:t>’</w:t>
      </w:r>
      <w:r w:rsidRPr="00364ED3">
        <w:rPr>
          <w:rFonts w:eastAsia="Times New Roman"/>
          <w:lang w:val="fr-FR"/>
        </w:rPr>
        <w:t>appendice A de l</w:t>
      </w:r>
      <w:r w:rsidR="00DC744D" w:rsidRPr="00364ED3">
        <w:rPr>
          <w:rFonts w:eastAsia="Times New Roman"/>
          <w:lang w:val="fr-FR"/>
        </w:rPr>
        <w:t>’</w:t>
      </w:r>
      <w:r w:rsidRPr="00364ED3">
        <w:rPr>
          <w:rFonts w:eastAsia="Times New Roman"/>
          <w:lang w:val="fr-FR"/>
        </w:rPr>
        <w:t>annexe 3A.</w:t>
      </w:r>
    </w:p>
    <w:p w14:paraId="5F5D92BB" w14:textId="271AB527"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11.3</w:t>
      </w:r>
      <w:r w:rsidRPr="00364ED3">
        <w:rPr>
          <w:rFonts w:eastAsia="Times New Roman"/>
          <w:lang w:val="fr-FR"/>
        </w:rPr>
        <w:tab/>
        <w:t>Tout flexible d</w:t>
      </w:r>
      <w:r w:rsidR="00DC744D" w:rsidRPr="00364ED3">
        <w:rPr>
          <w:rFonts w:eastAsia="Times New Roman"/>
          <w:lang w:val="fr-FR"/>
        </w:rPr>
        <w:t>’</w:t>
      </w:r>
      <w:r w:rsidRPr="00364ED3">
        <w:rPr>
          <w:rFonts w:eastAsia="Times New Roman"/>
          <w:lang w:val="fr-FR"/>
        </w:rPr>
        <w:t>alimentation qui relève des catégories haute et moyenne pression (classes 0, 1, 5 et 6) selon la classification du paragraphe 3 du présent Règlement doit être éprouvé sous une pression double de la pression maximale de fonctionnement.</w:t>
      </w:r>
    </w:p>
    <w:p w14:paraId="23D2EA60" w14:textId="77777777" w:rsidR="0074323C" w:rsidRPr="00364ED3" w:rsidRDefault="0074323C" w:rsidP="0074323C">
      <w:pPr>
        <w:pStyle w:val="HChG"/>
        <w:ind w:left="2268"/>
        <w:rPr>
          <w:lang w:val="fr-FR"/>
        </w:rPr>
      </w:pPr>
      <w:bookmarkStart w:id="24" w:name="_Toc343849493"/>
      <w:r w:rsidRPr="00364ED3">
        <w:rPr>
          <w:lang w:val="fr-FR"/>
        </w:rPr>
        <w:t>12.</w:t>
      </w:r>
      <w:r w:rsidRPr="00364ED3">
        <w:rPr>
          <w:lang w:val="fr-FR"/>
        </w:rPr>
        <w:tab/>
        <w:t>Sanctions pour non-conformité de la production</w:t>
      </w:r>
      <w:bookmarkEnd w:id="24"/>
    </w:p>
    <w:p w14:paraId="6D762191" w14:textId="688DF8C2" w:rsidR="0074323C" w:rsidRPr="00364ED3" w:rsidRDefault="0074323C" w:rsidP="0074323C">
      <w:pPr>
        <w:pStyle w:val="SingleTxtG"/>
        <w:tabs>
          <w:tab w:val="left" w:pos="2268"/>
        </w:tabs>
        <w:ind w:left="2268" w:hanging="1134"/>
        <w:rPr>
          <w:rFonts w:eastAsia="Times New Roman"/>
          <w:lang w:val="fr-FR"/>
        </w:rPr>
      </w:pPr>
      <w:r w:rsidRPr="00364ED3">
        <w:rPr>
          <w:rFonts w:eastAsia="Times New Roman"/>
          <w:lang w:val="fr-FR"/>
        </w:rPr>
        <w:t>12.1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délivrée pour un type d</w:t>
      </w:r>
      <w:r w:rsidR="00DC744D" w:rsidRPr="00364ED3">
        <w:rPr>
          <w:rFonts w:eastAsia="Times New Roman"/>
          <w:lang w:val="fr-FR"/>
        </w:rPr>
        <w:t>’</w:t>
      </w:r>
      <w:r w:rsidRPr="00364ED3">
        <w:rPr>
          <w:rFonts w:eastAsia="Times New Roman"/>
          <w:lang w:val="fr-FR"/>
        </w:rPr>
        <w:t>organe en application du présent Règlement peut être retirée si les prescriptions du paragraphe 11 ci-dessus ne sont pas respectées.</w:t>
      </w:r>
    </w:p>
    <w:p w14:paraId="67F29675" w14:textId="34497C44" w:rsidR="0074323C" w:rsidRPr="00364ED3" w:rsidRDefault="0074323C" w:rsidP="0074323C">
      <w:pPr>
        <w:pStyle w:val="SingleTxtG"/>
        <w:tabs>
          <w:tab w:val="left" w:pos="2268"/>
        </w:tabs>
        <w:ind w:left="2268" w:hanging="1134"/>
        <w:rPr>
          <w:rFonts w:eastAsia="Times New Roman"/>
          <w:spacing w:val="-2"/>
          <w:lang w:val="fr-FR"/>
        </w:rPr>
      </w:pPr>
      <w:r w:rsidRPr="00364ED3">
        <w:rPr>
          <w:rFonts w:eastAsia="Times New Roman"/>
          <w:lang w:val="fr-FR"/>
        </w:rPr>
        <w:t>12.2</w:t>
      </w:r>
      <w:r w:rsidRPr="00364ED3">
        <w:rPr>
          <w:rFonts w:eastAsia="Times New Roman"/>
          <w:lang w:val="fr-FR"/>
        </w:rPr>
        <w:tab/>
        <w:t>Toute Partie à l</w:t>
      </w:r>
      <w:r w:rsidR="00DC744D" w:rsidRPr="00364ED3">
        <w:rPr>
          <w:rFonts w:eastAsia="Times New Roman"/>
          <w:lang w:val="fr-FR"/>
        </w:rPr>
        <w:t>’</w:t>
      </w:r>
      <w:r w:rsidRPr="00364ED3">
        <w:rPr>
          <w:rFonts w:eastAsia="Times New Roman"/>
          <w:lang w:val="fr-FR"/>
        </w:rPr>
        <w:t>Accord appliquant le présent Règlement qui retire une homologation qu</w:t>
      </w:r>
      <w:r w:rsidR="00DC744D" w:rsidRPr="00364ED3">
        <w:rPr>
          <w:rFonts w:eastAsia="Times New Roman"/>
          <w:lang w:val="fr-FR"/>
        </w:rPr>
        <w:t>’</w:t>
      </w:r>
      <w:r w:rsidRPr="00364ED3">
        <w:rPr>
          <w:rFonts w:eastAsia="Times New Roman"/>
          <w:lang w:val="fr-FR"/>
        </w:rPr>
        <w:t>elle avait précédemment accordée est tenue d</w:t>
      </w:r>
      <w:r w:rsidR="00DC744D" w:rsidRPr="00364ED3">
        <w:rPr>
          <w:rFonts w:eastAsia="Times New Roman"/>
          <w:lang w:val="fr-FR"/>
        </w:rPr>
        <w:t>’</w:t>
      </w:r>
      <w:r w:rsidRPr="00364ED3">
        <w:rPr>
          <w:rFonts w:eastAsia="Times New Roman"/>
          <w:lang w:val="fr-FR"/>
        </w:rPr>
        <w:t>en informer aussitôt les autres Parties à l</w:t>
      </w:r>
      <w:r w:rsidR="00DC744D" w:rsidRPr="00364ED3">
        <w:rPr>
          <w:rFonts w:eastAsia="Times New Roman"/>
          <w:lang w:val="fr-FR"/>
        </w:rPr>
        <w:t>’</w:t>
      </w:r>
      <w:r w:rsidRPr="00364ED3">
        <w:rPr>
          <w:rFonts w:eastAsia="Times New Roman"/>
          <w:lang w:val="fr-FR"/>
        </w:rPr>
        <w:t xml:space="preserve">Accord appliquant ledit Règlement au moyen </w:t>
      </w:r>
      <w:r w:rsidRPr="00364ED3">
        <w:rPr>
          <w:rFonts w:eastAsia="Times New Roman"/>
          <w:spacing w:val="-2"/>
          <w:lang w:val="fr-FR"/>
        </w:rPr>
        <w:t>d</w:t>
      </w:r>
      <w:r w:rsidR="00DC744D" w:rsidRPr="00364ED3">
        <w:rPr>
          <w:rFonts w:eastAsia="Times New Roman"/>
          <w:spacing w:val="-2"/>
          <w:lang w:val="fr-FR"/>
        </w:rPr>
        <w:t>’</w:t>
      </w:r>
      <w:r w:rsidRPr="00364ED3">
        <w:rPr>
          <w:rFonts w:eastAsia="Times New Roman"/>
          <w:spacing w:val="-2"/>
          <w:lang w:val="fr-FR"/>
        </w:rPr>
        <w:t>une fiche de communication conforme au modèle de l</w:t>
      </w:r>
      <w:r w:rsidR="00DC744D" w:rsidRPr="00364ED3">
        <w:rPr>
          <w:rFonts w:eastAsia="Times New Roman"/>
          <w:spacing w:val="-2"/>
          <w:lang w:val="fr-FR"/>
        </w:rPr>
        <w:t>’</w:t>
      </w:r>
      <w:r w:rsidRPr="00364ED3">
        <w:rPr>
          <w:rFonts w:eastAsia="Times New Roman"/>
          <w:spacing w:val="-2"/>
          <w:lang w:val="fr-FR"/>
        </w:rPr>
        <w:t>annexe 2B du Règlement.</w:t>
      </w:r>
    </w:p>
    <w:p w14:paraId="6082FE2A" w14:textId="77777777" w:rsidR="0074323C" w:rsidRPr="00364ED3" w:rsidRDefault="0074323C" w:rsidP="0074323C">
      <w:pPr>
        <w:pStyle w:val="HChG"/>
        <w:ind w:left="2268"/>
        <w:rPr>
          <w:lang w:val="fr-FR"/>
        </w:rPr>
      </w:pPr>
      <w:bookmarkStart w:id="25" w:name="_Toc343849494"/>
      <w:r w:rsidRPr="00364ED3">
        <w:rPr>
          <w:lang w:val="fr-FR"/>
        </w:rPr>
        <w:t>13.</w:t>
      </w:r>
      <w:r w:rsidRPr="00364ED3">
        <w:rPr>
          <w:lang w:val="fr-FR"/>
        </w:rPr>
        <w:tab/>
        <w:t>(Section non attribuée)</w:t>
      </w:r>
      <w:bookmarkEnd w:id="25"/>
    </w:p>
    <w:p w14:paraId="1C5D6E2C" w14:textId="77777777" w:rsidR="0074323C" w:rsidRPr="00364ED3" w:rsidRDefault="0074323C" w:rsidP="0074323C">
      <w:pPr>
        <w:pStyle w:val="HChG"/>
        <w:ind w:left="2268"/>
        <w:rPr>
          <w:lang w:val="fr-FR"/>
        </w:rPr>
      </w:pPr>
      <w:bookmarkStart w:id="26" w:name="_Toc343849495"/>
      <w:r w:rsidRPr="00364ED3">
        <w:rPr>
          <w:lang w:val="fr-FR"/>
        </w:rPr>
        <w:t>14.</w:t>
      </w:r>
      <w:r w:rsidRPr="00364ED3">
        <w:rPr>
          <w:lang w:val="fr-FR"/>
        </w:rPr>
        <w:tab/>
        <w:t>Arrêt définitif de la production</w:t>
      </w:r>
      <w:bookmarkEnd w:id="26"/>
    </w:p>
    <w:p w14:paraId="47584A74" w14:textId="65953E06" w:rsidR="0074323C" w:rsidRPr="00364ED3" w:rsidRDefault="0074323C" w:rsidP="0074323C">
      <w:pPr>
        <w:pStyle w:val="SingleTxtG"/>
        <w:ind w:left="2268"/>
        <w:rPr>
          <w:rFonts w:eastAsia="Times New Roman"/>
          <w:lang w:val="fr-FR"/>
        </w:rPr>
      </w:pPr>
      <w:r w:rsidRPr="00364ED3">
        <w:rPr>
          <w:rFonts w:eastAsia="Times New Roman"/>
          <w:lang w:val="fr-FR"/>
        </w:rPr>
        <w:tab/>
        <w:t>Tout détenteur d</w:t>
      </w:r>
      <w:r w:rsidR="00DC744D" w:rsidRPr="00364ED3">
        <w:rPr>
          <w:rFonts w:eastAsia="Times New Roman"/>
          <w:lang w:val="fr-FR"/>
        </w:rPr>
        <w:t>’</w:t>
      </w:r>
      <w:r w:rsidRPr="00364ED3">
        <w:rPr>
          <w:rFonts w:eastAsia="Times New Roman"/>
          <w:lang w:val="fr-FR"/>
        </w:rPr>
        <w:t>une homologation qui cesse définitivement la fabrication d</w:t>
      </w:r>
      <w:r w:rsidR="00DC744D" w:rsidRPr="00364ED3">
        <w:rPr>
          <w:rFonts w:eastAsia="Times New Roman"/>
          <w:lang w:val="fr-FR"/>
        </w:rPr>
        <w:t>’</w:t>
      </w:r>
      <w:r w:rsidRPr="00364ED3">
        <w:rPr>
          <w:rFonts w:eastAsia="Times New Roman"/>
          <w:lang w:val="fr-FR"/>
        </w:rPr>
        <w:t>un type d</w:t>
      </w:r>
      <w:r w:rsidR="00DC744D" w:rsidRPr="00364ED3">
        <w:rPr>
          <w:rFonts w:eastAsia="Times New Roman"/>
          <w:lang w:val="fr-FR"/>
        </w:rPr>
        <w:t>’</w:t>
      </w:r>
      <w:r w:rsidRPr="00364ED3">
        <w:rPr>
          <w:rFonts w:eastAsia="Times New Roman"/>
          <w:lang w:val="fr-FR"/>
        </w:rPr>
        <w:t>organe homologué conformément au présent Règlement doit en informer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qui a délivré l</w:t>
      </w:r>
      <w:r w:rsidR="00DC744D" w:rsidRPr="00364ED3">
        <w:rPr>
          <w:rFonts w:eastAsia="Times New Roman"/>
          <w:lang w:val="fr-FR"/>
        </w:rPr>
        <w:t>’</w:t>
      </w:r>
      <w:r w:rsidRPr="00364ED3">
        <w:rPr>
          <w:rFonts w:eastAsia="Times New Roman"/>
          <w:lang w:val="fr-FR"/>
        </w:rPr>
        <w:t>homologation, laquelle avise à son tour les autres Parties à l</w:t>
      </w:r>
      <w:r w:rsidR="00DC744D" w:rsidRPr="00364ED3">
        <w:rPr>
          <w:rFonts w:eastAsia="Times New Roman"/>
          <w:lang w:val="fr-FR"/>
        </w:rPr>
        <w:t>’</w:t>
      </w:r>
      <w:r w:rsidRPr="00364ED3">
        <w:rPr>
          <w:rFonts w:eastAsia="Times New Roman"/>
          <w:lang w:val="fr-FR"/>
        </w:rPr>
        <w:t>Accord appliquant ledit Règlement par l</w:t>
      </w:r>
      <w:r w:rsidR="00DC744D" w:rsidRPr="00364ED3">
        <w:rPr>
          <w:rFonts w:eastAsia="Times New Roman"/>
          <w:lang w:val="fr-FR"/>
        </w:rPr>
        <w:t>’</w:t>
      </w:r>
      <w:r w:rsidRPr="00364ED3">
        <w:rPr>
          <w:rFonts w:eastAsia="Times New Roman"/>
          <w:lang w:val="fr-FR"/>
        </w:rPr>
        <w:t>envoi d</w:t>
      </w:r>
      <w:r w:rsidR="00DC744D" w:rsidRPr="00364ED3">
        <w:rPr>
          <w:rFonts w:eastAsia="Times New Roman"/>
          <w:lang w:val="fr-FR"/>
        </w:rPr>
        <w:t>’</w:t>
      </w:r>
      <w:r w:rsidRPr="00364ED3">
        <w:rPr>
          <w:rFonts w:eastAsia="Times New Roman"/>
          <w:lang w:val="fr-FR"/>
        </w:rPr>
        <w:t>une fiche de communication conforme au modèle de l</w:t>
      </w:r>
      <w:r w:rsidR="00DC744D" w:rsidRPr="00364ED3">
        <w:rPr>
          <w:rFonts w:eastAsia="Times New Roman"/>
          <w:lang w:val="fr-FR"/>
        </w:rPr>
        <w:t>’</w:t>
      </w:r>
      <w:r w:rsidRPr="00364ED3">
        <w:rPr>
          <w:rFonts w:eastAsia="Times New Roman"/>
          <w:lang w:val="fr-FR"/>
        </w:rPr>
        <w:t>annexe 2B du Règlement.</w:t>
      </w:r>
    </w:p>
    <w:p w14:paraId="212D0E06" w14:textId="579EF183" w:rsidR="0074323C" w:rsidRPr="00364ED3" w:rsidRDefault="0074323C" w:rsidP="0074323C">
      <w:pPr>
        <w:pStyle w:val="HChG"/>
        <w:ind w:left="2268"/>
        <w:rPr>
          <w:lang w:val="fr-FR"/>
        </w:rPr>
      </w:pPr>
      <w:bookmarkStart w:id="27" w:name="_Toc343849496"/>
      <w:r w:rsidRPr="00364ED3">
        <w:rPr>
          <w:lang w:val="fr-FR"/>
        </w:rPr>
        <w:t>15.</w:t>
      </w:r>
      <w:r w:rsidRPr="00364ED3">
        <w:rPr>
          <w:lang w:val="fr-FR"/>
        </w:rPr>
        <w:tab/>
        <w:t>Noms et adresses des services techniques chargés des essais d</w:t>
      </w:r>
      <w:r w:rsidR="00DC744D" w:rsidRPr="00364ED3">
        <w:rPr>
          <w:lang w:val="fr-FR"/>
        </w:rPr>
        <w:t>’</w:t>
      </w:r>
      <w:r w:rsidRPr="00364ED3">
        <w:rPr>
          <w:lang w:val="fr-FR"/>
        </w:rPr>
        <w:t>homologation et des autorités d</w:t>
      </w:r>
      <w:r w:rsidR="00DC744D" w:rsidRPr="00364ED3">
        <w:rPr>
          <w:lang w:val="fr-FR"/>
        </w:rPr>
        <w:t>’</w:t>
      </w:r>
      <w:r w:rsidRPr="00364ED3">
        <w:rPr>
          <w:lang w:val="fr-FR"/>
        </w:rPr>
        <w:t>homologation</w:t>
      </w:r>
      <w:bookmarkEnd w:id="27"/>
      <w:r w:rsidRPr="00364ED3">
        <w:rPr>
          <w:lang w:val="fr-FR"/>
        </w:rPr>
        <w:t xml:space="preserve"> de type</w:t>
      </w:r>
    </w:p>
    <w:p w14:paraId="7987E8C5" w14:textId="06DC6B46" w:rsidR="00C67EC0" w:rsidRPr="00364ED3" w:rsidRDefault="0074323C" w:rsidP="0074323C">
      <w:pPr>
        <w:pStyle w:val="SingleTxtG"/>
        <w:ind w:left="2268"/>
        <w:rPr>
          <w:rFonts w:eastAsia="Times New Roman"/>
          <w:lang w:val="fr-FR"/>
        </w:rPr>
      </w:pPr>
      <w:r w:rsidRPr="00364ED3">
        <w:rPr>
          <w:rFonts w:eastAsia="Times New Roman"/>
          <w:lang w:val="fr-FR"/>
        </w:rPr>
        <w:t>Les Parties à l</w:t>
      </w:r>
      <w:r w:rsidR="00DC744D" w:rsidRPr="00364ED3">
        <w:rPr>
          <w:rFonts w:eastAsia="Times New Roman"/>
          <w:lang w:val="fr-FR"/>
        </w:rPr>
        <w:t>’</w:t>
      </w:r>
      <w:r w:rsidRPr="00364ED3">
        <w:rPr>
          <w:rFonts w:eastAsia="Times New Roman"/>
          <w:lang w:val="fr-FR"/>
        </w:rPr>
        <w:t>Accord appliquant le présent Règlement doivent communiquer au Secrétariat de l</w:t>
      </w:r>
      <w:r w:rsidR="00DC744D" w:rsidRPr="00364ED3">
        <w:rPr>
          <w:rFonts w:eastAsia="Times New Roman"/>
          <w:lang w:val="fr-FR"/>
        </w:rPr>
        <w:t>’</w:t>
      </w:r>
      <w:r w:rsidRPr="00364ED3">
        <w:rPr>
          <w:rFonts w:eastAsia="Times New Roman"/>
          <w:lang w:val="fr-FR"/>
        </w:rPr>
        <w:t>Organisation des Nations Unies les noms et adresses des services techniques chargés des essais d</w:t>
      </w:r>
      <w:r w:rsidR="00DC744D" w:rsidRPr="00364ED3">
        <w:rPr>
          <w:rFonts w:eastAsia="Times New Roman"/>
          <w:lang w:val="fr-FR"/>
        </w:rPr>
        <w:t>’</w:t>
      </w:r>
      <w:r w:rsidRPr="00364ED3">
        <w:rPr>
          <w:rFonts w:eastAsia="Times New Roman"/>
          <w:lang w:val="fr-FR"/>
        </w:rPr>
        <w:t>homologation et des autorités qui délivrent les homologations et auxquelles doivent être envoyées les fiches d</w:t>
      </w:r>
      <w:r w:rsidR="00DC744D" w:rsidRPr="00364ED3">
        <w:rPr>
          <w:rFonts w:eastAsia="Times New Roman"/>
          <w:lang w:val="fr-FR"/>
        </w:rPr>
        <w:t>’</w:t>
      </w:r>
      <w:r w:rsidRPr="00364ED3">
        <w:rPr>
          <w:rFonts w:eastAsia="Times New Roman"/>
          <w:lang w:val="fr-FR"/>
        </w:rPr>
        <w:t>homologation ou de refus, d</w:t>
      </w:r>
      <w:r w:rsidR="00DC744D" w:rsidRPr="00364ED3">
        <w:rPr>
          <w:rFonts w:eastAsia="Times New Roman"/>
          <w:lang w:val="fr-FR"/>
        </w:rPr>
        <w:t>’</w:t>
      </w:r>
      <w:r w:rsidRPr="00364ED3">
        <w:rPr>
          <w:rFonts w:eastAsia="Times New Roman"/>
          <w:lang w:val="fr-FR"/>
        </w:rPr>
        <w:t>extension ou de retrait d</w:t>
      </w:r>
      <w:r w:rsidR="00DC744D" w:rsidRPr="00364ED3">
        <w:rPr>
          <w:rFonts w:eastAsia="Times New Roman"/>
          <w:lang w:val="fr-FR"/>
        </w:rPr>
        <w:t>’</w:t>
      </w:r>
      <w:r w:rsidRPr="00364ED3">
        <w:rPr>
          <w:rFonts w:eastAsia="Times New Roman"/>
          <w:lang w:val="fr-FR"/>
        </w:rPr>
        <w:t>homologation émises dans les autres pays.</w:t>
      </w:r>
    </w:p>
    <w:p w14:paraId="72A41FA0" w14:textId="77777777" w:rsidR="00C67EC0" w:rsidRPr="00364ED3" w:rsidRDefault="00C67EC0">
      <w:pPr>
        <w:suppressAutoHyphens w:val="0"/>
        <w:kinsoku/>
        <w:overflowPunct/>
        <w:autoSpaceDE/>
        <w:autoSpaceDN/>
        <w:adjustRightInd/>
        <w:snapToGrid/>
        <w:spacing w:line="240" w:lineRule="auto"/>
        <w:rPr>
          <w:rFonts w:eastAsia="Times New Roman"/>
          <w:lang w:val="fr-FR"/>
        </w:rPr>
      </w:pPr>
      <w:r w:rsidRPr="00364ED3">
        <w:rPr>
          <w:rFonts w:eastAsia="Times New Roman"/>
          <w:lang w:val="fr-FR"/>
        </w:rPr>
        <w:br w:type="page"/>
      </w:r>
    </w:p>
    <w:p w14:paraId="21D6C20B" w14:textId="77777777" w:rsidR="00365612" w:rsidRPr="00364ED3" w:rsidRDefault="00365612" w:rsidP="00365612">
      <w:pPr>
        <w:pStyle w:val="HChG"/>
        <w:rPr>
          <w:lang w:val="fr-FR"/>
        </w:rPr>
      </w:pPr>
      <w:r w:rsidRPr="00364ED3">
        <w:rPr>
          <w:lang w:val="fr-FR"/>
        </w:rPr>
        <w:tab/>
      </w:r>
      <w:bookmarkStart w:id="28" w:name="_Toc343849497"/>
      <w:r w:rsidRPr="00364ED3">
        <w:rPr>
          <w:lang w:val="fr-FR"/>
        </w:rPr>
        <w:tab/>
        <w:t>Deuxième partie</w:t>
      </w:r>
      <w:bookmarkEnd w:id="28"/>
    </w:p>
    <w:p w14:paraId="46DEDD23" w14:textId="2262A996" w:rsidR="00365612" w:rsidRPr="00364ED3" w:rsidRDefault="00365612" w:rsidP="00365612">
      <w:pPr>
        <w:pStyle w:val="HChG"/>
        <w:rPr>
          <w:lang w:val="fr-FR"/>
        </w:rPr>
      </w:pPr>
      <w:r w:rsidRPr="00364ED3">
        <w:rPr>
          <w:lang w:val="fr-FR"/>
        </w:rPr>
        <w:tab/>
      </w:r>
      <w:r w:rsidRPr="00364ED3">
        <w:rPr>
          <w:lang w:val="fr-FR"/>
        </w:rPr>
        <w:tab/>
      </w:r>
      <w:bookmarkStart w:id="29" w:name="_Toc343849498"/>
      <w:r w:rsidRPr="00364ED3">
        <w:rPr>
          <w:lang w:val="fr-FR"/>
        </w:rPr>
        <w:t>Homologation des véhicules munis d</w:t>
      </w:r>
      <w:r w:rsidR="00DC744D" w:rsidRPr="00364ED3">
        <w:rPr>
          <w:lang w:val="fr-FR"/>
        </w:rPr>
        <w:t>’</w:t>
      </w:r>
      <w:r w:rsidRPr="00364ED3">
        <w:rPr>
          <w:lang w:val="fr-FR"/>
        </w:rPr>
        <w:t xml:space="preserve">organes spéciaux </w:t>
      </w:r>
      <w:r w:rsidRPr="00364ED3">
        <w:rPr>
          <w:lang w:val="fr-FR"/>
        </w:rPr>
        <w:br/>
        <w:t>d</w:t>
      </w:r>
      <w:r w:rsidR="00DC744D" w:rsidRPr="00364ED3">
        <w:rPr>
          <w:lang w:val="fr-FR"/>
        </w:rPr>
        <w:t>’</w:t>
      </w:r>
      <w:r w:rsidRPr="00364ED3">
        <w:rPr>
          <w:lang w:val="fr-FR"/>
        </w:rPr>
        <w:t>un type homologué pour l</w:t>
      </w:r>
      <w:r w:rsidR="00DC744D" w:rsidRPr="00364ED3">
        <w:rPr>
          <w:lang w:val="fr-FR"/>
        </w:rPr>
        <w:t>’</w:t>
      </w:r>
      <w:r w:rsidRPr="00364ED3">
        <w:rPr>
          <w:lang w:val="fr-FR"/>
        </w:rPr>
        <w:t>alimentation du moteur au gaz naturel comprimé (GNC) et/ou au gaz naturel liquéfié (GNL) en ce qui concerne l</w:t>
      </w:r>
      <w:r w:rsidR="00DC744D" w:rsidRPr="00364ED3">
        <w:rPr>
          <w:lang w:val="fr-FR"/>
        </w:rPr>
        <w:t>’</w:t>
      </w:r>
      <w:r w:rsidRPr="00364ED3">
        <w:rPr>
          <w:lang w:val="fr-FR"/>
        </w:rPr>
        <w:t>installation de ces organes</w:t>
      </w:r>
      <w:bookmarkEnd w:id="29"/>
    </w:p>
    <w:p w14:paraId="6ED669F1" w14:textId="20CB58C3" w:rsidR="00365612" w:rsidRPr="00364ED3" w:rsidRDefault="00365612" w:rsidP="00365612">
      <w:pPr>
        <w:pStyle w:val="HChG"/>
        <w:ind w:left="2268"/>
        <w:rPr>
          <w:lang w:val="fr-FR"/>
        </w:rPr>
      </w:pPr>
      <w:bookmarkStart w:id="30" w:name="_Toc343849500"/>
      <w:r w:rsidRPr="00364ED3">
        <w:rPr>
          <w:lang w:val="fr-FR"/>
        </w:rPr>
        <w:t>16.</w:t>
      </w:r>
      <w:r w:rsidRPr="00364ED3">
        <w:rPr>
          <w:lang w:val="fr-FR"/>
        </w:rPr>
        <w:tab/>
        <w:t>Demande d</w:t>
      </w:r>
      <w:r w:rsidR="00DC744D" w:rsidRPr="00364ED3">
        <w:rPr>
          <w:lang w:val="fr-FR"/>
        </w:rPr>
        <w:t>’</w:t>
      </w:r>
      <w:r w:rsidRPr="00364ED3">
        <w:rPr>
          <w:lang w:val="fr-FR"/>
        </w:rPr>
        <w:t>homologation</w:t>
      </w:r>
      <w:bookmarkEnd w:id="30"/>
    </w:p>
    <w:p w14:paraId="32AB47C6" w14:textId="54EB4D36" w:rsidR="00365612" w:rsidRPr="00364ED3" w:rsidRDefault="00365612" w:rsidP="00365612">
      <w:pPr>
        <w:pStyle w:val="SingleTxtG"/>
        <w:tabs>
          <w:tab w:val="left" w:pos="2268"/>
        </w:tabs>
        <w:ind w:left="2268" w:hanging="1134"/>
        <w:rPr>
          <w:rFonts w:eastAsia="Times New Roman"/>
          <w:spacing w:val="-2"/>
          <w:lang w:val="fr-FR"/>
        </w:rPr>
      </w:pPr>
      <w:r w:rsidRPr="00364ED3">
        <w:rPr>
          <w:rFonts w:eastAsia="Times New Roman"/>
          <w:spacing w:val="-2"/>
          <w:lang w:val="fr-FR"/>
        </w:rPr>
        <w:t>16.1</w:t>
      </w:r>
      <w:r w:rsidRPr="00364ED3">
        <w:rPr>
          <w:rFonts w:eastAsia="Times New Roman"/>
          <w:spacing w:val="-2"/>
          <w:lang w:val="fr-FR"/>
        </w:rPr>
        <w:tab/>
        <w:t>La demande d</w:t>
      </w:r>
      <w:r w:rsidR="00DC744D" w:rsidRPr="00364ED3">
        <w:rPr>
          <w:rFonts w:eastAsia="Times New Roman"/>
          <w:spacing w:val="-2"/>
          <w:lang w:val="fr-FR"/>
        </w:rPr>
        <w:t>’</w:t>
      </w:r>
      <w:r w:rsidRPr="00364ED3">
        <w:rPr>
          <w:rFonts w:eastAsia="Times New Roman"/>
          <w:spacing w:val="-2"/>
          <w:lang w:val="fr-FR"/>
        </w:rPr>
        <w:t>homologation d</w:t>
      </w:r>
      <w:r w:rsidR="00DC744D" w:rsidRPr="00364ED3">
        <w:rPr>
          <w:rFonts w:eastAsia="Times New Roman"/>
          <w:spacing w:val="-2"/>
          <w:lang w:val="fr-FR"/>
        </w:rPr>
        <w:t>’</w:t>
      </w:r>
      <w:r w:rsidRPr="00364ED3">
        <w:rPr>
          <w:rFonts w:eastAsia="Times New Roman"/>
          <w:spacing w:val="-2"/>
          <w:lang w:val="fr-FR"/>
        </w:rPr>
        <w:t>un type de véhicule en ce qui concerne l</w:t>
      </w:r>
      <w:r w:rsidR="00DC744D" w:rsidRPr="00364ED3">
        <w:rPr>
          <w:rFonts w:eastAsia="Times New Roman"/>
          <w:spacing w:val="-2"/>
          <w:lang w:val="fr-FR"/>
        </w:rPr>
        <w:t>’</w:t>
      </w:r>
      <w:r w:rsidRPr="00364ED3">
        <w:rPr>
          <w:rFonts w:eastAsia="Times New Roman"/>
          <w:spacing w:val="-2"/>
          <w:lang w:val="fr-FR"/>
        </w:rPr>
        <w:t>installation des organes spéciaux pour l</w:t>
      </w:r>
      <w:r w:rsidR="00DC744D" w:rsidRPr="00364ED3">
        <w:rPr>
          <w:rFonts w:eastAsia="Times New Roman"/>
          <w:spacing w:val="-2"/>
          <w:lang w:val="fr-FR"/>
        </w:rPr>
        <w:t>’</w:t>
      </w:r>
      <w:r w:rsidRPr="00364ED3">
        <w:rPr>
          <w:rFonts w:eastAsia="Times New Roman"/>
          <w:spacing w:val="-2"/>
          <w:lang w:val="fr-FR"/>
        </w:rPr>
        <w:t>alimentation du moteur au gaz naturel comprimé (GNC) et/ou au gaz naturel liquéfié (GNL) doit être présentée par le constructeur du véhicule ou par son mandataire dûment accrédité.</w:t>
      </w:r>
    </w:p>
    <w:p w14:paraId="6FED4F44" w14:textId="673A839A"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16.2</w:t>
      </w:r>
      <w:r w:rsidRPr="00364ED3">
        <w:rPr>
          <w:rFonts w:eastAsia="Times New Roman"/>
          <w:lang w:val="fr-FR"/>
        </w:rPr>
        <w:tab/>
        <w:t>Elle doit être accompagnée des documents ci-après, en triple exemplaire, donnant la description du véhicule et toutes les caractéristiques utiles énumérées à l</w:t>
      </w:r>
      <w:r w:rsidR="00DC744D" w:rsidRPr="00364ED3">
        <w:rPr>
          <w:rFonts w:eastAsia="Times New Roman"/>
          <w:lang w:val="fr-FR"/>
        </w:rPr>
        <w:t>’</w:t>
      </w:r>
      <w:r w:rsidRPr="00364ED3">
        <w:rPr>
          <w:rFonts w:eastAsia="Times New Roman"/>
          <w:lang w:val="fr-FR"/>
        </w:rPr>
        <w:t>annexe 1B du présent Règlement.</w:t>
      </w:r>
    </w:p>
    <w:p w14:paraId="7E06E9D2" w14:textId="4C60BE6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16.3</w:t>
      </w:r>
      <w:r w:rsidRPr="00364ED3">
        <w:rPr>
          <w:rFonts w:eastAsia="Times New Roman"/>
          <w:lang w:val="fr-FR"/>
        </w:rPr>
        <w:tab/>
        <w:t>Un véhicule représentatif du type à homologuer doit être présenté au service technique chargé des essais d</w:t>
      </w:r>
      <w:r w:rsidR="00DC744D" w:rsidRPr="00364ED3">
        <w:rPr>
          <w:rFonts w:eastAsia="Times New Roman"/>
          <w:lang w:val="fr-FR"/>
        </w:rPr>
        <w:t>’</w:t>
      </w:r>
      <w:r w:rsidRPr="00364ED3">
        <w:rPr>
          <w:rFonts w:eastAsia="Times New Roman"/>
          <w:lang w:val="fr-FR"/>
        </w:rPr>
        <w:t>homologation.</w:t>
      </w:r>
    </w:p>
    <w:p w14:paraId="6A4522E2" w14:textId="77777777" w:rsidR="00365612" w:rsidRPr="00364ED3" w:rsidRDefault="00365612" w:rsidP="00365612">
      <w:pPr>
        <w:pStyle w:val="HChG"/>
        <w:ind w:left="2268"/>
        <w:rPr>
          <w:lang w:val="fr-FR"/>
        </w:rPr>
      </w:pPr>
      <w:bookmarkStart w:id="31" w:name="_Toc343849501"/>
      <w:r w:rsidRPr="00364ED3">
        <w:rPr>
          <w:lang w:val="fr-FR"/>
        </w:rPr>
        <w:t>17.</w:t>
      </w:r>
      <w:r w:rsidRPr="00364ED3">
        <w:rPr>
          <w:lang w:val="fr-FR"/>
        </w:rPr>
        <w:tab/>
        <w:t>Homologation</w:t>
      </w:r>
      <w:bookmarkEnd w:id="31"/>
    </w:p>
    <w:p w14:paraId="79583335" w14:textId="5F3DC9F3"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17.1</w:t>
      </w:r>
      <w:r w:rsidRPr="00364ED3">
        <w:rPr>
          <w:rFonts w:eastAsia="Times New Roman"/>
          <w:lang w:val="fr-FR"/>
        </w:rPr>
        <w:tab/>
        <w:t>Si le véhicule présenté à l</w:t>
      </w:r>
      <w:r w:rsidR="00DC744D" w:rsidRPr="00364ED3">
        <w:rPr>
          <w:rFonts w:eastAsia="Times New Roman"/>
          <w:lang w:val="fr-FR"/>
        </w:rPr>
        <w:t>’</w:t>
      </w:r>
      <w:r w:rsidRPr="00364ED3">
        <w:rPr>
          <w:rFonts w:eastAsia="Times New Roman"/>
          <w:lang w:val="fr-FR"/>
        </w:rPr>
        <w:t>homologation en application du présent Règlement, muni de tous les organes spéciaux nécessaires pour l</w:t>
      </w:r>
      <w:r w:rsidR="00DC744D" w:rsidRPr="00364ED3">
        <w:rPr>
          <w:rFonts w:eastAsia="Times New Roman"/>
          <w:lang w:val="fr-FR"/>
        </w:rPr>
        <w:t>’</w:t>
      </w:r>
      <w:r w:rsidRPr="00364ED3">
        <w:rPr>
          <w:rFonts w:eastAsia="Times New Roman"/>
          <w:lang w:val="fr-FR"/>
        </w:rPr>
        <w:t>alimentation du moteur au gaz naturel comprimé (GNC) et/ou au gaz naturel liquéfié (GNL), satisfait aux prescriptions du paragraphe 18 ci-après, l</w:t>
      </w:r>
      <w:r w:rsidR="00DC744D" w:rsidRPr="00364ED3">
        <w:rPr>
          <w:rFonts w:eastAsia="Times New Roman"/>
          <w:lang w:val="fr-FR"/>
        </w:rPr>
        <w:t>’</w:t>
      </w:r>
      <w:r w:rsidRPr="00364ED3">
        <w:rPr>
          <w:rFonts w:eastAsia="Times New Roman"/>
          <w:lang w:val="fr-FR"/>
        </w:rPr>
        <w:t>homologation de type lui est accordée.</w:t>
      </w:r>
    </w:p>
    <w:p w14:paraId="47B162CD" w14:textId="3A8C0DD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17.2</w:t>
      </w:r>
      <w:r w:rsidRPr="00364ED3">
        <w:rPr>
          <w:rFonts w:eastAsia="Times New Roman"/>
          <w:lang w:val="fr-FR"/>
        </w:rPr>
        <w:tab/>
        <w:t>Un numéro d</w:t>
      </w:r>
      <w:r w:rsidR="00DC744D" w:rsidRPr="00364ED3">
        <w:rPr>
          <w:rFonts w:eastAsia="Times New Roman"/>
          <w:lang w:val="fr-FR"/>
        </w:rPr>
        <w:t>’</w:t>
      </w:r>
      <w:r w:rsidRPr="00364ED3">
        <w:rPr>
          <w:rFonts w:eastAsia="Times New Roman"/>
          <w:lang w:val="fr-FR"/>
        </w:rPr>
        <w:t>homologation est attribué à chaque type de véhicule homologué. Les deux premiers chiffres de ce numéro indiquent la série d</w:t>
      </w:r>
      <w:r w:rsidR="00DC744D" w:rsidRPr="00364ED3">
        <w:rPr>
          <w:rFonts w:eastAsia="Times New Roman"/>
          <w:lang w:val="fr-FR"/>
        </w:rPr>
        <w:t>’</w:t>
      </w:r>
      <w:r w:rsidRPr="00364ED3">
        <w:rPr>
          <w:rFonts w:eastAsia="Times New Roman"/>
          <w:lang w:val="fr-FR"/>
        </w:rPr>
        <w:t>amendements correspondant aux plus récentes modifications techniques majeures apportées au Règlement à la date où l</w:t>
      </w:r>
      <w:r w:rsidR="00DC744D" w:rsidRPr="00364ED3">
        <w:rPr>
          <w:rFonts w:eastAsia="Times New Roman"/>
          <w:lang w:val="fr-FR"/>
        </w:rPr>
        <w:t>’</w:t>
      </w:r>
      <w:r w:rsidRPr="00364ED3">
        <w:rPr>
          <w:rFonts w:eastAsia="Times New Roman"/>
          <w:lang w:val="fr-FR"/>
        </w:rPr>
        <w:t>homologation a été délivrée.</w:t>
      </w:r>
    </w:p>
    <w:p w14:paraId="7B2837B3" w14:textId="27BDA13D"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ou le refus ou l</w:t>
      </w:r>
      <w:r w:rsidR="00DC744D" w:rsidRPr="00364ED3">
        <w:rPr>
          <w:rFonts w:eastAsia="Times New Roman"/>
          <w:lang w:val="fr-FR"/>
        </w:rPr>
        <w:t>’</w:t>
      </w:r>
      <w:r w:rsidRPr="00364ED3">
        <w:rPr>
          <w:rFonts w:eastAsia="Times New Roman"/>
          <w:lang w:val="fr-FR"/>
        </w:rPr>
        <w:t>extension de l</w:t>
      </w:r>
      <w:r w:rsidR="00DC744D" w:rsidRPr="00364ED3">
        <w:rPr>
          <w:rFonts w:eastAsia="Times New Roman"/>
          <w:lang w:val="fr-FR"/>
        </w:rPr>
        <w:t>’</w:t>
      </w:r>
      <w:r w:rsidRPr="00364ED3">
        <w:rPr>
          <w:rFonts w:eastAsia="Times New Roman"/>
          <w:lang w:val="fr-FR"/>
        </w:rPr>
        <w:t>homologation d</w:t>
      </w:r>
      <w:r w:rsidR="00DC744D" w:rsidRPr="00364ED3">
        <w:rPr>
          <w:rFonts w:eastAsia="Times New Roman"/>
          <w:lang w:val="fr-FR"/>
        </w:rPr>
        <w:t>’</w:t>
      </w:r>
      <w:r w:rsidRPr="00364ED3">
        <w:rPr>
          <w:rFonts w:eastAsia="Times New Roman"/>
          <w:lang w:val="fr-FR"/>
        </w:rPr>
        <w:t>un type de véhicule GNC et/ou GNL en application du présent Règlement sont notifiés aux Parties à l</w:t>
      </w:r>
      <w:r w:rsidR="00DC744D" w:rsidRPr="00364ED3">
        <w:rPr>
          <w:rFonts w:eastAsia="Times New Roman"/>
          <w:lang w:val="fr-FR"/>
        </w:rPr>
        <w:t>’</w:t>
      </w:r>
      <w:r w:rsidRPr="00364ED3">
        <w:rPr>
          <w:rFonts w:eastAsia="Times New Roman"/>
          <w:lang w:val="fr-FR"/>
        </w:rPr>
        <w:t>Accord appliquant ledit Règlement au moyen d</w:t>
      </w:r>
      <w:r w:rsidR="00DC744D" w:rsidRPr="00364ED3">
        <w:rPr>
          <w:rFonts w:eastAsia="Times New Roman"/>
          <w:lang w:val="fr-FR"/>
        </w:rPr>
        <w:t>’</w:t>
      </w:r>
      <w:r w:rsidRPr="00364ED3">
        <w:rPr>
          <w:rFonts w:eastAsia="Times New Roman"/>
          <w:lang w:val="fr-FR"/>
        </w:rPr>
        <w:t>une fiche conforme au modèle de l</w:t>
      </w:r>
      <w:r w:rsidR="00DC744D" w:rsidRPr="00364ED3">
        <w:rPr>
          <w:rFonts w:eastAsia="Times New Roman"/>
          <w:lang w:val="fr-FR"/>
        </w:rPr>
        <w:t>’</w:t>
      </w:r>
      <w:r w:rsidRPr="00364ED3">
        <w:rPr>
          <w:rFonts w:eastAsia="Times New Roman"/>
          <w:lang w:val="fr-FR"/>
        </w:rPr>
        <w:t>annexe 2D du Règlement.</w:t>
      </w:r>
    </w:p>
    <w:p w14:paraId="50EDB713" w14:textId="635D54C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17.4</w:t>
      </w:r>
      <w:r w:rsidRPr="00364ED3">
        <w:rPr>
          <w:rFonts w:eastAsia="Times New Roman"/>
          <w:lang w:val="fr-FR"/>
        </w:rPr>
        <w:tab/>
        <w:t>Sur tout véhicule conforme à un type de véhicule homologué en application du présent Règlement, il est apposé de manière bien visible, en un emplacement facilement accessible et indiqué sur la fiche d</w:t>
      </w:r>
      <w:r w:rsidR="00DC744D" w:rsidRPr="00364ED3">
        <w:rPr>
          <w:rFonts w:eastAsia="Times New Roman"/>
          <w:lang w:val="fr-FR"/>
        </w:rPr>
        <w:t>’</w:t>
      </w:r>
      <w:r w:rsidRPr="00364ED3">
        <w:rPr>
          <w:rFonts w:eastAsia="Times New Roman"/>
          <w:lang w:val="fr-FR"/>
        </w:rPr>
        <w:t>homologation mentionnée au paragraphe 17.2 ci-dessus, une marque d</w:t>
      </w:r>
      <w:r w:rsidR="00DC744D" w:rsidRPr="00364ED3">
        <w:rPr>
          <w:rFonts w:eastAsia="Times New Roman"/>
          <w:lang w:val="fr-FR"/>
        </w:rPr>
        <w:t>’</w:t>
      </w:r>
      <w:r w:rsidRPr="00364ED3">
        <w:rPr>
          <w:rFonts w:eastAsia="Times New Roman"/>
          <w:lang w:val="fr-FR"/>
        </w:rPr>
        <w:t>homologation internationale composée :</w:t>
      </w:r>
    </w:p>
    <w:p w14:paraId="4A954737" w14:textId="3EE3135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17.4.1</w:t>
      </w:r>
      <w:r w:rsidRPr="00364ED3">
        <w:rPr>
          <w:rFonts w:eastAsia="Times New Roman"/>
          <w:lang w:val="fr-FR"/>
        </w:rPr>
        <w:tab/>
        <w:t>D</w:t>
      </w:r>
      <w:r w:rsidR="00DC744D" w:rsidRPr="00364ED3">
        <w:rPr>
          <w:rFonts w:eastAsia="Times New Roman"/>
          <w:lang w:val="fr-FR"/>
        </w:rPr>
        <w:t>’</w:t>
      </w:r>
      <w:r w:rsidRPr="00364ED3">
        <w:rPr>
          <w:rFonts w:eastAsia="Times New Roman"/>
          <w:lang w:val="fr-FR"/>
        </w:rPr>
        <w:t>un cercle à l</w:t>
      </w:r>
      <w:r w:rsidR="00DC744D" w:rsidRPr="00364ED3">
        <w:rPr>
          <w:rFonts w:eastAsia="Times New Roman"/>
          <w:lang w:val="fr-FR"/>
        </w:rPr>
        <w:t>’</w:t>
      </w:r>
      <w:r w:rsidRPr="00364ED3">
        <w:rPr>
          <w:rFonts w:eastAsia="Times New Roman"/>
          <w:lang w:val="fr-FR"/>
        </w:rPr>
        <w:t>intérieur duquel est placée la lettre « E », suivie du numéro distinctif du pays qui a accordé l</w:t>
      </w:r>
      <w:r w:rsidR="00DC744D" w:rsidRPr="00364ED3">
        <w:rPr>
          <w:rFonts w:eastAsia="Times New Roman"/>
          <w:lang w:val="fr-FR"/>
        </w:rPr>
        <w:t>’</w:t>
      </w:r>
      <w:r w:rsidRPr="00364ED3">
        <w:rPr>
          <w:rFonts w:eastAsia="Times New Roman"/>
          <w:lang w:val="fr-FR"/>
        </w:rPr>
        <w:t>homologation</w:t>
      </w:r>
      <w:r w:rsidRPr="00364ED3">
        <w:rPr>
          <w:rStyle w:val="Appelnotedebasdep"/>
          <w:lang w:val="fr-FR"/>
        </w:rPr>
        <w:footnoteReference w:id="14"/>
      </w:r>
      <w:r w:rsidRPr="00364ED3">
        <w:rPr>
          <w:rFonts w:eastAsia="Times New Roman"/>
          <w:lang w:val="fr-FR"/>
        </w:rPr>
        <w:t> ;</w:t>
      </w:r>
    </w:p>
    <w:p w14:paraId="5BD9F7B9" w14:textId="0E8F758C"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17.4.2</w:t>
      </w:r>
      <w:r w:rsidRPr="00364ED3">
        <w:rPr>
          <w:rFonts w:eastAsia="Times New Roman"/>
          <w:lang w:val="fr-FR"/>
        </w:rPr>
        <w:tab/>
        <w:t>Du numéro du présent Règlement, suivi de la lettre « R », d</w:t>
      </w:r>
      <w:r w:rsidR="00DC744D" w:rsidRPr="00364ED3">
        <w:rPr>
          <w:rFonts w:eastAsia="Times New Roman"/>
          <w:lang w:val="fr-FR"/>
        </w:rPr>
        <w:t>’</w:t>
      </w:r>
      <w:r w:rsidRPr="00364ED3">
        <w:rPr>
          <w:rFonts w:eastAsia="Times New Roman"/>
          <w:lang w:val="fr-FR"/>
        </w:rPr>
        <w:t>un tiret et du numéro d</w:t>
      </w:r>
      <w:r w:rsidR="00DC744D" w:rsidRPr="00364ED3">
        <w:rPr>
          <w:rFonts w:eastAsia="Times New Roman"/>
          <w:lang w:val="fr-FR"/>
        </w:rPr>
        <w:t>’</w:t>
      </w:r>
      <w:r w:rsidRPr="00364ED3">
        <w:rPr>
          <w:rFonts w:eastAsia="Times New Roman"/>
          <w:lang w:val="fr-FR"/>
        </w:rPr>
        <w:t>homologation, placés à la droite du cercle mentionné au paragraphe 17.4.1 ci-dessus.</w:t>
      </w:r>
    </w:p>
    <w:p w14:paraId="54015FE1" w14:textId="06A79526"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17.5</w:t>
      </w:r>
      <w:r w:rsidRPr="00364ED3">
        <w:rPr>
          <w:rFonts w:eastAsia="Times New Roman"/>
          <w:lang w:val="fr-FR"/>
        </w:rPr>
        <w:tab/>
        <w:t>Si le véhicule est conforme à un type de véhicule homologué conformément à un ou plusieurs autres Règlements annexés à l</w:t>
      </w:r>
      <w:r w:rsidR="00DC744D" w:rsidRPr="00364ED3">
        <w:rPr>
          <w:rFonts w:eastAsia="Times New Roman"/>
          <w:lang w:val="fr-FR"/>
        </w:rPr>
        <w:t>’</w:t>
      </w:r>
      <w:r w:rsidRPr="00364ED3">
        <w:rPr>
          <w:rFonts w:eastAsia="Times New Roman"/>
          <w:lang w:val="fr-FR"/>
        </w:rPr>
        <w:t>Accord dans le pays qui a délivré l</w:t>
      </w:r>
      <w:r w:rsidR="00DC744D" w:rsidRPr="00364ED3">
        <w:rPr>
          <w:rFonts w:eastAsia="Times New Roman"/>
          <w:lang w:val="fr-FR"/>
        </w:rPr>
        <w:t>’</w:t>
      </w:r>
      <w:r w:rsidRPr="00364ED3">
        <w:rPr>
          <w:rFonts w:eastAsia="Times New Roman"/>
          <w:lang w:val="fr-FR"/>
        </w:rPr>
        <w:t>homologation en application du présent Règlement, il n</w:t>
      </w:r>
      <w:r w:rsidR="00DC744D" w:rsidRPr="00364ED3">
        <w:rPr>
          <w:rFonts w:eastAsia="Times New Roman"/>
          <w:lang w:val="fr-FR"/>
        </w:rPr>
        <w:t>’</w:t>
      </w:r>
      <w:r w:rsidRPr="00364ED3">
        <w:rPr>
          <w:rFonts w:eastAsia="Times New Roman"/>
          <w:lang w:val="fr-FR"/>
        </w:rPr>
        <w:t>est pas nécessaire de répéter le symbole mentionné au paragraphe 17.4.1 ; en pareil cas, les numéros de Règlement et d</w:t>
      </w:r>
      <w:r w:rsidR="00DC744D" w:rsidRPr="00364ED3">
        <w:rPr>
          <w:rFonts w:eastAsia="Times New Roman"/>
          <w:lang w:val="fr-FR"/>
        </w:rPr>
        <w:t>’</w:t>
      </w:r>
      <w:r w:rsidRPr="00364ED3">
        <w:rPr>
          <w:rFonts w:eastAsia="Times New Roman"/>
          <w:lang w:val="fr-FR"/>
        </w:rPr>
        <w:t>homologation et les symboles additionnels éventuels pour tous les Règlements en vertu desquels l</w:t>
      </w:r>
      <w:r w:rsidR="00DC744D" w:rsidRPr="00364ED3">
        <w:rPr>
          <w:rFonts w:eastAsia="Times New Roman"/>
          <w:lang w:val="fr-FR"/>
        </w:rPr>
        <w:t>’</w:t>
      </w:r>
      <w:r w:rsidRPr="00364ED3">
        <w:rPr>
          <w:rFonts w:eastAsia="Times New Roman"/>
          <w:lang w:val="fr-FR"/>
        </w:rPr>
        <w:t>homologation a été accordée dans le pays visé doivent être disposés en colonnes à droite du symbole précité.</w:t>
      </w:r>
    </w:p>
    <w:p w14:paraId="53C81540" w14:textId="479E9DB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17.6</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homologation doit être bien lisible et indélébile.</w:t>
      </w:r>
    </w:p>
    <w:p w14:paraId="3DE42246"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17.7</w:t>
      </w:r>
      <w:r w:rsidRPr="00364ED3">
        <w:rPr>
          <w:rFonts w:eastAsia="Times New Roman"/>
          <w:lang w:val="fr-FR"/>
        </w:rPr>
        <w:tab/>
        <w:t>Elle doit être placée sur la plaque signalétique du véhicule ou à proximité de cette dernière.</w:t>
      </w:r>
    </w:p>
    <w:p w14:paraId="7403B217" w14:textId="16DCDBC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17.8</w:t>
      </w:r>
      <w:r w:rsidRPr="00364ED3">
        <w:rPr>
          <w:rFonts w:eastAsia="Times New Roman"/>
          <w:lang w:val="fr-FR"/>
        </w:rPr>
        <w:tab/>
        <w:t>Des exemples de cette marque sont présentés à l</w:t>
      </w:r>
      <w:r w:rsidR="00DC744D" w:rsidRPr="00364ED3">
        <w:rPr>
          <w:rFonts w:eastAsia="Times New Roman"/>
          <w:lang w:val="fr-FR"/>
        </w:rPr>
        <w:t>’</w:t>
      </w:r>
      <w:r w:rsidRPr="00364ED3">
        <w:rPr>
          <w:rFonts w:eastAsia="Times New Roman"/>
          <w:lang w:val="fr-FR"/>
        </w:rPr>
        <w:t>annexe 2C.</w:t>
      </w:r>
    </w:p>
    <w:p w14:paraId="4CD41451" w14:textId="5D4C645C" w:rsidR="00365612" w:rsidRPr="00364ED3" w:rsidRDefault="00365612" w:rsidP="00365612">
      <w:pPr>
        <w:pStyle w:val="HChG"/>
        <w:ind w:left="2268"/>
        <w:rPr>
          <w:lang w:val="fr-FR"/>
        </w:rPr>
      </w:pPr>
      <w:bookmarkStart w:id="32" w:name="_Toc343849502"/>
      <w:r w:rsidRPr="00364ED3">
        <w:rPr>
          <w:lang w:val="fr-FR"/>
        </w:rPr>
        <w:t>18.</w:t>
      </w:r>
      <w:r w:rsidRPr="00364ED3">
        <w:rPr>
          <w:lang w:val="fr-FR"/>
        </w:rPr>
        <w:tab/>
      </w:r>
      <w:bookmarkStart w:id="33" w:name="_Hlk106114637"/>
      <w:r w:rsidRPr="00364ED3">
        <w:rPr>
          <w:lang w:val="fr-FR"/>
        </w:rPr>
        <w:t>Prescriptions relatives à l</w:t>
      </w:r>
      <w:r w:rsidR="00DC744D" w:rsidRPr="00364ED3">
        <w:rPr>
          <w:lang w:val="fr-FR"/>
        </w:rPr>
        <w:t>’</w:t>
      </w:r>
      <w:r w:rsidRPr="00364ED3">
        <w:rPr>
          <w:lang w:val="fr-FR"/>
        </w:rPr>
        <w:t>installation d</w:t>
      </w:r>
      <w:r w:rsidR="00DC744D" w:rsidRPr="00364ED3">
        <w:rPr>
          <w:lang w:val="fr-FR"/>
        </w:rPr>
        <w:t>’</w:t>
      </w:r>
      <w:r w:rsidRPr="00364ED3">
        <w:rPr>
          <w:lang w:val="fr-FR"/>
        </w:rPr>
        <w:t>organes spéciaux pour l</w:t>
      </w:r>
      <w:r w:rsidR="00DC744D" w:rsidRPr="00364ED3">
        <w:rPr>
          <w:lang w:val="fr-FR"/>
        </w:rPr>
        <w:t>’</w:t>
      </w:r>
      <w:r w:rsidRPr="00364ED3">
        <w:rPr>
          <w:lang w:val="fr-FR"/>
        </w:rPr>
        <w:t>alimentation du moteur au gaz naturel comprimé et/ou au gaz naturel liquéfié</w:t>
      </w:r>
      <w:bookmarkEnd w:id="32"/>
      <w:bookmarkEnd w:id="33"/>
    </w:p>
    <w:p w14:paraId="7F1C39E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w:t>
      </w:r>
      <w:r w:rsidRPr="00364ED3">
        <w:rPr>
          <w:rFonts w:eastAsia="Times New Roman"/>
          <w:lang w:val="fr-FR"/>
        </w:rPr>
        <w:tab/>
        <w:t>Généralités</w:t>
      </w:r>
    </w:p>
    <w:p w14:paraId="78E6EC0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18.1.1</w:t>
      </w:r>
      <w:r w:rsidRPr="00364ED3">
        <w:rPr>
          <w:rFonts w:eastAsia="Times New Roman"/>
          <w:lang w:val="fr-FR"/>
        </w:rPr>
        <w:tab/>
        <w:t>Le système GNC et/ou GNL du véhicule doit fonctionner de manière adéquate et sûre à la pression de service et aux températures de fonctionnement pour lesquelles il a été conçu et homologué.</w:t>
      </w:r>
    </w:p>
    <w:p w14:paraId="4DFA75FB" w14:textId="2BF5494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18.1.2</w:t>
      </w:r>
      <w:r w:rsidRPr="00364ED3">
        <w:rPr>
          <w:rFonts w:eastAsia="Times New Roman"/>
          <w:lang w:val="fr-FR"/>
        </w:rPr>
        <w:tab/>
        <w:t>Chaque organe du système doit être homologué en tant qu</w:t>
      </w:r>
      <w:r w:rsidR="00DC744D" w:rsidRPr="00364ED3">
        <w:rPr>
          <w:rFonts w:eastAsia="Times New Roman"/>
          <w:lang w:val="fr-FR"/>
        </w:rPr>
        <w:t>’</w:t>
      </w:r>
      <w:r w:rsidRPr="00364ED3">
        <w:rPr>
          <w:rFonts w:eastAsia="Times New Roman"/>
          <w:lang w:val="fr-FR"/>
        </w:rPr>
        <w:t>organe individuel ou organe multifonctionnel conformément aux dispositions de la première partie du présent Règlement.</w:t>
      </w:r>
    </w:p>
    <w:p w14:paraId="1C8CEE22" w14:textId="3C26D69D"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18.1.2.1</w:t>
      </w:r>
      <w:r w:rsidRPr="00364ED3">
        <w:rPr>
          <w:rFonts w:eastAsia="Times New Roman"/>
          <w:lang w:val="fr-FR"/>
        </w:rPr>
        <w:tab/>
        <w:t>Nonobstant les dispositions du paragraphe 18.1.2, il n</w:t>
      </w:r>
      <w:r w:rsidR="00DC744D" w:rsidRPr="00364ED3">
        <w:rPr>
          <w:rFonts w:eastAsia="Times New Roman"/>
          <w:lang w:val="fr-FR"/>
        </w:rPr>
        <w:t>’</w:t>
      </w:r>
      <w:r w:rsidRPr="00364ED3">
        <w:rPr>
          <w:rFonts w:eastAsia="Times New Roman"/>
          <w:lang w:val="fr-FR"/>
        </w:rPr>
        <w:t>est pas nécessaire d</w:t>
      </w:r>
      <w:r w:rsidR="00DC744D" w:rsidRPr="00364ED3">
        <w:rPr>
          <w:rFonts w:eastAsia="Times New Roman"/>
          <w:lang w:val="fr-FR"/>
        </w:rPr>
        <w:t>’</w:t>
      </w:r>
      <w:r w:rsidRPr="00364ED3">
        <w:rPr>
          <w:rFonts w:eastAsia="Times New Roman"/>
          <w:lang w:val="fr-FR"/>
        </w:rPr>
        <w:t>obtenir une homologation de type distincte pour le module électronique de commande GNC/GNL si ce dernier est intégré au module électronique de commande du moteur et fait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une homologation de type pour l</w:t>
      </w:r>
      <w:r w:rsidR="00DC744D" w:rsidRPr="00364ED3">
        <w:rPr>
          <w:rFonts w:eastAsia="Times New Roman"/>
          <w:lang w:val="fr-FR"/>
        </w:rPr>
        <w:t>’</w:t>
      </w:r>
      <w:r w:rsidRPr="00364ED3">
        <w:rPr>
          <w:rFonts w:eastAsia="Times New Roman"/>
          <w:lang w:val="fr-FR"/>
        </w:rPr>
        <w:t xml:space="preserve">installation sur le véhicule conformément aux dispositions de la deuxième partie du présent Règlement et du Règlement ONU </w:t>
      </w:r>
      <w:r w:rsidRPr="00364ED3">
        <w:rPr>
          <w:rFonts w:eastAsia="MS Mincho"/>
          <w:lang w:val="fr-FR"/>
        </w:rPr>
        <w:t>n</w:t>
      </w:r>
      <w:r w:rsidRPr="00364ED3">
        <w:rPr>
          <w:rFonts w:eastAsia="MS Mincho"/>
          <w:vertAlign w:val="superscript"/>
          <w:lang w:val="fr-FR"/>
        </w:rPr>
        <w:t>o</w:t>
      </w:r>
      <w:r w:rsidRPr="00364ED3">
        <w:rPr>
          <w:rFonts w:eastAsia="Times New Roman"/>
          <w:lang w:val="fr-FR"/>
        </w:rPr>
        <w:t> 10. L</w:t>
      </w:r>
      <w:r w:rsidR="00DC744D" w:rsidRPr="00364ED3">
        <w:rPr>
          <w:rFonts w:eastAsia="Times New Roman"/>
          <w:lang w:val="fr-FR"/>
        </w:rPr>
        <w:t>’</w:t>
      </w:r>
      <w:r w:rsidRPr="00364ED3">
        <w:rPr>
          <w:rFonts w:eastAsia="Times New Roman"/>
          <w:lang w:val="fr-FR"/>
        </w:rPr>
        <w:t>homologation de type du véhicule doit également être accordée conformément aux dispositions pertinentes de l</w:t>
      </w:r>
      <w:r w:rsidR="00DC744D" w:rsidRPr="00364ED3">
        <w:rPr>
          <w:rFonts w:eastAsia="Times New Roman"/>
          <w:lang w:val="fr-FR"/>
        </w:rPr>
        <w:t>’</w:t>
      </w:r>
      <w:r w:rsidRPr="00364ED3">
        <w:rPr>
          <w:rFonts w:eastAsia="Times New Roman"/>
          <w:lang w:val="fr-FR"/>
        </w:rPr>
        <w:t>annexe 4H du présent Règlement.</w:t>
      </w:r>
    </w:p>
    <w:p w14:paraId="659860E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18.1.3</w:t>
      </w:r>
      <w:r w:rsidRPr="00364ED3">
        <w:rPr>
          <w:rFonts w:eastAsia="Times New Roman"/>
          <w:lang w:val="fr-FR"/>
        </w:rPr>
        <w:tab/>
        <w:t>Les matériaux utilisés pour le système doivent être compatibles avec le GNC et/ou le GNL selon le cas.</w:t>
      </w:r>
    </w:p>
    <w:p w14:paraId="21CB1E0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18.1.4</w:t>
      </w:r>
      <w:r w:rsidRPr="00364ED3">
        <w:rPr>
          <w:rFonts w:eastAsia="Times New Roman"/>
          <w:lang w:val="fr-FR"/>
        </w:rPr>
        <w:tab/>
        <w:t>Tous les organes du système doivent être convenablement fixés.</w:t>
      </w:r>
    </w:p>
    <w:p w14:paraId="084B68F5" w14:textId="69670B7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18.1.5</w:t>
      </w:r>
      <w:r w:rsidRPr="00364ED3">
        <w:rPr>
          <w:rFonts w:eastAsia="Times New Roman"/>
          <w:lang w:val="fr-FR"/>
        </w:rPr>
        <w:tab/>
        <w:t>Le système GNC et/ou GNL doit être mis à la pression de service, puis éprouvé au moyen d</w:t>
      </w:r>
      <w:r w:rsidR="00DC744D" w:rsidRPr="00364ED3">
        <w:rPr>
          <w:rFonts w:eastAsia="Times New Roman"/>
          <w:lang w:val="fr-FR"/>
        </w:rPr>
        <w:t>’</w:t>
      </w:r>
      <w:r w:rsidRPr="00364ED3">
        <w:rPr>
          <w:rFonts w:eastAsia="Times New Roman"/>
          <w:lang w:val="fr-FR"/>
        </w:rPr>
        <w:t>un agent tensioactif durant 3 min sans qu</w:t>
      </w:r>
      <w:r w:rsidR="00DC744D" w:rsidRPr="00364ED3">
        <w:rPr>
          <w:rFonts w:eastAsia="Times New Roman"/>
          <w:lang w:val="fr-FR"/>
        </w:rPr>
        <w:t>’</w:t>
      </w:r>
      <w:r w:rsidRPr="00364ED3">
        <w:rPr>
          <w:rFonts w:eastAsia="Times New Roman"/>
          <w:lang w:val="fr-FR"/>
        </w:rPr>
        <w:t>aucune bulle se forme, ou en appliquant une méthode équivalente démontrée.</w:t>
      </w:r>
    </w:p>
    <w:p w14:paraId="500628E3" w14:textId="1092D34D"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18.1.6</w:t>
      </w:r>
      <w:r w:rsidRPr="00364ED3">
        <w:rPr>
          <w:rFonts w:eastAsia="Times New Roman"/>
          <w:lang w:val="fr-FR"/>
        </w:rPr>
        <w:tab/>
        <w:t>Le système GNC et/ou GNL doit être installé de manière telle qu</w:t>
      </w:r>
      <w:r w:rsidR="00DC744D" w:rsidRPr="00364ED3">
        <w:rPr>
          <w:rFonts w:eastAsia="Times New Roman"/>
          <w:lang w:val="fr-FR"/>
        </w:rPr>
        <w:t>’</w:t>
      </w:r>
      <w:r w:rsidRPr="00364ED3">
        <w:rPr>
          <w:rFonts w:eastAsia="Times New Roman"/>
          <w:lang w:val="fr-FR"/>
        </w:rPr>
        <w:t>il soit protégé au mieux contre les détériorations dues par exemple au déplacement d</w:t>
      </w:r>
      <w:r w:rsidR="00DC744D" w:rsidRPr="00364ED3">
        <w:rPr>
          <w:rFonts w:eastAsia="Times New Roman"/>
          <w:lang w:val="fr-FR"/>
        </w:rPr>
        <w:t>’</w:t>
      </w:r>
      <w:r w:rsidRPr="00364ED3">
        <w:rPr>
          <w:rFonts w:eastAsia="Times New Roman"/>
          <w:lang w:val="fr-FR"/>
        </w:rPr>
        <w:t>éléments du véhicule, aux chocs, à la poussière de la route, aux opérations de chargement et de déchargement du véhicule ou à des mouvements de la charge transportée.</w:t>
      </w:r>
    </w:p>
    <w:p w14:paraId="175B7AE9" w14:textId="5C46D17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18.1.6.1</w:t>
      </w:r>
      <w:r w:rsidRPr="00364ED3">
        <w:rPr>
          <w:rFonts w:eastAsia="Times New Roman"/>
          <w:lang w:val="fr-FR"/>
        </w:rPr>
        <w:tab/>
        <w:t>Nonobstant les dispositions du paragraphe 18.1.6, il doit être possible d</w:t>
      </w:r>
      <w:r w:rsidR="00DC744D" w:rsidRPr="00364ED3">
        <w:rPr>
          <w:rFonts w:eastAsia="Times New Roman"/>
          <w:lang w:val="fr-FR"/>
        </w:rPr>
        <w:t>’</w:t>
      </w:r>
      <w:r w:rsidRPr="00364ED3">
        <w:rPr>
          <w:rFonts w:eastAsia="Times New Roman"/>
          <w:lang w:val="fr-FR"/>
        </w:rPr>
        <w:t>exécuter un contrôle externe (par exemple aux fins du contrôle technique périodique) d</w:t>
      </w:r>
      <w:r w:rsidR="00DC744D" w:rsidRPr="00364ED3">
        <w:rPr>
          <w:rFonts w:eastAsia="Times New Roman"/>
          <w:lang w:val="fr-FR"/>
        </w:rPr>
        <w:t>’</w:t>
      </w:r>
      <w:r w:rsidRPr="00364ED3">
        <w:rPr>
          <w:rFonts w:eastAsia="Times New Roman"/>
          <w:lang w:val="fr-FR"/>
        </w:rPr>
        <w:t>une bouteille de GNC ou d</w:t>
      </w:r>
      <w:r w:rsidR="00DC744D" w:rsidRPr="00364ED3">
        <w:rPr>
          <w:rFonts w:eastAsia="Times New Roman"/>
          <w:lang w:val="fr-FR"/>
        </w:rPr>
        <w:t>’</w:t>
      </w:r>
      <w:r w:rsidRPr="00364ED3">
        <w:rPr>
          <w:rFonts w:eastAsia="Times New Roman"/>
          <w:lang w:val="fr-FR"/>
        </w:rPr>
        <w:t>un réservoir de GNL et de leurs accessoires, conformément aux spécifications du fabricant, en utilisant non pas des outils pour démonter des éléments quelconques, mais des auxiliaires visuels tels que des lampes, des miroirs ou des endoscopes.</w:t>
      </w:r>
    </w:p>
    <w:p w14:paraId="2B870C72"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18.1.7</w:t>
      </w:r>
      <w:r w:rsidRPr="00364ED3">
        <w:rPr>
          <w:rFonts w:eastAsia="Times New Roman"/>
          <w:lang w:val="fr-FR"/>
        </w:rPr>
        <w:tab/>
        <w:t>Aucun accessoire ne doit être raccordé au système GNC et/ou GNL hormis ceux dont la présence est rigoureusement nécessaire pour le fonctionnement correct du moteur.</w:t>
      </w:r>
    </w:p>
    <w:p w14:paraId="76F5360C" w14:textId="5D6D0EF9" w:rsidR="00365612" w:rsidRPr="00364ED3" w:rsidRDefault="00365612" w:rsidP="00365612">
      <w:pPr>
        <w:pStyle w:val="SingleTxtG"/>
        <w:ind w:left="2268" w:hanging="1134"/>
        <w:rPr>
          <w:rFonts w:eastAsia="Times New Roman"/>
          <w:lang w:val="fr-FR"/>
        </w:rPr>
      </w:pPr>
      <w:r w:rsidRPr="00364ED3">
        <w:rPr>
          <w:rFonts w:eastAsia="Times New Roman"/>
          <w:lang w:val="fr-FR"/>
        </w:rPr>
        <w:t>18.1.7.1</w:t>
      </w:r>
      <w:r w:rsidRPr="00364ED3">
        <w:rPr>
          <w:rFonts w:eastAsia="Times New Roman"/>
          <w:lang w:val="fr-FR"/>
        </w:rPr>
        <w:tab/>
      </w:r>
      <w:r w:rsidRPr="00364ED3">
        <w:rPr>
          <w:rFonts w:eastAsia="Times New Roman"/>
          <w:spacing w:val="-2"/>
          <w:lang w:val="fr-FR"/>
        </w:rPr>
        <w:t>Nonobstant les dispositions du paragraphe 18.1.7, le véhicule peut être muni d</w:t>
      </w:r>
      <w:r w:rsidR="00DC744D" w:rsidRPr="00364ED3">
        <w:rPr>
          <w:rFonts w:eastAsia="Times New Roman"/>
          <w:spacing w:val="-2"/>
          <w:lang w:val="fr-FR"/>
        </w:rPr>
        <w:t>’</w:t>
      </w:r>
      <w:r w:rsidRPr="00364ED3">
        <w:rPr>
          <w:rFonts w:eastAsia="Times New Roman"/>
          <w:spacing w:val="-2"/>
          <w:lang w:val="fr-FR"/>
        </w:rPr>
        <w:t>un moteur supplémentaire destiné à être utilisé sur le véhicule (par exemple, pour le refroidissement, le chauffage, etc.) raccordé au système GNC et/ou GNL.</w:t>
      </w:r>
    </w:p>
    <w:p w14:paraId="382752E3" w14:textId="2E90ADCC" w:rsidR="00365612" w:rsidRPr="00364ED3" w:rsidRDefault="00365612" w:rsidP="00365612">
      <w:pPr>
        <w:pStyle w:val="SingleTxtG"/>
        <w:tabs>
          <w:tab w:val="left" w:pos="2268"/>
        </w:tabs>
        <w:ind w:left="2268" w:hanging="1134"/>
        <w:rPr>
          <w:lang w:val="fr-FR"/>
        </w:rPr>
      </w:pPr>
      <w:r w:rsidRPr="00364ED3">
        <w:rPr>
          <w:rFonts w:eastAsia="Times New Roman"/>
          <w:lang w:val="fr-FR"/>
        </w:rPr>
        <w:t>18.1.7.2</w:t>
      </w:r>
      <w:r w:rsidRPr="00364ED3">
        <w:rPr>
          <w:rFonts w:eastAsia="Times New Roman"/>
          <w:lang w:val="fr-FR"/>
        </w:rPr>
        <w:tab/>
        <w:t>Le deuxième moteur mentionné au paragraphe 18.1.7.1 est autorisé si le service technique chargé des essais d</w:t>
      </w:r>
      <w:r w:rsidR="00DC744D" w:rsidRPr="00364ED3">
        <w:rPr>
          <w:rFonts w:eastAsia="Times New Roman"/>
          <w:lang w:val="fr-FR"/>
        </w:rPr>
        <w:t>’</w:t>
      </w:r>
      <w:r w:rsidRPr="00364ED3">
        <w:rPr>
          <w:rFonts w:eastAsia="Times New Roman"/>
          <w:lang w:val="fr-FR"/>
        </w:rPr>
        <w:t>homologation juge qu</w:t>
      </w:r>
      <w:r w:rsidR="00DC744D" w:rsidRPr="00364ED3">
        <w:rPr>
          <w:rFonts w:eastAsia="Times New Roman"/>
          <w:lang w:val="fr-FR"/>
        </w:rPr>
        <w:t>’</w:t>
      </w:r>
      <w:r w:rsidRPr="00364ED3">
        <w:rPr>
          <w:rFonts w:eastAsia="Times New Roman"/>
          <w:lang w:val="fr-FR"/>
        </w:rPr>
        <w:t>il est suffisamment bien protégé et qu</w:t>
      </w:r>
      <w:r w:rsidR="00DC744D" w:rsidRPr="00364ED3">
        <w:rPr>
          <w:rFonts w:eastAsia="Times New Roman"/>
          <w:lang w:val="fr-FR"/>
        </w:rPr>
        <w:t>’</w:t>
      </w:r>
      <w:r w:rsidRPr="00364ED3">
        <w:rPr>
          <w:rFonts w:eastAsia="Times New Roman"/>
          <w:lang w:val="fr-FR"/>
        </w:rPr>
        <w:t>il n</w:t>
      </w:r>
      <w:r w:rsidR="00DC744D" w:rsidRPr="00364ED3">
        <w:rPr>
          <w:rFonts w:eastAsia="Times New Roman"/>
          <w:lang w:val="fr-FR"/>
        </w:rPr>
        <w:t>’</w:t>
      </w:r>
      <w:r w:rsidRPr="00364ED3">
        <w:rPr>
          <w:rFonts w:eastAsia="Times New Roman"/>
          <w:lang w:val="fr-FR"/>
        </w:rPr>
        <w:t>affecte pas le fonctionnement correct du système GNC et/ou GNL normal.</w:t>
      </w:r>
    </w:p>
    <w:p w14:paraId="57A390ED" w14:textId="77777777" w:rsidR="00365612" w:rsidRPr="00364ED3" w:rsidRDefault="00365612" w:rsidP="00365612">
      <w:pPr>
        <w:pStyle w:val="SingleTxtG"/>
        <w:keepNext/>
        <w:tabs>
          <w:tab w:val="left" w:pos="2268"/>
        </w:tabs>
        <w:ind w:left="2268" w:hanging="1134"/>
        <w:rPr>
          <w:rFonts w:eastAsia="Times New Roman"/>
          <w:lang w:val="fr-FR"/>
        </w:rPr>
      </w:pPr>
      <w:r w:rsidRPr="00364ED3">
        <w:rPr>
          <w:rFonts w:eastAsia="Times New Roman"/>
          <w:lang w:val="fr-FR"/>
        </w:rPr>
        <w:t>18.1.8</w:t>
      </w:r>
      <w:r w:rsidRPr="00364ED3">
        <w:rPr>
          <w:rFonts w:eastAsia="Times New Roman"/>
          <w:lang w:val="fr-FR"/>
        </w:rPr>
        <w:tab/>
        <w:t>Signalisation des véhicules alimentés au GNC et/ou au GNL</w:t>
      </w:r>
    </w:p>
    <w:p w14:paraId="38FBB25C" w14:textId="7AF5C45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18.1.8.1</w:t>
      </w:r>
      <w:r w:rsidRPr="00364ED3">
        <w:rPr>
          <w:rFonts w:eastAsia="Times New Roman"/>
          <w:lang w:val="fr-FR"/>
        </w:rPr>
        <w:tab/>
        <w:t>Les véhicules des catégories M</w:t>
      </w:r>
      <w:r w:rsidRPr="00364ED3">
        <w:rPr>
          <w:rFonts w:eastAsia="Times New Roman"/>
          <w:vertAlign w:val="subscript"/>
          <w:lang w:val="fr-FR"/>
        </w:rPr>
        <w:t>2</w:t>
      </w:r>
      <w:r w:rsidRPr="00364ED3">
        <w:rPr>
          <w:rFonts w:eastAsia="Times New Roman"/>
          <w:lang w:val="fr-FR"/>
        </w:rPr>
        <w:t xml:space="preserve"> et M</w:t>
      </w:r>
      <w:r w:rsidRPr="00364ED3">
        <w:rPr>
          <w:rFonts w:eastAsia="Times New Roman"/>
          <w:vertAlign w:val="subscript"/>
          <w:lang w:val="fr-FR"/>
        </w:rPr>
        <w:t>3</w:t>
      </w:r>
      <w:r w:rsidRPr="00364ED3">
        <w:rPr>
          <w:rFonts w:eastAsia="Times New Roman"/>
          <w:lang w:val="fr-FR"/>
        </w:rPr>
        <w:t xml:space="preserve"> munis d</w:t>
      </w:r>
      <w:r w:rsidR="00DC744D" w:rsidRPr="00364ED3">
        <w:rPr>
          <w:rFonts w:eastAsia="Times New Roman"/>
          <w:lang w:val="fr-FR"/>
        </w:rPr>
        <w:t>’</w:t>
      </w:r>
      <w:r w:rsidRPr="00364ED3">
        <w:rPr>
          <w:rFonts w:eastAsia="Times New Roman"/>
          <w:lang w:val="fr-FR"/>
        </w:rPr>
        <w:t>un système GNC doivent porter une signalisation conforme aux prescriptions de l</w:t>
      </w:r>
      <w:r w:rsidR="00DC744D" w:rsidRPr="00364ED3">
        <w:rPr>
          <w:rFonts w:eastAsia="Times New Roman"/>
          <w:lang w:val="fr-FR"/>
        </w:rPr>
        <w:t>’</w:t>
      </w:r>
      <w:r w:rsidRPr="00364ED3">
        <w:rPr>
          <w:rFonts w:eastAsia="Times New Roman"/>
          <w:lang w:val="fr-FR"/>
        </w:rPr>
        <w:t>annexe 6.</w:t>
      </w:r>
    </w:p>
    <w:p w14:paraId="2AF63A3B" w14:textId="66575D1D"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18.1.8.2</w:t>
      </w:r>
      <w:r w:rsidRPr="00364ED3">
        <w:rPr>
          <w:rFonts w:eastAsia="Times New Roman"/>
          <w:lang w:val="fr-FR"/>
        </w:rPr>
        <w:tab/>
        <w:t>Les véhicules des catégories M</w:t>
      </w:r>
      <w:r w:rsidRPr="00364ED3">
        <w:rPr>
          <w:rFonts w:eastAsia="Times New Roman"/>
          <w:vertAlign w:val="subscript"/>
          <w:lang w:val="fr-FR"/>
        </w:rPr>
        <w:t>2</w:t>
      </w:r>
      <w:r w:rsidRPr="00364ED3">
        <w:rPr>
          <w:rFonts w:eastAsia="Times New Roman"/>
          <w:lang w:val="fr-FR"/>
        </w:rPr>
        <w:t xml:space="preserve"> et M</w:t>
      </w:r>
      <w:r w:rsidRPr="00364ED3">
        <w:rPr>
          <w:rFonts w:eastAsia="Times New Roman"/>
          <w:vertAlign w:val="subscript"/>
          <w:lang w:val="fr-FR"/>
        </w:rPr>
        <w:t>3</w:t>
      </w:r>
      <w:r w:rsidRPr="00364ED3">
        <w:rPr>
          <w:rFonts w:eastAsia="Times New Roman"/>
          <w:lang w:val="fr-FR"/>
        </w:rPr>
        <w:t xml:space="preserve"> munis d</w:t>
      </w:r>
      <w:r w:rsidR="00DC744D" w:rsidRPr="00364ED3">
        <w:rPr>
          <w:rFonts w:eastAsia="Times New Roman"/>
          <w:lang w:val="fr-FR"/>
        </w:rPr>
        <w:t>’</w:t>
      </w:r>
      <w:r w:rsidRPr="00364ED3">
        <w:rPr>
          <w:rFonts w:eastAsia="Times New Roman"/>
          <w:lang w:val="fr-FR"/>
        </w:rPr>
        <w:t>un système GNL doivent porter une étiquette conforme aux prescriptions de l</w:t>
      </w:r>
      <w:r w:rsidR="00DC744D" w:rsidRPr="00364ED3">
        <w:rPr>
          <w:rFonts w:eastAsia="Times New Roman"/>
          <w:lang w:val="fr-FR"/>
        </w:rPr>
        <w:t>’</w:t>
      </w:r>
      <w:r w:rsidRPr="00364ED3">
        <w:rPr>
          <w:rFonts w:eastAsia="Times New Roman"/>
          <w:lang w:val="fr-FR"/>
        </w:rPr>
        <w:t>annexe 7.</w:t>
      </w:r>
    </w:p>
    <w:p w14:paraId="4324B5DC" w14:textId="58510C62" w:rsidR="00365612" w:rsidRPr="00364ED3" w:rsidRDefault="00365612" w:rsidP="00365612">
      <w:pPr>
        <w:pStyle w:val="SingleTxtG"/>
        <w:tabs>
          <w:tab w:val="left" w:pos="2268"/>
        </w:tabs>
        <w:ind w:left="2268" w:hanging="1134"/>
        <w:rPr>
          <w:rFonts w:eastAsia="Times New Roman"/>
          <w:spacing w:val="-2"/>
          <w:lang w:val="fr-FR"/>
        </w:rPr>
      </w:pPr>
      <w:r w:rsidRPr="00364ED3">
        <w:rPr>
          <w:rFonts w:eastAsia="Times New Roman"/>
          <w:spacing w:val="-2"/>
          <w:lang w:val="fr-FR"/>
        </w:rPr>
        <w:t>18.1.8.3</w:t>
      </w:r>
      <w:r w:rsidRPr="00364ED3">
        <w:rPr>
          <w:rFonts w:eastAsia="Times New Roman"/>
          <w:spacing w:val="-2"/>
          <w:lang w:val="fr-FR"/>
        </w:rPr>
        <w:tab/>
        <w:t>L</w:t>
      </w:r>
      <w:r w:rsidR="00DC744D" w:rsidRPr="00364ED3">
        <w:rPr>
          <w:rFonts w:eastAsia="Times New Roman"/>
          <w:spacing w:val="-2"/>
          <w:lang w:val="fr-FR"/>
        </w:rPr>
        <w:t>’</w:t>
      </w:r>
      <w:r w:rsidRPr="00364ED3">
        <w:rPr>
          <w:rFonts w:eastAsia="Times New Roman"/>
          <w:spacing w:val="-2"/>
          <w:lang w:val="fr-FR"/>
        </w:rPr>
        <w:t>étiquette doit être placée à l</w:t>
      </w:r>
      <w:r w:rsidR="00DC744D" w:rsidRPr="00364ED3">
        <w:rPr>
          <w:rFonts w:eastAsia="Times New Roman"/>
          <w:spacing w:val="-2"/>
          <w:lang w:val="fr-FR"/>
        </w:rPr>
        <w:t>’</w:t>
      </w:r>
      <w:r w:rsidRPr="00364ED3">
        <w:rPr>
          <w:rFonts w:eastAsia="Times New Roman"/>
          <w:spacing w:val="-2"/>
          <w:lang w:val="fr-FR"/>
        </w:rPr>
        <w:t>avant et à l</w:t>
      </w:r>
      <w:r w:rsidR="00DC744D" w:rsidRPr="00364ED3">
        <w:rPr>
          <w:rFonts w:eastAsia="Times New Roman"/>
          <w:spacing w:val="-2"/>
          <w:lang w:val="fr-FR"/>
        </w:rPr>
        <w:t>’</w:t>
      </w:r>
      <w:r w:rsidRPr="00364ED3">
        <w:rPr>
          <w:rFonts w:eastAsia="Times New Roman"/>
          <w:spacing w:val="-2"/>
          <w:lang w:val="fr-FR"/>
        </w:rPr>
        <w:t>arrière des véhicules de la catégorie M</w:t>
      </w:r>
      <w:r w:rsidRPr="00364ED3">
        <w:rPr>
          <w:rFonts w:eastAsia="Times New Roman"/>
          <w:spacing w:val="-2"/>
          <w:vertAlign w:val="subscript"/>
          <w:lang w:val="fr-FR"/>
        </w:rPr>
        <w:t>2</w:t>
      </w:r>
      <w:r w:rsidRPr="00364ED3">
        <w:rPr>
          <w:rFonts w:eastAsia="Times New Roman"/>
          <w:spacing w:val="-2"/>
          <w:lang w:val="fr-FR"/>
        </w:rPr>
        <w:t xml:space="preserve"> ou M</w:t>
      </w:r>
      <w:r w:rsidRPr="00364ED3">
        <w:rPr>
          <w:rFonts w:eastAsia="Times New Roman"/>
          <w:spacing w:val="-2"/>
          <w:vertAlign w:val="subscript"/>
          <w:lang w:val="fr-FR"/>
        </w:rPr>
        <w:t>3</w:t>
      </w:r>
      <w:r w:rsidRPr="00364ED3">
        <w:rPr>
          <w:rFonts w:eastAsia="Times New Roman"/>
          <w:spacing w:val="-2"/>
          <w:lang w:val="fr-FR"/>
        </w:rPr>
        <w:t>, et sur la partie extérieure des portières côté droit (lorsque la conduite est à gauche) ou côté gauche (lorsque la conduite est à</w:t>
      </w:r>
      <w:r w:rsidR="00912953" w:rsidRPr="00364ED3">
        <w:rPr>
          <w:rFonts w:eastAsia="Times New Roman"/>
          <w:spacing w:val="-2"/>
          <w:lang w:val="fr-FR"/>
        </w:rPr>
        <w:t xml:space="preserve"> </w:t>
      </w:r>
      <w:r w:rsidRPr="00364ED3">
        <w:rPr>
          <w:rFonts w:eastAsia="Times New Roman"/>
          <w:spacing w:val="-2"/>
          <w:lang w:val="fr-FR"/>
        </w:rPr>
        <w:t>droite).</w:t>
      </w:r>
    </w:p>
    <w:p w14:paraId="72619D40" w14:textId="2DC1BCE7" w:rsidR="00365612" w:rsidRPr="00364ED3" w:rsidRDefault="00365612" w:rsidP="00365612">
      <w:pPr>
        <w:pStyle w:val="SingleTxtG"/>
        <w:tabs>
          <w:tab w:val="left" w:pos="2268"/>
        </w:tabs>
        <w:ind w:left="2268" w:hanging="1134"/>
        <w:rPr>
          <w:rFonts w:eastAsia="MS Mincho"/>
          <w:kern w:val="2"/>
          <w:lang w:val="fr-FR" w:eastAsia="ja-JP"/>
        </w:rPr>
      </w:pPr>
      <w:r w:rsidRPr="00364ED3">
        <w:rPr>
          <w:rFonts w:eastAsia="Times New Roman"/>
          <w:lang w:val="fr-FR"/>
        </w:rPr>
        <w:t>18.1.8.4</w:t>
      </w:r>
      <w:r w:rsidRPr="00364ED3">
        <w:rPr>
          <w:rFonts w:eastAsia="Times New Roman"/>
          <w:lang w:val="fr-FR"/>
        </w:rPr>
        <w:tab/>
      </w:r>
      <w:r w:rsidRPr="00364ED3">
        <w:rPr>
          <w:lang w:val="fr-FR" w:eastAsia="ja-JP"/>
        </w:rPr>
        <w:t>Une étiquette portant les indications suivantes doit être placée à proximité du réceptacle de remplissage GNC et/ou GNL afin d</w:t>
      </w:r>
      <w:r w:rsidR="00DC744D" w:rsidRPr="00364ED3">
        <w:rPr>
          <w:lang w:val="fr-FR" w:eastAsia="ja-JP"/>
        </w:rPr>
        <w:t>’</w:t>
      </w:r>
      <w:r w:rsidRPr="00364ED3">
        <w:rPr>
          <w:lang w:val="fr-FR" w:eastAsia="ja-JP"/>
        </w:rPr>
        <w:t xml:space="preserve">indiquer le carburant à utiliser : </w:t>
      </w:r>
    </w:p>
    <w:p w14:paraId="25DA8268" w14:textId="77777777" w:rsidR="00365612" w:rsidRPr="00364ED3" w:rsidRDefault="00365612" w:rsidP="00365612">
      <w:pPr>
        <w:pStyle w:val="SingleTxtG"/>
        <w:ind w:left="2268"/>
        <w:rPr>
          <w:rFonts w:eastAsia="MS Mincho"/>
          <w:kern w:val="2"/>
          <w:lang w:val="fr-FR" w:eastAsia="ar-SA"/>
        </w:rPr>
      </w:pPr>
      <w:r w:rsidRPr="00364ED3">
        <w:rPr>
          <w:rFonts w:eastAsia="MS Mincho"/>
          <w:kern w:val="2"/>
          <w:lang w:val="fr-FR" w:eastAsia="ja-JP"/>
        </w:rPr>
        <w:tab/>
      </w:r>
      <w:r w:rsidRPr="00364ED3">
        <w:rPr>
          <w:rFonts w:eastAsia="MS Mincho"/>
          <w:kern w:val="2"/>
          <w:lang w:val="fr-FR" w:eastAsia="ar-SA"/>
        </w:rPr>
        <w:t>a)</w:t>
      </w:r>
      <w:r w:rsidRPr="00364ED3">
        <w:rPr>
          <w:rFonts w:eastAsia="MS Mincho"/>
          <w:kern w:val="2"/>
          <w:lang w:val="fr-FR" w:eastAsia="ar-SA"/>
        </w:rPr>
        <w:tab/>
      </w:r>
      <w:r w:rsidRPr="00364ED3">
        <w:rPr>
          <w:rFonts w:eastAsia="MS Mincho"/>
          <w:kern w:val="2"/>
          <w:szCs w:val="24"/>
          <w:lang w:val="fr-FR" w:eastAsia="ar-SA"/>
        </w:rPr>
        <w:t>La mention « CNG » (GNC) et/ou « LNG » (GNL) ;</w:t>
      </w:r>
    </w:p>
    <w:p w14:paraId="4AC9A7D2" w14:textId="77777777" w:rsidR="00365612" w:rsidRPr="00364ED3" w:rsidRDefault="00365612" w:rsidP="00365612">
      <w:pPr>
        <w:pStyle w:val="SingleTxtG"/>
        <w:ind w:left="2268"/>
        <w:rPr>
          <w:rFonts w:eastAsia="Times New Roman"/>
          <w:lang w:val="fr-FR"/>
        </w:rPr>
      </w:pPr>
      <w:r w:rsidRPr="00364ED3">
        <w:rPr>
          <w:rFonts w:eastAsia="MS Mincho"/>
          <w:kern w:val="2"/>
          <w:lang w:val="fr-FR" w:eastAsia="ar-SA"/>
        </w:rPr>
        <w:tab/>
        <w:t>b)</w:t>
      </w:r>
      <w:r w:rsidRPr="00364ED3">
        <w:rPr>
          <w:rFonts w:eastAsia="MS Mincho"/>
          <w:kern w:val="2"/>
          <w:lang w:val="fr-FR" w:eastAsia="ar-SA"/>
        </w:rPr>
        <w:tab/>
      </w:r>
      <w:r w:rsidRPr="00364ED3">
        <w:rPr>
          <w:rFonts w:eastAsia="MS Mincho"/>
          <w:kern w:val="2"/>
          <w:szCs w:val="24"/>
          <w:lang w:val="fr-FR" w:eastAsia="ar-SA"/>
        </w:rPr>
        <w:t xml:space="preserve">La pression maximale de fonctionnement </w:t>
      </w:r>
      <w:r w:rsidRPr="00364ED3">
        <w:rPr>
          <w:rFonts w:eastAsia="MS Mincho"/>
          <w:kern w:val="2"/>
          <w:lang w:val="fr-FR" w:eastAsia="ar-SA"/>
        </w:rPr>
        <w:t>[MPa]</w:t>
      </w:r>
      <w:r w:rsidRPr="00364ED3">
        <w:rPr>
          <w:rFonts w:eastAsia="Times New Roman"/>
          <w:lang w:val="fr-FR"/>
        </w:rPr>
        <w:t>.</w:t>
      </w:r>
    </w:p>
    <w:p w14:paraId="35380D8A" w14:textId="37FD9F69" w:rsidR="00365612" w:rsidRPr="00364ED3" w:rsidRDefault="00365612" w:rsidP="00365612">
      <w:pPr>
        <w:pStyle w:val="SingleTxtG"/>
        <w:ind w:left="2268"/>
        <w:rPr>
          <w:lang w:val="fr-FR"/>
        </w:rPr>
      </w:pPr>
      <w:r w:rsidRPr="00364ED3">
        <w:rPr>
          <w:lang w:val="fr-FR"/>
        </w:rPr>
        <w:t>Ce carburant doit être celui qui est recommandé par le constructeur.</w:t>
      </w:r>
    </w:p>
    <w:p w14:paraId="426C305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18.2</w:t>
      </w:r>
      <w:r w:rsidRPr="00364ED3">
        <w:rPr>
          <w:rFonts w:eastAsia="Times New Roman"/>
          <w:lang w:val="fr-FR"/>
        </w:rPr>
        <w:tab/>
        <w:t>Autres prescriptions</w:t>
      </w:r>
    </w:p>
    <w:p w14:paraId="4B873ED7" w14:textId="08944E6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18.2.1</w:t>
      </w:r>
      <w:r w:rsidRPr="00364ED3">
        <w:rPr>
          <w:rFonts w:eastAsia="Times New Roman"/>
          <w:lang w:val="fr-FR"/>
        </w:rPr>
        <w:tab/>
        <w:t>Aucun organe du système GNC et/ou GNL, y compris les éléments de protection qui en font partie, ne doit faire saillie au-delà du contour du véhicule, à l</w:t>
      </w:r>
      <w:r w:rsidR="00DC744D" w:rsidRPr="00364ED3">
        <w:rPr>
          <w:rFonts w:eastAsia="Times New Roman"/>
          <w:lang w:val="fr-FR"/>
        </w:rPr>
        <w:t>’</w:t>
      </w:r>
      <w:r w:rsidRPr="00364ED3">
        <w:rPr>
          <w:rFonts w:eastAsia="Times New Roman"/>
          <w:lang w:val="fr-FR"/>
        </w:rPr>
        <w:t>exception de l</w:t>
      </w:r>
      <w:r w:rsidR="00DC744D" w:rsidRPr="00364ED3">
        <w:rPr>
          <w:rFonts w:eastAsia="Times New Roman"/>
          <w:lang w:val="fr-FR"/>
        </w:rPr>
        <w:t>’</w:t>
      </w:r>
      <w:r w:rsidRPr="00364ED3">
        <w:rPr>
          <w:rFonts w:eastAsia="Times New Roman"/>
          <w:lang w:val="fr-FR"/>
        </w:rPr>
        <w:t>embout de remplissage, qui peut dépasser au maximum de 10 mm par rapport à son embase.</w:t>
      </w:r>
    </w:p>
    <w:p w14:paraId="1E8291A7" w14:textId="636A60A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18.2.2</w:t>
      </w:r>
      <w:r w:rsidRPr="00364ED3">
        <w:rPr>
          <w:rFonts w:eastAsia="Times New Roman"/>
          <w:lang w:val="fr-FR"/>
        </w:rPr>
        <w:tab/>
        <w:t>Une protection adéquate contre la chaleur dégagée par les organes adjacents doit être prévue et aucun organe du système GNC et/ou GNL ne doit être situé à moins de 100 mm de l</w:t>
      </w:r>
      <w:r w:rsidR="00DC744D" w:rsidRPr="00364ED3">
        <w:rPr>
          <w:rFonts w:eastAsia="Times New Roman"/>
          <w:lang w:val="fr-FR"/>
        </w:rPr>
        <w:t>’</w:t>
      </w:r>
      <w:r w:rsidRPr="00364ED3">
        <w:rPr>
          <w:rFonts w:eastAsia="Times New Roman"/>
          <w:lang w:val="fr-FR"/>
        </w:rPr>
        <w:t>échappement ou d</w:t>
      </w:r>
      <w:r w:rsidR="00DC744D" w:rsidRPr="00364ED3">
        <w:rPr>
          <w:rFonts w:eastAsia="Times New Roman"/>
          <w:lang w:val="fr-FR"/>
        </w:rPr>
        <w:t>’</w:t>
      </w:r>
      <w:r w:rsidRPr="00364ED3">
        <w:rPr>
          <w:rFonts w:eastAsia="Times New Roman"/>
          <w:lang w:val="fr-FR"/>
        </w:rPr>
        <w:t>une source de chaleur analogue, sauf s</w:t>
      </w:r>
      <w:r w:rsidR="00DC744D" w:rsidRPr="00364ED3">
        <w:rPr>
          <w:rFonts w:eastAsia="Times New Roman"/>
          <w:lang w:val="fr-FR"/>
        </w:rPr>
        <w:t>’</w:t>
      </w:r>
      <w:r w:rsidRPr="00364ED3">
        <w:rPr>
          <w:rFonts w:eastAsia="Times New Roman"/>
          <w:lang w:val="fr-FR"/>
        </w:rPr>
        <w:t>il est efficacement protégé contre la chaleur.</w:t>
      </w:r>
    </w:p>
    <w:p w14:paraId="121A7B74"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w:t>
      </w:r>
      <w:r w:rsidRPr="00364ED3">
        <w:rPr>
          <w:rFonts w:eastAsia="Times New Roman"/>
          <w:lang w:val="fr-FR"/>
        </w:rPr>
        <w:tab/>
        <w:t>Système GNC</w:t>
      </w:r>
    </w:p>
    <w:p w14:paraId="1CFEC512"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w:t>
      </w:r>
      <w:r w:rsidRPr="00364ED3">
        <w:rPr>
          <w:rFonts w:eastAsia="Times New Roman"/>
          <w:lang w:val="fr-FR"/>
        </w:rPr>
        <w:tab/>
        <w:t>Un système GNC doit comprendre au moins les organes suivants :</w:t>
      </w:r>
    </w:p>
    <w:p w14:paraId="74DAF24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w:t>
      </w:r>
      <w:r w:rsidRPr="00364ED3">
        <w:rPr>
          <w:rFonts w:eastAsia="Times New Roman"/>
          <w:lang w:val="fr-FR"/>
        </w:rPr>
        <w:tab/>
        <w:t>Réservoir(s) ou bouteille(s) ;</w:t>
      </w:r>
    </w:p>
    <w:p w14:paraId="0E8E0E47" w14:textId="77777777" w:rsidR="00365612" w:rsidRPr="00364ED3" w:rsidRDefault="00365612" w:rsidP="00365612">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18.3.1.2</w:t>
      </w:r>
      <w:r w:rsidRPr="00364ED3">
        <w:rPr>
          <w:rFonts w:eastAsia="Times New Roman"/>
          <w:lang w:val="fr-FR"/>
        </w:rPr>
        <w:tab/>
        <w:t>Témoin de pression ou jauge de carburant ;</w:t>
      </w:r>
    </w:p>
    <w:p w14:paraId="7AC663F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18.3.1.3</w:t>
      </w:r>
      <w:r w:rsidRPr="00364ED3">
        <w:rPr>
          <w:rFonts w:eastAsia="Times New Roman"/>
          <w:lang w:val="fr-FR"/>
        </w:rPr>
        <w:tab/>
        <w:t>Dispositif de surpression (à déclenchement thermique) ;</w:t>
      </w:r>
    </w:p>
    <w:p w14:paraId="27F651C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18.3.1.4</w:t>
      </w:r>
      <w:r w:rsidRPr="00364ED3">
        <w:rPr>
          <w:rFonts w:eastAsia="Times New Roman"/>
          <w:lang w:val="fr-FR"/>
        </w:rPr>
        <w:tab/>
        <w:t>Vanne automatique de la bouteille ;</w:t>
      </w:r>
    </w:p>
    <w:p w14:paraId="2FABFEC2"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18.3.1.5</w:t>
      </w:r>
      <w:r w:rsidRPr="00364ED3">
        <w:rPr>
          <w:rFonts w:eastAsia="Times New Roman"/>
          <w:lang w:val="fr-FR"/>
        </w:rPr>
        <w:tab/>
        <w:t>Vanne manuelle ;</w:t>
      </w:r>
    </w:p>
    <w:p w14:paraId="74592C8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18.3.1.6</w:t>
      </w:r>
      <w:r w:rsidRPr="00364ED3">
        <w:rPr>
          <w:rFonts w:eastAsia="Times New Roman"/>
          <w:lang w:val="fr-FR"/>
        </w:rPr>
        <w:tab/>
        <w:t>Détendeur ;</w:t>
      </w:r>
    </w:p>
    <w:p w14:paraId="1C0EC90F"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18.3.1.7</w:t>
      </w:r>
      <w:r w:rsidRPr="00364ED3">
        <w:rPr>
          <w:rFonts w:eastAsia="Times New Roman"/>
          <w:lang w:val="fr-FR"/>
        </w:rPr>
        <w:tab/>
        <w:t>Régulateur de débit de gaz ;</w:t>
      </w:r>
    </w:p>
    <w:p w14:paraId="7E4401F6"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18.3.1.8</w:t>
      </w:r>
      <w:r w:rsidRPr="00364ED3">
        <w:rPr>
          <w:rFonts w:eastAsia="Times New Roman"/>
          <w:lang w:val="fr-FR"/>
        </w:rPr>
        <w:tab/>
        <w:t>Limiteur de débit ;</w:t>
      </w:r>
    </w:p>
    <w:p w14:paraId="120C3F71" w14:textId="0018120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18.3.1.9</w:t>
      </w:r>
      <w:r w:rsidRPr="00364ED3">
        <w:rPr>
          <w:rFonts w:eastAsia="Times New Roman"/>
          <w:lang w:val="fr-FR"/>
        </w:rPr>
        <w:tab/>
        <w:t>Dispositif d</w:t>
      </w:r>
      <w:r w:rsidR="00DC744D" w:rsidRPr="00364ED3">
        <w:rPr>
          <w:rFonts w:eastAsia="Times New Roman"/>
          <w:lang w:val="fr-FR"/>
        </w:rPr>
        <w:t>’</w:t>
      </w:r>
      <w:r w:rsidRPr="00364ED3">
        <w:rPr>
          <w:rFonts w:eastAsia="Times New Roman"/>
          <w:lang w:val="fr-FR"/>
        </w:rPr>
        <w:t>alimentation en gaz ;</w:t>
      </w:r>
    </w:p>
    <w:p w14:paraId="7AEA9C4D"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18.3.1.10</w:t>
      </w:r>
      <w:r w:rsidRPr="00364ED3">
        <w:rPr>
          <w:rFonts w:eastAsia="Times New Roman"/>
          <w:lang w:val="fr-FR"/>
        </w:rPr>
        <w:tab/>
        <w:t>Embout ou réceptacle de remplissage ;</w:t>
      </w:r>
    </w:p>
    <w:p w14:paraId="157B366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18.3.1.11</w:t>
      </w:r>
      <w:r w:rsidRPr="00364ED3">
        <w:rPr>
          <w:rFonts w:eastAsia="Times New Roman"/>
          <w:lang w:val="fr-FR"/>
        </w:rPr>
        <w:tab/>
        <w:t>Flexible de gaz ;</w:t>
      </w:r>
    </w:p>
    <w:p w14:paraId="32E2CDC8"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18.3.1.12</w:t>
      </w:r>
      <w:r w:rsidRPr="00364ED3">
        <w:rPr>
          <w:rFonts w:eastAsia="Times New Roman"/>
          <w:lang w:val="fr-FR"/>
        </w:rPr>
        <w:tab/>
        <w:t>Tuyauterie de gaz rigide ;</w:t>
      </w:r>
    </w:p>
    <w:p w14:paraId="41FD4C9F"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18.3.1.13</w:t>
      </w:r>
      <w:r w:rsidRPr="00364ED3">
        <w:rPr>
          <w:rFonts w:eastAsia="Times New Roman"/>
          <w:lang w:val="fr-FR"/>
        </w:rPr>
        <w:tab/>
        <w:t>Module électronique de commande ;</w:t>
      </w:r>
    </w:p>
    <w:p w14:paraId="2D7136DF"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18.3.1.14</w:t>
      </w:r>
      <w:r w:rsidRPr="00364ED3">
        <w:rPr>
          <w:rFonts w:eastAsia="Times New Roman"/>
          <w:lang w:val="fr-FR"/>
        </w:rPr>
        <w:tab/>
        <w:t>Raccords ;</w:t>
      </w:r>
    </w:p>
    <w:p w14:paraId="6B52CAF2" w14:textId="6CBD8425" w:rsidR="00365612" w:rsidRPr="00364ED3" w:rsidRDefault="00365612" w:rsidP="00365612">
      <w:pPr>
        <w:pStyle w:val="SingleTxtG"/>
        <w:tabs>
          <w:tab w:val="left" w:pos="2268"/>
        </w:tabs>
        <w:ind w:left="2268" w:hanging="1134"/>
        <w:rPr>
          <w:rFonts w:eastAsia="Times New Roman"/>
          <w:spacing w:val="-2"/>
          <w:lang w:val="fr-FR"/>
        </w:rPr>
      </w:pPr>
      <w:r w:rsidRPr="00364ED3">
        <w:rPr>
          <w:rFonts w:eastAsia="Times New Roman"/>
          <w:spacing w:val="-2"/>
          <w:lang w:val="fr-FR"/>
        </w:rPr>
        <w:t>18.3.1.15</w:t>
      </w:r>
      <w:r w:rsidRPr="00364ED3">
        <w:rPr>
          <w:rFonts w:eastAsia="Times New Roman"/>
          <w:spacing w:val="-2"/>
          <w:lang w:val="fr-FR"/>
        </w:rPr>
        <w:tab/>
        <w:t>Capot étanche pour les organes installés dans le compartiment à bagages et dans le compartiment pour passagers. Lorsque le capot étanche est prévu pour être détruit en cas d</w:t>
      </w:r>
      <w:r w:rsidR="00DC744D" w:rsidRPr="00364ED3">
        <w:rPr>
          <w:rFonts w:eastAsia="Times New Roman"/>
          <w:spacing w:val="-2"/>
          <w:lang w:val="fr-FR"/>
        </w:rPr>
        <w:t>’</w:t>
      </w:r>
      <w:r w:rsidRPr="00364ED3">
        <w:rPr>
          <w:rFonts w:eastAsia="Times New Roman"/>
          <w:spacing w:val="-2"/>
          <w:lang w:val="fr-FR"/>
        </w:rPr>
        <w:t>incendie, il peut recouvrir le dispositif de surpression.</w:t>
      </w:r>
    </w:p>
    <w:p w14:paraId="6240A01F" w14:textId="77777777" w:rsidR="00365612" w:rsidRPr="00364ED3" w:rsidRDefault="00365612" w:rsidP="00365612">
      <w:pPr>
        <w:pStyle w:val="SingleTxtG"/>
        <w:keepNext/>
        <w:tabs>
          <w:tab w:val="left" w:pos="2268"/>
        </w:tabs>
        <w:ind w:left="2268" w:hanging="1134"/>
        <w:rPr>
          <w:rFonts w:eastAsia="Times New Roman"/>
          <w:lang w:val="fr-FR"/>
        </w:rPr>
      </w:pPr>
      <w:r w:rsidRPr="00364ED3">
        <w:rPr>
          <w:rFonts w:eastAsia="Times New Roman"/>
          <w:lang w:val="fr-FR"/>
        </w:rPr>
        <w:t>18.3.2</w:t>
      </w:r>
      <w:r w:rsidRPr="00364ED3">
        <w:rPr>
          <w:rFonts w:eastAsia="Times New Roman"/>
          <w:lang w:val="fr-FR"/>
        </w:rPr>
        <w:tab/>
        <w:t>Le système GNC peut aussi comporter les organes suivants :</w:t>
      </w:r>
    </w:p>
    <w:p w14:paraId="644BA8FD" w14:textId="77777777" w:rsidR="00365612" w:rsidRPr="00364ED3" w:rsidRDefault="00365612" w:rsidP="00365612">
      <w:pPr>
        <w:pStyle w:val="SingleTxtG"/>
        <w:keepNext/>
        <w:tabs>
          <w:tab w:val="left" w:pos="2268"/>
        </w:tabs>
        <w:ind w:left="2268" w:hanging="1134"/>
        <w:rPr>
          <w:rFonts w:eastAsia="Times New Roman"/>
          <w:lang w:val="fr-FR"/>
        </w:rPr>
      </w:pPr>
      <w:r w:rsidRPr="00364ED3">
        <w:rPr>
          <w:rFonts w:eastAsia="Times New Roman"/>
          <w:lang w:val="fr-FR"/>
        </w:rPr>
        <w:t>18.3.2.1</w:t>
      </w:r>
      <w:r w:rsidRPr="00364ED3">
        <w:rPr>
          <w:rFonts w:eastAsia="Times New Roman"/>
          <w:lang w:val="fr-FR"/>
        </w:rPr>
        <w:tab/>
        <w:t xml:space="preserve">Clapet </w:t>
      </w:r>
      <w:proofErr w:type="spellStart"/>
      <w:r w:rsidRPr="00364ED3">
        <w:rPr>
          <w:rFonts w:eastAsia="Times New Roman"/>
          <w:lang w:val="fr-FR"/>
        </w:rPr>
        <w:t>antiretour</w:t>
      </w:r>
      <w:proofErr w:type="spellEnd"/>
      <w:r w:rsidRPr="00364ED3">
        <w:rPr>
          <w:rFonts w:eastAsia="Times New Roman"/>
          <w:lang w:val="fr-FR"/>
        </w:rPr>
        <w:t> ;</w:t>
      </w:r>
    </w:p>
    <w:p w14:paraId="459EE90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18.3.2.2</w:t>
      </w:r>
      <w:r w:rsidRPr="00364ED3">
        <w:rPr>
          <w:rFonts w:eastAsia="Times New Roman"/>
          <w:lang w:val="fr-FR"/>
        </w:rPr>
        <w:tab/>
        <w:t>Soupape de surpression ;</w:t>
      </w:r>
    </w:p>
    <w:p w14:paraId="7C5F43DA"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18.3.2.3</w:t>
      </w:r>
      <w:r w:rsidRPr="00364ED3">
        <w:rPr>
          <w:rFonts w:eastAsia="Times New Roman"/>
          <w:lang w:val="fr-FR"/>
        </w:rPr>
        <w:tab/>
        <w:t>Filtre à GNC ;</w:t>
      </w:r>
    </w:p>
    <w:p w14:paraId="6DBB01DF"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18.3.2.4</w:t>
      </w:r>
      <w:r w:rsidRPr="00364ED3">
        <w:rPr>
          <w:rFonts w:eastAsia="Times New Roman"/>
          <w:lang w:val="fr-FR"/>
        </w:rPr>
        <w:tab/>
        <w:t>Capteur de pression et/ou de température ;</w:t>
      </w:r>
    </w:p>
    <w:p w14:paraId="3A43B5A2"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18.3.2.5</w:t>
      </w:r>
      <w:r w:rsidRPr="00364ED3">
        <w:rPr>
          <w:rFonts w:eastAsia="Times New Roman"/>
          <w:lang w:val="fr-FR"/>
        </w:rPr>
        <w:tab/>
        <w:t>Système de sélection du carburant et circuit électrique ;</w:t>
      </w:r>
    </w:p>
    <w:p w14:paraId="529BD7CD"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18.3.2.6</w:t>
      </w:r>
      <w:r w:rsidRPr="00364ED3">
        <w:rPr>
          <w:rFonts w:eastAsia="Times New Roman"/>
          <w:lang w:val="fr-FR"/>
        </w:rPr>
        <w:tab/>
        <w:t>Dispositif de surpression (à déclenchement manométrique) ;</w:t>
      </w:r>
    </w:p>
    <w:p w14:paraId="3FB2A60B" w14:textId="7768DE6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18.3.2.7</w:t>
      </w:r>
      <w:r w:rsidRPr="00364ED3">
        <w:rPr>
          <w:rFonts w:eastAsia="Times New Roman"/>
          <w:lang w:val="fr-FR"/>
        </w:rPr>
        <w:tab/>
        <w:t>Rampe d</w:t>
      </w:r>
      <w:r w:rsidR="00DC744D" w:rsidRPr="00364ED3">
        <w:rPr>
          <w:rFonts w:eastAsia="Times New Roman"/>
          <w:lang w:val="fr-FR"/>
        </w:rPr>
        <w:t>’</w:t>
      </w:r>
      <w:r w:rsidRPr="00364ED3">
        <w:rPr>
          <w:rFonts w:eastAsia="Times New Roman"/>
          <w:lang w:val="fr-FR"/>
        </w:rPr>
        <w:t>alimentation ;</w:t>
      </w:r>
    </w:p>
    <w:p w14:paraId="4398D447" w14:textId="77777777" w:rsidR="00365612" w:rsidRPr="00364ED3" w:rsidRDefault="00365612" w:rsidP="00365612">
      <w:pPr>
        <w:pStyle w:val="SingleTxtG"/>
        <w:tabs>
          <w:tab w:val="left" w:pos="2268"/>
        </w:tabs>
        <w:ind w:left="2268" w:hanging="1134"/>
        <w:rPr>
          <w:lang w:val="fr-FR"/>
        </w:rPr>
      </w:pPr>
      <w:r w:rsidRPr="00364ED3">
        <w:rPr>
          <w:lang w:val="fr-FR"/>
        </w:rPr>
        <w:t>18.3.2.8</w:t>
      </w:r>
      <w:r w:rsidRPr="00364ED3">
        <w:rPr>
          <w:lang w:val="fr-FR"/>
        </w:rPr>
        <w:tab/>
        <w:t>Accumulateur de GNC ;</w:t>
      </w:r>
    </w:p>
    <w:p w14:paraId="5914914A"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color w:val="000000"/>
          <w:lang w:val="fr-FR"/>
        </w:rPr>
        <w:t>18.3.2.9</w:t>
      </w:r>
      <w:r w:rsidRPr="00364ED3">
        <w:rPr>
          <w:rFonts w:eastAsia="Times New Roman"/>
          <w:color w:val="000000"/>
          <w:lang w:val="fr-FR"/>
        </w:rPr>
        <w:tab/>
        <w:t>Compresseur de GNC.</w:t>
      </w:r>
    </w:p>
    <w:p w14:paraId="0516BA80"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18.3.3</w:t>
      </w:r>
      <w:r w:rsidRPr="00364ED3">
        <w:rPr>
          <w:rFonts w:eastAsia="Times New Roman"/>
          <w:lang w:val="fr-FR"/>
        </w:rPr>
        <w:tab/>
      </w:r>
      <w:r w:rsidRPr="00364ED3">
        <w:rPr>
          <w:rFonts w:eastAsia="Times New Roman"/>
          <w:spacing w:val="-2"/>
          <w:lang w:val="fr-FR"/>
        </w:rPr>
        <w:t>Une vanne automatique supplémentaire peut être combinée avec le détendeur.</w:t>
      </w:r>
    </w:p>
    <w:p w14:paraId="53FD6238"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w:t>
      </w:r>
      <w:r w:rsidRPr="00364ED3">
        <w:rPr>
          <w:rFonts w:eastAsia="Times New Roman"/>
          <w:lang w:val="fr-FR"/>
        </w:rPr>
        <w:tab/>
        <w:t>Un système GNL doit comprendre au moins les organes suivants :</w:t>
      </w:r>
    </w:p>
    <w:p w14:paraId="3AADCE2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w:t>
      </w:r>
      <w:r w:rsidRPr="00364ED3">
        <w:rPr>
          <w:rFonts w:eastAsia="Times New Roman"/>
          <w:lang w:val="fr-FR"/>
        </w:rPr>
        <w:tab/>
        <w:t>Réservoir(s) ou récipient(s) à GNL ;</w:t>
      </w:r>
    </w:p>
    <w:p w14:paraId="38CA2614"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18.3.4.2</w:t>
      </w:r>
      <w:r w:rsidRPr="00364ED3">
        <w:rPr>
          <w:rFonts w:eastAsia="Times New Roman"/>
          <w:lang w:val="fr-FR"/>
        </w:rPr>
        <w:tab/>
        <w:t>Échangeur thermique/vaporisateur GNL ;</w:t>
      </w:r>
    </w:p>
    <w:p w14:paraId="3E238F6E"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18.3.4.3</w:t>
      </w:r>
      <w:r w:rsidRPr="00364ED3">
        <w:rPr>
          <w:rFonts w:eastAsia="Times New Roman"/>
          <w:lang w:val="fr-FR"/>
        </w:rPr>
        <w:tab/>
        <w:t>Soupape de surpression GNL ;</w:t>
      </w:r>
    </w:p>
    <w:p w14:paraId="75423158" w14:textId="03F18D3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18.3.4.4</w:t>
      </w:r>
      <w:r w:rsidRPr="00364ED3">
        <w:rPr>
          <w:rFonts w:eastAsia="Times New Roman"/>
          <w:lang w:val="fr-FR"/>
        </w:rPr>
        <w:tab/>
        <w:t>Dispositif d</w:t>
      </w:r>
      <w:r w:rsidR="00DC744D" w:rsidRPr="00364ED3">
        <w:rPr>
          <w:rFonts w:eastAsia="Times New Roman"/>
          <w:lang w:val="fr-FR"/>
        </w:rPr>
        <w:t>’</w:t>
      </w:r>
      <w:r w:rsidRPr="00364ED3">
        <w:rPr>
          <w:rFonts w:eastAsia="Times New Roman"/>
          <w:lang w:val="fr-FR"/>
        </w:rPr>
        <w:t>évacuation des gaz GNL ;</w:t>
      </w:r>
    </w:p>
    <w:p w14:paraId="076BFAA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18.3.4.5</w:t>
      </w:r>
      <w:r w:rsidRPr="00364ED3">
        <w:rPr>
          <w:rFonts w:eastAsia="Times New Roman"/>
          <w:lang w:val="fr-FR"/>
        </w:rPr>
        <w:tab/>
        <w:t>Réceptacle de remplissage GNL ;</w:t>
      </w:r>
    </w:p>
    <w:p w14:paraId="547A972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18.3.4.6</w:t>
      </w:r>
      <w:r w:rsidRPr="00364ED3">
        <w:rPr>
          <w:rFonts w:eastAsia="Times New Roman"/>
          <w:lang w:val="fr-FR"/>
        </w:rPr>
        <w:tab/>
        <w:t>Limiteur de débit GNL (dispositif limiteur de débit) ;</w:t>
      </w:r>
    </w:p>
    <w:p w14:paraId="7E04A00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18.3.4.7</w:t>
      </w:r>
      <w:r w:rsidRPr="00364ED3">
        <w:rPr>
          <w:rFonts w:eastAsia="Times New Roman"/>
          <w:lang w:val="fr-FR"/>
        </w:rPr>
        <w:tab/>
        <w:t>Vanne GNL (manuelle) ;</w:t>
      </w:r>
    </w:p>
    <w:p w14:paraId="127B5076" w14:textId="77777777" w:rsidR="00365612" w:rsidRPr="00364ED3" w:rsidRDefault="00365612" w:rsidP="00365612">
      <w:pPr>
        <w:pStyle w:val="SingleTxtG"/>
        <w:tabs>
          <w:tab w:val="left" w:pos="2268"/>
        </w:tabs>
        <w:ind w:left="2268" w:hanging="1134"/>
        <w:rPr>
          <w:lang w:val="fr-FR"/>
        </w:rPr>
      </w:pPr>
      <w:r w:rsidRPr="00364ED3">
        <w:rPr>
          <w:lang w:val="fr-FR"/>
        </w:rPr>
        <w:t>18.3.4.8</w:t>
      </w:r>
      <w:r w:rsidRPr="00364ED3">
        <w:rPr>
          <w:lang w:val="fr-FR"/>
        </w:rPr>
        <w:tab/>
        <w:t>Vanne automatique ;</w:t>
      </w:r>
    </w:p>
    <w:p w14:paraId="1FCA695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18.3.4.9</w:t>
      </w:r>
      <w:r w:rsidRPr="00364ED3">
        <w:rPr>
          <w:rFonts w:eastAsia="Times New Roman"/>
          <w:lang w:val="fr-FR"/>
        </w:rPr>
        <w:tab/>
        <w:t>Tuyauterie GNL ;</w:t>
      </w:r>
    </w:p>
    <w:p w14:paraId="33387B2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18.3.4.10</w:t>
      </w:r>
      <w:r w:rsidRPr="00364ED3">
        <w:rPr>
          <w:rFonts w:eastAsia="Times New Roman"/>
          <w:lang w:val="fr-FR"/>
        </w:rPr>
        <w:tab/>
        <w:t>Raccords GNL ;</w:t>
      </w:r>
    </w:p>
    <w:p w14:paraId="18D9A91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18.3.4.11</w:t>
      </w:r>
      <w:r w:rsidRPr="00364ED3">
        <w:rPr>
          <w:rFonts w:eastAsia="Times New Roman"/>
          <w:lang w:val="fr-FR"/>
        </w:rPr>
        <w:tab/>
        <w:t xml:space="preserve">Clapet </w:t>
      </w:r>
      <w:proofErr w:type="spellStart"/>
      <w:r w:rsidRPr="00364ED3">
        <w:rPr>
          <w:rFonts w:eastAsia="Times New Roman"/>
          <w:lang w:val="fr-FR"/>
        </w:rPr>
        <w:t>antiretour</w:t>
      </w:r>
      <w:proofErr w:type="spellEnd"/>
      <w:r w:rsidRPr="00364ED3">
        <w:rPr>
          <w:rFonts w:eastAsia="Times New Roman"/>
          <w:lang w:val="fr-FR"/>
        </w:rPr>
        <w:t xml:space="preserve"> GNL ;</w:t>
      </w:r>
    </w:p>
    <w:p w14:paraId="71389EF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18.3.4.12</w:t>
      </w:r>
      <w:r w:rsidRPr="00364ED3">
        <w:rPr>
          <w:rFonts w:eastAsia="Times New Roman"/>
          <w:lang w:val="fr-FR"/>
        </w:rPr>
        <w:tab/>
        <w:t>Témoin de pression ou jauge de carburant GNL ;</w:t>
      </w:r>
    </w:p>
    <w:p w14:paraId="24381C44"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18.3.4.13</w:t>
      </w:r>
      <w:r w:rsidRPr="00364ED3">
        <w:rPr>
          <w:rFonts w:eastAsia="Times New Roman"/>
          <w:lang w:val="fr-FR"/>
        </w:rPr>
        <w:tab/>
        <w:t>Module électronique de commande ;</w:t>
      </w:r>
    </w:p>
    <w:p w14:paraId="17A113C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18.3.4.14</w:t>
      </w:r>
      <w:r w:rsidRPr="00364ED3">
        <w:rPr>
          <w:rFonts w:eastAsia="Times New Roman"/>
          <w:lang w:val="fr-FR"/>
        </w:rPr>
        <w:tab/>
      </w:r>
      <w:r w:rsidRPr="00364ED3">
        <w:rPr>
          <w:rFonts w:eastAsia="Times New Roman"/>
          <w:spacing w:val="-2"/>
          <w:lang w:val="fr-FR"/>
        </w:rPr>
        <w:t>Détecteur de gaz naturel ou capot étanche, pour les véhicules de la catégorie M.</w:t>
      </w:r>
    </w:p>
    <w:p w14:paraId="1980802E"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w:t>
      </w:r>
      <w:r w:rsidRPr="00364ED3">
        <w:rPr>
          <w:rFonts w:eastAsia="Times New Roman"/>
          <w:lang w:val="fr-FR"/>
        </w:rPr>
        <w:tab/>
        <w:t>Le système GNL peut aussi comporter les organes suivants :</w:t>
      </w:r>
    </w:p>
    <w:p w14:paraId="71C211BD"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18.3.5.1</w:t>
      </w:r>
      <w:r w:rsidRPr="00364ED3">
        <w:rPr>
          <w:rFonts w:eastAsia="Times New Roman"/>
          <w:lang w:val="fr-FR"/>
        </w:rPr>
        <w:tab/>
        <w:t>Détendeur ;</w:t>
      </w:r>
    </w:p>
    <w:p w14:paraId="3D2F863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18.3.5.2</w:t>
      </w:r>
      <w:r w:rsidRPr="00364ED3">
        <w:rPr>
          <w:rFonts w:eastAsia="Times New Roman"/>
          <w:lang w:val="fr-FR"/>
        </w:rPr>
        <w:tab/>
        <w:t>Capteur de pression et/ou de température GNL ;</w:t>
      </w:r>
    </w:p>
    <w:p w14:paraId="633D67F6"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18.3.5.3</w:t>
      </w:r>
      <w:r w:rsidRPr="00364ED3">
        <w:rPr>
          <w:rFonts w:eastAsia="Times New Roman"/>
          <w:lang w:val="fr-FR"/>
        </w:rPr>
        <w:tab/>
        <w:t>Pompe à GNL ;</w:t>
      </w:r>
    </w:p>
    <w:p w14:paraId="45CA431A"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18.3.5.4</w:t>
      </w:r>
      <w:r w:rsidRPr="00364ED3">
        <w:rPr>
          <w:rFonts w:eastAsia="Times New Roman"/>
          <w:lang w:val="fr-FR"/>
        </w:rPr>
        <w:tab/>
        <w:t>Indicateur de niveau de GNL ;</w:t>
      </w:r>
    </w:p>
    <w:p w14:paraId="7B7D0426"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18.3.5.5</w:t>
      </w:r>
      <w:r w:rsidRPr="00364ED3">
        <w:rPr>
          <w:rFonts w:eastAsia="Times New Roman"/>
          <w:lang w:val="fr-FR"/>
        </w:rPr>
        <w:tab/>
        <w:t>Détecteur de gaz naturel ;</w:t>
      </w:r>
    </w:p>
    <w:p w14:paraId="06151F7E"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18.3.5.6</w:t>
      </w:r>
      <w:r w:rsidRPr="00364ED3">
        <w:rPr>
          <w:rFonts w:eastAsia="Times New Roman"/>
          <w:lang w:val="fr-FR"/>
        </w:rPr>
        <w:tab/>
        <w:t>Capot étanche.</w:t>
      </w:r>
    </w:p>
    <w:p w14:paraId="7365D7A6" w14:textId="3A752F9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18.3.6</w:t>
      </w:r>
      <w:r w:rsidRPr="00364ED3">
        <w:rPr>
          <w:rFonts w:eastAsia="Times New Roman"/>
          <w:lang w:val="fr-FR"/>
        </w:rPr>
        <w:tab/>
      </w:r>
      <w:r w:rsidRPr="00364ED3">
        <w:rPr>
          <w:rFonts w:eastAsia="Times New Roman"/>
          <w:spacing w:val="-2"/>
          <w:lang w:val="fr-FR"/>
        </w:rPr>
        <w:t>Les organes GNL qui se trouvent en aval de l</w:t>
      </w:r>
      <w:r w:rsidR="00DC744D" w:rsidRPr="00364ED3">
        <w:rPr>
          <w:rFonts w:eastAsia="Times New Roman"/>
          <w:spacing w:val="-2"/>
          <w:lang w:val="fr-FR"/>
        </w:rPr>
        <w:t>’</w:t>
      </w:r>
      <w:r w:rsidRPr="00364ED3">
        <w:rPr>
          <w:rFonts w:eastAsia="Times New Roman"/>
          <w:spacing w:val="-2"/>
          <w:lang w:val="fr-FR"/>
        </w:rPr>
        <w:t>échangeur thermique ou du vaporisateur (phase gazeuse) doivent être considérés comme des organes GNC.</w:t>
      </w:r>
    </w:p>
    <w:p w14:paraId="250EE1F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18.4</w:t>
      </w:r>
      <w:r w:rsidRPr="00364ED3">
        <w:rPr>
          <w:rFonts w:eastAsia="Times New Roman"/>
          <w:lang w:val="fr-FR"/>
        </w:rPr>
        <w:tab/>
        <w:t>Installation du ou des réservoirs</w:t>
      </w:r>
    </w:p>
    <w:p w14:paraId="46FF4826"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18.4.1</w:t>
      </w:r>
      <w:r w:rsidRPr="00364ED3">
        <w:rPr>
          <w:rFonts w:eastAsia="Times New Roman"/>
          <w:lang w:val="fr-FR"/>
        </w:rPr>
        <w:tab/>
        <w:t>Le ou les réservoirs doivent être installés de manière permanente sur le véhicule. Ils ne doivent pas être placés dans le compartiment moteur.</w:t>
      </w:r>
    </w:p>
    <w:p w14:paraId="4A7FB2F8"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18.4.2</w:t>
      </w:r>
      <w:r w:rsidRPr="00364ED3">
        <w:rPr>
          <w:rFonts w:eastAsia="Times New Roman"/>
          <w:lang w:val="fr-FR"/>
        </w:rPr>
        <w:tab/>
        <w:t>Ils doivent être montés de façon à éviter tout contact entre pièces métalliques, exception faite des fixations.</w:t>
      </w:r>
    </w:p>
    <w:p w14:paraId="2001B3C8" w14:textId="77777777" w:rsidR="00365612" w:rsidRPr="00364ED3" w:rsidRDefault="00365612" w:rsidP="00365612">
      <w:pPr>
        <w:pStyle w:val="SingleTxtG"/>
        <w:keepNext/>
        <w:tabs>
          <w:tab w:val="left" w:pos="2268"/>
        </w:tabs>
        <w:ind w:left="2268" w:hanging="1134"/>
        <w:rPr>
          <w:rFonts w:eastAsia="Times New Roman"/>
          <w:lang w:val="fr-FR"/>
        </w:rPr>
      </w:pPr>
      <w:r w:rsidRPr="00364ED3">
        <w:rPr>
          <w:rFonts w:eastAsia="Times New Roman"/>
          <w:lang w:val="fr-FR"/>
        </w:rPr>
        <w:t>18.4.3</w:t>
      </w:r>
      <w:r w:rsidRPr="00364ED3">
        <w:rPr>
          <w:rFonts w:eastAsia="Times New Roman"/>
          <w:lang w:val="fr-FR"/>
        </w:rPr>
        <w:tab/>
        <w:t>Lorsque le véhicule est en ordre de marche, le ou les réservoirs ne doivent pas se trouver à moins de 200 mm au-dessus de la surface de la route.</w:t>
      </w:r>
    </w:p>
    <w:p w14:paraId="7C5AB168" w14:textId="42A0044B"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18.4.3.1</w:t>
      </w:r>
      <w:r w:rsidRPr="00364ED3">
        <w:rPr>
          <w:rFonts w:eastAsia="Times New Roman"/>
          <w:lang w:val="fr-FR"/>
        </w:rPr>
        <w:tab/>
        <w:t>Il peut être dérogé aux dispositions du paragraphe 18.4.3 si le réservoir est efficacement protégé à l</w:t>
      </w:r>
      <w:r w:rsidR="00DC744D" w:rsidRPr="00364ED3">
        <w:rPr>
          <w:rFonts w:eastAsia="Times New Roman"/>
          <w:lang w:val="fr-FR"/>
        </w:rPr>
        <w:t>’</w:t>
      </w:r>
      <w:r w:rsidRPr="00364ED3">
        <w:rPr>
          <w:rFonts w:eastAsia="Times New Roman"/>
          <w:lang w:val="fr-FR"/>
        </w:rPr>
        <w:t>avant et sur les côtés et si aucune de ses parties ne fait saillie au-dessous de la structure de protection.</w:t>
      </w:r>
    </w:p>
    <w:p w14:paraId="3E54D400"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18.4.4</w:t>
      </w:r>
      <w:r w:rsidRPr="00364ED3">
        <w:rPr>
          <w:rFonts w:eastAsia="Times New Roman"/>
          <w:lang w:val="fr-FR"/>
        </w:rPr>
        <w:tab/>
        <w:t>Le ou les réservoirs de carburant doivent être montés et fixés de manière telle que les accélérations suivantes puissent être absorbées (sans dommage) quand ils sont pleins :</w:t>
      </w:r>
    </w:p>
    <w:p w14:paraId="5755C928" w14:textId="77777777" w:rsidR="00365612" w:rsidRPr="00364ED3" w:rsidRDefault="00365612" w:rsidP="00365612">
      <w:pPr>
        <w:pStyle w:val="SingleTxtG"/>
        <w:ind w:left="2268"/>
        <w:rPr>
          <w:lang w:val="fr-FR"/>
        </w:rPr>
      </w:pPr>
      <w:r w:rsidRPr="00364ED3">
        <w:rPr>
          <w:lang w:val="fr-FR"/>
        </w:rPr>
        <w:t>Véhicules des catégories M</w:t>
      </w:r>
      <w:r w:rsidRPr="00364ED3">
        <w:rPr>
          <w:vertAlign w:val="subscript"/>
          <w:lang w:val="fr-FR"/>
        </w:rPr>
        <w:t>1</w:t>
      </w:r>
      <w:r w:rsidRPr="00364ED3">
        <w:rPr>
          <w:lang w:val="fr-FR"/>
        </w:rPr>
        <w:t xml:space="preserve"> et N</w:t>
      </w:r>
      <w:r w:rsidRPr="00364ED3">
        <w:rPr>
          <w:vertAlign w:val="subscript"/>
          <w:lang w:val="fr-FR"/>
        </w:rPr>
        <w:t>1</w:t>
      </w:r>
      <w:r w:rsidRPr="00364ED3">
        <w:rPr>
          <w:lang w:val="fr-FR"/>
        </w:rPr>
        <w:t> :</w:t>
      </w:r>
    </w:p>
    <w:p w14:paraId="1112F679"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a)</w:t>
      </w:r>
      <w:r w:rsidRPr="00364ED3">
        <w:rPr>
          <w:rFonts w:eastAsia="Times New Roman"/>
          <w:lang w:val="fr-FR"/>
        </w:rPr>
        <w:tab/>
        <w:t>20 g dans le sens du déplacement ;</w:t>
      </w:r>
    </w:p>
    <w:p w14:paraId="1F864BDD"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b)</w:t>
      </w:r>
      <w:r w:rsidRPr="00364ED3">
        <w:rPr>
          <w:rFonts w:eastAsia="Times New Roman"/>
          <w:lang w:val="fr-FR"/>
        </w:rPr>
        <w:tab/>
        <w:t>8 g horizontalement, dans un axe perpendiculaire au sens du déplacement.</w:t>
      </w:r>
    </w:p>
    <w:p w14:paraId="7E1910D5" w14:textId="77777777" w:rsidR="00365612" w:rsidRPr="00364ED3" w:rsidRDefault="00365612" w:rsidP="00365612">
      <w:pPr>
        <w:pStyle w:val="SingleTxtG"/>
        <w:ind w:left="2268"/>
        <w:rPr>
          <w:rFonts w:eastAsia="Times New Roman"/>
          <w:lang w:val="fr-FR"/>
        </w:rPr>
      </w:pPr>
      <w:r w:rsidRPr="00364ED3">
        <w:rPr>
          <w:rFonts w:eastAsia="Times New Roman"/>
          <w:lang w:val="fr-FR"/>
        </w:rPr>
        <w:t>Véhicules des catégories M</w:t>
      </w:r>
      <w:r w:rsidRPr="00364ED3">
        <w:rPr>
          <w:rFonts w:eastAsia="Times New Roman"/>
          <w:vertAlign w:val="subscript"/>
          <w:lang w:val="fr-FR"/>
        </w:rPr>
        <w:t>2</w:t>
      </w:r>
      <w:r w:rsidRPr="00364ED3">
        <w:rPr>
          <w:rFonts w:eastAsia="Times New Roman"/>
          <w:lang w:val="fr-FR"/>
        </w:rPr>
        <w:t xml:space="preserve"> et N</w:t>
      </w:r>
      <w:r w:rsidRPr="00364ED3">
        <w:rPr>
          <w:rFonts w:eastAsia="Times New Roman"/>
          <w:vertAlign w:val="subscript"/>
          <w:lang w:val="fr-FR"/>
        </w:rPr>
        <w:t>2</w:t>
      </w:r>
      <w:r w:rsidRPr="00364ED3">
        <w:rPr>
          <w:rFonts w:eastAsia="Times New Roman"/>
          <w:lang w:val="fr-FR"/>
        </w:rPr>
        <w:t> :</w:t>
      </w:r>
    </w:p>
    <w:p w14:paraId="22A7BA62"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a)</w:t>
      </w:r>
      <w:r w:rsidRPr="00364ED3">
        <w:rPr>
          <w:rFonts w:eastAsia="Times New Roman"/>
          <w:lang w:val="fr-FR"/>
        </w:rPr>
        <w:tab/>
        <w:t>10 g dans le sens du déplacement ;</w:t>
      </w:r>
    </w:p>
    <w:p w14:paraId="17A616F3"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b)</w:t>
      </w:r>
      <w:r w:rsidRPr="00364ED3">
        <w:rPr>
          <w:rFonts w:eastAsia="Times New Roman"/>
          <w:lang w:val="fr-FR"/>
        </w:rPr>
        <w:tab/>
        <w:t>5 g horizontalement, dans un axe perpendiculaire au sens du déplacement.</w:t>
      </w:r>
    </w:p>
    <w:p w14:paraId="59CB177B" w14:textId="77777777" w:rsidR="00365612" w:rsidRPr="00364ED3" w:rsidRDefault="00365612" w:rsidP="00365612">
      <w:pPr>
        <w:pStyle w:val="SingleTxtG"/>
        <w:ind w:left="2268"/>
        <w:rPr>
          <w:rFonts w:eastAsia="Times New Roman"/>
          <w:lang w:val="fr-FR"/>
        </w:rPr>
      </w:pPr>
      <w:r w:rsidRPr="00364ED3">
        <w:rPr>
          <w:rFonts w:eastAsia="Times New Roman"/>
          <w:lang w:val="fr-FR"/>
        </w:rPr>
        <w:t>Véhicules des catégories M</w:t>
      </w:r>
      <w:r w:rsidRPr="00364ED3">
        <w:rPr>
          <w:rFonts w:eastAsia="Times New Roman"/>
          <w:vertAlign w:val="subscript"/>
          <w:lang w:val="fr-FR"/>
        </w:rPr>
        <w:t>3</w:t>
      </w:r>
      <w:r w:rsidRPr="00364ED3">
        <w:rPr>
          <w:rFonts w:eastAsia="Times New Roman"/>
          <w:lang w:val="fr-FR"/>
        </w:rPr>
        <w:t xml:space="preserve"> et N</w:t>
      </w:r>
      <w:r w:rsidRPr="00364ED3">
        <w:rPr>
          <w:rFonts w:eastAsia="Times New Roman"/>
          <w:vertAlign w:val="subscript"/>
          <w:lang w:val="fr-FR"/>
        </w:rPr>
        <w:t>3</w:t>
      </w:r>
      <w:r w:rsidRPr="00364ED3">
        <w:rPr>
          <w:rFonts w:eastAsia="Times New Roman"/>
          <w:lang w:val="fr-FR"/>
        </w:rPr>
        <w:t> :</w:t>
      </w:r>
    </w:p>
    <w:p w14:paraId="5F50B428"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a)</w:t>
      </w:r>
      <w:r w:rsidRPr="00364ED3">
        <w:rPr>
          <w:rFonts w:eastAsia="Times New Roman"/>
          <w:lang w:val="fr-FR"/>
        </w:rPr>
        <w:tab/>
        <w:t>6,6 g dans le sens du déplacement ;</w:t>
      </w:r>
    </w:p>
    <w:p w14:paraId="361C40A4" w14:textId="77777777" w:rsidR="00365612" w:rsidRPr="00364ED3" w:rsidRDefault="00365612" w:rsidP="00365612">
      <w:pPr>
        <w:pStyle w:val="SingleTxtG"/>
        <w:ind w:left="2835" w:hanging="567"/>
        <w:rPr>
          <w:rFonts w:eastAsia="Times New Roman"/>
          <w:lang w:val="fr-FR"/>
        </w:rPr>
      </w:pPr>
      <w:r w:rsidRPr="00364ED3">
        <w:rPr>
          <w:rFonts w:eastAsia="Times New Roman"/>
          <w:lang w:val="fr-FR"/>
        </w:rPr>
        <w:t>b)</w:t>
      </w:r>
      <w:r w:rsidRPr="00364ED3">
        <w:rPr>
          <w:rFonts w:eastAsia="Times New Roman"/>
          <w:lang w:val="fr-FR"/>
        </w:rPr>
        <w:tab/>
        <w:t>5 g horizontalement, dans un axe perpendiculaire au sens du déplacement.</w:t>
      </w:r>
    </w:p>
    <w:p w14:paraId="74E8B2CF" w14:textId="071C036C" w:rsidR="00365612" w:rsidRPr="00364ED3" w:rsidRDefault="00365612" w:rsidP="00365612">
      <w:pPr>
        <w:pStyle w:val="SingleTxtG"/>
        <w:ind w:left="2268"/>
        <w:rPr>
          <w:rFonts w:eastAsia="Times New Roman"/>
          <w:lang w:val="fr-FR"/>
        </w:rPr>
      </w:pPr>
      <w:r w:rsidRPr="00364ED3">
        <w:rPr>
          <w:rFonts w:eastAsia="Times New Roman"/>
          <w:lang w:val="fr-FR"/>
        </w:rPr>
        <w:t>Une méthode de calcul peut être utilisée à la place d</w:t>
      </w:r>
      <w:r w:rsidR="00DC744D" w:rsidRPr="00364ED3">
        <w:rPr>
          <w:rFonts w:eastAsia="Times New Roman"/>
          <w:lang w:val="fr-FR"/>
        </w:rPr>
        <w:t>’</w:t>
      </w:r>
      <w:r w:rsidRPr="00364ED3">
        <w:rPr>
          <w:rFonts w:eastAsia="Times New Roman"/>
          <w:lang w:val="fr-FR"/>
        </w:rPr>
        <w:t>une épreuve pratique si son équivalence peut être prouvée par le demandeur de l</w:t>
      </w:r>
      <w:r w:rsidR="00DC744D" w:rsidRPr="00364ED3">
        <w:rPr>
          <w:rFonts w:eastAsia="Times New Roman"/>
          <w:lang w:val="fr-FR"/>
        </w:rPr>
        <w:t>’</w:t>
      </w:r>
      <w:r w:rsidRPr="00364ED3">
        <w:rPr>
          <w:rFonts w:eastAsia="Times New Roman"/>
          <w:lang w:val="fr-FR"/>
        </w:rPr>
        <w:t>homologation, à la satisfaction du service technique.</w:t>
      </w:r>
    </w:p>
    <w:p w14:paraId="1E20AA3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w:t>
      </w:r>
      <w:r w:rsidRPr="00364ED3">
        <w:rPr>
          <w:rFonts w:eastAsia="Times New Roman"/>
          <w:lang w:val="fr-FR"/>
        </w:rPr>
        <w:tab/>
        <w:t>Accessoires montés sur le(s) réservoir(s) à GNC</w:t>
      </w:r>
    </w:p>
    <w:p w14:paraId="662F7D2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18.5.1</w:t>
      </w:r>
      <w:r w:rsidRPr="00364ED3">
        <w:rPr>
          <w:rFonts w:eastAsia="Times New Roman"/>
          <w:lang w:val="fr-FR"/>
        </w:rPr>
        <w:tab/>
        <w:t>Vanne automatique de la bouteille</w:t>
      </w:r>
    </w:p>
    <w:p w14:paraId="078DF4DA" w14:textId="77777777" w:rsidR="00912953" w:rsidRPr="00364ED3" w:rsidRDefault="00365612" w:rsidP="00365612">
      <w:pPr>
        <w:pStyle w:val="SingleTxtG"/>
        <w:tabs>
          <w:tab w:val="left" w:pos="2268"/>
        </w:tabs>
        <w:ind w:left="2268" w:hanging="1134"/>
        <w:rPr>
          <w:bCs/>
          <w:color w:val="000000"/>
          <w:lang w:val="fr-FR"/>
        </w:rPr>
      </w:pPr>
      <w:r w:rsidRPr="00364ED3">
        <w:rPr>
          <w:bCs/>
          <w:color w:val="000000"/>
          <w:lang w:val="fr-FR"/>
        </w:rPr>
        <w:t>18.5.1.1</w:t>
      </w:r>
      <w:r w:rsidRPr="00364ED3">
        <w:rPr>
          <w:bCs/>
          <w:color w:val="000000"/>
          <w:lang w:val="fr-FR"/>
        </w:rPr>
        <w:tab/>
        <w:t>Une vanne automatique de bouteille doit être installée directement sur chaque réservoir à GNC et sur chaque accumulateur de GNC.</w:t>
      </w:r>
    </w:p>
    <w:p w14:paraId="46E18508" w14:textId="01C010B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18.5.1.2</w:t>
      </w:r>
      <w:r w:rsidRPr="00364ED3">
        <w:rPr>
          <w:rFonts w:eastAsia="Times New Roman"/>
          <w:lang w:val="fr-FR"/>
        </w:rPr>
        <w:tab/>
        <w:t>La vanne automatique de la bouteille doit fonctionner de telle manière que l</w:t>
      </w:r>
      <w:r w:rsidR="00DC744D" w:rsidRPr="00364ED3">
        <w:rPr>
          <w:rFonts w:eastAsia="Times New Roman"/>
          <w:lang w:val="fr-FR"/>
        </w:rPr>
        <w:t>’</w:t>
      </w:r>
      <w:r w:rsidRPr="00364ED3">
        <w:rPr>
          <w:rFonts w:eastAsia="Times New Roman"/>
          <w:lang w:val="fr-FR"/>
        </w:rPr>
        <w:t>arrivée de carburant soit coupée quand le moteur est arrêté, quelle que soit la position du contacteur, et qu</w:t>
      </w:r>
      <w:r w:rsidR="00DC744D" w:rsidRPr="00364ED3">
        <w:rPr>
          <w:rFonts w:eastAsia="Times New Roman"/>
          <w:lang w:val="fr-FR"/>
        </w:rPr>
        <w:t>’</w:t>
      </w:r>
      <w:r w:rsidRPr="00364ED3">
        <w:rPr>
          <w:rFonts w:eastAsia="Times New Roman"/>
          <w:lang w:val="fr-FR"/>
        </w:rPr>
        <w:t>elle reste fermée tant que le moteur ne tourne pas. Un retard de 2 s est toléré aux fins d</w:t>
      </w:r>
      <w:r w:rsidR="00DC744D" w:rsidRPr="00364ED3">
        <w:rPr>
          <w:rFonts w:eastAsia="Times New Roman"/>
          <w:lang w:val="fr-FR"/>
        </w:rPr>
        <w:t>’</w:t>
      </w:r>
      <w:r w:rsidRPr="00364ED3">
        <w:rPr>
          <w:rFonts w:eastAsia="Times New Roman"/>
          <w:lang w:val="fr-FR"/>
        </w:rPr>
        <w:t>un diagnostic.</w:t>
      </w:r>
    </w:p>
    <w:p w14:paraId="54B95667" w14:textId="77777777" w:rsidR="00365612" w:rsidRPr="00364ED3" w:rsidRDefault="00365612" w:rsidP="00365612">
      <w:pPr>
        <w:pStyle w:val="SingleTxtG"/>
        <w:tabs>
          <w:tab w:val="left" w:pos="2268"/>
        </w:tabs>
        <w:rPr>
          <w:lang w:val="fr-FR"/>
        </w:rPr>
      </w:pPr>
      <w:r w:rsidRPr="00364ED3">
        <w:rPr>
          <w:lang w:val="fr-FR"/>
        </w:rPr>
        <w:t>18.5.1.3</w:t>
      </w:r>
      <w:r w:rsidRPr="00364ED3">
        <w:rPr>
          <w:lang w:val="fr-FR"/>
        </w:rPr>
        <w:tab/>
        <w:t>Nonobstant les dispositions du paragraphe 18.5.1.2 :</w:t>
      </w:r>
    </w:p>
    <w:p w14:paraId="653486BB" w14:textId="131C2707" w:rsidR="00365612" w:rsidRPr="00364ED3" w:rsidRDefault="00365612" w:rsidP="00A4001C">
      <w:pPr>
        <w:pStyle w:val="SingleTxtG"/>
        <w:ind w:left="2268"/>
        <w:rPr>
          <w:lang w:val="fr-FR"/>
        </w:rPr>
      </w:pPr>
      <w:r w:rsidRPr="00364ED3">
        <w:rPr>
          <w:lang w:val="fr-FR"/>
        </w:rPr>
        <w:t>a)</w:t>
      </w:r>
      <w:r w:rsidRPr="00364ED3">
        <w:rPr>
          <w:lang w:val="fr-FR"/>
        </w:rPr>
        <w:tab/>
        <w:t>La vanne automatique de la bouteille peut rester en position ouverte pendant les phases d</w:t>
      </w:r>
      <w:r w:rsidR="00DC744D" w:rsidRPr="00364ED3">
        <w:rPr>
          <w:lang w:val="fr-FR"/>
        </w:rPr>
        <w:t>’</w:t>
      </w:r>
      <w:r w:rsidRPr="00364ED3">
        <w:rPr>
          <w:lang w:val="fr-FR"/>
        </w:rPr>
        <w:t>arrêt commandées ;</w:t>
      </w:r>
    </w:p>
    <w:p w14:paraId="2B21A18E" w14:textId="7C14F2AD" w:rsidR="00365612" w:rsidRPr="00364ED3" w:rsidRDefault="00365612" w:rsidP="00A4001C">
      <w:pPr>
        <w:pStyle w:val="SingleTxtG"/>
        <w:ind w:left="2268"/>
        <w:rPr>
          <w:lang w:val="fr-FR"/>
        </w:rPr>
      </w:pPr>
      <w:r w:rsidRPr="00364ED3">
        <w:rPr>
          <w:lang w:val="fr-FR"/>
        </w:rPr>
        <w:tab/>
        <w:t>b)</w:t>
      </w:r>
      <w:r w:rsidRPr="00364ED3">
        <w:rPr>
          <w:lang w:val="fr-FR"/>
        </w:rPr>
        <w:tab/>
        <w:t>Lorsqu</w:t>
      </w:r>
      <w:r w:rsidR="00DC744D" w:rsidRPr="00364ED3">
        <w:rPr>
          <w:lang w:val="fr-FR"/>
        </w:rPr>
        <w:t>’</w:t>
      </w:r>
      <w:r w:rsidRPr="00364ED3">
        <w:rPr>
          <w:lang w:val="fr-FR"/>
        </w:rPr>
        <w:t>un système d</w:t>
      </w:r>
      <w:r w:rsidR="00DC744D" w:rsidRPr="00364ED3">
        <w:rPr>
          <w:lang w:val="fr-FR"/>
        </w:rPr>
        <w:t>’</w:t>
      </w:r>
      <w:r w:rsidRPr="00364ED3">
        <w:rPr>
          <w:lang w:val="fr-FR"/>
        </w:rPr>
        <w:t>alarme incendie est installé dans le compartiment du dispositif de chauffage autonome au GNC et/ou GNL, la(les) valve(s) automatique(s) peut(peuvent) être maintenue(s) ouverte(s) par un dispositif de contrôle électronique GNC/GNL afin de permettre le préchauffage du moteur. Tout défaut ou défaillance de fonctionnement du système entraîne la fermeture de la vanne automatique de la bouteille qui alimente le dispositif de chauffage ;</w:t>
      </w:r>
    </w:p>
    <w:p w14:paraId="443F9476" w14:textId="67B89F4C" w:rsidR="00365612" w:rsidRPr="00364ED3" w:rsidRDefault="00365612" w:rsidP="00A4001C">
      <w:pPr>
        <w:pStyle w:val="SingleTxtG"/>
        <w:ind w:left="2268"/>
        <w:rPr>
          <w:lang w:val="fr-FR"/>
        </w:rPr>
      </w:pPr>
      <w:r w:rsidRPr="00364ED3">
        <w:rPr>
          <w:lang w:val="fr-FR"/>
        </w:rPr>
        <w:tab/>
        <w:t>c)</w:t>
      </w:r>
      <w:r w:rsidRPr="00364ED3">
        <w:rPr>
          <w:lang w:val="fr-FR"/>
        </w:rPr>
        <w:tab/>
        <w:t>Lorsqu</w:t>
      </w:r>
      <w:r w:rsidR="00DC744D" w:rsidRPr="00364ED3">
        <w:rPr>
          <w:lang w:val="fr-FR"/>
        </w:rPr>
        <w:t>’</w:t>
      </w:r>
      <w:r w:rsidRPr="00364ED3">
        <w:rPr>
          <w:lang w:val="fr-FR"/>
        </w:rPr>
        <w:t>un système d</w:t>
      </w:r>
      <w:r w:rsidR="00DC744D" w:rsidRPr="00364ED3">
        <w:rPr>
          <w:lang w:val="fr-FR"/>
        </w:rPr>
        <w:t>’</w:t>
      </w:r>
      <w:r w:rsidRPr="00364ED3">
        <w:rPr>
          <w:lang w:val="fr-FR"/>
        </w:rPr>
        <w:t>alarme incendie est installé dans le compartiment du dispositif de réfrigération du compartiment de chargement, la(les) valve(s) automatique(s) peut(peuvent) être maintenue(s) ouverte(s) par un dispositif de contrôle électronique GNC/GNL afin de permettre le refroidissement du compartiment des marchandises. Tout défaut ou défaillance de fonctionnement du système entraîne la fermeture de la vanne automatique de la bouteille qui alimente le dispositif de réfrigération ; et</w:t>
      </w:r>
    </w:p>
    <w:p w14:paraId="562F3E78" w14:textId="27820C56" w:rsidR="00365612" w:rsidRPr="00364ED3" w:rsidRDefault="00365612" w:rsidP="00A4001C">
      <w:pPr>
        <w:pStyle w:val="SingleTxtG"/>
        <w:ind w:left="2268"/>
        <w:rPr>
          <w:lang w:val="fr-FR"/>
        </w:rPr>
      </w:pPr>
      <w:r w:rsidRPr="00364ED3">
        <w:rPr>
          <w:bCs/>
          <w:lang w:val="fr-FR"/>
        </w:rPr>
        <w:tab/>
        <w:t>d)</w:t>
      </w:r>
      <w:r w:rsidRPr="00364ED3">
        <w:rPr>
          <w:bCs/>
          <w:lang w:val="fr-FR"/>
        </w:rPr>
        <w:tab/>
        <w:t>Lorsqu</w:t>
      </w:r>
      <w:r w:rsidR="00DC744D" w:rsidRPr="00364ED3">
        <w:rPr>
          <w:bCs/>
          <w:lang w:val="fr-FR"/>
        </w:rPr>
        <w:t>’</w:t>
      </w:r>
      <w:r w:rsidRPr="00364ED3">
        <w:rPr>
          <w:bCs/>
          <w:lang w:val="fr-FR"/>
        </w:rPr>
        <w:t>un système d</w:t>
      </w:r>
      <w:r w:rsidR="00DC744D" w:rsidRPr="00364ED3">
        <w:rPr>
          <w:bCs/>
          <w:lang w:val="fr-FR"/>
        </w:rPr>
        <w:t>’</w:t>
      </w:r>
      <w:r w:rsidRPr="00364ED3">
        <w:rPr>
          <w:bCs/>
          <w:lang w:val="fr-FR"/>
        </w:rPr>
        <w:t xml:space="preserve">alarme incendie est installé dans le </w:t>
      </w:r>
      <w:r w:rsidRPr="00364ED3">
        <w:rPr>
          <w:bCs/>
          <w:lang w:val="fr-FR"/>
        </w:rPr>
        <w:tab/>
        <w:t xml:space="preserve">compartiment du deuxième moteur, la(les) valve(s) automatique(s) </w:t>
      </w:r>
      <w:r w:rsidRPr="00364ED3">
        <w:rPr>
          <w:bCs/>
          <w:lang w:val="fr-FR"/>
        </w:rPr>
        <w:tab/>
        <w:t>peut(peuvent) être maintenue(s) ouverte(s) par un dispositif de contrôle électronique afin de permettre l</w:t>
      </w:r>
      <w:r w:rsidR="00DC744D" w:rsidRPr="00364ED3">
        <w:rPr>
          <w:bCs/>
          <w:lang w:val="fr-FR"/>
        </w:rPr>
        <w:t>’</w:t>
      </w:r>
      <w:r w:rsidRPr="00364ED3">
        <w:rPr>
          <w:bCs/>
          <w:lang w:val="fr-FR"/>
        </w:rPr>
        <w:t>approvisionnement en électricité. Tout défaut ou défaillance de fonctionnement du système entraîne la fermeture de la vanne automatique de la bouteille qui alimente le dispositif de réfrigération.</w:t>
      </w:r>
    </w:p>
    <w:p w14:paraId="6D7C65FF" w14:textId="174594D4"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18.5.1.4</w:t>
      </w:r>
      <w:r w:rsidRPr="00364ED3">
        <w:rPr>
          <w:rFonts w:eastAsia="Times New Roman"/>
          <w:lang w:val="fr-FR"/>
        </w:rPr>
        <w:tab/>
        <w:t>Si la vanne automatique de la bouteille est fermée pendant les phases d</w:t>
      </w:r>
      <w:r w:rsidR="00DC744D" w:rsidRPr="00364ED3">
        <w:rPr>
          <w:rFonts w:eastAsia="Times New Roman"/>
          <w:lang w:val="fr-FR"/>
        </w:rPr>
        <w:t>’</w:t>
      </w:r>
      <w:r w:rsidRPr="00364ED3">
        <w:rPr>
          <w:rFonts w:eastAsia="Times New Roman"/>
          <w:lang w:val="fr-FR"/>
        </w:rPr>
        <w:t>arrêt commandées, elle doit satisfaire aux dispositions du paragraphe 2.2.4 de l</w:t>
      </w:r>
      <w:r w:rsidR="00DC744D" w:rsidRPr="00364ED3">
        <w:rPr>
          <w:rFonts w:eastAsia="Times New Roman"/>
          <w:lang w:val="fr-FR"/>
        </w:rPr>
        <w:t>’</w:t>
      </w:r>
      <w:r w:rsidRPr="00364ED3">
        <w:rPr>
          <w:rFonts w:eastAsia="Times New Roman"/>
          <w:lang w:val="fr-FR"/>
        </w:rPr>
        <w:t>annexe 4A.</w:t>
      </w:r>
    </w:p>
    <w:p w14:paraId="5861D0C3"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18.5.2</w:t>
      </w:r>
      <w:r w:rsidRPr="00364ED3">
        <w:rPr>
          <w:rFonts w:eastAsia="Times New Roman"/>
          <w:lang w:val="fr-FR"/>
        </w:rPr>
        <w:tab/>
        <w:t>Dispositif de surpression</w:t>
      </w:r>
    </w:p>
    <w:p w14:paraId="3B929CAF" w14:textId="26412553" w:rsidR="00365612" w:rsidRPr="00364ED3" w:rsidRDefault="00365612" w:rsidP="00365612">
      <w:pPr>
        <w:pStyle w:val="SingleTxtG"/>
        <w:tabs>
          <w:tab w:val="left" w:pos="2268"/>
        </w:tabs>
        <w:ind w:left="2268" w:hanging="1134"/>
        <w:rPr>
          <w:rFonts w:eastAsia="Times New Roman"/>
          <w:lang w:val="fr-FR"/>
        </w:rPr>
      </w:pPr>
      <w:r w:rsidRPr="00364ED3">
        <w:rPr>
          <w:color w:val="000000"/>
          <w:lang w:val="fr-FR"/>
        </w:rPr>
        <w:t>18.5.2.1</w:t>
      </w:r>
      <w:r w:rsidRPr="00364ED3">
        <w:rPr>
          <w:color w:val="000000"/>
          <w:lang w:val="fr-FR"/>
        </w:rPr>
        <w:tab/>
        <w:t>Le dispositif de surpression (à déclenchement thermique) doit être fixé sur le ou les réservoirs à GNC ainsi que sur chaque accumulateur de GNC de manière telle que l</w:t>
      </w:r>
      <w:r w:rsidR="00DC744D" w:rsidRPr="00364ED3">
        <w:rPr>
          <w:color w:val="000000"/>
          <w:lang w:val="fr-FR"/>
        </w:rPr>
        <w:t>’</w:t>
      </w:r>
      <w:r w:rsidRPr="00364ED3">
        <w:rPr>
          <w:color w:val="000000"/>
          <w:lang w:val="fr-FR"/>
        </w:rPr>
        <w:t>évacuation des gaz puisse se faire dans le capot étanche si ce dernier satisfait aux prescriptions du paragraphe 18.5.5 ci-dessous.</w:t>
      </w:r>
    </w:p>
    <w:p w14:paraId="0291C93C" w14:textId="646448D4" w:rsidR="00365612" w:rsidRPr="00364ED3" w:rsidRDefault="00365612" w:rsidP="00365612">
      <w:pPr>
        <w:pStyle w:val="SingleTxtG"/>
        <w:ind w:left="2268"/>
        <w:rPr>
          <w:rFonts w:eastAsia="Times New Roman"/>
          <w:lang w:val="fr-FR"/>
        </w:rPr>
      </w:pPr>
      <w:r w:rsidRPr="00364ED3">
        <w:rPr>
          <w:bdr w:val="none" w:sz="0" w:space="0" w:color="auto" w:frame="1"/>
          <w:lang w:val="fr-FR" w:eastAsia="en-GB"/>
        </w:rPr>
        <w:t>Toutefois, dans le cas des véhicules des catégories M et N dont le ou les réservoirs sont montés à l</w:t>
      </w:r>
      <w:r w:rsidR="00DC744D" w:rsidRPr="00364ED3">
        <w:rPr>
          <w:bdr w:val="none" w:sz="0" w:space="0" w:color="auto" w:frame="1"/>
          <w:lang w:val="fr-FR" w:eastAsia="en-GB"/>
        </w:rPr>
        <w:t>’</w:t>
      </w:r>
      <w:r w:rsidRPr="00364ED3">
        <w:rPr>
          <w:bdr w:val="none" w:sz="0" w:space="0" w:color="auto" w:frame="1"/>
          <w:lang w:val="fr-FR" w:eastAsia="en-GB"/>
        </w:rPr>
        <w:t>extérieur, sur le toit ou la partie supérieure de la carrosserie du véhicule, le dispositif de surpression (à déclenchement thermique) doit être fixé sur le ou les réservoirs de carburant de manière telle que l</w:t>
      </w:r>
      <w:r w:rsidR="00DC744D" w:rsidRPr="00364ED3">
        <w:rPr>
          <w:bdr w:val="none" w:sz="0" w:space="0" w:color="auto" w:frame="1"/>
          <w:lang w:val="fr-FR" w:eastAsia="en-GB"/>
        </w:rPr>
        <w:t>’</w:t>
      </w:r>
      <w:r w:rsidRPr="00364ED3">
        <w:rPr>
          <w:bdr w:val="none" w:sz="0" w:space="0" w:color="auto" w:frame="1"/>
          <w:lang w:val="fr-FR" w:eastAsia="en-GB"/>
        </w:rPr>
        <w:t>évacuation du GNC ne puisse se faire que verticalement vers le haut.</w:t>
      </w:r>
    </w:p>
    <w:p w14:paraId="2DE1A63D" w14:textId="39D29F64"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18.5.3</w:t>
      </w:r>
      <w:r w:rsidRPr="00364ED3">
        <w:rPr>
          <w:rFonts w:eastAsia="Times New Roman"/>
          <w:lang w:val="fr-FR"/>
        </w:rPr>
        <w:tab/>
        <w:t>Limiteur de débit sur le réservoir à GNC</w:t>
      </w:r>
    </w:p>
    <w:p w14:paraId="1E861372" w14:textId="77777777" w:rsidR="00255EE2" w:rsidRPr="00364ED3" w:rsidRDefault="00365612" w:rsidP="00365612">
      <w:pPr>
        <w:pStyle w:val="SingleTxtG"/>
        <w:tabs>
          <w:tab w:val="left" w:pos="2268"/>
        </w:tabs>
        <w:ind w:left="2268" w:hanging="1134"/>
        <w:rPr>
          <w:color w:val="000000"/>
          <w:spacing w:val="-1"/>
          <w:lang w:val="fr-FR"/>
        </w:rPr>
      </w:pPr>
      <w:r w:rsidRPr="00364ED3">
        <w:rPr>
          <w:color w:val="000000"/>
          <w:lang w:val="fr-FR"/>
        </w:rPr>
        <w:t>18.5.3.1</w:t>
      </w:r>
      <w:r w:rsidRPr="00364ED3">
        <w:rPr>
          <w:color w:val="000000"/>
          <w:lang w:val="fr-FR"/>
        </w:rPr>
        <w:tab/>
      </w:r>
      <w:r w:rsidRPr="00364ED3">
        <w:rPr>
          <w:color w:val="000000"/>
          <w:spacing w:val="-1"/>
          <w:lang w:val="fr-FR"/>
        </w:rPr>
        <w:t>Le limiteur de débit doit être fixé dans le ou les réservoirs à GNC ainsi que sur chaque accumulateur de GNC, sur la vanne automatique de la bouteille.</w:t>
      </w:r>
    </w:p>
    <w:p w14:paraId="44B348C8" w14:textId="6039A544"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18.5.4</w:t>
      </w:r>
      <w:r w:rsidRPr="00364ED3">
        <w:rPr>
          <w:rFonts w:eastAsia="Times New Roman"/>
          <w:lang w:val="fr-FR"/>
        </w:rPr>
        <w:tab/>
        <w:t>Vanne manuelle</w:t>
      </w:r>
    </w:p>
    <w:p w14:paraId="2CFBEA3D"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18.5.4.1</w:t>
      </w:r>
      <w:r w:rsidRPr="00364ED3">
        <w:rPr>
          <w:rFonts w:eastAsia="Times New Roman"/>
          <w:lang w:val="fr-FR"/>
        </w:rPr>
        <w:tab/>
        <w:t>La vanne manuelle doit être fermement fixée sur la bouteille à GNC et peut être intégrée à la vanne automatique de la bouteille.</w:t>
      </w:r>
    </w:p>
    <w:p w14:paraId="5755E7DF" w14:textId="3D62BD79" w:rsidR="00365612" w:rsidRPr="00364ED3" w:rsidRDefault="00365612" w:rsidP="00365612">
      <w:pPr>
        <w:pStyle w:val="SingleTxtG"/>
        <w:tabs>
          <w:tab w:val="left" w:pos="2268"/>
        </w:tabs>
        <w:ind w:left="2268" w:hanging="1134"/>
        <w:rPr>
          <w:rFonts w:eastAsia="Times New Roman"/>
          <w:lang w:val="fr-FR"/>
        </w:rPr>
      </w:pPr>
      <w:r w:rsidRPr="00364ED3">
        <w:rPr>
          <w:color w:val="000000"/>
          <w:lang w:val="fr-FR"/>
        </w:rPr>
        <w:t>18.5.4.2</w:t>
      </w:r>
      <w:r w:rsidRPr="00364ED3">
        <w:rPr>
          <w:color w:val="000000"/>
          <w:lang w:val="fr-FR"/>
        </w:rPr>
        <w:tab/>
        <w:t>Une vanne d</w:t>
      </w:r>
      <w:r w:rsidR="00DC744D" w:rsidRPr="00364ED3">
        <w:rPr>
          <w:color w:val="000000"/>
          <w:lang w:val="fr-FR"/>
        </w:rPr>
        <w:t>’</w:t>
      </w:r>
      <w:r w:rsidRPr="00364ED3">
        <w:rPr>
          <w:color w:val="000000"/>
          <w:lang w:val="fr-FR"/>
        </w:rPr>
        <w:t>arrêt manuelle ou un mécanisme permettant de vider les accumulateurs avant les travaux d</w:t>
      </w:r>
      <w:r w:rsidR="00DC744D" w:rsidRPr="00364ED3">
        <w:rPr>
          <w:color w:val="000000"/>
          <w:lang w:val="fr-FR"/>
        </w:rPr>
        <w:t>’</w:t>
      </w:r>
      <w:r w:rsidRPr="00364ED3">
        <w:rPr>
          <w:color w:val="000000"/>
          <w:lang w:val="fr-FR"/>
        </w:rPr>
        <w:t>entretien doivent être ajoutés.</w:t>
      </w:r>
    </w:p>
    <w:p w14:paraId="15AD3B5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w:t>
      </w:r>
      <w:r w:rsidRPr="00364ED3">
        <w:rPr>
          <w:rFonts w:eastAsia="Times New Roman"/>
          <w:lang w:val="fr-FR"/>
        </w:rPr>
        <w:tab/>
        <w:t>Capot étanche sur le(s) réservoir(s) à GNC</w:t>
      </w:r>
    </w:p>
    <w:p w14:paraId="563ED4AB" w14:textId="3F18FDB0" w:rsidR="00A4001C" w:rsidRPr="00364ED3" w:rsidRDefault="00365612" w:rsidP="00365612">
      <w:pPr>
        <w:pStyle w:val="SingleTxtG"/>
        <w:tabs>
          <w:tab w:val="left" w:pos="2268"/>
        </w:tabs>
        <w:ind w:left="2268" w:hanging="1134"/>
        <w:rPr>
          <w:rFonts w:eastAsia="Times New Roman"/>
          <w:spacing w:val="-2"/>
          <w:lang w:val="fr-FR"/>
        </w:rPr>
      </w:pPr>
      <w:r w:rsidRPr="00364ED3">
        <w:rPr>
          <w:rFonts w:eastAsia="Times New Roman"/>
          <w:lang w:val="fr-FR"/>
        </w:rPr>
        <w:t>18.5.5.1</w:t>
      </w:r>
      <w:r w:rsidRPr="00364ED3">
        <w:rPr>
          <w:rFonts w:eastAsia="Times New Roman"/>
          <w:lang w:val="fr-FR"/>
        </w:rPr>
        <w:tab/>
      </w:r>
      <w:r w:rsidRPr="00364ED3">
        <w:rPr>
          <w:rFonts w:eastAsia="Times New Roman"/>
          <w:spacing w:val="-2"/>
          <w:lang w:val="fr-FR"/>
        </w:rPr>
        <w:t>Un capot étanche recouvrant les accessoires de chaque réservoir à GNC/accumulateur de GNC et satisfaisant aux dispositions des paragraphes 18.5.5.2 à 18.5.5.5 doit être monté sur le réservoir/accumulateur, à moins que celui-ci ne soit installé à l</w:t>
      </w:r>
      <w:r w:rsidR="00DC744D" w:rsidRPr="00364ED3">
        <w:rPr>
          <w:rFonts w:eastAsia="Times New Roman"/>
          <w:spacing w:val="-2"/>
          <w:lang w:val="fr-FR"/>
        </w:rPr>
        <w:t>’</w:t>
      </w:r>
      <w:r w:rsidRPr="00364ED3">
        <w:rPr>
          <w:rFonts w:eastAsia="Times New Roman"/>
          <w:spacing w:val="-2"/>
          <w:lang w:val="fr-FR"/>
        </w:rPr>
        <w:t>extérieur du véhicule, hors des espaces fermés tels que l</w:t>
      </w:r>
      <w:r w:rsidR="00DC744D" w:rsidRPr="00364ED3">
        <w:rPr>
          <w:rFonts w:eastAsia="Times New Roman"/>
          <w:spacing w:val="-2"/>
          <w:lang w:val="fr-FR"/>
        </w:rPr>
        <w:t>’</w:t>
      </w:r>
      <w:r w:rsidRPr="00364ED3">
        <w:rPr>
          <w:rFonts w:eastAsia="Times New Roman"/>
          <w:spacing w:val="-2"/>
          <w:lang w:val="fr-FR"/>
        </w:rPr>
        <w:t>habita</w:t>
      </w:r>
      <w:r w:rsidR="00255EE2" w:rsidRPr="00364ED3">
        <w:rPr>
          <w:rFonts w:eastAsia="Times New Roman"/>
          <w:spacing w:val="-2"/>
          <w:lang w:val="fr-FR"/>
        </w:rPr>
        <w:t>c</w:t>
      </w:r>
      <w:r w:rsidRPr="00364ED3">
        <w:rPr>
          <w:rFonts w:eastAsia="Times New Roman"/>
          <w:spacing w:val="-2"/>
          <w:lang w:val="fr-FR"/>
        </w:rPr>
        <w:t>le, la zone de cargaison ou le compartiment moteur.</w:t>
      </w:r>
    </w:p>
    <w:p w14:paraId="31C95C15" w14:textId="2476BA92"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18.5.5.2</w:t>
      </w:r>
      <w:r w:rsidRPr="00364ED3">
        <w:rPr>
          <w:rFonts w:eastAsia="Times New Roman"/>
          <w:lang w:val="fr-FR"/>
        </w:rPr>
        <w:tab/>
        <w:t>Le capot étanche doit être mis à l</w:t>
      </w:r>
      <w:r w:rsidR="00DC744D" w:rsidRPr="00364ED3">
        <w:rPr>
          <w:rFonts w:eastAsia="Times New Roman"/>
          <w:lang w:val="fr-FR"/>
        </w:rPr>
        <w:t>’</w:t>
      </w:r>
      <w:r w:rsidRPr="00364ED3">
        <w:rPr>
          <w:rFonts w:eastAsia="Times New Roman"/>
          <w:lang w:val="fr-FR"/>
        </w:rPr>
        <w:t>atmosphère, si nécessaire au moyen d</w:t>
      </w:r>
      <w:r w:rsidR="00DC744D" w:rsidRPr="00364ED3">
        <w:rPr>
          <w:rFonts w:eastAsia="Times New Roman"/>
          <w:lang w:val="fr-FR"/>
        </w:rPr>
        <w:t>’</w:t>
      </w:r>
      <w:r w:rsidRPr="00364ED3">
        <w:rPr>
          <w:rFonts w:eastAsia="Times New Roman"/>
          <w:lang w:val="fr-FR"/>
        </w:rPr>
        <w:t>un raccordement flexible et d</w:t>
      </w:r>
      <w:r w:rsidR="00DC744D" w:rsidRPr="00364ED3">
        <w:rPr>
          <w:rFonts w:eastAsia="Times New Roman"/>
          <w:lang w:val="fr-FR"/>
        </w:rPr>
        <w:t>’</w:t>
      </w:r>
      <w:r w:rsidRPr="00364ED3">
        <w:rPr>
          <w:rFonts w:eastAsia="Times New Roman"/>
          <w:lang w:val="fr-FR"/>
        </w:rPr>
        <w:t>un tuyau d</w:t>
      </w:r>
      <w:r w:rsidR="00DC744D" w:rsidRPr="00364ED3">
        <w:rPr>
          <w:rFonts w:eastAsia="Times New Roman"/>
          <w:lang w:val="fr-FR"/>
        </w:rPr>
        <w:t>’</w:t>
      </w:r>
      <w:r w:rsidRPr="00364ED3">
        <w:rPr>
          <w:rFonts w:eastAsia="Times New Roman"/>
          <w:lang w:val="fr-FR"/>
        </w:rPr>
        <w:t>évacuation qui doivent être en matériau résistant au GNC.</w:t>
      </w:r>
    </w:p>
    <w:p w14:paraId="14DE5A50" w14:textId="4636A0C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18.5.5.3</w:t>
      </w:r>
      <w:r w:rsidRPr="00364ED3">
        <w:rPr>
          <w:rFonts w:eastAsia="Times New Roman"/>
          <w:lang w:val="fr-FR"/>
        </w:rPr>
        <w:tab/>
        <w:t>La sortie de l</w:t>
      </w:r>
      <w:r w:rsidR="00DC744D" w:rsidRPr="00364ED3">
        <w:rPr>
          <w:rFonts w:eastAsia="Times New Roman"/>
          <w:lang w:val="fr-FR"/>
        </w:rPr>
        <w:t>’</w:t>
      </w:r>
      <w:r w:rsidRPr="00364ED3">
        <w:rPr>
          <w:rFonts w:eastAsia="Times New Roman"/>
          <w:lang w:val="fr-FR"/>
        </w:rPr>
        <w:t>évent du capot étanche ne doit pas déboucher dans un passage de roue, ni à proximité d</w:t>
      </w:r>
      <w:r w:rsidR="00DC744D" w:rsidRPr="00364ED3">
        <w:rPr>
          <w:rFonts w:eastAsia="Times New Roman"/>
          <w:lang w:val="fr-FR"/>
        </w:rPr>
        <w:t>’</w:t>
      </w:r>
      <w:r w:rsidRPr="00364ED3">
        <w:rPr>
          <w:rFonts w:eastAsia="Times New Roman"/>
          <w:lang w:val="fr-FR"/>
        </w:rPr>
        <w:t>une source de chaleur telle que l</w:t>
      </w:r>
      <w:r w:rsidR="00DC744D" w:rsidRPr="00364ED3">
        <w:rPr>
          <w:rFonts w:eastAsia="Times New Roman"/>
          <w:lang w:val="fr-FR"/>
        </w:rPr>
        <w:t>’</w:t>
      </w:r>
      <w:r w:rsidRPr="00364ED3">
        <w:rPr>
          <w:rFonts w:eastAsia="Times New Roman"/>
          <w:lang w:val="fr-FR"/>
        </w:rPr>
        <w:t>échappement.</w:t>
      </w:r>
    </w:p>
    <w:p w14:paraId="313B69E2" w14:textId="0EFB188B"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18.5.5.4</w:t>
      </w:r>
      <w:r w:rsidRPr="00364ED3">
        <w:rPr>
          <w:rFonts w:eastAsia="Times New Roman"/>
          <w:lang w:val="fr-FR"/>
        </w:rPr>
        <w:tab/>
        <w:t>Le raccordement flexible et le tuyau d</w:t>
      </w:r>
      <w:r w:rsidR="00DC744D" w:rsidRPr="00364ED3">
        <w:rPr>
          <w:rFonts w:eastAsia="Times New Roman"/>
          <w:lang w:val="fr-FR"/>
        </w:rPr>
        <w:t>’</w:t>
      </w:r>
      <w:r w:rsidRPr="00364ED3">
        <w:rPr>
          <w:rFonts w:eastAsia="Times New Roman"/>
          <w:lang w:val="fr-FR"/>
        </w:rPr>
        <w:t>évacuation installés au fond de la carrosserie du véhicule pour la mise à l</w:t>
      </w:r>
      <w:r w:rsidR="00DC744D" w:rsidRPr="00364ED3">
        <w:rPr>
          <w:rFonts w:eastAsia="Times New Roman"/>
          <w:lang w:val="fr-FR"/>
        </w:rPr>
        <w:t>’</w:t>
      </w:r>
      <w:r w:rsidRPr="00364ED3">
        <w:rPr>
          <w:rFonts w:eastAsia="Times New Roman"/>
          <w:lang w:val="fr-FR"/>
        </w:rPr>
        <w:t>air libre du capot étanche doivent offrir une section libre minimale de 450 mm</w:t>
      </w:r>
      <w:r w:rsidRPr="00364ED3">
        <w:rPr>
          <w:rFonts w:eastAsia="Times New Roman"/>
          <w:vertAlign w:val="superscript"/>
          <w:lang w:val="fr-FR"/>
        </w:rPr>
        <w:t>2</w:t>
      </w:r>
      <w:r w:rsidRPr="00364ED3">
        <w:rPr>
          <w:rFonts w:eastAsia="Times New Roman"/>
          <w:lang w:val="fr-FR"/>
        </w:rPr>
        <w:t>.</w:t>
      </w:r>
    </w:p>
    <w:p w14:paraId="4F59CD2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18.5.5.5</w:t>
      </w:r>
      <w:r w:rsidRPr="00364ED3">
        <w:rPr>
          <w:rFonts w:eastAsia="Times New Roman"/>
          <w:lang w:val="fr-FR"/>
        </w:rPr>
        <w:tab/>
        <w:t>Le capot étanche et le raccordement flexible doivent demeurer étanches au gaz sous une pression de 10 kPa sans présenter de déformation permanente. Dans ces conditions, une fuite dont le débit ne dépasse pas 100 cm</w:t>
      </w:r>
      <w:r w:rsidRPr="00364ED3">
        <w:rPr>
          <w:rFonts w:eastAsia="Times New Roman"/>
          <w:vertAlign w:val="superscript"/>
          <w:lang w:val="fr-FR"/>
        </w:rPr>
        <w:t>3</w:t>
      </w:r>
      <w:r w:rsidRPr="00364ED3">
        <w:rPr>
          <w:rFonts w:eastAsia="Times New Roman"/>
          <w:lang w:val="fr-FR"/>
        </w:rPr>
        <w:t xml:space="preserve"> par heure est admissible.</w:t>
      </w:r>
    </w:p>
    <w:p w14:paraId="431F5683" w14:textId="14528AF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18.5.5.6</w:t>
      </w:r>
      <w:r w:rsidRPr="00364ED3">
        <w:rPr>
          <w:rFonts w:eastAsia="Times New Roman"/>
          <w:lang w:val="fr-FR"/>
        </w:rPr>
        <w:tab/>
        <w:t>Le raccordement flexible doit être fixé au capot étanche et au tuyau d</w:t>
      </w:r>
      <w:r w:rsidR="00DC744D" w:rsidRPr="00364ED3">
        <w:rPr>
          <w:rFonts w:eastAsia="Times New Roman"/>
          <w:lang w:val="fr-FR"/>
        </w:rPr>
        <w:t>’</w:t>
      </w:r>
      <w:r w:rsidRPr="00364ED3">
        <w:rPr>
          <w:rFonts w:eastAsia="Times New Roman"/>
          <w:lang w:val="fr-FR"/>
        </w:rPr>
        <w:t>évacuation par des colliers, ou par d</w:t>
      </w:r>
      <w:r w:rsidR="00DC744D" w:rsidRPr="00364ED3">
        <w:rPr>
          <w:rFonts w:eastAsia="Times New Roman"/>
          <w:lang w:val="fr-FR"/>
        </w:rPr>
        <w:t>’</w:t>
      </w:r>
      <w:r w:rsidRPr="00364ED3">
        <w:rPr>
          <w:rFonts w:eastAsia="Times New Roman"/>
          <w:lang w:val="fr-FR"/>
        </w:rPr>
        <w:t>autres moyens, de telle manière que les raccords soient étanches au gaz.</w:t>
      </w:r>
    </w:p>
    <w:p w14:paraId="2446AC2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18.5.5.7</w:t>
      </w:r>
      <w:r w:rsidRPr="00364ED3">
        <w:rPr>
          <w:rFonts w:eastAsia="Times New Roman"/>
          <w:lang w:val="fr-FR"/>
        </w:rPr>
        <w:tab/>
        <w:t>Le capot étanche doit englober tous les organes installés dans le compartiment à bagages ou le compartiment pour passagers.</w:t>
      </w:r>
    </w:p>
    <w:p w14:paraId="4647B986" w14:textId="77777777" w:rsidR="00365612" w:rsidRPr="00364ED3" w:rsidRDefault="00365612" w:rsidP="00365612">
      <w:pPr>
        <w:pStyle w:val="SingleTxtG"/>
        <w:tabs>
          <w:tab w:val="left" w:pos="2268"/>
        </w:tabs>
        <w:ind w:left="2268" w:hanging="1134"/>
        <w:rPr>
          <w:rFonts w:eastAsia="Times New Roman"/>
          <w:bCs/>
          <w:lang w:val="fr-FR"/>
        </w:rPr>
      </w:pPr>
      <w:r w:rsidRPr="00364ED3">
        <w:rPr>
          <w:rFonts w:eastAsia="Times New Roman"/>
          <w:lang w:val="fr-FR"/>
        </w:rPr>
        <w:t>18.5.6</w:t>
      </w:r>
      <w:r w:rsidRPr="00364ED3">
        <w:rPr>
          <w:rFonts w:eastAsia="Times New Roman"/>
          <w:lang w:val="fr-FR"/>
        </w:rPr>
        <w:tab/>
        <w:t>Dispositif de surpression (à déclenchement manométrique)</w:t>
      </w:r>
    </w:p>
    <w:p w14:paraId="48A52398" w14:textId="77777777" w:rsidR="00365612" w:rsidRPr="00364ED3" w:rsidRDefault="00365612" w:rsidP="00365612">
      <w:pPr>
        <w:pStyle w:val="SingleTxtG"/>
        <w:tabs>
          <w:tab w:val="left" w:pos="2268"/>
        </w:tabs>
        <w:ind w:left="2268" w:hanging="1134"/>
        <w:rPr>
          <w:rFonts w:eastAsia="Times New Roman"/>
          <w:bCs/>
          <w:lang w:val="fr-FR"/>
        </w:rPr>
      </w:pPr>
      <w:r w:rsidRPr="00364ED3">
        <w:rPr>
          <w:rFonts w:eastAsia="Times New Roman"/>
          <w:lang w:val="fr-FR"/>
        </w:rPr>
        <w:t>18.5.6.1</w:t>
      </w:r>
      <w:r w:rsidRPr="00364ED3">
        <w:rPr>
          <w:rFonts w:eastAsia="Times New Roman"/>
          <w:lang w:val="fr-FR"/>
        </w:rPr>
        <w:tab/>
        <w:t>Le dispositif de surpression (à déclenchement manométrique) doit être activé et doit évacuer le gaz indépendamment du dispositif de surpression à déclenchement thermique.</w:t>
      </w:r>
    </w:p>
    <w:p w14:paraId="025356DD" w14:textId="09FFF75C"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18.5.6.2</w:t>
      </w:r>
      <w:r w:rsidRPr="00364ED3">
        <w:rPr>
          <w:rFonts w:eastAsia="Times New Roman"/>
          <w:lang w:val="fr-FR"/>
        </w:rPr>
        <w:tab/>
        <w:t>Le dispositif de surpression (à déclenchement manométrique) doit être fixé sur le ou les réservoirs et sur l</w:t>
      </w:r>
      <w:r w:rsidR="00DC744D" w:rsidRPr="00364ED3">
        <w:rPr>
          <w:rFonts w:eastAsia="Times New Roman"/>
          <w:lang w:val="fr-FR"/>
        </w:rPr>
        <w:t>’</w:t>
      </w:r>
      <w:r w:rsidRPr="00364ED3">
        <w:rPr>
          <w:rFonts w:eastAsia="Times New Roman"/>
          <w:lang w:val="fr-FR"/>
        </w:rPr>
        <w:t>accumulateur de GNC de manière telle que l</w:t>
      </w:r>
      <w:r w:rsidR="00DC744D" w:rsidRPr="00364ED3">
        <w:rPr>
          <w:rFonts w:eastAsia="Times New Roman"/>
          <w:lang w:val="fr-FR"/>
        </w:rPr>
        <w:t>’</w:t>
      </w:r>
      <w:r w:rsidRPr="00364ED3">
        <w:rPr>
          <w:rFonts w:eastAsia="Times New Roman"/>
          <w:lang w:val="fr-FR"/>
        </w:rPr>
        <w:t>évacuation des gaz puisse se faire dans le capot étanche s</w:t>
      </w:r>
      <w:r w:rsidR="00DC744D" w:rsidRPr="00364ED3">
        <w:rPr>
          <w:rFonts w:eastAsia="Times New Roman"/>
          <w:lang w:val="fr-FR"/>
        </w:rPr>
        <w:t>’</w:t>
      </w:r>
      <w:r w:rsidRPr="00364ED3">
        <w:rPr>
          <w:rFonts w:eastAsia="Times New Roman"/>
          <w:lang w:val="fr-FR"/>
        </w:rPr>
        <w:t>il satisfait aux prescriptions du paragraphe 18.5.5 ci-dessus.</w:t>
      </w:r>
    </w:p>
    <w:p w14:paraId="4B1DF047" w14:textId="546C98E8" w:rsidR="00A4001C" w:rsidRPr="00364ED3" w:rsidRDefault="00365612" w:rsidP="00A4001C">
      <w:pPr>
        <w:pStyle w:val="SingleTxtG"/>
        <w:keepNext/>
        <w:keepLines/>
        <w:ind w:left="2268"/>
        <w:rPr>
          <w:rFonts w:eastAsia="Times New Roman"/>
          <w:lang w:val="fr-FR"/>
        </w:rPr>
      </w:pPr>
      <w:r w:rsidRPr="00364ED3">
        <w:rPr>
          <w:rFonts w:eastAsia="Times New Roman"/>
          <w:lang w:val="fr-FR"/>
        </w:rPr>
        <w:tab/>
        <w:t>Toutefois, dans le cas des véhicules des catégories M et N dont le ou les réservoirs et/ou l</w:t>
      </w:r>
      <w:r w:rsidR="00DC744D" w:rsidRPr="00364ED3">
        <w:rPr>
          <w:rFonts w:eastAsia="Times New Roman"/>
          <w:lang w:val="fr-FR"/>
        </w:rPr>
        <w:t>’</w:t>
      </w:r>
      <w:r w:rsidRPr="00364ED3">
        <w:rPr>
          <w:rFonts w:eastAsia="Times New Roman"/>
          <w:lang w:val="fr-FR"/>
        </w:rPr>
        <w:t>accumulateur de GNC sont montés à l</w:t>
      </w:r>
      <w:r w:rsidR="00DC744D" w:rsidRPr="00364ED3">
        <w:rPr>
          <w:rFonts w:eastAsia="Times New Roman"/>
          <w:lang w:val="fr-FR"/>
        </w:rPr>
        <w:t>’</w:t>
      </w:r>
      <w:r w:rsidRPr="00364ED3">
        <w:rPr>
          <w:rFonts w:eastAsia="Times New Roman"/>
          <w:lang w:val="fr-FR"/>
        </w:rPr>
        <w:t>extérieur, sur le toit ou la partie supérieure de la carrosserie du véhicule, le dispositif de surpression (à déclenchement manométrique) doit être fixé sur le ou les réservoirs de carburant et/ou l</w:t>
      </w:r>
      <w:r w:rsidR="00DC744D" w:rsidRPr="00364ED3">
        <w:rPr>
          <w:rFonts w:eastAsia="Times New Roman"/>
          <w:lang w:val="fr-FR"/>
        </w:rPr>
        <w:t>’</w:t>
      </w:r>
      <w:r w:rsidRPr="00364ED3">
        <w:rPr>
          <w:rFonts w:eastAsia="Times New Roman"/>
          <w:lang w:val="fr-FR"/>
        </w:rPr>
        <w:t>accumulateur de GNC de manière telle que l</w:t>
      </w:r>
      <w:r w:rsidR="00DC744D" w:rsidRPr="00364ED3">
        <w:rPr>
          <w:rFonts w:eastAsia="Times New Roman"/>
          <w:lang w:val="fr-FR"/>
        </w:rPr>
        <w:t>’</w:t>
      </w:r>
      <w:r w:rsidRPr="00364ED3">
        <w:rPr>
          <w:rFonts w:eastAsia="Times New Roman"/>
          <w:lang w:val="fr-FR"/>
        </w:rPr>
        <w:t>évacuation du GNC ne puisse se faire que verticalement vers le haut.</w:t>
      </w:r>
    </w:p>
    <w:p w14:paraId="52380B31" w14:textId="3F644E14" w:rsidR="00365612" w:rsidRPr="00364ED3" w:rsidRDefault="00365612" w:rsidP="00A4001C">
      <w:pPr>
        <w:pStyle w:val="SingleTxtG"/>
        <w:tabs>
          <w:tab w:val="left" w:pos="2268"/>
        </w:tabs>
        <w:ind w:left="2268" w:hanging="1134"/>
        <w:rPr>
          <w:rFonts w:eastAsia="Times New Roman"/>
          <w:bCs/>
          <w:lang w:val="fr-FR"/>
        </w:rPr>
      </w:pPr>
      <w:r w:rsidRPr="00364ED3">
        <w:rPr>
          <w:rFonts w:eastAsia="Times New Roman"/>
          <w:bCs/>
          <w:lang w:val="fr-FR"/>
        </w:rPr>
        <w:t>18.5.6.3</w:t>
      </w:r>
      <w:r w:rsidRPr="00364ED3">
        <w:rPr>
          <w:rFonts w:eastAsia="Times New Roman"/>
          <w:bCs/>
          <w:lang w:val="fr-FR"/>
        </w:rPr>
        <w:tab/>
        <w:t>Les accumulateurs de GNC ne doivent pas être fixés dans le compartiment moteur ou être placés dans la zone d</w:t>
      </w:r>
      <w:r w:rsidR="00DC744D" w:rsidRPr="00364ED3">
        <w:rPr>
          <w:rFonts w:eastAsia="Times New Roman"/>
          <w:bCs/>
          <w:lang w:val="fr-FR"/>
        </w:rPr>
        <w:t>’</w:t>
      </w:r>
      <w:r w:rsidRPr="00364ED3">
        <w:rPr>
          <w:rFonts w:eastAsia="Times New Roman"/>
          <w:bCs/>
          <w:lang w:val="fr-FR"/>
        </w:rPr>
        <w:t>impact du véhicule, mais uniquement à l</w:t>
      </w:r>
      <w:r w:rsidR="00DC744D" w:rsidRPr="00364ED3">
        <w:rPr>
          <w:rFonts w:eastAsia="Times New Roman"/>
          <w:bCs/>
          <w:lang w:val="fr-FR"/>
        </w:rPr>
        <w:t>’</w:t>
      </w:r>
      <w:r w:rsidRPr="00364ED3">
        <w:rPr>
          <w:rFonts w:eastAsia="Times New Roman"/>
          <w:bCs/>
          <w:lang w:val="fr-FR"/>
        </w:rPr>
        <w:t>intérieur du châssis du véhicule.</w:t>
      </w:r>
    </w:p>
    <w:p w14:paraId="4B12256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w:t>
      </w:r>
      <w:r w:rsidRPr="00364ED3">
        <w:rPr>
          <w:rFonts w:eastAsia="Times New Roman"/>
          <w:lang w:val="fr-FR"/>
        </w:rPr>
        <w:tab/>
        <w:t>Accessoires montés sur les réservoirs à GNL</w:t>
      </w:r>
    </w:p>
    <w:p w14:paraId="1231BFA8"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18.6.1</w:t>
      </w:r>
      <w:r w:rsidRPr="00364ED3">
        <w:rPr>
          <w:rFonts w:eastAsia="Times New Roman"/>
          <w:lang w:val="fr-FR"/>
        </w:rPr>
        <w:tab/>
        <w:t>Vanne automatique</w:t>
      </w:r>
    </w:p>
    <w:p w14:paraId="19923E57" w14:textId="33BEF88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18.6.1.1</w:t>
      </w:r>
      <w:r w:rsidRPr="00364ED3">
        <w:rPr>
          <w:rFonts w:eastAsia="Times New Roman"/>
          <w:lang w:val="fr-FR"/>
        </w:rPr>
        <w:tab/>
        <w:t>Une vanne automatique doit être installée directement sur chaque réservoir à GNL (à un emplacement protégé).</w:t>
      </w:r>
    </w:p>
    <w:p w14:paraId="1A6E4CD3" w14:textId="398A0DB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18.6.1.2</w:t>
      </w:r>
      <w:r w:rsidRPr="00364ED3">
        <w:rPr>
          <w:rFonts w:eastAsia="Times New Roman"/>
          <w:lang w:val="fr-FR"/>
        </w:rPr>
        <w:tab/>
        <w:t>La vanne automatique de la bouteille doit fonctionner de telle manière que l</w:t>
      </w:r>
      <w:r w:rsidR="00DC744D" w:rsidRPr="00364ED3">
        <w:rPr>
          <w:rFonts w:eastAsia="Times New Roman"/>
          <w:lang w:val="fr-FR"/>
        </w:rPr>
        <w:t>’</w:t>
      </w:r>
      <w:r w:rsidRPr="00364ED3">
        <w:rPr>
          <w:rFonts w:eastAsia="Times New Roman"/>
          <w:lang w:val="fr-FR"/>
        </w:rPr>
        <w:t>arrivée de carburant soit coupée quand le moteur est arrêté, quelle que soit la position de la commande marche/arrêt du moteur et qu</w:t>
      </w:r>
      <w:r w:rsidR="00DC744D" w:rsidRPr="00364ED3">
        <w:rPr>
          <w:rFonts w:eastAsia="Times New Roman"/>
          <w:lang w:val="fr-FR"/>
        </w:rPr>
        <w:t>’</w:t>
      </w:r>
      <w:r w:rsidRPr="00364ED3">
        <w:rPr>
          <w:rFonts w:eastAsia="Times New Roman"/>
          <w:lang w:val="fr-FR"/>
        </w:rPr>
        <w:t>elle reste fermée tant que le moteur ne tourne pas. Un retard de 2 s est toléré pour la fonction diagnostic.</w:t>
      </w:r>
    </w:p>
    <w:p w14:paraId="1485FD7E" w14:textId="353190A8" w:rsidR="00365612" w:rsidRPr="00364ED3" w:rsidRDefault="00365612" w:rsidP="00365612">
      <w:pPr>
        <w:pStyle w:val="SingleTxtG"/>
        <w:tabs>
          <w:tab w:val="left" w:pos="2268"/>
        </w:tabs>
        <w:ind w:left="2268" w:hanging="1134"/>
        <w:rPr>
          <w:lang w:val="fr-FR"/>
        </w:rPr>
      </w:pPr>
      <w:r w:rsidRPr="00364ED3">
        <w:rPr>
          <w:lang w:val="fr-FR"/>
        </w:rPr>
        <w:t>18.6.1.3</w:t>
      </w:r>
      <w:r w:rsidRPr="00364ED3">
        <w:rPr>
          <w:lang w:val="fr-FR"/>
        </w:rPr>
        <w:tab/>
        <w:t>Nonobstant les dispositions du paragraphe 18.6.1.2, la vanne automatique peut rester en position ouverte pendant les phases d</w:t>
      </w:r>
      <w:r w:rsidR="00DC744D" w:rsidRPr="00364ED3">
        <w:rPr>
          <w:lang w:val="fr-FR"/>
        </w:rPr>
        <w:t>’</w:t>
      </w:r>
      <w:r w:rsidRPr="00364ED3">
        <w:rPr>
          <w:lang w:val="fr-FR"/>
        </w:rPr>
        <w:t>arrêt commandées.</w:t>
      </w:r>
    </w:p>
    <w:p w14:paraId="735A7F25" w14:textId="3927308A" w:rsidR="00365612" w:rsidRPr="00364ED3" w:rsidRDefault="00365612" w:rsidP="00365612">
      <w:pPr>
        <w:pStyle w:val="SingleTxtG"/>
        <w:tabs>
          <w:tab w:val="left" w:pos="2268"/>
        </w:tabs>
        <w:ind w:left="2268" w:hanging="1134"/>
        <w:rPr>
          <w:rFonts w:eastAsia="Times New Roman"/>
          <w:lang w:val="fr-FR"/>
        </w:rPr>
      </w:pPr>
      <w:r w:rsidRPr="00364ED3">
        <w:rPr>
          <w:lang w:val="fr-FR"/>
        </w:rPr>
        <w:t>18.6.1.4</w:t>
      </w:r>
      <w:r w:rsidRPr="00364ED3">
        <w:rPr>
          <w:lang w:val="fr-FR"/>
        </w:rPr>
        <w:tab/>
        <w:t>Si la vanne automatique est fermée pendant les phases d</w:t>
      </w:r>
      <w:r w:rsidR="00DC744D" w:rsidRPr="00364ED3">
        <w:rPr>
          <w:lang w:val="fr-FR"/>
        </w:rPr>
        <w:t>’</w:t>
      </w:r>
      <w:r w:rsidRPr="00364ED3">
        <w:rPr>
          <w:lang w:val="fr-FR"/>
        </w:rPr>
        <w:t>arrêt commandées, elle doit satisfaire aux dispositions du paragraphe 2.2.4 de l</w:t>
      </w:r>
      <w:r w:rsidR="00DC744D" w:rsidRPr="00364ED3">
        <w:rPr>
          <w:lang w:val="fr-FR"/>
        </w:rPr>
        <w:t>’</w:t>
      </w:r>
      <w:r w:rsidRPr="00364ED3">
        <w:rPr>
          <w:lang w:val="fr-FR"/>
        </w:rPr>
        <w:t>annexe 4A.</w:t>
      </w:r>
    </w:p>
    <w:p w14:paraId="71CCAD5E"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18.6.2</w:t>
      </w:r>
      <w:r w:rsidRPr="00364ED3">
        <w:rPr>
          <w:rFonts w:eastAsia="Times New Roman"/>
          <w:lang w:val="fr-FR"/>
        </w:rPr>
        <w:tab/>
        <w:t>Limiteur de débit</w:t>
      </w:r>
    </w:p>
    <w:p w14:paraId="5423E3F6" w14:textId="0E4B80E2" w:rsidR="00365612" w:rsidRPr="00364ED3" w:rsidRDefault="00365612" w:rsidP="00365612">
      <w:pPr>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Le limiteur de débit peut être monté à l</w:t>
      </w:r>
      <w:r w:rsidR="00DC744D" w:rsidRPr="00364ED3">
        <w:rPr>
          <w:rFonts w:eastAsia="Times New Roman"/>
          <w:lang w:val="fr-FR"/>
        </w:rPr>
        <w:t>’</w:t>
      </w:r>
      <w:r w:rsidRPr="00364ED3">
        <w:rPr>
          <w:rFonts w:eastAsia="Times New Roman"/>
          <w:lang w:val="fr-FR"/>
        </w:rPr>
        <w:t>intérieur du réservoir à GNL ou bien directement sur ce dernier (à un emplacement protégé).</w:t>
      </w:r>
    </w:p>
    <w:p w14:paraId="7FED351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18.6.3</w:t>
      </w:r>
      <w:r w:rsidRPr="00364ED3">
        <w:rPr>
          <w:rFonts w:eastAsia="Times New Roman"/>
          <w:lang w:val="fr-FR"/>
        </w:rPr>
        <w:tab/>
        <w:t>Soupape de surpression (principale)</w:t>
      </w:r>
    </w:p>
    <w:p w14:paraId="4A1AED07" w14:textId="639A0E55" w:rsidR="00365612" w:rsidRPr="00364ED3" w:rsidRDefault="00365612" w:rsidP="00365612">
      <w:pPr>
        <w:pStyle w:val="SingleTxtG"/>
        <w:ind w:left="2268"/>
        <w:rPr>
          <w:rFonts w:eastAsia="Times New Roman"/>
          <w:lang w:val="fr-FR"/>
        </w:rPr>
      </w:pPr>
      <w:r w:rsidRPr="00364ED3">
        <w:rPr>
          <w:rFonts w:eastAsia="Times New Roman"/>
          <w:lang w:val="fr-FR"/>
        </w:rPr>
        <w:t>La sortie de la soupape de surpression principale doit être raccordée à un conduit d</w:t>
      </w:r>
      <w:r w:rsidR="00DC744D" w:rsidRPr="00364ED3">
        <w:rPr>
          <w:rFonts w:eastAsia="Times New Roman"/>
          <w:lang w:val="fr-FR"/>
        </w:rPr>
        <w:t>’</w:t>
      </w:r>
      <w:r w:rsidRPr="00364ED3">
        <w:rPr>
          <w:rFonts w:eastAsia="Times New Roman"/>
          <w:lang w:val="fr-FR"/>
        </w:rPr>
        <w:t>évacuation ouvert de façon à évacuer les gaz vers le haut. L</w:t>
      </w:r>
      <w:r w:rsidR="00DC744D" w:rsidRPr="00364ED3">
        <w:rPr>
          <w:rFonts w:eastAsia="Times New Roman"/>
          <w:lang w:val="fr-FR"/>
        </w:rPr>
        <w:t>’</w:t>
      </w:r>
      <w:r w:rsidRPr="00364ED3">
        <w:rPr>
          <w:rFonts w:eastAsia="Times New Roman"/>
          <w:lang w:val="fr-FR"/>
        </w:rPr>
        <w:t>obstruction ou le gel du conduit d</w:t>
      </w:r>
      <w:r w:rsidR="00DC744D" w:rsidRPr="00364ED3">
        <w:rPr>
          <w:rFonts w:eastAsia="Times New Roman"/>
          <w:lang w:val="fr-FR"/>
        </w:rPr>
        <w:t>’</w:t>
      </w:r>
      <w:r w:rsidRPr="00364ED3">
        <w:rPr>
          <w:rFonts w:eastAsia="Times New Roman"/>
          <w:lang w:val="fr-FR"/>
        </w:rPr>
        <w:t>évacuation doivent être évités. La soupape de surpression principale du système GNL ne doit pas évacuer les gaz vers le capot étanche (si ce dernier est installé).</w:t>
      </w:r>
    </w:p>
    <w:p w14:paraId="0604039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18.6.4</w:t>
      </w:r>
      <w:r w:rsidRPr="00364ED3">
        <w:rPr>
          <w:rFonts w:eastAsia="Times New Roman"/>
          <w:lang w:val="fr-FR"/>
        </w:rPr>
        <w:tab/>
        <w:t>Soupape de surpression (secondaire)</w:t>
      </w:r>
    </w:p>
    <w:p w14:paraId="630A1D08" w14:textId="098A86A1" w:rsidR="00365612" w:rsidRPr="00364ED3" w:rsidRDefault="00365612" w:rsidP="00365612">
      <w:pPr>
        <w:pStyle w:val="SingleTxtG"/>
        <w:ind w:left="2268"/>
        <w:rPr>
          <w:rFonts w:eastAsia="Times New Roman"/>
          <w:lang w:val="fr-FR"/>
        </w:rPr>
      </w:pPr>
      <w:r w:rsidRPr="00364ED3">
        <w:rPr>
          <w:rFonts w:eastAsia="Times New Roman"/>
          <w:lang w:val="fr-FR"/>
        </w:rPr>
        <w:t>Les gaz évacués par la soupape de surpression secondaire peuvent s</w:t>
      </w:r>
      <w:r w:rsidR="00DC744D" w:rsidRPr="00364ED3">
        <w:rPr>
          <w:rFonts w:eastAsia="Times New Roman"/>
          <w:lang w:val="fr-FR"/>
        </w:rPr>
        <w:t>’</w:t>
      </w:r>
      <w:r w:rsidRPr="00364ED3">
        <w:rPr>
          <w:rFonts w:eastAsia="Times New Roman"/>
          <w:lang w:val="fr-FR"/>
        </w:rPr>
        <w:t>échapper directement à sa sortie. Une protection doit être mise en place contre l</w:t>
      </w:r>
      <w:r w:rsidR="00DC744D" w:rsidRPr="00364ED3">
        <w:rPr>
          <w:rFonts w:eastAsia="Times New Roman"/>
          <w:lang w:val="fr-FR"/>
        </w:rPr>
        <w:t>’</w:t>
      </w:r>
      <w:r w:rsidRPr="00364ED3">
        <w:rPr>
          <w:rFonts w:eastAsia="Times New Roman"/>
          <w:lang w:val="fr-FR"/>
        </w:rPr>
        <w:t>eau et les chocs. La sortie de la soupape ne doit pas être raccordée au même conduit d</w:t>
      </w:r>
      <w:r w:rsidR="00DC744D" w:rsidRPr="00364ED3">
        <w:rPr>
          <w:rFonts w:eastAsia="Times New Roman"/>
          <w:lang w:val="fr-FR"/>
        </w:rPr>
        <w:t>’</w:t>
      </w:r>
      <w:r w:rsidRPr="00364ED3">
        <w:rPr>
          <w:rFonts w:eastAsia="Times New Roman"/>
          <w:lang w:val="fr-FR"/>
        </w:rPr>
        <w:t>évacuation que celle de la soupape de surpression principale. La soupape de surpression secondaire du système GNL ne doit pas évacuer les gaz vers le capot étanche (si ce dernier est installé).</w:t>
      </w:r>
    </w:p>
    <w:p w14:paraId="160894B3" w14:textId="2E05765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18.6.5</w:t>
      </w:r>
      <w:r w:rsidRPr="00364ED3">
        <w:rPr>
          <w:rFonts w:eastAsia="Times New Roman"/>
          <w:lang w:val="fr-FR"/>
        </w:rPr>
        <w:tab/>
        <w:t>Vanne manuelle d</w:t>
      </w:r>
      <w:r w:rsidR="00DC744D" w:rsidRPr="00364ED3">
        <w:rPr>
          <w:rFonts w:eastAsia="Times New Roman"/>
          <w:lang w:val="fr-FR"/>
        </w:rPr>
        <w:t>’</w:t>
      </w:r>
      <w:r w:rsidRPr="00364ED3">
        <w:rPr>
          <w:rFonts w:eastAsia="Times New Roman"/>
          <w:lang w:val="fr-FR"/>
        </w:rPr>
        <w:t>arrêt de carburant</w:t>
      </w:r>
    </w:p>
    <w:p w14:paraId="623D53DE" w14:textId="4B15615F" w:rsidR="00365612" w:rsidRPr="00364ED3" w:rsidRDefault="00365612" w:rsidP="00365612">
      <w:pPr>
        <w:pStyle w:val="SingleTxtG"/>
        <w:ind w:left="2268"/>
        <w:rPr>
          <w:rFonts w:eastAsia="Times New Roman"/>
          <w:lang w:val="fr-FR"/>
        </w:rPr>
      </w:pPr>
      <w:r w:rsidRPr="00364ED3">
        <w:rPr>
          <w:rFonts w:eastAsia="Times New Roman"/>
          <w:lang w:val="fr-FR"/>
        </w:rPr>
        <w:t>La vanne manuelle d</w:t>
      </w:r>
      <w:r w:rsidR="00DC744D" w:rsidRPr="00364ED3">
        <w:rPr>
          <w:rFonts w:eastAsia="Times New Roman"/>
          <w:lang w:val="fr-FR"/>
        </w:rPr>
        <w:t>’</w:t>
      </w:r>
      <w:r w:rsidRPr="00364ED3">
        <w:rPr>
          <w:rFonts w:eastAsia="Times New Roman"/>
          <w:lang w:val="fr-FR"/>
        </w:rPr>
        <w:t>arrêt de carburant doit être montée directement sur le réservoir à GNL (à un emplacement protégé). Elle doit être aisément accessible. La vanne manuelle d</w:t>
      </w:r>
      <w:r w:rsidR="00DC744D" w:rsidRPr="00364ED3">
        <w:rPr>
          <w:rFonts w:eastAsia="Times New Roman"/>
          <w:lang w:val="fr-FR"/>
        </w:rPr>
        <w:t>’</w:t>
      </w:r>
      <w:r w:rsidRPr="00364ED3">
        <w:rPr>
          <w:rFonts w:eastAsia="Times New Roman"/>
          <w:lang w:val="fr-FR"/>
        </w:rPr>
        <w:t>arrêt de carburant peut être intégrée dans la vanne automatique.</w:t>
      </w:r>
    </w:p>
    <w:p w14:paraId="65C7585E" w14:textId="135983DB"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18.6.6</w:t>
      </w:r>
      <w:r w:rsidRPr="00364ED3">
        <w:rPr>
          <w:rFonts w:eastAsia="Times New Roman"/>
          <w:lang w:val="fr-FR"/>
        </w:rPr>
        <w:tab/>
        <w:t>Vanne manuelle d</w:t>
      </w:r>
      <w:r w:rsidR="00DC744D" w:rsidRPr="00364ED3">
        <w:rPr>
          <w:rFonts w:eastAsia="Times New Roman"/>
          <w:lang w:val="fr-FR"/>
        </w:rPr>
        <w:t>’</w:t>
      </w:r>
      <w:r w:rsidRPr="00364ED3">
        <w:rPr>
          <w:rFonts w:eastAsia="Times New Roman"/>
          <w:lang w:val="fr-FR"/>
        </w:rPr>
        <w:t>arrêt de vapeur</w:t>
      </w:r>
    </w:p>
    <w:p w14:paraId="2B95FD7E" w14:textId="407115A6" w:rsidR="00365612" w:rsidRPr="00364ED3" w:rsidRDefault="00365612" w:rsidP="00365612">
      <w:pPr>
        <w:pStyle w:val="SingleTxtG"/>
        <w:ind w:left="2268"/>
        <w:rPr>
          <w:rFonts w:eastAsia="Times New Roman"/>
          <w:lang w:val="fr-FR"/>
        </w:rPr>
      </w:pPr>
      <w:r w:rsidRPr="00364ED3">
        <w:rPr>
          <w:rFonts w:eastAsia="Times New Roman"/>
          <w:lang w:val="fr-FR"/>
        </w:rPr>
        <w:t>La vanne manuelle d</w:t>
      </w:r>
      <w:r w:rsidR="00DC744D" w:rsidRPr="00364ED3">
        <w:rPr>
          <w:rFonts w:eastAsia="Times New Roman"/>
          <w:lang w:val="fr-FR"/>
        </w:rPr>
        <w:t>’</w:t>
      </w:r>
      <w:r w:rsidRPr="00364ED3">
        <w:rPr>
          <w:rFonts w:eastAsia="Times New Roman"/>
          <w:lang w:val="fr-FR"/>
        </w:rPr>
        <w:t>arrêt de vapeur doit être montée directement sur le réservoir à GNL (à un emplacement protégé). Elle doit être aisément accessible.</w:t>
      </w:r>
    </w:p>
    <w:p w14:paraId="342AA177" w14:textId="512EF1C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18.6.7</w:t>
      </w:r>
      <w:r w:rsidRPr="00364ED3">
        <w:rPr>
          <w:rFonts w:eastAsia="Times New Roman"/>
          <w:lang w:val="fr-FR"/>
        </w:rPr>
        <w:tab/>
        <w:t>Tuyau ou raccord d</w:t>
      </w:r>
      <w:r w:rsidR="00DC744D" w:rsidRPr="00364ED3">
        <w:rPr>
          <w:rFonts w:eastAsia="Times New Roman"/>
          <w:lang w:val="fr-FR"/>
        </w:rPr>
        <w:t>’</w:t>
      </w:r>
      <w:r w:rsidRPr="00364ED3">
        <w:rPr>
          <w:rFonts w:eastAsia="Times New Roman"/>
          <w:lang w:val="fr-FR"/>
        </w:rPr>
        <w:t>évacuation</w:t>
      </w:r>
    </w:p>
    <w:p w14:paraId="62813223" w14:textId="41F0A8D3" w:rsidR="00365612" w:rsidRPr="00364ED3" w:rsidRDefault="00365612" w:rsidP="00365612">
      <w:pPr>
        <w:pStyle w:val="SingleTxtG"/>
        <w:ind w:left="2268"/>
        <w:rPr>
          <w:rFonts w:eastAsia="Times New Roman"/>
          <w:lang w:val="fr-FR"/>
        </w:rPr>
      </w:pPr>
      <w:r w:rsidRPr="00364ED3">
        <w:rPr>
          <w:rFonts w:eastAsia="Times New Roman"/>
          <w:lang w:val="fr-FR"/>
        </w:rPr>
        <w:t>Le tuyau ou le raccord d</w:t>
      </w:r>
      <w:r w:rsidR="00DC744D" w:rsidRPr="00364ED3">
        <w:rPr>
          <w:rFonts w:eastAsia="Times New Roman"/>
          <w:lang w:val="fr-FR"/>
        </w:rPr>
        <w:t>’</w:t>
      </w:r>
      <w:r w:rsidRPr="00364ED3">
        <w:rPr>
          <w:rFonts w:eastAsia="Times New Roman"/>
          <w:lang w:val="fr-FR"/>
        </w:rPr>
        <w:t>évacuation peut être monté à l</w:t>
      </w:r>
      <w:r w:rsidR="00DC744D" w:rsidRPr="00364ED3">
        <w:rPr>
          <w:rFonts w:eastAsia="Times New Roman"/>
          <w:lang w:val="fr-FR"/>
        </w:rPr>
        <w:t>’</w:t>
      </w:r>
      <w:r w:rsidRPr="00364ED3">
        <w:rPr>
          <w:rFonts w:eastAsia="Times New Roman"/>
          <w:lang w:val="fr-FR"/>
        </w:rPr>
        <w:t>intérieur du réservoir à GNL ou bien directement sur ce dernier (à un emplacement protégé). Il doit être aisément accessible. Le raccord d</w:t>
      </w:r>
      <w:r w:rsidR="00DC744D" w:rsidRPr="00364ED3">
        <w:rPr>
          <w:rFonts w:eastAsia="Times New Roman"/>
          <w:lang w:val="fr-FR"/>
        </w:rPr>
        <w:t>’</w:t>
      </w:r>
      <w:r w:rsidRPr="00364ED3">
        <w:rPr>
          <w:rFonts w:eastAsia="Times New Roman"/>
          <w:lang w:val="fr-FR"/>
        </w:rPr>
        <w:t>évacuation doit remplir sa fonction aux températures indiquées à l</w:t>
      </w:r>
      <w:r w:rsidR="00DC744D" w:rsidRPr="00364ED3">
        <w:rPr>
          <w:rFonts w:eastAsia="Times New Roman"/>
          <w:lang w:val="fr-FR"/>
        </w:rPr>
        <w:t>’</w:t>
      </w:r>
      <w:r w:rsidRPr="00364ED3">
        <w:rPr>
          <w:rFonts w:eastAsia="Times New Roman"/>
          <w:lang w:val="fr-FR"/>
        </w:rPr>
        <w:t>annexe 5O et à la pression maximale de fonctionnement du réservoir.</w:t>
      </w:r>
    </w:p>
    <w:p w14:paraId="116D55BD" w14:textId="5DF674BD" w:rsidR="00365612" w:rsidRPr="00364ED3" w:rsidRDefault="00365612" w:rsidP="00365612">
      <w:pPr>
        <w:pStyle w:val="SingleTxtG"/>
        <w:keepNext/>
        <w:tabs>
          <w:tab w:val="left" w:pos="2268"/>
        </w:tabs>
        <w:ind w:left="2268" w:hanging="1134"/>
        <w:rPr>
          <w:rFonts w:eastAsia="Times New Roman"/>
          <w:lang w:val="fr-FR"/>
        </w:rPr>
      </w:pPr>
      <w:r w:rsidRPr="00364ED3">
        <w:rPr>
          <w:rFonts w:eastAsia="Times New Roman"/>
          <w:lang w:val="fr-FR"/>
        </w:rPr>
        <w:t>18.6.8</w:t>
      </w:r>
      <w:r w:rsidRPr="00364ED3">
        <w:rPr>
          <w:rFonts w:eastAsia="Times New Roman"/>
          <w:lang w:val="fr-FR"/>
        </w:rPr>
        <w:tab/>
        <w:t>Dispositif d</w:t>
      </w:r>
      <w:r w:rsidR="00DC744D" w:rsidRPr="00364ED3">
        <w:rPr>
          <w:rFonts w:eastAsia="Times New Roman"/>
          <w:lang w:val="fr-FR"/>
        </w:rPr>
        <w:t>’</w:t>
      </w:r>
      <w:r w:rsidRPr="00364ED3">
        <w:rPr>
          <w:rFonts w:eastAsia="Times New Roman"/>
          <w:lang w:val="fr-FR"/>
        </w:rPr>
        <w:t>évacuation</w:t>
      </w:r>
    </w:p>
    <w:p w14:paraId="2A7EF227" w14:textId="69384679" w:rsidR="00365612" w:rsidRPr="00364ED3" w:rsidRDefault="00365612" w:rsidP="00365612">
      <w:pPr>
        <w:pStyle w:val="SingleTxtG"/>
        <w:ind w:left="2268"/>
        <w:rPr>
          <w:rFonts w:eastAsia="Times New Roman"/>
          <w:lang w:val="fr-FR"/>
        </w:rPr>
      </w:pPr>
      <w:r w:rsidRPr="00364ED3">
        <w:rPr>
          <w:rFonts w:eastAsia="Times New Roman"/>
          <w:lang w:val="fr-FR"/>
        </w:rPr>
        <w:t>La soupape de surpression principale doit être raccordée à un conduit autorisant une évacuation en hauteur. Les sorties des soupapes de surpression principale et secondaire doivent être protégées de la saleté, des débris, de la neige, de la glace et de l</w:t>
      </w:r>
      <w:r w:rsidR="00DC744D" w:rsidRPr="00364ED3">
        <w:rPr>
          <w:rFonts w:eastAsia="Times New Roman"/>
          <w:lang w:val="fr-FR"/>
        </w:rPr>
        <w:t>’</w:t>
      </w:r>
      <w:r w:rsidRPr="00364ED3">
        <w:rPr>
          <w:rFonts w:eastAsia="Times New Roman"/>
          <w:lang w:val="fr-FR"/>
        </w:rPr>
        <w:t>eau. Le conduit d</w:t>
      </w:r>
      <w:r w:rsidR="00DC744D" w:rsidRPr="00364ED3">
        <w:rPr>
          <w:rFonts w:eastAsia="Times New Roman"/>
          <w:lang w:val="fr-FR"/>
        </w:rPr>
        <w:t>’</w:t>
      </w:r>
      <w:r w:rsidRPr="00364ED3">
        <w:rPr>
          <w:rFonts w:eastAsia="Times New Roman"/>
          <w:lang w:val="fr-FR"/>
        </w:rPr>
        <w:t>évacuation doit être conçu de manière à ne pas réduire les flux du fait d</w:t>
      </w:r>
      <w:r w:rsidR="00DC744D" w:rsidRPr="00364ED3">
        <w:rPr>
          <w:rFonts w:eastAsia="Times New Roman"/>
          <w:lang w:val="fr-FR"/>
        </w:rPr>
        <w:t>’</w:t>
      </w:r>
      <w:r w:rsidRPr="00364ED3">
        <w:rPr>
          <w:rFonts w:eastAsia="Times New Roman"/>
          <w:lang w:val="fr-FR"/>
        </w:rPr>
        <w:t>une chute de pression. Les gaz s</w:t>
      </w:r>
      <w:r w:rsidR="00DC744D" w:rsidRPr="00364ED3">
        <w:rPr>
          <w:rFonts w:eastAsia="Times New Roman"/>
          <w:lang w:val="fr-FR"/>
        </w:rPr>
        <w:t>’</w:t>
      </w:r>
      <w:r w:rsidRPr="00364ED3">
        <w:rPr>
          <w:rFonts w:eastAsia="Times New Roman"/>
          <w:lang w:val="fr-FR"/>
        </w:rPr>
        <w:t>échappant du conduit d</w:t>
      </w:r>
      <w:r w:rsidR="00DC744D" w:rsidRPr="00364ED3">
        <w:rPr>
          <w:rFonts w:eastAsia="Times New Roman"/>
          <w:lang w:val="fr-FR"/>
        </w:rPr>
        <w:t>’</w:t>
      </w:r>
      <w:r w:rsidRPr="00364ED3">
        <w:rPr>
          <w:rFonts w:eastAsia="Times New Roman"/>
          <w:lang w:val="fr-FR"/>
        </w:rPr>
        <w:t>évacuation ou de la soupape de surpression secondaire ne doivent pas se diriger vers des espaces fermés, d</w:t>
      </w:r>
      <w:r w:rsidR="00DC744D" w:rsidRPr="00364ED3">
        <w:rPr>
          <w:rFonts w:eastAsia="Times New Roman"/>
          <w:lang w:val="fr-FR"/>
        </w:rPr>
        <w:t>’</w:t>
      </w:r>
      <w:r w:rsidRPr="00364ED3">
        <w:rPr>
          <w:rFonts w:eastAsia="Times New Roman"/>
          <w:lang w:val="fr-FR"/>
        </w:rPr>
        <w:t>autres véhicules, des dispositifs montés à l</w:t>
      </w:r>
      <w:r w:rsidR="00DC744D" w:rsidRPr="00364ED3">
        <w:rPr>
          <w:rFonts w:eastAsia="Times New Roman"/>
          <w:lang w:val="fr-FR"/>
        </w:rPr>
        <w:t>’</w:t>
      </w:r>
      <w:r w:rsidRPr="00364ED3">
        <w:rPr>
          <w:rFonts w:eastAsia="Times New Roman"/>
          <w:lang w:val="fr-FR"/>
        </w:rPr>
        <w:t>extérieur et comportant une admission d</w:t>
      </w:r>
      <w:r w:rsidR="00DC744D" w:rsidRPr="00364ED3">
        <w:rPr>
          <w:rFonts w:eastAsia="Times New Roman"/>
          <w:lang w:val="fr-FR"/>
        </w:rPr>
        <w:t>’</w:t>
      </w:r>
      <w:r w:rsidRPr="00364ED3">
        <w:rPr>
          <w:rFonts w:eastAsia="Times New Roman"/>
          <w:lang w:val="fr-FR"/>
        </w:rPr>
        <w:t>air (climatiseur, par exemple), ou vers le circuit d</w:t>
      </w:r>
      <w:r w:rsidR="00DC744D" w:rsidRPr="00364ED3">
        <w:rPr>
          <w:rFonts w:eastAsia="Times New Roman"/>
          <w:lang w:val="fr-FR"/>
        </w:rPr>
        <w:t>’</w:t>
      </w:r>
      <w:r w:rsidRPr="00364ED3">
        <w:rPr>
          <w:rFonts w:eastAsia="Times New Roman"/>
          <w:lang w:val="fr-FR"/>
        </w:rPr>
        <w:t>admission d</w:t>
      </w:r>
      <w:r w:rsidR="00DC744D" w:rsidRPr="00364ED3">
        <w:rPr>
          <w:rFonts w:eastAsia="Times New Roman"/>
          <w:lang w:val="fr-FR"/>
        </w:rPr>
        <w:t>’</w:t>
      </w:r>
      <w:r w:rsidRPr="00364ED3">
        <w:rPr>
          <w:rFonts w:eastAsia="Times New Roman"/>
          <w:lang w:val="fr-FR"/>
        </w:rPr>
        <w:t>air ou le circuit d</w:t>
      </w:r>
      <w:r w:rsidR="00DC744D" w:rsidRPr="00364ED3">
        <w:rPr>
          <w:rFonts w:eastAsia="Times New Roman"/>
          <w:lang w:val="fr-FR"/>
        </w:rPr>
        <w:t>’</w:t>
      </w:r>
      <w:r w:rsidRPr="00364ED3">
        <w:rPr>
          <w:rFonts w:eastAsia="Times New Roman"/>
          <w:lang w:val="fr-FR"/>
        </w:rPr>
        <w:t>échappement du moteur. Lorsqu</w:t>
      </w:r>
      <w:r w:rsidR="00DC744D" w:rsidRPr="00364ED3">
        <w:rPr>
          <w:rFonts w:eastAsia="Times New Roman"/>
          <w:lang w:val="fr-FR"/>
        </w:rPr>
        <w:t>’</w:t>
      </w:r>
      <w:r w:rsidRPr="00364ED3">
        <w:rPr>
          <w:rFonts w:eastAsia="Times New Roman"/>
          <w:lang w:val="fr-FR"/>
        </w:rPr>
        <w:t>il existe deux réservoirs, la sortie de la soupape de surpression principale de chacun d</w:t>
      </w:r>
      <w:r w:rsidR="00DC744D" w:rsidRPr="00364ED3">
        <w:rPr>
          <w:rFonts w:eastAsia="Times New Roman"/>
          <w:lang w:val="fr-FR"/>
        </w:rPr>
        <w:t>’</w:t>
      </w:r>
      <w:r w:rsidRPr="00364ED3">
        <w:rPr>
          <w:rFonts w:eastAsia="Times New Roman"/>
          <w:lang w:val="fr-FR"/>
        </w:rPr>
        <w:t>eux peut être raccordée à un conduit d</w:t>
      </w:r>
      <w:r w:rsidR="00DC744D" w:rsidRPr="00364ED3">
        <w:rPr>
          <w:rFonts w:eastAsia="Times New Roman"/>
          <w:lang w:val="fr-FR"/>
        </w:rPr>
        <w:t>’</w:t>
      </w:r>
      <w:r w:rsidRPr="00364ED3">
        <w:rPr>
          <w:rFonts w:eastAsia="Times New Roman"/>
          <w:lang w:val="fr-FR"/>
        </w:rPr>
        <w:t>évacuation commun.</w:t>
      </w:r>
    </w:p>
    <w:p w14:paraId="631C8860"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w:t>
      </w:r>
      <w:r w:rsidRPr="00364ED3">
        <w:rPr>
          <w:rFonts w:eastAsia="Times New Roman"/>
          <w:lang w:val="fr-FR"/>
        </w:rPr>
        <w:tab/>
        <w:t>Tuyauteries de gaz rigides et flexibles</w:t>
      </w:r>
    </w:p>
    <w:p w14:paraId="58A8AC48" w14:textId="465B30D8"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18.7.1</w:t>
      </w:r>
      <w:r w:rsidRPr="00364ED3">
        <w:rPr>
          <w:rFonts w:eastAsia="Times New Roman"/>
          <w:lang w:val="fr-FR"/>
        </w:rPr>
        <w:tab/>
        <w:t>Les tuyauteries rigides pour GNC doivent être réalisées dans un matériau non soudé qui peut être de l</w:t>
      </w:r>
      <w:r w:rsidR="00DC744D" w:rsidRPr="00364ED3">
        <w:rPr>
          <w:rFonts w:eastAsia="Times New Roman"/>
          <w:lang w:val="fr-FR"/>
        </w:rPr>
        <w:t>’</w:t>
      </w:r>
      <w:r w:rsidRPr="00364ED3">
        <w:rPr>
          <w:rFonts w:eastAsia="Times New Roman"/>
          <w:lang w:val="fr-FR"/>
        </w:rPr>
        <w:t>acier inoxydable ou de l</w:t>
      </w:r>
      <w:r w:rsidR="00DC744D" w:rsidRPr="00364ED3">
        <w:rPr>
          <w:rFonts w:eastAsia="Times New Roman"/>
          <w:lang w:val="fr-FR"/>
        </w:rPr>
        <w:t>’</w:t>
      </w:r>
      <w:r w:rsidRPr="00364ED3">
        <w:rPr>
          <w:rFonts w:eastAsia="Times New Roman"/>
          <w:lang w:val="fr-FR"/>
        </w:rPr>
        <w:t>acier auquel est ajouté un revêtement résistant à la corrosion.</w:t>
      </w:r>
    </w:p>
    <w:p w14:paraId="59E6251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18.7.1.1</w:t>
      </w:r>
      <w:r w:rsidRPr="00364ED3">
        <w:rPr>
          <w:rFonts w:eastAsia="Times New Roman"/>
          <w:lang w:val="fr-FR"/>
        </w:rPr>
        <w:tab/>
        <w:t>Les tuyauteries rigides pour GNL doivent être réalisées en acier austénitique inoxydable ou en cuivre, avec ou sans soudures.</w:t>
      </w:r>
    </w:p>
    <w:p w14:paraId="6D29C283"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18.7.2</w:t>
      </w:r>
      <w:r w:rsidRPr="00364ED3">
        <w:rPr>
          <w:rFonts w:eastAsia="Times New Roman"/>
          <w:lang w:val="fr-FR"/>
        </w:rPr>
        <w:tab/>
        <w:t>Dans le cas du GNC, la tuyauterie rigide peut être remplacée par une tuyauterie flexible pour les classes 0, 1, 2 ou 6.</w:t>
      </w:r>
    </w:p>
    <w:p w14:paraId="76180FA7"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18.7.2.1</w:t>
      </w:r>
      <w:r w:rsidRPr="00364ED3">
        <w:rPr>
          <w:rFonts w:eastAsia="Times New Roman"/>
          <w:lang w:val="fr-FR"/>
        </w:rPr>
        <w:tab/>
        <w:t>Dans le cas du GNL, elle peut être remplacée par une tuyauterie flexible pour la classe 5.</w:t>
      </w:r>
    </w:p>
    <w:p w14:paraId="141D6172" w14:textId="1331B59B"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18.7.3</w:t>
      </w:r>
      <w:r w:rsidRPr="00364ED3">
        <w:rPr>
          <w:rFonts w:eastAsia="Times New Roman"/>
          <w:lang w:val="fr-FR"/>
        </w:rPr>
        <w:tab/>
        <w:t>Les flexibles pour GNC et GNL doivent satisfaire aux prescriptions de l</w:t>
      </w:r>
      <w:r w:rsidR="00DC744D" w:rsidRPr="00364ED3">
        <w:rPr>
          <w:rFonts w:eastAsia="Times New Roman"/>
          <w:lang w:val="fr-FR"/>
        </w:rPr>
        <w:t>’</w:t>
      </w:r>
      <w:r w:rsidRPr="00364ED3">
        <w:rPr>
          <w:rFonts w:eastAsia="Times New Roman"/>
          <w:lang w:val="fr-FR"/>
        </w:rPr>
        <w:t>annexe 4B du présent Règlement.</w:t>
      </w:r>
    </w:p>
    <w:p w14:paraId="46301BEB" w14:textId="1AA1171E"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18.7.4</w:t>
      </w:r>
      <w:r w:rsidRPr="00364ED3">
        <w:rPr>
          <w:rFonts w:eastAsia="Times New Roman"/>
          <w:lang w:val="fr-FR"/>
        </w:rPr>
        <w:tab/>
        <w:t>Les tuyaux rigides doivent être fixés de manière telle qu</w:t>
      </w:r>
      <w:r w:rsidR="00DC744D" w:rsidRPr="00364ED3">
        <w:rPr>
          <w:rFonts w:eastAsia="Times New Roman"/>
          <w:lang w:val="fr-FR"/>
        </w:rPr>
        <w:t>’</w:t>
      </w:r>
      <w:r w:rsidRPr="00364ED3">
        <w:rPr>
          <w:rFonts w:eastAsia="Times New Roman"/>
          <w:lang w:val="fr-FR"/>
        </w:rPr>
        <w:t>ils ne soient pas soumis à des vibrations ou à des contraintes mécaniques.</w:t>
      </w:r>
    </w:p>
    <w:p w14:paraId="3EABE77B"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18.7.5</w:t>
      </w:r>
      <w:r w:rsidRPr="00364ED3">
        <w:rPr>
          <w:rFonts w:eastAsia="Times New Roman"/>
          <w:lang w:val="fr-FR"/>
        </w:rPr>
        <w:tab/>
        <w:t>Les flexibles pour GNC et/ou GNL doivent également être fixés de façon à ne pas être soumis à des vibrations ou à des contraintes mécaniques.</w:t>
      </w:r>
    </w:p>
    <w:p w14:paraId="63DC1CBE" w14:textId="6C58802C"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18.7.6</w:t>
      </w:r>
      <w:r w:rsidRPr="00364ED3">
        <w:rPr>
          <w:rFonts w:eastAsia="Times New Roman"/>
          <w:lang w:val="fr-FR"/>
        </w:rPr>
        <w:tab/>
        <w:t>Au point de fixation, les tuyaux, qu</w:t>
      </w:r>
      <w:r w:rsidR="00DC744D" w:rsidRPr="00364ED3">
        <w:rPr>
          <w:rFonts w:eastAsia="Times New Roman"/>
          <w:lang w:val="fr-FR"/>
        </w:rPr>
        <w:t>’</w:t>
      </w:r>
      <w:r w:rsidRPr="00364ED3">
        <w:rPr>
          <w:rFonts w:eastAsia="Times New Roman"/>
          <w:lang w:val="fr-FR"/>
        </w:rPr>
        <w:t>ils soient rigides ou flexibles, doivent être montés de telle manière qu</w:t>
      </w:r>
      <w:r w:rsidR="00DC744D" w:rsidRPr="00364ED3">
        <w:rPr>
          <w:rFonts w:eastAsia="Times New Roman"/>
          <w:lang w:val="fr-FR"/>
        </w:rPr>
        <w:t>’</w:t>
      </w:r>
      <w:r w:rsidRPr="00364ED3">
        <w:rPr>
          <w:rFonts w:eastAsia="Times New Roman"/>
          <w:lang w:val="fr-FR"/>
        </w:rPr>
        <w:t>il ne puisse y avoir de contact métal contre métal.</w:t>
      </w:r>
    </w:p>
    <w:p w14:paraId="0E4794A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18.7.7</w:t>
      </w:r>
      <w:r w:rsidRPr="00364ED3">
        <w:rPr>
          <w:rFonts w:eastAsia="Times New Roman"/>
          <w:lang w:val="fr-FR"/>
        </w:rPr>
        <w:tab/>
        <w:t>Les tuyaux, rigides ou flexibles, ne doivent pas être situés à proximité des points de levage au cric.</w:t>
      </w:r>
    </w:p>
    <w:p w14:paraId="6B1F3052" w14:textId="3D1740D4"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18.7.8</w:t>
      </w:r>
      <w:r w:rsidRPr="00364ED3">
        <w:rPr>
          <w:rFonts w:eastAsia="Times New Roman"/>
          <w:lang w:val="fr-FR"/>
        </w:rPr>
        <w:tab/>
        <w:t>Au point de passage à travers une paroi, les tuyaux doivent être munis d</w:t>
      </w:r>
      <w:r w:rsidR="00DC744D" w:rsidRPr="00364ED3">
        <w:rPr>
          <w:rFonts w:eastAsia="Times New Roman"/>
          <w:lang w:val="fr-FR"/>
        </w:rPr>
        <w:t>’</w:t>
      </w:r>
      <w:r w:rsidRPr="00364ED3">
        <w:rPr>
          <w:rFonts w:eastAsia="Times New Roman"/>
          <w:lang w:val="fr-FR"/>
        </w:rPr>
        <w:t>un matériau protecteur.</w:t>
      </w:r>
    </w:p>
    <w:p w14:paraId="268DAF94" w14:textId="3FE587C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18.7.9</w:t>
      </w:r>
      <w:r w:rsidRPr="00364ED3">
        <w:rPr>
          <w:rFonts w:eastAsia="Times New Roman"/>
          <w:lang w:val="fr-FR"/>
        </w:rPr>
        <w:tab/>
        <w:t>Les tuyaux pour GNL doivent être isolés ou protégés aux endroits où une température basse est susceptible d</w:t>
      </w:r>
      <w:r w:rsidR="00DC744D" w:rsidRPr="00364ED3">
        <w:rPr>
          <w:rFonts w:eastAsia="Times New Roman"/>
          <w:lang w:val="fr-FR"/>
        </w:rPr>
        <w:t>’</w:t>
      </w:r>
      <w:r w:rsidRPr="00364ED3">
        <w:rPr>
          <w:rFonts w:eastAsia="Times New Roman"/>
          <w:lang w:val="fr-FR"/>
        </w:rPr>
        <w:t>endommager d</w:t>
      </w:r>
      <w:r w:rsidR="00DC744D" w:rsidRPr="00364ED3">
        <w:rPr>
          <w:rFonts w:eastAsia="Times New Roman"/>
          <w:lang w:val="fr-FR"/>
        </w:rPr>
        <w:t>’</w:t>
      </w:r>
      <w:r w:rsidRPr="00364ED3">
        <w:rPr>
          <w:rFonts w:eastAsia="Times New Roman"/>
          <w:lang w:val="fr-FR"/>
        </w:rPr>
        <w:t>autres organes ou de blesser des personnes.</w:t>
      </w:r>
    </w:p>
    <w:p w14:paraId="249588E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w:t>
      </w:r>
      <w:r w:rsidRPr="00364ED3">
        <w:rPr>
          <w:rFonts w:eastAsia="Times New Roman"/>
          <w:lang w:val="fr-FR"/>
        </w:rPr>
        <w:tab/>
        <w:t>Raccords à gaz entre les organes</w:t>
      </w:r>
    </w:p>
    <w:p w14:paraId="17B29C8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18.8.1</w:t>
      </w:r>
      <w:r w:rsidRPr="00364ED3">
        <w:rPr>
          <w:rFonts w:eastAsia="Times New Roman"/>
          <w:lang w:val="fr-FR"/>
        </w:rPr>
        <w:tab/>
        <w:t>Les raccords soudés ou brasés et les raccords à compression de type cranté ne sont pas autorisés pour le GNC. Les raccords à compression de type cranté ne sont pas autorisés pour le GNL.</w:t>
      </w:r>
    </w:p>
    <w:p w14:paraId="3A2AC161"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18.8.2</w:t>
      </w:r>
      <w:r w:rsidRPr="00364ED3">
        <w:rPr>
          <w:rFonts w:eastAsia="Times New Roman"/>
          <w:lang w:val="fr-FR"/>
        </w:rPr>
        <w:tab/>
        <w:t>Pour les tuyaux en acier inoxydable, on ne doit utiliser que des raccords en acier inoxydable.</w:t>
      </w:r>
    </w:p>
    <w:p w14:paraId="154968C7" w14:textId="25E89CF3"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18.8.3</w:t>
      </w:r>
      <w:r w:rsidRPr="00364ED3">
        <w:rPr>
          <w:rFonts w:eastAsia="Times New Roman"/>
          <w:lang w:val="fr-FR"/>
        </w:rPr>
        <w:tab/>
        <w:t>Les boîtiers de raccordement pour le GNC doivent être constitués d</w:t>
      </w:r>
      <w:r w:rsidR="00DC744D" w:rsidRPr="00364ED3">
        <w:rPr>
          <w:rFonts w:eastAsia="Times New Roman"/>
          <w:lang w:val="fr-FR"/>
        </w:rPr>
        <w:t>’</w:t>
      </w:r>
      <w:r w:rsidRPr="00364ED3">
        <w:rPr>
          <w:rFonts w:eastAsia="Times New Roman"/>
          <w:lang w:val="fr-FR"/>
        </w:rPr>
        <w:t>un matériau résistant à la corrosion.</w:t>
      </w:r>
    </w:p>
    <w:p w14:paraId="3C45592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18.8.4</w:t>
      </w:r>
      <w:r w:rsidRPr="00364ED3">
        <w:rPr>
          <w:rFonts w:eastAsia="Times New Roman"/>
          <w:lang w:val="fr-FR"/>
        </w:rPr>
        <w:tab/>
        <w:t>Les tuyaux rigides doivent être joints au moyen de raccords appropriés tels que des raccords à compression en deux parties pour les tuyaux en acier et des raccords à olives des deux côtés.</w:t>
      </w:r>
    </w:p>
    <w:p w14:paraId="4B7A3C9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18.8.5</w:t>
      </w:r>
      <w:r w:rsidRPr="00364ED3">
        <w:rPr>
          <w:rFonts w:eastAsia="Times New Roman"/>
          <w:lang w:val="fr-FR"/>
        </w:rPr>
        <w:tab/>
        <w:t>Le nombre de raccords doit être limité au minimum.</w:t>
      </w:r>
    </w:p>
    <w:p w14:paraId="2B72ECEF" w14:textId="2E1169C1"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18.8.6</w:t>
      </w:r>
      <w:r w:rsidRPr="00364ED3">
        <w:rPr>
          <w:rFonts w:eastAsia="Times New Roman"/>
          <w:lang w:val="fr-FR"/>
        </w:rPr>
        <w:tab/>
        <w:t>Tous les raccords doivent être situés à des emplacements accessibles aux fins d</w:t>
      </w:r>
      <w:r w:rsidR="00DC744D" w:rsidRPr="00364ED3">
        <w:rPr>
          <w:rFonts w:eastAsia="Times New Roman"/>
          <w:lang w:val="fr-FR"/>
        </w:rPr>
        <w:t>’</w:t>
      </w:r>
      <w:r w:rsidRPr="00364ED3">
        <w:rPr>
          <w:rFonts w:eastAsia="Times New Roman"/>
          <w:lang w:val="fr-FR"/>
        </w:rPr>
        <w:t>une inspection.</w:t>
      </w:r>
    </w:p>
    <w:p w14:paraId="72F84744" w14:textId="07961DCB"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18.8.7</w:t>
      </w:r>
      <w:r w:rsidRPr="00364ED3">
        <w:rPr>
          <w:rFonts w:eastAsia="Times New Roman"/>
          <w:lang w:val="fr-FR"/>
        </w:rPr>
        <w:tab/>
        <w:t>Lorsqu</w:t>
      </w:r>
      <w:r w:rsidR="00DC744D" w:rsidRPr="00364ED3">
        <w:rPr>
          <w:rFonts w:eastAsia="Times New Roman"/>
          <w:lang w:val="fr-FR"/>
        </w:rPr>
        <w:t>’</w:t>
      </w:r>
      <w:r w:rsidRPr="00364ED3">
        <w:rPr>
          <w:rFonts w:eastAsia="Times New Roman"/>
          <w:lang w:val="fr-FR"/>
        </w:rPr>
        <w:t>elles traversent un compartiment pour passagers, ou un compartiment à bagages fermé, les tuyauteries ne doivent pas dépasser la longueur raisonnablement nécessaire et doivent dans tous les cas être protégées par un capot étanche.</w:t>
      </w:r>
    </w:p>
    <w:p w14:paraId="39D2EF9E" w14:textId="3654F07A"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18.8.7.1</w:t>
      </w:r>
      <w:r w:rsidRPr="00364ED3">
        <w:rPr>
          <w:rFonts w:eastAsia="Times New Roman"/>
          <w:lang w:val="fr-FR"/>
        </w:rPr>
        <w:tab/>
        <w:t>Les dispositions du paragraphe 18.8.7 ne s</w:t>
      </w:r>
      <w:r w:rsidR="00DC744D" w:rsidRPr="00364ED3">
        <w:rPr>
          <w:rFonts w:eastAsia="Times New Roman"/>
          <w:lang w:val="fr-FR"/>
        </w:rPr>
        <w:t>’</w:t>
      </w:r>
      <w:r w:rsidRPr="00364ED3">
        <w:rPr>
          <w:rFonts w:eastAsia="Times New Roman"/>
          <w:lang w:val="fr-FR"/>
        </w:rPr>
        <w:t>appliquent pas aux véhicules de la catégorie M</w:t>
      </w:r>
      <w:r w:rsidRPr="00364ED3">
        <w:rPr>
          <w:rFonts w:eastAsia="Times New Roman"/>
          <w:vertAlign w:val="subscript"/>
          <w:lang w:val="fr-FR"/>
        </w:rPr>
        <w:t>2</w:t>
      </w:r>
      <w:r w:rsidRPr="00364ED3">
        <w:rPr>
          <w:rFonts w:eastAsia="Times New Roman"/>
          <w:lang w:val="fr-FR"/>
        </w:rPr>
        <w:t xml:space="preserve"> ou M</w:t>
      </w:r>
      <w:r w:rsidRPr="00364ED3">
        <w:rPr>
          <w:rFonts w:eastAsia="Times New Roman"/>
          <w:vertAlign w:val="subscript"/>
          <w:lang w:val="fr-FR"/>
        </w:rPr>
        <w:t>3</w:t>
      </w:r>
      <w:r w:rsidRPr="00364ED3">
        <w:rPr>
          <w:rFonts w:eastAsia="Times New Roman"/>
          <w:lang w:val="fr-FR"/>
        </w:rPr>
        <w:t xml:space="preserve"> sur lesquels les tuyauteries et raccordements sont munis d</w:t>
      </w:r>
      <w:r w:rsidR="00DC744D" w:rsidRPr="00364ED3">
        <w:rPr>
          <w:rFonts w:eastAsia="Times New Roman"/>
          <w:lang w:val="fr-FR"/>
        </w:rPr>
        <w:t>’</w:t>
      </w:r>
      <w:r w:rsidRPr="00364ED3">
        <w:rPr>
          <w:rFonts w:eastAsia="Times New Roman"/>
          <w:lang w:val="fr-FR"/>
        </w:rPr>
        <w:t>un manchon en matériau résistant au GNC et mis à l</w:t>
      </w:r>
      <w:r w:rsidR="00DC744D" w:rsidRPr="00364ED3">
        <w:rPr>
          <w:rFonts w:eastAsia="Times New Roman"/>
          <w:lang w:val="fr-FR"/>
        </w:rPr>
        <w:t>’</w:t>
      </w:r>
      <w:r w:rsidRPr="00364ED3">
        <w:rPr>
          <w:rFonts w:eastAsia="Times New Roman"/>
          <w:lang w:val="fr-FR"/>
        </w:rPr>
        <w:t>atmosphère.</w:t>
      </w:r>
    </w:p>
    <w:p w14:paraId="6C3F5A3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18.9</w:t>
      </w:r>
      <w:r w:rsidRPr="00364ED3">
        <w:rPr>
          <w:rFonts w:eastAsia="Times New Roman"/>
          <w:lang w:val="fr-FR"/>
        </w:rPr>
        <w:tab/>
        <w:t>Vanne automatique</w:t>
      </w:r>
    </w:p>
    <w:p w14:paraId="5575A7D5"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18.9.1</w:t>
      </w:r>
      <w:r w:rsidRPr="00364ED3">
        <w:rPr>
          <w:rFonts w:eastAsia="Times New Roman"/>
          <w:lang w:val="fr-FR"/>
        </w:rPr>
        <w:tab/>
        <w:t>Dans un système GNC, une vanne automatique supplémentaire peut être montée sur la tuyauterie de gaz, aussi près que possible du détendeur.</w:t>
      </w:r>
    </w:p>
    <w:p w14:paraId="1DB46FEC"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18.9.2</w:t>
      </w:r>
      <w:r w:rsidRPr="00364ED3">
        <w:rPr>
          <w:rFonts w:eastAsia="Times New Roman"/>
          <w:lang w:val="fr-FR"/>
        </w:rPr>
        <w:tab/>
        <w:t>Dans un système GNL, une vanne automatique doit être montée en aval du vaporisateur, aussi près que possible de ce dernier.</w:t>
      </w:r>
    </w:p>
    <w:p w14:paraId="2E366689"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18.10</w:t>
      </w:r>
      <w:r w:rsidRPr="00364ED3">
        <w:rPr>
          <w:rFonts w:eastAsia="Times New Roman"/>
          <w:lang w:val="fr-FR"/>
        </w:rPr>
        <w:tab/>
        <w:t>Embout ou réceptacle de remplissage</w:t>
      </w:r>
    </w:p>
    <w:p w14:paraId="78085947" w14:textId="7D6E79E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18.10.1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ne doit pas pouvoir tourner sur lui-même et doit être protégé contre la poussière et l</w:t>
      </w:r>
      <w:r w:rsidR="00DC744D" w:rsidRPr="00364ED3">
        <w:rPr>
          <w:rFonts w:eastAsia="Times New Roman"/>
          <w:lang w:val="fr-FR"/>
        </w:rPr>
        <w:t>’</w:t>
      </w:r>
      <w:r w:rsidRPr="00364ED3">
        <w:rPr>
          <w:rFonts w:eastAsia="Times New Roman"/>
          <w:lang w:val="fr-FR"/>
        </w:rPr>
        <w:t>eau.</w:t>
      </w:r>
    </w:p>
    <w:p w14:paraId="7355EBE1" w14:textId="369478B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18.10.2</w:t>
      </w:r>
      <w:r w:rsidRPr="00364ED3">
        <w:rPr>
          <w:rFonts w:eastAsia="Times New Roman"/>
          <w:lang w:val="fr-FR"/>
        </w:rPr>
        <w:tab/>
        <w:t>Lorsque le réservoir à GNC/GNL est installé dans le compartiment pour passagers ou dans un compartiment (à bagages) fermé, l</w:t>
      </w:r>
      <w:r w:rsidR="00DC744D" w:rsidRPr="00364ED3">
        <w:rPr>
          <w:rFonts w:eastAsia="Times New Roman"/>
          <w:lang w:val="fr-FR"/>
        </w:rPr>
        <w:t>’</w:t>
      </w:r>
      <w:r w:rsidRPr="00364ED3">
        <w:rPr>
          <w:rFonts w:eastAsia="Times New Roman"/>
          <w:lang w:val="fr-FR"/>
        </w:rPr>
        <w:t>embout de remplissage doit être situé à l</w:t>
      </w:r>
      <w:r w:rsidR="00DC744D" w:rsidRPr="00364ED3">
        <w:rPr>
          <w:rFonts w:eastAsia="Times New Roman"/>
          <w:lang w:val="fr-FR"/>
        </w:rPr>
        <w:t>’</w:t>
      </w:r>
      <w:r w:rsidRPr="00364ED3">
        <w:rPr>
          <w:rFonts w:eastAsia="Times New Roman"/>
          <w:lang w:val="fr-FR"/>
        </w:rPr>
        <w:t>extérieur du véhicule ou dans le compartiment moteur.</w:t>
      </w:r>
    </w:p>
    <w:p w14:paraId="424716F1" w14:textId="772E1EB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18.10.3</w:t>
      </w:r>
      <w:r w:rsidRPr="00364ED3">
        <w:rPr>
          <w:rFonts w:eastAsia="Times New Roman"/>
          <w:lang w:val="fr-FR"/>
        </w:rPr>
        <w:tab/>
        <w:t>Pour les véhicules des classes M</w:t>
      </w:r>
      <w:r w:rsidRPr="00364ED3">
        <w:rPr>
          <w:rFonts w:eastAsia="Times New Roman"/>
          <w:vertAlign w:val="subscript"/>
          <w:lang w:val="fr-FR"/>
        </w:rPr>
        <w:t>1</w:t>
      </w:r>
      <w:r w:rsidRPr="00364ED3">
        <w:rPr>
          <w:rFonts w:eastAsia="Times New Roman"/>
          <w:lang w:val="fr-FR"/>
        </w:rPr>
        <w:t xml:space="preserve"> et N</w:t>
      </w:r>
      <w:r w:rsidRPr="00364ED3">
        <w:rPr>
          <w:rFonts w:eastAsia="Times New Roman"/>
          <w:vertAlign w:val="subscript"/>
          <w:lang w:val="fr-FR"/>
        </w:rPr>
        <w:t>1</w:t>
      </w:r>
      <w:r w:rsidRPr="00364ED3">
        <w:rPr>
          <w:rFonts w:eastAsia="Times New Roman"/>
          <w:lang w:val="fr-FR"/>
        </w:rPr>
        <w:t>, l</w:t>
      </w:r>
      <w:r w:rsidR="00DC744D" w:rsidRPr="00364ED3">
        <w:rPr>
          <w:rFonts w:eastAsia="Times New Roman"/>
          <w:lang w:val="fr-FR"/>
        </w:rPr>
        <w:t>’</w:t>
      </w:r>
      <w:r w:rsidRPr="00364ED3">
        <w:rPr>
          <w:rFonts w:eastAsia="Times New Roman"/>
          <w:lang w:val="fr-FR"/>
        </w:rPr>
        <w:t>embout (ou le réceptacle) de remplissage GNC doit être conforme aux spécifications de la figure 1 de l</w:t>
      </w:r>
      <w:r w:rsidR="00DC744D" w:rsidRPr="00364ED3">
        <w:rPr>
          <w:rFonts w:eastAsia="Times New Roman"/>
          <w:lang w:val="fr-FR"/>
        </w:rPr>
        <w:t>’</w:t>
      </w:r>
      <w:r w:rsidRPr="00364ED3">
        <w:rPr>
          <w:rFonts w:eastAsia="Times New Roman"/>
          <w:lang w:val="fr-FR"/>
        </w:rPr>
        <w:t>annexe 4F.</w:t>
      </w:r>
    </w:p>
    <w:p w14:paraId="3C47ED4C" w14:textId="565336F6"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18.10.4</w:t>
      </w:r>
      <w:r w:rsidRPr="00364ED3">
        <w:rPr>
          <w:rFonts w:eastAsia="Times New Roman"/>
          <w:lang w:val="fr-FR"/>
        </w:rPr>
        <w:tab/>
        <w:t>Pour les véhicules des catégories M</w:t>
      </w:r>
      <w:r w:rsidRPr="00364ED3">
        <w:rPr>
          <w:rFonts w:eastAsia="Times New Roman"/>
          <w:vertAlign w:val="subscript"/>
          <w:lang w:val="fr-FR"/>
        </w:rPr>
        <w:t>2</w:t>
      </w:r>
      <w:r w:rsidRPr="00364ED3">
        <w:rPr>
          <w:rFonts w:eastAsia="Times New Roman"/>
          <w:lang w:val="fr-FR"/>
        </w:rPr>
        <w:t>, M</w:t>
      </w:r>
      <w:r w:rsidRPr="00364ED3">
        <w:rPr>
          <w:rFonts w:eastAsia="Times New Roman"/>
          <w:vertAlign w:val="subscript"/>
          <w:lang w:val="fr-FR"/>
        </w:rPr>
        <w:t>3</w:t>
      </w:r>
      <w:r w:rsidRPr="00364ED3">
        <w:rPr>
          <w:rFonts w:eastAsia="Times New Roman"/>
          <w:lang w:val="fr-FR"/>
        </w:rPr>
        <w:t>, N</w:t>
      </w:r>
      <w:r w:rsidRPr="00364ED3">
        <w:rPr>
          <w:rFonts w:eastAsia="Times New Roman"/>
          <w:vertAlign w:val="subscript"/>
          <w:lang w:val="fr-FR"/>
        </w:rPr>
        <w:t>2</w:t>
      </w:r>
      <w:r w:rsidRPr="00364ED3">
        <w:rPr>
          <w:rFonts w:eastAsia="Times New Roman"/>
          <w:lang w:val="fr-FR"/>
        </w:rPr>
        <w:t xml:space="preserve"> et N</w:t>
      </w:r>
      <w:r w:rsidRPr="00364ED3">
        <w:rPr>
          <w:rFonts w:eastAsia="Times New Roman"/>
          <w:vertAlign w:val="subscript"/>
          <w:lang w:val="fr-FR"/>
        </w:rPr>
        <w:t>3</w:t>
      </w:r>
      <w:r w:rsidRPr="00364ED3">
        <w:rPr>
          <w:rFonts w:eastAsia="Times New Roman"/>
          <w:lang w:val="fr-FR"/>
        </w:rPr>
        <w:t>, l</w:t>
      </w:r>
      <w:r w:rsidR="00DC744D" w:rsidRPr="00364ED3">
        <w:rPr>
          <w:rFonts w:eastAsia="Times New Roman"/>
          <w:lang w:val="fr-FR"/>
        </w:rPr>
        <w:t>’</w:t>
      </w:r>
      <w:r w:rsidRPr="00364ED3">
        <w:rPr>
          <w:rFonts w:eastAsia="Times New Roman"/>
          <w:lang w:val="fr-FR"/>
        </w:rPr>
        <w:t>embout (ou le réceptacle) de remplissage GNC doit être conforme aux spécifications de la figure 1 ou de la figure 2 de l</w:t>
      </w:r>
      <w:r w:rsidR="00DC744D" w:rsidRPr="00364ED3">
        <w:rPr>
          <w:rFonts w:eastAsia="Times New Roman"/>
          <w:lang w:val="fr-FR"/>
        </w:rPr>
        <w:t>’</w:t>
      </w:r>
      <w:r w:rsidRPr="00364ED3">
        <w:rPr>
          <w:rFonts w:eastAsia="Times New Roman"/>
          <w:lang w:val="fr-FR"/>
        </w:rPr>
        <w:t>annexe 4F, ou aux spécifications de la figure 1 de l</w:t>
      </w:r>
      <w:r w:rsidR="00DC744D" w:rsidRPr="00364ED3">
        <w:rPr>
          <w:rFonts w:eastAsia="Times New Roman"/>
          <w:lang w:val="fr-FR"/>
        </w:rPr>
        <w:t>’</w:t>
      </w:r>
      <w:r w:rsidRPr="00364ED3">
        <w:rPr>
          <w:rFonts w:eastAsia="Times New Roman"/>
          <w:lang w:val="fr-FR"/>
        </w:rPr>
        <w:t>annexe 4F pour le GNC uniquement.</w:t>
      </w:r>
    </w:p>
    <w:p w14:paraId="2E675CF8"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18.11</w:t>
      </w:r>
      <w:r w:rsidRPr="00364ED3">
        <w:rPr>
          <w:rFonts w:eastAsia="Times New Roman"/>
          <w:lang w:val="fr-FR"/>
        </w:rPr>
        <w:tab/>
        <w:t>Système de sélection du carburant et circuit électrique</w:t>
      </w:r>
    </w:p>
    <w:p w14:paraId="4E666033"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18.11.1</w:t>
      </w:r>
      <w:r w:rsidRPr="00364ED3">
        <w:rPr>
          <w:rFonts w:eastAsia="Times New Roman"/>
          <w:lang w:val="fr-FR"/>
        </w:rPr>
        <w:tab/>
        <w:t>Les composants électriques du système GNC/GNL doivent être protégés contre les surcharges.</w:t>
      </w:r>
    </w:p>
    <w:p w14:paraId="488550A7" w14:textId="27E2A4B2"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18.11.2</w:t>
      </w:r>
      <w:r w:rsidRPr="00364ED3">
        <w:rPr>
          <w:rFonts w:eastAsia="Times New Roman"/>
          <w:lang w:val="fr-FR"/>
        </w:rPr>
        <w:tab/>
      </w:r>
      <w:r w:rsidRPr="00364ED3">
        <w:rPr>
          <w:lang w:val="fr-FR"/>
        </w:rPr>
        <w:t>Les véhicules polycarburants doivent être munis d</w:t>
      </w:r>
      <w:r w:rsidR="00DC744D" w:rsidRPr="00364ED3">
        <w:rPr>
          <w:lang w:val="fr-FR"/>
        </w:rPr>
        <w:t>’</w:t>
      </w:r>
      <w:r w:rsidRPr="00364ED3">
        <w:rPr>
          <w:lang w:val="fr-FR"/>
        </w:rPr>
        <w:t xml:space="preserve">un système de sélection du carburant </w:t>
      </w:r>
      <w:r w:rsidRPr="00364ED3">
        <w:rPr>
          <w:bCs/>
          <w:lang w:val="fr-FR"/>
        </w:rPr>
        <w:t>permettant d</w:t>
      </w:r>
      <w:r w:rsidR="00DC744D" w:rsidRPr="00364ED3">
        <w:rPr>
          <w:bCs/>
          <w:lang w:val="fr-FR"/>
        </w:rPr>
        <w:t>’</w:t>
      </w:r>
      <w:r w:rsidRPr="00364ED3">
        <w:rPr>
          <w:bCs/>
          <w:lang w:val="fr-FR"/>
        </w:rPr>
        <w:t>éviter à la fois l</w:t>
      </w:r>
      <w:r w:rsidR="00DC744D" w:rsidRPr="00364ED3">
        <w:rPr>
          <w:bCs/>
          <w:lang w:val="fr-FR"/>
        </w:rPr>
        <w:t>’</w:t>
      </w:r>
      <w:r w:rsidRPr="00364ED3">
        <w:rPr>
          <w:bCs/>
          <w:lang w:val="fr-FR"/>
        </w:rPr>
        <w:t>écoulement de carburant gazeux dans le réservoir à essence ou à gazole et l</w:t>
      </w:r>
      <w:r w:rsidR="00DC744D" w:rsidRPr="00364ED3">
        <w:rPr>
          <w:bCs/>
          <w:lang w:val="fr-FR"/>
        </w:rPr>
        <w:t>’</w:t>
      </w:r>
      <w:r w:rsidRPr="00364ED3">
        <w:rPr>
          <w:bCs/>
          <w:lang w:val="fr-FR"/>
        </w:rPr>
        <w:t>écoulement d</w:t>
      </w:r>
      <w:r w:rsidR="00DC744D" w:rsidRPr="00364ED3">
        <w:rPr>
          <w:bCs/>
          <w:lang w:val="fr-FR"/>
        </w:rPr>
        <w:t>’</w:t>
      </w:r>
      <w:r w:rsidRPr="00364ED3">
        <w:rPr>
          <w:bCs/>
          <w:lang w:val="fr-FR"/>
        </w:rPr>
        <w:t>essence ou de gazole dans le réservoir à gaz, et ce, même en cas de défaut du système de sélection du carburant</w:t>
      </w:r>
      <w:r w:rsidRPr="00364ED3">
        <w:rPr>
          <w:rFonts w:eastAsia="Times New Roman"/>
          <w:lang w:val="fr-FR"/>
        </w:rPr>
        <w:t>.</w:t>
      </w:r>
    </w:p>
    <w:p w14:paraId="3D74057D" w14:textId="5147D382" w:rsidR="00365612" w:rsidRPr="00364ED3" w:rsidRDefault="00365612" w:rsidP="00365612">
      <w:pPr>
        <w:pStyle w:val="SingleTxtG"/>
        <w:tabs>
          <w:tab w:val="left" w:pos="2268"/>
        </w:tabs>
        <w:ind w:left="2268" w:hanging="1134"/>
        <w:rPr>
          <w:rFonts w:eastAsia="Times New Roman"/>
          <w:lang w:val="fr-FR"/>
        </w:rPr>
      </w:pPr>
      <w:r w:rsidRPr="00364ED3">
        <w:rPr>
          <w:bCs/>
          <w:lang w:val="fr-FR"/>
        </w:rPr>
        <w:t>18.11.3</w:t>
      </w:r>
      <w:r w:rsidRPr="00364ED3">
        <w:rPr>
          <w:bCs/>
          <w:lang w:val="fr-FR"/>
        </w:rPr>
        <w:tab/>
        <w:t>Il doit être démontré lors de l</w:t>
      </w:r>
      <w:r w:rsidR="00DC744D" w:rsidRPr="00364ED3">
        <w:rPr>
          <w:bCs/>
          <w:lang w:val="fr-FR"/>
        </w:rPr>
        <w:t>’</w:t>
      </w:r>
      <w:r w:rsidRPr="00364ED3">
        <w:rPr>
          <w:bCs/>
          <w:lang w:val="fr-FR"/>
        </w:rPr>
        <w:t>homologation de type que ces mesures ont bien été adoptées.</w:t>
      </w:r>
    </w:p>
    <w:p w14:paraId="270358B0" w14:textId="7CA30D1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18.11.4</w:t>
      </w:r>
      <w:r w:rsidRPr="00364ED3">
        <w:rPr>
          <w:rFonts w:eastAsia="Times New Roman"/>
          <w:lang w:val="fr-FR"/>
        </w:rPr>
        <w:tab/>
        <w:t>Les branchements et composants électriques situés dans le capot étanche doivent être conçus de manière telle qu</w:t>
      </w:r>
      <w:r w:rsidR="00DC744D" w:rsidRPr="00364ED3">
        <w:rPr>
          <w:rFonts w:eastAsia="Times New Roman"/>
          <w:lang w:val="fr-FR"/>
        </w:rPr>
        <w:t>’</w:t>
      </w:r>
      <w:r w:rsidRPr="00364ED3">
        <w:rPr>
          <w:rFonts w:eastAsia="Times New Roman"/>
          <w:lang w:val="fr-FR"/>
        </w:rPr>
        <w:t>il ne puisse se former d</w:t>
      </w:r>
      <w:r w:rsidR="00DC744D" w:rsidRPr="00364ED3">
        <w:rPr>
          <w:rFonts w:eastAsia="Times New Roman"/>
          <w:lang w:val="fr-FR"/>
        </w:rPr>
        <w:t>’</w:t>
      </w:r>
      <w:r w:rsidRPr="00364ED3">
        <w:rPr>
          <w:rFonts w:eastAsia="Times New Roman"/>
          <w:lang w:val="fr-FR"/>
        </w:rPr>
        <w:t>étincelles.</w:t>
      </w:r>
    </w:p>
    <w:p w14:paraId="466E2E54" w14:textId="777777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18.12</w:t>
      </w:r>
      <w:r w:rsidRPr="00364ED3">
        <w:rPr>
          <w:rFonts w:eastAsia="Times New Roman"/>
          <w:lang w:val="fr-FR"/>
        </w:rPr>
        <w:tab/>
        <w:t>Le système GNL doit être conçu de façon à éviter le piégeage du GNL.</w:t>
      </w:r>
    </w:p>
    <w:p w14:paraId="0BF436EB" w14:textId="35F60EC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18.13</w:t>
      </w:r>
      <w:r w:rsidRPr="00364ED3">
        <w:rPr>
          <w:rFonts w:eastAsia="Times New Roman"/>
          <w:lang w:val="fr-FR"/>
        </w:rPr>
        <w:tab/>
        <w:t>Sur les véhicules de la catégorie M, le système GNL doit comprendre un détecteur de gaz naturel et/ou un capot étanche. Sur les véhicules de la catégorie N, le système GNL peut comprendre un détecteur de gaz naturel si le réservoir de stockage du carburant et la tuyauterie qui lui est associée sont montés à l</w:t>
      </w:r>
      <w:r w:rsidR="00DC744D" w:rsidRPr="00364ED3">
        <w:rPr>
          <w:rFonts w:eastAsia="Times New Roman"/>
          <w:lang w:val="fr-FR"/>
        </w:rPr>
        <w:t>’</w:t>
      </w:r>
      <w:r w:rsidRPr="00364ED3">
        <w:rPr>
          <w:rFonts w:eastAsia="Times New Roman"/>
          <w:lang w:val="fr-FR"/>
        </w:rPr>
        <w:t>extérieur du véhicule sans possibilité de piégeage du gaz (comme indiqué au paragraphe 18.12). Si le réservoir de stockage du carburant se trouve dans le compartiment de chargement d</w:t>
      </w:r>
      <w:r w:rsidR="00DC744D" w:rsidRPr="00364ED3">
        <w:rPr>
          <w:rFonts w:eastAsia="Times New Roman"/>
          <w:lang w:val="fr-FR"/>
        </w:rPr>
        <w:t>’</w:t>
      </w:r>
      <w:r w:rsidRPr="00364ED3">
        <w:rPr>
          <w:rFonts w:eastAsia="Times New Roman"/>
          <w:lang w:val="fr-FR"/>
        </w:rPr>
        <w:t>un véhicule de la catégorie N, un détecteur de gaz naturel et/ou un capot étanche sont obligatoires.</w:t>
      </w:r>
    </w:p>
    <w:p w14:paraId="32EB8627" w14:textId="77777777" w:rsidR="00365612" w:rsidRPr="00364ED3" w:rsidRDefault="00365612" w:rsidP="00365612">
      <w:pPr>
        <w:pStyle w:val="HChG"/>
        <w:ind w:left="2268"/>
        <w:rPr>
          <w:lang w:val="fr-FR"/>
        </w:rPr>
      </w:pPr>
      <w:bookmarkStart w:id="34" w:name="_Toc343849503"/>
      <w:r w:rsidRPr="00364ED3">
        <w:rPr>
          <w:lang w:val="fr-FR"/>
        </w:rPr>
        <w:t>19.</w:t>
      </w:r>
      <w:r w:rsidRPr="00364ED3">
        <w:rPr>
          <w:lang w:val="fr-FR"/>
        </w:rPr>
        <w:tab/>
        <w:t>Conformité de la production</w:t>
      </w:r>
      <w:bookmarkEnd w:id="34"/>
    </w:p>
    <w:p w14:paraId="1086432A" w14:textId="7C7592B8" w:rsidR="00365612" w:rsidRPr="00364ED3" w:rsidRDefault="00365612" w:rsidP="00365612">
      <w:pPr>
        <w:pStyle w:val="SingleTxtG"/>
        <w:tabs>
          <w:tab w:val="left" w:pos="2268"/>
        </w:tabs>
        <w:ind w:left="2268" w:hanging="1134"/>
        <w:rPr>
          <w:rFonts w:eastAsia="Times New Roman"/>
          <w:spacing w:val="-6"/>
          <w:lang w:val="fr-FR"/>
        </w:rPr>
      </w:pPr>
      <w:r w:rsidRPr="00364ED3">
        <w:rPr>
          <w:rFonts w:eastAsia="Times New Roman"/>
          <w:spacing w:val="-6"/>
          <w:lang w:val="fr-FR"/>
        </w:rPr>
        <w:t>19.1</w:t>
      </w:r>
      <w:r w:rsidRPr="00364ED3">
        <w:rPr>
          <w:rFonts w:eastAsia="Times New Roman"/>
          <w:spacing w:val="-6"/>
          <w:lang w:val="fr-FR"/>
        </w:rPr>
        <w:tab/>
      </w:r>
      <w:r w:rsidRPr="00364ED3">
        <w:rPr>
          <w:rFonts w:eastAsia="Times New Roman"/>
          <w:lang w:val="fr-FR"/>
        </w:rPr>
        <w:t>Les procédures de vérification de la conformité de la production doivent être celles énoncées à l</w:t>
      </w:r>
      <w:r w:rsidR="00DC744D" w:rsidRPr="00364ED3">
        <w:rPr>
          <w:rFonts w:eastAsia="Times New Roman"/>
          <w:lang w:val="fr-FR"/>
        </w:rPr>
        <w:t>’</w:t>
      </w:r>
      <w:r w:rsidRPr="00364ED3">
        <w:rPr>
          <w:rFonts w:eastAsia="Times New Roman"/>
          <w:lang w:val="fr-FR"/>
        </w:rPr>
        <w:t>appendice 2 de l</w:t>
      </w:r>
      <w:r w:rsidR="00DC744D" w:rsidRPr="00364ED3">
        <w:rPr>
          <w:rFonts w:eastAsia="Times New Roman"/>
          <w:lang w:val="fr-FR"/>
        </w:rPr>
        <w:t>’</w:t>
      </w:r>
      <w:r w:rsidRPr="00364ED3">
        <w:rPr>
          <w:rFonts w:eastAsia="Times New Roman"/>
          <w:lang w:val="fr-FR"/>
        </w:rPr>
        <w:t>Accord</w:t>
      </w:r>
      <w:r w:rsidRPr="00364ED3">
        <w:rPr>
          <w:rFonts w:eastAsia="Times New Roman"/>
          <w:spacing w:val="-6"/>
          <w:lang w:val="fr-FR"/>
        </w:rPr>
        <w:t xml:space="preserve"> (</w:t>
      </w:r>
      <w:r w:rsidRPr="00364ED3">
        <w:rPr>
          <w:lang w:val="fr-FR"/>
        </w:rPr>
        <w:t>E/ECE/324-E/ECE/TRANS/505/Rev.2</w:t>
      </w:r>
      <w:r w:rsidRPr="00364ED3">
        <w:rPr>
          <w:rFonts w:eastAsia="Times New Roman"/>
          <w:spacing w:val="-6"/>
          <w:lang w:val="fr-FR"/>
        </w:rPr>
        <w:t>).</w:t>
      </w:r>
    </w:p>
    <w:p w14:paraId="09CB5031" w14:textId="77777777" w:rsidR="00365612" w:rsidRPr="00364ED3" w:rsidRDefault="00365612" w:rsidP="00365612">
      <w:pPr>
        <w:pStyle w:val="HChG"/>
        <w:ind w:left="2268"/>
        <w:rPr>
          <w:lang w:val="fr-FR"/>
        </w:rPr>
      </w:pPr>
      <w:bookmarkStart w:id="35" w:name="_Toc343849504"/>
      <w:r w:rsidRPr="00364ED3">
        <w:rPr>
          <w:lang w:val="fr-FR"/>
        </w:rPr>
        <w:t>20.</w:t>
      </w:r>
      <w:r w:rsidRPr="00364ED3">
        <w:rPr>
          <w:lang w:val="fr-FR"/>
        </w:rPr>
        <w:tab/>
        <w:t>Sanctions pour non-conformité de la production</w:t>
      </w:r>
      <w:bookmarkEnd w:id="35"/>
    </w:p>
    <w:p w14:paraId="57D0288A" w14:textId="727B1E4F"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20.1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délivrée pour un type de véhicule en application du présent Règlement peut être retirée si les prescriptions du paragraphe 18 ci-dessus ne sont pas respectées.</w:t>
      </w:r>
    </w:p>
    <w:p w14:paraId="67B00D92" w14:textId="6A7821B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20.2</w:t>
      </w:r>
      <w:r w:rsidRPr="00364ED3">
        <w:rPr>
          <w:rFonts w:eastAsia="Times New Roman"/>
          <w:lang w:val="fr-FR"/>
        </w:rPr>
        <w:tab/>
      </w:r>
      <w:r w:rsidRPr="00364ED3">
        <w:rPr>
          <w:rFonts w:eastAsia="Times New Roman"/>
          <w:spacing w:val="-2"/>
          <w:lang w:val="fr-FR"/>
        </w:rPr>
        <w:t>Toute Partie à l</w:t>
      </w:r>
      <w:r w:rsidR="00DC744D" w:rsidRPr="00364ED3">
        <w:rPr>
          <w:rFonts w:eastAsia="Times New Roman"/>
          <w:spacing w:val="-2"/>
          <w:lang w:val="fr-FR"/>
        </w:rPr>
        <w:t>’</w:t>
      </w:r>
      <w:r w:rsidRPr="00364ED3">
        <w:rPr>
          <w:rFonts w:eastAsia="Times New Roman"/>
          <w:spacing w:val="-2"/>
          <w:lang w:val="fr-FR"/>
        </w:rPr>
        <w:t>Accord appliquant le présent Règlement qui retire une homologation qu</w:t>
      </w:r>
      <w:r w:rsidR="00DC744D" w:rsidRPr="00364ED3">
        <w:rPr>
          <w:rFonts w:eastAsia="Times New Roman"/>
          <w:spacing w:val="-2"/>
          <w:lang w:val="fr-FR"/>
        </w:rPr>
        <w:t>’</w:t>
      </w:r>
      <w:r w:rsidRPr="00364ED3">
        <w:rPr>
          <w:rFonts w:eastAsia="Times New Roman"/>
          <w:spacing w:val="-2"/>
          <w:lang w:val="fr-FR"/>
        </w:rPr>
        <w:t>elle avait précédemment accordée est tenue d</w:t>
      </w:r>
      <w:r w:rsidR="00DC744D" w:rsidRPr="00364ED3">
        <w:rPr>
          <w:rFonts w:eastAsia="Times New Roman"/>
          <w:spacing w:val="-2"/>
          <w:lang w:val="fr-FR"/>
        </w:rPr>
        <w:t>’</w:t>
      </w:r>
      <w:r w:rsidRPr="00364ED3">
        <w:rPr>
          <w:rFonts w:eastAsia="Times New Roman"/>
          <w:spacing w:val="-2"/>
          <w:lang w:val="fr-FR"/>
        </w:rPr>
        <w:t>en aviser immédiatement les autres Parties à l</w:t>
      </w:r>
      <w:r w:rsidR="00DC744D" w:rsidRPr="00364ED3">
        <w:rPr>
          <w:rFonts w:eastAsia="Times New Roman"/>
          <w:spacing w:val="-2"/>
          <w:lang w:val="fr-FR"/>
        </w:rPr>
        <w:t>’</w:t>
      </w:r>
      <w:r w:rsidRPr="00364ED3">
        <w:rPr>
          <w:rFonts w:eastAsia="Times New Roman"/>
          <w:spacing w:val="-2"/>
          <w:lang w:val="fr-FR"/>
        </w:rPr>
        <w:t>Accord appliquant ledit Règlement par l</w:t>
      </w:r>
      <w:r w:rsidR="00DC744D" w:rsidRPr="00364ED3">
        <w:rPr>
          <w:rFonts w:eastAsia="Times New Roman"/>
          <w:spacing w:val="-2"/>
          <w:lang w:val="fr-FR"/>
        </w:rPr>
        <w:t>’</w:t>
      </w:r>
      <w:r w:rsidRPr="00364ED3">
        <w:rPr>
          <w:rFonts w:eastAsia="Times New Roman"/>
          <w:spacing w:val="-2"/>
          <w:lang w:val="fr-FR"/>
        </w:rPr>
        <w:t>envoi d</w:t>
      </w:r>
      <w:r w:rsidR="00DC744D" w:rsidRPr="00364ED3">
        <w:rPr>
          <w:rFonts w:eastAsia="Times New Roman"/>
          <w:spacing w:val="-2"/>
          <w:lang w:val="fr-FR"/>
        </w:rPr>
        <w:t>’</w:t>
      </w:r>
      <w:r w:rsidRPr="00364ED3">
        <w:rPr>
          <w:rFonts w:eastAsia="Times New Roman"/>
          <w:spacing w:val="-2"/>
          <w:lang w:val="fr-FR"/>
        </w:rPr>
        <w:t>une fiche de communication conforme au modèle de l</w:t>
      </w:r>
      <w:r w:rsidR="00DC744D" w:rsidRPr="00364ED3">
        <w:rPr>
          <w:rFonts w:eastAsia="Times New Roman"/>
          <w:spacing w:val="-2"/>
          <w:lang w:val="fr-FR"/>
        </w:rPr>
        <w:t>’</w:t>
      </w:r>
      <w:r w:rsidRPr="00364ED3">
        <w:rPr>
          <w:rFonts w:eastAsia="Times New Roman"/>
          <w:spacing w:val="-2"/>
          <w:lang w:val="fr-FR"/>
        </w:rPr>
        <w:t>annexe 2D du présent Règlement.</w:t>
      </w:r>
    </w:p>
    <w:p w14:paraId="68059944" w14:textId="520E3734" w:rsidR="00365612" w:rsidRPr="00364ED3" w:rsidRDefault="00365612" w:rsidP="00365612">
      <w:pPr>
        <w:pStyle w:val="HChG"/>
        <w:ind w:left="2268"/>
        <w:rPr>
          <w:lang w:val="fr-FR"/>
        </w:rPr>
      </w:pPr>
      <w:bookmarkStart w:id="36" w:name="_Toc343849505"/>
      <w:r w:rsidRPr="00364ED3">
        <w:rPr>
          <w:lang w:val="fr-FR"/>
        </w:rPr>
        <w:t>21.</w:t>
      </w:r>
      <w:r w:rsidRPr="00364ED3">
        <w:rPr>
          <w:lang w:val="fr-FR"/>
        </w:rPr>
        <w:tab/>
        <w:t xml:space="preserve">Modification du type de véhicule et extension </w:t>
      </w:r>
      <w:r w:rsidRPr="00364ED3">
        <w:rPr>
          <w:lang w:val="fr-FR"/>
        </w:rPr>
        <w:br/>
        <w:t>de l</w:t>
      </w:r>
      <w:r w:rsidR="00DC744D" w:rsidRPr="00364ED3">
        <w:rPr>
          <w:lang w:val="fr-FR"/>
        </w:rPr>
        <w:t>’</w:t>
      </w:r>
      <w:r w:rsidRPr="00364ED3">
        <w:rPr>
          <w:lang w:val="fr-FR"/>
        </w:rPr>
        <w:t>homologation</w:t>
      </w:r>
      <w:bookmarkEnd w:id="36"/>
    </w:p>
    <w:p w14:paraId="39D5AFE1" w14:textId="2EA2CE09"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21.1</w:t>
      </w:r>
      <w:r w:rsidRPr="00364ED3">
        <w:rPr>
          <w:rFonts w:eastAsia="Times New Roman"/>
          <w:lang w:val="fr-FR"/>
        </w:rPr>
        <w:tab/>
        <w:t>Toute modification de l</w:t>
      </w:r>
      <w:r w:rsidR="00DC744D" w:rsidRPr="00364ED3">
        <w:rPr>
          <w:rFonts w:eastAsia="Times New Roman"/>
          <w:lang w:val="fr-FR"/>
        </w:rPr>
        <w:t>’</w:t>
      </w:r>
      <w:r w:rsidRPr="00364ED3">
        <w:rPr>
          <w:rFonts w:eastAsia="Times New Roman"/>
          <w:lang w:val="fr-FR"/>
        </w:rPr>
        <w:t>installation des organes spéciaux pour l</w:t>
      </w:r>
      <w:r w:rsidR="00DC744D" w:rsidRPr="00364ED3">
        <w:rPr>
          <w:rFonts w:eastAsia="Times New Roman"/>
          <w:lang w:val="fr-FR"/>
        </w:rPr>
        <w:t>’</w:t>
      </w:r>
      <w:r w:rsidRPr="00364ED3">
        <w:rPr>
          <w:rFonts w:eastAsia="Times New Roman"/>
          <w:lang w:val="fr-FR"/>
        </w:rPr>
        <w:t>alimentation du moteur au gaz naturel comprimé et/ou au gaz naturel liquéfié doit être signalée à l</w:t>
      </w:r>
      <w:r w:rsidR="00DC744D" w:rsidRPr="00364ED3">
        <w:rPr>
          <w:rFonts w:eastAsia="Times New Roman"/>
          <w:lang w:val="fr-FR"/>
        </w:rPr>
        <w:t>’</w:t>
      </w:r>
      <w:r w:rsidRPr="00364ED3">
        <w:rPr>
          <w:rFonts w:eastAsia="Times New Roman"/>
          <w:lang w:val="fr-FR"/>
        </w:rPr>
        <w:t>autorité ayant homologué le type de véhicule. Celle-ci peut alors :</w:t>
      </w:r>
    </w:p>
    <w:p w14:paraId="55C90CF9" w14:textId="0C50AD60"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21.1.1</w:t>
      </w:r>
      <w:r w:rsidRPr="00364ED3">
        <w:rPr>
          <w:rFonts w:eastAsia="Times New Roman"/>
          <w:lang w:val="fr-FR"/>
        </w:rPr>
        <w:tab/>
        <w:t>Soit considérer que les changements qui ont été apportés ne sont pas de nature à avoir une incidence défavorable réelle et qu</w:t>
      </w:r>
      <w:r w:rsidR="00DC744D" w:rsidRPr="00364ED3">
        <w:rPr>
          <w:rFonts w:eastAsia="Times New Roman"/>
          <w:lang w:val="fr-FR"/>
        </w:rPr>
        <w:t>’</w:t>
      </w:r>
      <w:r w:rsidRPr="00364ED3">
        <w:rPr>
          <w:rFonts w:eastAsia="Times New Roman"/>
          <w:lang w:val="fr-FR"/>
        </w:rPr>
        <w:t>en tout état de cause le véhicule continue de satisfaire aux prescriptions ;</w:t>
      </w:r>
    </w:p>
    <w:p w14:paraId="1D039C2D" w14:textId="0AEEEC66"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21.1.2</w:t>
      </w:r>
      <w:r w:rsidRPr="00364ED3">
        <w:rPr>
          <w:rFonts w:eastAsia="Times New Roman"/>
          <w:lang w:val="fr-FR"/>
        </w:rPr>
        <w:tab/>
        <w:t>Soit demander au service technique chargé d</w:t>
      </w:r>
      <w:r w:rsidR="00DC744D" w:rsidRPr="00364ED3">
        <w:rPr>
          <w:rFonts w:eastAsia="Times New Roman"/>
          <w:lang w:val="fr-FR"/>
        </w:rPr>
        <w:t>’</w:t>
      </w:r>
      <w:r w:rsidRPr="00364ED3">
        <w:rPr>
          <w:rFonts w:eastAsia="Times New Roman"/>
          <w:lang w:val="fr-FR"/>
        </w:rPr>
        <w:t>effectuer les essais d</w:t>
      </w:r>
      <w:r w:rsidR="00DC744D" w:rsidRPr="00364ED3">
        <w:rPr>
          <w:rFonts w:eastAsia="Times New Roman"/>
          <w:lang w:val="fr-FR"/>
        </w:rPr>
        <w:t>’</w:t>
      </w:r>
      <w:r w:rsidRPr="00364ED3">
        <w:rPr>
          <w:rFonts w:eastAsia="Times New Roman"/>
          <w:lang w:val="fr-FR"/>
        </w:rPr>
        <w:t>établir un nouveau procès-verbal d</w:t>
      </w:r>
      <w:r w:rsidR="00DC744D" w:rsidRPr="00364ED3">
        <w:rPr>
          <w:rFonts w:eastAsia="Times New Roman"/>
          <w:lang w:val="fr-FR"/>
        </w:rPr>
        <w:t>’</w:t>
      </w:r>
      <w:r w:rsidRPr="00364ED3">
        <w:rPr>
          <w:rFonts w:eastAsia="Times New Roman"/>
          <w:lang w:val="fr-FR"/>
        </w:rPr>
        <w:t>essai.</w:t>
      </w:r>
    </w:p>
    <w:p w14:paraId="2E8B3D85" w14:textId="56C7DB82"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21.2</w:t>
      </w:r>
      <w:r w:rsidRPr="00364ED3">
        <w:rPr>
          <w:rFonts w:eastAsia="Times New Roman"/>
          <w:lang w:val="fr-FR"/>
        </w:rPr>
        <w:tab/>
        <w:t>La confirmation ou le refus de l</w:t>
      </w:r>
      <w:r w:rsidR="00DC744D" w:rsidRPr="00364ED3">
        <w:rPr>
          <w:rFonts w:eastAsia="Times New Roman"/>
          <w:lang w:val="fr-FR"/>
        </w:rPr>
        <w:t>’</w:t>
      </w:r>
      <w:r w:rsidRPr="00364ED3">
        <w:rPr>
          <w:rFonts w:eastAsia="Times New Roman"/>
          <w:lang w:val="fr-FR"/>
        </w:rPr>
        <w:t>homologation, comprenant l</w:t>
      </w:r>
      <w:r w:rsidR="00DC744D" w:rsidRPr="00364ED3">
        <w:rPr>
          <w:rFonts w:eastAsia="Times New Roman"/>
          <w:lang w:val="fr-FR"/>
        </w:rPr>
        <w:t>’</w:t>
      </w:r>
      <w:r w:rsidRPr="00364ED3">
        <w:rPr>
          <w:rFonts w:eastAsia="Times New Roman"/>
          <w:lang w:val="fr-FR"/>
        </w:rPr>
        <w:t>indication des changements, doivent être notifiés aux Parties à l</w:t>
      </w:r>
      <w:r w:rsidR="00DC744D" w:rsidRPr="00364ED3">
        <w:rPr>
          <w:rFonts w:eastAsia="Times New Roman"/>
          <w:lang w:val="fr-FR"/>
        </w:rPr>
        <w:t>’</w:t>
      </w:r>
      <w:r w:rsidRPr="00364ED3">
        <w:rPr>
          <w:rFonts w:eastAsia="Times New Roman"/>
          <w:lang w:val="fr-FR"/>
        </w:rPr>
        <w:t>Accord appliquant le présent Règlement au moyen d</w:t>
      </w:r>
      <w:r w:rsidR="00DC744D" w:rsidRPr="00364ED3">
        <w:rPr>
          <w:rFonts w:eastAsia="Times New Roman"/>
          <w:lang w:val="fr-FR"/>
        </w:rPr>
        <w:t>’</w:t>
      </w:r>
      <w:r w:rsidRPr="00364ED3">
        <w:rPr>
          <w:rFonts w:eastAsia="Times New Roman"/>
          <w:lang w:val="fr-FR"/>
        </w:rPr>
        <w:t>une fiche conforme au modèle présenté à l</w:t>
      </w:r>
      <w:r w:rsidR="00DC744D" w:rsidRPr="00364ED3">
        <w:rPr>
          <w:rFonts w:eastAsia="Times New Roman"/>
          <w:lang w:val="fr-FR"/>
        </w:rPr>
        <w:t>’</w:t>
      </w:r>
      <w:r w:rsidRPr="00364ED3">
        <w:rPr>
          <w:rFonts w:eastAsia="Times New Roman"/>
          <w:lang w:val="fr-FR"/>
        </w:rPr>
        <w:t>annexe 2D du présent Règlement.</w:t>
      </w:r>
    </w:p>
    <w:p w14:paraId="2EC3E29F" w14:textId="760A4C62"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21.3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qui délivre une extension d</w:t>
      </w:r>
      <w:r w:rsidR="00DC744D" w:rsidRPr="00364ED3">
        <w:rPr>
          <w:rFonts w:eastAsia="Times New Roman"/>
          <w:lang w:val="fr-FR"/>
        </w:rPr>
        <w:t>’</w:t>
      </w:r>
      <w:r w:rsidRPr="00364ED3">
        <w:rPr>
          <w:rFonts w:eastAsia="Times New Roman"/>
          <w:lang w:val="fr-FR"/>
        </w:rPr>
        <w:t>homologation doit attribuer un numéro de série à cette dernière et en informer les autres Parties à l</w:t>
      </w:r>
      <w:r w:rsidR="00DC744D" w:rsidRPr="00364ED3">
        <w:rPr>
          <w:rFonts w:eastAsia="Times New Roman"/>
          <w:lang w:val="fr-FR"/>
        </w:rPr>
        <w:t>’</w:t>
      </w:r>
      <w:r w:rsidRPr="00364ED3">
        <w:rPr>
          <w:rFonts w:eastAsia="Times New Roman"/>
          <w:lang w:val="fr-FR"/>
        </w:rPr>
        <w:t>Accord appliquant le présent Règlement au moyen d</w:t>
      </w:r>
      <w:r w:rsidR="00DC744D" w:rsidRPr="00364ED3">
        <w:rPr>
          <w:rFonts w:eastAsia="Times New Roman"/>
          <w:lang w:val="fr-FR"/>
        </w:rPr>
        <w:t>’</w:t>
      </w:r>
      <w:r w:rsidRPr="00364ED3">
        <w:rPr>
          <w:rFonts w:eastAsia="Times New Roman"/>
          <w:lang w:val="fr-FR"/>
        </w:rPr>
        <w:t>une fiche de communication conforme au modèle de l</w:t>
      </w:r>
      <w:r w:rsidR="00DC744D" w:rsidRPr="00364ED3">
        <w:rPr>
          <w:rFonts w:eastAsia="Times New Roman"/>
          <w:lang w:val="fr-FR"/>
        </w:rPr>
        <w:t>’</w:t>
      </w:r>
      <w:r w:rsidRPr="00364ED3">
        <w:rPr>
          <w:rFonts w:eastAsia="Times New Roman"/>
          <w:lang w:val="fr-FR"/>
        </w:rPr>
        <w:t>annexe 2D audit Règlement.</w:t>
      </w:r>
    </w:p>
    <w:p w14:paraId="2BD9B64B" w14:textId="77777777" w:rsidR="00365612" w:rsidRPr="00364ED3" w:rsidRDefault="00365612" w:rsidP="00365612">
      <w:pPr>
        <w:pStyle w:val="HChG"/>
        <w:ind w:left="2268"/>
        <w:rPr>
          <w:lang w:val="fr-FR"/>
        </w:rPr>
      </w:pPr>
      <w:bookmarkStart w:id="37" w:name="_Toc343849506"/>
      <w:r w:rsidRPr="00364ED3">
        <w:rPr>
          <w:lang w:val="fr-FR"/>
        </w:rPr>
        <w:t>22.</w:t>
      </w:r>
      <w:r w:rsidRPr="00364ED3">
        <w:rPr>
          <w:lang w:val="fr-FR"/>
        </w:rPr>
        <w:tab/>
        <w:t>Arrêt définitif de la production</w:t>
      </w:r>
      <w:bookmarkEnd w:id="37"/>
    </w:p>
    <w:p w14:paraId="5A332E7D" w14:textId="2704C3D2" w:rsidR="00365612" w:rsidRPr="00364ED3" w:rsidRDefault="00365612" w:rsidP="00365612">
      <w:pPr>
        <w:pStyle w:val="SingleTxtG"/>
        <w:tabs>
          <w:tab w:val="left" w:pos="2268"/>
        </w:tabs>
        <w:ind w:left="2268"/>
        <w:rPr>
          <w:rFonts w:eastAsia="Times New Roman"/>
          <w:lang w:val="fr-FR"/>
        </w:rPr>
      </w:pPr>
      <w:r w:rsidRPr="00364ED3">
        <w:rPr>
          <w:rFonts w:eastAsia="Times New Roman"/>
          <w:lang w:val="fr-FR"/>
        </w:rPr>
        <w:t>Tout détenteur d</w:t>
      </w:r>
      <w:r w:rsidR="00DC744D" w:rsidRPr="00364ED3">
        <w:rPr>
          <w:rFonts w:eastAsia="Times New Roman"/>
          <w:lang w:val="fr-FR"/>
        </w:rPr>
        <w:t>’</w:t>
      </w:r>
      <w:r w:rsidRPr="00364ED3">
        <w:rPr>
          <w:rFonts w:eastAsia="Times New Roman"/>
          <w:lang w:val="fr-FR"/>
        </w:rPr>
        <w:t>une homologation qui cesse définitivement la fabrication d</w:t>
      </w:r>
      <w:r w:rsidR="00DC744D" w:rsidRPr="00364ED3">
        <w:rPr>
          <w:rFonts w:eastAsia="Times New Roman"/>
          <w:lang w:val="fr-FR"/>
        </w:rPr>
        <w:t>’</w:t>
      </w:r>
      <w:r w:rsidRPr="00364ED3">
        <w:rPr>
          <w:rFonts w:eastAsia="Times New Roman"/>
          <w:lang w:val="fr-FR"/>
        </w:rPr>
        <w:t>un type de véhicule homologué conformément au présent Règlement doit en informer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qui a délivré l</w:t>
      </w:r>
      <w:r w:rsidR="00DC744D" w:rsidRPr="00364ED3">
        <w:rPr>
          <w:rFonts w:eastAsia="Times New Roman"/>
          <w:lang w:val="fr-FR"/>
        </w:rPr>
        <w:t>’</w:t>
      </w:r>
      <w:r w:rsidRPr="00364ED3">
        <w:rPr>
          <w:rFonts w:eastAsia="Times New Roman"/>
          <w:lang w:val="fr-FR"/>
        </w:rPr>
        <w:t>homologation, laquelle doit à son tour aviser les autres Parties à l</w:t>
      </w:r>
      <w:r w:rsidR="00DC744D" w:rsidRPr="00364ED3">
        <w:rPr>
          <w:rFonts w:eastAsia="Times New Roman"/>
          <w:lang w:val="fr-FR"/>
        </w:rPr>
        <w:t>’</w:t>
      </w:r>
      <w:r w:rsidRPr="00364ED3">
        <w:rPr>
          <w:rFonts w:eastAsia="Times New Roman"/>
          <w:lang w:val="fr-FR"/>
        </w:rPr>
        <w:t>Accord appliquant ledit Règlement au moyen d</w:t>
      </w:r>
      <w:r w:rsidR="00DC744D" w:rsidRPr="00364ED3">
        <w:rPr>
          <w:rFonts w:eastAsia="Times New Roman"/>
          <w:lang w:val="fr-FR"/>
        </w:rPr>
        <w:t>’</w:t>
      </w:r>
      <w:r w:rsidRPr="00364ED3">
        <w:rPr>
          <w:rFonts w:eastAsia="Times New Roman"/>
          <w:lang w:val="fr-FR"/>
        </w:rPr>
        <w:t>une fiche de communication conforme au modèle de l</w:t>
      </w:r>
      <w:r w:rsidR="00DC744D" w:rsidRPr="00364ED3">
        <w:rPr>
          <w:rFonts w:eastAsia="Times New Roman"/>
          <w:lang w:val="fr-FR"/>
        </w:rPr>
        <w:t>’</w:t>
      </w:r>
      <w:r w:rsidRPr="00364ED3">
        <w:rPr>
          <w:rFonts w:eastAsia="Times New Roman"/>
          <w:lang w:val="fr-FR"/>
        </w:rPr>
        <w:t>annexe 2D du présent Règlement.</w:t>
      </w:r>
    </w:p>
    <w:p w14:paraId="788B6A0B" w14:textId="4092FFA9" w:rsidR="00365612" w:rsidRPr="00364ED3" w:rsidRDefault="00365612" w:rsidP="00365612">
      <w:pPr>
        <w:pStyle w:val="HChG"/>
        <w:ind w:left="2268"/>
        <w:rPr>
          <w:rFonts w:ascii="Times New Roman Gras" w:hAnsi="Times New Roman Gras"/>
          <w:spacing w:val="-4"/>
          <w:lang w:val="fr-FR"/>
        </w:rPr>
      </w:pPr>
      <w:bookmarkStart w:id="38" w:name="_Toc343849507"/>
      <w:r w:rsidRPr="00364ED3">
        <w:rPr>
          <w:rFonts w:ascii="Times New Roman Gras" w:hAnsi="Times New Roman Gras"/>
          <w:spacing w:val="-4"/>
          <w:lang w:val="fr-FR"/>
        </w:rPr>
        <w:t>23.</w:t>
      </w:r>
      <w:r w:rsidRPr="00364ED3">
        <w:rPr>
          <w:rFonts w:ascii="Times New Roman Gras" w:hAnsi="Times New Roman Gras"/>
          <w:spacing w:val="-4"/>
          <w:lang w:val="fr-FR"/>
        </w:rPr>
        <w:tab/>
        <w:t>Noms et adresses des services techniques chargés des essais d</w:t>
      </w:r>
      <w:r w:rsidR="00DC744D" w:rsidRPr="00364ED3">
        <w:rPr>
          <w:rFonts w:ascii="Times New Roman Gras" w:hAnsi="Times New Roman Gras"/>
          <w:spacing w:val="-4"/>
          <w:lang w:val="fr-FR"/>
        </w:rPr>
        <w:t>’</w:t>
      </w:r>
      <w:r w:rsidRPr="00364ED3">
        <w:rPr>
          <w:rFonts w:ascii="Times New Roman Gras" w:hAnsi="Times New Roman Gras"/>
          <w:spacing w:val="-4"/>
          <w:lang w:val="fr-FR"/>
        </w:rPr>
        <w:t>homologation et des autorités d</w:t>
      </w:r>
      <w:r w:rsidR="00DC744D" w:rsidRPr="00364ED3">
        <w:rPr>
          <w:rFonts w:ascii="Times New Roman Gras" w:hAnsi="Times New Roman Gras"/>
          <w:spacing w:val="-4"/>
          <w:lang w:val="fr-FR"/>
        </w:rPr>
        <w:t>’</w:t>
      </w:r>
      <w:r w:rsidRPr="00364ED3">
        <w:rPr>
          <w:rFonts w:ascii="Times New Roman Gras" w:hAnsi="Times New Roman Gras"/>
          <w:spacing w:val="-4"/>
          <w:lang w:val="fr-FR"/>
        </w:rPr>
        <w:t>homologation</w:t>
      </w:r>
      <w:bookmarkEnd w:id="38"/>
    </w:p>
    <w:p w14:paraId="177012C6" w14:textId="2D1842B9" w:rsidR="00365612" w:rsidRPr="00364ED3" w:rsidRDefault="00365612" w:rsidP="00365612">
      <w:pPr>
        <w:pStyle w:val="SingleTxtG"/>
        <w:keepNext/>
        <w:keepLines/>
        <w:tabs>
          <w:tab w:val="left" w:pos="2268"/>
        </w:tabs>
        <w:ind w:left="2268"/>
        <w:rPr>
          <w:rFonts w:eastAsia="Times New Roman"/>
          <w:lang w:val="fr-FR"/>
        </w:rPr>
      </w:pPr>
      <w:r w:rsidRPr="00364ED3">
        <w:rPr>
          <w:rFonts w:eastAsia="Times New Roman"/>
          <w:lang w:val="fr-FR"/>
        </w:rPr>
        <w:t>Les Parties à l</w:t>
      </w:r>
      <w:r w:rsidR="00DC744D" w:rsidRPr="00364ED3">
        <w:rPr>
          <w:rFonts w:eastAsia="Times New Roman"/>
          <w:lang w:val="fr-FR"/>
        </w:rPr>
        <w:t>’</w:t>
      </w:r>
      <w:r w:rsidRPr="00364ED3">
        <w:rPr>
          <w:rFonts w:eastAsia="Times New Roman"/>
          <w:lang w:val="fr-FR"/>
        </w:rPr>
        <w:t>Accord appliquant le présent Règlement doivent communiquer au Secrétariat de l</w:t>
      </w:r>
      <w:r w:rsidR="00DC744D" w:rsidRPr="00364ED3">
        <w:rPr>
          <w:rFonts w:eastAsia="Times New Roman"/>
          <w:lang w:val="fr-FR"/>
        </w:rPr>
        <w:t>’</w:t>
      </w:r>
      <w:r w:rsidRPr="00364ED3">
        <w:rPr>
          <w:rFonts w:eastAsia="Times New Roman"/>
          <w:lang w:val="fr-FR"/>
        </w:rPr>
        <w:t>Organisation des Nations Unies les noms et les adresses des services techniques chargés des essais d</w:t>
      </w:r>
      <w:r w:rsidR="00DC744D" w:rsidRPr="00364ED3">
        <w:rPr>
          <w:rFonts w:eastAsia="Times New Roman"/>
          <w:lang w:val="fr-FR"/>
        </w:rPr>
        <w:t>’</w:t>
      </w:r>
      <w:r w:rsidRPr="00364ED3">
        <w:rPr>
          <w:rFonts w:eastAsia="Times New Roman"/>
          <w:lang w:val="fr-FR"/>
        </w:rPr>
        <w:t>homologation et des autorités qui délivrent les homologations et auxquelles doivent être envoyées les fiches d</w:t>
      </w:r>
      <w:r w:rsidR="00DC744D" w:rsidRPr="00364ED3">
        <w:rPr>
          <w:rFonts w:eastAsia="Times New Roman"/>
          <w:lang w:val="fr-FR"/>
        </w:rPr>
        <w:t>’</w:t>
      </w:r>
      <w:r w:rsidRPr="00364ED3">
        <w:rPr>
          <w:rFonts w:eastAsia="Times New Roman"/>
          <w:lang w:val="fr-FR"/>
        </w:rPr>
        <w:t>homologation ou d</w:t>
      </w:r>
      <w:r w:rsidR="00DC744D" w:rsidRPr="00364ED3">
        <w:rPr>
          <w:rFonts w:eastAsia="Times New Roman"/>
          <w:lang w:val="fr-FR"/>
        </w:rPr>
        <w:t>’</w:t>
      </w:r>
      <w:r w:rsidRPr="00364ED3">
        <w:rPr>
          <w:rFonts w:eastAsia="Times New Roman"/>
          <w:lang w:val="fr-FR"/>
        </w:rPr>
        <w:t>extension, de refus ou de retrait d</w:t>
      </w:r>
      <w:r w:rsidR="00DC744D" w:rsidRPr="00364ED3">
        <w:rPr>
          <w:rFonts w:eastAsia="Times New Roman"/>
          <w:lang w:val="fr-FR"/>
        </w:rPr>
        <w:t>’</w:t>
      </w:r>
      <w:r w:rsidRPr="00364ED3">
        <w:rPr>
          <w:rFonts w:eastAsia="Times New Roman"/>
          <w:lang w:val="fr-FR"/>
        </w:rPr>
        <w:t>homologation émises dans les autres pays.</w:t>
      </w:r>
    </w:p>
    <w:p w14:paraId="418CE343" w14:textId="77777777" w:rsidR="00365612" w:rsidRPr="00364ED3" w:rsidRDefault="00365612" w:rsidP="00365612">
      <w:pPr>
        <w:pStyle w:val="HChG"/>
        <w:ind w:left="2268"/>
        <w:rPr>
          <w:lang w:val="fr-FR"/>
        </w:rPr>
      </w:pPr>
      <w:bookmarkStart w:id="39" w:name="_Toc343849508"/>
      <w:r w:rsidRPr="00364ED3">
        <w:rPr>
          <w:lang w:val="fr-FR"/>
        </w:rPr>
        <w:t>24.</w:t>
      </w:r>
      <w:r w:rsidRPr="00364ED3">
        <w:rPr>
          <w:lang w:val="fr-FR"/>
        </w:rPr>
        <w:tab/>
        <w:t>Dispositions transitoires</w:t>
      </w:r>
      <w:bookmarkEnd w:id="39"/>
    </w:p>
    <w:p w14:paraId="54F7570F" w14:textId="2A69B95F" w:rsidR="00365612" w:rsidRPr="00364ED3" w:rsidRDefault="00365612" w:rsidP="00365612">
      <w:pPr>
        <w:pStyle w:val="SingleTxtG"/>
        <w:tabs>
          <w:tab w:val="left" w:pos="2268"/>
        </w:tabs>
        <w:ind w:left="2268" w:hanging="1134"/>
        <w:rPr>
          <w:rFonts w:eastAsia="Times New Roman"/>
          <w:spacing w:val="-2"/>
          <w:lang w:val="fr-FR"/>
        </w:rPr>
      </w:pPr>
      <w:r w:rsidRPr="00364ED3">
        <w:rPr>
          <w:rFonts w:eastAsia="Times New Roman"/>
          <w:spacing w:val="-2"/>
          <w:lang w:val="fr-FR"/>
        </w:rPr>
        <w:t>24.1</w:t>
      </w:r>
      <w:r w:rsidRPr="00364ED3">
        <w:rPr>
          <w:rFonts w:eastAsia="Times New Roman"/>
          <w:spacing w:val="-2"/>
          <w:lang w:val="fr-FR"/>
        </w:rPr>
        <w:tab/>
        <w:t>À compter de la date officielle d</w:t>
      </w:r>
      <w:r w:rsidR="00DC744D" w:rsidRPr="00364ED3">
        <w:rPr>
          <w:rFonts w:eastAsia="Times New Roman"/>
          <w:spacing w:val="-2"/>
          <w:lang w:val="fr-FR"/>
        </w:rPr>
        <w:t>’</w:t>
      </w:r>
      <w:r w:rsidRPr="00364ED3">
        <w:rPr>
          <w:rFonts w:eastAsia="Times New Roman"/>
          <w:spacing w:val="-2"/>
          <w:lang w:val="fr-FR"/>
        </w:rPr>
        <w:t>entrée en vigueur de la série 01 d</w:t>
      </w:r>
      <w:r w:rsidR="00DC744D" w:rsidRPr="00364ED3">
        <w:rPr>
          <w:rFonts w:eastAsia="Times New Roman"/>
          <w:spacing w:val="-2"/>
          <w:lang w:val="fr-FR"/>
        </w:rPr>
        <w:t>’</w:t>
      </w:r>
      <w:r w:rsidRPr="00364ED3">
        <w:rPr>
          <w:rFonts w:eastAsia="Times New Roman"/>
          <w:spacing w:val="-2"/>
          <w:lang w:val="fr-FR"/>
        </w:rPr>
        <w:t>amendements au présent Règlement, aucune Partie contractante appliquant ledit Règlement ne pourra refuser d</w:t>
      </w:r>
      <w:r w:rsidR="00DC744D" w:rsidRPr="00364ED3">
        <w:rPr>
          <w:rFonts w:eastAsia="Times New Roman"/>
          <w:spacing w:val="-2"/>
          <w:lang w:val="fr-FR"/>
        </w:rPr>
        <w:t>’</w:t>
      </w:r>
      <w:r w:rsidRPr="00364ED3">
        <w:rPr>
          <w:rFonts w:eastAsia="Times New Roman"/>
          <w:spacing w:val="-2"/>
          <w:lang w:val="fr-FR"/>
        </w:rPr>
        <w:t>accorder ou d</w:t>
      </w:r>
      <w:r w:rsidR="00DC744D" w:rsidRPr="00364ED3">
        <w:rPr>
          <w:rFonts w:eastAsia="Times New Roman"/>
          <w:spacing w:val="-2"/>
          <w:lang w:val="fr-FR"/>
        </w:rPr>
        <w:t>’</w:t>
      </w:r>
      <w:r w:rsidRPr="00364ED3">
        <w:rPr>
          <w:rFonts w:eastAsia="Times New Roman"/>
          <w:spacing w:val="-2"/>
          <w:lang w:val="fr-FR"/>
        </w:rPr>
        <w:t>accepter une homologation de type en vertu dudit Règlement tel que modifié par la série 01 d</w:t>
      </w:r>
      <w:r w:rsidR="00DC744D" w:rsidRPr="00364ED3">
        <w:rPr>
          <w:rFonts w:eastAsia="Times New Roman"/>
          <w:spacing w:val="-2"/>
          <w:lang w:val="fr-FR"/>
        </w:rPr>
        <w:t>’</w:t>
      </w:r>
      <w:r w:rsidRPr="00364ED3">
        <w:rPr>
          <w:rFonts w:eastAsia="Times New Roman"/>
          <w:spacing w:val="-2"/>
          <w:lang w:val="fr-FR"/>
        </w:rPr>
        <w:t>amendements.</w:t>
      </w:r>
    </w:p>
    <w:p w14:paraId="2FD3AC7F" w14:textId="6F709726"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24.2</w:t>
      </w:r>
      <w:r w:rsidRPr="00364ED3">
        <w:rPr>
          <w:rFonts w:eastAsia="Times New Roman"/>
          <w:lang w:val="fr-FR"/>
        </w:rPr>
        <w:tab/>
        <w:t>Passé un délai de 12 mois à compter de la date officielle d</w:t>
      </w:r>
      <w:r w:rsidR="00DC744D" w:rsidRPr="00364ED3">
        <w:rPr>
          <w:rFonts w:eastAsia="Times New Roman"/>
          <w:lang w:val="fr-FR"/>
        </w:rPr>
        <w:t>’</w:t>
      </w:r>
      <w:r w:rsidRPr="00364ED3">
        <w:rPr>
          <w:rFonts w:eastAsia="Times New Roman"/>
          <w:lang w:val="fr-FR"/>
        </w:rPr>
        <w:t>entrée en vigueur de la série 01 d</w:t>
      </w:r>
      <w:r w:rsidR="00DC744D" w:rsidRPr="00364ED3">
        <w:rPr>
          <w:rFonts w:eastAsia="Times New Roman"/>
          <w:lang w:val="fr-FR"/>
        </w:rPr>
        <w:t>’</w:t>
      </w:r>
      <w:r w:rsidRPr="00364ED3">
        <w:rPr>
          <w:rFonts w:eastAsia="Times New Roman"/>
          <w:lang w:val="fr-FR"/>
        </w:rPr>
        <w:t>amendements au présent Règlement, les Parties contractantes appliquant ledit Règlement n</w:t>
      </w:r>
      <w:r w:rsidR="00DC744D" w:rsidRPr="00364ED3">
        <w:rPr>
          <w:rFonts w:eastAsia="Times New Roman"/>
          <w:lang w:val="fr-FR"/>
        </w:rPr>
        <w:t>’</w:t>
      </w:r>
      <w:r w:rsidRPr="00364ED3">
        <w:rPr>
          <w:rFonts w:eastAsia="Times New Roman"/>
          <w:lang w:val="fr-FR"/>
        </w:rPr>
        <w:t>accorderont d</w:t>
      </w:r>
      <w:r w:rsidR="00DC744D" w:rsidRPr="00364ED3">
        <w:rPr>
          <w:rFonts w:eastAsia="Times New Roman"/>
          <w:lang w:val="fr-FR"/>
        </w:rPr>
        <w:t>’</w:t>
      </w:r>
      <w:r w:rsidRPr="00364ED3">
        <w:rPr>
          <w:rFonts w:eastAsia="Times New Roman"/>
          <w:lang w:val="fr-FR"/>
        </w:rPr>
        <w:t>homologation que si le type d</w:t>
      </w:r>
      <w:r w:rsidR="00DC744D" w:rsidRPr="00364ED3">
        <w:rPr>
          <w:rFonts w:eastAsia="Times New Roman"/>
          <w:lang w:val="fr-FR"/>
        </w:rPr>
        <w:t>’</w:t>
      </w:r>
      <w:r w:rsidRPr="00364ED3">
        <w:rPr>
          <w:rFonts w:eastAsia="Times New Roman"/>
          <w:lang w:val="fr-FR"/>
        </w:rPr>
        <w:t>organe à homologuer satisfait aux prescriptions de la première partie du Règlement tel que modifié par la série 01 d</w:t>
      </w:r>
      <w:r w:rsidR="00DC744D" w:rsidRPr="00364ED3">
        <w:rPr>
          <w:rFonts w:eastAsia="Times New Roman"/>
          <w:lang w:val="fr-FR"/>
        </w:rPr>
        <w:t>’</w:t>
      </w:r>
      <w:r w:rsidRPr="00364ED3">
        <w:rPr>
          <w:rFonts w:eastAsia="Times New Roman"/>
          <w:lang w:val="fr-FR"/>
        </w:rPr>
        <w:t>amendements.</w:t>
      </w:r>
    </w:p>
    <w:p w14:paraId="668D5A01" w14:textId="22E9DF77"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24.3</w:t>
      </w:r>
      <w:r w:rsidRPr="00364ED3">
        <w:rPr>
          <w:rFonts w:eastAsia="Times New Roman"/>
          <w:lang w:val="fr-FR"/>
        </w:rPr>
        <w:tab/>
      </w:r>
      <w:r w:rsidRPr="00364ED3">
        <w:rPr>
          <w:rFonts w:eastAsia="MS Mincho"/>
          <w:kern w:val="2"/>
          <w:lang w:val="fr-FR" w:eastAsia="ja-JP"/>
        </w:rPr>
        <w:t>Les homologations de type d</w:t>
      </w:r>
      <w:r w:rsidR="00DC744D" w:rsidRPr="00364ED3">
        <w:rPr>
          <w:rFonts w:eastAsia="MS Mincho"/>
          <w:kern w:val="2"/>
          <w:lang w:val="fr-FR" w:eastAsia="ja-JP"/>
        </w:rPr>
        <w:t>’</w:t>
      </w:r>
      <w:r w:rsidRPr="00364ED3">
        <w:rPr>
          <w:rFonts w:eastAsia="MS Mincho"/>
          <w:kern w:val="2"/>
          <w:lang w:val="fr-FR" w:eastAsia="ja-JP"/>
        </w:rPr>
        <w:t>organes autres que la rampe d</w:t>
      </w:r>
      <w:r w:rsidR="00DC744D" w:rsidRPr="00364ED3">
        <w:rPr>
          <w:rFonts w:eastAsia="MS Mincho"/>
          <w:kern w:val="2"/>
          <w:lang w:val="fr-FR" w:eastAsia="ja-JP"/>
        </w:rPr>
        <w:t>’</w:t>
      </w:r>
      <w:r w:rsidRPr="00364ED3">
        <w:rPr>
          <w:rFonts w:eastAsia="MS Mincho"/>
          <w:kern w:val="2"/>
          <w:lang w:val="fr-FR" w:eastAsia="ja-JP"/>
        </w:rPr>
        <w:t>alimentation, telle que définie au paragraphe</w:t>
      </w:r>
      <w:r w:rsidRPr="00364ED3">
        <w:rPr>
          <w:szCs w:val="24"/>
          <w:lang w:val="fr-FR"/>
        </w:rPr>
        <w:t xml:space="preserve"> 4.72, accordées </w:t>
      </w:r>
      <w:r w:rsidRPr="00364ED3">
        <w:rPr>
          <w:lang w:val="fr-FR" w:eastAsia="ar-SA"/>
        </w:rPr>
        <w:t>conformément</w:t>
      </w:r>
      <w:r w:rsidRPr="00364ED3">
        <w:rPr>
          <w:szCs w:val="24"/>
          <w:lang w:val="fr-FR"/>
        </w:rPr>
        <w:t xml:space="preserve"> à la version initiale du présent Règlement, ou les homologations de type d</w:t>
      </w:r>
      <w:r w:rsidR="00DC744D" w:rsidRPr="00364ED3">
        <w:rPr>
          <w:szCs w:val="24"/>
          <w:lang w:val="fr-FR"/>
        </w:rPr>
        <w:t>’</w:t>
      </w:r>
      <w:r w:rsidRPr="00364ED3">
        <w:rPr>
          <w:szCs w:val="24"/>
          <w:lang w:val="fr-FR"/>
        </w:rPr>
        <w:t>organes accordées conformément à la série 01 d</w:t>
      </w:r>
      <w:r w:rsidR="00DC744D" w:rsidRPr="00364ED3">
        <w:rPr>
          <w:szCs w:val="24"/>
          <w:lang w:val="fr-FR"/>
        </w:rPr>
        <w:t>’</w:t>
      </w:r>
      <w:r w:rsidRPr="00364ED3">
        <w:rPr>
          <w:szCs w:val="24"/>
          <w:lang w:val="fr-FR"/>
        </w:rPr>
        <w:t>amendements demeurent valables et continuent d</w:t>
      </w:r>
      <w:r w:rsidR="00DC744D" w:rsidRPr="00364ED3">
        <w:rPr>
          <w:szCs w:val="24"/>
          <w:lang w:val="fr-FR"/>
        </w:rPr>
        <w:t>’</w:t>
      </w:r>
      <w:r w:rsidRPr="00364ED3">
        <w:rPr>
          <w:szCs w:val="24"/>
          <w:lang w:val="fr-FR"/>
        </w:rPr>
        <w:t>être acceptées aux fins de l</w:t>
      </w:r>
      <w:r w:rsidR="00DC744D" w:rsidRPr="00364ED3">
        <w:rPr>
          <w:szCs w:val="24"/>
          <w:lang w:val="fr-FR"/>
        </w:rPr>
        <w:t>’</w:t>
      </w:r>
      <w:r w:rsidRPr="00364ED3">
        <w:rPr>
          <w:szCs w:val="24"/>
          <w:lang w:val="fr-FR"/>
        </w:rPr>
        <w:t>installation de ces organes sur les véhicules aussi longtemps que les prescriptions s</w:t>
      </w:r>
      <w:r w:rsidR="00DC744D" w:rsidRPr="00364ED3">
        <w:rPr>
          <w:szCs w:val="24"/>
          <w:lang w:val="fr-FR"/>
        </w:rPr>
        <w:t>’</w:t>
      </w:r>
      <w:r w:rsidRPr="00364ED3">
        <w:rPr>
          <w:szCs w:val="24"/>
          <w:lang w:val="fr-FR"/>
        </w:rPr>
        <w:t>appliquant au composant en question n</w:t>
      </w:r>
      <w:r w:rsidR="00DC744D" w:rsidRPr="00364ED3">
        <w:rPr>
          <w:szCs w:val="24"/>
          <w:lang w:val="fr-FR"/>
        </w:rPr>
        <w:t>’</w:t>
      </w:r>
      <w:r w:rsidRPr="00364ED3">
        <w:rPr>
          <w:szCs w:val="24"/>
          <w:lang w:val="fr-FR"/>
        </w:rPr>
        <w:t>ont pas été modifiées par une série quelconque d</w:t>
      </w:r>
      <w:r w:rsidR="00DC744D" w:rsidRPr="00364ED3">
        <w:rPr>
          <w:szCs w:val="24"/>
          <w:lang w:val="fr-FR"/>
        </w:rPr>
        <w:t>’</w:t>
      </w:r>
      <w:r w:rsidRPr="00364ED3">
        <w:rPr>
          <w:szCs w:val="24"/>
          <w:lang w:val="fr-FR"/>
        </w:rPr>
        <w:t>amendements.</w:t>
      </w:r>
    </w:p>
    <w:p w14:paraId="57C2B858" w14:textId="2E1EC8E0"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24.4</w:t>
      </w:r>
      <w:r w:rsidRPr="00364ED3">
        <w:rPr>
          <w:rFonts w:eastAsia="Times New Roman"/>
          <w:lang w:val="fr-FR"/>
        </w:rPr>
        <w:tab/>
        <w:t>Passé un délai de 18 mois à compter de la date officielle d</w:t>
      </w:r>
      <w:r w:rsidR="00DC744D" w:rsidRPr="00364ED3">
        <w:rPr>
          <w:rFonts w:eastAsia="Times New Roman"/>
          <w:lang w:val="fr-FR"/>
        </w:rPr>
        <w:t>’</w:t>
      </w:r>
      <w:r w:rsidRPr="00364ED3">
        <w:rPr>
          <w:rFonts w:eastAsia="Times New Roman"/>
          <w:lang w:val="fr-FR"/>
        </w:rPr>
        <w:t>entrée en vigueur de la série 01 d</w:t>
      </w:r>
      <w:r w:rsidR="00DC744D" w:rsidRPr="00364ED3">
        <w:rPr>
          <w:rFonts w:eastAsia="Times New Roman"/>
          <w:lang w:val="fr-FR"/>
        </w:rPr>
        <w:t>’</w:t>
      </w:r>
      <w:r w:rsidRPr="00364ED3">
        <w:rPr>
          <w:rFonts w:eastAsia="Times New Roman"/>
          <w:lang w:val="fr-FR"/>
        </w:rPr>
        <w:t>amendements au présent Règlement, les Parties contractantes appliquant ledit Règlement n</w:t>
      </w:r>
      <w:r w:rsidR="00DC744D" w:rsidRPr="00364ED3">
        <w:rPr>
          <w:rFonts w:eastAsia="Times New Roman"/>
          <w:lang w:val="fr-FR"/>
        </w:rPr>
        <w:t>’</w:t>
      </w:r>
      <w:r w:rsidRPr="00364ED3">
        <w:rPr>
          <w:rFonts w:eastAsia="Times New Roman"/>
          <w:lang w:val="fr-FR"/>
        </w:rPr>
        <w:t>accorderont d</w:t>
      </w:r>
      <w:r w:rsidR="00DC744D" w:rsidRPr="00364ED3">
        <w:rPr>
          <w:rFonts w:eastAsia="Times New Roman"/>
          <w:lang w:val="fr-FR"/>
        </w:rPr>
        <w:t>’</w:t>
      </w:r>
      <w:r w:rsidRPr="00364ED3">
        <w:rPr>
          <w:rFonts w:eastAsia="Times New Roman"/>
          <w:lang w:val="fr-FR"/>
        </w:rPr>
        <w:t>homologation que si le type de véhicule à homologuer satisfait aux prescriptions de la deuxième partie du Règlement tel que modifié par la série 01 d</w:t>
      </w:r>
      <w:r w:rsidR="00DC744D" w:rsidRPr="00364ED3">
        <w:rPr>
          <w:rFonts w:eastAsia="Times New Roman"/>
          <w:lang w:val="fr-FR"/>
        </w:rPr>
        <w:t>’</w:t>
      </w:r>
      <w:r w:rsidRPr="00364ED3">
        <w:rPr>
          <w:rFonts w:eastAsia="Times New Roman"/>
          <w:lang w:val="fr-FR"/>
        </w:rPr>
        <w:t>amendements.</w:t>
      </w:r>
    </w:p>
    <w:p w14:paraId="6426FBF5" w14:textId="5F32BCC5"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24.5</w:t>
      </w:r>
      <w:r w:rsidRPr="00364ED3">
        <w:rPr>
          <w:rFonts w:eastAsia="Times New Roman"/>
          <w:lang w:val="fr-FR"/>
        </w:rPr>
        <w:tab/>
        <w:t>Passé un délai de 12 mois à compter de la date d</w:t>
      </w:r>
      <w:r w:rsidR="00DC744D" w:rsidRPr="00364ED3">
        <w:rPr>
          <w:rFonts w:eastAsia="Times New Roman"/>
          <w:lang w:val="fr-FR"/>
        </w:rPr>
        <w:t>’</w:t>
      </w:r>
      <w:r w:rsidRPr="00364ED3">
        <w:rPr>
          <w:rFonts w:eastAsia="Times New Roman"/>
          <w:lang w:val="fr-FR"/>
        </w:rPr>
        <w:t>entrée en vigueur de la série 01 d</w:t>
      </w:r>
      <w:r w:rsidR="00DC744D" w:rsidRPr="00364ED3">
        <w:rPr>
          <w:rFonts w:eastAsia="Times New Roman"/>
          <w:lang w:val="fr-FR"/>
        </w:rPr>
        <w:t>’</w:t>
      </w:r>
      <w:r w:rsidRPr="00364ED3">
        <w:rPr>
          <w:rFonts w:eastAsia="Times New Roman"/>
          <w:lang w:val="fr-FR"/>
        </w:rPr>
        <w:t>amendements au présent Règlement, les Parties contractantes appliquant ledit Règlement pourront continuer d</w:t>
      </w:r>
      <w:r w:rsidR="00DC744D" w:rsidRPr="00364ED3">
        <w:rPr>
          <w:rFonts w:eastAsia="Times New Roman"/>
          <w:lang w:val="fr-FR"/>
        </w:rPr>
        <w:t>’</w:t>
      </w:r>
      <w:r w:rsidRPr="00364ED3">
        <w:rPr>
          <w:rFonts w:eastAsia="Times New Roman"/>
          <w:lang w:val="fr-FR"/>
        </w:rPr>
        <w:t>accorder l</w:t>
      </w:r>
      <w:r w:rsidR="00DC744D" w:rsidRPr="00364ED3">
        <w:rPr>
          <w:rFonts w:eastAsia="Times New Roman"/>
          <w:lang w:val="fr-FR"/>
        </w:rPr>
        <w:t>’</w:t>
      </w:r>
      <w:r w:rsidRPr="00364ED3">
        <w:rPr>
          <w:rFonts w:eastAsia="Times New Roman"/>
          <w:lang w:val="fr-FR"/>
        </w:rPr>
        <w:t>homologation pour les types d</w:t>
      </w:r>
      <w:r w:rsidR="00DC744D" w:rsidRPr="00364ED3">
        <w:rPr>
          <w:rFonts w:eastAsia="Times New Roman"/>
          <w:lang w:val="fr-FR"/>
        </w:rPr>
        <w:t>’</w:t>
      </w:r>
      <w:r w:rsidRPr="00364ED3">
        <w:rPr>
          <w:rFonts w:eastAsia="Times New Roman"/>
          <w:lang w:val="fr-FR"/>
        </w:rPr>
        <w:t>organes à homologuer en vertu de la version initiale du Règlement, sans tenir compte des dispositions de la série 01 d</w:t>
      </w:r>
      <w:r w:rsidR="00DC744D" w:rsidRPr="00364ED3">
        <w:rPr>
          <w:rFonts w:eastAsia="Times New Roman"/>
          <w:lang w:val="fr-FR"/>
        </w:rPr>
        <w:t>’</w:t>
      </w:r>
      <w:r w:rsidRPr="00364ED3">
        <w:rPr>
          <w:rFonts w:eastAsia="Times New Roman"/>
          <w:lang w:val="fr-FR"/>
        </w:rPr>
        <w:t>amendements.</w:t>
      </w:r>
    </w:p>
    <w:p w14:paraId="469CC6BC" w14:textId="6BAEAA74"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24.6</w:t>
      </w:r>
      <w:r w:rsidRPr="00364ED3">
        <w:rPr>
          <w:rFonts w:eastAsia="Times New Roman"/>
          <w:lang w:val="fr-FR"/>
        </w:rPr>
        <w:tab/>
        <w:t>Passé un délai de 18 mois à compter de la date d</w:t>
      </w:r>
      <w:r w:rsidR="00DC744D" w:rsidRPr="00364ED3">
        <w:rPr>
          <w:rFonts w:eastAsia="Times New Roman"/>
          <w:lang w:val="fr-FR"/>
        </w:rPr>
        <w:t>’</w:t>
      </w:r>
      <w:r w:rsidRPr="00364ED3">
        <w:rPr>
          <w:rFonts w:eastAsia="Times New Roman"/>
          <w:lang w:val="fr-FR"/>
        </w:rPr>
        <w:t>entrée en vigueur de la série 01 d</w:t>
      </w:r>
      <w:r w:rsidR="00DC744D" w:rsidRPr="00364ED3">
        <w:rPr>
          <w:rFonts w:eastAsia="Times New Roman"/>
          <w:lang w:val="fr-FR"/>
        </w:rPr>
        <w:t>’</w:t>
      </w:r>
      <w:r w:rsidRPr="00364ED3">
        <w:rPr>
          <w:rFonts w:eastAsia="Times New Roman"/>
          <w:lang w:val="fr-FR"/>
        </w:rPr>
        <w:t>amendements au présent Règlement, les Parties contractantes appliquant ledit Règlement pourront continuer d</w:t>
      </w:r>
      <w:r w:rsidR="00DC744D" w:rsidRPr="00364ED3">
        <w:rPr>
          <w:rFonts w:eastAsia="Times New Roman"/>
          <w:lang w:val="fr-FR"/>
        </w:rPr>
        <w:t>’</w:t>
      </w:r>
      <w:r w:rsidRPr="00364ED3">
        <w:rPr>
          <w:rFonts w:eastAsia="Times New Roman"/>
          <w:lang w:val="fr-FR"/>
        </w:rPr>
        <w:t>accorder l</w:t>
      </w:r>
      <w:r w:rsidR="00DC744D" w:rsidRPr="00364ED3">
        <w:rPr>
          <w:rFonts w:eastAsia="Times New Roman"/>
          <w:lang w:val="fr-FR"/>
        </w:rPr>
        <w:t>’</w:t>
      </w:r>
      <w:r w:rsidRPr="00364ED3">
        <w:rPr>
          <w:rFonts w:eastAsia="Times New Roman"/>
          <w:lang w:val="fr-FR"/>
        </w:rPr>
        <w:t>homologation pour les types de véhicules à homologuer en vertu de la version initiale du Règlement, sans tenir compte des dispositions de la série 01 d</w:t>
      </w:r>
      <w:r w:rsidR="00DC744D" w:rsidRPr="00364ED3">
        <w:rPr>
          <w:rFonts w:eastAsia="Times New Roman"/>
          <w:lang w:val="fr-FR"/>
        </w:rPr>
        <w:t>’</w:t>
      </w:r>
      <w:r w:rsidRPr="00364ED3">
        <w:rPr>
          <w:rFonts w:eastAsia="Times New Roman"/>
          <w:lang w:val="fr-FR"/>
        </w:rPr>
        <w:t>amendements.</w:t>
      </w:r>
    </w:p>
    <w:p w14:paraId="0781073F" w14:textId="08EB579A" w:rsidR="00365612" w:rsidRPr="00364ED3" w:rsidRDefault="00365612" w:rsidP="00365612">
      <w:pPr>
        <w:pStyle w:val="SingleTxtG"/>
        <w:tabs>
          <w:tab w:val="left" w:pos="2268"/>
        </w:tabs>
        <w:ind w:left="2268" w:hanging="1134"/>
        <w:rPr>
          <w:rFonts w:eastAsia="Times New Roman"/>
          <w:lang w:val="fr-FR"/>
        </w:rPr>
      </w:pPr>
      <w:r w:rsidRPr="00364ED3">
        <w:rPr>
          <w:rFonts w:eastAsia="Times New Roman"/>
          <w:lang w:val="fr-FR"/>
        </w:rPr>
        <w:t>24.7</w:t>
      </w:r>
      <w:r w:rsidRPr="00364ED3">
        <w:rPr>
          <w:rFonts w:eastAsia="Times New Roman"/>
          <w:lang w:val="fr-FR"/>
        </w:rPr>
        <w:tab/>
        <w:t>Nonobstant les dispositions des paragraphes 24.5 et 24.6, les Parties contractantes appliquant le présent Règlement ne peuvent refuser de délivrer des extensions d</w:t>
      </w:r>
      <w:r w:rsidR="00DC744D" w:rsidRPr="00364ED3">
        <w:rPr>
          <w:rFonts w:eastAsia="Times New Roman"/>
          <w:lang w:val="fr-FR"/>
        </w:rPr>
        <w:t>’</w:t>
      </w:r>
      <w:r w:rsidRPr="00364ED3">
        <w:rPr>
          <w:rFonts w:eastAsia="Times New Roman"/>
          <w:lang w:val="fr-FR"/>
        </w:rPr>
        <w:t>homologation pour des types existants d</w:t>
      </w:r>
      <w:r w:rsidR="00DC744D" w:rsidRPr="00364ED3">
        <w:rPr>
          <w:rFonts w:eastAsia="Times New Roman"/>
          <w:lang w:val="fr-FR"/>
        </w:rPr>
        <w:t>’</w:t>
      </w:r>
      <w:r w:rsidRPr="00364ED3">
        <w:rPr>
          <w:rFonts w:eastAsia="Times New Roman"/>
          <w:lang w:val="fr-FR"/>
        </w:rPr>
        <w:t>organes ou de véhicules lorsque ces homologations ont été accordées en vertu dudit Règlement sans tenir compte des dispositions de la série 01 d</w:t>
      </w:r>
      <w:r w:rsidR="00DC744D" w:rsidRPr="00364ED3">
        <w:rPr>
          <w:rFonts w:eastAsia="Times New Roman"/>
          <w:lang w:val="fr-FR"/>
        </w:rPr>
        <w:t>’</w:t>
      </w:r>
      <w:r w:rsidRPr="00364ED3">
        <w:rPr>
          <w:rFonts w:eastAsia="Times New Roman"/>
          <w:lang w:val="fr-FR"/>
        </w:rPr>
        <w:t>amendements.</w:t>
      </w:r>
    </w:p>
    <w:p w14:paraId="7BFFB368" w14:textId="08E53B33" w:rsidR="00365612" w:rsidRPr="00364ED3" w:rsidRDefault="00365612" w:rsidP="00365612">
      <w:pPr>
        <w:pStyle w:val="SingleTxtG"/>
        <w:tabs>
          <w:tab w:val="left" w:pos="2268"/>
        </w:tabs>
        <w:ind w:left="2268" w:hanging="1134"/>
        <w:rPr>
          <w:rFonts w:eastAsia="MS Mincho"/>
          <w:kern w:val="2"/>
          <w:lang w:val="fr-FR" w:eastAsia="ja-JP"/>
        </w:rPr>
      </w:pPr>
      <w:r w:rsidRPr="00364ED3">
        <w:rPr>
          <w:rFonts w:eastAsia="MS Mincho"/>
          <w:kern w:val="2"/>
          <w:lang w:val="fr-FR" w:eastAsia="ja-JP"/>
        </w:rPr>
        <w:t>24.8</w:t>
      </w:r>
      <w:r w:rsidRPr="00364ED3">
        <w:rPr>
          <w:rFonts w:eastAsia="MS Mincho"/>
          <w:kern w:val="2"/>
          <w:lang w:val="fr-FR" w:eastAsia="ja-JP"/>
        </w:rPr>
        <w:tab/>
        <w:t>À compter de la date officielle d</w:t>
      </w:r>
      <w:r w:rsidR="00DC744D" w:rsidRPr="00364ED3">
        <w:rPr>
          <w:rFonts w:eastAsia="MS Mincho"/>
          <w:kern w:val="2"/>
          <w:lang w:val="fr-FR" w:eastAsia="ja-JP"/>
        </w:rPr>
        <w:t>’</w:t>
      </w:r>
      <w:r w:rsidRPr="00364ED3">
        <w:rPr>
          <w:rFonts w:eastAsia="MS Mincho"/>
          <w:kern w:val="2"/>
          <w:lang w:val="fr-FR" w:eastAsia="ja-JP"/>
        </w:rPr>
        <w:t>entrée en vigueur de la série 02 d</w:t>
      </w:r>
      <w:r w:rsidR="00DC744D" w:rsidRPr="00364ED3">
        <w:rPr>
          <w:rFonts w:eastAsia="MS Mincho"/>
          <w:kern w:val="2"/>
          <w:lang w:val="fr-FR" w:eastAsia="ja-JP"/>
        </w:rPr>
        <w:t>’</w:t>
      </w:r>
      <w:r w:rsidRPr="00364ED3">
        <w:rPr>
          <w:rFonts w:eastAsia="MS Mincho"/>
          <w:kern w:val="2"/>
          <w:lang w:val="fr-FR" w:eastAsia="ja-JP"/>
        </w:rPr>
        <w:t>amendements au présent Règlement, aucune Partie contractante appliquant ledit Règlement ne pourra refuser d</w:t>
      </w:r>
      <w:r w:rsidR="00DC744D" w:rsidRPr="00364ED3">
        <w:rPr>
          <w:rFonts w:eastAsia="MS Mincho"/>
          <w:kern w:val="2"/>
          <w:lang w:val="fr-FR" w:eastAsia="ja-JP"/>
        </w:rPr>
        <w:t>’</w:t>
      </w:r>
      <w:r w:rsidRPr="00364ED3">
        <w:rPr>
          <w:rFonts w:eastAsia="MS Mincho"/>
          <w:kern w:val="2"/>
          <w:lang w:val="fr-FR" w:eastAsia="ja-JP"/>
        </w:rPr>
        <w:t>accorder ou d</w:t>
      </w:r>
      <w:r w:rsidR="00DC744D" w:rsidRPr="00364ED3">
        <w:rPr>
          <w:rFonts w:eastAsia="MS Mincho"/>
          <w:kern w:val="2"/>
          <w:lang w:val="fr-FR" w:eastAsia="ja-JP"/>
        </w:rPr>
        <w:t>’</w:t>
      </w:r>
      <w:r w:rsidRPr="00364ED3">
        <w:rPr>
          <w:rFonts w:eastAsia="MS Mincho"/>
          <w:kern w:val="2"/>
          <w:lang w:val="fr-FR" w:eastAsia="ja-JP"/>
        </w:rPr>
        <w:t>accepter une homologation de type en vertu du Règlement tel que modifié par la série 02 d</w:t>
      </w:r>
      <w:r w:rsidR="00DC744D" w:rsidRPr="00364ED3">
        <w:rPr>
          <w:rFonts w:eastAsia="MS Mincho"/>
          <w:kern w:val="2"/>
          <w:lang w:val="fr-FR" w:eastAsia="ja-JP"/>
        </w:rPr>
        <w:t>’</w:t>
      </w:r>
      <w:r w:rsidRPr="00364ED3">
        <w:rPr>
          <w:rFonts w:eastAsia="MS Mincho"/>
          <w:kern w:val="2"/>
          <w:lang w:val="fr-FR" w:eastAsia="ja-JP"/>
        </w:rPr>
        <w:t>amendements.</w:t>
      </w:r>
    </w:p>
    <w:p w14:paraId="1B928D7A" w14:textId="371AAF41" w:rsidR="00365612" w:rsidRPr="00364ED3" w:rsidRDefault="00365612" w:rsidP="00365612">
      <w:pPr>
        <w:pStyle w:val="SingleTxtG"/>
        <w:keepNext/>
        <w:keepLines/>
        <w:tabs>
          <w:tab w:val="left" w:pos="2268"/>
        </w:tabs>
        <w:ind w:left="2268" w:hanging="1134"/>
        <w:rPr>
          <w:lang w:val="fr-FR"/>
        </w:rPr>
      </w:pPr>
      <w:r w:rsidRPr="00364ED3">
        <w:rPr>
          <w:lang w:val="fr-FR"/>
        </w:rPr>
        <w:t>24.9</w:t>
      </w:r>
      <w:r w:rsidRPr="00364ED3">
        <w:rPr>
          <w:lang w:val="fr-FR"/>
        </w:rPr>
        <w:tab/>
        <w:t>À compter du 1</w:t>
      </w:r>
      <w:r w:rsidRPr="00364ED3">
        <w:rPr>
          <w:vertAlign w:val="superscript"/>
          <w:lang w:val="fr-FR"/>
        </w:rPr>
        <w:t>er</w:t>
      </w:r>
      <w:r w:rsidRPr="00364ED3">
        <w:rPr>
          <w:lang w:val="fr-FR"/>
        </w:rPr>
        <w:t> septembre</w:t>
      </w:r>
      <w:r w:rsidR="00081AF8" w:rsidRPr="00364ED3">
        <w:rPr>
          <w:lang w:val="fr-FR"/>
        </w:rPr>
        <w:t xml:space="preserve"> </w:t>
      </w:r>
      <w:r w:rsidRPr="00364ED3">
        <w:rPr>
          <w:lang w:val="fr-FR"/>
        </w:rPr>
        <w:t>2017, les Parties contractantes appliquant le présent Règlement n</w:t>
      </w:r>
      <w:r w:rsidR="00DC744D" w:rsidRPr="00364ED3">
        <w:rPr>
          <w:lang w:val="fr-FR"/>
        </w:rPr>
        <w:t>’</w:t>
      </w:r>
      <w:r w:rsidRPr="00364ED3">
        <w:rPr>
          <w:lang w:val="fr-FR"/>
        </w:rPr>
        <w:t>accorderont d</w:t>
      </w:r>
      <w:r w:rsidR="00DC744D" w:rsidRPr="00364ED3">
        <w:rPr>
          <w:lang w:val="fr-FR"/>
        </w:rPr>
        <w:t>’</w:t>
      </w:r>
      <w:r w:rsidRPr="00364ED3">
        <w:rPr>
          <w:lang w:val="fr-FR"/>
        </w:rPr>
        <w:t>homologation que si le type de composant à homologuer satisfait aux prescriptions de la première partie dudit Règlement tel que modifié par la série 02 d</w:t>
      </w:r>
      <w:r w:rsidR="00DC744D" w:rsidRPr="00364ED3">
        <w:rPr>
          <w:lang w:val="fr-FR"/>
        </w:rPr>
        <w:t>’</w:t>
      </w:r>
      <w:r w:rsidRPr="00364ED3">
        <w:rPr>
          <w:lang w:val="fr-FR"/>
        </w:rPr>
        <w:t>amendements.</w:t>
      </w:r>
    </w:p>
    <w:p w14:paraId="604A3BFD" w14:textId="3AF10C9D" w:rsidR="00365612" w:rsidRPr="00364ED3" w:rsidRDefault="00365612" w:rsidP="00365612">
      <w:pPr>
        <w:pStyle w:val="SingleTxtG"/>
        <w:tabs>
          <w:tab w:val="left" w:pos="2268"/>
        </w:tabs>
        <w:ind w:left="2268" w:hanging="1134"/>
        <w:rPr>
          <w:lang w:val="fr-FR"/>
        </w:rPr>
      </w:pPr>
      <w:r w:rsidRPr="00364ED3">
        <w:rPr>
          <w:lang w:val="fr-FR"/>
        </w:rPr>
        <w:t>24.10</w:t>
      </w:r>
      <w:r w:rsidRPr="00364ED3">
        <w:rPr>
          <w:lang w:val="fr-FR"/>
        </w:rPr>
        <w:tab/>
        <w:t>À compter du 1</w:t>
      </w:r>
      <w:r w:rsidRPr="00364ED3">
        <w:rPr>
          <w:vertAlign w:val="superscript"/>
          <w:lang w:val="fr-FR"/>
        </w:rPr>
        <w:t>er</w:t>
      </w:r>
      <w:r w:rsidRPr="00364ED3">
        <w:rPr>
          <w:lang w:val="fr-FR"/>
        </w:rPr>
        <w:t> septembre</w:t>
      </w:r>
      <w:r w:rsidR="00081AF8" w:rsidRPr="00364ED3">
        <w:rPr>
          <w:lang w:val="fr-FR"/>
        </w:rPr>
        <w:t xml:space="preserve"> </w:t>
      </w:r>
      <w:r w:rsidRPr="00364ED3">
        <w:rPr>
          <w:lang w:val="fr-FR"/>
        </w:rPr>
        <w:t>2018, les Parties contractantes appliquant le présent Règlement n</w:t>
      </w:r>
      <w:r w:rsidR="00DC744D" w:rsidRPr="00364ED3">
        <w:rPr>
          <w:lang w:val="fr-FR"/>
        </w:rPr>
        <w:t>’</w:t>
      </w:r>
      <w:r w:rsidRPr="00364ED3">
        <w:rPr>
          <w:lang w:val="fr-FR"/>
        </w:rPr>
        <w:t>accorderont d</w:t>
      </w:r>
      <w:r w:rsidR="00DC744D" w:rsidRPr="00364ED3">
        <w:rPr>
          <w:lang w:val="fr-FR"/>
        </w:rPr>
        <w:t>’</w:t>
      </w:r>
      <w:r w:rsidRPr="00364ED3">
        <w:rPr>
          <w:lang w:val="fr-FR"/>
        </w:rPr>
        <w:t>homologation que si le type de véhicule à homologuer satisfait aux prescriptions de la deuxième partie du Règlement tel que modifié par la série 02 d</w:t>
      </w:r>
      <w:r w:rsidR="00DC744D" w:rsidRPr="00364ED3">
        <w:rPr>
          <w:lang w:val="fr-FR"/>
        </w:rPr>
        <w:t>’</w:t>
      </w:r>
      <w:r w:rsidRPr="00364ED3">
        <w:rPr>
          <w:lang w:val="fr-FR"/>
        </w:rPr>
        <w:t>amendements.</w:t>
      </w:r>
    </w:p>
    <w:p w14:paraId="1AEC3B5E" w14:textId="42F48D23" w:rsidR="00365612" w:rsidRPr="00364ED3" w:rsidRDefault="00365612" w:rsidP="00365612">
      <w:pPr>
        <w:pStyle w:val="SingleTxtG"/>
        <w:tabs>
          <w:tab w:val="left" w:pos="2268"/>
        </w:tabs>
        <w:ind w:left="2268" w:hanging="1134"/>
        <w:rPr>
          <w:lang w:val="fr-FR"/>
        </w:rPr>
      </w:pPr>
      <w:r w:rsidRPr="00364ED3">
        <w:rPr>
          <w:lang w:val="fr-FR"/>
        </w:rPr>
        <w:t>24.11</w:t>
      </w:r>
      <w:r w:rsidRPr="00364ED3">
        <w:rPr>
          <w:lang w:val="fr-FR"/>
        </w:rPr>
        <w:tab/>
        <w:t>À compter du 1</w:t>
      </w:r>
      <w:r w:rsidRPr="00364ED3">
        <w:rPr>
          <w:vertAlign w:val="superscript"/>
          <w:lang w:val="fr-FR"/>
        </w:rPr>
        <w:t>er</w:t>
      </w:r>
      <w:r w:rsidRPr="00364ED3">
        <w:rPr>
          <w:lang w:val="fr-FR"/>
        </w:rPr>
        <w:t> septembre</w:t>
      </w:r>
      <w:r w:rsidR="00081AF8" w:rsidRPr="00364ED3">
        <w:rPr>
          <w:lang w:val="fr-FR"/>
        </w:rPr>
        <w:t xml:space="preserve"> </w:t>
      </w:r>
      <w:r w:rsidRPr="00364ED3">
        <w:rPr>
          <w:lang w:val="fr-FR"/>
        </w:rPr>
        <w:t>2019, les Parties contractantes appliquant le présent Règlement pourront refuser de reconnaître une homologation de type de véhicule n</w:t>
      </w:r>
      <w:r w:rsidR="00DC744D" w:rsidRPr="00364ED3">
        <w:rPr>
          <w:lang w:val="fr-FR"/>
        </w:rPr>
        <w:t>’</w:t>
      </w:r>
      <w:r w:rsidRPr="00364ED3">
        <w:rPr>
          <w:lang w:val="fr-FR"/>
        </w:rPr>
        <w:t>ayant pas été accordée conformément aux prescriptions de la deuxième partie dudit Règlement tel que modifié par la série 02 d</w:t>
      </w:r>
      <w:r w:rsidR="00DC744D" w:rsidRPr="00364ED3">
        <w:rPr>
          <w:lang w:val="fr-FR"/>
        </w:rPr>
        <w:t>’</w:t>
      </w:r>
      <w:r w:rsidRPr="00364ED3">
        <w:rPr>
          <w:lang w:val="fr-FR"/>
        </w:rPr>
        <w:t>amendements.</w:t>
      </w:r>
    </w:p>
    <w:p w14:paraId="73AE528C" w14:textId="5B1BBC67" w:rsidR="00365612" w:rsidRPr="00364ED3" w:rsidRDefault="00365612" w:rsidP="00365612">
      <w:pPr>
        <w:pStyle w:val="SingleTxtG"/>
        <w:tabs>
          <w:tab w:val="left" w:pos="2268"/>
        </w:tabs>
        <w:ind w:left="2268" w:hanging="1134"/>
        <w:rPr>
          <w:lang w:val="fr-FR"/>
        </w:rPr>
      </w:pPr>
      <w:r w:rsidRPr="00364ED3">
        <w:rPr>
          <w:lang w:val="fr-FR"/>
        </w:rPr>
        <w:t>24.12</w:t>
      </w:r>
      <w:r w:rsidRPr="00364ED3">
        <w:rPr>
          <w:lang w:val="fr-FR"/>
        </w:rPr>
        <w:tab/>
      </w:r>
      <w:r w:rsidRPr="00364ED3">
        <w:rPr>
          <w:szCs w:val="24"/>
          <w:lang w:val="fr-FR"/>
        </w:rPr>
        <w:t>Les Parties contractantes appliquant le présent Règlement ne peuvent refuser de délivrer des extensions d</w:t>
      </w:r>
      <w:r w:rsidR="00DC744D" w:rsidRPr="00364ED3">
        <w:rPr>
          <w:szCs w:val="24"/>
          <w:lang w:val="fr-FR"/>
        </w:rPr>
        <w:t>’</w:t>
      </w:r>
      <w:r w:rsidRPr="00364ED3">
        <w:rPr>
          <w:szCs w:val="24"/>
          <w:lang w:val="fr-FR"/>
        </w:rPr>
        <w:t xml:space="preserve">homologation pour des types </w:t>
      </w:r>
      <w:r w:rsidRPr="00364ED3">
        <w:rPr>
          <w:lang w:val="fr-FR" w:eastAsia="ar-SA"/>
        </w:rPr>
        <w:t>existants</w:t>
      </w:r>
      <w:r w:rsidRPr="00364ED3">
        <w:rPr>
          <w:szCs w:val="24"/>
          <w:lang w:val="fr-FR"/>
        </w:rPr>
        <w:t xml:space="preserve"> d</w:t>
      </w:r>
      <w:r w:rsidR="00DC744D" w:rsidRPr="00364ED3">
        <w:rPr>
          <w:szCs w:val="24"/>
          <w:lang w:val="fr-FR"/>
        </w:rPr>
        <w:t>’</w:t>
      </w:r>
      <w:r w:rsidRPr="00364ED3">
        <w:rPr>
          <w:szCs w:val="24"/>
          <w:lang w:val="fr-FR"/>
        </w:rPr>
        <w:t>organes ou de véhicules lorsque ces homologations ont été accordées en vertu dudit Règlement sans tenir compte des dispositions de la série 02 d</w:t>
      </w:r>
      <w:r w:rsidR="00DC744D" w:rsidRPr="00364ED3">
        <w:rPr>
          <w:szCs w:val="24"/>
          <w:lang w:val="fr-FR"/>
        </w:rPr>
        <w:t>’</w:t>
      </w:r>
      <w:r w:rsidRPr="00364ED3">
        <w:rPr>
          <w:szCs w:val="24"/>
          <w:lang w:val="fr-FR"/>
        </w:rPr>
        <w:t>amendements.</w:t>
      </w:r>
    </w:p>
    <w:p w14:paraId="01A1B70E" w14:textId="1D807FA5" w:rsidR="00365612" w:rsidRPr="00364ED3" w:rsidRDefault="00365612" w:rsidP="00365612">
      <w:pPr>
        <w:pStyle w:val="SingleTxtG"/>
        <w:tabs>
          <w:tab w:val="left" w:pos="2268"/>
        </w:tabs>
        <w:ind w:left="2268" w:hanging="1134"/>
        <w:rPr>
          <w:lang w:val="fr-FR"/>
        </w:rPr>
      </w:pPr>
      <w:r w:rsidRPr="00364ED3">
        <w:rPr>
          <w:lang w:val="fr-FR"/>
        </w:rPr>
        <w:t>24.13</w:t>
      </w:r>
      <w:r w:rsidRPr="00364ED3">
        <w:rPr>
          <w:lang w:val="fr-FR"/>
        </w:rPr>
        <w:tab/>
        <w:t>Nonobstant les dispositions des paragraphes 24.11 et 24.12, les Parties contractantes appliquant le présent Règlement continueront de reconnaître</w:t>
      </w:r>
      <w:r w:rsidRPr="00364ED3" w:rsidDel="004F16AD">
        <w:rPr>
          <w:lang w:val="fr-FR"/>
        </w:rPr>
        <w:t xml:space="preserve"> </w:t>
      </w:r>
      <w:r w:rsidRPr="00364ED3">
        <w:rPr>
          <w:lang w:val="fr-FR"/>
        </w:rPr>
        <w:t>les homologations de type accordées en vertu de la précédente série d</w:t>
      </w:r>
      <w:r w:rsidR="00DC744D" w:rsidRPr="00364ED3">
        <w:rPr>
          <w:lang w:val="fr-FR"/>
        </w:rPr>
        <w:t>’</w:t>
      </w:r>
      <w:r w:rsidRPr="00364ED3">
        <w:rPr>
          <w:lang w:val="fr-FR"/>
        </w:rPr>
        <w:t>amendements, qui ne sont pas visées par la série 02 d</w:t>
      </w:r>
      <w:r w:rsidR="00DC744D" w:rsidRPr="00364ED3">
        <w:rPr>
          <w:lang w:val="fr-FR"/>
        </w:rPr>
        <w:t>’</w:t>
      </w:r>
      <w:r w:rsidRPr="00364ED3">
        <w:rPr>
          <w:lang w:val="fr-FR"/>
        </w:rPr>
        <w:t>amendements.</w:t>
      </w:r>
    </w:p>
    <w:p w14:paraId="33F840AB" w14:textId="1BA1D648" w:rsidR="00365612" w:rsidRPr="00364ED3" w:rsidRDefault="00365612" w:rsidP="00365612">
      <w:pPr>
        <w:pStyle w:val="SingleTxtG"/>
        <w:tabs>
          <w:tab w:val="left" w:pos="2268"/>
        </w:tabs>
        <w:ind w:left="2268" w:hanging="1134"/>
        <w:rPr>
          <w:lang w:val="fr-FR" w:eastAsia="ja-JP"/>
        </w:rPr>
      </w:pPr>
      <w:r w:rsidRPr="00364ED3">
        <w:rPr>
          <w:rFonts w:eastAsia="MS Mincho"/>
          <w:bCs/>
          <w:lang w:val="fr-FR" w:eastAsia="ja-JP"/>
        </w:rPr>
        <w:t>24</w:t>
      </w:r>
      <w:r w:rsidRPr="00364ED3">
        <w:rPr>
          <w:rFonts w:eastAsia="MS Mincho"/>
          <w:bCs/>
          <w:lang w:val="fr-FR"/>
        </w:rPr>
        <w:t>.</w:t>
      </w:r>
      <w:r w:rsidRPr="00364ED3">
        <w:rPr>
          <w:rFonts w:eastAsia="MS Mincho"/>
          <w:bCs/>
          <w:lang w:val="fr-FR" w:eastAsia="ja-JP"/>
        </w:rPr>
        <w:t>14</w:t>
      </w:r>
      <w:r w:rsidRPr="00364ED3">
        <w:rPr>
          <w:rFonts w:eastAsia="MS Mincho"/>
          <w:bCs/>
          <w:lang w:val="fr-FR"/>
        </w:rPr>
        <w:tab/>
      </w:r>
      <w:r w:rsidRPr="00364ED3">
        <w:rPr>
          <w:lang w:val="fr-FR" w:eastAsia="ja-JP"/>
        </w:rPr>
        <w:t>Nonobstant les dispositions transitoires ci-dessus, les Parties contractantes pour lesquelles le présent Règlement entre en vigueur à une date ultérieure par rapport à</w:t>
      </w:r>
      <w:r w:rsidRPr="00364ED3" w:rsidDel="004F16AD">
        <w:rPr>
          <w:lang w:val="fr-FR" w:eastAsia="ja-JP"/>
        </w:rPr>
        <w:t xml:space="preserve"> </w:t>
      </w:r>
      <w:r w:rsidRPr="00364ED3">
        <w:rPr>
          <w:lang w:val="fr-FR" w:eastAsia="ja-JP"/>
        </w:rPr>
        <w:t>la série d</w:t>
      </w:r>
      <w:r w:rsidR="00DC744D" w:rsidRPr="00364ED3">
        <w:rPr>
          <w:lang w:val="fr-FR" w:eastAsia="ja-JP"/>
        </w:rPr>
        <w:t>’</w:t>
      </w:r>
      <w:r w:rsidRPr="00364ED3">
        <w:rPr>
          <w:lang w:val="fr-FR" w:eastAsia="ja-JP"/>
        </w:rPr>
        <w:t>amendements la plus récente ne sont tenues d</w:t>
      </w:r>
      <w:r w:rsidR="00DC744D" w:rsidRPr="00364ED3">
        <w:rPr>
          <w:lang w:val="fr-FR" w:eastAsia="ja-JP"/>
        </w:rPr>
        <w:t>’</w:t>
      </w:r>
      <w:r w:rsidRPr="00364ED3">
        <w:rPr>
          <w:lang w:val="fr-FR" w:eastAsia="ja-JP"/>
        </w:rPr>
        <w:t xml:space="preserve">accepter que les homologations de type accordées conformément à la série 02 </w:t>
      </w:r>
      <w:r w:rsidRPr="00364ED3">
        <w:rPr>
          <w:lang w:val="fr-FR" w:eastAsia="ar-SA"/>
        </w:rPr>
        <w:t>d</w:t>
      </w:r>
      <w:r w:rsidR="00DC744D" w:rsidRPr="00364ED3">
        <w:rPr>
          <w:lang w:val="fr-FR" w:eastAsia="ar-SA"/>
        </w:rPr>
        <w:t>’</w:t>
      </w:r>
      <w:r w:rsidRPr="00364ED3">
        <w:rPr>
          <w:lang w:val="fr-FR" w:eastAsia="ar-SA"/>
        </w:rPr>
        <w:t>amendements</w:t>
      </w:r>
      <w:r w:rsidRPr="00364ED3">
        <w:rPr>
          <w:lang w:val="fr-FR" w:eastAsia="ja-JP"/>
        </w:rPr>
        <w:t>.</w:t>
      </w:r>
    </w:p>
    <w:p w14:paraId="55D5BCE2" w14:textId="1046E0D9" w:rsidR="00365612" w:rsidRPr="00364ED3" w:rsidRDefault="00365612" w:rsidP="00365612">
      <w:pPr>
        <w:pStyle w:val="SingleTxtG"/>
        <w:tabs>
          <w:tab w:val="left" w:pos="2268"/>
        </w:tabs>
        <w:ind w:left="2268" w:hanging="1134"/>
        <w:rPr>
          <w:color w:val="00000A"/>
          <w:spacing w:val="-2"/>
          <w:lang w:val="fr-FR"/>
        </w:rPr>
      </w:pPr>
      <w:r w:rsidRPr="00364ED3">
        <w:rPr>
          <w:lang w:val="fr-FR"/>
        </w:rPr>
        <w:t>24.15</w:t>
      </w:r>
      <w:r w:rsidRPr="00364ED3">
        <w:rPr>
          <w:lang w:val="fr-FR"/>
        </w:rPr>
        <w:tab/>
        <w:t>À compter de la date officielle d</w:t>
      </w:r>
      <w:r w:rsidR="00DC744D" w:rsidRPr="00364ED3">
        <w:rPr>
          <w:lang w:val="fr-FR"/>
        </w:rPr>
        <w:t>’</w:t>
      </w:r>
      <w:r w:rsidRPr="00364ED3">
        <w:rPr>
          <w:lang w:val="fr-FR"/>
        </w:rPr>
        <w:t>entrée en vigueur de la série 03 d</w:t>
      </w:r>
      <w:r w:rsidR="00DC744D" w:rsidRPr="00364ED3">
        <w:rPr>
          <w:lang w:val="fr-FR"/>
        </w:rPr>
        <w:t>’</w:t>
      </w:r>
      <w:r w:rsidRPr="00364ED3">
        <w:rPr>
          <w:lang w:val="fr-FR"/>
        </w:rPr>
        <w:t>amendements, aucune Partie contractante appliquant le présent Règlement ne pourra refuser d</w:t>
      </w:r>
      <w:r w:rsidR="00DC744D" w:rsidRPr="00364ED3">
        <w:rPr>
          <w:lang w:val="fr-FR"/>
        </w:rPr>
        <w:t>’</w:t>
      </w:r>
      <w:r w:rsidRPr="00364ED3">
        <w:rPr>
          <w:lang w:val="fr-FR"/>
        </w:rPr>
        <w:t>accorder ou d</w:t>
      </w:r>
      <w:r w:rsidR="00DC744D" w:rsidRPr="00364ED3">
        <w:rPr>
          <w:lang w:val="fr-FR"/>
        </w:rPr>
        <w:t>’</w:t>
      </w:r>
      <w:r w:rsidRPr="00364ED3">
        <w:rPr>
          <w:lang w:val="fr-FR"/>
        </w:rPr>
        <w:t xml:space="preserve">accepter une homologation de type </w:t>
      </w:r>
      <w:r w:rsidRPr="00364ED3">
        <w:rPr>
          <w:spacing w:val="-2"/>
          <w:lang w:val="fr-FR"/>
        </w:rPr>
        <w:t xml:space="preserve">en vertu dudit Règlement tel que modifié par la série 03 </w:t>
      </w:r>
      <w:r w:rsidRPr="00364ED3">
        <w:rPr>
          <w:lang w:val="fr-FR"/>
        </w:rPr>
        <w:t>d</w:t>
      </w:r>
      <w:r w:rsidR="00DC744D" w:rsidRPr="00364ED3">
        <w:rPr>
          <w:lang w:val="fr-FR"/>
        </w:rPr>
        <w:t>’</w:t>
      </w:r>
      <w:r w:rsidRPr="00364ED3">
        <w:rPr>
          <w:lang w:val="fr-FR"/>
        </w:rPr>
        <w:t>amendements</w:t>
      </w:r>
      <w:r w:rsidRPr="00364ED3">
        <w:rPr>
          <w:spacing w:val="-2"/>
          <w:lang w:val="fr-FR"/>
        </w:rPr>
        <w:t>.</w:t>
      </w:r>
    </w:p>
    <w:p w14:paraId="03BC0A80" w14:textId="081C9C30" w:rsidR="00365612" w:rsidRPr="00364ED3" w:rsidRDefault="00365612" w:rsidP="00365612">
      <w:pPr>
        <w:pStyle w:val="SingleTxtG"/>
        <w:tabs>
          <w:tab w:val="left" w:pos="2268"/>
        </w:tabs>
        <w:ind w:left="2268" w:hanging="1134"/>
        <w:rPr>
          <w:color w:val="00000A"/>
          <w:lang w:val="fr-FR"/>
        </w:rPr>
      </w:pPr>
      <w:bookmarkStart w:id="40" w:name="bookmark_96"/>
      <w:r w:rsidRPr="00364ED3">
        <w:rPr>
          <w:lang w:val="fr-FR"/>
        </w:rPr>
        <w:t>24.16</w:t>
      </w:r>
      <w:r w:rsidRPr="00364ED3">
        <w:rPr>
          <w:lang w:val="fr-FR"/>
        </w:rPr>
        <w:tab/>
        <w:t>À compter du 1</w:t>
      </w:r>
      <w:r w:rsidRPr="00364ED3">
        <w:rPr>
          <w:vertAlign w:val="superscript"/>
          <w:lang w:val="fr-FR"/>
        </w:rPr>
        <w:t>er</w:t>
      </w:r>
      <w:r w:rsidRPr="00364ED3">
        <w:rPr>
          <w:lang w:val="fr-FR"/>
        </w:rPr>
        <w:t> septembre 2019, les Parties contractantes appliquant le présent Règlement ne seront plus tenues d</w:t>
      </w:r>
      <w:r w:rsidR="00DC744D" w:rsidRPr="00364ED3">
        <w:rPr>
          <w:lang w:val="fr-FR"/>
        </w:rPr>
        <w:t>’</w:t>
      </w:r>
      <w:r w:rsidRPr="00364ED3">
        <w:rPr>
          <w:lang w:val="fr-FR"/>
        </w:rPr>
        <w:t>accepter les homologations de type établies pour des organes conformément aux prescriptions de la première partie dudit Règlement tel que modifié par la série 02 d</w:t>
      </w:r>
      <w:r w:rsidR="00DC744D" w:rsidRPr="00364ED3">
        <w:rPr>
          <w:lang w:val="fr-FR"/>
        </w:rPr>
        <w:t>’</w:t>
      </w:r>
      <w:r w:rsidRPr="00364ED3">
        <w:rPr>
          <w:lang w:val="fr-FR"/>
        </w:rPr>
        <w:t>amendements, délivrées pour la première fois après le 1</w:t>
      </w:r>
      <w:r w:rsidRPr="00364ED3">
        <w:rPr>
          <w:vertAlign w:val="superscript"/>
          <w:lang w:val="fr-FR"/>
        </w:rPr>
        <w:t>er</w:t>
      </w:r>
      <w:r w:rsidRPr="00364ED3">
        <w:rPr>
          <w:lang w:val="fr-FR"/>
        </w:rPr>
        <w:t> septembre 2019.</w:t>
      </w:r>
      <w:bookmarkEnd w:id="40"/>
    </w:p>
    <w:p w14:paraId="5FEB8AF1" w14:textId="269526B7" w:rsidR="00365612" w:rsidRPr="00364ED3" w:rsidRDefault="00365612" w:rsidP="00365612">
      <w:pPr>
        <w:pStyle w:val="SingleTxtG"/>
        <w:tabs>
          <w:tab w:val="left" w:pos="2268"/>
        </w:tabs>
        <w:ind w:left="2268" w:hanging="1134"/>
        <w:rPr>
          <w:color w:val="00000A"/>
          <w:lang w:val="fr-FR"/>
        </w:rPr>
      </w:pPr>
      <w:bookmarkStart w:id="41" w:name="bookmark_97"/>
      <w:r w:rsidRPr="00364ED3">
        <w:rPr>
          <w:lang w:val="fr-FR"/>
        </w:rPr>
        <w:t>24.17</w:t>
      </w:r>
      <w:r w:rsidRPr="00364ED3">
        <w:rPr>
          <w:lang w:val="fr-FR"/>
        </w:rPr>
        <w:tab/>
        <w:t>À compter du 1</w:t>
      </w:r>
      <w:r w:rsidRPr="00364ED3">
        <w:rPr>
          <w:vertAlign w:val="superscript"/>
          <w:lang w:val="fr-FR"/>
        </w:rPr>
        <w:t>er</w:t>
      </w:r>
      <w:r w:rsidRPr="00364ED3">
        <w:rPr>
          <w:lang w:val="fr-FR"/>
        </w:rPr>
        <w:t> septembre 2021, les Parties contractantes appliquant le présent Règlement ne seront plus tenues d</w:t>
      </w:r>
      <w:r w:rsidR="00DC744D" w:rsidRPr="00364ED3">
        <w:rPr>
          <w:lang w:val="fr-FR"/>
        </w:rPr>
        <w:t>’</w:t>
      </w:r>
      <w:r w:rsidRPr="00364ED3">
        <w:rPr>
          <w:lang w:val="fr-FR"/>
        </w:rPr>
        <w:t>accepter les homologations de type établies pour des véhicules conformément aux prescriptions de la deuxième partie dudit Règlement tel que modifié par la série 02 d</w:t>
      </w:r>
      <w:r w:rsidR="00DC744D" w:rsidRPr="00364ED3">
        <w:rPr>
          <w:lang w:val="fr-FR"/>
        </w:rPr>
        <w:t>’</w:t>
      </w:r>
      <w:r w:rsidRPr="00364ED3">
        <w:rPr>
          <w:lang w:val="fr-FR"/>
        </w:rPr>
        <w:t>amendements, délivrées pour la première fois après le 1</w:t>
      </w:r>
      <w:r w:rsidRPr="00364ED3">
        <w:rPr>
          <w:vertAlign w:val="superscript"/>
          <w:lang w:val="fr-FR"/>
        </w:rPr>
        <w:t>er</w:t>
      </w:r>
      <w:r w:rsidRPr="00364ED3">
        <w:rPr>
          <w:lang w:val="fr-FR"/>
        </w:rPr>
        <w:t> septembre 2021.</w:t>
      </w:r>
      <w:bookmarkEnd w:id="41"/>
    </w:p>
    <w:p w14:paraId="6A3E3376" w14:textId="2013E2D2" w:rsidR="00365612" w:rsidRPr="00364ED3" w:rsidRDefault="00365612" w:rsidP="00365612">
      <w:pPr>
        <w:pStyle w:val="SingleTxtG"/>
        <w:tabs>
          <w:tab w:val="left" w:pos="2268"/>
        </w:tabs>
        <w:ind w:left="2268" w:hanging="1134"/>
        <w:rPr>
          <w:color w:val="00000A"/>
          <w:lang w:val="fr-FR"/>
        </w:rPr>
      </w:pPr>
      <w:bookmarkStart w:id="42" w:name="bookmark_98"/>
      <w:r w:rsidRPr="00364ED3">
        <w:rPr>
          <w:lang w:val="fr-FR"/>
        </w:rPr>
        <w:t>24.18</w:t>
      </w:r>
      <w:r w:rsidRPr="00364ED3">
        <w:rPr>
          <w:lang w:val="fr-FR"/>
        </w:rPr>
        <w:tab/>
        <w:t>Les Parties contractantes appliquant le présent Règlement doivent continuer d</w:t>
      </w:r>
      <w:r w:rsidR="00DC744D" w:rsidRPr="00364ED3">
        <w:rPr>
          <w:lang w:val="fr-FR"/>
        </w:rPr>
        <w:t>’</w:t>
      </w:r>
      <w:r w:rsidRPr="00364ED3">
        <w:rPr>
          <w:lang w:val="fr-FR"/>
        </w:rPr>
        <w:t>accepter les homologations de type établies au titre de la série 02 d</w:t>
      </w:r>
      <w:r w:rsidR="00DC744D" w:rsidRPr="00364ED3">
        <w:rPr>
          <w:lang w:val="fr-FR"/>
        </w:rPr>
        <w:t>’</w:t>
      </w:r>
      <w:r w:rsidRPr="00364ED3">
        <w:rPr>
          <w:lang w:val="fr-FR"/>
        </w:rPr>
        <w:t>amendements audit Règlement, délivrées pour la première fois avant le 1</w:t>
      </w:r>
      <w:r w:rsidRPr="00364ED3">
        <w:rPr>
          <w:vertAlign w:val="superscript"/>
          <w:lang w:val="fr-FR"/>
        </w:rPr>
        <w:t>er</w:t>
      </w:r>
      <w:r w:rsidRPr="00364ED3">
        <w:rPr>
          <w:lang w:val="fr-FR"/>
        </w:rPr>
        <w:t> septembre 2019, dans le cas d</w:t>
      </w:r>
      <w:r w:rsidR="00DC744D" w:rsidRPr="00364ED3">
        <w:rPr>
          <w:lang w:val="fr-FR"/>
        </w:rPr>
        <w:t>’</w:t>
      </w:r>
      <w:r w:rsidRPr="00364ED3">
        <w:rPr>
          <w:lang w:val="fr-FR"/>
        </w:rPr>
        <w:t>organes homologués conformément aux prescriptions de la première partie du Règlement, et avant le 1</w:t>
      </w:r>
      <w:r w:rsidRPr="00364ED3">
        <w:rPr>
          <w:vertAlign w:val="superscript"/>
          <w:lang w:val="fr-FR"/>
        </w:rPr>
        <w:t>er</w:t>
      </w:r>
      <w:r w:rsidRPr="00364ED3">
        <w:rPr>
          <w:lang w:val="fr-FR"/>
        </w:rPr>
        <w:t> septembre 2021, dans le cas de véhicules homologués conformément aux prescriptions de la deuxième partie du Règlement.</w:t>
      </w:r>
      <w:bookmarkEnd w:id="42"/>
    </w:p>
    <w:p w14:paraId="6F4935FE" w14:textId="04D5CD35" w:rsidR="00365612" w:rsidRPr="00364ED3" w:rsidRDefault="00365612" w:rsidP="00365612">
      <w:pPr>
        <w:pStyle w:val="SingleTxtG"/>
        <w:tabs>
          <w:tab w:val="left" w:pos="2268"/>
        </w:tabs>
        <w:ind w:left="2268" w:hanging="1134"/>
        <w:rPr>
          <w:color w:val="00000A"/>
          <w:lang w:val="fr-FR"/>
        </w:rPr>
      </w:pPr>
      <w:bookmarkStart w:id="43" w:name="bookmark_99"/>
      <w:r w:rsidRPr="00364ED3">
        <w:rPr>
          <w:lang w:val="fr-FR"/>
        </w:rPr>
        <w:t>24.19</w:t>
      </w:r>
      <w:r w:rsidRPr="00364ED3">
        <w:rPr>
          <w:lang w:val="fr-FR"/>
        </w:rPr>
        <w:tab/>
        <w:t>Les Parties contractantes qui appliquent le présent Règlement ne peuvent refuser d</w:t>
      </w:r>
      <w:r w:rsidR="00DC744D" w:rsidRPr="00364ED3">
        <w:rPr>
          <w:lang w:val="fr-FR"/>
        </w:rPr>
        <w:t>’</w:t>
      </w:r>
      <w:r w:rsidRPr="00364ED3">
        <w:rPr>
          <w:lang w:val="fr-FR"/>
        </w:rPr>
        <w:t>accorder des homologations de type ONU au titre de l</w:t>
      </w:r>
      <w:r w:rsidR="00DC744D" w:rsidRPr="00364ED3">
        <w:rPr>
          <w:lang w:val="fr-FR"/>
        </w:rPr>
        <w:t>’</w:t>
      </w:r>
      <w:r w:rsidRPr="00364ED3">
        <w:rPr>
          <w:lang w:val="fr-FR"/>
        </w:rPr>
        <w:t>une quelconque des précédentes séries d</w:t>
      </w:r>
      <w:r w:rsidR="00DC744D" w:rsidRPr="00364ED3">
        <w:rPr>
          <w:lang w:val="fr-FR"/>
        </w:rPr>
        <w:t>’</w:t>
      </w:r>
      <w:r w:rsidRPr="00364ED3">
        <w:rPr>
          <w:lang w:val="fr-FR"/>
        </w:rPr>
        <w:t>amendements audit Règlement, ou d</w:t>
      </w:r>
      <w:r w:rsidR="00DC744D" w:rsidRPr="00364ED3">
        <w:rPr>
          <w:lang w:val="fr-FR"/>
        </w:rPr>
        <w:t>’</w:t>
      </w:r>
      <w:r w:rsidRPr="00364ED3">
        <w:rPr>
          <w:lang w:val="fr-FR"/>
        </w:rPr>
        <w:t>accorder des extensions pour les homologations en question.</w:t>
      </w:r>
      <w:bookmarkEnd w:id="43"/>
    </w:p>
    <w:p w14:paraId="66A94257" w14:textId="6C755594" w:rsidR="00365612" w:rsidRPr="00364ED3" w:rsidRDefault="00365612" w:rsidP="00365612">
      <w:pPr>
        <w:pStyle w:val="SingleTxtG"/>
        <w:keepNext/>
        <w:keepLines/>
        <w:tabs>
          <w:tab w:val="left" w:pos="2268"/>
        </w:tabs>
        <w:ind w:left="2268" w:hanging="1134"/>
        <w:rPr>
          <w:color w:val="00000A"/>
          <w:lang w:val="fr-FR"/>
        </w:rPr>
      </w:pPr>
      <w:bookmarkStart w:id="44" w:name="bookmark_100"/>
      <w:r w:rsidRPr="00364ED3">
        <w:rPr>
          <w:lang w:val="fr-FR"/>
        </w:rPr>
        <w:t>24.20</w:t>
      </w:r>
      <w:r w:rsidRPr="00364ED3">
        <w:rPr>
          <w:lang w:val="fr-FR"/>
        </w:rPr>
        <w:tab/>
        <w:t>Les Parties contractantes appliquant le présent Règlement continueront de reconnaître les homologations de type délivrées au titre des précédentes séries d</w:t>
      </w:r>
      <w:r w:rsidR="00DC744D" w:rsidRPr="00364ED3">
        <w:rPr>
          <w:lang w:val="fr-FR"/>
        </w:rPr>
        <w:t>’</w:t>
      </w:r>
      <w:r w:rsidRPr="00364ED3">
        <w:rPr>
          <w:lang w:val="fr-FR"/>
        </w:rPr>
        <w:t>amendements audit Règlement pour les équipements ou pièces qui ne sont pas visé(e)s par les modifications apportées par la série 03 d</w:t>
      </w:r>
      <w:r w:rsidR="00DC744D" w:rsidRPr="00364ED3">
        <w:rPr>
          <w:lang w:val="fr-FR"/>
        </w:rPr>
        <w:t>’</w:t>
      </w:r>
      <w:r w:rsidRPr="00364ED3">
        <w:rPr>
          <w:lang w:val="fr-FR"/>
        </w:rPr>
        <w:t>amendements, et de délivrer des extensions pour ces homologations.</w:t>
      </w:r>
      <w:bookmarkEnd w:id="44"/>
    </w:p>
    <w:p w14:paraId="0662E132" w14:textId="5EAE1E1F" w:rsidR="00365612" w:rsidRPr="00364ED3" w:rsidRDefault="00365612" w:rsidP="00365612">
      <w:pPr>
        <w:pStyle w:val="SingleTxtG"/>
        <w:tabs>
          <w:tab w:val="left" w:pos="2268"/>
        </w:tabs>
        <w:ind w:left="2268" w:hanging="1134"/>
        <w:rPr>
          <w:lang w:val="fr-FR"/>
        </w:rPr>
      </w:pPr>
      <w:bookmarkStart w:id="45" w:name="bookmark_101"/>
      <w:r w:rsidRPr="00364ED3">
        <w:rPr>
          <w:lang w:val="fr-FR"/>
        </w:rPr>
        <w:t>24.21</w:t>
      </w:r>
      <w:r w:rsidRPr="00364ED3">
        <w:rPr>
          <w:lang w:val="fr-FR"/>
        </w:rPr>
        <w:tab/>
        <w:t>Les Parties contractantes appliquant le présent Règlement continueront de reconnaître les homologations de type accordées au titre de la série 02 d</w:t>
      </w:r>
      <w:r w:rsidR="00DC744D" w:rsidRPr="00364ED3">
        <w:rPr>
          <w:lang w:val="fr-FR"/>
        </w:rPr>
        <w:t>’</w:t>
      </w:r>
      <w:r w:rsidRPr="00364ED3">
        <w:rPr>
          <w:lang w:val="fr-FR"/>
        </w:rPr>
        <w:t>amendements au présent Règlement, délivrées pour la première fois avant le 1</w:t>
      </w:r>
      <w:r w:rsidRPr="00364ED3">
        <w:rPr>
          <w:vertAlign w:val="superscript"/>
          <w:lang w:val="fr-FR"/>
        </w:rPr>
        <w:t>er</w:t>
      </w:r>
      <w:r w:rsidRPr="00364ED3">
        <w:rPr>
          <w:lang w:val="fr-FR"/>
        </w:rPr>
        <w:t> septembre 2021</w:t>
      </w:r>
      <w:bookmarkEnd w:id="45"/>
      <w:r w:rsidRPr="00364ED3">
        <w:rPr>
          <w:lang w:val="fr-FR"/>
        </w:rPr>
        <w:t>.</w:t>
      </w:r>
    </w:p>
    <w:p w14:paraId="1A65E99F" w14:textId="3C1CFDD9" w:rsidR="00365612" w:rsidRPr="00364ED3" w:rsidRDefault="00365612" w:rsidP="00365612">
      <w:pPr>
        <w:spacing w:after="120"/>
        <w:ind w:left="2268" w:right="1134" w:hanging="1134"/>
        <w:jc w:val="both"/>
        <w:rPr>
          <w:rFonts w:eastAsia="Times New Roman"/>
          <w:lang w:val="fr-FR"/>
        </w:rPr>
      </w:pPr>
      <w:r w:rsidRPr="00364ED3">
        <w:rPr>
          <w:rFonts w:eastAsia="Times New Roman"/>
          <w:lang w:val="fr-FR"/>
        </w:rPr>
        <w:t>24.22</w:t>
      </w:r>
      <w:r w:rsidRPr="00364ED3">
        <w:rPr>
          <w:rFonts w:eastAsia="Times New Roman"/>
          <w:lang w:val="fr-FR"/>
        </w:rPr>
        <w:tab/>
        <w:t>À compter de la date officielle d</w:t>
      </w:r>
      <w:r w:rsidR="00DC744D" w:rsidRPr="00364ED3">
        <w:rPr>
          <w:rFonts w:eastAsia="Times New Roman"/>
          <w:lang w:val="fr-FR"/>
        </w:rPr>
        <w:t>’</w:t>
      </w:r>
      <w:r w:rsidRPr="00364ED3">
        <w:rPr>
          <w:rFonts w:eastAsia="Times New Roman"/>
          <w:lang w:val="fr-FR"/>
        </w:rPr>
        <w:t>entrée en vigueur de la série 04 d</w:t>
      </w:r>
      <w:r w:rsidR="00DC744D" w:rsidRPr="00364ED3">
        <w:rPr>
          <w:rFonts w:eastAsia="Times New Roman"/>
          <w:lang w:val="fr-FR"/>
        </w:rPr>
        <w:t>’</w:t>
      </w:r>
      <w:r w:rsidRPr="00364ED3">
        <w:rPr>
          <w:rFonts w:eastAsia="Times New Roman"/>
          <w:lang w:val="fr-FR"/>
        </w:rPr>
        <w:t>amendements, aucune Partie contractante appliquant le présent Règlement ne pourra refuser d</w:t>
      </w:r>
      <w:r w:rsidR="00DC744D" w:rsidRPr="00364ED3">
        <w:rPr>
          <w:rFonts w:eastAsia="Times New Roman"/>
          <w:lang w:val="fr-FR"/>
        </w:rPr>
        <w:t>’</w:t>
      </w:r>
      <w:r w:rsidRPr="00364ED3">
        <w:rPr>
          <w:rFonts w:eastAsia="Times New Roman"/>
          <w:lang w:val="fr-FR"/>
        </w:rPr>
        <w:t>accorder ou d</w:t>
      </w:r>
      <w:r w:rsidR="00DC744D" w:rsidRPr="00364ED3">
        <w:rPr>
          <w:rFonts w:eastAsia="Times New Roman"/>
          <w:lang w:val="fr-FR"/>
        </w:rPr>
        <w:t>’</w:t>
      </w:r>
      <w:r w:rsidRPr="00364ED3">
        <w:rPr>
          <w:rFonts w:eastAsia="Times New Roman"/>
          <w:lang w:val="fr-FR"/>
        </w:rPr>
        <w:t>accepter une homologation de type en vertu dudit Règlement tel que modifié par la série 04 d</w:t>
      </w:r>
      <w:r w:rsidR="00DC744D" w:rsidRPr="00364ED3">
        <w:rPr>
          <w:rFonts w:eastAsia="Times New Roman"/>
          <w:lang w:val="fr-FR"/>
        </w:rPr>
        <w:t>’</w:t>
      </w:r>
      <w:r w:rsidRPr="00364ED3">
        <w:rPr>
          <w:rFonts w:eastAsia="Times New Roman"/>
          <w:lang w:val="fr-FR"/>
        </w:rPr>
        <w:t>amendements.</w:t>
      </w:r>
    </w:p>
    <w:p w14:paraId="52C043EA" w14:textId="4D444AD8" w:rsidR="00365612" w:rsidRPr="00364ED3" w:rsidRDefault="00365612" w:rsidP="00365612">
      <w:pPr>
        <w:spacing w:after="120"/>
        <w:ind w:left="2268" w:right="1134" w:hanging="1134"/>
        <w:jc w:val="both"/>
        <w:rPr>
          <w:rFonts w:eastAsia="Times New Roman"/>
          <w:lang w:val="fr-FR"/>
        </w:rPr>
      </w:pPr>
      <w:r w:rsidRPr="00364ED3">
        <w:rPr>
          <w:rFonts w:eastAsia="Times New Roman"/>
          <w:lang w:val="fr-FR"/>
        </w:rPr>
        <w:t>24.23</w:t>
      </w:r>
      <w:r w:rsidRPr="00364ED3">
        <w:rPr>
          <w:rFonts w:eastAsia="Times New Roman"/>
          <w:lang w:val="fr-FR"/>
        </w:rPr>
        <w:tab/>
        <w:t xml:space="preserve">À compter du </w:t>
      </w:r>
      <w:bookmarkStart w:id="46" w:name="_Hlk103323406"/>
      <w:r w:rsidRPr="00364ED3">
        <w:rPr>
          <w:rFonts w:eastAsia="Times New Roman"/>
          <w:lang w:val="fr-FR"/>
        </w:rPr>
        <w:t>1</w:t>
      </w:r>
      <w:r w:rsidRPr="00364ED3">
        <w:rPr>
          <w:rFonts w:eastAsia="Times New Roman"/>
          <w:vertAlign w:val="superscript"/>
          <w:lang w:val="fr-FR"/>
        </w:rPr>
        <w:t>er</w:t>
      </w:r>
      <w:r w:rsidRPr="00364ED3">
        <w:rPr>
          <w:rFonts w:eastAsia="Times New Roman"/>
          <w:lang w:val="fr-FR"/>
        </w:rPr>
        <w:t> septembre 2022</w:t>
      </w:r>
      <w:bookmarkEnd w:id="46"/>
      <w:r w:rsidRPr="00364ED3">
        <w:rPr>
          <w:rFonts w:eastAsia="Times New Roman"/>
          <w:lang w:val="fr-FR"/>
        </w:rPr>
        <w:t>, les Parties contractantes appliquant le présent Règlement ne seront plus tenues d</w:t>
      </w:r>
      <w:r w:rsidR="00DC744D" w:rsidRPr="00364ED3">
        <w:rPr>
          <w:rFonts w:eastAsia="Times New Roman"/>
          <w:lang w:val="fr-FR"/>
        </w:rPr>
        <w:t>’</w:t>
      </w:r>
      <w:r w:rsidRPr="00364ED3">
        <w:rPr>
          <w:rFonts w:eastAsia="Times New Roman"/>
          <w:lang w:val="fr-FR"/>
        </w:rPr>
        <w:t>accepter les homologations de type établies conformément aux précédentes séries d</w:t>
      </w:r>
      <w:r w:rsidR="00DC744D" w:rsidRPr="00364ED3">
        <w:rPr>
          <w:rFonts w:eastAsia="Times New Roman"/>
          <w:lang w:val="fr-FR"/>
        </w:rPr>
        <w:t>’</w:t>
      </w:r>
      <w:r w:rsidRPr="00364ED3">
        <w:rPr>
          <w:rFonts w:eastAsia="Times New Roman"/>
          <w:lang w:val="fr-FR"/>
        </w:rPr>
        <w:t>amendements, délivrées pour la première fois après le 1</w:t>
      </w:r>
      <w:r w:rsidRPr="00364ED3">
        <w:rPr>
          <w:rFonts w:eastAsia="Times New Roman"/>
          <w:vertAlign w:val="superscript"/>
          <w:lang w:val="fr-FR"/>
        </w:rPr>
        <w:t>er</w:t>
      </w:r>
      <w:r w:rsidRPr="00364ED3">
        <w:rPr>
          <w:rFonts w:eastAsia="Times New Roman"/>
          <w:lang w:val="fr-FR"/>
        </w:rPr>
        <w:t> septembre 2022.</w:t>
      </w:r>
    </w:p>
    <w:p w14:paraId="34FA48F7" w14:textId="1C4FDAD2" w:rsidR="00365612" w:rsidRPr="00364ED3" w:rsidRDefault="00365612" w:rsidP="00365612">
      <w:pPr>
        <w:spacing w:after="120"/>
        <w:ind w:left="2268" w:right="1134" w:hanging="1134"/>
        <w:jc w:val="both"/>
        <w:rPr>
          <w:rFonts w:eastAsia="Times New Roman"/>
          <w:lang w:val="fr-FR"/>
        </w:rPr>
      </w:pPr>
      <w:bookmarkStart w:id="47" w:name="_Hlk106171258"/>
      <w:r w:rsidRPr="00364ED3">
        <w:rPr>
          <w:rFonts w:eastAsia="Times New Roman"/>
          <w:lang w:val="fr-FR"/>
        </w:rPr>
        <w:t>24.24</w:t>
      </w:r>
      <w:r w:rsidRPr="00364ED3">
        <w:rPr>
          <w:rFonts w:eastAsia="Times New Roman"/>
          <w:lang w:val="fr-FR"/>
        </w:rPr>
        <w:tab/>
        <w:t>Jusqu</w:t>
      </w:r>
      <w:r w:rsidR="00DC744D" w:rsidRPr="00364ED3">
        <w:rPr>
          <w:rFonts w:eastAsia="Times New Roman"/>
          <w:lang w:val="fr-FR"/>
        </w:rPr>
        <w:t>’</w:t>
      </w:r>
      <w:r w:rsidRPr="00364ED3">
        <w:rPr>
          <w:rFonts w:eastAsia="Times New Roman"/>
          <w:lang w:val="fr-FR"/>
        </w:rPr>
        <w:t xml:space="preserve">au </w:t>
      </w:r>
      <w:bookmarkStart w:id="48" w:name="_Hlk103324255"/>
      <w:r w:rsidRPr="00364ED3">
        <w:rPr>
          <w:rFonts w:eastAsia="Times New Roman"/>
          <w:lang w:val="fr-FR"/>
        </w:rPr>
        <w:t>1</w:t>
      </w:r>
      <w:r w:rsidRPr="00364ED3">
        <w:rPr>
          <w:rFonts w:eastAsia="Times New Roman"/>
          <w:vertAlign w:val="superscript"/>
          <w:lang w:val="fr-FR"/>
        </w:rPr>
        <w:t>er</w:t>
      </w:r>
      <w:r w:rsidRPr="00364ED3">
        <w:rPr>
          <w:rFonts w:eastAsia="Times New Roman"/>
          <w:lang w:val="fr-FR"/>
        </w:rPr>
        <w:t> septembre 2024</w:t>
      </w:r>
      <w:bookmarkEnd w:id="48"/>
      <w:r w:rsidRPr="00364ED3">
        <w:rPr>
          <w:rFonts w:eastAsia="Times New Roman"/>
          <w:lang w:val="fr-FR"/>
        </w:rPr>
        <w:t>, les Parties contractantes appliquant le présent Règlement seront tenues d</w:t>
      </w:r>
      <w:r w:rsidR="00DC744D" w:rsidRPr="00364ED3">
        <w:rPr>
          <w:rFonts w:eastAsia="Times New Roman"/>
          <w:lang w:val="fr-FR"/>
        </w:rPr>
        <w:t>’</w:t>
      </w:r>
      <w:r w:rsidRPr="00364ED3">
        <w:rPr>
          <w:rFonts w:eastAsia="Times New Roman"/>
          <w:lang w:val="fr-FR"/>
        </w:rPr>
        <w:t>accepter les homologations de type établies conformément aux précédentes séries d</w:t>
      </w:r>
      <w:r w:rsidR="00DC744D" w:rsidRPr="00364ED3">
        <w:rPr>
          <w:rFonts w:eastAsia="Times New Roman"/>
          <w:lang w:val="fr-FR"/>
        </w:rPr>
        <w:t>’</w:t>
      </w:r>
      <w:r w:rsidRPr="00364ED3">
        <w:rPr>
          <w:rFonts w:eastAsia="Times New Roman"/>
          <w:lang w:val="fr-FR"/>
        </w:rPr>
        <w:t>amendements, délivrées pour la première fois avant le 1</w:t>
      </w:r>
      <w:r w:rsidRPr="00364ED3">
        <w:rPr>
          <w:rFonts w:eastAsia="Times New Roman"/>
          <w:vertAlign w:val="superscript"/>
          <w:lang w:val="fr-FR"/>
        </w:rPr>
        <w:t>er</w:t>
      </w:r>
      <w:r w:rsidRPr="00364ED3">
        <w:rPr>
          <w:rFonts w:eastAsia="Times New Roman"/>
          <w:lang w:val="fr-FR"/>
        </w:rPr>
        <w:t> septembre 202</w:t>
      </w:r>
      <w:r w:rsidR="00081AF8" w:rsidRPr="00364ED3">
        <w:rPr>
          <w:rFonts w:eastAsia="Times New Roman"/>
          <w:lang w:val="fr-FR"/>
        </w:rPr>
        <w:t>2</w:t>
      </w:r>
      <w:r w:rsidRPr="00364ED3">
        <w:rPr>
          <w:rFonts w:eastAsia="Times New Roman"/>
          <w:lang w:val="fr-FR"/>
        </w:rPr>
        <w:t>.</w:t>
      </w:r>
      <w:bookmarkEnd w:id="47"/>
    </w:p>
    <w:p w14:paraId="571F366F" w14:textId="6FAA7CA1" w:rsidR="00A06FAE" w:rsidRPr="00364ED3" w:rsidRDefault="00365612" w:rsidP="00365612">
      <w:pPr>
        <w:spacing w:after="120"/>
        <w:ind w:left="2268" w:right="1134" w:hanging="1134"/>
        <w:jc w:val="both"/>
        <w:rPr>
          <w:rFonts w:eastAsia="Times New Roman"/>
        </w:rPr>
      </w:pPr>
      <w:r w:rsidRPr="00364ED3">
        <w:rPr>
          <w:rFonts w:eastAsia="Times New Roman"/>
          <w:lang w:val="fr-FR"/>
        </w:rPr>
        <w:t>24.25</w:t>
      </w:r>
      <w:r w:rsidRPr="00364ED3">
        <w:rPr>
          <w:rFonts w:eastAsia="Times New Roman"/>
          <w:lang w:val="fr-FR"/>
        </w:rPr>
        <w:tab/>
        <w:t>À compter du 1</w:t>
      </w:r>
      <w:r w:rsidRPr="00364ED3">
        <w:rPr>
          <w:rFonts w:eastAsia="Times New Roman"/>
          <w:vertAlign w:val="superscript"/>
          <w:lang w:val="fr-FR"/>
        </w:rPr>
        <w:t>er</w:t>
      </w:r>
      <w:r w:rsidRPr="00364ED3">
        <w:rPr>
          <w:rFonts w:eastAsia="Times New Roman"/>
          <w:lang w:val="fr-FR"/>
        </w:rPr>
        <w:t> septembre 2024, les Parties contractantes appliquant le présent Règlement ne seront pas tenues d</w:t>
      </w:r>
      <w:r w:rsidR="00DC744D" w:rsidRPr="00364ED3">
        <w:rPr>
          <w:rFonts w:eastAsia="Times New Roman"/>
          <w:lang w:val="fr-FR"/>
        </w:rPr>
        <w:t>’</w:t>
      </w:r>
      <w:r w:rsidRPr="00364ED3">
        <w:rPr>
          <w:rFonts w:eastAsia="Times New Roman"/>
          <w:lang w:val="fr-FR"/>
        </w:rPr>
        <w:t xml:space="preserve">accepter les homologations de type </w:t>
      </w:r>
      <w:r w:rsidRPr="00364ED3">
        <w:rPr>
          <w:rFonts w:eastAsia="Times New Roman"/>
        </w:rPr>
        <w:t>délivrées en vertu des précédentes séries d</w:t>
      </w:r>
      <w:r w:rsidR="00DC744D" w:rsidRPr="00364ED3">
        <w:rPr>
          <w:rFonts w:eastAsia="Times New Roman"/>
        </w:rPr>
        <w:t>’</w:t>
      </w:r>
      <w:r w:rsidRPr="00364ED3">
        <w:rPr>
          <w:rFonts w:eastAsia="Times New Roman"/>
        </w:rPr>
        <w:t>amendements audit Règlement.</w:t>
      </w:r>
    </w:p>
    <w:p w14:paraId="2B773192" w14:textId="3D6497C5" w:rsidR="00A06FAE" w:rsidRPr="00364ED3" w:rsidRDefault="00A06FAE" w:rsidP="00365612">
      <w:pPr>
        <w:spacing w:after="120"/>
        <w:ind w:left="2268" w:right="1134" w:hanging="1134"/>
        <w:jc w:val="both"/>
        <w:rPr>
          <w:rFonts w:eastAsia="Times New Roman"/>
        </w:rPr>
        <w:sectPr w:rsidR="00A06FAE" w:rsidRPr="00364ED3" w:rsidSect="00544D8E">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680" w:footer="567" w:gutter="0"/>
          <w:cols w:space="720"/>
          <w:titlePg/>
          <w:docGrid w:linePitch="272"/>
        </w:sectPr>
      </w:pPr>
    </w:p>
    <w:p w14:paraId="1D8E4DB1" w14:textId="77777777" w:rsidR="00A06FAE" w:rsidRPr="00364ED3" w:rsidRDefault="00A06FAE" w:rsidP="00A06FAE">
      <w:pPr>
        <w:pStyle w:val="HChG"/>
        <w:rPr>
          <w:lang w:val="fr-FR"/>
        </w:rPr>
      </w:pPr>
      <w:r w:rsidRPr="00364ED3">
        <w:rPr>
          <w:lang w:val="fr-FR"/>
        </w:rPr>
        <w:t>Annexe 1A</w:t>
      </w:r>
    </w:p>
    <w:p w14:paraId="77474701" w14:textId="77777777" w:rsidR="00A06FAE" w:rsidRPr="00364ED3" w:rsidRDefault="00A06FAE" w:rsidP="00A06FAE">
      <w:pPr>
        <w:pStyle w:val="HChG"/>
        <w:rPr>
          <w:lang w:val="fr-FR"/>
        </w:rPr>
      </w:pPr>
      <w:r w:rsidRPr="00364ED3">
        <w:rPr>
          <w:lang w:val="fr-FR"/>
        </w:rPr>
        <w:tab/>
      </w:r>
      <w:r w:rsidRPr="00364ED3">
        <w:rPr>
          <w:lang w:val="fr-FR"/>
        </w:rPr>
        <w:tab/>
      </w:r>
      <w:bookmarkStart w:id="49" w:name="_Toc343849510"/>
      <w:r w:rsidRPr="00364ED3">
        <w:rPr>
          <w:lang w:val="fr-FR"/>
        </w:rPr>
        <w:t>Caractéristiques essentielles des organes GNC/GNL</w:t>
      </w:r>
      <w:bookmarkEnd w:id="49"/>
    </w:p>
    <w:p w14:paraId="047BEB0D"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w:t>
      </w:r>
      <w:r w:rsidRPr="00364ED3">
        <w:rPr>
          <w:rFonts w:eastAsia="Times New Roman"/>
          <w:lang w:val="fr-FR"/>
        </w:rPr>
        <w:tab/>
        <w:t>(Non attribué)</w:t>
      </w:r>
    </w:p>
    <w:p w14:paraId="20F5049A" w14:textId="77777777" w:rsidR="00A06FAE" w:rsidRPr="00364ED3" w:rsidRDefault="00A06FAE" w:rsidP="00A06FAE">
      <w:pPr>
        <w:keepNext/>
        <w:kinsoku/>
        <w:overflowPunct/>
        <w:autoSpaceDE/>
        <w:autoSpaceDN/>
        <w:adjustRightInd/>
        <w:snapToGrid/>
        <w:spacing w:after="120" w:line="230" w:lineRule="atLeast"/>
        <w:ind w:left="1134" w:right="1134"/>
        <w:jc w:val="both"/>
        <w:rPr>
          <w:rFonts w:eastAsia="Times New Roman"/>
          <w:lang w:val="fr-FR"/>
        </w:rPr>
      </w:pPr>
      <w:r w:rsidRPr="00364ED3">
        <w:rPr>
          <w:rFonts w:eastAsia="Times New Roman"/>
          <w:lang w:val="fr-FR"/>
        </w:rPr>
        <w:t>1.2.4.5.1</w:t>
      </w:r>
      <w:r w:rsidRPr="00364ED3">
        <w:rPr>
          <w:rFonts w:eastAsia="Times New Roman"/>
          <w:lang w:val="fr-FR"/>
        </w:rPr>
        <w:tab/>
        <w:t>Description du système :</w:t>
      </w:r>
    </w:p>
    <w:p w14:paraId="72BE483B" w14:textId="77777777" w:rsidR="00A06FAE" w:rsidRPr="00364ED3" w:rsidRDefault="00A06FAE" w:rsidP="00A06FAE">
      <w:pPr>
        <w:kinsoku/>
        <w:overflowPunct/>
        <w:autoSpaceDE/>
        <w:autoSpaceDN/>
        <w:adjustRightInd/>
        <w:snapToGrid/>
        <w:spacing w:after="120" w:line="230" w:lineRule="atLeast"/>
        <w:ind w:left="1134" w:right="1134"/>
        <w:jc w:val="both"/>
        <w:rPr>
          <w:rFonts w:eastAsia="Times New Roman"/>
          <w:lang w:val="fr-FR"/>
        </w:rPr>
      </w:pPr>
      <w:r w:rsidRPr="00364ED3">
        <w:rPr>
          <w:rFonts w:eastAsia="Times New Roman"/>
          <w:lang w:val="fr-FR"/>
        </w:rPr>
        <w:t>1.2.4.5.2</w:t>
      </w:r>
      <w:r w:rsidRPr="00364ED3">
        <w:rPr>
          <w:rFonts w:eastAsia="Times New Roman"/>
          <w:lang w:val="fr-FR"/>
        </w:rPr>
        <w:tab/>
        <w:t>Détendeur(s) GNC : oui/non</w:t>
      </w:r>
      <w:r w:rsidRPr="00364ED3">
        <w:rPr>
          <w:rStyle w:val="Appelnotedebasdep"/>
          <w:lang w:val="fr-FR"/>
        </w:rPr>
        <w:footnoteReference w:id="15"/>
      </w:r>
    </w:p>
    <w:p w14:paraId="08E5F9CC" w14:textId="016E07DF" w:rsidR="00A06FAE" w:rsidRPr="00364ED3" w:rsidRDefault="00A06FAE" w:rsidP="00081AF8">
      <w:pPr>
        <w:kinsoku/>
        <w:overflowPunct/>
        <w:autoSpaceDE/>
        <w:autoSpaceDN/>
        <w:adjustRightInd/>
        <w:snapToGrid/>
        <w:spacing w:after="120" w:line="230" w:lineRule="atLeast"/>
        <w:ind w:left="2268" w:right="1134"/>
        <w:jc w:val="both"/>
        <w:rPr>
          <w:rFonts w:eastAsia="Times New Roman"/>
          <w:lang w:val="fr-FR"/>
        </w:rPr>
      </w:pPr>
      <w:r w:rsidRPr="00364ED3">
        <w:rPr>
          <w:rFonts w:eastAsia="Times New Roman"/>
          <w:lang w:val="fr-FR"/>
        </w:rPr>
        <w:tab/>
      </w:r>
      <w:r w:rsidRPr="00364ED3">
        <w:rPr>
          <w:color w:val="000000"/>
          <w:lang w:val="fr-FR"/>
        </w:rPr>
        <w:t>Compresseur de GNC : oui/non</w:t>
      </w:r>
      <w:r w:rsidRPr="00364ED3">
        <w:rPr>
          <w:color w:val="000000"/>
          <w:sz w:val="18"/>
          <w:szCs w:val="18"/>
          <w:vertAlign w:val="superscript"/>
          <w:lang w:val="fr-FR"/>
        </w:rPr>
        <w:t>1</w:t>
      </w:r>
      <w:r w:rsidRPr="00364ED3">
        <w:rPr>
          <w:rFonts w:eastAsia="Times New Roman"/>
          <w:color w:val="000000"/>
          <w:lang w:val="fr-FR"/>
        </w:rPr>
        <w:t> </w:t>
      </w:r>
    </w:p>
    <w:p w14:paraId="79ACAC0C"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1.2.4.5.2.1</w:t>
      </w:r>
      <w:r w:rsidRPr="00364ED3">
        <w:rPr>
          <w:rFonts w:eastAsia="Times New Roman"/>
          <w:lang w:val="fr-FR"/>
        </w:rPr>
        <w:tab/>
        <w:t>Marque(s) :</w:t>
      </w:r>
      <w:r w:rsidRPr="00364ED3">
        <w:rPr>
          <w:rFonts w:eastAsia="Times New Roman"/>
          <w:lang w:val="fr-FR"/>
        </w:rPr>
        <w:tab/>
      </w:r>
    </w:p>
    <w:p w14:paraId="70513740"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1.2.4.5.2.2</w:t>
      </w:r>
      <w:r w:rsidRPr="00364ED3">
        <w:rPr>
          <w:rFonts w:eastAsia="Times New Roman"/>
          <w:lang w:val="fr-FR"/>
        </w:rPr>
        <w:tab/>
        <w:t>Type(s) :</w:t>
      </w:r>
      <w:r w:rsidRPr="00364ED3">
        <w:rPr>
          <w:rFonts w:eastAsia="Times New Roman"/>
          <w:lang w:val="fr-FR"/>
        </w:rPr>
        <w:tab/>
      </w:r>
    </w:p>
    <w:p w14:paraId="76C18BDB"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1.2.4.5.2.5</w:t>
      </w:r>
      <w:r w:rsidRPr="00364ED3">
        <w:rPr>
          <w:rFonts w:eastAsia="Times New Roman"/>
          <w:lang w:val="fr-FR"/>
        </w:rPr>
        <w:tab/>
        <w:t>Schémas :</w:t>
      </w:r>
      <w:r w:rsidRPr="00364ED3">
        <w:rPr>
          <w:rFonts w:eastAsia="Times New Roman"/>
          <w:lang w:val="fr-FR"/>
        </w:rPr>
        <w:tab/>
      </w:r>
    </w:p>
    <w:p w14:paraId="7A1F4944"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1.2.4.5.2.6</w:t>
      </w:r>
      <w:r w:rsidRPr="00364ED3">
        <w:rPr>
          <w:rFonts w:eastAsia="Times New Roman"/>
          <w:lang w:val="fr-FR"/>
        </w:rPr>
        <w:tab/>
        <w:t>Nombre de points de réglage principaux :</w:t>
      </w:r>
      <w:r w:rsidRPr="00364ED3">
        <w:rPr>
          <w:rFonts w:eastAsia="Times New Roman"/>
          <w:lang w:val="fr-FR"/>
        </w:rPr>
        <w:tab/>
      </w:r>
    </w:p>
    <w:p w14:paraId="1D4AA786"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1.2.4.5.2.7</w:t>
      </w:r>
      <w:r w:rsidRPr="00364ED3">
        <w:rPr>
          <w:rFonts w:eastAsia="Times New Roman"/>
          <w:lang w:val="fr-FR"/>
        </w:rPr>
        <w:tab/>
        <w:t>Description des principes de réglage aux points de réglage principaux :</w:t>
      </w:r>
      <w:r w:rsidRPr="00364ED3">
        <w:rPr>
          <w:rFonts w:eastAsia="Times New Roman"/>
          <w:lang w:val="fr-FR"/>
        </w:rPr>
        <w:tab/>
      </w:r>
    </w:p>
    <w:p w14:paraId="54096FDC"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1.2.4.5.2.8</w:t>
      </w:r>
      <w:r w:rsidRPr="00364ED3">
        <w:rPr>
          <w:rFonts w:eastAsia="Times New Roman"/>
          <w:lang w:val="fr-FR"/>
        </w:rPr>
        <w:tab/>
        <w:t>Nombre de points de réglage du ralenti :</w:t>
      </w:r>
      <w:r w:rsidRPr="00364ED3">
        <w:rPr>
          <w:rFonts w:eastAsia="Times New Roman"/>
          <w:lang w:val="fr-FR"/>
        </w:rPr>
        <w:tab/>
      </w:r>
    </w:p>
    <w:p w14:paraId="09151CE6"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1.2.4.5.2.9</w:t>
      </w:r>
      <w:r w:rsidRPr="00364ED3">
        <w:rPr>
          <w:rFonts w:eastAsia="Times New Roman"/>
          <w:lang w:val="fr-FR"/>
        </w:rPr>
        <w:tab/>
        <w:t>Description des principes de réglage aux points de réglage du ralenti :</w:t>
      </w:r>
      <w:r w:rsidRPr="00364ED3">
        <w:rPr>
          <w:rFonts w:eastAsia="Times New Roman"/>
          <w:lang w:val="fr-FR"/>
        </w:rPr>
        <w:tab/>
      </w:r>
    </w:p>
    <w:p w14:paraId="0A024C18" w14:textId="77777777" w:rsidR="00A06FAE" w:rsidRPr="00364ED3" w:rsidRDefault="00A06FAE" w:rsidP="00A06FAE">
      <w:pPr>
        <w:kinsoku/>
        <w:overflowPunct/>
        <w:autoSpaceDE/>
        <w:autoSpaceDN/>
        <w:adjustRightInd/>
        <w:snapToGrid/>
        <w:spacing w:after="120" w:line="230" w:lineRule="atLeast"/>
        <w:ind w:left="1134" w:right="1134"/>
        <w:jc w:val="both"/>
        <w:rPr>
          <w:rFonts w:eastAsia="Times New Roman"/>
          <w:lang w:val="fr-FR"/>
        </w:rPr>
      </w:pPr>
      <w:r w:rsidRPr="00364ED3">
        <w:rPr>
          <w:rFonts w:eastAsia="Times New Roman"/>
          <w:lang w:val="fr-FR"/>
        </w:rPr>
        <w:t>1.2.4.5.2.10</w:t>
      </w:r>
      <w:r w:rsidRPr="00364ED3">
        <w:rPr>
          <w:rFonts w:eastAsia="Times New Roman"/>
          <w:lang w:val="fr-FR"/>
        </w:rPr>
        <w:tab/>
        <w:t>Autres possibilités de réglage (à préciser − joindre descriptions et schémas) :</w:t>
      </w:r>
    </w:p>
    <w:p w14:paraId="152DF276"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1.2.4.5.2.11</w:t>
      </w:r>
      <w:r w:rsidRPr="00364ED3">
        <w:rPr>
          <w:rFonts w:eastAsia="Times New Roman"/>
          <w:lang w:val="fr-FR"/>
        </w:rPr>
        <w:tab/>
        <w:t>Pression(s) maximale(s) de fonctionnement</w:t>
      </w:r>
      <w:r w:rsidRPr="00364ED3">
        <w:rPr>
          <w:rStyle w:val="Appelnotedebasdep"/>
          <w:lang w:val="fr-FR"/>
        </w:rPr>
        <w:footnoteReference w:id="16"/>
      </w:r>
      <w:r w:rsidRPr="00364ED3">
        <w:rPr>
          <w:rFonts w:eastAsia="Times New Roman"/>
          <w:lang w:val="fr-FR"/>
        </w:rPr>
        <w:t> :</w:t>
      </w:r>
      <w:r w:rsidRPr="00364ED3">
        <w:rPr>
          <w:rFonts w:eastAsia="Times New Roman"/>
          <w:lang w:val="fr-FR"/>
        </w:rPr>
        <w:tab/>
        <w:t>kPa</w:t>
      </w:r>
    </w:p>
    <w:p w14:paraId="1EBB661F"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1.2.4.5.2.12</w:t>
      </w:r>
      <w:r w:rsidRPr="00364ED3">
        <w:rPr>
          <w:rFonts w:eastAsia="Times New Roman"/>
          <w:lang w:val="fr-FR"/>
        </w:rPr>
        <w:tab/>
        <w:t>Matériau :</w:t>
      </w:r>
      <w:r w:rsidRPr="00364ED3">
        <w:rPr>
          <w:rFonts w:eastAsia="Times New Roman"/>
          <w:lang w:val="fr-FR"/>
        </w:rPr>
        <w:tab/>
      </w:r>
    </w:p>
    <w:p w14:paraId="16497128"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1.2.4.5.2.13</w:t>
      </w:r>
      <w:r w:rsidRPr="00364ED3">
        <w:rPr>
          <w:rFonts w:eastAsia="Times New Roman"/>
          <w:lang w:val="fr-FR"/>
        </w:rPr>
        <w:tab/>
        <w:t>Températures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°C</w:t>
      </w:r>
    </w:p>
    <w:p w14:paraId="1A86C05C" w14:textId="77777777" w:rsidR="00A06FAE" w:rsidRPr="00364ED3" w:rsidRDefault="00A06FAE" w:rsidP="00A06FAE">
      <w:pPr>
        <w:kinsoku/>
        <w:overflowPunct/>
        <w:autoSpaceDE/>
        <w:autoSpaceDN/>
        <w:adjustRightInd/>
        <w:snapToGrid/>
        <w:spacing w:after="120" w:line="230" w:lineRule="atLeast"/>
        <w:ind w:left="1134" w:right="1134"/>
        <w:jc w:val="both"/>
        <w:rPr>
          <w:rFonts w:eastAsia="Times New Roman"/>
          <w:lang w:val="fr-FR"/>
        </w:rPr>
      </w:pPr>
      <w:r w:rsidRPr="00364ED3">
        <w:rPr>
          <w:rFonts w:eastAsia="Times New Roman"/>
          <w:lang w:val="fr-FR"/>
        </w:rPr>
        <w:t>1.2.4.5.3</w:t>
      </w:r>
      <w:r w:rsidRPr="00364ED3">
        <w:rPr>
          <w:rFonts w:eastAsia="Times New Roman"/>
          <w:lang w:val="fr-FR"/>
        </w:rPr>
        <w:tab/>
        <w:t>Mélangeur GNC/air : oui/non</w:t>
      </w:r>
      <w:r w:rsidRPr="00364ED3">
        <w:rPr>
          <w:rFonts w:eastAsia="Times New Roman"/>
          <w:sz w:val="18"/>
          <w:szCs w:val="18"/>
          <w:vertAlign w:val="superscript"/>
          <w:lang w:val="fr-FR"/>
        </w:rPr>
        <w:t>1</w:t>
      </w:r>
    </w:p>
    <w:p w14:paraId="3E8E3F12"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1.2.4.5.3.1</w:t>
      </w:r>
      <w:r w:rsidRPr="00364ED3">
        <w:rPr>
          <w:rFonts w:eastAsia="Times New Roman"/>
          <w:lang w:val="fr-FR"/>
        </w:rPr>
        <w:tab/>
        <w:t>Numéro :</w:t>
      </w:r>
      <w:r w:rsidRPr="00364ED3">
        <w:rPr>
          <w:rFonts w:eastAsia="Times New Roman"/>
          <w:lang w:val="fr-FR"/>
        </w:rPr>
        <w:tab/>
      </w:r>
    </w:p>
    <w:p w14:paraId="72167179"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1.2.4.5.3.2</w:t>
      </w:r>
      <w:r w:rsidRPr="00364ED3">
        <w:rPr>
          <w:rFonts w:eastAsia="Times New Roman"/>
          <w:lang w:val="fr-FR"/>
        </w:rPr>
        <w:tab/>
        <w:t>Marque(s) :</w:t>
      </w:r>
      <w:r w:rsidRPr="00364ED3">
        <w:rPr>
          <w:rFonts w:eastAsia="Times New Roman"/>
          <w:lang w:val="fr-FR"/>
        </w:rPr>
        <w:tab/>
      </w:r>
    </w:p>
    <w:p w14:paraId="620C2A4A"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1.2.4.5.3.3</w:t>
      </w:r>
      <w:r w:rsidRPr="00364ED3">
        <w:rPr>
          <w:rFonts w:eastAsia="Times New Roman"/>
          <w:lang w:val="fr-FR"/>
        </w:rPr>
        <w:tab/>
        <w:t>Type(s) :</w:t>
      </w:r>
      <w:r w:rsidRPr="00364ED3">
        <w:rPr>
          <w:rFonts w:eastAsia="Times New Roman"/>
          <w:lang w:val="fr-FR"/>
        </w:rPr>
        <w:tab/>
      </w:r>
    </w:p>
    <w:p w14:paraId="07BF3220"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1.2.4.5.3.4</w:t>
      </w:r>
      <w:r w:rsidRPr="00364ED3">
        <w:rPr>
          <w:rFonts w:eastAsia="Times New Roman"/>
          <w:lang w:val="fr-FR"/>
        </w:rPr>
        <w:tab/>
        <w:t>Schémas :</w:t>
      </w:r>
      <w:r w:rsidRPr="00364ED3">
        <w:rPr>
          <w:rFonts w:eastAsia="Times New Roman"/>
          <w:lang w:val="fr-FR"/>
        </w:rPr>
        <w:tab/>
      </w:r>
    </w:p>
    <w:p w14:paraId="4CF2B5EA"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1.2.4.5.3.5</w:t>
      </w:r>
      <w:r w:rsidRPr="00364ED3">
        <w:rPr>
          <w:rFonts w:eastAsia="Times New Roman"/>
          <w:lang w:val="fr-FR"/>
        </w:rPr>
        <w:tab/>
        <w:t>Possibilités de réglage :</w:t>
      </w:r>
      <w:r w:rsidRPr="00364ED3">
        <w:rPr>
          <w:rFonts w:eastAsia="Times New Roman"/>
          <w:lang w:val="fr-FR"/>
        </w:rPr>
        <w:tab/>
      </w:r>
    </w:p>
    <w:p w14:paraId="1639A601"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1.2.4.5.3.6</w:t>
      </w:r>
      <w:r w:rsidRPr="00364ED3">
        <w:rPr>
          <w:rFonts w:eastAsia="Times New Roman"/>
          <w:lang w:val="fr-FR"/>
        </w:rPr>
        <w:tab/>
        <w:t>Pression(s) maximale(s)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kPa</w:t>
      </w:r>
    </w:p>
    <w:p w14:paraId="3CA23F98"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1.2.4.5.3.7</w:t>
      </w:r>
      <w:r w:rsidRPr="00364ED3">
        <w:rPr>
          <w:rFonts w:eastAsia="Times New Roman"/>
          <w:lang w:val="fr-FR"/>
        </w:rPr>
        <w:tab/>
        <w:t>Matériau :</w:t>
      </w:r>
      <w:r w:rsidRPr="00364ED3">
        <w:rPr>
          <w:rFonts w:eastAsia="Times New Roman"/>
          <w:lang w:val="fr-FR"/>
        </w:rPr>
        <w:tab/>
      </w:r>
    </w:p>
    <w:p w14:paraId="376E6BC8"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1.2.4.5.3.8</w:t>
      </w:r>
      <w:r w:rsidRPr="00364ED3">
        <w:rPr>
          <w:rFonts w:eastAsia="Times New Roman"/>
          <w:lang w:val="fr-FR"/>
        </w:rPr>
        <w:tab/>
        <w:t>Températures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°C</w:t>
      </w:r>
    </w:p>
    <w:p w14:paraId="2229AF06" w14:textId="77777777" w:rsidR="00A06FAE" w:rsidRPr="00364ED3" w:rsidRDefault="00A06FAE" w:rsidP="00A06FAE">
      <w:pPr>
        <w:kinsoku/>
        <w:overflowPunct/>
        <w:autoSpaceDE/>
        <w:autoSpaceDN/>
        <w:adjustRightInd/>
        <w:snapToGrid/>
        <w:spacing w:after="120" w:line="230" w:lineRule="atLeast"/>
        <w:ind w:left="1134" w:right="1134"/>
        <w:jc w:val="both"/>
        <w:rPr>
          <w:rFonts w:eastAsia="Times New Roman"/>
          <w:lang w:val="fr-FR"/>
        </w:rPr>
      </w:pPr>
      <w:r w:rsidRPr="00364ED3">
        <w:rPr>
          <w:rFonts w:eastAsia="Times New Roman"/>
          <w:lang w:val="fr-FR"/>
        </w:rPr>
        <w:t>1.2.4.5.4</w:t>
      </w:r>
      <w:r w:rsidRPr="00364ED3">
        <w:rPr>
          <w:rFonts w:eastAsia="Times New Roman"/>
          <w:lang w:val="fr-FR"/>
        </w:rPr>
        <w:tab/>
        <w:t>Régulateur de débit de GNC : oui/non</w:t>
      </w:r>
      <w:r w:rsidRPr="00364ED3">
        <w:rPr>
          <w:rFonts w:eastAsia="Times New Roman"/>
          <w:sz w:val="18"/>
          <w:szCs w:val="18"/>
          <w:vertAlign w:val="superscript"/>
          <w:lang w:val="fr-FR"/>
        </w:rPr>
        <w:t>1</w:t>
      </w:r>
    </w:p>
    <w:p w14:paraId="342C4B14"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1.2.4.5.4.1</w:t>
      </w:r>
      <w:r w:rsidRPr="00364ED3">
        <w:rPr>
          <w:rFonts w:eastAsia="Times New Roman"/>
          <w:lang w:val="fr-FR"/>
        </w:rPr>
        <w:tab/>
        <w:t>Numéro :</w:t>
      </w:r>
      <w:r w:rsidRPr="00364ED3">
        <w:rPr>
          <w:rFonts w:eastAsia="Times New Roman"/>
          <w:lang w:val="fr-FR"/>
        </w:rPr>
        <w:tab/>
      </w:r>
    </w:p>
    <w:p w14:paraId="22490633"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1.2.4.5.4.2</w:t>
      </w:r>
      <w:r w:rsidRPr="00364ED3">
        <w:rPr>
          <w:rFonts w:eastAsia="Times New Roman"/>
          <w:lang w:val="fr-FR"/>
        </w:rPr>
        <w:tab/>
        <w:t>Marque(s) :</w:t>
      </w:r>
      <w:r w:rsidRPr="00364ED3">
        <w:rPr>
          <w:rFonts w:eastAsia="Times New Roman"/>
          <w:lang w:val="fr-FR"/>
        </w:rPr>
        <w:tab/>
      </w:r>
    </w:p>
    <w:p w14:paraId="667F9463"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1.2.4.5.4.3</w:t>
      </w:r>
      <w:r w:rsidRPr="00364ED3">
        <w:rPr>
          <w:rFonts w:eastAsia="Times New Roman"/>
          <w:lang w:val="fr-FR"/>
        </w:rPr>
        <w:tab/>
        <w:t>Type(s) :</w:t>
      </w:r>
      <w:r w:rsidRPr="00364ED3">
        <w:rPr>
          <w:rFonts w:eastAsia="Times New Roman"/>
          <w:lang w:val="fr-FR"/>
        </w:rPr>
        <w:tab/>
      </w:r>
    </w:p>
    <w:p w14:paraId="476C8D34"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1.2.4.5.4.4</w:t>
      </w:r>
      <w:r w:rsidRPr="00364ED3">
        <w:rPr>
          <w:rFonts w:eastAsia="Times New Roman"/>
          <w:lang w:val="fr-FR"/>
        </w:rPr>
        <w:tab/>
        <w:t>Schémas :</w:t>
      </w:r>
      <w:r w:rsidRPr="00364ED3">
        <w:rPr>
          <w:rFonts w:eastAsia="Times New Roman"/>
          <w:lang w:val="fr-FR"/>
        </w:rPr>
        <w:tab/>
      </w:r>
    </w:p>
    <w:p w14:paraId="2A71EBAB"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1.2.4.5.4.5</w:t>
      </w:r>
      <w:r w:rsidRPr="00364ED3">
        <w:rPr>
          <w:rFonts w:eastAsia="Times New Roman"/>
          <w:lang w:val="fr-FR"/>
        </w:rPr>
        <w:tab/>
        <w:t>Possibilités de réglage (description)</w:t>
      </w:r>
      <w:r w:rsidRPr="00364ED3">
        <w:rPr>
          <w:rFonts w:eastAsia="Times New Roman"/>
          <w:lang w:val="fr-FR"/>
        </w:rPr>
        <w:tab/>
      </w:r>
    </w:p>
    <w:p w14:paraId="6F6AC88C" w14:textId="77777777" w:rsidR="00A06FAE" w:rsidRPr="00364ED3" w:rsidRDefault="00A06FAE" w:rsidP="00A06FAE">
      <w:pPr>
        <w:tabs>
          <w:tab w:val="right" w:leader="dot" w:pos="8505"/>
        </w:tabs>
        <w:kinsoku/>
        <w:overflowPunct/>
        <w:autoSpaceDE/>
        <w:autoSpaceDN/>
        <w:adjustRightInd/>
        <w:snapToGrid/>
        <w:spacing w:after="120" w:line="230" w:lineRule="atLeast"/>
        <w:ind w:left="2268" w:right="1134" w:hanging="1134"/>
        <w:rPr>
          <w:rFonts w:eastAsia="Times New Roman"/>
          <w:lang w:val="fr-FR"/>
        </w:rPr>
      </w:pPr>
      <w:r w:rsidRPr="00364ED3">
        <w:rPr>
          <w:rFonts w:eastAsia="Times New Roman"/>
          <w:lang w:val="fr-FR"/>
        </w:rPr>
        <w:tab/>
      </w:r>
      <w:r w:rsidRPr="00364ED3">
        <w:rPr>
          <w:rFonts w:eastAsia="Times New Roman"/>
          <w:lang w:val="fr-FR"/>
        </w:rPr>
        <w:tab/>
      </w:r>
    </w:p>
    <w:p w14:paraId="6E9CA35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1.2.4.5.4.6</w:t>
      </w:r>
      <w:r w:rsidRPr="00364ED3">
        <w:rPr>
          <w:rFonts w:eastAsia="Times New Roman"/>
          <w:lang w:val="fr-FR"/>
        </w:rPr>
        <w:tab/>
        <w:t>Pression(s) maximale(s)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kPa</w:t>
      </w:r>
    </w:p>
    <w:p w14:paraId="0A33EE0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1.2.4.5.4.7</w:t>
      </w:r>
      <w:r w:rsidRPr="00364ED3">
        <w:rPr>
          <w:rFonts w:eastAsia="Times New Roman"/>
          <w:lang w:val="fr-FR"/>
        </w:rPr>
        <w:tab/>
        <w:t>Matériau :</w:t>
      </w:r>
      <w:r w:rsidRPr="00364ED3">
        <w:rPr>
          <w:rFonts w:eastAsia="Times New Roman"/>
          <w:lang w:val="fr-FR"/>
        </w:rPr>
        <w:tab/>
      </w:r>
    </w:p>
    <w:p w14:paraId="053FEBF3"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1.2.4.5.4.8</w:t>
      </w:r>
      <w:r w:rsidRPr="00364ED3">
        <w:rPr>
          <w:rFonts w:eastAsia="Times New Roman"/>
          <w:lang w:val="fr-FR"/>
        </w:rPr>
        <w:tab/>
        <w:t>Températures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°C</w:t>
      </w:r>
    </w:p>
    <w:p w14:paraId="004B757D" w14:textId="77777777" w:rsidR="00A06FAE" w:rsidRPr="00364ED3" w:rsidRDefault="00A06FAE" w:rsidP="00A06FAE">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1.2.4.5.5</w:t>
      </w:r>
      <w:r w:rsidRPr="00364ED3">
        <w:rPr>
          <w:rFonts w:eastAsia="Times New Roman"/>
          <w:lang w:val="fr-FR"/>
        </w:rPr>
        <w:tab/>
        <w:t>Injecteur(s) de GNC : oui/non</w:t>
      </w:r>
      <w:r w:rsidRPr="00364ED3">
        <w:rPr>
          <w:rFonts w:eastAsia="Times New Roman"/>
          <w:sz w:val="18"/>
          <w:szCs w:val="18"/>
          <w:vertAlign w:val="superscript"/>
          <w:lang w:val="fr-FR"/>
        </w:rPr>
        <w:t>1</w:t>
      </w:r>
    </w:p>
    <w:p w14:paraId="69E6F65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1.2.4.5.5.1</w:t>
      </w:r>
      <w:r w:rsidRPr="00364ED3">
        <w:rPr>
          <w:rFonts w:eastAsia="Times New Roman"/>
          <w:lang w:val="fr-FR"/>
        </w:rPr>
        <w:tab/>
        <w:t>Marque(s) :</w:t>
      </w:r>
      <w:r w:rsidRPr="00364ED3">
        <w:rPr>
          <w:rFonts w:eastAsia="Times New Roman"/>
          <w:lang w:val="fr-FR"/>
        </w:rPr>
        <w:tab/>
      </w:r>
    </w:p>
    <w:p w14:paraId="5C84DE0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1.2.4.5.5.2</w:t>
      </w:r>
      <w:r w:rsidRPr="00364ED3">
        <w:rPr>
          <w:rFonts w:eastAsia="Times New Roman"/>
          <w:lang w:val="fr-FR"/>
        </w:rPr>
        <w:tab/>
        <w:t>Type(s) :</w:t>
      </w:r>
      <w:r w:rsidRPr="00364ED3">
        <w:rPr>
          <w:rFonts w:eastAsia="Times New Roman"/>
          <w:lang w:val="fr-FR"/>
        </w:rPr>
        <w:tab/>
      </w:r>
    </w:p>
    <w:p w14:paraId="70461E1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1.2.4.5.5.3</w:t>
      </w:r>
      <w:r w:rsidRPr="00364ED3">
        <w:rPr>
          <w:rFonts w:eastAsia="Times New Roman"/>
          <w:lang w:val="fr-FR"/>
        </w:rPr>
        <w:tab/>
        <w:t>Identification :</w:t>
      </w:r>
      <w:r w:rsidRPr="00364ED3">
        <w:rPr>
          <w:rFonts w:eastAsia="Times New Roman"/>
          <w:lang w:val="fr-FR"/>
        </w:rPr>
        <w:tab/>
      </w:r>
      <w:r w:rsidRPr="00364ED3">
        <w:rPr>
          <w:rFonts w:eastAsia="Times New Roman"/>
          <w:lang w:val="fr-FR"/>
        </w:rPr>
        <w:tab/>
      </w:r>
    </w:p>
    <w:p w14:paraId="4CFD1BA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1.2.4.5.5.4</w:t>
      </w:r>
      <w:r w:rsidRPr="00364ED3">
        <w:rPr>
          <w:rFonts w:eastAsia="Times New Roman"/>
          <w:lang w:val="fr-FR"/>
        </w:rPr>
        <w:tab/>
        <w:t>Pression(s) maximale(s)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kPa</w:t>
      </w:r>
    </w:p>
    <w:p w14:paraId="251A40EA" w14:textId="069DAD24"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1.2.4.5.5.5</w:t>
      </w:r>
      <w:r w:rsidRPr="00364ED3">
        <w:rPr>
          <w:rFonts w:eastAsia="Times New Roman"/>
          <w:lang w:val="fr-FR"/>
        </w:rPr>
        <w:tab/>
        <w:t>Schémas d</w:t>
      </w:r>
      <w:r w:rsidR="00DC744D" w:rsidRPr="00364ED3">
        <w:rPr>
          <w:rFonts w:eastAsia="Times New Roman"/>
          <w:lang w:val="fr-FR"/>
        </w:rPr>
        <w:t>’</w:t>
      </w:r>
      <w:r w:rsidRPr="00364ED3">
        <w:rPr>
          <w:rFonts w:eastAsia="Times New Roman"/>
          <w:lang w:val="fr-FR"/>
        </w:rPr>
        <w:t>installation :</w:t>
      </w:r>
      <w:r w:rsidRPr="00364ED3">
        <w:rPr>
          <w:rFonts w:eastAsia="Times New Roman"/>
          <w:lang w:val="fr-FR"/>
        </w:rPr>
        <w:tab/>
      </w:r>
    </w:p>
    <w:p w14:paraId="7B391EC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1.2.4.5.5.6</w:t>
      </w:r>
      <w:r w:rsidRPr="00364ED3">
        <w:rPr>
          <w:rFonts w:eastAsia="Times New Roman"/>
          <w:lang w:val="fr-FR"/>
        </w:rPr>
        <w:tab/>
        <w:t>Matériau :</w:t>
      </w:r>
      <w:r w:rsidRPr="00364ED3">
        <w:rPr>
          <w:rFonts w:eastAsia="Times New Roman"/>
          <w:lang w:val="fr-FR"/>
        </w:rPr>
        <w:tab/>
      </w:r>
    </w:p>
    <w:p w14:paraId="595ECD5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1.2.4.5.5.7</w:t>
      </w:r>
      <w:r w:rsidRPr="00364ED3">
        <w:rPr>
          <w:rFonts w:eastAsia="Times New Roman"/>
          <w:lang w:val="fr-FR"/>
        </w:rPr>
        <w:tab/>
        <w:t>Températures de fonctionnement</w:t>
      </w:r>
      <w:r w:rsidRPr="00364ED3">
        <w:rPr>
          <w:rFonts w:eastAsia="Times New Roman"/>
          <w:sz w:val="18"/>
          <w:szCs w:val="18"/>
          <w:vertAlign w:val="superscript"/>
          <w:lang w:val="fr-FR"/>
        </w:rPr>
        <w:t>2</w:t>
      </w:r>
      <w:r w:rsidRPr="00364ED3">
        <w:rPr>
          <w:rFonts w:eastAsia="Times New Roman"/>
          <w:lang w:val="fr-FR"/>
        </w:rPr>
        <w:t> :</w:t>
      </w:r>
      <w:r w:rsidRPr="00364ED3">
        <w:rPr>
          <w:rFonts w:eastAsia="Times New Roman"/>
          <w:lang w:val="fr-FR"/>
        </w:rPr>
        <w:tab/>
        <w:t>°C</w:t>
      </w:r>
    </w:p>
    <w:p w14:paraId="24F7CDEF"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1.2.4.5.6</w:t>
      </w:r>
      <w:r w:rsidRPr="00364ED3">
        <w:rPr>
          <w:rFonts w:eastAsia="Times New Roman"/>
          <w:lang w:val="fr-FR"/>
        </w:rPr>
        <w:tab/>
        <w:t>Module électronique de commande (GNC et/ou GNL) : oui/non</w:t>
      </w:r>
      <w:r w:rsidRPr="00364ED3">
        <w:rPr>
          <w:rFonts w:eastAsia="Times New Roman"/>
          <w:sz w:val="18"/>
          <w:vertAlign w:val="superscript"/>
          <w:lang w:val="fr-FR"/>
        </w:rPr>
        <w:t>1</w:t>
      </w:r>
    </w:p>
    <w:p w14:paraId="51A4091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1.2.4.5.6.1</w:t>
      </w:r>
      <w:r w:rsidRPr="00364ED3">
        <w:rPr>
          <w:rFonts w:eastAsia="Times New Roman"/>
          <w:lang w:val="fr-FR"/>
        </w:rPr>
        <w:tab/>
        <w:t>Marque(s) :</w:t>
      </w:r>
      <w:r w:rsidRPr="00364ED3">
        <w:rPr>
          <w:rFonts w:eastAsia="Times New Roman"/>
          <w:lang w:val="fr-FR"/>
        </w:rPr>
        <w:tab/>
      </w:r>
    </w:p>
    <w:p w14:paraId="1CFC905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1.2.4.5.6.2</w:t>
      </w:r>
      <w:r w:rsidRPr="00364ED3">
        <w:rPr>
          <w:rFonts w:eastAsia="Times New Roman"/>
          <w:lang w:val="fr-FR"/>
        </w:rPr>
        <w:tab/>
        <w:t>Type(s) :</w:t>
      </w:r>
      <w:r w:rsidRPr="00364ED3">
        <w:rPr>
          <w:rFonts w:eastAsia="Times New Roman"/>
          <w:lang w:val="fr-FR"/>
        </w:rPr>
        <w:tab/>
      </w:r>
    </w:p>
    <w:p w14:paraId="203A382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1.2.4.5.6.3</w:t>
      </w:r>
      <w:r w:rsidRPr="00364ED3">
        <w:rPr>
          <w:rFonts w:eastAsia="Times New Roman"/>
          <w:lang w:val="fr-FR"/>
        </w:rPr>
        <w:tab/>
        <w:t>Possibilités de réglage :</w:t>
      </w:r>
      <w:r w:rsidRPr="00364ED3">
        <w:rPr>
          <w:rFonts w:eastAsia="Times New Roman"/>
          <w:lang w:val="fr-FR"/>
        </w:rPr>
        <w:tab/>
      </w:r>
    </w:p>
    <w:p w14:paraId="748985E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1.2.4.5.6.4</w:t>
      </w:r>
      <w:r w:rsidRPr="00364ED3">
        <w:rPr>
          <w:rFonts w:eastAsia="Times New Roman"/>
          <w:lang w:val="fr-FR"/>
        </w:rPr>
        <w:tab/>
        <w:t>Principes de base du logiciel :</w:t>
      </w:r>
      <w:r w:rsidRPr="00364ED3">
        <w:rPr>
          <w:rFonts w:eastAsia="Times New Roman"/>
          <w:lang w:val="fr-FR"/>
        </w:rPr>
        <w:tab/>
      </w:r>
    </w:p>
    <w:p w14:paraId="5AE42A7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7E3F0999"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1.2.4.5.7</w:t>
      </w:r>
      <w:r w:rsidRPr="00364ED3">
        <w:rPr>
          <w:rFonts w:eastAsia="Times New Roman"/>
          <w:lang w:val="fr-FR"/>
        </w:rPr>
        <w:tab/>
        <w:t>Réservoir(s) ou bouteille(s) à GNC : oui/non</w:t>
      </w:r>
      <w:r w:rsidRPr="00364ED3">
        <w:rPr>
          <w:rFonts w:eastAsia="Times New Roman"/>
          <w:sz w:val="18"/>
          <w:vertAlign w:val="superscript"/>
          <w:lang w:val="fr-FR"/>
        </w:rPr>
        <w:t>1</w:t>
      </w:r>
    </w:p>
    <w:p w14:paraId="53602D04" w14:textId="77777777" w:rsidR="00A06FAE" w:rsidRPr="00364ED3" w:rsidRDefault="00A06FAE" w:rsidP="00A06FAE">
      <w:pPr>
        <w:kinsoku/>
        <w:overflowPunct/>
        <w:autoSpaceDE/>
        <w:autoSpaceDN/>
        <w:adjustRightInd/>
        <w:snapToGrid/>
        <w:spacing w:after="120"/>
        <w:ind w:left="2268" w:right="1134"/>
        <w:jc w:val="both"/>
        <w:rPr>
          <w:rFonts w:eastAsia="Times New Roman"/>
          <w:sz w:val="18"/>
          <w:vertAlign w:val="superscript"/>
          <w:lang w:val="fr-FR"/>
        </w:rPr>
      </w:pPr>
      <w:r w:rsidRPr="00364ED3">
        <w:rPr>
          <w:rFonts w:eastAsia="Times New Roman"/>
          <w:lang w:val="fr-FR"/>
        </w:rPr>
        <w:tab/>
        <w:t>Réservoir(s) ou récipient(s) à GNL : oui/non</w:t>
      </w:r>
      <w:r w:rsidRPr="00364ED3">
        <w:rPr>
          <w:rFonts w:eastAsia="Times New Roman"/>
          <w:sz w:val="18"/>
          <w:vertAlign w:val="superscript"/>
          <w:lang w:val="fr-FR"/>
        </w:rPr>
        <w:t>1</w:t>
      </w:r>
    </w:p>
    <w:p w14:paraId="2BABC4CD" w14:textId="77777777" w:rsidR="00A06FAE" w:rsidRPr="00364ED3" w:rsidRDefault="00A06FAE" w:rsidP="00A06FAE">
      <w:pPr>
        <w:kinsoku/>
        <w:overflowPunct/>
        <w:autoSpaceDE/>
        <w:autoSpaceDN/>
        <w:adjustRightInd/>
        <w:snapToGrid/>
        <w:spacing w:after="120"/>
        <w:ind w:left="2268" w:right="1134"/>
        <w:jc w:val="both"/>
        <w:rPr>
          <w:rFonts w:eastAsia="Times New Roman"/>
          <w:lang w:val="fr-FR"/>
        </w:rPr>
      </w:pPr>
      <w:r w:rsidRPr="00364ED3">
        <w:rPr>
          <w:rFonts w:eastAsia="Times New Roman"/>
          <w:color w:val="000000"/>
          <w:lang w:val="fr-FR"/>
        </w:rPr>
        <w:tab/>
        <w:t>Accumulateur(s) de GNC : oui/non</w:t>
      </w:r>
      <w:r w:rsidRPr="00364ED3">
        <w:rPr>
          <w:color w:val="000000"/>
          <w:sz w:val="18"/>
          <w:szCs w:val="18"/>
          <w:vertAlign w:val="superscript"/>
          <w:lang w:val="fr-FR"/>
        </w:rPr>
        <w:t>1</w:t>
      </w:r>
    </w:p>
    <w:p w14:paraId="77A9B7D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1.2.4.5.7.1</w:t>
      </w:r>
      <w:r w:rsidRPr="00364ED3">
        <w:rPr>
          <w:rFonts w:eastAsia="Times New Roman"/>
          <w:lang w:val="fr-FR"/>
        </w:rPr>
        <w:tab/>
        <w:t>Marque(s) :</w:t>
      </w:r>
      <w:r w:rsidRPr="00364ED3">
        <w:rPr>
          <w:rFonts w:eastAsia="Times New Roman"/>
          <w:lang w:val="fr-FR"/>
        </w:rPr>
        <w:tab/>
      </w:r>
    </w:p>
    <w:p w14:paraId="44FEF5B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1.2.4.5.7.2</w:t>
      </w:r>
      <w:r w:rsidRPr="00364ED3">
        <w:rPr>
          <w:rFonts w:eastAsia="Times New Roman"/>
          <w:lang w:val="fr-FR"/>
        </w:rPr>
        <w:tab/>
        <w:t>Type(s) (joindre des schémas) :</w:t>
      </w:r>
      <w:r w:rsidRPr="00364ED3">
        <w:rPr>
          <w:rFonts w:eastAsia="Times New Roman"/>
          <w:lang w:val="fr-FR"/>
        </w:rPr>
        <w:tab/>
      </w:r>
    </w:p>
    <w:p w14:paraId="04247CD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1.2.4.5.7.3</w:t>
      </w:r>
      <w:r w:rsidRPr="00364ED3">
        <w:rPr>
          <w:rFonts w:eastAsia="Times New Roman"/>
          <w:lang w:val="fr-FR"/>
        </w:rPr>
        <w:tab/>
        <w:t>Capacité :</w:t>
      </w:r>
      <w:r w:rsidRPr="00364ED3">
        <w:rPr>
          <w:rFonts w:eastAsia="Times New Roman"/>
          <w:lang w:val="fr-FR"/>
        </w:rPr>
        <w:tab/>
        <w:t>litres</w:t>
      </w:r>
    </w:p>
    <w:p w14:paraId="06D703E7" w14:textId="4DDBE57B"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1.2.4.5.7.4</w:t>
      </w:r>
      <w:r w:rsidRPr="00364ED3">
        <w:rPr>
          <w:rFonts w:eastAsia="Times New Roman"/>
          <w:lang w:val="fr-FR"/>
        </w:rPr>
        <w:tab/>
        <w:t>Schémas de l</w:t>
      </w:r>
      <w:r w:rsidR="00DC744D" w:rsidRPr="00364ED3">
        <w:rPr>
          <w:rFonts w:eastAsia="Times New Roman"/>
          <w:lang w:val="fr-FR"/>
        </w:rPr>
        <w:t>’</w:t>
      </w:r>
      <w:r w:rsidRPr="00364ED3">
        <w:rPr>
          <w:rFonts w:eastAsia="Times New Roman"/>
          <w:lang w:val="fr-FR"/>
        </w:rPr>
        <w:t>installation du réservoir :</w:t>
      </w:r>
      <w:r w:rsidRPr="00364ED3">
        <w:rPr>
          <w:rFonts w:eastAsia="Times New Roman"/>
          <w:lang w:val="fr-FR"/>
        </w:rPr>
        <w:tab/>
      </w:r>
    </w:p>
    <w:p w14:paraId="01BD71B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1.2.4.5.7.5</w:t>
      </w:r>
      <w:r w:rsidRPr="00364ED3">
        <w:rPr>
          <w:rFonts w:eastAsia="Times New Roman"/>
          <w:lang w:val="fr-FR"/>
        </w:rPr>
        <w:tab/>
        <w:t>Dimensions :</w:t>
      </w:r>
      <w:r w:rsidRPr="00364ED3">
        <w:rPr>
          <w:rFonts w:eastAsia="Times New Roman"/>
          <w:lang w:val="fr-FR"/>
        </w:rPr>
        <w:tab/>
      </w:r>
    </w:p>
    <w:p w14:paraId="5BBF2C5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1.2.4.5.7.6</w:t>
      </w:r>
      <w:r w:rsidRPr="00364ED3">
        <w:rPr>
          <w:rFonts w:eastAsia="Times New Roman"/>
          <w:lang w:val="fr-FR"/>
        </w:rPr>
        <w:tab/>
        <w:t>Matériau :</w:t>
      </w:r>
      <w:r w:rsidRPr="00364ED3">
        <w:rPr>
          <w:rFonts w:eastAsia="Times New Roman"/>
          <w:lang w:val="fr-FR"/>
        </w:rPr>
        <w:tab/>
      </w:r>
    </w:p>
    <w:p w14:paraId="50145F9E"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w:t>
      </w:r>
      <w:r w:rsidRPr="00364ED3">
        <w:rPr>
          <w:rFonts w:eastAsia="Times New Roman"/>
          <w:lang w:val="fr-FR"/>
        </w:rPr>
        <w:tab/>
        <w:t>Accessoires du réservoir à GNC/GNL</w:t>
      </w:r>
    </w:p>
    <w:p w14:paraId="38A51DB8"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1.2.4.5.8.1</w:t>
      </w:r>
      <w:r w:rsidRPr="00364ED3">
        <w:rPr>
          <w:rFonts w:eastAsia="Times New Roman"/>
          <w:lang w:val="fr-FR"/>
        </w:rPr>
        <w:tab/>
        <w:t>Témoin de pression : oui/non</w:t>
      </w:r>
      <w:r w:rsidRPr="00364ED3">
        <w:rPr>
          <w:rFonts w:eastAsia="Times New Roman"/>
          <w:sz w:val="18"/>
          <w:vertAlign w:val="superscript"/>
          <w:lang w:val="fr-FR"/>
        </w:rPr>
        <w:t>1</w:t>
      </w:r>
    </w:p>
    <w:p w14:paraId="3171F63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1.2.4.5.8.1.1</w:t>
      </w:r>
      <w:r w:rsidRPr="00364ED3">
        <w:rPr>
          <w:rFonts w:eastAsia="Times New Roman"/>
          <w:lang w:val="fr-FR"/>
        </w:rPr>
        <w:tab/>
        <w:t>Marque(s) :</w:t>
      </w:r>
      <w:r w:rsidRPr="00364ED3">
        <w:rPr>
          <w:rFonts w:eastAsia="Times New Roman"/>
          <w:lang w:val="fr-FR"/>
        </w:rPr>
        <w:tab/>
      </w:r>
    </w:p>
    <w:p w14:paraId="7BFF2B5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1.2.4.5.8.1.2</w:t>
      </w:r>
      <w:r w:rsidRPr="00364ED3">
        <w:rPr>
          <w:rFonts w:eastAsia="Times New Roman"/>
          <w:lang w:val="fr-FR"/>
        </w:rPr>
        <w:tab/>
        <w:t>Type(s) :</w:t>
      </w:r>
      <w:r w:rsidRPr="00364ED3">
        <w:rPr>
          <w:rFonts w:eastAsia="Times New Roman"/>
          <w:lang w:val="fr-FR"/>
        </w:rPr>
        <w:tab/>
      </w:r>
    </w:p>
    <w:p w14:paraId="072E8B8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1.2.4.5.8.1.3</w:t>
      </w:r>
      <w:r w:rsidRPr="00364ED3">
        <w:rPr>
          <w:rFonts w:eastAsia="Times New Roman"/>
          <w:lang w:val="fr-FR"/>
        </w:rPr>
        <w:tab/>
      </w:r>
      <w:r w:rsidRPr="00364ED3">
        <w:rPr>
          <w:rFonts w:eastAsia="Times New Roman"/>
          <w:spacing w:val="-4"/>
          <w:lang w:val="fr-FR"/>
        </w:rPr>
        <w:t>Mode de fonctionnement : flotteur/autre</w:t>
      </w:r>
      <w:r w:rsidRPr="00364ED3">
        <w:rPr>
          <w:rFonts w:eastAsia="Times New Roman"/>
          <w:spacing w:val="-4"/>
          <w:sz w:val="18"/>
          <w:vertAlign w:val="superscript"/>
          <w:lang w:val="fr-FR"/>
        </w:rPr>
        <w:t>1</w:t>
      </w:r>
      <w:r w:rsidRPr="00364ED3">
        <w:rPr>
          <w:rFonts w:eastAsia="Times New Roman"/>
          <w:spacing w:val="-4"/>
          <w:lang w:val="fr-FR"/>
        </w:rPr>
        <w:t xml:space="preserve"> (joindre une description ou des schémas)</w:t>
      </w:r>
      <w:r w:rsidRPr="00364ED3">
        <w:rPr>
          <w:rFonts w:eastAsia="Times New Roman"/>
          <w:lang w:val="fr-FR"/>
        </w:rPr>
        <w:tab/>
      </w:r>
    </w:p>
    <w:p w14:paraId="1FAAF17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7BFD2F2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1.2.4.5.8.1.5</w:t>
      </w:r>
      <w:r w:rsidRPr="00364ED3">
        <w:rPr>
          <w:rFonts w:eastAsia="Times New Roman"/>
          <w:lang w:val="fr-FR"/>
        </w:rPr>
        <w:tab/>
        <w:t>Matériau :</w:t>
      </w:r>
      <w:r w:rsidRPr="00364ED3">
        <w:rPr>
          <w:rFonts w:eastAsia="Times New Roman"/>
          <w:lang w:val="fr-FR"/>
        </w:rPr>
        <w:tab/>
      </w:r>
    </w:p>
    <w:p w14:paraId="3B06C05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0D0E777F"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1.2.4.5.8.2</w:t>
      </w:r>
      <w:r w:rsidRPr="00364ED3">
        <w:rPr>
          <w:rFonts w:eastAsia="Times New Roman"/>
          <w:lang w:val="fr-FR"/>
        </w:rPr>
        <w:tab/>
        <w:t>Soupape de surpression (soupape de décompression) : oui/non</w:t>
      </w:r>
      <w:r w:rsidRPr="00364ED3">
        <w:rPr>
          <w:rFonts w:eastAsia="Times New Roman"/>
          <w:sz w:val="18"/>
          <w:vertAlign w:val="superscript"/>
          <w:lang w:val="fr-FR"/>
        </w:rPr>
        <w:t>1</w:t>
      </w:r>
    </w:p>
    <w:p w14:paraId="7F0AF01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1.2.4.5.8.2.1</w:t>
      </w:r>
      <w:r w:rsidRPr="00364ED3">
        <w:rPr>
          <w:rFonts w:eastAsia="Times New Roman"/>
          <w:lang w:val="fr-FR"/>
        </w:rPr>
        <w:tab/>
        <w:t>Marque(s) :</w:t>
      </w:r>
      <w:r w:rsidRPr="00364ED3">
        <w:rPr>
          <w:rFonts w:eastAsia="Times New Roman"/>
          <w:lang w:val="fr-FR"/>
        </w:rPr>
        <w:tab/>
      </w:r>
    </w:p>
    <w:p w14:paraId="61A9A1F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1.2.4.5.8.2.2</w:t>
      </w:r>
      <w:r w:rsidRPr="00364ED3">
        <w:rPr>
          <w:rFonts w:eastAsia="Times New Roman"/>
          <w:lang w:val="fr-FR"/>
        </w:rPr>
        <w:tab/>
        <w:t>Type(s) :</w:t>
      </w:r>
      <w:r w:rsidRPr="00364ED3">
        <w:rPr>
          <w:rFonts w:eastAsia="Times New Roman"/>
          <w:lang w:val="fr-FR"/>
        </w:rPr>
        <w:tab/>
      </w:r>
    </w:p>
    <w:p w14:paraId="43B71AB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628952E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1.2.4.5.8.2.4</w:t>
      </w:r>
      <w:r w:rsidRPr="00364ED3">
        <w:rPr>
          <w:rFonts w:eastAsia="Times New Roman"/>
          <w:lang w:val="fr-FR"/>
        </w:rPr>
        <w:tab/>
        <w:t>Matériau :</w:t>
      </w:r>
      <w:r w:rsidRPr="00364ED3">
        <w:rPr>
          <w:rFonts w:eastAsia="Times New Roman"/>
          <w:lang w:val="fr-FR"/>
        </w:rPr>
        <w:tab/>
      </w:r>
    </w:p>
    <w:p w14:paraId="493E08A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BDF23B1" w14:textId="77777777" w:rsidR="00A06FAE" w:rsidRPr="00364ED3" w:rsidRDefault="00A06FAE" w:rsidP="00A06FAE">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1.2.4.5.8.3</w:t>
      </w:r>
      <w:r w:rsidRPr="00364ED3">
        <w:rPr>
          <w:rFonts w:eastAsia="Times New Roman"/>
          <w:lang w:val="fr-FR"/>
        </w:rPr>
        <w:tab/>
        <w:t>Vanne automatique de la bouteille</w:t>
      </w:r>
    </w:p>
    <w:p w14:paraId="6A693782"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1.2.4.5.8.3.1</w:t>
      </w:r>
      <w:r w:rsidRPr="00364ED3">
        <w:rPr>
          <w:rFonts w:eastAsia="Times New Roman"/>
          <w:lang w:val="fr-FR"/>
        </w:rPr>
        <w:tab/>
        <w:t>Marque(s) :</w:t>
      </w:r>
      <w:r w:rsidRPr="00364ED3">
        <w:rPr>
          <w:rFonts w:eastAsia="Times New Roman"/>
          <w:lang w:val="fr-FR"/>
        </w:rPr>
        <w:tab/>
      </w:r>
    </w:p>
    <w:p w14:paraId="618359F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1.2.4.5.8.3.2</w:t>
      </w:r>
      <w:r w:rsidRPr="00364ED3">
        <w:rPr>
          <w:rFonts w:eastAsia="Times New Roman"/>
          <w:lang w:val="fr-FR"/>
        </w:rPr>
        <w:tab/>
        <w:t>Type(s) :</w:t>
      </w:r>
      <w:r w:rsidRPr="00364ED3">
        <w:rPr>
          <w:rFonts w:eastAsia="Times New Roman"/>
          <w:lang w:val="fr-FR"/>
        </w:rPr>
        <w:tab/>
      </w:r>
    </w:p>
    <w:p w14:paraId="071EDCC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460890C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1.2.4.5.8.3.4</w:t>
      </w:r>
      <w:r w:rsidRPr="00364ED3">
        <w:rPr>
          <w:rFonts w:eastAsia="Times New Roman"/>
          <w:lang w:val="fr-FR"/>
        </w:rPr>
        <w:tab/>
        <w:t>Matériau :</w:t>
      </w:r>
      <w:r w:rsidRPr="00364ED3">
        <w:rPr>
          <w:rFonts w:eastAsia="Times New Roman"/>
          <w:lang w:val="fr-FR"/>
        </w:rPr>
        <w:tab/>
      </w:r>
    </w:p>
    <w:p w14:paraId="51A76EB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1F4E9049"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1.2.4.5.8.4</w:t>
      </w:r>
      <w:r w:rsidRPr="00364ED3">
        <w:rPr>
          <w:rFonts w:eastAsia="Times New Roman"/>
          <w:lang w:val="fr-FR"/>
        </w:rPr>
        <w:tab/>
        <w:t>Limiteur de débit : oui/non</w:t>
      </w:r>
      <w:r w:rsidRPr="00364ED3">
        <w:rPr>
          <w:rFonts w:eastAsia="Times New Roman"/>
          <w:sz w:val="18"/>
          <w:vertAlign w:val="superscript"/>
          <w:lang w:val="fr-FR"/>
        </w:rPr>
        <w:t>1</w:t>
      </w:r>
    </w:p>
    <w:p w14:paraId="2402106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1.2.4.5.8.4.1</w:t>
      </w:r>
      <w:r w:rsidRPr="00364ED3">
        <w:rPr>
          <w:rFonts w:eastAsia="Times New Roman"/>
          <w:lang w:val="fr-FR"/>
        </w:rPr>
        <w:tab/>
        <w:t>Marque(s) :</w:t>
      </w:r>
      <w:r w:rsidRPr="00364ED3">
        <w:rPr>
          <w:rFonts w:eastAsia="Times New Roman"/>
          <w:lang w:val="fr-FR"/>
        </w:rPr>
        <w:tab/>
      </w:r>
    </w:p>
    <w:p w14:paraId="7E3BBE4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1.2.4.5.8.4.2</w:t>
      </w:r>
      <w:r w:rsidRPr="00364ED3">
        <w:rPr>
          <w:rFonts w:eastAsia="Times New Roman"/>
          <w:lang w:val="fr-FR"/>
        </w:rPr>
        <w:tab/>
        <w:t>Type(s) :</w:t>
      </w:r>
      <w:r w:rsidRPr="00364ED3">
        <w:rPr>
          <w:rFonts w:eastAsia="Times New Roman"/>
          <w:lang w:val="fr-FR"/>
        </w:rPr>
        <w:tab/>
      </w:r>
    </w:p>
    <w:p w14:paraId="550027A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01FDF46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1.2.4.5.8.4.4</w:t>
      </w:r>
      <w:r w:rsidRPr="00364ED3">
        <w:rPr>
          <w:rFonts w:eastAsia="Times New Roman"/>
          <w:lang w:val="fr-FR"/>
        </w:rPr>
        <w:tab/>
        <w:t>Matériau :</w:t>
      </w:r>
      <w:r w:rsidRPr="00364ED3">
        <w:rPr>
          <w:rFonts w:eastAsia="Times New Roman"/>
          <w:lang w:val="fr-FR"/>
        </w:rPr>
        <w:tab/>
      </w:r>
    </w:p>
    <w:p w14:paraId="0696F3B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811299F"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1.2.4.5.8.5</w:t>
      </w:r>
      <w:r w:rsidRPr="00364ED3">
        <w:rPr>
          <w:rFonts w:eastAsia="Times New Roman"/>
          <w:lang w:val="fr-FR"/>
        </w:rPr>
        <w:tab/>
        <w:t>Capot étanche : oui/non</w:t>
      </w:r>
      <w:r w:rsidRPr="00364ED3">
        <w:rPr>
          <w:rFonts w:eastAsia="Times New Roman"/>
          <w:sz w:val="18"/>
          <w:vertAlign w:val="superscript"/>
          <w:lang w:val="fr-FR"/>
        </w:rPr>
        <w:t>1</w:t>
      </w:r>
    </w:p>
    <w:p w14:paraId="75769DA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1.2.4.5.8.5.1</w:t>
      </w:r>
      <w:r w:rsidRPr="00364ED3">
        <w:rPr>
          <w:rFonts w:eastAsia="Times New Roman"/>
          <w:lang w:val="fr-FR"/>
        </w:rPr>
        <w:tab/>
        <w:t>Marque(s) :</w:t>
      </w:r>
      <w:r w:rsidRPr="00364ED3">
        <w:rPr>
          <w:rFonts w:eastAsia="Times New Roman"/>
          <w:lang w:val="fr-FR"/>
        </w:rPr>
        <w:tab/>
      </w:r>
    </w:p>
    <w:p w14:paraId="628C007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1.2.4.5.8.5.2</w:t>
      </w:r>
      <w:r w:rsidRPr="00364ED3">
        <w:rPr>
          <w:rFonts w:eastAsia="Times New Roman"/>
          <w:lang w:val="fr-FR"/>
        </w:rPr>
        <w:tab/>
        <w:t>Type(s) :</w:t>
      </w:r>
      <w:r w:rsidRPr="00364ED3">
        <w:rPr>
          <w:rFonts w:eastAsia="Times New Roman"/>
          <w:lang w:val="fr-FR"/>
        </w:rPr>
        <w:tab/>
      </w:r>
    </w:p>
    <w:p w14:paraId="2FFAB09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3F5494A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1.2.4.5.8.5.4</w:t>
      </w:r>
      <w:r w:rsidRPr="00364ED3">
        <w:rPr>
          <w:rFonts w:eastAsia="Times New Roman"/>
          <w:lang w:val="fr-FR"/>
        </w:rPr>
        <w:tab/>
        <w:t>Matériau :</w:t>
      </w:r>
      <w:r w:rsidRPr="00364ED3">
        <w:rPr>
          <w:rFonts w:eastAsia="Times New Roman"/>
          <w:lang w:val="fr-FR"/>
        </w:rPr>
        <w:tab/>
      </w:r>
    </w:p>
    <w:p w14:paraId="2AD691D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04A4FB03"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1.2.4.5.8.6</w:t>
      </w:r>
      <w:r w:rsidRPr="00364ED3">
        <w:rPr>
          <w:rFonts w:eastAsia="Times New Roman"/>
          <w:lang w:val="fr-FR"/>
        </w:rPr>
        <w:tab/>
        <w:t>Vanne manuelle : oui/non</w:t>
      </w:r>
      <w:r w:rsidRPr="00364ED3">
        <w:rPr>
          <w:rFonts w:eastAsia="Times New Roman"/>
          <w:sz w:val="18"/>
          <w:vertAlign w:val="superscript"/>
          <w:lang w:val="fr-FR"/>
        </w:rPr>
        <w:t>1</w:t>
      </w:r>
    </w:p>
    <w:p w14:paraId="483E4DC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1.2.4.5.8.6.1</w:t>
      </w:r>
      <w:r w:rsidRPr="00364ED3">
        <w:rPr>
          <w:rFonts w:eastAsia="Times New Roman"/>
          <w:lang w:val="fr-FR"/>
        </w:rPr>
        <w:tab/>
        <w:t>Marque(s) :</w:t>
      </w:r>
      <w:r w:rsidRPr="00364ED3">
        <w:rPr>
          <w:rFonts w:eastAsia="Times New Roman"/>
          <w:lang w:val="fr-FR"/>
        </w:rPr>
        <w:tab/>
      </w:r>
    </w:p>
    <w:p w14:paraId="193A7AC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1.2.4.5.8.6.2</w:t>
      </w:r>
      <w:r w:rsidRPr="00364ED3">
        <w:rPr>
          <w:rFonts w:eastAsia="Times New Roman"/>
          <w:lang w:val="fr-FR"/>
        </w:rPr>
        <w:tab/>
        <w:t>Type(s) :</w:t>
      </w:r>
      <w:r w:rsidRPr="00364ED3">
        <w:rPr>
          <w:rFonts w:eastAsia="Times New Roman"/>
          <w:lang w:val="fr-FR"/>
        </w:rPr>
        <w:tab/>
      </w:r>
      <w:r w:rsidRPr="00364ED3">
        <w:rPr>
          <w:rFonts w:eastAsia="Times New Roman"/>
          <w:lang w:val="fr-FR"/>
        </w:rPr>
        <w:tab/>
      </w:r>
    </w:p>
    <w:p w14:paraId="7385C41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1.2.4.5.8.6.3</w:t>
      </w:r>
      <w:r w:rsidRPr="00364ED3">
        <w:rPr>
          <w:rFonts w:eastAsia="Times New Roman"/>
          <w:lang w:val="fr-FR"/>
        </w:rPr>
        <w:tab/>
        <w:t>Schémas :</w:t>
      </w:r>
      <w:r w:rsidRPr="00364ED3">
        <w:rPr>
          <w:rFonts w:eastAsia="Times New Roman"/>
          <w:lang w:val="fr-FR"/>
        </w:rPr>
        <w:tab/>
      </w:r>
    </w:p>
    <w:p w14:paraId="6DC09A5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10EE02B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1.2.4.5.8.6.5</w:t>
      </w:r>
      <w:r w:rsidRPr="00364ED3">
        <w:rPr>
          <w:rFonts w:eastAsia="Times New Roman"/>
          <w:lang w:val="fr-FR"/>
        </w:rPr>
        <w:tab/>
        <w:t>Matériau :</w:t>
      </w:r>
      <w:r w:rsidRPr="00364ED3">
        <w:rPr>
          <w:rFonts w:eastAsia="Times New Roman"/>
          <w:lang w:val="fr-FR"/>
        </w:rPr>
        <w:tab/>
      </w:r>
    </w:p>
    <w:p w14:paraId="15EA7A0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5F590336"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1.2.4.5.9</w:t>
      </w:r>
      <w:r w:rsidRPr="00364ED3">
        <w:rPr>
          <w:rFonts w:eastAsia="Times New Roman"/>
          <w:lang w:val="fr-FR"/>
        </w:rPr>
        <w:tab/>
        <w:t>Dispositif de surpression (à déclenchement thermique) : oui/non</w:t>
      </w:r>
      <w:r w:rsidRPr="00364ED3">
        <w:rPr>
          <w:rFonts w:eastAsia="Times New Roman"/>
          <w:sz w:val="18"/>
          <w:vertAlign w:val="superscript"/>
          <w:lang w:val="fr-FR"/>
        </w:rPr>
        <w:t>1</w:t>
      </w:r>
    </w:p>
    <w:p w14:paraId="74DD1B2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1.2.4.5.9.1</w:t>
      </w:r>
      <w:r w:rsidRPr="00364ED3">
        <w:rPr>
          <w:rFonts w:eastAsia="Times New Roman"/>
          <w:lang w:val="fr-FR"/>
        </w:rPr>
        <w:tab/>
        <w:t>Marque(s) :</w:t>
      </w:r>
      <w:r w:rsidRPr="00364ED3">
        <w:rPr>
          <w:rFonts w:eastAsia="Times New Roman"/>
          <w:lang w:val="fr-FR"/>
        </w:rPr>
        <w:tab/>
      </w:r>
    </w:p>
    <w:p w14:paraId="6168E1D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1.2.4.5.9.2</w:t>
      </w:r>
      <w:r w:rsidRPr="00364ED3">
        <w:rPr>
          <w:rFonts w:eastAsia="Times New Roman"/>
          <w:lang w:val="fr-FR"/>
        </w:rPr>
        <w:tab/>
        <w:t>Type(s) :</w:t>
      </w:r>
      <w:r w:rsidRPr="00364ED3">
        <w:rPr>
          <w:rFonts w:eastAsia="Times New Roman"/>
          <w:lang w:val="fr-FR"/>
        </w:rPr>
        <w:tab/>
      </w:r>
    </w:p>
    <w:p w14:paraId="0FACFA6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1.2.4.5.9.3</w:t>
      </w:r>
      <w:r w:rsidRPr="00364ED3">
        <w:rPr>
          <w:rFonts w:eastAsia="Times New Roman"/>
          <w:lang w:val="fr-FR"/>
        </w:rPr>
        <w:tab/>
        <w:t>Description et schémas :</w:t>
      </w:r>
      <w:r w:rsidRPr="00364ED3">
        <w:rPr>
          <w:rFonts w:eastAsia="Times New Roman"/>
          <w:lang w:val="fr-FR"/>
        </w:rPr>
        <w:tab/>
      </w:r>
    </w:p>
    <w:p w14:paraId="7A0F209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1.2.4.5.9.4</w:t>
      </w:r>
      <w:r w:rsidRPr="00364ED3">
        <w:rPr>
          <w:rFonts w:eastAsia="Times New Roman"/>
          <w:lang w:val="fr-FR"/>
        </w:rPr>
        <w:tab/>
        <w:t>Température de déclenchement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31619B7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1.2.4.5.9.5</w:t>
      </w:r>
      <w:r w:rsidRPr="00364ED3">
        <w:rPr>
          <w:rFonts w:eastAsia="Times New Roman"/>
          <w:lang w:val="fr-FR"/>
        </w:rPr>
        <w:tab/>
        <w:t>Matériau :</w:t>
      </w:r>
      <w:r w:rsidRPr="00364ED3">
        <w:rPr>
          <w:rFonts w:eastAsia="Times New Roman"/>
          <w:lang w:val="fr-FR"/>
        </w:rPr>
        <w:tab/>
      </w:r>
    </w:p>
    <w:p w14:paraId="08960C0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7F577227" w14:textId="77777777" w:rsidR="00A06FAE" w:rsidRPr="00364ED3" w:rsidRDefault="00A06FAE" w:rsidP="00A06FAE">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1.2.4.5.10</w:t>
      </w:r>
      <w:r w:rsidRPr="00364ED3">
        <w:rPr>
          <w:rFonts w:eastAsia="Times New Roman"/>
          <w:lang w:val="fr-FR"/>
        </w:rPr>
        <w:tab/>
        <w:t>Embout ou réceptacle de remplissage : oui/non</w:t>
      </w:r>
      <w:r w:rsidRPr="00364ED3">
        <w:rPr>
          <w:rFonts w:eastAsia="Times New Roman"/>
          <w:sz w:val="18"/>
          <w:vertAlign w:val="superscript"/>
          <w:lang w:val="fr-FR"/>
        </w:rPr>
        <w:t>1</w:t>
      </w:r>
    </w:p>
    <w:p w14:paraId="58C342A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1.2.4.5.10.1</w:t>
      </w:r>
      <w:r w:rsidRPr="00364ED3">
        <w:rPr>
          <w:rFonts w:eastAsia="Times New Roman"/>
          <w:lang w:val="fr-FR"/>
        </w:rPr>
        <w:tab/>
        <w:t>Marque(s) :</w:t>
      </w:r>
      <w:r w:rsidRPr="00364ED3">
        <w:rPr>
          <w:rFonts w:eastAsia="Times New Roman"/>
          <w:lang w:val="fr-FR"/>
        </w:rPr>
        <w:tab/>
      </w:r>
    </w:p>
    <w:p w14:paraId="55E187B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1.2.4.5.10.2</w:t>
      </w:r>
      <w:r w:rsidRPr="00364ED3">
        <w:rPr>
          <w:rFonts w:eastAsia="Times New Roman"/>
          <w:lang w:val="fr-FR"/>
        </w:rPr>
        <w:tab/>
        <w:t>Type(s) :</w:t>
      </w:r>
      <w:r w:rsidRPr="00364ED3">
        <w:rPr>
          <w:rFonts w:eastAsia="Times New Roman"/>
          <w:lang w:val="fr-FR"/>
        </w:rPr>
        <w:tab/>
      </w:r>
    </w:p>
    <w:p w14:paraId="482153E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sz w:val="18"/>
          <w:lang w:val="fr-FR"/>
        </w:rPr>
        <w:t> :</w:t>
      </w:r>
      <w:r w:rsidRPr="00364ED3">
        <w:rPr>
          <w:rFonts w:eastAsia="Times New Roman"/>
          <w:lang w:val="fr-FR"/>
        </w:rPr>
        <w:tab/>
        <w:t>MPa</w:t>
      </w:r>
    </w:p>
    <w:p w14:paraId="419C6A2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1.2.4.5.10.4</w:t>
      </w:r>
      <w:r w:rsidRPr="00364ED3">
        <w:rPr>
          <w:rFonts w:eastAsia="Times New Roman"/>
          <w:lang w:val="fr-FR"/>
        </w:rPr>
        <w:tab/>
        <w:t>Description et schémas :</w:t>
      </w:r>
      <w:r w:rsidRPr="00364ED3">
        <w:rPr>
          <w:rFonts w:eastAsia="Times New Roman"/>
          <w:lang w:val="fr-FR"/>
        </w:rPr>
        <w:tab/>
      </w:r>
    </w:p>
    <w:p w14:paraId="28A164F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1.2.4.5.10.5</w:t>
      </w:r>
      <w:r w:rsidRPr="00364ED3">
        <w:rPr>
          <w:rFonts w:eastAsia="Times New Roman"/>
          <w:lang w:val="fr-FR"/>
        </w:rPr>
        <w:tab/>
        <w:t>Matériau :</w:t>
      </w:r>
      <w:r w:rsidRPr="00364ED3">
        <w:rPr>
          <w:rFonts w:eastAsia="Times New Roman"/>
          <w:lang w:val="fr-FR"/>
        </w:rPr>
        <w:tab/>
      </w:r>
    </w:p>
    <w:p w14:paraId="52AA0DF3"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0E5F70C" w14:textId="77777777" w:rsidR="00A06FAE" w:rsidRPr="00364ED3" w:rsidRDefault="00A06FAE" w:rsidP="00A06FAE">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1.2.4.5.11</w:t>
      </w:r>
      <w:r w:rsidRPr="00364ED3">
        <w:rPr>
          <w:rFonts w:eastAsia="Times New Roman"/>
          <w:lang w:val="fr-FR"/>
        </w:rPr>
        <w:tab/>
        <w:t>Flexibles : oui/non</w:t>
      </w:r>
      <w:r w:rsidRPr="00364ED3">
        <w:rPr>
          <w:rFonts w:eastAsia="Times New Roman"/>
          <w:sz w:val="18"/>
          <w:vertAlign w:val="superscript"/>
          <w:lang w:val="fr-FR"/>
        </w:rPr>
        <w:t>1</w:t>
      </w:r>
    </w:p>
    <w:p w14:paraId="7143640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1.2.4.5.11.1</w:t>
      </w:r>
      <w:r w:rsidRPr="00364ED3">
        <w:rPr>
          <w:rFonts w:eastAsia="Times New Roman"/>
          <w:lang w:val="fr-FR"/>
        </w:rPr>
        <w:tab/>
        <w:t>Marque(s) :</w:t>
      </w:r>
      <w:r w:rsidRPr="00364ED3">
        <w:rPr>
          <w:rFonts w:eastAsia="Times New Roman"/>
          <w:lang w:val="fr-FR"/>
        </w:rPr>
        <w:tab/>
      </w:r>
    </w:p>
    <w:p w14:paraId="4161EE4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1.2.4.5.11.2</w:t>
      </w:r>
      <w:r w:rsidRPr="00364ED3">
        <w:rPr>
          <w:rFonts w:eastAsia="Times New Roman"/>
          <w:lang w:val="fr-FR"/>
        </w:rPr>
        <w:tab/>
        <w:t>Type(s) :</w:t>
      </w:r>
      <w:r w:rsidRPr="00364ED3">
        <w:rPr>
          <w:rFonts w:eastAsia="Times New Roman"/>
          <w:lang w:val="fr-FR"/>
        </w:rPr>
        <w:tab/>
      </w:r>
    </w:p>
    <w:p w14:paraId="64FF3CC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1.2.4.5.11.3</w:t>
      </w:r>
      <w:r w:rsidRPr="00364ED3">
        <w:rPr>
          <w:rFonts w:eastAsia="Times New Roman"/>
          <w:lang w:val="fr-FR"/>
        </w:rPr>
        <w:tab/>
        <w:t>Description :</w:t>
      </w:r>
      <w:r w:rsidRPr="00364ED3">
        <w:rPr>
          <w:rFonts w:eastAsia="Times New Roman"/>
          <w:lang w:val="fr-FR"/>
        </w:rPr>
        <w:tab/>
      </w:r>
    </w:p>
    <w:p w14:paraId="2ECAE14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3832265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1.2.4.5.11.5</w:t>
      </w:r>
      <w:r w:rsidRPr="00364ED3">
        <w:rPr>
          <w:rFonts w:eastAsia="Times New Roman"/>
          <w:lang w:val="fr-FR"/>
        </w:rPr>
        <w:tab/>
        <w:t>Matériau :</w:t>
      </w:r>
      <w:r w:rsidRPr="00364ED3">
        <w:rPr>
          <w:rFonts w:eastAsia="Times New Roman"/>
          <w:lang w:val="fr-FR"/>
        </w:rPr>
        <w:tab/>
      </w:r>
    </w:p>
    <w:p w14:paraId="76F653A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2F47C18"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1.2.4.5.12</w:t>
      </w:r>
      <w:r w:rsidRPr="00364ED3">
        <w:rPr>
          <w:rFonts w:eastAsia="Times New Roman"/>
          <w:lang w:val="fr-FR"/>
        </w:rPr>
        <w:tab/>
        <w:t>Capteur(s) de pression et de température : oui/non</w:t>
      </w:r>
      <w:r w:rsidRPr="00364ED3">
        <w:rPr>
          <w:rFonts w:eastAsia="Times New Roman"/>
          <w:sz w:val="18"/>
          <w:vertAlign w:val="superscript"/>
          <w:lang w:val="fr-FR"/>
        </w:rPr>
        <w:t>1</w:t>
      </w:r>
    </w:p>
    <w:p w14:paraId="58498EB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1.2.4.5.12.1</w:t>
      </w:r>
      <w:r w:rsidRPr="00364ED3">
        <w:rPr>
          <w:rFonts w:eastAsia="Times New Roman"/>
          <w:lang w:val="fr-FR"/>
        </w:rPr>
        <w:tab/>
        <w:t>Marque(s) :</w:t>
      </w:r>
      <w:r w:rsidRPr="00364ED3">
        <w:rPr>
          <w:rFonts w:eastAsia="Times New Roman"/>
          <w:lang w:val="fr-FR"/>
        </w:rPr>
        <w:tab/>
      </w:r>
    </w:p>
    <w:p w14:paraId="18F5E9B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1.2.4.5.12.2</w:t>
      </w:r>
      <w:r w:rsidRPr="00364ED3">
        <w:rPr>
          <w:rFonts w:eastAsia="Times New Roman"/>
          <w:lang w:val="fr-FR"/>
        </w:rPr>
        <w:tab/>
        <w:t>Type(s) :</w:t>
      </w:r>
      <w:r w:rsidRPr="00364ED3">
        <w:rPr>
          <w:rFonts w:eastAsia="Times New Roman"/>
          <w:lang w:val="fr-FR"/>
        </w:rPr>
        <w:tab/>
      </w:r>
    </w:p>
    <w:p w14:paraId="2D12D68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1.2.4.5.12.3</w:t>
      </w:r>
      <w:r w:rsidRPr="00364ED3">
        <w:rPr>
          <w:rFonts w:eastAsia="Times New Roman"/>
          <w:lang w:val="fr-FR"/>
        </w:rPr>
        <w:tab/>
        <w:t>Description :</w:t>
      </w:r>
      <w:r w:rsidRPr="00364ED3">
        <w:rPr>
          <w:rFonts w:eastAsia="Times New Roman"/>
          <w:lang w:val="fr-FR"/>
        </w:rPr>
        <w:tab/>
      </w:r>
    </w:p>
    <w:p w14:paraId="46BD183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5F55E22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1.2.4.5.12.5</w:t>
      </w:r>
      <w:r w:rsidRPr="00364ED3">
        <w:rPr>
          <w:rFonts w:eastAsia="Times New Roman"/>
          <w:lang w:val="fr-FR"/>
        </w:rPr>
        <w:tab/>
        <w:t>Matériau :</w:t>
      </w:r>
      <w:r w:rsidRPr="00364ED3">
        <w:rPr>
          <w:rFonts w:eastAsia="Times New Roman"/>
          <w:lang w:val="fr-FR"/>
        </w:rPr>
        <w:tab/>
      </w:r>
    </w:p>
    <w:p w14:paraId="7CD1972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0FA1B594"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1.2.4.5.13</w:t>
      </w:r>
      <w:r w:rsidRPr="00364ED3">
        <w:rPr>
          <w:rFonts w:eastAsia="Times New Roman"/>
          <w:lang w:val="fr-FR"/>
        </w:rPr>
        <w:tab/>
        <w:t>Filtre(s) à GNC : oui/non</w:t>
      </w:r>
      <w:r w:rsidRPr="00364ED3">
        <w:rPr>
          <w:rFonts w:eastAsia="Times New Roman"/>
          <w:sz w:val="18"/>
          <w:vertAlign w:val="superscript"/>
          <w:lang w:val="fr-FR"/>
        </w:rPr>
        <w:t>1</w:t>
      </w:r>
    </w:p>
    <w:p w14:paraId="49BF979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1.2.4.5.13.1</w:t>
      </w:r>
      <w:r w:rsidRPr="00364ED3">
        <w:rPr>
          <w:rFonts w:eastAsia="Times New Roman"/>
          <w:lang w:val="fr-FR"/>
        </w:rPr>
        <w:tab/>
        <w:t>Marque(s) :</w:t>
      </w:r>
      <w:r w:rsidRPr="00364ED3">
        <w:rPr>
          <w:rFonts w:eastAsia="Times New Roman"/>
          <w:lang w:val="fr-FR"/>
        </w:rPr>
        <w:tab/>
      </w:r>
    </w:p>
    <w:p w14:paraId="5627C88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1.2.4.5.13.2</w:t>
      </w:r>
      <w:r w:rsidRPr="00364ED3">
        <w:rPr>
          <w:rFonts w:eastAsia="Times New Roman"/>
          <w:lang w:val="fr-FR"/>
        </w:rPr>
        <w:tab/>
        <w:t>Type(s) :</w:t>
      </w:r>
      <w:r w:rsidRPr="00364ED3">
        <w:rPr>
          <w:rFonts w:eastAsia="Times New Roman"/>
          <w:lang w:val="fr-FR"/>
        </w:rPr>
        <w:tab/>
      </w:r>
    </w:p>
    <w:p w14:paraId="4F45F91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1.2.4.5.13.3</w:t>
      </w:r>
      <w:r w:rsidRPr="00364ED3">
        <w:rPr>
          <w:rFonts w:eastAsia="Times New Roman"/>
          <w:lang w:val="fr-FR"/>
        </w:rPr>
        <w:tab/>
        <w:t>Description :</w:t>
      </w:r>
      <w:r w:rsidRPr="00364ED3">
        <w:rPr>
          <w:rFonts w:eastAsia="Times New Roman"/>
          <w:lang w:val="fr-FR"/>
        </w:rPr>
        <w:tab/>
      </w:r>
    </w:p>
    <w:p w14:paraId="4A715A0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79973EE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1.2.4.5.13.5</w:t>
      </w:r>
      <w:r w:rsidRPr="00364ED3">
        <w:rPr>
          <w:rFonts w:eastAsia="Times New Roman"/>
          <w:lang w:val="fr-FR"/>
        </w:rPr>
        <w:tab/>
        <w:t>Matériau :</w:t>
      </w:r>
      <w:r w:rsidRPr="00364ED3">
        <w:rPr>
          <w:rFonts w:eastAsia="Times New Roman"/>
          <w:lang w:val="fr-FR"/>
        </w:rPr>
        <w:tab/>
      </w:r>
    </w:p>
    <w:p w14:paraId="3A5593B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000FAA5F" w14:textId="77777777" w:rsidR="00A06FAE" w:rsidRPr="00364ED3" w:rsidRDefault="00A06FAE" w:rsidP="00A06FAE">
      <w:pPr>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1.2.4.5.14</w:t>
      </w: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 oui/non</w:t>
      </w:r>
      <w:r w:rsidRPr="00364ED3">
        <w:rPr>
          <w:rFonts w:eastAsia="Times New Roman"/>
          <w:sz w:val="18"/>
          <w:vertAlign w:val="superscript"/>
          <w:lang w:val="fr-FR"/>
        </w:rPr>
        <w:t>1</w:t>
      </w:r>
    </w:p>
    <w:p w14:paraId="7407B36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1.2.4.5.14.1</w:t>
      </w:r>
      <w:r w:rsidRPr="00364ED3">
        <w:rPr>
          <w:rFonts w:eastAsia="Times New Roman"/>
          <w:lang w:val="fr-FR"/>
        </w:rPr>
        <w:tab/>
        <w:t>Marque(s) :</w:t>
      </w:r>
      <w:r w:rsidRPr="00364ED3">
        <w:rPr>
          <w:rFonts w:eastAsia="Times New Roman"/>
          <w:lang w:val="fr-FR"/>
        </w:rPr>
        <w:tab/>
      </w:r>
    </w:p>
    <w:p w14:paraId="667AA62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1.2.4.5.14.2</w:t>
      </w:r>
      <w:r w:rsidRPr="00364ED3">
        <w:rPr>
          <w:rFonts w:eastAsia="Times New Roman"/>
          <w:lang w:val="fr-FR"/>
        </w:rPr>
        <w:tab/>
        <w:t>Type(s) :</w:t>
      </w:r>
      <w:r w:rsidRPr="00364ED3">
        <w:rPr>
          <w:rFonts w:eastAsia="Times New Roman"/>
          <w:lang w:val="fr-FR"/>
        </w:rPr>
        <w:tab/>
      </w:r>
    </w:p>
    <w:p w14:paraId="0A43FF2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1.2.4.5.14.3</w:t>
      </w:r>
      <w:r w:rsidRPr="00364ED3">
        <w:rPr>
          <w:rFonts w:eastAsia="Times New Roman"/>
          <w:lang w:val="fr-FR"/>
        </w:rPr>
        <w:tab/>
        <w:t>Description :</w:t>
      </w:r>
      <w:r w:rsidRPr="00364ED3">
        <w:rPr>
          <w:rFonts w:eastAsia="Times New Roman"/>
          <w:lang w:val="fr-FR"/>
        </w:rPr>
        <w:tab/>
      </w:r>
    </w:p>
    <w:p w14:paraId="6DA059B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3B9F174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1.2.4.5.14.5</w:t>
      </w:r>
      <w:r w:rsidRPr="00364ED3">
        <w:rPr>
          <w:rFonts w:eastAsia="Times New Roman"/>
          <w:lang w:val="fr-FR"/>
        </w:rPr>
        <w:tab/>
        <w:t>Matériau :</w:t>
      </w:r>
      <w:r w:rsidRPr="00364ED3">
        <w:rPr>
          <w:rFonts w:eastAsia="Times New Roman"/>
          <w:lang w:val="fr-FR"/>
        </w:rPr>
        <w:tab/>
      </w:r>
    </w:p>
    <w:p w14:paraId="614BD4A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35291149" w14:textId="77777777" w:rsidR="00A06FAE" w:rsidRPr="00364ED3" w:rsidRDefault="00A06FAE" w:rsidP="00A06FAE">
      <w:pPr>
        <w:pStyle w:val="SingleTxtG"/>
        <w:ind w:left="2268" w:hanging="1134"/>
        <w:rPr>
          <w:rFonts w:eastAsia="Times New Roman"/>
          <w:lang w:val="fr-FR"/>
        </w:rPr>
      </w:pPr>
      <w:r w:rsidRPr="00364ED3">
        <w:rPr>
          <w:rFonts w:eastAsia="Times New Roman"/>
          <w:lang w:val="fr-FR"/>
        </w:rPr>
        <w:t>1.2.4.5.15</w:t>
      </w:r>
      <w:r w:rsidRPr="00364ED3">
        <w:rPr>
          <w:rFonts w:eastAsia="Times New Roman"/>
          <w:lang w:val="fr-FR"/>
        </w:rPr>
        <w:tab/>
        <w:t>Deuxième moteur raccordé au système GNC/GNL : oui/non</w:t>
      </w:r>
      <w:r w:rsidRPr="00364ED3">
        <w:rPr>
          <w:rFonts w:eastAsia="Times New Roman"/>
          <w:sz w:val="18"/>
          <w:szCs w:val="18"/>
          <w:vertAlign w:val="superscript"/>
          <w:lang w:val="fr-FR"/>
        </w:rPr>
        <w:t>1</w:t>
      </w:r>
    </w:p>
    <w:p w14:paraId="0388ED79" w14:textId="77777777" w:rsidR="00A06FAE" w:rsidRPr="00364ED3" w:rsidRDefault="00A06FAE" w:rsidP="00A06FAE">
      <w:pPr>
        <w:pStyle w:val="SingleTxtG"/>
        <w:tabs>
          <w:tab w:val="right" w:leader="dot" w:pos="8364"/>
        </w:tabs>
        <w:ind w:left="2268" w:hanging="1134"/>
        <w:rPr>
          <w:rFonts w:eastAsia="Times New Roman"/>
          <w:lang w:val="fr-FR"/>
        </w:rPr>
      </w:pPr>
      <w:r w:rsidRPr="00364ED3">
        <w:rPr>
          <w:rFonts w:eastAsia="Times New Roman"/>
          <w:lang w:val="fr-FR"/>
        </w:rPr>
        <w:t xml:space="preserve">1.2.4.5.15.1 </w:t>
      </w:r>
      <w:r w:rsidRPr="00364ED3">
        <w:rPr>
          <w:rFonts w:eastAsia="Times New Roman"/>
          <w:lang w:val="fr-FR"/>
        </w:rPr>
        <w:tab/>
        <w:t xml:space="preserve">Marque(s) du deuxième moteur : </w:t>
      </w:r>
      <w:r w:rsidRPr="00364ED3">
        <w:rPr>
          <w:rFonts w:eastAsia="Times New Roman"/>
          <w:lang w:val="fr-FR"/>
        </w:rPr>
        <w:tab/>
      </w:r>
    </w:p>
    <w:p w14:paraId="370AE72A" w14:textId="77777777" w:rsidR="00A06FAE" w:rsidRPr="00364ED3" w:rsidRDefault="00A06FAE" w:rsidP="00A06FAE">
      <w:pPr>
        <w:pStyle w:val="SingleTxtG"/>
        <w:tabs>
          <w:tab w:val="right" w:leader="dot" w:pos="8364"/>
        </w:tabs>
        <w:ind w:left="2268" w:hanging="1134"/>
        <w:rPr>
          <w:rFonts w:eastAsia="Times New Roman"/>
          <w:lang w:val="fr-FR"/>
        </w:rPr>
      </w:pPr>
      <w:r w:rsidRPr="00364ED3">
        <w:rPr>
          <w:rFonts w:eastAsia="Times New Roman"/>
          <w:lang w:val="fr-FR"/>
        </w:rPr>
        <w:t xml:space="preserve">1.2.4.5.15.2 </w:t>
      </w:r>
      <w:r w:rsidRPr="00364ED3">
        <w:rPr>
          <w:rFonts w:eastAsia="Times New Roman"/>
          <w:lang w:val="fr-FR"/>
        </w:rPr>
        <w:tab/>
        <w:t xml:space="preserve">Type(s) du deuxième moteur : </w:t>
      </w:r>
      <w:r w:rsidRPr="00364ED3">
        <w:rPr>
          <w:rFonts w:eastAsia="Times New Roman"/>
          <w:lang w:val="fr-FR"/>
        </w:rPr>
        <w:tab/>
      </w:r>
    </w:p>
    <w:p w14:paraId="680DE4A2" w14:textId="70DFC496" w:rsidR="00081AF8" w:rsidRPr="00364ED3" w:rsidRDefault="00A06FAE" w:rsidP="00A06FAE">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1.2.4.5.15.3</w:t>
      </w:r>
      <w:r w:rsidRPr="00364ED3">
        <w:rPr>
          <w:rFonts w:eastAsia="Times New Roman"/>
          <w:lang w:val="fr-FR"/>
        </w:rPr>
        <w:tab/>
        <w:t>Description et schémas de l</w:t>
      </w:r>
      <w:r w:rsidR="00DC744D" w:rsidRPr="00364ED3">
        <w:rPr>
          <w:rFonts w:eastAsia="Times New Roman"/>
          <w:lang w:val="fr-FR"/>
        </w:rPr>
        <w:t>’</w:t>
      </w:r>
      <w:r w:rsidRPr="00364ED3">
        <w:rPr>
          <w:rFonts w:eastAsia="Times New Roman"/>
          <w:lang w:val="fr-FR"/>
        </w:rPr>
        <w:t xml:space="preserve">installation du deuxième moteur : </w:t>
      </w:r>
    </w:p>
    <w:p w14:paraId="3853168B" w14:textId="7530B147" w:rsidR="00A06FAE" w:rsidRPr="00364ED3" w:rsidRDefault="00A06FAE" w:rsidP="00A06FAE">
      <w:pPr>
        <w:keepNext/>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ab/>
        <w:t>1.2.4.5.16</w:t>
      </w:r>
      <w:r w:rsidRPr="00364ED3">
        <w:rPr>
          <w:rFonts w:eastAsia="Times New Roman"/>
          <w:lang w:val="fr-FR"/>
        </w:rPr>
        <w:tab/>
        <w:t>Dispositif de surpression (à déclenchement manométrique) : oui/non</w:t>
      </w:r>
      <w:r w:rsidRPr="00364ED3">
        <w:rPr>
          <w:rFonts w:eastAsia="Times New Roman"/>
          <w:sz w:val="18"/>
          <w:vertAlign w:val="superscript"/>
          <w:lang w:val="fr-FR"/>
        </w:rPr>
        <w:t>1</w:t>
      </w:r>
    </w:p>
    <w:p w14:paraId="669495A1"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1.2.4.5.16.1</w:t>
      </w:r>
      <w:r w:rsidRPr="00364ED3">
        <w:rPr>
          <w:rFonts w:eastAsia="Times New Roman"/>
          <w:lang w:val="fr-FR"/>
        </w:rPr>
        <w:tab/>
        <w:t>Marque(s) :</w:t>
      </w:r>
      <w:r w:rsidRPr="00364ED3">
        <w:rPr>
          <w:rFonts w:eastAsia="Times New Roman"/>
          <w:lang w:val="fr-FR"/>
        </w:rPr>
        <w:tab/>
      </w:r>
    </w:p>
    <w:p w14:paraId="6D3D3819"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1.2.4.5.16.2</w:t>
      </w:r>
      <w:r w:rsidRPr="00364ED3">
        <w:rPr>
          <w:rFonts w:eastAsia="Times New Roman"/>
          <w:lang w:val="fr-FR"/>
        </w:rPr>
        <w:tab/>
        <w:t>Type(s) :</w:t>
      </w:r>
      <w:r w:rsidRPr="00364ED3">
        <w:rPr>
          <w:rFonts w:eastAsia="Times New Roman"/>
          <w:lang w:val="fr-FR"/>
        </w:rPr>
        <w:tab/>
      </w:r>
    </w:p>
    <w:p w14:paraId="609E058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1.2.4.5.16.3</w:t>
      </w:r>
      <w:r w:rsidRPr="00364ED3">
        <w:rPr>
          <w:rFonts w:eastAsia="Times New Roman"/>
          <w:lang w:val="fr-FR"/>
        </w:rPr>
        <w:tab/>
        <w:t>Description et schémas :</w:t>
      </w:r>
      <w:r w:rsidRPr="00364ED3">
        <w:rPr>
          <w:rFonts w:eastAsia="Times New Roman"/>
          <w:lang w:val="fr-FR"/>
        </w:rPr>
        <w:tab/>
      </w:r>
    </w:p>
    <w:p w14:paraId="2946DBF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1.2.4.5.16.4</w:t>
      </w:r>
      <w:r w:rsidRPr="00364ED3">
        <w:rPr>
          <w:rFonts w:eastAsia="Times New Roman"/>
          <w:lang w:val="fr-FR"/>
        </w:rPr>
        <w:tab/>
        <w:t>Pression de déclenchement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1E7271D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1.2.4.5.16.5</w:t>
      </w:r>
      <w:r w:rsidRPr="00364ED3">
        <w:rPr>
          <w:rFonts w:eastAsia="Times New Roman"/>
          <w:lang w:val="fr-FR"/>
        </w:rPr>
        <w:tab/>
        <w:t>Matériau :</w:t>
      </w:r>
      <w:r w:rsidRPr="00364ED3">
        <w:rPr>
          <w:rFonts w:eastAsia="Times New Roman"/>
          <w:lang w:val="fr-FR"/>
        </w:rPr>
        <w:tab/>
      </w:r>
    </w:p>
    <w:p w14:paraId="27864BC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1.2.4.5.16.6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614EE3F" w14:textId="4B046EFB"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1.2.4.5.17</w:t>
      </w:r>
      <w:r w:rsidRPr="00364ED3">
        <w:rPr>
          <w:rFonts w:eastAsia="Times New Roman"/>
          <w:lang w:val="fr-FR"/>
        </w:rPr>
        <w:tab/>
        <w:t>Rampe d</w:t>
      </w:r>
      <w:r w:rsidR="00DC744D" w:rsidRPr="00364ED3">
        <w:rPr>
          <w:rFonts w:eastAsia="Times New Roman"/>
          <w:lang w:val="fr-FR"/>
        </w:rPr>
        <w:t>’</w:t>
      </w:r>
      <w:r w:rsidRPr="00364ED3">
        <w:rPr>
          <w:rFonts w:eastAsia="Times New Roman"/>
          <w:lang w:val="fr-FR"/>
        </w:rPr>
        <w:t>alimentation : oui/non</w:t>
      </w:r>
      <w:r w:rsidRPr="00364ED3">
        <w:rPr>
          <w:rFonts w:eastAsia="Times New Roman"/>
          <w:sz w:val="18"/>
          <w:vertAlign w:val="superscript"/>
          <w:lang w:val="fr-FR"/>
        </w:rPr>
        <w:t>1</w:t>
      </w:r>
    </w:p>
    <w:p w14:paraId="4C04DD7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1.2.4.5.17.1</w:t>
      </w:r>
      <w:r w:rsidRPr="00364ED3">
        <w:rPr>
          <w:rFonts w:eastAsia="Times New Roman"/>
          <w:lang w:val="fr-FR"/>
        </w:rPr>
        <w:tab/>
        <w:t>Marque(s) :</w:t>
      </w:r>
      <w:r w:rsidRPr="00364ED3">
        <w:rPr>
          <w:rFonts w:eastAsia="Times New Roman"/>
          <w:lang w:val="fr-FR"/>
        </w:rPr>
        <w:tab/>
      </w:r>
    </w:p>
    <w:p w14:paraId="71B23F9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1.2.4.5.17.2</w:t>
      </w:r>
      <w:r w:rsidRPr="00364ED3">
        <w:rPr>
          <w:rFonts w:eastAsia="Times New Roman"/>
          <w:lang w:val="fr-FR"/>
        </w:rPr>
        <w:tab/>
        <w:t>Type(s) :</w:t>
      </w:r>
      <w:r w:rsidRPr="00364ED3">
        <w:rPr>
          <w:rFonts w:eastAsia="Times New Roman"/>
          <w:lang w:val="fr-FR"/>
        </w:rPr>
        <w:tab/>
      </w:r>
    </w:p>
    <w:p w14:paraId="5E3E06E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1.2.4.5.17.3</w:t>
      </w:r>
      <w:r w:rsidRPr="00364ED3">
        <w:rPr>
          <w:rFonts w:eastAsia="Times New Roman"/>
          <w:lang w:val="fr-FR"/>
        </w:rPr>
        <w:tab/>
        <w:t>Description :</w:t>
      </w:r>
      <w:r w:rsidRPr="00364ED3">
        <w:rPr>
          <w:rFonts w:eastAsia="Times New Roman"/>
          <w:lang w:val="fr-FR"/>
        </w:rPr>
        <w:tab/>
      </w:r>
    </w:p>
    <w:p w14:paraId="0C9C9D2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1.2.4.5.17.4</w:t>
      </w:r>
      <w:r w:rsidRPr="00364ED3">
        <w:rPr>
          <w:rFonts w:eastAsia="Times New Roman"/>
          <w:lang w:val="fr-FR"/>
        </w:rPr>
        <w:tab/>
        <w:t>Pression maximale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6F466A1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1.2.4.5.17.5</w:t>
      </w:r>
      <w:r w:rsidRPr="00364ED3">
        <w:rPr>
          <w:rFonts w:eastAsia="Times New Roman"/>
          <w:lang w:val="fr-FR"/>
        </w:rPr>
        <w:tab/>
        <w:t>Matériau :</w:t>
      </w:r>
      <w:r w:rsidRPr="00364ED3">
        <w:rPr>
          <w:rFonts w:eastAsia="Times New Roman"/>
          <w:lang w:val="fr-FR"/>
        </w:rPr>
        <w:tab/>
      </w:r>
    </w:p>
    <w:p w14:paraId="7B61BF2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1.2.4.5.17.6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°C</w:t>
      </w:r>
    </w:p>
    <w:p w14:paraId="6FEF85F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w:t>
      </w:r>
      <w:r w:rsidRPr="00364ED3">
        <w:rPr>
          <w:rFonts w:eastAsia="Times New Roman"/>
          <w:lang w:val="fr-FR"/>
        </w:rPr>
        <w:tab/>
        <w:t>Échangeur thermique/vaporisateur : oui/non</w:t>
      </w:r>
      <w:r w:rsidRPr="00364ED3">
        <w:rPr>
          <w:rFonts w:eastAsia="Times New Roman"/>
          <w:sz w:val="18"/>
          <w:vertAlign w:val="superscript"/>
          <w:lang w:val="fr-FR"/>
        </w:rPr>
        <w:t>1</w:t>
      </w:r>
      <w:r w:rsidRPr="00364ED3">
        <w:rPr>
          <w:rFonts w:eastAsia="Times New Roman"/>
          <w:lang w:val="fr-FR"/>
        </w:rPr>
        <w:tab/>
      </w:r>
    </w:p>
    <w:p w14:paraId="52F47C7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1.2.4.5.18.1</w:t>
      </w:r>
      <w:r w:rsidRPr="00364ED3">
        <w:rPr>
          <w:rFonts w:eastAsia="Times New Roman"/>
          <w:lang w:val="fr-FR"/>
        </w:rPr>
        <w:tab/>
        <w:t>Marque(s) :</w:t>
      </w:r>
      <w:r w:rsidRPr="00364ED3">
        <w:rPr>
          <w:rFonts w:eastAsia="Times New Roman"/>
          <w:lang w:val="fr-FR"/>
        </w:rPr>
        <w:tab/>
      </w:r>
    </w:p>
    <w:p w14:paraId="0857288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1.2.4.5.18.2</w:t>
      </w:r>
      <w:r w:rsidRPr="00364ED3">
        <w:rPr>
          <w:rFonts w:eastAsia="Times New Roman"/>
          <w:lang w:val="fr-FR"/>
        </w:rPr>
        <w:tab/>
        <w:t>Schémas :</w:t>
      </w:r>
      <w:r w:rsidRPr="00364ED3">
        <w:rPr>
          <w:rFonts w:eastAsia="Times New Roman"/>
          <w:lang w:val="fr-FR"/>
        </w:rPr>
        <w:tab/>
      </w:r>
    </w:p>
    <w:p w14:paraId="12B9F02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1.2.4.5.18.3</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023FA5E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1.2.4.5.18.4</w:t>
      </w:r>
      <w:r w:rsidRPr="00364ED3">
        <w:rPr>
          <w:rFonts w:eastAsia="Times New Roman"/>
          <w:lang w:val="fr-FR"/>
        </w:rPr>
        <w:tab/>
        <w:t>Matériau :</w:t>
      </w:r>
      <w:r w:rsidRPr="00364ED3">
        <w:rPr>
          <w:rFonts w:eastAsia="Times New Roman"/>
          <w:lang w:val="fr-FR"/>
        </w:rPr>
        <w:tab/>
      </w:r>
    </w:p>
    <w:p w14:paraId="5ECB265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1.2.4.5.18.5</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r>
      <w:r w:rsidRPr="00364ED3">
        <w:rPr>
          <w:rFonts w:eastAsia="Times New Roman"/>
          <w:lang w:val="fr-FR"/>
        </w:rPr>
        <w:sym w:font="Symbol" w:char="F0B0"/>
      </w:r>
      <w:r w:rsidRPr="00364ED3">
        <w:rPr>
          <w:rFonts w:eastAsia="Times New Roman"/>
          <w:lang w:val="fr-FR"/>
        </w:rPr>
        <w:t>C</w:t>
      </w:r>
    </w:p>
    <w:p w14:paraId="328AB8A4"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1.2.4.5.19</w:t>
      </w:r>
      <w:r w:rsidRPr="00364ED3">
        <w:rPr>
          <w:rFonts w:eastAsia="Times New Roman"/>
          <w:lang w:val="fr-FR"/>
        </w:rPr>
        <w:tab/>
        <w:t>Détecteur de gaz naturel : oui/non</w:t>
      </w:r>
      <w:r w:rsidRPr="00364ED3">
        <w:rPr>
          <w:rFonts w:eastAsia="Times New Roman"/>
          <w:sz w:val="18"/>
          <w:vertAlign w:val="superscript"/>
          <w:lang w:val="fr-FR"/>
        </w:rPr>
        <w:t>1</w:t>
      </w:r>
    </w:p>
    <w:p w14:paraId="0EDA3EA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1.2.4.5.19.1</w:t>
      </w:r>
      <w:r w:rsidRPr="00364ED3">
        <w:rPr>
          <w:rFonts w:eastAsia="Times New Roman"/>
          <w:lang w:val="fr-FR"/>
        </w:rPr>
        <w:tab/>
        <w:t>Marque(s) :</w:t>
      </w:r>
      <w:r w:rsidRPr="00364ED3">
        <w:rPr>
          <w:rFonts w:eastAsia="Times New Roman"/>
          <w:lang w:val="fr-FR"/>
        </w:rPr>
        <w:tab/>
      </w:r>
    </w:p>
    <w:p w14:paraId="65A3372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1.2.4.5.19.2</w:t>
      </w:r>
      <w:r w:rsidRPr="00364ED3">
        <w:rPr>
          <w:rFonts w:eastAsia="Times New Roman"/>
          <w:lang w:val="fr-FR"/>
        </w:rPr>
        <w:tab/>
        <w:t>Type(s) :</w:t>
      </w:r>
      <w:r w:rsidRPr="00364ED3">
        <w:rPr>
          <w:rFonts w:eastAsia="Times New Roman"/>
          <w:lang w:val="fr-FR"/>
        </w:rPr>
        <w:tab/>
      </w:r>
    </w:p>
    <w:p w14:paraId="4188D2B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1.2.4.5.19.3</w:t>
      </w:r>
      <w:r w:rsidRPr="00364ED3">
        <w:rPr>
          <w:rFonts w:eastAsia="Times New Roman"/>
          <w:lang w:val="fr-FR"/>
        </w:rPr>
        <w:tab/>
        <w:t>Schémas :</w:t>
      </w:r>
      <w:r w:rsidRPr="00364ED3">
        <w:rPr>
          <w:rFonts w:eastAsia="Times New Roman"/>
          <w:lang w:val="fr-FR"/>
        </w:rPr>
        <w:tab/>
      </w:r>
    </w:p>
    <w:p w14:paraId="3908FC7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MPa</w:t>
      </w:r>
    </w:p>
    <w:p w14:paraId="28C950D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1.2.4.5.19.5</w:t>
      </w:r>
      <w:r w:rsidRPr="00364ED3">
        <w:rPr>
          <w:rFonts w:eastAsia="Times New Roman"/>
          <w:lang w:val="fr-FR"/>
        </w:rPr>
        <w:tab/>
        <w:t>Matériau :</w:t>
      </w:r>
      <w:r w:rsidRPr="00364ED3">
        <w:rPr>
          <w:rFonts w:eastAsia="Times New Roman"/>
          <w:lang w:val="fr-FR"/>
        </w:rPr>
        <w:tab/>
      </w:r>
    </w:p>
    <w:p w14:paraId="4E2F477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r>
      <w:r w:rsidRPr="00364ED3">
        <w:rPr>
          <w:rFonts w:eastAsia="Times New Roman"/>
          <w:lang w:val="fr-FR"/>
        </w:rPr>
        <w:sym w:font="Symbol" w:char="F0B0"/>
      </w:r>
      <w:r w:rsidRPr="00364ED3">
        <w:rPr>
          <w:rFonts w:eastAsia="Times New Roman"/>
          <w:lang w:val="fr-FR"/>
        </w:rPr>
        <w:t>C</w:t>
      </w:r>
    </w:p>
    <w:p w14:paraId="06D631C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1.2.4.5.19.7</w:t>
      </w:r>
      <w:r w:rsidRPr="00364ED3">
        <w:rPr>
          <w:rFonts w:eastAsia="Times New Roman"/>
          <w:lang w:val="fr-FR"/>
        </w:rPr>
        <w:tab/>
        <w:t>Valeurs définies :</w:t>
      </w:r>
      <w:r w:rsidRPr="00364ED3">
        <w:rPr>
          <w:rFonts w:eastAsia="Times New Roman"/>
          <w:lang w:val="fr-FR"/>
        </w:rPr>
        <w:tab/>
      </w:r>
    </w:p>
    <w:p w14:paraId="6241191A"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1.2.4.5.20</w:t>
      </w:r>
      <w:r w:rsidRPr="00364ED3">
        <w:rPr>
          <w:rFonts w:eastAsia="Times New Roman"/>
          <w:lang w:val="fr-FR"/>
        </w:rPr>
        <w:tab/>
        <w:t>Réceptacle(s) de remplissage GNL : oui/non</w:t>
      </w:r>
      <w:r w:rsidRPr="00364ED3">
        <w:rPr>
          <w:rFonts w:eastAsia="Times New Roman"/>
          <w:sz w:val="18"/>
          <w:vertAlign w:val="superscript"/>
          <w:lang w:val="fr-FR"/>
        </w:rPr>
        <w:t>1</w:t>
      </w:r>
    </w:p>
    <w:p w14:paraId="766CEAE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1.2.4.5.20.1</w:t>
      </w:r>
      <w:r w:rsidRPr="00364ED3">
        <w:rPr>
          <w:rFonts w:eastAsia="Times New Roman"/>
          <w:lang w:val="fr-FR"/>
        </w:rPr>
        <w:tab/>
        <w:t>Marque(s) :</w:t>
      </w:r>
      <w:r w:rsidRPr="00364ED3">
        <w:rPr>
          <w:rFonts w:eastAsia="Times New Roman"/>
          <w:lang w:val="fr-FR"/>
        </w:rPr>
        <w:tab/>
      </w:r>
    </w:p>
    <w:p w14:paraId="4B7CDF2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1.2.4.5.20.2</w:t>
      </w:r>
      <w:r w:rsidRPr="00364ED3">
        <w:rPr>
          <w:rFonts w:eastAsia="Times New Roman"/>
          <w:lang w:val="fr-FR"/>
        </w:rPr>
        <w:tab/>
        <w:t>Type(s) :</w:t>
      </w:r>
      <w:r w:rsidRPr="00364ED3">
        <w:rPr>
          <w:rFonts w:eastAsia="Times New Roman"/>
          <w:lang w:val="fr-FR"/>
        </w:rPr>
        <w:tab/>
      </w:r>
    </w:p>
    <w:p w14:paraId="10890A2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1.2.4.5.20.3</w:t>
      </w:r>
      <w:r w:rsidRPr="00364ED3">
        <w:rPr>
          <w:rFonts w:eastAsia="Times New Roman"/>
          <w:lang w:val="fr-FR"/>
        </w:rPr>
        <w:tab/>
        <w:t>Description :</w:t>
      </w:r>
      <w:r w:rsidRPr="00364ED3">
        <w:rPr>
          <w:rFonts w:eastAsia="Times New Roman"/>
          <w:lang w:val="fr-FR"/>
        </w:rPr>
        <w:tab/>
      </w:r>
    </w:p>
    <w:p w14:paraId="7458064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1.2.4.5.20.4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6FF50EB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1.2.4.5.20.5</w:t>
      </w:r>
      <w:r w:rsidRPr="00364ED3">
        <w:rPr>
          <w:rFonts w:eastAsia="Times New Roman"/>
          <w:lang w:val="fr-FR"/>
        </w:rPr>
        <w:tab/>
        <w:t>Matériau :</w:t>
      </w:r>
      <w:r w:rsidRPr="00364ED3">
        <w:rPr>
          <w:rFonts w:eastAsia="Times New Roman"/>
          <w:lang w:val="fr-FR"/>
        </w:rPr>
        <w:tab/>
      </w:r>
    </w:p>
    <w:p w14:paraId="27430669"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1.2.4.5.21</w:t>
      </w:r>
      <w:r w:rsidRPr="00364ED3">
        <w:rPr>
          <w:rFonts w:eastAsia="Times New Roman"/>
          <w:lang w:val="fr-FR"/>
        </w:rPr>
        <w:tab/>
        <w:t>Détendeur(s) GNL : oui/non</w:t>
      </w:r>
      <w:r w:rsidRPr="00364ED3">
        <w:rPr>
          <w:rFonts w:eastAsia="Times New Roman"/>
          <w:sz w:val="18"/>
          <w:vertAlign w:val="superscript"/>
          <w:lang w:val="fr-FR"/>
        </w:rPr>
        <w:t>1</w:t>
      </w:r>
    </w:p>
    <w:p w14:paraId="5159A1F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1.2.4.5.21.1</w:t>
      </w:r>
      <w:r w:rsidRPr="00364ED3">
        <w:rPr>
          <w:rFonts w:eastAsia="Times New Roman"/>
          <w:lang w:val="fr-FR"/>
        </w:rPr>
        <w:tab/>
        <w:t>Marque(s) :</w:t>
      </w:r>
      <w:r w:rsidRPr="00364ED3">
        <w:rPr>
          <w:rFonts w:eastAsia="Times New Roman"/>
          <w:lang w:val="fr-FR"/>
        </w:rPr>
        <w:tab/>
      </w:r>
    </w:p>
    <w:p w14:paraId="76A766E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1.2.4.5.21.2</w:t>
      </w:r>
      <w:r w:rsidRPr="00364ED3">
        <w:rPr>
          <w:rFonts w:eastAsia="Times New Roman"/>
          <w:lang w:val="fr-FR"/>
        </w:rPr>
        <w:tab/>
        <w:t>Type(s) :</w:t>
      </w:r>
      <w:r w:rsidRPr="00364ED3">
        <w:rPr>
          <w:rFonts w:eastAsia="Times New Roman"/>
          <w:lang w:val="fr-FR"/>
        </w:rPr>
        <w:tab/>
      </w:r>
    </w:p>
    <w:p w14:paraId="0F24AF60"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1.2.4.5.21.3</w:t>
      </w:r>
      <w:r w:rsidRPr="00364ED3">
        <w:rPr>
          <w:rFonts w:eastAsia="Times New Roman"/>
          <w:lang w:val="fr-FR"/>
        </w:rPr>
        <w:tab/>
        <w:t>Description :</w:t>
      </w:r>
      <w:r w:rsidRPr="00364ED3">
        <w:rPr>
          <w:rFonts w:eastAsia="Times New Roman"/>
          <w:lang w:val="fr-FR"/>
        </w:rPr>
        <w:tab/>
      </w:r>
    </w:p>
    <w:p w14:paraId="0D68B38B"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1.2.4.5.21.4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04BCA1C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1.2.4.5.21.5</w:t>
      </w:r>
      <w:r w:rsidRPr="00364ED3">
        <w:rPr>
          <w:rFonts w:eastAsia="Times New Roman"/>
          <w:lang w:val="fr-FR"/>
        </w:rPr>
        <w:tab/>
        <w:t>Matériau :</w:t>
      </w:r>
      <w:r w:rsidRPr="00364ED3">
        <w:rPr>
          <w:rFonts w:eastAsia="Times New Roman"/>
          <w:lang w:val="fr-FR"/>
        </w:rPr>
        <w:tab/>
      </w:r>
    </w:p>
    <w:p w14:paraId="539737AB"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1.2.4.5.22</w:t>
      </w:r>
      <w:r w:rsidRPr="00364ED3">
        <w:rPr>
          <w:rFonts w:eastAsia="Times New Roman"/>
          <w:lang w:val="fr-FR"/>
        </w:rPr>
        <w:tab/>
        <w:t>Capteur(s) de pression et/ou de température GNL : oui/non</w:t>
      </w:r>
      <w:r w:rsidRPr="00364ED3">
        <w:rPr>
          <w:rFonts w:eastAsia="Times New Roman"/>
          <w:sz w:val="18"/>
          <w:vertAlign w:val="superscript"/>
          <w:lang w:val="fr-FR"/>
        </w:rPr>
        <w:t>1</w:t>
      </w:r>
    </w:p>
    <w:p w14:paraId="6B3F75E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1.2.4.5.22.1</w:t>
      </w:r>
      <w:r w:rsidRPr="00364ED3">
        <w:rPr>
          <w:rFonts w:eastAsia="Times New Roman"/>
          <w:lang w:val="fr-FR"/>
        </w:rPr>
        <w:tab/>
        <w:t>Marque(s) :</w:t>
      </w:r>
      <w:r w:rsidRPr="00364ED3">
        <w:rPr>
          <w:rFonts w:eastAsia="Times New Roman"/>
          <w:lang w:val="fr-FR"/>
        </w:rPr>
        <w:tab/>
      </w:r>
    </w:p>
    <w:p w14:paraId="7C9C315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1.2.4.5.22.2</w:t>
      </w:r>
      <w:r w:rsidRPr="00364ED3">
        <w:rPr>
          <w:rFonts w:eastAsia="Times New Roman"/>
          <w:lang w:val="fr-FR"/>
        </w:rPr>
        <w:tab/>
        <w:t>Type(s) :</w:t>
      </w:r>
      <w:r w:rsidRPr="00364ED3">
        <w:rPr>
          <w:rFonts w:eastAsia="Times New Roman"/>
          <w:lang w:val="fr-FR"/>
        </w:rPr>
        <w:tab/>
      </w:r>
    </w:p>
    <w:p w14:paraId="0F1E60A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1.2.4.5.22.3</w:t>
      </w:r>
      <w:r w:rsidRPr="00364ED3">
        <w:rPr>
          <w:rFonts w:eastAsia="Times New Roman"/>
          <w:lang w:val="fr-FR"/>
        </w:rPr>
        <w:tab/>
        <w:t>Description :</w:t>
      </w:r>
      <w:r w:rsidRPr="00364ED3">
        <w:rPr>
          <w:rFonts w:eastAsia="Times New Roman"/>
          <w:lang w:val="fr-FR"/>
        </w:rPr>
        <w:tab/>
      </w:r>
    </w:p>
    <w:p w14:paraId="1B6FA6F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1.2.4.5.22.4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2565FF1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1.2.4.5.22.5</w:t>
      </w:r>
      <w:r w:rsidRPr="00364ED3">
        <w:rPr>
          <w:rFonts w:eastAsia="Times New Roman"/>
          <w:lang w:val="fr-FR"/>
        </w:rPr>
        <w:tab/>
        <w:t>Matériau :</w:t>
      </w:r>
      <w:r w:rsidRPr="00364ED3">
        <w:rPr>
          <w:rFonts w:eastAsia="Times New Roman"/>
          <w:lang w:val="fr-FR"/>
        </w:rPr>
        <w:tab/>
      </w:r>
    </w:p>
    <w:p w14:paraId="54F8049F"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1.2.4.5.23</w:t>
      </w:r>
      <w:r w:rsidRPr="00364ED3">
        <w:rPr>
          <w:rFonts w:eastAsia="Times New Roman"/>
          <w:lang w:val="fr-FR"/>
        </w:rPr>
        <w:tab/>
        <w:t>Vanne(s) manuelle(s) GNL : oui/non</w:t>
      </w:r>
      <w:r w:rsidRPr="00364ED3">
        <w:rPr>
          <w:rFonts w:eastAsia="Times New Roman"/>
          <w:sz w:val="18"/>
          <w:vertAlign w:val="superscript"/>
          <w:lang w:val="fr-FR"/>
        </w:rPr>
        <w:t>1</w:t>
      </w:r>
    </w:p>
    <w:p w14:paraId="49D63DD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1.2.4.5.23.1</w:t>
      </w:r>
      <w:r w:rsidRPr="00364ED3">
        <w:rPr>
          <w:rFonts w:eastAsia="Times New Roman"/>
          <w:lang w:val="fr-FR"/>
        </w:rPr>
        <w:tab/>
        <w:t>Marque(s) :</w:t>
      </w:r>
      <w:r w:rsidRPr="00364ED3">
        <w:rPr>
          <w:rFonts w:eastAsia="Times New Roman"/>
          <w:lang w:val="fr-FR"/>
        </w:rPr>
        <w:tab/>
      </w:r>
    </w:p>
    <w:p w14:paraId="3B0F91D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1.2.4.5.23.2</w:t>
      </w:r>
      <w:r w:rsidRPr="00364ED3">
        <w:rPr>
          <w:rFonts w:eastAsia="Times New Roman"/>
          <w:lang w:val="fr-FR"/>
        </w:rPr>
        <w:tab/>
        <w:t>Type(s) :</w:t>
      </w:r>
      <w:r w:rsidRPr="00364ED3">
        <w:rPr>
          <w:rFonts w:eastAsia="Times New Roman"/>
          <w:lang w:val="fr-FR"/>
        </w:rPr>
        <w:tab/>
      </w:r>
    </w:p>
    <w:p w14:paraId="5F5B919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1.2.4.5.23.3</w:t>
      </w:r>
      <w:r w:rsidRPr="00364ED3">
        <w:rPr>
          <w:rFonts w:eastAsia="Times New Roman"/>
          <w:lang w:val="fr-FR"/>
        </w:rPr>
        <w:tab/>
        <w:t>Description :</w:t>
      </w:r>
      <w:r w:rsidRPr="00364ED3">
        <w:rPr>
          <w:rFonts w:eastAsia="Times New Roman"/>
          <w:lang w:val="fr-FR"/>
        </w:rPr>
        <w:tab/>
      </w:r>
    </w:p>
    <w:p w14:paraId="56EC500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1.2.4.5.23.4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42C7DD8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1.2.4.5.23.5</w:t>
      </w:r>
      <w:r w:rsidRPr="00364ED3">
        <w:rPr>
          <w:rFonts w:eastAsia="Times New Roman"/>
          <w:lang w:val="fr-FR"/>
        </w:rPr>
        <w:tab/>
        <w:t>Matériau :</w:t>
      </w:r>
      <w:r w:rsidRPr="00364ED3">
        <w:rPr>
          <w:rFonts w:eastAsia="Times New Roman"/>
          <w:lang w:val="fr-FR"/>
        </w:rPr>
        <w:tab/>
      </w:r>
    </w:p>
    <w:p w14:paraId="088AB04F"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1.2.4.5.24</w:t>
      </w:r>
      <w:r w:rsidRPr="00364ED3">
        <w:rPr>
          <w:rFonts w:eastAsia="Times New Roman"/>
          <w:lang w:val="fr-FR"/>
        </w:rPr>
        <w:tab/>
        <w:t>Vanne(s) automatique(s) GNL : oui/non</w:t>
      </w:r>
      <w:r w:rsidRPr="00364ED3">
        <w:rPr>
          <w:rFonts w:eastAsia="Times New Roman"/>
          <w:sz w:val="18"/>
          <w:vertAlign w:val="superscript"/>
          <w:lang w:val="fr-FR"/>
        </w:rPr>
        <w:t>1</w:t>
      </w:r>
    </w:p>
    <w:p w14:paraId="4B9A6A8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1.2.4.5.24.1</w:t>
      </w:r>
      <w:r w:rsidRPr="00364ED3">
        <w:rPr>
          <w:rFonts w:eastAsia="Times New Roman"/>
          <w:lang w:val="fr-FR"/>
        </w:rPr>
        <w:tab/>
        <w:t>Marque(s) :</w:t>
      </w:r>
      <w:r w:rsidRPr="00364ED3">
        <w:rPr>
          <w:rFonts w:eastAsia="Times New Roman"/>
          <w:lang w:val="fr-FR"/>
        </w:rPr>
        <w:tab/>
      </w:r>
    </w:p>
    <w:p w14:paraId="7DF51D0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1.2.4.5.24.2</w:t>
      </w:r>
      <w:r w:rsidRPr="00364ED3">
        <w:rPr>
          <w:rFonts w:eastAsia="Times New Roman"/>
          <w:lang w:val="fr-FR"/>
        </w:rPr>
        <w:tab/>
        <w:t>Type(s) :</w:t>
      </w:r>
      <w:r w:rsidRPr="00364ED3">
        <w:rPr>
          <w:rFonts w:eastAsia="Times New Roman"/>
          <w:lang w:val="fr-FR"/>
        </w:rPr>
        <w:tab/>
      </w:r>
    </w:p>
    <w:p w14:paraId="3F68400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1.2.4.5.24.3</w:t>
      </w:r>
      <w:r w:rsidRPr="00364ED3">
        <w:rPr>
          <w:rFonts w:eastAsia="Times New Roman"/>
          <w:lang w:val="fr-FR"/>
        </w:rPr>
        <w:tab/>
        <w:t>Description :</w:t>
      </w:r>
      <w:r w:rsidRPr="00364ED3">
        <w:rPr>
          <w:rFonts w:eastAsia="Times New Roman"/>
          <w:lang w:val="fr-FR"/>
        </w:rPr>
        <w:tab/>
      </w:r>
    </w:p>
    <w:p w14:paraId="1D6E4C1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1.2.4.5.24.4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2B6A545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1.2.4.5.24.5</w:t>
      </w:r>
      <w:r w:rsidRPr="00364ED3">
        <w:rPr>
          <w:rFonts w:eastAsia="Times New Roman"/>
          <w:lang w:val="fr-FR"/>
        </w:rPr>
        <w:tab/>
        <w:t>Matériau :</w:t>
      </w:r>
      <w:r w:rsidRPr="00364ED3">
        <w:rPr>
          <w:rFonts w:eastAsia="Times New Roman"/>
          <w:lang w:val="fr-FR"/>
        </w:rPr>
        <w:tab/>
      </w:r>
    </w:p>
    <w:p w14:paraId="29317D38"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1.2.4.5.25</w:t>
      </w: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xml:space="preserve"> GNL : oui/non</w:t>
      </w:r>
      <w:r w:rsidRPr="00364ED3">
        <w:rPr>
          <w:rFonts w:eastAsia="Times New Roman"/>
          <w:sz w:val="18"/>
          <w:vertAlign w:val="superscript"/>
          <w:lang w:val="fr-FR"/>
        </w:rPr>
        <w:t>1</w:t>
      </w:r>
    </w:p>
    <w:p w14:paraId="6A9DA65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1.2.4.5.25.1</w:t>
      </w:r>
      <w:r w:rsidRPr="00364ED3">
        <w:rPr>
          <w:rFonts w:eastAsia="Times New Roman"/>
          <w:lang w:val="fr-FR"/>
        </w:rPr>
        <w:tab/>
        <w:t>Marque(s) :</w:t>
      </w:r>
      <w:r w:rsidRPr="00364ED3">
        <w:rPr>
          <w:rFonts w:eastAsia="Times New Roman"/>
          <w:lang w:val="fr-FR"/>
        </w:rPr>
        <w:tab/>
      </w:r>
    </w:p>
    <w:p w14:paraId="3D03E92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1.2.4.5.25.2</w:t>
      </w:r>
      <w:r w:rsidRPr="00364ED3">
        <w:rPr>
          <w:rFonts w:eastAsia="Times New Roman"/>
          <w:lang w:val="fr-FR"/>
        </w:rPr>
        <w:tab/>
        <w:t>Type(s) :</w:t>
      </w:r>
      <w:r w:rsidRPr="00364ED3">
        <w:rPr>
          <w:rFonts w:eastAsia="Times New Roman"/>
          <w:lang w:val="fr-FR"/>
        </w:rPr>
        <w:tab/>
      </w:r>
    </w:p>
    <w:p w14:paraId="5A14F6F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1.2.4.5.25.3</w:t>
      </w:r>
      <w:r w:rsidRPr="00364ED3">
        <w:rPr>
          <w:rFonts w:eastAsia="Times New Roman"/>
          <w:lang w:val="fr-FR"/>
        </w:rPr>
        <w:tab/>
        <w:t>Description :</w:t>
      </w:r>
      <w:r w:rsidRPr="00364ED3">
        <w:rPr>
          <w:rFonts w:eastAsia="Times New Roman"/>
          <w:lang w:val="fr-FR"/>
        </w:rPr>
        <w:tab/>
      </w:r>
    </w:p>
    <w:p w14:paraId="7153C54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1.2.4.5.25.4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35C4740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1.2.4.5.25.5</w:t>
      </w:r>
      <w:r w:rsidRPr="00364ED3">
        <w:rPr>
          <w:rFonts w:eastAsia="Times New Roman"/>
          <w:lang w:val="fr-FR"/>
        </w:rPr>
        <w:tab/>
        <w:t>Matériau :</w:t>
      </w:r>
      <w:r w:rsidRPr="00364ED3">
        <w:rPr>
          <w:rFonts w:eastAsia="Times New Roman"/>
          <w:lang w:val="fr-FR"/>
        </w:rPr>
        <w:tab/>
      </w:r>
    </w:p>
    <w:p w14:paraId="4CA35F8C" w14:textId="77777777" w:rsidR="00A06FAE" w:rsidRPr="00364ED3" w:rsidRDefault="00A06FAE" w:rsidP="00A06FAE">
      <w:pPr>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1.2.4.5.26</w:t>
      </w:r>
      <w:r w:rsidRPr="00364ED3">
        <w:rPr>
          <w:rFonts w:eastAsia="Times New Roman"/>
          <w:lang w:val="fr-FR"/>
        </w:rPr>
        <w:tab/>
        <w:t>Soupape(s) de surpression GNL : oui/non</w:t>
      </w:r>
      <w:r w:rsidRPr="00364ED3">
        <w:rPr>
          <w:rFonts w:eastAsia="Times New Roman"/>
          <w:sz w:val="18"/>
          <w:vertAlign w:val="superscript"/>
          <w:lang w:val="fr-FR"/>
        </w:rPr>
        <w:t>1</w:t>
      </w:r>
    </w:p>
    <w:p w14:paraId="32954A2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1.2.4.5.26.1</w:t>
      </w:r>
      <w:r w:rsidRPr="00364ED3">
        <w:rPr>
          <w:rFonts w:eastAsia="Times New Roman"/>
          <w:lang w:val="fr-FR"/>
        </w:rPr>
        <w:tab/>
        <w:t>Marque(s) :</w:t>
      </w:r>
      <w:r w:rsidRPr="00364ED3">
        <w:rPr>
          <w:rFonts w:eastAsia="Times New Roman"/>
          <w:lang w:val="fr-FR"/>
        </w:rPr>
        <w:tab/>
      </w:r>
    </w:p>
    <w:p w14:paraId="2449F71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1.2.4.5.26.2</w:t>
      </w:r>
      <w:r w:rsidRPr="00364ED3">
        <w:rPr>
          <w:rFonts w:eastAsia="Times New Roman"/>
          <w:lang w:val="fr-FR"/>
        </w:rPr>
        <w:tab/>
        <w:t>Type(s) :</w:t>
      </w:r>
      <w:r w:rsidRPr="00364ED3">
        <w:rPr>
          <w:rFonts w:eastAsia="Times New Roman"/>
          <w:lang w:val="fr-FR"/>
        </w:rPr>
        <w:tab/>
      </w:r>
    </w:p>
    <w:p w14:paraId="4499B13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1.2.4.5.26.3</w:t>
      </w:r>
      <w:r w:rsidRPr="00364ED3">
        <w:rPr>
          <w:rFonts w:eastAsia="Times New Roman"/>
          <w:lang w:val="fr-FR"/>
        </w:rPr>
        <w:tab/>
        <w:t>Description :</w:t>
      </w:r>
      <w:r w:rsidRPr="00364ED3">
        <w:rPr>
          <w:rFonts w:eastAsia="Times New Roman"/>
          <w:lang w:val="fr-FR"/>
        </w:rPr>
        <w:tab/>
      </w:r>
    </w:p>
    <w:p w14:paraId="5730156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1.2.4.5.26.4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6AB1A70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1.2.4.5.26.5</w:t>
      </w:r>
      <w:r w:rsidRPr="00364ED3">
        <w:rPr>
          <w:rFonts w:eastAsia="Times New Roman"/>
          <w:lang w:val="fr-FR"/>
        </w:rPr>
        <w:tab/>
        <w:t>Matériau :</w:t>
      </w:r>
      <w:r w:rsidRPr="00364ED3">
        <w:rPr>
          <w:rFonts w:eastAsia="Times New Roman"/>
          <w:lang w:val="fr-FR"/>
        </w:rPr>
        <w:tab/>
      </w:r>
    </w:p>
    <w:p w14:paraId="3C624BA7" w14:textId="77777777" w:rsidR="00A06FAE" w:rsidRPr="00364ED3" w:rsidRDefault="00A06FAE" w:rsidP="00A06FAE">
      <w:pPr>
        <w:keepNext/>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1.2.4.5.27</w:t>
      </w:r>
      <w:r w:rsidRPr="00364ED3">
        <w:rPr>
          <w:rFonts w:eastAsia="Times New Roman"/>
          <w:lang w:val="fr-FR"/>
        </w:rPr>
        <w:tab/>
        <w:t>Limiteur(s) de débit GNL : oui/non</w:t>
      </w:r>
      <w:r w:rsidRPr="00364ED3">
        <w:rPr>
          <w:rFonts w:eastAsia="Times New Roman"/>
          <w:sz w:val="18"/>
          <w:vertAlign w:val="superscript"/>
          <w:lang w:val="fr-FR"/>
        </w:rPr>
        <w:t>1</w:t>
      </w:r>
    </w:p>
    <w:p w14:paraId="21FD2CC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1.2.4.5.27.1</w:t>
      </w:r>
      <w:r w:rsidRPr="00364ED3">
        <w:rPr>
          <w:rFonts w:eastAsia="Times New Roman"/>
          <w:lang w:val="fr-FR"/>
        </w:rPr>
        <w:tab/>
        <w:t>Marque(s) :</w:t>
      </w:r>
      <w:r w:rsidRPr="00364ED3">
        <w:rPr>
          <w:rFonts w:eastAsia="Times New Roman"/>
          <w:lang w:val="fr-FR"/>
        </w:rPr>
        <w:tab/>
      </w:r>
    </w:p>
    <w:p w14:paraId="08AB590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1.2.4.5.27.2</w:t>
      </w:r>
      <w:r w:rsidRPr="00364ED3">
        <w:rPr>
          <w:rFonts w:eastAsia="Times New Roman"/>
          <w:lang w:val="fr-FR"/>
        </w:rPr>
        <w:tab/>
        <w:t>Type(s) :</w:t>
      </w:r>
      <w:r w:rsidRPr="00364ED3">
        <w:rPr>
          <w:rFonts w:eastAsia="Times New Roman"/>
          <w:lang w:val="fr-FR"/>
        </w:rPr>
        <w:tab/>
      </w:r>
    </w:p>
    <w:p w14:paraId="30827A9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1.2.4.5.27.3</w:t>
      </w:r>
      <w:r w:rsidRPr="00364ED3">
        <w:rPr>
          <w:rFonts w:eastAsia="Times New Roman"/>
          <w:lang w:val="fr-FR"/>
        </w:rPr>
        <w:tab/>
        <w:t>Description :</w:t>
      </w:r>
      <w:r w:rsidRPr="00364ED3">
        <w:rPr>
          <w:rFonts w:eastAsia="Times New Roman"/>
          <w:lang w:val="fr-FR"/>
        </w:rPr>
        <w:tab/>
      </w:r>
    </w:p>
    <w:p w14:paraId="18A5DD08"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1.2.4.5.27.4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t>kPa</w:t>
      </w:r>
    </w:p>
    <w:p w14:paraId="2E1D3E25"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1.2.4.5.27.5</w:t>
      </w:r>
      <w:r w:rsidRPr="00364ED3">
        <w:rPr>
          <w:rFonts w:eastAsia="Times New Roman"/>
          <w:lang w:val="fr-FR"/>
        </w:rPr>
        <w:tab/>
        <w:t>Matériau :</w:t>
      </w:r>
      <w:r w:rsidRPr="00364ED3">
        <w:rPr>
          <w:rFonts w:eastAsia="Times New Roman"/>
          <w:lang w:val="fr-FR"/>
        </w:rPr>
        <w:tab/>
      </w:r>
    </w:p>
    <w:p w14:paraId="32E5DACC" w14:textId="77777777" w:rsidR="00A06FAE" w:rsidRPr="00364ED3" w:rsidRDefault="00A06FAE" w:rsidP="00A06FAE">
      <w:pPr>
        <w:keepNext/>
        <w:kinsoku/>
        <w:overflowPunct/>
        <w:autoSpaceDE/>
        <w:autoSpaceDN/>
        <w:adjustRightInd/>
        <w:snapToGrid/>
        <w:spacing w:after="120"/>
        <w:ind w:left="1134" w:right="1134"/>
        <w:jc w:val="both"/>
        <w:rPr>
          <w:rFonts w:eastAsia="Times New Roman"/>
          <w:bCs/>
          <w:lang w:val="fr-FR"/>
        </w:rPr>
      </w:pPr>
      <w:r w:rsidRPr="00364ED3">
        <w:rPr>
          <w:rFonts w:eastAsia="Times New Roman"/>
          <w:lang w:val="fr-FR"/>
        </w:rPr>
        <w:t>1.2.4.5.28</w:t>
      </w:r>
      <w:r w:rsidRPr="00364ED3">
        <w:rPr>
          <w:rFonts w:eastAsia="Times New Roman"/>
          <w:lang w:val="fr-FR"/>
        </w:rPr>
        <w:tab/>
        <w:t>Pompe(s) à GNL : oui/non</w:t>
      </w:r>
      <w:r w:rsidRPr="00364ED3">
        <w:rPr>
          <w:rFonts w:eastAsia="Times New Roman"/>
          <w:sz w:val="18"/>
          <w:vertAlign w:val="superscript"/>
          <w:lang w:val="fr-FR"/>
        </w:rPr>
        <w:t>1</w:t>
      </w:r>
    </w:p>
    <w:p w14:paraId="3707974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1.2.4.5.28.1</w:t>
      </w:r>
      <w:r w:rsidRPr="00364ED3">
        <w:rPr>
          <w:rFonts w:eastAsia="Times New Roman"/>
          <w:lang w:val="fr-FR"/>
        </w:rPr>
        <w:tab/>
        <w:t>Marque(s) :</w:t>
      </w:r>
      <w:r w:rsidRPr="00364ED3">
        <w:rPr>
          <w:rFonts w:eastAsia="Times New Roman"/>
          <w:lang w:val="fr-FR"/>
        </w:rPr>
        <w:tab/>
      </w:r>
    </w:p>
    <w:p w14:paraId="3943707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1.2.4.5.28.2</w:t>
      </w:r>
      <w:r w:rsidRPr="00364ED3">
        <w:rPr>
          <w:rFonts w:eastAsia="Times New Roman"/>
          <w:lang w:val="fr-FR"/>
        </w:rPr>
        <w:tab/>
        <w:t>Type(s) :</w:t>
      </w:r>
      <w:r w:rsidRPr="00364ED3">
        <w:rPr>
          <w:rFonts w:eastAsia="Times New Roman"/>
          <w:lang w:val="fr-FR"/>
        </w:rPr>
        <w:tab/>
      </w:r>
    </w:p>
    <w:p w14:paraId="6B3E276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1.2.4.5.28.3</w:t>
      </w:r>
      <w:r w:rsidRPr="00364ED3">
        <w:rPr>
          <w:rFonts w:eastAsia="Times New Roman"/>
          <w:lang w:val="fr-FR"/>
        </w:rPr>
        <w:tab/>
        <w:t>Description :</w:t>
      </w:r>
      <w:r w:rsidRPr="00364ED3">
        <w:rPr>
          <w:rFonts w:eastAsia="Times New Roman"/>
          <w:lang w:val="fr-FR"/>
        </w:rPr>
        <w:tab/>
      </w:r>
    </w:p>
    <w:p w14:paraId="4A7A474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1.2.4.5.28.4</w:t>
      </w:r>
      <w:r w:rsidRPr="00364ED3">
        <w:rPr>
          <w:rFonts w:eastAsia="Times New Roman"/>
          <w:lang w:val="fr-FR"/>
        </w:rPr>
        <w:tab/>
        <w:t>Pression(s) maximale(s) de fonctionnement</w:t>
      </w:r>
      <w:r w:rsidRPr="00364ED3">
        <w:rPr>
          <w:rFonts w:eastAsia="Times New Roman"/>
          <w:sz w:val="18"/>
          <w:vertAlign w:val="superscript"/>
          <w:lang w:val="fr-FR"/>
        </w:rPr>
        <w:t>2</w:t>
      </w:r>
      <w:r w:rsidRPr="00364ED3">
        <w:rPr>
          <w:rFonts w:eastAsia="Times New Roman"/>
          <w:sz w:val="18"/>
          <w:lang w:val="fr-FR"/>
        </w:rPr>
        <w:t> :</w:t>
      </w:r>
      <w:r w:rsidRPr="00364ED3">
        <w:rPr>
          <w:rFonts w:eastAsia="Times New Roman"/>
          <w:lang w:val="fr-FR"/>
        </w:rPr>
        <w:tab/>
        <w:t>kPa</w:t>
      </w:r>
    </w:p>
    <w:p w14:paraId="500E2751" w14:textId="32CD393C"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1.2.4.5.28.5</w:t>
      </w:r>
      <w:r w:rsidRPr="00364ED3">
        <w:rPr>
          <w:rFonts w:eastAsia="Times New Roman"/>
          <w:lang w:val="fr-FR"/>
        </w:rPr>
        <w:tab/>
        <w:t>Située(s) à l</w:t>
      </w:r>
      <w:r w:rsidR="00DC744D" w:rsidRPr="00364ED3">
        <w:rPr>
          <w:rFonts w:eastAsia="Times New Roman"/>
          <w:lang w:val="fr-FR"/>
        </w:rPr>
        <w:t>’</w:t>
      </w:r>
      <w:r w:rsidRPr="00364ED3">
        <w:rPr>
          <w:rFonts w:eastAsia="Times New Roman"/>
          <w:lang w:val="fr-FR"/>
        </w:rPr>
        <w:t>intérieur/à l</w:t>
      </w:r>
      <w:r w:rsidR="00DC744D" w:rsidRPr="00364ED3">
        <w:rPr>
          <w:rFonts w:eastAsia="Times New Roman"/>
          <w:lang w:val="fr-FR"/>
        </w:rPr>
        <w:t>’</w:t>
      </w:r>
      <w:r w:rsidRPr="00364ED3">
        <w:rPr>
          <w:rFonts w:eastAsia="Times New Roman"/>
          <w:lang w:val="fr-FR"/>
        </w:rPr>
        <w:t>extérieur du réservoir à GNL</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r>
    </w:p>
    <w:p w14:paraId="4A07402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1.2.4.5.28.6</w:t>
      </w:r>
      <w:r w:rsidRPr="00364ED3">
        <w:rPr>
          <w:rFonts w:eastAsia="Times New Roman"/>
          <w:lang w:val="fr-FR"/>
        </w:rPr>
        <w:tab/>
        <w:t>Températures de fonctionnement</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r>
      <w:r w:rsidRPr="00364ED3">
        <w:rPr>
          <w:rFonts w:eastAsia="Times New Roman"/>
          <w:lang w:val="fr-FR"/>
        </w:rPr>
        <w:sym w:font="Symbol" w:char="F0B0"/>
      </w:r>
      <w:r w:rsidRPr="00364ED3">
        <w:rPr>
          <w:rFonts w:eastAsia="Times New Roman"/>
          <w:lang w:val="fr-FR"/>
        </w:rPr>
        <w:t>C</w:t>
      </w:r>
    </w:p>
    <w:p w14:paraId="13358120" w14:textId="77777777" w:rsidR="00A06FAE" w:rsidRPr="00364ED3" w:rsidRDefault="00A06FAE" w:rsidP="00A06FAE">
      <w:pPr>
        <w:keepNext/>
        <w:kinsoku/>
        <w:overflowPunct/>
        <w:autoSpaceDE/>
        <w:autoSpaceDN/>
        <w:adjustRightInd/>
        <w:snapToGrid/>
        <w:spacing w:after="120"/>
        <w:ind w:left="2268" w:right="1134" w:hanging="1134"/>
        <w:jc w:val="both"/>
        <w:rPr>
          <w:rFonts w:eastAsia="Times New Roman"/>
          <w:bCs/>
          <w:lang w:val="fr-FR"/>
        </w:rPr>
      </w:pPr>
      <w:r w:rsidRPr="00364ED3">
        <w:rPr>
          <w:rFonts w:eastAsia="Times New Roman"/>
          <w:lang w:val="fr-FR"/>
        </w:rPr>
        <w:t>1.2.5</w:t>
      </w:r>
      <w:r w:rsidRPr="00364ED3">
        <w:rPr>
          <w:rFonts w:eastAsia="Times New Roman"/>
          <w:lang w:val="fr-FR"/>
        </w:rPr>
        <w:tab/>
        <w:t>Système de refroidissement : (liquide/air)</w:t>
      </w:r>
      <w:r w:rsidRPr="00364ED3">
        <w:rPr>
          <w:rFonts w:eastAsia="Times New Roman"/>
          <w:sz w:val="18"/>
          <w:vertAlign w:val="superscript"/>
          <w:lang w:val="fr-FR"/>
        </w:rPr>
        <w:t>1</w:t>
      </w:r>
    </w:p>
    <w:p w14:paraId="14E516AB" w14:textId="6859488F" w:rsidR="009C6E05" w:rsidRPr="00364ED3" w:rsidRDefault="00A06FAE" w:rsidP="009C6E05">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1.2.5.1</w:t>
      </w:r>
      <w:r w:rsidRPr="00364ED3">
        <w:rPr>
          <w:rFonts w:eastAsia="Times New Roman"/>
          <w:lang w:val="fr-FR"/>
        </w:rPr>
        <w:tab/>
        <w:t>Description/schémas concernant le système GNC/GNL :</w:t>
      </w:r>
      <w:r w:rsidR="009C6E05" w:rsidRPr="00364ED3">
        <w:rPr>
          <w:rFonts w:eastAsia="Times New Roman"/>
          <w:lang w:val="fr-FR"/>
        </w:rPr>
        <w:tab/>
      </w:r>
    </w:p>
    <w:p w14:paraId="39D84058" w14:textId="74484DFF" w:rsidR="00A06FAE" w:rsidRPr="00364ED3" w:rsidRDefault="00A06FAE" w:rsidP="00A06FAE">
      <w:pPr>
        <w:spacing w:after="120"/>
        <w:ind w:left="2268" w:right="1134" w:hanging="1134"/>
        <w:jc w:val="both"/>
        <w:rPr>
          <w:rFonts w:eastAsia="Times New Roman"/>
          <w:lang w:val="fr-FR"/>
        </w:rPr>
        <w:sectPr w:rsidR="00A06FAE" w:rsidRPr="00364ED3" w:rsidSect="00CC7958">
          <w:headerReference w:type="even" r:id="rId14"/>
          <w:headerReference w:type="default" r:id="rId15"/>
          <w:footnotePr>
            <w:numRestart w:val="eachSect"/>
          </w:footnotePr>
          <w:endnotePr>
            <w:numFmt w:val="decimal"/>
          </w:endnotePr>
          <w:pgSz w:w="11907" w:h="16840" w:code="9"/>
          <w:pgMar w:top="1417" w:right="1134" w:bottom="1134" w:left="1134" w:header="510" w:footer="567" w:gutter="0"/>
          <w:cols w:space="720"/>
          <w:docGrid w:linePitch="272"/>
        </w:sectPr>
      </w:pPr>
      <w:r w:rsidRPr="00364ED3">
        <w:rPr>
          <w:rFonts w:eastAsia="Times New Roman"/>
          <w:lang w:val="fr-FR"/>
        </w:rPr>
        <w:tab/>
      </w:r>
    </w:p>
    <w:p w14:paraId="6CE04087" w14:textId="77777777" w:rsidR="00A06FAE" w:rsidRPr="00364ED3" w:rsidRDefault="00A06FAE" w:rsidP="00A06FAE">
      <w:pPr>
        <w:pStyle w:val="HChG"/>
        <w:rPr>
          <w:lang w:val="fr-FR"/>
        </w:rPr>
      </w:pPr>
      <w:r w:rsidRPr="00364ED3">
        <w:rPr>
          <w:lang w:val="fr-FR"/>
        </w:rPr>
        <w:t>Annexe 1B</w:t>
      </w:r>
    </w:p>
    <w:p w14:paraId="72186F54" w14:textId="6281FDDC" w:rsidR="00A06FAE" w:rsidRPr="00364ED3" w:rsidRDefault="00A06FAE" w:rsidP="00A06FAE">
      <w:pPr>
        <w:pStyle w:val="HChG"/>
        <w:rPr>
          <w:lang w:val="fr-FR"/>
        </w:rPr>
      </w:pPr>
      <w:r w:rsidRPr="00364ED3">
        <w:rPr>
          <w:lang w:val="fr-FR"/>
        </w:rPr>
        <w:tab/>
      </w:r>
      <w:r w:rsidRPr="00364ED3">
        <w:rPr>
          <w:lang w:val="fr-FR"/>
        </w:rPr>
        <w:tab/>
      </w:r>
      <w:bookmarkStart w:id="50" w:name="_Toc343849512"/>
      <w:r w:rsidRPr="00364ED3">
        <w:rPr>
          <w:lang w:val="fr-FR"/>
        </w:rPr>
        <w:t xml:space="preserve">Caractéristiques essentielles du véhicule, du moteur </w:t>
      </w:r>
      <w:r w:rsidRPr="00364ED3">
        <w:rPr>
          <w:lang w:val="fr-FR"/>
        </w:rPr>
        <w:br/>
        <w:t>et du système GNC/GNL</w:t>
      </w:r>
      <w:bookmarkEnd w:id="50"/>
    </w:p>
    <w:p w14:paraId="2E73E61F" w14:textId="77777777" w:rsidR="00A06FAE" w:rsidRPr="00364ED3" w:rsidRDefault="00A06FAE" w:rsidP="00A06FAE">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0.</w:t>
      </w:r>
      <w:r w:rsidRPr="00364ED3">
        <w:rPr>
          <w:rFonts w:eastAsia="Times New Roman"/>
          <w:lang w:val="fr-FR"/>
        </w:rPr>
        <w:tab/>
        <w:t>Description du (des) véhicule(s)</w:t>
      </w:r>
    </w:p>
    <w:p w14:paraId="2F500FC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0.1</w:t>
      </w:r>
      <w:r w:rsidRPr="00364ED3">
        <w:rPr>
          <w:rFonts w:eastAsia="Times New Roman"/>
          <w:lang w:val="fr-FR"/>
        </w:rPr>
        <w:tab/>
        <w:t>Marque :</w:t>
      </w:r>
      <w:r w:rsidRPr="00364ED3">
        <w:rPr>
          <w:rFonts w:eastAsia="Times New Roman"/>
          <w:lang w:val="fr-FR"/>
        </w:rPr>
        <w:tab/>
      </w:r>
    </w:p>
    <w:p w14:paraId="2D7AEB7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0.2</w:t>
      </w:r>
      <w:r w:rsidRPr="00364ED3">
        <w:rPr>
          <w:rFonts w:eastAsia="Times New Roman"/>
          <w:lang w:val="fr-FR"/>
        </w:rPr>
        <w:tab/>
        <w:t>Type(s) :</w:t>
      </w:r>
      <w:r w:rsidRPr="00364ED3">
        <w:rPr>
          <w:rFonts w:eastAsia="Times New Roman"/>
          <w:lang w:val="fr-FR"/>
        </w:rPr>
        <w:tab/>
      </w:r>
    </w:p>
    <w:p w14:paraId="5FA7EC5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0.3</w:t>
      </w:r>
      <w:r w:rsidRPr="00364ED3">
        <w:rPr>
          <w:rFonts w:eastAsia="Times New Roman"/>
          <w:lang w:val="fr-FR"/>
        </w:rPr>
        <w:tab/>
        <w:t>Nom et adresse du constructeur :</w:t>
      </w:r>
      <w:r w:rsidRPr="00364ED3">
        <w:rPr>
          <w:rFonts w:eastAsia="Times New Roman"/>
          <w:lang w:val="fr-FR"/>
        </w:rPr>
        <w:tab/>
      </w:r>
    </w:p>
    <w:p w14:paraId="48231468" w14:textId="1B778EEF"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0.4</w:t>
      </w:r>
      <w:r w:rsidRPr="00364ED3">
        <w:rPr>
          <w:rFonts w:eastAsia="Times New Roman"/>
          <w:lang w:val="fr-FR"/>
        </w:rPr>
        <w:tab/>
        <w:t>Type(s) de moteur(s) et numéro(s) d</w:t>
      </w:r>
      <w:r w:rsidR="00DC744D" w:rsidRPr="00364ED3">
        <w:rPr>
          <w:rFonts w:eastAsia="Times New Roman"/>
          <w:lang w:val="fr-FR"/>
        </w:rPr>
        <w:t>’</w:t>
      </w:r>
      <w:r w:rsidRPr="00364ED3">
        <w:rPr>
          <w:rFonts w:eastAsia="Times New Roman"/>
          <w:lang w:val="fr-FR"/>
        </w:rPr>
        <w:t>homologation :</w:t>
      </w:r>
      <w:r w:rsidRPr="00364ED3">
        <w:rPr>
          <w:rFonts w:eastAsia="Times New Roman"/>
          <w:lang w:val="fr-FR"/>
        </w:rPr>
        <w:tab/>
      </w:r>
    </w:p>
    <w:p w14:paraId="04D2C036" w14:textId="77777777" w:rsidR="00A06FAE" w:rsidRPr="00364ED3" w:rsidRDefault="00A06FAE" w:rsidP="00A06FAE">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Description du (des) moteur(s)</w:t>
      </w:r>
    </w:p>
    <w:p w14:paraId="242496B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w:t>
      </w:r>
      <w:r w:rsidRPr="00364ED3">
        <w:rPr>
          <w:rFonts w:eastAsia="Times New Roman"/>
          <w:lang w:val="fr-FR"/>
        </w:rPr>
        <w:tab/>
        <w:t>Constructeur :</w:t>
      </w:r>
      <w:r w:rsidRPr="00364ED3">
        <w:rPr>
          <w:rFonts w:eastAsia="Times New Roman"/>
          <w:lang w:val="fr-FR"/>
        </w:rPr>
        <w:tab/>
      </w:r>
    </w:p>
    <w:p w14:paraId="2AB67559" w14:textId="79B0C35A" w:rsidR="00A06FAE" w:rsidRPr="00364ED3" w:rsidRDefault="00A06FAE" w:rsidP="00A06FAE">
      <w:pPr>
        <w:tabs>
          <w:tab w:val="right" w:leader="dot" w:pos="8505"/>
        </w:tab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1.1.1</w:t>
      </w:r>
      <w:r w:rsidRPr="00364ED3">
        <w:rPr>
          <w:rFonts w:eastAsia="Times New Roman"/>
          <w:lang w:val="fr-FR"/>
        </w:rPr>
        <w:tab/>
        <w:t>Code(s) moteur du constructeur (inscrit(s) sur le moteur, ou autre moyen d</w:t>
      </w:r>
      <w:r w:rsidR="00DC744D" w:rsidRPr="00364ED3">
        <w:rPr>
          <w:rFonts w:eastAsia="Times New Roman"/>
          <w:lang w:val="fr-FR"/>
        </w:rPr>
        <w:t>’</w:t>
      </w:r>
      <w:r w:rsidRPr="00364ED3">
        <w:rPr>
          <w:rFonts w:eastAsia="Times New Roman"/>
          <w:lang w:val="fr-FR"/>
        </w:rPr>
        <w:t>identification) :</w:t>
      </w:r>
      <w:r w:rsidRPr="00364ED3">
        <w:rPr>
          <w:rFonts w:eastAsia="Times New Roman"/>
          <w:lang w:val="fr-FR"/>
        </w:rPr>
        <w:tab/>
      </w:r>
    </w:p>
    <w:p w14:paraId="34C097C5"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w:t>
      </w:r>
      <w:r w:rsidRPr="00364ED3">
        <w:rPr>
          <w:rFonts w:eastAsia="Times New Roman"/>
          <w:lang w:val="fr-FR"/>
        </w:rPr>
        <w:tab/>
        <w:t>Moteur à combustion interne</w:t>
      </w:r>
    </w:p>
    <w:p w14:paraId="5B8B427F"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1.2.3</w:t>
      </w:r>
      <w:r w:rsidRPr="00364ED3">
        <w:rPr>
          <w:rFonts w:eastAsia="Times New Roman"/>
          <w:lang w:val="fr-FR"/>
        </w:rPr>
        <w:tab/>
        <w:t>(Non attribué)</w:t>
      </w:r>
    </w:p>
    <w:p w14:paraId="0882EB7D"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w:t>
      </w:r>
      <w:r w:rsidRPr="00364ED3">
        <w:rPr>
          <w:rFonts w:eastAsia="Times New Roman"/>
          <w:lang w:val="fr-FR"/>
        </w:rPr>
        <w:tab/>
        <w:t>(Non attribué)</w:t>
      </w:r>
    </w:p>
    <w:p w14:paraId="2190DCB9" w14:textId="77777777" w:rsidR="00A06FAE" w:rsidRPr="00364ED3" w:rsidRDefault="00A06FAE" w:rsidP="00A06FAE">
      <w:pPr>
        <w:pStyle w:val="SingleTxtG"/>
        <w:ind w:left="2268" w:hanging="1134"/>
        <w:rPr>
          <w:lang w:val="fr-FR"/>
        </w:rPr>
      </w:pPr>
      <w:r w:rsidRPr="00364ED3">
        <w:rPr>
          <w:color w:val="000000"/>
          <w:lang w:val="fr-FR"/>
        </w:rPr>
        <w:t>1.2.4.5.2</w:t>
      </w:r>
      <w:r w:rsidRPr="00364ED3">
        <w:rPr>
          <w:color w:val="000000"/>
          <w:lang w:val="fr-FR"/>
        </w:rPr>
        <w:tab/>
        <w:t>Détendeur(s) GNC :</w:t>
      </w:r>
    </w:p>
    <w:p w14:paraId="5ABEDBBC" w14:textId="77777777" w:rsidR="00D01656" w:rsidRPr="00364ED3" w:rsidRDefault="00A06FAE" w:rsidP="00D01656">
      <w:pPr>
        <w:tabs>
          <w:tab w:val="right" w:leader="dot" w:pos="8505"/>
        </w:tabs>
        <w:kinsoku/>
        <w:overflowPunct/>
        <w:autoSpaceDE/>
        <w:autoSpaceDN/>
        <w:adjustRightInd/>
        <w:snapToGrid/>
        <w:spacing w:after="120"/>
        <w:ind w:left="2268" w:right="1134"/>
        <w:rPr>
          <w:lang w:val="fr-FR"/>
        </w:rPr>
      </w:pPr>
      <w:r w:rsidRPr="00364ED3">
        <w:rPr>
          <w:lang w:val="fr-FR"/>
        </w:rPr>
        <w:t>Compresseur de GNC : </w:t>
      </w:r>
    </w:p>
    <w:p w14:paraId="4D707588" w14:textId="2FF4BB36"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1.2.4.5.2.1</w:t>
      </w:r>
      <w:r w:rsidRPr="00364ED3">
        <w:rPr>
          <w:rFonts w:eastAsia="Times New Roman"/>
          <w:lang w:val="fr-FR"/>
        </w:rPr>
        <w:tab/>
        <w:t>Marque(s) :</w:t>
      </w:r>
      <w:r w:rsidRPr="00364ED3">
        <w:rPr>
          <w:rFonts w:eastAsia="Times New Roman"/>
          <w:lang w:val="fr-FR"/>
        </w:rPr>
        <w:tab/>
      </w:r>
    </w:p>
    <w:p w14:paraId="6E59B17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1.2.4.5.2.2</w:t>
      </w:r>
      <w:r w:rsidRPr="00364ED3">
        <w:rPr>
          <w:rFonts w:eastAsia="Times New Roman"/>
          <w:lang w:val="fr-FR"/>
        </w:rPr>
        <w:tab/>
        <w:t>Type(s) :</w:t>
      </w:r>
      <w:r w:rsidRPr="00364ED3">
        <w:rPr>
          <w:rFonts w:eastAsia="Times New Roman"/>
          <w:lang w:val="fr-FR"/>
        </w:rPr>
        <w:tab/>
      </w:r>
    </w:p>
    <w:p w14:paraId="01F9A13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1.2.4.5.2.3</w:t>
      </w:r>
      <w:r w:rsidRPr="00364ED3">
        <w:rPr>
          <w:rFonts w:eastAsia="Times New Roman"/>
          <w:lang w:val="fr-FR"/>
        </w:rPr>
        <w:tab/>
        <w:t>Pression(s) maximale(s) de fonctionnement</w:t>
      </w:r>
      <w:r w:rsidRPr="00364ED3">
        <w:rPr>
          <w:rStyle w:val="Appelnotedebasdep"/>
          <w:lang w:val="fr-FR"/>
        </w:rPr>
        <w:footnoteReference w:id="17"/>
      </w:r>
      <w:r w:rsidRPr="00364ED3">
        <w:rPr>
          <w:rFonts w:eastAsia="Times New Roman"/>
          <w:lang w:val="fr-FR"/>
        </w:rPr>
        <w:t> :</w:t>
      </w:r>
      <w:r w:rsidRPr="00364ED3">
        <w:rPr>
          <w:rFonts w:eastAsia="Times New Roman"/>
          <w:lang w:val="fr-FR"/>
        </w:rPr>
        <w:tab/>
        <w:t>kPa</w:t>
      </w:r>
    </w:p>
    <w:p w14:paraId="60A94D3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1.2.4.5.2.4</w:t>
      </w:r>
      <w:r w:rsidRPr="00364ED3">
        <w:rPr>
          <w:rFonts w:eastAsia="Times New Roman"/>
          <w:lang w:val="fr-FR"/>
        </w:rPr>
        <w:tab/>
        <w:t>Matériau :</w:t>
      </w:r>
      <w:r w:rsidRPr="00364ED3">
        <w:rPr>
          <w:rFonts w:eastAsia="Times New Roman"/>
          <w:lang w:val="fr-FR"/>
        </w:rPr>
        <w:tab/>
      </w:r>
    </w:p>
    <w:p w14:paraId="5A04C36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03C81CC9"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w:t>
      </w:r>
      <w:r w:rsidRPr="00364ED3">
        <w:rPr>
          <w:rFonts w:eastAsia="Times New Roman"/>
          <w:lang w:val="fr-FR"/>
        </w:rPr>
        <w:tab/>
        <w:t>Mélangeur gaz/air : oui/non</w:t>
      </w:r>
      <w:r w:rsidRPr="00364ED3">
        <w:rPr>
          <w:rStyle w:val="Appelnotedebasdep"/>
          <w:lang w:val="fr-FR"/>
        </w:rPr>
        <w:footnoteReference w:id="18"/>
      </w:r>
    </w:p>
    <w:p w14:paraId="2F04F58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1.2.4.5.3.1</w:t>
      </w:r>
      <w:r w:rsidRPr="00364ED3">
        <w:rPr>
          <w:rFonts w:eastAsia="Times New Roman"/>
          <w:lang w:val="fr-FR"/>
        </w:rPr>
        <w:tab/>
        <w:t>Numéro :</w:t>
      </w:r>
      <w:r w:rsidRPr="00364ED3">
        <w:rPr>
          <w:rFonts w:eastAsia="Times New Roman"/>
          <w:lang w:val="fr-FR"/>
        </w:rPr>
        <w:tab/>
      </w:r>
    </w:p>
    <w:p w14:paraId="6C4B2F5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1.2.4.5.3.2</w:t>
      </w:r>
      <w:r w:rsidRPr="00364ED3">
        <w:rPr>
          <w:rFonts w:eastAsia="Times New Roman"/>
          <w:lang w:val="fr-FR"/>
        </w:rPr>
        <w:tab/>
        <w:t>Marque(s) :</w:t>
      </w:r>
      <w:r w:rsidRPr="00364ED3">
        <w:rPr>
          <w:rFonts w:eastAsia="Times New Roman"/>
          <w:lang w:val="fr-FR"/>
        </w:rPr>
        <w:tab/>
      </w:r>
    </w:p>
    <w:p w14:paraId="1B637EB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1.2.4.5.3.3</w:t>
      </w:r>
      <w:r w:rsidRPr="00364ED3">
        <w:rPr>
          <w:rFonts w:eastAsia="Times New Roman"/>
          <w:lang w:val="fr-FR"/>
        </w:rPr>
        <w:tab/>
        <w:t>Type(s) :</w:t>
      </w:r>
      <w:r w:rsidRPr="00364ED3">
        <w:rPr>
          <w:rFonts w:eastAsia="Times New Roman"/>
          <w:lang w:val="fr-FR"/>
        </w:rPr>
        <w:tab/>
      </w:r>
    </w:p>
    <w:p w14:paraId="5300D3D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61CB18F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1.2.4.5.3.5</w:t>
      </w:r>
      <w:r w:rsidRPr="00364ED3">
        <w:rPr>
          <w:rFonts w:eastAsia="Times New Roman"/>
          <w:lang w:val="fr-FR"/>
        </w:rPr>
        <w:tab/>
        <w:t>Matériau :</w:t>
      </w:r>
      <w:r w:rsidRPr="00364ED3">
        <w:rPr>
          <w:rFonts w:eastAsia="Times New Roman"/>
          <w:lang w:val="fr-FR"/>
        </w:rPr>
        <w:tab/>
      </w:r>
    </w:p>
    <w:p w14:paraId="4789E1B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1.2.4.5.3.6</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0FA45052"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w:t>
      </w:r>
      <w:r w:rsidRPr="00364ED3">
        <w:rPr>
          <w:rFonts w:eastAsia="Times New Roman"/>
          <w:lang w:val="fr-FR"/>
        </w:rPr>
        <w:tab/>
        <w:t>Régulateur de débit de gaz : oui/non</w:t>
      </w:r>
      <w:r w:rsidRPr="00364ED3">
        <w:rPr>
          <w:rFonts w:eastAsia="Times New Roman"/>
          <w:sz w:val="18"/>
          <w:vertAlign w:val="superscript"/>
          <w:lang w:val="fr-FR"/>
        </w:rPr>
        <w:t>2</w:t>
      </w:r>
    </w:p>
    <w:p w14:paraId="2DAA076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1.2.4.5.4.1</w:t>
      </w:r>
      <w:r w:rsidRPr="00364ED3">
        <w:rPr>
          <w:rFonts w:eastAsia="Times New Roman"/>
          <w:lang w:val="fr-FR"/>
        </w:rPr>
        <w:tab/>
        <w:t>Numéro :</w:t>
      </w:r>
      <w:r w:rsidRPr="00364ED3">
        <w:rPr>
          <w:rFonts w:eastAsia="Times New Roman"/>
          <w:lang w:val="fr-FR"/>
        </w:rPr>
        <w:tab/>
      </w:r>
    </w:p>
    <w:p w14:paraId="6EEB857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1.2.4.5.4.2</w:t>
      </w:r>
      <w:r w:rsidRPr="00364ED3">
        <w:rPr>
          <w:rFonts w:eastAsia="Times New Roman"/>
          <w:lang w:val="fr-FR"/>
        </w:rPr>
        <w:tab/>
        <w:t>Marque(s) :</w:t>
      </w:r>
      <w:r w:rsidRPr="00364ED3">
        <w:rPr>
          <w:rFonts w:eastAsia="Times New Roman"/>
          <w:lang w:val="fr-FR"/>
        </w:rPr>
        <w:tab/>
      </w:r>
    </w:p>
    <w:p w14:paraId="5C6BE7C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1.2.4.5.4.3</w:t>
      </w:r>
      <w:r w:rsidRPr="00364ED3">
        <w:rPr>
          <w:rFonts w:eastAsia="Times New Roman"/>
          <w:lang w:val="fr-FR"/>
        </w:rPr>
        <w:tab/>
        <w:t>Type(s) :</w:t>
      </w:r>
      <w:r w:rsidRPr="00364ED3">
        <w:rPr>
          <w:rFonts w:eastAsia="Times New Roman"/>
          <w:lang w:val="fr-FR"/>
        </w:rPr>
        <w:tab/>
      </w:r>
    </w:p>
    <w:p w14:paraId="32A82E3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900C04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1.2.4.5.4.5</w:t>
      </w:r>
      <w:r w:rsidRPr="00364ED3">
        <w:rPr>
          <w:rFonts w:eastAsia="Times New Roman"/>
          <w:lang w:val="fr-FR"/>
        </w:rPr>
        <w:tab/>
        <w:t>Matériau :</w:t>
      </w:r>
      <w:r w:rsidRPr="00364ED3">
        <w:rPr>
          <w:rFonts w:eastAsia="Times New Roman"/>
          <w:lang w:val="fr-FR"/>
        </w:rPr>
        <w:tab/>
      </w:r>
    </w:p>
    <w:p w14:paraId="2CDE3426"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1.2.4.5.4.6</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6383581D"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w:t>
      </w:r>
      <w:r w:rsidRPr="00364ED3">
        <w:rPr>
          <w:rFonts w:eastAsia="Times New Roman"/>
          <w:lang w:val="fr-FR"/>
        </w:rPr>
        <w:tab/>
        <w:t>Injecteur(s) de gaz : oui/non</w:t>
      </w:r>
      <w:r w:rsidRPr="00364ED3">
        <w:rPr>
          <w:rFonts w:eastAsia="Times New Roman"/>
          <w:sz w:val="18"/>
          <w:vertAlign w:val="superscript"/>
          <w:lang w:val="fr-FR"/>
        </w:rPr>
        <w:t>2</w:t>
      </w:r>
    </w:p>
    <w:p w14:paraId="40D8473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1.2.4.5.5.1</w:t>
      </w:r>
      <w:r w:rsidRPr="00364ED3">
        <w:rPr>
          <w:rFonts w:eastAsia="Times New Roman"/>
          <w:lang w:val="fr-FR"/>
        </w:rPr>
        <w:tab/>
        <w:t>Marque(s) :</w:t>
      </w:r>
      <w:r w:rsidRPr="00364ED3">
        <w:rPr>
          <w:rFonts w:eastAsia="Times New Roman"/>
          <w:lang w:val="fr-FR"/>
        </w:rPr>
        <w:tab/>
      </w:r>
    </w:p>
    <w:p w14:paraId="443124C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1.2.4.5.5.2</w:t>
      </w:r>
      <w:r w:rsidRPr="00364ED3">
        <w:rPr>
          <w:rFonts w:eastAsia="Times New Roman"/>
          <w:lang w:val="fr-FR"/>
        </w:rPr>
        <w:tab/>
        <w:t>Type(s) :</w:t>
      </w:r>
      <w:r w:rsidRPr="00364ED3">
        <w:rPr>
          <w:rFonts w:eastAsia="Times New Roman"/>
          <w:lang w:val="fr-FR"/>
        </w:rPr>
        <w:tab/>
      </w:r>
    </w:p>
    <w:p w14:paraId="2C5BF22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5E65AD8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1.2.4.5.5.4</w:t>
      </w:r>
      <w:r w:rsidRPr="00364ED3">
        <w:rPr>
          <w:rFonts w:eastAsia="Times New Roman"/>
          <w:lang w:val="fr-FR"/>
        </w:rPr>
        <w:tab/>
        <w:t>Matériau :</w:t>
      </w:r>
      <w:r w:rsidRPr="00364ED3">
        <w:rPr>
          <w:rFonts w:eastAsia="Times New Roman"/>
          <w:lang w:val="fr-FR"/>
        </w:rPr>
        <w:tab/>
      </w:r>
    </w:p>
    <w:p w14:paraId="7DBF6C2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1.2.4.5.5.5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33A44EDC"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w:t>
      </w:r>
      <w:r w:rsidRPr="00364ED3">
        <w:rPr>
          <w:rFonts w:eastAsia="Times New Roman"/>
          <w:lang w:val="fr-FR"/>
        </w:rPr>
        <w:tab/>
        <w:t>Module électronique de commande : oui/non</w:t>
      </w:r>
      <w:r w:rsidRPr="00364ED3">
        <w:rPr>
          <w:rFonts w:eastAsia="Times New Roman"/>
          <w:sz w:val="18"/>
          <w:vertAlign w:val="superscript"/>
          <w:lang w:val="fr-FR"/>
        </w:rPr>
        <w:t>2</w:t>
      </w:r>
    </w:p>
    <w:p w14:paraId="4172272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1.2.4.5.6.1</w:t>
      </w:r>
      <w:r w:rsidRPr="00364ED3">
        <w:rPr>
          <w:rFonts w:eastAsia="Times New Roman"/>
          <w:lang w:val="fr-FR"/>
        </w:rPr>
        <w:tab/>
        <w:t>Marque(s) :</w:t>
      </w:r>
      <w:r w:rsidRPr="00364ED3">
        <w:rPr>
          <w:rFonts w:eastAsia="Times New Roman"/>
          <w:lang w:val="fr-FR"/>
        </w:rPr>
        <w:tab/>
      </w:r>
    </w:p>
    <w:p w14:paraId="5355368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1.2.4.5.6.2</w:t>
      </w:r>
      <w:r w:rsidRPr="00364ED3">
        <w:rPr>
          <w:rFonts w:eastAsia="Times New Roman"/>
          <w:lang w:val="fr-FR"/>
        </w:rPr>
        <w:tab/>
        <w:t>Type(s) :</w:t>
      </w:r>
      <w:r w:rsidRPr="00364ED3">
        <w:rPr>
          <w:rFonts w:eastAsia="Times New Roman"/>
          <w:lang w:val="fr-FR"/>
        </w:rPr>
        <w:tab/>
      </w:r>
    </w:p>
    <w:p w14:paraId="071A6CD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1.2.4.5.6.3</w:t>
      </w:r>
      <w:r w:rsidRPr="00364ED3">
        <w:rPr>
          <w:rFonts w:eastAsia="Times New Roman"/>
          <w:lang w:val="fr-FR"/>
        </w:rPr>
        <w:tab/>
        <w:t>Principes de base du logiciel :</w:t>
      </w:r>
      <w:r w:rsidRPr="00364ED3">
        <w:rPr>
          <w:rFonts w:eastAsia="Times New Roman"/>
          <w:lang w:val="fr-FR"/>
        </w:rPr>
        <w:tab/>
      </w:r>
    </w:p>
    <w:p w14:paraId="1BCED8C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1.2.4.5.6.4</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695F7EF1" w14:textId="77777777" w:rsidR="00A06FAE" w:rsidRPr="00364ED3" w:rsidRDefault="00A06FAE" w:rsidP="00A06FAE">
      <w:pPr>
        <w:kinsoku/>
        <w:overflowPunct/>
        <w:autoSpaceDE/>
        <w:autoSpaceDN/>
        <w:adjustRightInd/>
        <w:snapToGrid/>
        <w:spacing w:after="120"/>
        <w:ind w:left="2268" w:right="1134" w:hanging="1134"/>
        <w:rPr>
          <w:rFonts w:eastAsia="Times New Roman"/>
          <w:vertAlign w:val="superscript"/>
          <w:lang w:val="fr-FR"/>
        </w:rPr>
      </w:pPr>
      <w:r w:rsidRPr="00364ED3">
        <w:rPr>
          <w:rFonts w:eastAsia="Times New Roman"/>
          <w:lang w:val="fr-FR"/>
        </w:rPr>
        <w:t>1.2.4.5.7</w:t>
      </w:r>
      <w:r w:rsidRPr="00364ED3">
        <w:rPr>
          <w:rFonts w:eastAsia="Times New Roman"/>
          <w:lang w:val="fr-FR"/>
        </w:rPr>
        <w:tab/>
        <w:t>Réservoir(s) ou bouteille(s) à GNC : oui/non</w:t>
      </w:r>
      <w:r w:rsidRPr="00364ED3">
        <w:rPr>
          <w:rFonts w:eastAsia="Times New Roman"/>
          <w:sz w:val="18"/>
          <w:vertAlign w:val="superscript"/>
          <w:lang w:val="fr-FR"/>
        </w:rPr>
        <w:t>2</w:t>
      </w:r>
    </w:p>
    <w:p w14:paraId="0F95E149" w14:textId="77777777" w:rsidR="00A06FAE" w:rsidRPr="00364ED3" w:rsidRDefault="00A06FAE" w:rsidP="00A06FAE">
      <w:pPr>
        <w:kinsoku/>
        <w:overflowPunct/>
        <w:autoSpaceDE/>
        <w:autoSpaceDN/>
        <w:adjustRightInd/>
        <w:snapToGrid/>
        <w:spacing w:after="120"/>
        <w:ind w:left="2268" w:right="1134"/>
        <w:rPr>
          <w:rFonts w:eastAsia="Times New Roman"/>
          <w:sz w:val="18"/>
          <w:vertAlign w:val="superscript"/>
          <w:lang w:val="fr-FR"/>
        </w:rPr>
      </w:pPr>
      <w:r w:rsidRPr="00364ED3">
        <w:rPr>
          <w:rFonts w:eastAsia="Times New Roman"/>
          <w:lang w:val="fr-FR"/>
        </w:rPr>
        <w:tab/>
        <w:t>Réservoir(s) ou récipient(s) à GNL : oui/non</w:t>
      </w:r>
      <w:r w:rsidRPr="00364ED3">
        <w:rPr>
          <w:rFonts w:eastAsia="Times New Roman"/>
          <w:sz w:val="18"/>
          <w:vertAlign w:val="superscript"/>
          <w:lang w:val="fr-FR"/>
        </w:rPr>
        <w:t>2</w:t>
      </w:r>
    </w:p>
    <w:p w14:paraId="03F0590F" w14:textId="77777777" w:rsidR="00A06FAE" w:rsidRPr="00364ED3" w:rsidRDefault="00A06FAE" w:rsidP="00A06FAE">
      <w:pPr>
        <w:kinsoku/>
        <w:overflowPunct/>
        <w:autoSpaceDE/>
        <w:autoSpaceDN/>
        <w:adjustRightInd/>
        <w:snapToGrid/>
        <w:spacing w:after="120"/>
        <w:ind w:left="2268" w:right="1134"/>
        <w:rPr>
          <w:rFonts w:eastAsia="Times New Roman"/>
          <w:lang w:val="fr-FR"/>
        </w:rPr>
      </w:pPr>
      <w:r w:rsidRPr="00364ED3">
        <w:rPr>
          <w:rFonts w:eastAsia="Times New Roman"/>
          <w:bCs/>
          <w:color w:val="000000"/>
          <w:lang w:val="fr-FR"/>
        </w:rPr>
        <w:t>Accumulateur(s) de GNC : oui/non</w:t>
      </w:r>
      <w:r w:rsidRPr="00364ED3">
        <w:rPr>
          <w:rFonts w:eastAsia="Times New Roman"/>
          <w:bCs/>
          <w:color w:val="000000"/>
          <w:sz w:val="18"/>
          <w:szCs w:val="18"/>
          <w:vertAlign w:val="superscript"/>
          <w:lang w:val="fr-FR"/>
        </w:rPr>
        <w:t>2</w:t>
      </w:r>
    </w:p>
    <w:p w14:paraId="3695360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1.2.4.5.7.1</w:t>
      </w:r>
      <w:r w:rsidRPr="00364ED3">
        <w:rPr>
          <w:rFonts w:eastAsia="Times New Roman"/>
          <w:lang w:val="fr-FR"/>
        </w:rPr>
        <w:tab/>
        <w:t>Marque(s) :</w:t>
      </w:r>
      <w:r w:rsidRPr="00364ED3">
        <w:rPr>
          <w:rFonts w:eastAsia="Times New Roman"/>
          <w:lang w:val="fr-FR"/>
        </w:rPr>
        <w:tab/>
      </w:r>
    </w:p>
    <w:p w14:paraId="15461FA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1.2.4.5.7.2</w:t>
      </w:r>
      <w:r w:rsidRPr="00364ED3">
        <w:rPr>
          <w:rFonts w:eastAsia="Times New Roman"/>
          <w:lang w:val="fr-FR"/>
        </w:rPr>
        <w:tab/>
        <w:t>Type(s) :</w:t>
      </w:r>
      <w:r w:rsidRPr="00364ED3">
        <w:rPr>
          <w:rFonts w:eastAsia="Times New Roman"/>
          <w:lang w:val="fr-FR"/>
        </w:rPr>
        <w:tab/>
      </w:r>
    </w:p>
    <w:p w14:paraId="3E3A231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1.2.4.5.7.3</w:t>
      </w:r>
      <w:r w:rsidRPr="00364ED3">
        <w:rPr>
          <w:rFonts w:eastAsia="Times New Roman"/>
          <w:lang w:val="fr-FR"/>
        </w:rPr>
        <w:tab/>
        <w:t>Capacité :</w:t>
      </w:r>
      <w:r w:rsidRPr="00364ED3">
        <w:rPr>
          <w:rFonts w:eastAsia="Times New Roman"/>
          <w:lang w:val="fr-FR"/>
        </w:rPr>
        <w:tab/>
        <w:t>litres</w:t>
      </w:r>
    </w:p>
    <w:p w14:paraId="5760EAC4" w14:textId="6A2A5968"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1.2.4.5.7.4</w:t>
      </w:r>
      <w:r w:rsidRPr="00364ED3">
        <w:rPr>
          <w:rFonts w:eastAsia="Times New Roman"/>
          <w:lang w:val="fr-FR"/>
        </w:rPr>
        <w:tab/>
        <w:t>Numéro d</w:t>
      </w:r>
      <w:r w:rsidR="00DC744D" w:rsidRPr="00364ED3">
        <w:rPr>
          <w:rFonts w:eastAsia="Times New Roman"/>
          <w:lang w:val="fr-FR"/>
        </w:rPr>
        <w:t>’</w:t>
      </w:r>
      <w:r w:rsidRPr="00364ED3">
        <w:rPr>
          <w:rFonts w:eastAsia="Times New Roman"/>
          <w:lang w:val="fr-FR"/>
        </w:rPr>
        <w:t>homologation :</w:t>
      </w:r>
      <w:r w:rsidRPr="00364ED3">
        <w:rPr>
          <w:rFonts w:eastAsia="Times New Roman"/>
          <w:lang w:val="fr-FR"/>
        </w:rPr>
        <w:tab/>
      </w:r>
    </w:p>
    <w:p w14:paraId="3C1B50F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1.2.4.5.7.5</w:t>
      </w:r>
      <w:r w:rsidRPr="00364ED3">
        <w:rPr>
          <w:rFonts w:eastAsia="Times New Roman"/>
          <w:lang w:val="fr-FR"/>
        </w:rPr>
        <w:tab/>
        <w:t>Dimensions :</w:t>
      </w:r>
      <w:r w:rsidRPr="00364ED3">
        <w:rPr>
          <w:rFonts w:eastAsia="Times New Roman"/>
          <w:lang w:val="fr-FR"/>
        </w:rPr>
        <w:tab/>
      </w:r>
    </w:p>
    <w:p w14:paraId="7EFF20C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1.2.4.5.7.6</w:t>
      </w:r>
      <w:r w:rsidRPr="00364ED3">
        <w:rPr>
          <w:rFonts w:eastAsia="Times New Roman"/>
          <w:lang w:val="fr-FR"/>
        </w:rPr>
        <w:tab/>
        <w:t>Matériau :</w:t>
      </w:r>
      <w:r w:rsidRPr="00364ED3">
        <w:rPr>
          <w:rFonts w:eastAsia="Times New Roman"/>
          <w:lang w:val="fr-FR"/>
        </w:rPr>
        <w:tab/>
      </w:r>
    </w:p>
    <w:p w14:paraId="1C99397A"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w:t>
      </w:r>
      <w:r w:rsidRPr="00364ED3">
        <w:rPr>
          <w:rFonts w:eastAsia="Times New Roman"/>
          <w:lang w:val="fr-FR"/>
        </w:rPr>
        <w:tab/>
        <w:t>Accessoires du réservoir à GNC/GNL :</w:t>
      </w:r>
    </w:p>
    <w:p w14:paraId="3D3EC660"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w:t>
      </w:r>
      <w:r w:rsidRPr="00364ED3">
        <w:rPr>
          <w:rFonts w:eastAsia="Times New Roman"/>
          <w:lang w:val="fr-FR"/>
        </w:rPr>
        <w:tab/>
        <w:t>Témoin de pression :</w:t>
      </w:r>
    </w:p>
    <w:p w14:paraId="2C4D2E8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1.2.4.5.8.1.1</w:t>
      </w:r>
      <w:r w:rsidRPr="00364ED3">
        <w:rPr>
          <w:rFonts w:eastAsia="Times New Roman"/>
          <w:lang w:val="fr-FR"/>
        </w:rPr>
        <w:tab/>
        <w:t>Marque(s) :</w:t>
      </w:r>
      <w:r w:rsidRPr="00364ED3">
        <w:rPr>
          <w:rFonts w:eastAsia="Times New Roman"/>
          <w:lang w:val="fr-FR"/>
        </w:rPr>
        <w:tab/>
      </w:r>
    </w:p>
    <w:p w14:paraId="27FF198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1.2.4.5.8.1.2</w:t>
      </w:r>
      <w:r w:rsidRPr="00364ED3">
        <w:rPr>
          <w:rFonts w:eastAsia="Times New Roman"/>
          <w:lang w:val="fr-FR"/>
        </w:rPr>
        <w:tab/>
        <w:t>Type(s) :</w:t>
      </w:r>
      <w:r w:rsidRPr="00364ED3">
        <w:rPr>
          <w:rFonts w:eastAsia="Times New Roman"/>
          <w:lang w:val="fr-FR"/>
        </w:rPr>
        <w:tab/>
      </w:r>
    </w:p>
    <w:p w14:paraId="008449F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6E17038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1.2.4.5.8.1.4</w:t>
      </w:r>
      <w:r w:rsidRPr="00364ED3">
        <w:rPr>
          <w:rFonts w:eastAsia="Times New Roman"/>
          <w:lang w:val="fr-FR"/>
        </w:rPr>
        <w:tab/>
        <w:t>Matériau :</w:t>
      </w:r>
      <w:r w:rsidRPr="00364ED3">
        <w:rPr>
          <w:rFonts w:eastAsia="Times New Roman"/>
          <w:lang w:val="fr-FR"/>
        </w:rPr>
        <w:tab/>
      </w:r>
    </w:p>
    <w:p w14:paraId="03EEB6E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1.2.4.5.8.1.5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77EC4430"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w:t>
      </w:r>
      <w:r w:rsidRPr="00364ED3">
        <w:rPr>
          <w:rFonts w:eastAsia="Times New Roman"/>
          <w:lang w:val="fr-FR"/>
        </w:rPr>
        <w:tab/>
        <w:t>Soupape de surpression (soupape de décompression) : oui/non</w:t>
      </w:r>
      <w:r w:rsidRPr="00364ED3">
        <w:rPr>
          <w:rFonts w:eastAsia="Times New Roman"/>
          <w:sz w:val="18"/>
          <w:vertAlign w:val="superscript"/>
          <w:lang w:val="fr-FR"/>
        </w:rPr>
        <w:t>2</w:t>
      </w:r>
    </w:p>
    <w:p w14:paraId="3E00D81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1.2.4.5.8.2.1</w:t>
      </w:r>
      <w:r w:rsidRPr="00364ED3">
        <w:rPr>
          <w:rFonts w:eastAsia="Times New Roman"/>
          <w:lang w:val="fr-FR"/>
        </w:rPr>
        <w:tab/>
        <w:t>Marque(s) :</w:t>
      </w:r>
      <w:r w:rsidRPr="00364ED3">
        <w:rPr>
          <w:rFonts w:eastAsia="Times New Roman"/>
          <w:lang w:val="fr-FR"/>
        </w:rPr>
        <w:tab/>
      </w:r>
    </w:p>
    <w:p w14:paraId="416E4DC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1.2.4.5.8.2.2</w:t>
      </w:r>
      <w:r w:rsidRPr="00364ED3">
        <w:rPr>
          <w:rFonts w:eastAsia="Times New Roman"/>
          <w:lang w:val="fr-FR"/>
        </w:rPr>
        <w:tab/>
        <w:t>Type(s) :</w:t>
      </w:r>
      <w:r w:rsidRPr="00364ED3">
        <w:rPr>
          <w:rFonts w:eastAsia="Times New Roman"/>
          <w:lang w:val="fr-FR"/>
        </w:rPr>
        <w:tab/>
      </w:r>
    </w:p>
    <w:p w14:paraId="3FABD02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1.2.4.5.8.2.3</w:t>
      </w:r>
      <w:r w:rsidRPr="00364ED3">
        <w:rPr>
          <w:rFonts w:eastAsia="Times New Roman"/>
          <w:lang w:val="fr-FR"/>
        </w:rPr>
        <w:tab/>
        <w:t>Pression maximale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3D5DF6E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1.2.4.5.8.2.4</w:t>
      </w:r>
      <w:r w:rsidRPr="00364ED3">
        <w:rPr>
          <w:rFonts w:eastAsia="Times New Roman"/>
          <w:lang w:val="fr-FR"/>
        </w:rPr>
        <w:tab/>
        <w:t>Matériau :</w:t>
      </w:r>
      <w:r w:rsidRPr="00364ED3">
        <w:rPr>
          <w:rFonts w:eastAsia="Times New Roman"/>
          <w:lang w:val="fr-FR"/>
        </w:rPr>
        <w:tab/>
      </w:r>
    </w:p>
    <w:p w14:paraId="58D5203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1.2.4.5.8.2.5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03415E82" w14:textId="77777777" w:rsidR="00A06FAE" w:rsidRPr="00364ED3" w:rsidRDefault="00A06FAE" w:rsidP="00A06FAE">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w:t>
      </w:r>
      <w:r w:rsidRPr="00364ED3">
        <w:rPr>
          <w:rFonts w:eastAsia="Times New Roman"/>
          <w:lang w:val="fr-FR"/>
        </w:rPr>
        <w:tab/>
        <w:t>Vanne(s) automatique(s) :</w:t>
      </w:r>
    </w:p>
    <w:p w14:paraId="7DD35F1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1.2.4.5.8.3.1</w:t>
      </w:r>
      <w:r w:rsidRPr="00364ED3">
        <w:rPr>
          <w:rFonts w:eastAsia="Times New Roman"/>
          <w:lang w:val="fr-FR"/>
        </w:rPr>
        <w:tab/>
        <w:t>Marque(s) :</w:t>
      </w:r>
      <w:r w:rsidRPr="00364ED3">
        <w:rPr>
          <w:rFonts w:eastAsia="Times New Roman"/>
          <w:lang w:val="fr-FR"/>
        </w:rPr>
        <w:tab/>
      </w:r>
    </w:p>
    <w:p w14:paraId="30F4DD1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1.2.4.5.8.3.2</w:t>
      </w:r>
      <w:r w:rsidRPr="00364ED3">
        <w:rPr>
          <w:rFonts w:eastAsia="Times New Roman"/>
          <w:lang w:val="fr-FR"/>
        </w:rPr>
        <w:tab/>
        <w:t>Type(s) :</w:t>
      </w:r>
      <w:r w:rsidRPr="00364ED3">
        <w:rPr>
          <w:rFonts w:eastAsia="Times New Roman"/>
          <w:lang w:val="fr-FR"/>
        </w:rPr>
        <w:tab/>
      </w:r>
    </w:p>
    <w:p w14:paraId="3CD2880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73B8879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1.2.4.5.8.3.4</w:t>
      </w:r>
      <w:r w:rsidRPr="00364ED3">
        <w:rPr>
          <w:rFonts w:eastAsia="Times New Roman"/>
          <w:lang w:val="fr-FR"/>
        </w:rPr>
        <w:tab/>
        <w:t>Matériau :</w:t>
      </w:r>
      <w:r w:rsidRPr="00364ED3">
        <w:rPr>
          <w:rFonts w:eastAsia="Times New Roman"/>
          <w:lang w:val="fr-FR"/>
        </w:rPr>
        <w:tab/>
      </w:r>
    </w:p>
    <w:p w14:paraId="0936CE61"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1.2.4.5.8.3.5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169811F8" w14:textId="77777777" w:rsidR="00A06FAE" w:rsidRPr="00364ED3" w:rsidRDefault="00A06FAE" w:rsidP="00A06FAE">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w:t>
      </w:r>
      <w:r w:rsidRPr="00364ED3">
        <w:rPr>
          <w:rFonts w:eastAsia="Times New Roman"/>
          <w:lang w:val="fr-FR"/>
        </w:rPr>
        <w:tab/>
        <w:t>Limiteur de débit : oui/non</w:t>
      </w:r>
      <w:r w:rsidRPr="00364ED3">
        <w:rPr>
          <w:rFonts w:eastAsia="Times New Roman"/>
          <w:sz w:val="18"/>
          <w:vertAlign w:val="superscript"/>
          <w:lang w:val="fr-FR"/>
        </w:rPr>
        <w:t>2</w:t>
      </w:r>
    </w:p>
    <w:p w14:paraId="62F6097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1.2.4.5.8.4.1</w:t>
      </w:r>
      <w:r w:rsidRPr="00364ED3">
        <w:rPr>
          <w:rFonts w:eastAsia="Times New Roman"/>
          <w:lang w:val="fr-FR"/>
        </w:rPr>
        <w:tab/>
        <w:t>Marque(s) :</w:t>
      </w:r>
      <w:r w:rsidRPr="00364ED3">
        <w:rPr>
          <w:rFonts w:eastAsia="Times New Roman"/>
          <w:lang w:val="fr-FR"/>
        </w:rPr>
        <w:tab/>
      </w:r>
    </w:p>
    <w:p w14:paraId="13D536A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1.2.4.5.8.4.2</w:t>
      </w:r>
      <w:r w:rsidRPr="00364ED3">
        <w:rPr>
          <w:rFonts w:eastAsia="Times New Roman"/>
          <w:lang w:val="fr-FR"/>
        </w:rPr>
        <w:tab/>
        <w:t>Type(s) :</w:t>
      </w:r>
      <w:r w:rsidRPr="00364ED3">
        <w:rPr>
          <w:rFonts w:eastAsia="Times New Roman"/>
          <w:lang w:val="fr-FR"/>
        </w:rPr>
        <w:tab/>
      </w:r>
    </w:p>
    <w:p w14:paraId="759E6F2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5A1ACD6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1.2.4.5.8.4.4</w:t>
      </w:r>
      <w:r w:rsidRPr="00364ED3">
        <w:rPr>
          <w:rFonts w:eastAsia="Times New Roman"/>
          <w:lang w:val="fr-FR"/>
        </w:rPr>
        <w:tab/>
        <w:t>Matériau :</w:t>
      </w:r>
      <w:r w:rsidRPr="00364ED3">
        <w:rPr>
          <w:rFonts w:eastAsia="Times New Roman"/>
          <w:lang w:val="fr-FR"/>
        </w:rPr>
        <w:tab/>
      </w:r>
    </w:p>
    <w:p w14:paraId="51470F6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1.2.4.5.8.4.5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2E27EA72"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w:t>
      </w:r>
      <w:r w:rsidRPr="00364ED3">
        <w:rPr>
          <w:rFonts w:eastAsia="Times New Roman"/>
          <w:lang w:val="fr-FR"/>
        </w:rPr>
        <w:tab/>
        <w:t>Capot étanche : oui/non</w:t>
      </w:r>
      <w:r w:rsidRPr="00364ED3">
        <w:rPr>
          <w:rFonts w:eastAsia="Times New Roman"/>
          <w:sz w:val="18"/>
          <w:vertAlign w:val="superscript"/>
          <w:lang w:val="fr-FR"/>
        </w:rPr>
        <w:t>2</w:t>
      </w:r>
    </w:p>
    <w:p w14:paraId="4C59D81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1.2.4.5.8.5.1</w:t>
      </w:r>
      <w:r w:rsidRPr="00364ED3">
        <w:rPr>
          <w:rFonts w:eastAsia="Times New Roman"/>
          <w:lang w:val="fr-FR"/>
        </w:rPr>
        <w:tab/>
        <w:t>Marque(s) :</w:t>
      </w:r>
      <w:r w:rsidRPr="00364ED3">
        <w:rPr>
          <w:rFonts w:eastAsia="Times New Roman"/>
          <w:lang w:val="fr-FR"/>
        </w:rPr>
        <w:tab/>
      </w:r>
    </w:p>
    <w:p w14:paraId="2DC347B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1.2.4.5.8.5.2</w:t>
      </w:r>
      <w:r w:rsidRPr="00364ED3">
        <w:rPr>
          <w:rFonts w:eastAsia="Times New Roman"/>
          <w:lang w:val="fr-FR"/>
        </w:rPr>
        <w:tab/>
        <w:t>Type(s) :</w:t>
      </w:r>
      <w:r w:rsidRPr="00364ED3">
        <w:rPr>
          <w:rFonts w:eastAsia="Times New Roman"/>
          <w:lang w:val="fr-FR"/>
        </w:rPr>
        <w:tab/>
      </w:r>
    </w:p>
    <w:p w14:paraId="37A3FAA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28D375B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1.2.4.5.8.5.4</w:t>
      </w:r>
      <w:r w:rsidRPr="00364ED3">
        <w:rPr>
          <w:rFonts w:eastAsia="Times New Roman"/>
          <w:lang w:val="fr-FR"/>
        </w:rPr>
        <w:tab/>
        <w:t>Matériau :</w:t>
      </w:r>
      <w:r w:rsidRPr="00364ED3">
        <w:rPr>
          <w:rFonts w:eastAsia="Times New Roman"/>
          <w:lang w:val="fr-FR"/>
        </w:rPr>
        <w:tab/>
      </w:r>
    </w:p>
    <w:p w14:paraId="5358BFC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1.2.4.5.8.5.5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0EC2399F"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w:t>
      </w:r>
      <w:r w:rsidRPr="00364ED3">
        <w:rPr>
          <w:rFonts w:eastAsia="Times New Roman"/>
          <w:lang w:val="fr-FR"/>
        </w:rPr>
        <w:tab/>
        <w:t>Vanne manuelle :</w:t>
      </w:r>
    </w:p>
    <w:p w14:paraId="4C2933B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1.2.4.5.8.6.1</w:t>
      </w:r>
      <w:r w:rsidRPr="00364ED3">
        <w:rPr>
          <w:rFonts w:eastAsia="Times New Roman"/>
          <w:lang w:val="fr-FR"/>
        </w:rPr>
        <w:tab/>
        <w:t>Marque(s) :</w:t>
      </w:r>
      <w:r w:rsidRPr="00364ED3">
        <w:rPr>
          <w:rFonts w:eastAsia="Times New Roman"/>
          <w:lang w:val="fr-FR"/>
        </w:rPr>
        <w:tab/>
      </w:r>
    </w:p>
    <w:p w14:paraId="63B1109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1.2.4.5.8.6.2</w:t>
      </w:r>
      <w:r w:rsidRPr="00364ED3">
        <w:rPr>
          <w:rFonts w:eastAsia="Times New Roman"/>
          <w:lang w:val="fr-FR"/>
        </w:rPr>
        <w:tab/>
        <w:t>Type(s) :</w:t>
      </w:r>
      <w:r w:rsidRPr="00364ED3">
        <w:rPr>
          <w:rFonts w:eastAsia="Times New Roman"/>
          <w:lang w:val="fr-FR"/>
        </w:rPr>
        <w:tab/>
      </w:r>
    </w:p>
    <w:p w14:paraId="1AD5BA3C"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145659A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1.2.4.5.8.6.4</w:t>
      </w:r>
      <w:r w:rsidRPr="00364ED3">
        <w:rPr>
          <w:rFonts w:eastAsia="Times New Roman"/>
          <w:lang w:val="fr-FR"/>
        </w:rPr>
        <w:tab/>
        <w:t>Matériau :</w:t>
      </w:r>
      <w:r w:rsidRPr="00364ED3">
        <w:rPr>
          <w:rFonts w:eastAsia="Times New Roman"/>
          <w:lang w:val="fr-FR"/>
        </w:rPr>
        <w:tab/>
      </w:r>
    </w:p>
    <w:p w14:paraId="4FBB1F6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1.2.4.5.8.6.5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58B1BA24"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w:t>
      </w:r>
      <w:r w:rsidRPr="00364ED3">
        <w:rPr>
          <w:rFonts w:eastAsia="Times New Roman"/>
          <w:lang w:val="fr-FR"/>
        </w:rPr>
        <w:tab/>
        <w:t>Dispositif de surpression (à déclenchement thermique) : oui/non</w:t>
      </w:r>
      <w:r w:rsidRPr="00364ED3">
        <w:rPr>
          <w:rFonts w:eastAsia="Times New Roman"/>
          <w:sz w:val="18"/>
          <w:vertAlign w:val="superscript"/>
          <w:lang w:val="fr-FR"/>
        </w:rPr>
        <w:t>2</w:t>
      </w:r>
    </w:p>
    <w:p w14:paraId="353EE89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1.2.4.5.9.1</w:t>
      </w:r>
      <w:r w:rsidRPr="00364ED3">
        <w:rPr>
          <w:rFonts w:eastAsia="Times New Roman"/>
          <w:lang w:val="fr-FR"/>
        </w:rPr>
        <w:tab/>
        <w:t>Marque(s) :</w:t>
      </w:r>
      <w:r w:rsidRPr="00364ED3">
        <w:rPr>
          <w:rFonts w:eastAsia="Times New Roman"/>
          <w:lang w:val="fr-FR"/>
        </w:rPr>
        <w:tab/>
      </w:r>
    </w:p>
    <w:p w14:paraId="496DF02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1.2.4.5.9.2</w:t>
      </w:r>
      <w:r w:rsidRPr="00364ED3">
        <w:rPr>
          <w:rFonts w:eastAsia="Times New Roman"/>
          <w:lang w:val="fr-FR"/>
        </w:rPr>
        <w:tab/>
        <w:t>Type(s) :</w:t>
      </w:r>
      <w:r w:rsidRPr="00364ED3">
        <w:rPr>
          <w:rFonts w:eastAsia="Times New Roman"/>
          <w:lang w:val="fr-FR"/>
        </w:rPr>
        <w:tab/>
      </w:r>
    </w:p>
    <w:p w14:paraId="19A3C9D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1.2.4.5.9.3</w:t>
      </w:r>
      <w:r w:rsidRPr="00364ED3">
        <w:rPr>
          <w:rFonts w:eastAsia="Times New Roman"/>
          <w:lang w:val="fr-FR"/>
        </w:rPr>
        <w:tab/>
        <w:t>Température de déclenchement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3B82E84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1.2.4.5.9.4</w:t>
      </w:r>
      <w:r w:rsidRPr="00364ED3">
        <w:rPr>
          <w:rFonts w:eastAsia="Times New Roman"/>
          <w:lang w:val="fr-FR"/>
        </w:rPr>
        <w:tab/>
        <w:t>Matériau :</w:t>
      </w:r>
      <w:r w:rsidRPr="00364ED3">
        <w:rPr>
          <w:rFonts w:eastAsia="Times New Roman"/>
          <w:lang w:val="fr-FR"/>
        </w:rPr>
        <w:tab/>
      </w:r>
    </w:p>
    <w:p w14:paraId="2815442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1.2.4.5.9.5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52E488FF"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w:t>
      </w:r>
      <w:r w:rsidRPr="00364ED3">
        <w:rPr>
          <w:rFonts w:eastAsia="Times New Roman"/>
          <w:lang w:val="fr-FR"/>
        </w:rPr>
        <w:tab/>
        <w:t>Embout ou réceptacle de remplissage : oui/non</w:t>
      </w:r>
      <w:r w:rsidRPr="00364ED3">
        <w:rPr>
          <w:rFonts w:eastAsia="Times New Roman"/>
          <w:sz w:val="18"/>
          <w:vertAlign w:val="superscript"/>
          <w:lang w:val="fr-FR"/>
        </w:rPr>
        <w:t>2</w:t>
      </w:r>
    </w:p>
    <w:p w14:paraId="2468900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1.2.4.5.10.1</w:t>
      </w:r>
      <w:r w:rsidRPr="00364ED3">
        <w:rPr>
          <w:rFonts w:eastAsia="Times New Roman"/>
          <w:lang w:val="fr-FR"/>
        </w:rPr>
        <w:tab/>
        <w:t>Marque(s) :</w:t>
      </w:r>
      <w:r w:rsidRPr="00364ED3">
        <w:rPr>
          <w:rFonts w:eastAsia="Times New Roman"/>
          <w:lang w:val="fr-FR"/>
        </w:rPr>
        <w:tab/>
      </w:r>
    </w:p>
    <w:p w14:paraId="5A69496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1.2.4.5.10.2</w:t>
      </w:r>
      <w:r w:rsidRPr="00364ED3">
        <w:rPr>
          <w:rFonts w:eastAsia="Times New Roman"/>
          <w:lang w:val="fr-FR"/>
        </w:rPr>
        <w:tab/>
        <w:t>Type(s) :</w:t>
      </w:r>
      <w:r w:rsidRPr="00364ED3">
        <w:rPr>
          <w:rFonts w:eastAsia="Times New Roman"/>
          <w:lang w:val="fr-FR"/>
        </w:rPr>
        <w:tab/>
      </w:r>
    </w:p>
    <w:p w14:paraId="14311856"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3A7F45A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1.2.4.5.10.4</w:t>
      </w:r>
      <w:r w:rsidRPr="00364ED3">
        <w:rPr>
          <w:rFonts w:eastAsia="Times New Roman"/>
          <w:lang w:val="fr-FR"/>
        </w:rPr>
        <w:tab/>
        <w:t>Matériau :</w:t>
      </w:r>
      <w:r w:rsidRPr="00364ED3">
        <w:rPr>
          <w:rFonts w:eastAsia="Times New Roman"/>
          <w:lang w:val="fr-FR"/>
        </w:rPr>
        <w:tab/>
      </w:r>
    </w:p>
    <w:p w14:paraId="3F9FEA2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1.2.4.5.10.5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74E72692" w14:textId="77777777" w:rsidR="00A06FAE" w:rsidRPr="00364ED3" w:rsidRDefault="00A06FAE" w:rsidP="00A06FAE">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w:t>
      </w:r>
      <w:r w:rsidRPr="00364ED3">
        <w:rPr>
          <w:rFonts w:eastAsia="Times New Roman"/>
          <w:lang w:val="fr-FR"/>
        </w:rPr>
        <w:tab/>
        <w:t>Flexibles : oui/non</w:t>
      </w:r>
      <w:r w:rsidRPr="00364ED3">
        <w:rPr>
          <w:rFonts w:eastAsia="Times New Roman"/>
          <w:sz w:val="18"/>
          <w:vertAlign w:val="superscript"/>
          <w:lang w:val="fr-FR"/>
        </w:rPr>
        <w:t>2</w:t>
      </w:r>
    </w:p>
    <w:p w14:paraId="62BF9CA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1.2.4.5.11.1</w:t>
      </w:r>
      <w:r w:rsidRPr="00364ED3">
        <w:rPr>
          <w:rFonts w:eastAsia="Times New Roman"/>
          <w:lang w:val="fr-FR"/>
        </w:rPr>
        <w:tab/>
        <w:t>Marque(s) :</w:t>
      </w:r>
      <w:r w:rsidRPr="00364ED3">
        <w:rPr>
          <w:rFonts w:eastAsia="Times New Roman"/>
          <w:lang w:val="fr-FR"/>
        </w:rPr>
        <w:tab/>
      </w:r>
    </w:p>
    <w:p w14:paraId="6BE9CF5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1.2.4.5.11.2</w:t>
      </w:r>
      <w:r w:rsidRPr="00364ED3">
        <w:rPr>
          <w:rFonts w:eastAsia="Times New Roman"/>
          <w:lang w:val="fr-FR"/>
        </w:rPr>
        <w:tab/>
        <w:t>Type(s) :</w:t>
      </w:r>
      <w:r w:rsidRPr="00364ED3">
        <w:rPr>
          <w:rFonts w:eastAsia="Times New Roman"/>
          <w:lang w:val="fr-FR"/>
        </w:rPr>
        <w:tab/>
      </w:r>
    </w:p>
    <w:p w14:paraId="03C4358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1946CF9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1.2.4.5.11.4</w:t>
      </w:r>
      <w:r w:rsidRPr="00364ED3">
        <w:rPr>
          <w:rFonts w:eastAsia="Times New Roman"/>
          <w:lang w:val="fr-FR"/>
        </w:rPr>
        <w:tab/>
        <w:t>Matériau :</w:t>
      </w:r>
      <w:r w:rsidRPr="00364ED3">
        <w:rPr>
          <w:rFonts w:eastAsia="Times New Roman"/>
          <w:lang w:val="fr-FR"/>
        </w:rPr>
        <w:tab/>
      </w:r>
    </w:p>
    <w:p w14:paraId="4C95BEBF"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1.2.4.5.11.5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27C393C2"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w:t>
      </w:r>
      <w:r w:rsidRPr="00364ED3">
        <w:rPr>
          <w:rFonts w:eastAsia="Times New Roman"/>
          <w:lang w:val="fr-FR"/>
        </w:rPr>
        <w:tab/>
        <w:t>Capteur(s) de pression et de température : oui/non</w:t>
      </w:r>
      <w:r w:rsidRPr="00364ED3">
        <w:rPr>
          <w:rFonts w:eastAsia="Times New Roman"/>
          <w:sz w:val="18"/>
          <w:vertAlign w:val="superscript"/>
          <w:lang w:val="fr-FR"/>
        </w:rPr>
        <w:t>2</w:t>
      </w:r>
    </w:p>
    <w:p w14:paraId="1508424F"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1.2.4.5.12.1</w:t>
      </w:r>
      <w:r w:rsidRPr="00364ED3">
        <w:rPr>
          <w:rFonts w:eastAsia="Times New Roman"/>
          <w:lang w:val="fr-FR"/>
        </w:rPr>
        <w:tab/>
        <w:t>Marque(s) :</w:t>
      </w:r>
      <w:r w:rsidRPr="00364ED3">
        <w:rPr>
          <w:rFonts w:eastAsia="Times New Roman"/>
          <w:lang w:val="fr-FR"/>
        </w:rPr>
        <w:tab/>
      </w:r>
    </w:p>
    <w:p w14:paraId="78E49974"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1.2.4.5.12.2</w:t>
      </w:r>
      <w:r w:rsidRPr="00364ED3">
        <w:rPr>
          <w:rFonts w:eastAsia="Times New Roman"/>
          <w:lang w:val="fr-FR"/>
        </w:rPr>
        <w:tab/>
        <w:t>Type(s) :</w:t>
      </w:r>
      <w:r w:rsidRPr="00364ED3">
        <w:rPr>
          <w:rFonts w:eastAsia="Times New Roman"/>
          <w:lang w:val="fr-FR"/>
        </w:rPr>
        <w:tab/>
      </w:r>
    </w:p>
    <w:p w14:paraId="74DFDF4A"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4B86064E"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1.2.4.5.12.4</w:t>
      </w:r>
      <w:r w:rsidRPr="00364ED3">
        <w:rPr>
          <w:rFonts w:eastAsia="Times New Roman"/>
          <w:lang w:val="fr-FR"/>
        </w:rPr>
        <w:tab/>
        <w:t>Matériau :</w:t>
      </w:r>
      <w:r w:rsidRPr="00364ED3">
        <w:rPr>
          <w:rFonts w:eastAsia="Times New Roman"/>
          <w:lang w:val="fr-FR"/>
        </w:rPr>
        <w:tab/>
      </w:r>
    </w:p>
    <w:p w14:paraId="6FACB1E1"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1.2.4.5.12.5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4F30F2E2"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w:t>
      </w:r>
      <w:r w:rsidRPr="00364ED3">
        <w:rPr>
          <w:rFonts w:eastAsia="Times New Roman"/>
          <w:lang w:val="fr-FR"/>
        </w:rPr>
        <w:tab/>
        <w:t>Filtre à GNC : oui/non</w:t>
      </w:r>
      <w:r w:rsidRPr="00364ED3">
        <w:rPr>
          <w:rFonts w:eastAsia="Times New Roman"/>
          <w:sz w:val="18"/>
          <w:vertAlign w:val="superscript"/>
          <w:lang w:val="fr-FR"/>
        </w:rPr>
        <w:t>2</w:t>
      </w:r>
    </w:p>
    <w:p w14:paraId="23E2A28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1.2.4.5.13.1</w:t>
      </w:r>
      <w:r w:rsidRPr="00364ED3">
        <w:rPr>
          <w:rFonts w:eastAsia="Times New Roman"/>
          <w:lang w:val="fr-FR"/>
        </w:rPr>
        <w:tab/>
        <w:t>Marque(s) :</w:t>
      </w:r>
      <w:r w:rsidRPr="00364ED3">
        <w:rPr>
          <w:rFonts w:eastAsia="Times New Roman"/>
          <w:lang w:val="fr-FR"/>
        </w:rPr>
        <w:tab/>
      </w:r>
    </w:p>
    <w:p w14:paraId="48826B3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1.2.4.5.13.2</w:t>
      </w:r>
      <w:r w:rsidRPr="00364ED3">
        <w:rPr>
          <w:rFonts w:eastAsia="Times New Roman"/>
          <w:lang w:val="fr-FR"/>
        </w:rPr>
        <w:tab/>
        <w:t>Type(s) :</w:t>
      </w:r>
      <w:r w:rsidRPr="00364ED3">
        <w:rPr>
          <w:rFonts w:eastAsia="Times New Roman"/>
          <w:lang w:val="fr-FR"/>
        </w:rPr>
        <w:tab/>
      </w:r>
    </w:p>
    <w:p w14:paraId="4E56EF39"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8242EED"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1.2.4.5.13.4</w:t>
      </w:r>
      <w:r w:rsidRPr="00364ED3">
        <w:rPr>
          <w:rFonts w:eastAsia="Times New Roman"/>
          <w:lang w:val="fr-FR"/>
        </w:rPr>
        <w:tab/>
        <w:t>Matériau :</w:t>
      </w:r>
      <w:r w:rsidRPr="00364ED3">
        <w:rPr>
          <w:rFonts w:eastAsia="Times New Roman"/>
          <w:lang w:val="fr-FR"/>
        </w:rPr>
        <w:tab/>
      </w:r>
    </w:p>
    <w:p w14:paraId="1F293668"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1.2.4.5.13.5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0B18F473" w14:textId="77777777" w:rsidR="00A06FAE" w:rsidRPr="00364ED3" w:rsidRDefault="00A06FAE" w:rsidP="00A06FAE">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w:t>
      </w: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 oui/non</w:t>
      </w:r>
      <w:r w:rsidRPr="00364ED3">
        <w:rPr>
          <w:rFonts w:eastAsia="Times New Roman"/>
          <w:sz w:val="18"/>
          <w:vertAlign w:val="superscript"/>
          <w:lang w:val="fr-FR"/>
        </w:rPr>
        <w:t>2</w:t>
      </w:r>
    </w:p>
    <w:p w14:paraId="576689E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1.2.4.5.14.1</w:t>
      </w:r>
      <w:r w:rsidRPr="00364ED3">
        <w:rPr>
          <w:rFonts w:eastAsia="Times New Roman"/>
          <w:lang w:val="fr-FR"/>
        </w:rPr>
        <w:tab/>
        <w:t>Marque(s) :</w:t>
      </w:r>
      <w:r w:rsidRPr="00364ED3">
        <w:rPr>
          <w:rFonts w:eastAsia="Times New Roman"/>
          <w:lang w:val="fr-FR"/>
        </w:rPr>
        <w:tab/>
      </w:r>
    </w:p>
    <w:p w14:paraId="13C4A67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1.2.4.5.14.2</w:t>
      </w:r>
      <w:r w:rsidRPr="00364ED3">
        <w:rPr>
          <w:rFonts w:eastAsia="Times New Roman"/>
          <w:lang w:val="fr-FR"/>
        </w:rPr>
        <w:tab/>
        <w:t>Type(s) :</w:t>
      </w:r>
      <w:r w:rsidRPr="00364ED3">
        <w:rPr>
          <w:rFonts w:eastAsia="Times New Roman"/>
          <w:lang w:val="fr-FR"/>
        </w:rPr>
        <w:tab/>
      </w:r>
    </w:p>
    <w:p w14:paraId="7A327393"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1.2.4.5.14.3</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C88BA8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1.2.4.5.14.4</w:t>
      </w:r>
      <w:r w:rsidRPr="00364ED3">
        <w:rPr>
          <w:rFonts w:eastAsia="Times New Roman"/>
          <w:lang w:val="fr-FR"/>
        </w:rPr>
        <w:tab/>
        <w:t>Matériau :</w:t>
      </w:r>
      <w:r w:rsidRPr="00364ED3">
        <w:rPr>
          <w:rFonts w:eastAsia="Times New Roman"/>
          <w:lang w:val="fr-FR"/>
        </w:rPr>
        <w:tab/>
      </w:r>
    </w:p>
    <w:p w14:paraId="246884B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1.2.4.5.14.5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58B838D2" w14:textId="77777777" w:rsidR="00A06FAE" w:rsidRPr="00364ED3" w:rsidRDefault="00A06FAE" w:rsidP="00A06FAE">
      <w:pPr>
        <w:pStyle w:val="SingleTxtG"/>
        <w:ind w:left="2268" w:hanging="1134"/>
        <w:rPr>
          <w:rFonts w:eastAsia="Times New Roman"/>
          <w:lang w:val="fr-FR"/>
        </w:rPr>
      </w:pPr>
      <w:r w:rsidRPr="00364ED3">
        <w:rPr>
          <w:rFonts w:eastAsia="Times New Roman"/>
          <w:lang w:val="fr-FR"/>
        </w:rPr>
        <w:t>1.2.4.5.15</w:t>
      </w:r>
      <w:r w:rsidRPr="00364ED3">
        <w:rPr>
          <w:rFonts w:eastAsia="Times New Roman"/>
          <w:lang w:val="fr-FR"/>
        </w:rPr>
        <w:tab/>
        <w:t>Deuxième moteur raccordé au système GNC/GNL : oui/non</w:t>
      </w:r>
      <w:r w:rsidRPr="00364ED3">
        <w:rPr>
          <w:rFonts w:eastAsia="Times New Roman"/>
          <w:sz w:val="18"/>
          <w:szCs w:val="18"/>
          <w:vertAlign w:val="superscript"/>
          <w:lang w:val="fr-FR"/>
        </w:rPr>
        <w:t>2</w:t>
      </w:r>
    </w:p>
    <w:p w14:paraId="2E68B00C" w14:textId="77777777" w:rsidR="00A06FAE" w:rsidRPr="00364ED3" w:rsidRDefault="00A06FAE" w:rsidP="00A06FAE">
      <w:pPr>
        <w:pStyle w:val="SingleTxtG"/>
        <w:tabs>
          <w:tab w:val="right" w:leader="dot" w:pos="8364"/>
        </w:tabs>
        <w:ind w:left="2268" w:hanging="1134"/>
        <w:rPr>
          <w:rFonts w:eastAsia="Times New Roman"/>
          <w:lang w:val="fr-FR"/>
        </w:rPr>
      </w:pPr>
      <w:r w:rsidRPr="00364ED3">
        <w:rPr>
          <w:rFonts w:eastAsia="Times New Roman"/>
          <w:lang w:val="fr-FR"/>
        </w:rPr>
        <w:t>1.2.4.5.15.1</w:t>
      </w:r>
      <w:r w:rsidRPr="00364ED3">
        <w:rPr>
          <w:rFonts w:eastAsia="Times New Roman"/>
          <w:lang w:val="fr-FR"/>
        </w:rPr>
        <w:tab/>
        <w:t xml:space="preserve">Marque(s) : </w:t>
      </w:r>
      <w:r w:rsidRPr="00364ED3">
        <w:rPr>
          <w:rFonts w:eastAsia="Times New Roman"/>
          <w:lang w:val="fr-FR"/>
        </w:rPr>
        <w:tab/>
      </w:r>
    </w:p>
    <w:p w14:paraId="01369B73" w14:textId="77777777" w:rsidR="00A06FAE" w:rsidRPr="00364ED3" w:rsidRDefault="00A06FAE" w:rsidP="00A06FAE">
      <w:pPr>
        <w:pStyle w:val="SingleTxtG"/>
        <w:tabs>
          <w:tab w:val="right" w:leader="dot" w:pos="8364"/>
        </w:tabs>
        <w:ind w:left="2268" w:hanging="1134"/>
        <w:rPr>
          <w:rFonts w:eastAsia="Times New Roman"/>
          <w:lang w:val="fr-FR"/>
        </w:rPr>
      </w:pPr>
      <w:r w:rsidRPr="00364ED3">
        <w:rPr>
          <w:rFonts w:eastAsia="Times New Roman"/>
          <w:lang w:val="fr-FR"/>
        </w:rPr>
        <w:t>1.2.4.5.15.2</w:t>
      </w:r>
      <w:r w:rsidRPr="00364ED3">
        <w:rPr>
          <w:rFonts w:eastAsia="Times New Roman"/>
          <w:lang w:val="fr-FR"/>
        </w:rPr>
        <w:tab/>
        <w:t xml:space="preserve">Type(s) : </w:t>
      </w:r>
      <w:r w:rsidRPr="00364ED3">
        <w:rPr>
          <w:rFonts w:eastAsia="Times New Roman"/>
          <w:lang w:val="fr-FR"/>
        </w:rPr>
        <w:tab/>
      </w:r>
    </w:p>
    <w:p w14:paraId="2D83B9F1" w14:textId="367150B2" w:rsidR="00D01656" w:rsidRPr="00364ED3" w:rsidRDefault="00A06FAE" w:rsidP="00A06FAE">
      <w:pPr>
        <w:kinsoku/>
        <w:overflowPunct/>
        <w:autoSpaceDE/>
        <w:autoSpaceDN/>
        <w:adjustRightInd/>
        <w:snapToGrid/>
        <w:spacing w:after="120"/>
        <w:ind w:left="2268" w:right="1134" w:hanging="1134"/>
        <w:rPr>
          <w:lang w:val="fr-FR"/>
        </w:rPr>
      </w:pPr>
      <w:r w:rsidRPr="00364ED3">
        <w:rPr>
          <w:rFonts w:eastAsia="Times New Roman"/>
          <w:lang w:val="fr-FR"/>
        </w:rPr>
        <w:t>1.2.4.5.15.3</w:t>
      </w:r>
      <w:r w:rsidRPr="00364ED3">
        <w:rPr>
          <w:rFonts w:eastAsia="Times New Roman"/>
          <w:lang w:val="fr-FR"/>
        </w:rPr>
        <w:tab/>
        <w:t>Description</w:t>
      </w:r>
      <w:r w:rsidRPr="00364ED3">
        <w:rPr>
          <w:lang w:val="fr-FR"/>
        </w:rPr>
        <w:t xml:space="preserve"> et schémas de l</w:t>
      </w:r>
      <w:r w:rsidR="00DC744D" w:rsidRPr="00364ED3">
        <w:rPr>
          <w:lang w:val="fr-FR"/>
        </w:rPr>
        <w:t>’</w:t>
      </w:r>
      <w:r w:rsidRPr="00364ED3">
        <w:rPr>
          <w:lang w:val="fr-FR"/>
        </w:rPr>
        <w:t>installation :</w:t>
      </w:r>
    </w:p>
    <w:p w14:paraId="26F62B26" w14:textId="318123DA" w:rsidR="00A06FAE" w:rsidRPr="00364ED3" w:rsidRDefault="00A06FAE" w:rsidP="00A06FAE">
      <w:pPr>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w:t>
      </w:r>
      <w:r w:rsidRPr="00364ED3">
        <w:rPr>
          <w:rFonts w:eastAsia="Times New Roman"/>
          <w:lang w:val="fr-FR"/>
        </w:rPr>
        <w:tab/>
        <w:t>Dispositif de surpression (à déclenchement manométrique) : oui/non</w:t>
      </w:r>
      <w:r w:rsidRPr="00364ED3">
        <w:rPr>
          <w:rFonts w:eastAsia="Times New Roman"/>
          <w:sz w:val="18"/>
          <w:vertAlign w:val="superscript"/>
          <w:lang w:val="fr-FR"/>
        </w:rPr>
        <w:t>2</w:t>
      </w:r>
    </w:p>
    <w:p w14:paraId="4CE21644"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1.2.4.5.16.1</w:t>
      </w:r>
      <w:r w:rsidRPr="00364ED3">
        <w:rPr>
          <w:rFonts w:eastAsia="Times New Roman"/>
          <w:lang w:val="fr-FR"/>
        </w:rPr>
        <w:tab/>
        <w:t>Marque(s) :</w:t>
      </w:r>
      <w:r w:rsidRPr="00364ED3">
        <w:rPr>
          <w:rFonts w:eastAsia="Times New Roman"/>
          <w:lang w:val="fr-FR"/>
        </w:rPr>
        <w:tab/>
      </w:r>
    </w:p>
    <w:p w14:paraId="187CFC4B"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1.2.4.5.16.2</w:t>
      </w:r>
      <w:r w:rsidRPr="00364ED3">
        <w:rPr>
          <w:rFonts w:eastAsia="Times New Roman"/>
          <w:lang w:val="fr-FR"/>
        </w:rPr>
        <w:tab/>
        <w:t>Type(s) :</w:t>
      </w:r>
      <w:r w:rsidRPr="00364ED3">
        <w:rPr>
          <w:rFonts w:eastAsia="Times New Roman"/>
          <w:lang w:val="fr-FR"/>
        </w:rPr>
        <w:tab/>
      </w:r>
    </w:p>
    <w:p w14:paraId="0DE7934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1.2.4.5.16.3</w:t>
      </w:r>
      <w:r w:rsidRPr="00364ED3">
        <w:rPr>
          <w:rFonts w:eastAsia="Times New Roman"/>
          <w:lang w:val="fr-FR"/>
        </w:rPr>
        <w:tab/>
        <w:t>Pression de déclenchement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0809CFF5"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1.2.4.5.16.4</w:t>
      </w:r>
      <w:r w:rsidRPr="00364ED3">
        <w:rPr>
          <w:rFonts w:eastAsia="Times New Roman"/>
          <w:lang w:val="fr-FR"/>
        </w:rPr>
        <w:tab/>
        <w:t>Matériau :</w:t>
      </w:r>
      <w:r w:rsidRPr="00364ED3">
        <w:rPr>
          <w:rFonts w:eastAsia="Times New Roman"/>
          <w:lang w:val="fr-FR"/>
        </w:rPr>
        <w:tab/>
      </w:r>
    </w:p>
    <w:p w14:paraId="7B7B903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1.2.4.5.16.5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4E58803F" w14:textId="6E47DA72" w:rsidR="00A06FAE" w:rsidRPr="00364ED3" w:rsidRDefault="00A06FAE" w:rsidP="00A06FAE">
      <w:pPr>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1.2.4.5.17</w:t>
      </w:r>
      <w:r w:rsidRPr="00364ED3">
        <w:rPr>
          <w:rFonts w:eastAsia="Times New Roman"/>
          <w:lang w:val="fr-FR"/>
        </w:rPr>
        <w:tab/>
        <w:t>Rampe d</w:t>
      </w:r>
      <w:r w:rsidR="00DC744D" w:rsidRPr="00364ED3">
        <w:rPr>
          <w:rFonts w:eastAsia="Times New Roman"/>
          <w:lang w:val="fr-FR"/>
        </w:rPr>
        <w:t>’</w:t>
      </w:r>
      <w:r w:rsidRPr="00364ED3">
        <w:rPr>
          <w:rFonts w:eastAsia="Times New Roman"/>
          <w:lang w:val="fr-FR"/>
        </w:rPr>
        <w:t>alimentation : oui/non</w:t>
      </w:r>
      <w:r w:rsidRPr="00364ED3">
        <w:rPr>
          <w:rFonts w:eastAsia="Times New Roman"/>
          <w:sz w:val="18"/>
          <w:vertAlign w:val="superscript"/>
          <w:lang w:val="fr-FR"/>
        </w:rPr>
        <w:t>2</w:t>
      </w:r>
    </w:p>
    <w:p w14:paraId="343CCAE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1.2.4.5.17.1</w:t>
      </w:r>
      <w:r w:rsidRPr="00364ED3">
        <w:rPr>
          <w:rFonts w:eastAsia="Times New Roman"/>
          <w:lang w:val="fr-FR"/>
        </w:rPr>
        <w:tab/>
        <w:t>Marque(s) :</w:t>
      </w:r>
      <w:r w:rsidRPr="00364ED3">
        <w:rPr>
          <w:rFonts w:eastAsia="Times New Roman"/>
          <w:lang w:val="fr-FR"/>
        </w:rPr>
        <w:tab/>
      </w:r>
    </w:p>
    <w:p w14:paraId="1B3FD2F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1.2.4.5.17.2</w:t>
      </w:r>
      <w:r w:rsidRPr="00364ED3">
        <w:rPr>
          <w:rFonts w:eastAsia="Times New Roman"/>
          <w:lang w:val="fr-FR"/>
        </w:rPr>
        <w:tab/>
        <w:t>Type(s) :</w:t>
      </w:r>
      <w:r w:rsidRPr="00364ED3">
        <w:rPr>
          <w:rFonts w:eastAsia="Times New Roman"/>
          <w:lang w:val="fr-FR"/>
        </w:rPr>
        <w:tab/>
      </w:r>
    </w:p>
    <w:p w14:paraId="7A8DDEB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1.2.4.5.17.3</w:t>
      </w:r>
      <w:r w:rsidRPr="00364ED3">
        <w:rPr>
          <w:rFonts w:eastAsia="Times New Roman"/>
          <w:lang w:val="fr-FR"/>
        </w:rPr>
        <w:tab/>
        <w:t>Pression maximale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2FA521A4"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1.2.4.5.17.4</w:t>
      </w:r>
      <w:r w:rsidRPr="00364ED3">
        <w:rPr>
          <w:rFonts w:eastAsia="Times New Roman"/>
          <w:lang w:val="fr-FR"/>
        </w:rPr>
        <w:tab/>
        <w:t>Matériau :</w:t>
      </w:r>
      <w:r w:rsidRPr="00364ED3">
        <w:rPr>
          <w:rFonts w:eastAsia="Times New Roman"/>
          <w:lang w:val="fr-FR"/>
        </w:rPr>
        <w:tab/>
      </w:r>
    </w:p>
    <w:p w14:paraId="6D08556F"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1.2.4.5.17.5</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°C</w:t>
      </w:r>
    </w:p>
    <w:p w14:paraId="73C280C0" w14:textId="77777777" w:rsidR="00A06FAE" w:rsidRPr="00364ED3" w:rsidRDefault="00A06FAE" w:rsidP="00A06FAE">
      <w:pPr>
        <w:keepNext/>
        <w:tabs>
          <w:tab w:val="right" w:leader="dot" w:pos="8505"/>
        </w:tabs>
        <w:kinsoku/>
        <w:overflowPunct/>
        <w:autoSpaceDE/>
        <w:autoSpaceDN/>
        <w:adjustRightInd/>
        <w:snapToGrid/>
        <w:spacing w:after="110"/>
        <w:ind w:left="2268" w:right="1134" w:hanging="1134"/>
        <w:rPr>
          <w:rFonts w:eastAsia="Times New Roman"/>
          <w:bCs/>
          <w:spacing w:val="-4"/>
          <w:lang w:val="fr-FR"/>
        </w:rPr>
      </w:pPr>
      <w:r w:rsidRPr="00364ED3">
        <w:rPr>
          <w:rFonts w:eastAsia="Times New Roman"/>
          <w:lang w:val="fr-FR"/>
        </w:rPr>
        <w:t>1.2.4.5.18</w:t>
      </w:r>
      <w:r w:rsidRPr="00364ED3">
        <w:rPr>
          <w:rFonts w:eastAsia="Times New Roman"/>
          <w:spacing w:val="-4"/>
          <w:lang w:val="fr-FR"/>
        </w:rPr>
        <w:tab/>
        <w:t>Échangeur thermique/vaporisateur-échangeur thermique/vaporisateur : oui/non</w:t>
      </w:r>
      <w:r w:rsidRPr="00364ED3">
        <w:rPr>
          <w:rFonts w:eastAsia="Times New Roman"/>
          <w:spacing w:val="-4"/>
          <w:sz w:val="18"/>
          <w:vertAlign w:val="superscript"/>
          <w:lang w:val="fr-FR"/>
        </w:rPr>
        <w:t>2</w:t>
      </w:r>
      <w:r w:rsidRPr="00364ED3">
        <w:rPr>
          <w:rFonts w:eastAsia="Times New Roman"/>
          <w:spacing w:val="-4"/>
          <w:sz w:val="18"/>
          <w:lang w:val="fr-FR"/>
        </w:rPr>
        <w:tab/>
      </w:r>
    </w:p>
    <w:p w14:paraId="07D248A7" w14:textId="77777777" w:rsidR="00A06FAE" w:rsidRPr="00364ED3" w:rsidRDefault="00A06FAE" w:rsidP="00A06FAE">
      <w:pPr>
        <w:keepNext/>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1.2.4.5.18.1</w:t>
      </w:r>
      <w:r w:rsidRPr="00364ED3">
        <w:rPr>
          <w:rFonts w:eastAsia="Times New Roman"/>
          <w:lang w:val="fr-FR"/>
        </w:rPr>
        <w:tab/>
        <w:t>Marque(s) :</w:t>
      </w:r>
      <w:r w:rsidRPr="00364ED3">
        <w:rPr>
          <w:rFonts w:eastAsia="Times New Roman"/>
          <w:lang w:val="fr-FR"/>
        </w:rPr>
        <w:tab/>
      </w:r>
    </w:p>
    <w:p w14:paraId="2939EEBC" w14:textId="77777777" w:rsidR="00A06FAE" w:rsidRPr="00364ED3" w:rsidRDefault="00A06FAE" w:rsidP="00A06FAE">
      <w:pPr>
        <w:keepNext/>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1.2.4.5.18.2</w:t>
      </w:r>
      <w:r w:rsidRPr="00364ED3">
        <w:rPr>
          <w:rFonts w:eastAsia="Times New Roman"/>
          <w:lang w:val="fr-FR"/>
        </w:rPr>
        <w:tab/>
        <w:t>Type(s) :</w:t>
      </w:r>
      <w:r w:rsidRPr="00364ED3">
        <w:rPr>
          <w:rFonts w:eastAsia="Times New Roman"/>
          <w:lang w:val="fr-FR"/>
        </w:rPr>
        <w:tab/>
      </w:r>
    </w:p>
    <w:p w14:paraId="2E886163"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1.2.4.5.18.3</w:t>
      </w:r>
      <w:r w:rsidRPr="00364ED3">
        <w:rPr>
          <w:rFonts w:eastAsia="Times New Roman"/>
          <w:lang w:val="fr-FR"/>
        </w:rPr>
        <w:tab/>
        <w:t>Schémas :</w:t>
      </w:r>
      <w:r w:rsidRPr="00364ED3">
        <w:rPr>
          <w:rFonts w:eastAsia="Times New Roman"/>
          <w:lang w:val="fr-FR"/>
        </w:rPr>
        <w:tab/>
      </w:r>
    </w:p>
    <w:p w14:paraId="410CEA8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278F3064"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1.2.4.5.18.5</w:t>
      </w:r>
      <w:r w:rsidRPr="00364ED3">
        <w:rPr>
          <w:rFonts w:eastAsia="Times New Roman"/>
          <w:lang w:val="fr-FR"/>
        </w:rPr>
        <w:tab/>
        <w:t>Matériau :</w:t>
      </w:r>
      <w:r w:rsidRPr="00364ED3">
        <w:rPr>
          <w:rFonts w:eastAsia="Times New Roman"/>
          <w:lang w:val="fr-FR"/>
        </w:rPr>
        <w:tab/>
      </w:r>
    </w:p>
    <w:p w14:paraId="3B4027E6"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1.2.4.5.18.6</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r>
      <w:r w:rsidRPr="00364ED3">
        <w:rPr>
          <w:rFonts w:eastAsia="Times New Roman"/>
          <w:lang w:val="fr-FR"/>
        </w:rPr>
        <w:sym w:font="Symbol" w:char="F0B0"/>
      </w:r>
      <w:r w:rsidRPr="00364ED3">
        <w:rPr>
          <w:rFonts w:eastAsia="Times New Roman"/>
          <w:lang w:val="fr-FR"/>
        </w:rPr>
        <w:t>C</w:t>
      </w:r>
    </w:p>
    <w:p w14:paraId="2747658B" w14:textId="77777777" w:rsidR="00A06FAE" w:rsidRPr="00364ED3" w:rsidRDefault="00A06FAE" w:rsidP="00A06FAE">
      <w:pPr>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w:t>
      </w:r>
      <w:r w:rsidRPr="00364ED3">
        <w:rPr>
          <w:rFonts w:eastAsia="Times New Roman"/>
          <w:lang w:val="fr-FR"/>
        </w:rPr>
        <w:tab/>
        <w:t>Détecteur de gaz naturel : oui/non</w:t>
      </w:r>
      <w:r w:rsidRPr="00364ED3">
        <w:rPr>
          <w:rFonts w:eastAsia="Times New Roman"/>
          <w:sz w:val="18"/>
          <w:vertAlign w:val="superscript"/>
          <w:lang w:val="fr-FR"/>
        </w:rPr>
        <w:t>2</w:t>
      </w:r>
    </w:p>
    <w:p w14:paraId="790F47C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1.2.4.5.19.1</w:t>
      </w:r>
      <w:r w:rsidRPr="00364ED3">
        <w:rPr>
          <w:rFonts w:eastAsia="Times New Roman"/>
          <w:lang w:val="fr-FR"/>
        </w:rPr>
        <w:tab/>
        <w:t>Marque(s) :</w:t>
      </w:r>
      <w:r w:rsidRPr="00364ED3">
        <w:rPr>
          <w:rFonts w:eastAsia="Times New Roman"/>
          <w:lang w:val="fr-FR"/>
        </w:rPr>
        <w:tab/>
      </w:r>
    </w:p>
    <w:p w14:paraId="5A42A085"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1.2.4.5.19.2</w:t>
      </w:r>
      <w:r w:rsidRPr="00364ED3">
        <w:rPr>
          <w:rFonts w:eastAsia="Times New Roman"/>
          <w:lang w:val="fr-FR"/>
        </w:rPr>
        <w:tab/>
        <w:t>Type(s) :</w:t>
      </w:r>
      <w:r w:rsidRPr="00364ED3">
        <w:rPr>
          <w:rFonts w:eastAsia="Times New Roman"/>
          <w:lang w:val="fr-FR"/>
        </w:rPr>
        <w:tab/>
      </w:r>
    </w:p>
    <w:p w14:paraId="491503BB"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1.2.4.5.19.3</w:t>
      </w:r>
      <w:r w:rsidRPr="00364ED3">
        <w:rPr>
          <w:rFonts w:eastAsia="Times New Roman"/>
          <w:lang w:val="fr-FR"/>
        </w:rPr>
        <w:tab/>
        <w:t>Schémas :</w:t>
      </w:r>
      <w:r w:rsidRPr="00364ED3">
        <w:rPr>
          <w:rFonts w:eastAsia="Times New Roman"/>
          <w:lang w:val="fr-FR"/>
        </w:rPr>
        <w:tab/>
      </w:r>
    </w:p>
    <w:p w14:paraId="463CE89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MPa</w:t>
      </w:r>
    </w:p>
    <w:p w14:paraId="29B4940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1.2.4.5.19.5</w:t>
      </w:r>
      <w:r w:rsidRPr="00364ED3">
        <w:rPr>
          <w:rFonts w:eastAsia="Times New Roman"/>
          <w:lang w:val="fr-FR"/>
        </w:rPr>
        <w:tab/>
        <w:t>Matériau :</w:t>
      </w:r>
      <w:r w:rsidRPr="00364ED3">
        <w:rPr>
          <w:rFonts w:eastAsia="Times New Roman"/>
          <w:lang w:val="fr-FR"/>
        </w:rPr>
        <w:tab/>
      </w:r>
    </w:p>
    <w:p w14:paraId="0FA04F0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1.2.4.5.19.6</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r>
      <w:r w:rsidRPr="00364ED3">
        <w:rPr>
          <w:rFonts w:eastAsia="Times New Roman"/>
          <w:lang w:val="fr-FR"/>
        </w:rPr>
        <w:sym w:font="Symbol" w:char="F0B0"/>
      </w:r>
      <w:r w:rsidRPr="00364ED3">
        <w:rPr>
          <w:rFonts w:eastAsia="Times New Roman"/>
          <w:lang w:val="fr-FR"/>
        </w:rPr>
        <w:t>C</w:t>
      </w:r>
    </w:p>
    <w:p w14:paraId="14038726"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1.2.4.5.19.7</w:t>
      </w:r>
      <w:r w:rsidRPr="00364ED3">
        <w:rPr>
          <w:rFonts w:eastAsia="Times New Roman"/>
          <w:lang w:val="fr-FR"/>
        </w:rPr>
        <w:tab/>
        <w:t>Valeurs définies :</w:t>
      </w:r>
      <w:r w:rsidRPr="00364ED3">
        <w:rPr>
          <w:rFonts w:eastAsia="Times New Roman"/>
          <w:lang w:val="fr-FR"/>
        </w:rPr>
        <w:tab/>
      </w:r>
    </w:p>
    <w:p w14:paraId="66646F9B" w14:textId="77777777" w:rsidR="00A06FAE" w:rsidRPr="00364ED3" w:rsidRDefault="00A06FAE" w:rsidP="00A06FAE">
      <w:pPr>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w:t>
      </w:r>
      <w:r w:rsidRPr="00364ED3">
        <w:rPr>
          <w:rFonts w:eastAsia="Times New Roman"/>
          <w:lang w:val="fr-FR"/>
        </w:rPr>
        <w:tab/>
        <w:t>Réceptacle(s) de remplissage GNL : oui/non</w:t>
      </w:r>
      <w:r w:rsidRPr="00364ED3">
        <w:rPr>
          <w:rFonts w:eastAsia="Times New Roman"/>
          <w:sz w:val="18"/>
          <w:vertAlign w:val="superscript"/>
          <w:lang w:val="fr-FR"/>
        </w:rPr>
        <w:t>2</w:t>
      </w:r>
    </w:p>
    <w:p w14:paraId="361A6CF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1.2.4.5.20.1</w:t>
      </w:r>
      <w:r w:rsidRPr="00364ED3">
        <w:rPr>
          <w:rFonts w:eastAsia="Times New Roman"/>
          <w:lang w:val="fr-FR"/>
        </w:rPr>
        <w:tab/>
        <w:t>Marque(s) :</w:t>
      </w:r>
      <w:r w:rsidRPr="00364ED3">
        <w:rPr>
          <w:rFonts w:eastAsia="Times New Roman"/>
          <w:lang w:val="fr-FR"/>
        </w:rPr>
        <w:tab/>
      </w:r>
    </w:p>
    <w:p w14:paraId="2ED42464"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1.2.4.5.20.2</w:t>
      </w:r>
      <w:r w:rsidRPr="00364ED3">
        <w:rPr>
          <w:rFonts w:eastAsia="Times New Roman"/>
          <w:lang w:val="fr-FR"/>
        </w:rPr>
        <w:tab/>
        <w:t>Type(s) :</w:t>
      </w:r>
      <w:r w:rsidRPr="00364ED3">
        <w:rPr>
          <w:rFonts w:eastAsia="Times New Roman"/>
          <w:lang w:val="fr-FR"/>
        </w:rPr>
        <w:tab/>
      </w:r>
    </w:p>
    <w:p w14:paraId="1B84DB2F"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1.2.4.5.20.3</w:t>
      </w:r>
      <w:r w:rsidRPr="00364ED3">
        <w:rPr>
          <w:rFonts w:eastAsia="Times New Roman"/>
          <w:lang w:val="fr-FR"/>
        </w:rPr>
        <w:tab/>
        <w:t>Description :</w:t>
      </w:r>
      <w:r w:rsidRPr="00364ED3">
        <w:rPr>
          <w:rFonts w:eastAsia="Times New Roman"/>
          <w:lang w:val="fr-FR"/>
        </w:rPr>
        <w:tab/>
      </w:r>
    </w:p>
    <w:p w14:paraId="52D95F28"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8246D80"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1.2.4.5.20.5</w:t>
      </w:r>
      <w:r w:rsidRPr="00364ED3">
        <w:rPr>
          <w:rFonts w:eastAsia="Times New Roman"/>
          <w:lang w:val="fr-FR"/>
        </w:rPr>
        <w:tab/>
        <w:t>Matériau :</w:t>
      </w:r>
      <w:r w:rsidRPr="00364ED3">
        <w:rPr>
          <w:rFonts w:eastAsia="Times New Roman"/>
          <w:lang w:val="fr-FR"/>
        </w:rPr>
        <w:tab/>
      </w:r>
    </w:p>
    <w:p w14:paraId="2889BDE3" w14:textId="77777777" w:rsidR="00A06FAE" w:rsidRPr="00364ED3" w:rsidRDefault="00A06FAE" w:rsidP="00A06FAE">
      <w:pPr>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w:t>
      </w:r>
      <w:r w:rsidRPr="00364ED3">
        <w:rPr>
          <w:rFonts w:eastAsia="Times New Roman"/>
          <w:lang w:val="fr-FR"/>
        </w:rPr>
        <w:tab/>
        <w:t>Détendeur(s) GNL : oui/non</w:t>
      </w:r>
      <w:r w:rsidRPr="00364ED3">
        <w:rPr>
          <w:rFonts w:eastAsia="Times New Roman"/>
          <w:sz w:val="18"/>
          <w:vertAlign w:val="superscript"/>
          <w:lang w:val="fr-FR"/>
        </w:rPr>
        <w:t>2</w:t>
      </w:r>
    </w:p>
    <w:p w14:paraId="4746870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1.2.4.5.21.1</w:t>
      </w:r>
      <w:r w:rsidRPr="00364ED3">
        <w:rPr>
          <w:rFonts w:eastAsia="Times New Roman"/>
          <w:lang w:val="fr-FR"/>
        </w:rPr>
        <w:tab/>
        <w:t>Marque(s) :</w:t>
      </w:r>
      <w:r w:rsidRPr="00364ED3">
        <w:rPr>
          <w:rFonts w:eastAsia="Times New Roman"/>
          <w:lang w:val="fr-FR"/>
        </w:rPr>
        <w:tab/>
      </w:r>
    </w:p>
    <w:p w14:paraId="77B60D86"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1.2.4.5.21.2</w:t>
      </w:r>
      <w:r w:rsidRPr="00364ED3">
        <w:rPr>
          <w:rFonts w:eastAsia="Times New Roman"/>
          <w:lang w:val="fr-FR"/>
        </w:rPr>
        <w:tab/>
        <w:t>Type(s) :</w:t>
      </w:r>
      <w:r w:rsidRPr="00364ED3">
        <w:rPr>
          <w:rFonts w:eastAsia="Times New Roman"/>
          <w:lang w:val="fr-FR"/>
        </w:rPr>
        <w:tab/>
      </w:r>
    </w:p>
    <w:p w14:paraId="1E31B78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1.2.4.5.21.3</w:t>
      </w:r>
      <w:r w:rsidRPr="00364ED3">
        <w:rPr>
          <w:rFonts w:eastAsia="Times New Roman"/>
          <w:lang w:val="fr-FR"/>
        </w:rPr>
        <w:tab/>
        <w:t>Description :</w:t>
      </w:r>
      <w:r w:rsidRPr="00364ED3">
        <w:rPr>
          <w:rFonts w:eastAsia="Times New Roman"/>
          <w:lang w:val="fr-FR"/>
        </w:rPr>
        <w:tab/>
      </w:r>
    </w:p>
    <w:p w14:paraId="745B8F62"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798A9C5"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1.2.4.5.21.5</w:t>
      </w:r>
      <w:r w:rsidRPr="00364ED3">
        <w:rPr>
          <w:rFonts w:eastAsia="Times New Roman"/>
          <w:lang w:val="fr-FR"/>
        </w:rPr>
        <w:tab/>
        <w:t>Matériau :</w:t>
      </w:r>
      <w:r w:rsidRPr="00364ED3">
        <w:rPr>
          <w:rFonts w:eastAsia="Times New Roman"/>
          <w:lang w:val="fr-FR"/>
        </w:rPr>
        <w:tab/>
      </w:r>
    </w:p>
    <w:p w14:paraId="36B5DE7B" w14:textId="77777777" w:rsidR="00A06FAE" w:rsidRPr="00364ED3" w:rsidRDefault="00A06FAE" w:rsidP="00A06FAE">
      <w:pPr>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w:t>
      </w:r>
      <w:r w:rsidRPr="00364ED3">
        <w:rPr>
          <w:rFonts w:eastAsia="Times New Roman"/>
          <w:lang w:val="fr-FR"/>
        </w:rPr>
        <w:tab/>
        <w:t>Capteur(s) de pression et/ou de température GNL : oui/non</w:t>
      </w:r>
      <w:r w:rsidRPr="00364ED3">
        <w:rPr>
          <w:rFonts w:eastAsia="Times New Roman"/>
          <w:sz w:val="18"/>
          <w:vertAlign w:val="superscript"/>
          <w:lang w:val="fr-FR"/>
        </w:rPr>
        <w:t>2</w:t>
      </w:r>
    </w:p>
    <w:p w14:paraId="7A24EE85"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1.2.4.5.22.1</w:t>
      </w:r>
      <w:r w:rsidRPr="00364ED3">
        <w:rPr>
          <w:rFonts w:eastAsia="Times New Roman"/>
          <w:lang w:val="fr-FR"/>
        </w:rPr>
        <w:tab/>
        <w:t>Marque(s) :</w:t>
      </w:r>
      <w:r w:rsidRPr="00364ED3">
        <w:rPr>
          <w:rFonts w:eastAsia="Times New Roman"/>
          <w:lang w:val="fr-FR"/>
        </w:rPr>
        <w:tab/>
      </w:r>
    </w:p>
    <w:p w14:paraId="75DF5C59"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1.2.4.5.22.2</w:t>
      </w:r>
      <w:r w:rsidRPr="00364ED3">
        <w:rPr>
          <w:rFonts w:eastAsia="Times New Roman"/>
          <w:lang w:val="fr-FR"/>
        </w:rPr>
        <w:tab/>
        <w:t>Type(s) :</w:t>
      </w:r>
      <w:r w:rsidRPr="00364ED3">
        <w:rPr>
          <w:rFonts w:eastAsia="Times New Roman"/>
          <w:lang w:val="fr-FR"/>
        </w:rPr>
        <w:tab/>
      </w:r>
    </w:p>
    <w:p w14:paraId="14E6C23D"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1.2.4.5.22.3</w:t>
      </w:r>
      <w:r w:rsidRPr="00364ED3">
        <w:rPr>
          <w:rFonts w:eastAsia="Times New Roman"/>
          <w:lang w:val="fr-FR"/>
        </w:rPr>
        <w:tab/>
        <w:t>Description :</w:t>
      </w:r>
      <w:r w:rsidRPr="00364ED3">
        <w:rPr>
          <w:rFonts w:eastAsia="Times New Roman"/>
          <w:lang w:val="fr-FR"/>
        </w:rPr>
        <w:tab/>
      </w:r>
    </w:p>
    <w:p w14:paraId="73B65408"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34C2A7C0"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1.2.4.5.22.5</w:t>
      </w:r>
      <w:r w:rsidRPr="00364ED3">
        <w:rPr>
          <w:rFonts w:eastAsia="Times New Roman"/>
          <w:lang w:val="fr-FR"/>
        </w:rPr>
        <w:tab/>
        <w:t>Matériau :</w:t>
      </w:r>
      <w:r w:rsidRPr="00364ED3">
        <w:rPr>
          <w:rFonts w:eastAsia="Times New Roman"/>
          <w:lang w:val="fr-FR"/>
        </w:rPr>
        <w:tab/>
      </w:r>
    </w:p>
    <w:p w14:paraId="2AAA3982" w14:textId="77777777" w:rsidR="00A06FAE" w:rsidRPr="00364ED3" w:rsidRDefault="00A06FAE" w:rsidP="00A06FAE">
      <w:pPr>
        <w:keepNext/>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w:t>
      </w:r>
      <w:r w:rsidRPr="00364ED3">
        <w:rPr>
          <w:rFonts w:eastAsia="Times New Roman"/>
          <w:lang w:val="fr-FR"/>
        </w:rPr>
        <w:tab/>
        <w:t>Vanne(s) manuelle(s) GNL : oui/non</w:t>
      </w:r>
      <w:r w:rsidRPr="00364ED3">
        <w:rPr>
          <w:rFonts w:eastAsia="Times New Roman"/>
          <w:sz w:val="18"/>
          <w:vertAlign w:val="superscript"/>
          <w:lang w:val="fr-FR"/>
        </w:rPr>
        <w:t>2</w:t>
      </w:r>
    </w:p>
    <w:p w14:paraId="5F6CF203"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1.2.4.5.23.1</w:t>
      </w:r>
      <w:r w:rsidRPr="00364ED3">
        <w:rPr>
          <w:rFonts w:eastAsia="Times New Roman"/>
          <w:lang w:val="fr-FR"/>
        </w:rPr>
        <w:tab/>
        <w:t>Marque(s) :</w:t>
      </w:r>
      <w:r w:rsidRPr="00364ED3">
        <w:rPr>
          <w:rFonts w:eastAsia="Times New Roman"/>
          <w:lang w:val="fr-FR"/>
        </w:rPr>
        <w:tab/>
      </w:r>
    </w:p>
    <w:p w14:paraId="718D495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1.2.4.5.23.2</w:t>
      </w:r>
      <w:r w:rsidRPr="00364ED3">
        <w:rPr>
          <w:rFonts w:eastAsia="Times New Roman"/>
          <w:lang w:val="fr-FR"/>
        </w:rPr>
        <w:tab/>
        <w:t>Type(s) :</w:t>
      </w:r>
      <w:r w:rsidRPr="00364ED3">
        <w:rPr>
          <w:rFonts w:eastAsia="Times New Roman"/>
          <w:lang w:val="fr-FR"/>
        </w:rPr>
        <w:tab/>
      </w:r>
    </w:p>
    <w:p w14:paraId="54443A5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1.2.4.5.23.3</w:t>
      </w:r>
      <w:r w:rsidRPr="00364ED3">
        <w:rPr>
          <w:rFonts w:eastAsia="Times New Roman"/>
          <w:lang w:val="fr-FR"/>
        </w:rPr>
        <w:tab/>
        <w:t>Description :</w:t>
      </w:r>
      <w:r w:rsidRPr="00364ED3">
        <w:rPr>
          <w:rFonts w:eastAsia="Times New Roman"/>
          <w:lang w:val="fr-FR"/>
        </w:rPr>
        <w:tab/>
      </w:r>
    </w:p>
    <w:p w14:paraId="587E24D8"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7A585020"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1.2.4.5.23.5</w:t>
      </w:r>
      <w:r w:rsidRPr="00364ED3">
        <w:rPr>
          <w:rFonts w:eastAsia="Times New Roman"/>
          <w:lang w:val="fr-FR"/>
        </w:rPr>
        <w:tab/>
        <w:t>Matériau :</w:t>
      </w:r>
      <w:r w:rsidRPr="00364ED3">
        <w:rPr>
          <w:rFonts w:eastAsia="Times New Roman"/>
          <w:lang w:val="fr-FR"/>
        </w:rPr>
        <w:tab/>
      </w:r>
    </w:p>
    <w:p w14:paraId="2906DDC7" w14:textId="77777777" w:rsidR="00A06FAE" w:rsidRPr="00364ED3" w:rsidRDefault="00A06FAE" w:rsidP="00A06FAE">
      <w:pPr>
        <w:keepNext/>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w:t>
      </w:r>
      <w:r w:rsidRPr="00364ED3">
        <w:rPr>
          <w:rFonts w:eastAsia="Times New Roman"/>
          <w:lang w:val="fr-FR"/>
        </w:rPr>
        <w:tab/>
        <w:t>Vanne(s) automatique(s) GNL : oui/non</w:t>
      </w:r>
      <w:r w:rsidRPr="00364ED3">
        <w:rPr>
          <w:rFonts w:eastAsia="Times New Roman"/>
          <w:sz w:val="18"/>
          <w:vertAlign w:val="superscript"/>
          <w:lang w:val="fr-FR"/>
        </w:rPr>
        <w:t>2</w:t>
      </w:r>
    </w:p>
    <w:p w14:paraId="0776E267" w14:textId="77777777" w:rsidR="00A06FAE" w:rsidRPr="00364ED3" w:rsidRDefault="00A06FAE" w:rsidP="00A06FAE">
      <w:pPr>
        <w:keepNext/>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1.2.4.5.24.1</w:t>
      </w:r>
      <w:r w:rsidRPr="00364ED3">
        <w:rPr>
          <w:rFonts w:eastAsia="Times New Roman"/>
          <w:lang w:val="fr-FR"/>
        </w:rPr>
        <w:tab/>
        <w:t>Marque(s) :</w:t>
      </w:r>
      <w:r w:rsidRPr="00364ED3">
        <w:rPr>
          <w:rFonts w:eastAsia="Times New Roman"/>
          <w:lang w:val="fr-FR"/>
        </w:rPr>
        <w:tab/>
      </w:r>
    </w:p>
    <w:p w14:paraId="76D84B5A"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1.2.4.5.24.2</w:t>
      </w:r>
      <w:r w:rsidRPr="00364ED3">
        <w:rPr>
          <w:rFonts w:eastAsia="Times New Roman"/>
          <w:lang w:val="fr-FR"/>
        </w:rPr>
        <w:tab/>
        <w:t>Type(s) :</w:t>
      </w:r>
      <w:r w:rsidRPr="00364ED3">
        <w:rPr>
          <w:rFonts w:eastAsia="Times New Roman"/>
          <w:lang w:val="fr-FR"/>
        </w:rPr>
        <w:tab/>
      </w:r>
    </w:p>
    <w:p w14:paraId="62CFB5E7"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1.2.4.5.24.3</w:t>
      </w:r>
      <w:r w:rsidRPr="00364ED3">
        <w:rPr>
          <w:rFonts w:eastAsia="Times New Roman"/>
          <w:lang w:val="fr-FR"/>
        </w:rPr>
        <w:tab/>
        <w:t>Description :</w:t>
      </w:r>
      <w:r w:rsidRPr="00364ED3">
        <w:rPr>
          <w:rFonts w:eastAsia="Times New Roman"/>
          <w:lang w:val="fr-FR"/>
        </w:rPr>
        <w:tab/>
      </w:r>
    </w:p>
    <w:p w14:paraId="558242A6"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0143AB15"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1.2.4.5.24.5</w:t>
      </w:r>
      <w:r w:rsidRPr="00364ED3">
        <w:rPr>
          <w:rFonts w:eastAsia="Times New Roman"/>
          <w:lang w:val="fr-FR"/>
        </w:rPr>
        <w:tab/>
        <w:t>Matériau :</w:t>
      </w:r>
      <w:r w:rsidRPr="00364ED3">
        <w:rPr>
          <w:rFonts w:eastAsia="Times New Roman"/>
          <w:lang w:val="fr-FR"/>
        </w:rPr>
        <w:tab/>
      </w:r>
    </w:p>
    <w:p w14:paraId="1C06F0C4" w14:textId="77777777" w:rsidR="00A06FAE" w:rsidRPr="00364ED3" w:rsidRDefault="00A06FAE" w:rsidP="00A06FAE">
      <w:pPr>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1.2.4.5.25</w:t>
      </w: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xml:space="preserve"> GNL : oui/non</w:t>
      </w:r>
      <w:r w:rsidRPr="00364ED3">
        <w:rPr>
          <w:rFonts w:eastAsia="Times New Roman"/>
          <w:sz w:val="18"/>
          <w:vertAlign w:val="superscript"/>
          <w:lang w:val="fr-FR"/>
        </w:rPr>
        <w:t>2</w:t>
      </w:r>
    </w:p>
    <w:p w14:paraId="514F4228"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1.2.4.5.25.1</w:t>
      </w:r>
      <w:r w:rsidRPr="00364ED3">
        <w:rPr>
          <w:rFonts w:eastAsia="Times New Roman"/>
          <w:lang w:val="fr-FR"/>
        </w:rPr>
        <w:tab/>
        <w:t>Marque(s) :</w:t>
      </w:r>
      <w:r w:rsidRPr="00364ED3">
        <w:rPr>
          <w:rFonts w:eastAsia="Times New Roman"/>
          <w:lang w:val="fr-FR"/>
        </w:rPr>
        <w:tab/>
      </w:r>
    </w:p>
    <w:p w14:paraId="68A9CB4A"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1.2.4.5.25.2</w:t>
      </w:r>
      <w:r w:rsidRPr="00364ED3">
        <w:rPr>
          <w:rFonts w:eastAsia="Times New Roman"/>
          <w:lang w:val="fr-FR"/>
        </w:rPr>
        <w:tab/>
        <w:t>Type(s) :</w:t>
      </w:r>
      <w:r w:rsidRPr="00364ED3">
        <w:rPr>
          <w:rFonts w:eastAsia="Times New Roman"/>
          <w:lang w:val="fr-FR"/>
        </w:rPr>
        <w:tab/>
      </w:r>
    </w:p>
    <w:p w14:paraId="54E8B47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1.2.4.5.25.3</w:t>
      </w:r>
      <w:r w:rsidRPr="00364ED3">
        <w:rPr>
          <w:rFonts w:eastAsia="Times New Roman"/>
          <w:lang w:val="fr-FR"/>
        </w:rPr>
        <w:tab/>
        <w:t>Description :</w:t>
      </w:r>
      <w:r w:rsidRPr="00364ED3">
        <w:rPr>
          <w:rFonts w:eastAsia="Times New Roman"/>
          <w:lang w:val="fr-FR"/>
        </w:rPr>
        <w:tab/>
      </w:r>
    </w:p>
    <w:p w14:paraId="7E5F35BA"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1.2.4.5.25.4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259D293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1.2.4.5.25.5</w:t>
      </w:r>
      <w:r w:rsidRPr="00364ED3">
        <w:rPr>
          <w:rFonts w:eastAsia="Times New Roman"/>
          <w:lang w:val="fr-FR"/>
        </w:rPr>
        <w:tab/>
        <w:t>Matériau :</w:t>
      </w:r>
      <w:r w:rsidRPr="00364ED3">
        <w:rPr>
          <w:rFonts w:eastAsia="Times New Roman"/>
          <w:lang w:val="fr-FR"/>
        </w:rPr>
        <w:tab/>
      </w:r>
    </w:p>
    <w:p w14:paraId="1943EEF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w:t>
      </w:r>
      <w:r w:rsidRPr="00364ED3">
        <w:rPr>
          <w:rFonts w:eastAsia="Times New Roman"/>
          <w:lang w:val="fr-FR"/>
        </w:rPr>
        <w:tab/>
        <w:t>Soupape(s) de surpression GNL : oui/non</w:t>
      </w:r>
      <w:r w:rsidRPr="00364ED3">
        <w:rPr>
          <w:rFonts w:eastAsia="Times New Roman"/>
          <w:sz w:val="18"/>
          <w:vertAlign w:val="superscript"/>
          <w:lang w:val="fr-FR"/>
        </w:rPr>
        <w:t>2</w:t>
      </w:r>
    </w:p>
    <w:p w14:paraId="5E3433FA"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1.2.4.5.26.1</w:t>
      </w:r>
      <w:r w:rsidRPr="00364ED3">
        <w:rPr>
          <w:rFonts w:eastAsia="Times New Roman"/>
          <w:lang w:val="fr-FR"/>
        </w:rPr>
        <w:tab/>
        <w:t>Marque(s) :</w:t>
      </w:r>
      <w:r w:rsidRPr="00364ED3">
        <w:rPr>
          <w:rFonts w:eastAsia="Times New Roman"/>
          <w:lang w:val="fr-FR"/>
        </w:rPr>
        <w:tab/>
      </w:r>
    </w:p>
    <w:p w14:paraId="13BAF662"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1.2.4.5.26.2</w:t>
      </w:r>
      <w:r w:rsidRPr="00364ED3">
        <w:rPr>
          <w:rFonts w:eastAsia="Times New Roman"/>
          <w:lang w:val="fr-FR"/>
        </w:rPr>
        <w:tab/>
        <w:t>Type(s) :</w:t>
      </w:r>
      <w:r w:rsidRPr="00364ED3">
        <w:rPr>
          <w:rFonts w:eastAsia="Times New Roman"/>
          <w:lang w:val="fr-FR"/>
        </w:rPr>
        <w:tab/>
      </w:r>
    </w:p>
    <w:p w14:paraId="068ACB0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1.2.4.5.26.3</w:t>
      </w:r>
      <w:r w:rsidRPr="00364ED3">
        <w:rPr>
          <w:rFonts w:eastAsia="Times New Roman"/>
          <w:lang w:val="fr-FR"/>
        </w:rPr>
        <w:tab/>
        <w:t>Description :</w:t>
      </w:r>
      <w:r w:rsidRPr="00364ED3">
        <w:rPr>
          <w:rFonts w:eastAsia="Times New Roman"/>
          <w:lang w:val="fr-FR"/>
        </w:rPr>
        <w:tab/>
      </w:r>
    </w:p>
    <w:p w14:paraId="159C3CBD"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25D2ED09"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1.2.4.5.26.5</w:t>
      </w:r>
      <w:r w:rsidRPr="00364ED3">
        <w:rPr>
          <w:rFonts w:eastAsia="Times New Roman"/>
          <w:lang w:val="fr-FR"/>
        </w:rPr>
        <w:tab/>
        <w:t>Matériau :</w:t>
      </w:r>
      <w:r w:rsidRPr="00364ED3">
        <w:rPr>
          <w:rFonts w:eastAsia="Times New Roman"/>
          <w:lang w:val="fr-FR"/>
        </w:rPr>
        <w:tab/>
      </w:r>
      <w:r w:rsidRPr="00364ED3">
        <w:rPr>
          <w:rFonts w:eastAsia="Times New Roman"/>
          <w:lang w:val="fr-FR"/>
        </w:rPr>
        <w:tab/>
      </w:r>
    </w:p>
    <w:p w14:paraId="27DC4BF6"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vertAlign w:val="superscript"/>
          <w:lang w:val="fr-FR"/>
        </w:rPr>
      </w:pPr>
      <w:r w:rsidRPr="00364ED3">
        <w:rPr>
          <w:rFonts w:eastAsia="Times New Roman"/>
          <w:lang w:val="fr-FR"/>
        </w:rPr>
        <w:t>1.2.4.5.27</w:t>
      </w:r>
      <w:r w:rsidRPr="00364ED3">
        <w:rPr>
          <w:rFonts w:eastAsia="Times New Roman"/>
          <w:lang w:val="fr-FR"/>
        </w:rPr>
        <w:tab/>
        <w:t>Limiteur(s) de débit GNL : oui/non</w:t>
      </w:r>
      <w:r w:rsidRPr="00364ED3">
        <w:rPr>
          <w:rFonts w:eastAsia="Times New Roman"/>
          <w:sz w:val="18"/>
          <w:vertAlign w:val="superscript"/>
          <w:lang w:val="fr-FR"/>
        </w:rPr>
        <w:t>2</w:t>
      </w:r>
    </w:p>
    <w:p w14:paraId="495AE01A"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1.2.4.5.27.1</w:t>
      </w:r>
      <w:r w:rsidRPr="00364ED3">
        <w:rPr>
          <w:rFonts w:eastAsia="Times New Roman"/>
          <w:lang w:val="fr-FR"/>
        </w:rPr>
        <w:tab/>
        <w:t>Marque(s) :</w:t>
      </w:r>
      <w:r w:rsidRPr="00364ED3">
        <w:rPr>
          <w:rFonts w:eastAsia="Times New Roman"/>
          <w:lang w:val="fr-FR"/>
        </w:rPr>
        <w:tab/>
      </w:r>
    </w:p>
    <w:p w14:paraId="3E542714"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1.2.4.5.27.2</w:t>
      </w:r>
      <w:r w:rsidRPr="00364ED3">
        <w:rPr>
          <w:rFonts w:eastAsia="Times New Roman"/>
          <w:lang w:val="fr-FR"/>
        </w:rPr>
        <w:tab/>
        <w:t>Type(s) :</w:t>
      </w:r>
      <w:r w:rsidRPr="00364ED3">
        <w:rPr>
          <w:rFonts w:eastAsia="Times New Roman"/>
          <w:lang w:val="fr-FR"/>
        </w:rPr>
        <w:tab/>
      </w:r>
    </w:p>
    <w:p w14:paraId="3D6BF7BE"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1.2.4.5.27.3</w:t>
      </w:r>
      <w:r w:rsidRPr="00364ED3">
        <w:rPr>
          <w:rFonts w:eastAsia="Times New Roman"/>
          <w:lang w:val="fr-FR"/>
        </w:rPr>
        <w:tab/>
        <w:t>Description :</w:t>
      </w:r>
      <w:r w:rsidRPr="00364ED3">
        <w:rPr>
          <w:rFonts w:eastAsia="Times New Roman"/>
          <w:lang w:val="fr-FR"/>
        </w:rPr>
        <w:tab/>
      </w:r>
    </w:p>
    <w:p w14:paraId="720C06D1"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1.2.4.5.27.4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526E751D"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1.2.4.5.27.5</w:t>
      </w:r>
      <w:r w:rsidRPr="00364ED3">
        <w:rPr>
          <w:rFonts w:eastAsia="Times New Roman"/>
          <w:lang w:val="fr-FR"/>
        </w:rPr>
        <w:tab/>
        <w:t>Matériau :</w:t>
      </w:r>
      <w:r w:rsidRPr="00364ED3">
        <w:rPr>
          <w:rFonts w:eastAsia="Times New Roman"/>
          <w:lang w:val="fr-FR"/>
        </w:rPr>
        <w:tab/>
      </w:r>
    </w:p>
    <w:p w14:paraId="728FB6AB"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vertAlign w:val="superscript"/>
          <w:lang w:val="fr-FR"/>
        </w:rPr>
      </w:pPr>
      <w:r w:rsidRPr="00364ED3">
        <w:rPr>
          <w:rFonts w:eastAsia="Times New Roman"/>
          <w:lang w:val="fr-FR"/>
        </w:rPr>
        <w:t>1.2.4.5.28</w:t>
      </w:r>
      <w:r w:rsidRPr="00364ED3">
        <w:rPr>
          <w:rFonts w:eastAsia="Times New Roman"/>
          <w:lang w:val="fr-FR"/>
        </w:rPr>
        <w:tab/>
        <w:t>Pompe(s) à GNL : oui/non</w:t>
      </w:r>
      <w:r w:rsidRPr="00364ED3">
        <w:rPr>
          <w:rFonts w:eastAsia="Times New Roman"/>
          <w:sz w:val="18"/>
          <w:vertAlign w:val="superscript"/>
          <w:lang w:val="fr-FR"/>
        </w:rPr>
        <w:t>2</w:t>
      </w:r>
    </w:p>
    <w:p w14:paraId="0E5FB5DC"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1.2.4.5.28.1</w:t>
      </w:r>
      <w:r w:rsidRPr="00364ED3">
        <w:rPr>
          <w:rFonts w:eastAsia="Times New Roman"/>
          <w:lang w:val="fr-FR"/>
        </w:rPr>
        <w:tab/>
        <w:t>Marque(s) :</w:t>
      </w:r>
      <w:r w:rsidRPr="00364ED3">
        <w:rPr>
          <w:rFonts w:eastAsia="Times New Roman"/>
          <w:lang w:val="fr-FR"/>
        </w:rPr>
        <w:tab/>
      </w:r>
    </w:p>
    <w:p w14:paraId="08D07697"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1.2.4.5.28.2</w:t>
      </w:r>
      <w:r w:rsidRPr="00364ED3">
        <w:rPr>
          <w:rFonts w:eastAsia="Times New Roman"/>
          <w:lang w:val="fr-FR"/>
        </w:rPr>
        <w:tab/>
        <w:t>Type(s) :</w:t>
      </w:r>
      <w:r w:rsidRPr="00364ED3">
        <w:rPr>
          <w:rFonts w:eastAsia="Times New Roman"/>
          <w:lang w:val="fr-FR"/>
        </w:rPr>
        <w:tab/>
      </w:r>
    </w:p>
    <w:p w14:paraId="40624523"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lang w:val="fr-FR"/>
        </w:rPr>
      </w:pPr>
      <w:r w:rsidRPr="00364ED3">
        <w:rPr>
          <w:rFonts w:eastAsia="Times New Roman"/>
          <w:lang w:val="fr-FR"/>
        </w:rPr>
        <w:t>1.2.4.5.28.3</w:t>
      </w:r>
      <w:r w:rsidRPr="00364ED3">
        <w:rPr>
          <w:rFonts w:eastAsia="Times New Roman"/>
          <w:lang w:val="fr-FR"/>
        </w:rPr>
        <w:tab/>
        <w:t>Description :</w:t>
      </w:r>
      <w:r w:rsidRPr="00364ED3">
        <w:rPr>
          <w:rFonts w:eastAsia="Times New Roman"/>
          <w:lang w:val="fr-FR"/>
        </w:rPr>
        <w:tab/>
      </w:r>
    </w:p>
    <w:p w14:paraId="15033818"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1.2.4.5.28.4</w:t>
      </w:r>
      <w:r w:rsidRPr="00364ED3">
        <w:rPr>
          <w:rFonts w:eastAsia="Times New Roman"/>
          <w:lang w:val="fr-FR"/>
        </w:rPr>
        <w:tab/>
        <w:t>Pression(s) maximale(s)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t>kPa</w:t>
      </w:r>
    </w:p>
    <w:p w14:paraId="378BA52B" w14:textId="23E7D30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1.2.4.5.28.5</w:t>
      </w:r>
      <w:r w:rsidRPr="00364ED3">
        <w:rPr>
          <w:rFonts w:eastAsia="Times New Roman"/>
          <w:lang w:val="fr-FR"/>
        </w:rPr>
        <w:tab/>
        <w:t>Située(s) à l</w:t>
      </w:r>
      <w:r w:rsidR="00DC744D" w:rsidRPr="00364ED3">
        <w:rPr>
          <w:rFonts w:eastAsia="Times New Roman"/>
          <w:lang w:val="fr-FR"/>
        </w:rPr>
        <w:t>’</w:t>
      </w:r>
      <w:r w:rsidRPr="00364ED3">
        <w:rPr>
          <w:rFonts w:eastAsia="Times New Roman"/>
          <w:lang w:val="fr-FR"/>
        </w:rPr>
        <w:t>intérieur/à l</w:t>
      </w:r>
      <w:r w:rsidR="00DC744D" w:rsidRPr="00364ED3">
        <w:rPr>
          <w:rFonts w:eastAsia="Times New Roman"/>
          <w:lang w:val="fr-FR"/>
        </w:rPr>
        <w:t>’</w:t>
      </w:r>
      <w:r w:rsidRPr="00364ED3">
        <w:rPr>
          <w:rFonts w:eastAsia="Times New Roman"/>
          <w:lang w:val="fr-FR"/>
        </w:rPr>
        <w:t>extérieur du réservoir à GNL</w:t>
      </w:r>
      <w:r w:rsidRPr="00364ED3">
        <w:rPr>
          <w:rFonts w:eastAsia="Times New Roman"/>
          <w:sz w:val="18"/>
          <w:vertAlign w:val="superscript"/>
          <w:lang w:val="fr-FR"/>
        </w:rPr>
        <w:t>2</w:t>
      </w:r>
      <w:r w:rsidRPr="00364ED3">
        <w:rPr>
          <w:rFonts w:eastAsia="Times New Roman"/>
          <w:lang w:val="fr-FR"/>
        </w:rPr>
        <w:t> :</w:t>
      </w:r>
    </w:p>
    <w:p w14:paraId="034C4229" w14:textId="77777777" w:rsidR="00A06FAE" w:rsidRPr="00364ED3" w:rsidRDefault="00A06FAE" w:rsidP="00A06FAE">
      <w:pPr>
        <w:tabs>
          <w:tab w:val="right" w:leader="dot" w:pos="8505"/>
        </w:tabs>
        <w:kinsoku/>
        <w:overflowPunct/>
        <w:autoSpaceDE/>
        <w:autoSpaceDN/>
        <w:adjustRightInd/>
        <w:snapToGrid/>
        <w:spacing w:after="110"/>
        <w:ind w:left="2268" w:right="1134" w:hanging="1134"/>
        <w:rPr>
          <w:rFonts w:eastAsia="Times New Roman"/>
          <w:bCs/>
          <w:lang w:val="fr-FR"/>
        </w:rPr>
      </w:pPr>
      <w:r w:rsidRPr="00364ED3">
        <w:rPr>
          <w:rFonts w:eastAsia="Times New Roman"/>
          <w:lang w:val="fr-FR"/>
        </w:rPr>
        <w:t>1.2.4.5.28.6</w:t>
      </w:r>
      <w:r w:rsidRPr="00364ED3">
        <w:rPr>
          <w:rFonts w:eastAsia="Times New Roman"/>
          <w:lang w:val="fr-FR"/>
        </w:rPr>
        <w:tab/>
        <w:t>Températures de fonctionnement</w:t>
      </w:r>
      <w:r w:rsidRPr="00364ED3">
        <w:rPr>
          <w:rFonts w:eastAsia="Times New Roman"/>
          <w:sz w:val="18"/>
          <w:vertAlign w:val="superscript"/>
          <w:lang w:val="fr-FR"/>
        </w:rPr>
        <w:t>1</w:t>
      </w:r>
      <w:r w:rsidRPr="00364ED3">
        <w:rPr>
          <w:rFonts w:eastAsia="Times New Roman"/>
          <w:lang w:val="fr-FR"/>
        </w:rPr>
        <w:t> :</w:t>
      </w:r>
      <w:r w:rsidRPr="00364ED3">
        <w:rPr>
          <w:rFonts w:eastAsia="Times New Roman"/>
          <w:lang w:val="fr-FR"/>
        </w:rPr>
        <w:tab/>
      </w:r>
    </w:p>
    <w:p w14:paraId="1F92C2B6" w14:textId="77777777" w:rsidR="00A06FAE" w:rsidRPr="00364ED3" w:rsidRDefault="00A06FAE" w:rsidP="00A06FAE">
      <w:pPr>
        <w:keepNext/>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1.2.4.5.29</w:t>
      </w:r>
      <w:r w:rsidRPr="00364ED3">
        <w:rPr>
          <w:rFonts w:eastAsia="Times New Roman"/>
          <w:lang w:val="fr-FR"/>
        </w:rPr>
        <w:tab/>
        <w:t>Documentation complémentaire :</w:t>
      </w:r>
      <w:r w:rsidRPr="00364ED3">
        <w:rPr>
          <w:rFonts w:eastAsia="Times New Roman"/>
          <w:lang w:val="fr-FR"/>
        </w:rPr>
        <w:tab/>
      </w:r>
    </w:p>
    <w:p w14:paraId="5C449337"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1.2.4.5.29.1</w:t>
      </w:r>
      <w:r w:rsidRPr="00364ED3">
        <w:rPr>
          <w:rFonts w:eastAsia="Times New Roman"/>
          <w:lang w:val="fr-FR"/>
        </w:rPr>
        <w:tab/>
        <w:t>Description du système GNC/GNL</w:t>
      </w:r>
      <w:r w:rsidRPr="00364ED3">
        <w:rPr>
          <w:rFonts w:eastAsia="Times New Roman"/>
          <w:sz w:val="18"/>
          <w:vertAlign w:val="superscript"/>
          <w:lang w:val="fr-FR"/>
        </w:rPr>
        <w:t>2</w:t>
      </w:r>
    </w:p>
    <w:p w14:paraId="4DD08051" w14:textId="3E5ADC5C"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1.2.4.5.29.2</w:t>
      </w:r>
      <w:r w:rsidRPr="00364ED3">
        <w:rPr>
          <w:rFonts w:eastAsia="Times New Roman"/>
          <w:lang w:val="fr-FR"/>
        </w:rPr>
        <w:tab/>
        <w:t>Configuration du système (circuits électriques, circuits à dépression, tuyauterie d</w:t>
      </w:r>
      <w:r w:rsidR="00DC744D" w:rsidRPr="00364ED3">
        <w:rPr>
          <w:rFonts w:eastAsia="Times New Roman"/>
          <w:lang w:val="fr-FR"/>
        </w:rPr>
        <w:t>’</w:t>
      </w:r>
      <w:r w:rsidRPr="00364ED3">
        <w:rPr>
          <w:rFonts w:eastAsia="Times New Roman"/>
          <w:lang w:val="fr-FR"/>
        </w:rPr>
        <w:t>équilibrage, etc.) :</w:t>
      </w:r>
      <w:r w:rsidRPr="00364ED3">
        <w:rPr>
          <w:rFonts w:eastAsia="Times New Roman"/>
          <w:lang w:val="fr-FR"/>
        </w:rPr>
        <w:tab/>
      </w:r>
    </w:p>
    <w:p w14:paraId="52D78D60"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1.2.4.5.29.3</w:t>
      </w:r>
      <w:r w:rsidRPr="00364ED3">
        <w:rPr>
          <w:rFonts w:eastAsia="Times New Roman"/>
          <w:lang w:val="fr-FR"/>
        </w:rPr>
        <w:tab/>
        <w:t>Représentation du symbole :</w:t>
      </w:r>
      <w:r w:rsidRPr="00364ED3">
        <w:rPr>
          <w:rFonts w:eastAsia="Times New Roman"/>
          <w:lang w:val="fr-FR"/>
        </w:rPr>
        <w:tab/>
      </w:r>
    </w:p>
    <w:p w14:paraId="32576F92" w14:textId="77777777"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1.2.4.5.29.4</w:t>
      </w:r>
      <w:r w:rsidRPr="00364ED3">
        <w:rPr>
          <w:rFonts w:eastAsia="Times New Roman"/>
          <w:lang w:val="fr-FR"/>
        </w:rPr>
        <w:tab/>
        <w:t>Caractéristiques de réglage :</w:t>
      </w:r>
      <w:r w:rsidRPr="00364ED3">
        <w:rPr>
          <w:rFonts w:eastAsia="Times New Roman"/>
          <w:lang w:val="fr-FR"/>
        </w:rPr>
        <w:tab/>
      </w:r>
    </w:p>
    <w:p w14:paraId="5F6009C1" w14:textId="22096698" w:rsidR="00A06FAE" w:rsidRPr="00364ED3" w:rsidRDefault="00A06FAE" w:rsidP="00A06FAE">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1.2.4.5.29.5</w:t>
      </w:r>
      <w:r w:rsidRPr="00364ED3">
        <w:rPr>
          <w:rFonts w:eastAsia="Times New Roman"/>
          <w:lang w:val="fr-FR"/>
        </w:rPr>
        <w:tab/>
        <w:t>Numéro d</w:t>
      </w:r>
      <w:r w:rsidR="00DC744D" w:rsidRPr="00364ED3">
        <w:rPr>
          <w:rFonts w:eastAsia="Times New Roman"/>
          <w:lang w:val="fr-FR"/>
        </w:rPr>
        <w:t>’</w:t>
      </w:r>
      <w:r w:rsidRPr="00364ED3">
        <w:rPr>
          <w:rFonts w:eastAsia="Times New Roman"/>
          <w:lang w:val="fr-FR"/>
        </w:rPr>
        <w:t>homologation du véhicule pour l</w:t>
      </w:r>
      <w:r w:rsidR="00DC744D" w:rsidRPr="00364ED3">
        <w:rPr>
          <w:rFonts w:eastAsia="Times New Roman"/>
          <w:lang w:val="fr-FR"/>
        </w:rPr>
        <w:t>’</w:t>
      </w:r>
      <w:r w:rsidRPr="00364ED3">
        <w:rPr>
          <w:rFonts w:eastAsia="Times New Roman"/>
          <w:lang w:val="fr-FR"/>
        </w:rPr>
        <w:t>alimentation à l</w:t>
      </w:r>
      <w:r w:rsidR="00DC744D" w:rsidRPr="00364ED3">
        <w:rPr>
          <w:rFonts w:eastAsia="Times New Roman"/>
          <w:lang w:val="fr-FR"/>
        </w:rPr>
        <w:t>’</w:t>
      </w:r>
      <w:r w:rsidRPr="00364ED3">
        <w:rPr>
          <w:rFonts w:eastAsia="Times New Roman"/>
          <w:lang w:val="fr-FR"/>
        </w:rPr>
        <w:t>essence, si l</w:t>
      </w:r>
      <w:r w:rsidR="00DC744D" w:rsidRPr="00364ED3">
        <w:rPr>
          <w:rFonts w:eastAsia="Times New Roman"/>
          <w:lang w:val="fr-FR"/>
        </w:rPr>
        <w:t>’</w:t>
      </w:r>
      <w:r w:rsidRPr="00364ED3">
        <w:rPr>
          <w:rFonts w:eastAsia="Times New Roman"/>
          <w:lang w:val="fr-FR"/>
        </w:rPr>
        <w:t>homologation a déjà été accordée :</w:t>
      </w:r>
      <w:r w:rsidRPr="00364ED3">
        <w:rPr>
          <w:rFonts w:eastAsia="Times New Roman"/>
          <w:lang w:val="fr-FR"/>
        </w:rPr>
        <w:tab/>
      </w:r>
    </w:p>
    <w:p w14:paraId="5ED0CA08" w14:textId="77777777" w:rsidR="00DB07AF" w:rsidRPr="00364ED3" w:rsidRDefault="00A06FAE" w:rsidP="00A06FAE">
      <w:pPr>
        <w:spacing w:after="120"/>
        <w:ind w:left="2268" w:right="1134" w:hanging="1134"/>
        <w:jc w:val="both"/>
        <w:rPr>
          <w:rFonts w:eastAsia="Times New Roman"/>
          <w:sz w:val="18"/>
          <w:lang w:val="fr-FR"/>
        </w:rPr>
      </w:pPr>
      <w:r w:rsidRPr="00364ED3">
        <w:rPr>
          <w:rFonts w:eastAsia="Times New Roman"/>
          <w:lang w:val="fr-FR"/>
        </w:rPr>
        <w:t>1.2.5</w:t>
      </w:r>
      <w:r w:rsidRPr="00364ED3">
        <w:rPr>
          <w:rFonts w:eastAsia="Times New Roman"/>
          <w:lang w:val="fr-FR"/>
        </w:rPr>
        <w:tab/>
        <w:t>Système de refroidissement : (liquide/air)</w:t>
      </w:r>
      <w:r w:rsidRPr="00364ED3">
        <w:rPr>
          <w:rFonts w:eastAsia="Times New Roman"/>
          <w:sz w:val="18"/>
          <w:vertAlign w:val="superscript"/>
          <w:lang w:val="fr-FR"/>
        </w:rPr>
        <w:t>2</w:t>
      </w:r>
    </w:p>
    <w:p w14:paraId="55F724A0" w14:textId="32EA3A71" w:rsidR="00C1599A" w:rsidRPr="00364ED3" w:rsidRDefault="00C1599A" w:rsidP="00A06FAE">
      <w:pPr>
        <w:spacing w:after="120"/>
        <w:ind w:left="2268" w:right="1134" w:hanging="1134"/>
        <w:jc w:val="both"/>
        <w:rPr>
          <w:rFonts w:eastAsia="Times New Roman"/>
          <w:sz w:val="18"/>
          <w:lang w:val="fr-FR"/>
        </w:rPr>
        <w:sectPr w:rsidR="00C1599A" w:rsidRPr="00364ED3" w:rsidSect="00CC7958">
          <w:headerReference w:type="even" r:id="rId16"/>
          <w:headerReference w:type="default" r:id="rId17"/>
          <w:footnotePr>
            <w:numRestart w:val="eachSect"/>
          </w:footnotePr>
          <w:endnotePr>
            <w:numFmt w:val="decimal"/>
          </w:endnotePr>
          <w:pgSz w:w="11907" w:h="16840" w:code="9"/>
          <w:pgMar w:top="1417" w:right="1134" w:bottom="1134" w:left="1134" w:header="510" w:footer="567" w:gutter="0"/>
          <w:cols w:space="720"/>
          <w:docGrid w:linePitch="272"/>
        </w:sectPr>
      </w:pPr>
    </w:p>
    <w:p w14:paraId="0E11B779" w14:textId="77777777" w:rsidR="00DB07AF" w:rsidRPr="00364ED3" w:rsidRDefault="00DB07AF" w:rsidP="00DB07AF">
      <w:pPr>
        <w:pStyle w:val="HChG"/>
        <w:rPr>
          <w:lang w:val="fr-FR"/>
        </w:rPr>
      </w:pPr>
      <w:bookmarkStart w:id="51" w:name="_Toc343849513"/>
      <w:r w:rsidRPr="00364ED3">
        <w:rPr>
          <w:lang w:val="fr-FR"/>
        </w:rPr>
        <w:t>Annexe 2A</w:t>
      </w:r>
      <w:bookmarkEnd w:id="51"/>
    </w:p>
    <w:p w14:paraId="58B843D8" w14:textId="10A800E4" w:rsidR="00DB07AF" w:rsidRPr="00364ED3" w:rsidRDefault="00DB07AF" w:rsidP="00DB07AF">
      <w:pPr>
        <w:pStyle w:val="HChG"/>
        <w:rPr>
          <w:lang w:val="fr-FR"/>
        </w:rPr>
      </w:pPr>
      <w:r w:rsidRPr="00364ED3">
        <w:rPr>
          <w:lang w:val="fr-FR"/>
        </w:rPr>
        <w:tab/>
      </w:r>
      <w:r w:rsidRPr="00364ED3">
        <w:rPr>
          <w:lang w:val="fr-FR"/>
        </w:rPr>
        <w:tab/>
      </w:r>
      <w:bookmarkStart w:id="52" w:name="_Toc343849514"/>
      <w:r w:rsidRPr="00364ED3">
        <w:rPr>
          <w:lang w:val="fr-FR"/>
        </w:rPr>
        <w:t>Exemple de marque d</w:t>
      </w:r>
      <w:r w:rsidR="00DC744D" w:rsidRPr="00364ED3">
        <w:rPr>
          <w:lang w:val="fr-FR"/>
        </w:rPr>
        <w:t>’</w:t>
      </w:r>
      <w:r w:rsidRPr="00364ED3">
        <w:rPr>
          <w:lang w:val="fr-FR"/>
        </w:rPr>
        <w:t xml:space="preserve">homologation de type </w:t>
      </w:r>
      <w:r w:rsidRPr="00364ED3">
        <w:rPr>
          <w:lang w:val="fr-FR"/>
        </w:rPr>
        <w:br/>
        <w:t>d</w:t>
      </w:r>
      <w:r w:rsidR="00DC744D" w:rsidRPr="00364ED3">
        <w:rPr>
          <w:lang w:val="fr-FR"/>
        </w:rPr>
        <w:t>’</w:t>
      </w:r>
      <w:r w:rsidRPr="00364ED3">
        <w:rPr>
          <w:lang w:val="fr-FR"/>
        </w:rPr>
        <w:t>un organe GNC/GNL</w:t>
      </w:r>
      <w:bookmarkEnd w:id="52"/>
    </w:p>
    <w:p w14:paraId="300F99B9" w14:textId="77777777" w:rsidR="00DB07AF" w:rsidRPr="00364ED3" w:rsidRDefault="00DB07AF" w:rsidP="00DB07AF">
      <w:pPr>
        <w:pStyle w:val="SingleTxtG"/>
        <w:rPr>
          <w:lang w:val="fr-FR"/>
        </w:rPr>
      </w:pPr>
      <w:r w:rsidRPr="00364ED3">
        <w:rPr>
          <w:lang w:val="fr-FR"/>
        </w:rPr>
        <w:t>(Voir le paragraphe 7.2 du présent Règlement)</w:t>
      </w:r>
    </w:p>
    <w:bookmarkStart w:id="53" w:name="_MON_1445066743"/>
    <w:bookmarkStart w:id="54" w:name="_MON_1430813867"/>
    <w:bookmarkStart w:id="55" w:name="_MON_1430813965"/>
    <w:bookmarkStart w:id="56" w:name="_MON_1431854885"/>
    <w:bookmarkStart w:id="57" w:name="_MON_1445061482"/>
    <w:bookmarkStart w:id="58" w:name="_MON_1445061497"/>
    <w:bookmarkEnd w:id="53"/>
    <w:bookmarkEnd w:id="54"/>
    <w:bookmarkEnd w:id="55"/>
    <w:bookmarkEnd w:id="56"/>
    <w:bookmarkEnd w:id="57"/>
    <w:bookmarkEnd w:id="58"/>
    <w:bookmarkStart w:id="59" w:name="_MON_1445062491"/>
    <w:bookmarkEnd w:id="59"/>
    <w:p w14:paraId="61892965" w14:textId="77777777" w:rsidR="00DB07AF" w:rsidRPr="00364ED3" w:rsidRDefault="00DB07AF" w:rsidP="00C1599A">
      <w:pPr>
        <w:pStyle w:val="SingleTxtG"/>
        <w:spacing w:before="240" w:after="240"/>
        <w:rPr>
          <w:rFonts w:eastAsia="Times New Roman"/>
          <w:lang w:val="fr-FR"/>
        </w:rPr>
      </w:pPr>
      <w:r w:rsidRPr="00364ED3">
        <w:rPr>
          <w:rFonts w:eastAsia="Times New Roman"/>
          <w:lang w:val="fr-FR"/>
        </w:rPr>
        <w:object w:dxaOrig="8505" w:dyaOrig="2588" w14:anchorId="29D29102">
          <v:shape id="_x0000_i1025" type="#_x0000_t75" style="width:365.65pt;height:112.35pt" o:ole="" o:bordertopcolor="this" o:borderleftcolor="this" o:borderbottomcolor="this" o:borderrightcolor="this">
            <v:imagedata r:id="rId18" o:title=""/>
          </v:shape>
          <o:OLEObject Type="Embed" ProgID="Word.Picture.8" ShapeID="_x0000_i1025" DrawAspect="Content" ObjectID="_1716812297" r:id="rId19"/>
        </w:object>
      </w:r>
    </w:p>
    <w:p w14:paraId="6605E3B4" w14:textId="2558A9F5" w:rsidR="00DB07AF" w:rsidRPr="00364ED3" w:rsidRDefault="00DB07AF" w:rsidP="00DB07AF">
      <w:pPr>
        <w:pStyle w:val="SingleTxtG"/>
        <w:spacing w:before="240"/>
        <w:ind w:firstLine="567"/>
        <w:rPr>
          <w:lang w:val="fr-FR"/>
        </w:rPr>
      </w:pPr>
      <w:r w:rsidRPr="00364ED3">
        <w:rPr>
          <w:lang w:val="fr-FR"/>
        </w:rPr>
        <w:t>La marque d</w:t>
      </w:r>
      <w:r w:rsidR="00DC744D" w:rsidRPr="00364ED3">
        <w:rPr>
          <w:lang w:val="fr-FR"/>
        </w:rPr>
        <w:t>’</w:t>
      </w:r>
      <w:r w:rsidRPr="00364ED3">
        <w:rPr>
          <w:lang w:val="fr-FR"/>
        </w:rPr>
        <w:t xml:space="preserve">homologation ci-dessus, apposée sur un organe GNC ou GNL, indique que cet organe a été homologué en Italie (E 3), en application du Règlement ONU </w:t>
      </w:r>
      <w:r w:rsidRPr="00364ED3">
        <w:rPr>
          <w:rFonts w:eastAsia="MS Mincho"/>
          <w:lang w:val="fr-FR"/>
        </w:rPr>
        <w:t>n</w:t>
      </w:r>
      <w:r w:rsidRPr="00364ED3">
        <w:rPr>
          <w:rFonts w:eastAsia="MS Mincho"/>
          <w:vertAlign w:val="superscript"/>
          <w:lang w:val="fr-FR"/>
        </w:rPr>
        <w:t>o</w:t>
      </w:r>
      <w:r w:rsidRPr="00364ED3">
        <w:rPr>
          <w:lang w:val="fr-FR"/>
        </w:rPr>
        <w:t> 110, sous le numéro d</w:t>
      </w:r>
      <w:r w:rsidR="00DC744D" w:rsidRPr="00364ED3">
        <w:rPr>
          <w:lang w:val="fr-FR"/>
        </w:rPr>
        <w:t>’</w:t>
      </w:r>
      <w:r w:rsidRPr="00364ED3">
        <w:rPr>
          <w:lang w:val="fr-FR"/>
        </w:rPr>
        <w:t>homologation 042439. Les deux premiers chiffres de ce numéro signifient que l</w:t>
      </w:r>
      <w:r w:rsidR="00DC744D" w:rsidRPr="00364ED3">
        <w:rPr>
          <w:lang w:val="fr-FR"/>
        </w:rPr>
        <w:t>’</w:t>
      </w:r>
      <w:r w:rsidRPr="00364ED3">
        <w:rPr>
          <w:lang w:val="fr-FR"/>
        </w:rPr>
        <w:t xml:space="preserve">homologation a été délivrée conformément aux dispositions du Règlement ONU </w:t>
      </w:r>
      <w:r w:rsidRPr="00364ED3">
        <w:rPr>
          <w:rFonts w:eastAsia="MS Mincho"/>
          <w:lang w:val="fr-FR"/>
        </w:rPr>
        <w:t>n</w:t>
      </w:r>
      <w:r w:rsidRPr="00364ED3">
        <w:rPr>
          <w:rFonts w:eastAsia="MS Mincho"/>
          <w:vertAlign w:val="superscript"/>
          <w:lang w:val="fr-FR"/>
        </w:rPr>
        <w:t>o</w:t>
      </w:r>
      <w:r w:rsidRPr="00364ED3">
        <w:rPr>
          <w:lang w:val="fr-FR"/>
        </w:rPr>
        <w:t> 110 tel que modifié par la série 04 d</w:t>
      </w:r>
      <w:r w:rsidR="00DC744D" w:rsidRPr="00364ED3">
        <w:rPr>
          <w:lang w:val="fr-FR"/>
        </w:rPr>
        <w:t>’</w:t>
      </w:r>
      <w:r w:rsidRPr="00364ED3">
        <w:rPr>
          <w:lang w:val="fr-FR"/>
        </w:rPr>
        <w:t>amendements.</w:t>
      </w:r>
    </w:p>
    <w:p w14:paraId="0AFD4C55" w14:textId="33E7E88D" w:rsidR="00DB07AF" w:rsidRPr="00364ED3" w:rsidRDefault="00DB07AF" w:rsidP="00DB07AF">
      <w:pPr>
        <w:pStyle w:val="SingleTxtG"/>
        <w:ind w:firstLine="567"/>
        <w:rPr>
          <w:lang w:val="fr-FR"/>
        </w:rPr>
      </w:pPr>
      <w:r w:rsidRPr="00364ED3">
        <w:rPr>
          <w:lang w:val="fr-FR"/>
        </w:rPr>
        <w:t>La lettre « L » indique que l</w:t>
      </w:r>
      <w:r w:rsidR="00DC744D" w:rsidRPr="00364ED3">
        <w:rPr>
          <w:lang w:val="fr-FR"/>
        </w:rPr>
        <w:t>’</w:t>
      </w:r>
      <w:r w:rsidRPr="00364ED3">
        <w:rPr>
          <w:lang w:val="fr-FR"/>
        </w:rPr>
        <w:t>organe peut être utilisé avec du GNL.</w:t>
      </w:r>
    </w:p>
    <w:p w14:paraId="3266077C" w14:textId="0DC2141F" w:rsidR="00DB07AF" w:rsidRPr="00364ED3" w:rsidRDefault="00DB07AF" w:rsidP="00DB07AF">
      <w:pPr>
        <w:pStyle w:val="SingleTxtG"/>
        <w:ind w:firstLine="567"/>
        <w:rPr>
          <w:lang w:val="fr-FR"/>
        </w:rPr>
      </w:pPr>
      <w:r w:rsidRPr="00364ED3">
        <w:rPr>
          <w:lang w:val="fr-FR"/>
        </w:rPr>
        <w:t>La lettre « M » indique qu</w:t>
      </w:r>
      <w:r w:rsidR="00DC744D" w:rsidRPr="00364ED3">
        <w:rPr>
          <w:lang w:val="fr-FR"/>
        </w:rPr>
        <w:t>’</w:t>
      </w:r>
      <w:r w:rsidRPr="00364ED3">
        <w:rPr>
          <w:lang w:val="fr-FR"/>
        </w:rPr>
        <w:t>il peut être utilisé à une température modérée.</w:t>
      </w:r>
    </w:p>
    <w:p w14:paraId="2D4F98B4" w14:textId="0718DFE9" w:rsidR="00DB07AF" w:rsidRPr="00364ED3" w:rsidRDefault="00DB07AF" w:rsidP="00DB07AF">
      <w:pPr>
        <w:pStyle w:val="SingleTxtG"/>
        <w:ind w:firstLine="567"/>
        <w:rPr>
          <w:lang w:val="fr-FR"/>
        </w:rPr>
      </w:pPr>
      <w:r w:rsidRPr="00364ED3">
        <w:rPr>
          <w:lang w:val="fr-FR"/>
        </w:rPr>
        <w:t>La lettre « C » indique qu</w:t>
      </w:r>
      <w:r w:rsidR="00DC744D" w:rsidRPr="00364ED3">
        <w:rPr>
          <w:lang w:val="fr-FR"/>
        </w:rPr>
        <w:t>’</w:t>
      </w:r>
      <w:r w:rsidRPr="00364ED3">
        <w:rPr>
          <w:lang w:val="fr-FR"/>
        </w:rPr>
        <w:t>il peut être utilisé à une température basse.</w:t>
      </w:r>
    </w:p>
    <w:p w14:paraId="7AA90099" w14:textId="0DE535DA" w:rsidR="00BC2A29" w:rsidRPr="00364ED3" w:rsidRDefault="00BC2A29" w:rsidP="00DB07AF">
      <w:pPr>
        <w:pStyle w:val="SingleTxtG"/>
        <w:ind w:firstLine="567"/>
        <w:rPr>
          <w:lang w:val="fr-FR"/>
        </w:rPr>
        <w:sectPr w:rsidR="00BC2A29" w:rsidRPr="00364ED3" w:rsidSect="00CC7958">
          <w:headerReference w:type="default" r:id="rId20"/>
          <w:footnotePr>
            <w:numRestart w:val="eachSect"/>
          </w:footnotePr>
          <w:endnotePr>
            <w:numFmt w:val="decimal"/>
          </w:endnotePr>
          <w:pgSz w:w="11907" w:h="16840" w:code="9"/>
          <w:pgMar w:top="1417" w:right="1134" w:bottom="1134" w:left="1134" w:header="510" w:footer="567" w:gutter="0"/>
          <w:cols w:space="720"/>
          <w:docGrid w:linePitch="272"/>
        </w:sectPr>
      </w:pPr>
    </w:p>
    <w:p w14:paraId="194C7E37" w14:textId="77777777" w:rsidR="00DB07AF" w:rsidRPr="00364ED3" w:rsidRDefault="00DB07AF" w:rsidP="00DB07AF">
      <w:pPr>
        <w:pStyle w:val="HChG"/>
        <w:rPr>
          <w:lang w:val="fr-FR"/>
        </w:rPr>
      </w:pPr>
      <w:r w:rsidRPr="00364ED3">
        <w:rPr>
          <w:lang w:val="fr-FR"/>
        </w:rPr>
        <w:t>Annexe 2B</w:t>
      </w:r>
    </w:p>
    <w:p w14:paraId="2692B223" w14:textId="77777777" w:rsidR="00DB07AF" w:rsidRPr="00364ED3" w:rsidRDefault="00DB07AF" w:rsidP="00DB07AF">
      <w:pPr>
        <w:pStyle w:val="HChG"/>
        <w:rPr>
          <w:lang w:val="fr-FR"/>
        </w:rPr>
      </w:pPr>
      <w:r w:rsidRPr="00364ED3">
        <w:rPr>
          <w:lang w:val="fr-FR"/>
        </w:rPr>
        <w:tab/>
      </w:r>
      <w:r w:rsidRPr="00364ED3">
        <w:rPr>
          <w:lang w:val="fr-FR"/>
        </w:rPr>
        <w:tab/>
      </w:r>
      <w:bookmarkStart w:id="60" w:name="_Toc343849516"/>
      <w:r w:rsidRPr="00364ED3">
        <w:rPr>
          <w:lang w:val="fr-FR"/>
        </w:rPr>
        <w:t>Communication</w:t>
      </w:r>
      <w:bookmarkEnd w:id="60"/>
    </w:p>
    <w:p w14:paraId="64C8BE5B" w14:textId="77777777" w:rsidR="00DB07AF" w:rsidRPr="00364ED3" w:rsidRDefault="00DB07AF" w:rsidP="00DB07AF">
      <w:pPr>
        <w:pStyle w:val="SingleTxtG"/>
        <w:rPr>
          <w:lang w:val="fr-FR"/>
        </w:rPr>
      </w:pPr>
      <w:r w:rsidRPr="00364ED3">
        <w:rPr>
          <w:lang w:val="fr-FR"/>
        </w:rPr>
        <w:t>(Format maximal :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DB07AF" w:rsidRPr="00364ED3" w14:paraId="70C03F55" w14:textId="77777777" w:rsidTr="0078679F">
        <w:tc>
          <w:tcPr>
            <w:tcW w:w="3402" w:type="dxa"/>
            <w:shd w:val="clear" w:color="auto" w:fill="auto"/>
          </w:tcPr>
          <w:bookmarkStart w:id="61" w:name="_MON_1420453160"/>
          <w:bookmarkEnd w:id="61"/>
          <w:p w14:paraId="043B9A81" w14:textId="77777777" w:rsidR="00DB07AF" w:rsidRPr="00364ED3" w:rsidRDefault="00DB07AF" w:rsidP="0078679F">
            <w:pPr>
              <w:pStyle w:val="SingleTxtG"/>
              <w:spacing w:after="0"/>
              <w:ind w:left="0"/>
              <w:rPr>
                <w:lang w:val="fr-FR"/>
              </w:rPr>
            </w:pPr>
            <w:r w:rsidRPr="00364ED3">
              <w:rPr>
                <w:lang w:val="fr-FR"/>
              </w:rPr>
              <w:object w:dxaOrig="1684" w:dyaOrig="1675" w14:anchorId="3678CE65">
                <v:shape id="_x0000_i1026" type="#_x0000_t75" style="width:83.7pt;height:82.85pt" o:ole="">
                  <v:imagedata r:id="rId21" o:title=""/>
                </v:shape>
                <o:OLEObject Type="Embed" ProgID="Word.Picture.8" ShapeID="_x0000_i1026" DrawAspect="Content" ObjectID="_1716812298" r:id="rId22"/>
              </w:object>
            </w:r>
            <w:r w:rsidRPr="00364ED3">
              <w:rPr>
                <w:rStyle w:val="Appelnotedebasdep"/>
                <w:color w:val="FFFFFF" w:themeColor="background1"/>
                <w:lang w:val="fr-FR"/>
              </w:rPr>
              <w:footnoteReference w:id="19"/>
            </w:r>
          </w:p>
        </w:tc>
        <w:tc>
          <w:tcPr>
            <w:tcW w:w="3969" w:type="dxa"/>
            <w:shd w:val="clear" w:color="auto" w:fill="auto"/>
          </w:tcPr>
          <w:p w14:paraId="7DA2FA7C" w14:textId="5EF8BD0B" w:rsidR="00DB07AF" w:rsidRPr="00364ED3" w:rsidRDefault="00DB07AF" w:rsidP="0078679F">
            <w:pPr>
              <w:ind w:left="1701" w:hanging="1701"/>
              <w:rPr>
                <w:lang w:val="fr-FR"/>
              </w:rPr>
            </w:pPr>
            <w:r w:rsidRPr="00364ED3">
              <w:rPr>
                <w:lang w:val="fr-FR"/>
              </w:rPr>
              <w:t>Émanant de :</w:t>
            </w:r>
            <w:r w:rsidRPr="00364ED3">
              <w:rPr>
                <w:lang w:val="fr-FR"/>
              </w:rPr>
              <w:tab/>
              <w:t>Nom de l</w:t>
            </w:r>
            <w:r w:rsidR="00DC744D" w:rsidRPr="00364ED3">
              <w:rPr>
                <w:lang w:val="fr-FR"/>
              </w:rPr>
              <w:t>’</w:t>
            </w:r>
            <w:r w:rsidRPr="00364ED3">
              <w:rPr>
                <w:lang w:val="fr-FR"/>
              </w:rPr>
              <w:t>administration :</w:t>
            </w:r>
          </w:p>
          <w:p w14:paraId="70706D04" w14:textId="77777777" w:rsidR="00DB07AF" w:rsidRPr="00364ED3" w:rsidRDefault="00DB07AF" w:rsidP="0078679F">
            <w:pPr>
              <w:pStyle w:val="SingleTxtG"/>
              <w:tabs>
                <w:tab w:val="right" w:leader="dot" w:pos="3686"/>
              </w:tabs>
              <w:spacing w:after="0"/>
              <w:ind w:left="1701" w:right="0"/>
              <w:rPr>
                <w:lang w:val="fr-FR"/>
              </w:rPr>
            </w:pPr>
            <w:r w:rsidRPr="00364ED3">
              <w:rPr>
                <w:lang w:val="fr-FR"/>
              </w:rPr>
              <w:tab/>
            </w:r>
          </w:p>
          <w:p w14:paraId="241329F7" w14:textId="77777777" w:rsidR="00DB07AF" w:rsidRPr="00364ED3" w:rsidRDefault="00DB07AF" w:rsidP="0078679F">
            <w:pPr>
              <w:pStyle w:val="SingleTxtG"/>
              <w:tabs>
                <w:tab w:val="right" w:leader="dot" w:pos="3686"/>
              </w:tabs>
              <w:spacing w:after="0"/>
              <w:ind w:left="1701" w:right="0"/>
              <w:rPr>
                <w:lang w:val="fr-FR"/>
              </w:rPr>
            </w:pPr>
            <w:r w:rsidRPr="00364ED3">
              <w:rPr>
                <w:lang w:val="fr-FR"/>
              </w:rPr>
              <w:tab/>
            </w:r>
          </w:p>
          <w:p w14:paraId="0E3DB7C8" w14:textId="77777777" w:rsidR="00DB07AF" w:rsidRPr="00364ED3" w:rsidRDefault="00DB07AF" w:rsidP="0078679F">
            <w:pPr>
              <w:pStyle w:val="SingleTxtG"/>
              <w:tabs>
                <w:tab w:val="right" w:leader="dot" w:pos="3686"/>
              </w:tabs>
              <w:spacing w:after="0"/>
              <w:ind w:left="1701" w:right="0"/>
              <w:rPr>
                <w:lang w:val="fr-FR"/>
              </w:rPr>
            </w:pPr>
            <w:r w:rsidRPr="00364ED3">
              <w:rPr>
                <w:lang w:val="fr-FR"/>
              </w:rPr>
              <w:tab/>
            </w:r>
          </w:p>
        </w:tc>
      </w:tr>
    </w:tbl>
    <w:p w14:paraId="1A4A8B41" w14:textId="3BAEC8F6" w:rsidR="00DB07AF" w:rsidRPr="00364ED3" w:rsidRDefault="00DB07AF" w:rsidP="00DB07AF">
      <w:pPr>
        <w:kinsoku/>
        <w:overflowPunct/>
        <w:autoSpaceDE/>
        <w:autoSpaceDN/>
        <w:adjustRightInd/>
        <w:snapToGrid/>
        <w:spacing w:before="120" w:after="120"/>
        <w:ind w:left="2552" w:right="1134" w:hanging="1418"/>
        <w:rPr>
          <w:rFonts w:eastAsia="Times New Roman"/>
          <w:lang w:val="fr-FR"/>
        </w:rPr>
      </w:pPr>
      <w:bookmarkStart w:id="62" w:name="_MON_1420453756"/>
      <w:bookmarkEnd w:id="62"/>
      <w:r w:rsidRPr="00364ED3">
        <w:rPr>
          <w:rFonts w:eastAsia="Times New Roman"/>
          <w:lang w:val="fr-FR"/>
        </w:rPr>
        <w:t>concernant</w:t>
      </w:r>
      <w:r w:rsidRPr="00364ED3">
        <w:rPr>
          <w:rStyle w:val="Appelnotedebasdep"/>
          <w:lang w:val="fr-FR"/>
        </w:rPr>
        <w:footnoteReference w:id="20"/>
      </w:r>
      <w:r w:rsidRPr="00364ED3">
        <w:rPr>
          <w:rFonts w:eastAsia="Times New Roman"/>
          <w:lang w:val="fr-FR"/>
        </w:rPr>
        <w:t> :</w:t>
      </w:r>
      <w:r w:rsidRPr="00364ED3">
        <w:rPr>
          <w:rFonts w:eastAsia="Times New Roman"/>
          <w:lang w:val="fr-FR"/>
        </w:rPr>
        <w:tab/>
        <w:t>Délivrance d</w:t>
      </w:r>
      <w:r w:rsidR="00DC744D" w:rsidRPr="00364ED3">
        <w:rPr>
          <w:rFonts w:eastAsia="Times New Roman"/>
          <w:lang w:val="fr-FR"/>
        </w:rPr>
        <w:t>’</w:t>
      </w:r>
      <w:r w:rsidRPr="00364ED3">
        <w:rPr>
          <w:rFonts w:eastAsia="Times New Roman"/>
          <w:lang w:val="fr-FR"/>
        </w:rPr>
        <w:t>homologation</w:t>
      </w:r>
      <w:r w:rsidRPr="00364ED3">
        <w:rPr>
          <w:rFonts w:eastAsia="Times New Roman"/>
          <w:lang w:val="fr-FR"/>
        </w:rPr>
        <w:br/>
      </w:r>
      <w:r w:rsidRPr="00364ED3">
        <w:rPr>
          <w:noProof/>
          <w:lang w:val="fr-FR"/>
        </w:rPr>
        <mc:AlternateContent>
          <mc:Choice Requires="wps">
            <w:drawing>
              <wp:anchor distT="0" distB="0" distL="114300" distR="114300" simplePos="0" relativeHeight="251663360" behindDoc="0" locked="0" layoutInCell="1" allowOverlap="1" wp14:anchorId="0AC74705" wp14:editId="19FC3C7F">
                <wp:simplePos x="0" y="0"/>
                <wp:positionH relativeFrom="column">
                  <wp:posOffset>-2011680</wp:posOffset>
                </wp:positionH>
                <wp:positionV relativeFrom="paragraph">
                  <wp:posOffset>76200</wp:posOffset>
                </wp:positionV>
                <wp:extent cx="254000" cy="228600"/>
                <wp:effectExtent l="0" t="0" r="0" b="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2C471" w14:textId="77777777" w:rsidR="00DB07AF" w:rsidRPr="00D4675D" w:rsidRDefault="00DB07AF" w:rsidP="00DB07AF">
                            <w:pPr>
                              <w:rPr>
                                <w:b/>
                                <w:color w:val="FFFFFF"/>
                              </w:rPr>
                            </w:pP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4705" id="Zone de texte 75" o:spid="_x0000_s1095" type="#_x0000_t202" style="position:absolute;left:0;text-align:left;margin-left:-158.4pt;margin-top:6pt;width:2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83DQIAAP0DAAAOAAAAZHJzL2Uyb0RvYy54bWysU02P0zAQvSPxHyzfadLQ7i5V09XSVRHS&#10;8iEtXLg5tpNYJB4zdpuUX79jp1sK3BA+WB7P+M28N+P17dh37KDRG7Aln89yzrSVoIxtSv71y+7V&#10;DWc+CKtEB1aX/Kg9v928fLEe3EoX0EKnNDICsX41uJK3IbhVlnnZ6l74GThtyVkD9iKQiU2mUAyE&#10;3ndZkedX2QCoHILU3tPt/eTkm4Rf11qGT3XtdWBdyam2kHZMexX3bLMWqwaFa408lSH+oYpeGEtJ&#10;z1D3Igi2R/MXVG8kgoc6zCT0GdS1kTpxIDbz/A82j61wOnEhcbw7y+T/H6z8ePiMzKiSXy85s6Kn&#10;Hn2jTjGlWdBj0IzuSaTB+RXFPjqKDuNbGKnZibB3DyC/e2Zh2wrb6DtEGFotFBU5jy+zi6cTjo8g&#10;1fABFCUT+wAJaKyxjwqSJozQqVnHc4OoECbpslgu8pw8klxFcXNF55hBrJ4fO/ThnYaexUPJkfqf&#10;wMXhwYcp9Dkk5vLQGbUzXZcMbKpth+wgaFZ2aZ3QfwvrbAy2EJ9NiPEmsYzEJophrMak6uuzehWo&#10;I/FGmGaQ/gwdWsCfnA00fyX3P/YCNWfde0vavZkvFnFgk7FYXhdk4KWnuvQIKwmq5IGz6bgN05Dv&#10;HZqmpUxTtyzckd61SVrExkxVneqnGUtqnv5DHOJLO0X9+rWbJwAAAP//AwBQSwMEFAAGAAgAAAAh&#10;APfDHq7fAAAACwEAAA8AAABkcnMvZG93bnJldi54bWxMj8FOwzAQRO9I/IO1SFxQ6jSUpE3jVIAE&#10;4trSD3DibRIRr6PYbdK/Z3uC486MZt8Uu9n24oKj7xwpWC5iEEi1Mx01Co7fH9EahA+ajO4doYIr&#10;etiV93eFzo2baI+XQ2gEl5DPtYI2hCGX0tctWu0XbkBi7+RGqwOfYyPNqCcut71M4jiVVnfEH1o9&#10;4HuL9c/hbBWcvqanl81UfYZjtl+lb7rLKndV6vFhft2CCDiHvzDc8BkdSmaq3JmMF72C6HmZMntg&#10;J+FRnIiS7KZUClbrGGRZyP8byl8AAAD//wMAUEsBAi0AFAAGAAgAAAAhALaDOJL+AAAA4QEAABMA&#10;AAAAAAAAAAAAAAAAAAAAAFtDb250ZW50X1R5cGVzXS54bWxQSwECLQAUAAYACAAAACEAOP0h/9YA&#10;AACUAQAACwAAAAAAAAAAAAAAAAAvAQAAX3JlbHMvLnJlbHNQSwECLQAUAAYACAAAACEAj42PNw0C&#10;AAD9AwAADgAAAAAAAAAAAAAAAAAuAgAAZHJzL2Uyb0RvYy54bWxQSwECLQAUAAYACAAAACEA98Me&#10;rt8AAAALAQAADwAAAAAAAAAAAAAAAABnBAAAZHJzL2Rvd25yZXYueG1sUEsFBgAAAAAEAAQA8wAA&#10;AHMFAAAAAA==&#10;" stroked="f">
                <v:textbox>
                  <w:txbxContent>
                    <w:p w14:paraId="5392C471" w14:textId="77777777" w:rsidR="00DB07AF" w:rsidRPr="00D4675D" w:rsidRDefault="00DB07AF" w:rsidP="00DB07AF">
                      <w:pPr>
                        <w:rPr>
                          <w:b/>
                          <w:color w:val="FFFFFF"/>
                        </w:rPr>
                      </w:pPr>
                      <w:r>
                        <w:rPr>
                          <w:b/>
                          <w:color w:val="FFFFFF"/>
                        </w:rPr>
                        <w:t>1</w:t>
                      </w:r>
                    </w:p>
                  </w:txbxContent>
                </v:textbox>
              </v:shape>
            </w:pict>
          </mc:Fallback>
        </mc:AlternateContent>
      </w:r>
      <w:r w:rsidRPr="00364ED3">
        <w:rPr>
          <w:rFonts w:eastAsia="Times New Roman"/>
          <w:lang w:val="fr-FR"/>
        </w:rPr>
        <w:t>Extension d</w:t>
      </w:r>
      <w:r w:rsidR="00DC744D" w:rsidRPr="00364ED3">
        <w:rPr>
          <w:rFonts w:eastAsia="Times New Roman"/>
          <w:lang w:val="fr-FR"/>
        </w:rPr>
        <w:t>’</w:t>
      </w:r>
      <w:r w:rsidRPr="00364ED3">
        <w:rPr>
          <w:rFonts w:eastAsia="Times New Roman"/>
          <w:lang w:val="fr-FR"/>
        </w:rPr>
        <w:t>homologation</w:t>
      </w:r>
      <w:r w:rsidRPr="00364ED3">
        <w:rPr>
          <w:rFonts w:eastAsia="Times New Roman"/>
          <w:lang w:val="fr-FR"/>
        </w:rPr>
        <w:br/>
        <w:t>Refus d</w:t>
      </w:r>
      <w:r w:rsidR="00DC744D" w:rsidRPr="00364ED3">
        <w:rPr>
          <w:rFonts w:eastAsia="Times New Roman"/>
          <w:lang w:val="fr-FR"/>
        </w:rPr>
        <w:t>’</w:t>
      </w:r>
      <w:r w:rsidRPr="00364ED3">
        <w:rPr>
          <w:rFonts w:eastAsia="Times New Roman"/>
          <w:lang w:val="fr-FR"/>
        </w:rPr>
        <w:t>homologation</w:t>
      </w:r>
      <w:r w:rsidRPr="00364ED3">
        <w:rPr>
          <w:rFonts w:eastAsia="Times New Roman"/>
          <w:lang w:val="fr-FR"/>
        </w:rPr>
        <w:br/>
        <w:t>Retrait d</w:t>
      </w:r>
      <w:r w:rsidR="00DC744D" w:rsidRPr="00364ED3">
        <w:rPr>
          <w:rFonts w:eastAsia="Times New Roman"/>
          <w:lang w:val="fr-FR"/>
        </w:rPr>
        <w:t>’</w:t>
      </w:r>
      <w:r w:rsidRPr="00364ED3">
        <w:rPr>
          <w:rFonts w:eastAsia="Times New Roman"/>
          <w:lang w:val="fr-FR"/>
        </w:rPr>
        <w:t>homologation</w:t>
      </w:r>
      <w:r w:rsidRPr="00364ED3">
        <w:rPr>
          <w:rFonts w:eastAsia="Times New Roman"/>
          <w:lang w:val="fr-FR"/>
        </w:rPr>
        <w:br/>
        <w:t>Arrêt définitif de la production</w:t>
      </w:r>
    </w:p>
    <w:p w14:paraId="38CCFB54" w14:textId="7103DB27" w:rsidR="00DB07AF" w:rsidRPr="00364ED3" w:rsidRDefault="00DB07AF" w:rsidP="00DB07AF">
      <w:pPr>
        <w:pStyle w:val="SingleTxtG"/>
        <w:kinsoku/>
        <w:overflowPunct/>
        <w:autoSpaceDE/>
        <w:autoSpaceDN/>
        <w:adjustRightInd/>
        <w:snapToGrid/>
        <w:rPr>
          <w:rFonts w:eastAsia="Times New Roman"/>
          <w:lang w:val="fr-FR"/>
        </w:rPr>
      </w:pPr>
      <w:r w:rsidRPr="00364ED3">
        <w:rPr>
          <w:rFonts w:eastAsia="Times New Roman"/>
          <w:lang w:val="fr-FR"/>
        </w:rPr>
        <w:t>d</w:t>
      </w:r>
      <w:r w:rsidR="00DC744D" w:rsidRPr="00364ED3">
        <w:rPr>
          <w:rFonts w:eastAsia="Times New Roman"/>
          <w:lang w:val="fr-FR"/>
        </w:rPr>
        <w:t>’</w:t>
      </w:r>
      <w:r w:rsidRPr="00364ED3">
        <w:rPr>
          <w:rFonts w:eastAsia="Times New Roman"/>
          <w:lang w:val="fr-FR"/>
        </w:rPr>
        <w:t>un type d</w:t>
      </w:r>
      <w:r w:rsidR="00DC744D" w:rsidRPr="00364ED3">
        <w:rPr>
          <w:rFonts w:eastAsia="Times New Roman"/>
          <w:lang w:val="fr-FR"/>
        </w:rPr>
        <w:t>’</w:t>
      </w:r>
      <w:r w:rsidRPr="00364ED3">
        <w:rPr>
          <w:rFonts w:eastAsia="Times New Roman"/>
          <w:lang w:val="fr-FR"/>
        </w:rPr>
        <w:t xml:space="preserve">organe GNC/GNL en application du Règlement ONU </w:t>
      </w:r>
      <w:r w:rsidRPr="00364ED3">
        <w:rPr>
          <w:rFonts w:eastAsia="MS Mincho"/>
          <w:lang w:val="fr-FR"/>
        </w:rPr>
        <w:t>n</w:t>
      </w:r>
      <w:r w:rsidRPr="00364ED3">
        <w:rPr>
          <w:rFonts w:eastAsia="MS Mincho"/>
          <w:vertAlign w:val="superscript"/>
          <w:lang w:val="fr-FR"/>
        </w:rPr>
        <w:t>o</w:t>
      </w:r>
      <w:r w:rsidRPr="00364ED3">
        <w:rPr>
          <w:rFonts w:eastAsia="Times New Roman"/>
          <w:lang w:val="fr-FR"/>
        </w:rPr>
        <w:t> 110.</w:t>
      </w:r>
    </w:p>
    <w:p w14:paraId="2AD2A0A1" w14:textId="77777777" w:rsidR="00DB07AF" w:rsidRPr="00364ED3" w:rsidRDefault="00DB07AF" w:rsidP="00DB07AF">
      <w:pPr>
        <w:pStyle w:val="SingleTxtG"/>
        <w:tabs>
          <w:tab w:val="right" w:leader="dot" w:pos="4253"/>
          <w:tab w:val="left" w:pos="4536"/>
          <w:tab w:val="right" w:leader="dot" w:pos="8505"/>
        </w:tabs>
        <w:kinsoku/>
        <w:overflowPunct/>
        <w:autoSpaceDE/>
        <w:autoSpaceDN/>
        <w:adjustRightInd/>
        <w:snapToGrid/>
        <w:jc w:val="left"/>
        <w:rPr>
          <w:rFonts w:eastAsia="Times New Roman"/>
          <w:lang w:val="fr-FR"/>
        </w:rPr>
      </w:pPr>
      <w:r w:rsidRPr="00364ED3">
        <w:rPr>
          <w:rFonts w:eastAsia="Times New Roman"/>
          <w:lang w:val="fr-FR"/>
        </w:rPr>
        <w:t xml:space="preserve">Homologation </w:t>
      </w:r>
      <w:r w:rsidRPr="00364ED3">
        <w:rPr>
          <w:rFonts w:eastAsia="MS Mincho"/>
          <w:lang w:val="fr-FR"/>
        </w:rPr>
        <w:t>n</w:t>
      </w:r>
      <w:r w:rsidRPr="00364ED3">
        <w:rPr>
          <w:rFonts w:eastAsia="MS Mincho"/>
          <w:vertAlign w:val="superscript"/>
          <w:lang w:val="fr-FR"/>
        </w:rPr>
        <w:t>o</w:t>
      </w:r>
      <w:r w:rsidRPr="00364ED3">
        <w:rPr>
          <w:rFonts w:eastAsia="Times New Roman"/>
          <w:lang w:val="fr-FR"/>
        </w:rPr>
        <w:t> :</w:t>
      </w:r>
      <w:r w:rsidRPr="00364ED3">
        <w:rPr>
          <w:rFonts w:eastAsia="Times New Roman"/>
          <w:lang w:val="fr-FR"/>
        </w:rPr>
        <w:tab/>
      </w:r>
      <w:r w:rsidRPr="00364ED3">
        <w:rPr>
          <w:rFonts w:eastAsia="Times New Roman"/>
          <w:lang w:val="fr-FR"/>
        </w:rPr>
        <w:tab/>
        <w:t xml:space="preserve">Extension </w:t>
      </w:r>
      <w:r w:rsidRPr="00364ED3">
        <w:rPr>
          <w:rFonts w:eastAsia="MS Mincho"/>
          <w:lang w:val="fr-FR"/>
        </w:rPr>
        <w:t>n</w:t>
      </w:r>
      <w:r w:rsidRPr="00364ED3">
        <w:rPr>
          <w:rFonts w:eastAsia="MS Mincho"/>
          <w:vertAlign w:val="superscript"/>
          <w:lang w:val="fr-FR"/>
        </w:rPr>
        <w:t>o</w:t>
      </w:r>
      <w:r w:rsidRPr="00364ED3">
        <w:rPr>
          <w:rFonts w:eastAsia="Times New Roman"/>
          <w:lang w:val="fr-FR"/>
        </w:rPr>
        <w:t> :</w:t>
      </w:r>
      <w:r w:rsidRPr="00364ED3">
        <w:rPr>
          <w:rFonts w:eastAsia="Times New Roman"/>
          <w:lang w:val="fr-FR"/>
        </w:rPr>
        <w:tab/>
      </w:r>
    </w:p>
    <w:p w14:paraId="6D691588" w14:textId="77777777" w:rsidR="00DB07AF" w:rsidRPr="00364ED3" w:rsidRDefault="00DB07AF" w:rsidP="00DB07AF">
      <w:pPr>
        <w:keepNext/>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Organe GNC/GNL :</w:t>
      </w:r>
    </w:p>
    <w:p w14:paraId="736BE276" w14:textId="77777777" w:rsidR="00DB07AF" w:rsidRPr="00364ED3" w:rsidRDefault="00DB07AF" w:rsidP="00DB07AF">
      <w:pPr>
        <w:pStyle w:val="SingleTxtG"/>
        <w:spacing w:after="100"/>
        <w:ind w:left="2268"/>
        <w:rPr>
          <w:rFonts w:eastAsia="Times New Roman"/>
          <w:lang w:val="fr-FR"/>
        </w:rPr>
      </w:pPr>
      <w:r w:rsidRPr="00364ED3">
        <w:rPr>
          <w:rFonts w:eastAsia="Times New Roman"/>
          <w:lang w:val="fr-FR"/>
        </w:rPr>
        <w:t>Réservoir(s) ou bouteille(s)</w:t>
      </w:r>
      <w:r w:rsidRPr="00364ED3">
        <w:rPr>
          <w:rFonts w:eastAsia="Times New Roman"/>
          <w:sz w:val="18"/>
          <w:szCs w:val="18"/>
          <w:vertAlign w:val="superscript"/>
          <w:lang w:val="fr-FR"/>
        </w:rPr>
        <w:t>2</w:t>
      </w:r>
    </w:p>
    <w:p w14:paraId="0CDBC3FA" w14:textId="2F16C8F1" w:rsidR="00DB07AF" w:rsidRPr="00364ED3" w:rsidRDefault="00DB07AF" w:rsidP="00DB07AF">
      <w:pPr>
        <w:pStyle w:val="SingleTxtG"/>
        <w:spacing w:after="100"/>
        <w:ind w:left="2268"/>
        <w:rPr>
          <w:rFonts w:eastAsia="Times New Roman"/>
          <w:lang w:val="fr-FR"/>
        </w:rPr>
      </w:pPr>
      <w:r w:rsidRPr="00364ED3">
        <w:rPr>
          <w:rFonts w:eastAsia="Times New Roman"/>
          <w:lang w:val="fr-FR"/>
        </w:rPr>
        <w:t>Réservoir(s) ou récipient(s)</w:t>
      </w:r>
      <w:r w:rsidRPr="00364ED3">
        <w:rPr>
          <w:rFonts w:eastAsia="Times New Roman"/>
          <w:sz w:val="18"/>
          <w:szCs w:val="18"/>
          <w:vertAlign w:val="superscript"/>
          <w:lang w:val="fr-FR"/>
        </w:rPr>
        <w:t>2</w:t>
      </w:r>
    </w:p>
    <w:p w14:paraId="65FA1214" w14:textId="77777777" w:rsidR="00DB07AF" w:rsidRPr="00364ED3" w:rsidRDefault="00DB07AF" w:rsidP="00DB07AF">
      <w:pPr>
        <w:pStyle w:val="SingleTxtG"/>
        <w:spacing w:after="100"/>
        <w:ind w:left="2268"/>
        <w:rPr>
          <w:rFonts w:eastAsia="Times New Roman"/>
          <w:lang w:val="fr-FR"/>
        </w:rPr>
      </w:pPr>
      <w:r w:rsidRPr="00364ED3">
        <w:rPr>
          <w:rFonts w:eastAsia="Times New Roman"/>
          <w:bCs/>
          <w:lang w:val="fr-FR"/>
        </w:rPr>
        <w:t>Accumulateur(s) de GNC</w:t>
      </w:r>
      <w:r w:rsidRPr="00364ED3">
        <w:rPr>
          <w:rFonts w:eastAsia="Times New Roman"/>
          <w:bCs/>
          <w:sz w:val="18"/>
          <w:szCs w:val="18"/>
          <w:vertAlign w:val="superscript"/>
          <w:lang w:val="fr-FR"/>
        </w:rPr>
        <w:t>2</w:t>
      </w:r>
    </w:p>
    <w:p w14:paraId="45947550"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Témoin de pression</w:t>
      </w:r>
      <w:r w:rsidRPr="00364ED3">
        <w:rPr>
          <w:rFonts w:eastAsia="Times New Roman"/>
          <w:sz w:val="18"/>
          <w:vertAlign w:val="superscript"/>
          <w:lang w:val="fr-FR"/>
        </w:rPr>
        <w:t>2</w:t>
      </w:r>
    </w:p>
    <w:p w14:paraId="6B65550D"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Soupape de surpression</w:t>
      </w:r>
      <w:r w:rsidRPr="00364ED3">
        <w:rPr>
          <w:rFonts w:eastAsia="Times New Roman"/>
          <w:sz w:val="18"/>
          <w:vertAlign w:val="superscript"/>
          <w:lang w:val="fr-FR"/>
        </w:rPr>
        <w:t>2</w:t>
      </w:r>
    </w:p>
    <w:p w14:paraId="297CCF82"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Vanne(s) automatique(s)</w:t>
      </w:r>
      <w:r w:rsidRPr="00364ED3">
        <w:rPr>
          <w:rFonts w:eastAsia="Times New Roman"/>
          <w:sz w:val="18"/>
          <w:vertAlign w:val="superscript"/>
          <w:lang w:val="fr-FR"/>
        </w:rPr>
        <w:t>2</w:t>
      </w:r>
    </w:p>
    <w:p w14:paraId="34316467"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Limiteur de débit</w:t>
      </w:r>
      <w:r w:rsidRPr="00364ED3">
        <w:rPr>
          <w:rFonts w:eastAsia="Times New Roman"/>
          <w:sz w:val="18"/>
          <w:vertAlign w:val="superscript"/>
          <w:lang w:val="fr-FR"/>
        </w:rPr>
        <w:t>2</w:t>
      </w:r>
    </w:p>
    <w:p w14:paraId="65E58368"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Capot étanche</w:t>
      </w:r>
      <w:r w:rsidRPr="00364ED3">
        <w:rPr>
          <w:rFonts w:eastAsia="Times New Roman"/>
          <w:sz w:val="18"/>
          <w:vertAlign w:val="superscript"/>
          <w:lang w:val="fr-FR"/>
        </w:rPr>
        <w:t>2</w:t>
      </w:r>
    </w:p>
    <w:p w14:paraId="30EF0B44"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Détendeur(s)</w:t>
      </w:r>
      <w:r w:rsidRPr="00364ED3">
        <w:rPr>
          <w:rFonts w:eastAsia="Times New Roman"/>
          <w:sz w:val="18"/>
          <w:vertAlign w:val="superscript"/>
          <w:lang w:val="fr-FR"/>
        </w:rPr>
        <w:t>2</w:t>
      </w:r>
    </w:p>
    <w:p w14:paraId="5D900B6A"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Clapet(s) antiretour</w:t>
      </w:r>
      <w:r w:rsidRPr="00364ED3">
        <w:rPr>
          <w:rFonts w:eastAsia="Times New Roman"/>
          <w:sz w:val="18"/>
          <w:vertAlign w:val="superscript"/>
          <w:lang w:val="fr-FR"/>
        </w:rPr>
        <w:t>2</w:t>
      </w:r>
    </w:p>
    <w:p w14:paraId="7A12C7EE"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Dispositif de surpression (à déclenchement thermique)</w:t>
      </w:r>
      <w:r w:rsidRPr="00364ED3">
        <w:rPr>
          <w:rFonts w:eastAsia="Times New Roman"/>
          <w:sz w:val="18"/>
          <w:vertAlign w:val="superscript"/>
          <w:lang w:val="fr-FR"/>
        </w:rPr>
        <w:t>2</w:t>
      </w:r>
    </w:p>
    <w:p w14:paraId="3D8D0147"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Vanne manuelle</w:t>
      </w:r>
      <w:r w:rsidRPr="00364ED3">
        <w:rPr>
          <w:rFonts w:eastAsia="Times New Roman"/>
          <w:sz w:val="18"/>
          <w:vertAlign w:val="superscript"/>
          <w:lang w:val="fr-FR"/>
        </w:rPr>
        <w:t>2</w:t>
      </w:r>
    </w:p>
    <w:p w14:paraId="6576D888"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Flexibles</w:t>
      </w:r>
      <w:r w:rsidRPr="00364ED3">
        <w:rPr>
          <w:rFonts w:eastAsia="Times New Roman"/>
          <w:sz w:val="18"/>
          <w:vertAlign w:val="superscript"/>
          <w:lang w:val="fr-FR"/>
        </w:rPr>
        <w:t>2</w:t>
      </w:r>
    </w:p>
    <w:p w14:paraId="1B5DCE26"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Embout ou réceptacle de remplissage</w:t>
      </w:r>
      <w:r w:rsidRPr="00364ED3">
        <w:rPr>
          <w:rFonts w:eastAsia="Times New Roman"/>
          <w:sz w:val="18"/>
          <w:vertAlign w:val="superscript"/>
          <w:lang w:val="fr-FR"/>
        </w:rPr>
        <w:t>2</w:t>
      </w:r>
    </w:p>
    <w:p w14:paraId="78BA3B21"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Injecteur(s) de gaz</w:t>
      </w:r>
      <w:r w:rsidRPr="00364ED3">
        <w:rPr>
          <w:rFonts w:eastAsia="Times New Roman"/>
          <w:sz w:val="18"/>
          <w:vertAlign w:val="superscript"/>
          <w:lang w:val="fr-FR"/>
        </w:rPr>
        <w:t>2</w:t>
      </w:r>
    </w:p>
    <w:p w14:paraId="1B7B4B17" w14:textId="77777777" w:rsidR="00DB07AF" w:rsidRPr="00364ED3" w:rsidRDefault="00DB07AF" w:rsidP="00DB07AF">
      <w:pPr>
        <w:pStyle w:val="SingleTxtG"/>
        <w:spacing w:after="100"/>
        <w:ind w:left="2268"/>
        <w:rPr>
          <w:rFonts w:eastAsia="Times New Roman"/>
          <w:lang w:val="fr-FR"/>
        </w:rPr>
      </w:pPr>
      <w:r w:rsidRPr="00364ED3">
        <w:rPr>
          <w:rFonts w:eastAsia="Times New Roman"/>
          <w:bCs/>
          <w:lang w:val="fr-FR"/>
        </w:rPr>
        <w:t>Compresseur de GNC</w:t>
      </w:r>
      <w:r w:rsidRPr="00364ED3">
        <w:rPr>
          <w:rFonts w:eastAsia="Times New Roman"/>
          <w:bCs/>
          <w:sz w:val="18"/>
          <w:szCs w:val="18"/>
          <w:vertAlign w:val="superscript"/>
          <w:lang w:val="fr-FR"/>
        </w:rPr>
        <w:t>2</w:t>
      </w:r>
    </w:p>
    <w:p w14:paraId="63FC6C9F"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Régulateur de débit de gaz</w:t>
      </w:r>
      <w:r w:rsidRPr="00364ED3">
        <w:rPr>
          <w:rFonts w:eastAsia="Times New Roman"/>
          <w:sz w:val="18"/>
          <w:vertAlign w:val="superscript"/>
          <w:lang w:val="fr-FR"/>
        </w:rPr>
        <w:t>2</w:t>
      </w:r>
    </w:p>
    <w:p w14:paraId="65E00399"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Mélangeur gaz/air</w:t>
      </w:r>
      <w:r w:rsidRPr="00364ED3">
        <w:rPr>
          <w:rFonts w:eastAsia="Times New Roman"/>
          <w:sz w:val="18"/>
          <w:vertAlign w:val="superscript"/>
          <w:lang w:val="fr-FR"/>
        </w:rPr>
        <w:t>2</w:t>
      </w:r>
    </w:p>
    <w:p w14:paraId="5DF6FDBD"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Module électronique de commande</w:t>
      </w:r>
      <w:r w:rsidRPr="00364ED3">
        <w:rPr>
          <w:rFonts w:eastAsia="Times New Roman"/>
          <w:sz w:val="18"/>
          <w:vertAlign w:val="superscript"/>
          <w:lang w:val="fr-FR"/>
        </w:rPr>
        <w:t>2</w:t>
      </w:r>
    </w:p>
    <w:p w14:paraId="677130D9"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Capteur(s) de pression et de température</w:t>
      </w:r>
      <w:r w:rsidRPr="00364ED3">
        <w:rPr>
          <w:rFonts w:eastAsia="Times New Roman"/>
          <w:sz w:val="18"/>
          <w:vertAlign w:val="superscript"/>
          <w:lang w:val="fr-FR"/>
        </w:rPr>
        <w:t>2</w:t>
      </w:r>
    </w:p>
    <w:p w14:paraId="7C6BD1F7" w14:textId="77777777" w:rsidR="00DB07AF" w:rsidRPr="00364ED3" w:rsidRDefault="00DB07AF" w:rsidP="00DB07AF">
      <w:pPr>
        <w:keepNext/>
        <w:kinsoku/>
        <w:overflowPunct/>
        <w:autoSpaceDE/>
        <w:autoSpaceDN/>
        <w:adjustRightInd/>
        <w:snapToGrid/>
        <w:spacing w:after="120"/>
        <w:ind w:left="2268" w:right="1134"/>
        <w:rPr>
          <w:rFonts w:eastAsia="Times New Roman"/>
          <w:vertAlign w:val="superscript"/>
          <w:lang w:val="fr-FR"/>
        </w:rPr>
      </w:pPr>
      <w:r w:rsidRPr="00364ED3">
        <w:rPr>
          <w:rFonts w:eastAsia="Times New Roman"/>
          <w:lang w:val="fr-FR"/>
        </w:rPr>
        <w:t>Filtre(s) à GNC</w:t>
      </w:r>
      <w:r w:rsidRPr="00364ED3">
        <w:rPr>
          <w:rFonts w:eastAsia="Times New Roman"/>
          <w:sz w:val="18"/>
          <w:vertAlign w:val="superscript"/>
          <w:lang w:val="fr-FR"/>
        </w:rPr>
        <w:t>2</w:t>
      </w:r>
    </w:p>
    <w:p w14:paraId="4F62E877"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Dispositif de surpression (à déclenchement manométrique)</w:t>
      </w:r>
      <w:r w:rsidRPr="00364ED3">
        <w:rPr>
          <w:rFonts w:eastAsia="Times New Roman"/>
          <w:sz w:val="18"/>
          <w:vertAlign w:val="superscript"/>
          <w:lang w:val="fr-FR"/>
        </w:rPr>
        <w:t>2</w:t>
      </w:r>
    </w:p>
    <w:p w14:paraId="207D0143" w14:textId="362C9FAC"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Rampe d</w:t>
      </w:r>
      <w:r w:rsidR="00DC744D" w:rsidRPr="00364ED3">
        <w:rPr>
          <w:rFonts w:eastAsia="Times New Roman"/>
          <w:lang w:val="fr-FR"/>
        </w:rPr>
        <w:t>’</w:t>
      </w:r>
      <w:r w:rsidRPr="00364ED3">
        <w:rPr>
          <w:rFonts w:eastAsia="Times New Roman"/>
          <w:lang w:val="fr-FR"/>
        </w:rPr>
        <w:t>alimentation</w:t>
      </w:r>
      <w:r w:rsidRPr="00364ED3">
        <w:rPr>
          <w:rFonts w:eastAsia="Times New Roman"/>
          <w:sz w:val="18"/>
          <w:vertAlign w:val="superscript"/>
          <w:lang w:val="fr-FR"/>
        </w:rPr>
        <w:t>2</w:t>
      </w:r>
    </w:p>
    <w:p w14:paraId="76A62D9F"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Échangeur(s) thermique(s)/vaporisateur(s)</w:t>
      </w:r>
      <w:r w:rsidRPr="00364ED3">
        <w:rPr>
          <w:rFonts w:eastAsia="Times New Roman"/>
          <w:sz w:val="18"/>
          <w:vertAlign w:val="superscript"/>
          <w:lang w:val="fr-FR"/>
        </w:rPr>
        <w:t>2</w:t>
      </w:r>
    </w:p>
    <w:p w14:paraId="60311523"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Détecteur(s) de gaz naturel</w:t>
      </w:r>
      <w:r w:rsidRPr="00364ED3">
        <w:rPr>
          <w:rFonts w:eastAsia="Times New Roman"/>
          <w:sz w:val="18"/>
          <w:vertAlign w:val="superscript"/>
          <w:lang w:val="fr-FR"/>
        </w:rPr>
        <w:t>2</w:t>
      </w:r>
    </w:p>
    <w:p w14:paraId="5604BA9A"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Réceptacle(s) de remplissage GNL</w:t>
      </w:r>
      <w:r w:rsidRPr="00364ED3">
        <w:rPr>
          <w:rFonts w:eastAsia="Times New Roman"/>
          <w:sz w:val="18"/>
          <w:vertAlign w:val="superscript"/>
          <w:lang w:val="fr-FR"/>
        </w:rPr>
        <w:t>2</w:t>
      </w:r>
    </w:p>
    <w:p w14:paraId="0E778C73" w14:textId="77777777" w:rsidR="00DB07AF" w:rsidRPr="00364ED3" w:rsidRDefault="00DB07AF" w:rsidP="00DB07AF">
      <w:pPr>
        <w:kinsoku/>
        <w:overflowPunct/>
        <w:autoSpaceDE/>
        <w:autoSpaceDN/>
        <w:adjustRightInd/>
        <w:snapToGrid/>
        <w:spacing w:after="120"/>
        <w:ind w:left="2268" w:right="1134"/>
        <w:rPr>
          <w:rFonts w:eastAsia="Times New Roman"/>
          <w:iCs/>
          <w:vertAlign w:val="superscript"/>
          <w:lang w:val="fr-FR"/>
        </w:rPr>
      </w:pPr>
      <w:r w:rsidRPr="00364ED3">
        <w:rPr>
          <w:rFonts w:eastAsia="Times New Roman"/>
          <w:lang w:val="fr-FR"/>
        </w:rPr>
        <w:tab/>
        <w:t>Détendeur(s) GNL</w:t>
      </w:r>
      <w:r w:rsidRPr="00364ED3">
        <w:rPr>
          <w:rFonts w:eastAsia="Times New Roman"/>
          <w:sz w:val="18"/>
          <w:vertAlign w:val="superscript"/>
          <w:lang w:val="fr-FR"/>
        </w:rPr>
        <w:t>2</w:t>
      </w:r>
    </w:p>
    <w:p w14:paraId="1B53DDD6" w14:textId="77777777" w:rsidR="00DB07AF" w:rsidRPr="00364ED3" w:rsidRDefault="00DB07AF" w:rsidP="00DB07AF">
      <w:pPr>
        <w:kinsoku/>
        <w:overflowPunct/>
        <w:autoSpaceDE/>
        <w:autoSpaceDN/>
        <w:adjustRightInd/>
        <w:snapToGrid/>
        <w:spacing w:after="120"/>
        <w:ind w:left="2268" w:right="1134"/>
        <w:rPr>
          <w:rFonts w:eastAsia="Times New Roman"/>
          <w:iCs/>
          <w:vertAlign w:val="superscript"/>
          <w:lang w:val="fr-FR"/>
        </w:rPr>
      </w:pPr>
      <w:r w:rsidRPr="00364ED3">
        <w:rPr>
          <w:rFonts w:eastAsia="Times New Roman"/>
          <w:vertAlign w:val="superscript"/>
          <w:lang w:val="fr-FR"/>
        </w:rPr>
        <w:tab/>
      </w:r>
      <w:r w:rsidRPr="00364ED3">
        <w:rPr>
          <w:rFonts w:eastAsia="Times New Roman"/>
          <w:lang w:val="fr-FR"/>
        </w:rPr>
        <w:t>Capteur(s) de pression et/ou de température GNL</w:t>
      </w:r>
      <w:r w:rsidRPr="00364ED3">
        <w:rPr>
          <w:rFonts w:eastAsia="Times New Roman"/>
          <w:sz w:val="18"/>
          <w:vertAlign w:val="superscript"/>
          <w:lang w:val="fr-FR"/>
        </w:rPr>
        <w:t>2</w:t>
      </w:r>
    </w:p>
    <w:p w14:paraId="7B722E36"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Vanne(s) manuelle(s) GNL</w:t>
      </w:r>
      <w:r w:rsidRPr="00364ED3">
        <w:rPr>
          <w:rFonts w:eastAsia="Times New Roman"/>
          <w:sz w:val="18"/>
          <w:vertAlign w:val="superscript"/>
          <w:lang w:val="fr-FR"/>
        </w:rPr>
        <w:t>2</w:t>
      </w:r>
    </w:p>
    <w:p w14:paraId="6663B4CB"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Vanne(s) automatique(s) GNL</w:t>
      </w:r>
      <w:r w:rsidRPr="00364ED3">
        <w:rPr>
          <w:rFonts w:eastAsia="Times New Roman"/>
          <w:sz w:val="18"/>
          <w:vertAlign w:val="superscript"/>
          <w:lang w:val="fr-FR"/>
        </w:rPr>
        <w:t>2</w:t>
      </w:r>
    </w:p>
    <w:p w14:paraId="1A1BAE3C"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xml:space="preserve"> GNL</w:t>
      </w:r>
      <w:r w:rsidRPr="00364ED3">
        <w:rPr>
          <w:rFonts w:eastAsia="Times New Roman"/>
          <w:sz w:val="18"/>
          <w:vertAlign w:val="superscript"/>
          <w:lang w:val="fr-FR"/>
        </w:rPr>
        <w:t>2</w:t>
      </w:r>
    </w:p>
    <w:p w14:paraId="32F7E926"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Soupape(s) de surpression GNL</w:t>
      </w:r>
      <w:r w:rsidRPr="00364ED3">
        <w:rPr>
          <w:rFonts w:eastAsia="Times New Roman"/>
          <w:sz w:val="18"/>
          <w:vertAlign w:val="superscript"/>
          <w:lang w:val="fr-FR"/>
        </w:rPr>
        <w:t>2</w:t>
      </w:r>
    </w:p>
    <w:p w14:paraId="6BB816DE"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Limiteur(s) de débit GNL</w:t>
      </w:r>
      <w:r w:rsidRPr="00364ED3">
        <w:rPr>
          <w:rFonts w:eastAsia="Times New Roman"/>
          <w:sz w:val="18"/>
          <w:vertAlign w:val="superscript"/>
          <w:lang w:val="fr-FR"/>
        </w:rPr>
        <w:t>2</w:t>
      </w:r>
    </w:p>
    <w:p w14:paraId="1052281B" w14:textId="77777777" w:rsidR="00DB07AF" w:rsidRPr="00364ED3" w:rsidRDefault="00DB07AF" w:rsidP="00DB07AF">
      <w:pPr>
        <w:kinsoku/>
        <w:overflowPunct/>
        <w:autoSpaceDE/>
        <w:autoSpaceDN/>
        <w:adjustRightInd/>
        <w:snapToGrid/>
        <w:spacing w:after="120"/>
        <w:ind w:left="2268" w:right="1134"/>
        <w:rPr>
          <w:rFonts w:eastAsia="Times New Roman"/>
          <w:lang w:val="fr-FR"/>
        </w:rPr>
      </w:pPr>
      <w:r w:rsidRPr="00364ED3">
        <w:rPr>
          <w:rFonts w:eastAsia="Times New Roman"/>
          <w:lang w:val="fr-FR"/>
        </w:rPr>
        <w:tab/>
        <w:t>Pompe(s) à GNL</w:t>
      </w:r>
      <w:r w:rsidRPr="00364ED3">
        <w:rPr>
          <w:rFonts w:eastAsia="Times New Roman"/>
          <w:sz w:val="18"/>
          <w:vertAlign w:val="superscript"/>
          <w:lang w:val="fr-FR"/>
        </w:rPr>
        <w:t>2</w:t>
      </w:r>
    </w:p>
    <w:p w14:paraId="3AD94530"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2.</w:t>
      </w:r>
      <w:r w:rsidRPr="00364ED3">
        <w:rPr>
          <w:rFonts w:eastAsia="Times New Roman"/>
          <w:lang w:val="fr-FR"/>
        </w:rPr>
        <w:tab/>
        <w:t>Marque de fabrique ou de commerce :</w:t>
      </w:r>
      <w:r w:rsidRPr="00364ED3">
        <w:rPr>
          <w:rFonts w:eastAsia="Times New Roman"/>
          <w:lang w:val="fr-FR"/>
        </w:rPr>
        <w:tab/>
      </w:r>
    </w:p>
    <w:p w14:paraId="3C4010D0"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3.</w:t>
      </w:r>
      <w:r w:rsidRPr="00364ED3">
        <w:rPr>
          <w:rFonts w:eastAsia="Times New Roman"/>
          <w:lang w:val="fr-FR"/>
        </w:rPr>
        <w:tab/>
        <w:t>Nom et adresse du constructeur :</w:t>
      </w:r>
      <w:r w:rsidRPr="00364ED3">
        <w:rPr>
          <w:rFonts w:eastAsia="Times New Roman"/>
          <w:lang w:val="fr-FR"/>
        </w:rPr>
        <w:tab/>
      </w:r>
    </w:p>
    <w:p w14:paraId="00D1D541" w14:textId="4D16F24D"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4.</w:t>
      </w:r>
      <w:r w:rsidRPr="00364ED3">
        <w:rPr>
          <w:rFonts w:eastAsia="Times New Roman"/>
          <w:lang w:val="fr-FR"/>
        </w:rPr>
        <w:tab/>
        <w:t>S</w:t>
      </w:r>
      <w:r w:rsidR="00DC744D" w:rsidRPr="00364ED3">
        <w:rPr>
          <w:rFonts w:eastAsia="Times New Roman"/>
          <w:lang w:val="fr-FR"/>
        </w:rPr>
        <w:t>’</w:t>
      </w:r>
      <w:r w:rsidRPr="00364ED3">
        <w:rPr>
          <w:rFonts w:eastAsia="Times New Roman"/>
          <w:lang w:val="fr-FR"/>
        </w:rPr>
        <w:t>il y a lieu, nom et adresse du représentant du constructeur :</w:t>
      </w:r>
      <w:r w:rsidRPr="00364ED3">
        <w:rPr>
          <w:rFonts w:eastAsia="Times New Roman"/>
          <w:lang w:val="fr-FR"/>
        </w:rPr>
        <w:tab/>
      </w:r>
    </w:p>
    <w:p w14:paraId="0CEEE25A" w14:textId="18454C4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5.</w:t>
      </w:r>
      <w:r w:rsidRPr="00364ED3">
        <w:rPr>
          <w:rFonts w:eastAsia="Times New Roman"/>
          <w:lang w:val="fr-FR"/>
        </w:rPr>
        <w:tab/>
        <w:t>Présenté à l</w:t>
      </w:r>
      <w:r w:rsidR="00DC744D" w:rsidRPr="00364ED3">
        <w:rPr>
          <w:rFonts w:eastAsia="Times New Roman"/>
          <w:lang w:val="fr-FR"/>
        </w:rPr>
        <w:t>’</w:t>
      </w:r>
      <w:r w:rsidRPr="00364ED3">
        <w:rPr>
          <w:rFonts w:eastAsia="Times New Roman"/>
          <w:lang w:val="fr-FR"/>
        </w:rPr>
        <w:t>homologation le :</w:t>
      </w:r>
      <w:r w:rsidRPr="00364ED3">
        <w:rPr>
          <w:rFonts w:eastAsia="Times New Roman"/>
          <w:lang w:val="fr-FR"/>
        </w:rPr>
        <w:tab/>
      </w:r>
    </w:p>
    <w:p w14:paraId="436E51F7" w14:textId="591F6046"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6.</w:t>
      </w:r>
      <w:r w:rsidRPr="00364ED3">
        <w:rPr>
          <w:rFonts w:eastAsia="Times New Roman"/>
          <w:lang w:val="fr-FR"/>
        </w:rPr>
        <w:tab/>
        <w:t>Service technique chargé des essais d</w:t>
      </w:r>
      <w:r w:rsidR="00DC744D" w:rsidRPr="00364ED3">
        <w:rPr>
          <w:rFonts w:eastAsia="Times New Roman"/>
          <w:lang w:val="fr-FR"/>
        </w:rPr>
        <w:t>’</w:t>
      </w:r>
      <w:r w:rsidRPr="00364ED3">
        <w:rPr>
          <w:rFonts w:eastAsia="Times New Roman"/>
          <w:lang w:val="fr-FR"/>
        </w:rPr>
        <w:t>homologation :</w:t>
      </w:r>
      <w:r w:rsidRPr="00364ED3">
        <w:rPr>
          <w:rFonts w:eastAsia="Times New Roman"/>
          <w:lang w:val="fr-FR"/>
        </w:rPr>
        <w:tab/>
      </w:r>
    </w:p>
    <w:p w14:paraId="7A4B49B4"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7.</w:t>
      </w:r>
      <w:r w:rsidRPr="00364ED3">
        <w:rPr>
          <w:rFonts w:eastAsia="Times New Roman"/>
          <w:lang w:val="fr-FR"/>
        </w:rPr>
        <w:tab/>
        <w:t>Date du procès-verbal délivré par ce service :</w:t>
      </w:r>
      <w:r w:rsidRPr="00364ED3">
        <w:rPr>
          <w:rFonts w:eastAsia="Times New Roman"/>
          <w:lang w:val="fr-FR"/>
        </w:rPr>
        <w:tab/>
      </w:r>
    </w:p>
    <w:p w14:paraId="35578629"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8.</w:t>
      </w:r>
      <w:r w:rsidRPr="00364ED3">
        <w:rPr>
          <w:rFonts w:eastAsia="Times New Roman"/>
          <w:lang w:val="fr-FR"/>
        </w:rPr>
        <w:tab/>
        <w:t>Numéro du procès-verbal :</w:t>
      </w:r>
      <w:r w:rsidRPr="00364ED3">
        <w:rPr>
          <w:rFonts w:eastAsia="Times New Roman"/>
          <w:lang w:val="fr-FR"/>
        </w:rPr>
        <w:tab/>
      </w:r>
    </w:p>
    <w:p w14:paraId="79C2B1D3" w14:textId="303CDE5D" w:rsidR="00DB07AF" w:rsidRPr="00364ED3" w:rsidRDefault="00DB07AF" w:rsidP="00DB07AF">
      <w:pPr>
        <w:kinsoku/>
        <w:overflowPunct/>
        <w:autoSpaceDE/>
        <w:autoSpaceDN/>
        <w:adjustRightInd/>
        <w:snapToGrid/>
        <w:spacing w:after="120"/>
        <w:ind w:left="2268" w:right="1134" w:hanging="1134"/>
        <w:rPr>
          <w:rFonts w:eastAsia="Times New Roman"/>
          <w:vertAlign w:val="superscript"/>
          <w:lang w:val="fr-FR"/>
        </w:rPr>
      </w:pPr>
      <w:r w:rsidRPr="00364ED3">
        <w:rPr>
          <w:rFonts w:eastAsia="Times New Roman"/>
          <w:lang w:val="fr-FR"/>
        </w:rPr>
        <w:t>9.</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est accordée/refusée/étendue/retirée</w:t>
      </w:r>
      <w:r w:rsidRPr="00364ED3">
        <w:rPr>
          <w:rFonts w:eastAsia="Times New Roman"/>
          <w:sz w:val="18"/>
          <w:vertAlign w:val="superscript"/>
          <w:lang w:val="fr-FR"/>
        </w:rPr>
        <w:t>2</w:t>
      </w:r>
    </w:p>
    <w:p w14:paraId="3D2CF12D" w14:textId="397653D8"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10.</w:t>
      </w:r>
      <w:r w:rsidRPr="00364ED3">
        <w:rPr>
          <w:rFonts w:eastAsia="Times New Roman"/>
          <w:lang w:val="fr-FR"/>
        </w:rPr>
        <w:tab/>
        <w:t>Raison(s) de l</w:t>
      </w:r>
      <w:r w:rsidR="00DC744D" w:rsidRPr="00364ED3">
        <w:rPr>
          <w:rFonts w:eastAsia="Times New Roman"/>
          <w:lang w:val="fr-FR"/>
        </w:rPr>
        <w:t>’</w:t>
      </w:r>
      <w:r w:rsidRPr="00364ED3">
        <w:rPr>
          <w:rFonts w:eastAsia="Times New Roman"/>
          <w:lang w:val="fr-FR"/>
        </w:rPr>
        <w:t>extension (s</w:t>
      </w:r>
      <w:r w:rsidR="00DC744D" w:rsidRPr="00364ED3">
        <w:rPr>
          <w:rFonts w:eastAsia="Times New Roman"/>
          <w:lang w:val="fr-FR"/>
        </w:rPr>
        <w:t>’</w:t>
      </w:r>
      <w:r w:rsidRPr="00364ED3">
        <w:rPr>
          <w:rFonts w:eastAsia="Times New Roman"/>
          <w:lang w:val="fr-FR"/>
        </w:rPr>
        <w:t>il y a lieu) :</w:t>
      </w:r>
      <w:r w:rsidRPr="00364ED3">
        <w:rPr>
          <w:rFonts w:eastAsia="Times New Roman"/>
          <w:lang w:val="fr-FR"/>
        </w:rPr>
        <w:tab/>
      </w:r>
    </w:p>
    <w:p w14:paraId="002D1934"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11.</w:t>
      </w:r>
      <w:r w:rsidRPr="00364ED3">
        <w:rPr>
          <w:rFonts w:eastAsia="Times New Roman"/>
          <w:lang w:val="fr-FR"/>
        </w:rPr>
        <w:tab/>
        <w:t>Lieu :</w:t>
      </w:r>
      <w:r w:rsidRPr="00364ED3">
        <w:rPr>
          <w:rFonts w:eastAsia="Times New Roman"/>
          <w:lang w:val="fr-FR"/>
        </w:rPr>
        <w:tab/>
      </w:r>
    </w:p>
    <w:p w14:paraId="5D2C88CD"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12.</w:t>
      </w:r>
      <w:r w:rsidRPr="00364ED3">
        <w:rPr>
          <w:rFonts w:eastAsia="Times New Roman"/>
          <w:lang w:val="fr-FR"/>
        </w:rPr>
        <w:tab/>
        <w:t>Date :</w:t>
      </w:r>
      <w:r w:rsidRPr="00364ED3">
        <w:rPr>
          <w:rFonts w:eastAsia="Times New Roman"/>
          <w:lang w:val="fr-FR"/>
        </w:rPr>
        <w:tab/>
      </w:r>
    </w:p>
    <w:p w14:paraId="1089010F" w14:textId="77777777" w:rsidR="00DB07AF" w:rsidRPr="00364ED3" w:rsidRDefault="00DB07AF" w:rsidP="00DB07AF">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13.</w:t>
      </w:r>
      <w:r w:rsidRPr="00364ED3">
        <w:rPr>
          <w:rFonts w:eastAsia="Times New Roman"/>
          <w:lang w:val="fr-FR"/>
        </w:rPr>
        <w:tab/>
        <w:t>Signature :</w:t>
      </w:r>
      <w:r w:rsidRPr="00364ED3">
        <w:rPr>
          <w:rFonts w:eastAsia="Times New Roman"/>
          <w:lang w:val="fr-FR"/>
        </w:rPr>
        <w:tab/>
      </w:r>
    </w:p>
    <w:p w14:paraId="3C5DFB7A" w14:textId="6BFAEEEB" w:rsidR="00DB07AF" w:rsidRPr="00364ED3" w:rsidRDefault="00DB07AF" w:rsidP="00DB07AF">
      <w:pPr>
        <w:tabs>
          <w:tab w:val="left" w:pos="2268"/>
          <w:tab w:val="left" w:leader="dot" w:pos="8505"/>
        </w:tabs>
        <w:kinsoku/>
        <w:overflowPunct/>
        <w:autoSpaceDE/>
        <w:autoSpaceDN/>
        <w:adjustRightInd/>
        <w:snapToGrid/>
        <w:spacing w:after="120"/>
        <w:ind w:left="2268" w:right="1134" w:hanging="1134"/>
        <w:rPr>
          <w:rFonts w:eastAsia="Times New Roman"/>
          <w:lang w:val="fr-FR"/>
        </w:rPr>
        <w:sectPr w:rsidR="00DB07AF" w:rsidRPr="00364ED3" w:rsidSect="00CC7958">
          <w:headerReference w:type="even" r:id="rId23"/>
          <w:headerReference w:type="default" r:id="rId24"/>
          <w:footnotePr>
            <w:numRestart w:val="eachSect"/>
          </w:footnotePr>
          <w:endnotePr>
            <w:numFmt w:val="decimal"/>
          </w:endnotePr>
          <w:pgSz w:w="11907" w:h="16840" w:code="9"/>
          <w:pgMar w:top="1417" w:right="1134" w:bottom="1134" w:left="1134" w:header="510" w:footer="567" w:gutter="0"/>
          <w:cols w:space="720"/>
          <w:docGrid w:linePitch="272"/>
        </w:sectPr>
      </w:pPr>
      <w:r w:rsidRPr="00364ED3">
        <w:rPr>
          <w:rFonts w:eastAsia="Times New Roman"/>
          <w:lang w:val="fr-FR"/>
        </w:rPr>
        <w:t>14.</w:t>
      </w:r>
      <w:r w:rsidRPr="00364ED3">
        <w:rPr>
          <w:rFonts w:eastAsia="Times New Roman"/>
          <w:lang w:val="fr-FR"/>
        </w:rPr>
        <w:tab/>
        <w:t>Les documents soumis dans le dossier d</w:t>
      </w:r>
      <w:r w:rsidR="00DC744D" w:rsidRPr="00364ED3">
        <w:rPr>
          <w:rFonts w:eastAsia="Times New Roman"/>
          <w:lang w:val="fr-FR"/>
        </w:rPr>
        <w:t>’</w:t>
      </w:r>
      <w:r w:rsidRPr="00364ED3">
        <w:rPr>
          <w:rFonts w:eastAsia="Times New Roman"/>
          <w:lang w:val="fr-FR"/>
        </w:rPr>
        <w:t>homologation ou d</w:t>
      </w:r>
      <w:r w:rsidR="00DC744D" w:rsidRPr="00364ED3">
        <w:rPr>
          <w:rFonts w:eastAsia="Times New Roman"/>
          <w:lang w:val="fr-FR"/>
        </w:rPr>
        <w:t>’</w:t>
      </w:r>
      <w:r w:rsidRPr="00364ED3">
        <w:rPr>
          <w:rFonts w:eastAsia="Times New Roman"/>
          <w:lang w:val="fr-FR"/>
        </w:rPr>
        <w:t>extension d</w:t>
      </w:r>
      <w:r w:rsidR="00DC744D" w:rsidRPr="00364ED3">
        <w:rPr>
          <w:rFonts w:eastAsia="Times New Roman"/>
          <w:lang w:val="fr-FR"/>
        </w:rPr>
        <w:t>’</w:t>
      </w:r>
      <w:r w:rsidRPr="00364ED3">
        <w:rPr>
          <w:rFonts w:eastAsia="Times New Roman"/>
          <w:lang w:val="fr-FR"/>
        </w:rPr>
        <w:t>homologation peuvent être obtenus sur demande.</w:t>
      </w:r>
    </w:p>
    <w:p w14:paraId="4F77EDB4" w14:textId="77777777" w:rsidR="00DB07AF" w:rsidRPr="00364ED3" w:rsidRDefault="00DB07AF" w:rsidP="00DB07AF">
      <w:pPr>
        <w:pStyle w:val="HChG"/>
        <w:rPr>
          <w:lang w:val="fr-FR"/>
        </w:rPr>
      </w:pPr>
      <w:r w:rsidRPr="00364ED3">
        <w:rPr>
          <w:lang w:val="fr-FR"/>
        </w:rPr>
        <w:t>Annexe 2B − Additif</w:t>
      </w:r>
    </w:p>
    <w:p w14:paraId="46E6F6DF" w14:textId="038AA684" w:rsidR="00DB07AF" w:rsidRPr="00364ED3" w:rsidRDefault="00DB07AF" w:rsidP="00DB07AF">
      <w:pPr>
        <w:keepNext/>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w:t>
      </w:r>
      <w:r w:rsidRPr="00364ED3">
        <w:rPr>
          <w:rFonts w:eastAsia="Times New Roman"/>
          <w:lang w:val="fr-FR"/>
        </w:rPr>
        <w:tab/>
        <w:t>Renseignements complémentaires concernant l</w:t>
      </w:r>
      <w:r w:rsidR="00DC744D" w:rsidRPr="00364ED3">
        <w:rPr>
          <w:rFonts w:eastAsia="Times New Roman"/>
          <w:lang w:val="fr-FR"/>
        </w:rPr>
        <w:t>’</w:t>
      </w:r>
      <w:r w:rsidRPr="00364ED3">
        <w:rPr>
          <w:rFonts w:eastAsia="Times New Roman"/>
          <w:lang w:val="fr-FR"/>
        </w:rPr>
        <w:t>homologation d</w:t>
      </w:r>
      <w:r w:rsidR="00DC744D" w:rsidRPr="00364ED3">
        <w:rPr>
          <w:rFonts w:eastAsia="Times New Roman"/>
          <w:lang w:val="fr-FR"/>
        </w:rPr>
        <w:t>’</w:t>
      </w:r>
      <w:r w:rsidRPr="00364ED3">
        <w:rPr>
          <w:rFonts w:eastAsia="Times New Roman"/>
          <w:lang w:val="fr-FR"/>
        </w:rPr>
        <w:t>un type d</w:t>
      </w:r>
      <w:r w:rsidR="00DC744D" w:rsidRPr="00364ED3">
        <w:rPr>
          <w:rFonts w:eastAsia="Times New Roman"/>
          <w:lang w:val="fr-FR"/>
        </w:rPr>
        <w:t>’</w:t>
      </w:r>
      <w:r w:rsidRPr="00364ED3">
        <w:rPr>
          <w:rFonts w:eastAsia="Times New Roman"/>
          <w:lang w:val="fr-FR"/>
        </w:rPr>
        <w:t>organe GNC/GNL en application du Règlement ONU n</w:t>
      </w:r>
      <w:r w:rsidRPr="00364ED3">
        <w:rPr>
          <w:rFonts w:eastAsia="Times New Roman"/>
          <w:vertAlign w:val="superscript"/>
          <w:lang w:val="fr-FR"/>
        </w:rPr>
        <w:t>o</w:t>
      </w:r>
      <w:r w:rsidRPr="00364ED3">
        <w:rPr>
          <w:rFonts w:eastAsia="Times New Roman"/>
          <w:lang w:val="fr-FR"/>
        </w:rPr>
        <w:t> 110</w:t>
      </w:r>
    </w:p>
    <w:p w14:paraId="259992BE" w14:textId="77777777" w:rsidR="00DB07AF" w:rsidRPr="00364ED3" w:rsidRDefault="00DB07AF" w:rsidP="00DB07AF">
      <w:pPr>
        <w:keepNext/>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w:t>
      </w:r>
      <w:r w:rsidRPr="00364ED3">
        <w:rPr>
          <w:rFonts w:eastAsia="Times New Roman"/>
          <w:lang w:val="fr-FR"/>
        </w:rPr>
        <w:tab/>
        <w:t>Système de stockage du gaz naturel</w:t>
      </w:r>
    </w:p>
    <w:p w14:paraId="0F9F52AD" w14:textId="77777777" w:rsidR="00DB07AF" w:rsidRPr="00364ED3" w:rsidRDefault="00DB07AF" w:rsidP="00DB07AF">
      <w:pPr>
        <w:keepNext/>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1.1.1</w:t>
      </w:r>
      <w:r w:rsidRPr="00364ED3">
        <w:rPr>
          <w:rFonts w:eastAsia="Times New Roman"/>
          <w:lang w:val="fr-FR"/>
        </w:rPr>
        <w:tab/>
        <w:t>Réservoir(s) ou bouteille(s) (système GNC)</w:t>
      </w:r>
    </w:p>
    <w:p w14:paraId="6E336D8B"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1.1.1.1</w:t>
      </w:r>
      <w:r w:rsidRPr="00364ED3">
        <w:rPr>
          <w:rFonts w:eastAsia="Times New Roman"/>
          <w:lang w:val="fr-FR"/>
        </w:rPr>
        <w:tab/>
        <w:t>Dimensions :</w:t>
      </w:r>
      <w:r w:rsidRPr="00364ED3">
        <w:rPr>
          <w:rFonts w:eastAsia="Times New Roman"/>
          <w:lang w:val="fr-FR"/>
        </w:rPr>
        <w:tab/>
      </w:r>
    </w:p>
    <w:p w14:paraId="45FE5E43"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1.1.1.2</w:t>
      </w:r>
      <w:r w:rsidRPr="00364ED3">
        <w:rPr>
          <w:rFonts w:eastAsia="Times New Roman"/>
          <w:lang w:val="fr-FR"/>
        </w:rPr>
        <w:tab/>
        <w:t>Matériau :</w:t>
      </w:r>
      <w:r w:rsidRPr="00364ED3">
        <w:rPr>
          <w:rFonts w:eastAsia="Times New Roman"/>
          <w:lang w:val="fr-FR"/>
        </w:rPr>
        <w:tab/>
      </w:r>
    </w:p>
    <w:p w14:paraId="4A73186A"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1.1.2</w:t>
      </w:r>
      <w:r w:rsidRPr="00364ED3">
        <w:rPr>
          <w:rFonts w:eastAsia="Times New Roman"/>
          <w:lang w:val="fr-FR"/>
        </w:rPr>
        <w:tab/>
        <w:t>Réservoir(s) ou récipient(s) (système GNL)</w:t>
      </w:r>
    </w:p>
    <w:p w14:paraId="3C7C7FD0"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1.1.2.1</w:t>
      </w:r>
      <w:r w:rsidRPr="00364ED3">
        <w:rPr>
          <w:rFonts w:eastAsia="Times New Roman"/>
          <w:lang w:val="fr-FR"/>
        </w:rPr>
        <w:tab/>
        <w:t>Capacité :</w:t>
      </w:r>
      <w:r w:rsidRPr="00364ED3">
        <w:rPr>
          <w:rFonts w:eastAsia="Times New Roman"/>
          <w:lang w:val="fr-FR"/>
        </w:rPr>
        <w:tab/>
      </w:r>
    </w:p>
    <w:p w14:paraId="0F401838"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1.1.2.2</w:t>
      </w:r>
      <w:r w:rsidRPr="00364ED3">
        <w:rPr>
          <w:rFonts w:eastAsia="Times New Roman"/>
          <w:lang w:val="fr-FR"/>
        </w:rPr>
        <w:tab/>
        <w:t>Matériau :</w:t>
      </w:r>
      <w:r w:rsidRPr="00364ED3">
        <w:rPr>
          <w:rFonts w:eastAsia="Times New Roman"/>
          <w:lang w:val="fr-FR"/>
        </w:rPr>
        <w:tab/>
      </w:r>
    </w:p>
    <w:p w14:paraId="28EDE507" w14:textId="77777777" w:rsidR="00DB07AF" w:rsidRPr="00364ED3" w:rsidRDefault="00DB07AF" w:rsidP="00DB07AF">
      <w:pPr>
        <w:pStyle w:val="SingleTxtG"/>
        <w:keepNext/>
        <w:spacing w:after="100"/>
        <w:ind w:left="2268" w:hanging="1134"/>
        <w:jc w:val="left"/>
        <w:rPr>
          <w:rFonts w:eastAsia="Times New Roman"/>
          <w:lang w:val="fr-FR"/>
        </w:rPr>
      </w:pPr>
      <w:r w:rsidRPr="00364ED3">
        <w:rPr>
          <w:rFonts w:eastAsia="Times New Roman"/>
          <w:lang w:val="fr-FR"/>
        </w:rPr>
        <w:t>1.1.3</w:t>
      </w:r>
      <w:r w:rsidRPr="00364ED3">
        <w:rPr>
          <w:rFonts w:eastAsia="Times New Roman"/>
          <w:lang w:val="fr-FR"/>
        </w:rPr>
        <w:tab/>
        <w:t>Accumulateur de GNC</w:t>
      </w:r>
    </w:p>
    <w:p w14:paraId="4977F85D" w14:textId="77777777" w:rsidR="00DB07AF" w:rsidRPr="00364ED3" w:rsidRDefault="00DB07AF" w:rsidP="00DB07AF">
      <w:pPr>
        <w:pStyle w:val="SingleTxtG"/>
        <w:tabs>
          <w:tab w:val="right" w:leader="dot" w:pos="8364"/>
        </w:tabs>
        <w:spacing w:after="100"/>
        <w:ind w:left="2268" w:hanging="1134"/>
        <w:rPr>
          <w:rFonts w:eastAsia="Times New Roman"/>
          <w:lang w:val="fr-FR"/>
        </w:rPr>
      </w:pPr>
      <w:r w:rsidRPr="00364ED3">
        <w:rPr>
          <w:lang w:val="fr-FR"/>
        </w:rPr>
        <w:t>1.1.3.1</w:t>
      </w:r>
      <w:r w:rsidRPr="00364ED3">
        <w:rPr>
          <w:lang w:val="fr-FR"/>
        </w:rPr>
        <w:tab/>
        <w:t>Dimensions : ...................................................................................................</w:t>
      </w:r>
    </w:p>
    <w:p w14:paraId="1A7FD1D1" w14:textId="77777777" w:rsidR="00DB07AF" w:rsidRPr="00364ED3" w:rsidRDefault="00DB07AF" w:rsidP="00DB07AF">
      <w:pPr>
        <w:pStyle w:val="SingleTxtG"/>
        <w:tabs>
          <w:tab w:val="right" w:leader="dot" w:pos="8364"/>
        </w:tabs>
        <w:spacing w:after="100"/>
        <w:ind w:left="2268" w:hanging="1134"/>
        <w:rPr>
          <w:rFonts w:eastAsia="Times New Roman"/>
          <w:lang w:val="fr-FR"/>
        </w:rPr>
      </w:pPr>
      <w:r w:rsidRPr="00364ED3">
        <w:rPr>
          <w:lang w:val="fr-FR"/>
        </w:rPr>
        <w:t>1.1.3.2</w:t>
      </w:r>
      <w:r w:rsidRPr="00364ED3">
        <w:rPr>
          <w:lang w:val="fr-FR"/>
        </w:rPr>
        <w:tab/>
        <w:t>Matériau : ........................................................................................................</w:t>
      </w:r>
    </w:p>
    <w:p w14:paraId="34A10416"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lang w:val="fr-FR"/>
        </w:rPr>
        <w:t>1.1.3.3</w:t>
      </w:r>
      <w:r w:rsidRPr="00364ED3">
        <w:rPr>
          <w:lang w:val="fr-FR"/>
        </w:rPr>
        <w:tab/>
        <w:t>Capacité :</w:t>
      </w:r>
      <w:r w:rsidRPr="00364ED3">
        <w:rPr>
          <w:lang w:val="fr-FR"/>
        </w:rPr>
        <w:tab/>
      </w:r>
    </w:p>
    <w:p w14:paraId="20268C92" w14:textId="77777777" w:rsidR="00DB07AF" w:rsidRPr="00364ED3" w:rsidRDefault="00DB07AF" w:rsidP="00DB07AF">
      <w:pPr>
        <w:keepNext/>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1.2</w:t>
      </w:r>
      <w:r w:rsidRPr="00364ED3">
        <w:rPr>
          <w:rFonts w:eastAsia="Times New Roman"/>
          <w:lang w:val="fr-FR"/>
        </w:rPr>
        <w:tab/>
        <w:t>Témoin de pression</w:t>
      </w:r>
    </w:p>
    <w:p w14:paraId="01EB88F2"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1.2.1</w:t>
      </w:r>
      <w:r w:rsidRPr="00364ED3">
        <w:rPr>
          <w:rFonts w:eastAsia="Times New Roman"/>
          <w:lang w:val="fr-FR"/>
        </w:rPr>
        <w:tab/>
        <w:t>Pression(s) maximale(s) de fonctionnement</w:t>
      </w:r>
      <w:r w:rsidRPr="00364ED3">
        <w:rPr>
          <w:rStyle w:val="Appelnotedebasdep"/>
          <w:lang w:val="fr-FR"/>
        </w:rPr>
        <w:footnoteReference w:id="21"/>
      </w:r>
      <w:r w:rsidRPr="00364ED3">
        <w:rPr>
          <w:rFonts w:eastAsia="Times New Roman"/>
          <w:lang w:val="fr-FR"/>
        </w:rPr>
        <w:t> :</w:t>
      </w:r>
      <w:r w:rsidRPr="00364ED3">
        <w:rPr>
          <w:rFonts w:eastAsia="Times New Roman"/>
          <w:lang w:val="fr-FR"/>
        </w:rPr>
        <w:tab/>
        <w:t>MPa</w:t>
      </w:r>
    </w:p>
    <w:p w14:paraId="43F15F77"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1.2.2</w:t>
      </w:r>
      <w:r w:rsidRPr="00364ED3">
        <w:rPr>
          <w:rFonts w:eastAsia="Times New Roman"/>
          <w:lang w:val="fr-FR"/>
        </w:rPr>
        <w:tab/>
        <w:t>Matériau :</w:t>
      </w:r>
      <w:r w:rsidRPr="00364ED3">
        <w:rPr>
          <w:rFonts w:eastAsia="Times New Roman"/>
          <w:lang w:val="fr-FR"/>
        </w:rPr>
        <w:tab/>
      </w:r>
    </w:p>
    <w:p w14:paraId="1DE830E0"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1.3</w:t>
      </w:r>
      <w:r w:rsidRPr="00364ED3">
        <w:rPr>
          <w:rFonts w:eastAsia="Times New Roman"/>
          <w:lang w:val="fr-FR"/>
        </w:rPr>
        <w:tab/>
        <w:t>Soupape de surpression (soupape de décompression)</w:t>
      </w:r>
    </w:p>
    <w:p w14:paraId="6FA7C748"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1.3.1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295010E"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1.3.2</w:t>
      </w:r>
      <w:r w:rsidRPr="00364ED3">
        <w:rPr>
          <w:rFonts w:eastAsia="Times New Roman"/>
          <w:lang w:val="fr-FR"/>
        </w:rPr>
        <w:tab/>
        <w:t>Matériau :</w:t>
      </w:r>
      <w:r w:rsidRPr="00364ED3">
        <w:rPr>
          <w:rFonts w:eastAsia="Times New Roman"/>
          <w:lang w:val="fr-FR"/>
        </w:rPr>
        <w:tab/>
      </w:r>
    </w:p>
    <w:p w14:paraId="79563F23"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1.4</w:t>
      </w:r>
      <w:r w:rsidRPr="00364ED3">
        <w:rPr>
          <w:rFonts w:eastAsia="Times New Roman"/>
          <w:lang w:val="fr-FR"/>
        </w:rPr>
        <w:tab/>
        <w:t>Vanne(s) automatique(s)</w:t>
      </w:r>
    </w:p>
    <w:p w14:paraId="7CC125BC"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1.4.1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8D19F9A"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1.4.2</w:t>
      </w:r>
      <w:r w:rsidRPr="00364ED3">
        <w:rPr>
          <w:rFonts w:eastAsia="Times New Roman"/>
          <w:lang w:val="fr-FR"/>
        </w:rPr>
        <w:tab/>
        <w:t>Matériau :</w:t>
      </w:r>
      <w:r w:rsidRPr="00364ED3">
        <w:rPr>
          <w:rFonts w:eastAsia="Times New Roman"/>
          <w:lang w:val="fr-FR"/>
        </w:rPr>
        <w:tab/>
      </w:r>
    </w:p>
    <w:p w14:paraId="3CE485A0"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1.5</w:t>
      </w:r>
      <w:r w:rsidRPr="00364ED3">
        <w:rPr>
          <w:rFonts w:eastAsia="Times New Roman"/>
          <w:lang w:val="fr-FR"/>
        </w:rPr>
        <w:tab/>
        <w:t>Limiteur de débit</w:t>
      </w:r>
    </w:p>
    <w:p w14:paraId="25E72B2F"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1.5.1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0707EAB"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1.5.2</w:t>
      </w:r>
      <w:r w:rsidRPr="00364ED3">
        <w:rPr>
          <w:rFonts w:eastAsia="Times New Roman"/>
          <w:lang w:val="fr-FR"/>
        </w:rPr>
        <w:tab/>
        <w:t>Matériau :</w:t>
      </w:r>
      <w:r w:rsidRPr="00364ED3">
        <w:rPr>
          <w:rFonts w:eastAsia="Times New Roman"/>
          <w:lang w:val="fr-FR"/>
        </w:rPr>
        <w:tab/>
      </w:r>
    </w:p>
    <w:p w14:paraId="66B842BB"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1.6</w:t>
      </w:r>
      <w:r w:rsidRPr="00364ED3">
        <w:rPr>
          <w:rFonts w:eastAsia="Times New Roman"/>
          <w:lang w:val="fr-FR"/>
        </w:rPr>
        <w:tab/>
        <w:t>Capot étanche</w:t>
      </w:r>
    </w:p>
    <w:p w14:paraId="45E4ED41"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1.6.1</w:t>
      </w:r>
      <w:r w:rsidRPr="00364ED3">
        <w:rPr>
          <w:rFonts w:eastAsia="Times New Roman"/>
          <w:lang w:val="fr-FR"/>
        </w:rPr>
        <w:tab/>
        <w:t>Pression(s) maximale(s) de fonctionnement :</w:t>
      </w:r>
      <w:r w:rsidRPr="00364ED3">
        <w:rPr>
          <w:rFonts w:eastAsia="Times New Roman"/>
          <w:lang w:val="fr-FR"/>
        </w:rPr>
        <w:tab/>
        <w:t>MPa</w:t>
      </w:r>
    </w:p>
    <w:p w14:paraId="7A6EB0F9"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1.6.2</w:t>
      </w:r>
      <w:r w:rsidRPr="00364ED3">
        <w:rPr>
          <w:rFonts w:eastAsia="Times New Roman"/>
          <w:lang w:val="fr-FR"/>
        </w:rPr>
        <w:tab/>
        <w:t>Matériau :</w:t>
      </w:r>
      <w:r w:rsidRPr="00364ED3">
        <w:rPr>
          <w:rFonts w:eastAsia="Times New Roman"/>
          <w:lang w:val="fr-FR"/>
        </w:rPr>
        <w:tab/>
      </w:r>
    </w:p>
    <w:p w14:paraId="038842E9"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1.7</w:t>
      </w:r>
      <w:r w:rsidRPr="00364ED3">
        <w:rPr>
          <w:rFonts w:eastAsia="Times New Roman"/>
          <w:lang w:val="fr-FR"/>
        </w:rPr>
        <w:tab/>
        <w:t>Détendeur(s)</w:t>
      </w:r>
    </w:p>
    <w:p w14:paraId="1D7BA144"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1.7.1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2AE65F28"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1.7.2</w:t>
      </w:r>
      <w:r w:rsidRPr="00364ED3">
        <w:rPr>
          <w:rFonts w:eastAsia="Times New Roman"/>
          <w:lang w:val="fr-FR"/>
        </w:rPr>
        <w:tab/>
        <w:t>Matériau :</w:t>
      </w:r>
      <w:r w:rsidRPr="00364ED3">
        <w:rPr>
          <w:rFonts w:eastAsia="Times New Roman"/>
          <w:lang w:val="fr-FR"/>
        </w:rPr>
        <w:tab/>
      </w:r>
    </w:p>
    <w:p w14:paraId="62DD56DF"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1.8</w:t>
      </w:r>
      <w:r w:rsidRPr="00364ED3">
        <w:rPr>
          <w:rFonts w:eastAsia="Times New Roman"/>
          <w:lang w:val="fr-FR"/>
        </w:rPr>
        <w:tab/>
        <w:t xml:space="preserve">Clapet(s) </w:t>
      </w:r>
      <w:proofErr w:type="spellStart"/>
      <w:r w:rsidRPr="00364ED3">
        <w:rPr>
          <w:rFonts w:eastAsia="Times New Roman"/>
          <w:lang w:val="fr-FR"/>
        </w:rPr>
        <w:t>antiretour</w:t>
      </w:r>
      <w:proofErr w:type="spellEnd"/>
    </w:p>
    <w:p w14:paraId="605AA4F1"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1.8.1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0769C07"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1.8.2</w:t>
      </w:r>
      <w:r w:rsidRPr="00364ED3">
        <w:rPr>
          <w:rFonts w:eastAsia="Times New Roman"/>
          <w:lang w:val="fr-FR"/>
        </w:rPr>
        <w:tab/>
        <w:t>Matériau :</w:t>
      </w:r>
      <w:r w:rsidRPr="00364ED3">
        <w:rPr>
          <w:rFonts w:eastAsia="Times New Roman"/>
          <w:lang w:val="fr-FR"/>
        </w:rPr>
        <w:tab/>
      </w:r>
    </w:p>
    <w:p w14:paraId="314C704A" w14:textId="77777777" w:rsidR="00DB07AF" w:rsidRPr="00364ED3" w:rsidRDefault="00DB07AF" w:rsidP="00DB07AF">
      <w:pPr>
        <w:keepNext/>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1.9</w:t>
      </w:r>
      <w:r w:rsidRPr="00364ED3">
        <w:rPr>
          <w:rFonts w:eastAsia="Times New Roman"/>
          <w:lang w:val="fr-FR"/>
        </w:rPr>
        <w:tab/>
        <w:t>Dispositif de surpression (à déclenchement thermique)</w:t>
      </w:r>
    </w:p>
    <w:p w14:paraId="5C7CA61E"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1.9.1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4FDA192" w14:textId="77777777" w:rsidR="00DB07AF" w:rsidRPr="00364ED3" w:rsidRDefault="00DB07AF" w:rsidP="00DB07AF">
      <w:pPr>
        <w:tabs>
          <w:tab w:val="right" w:leader="dot" w:pos="8505"/>
        </w:tabs>
        <w:kinsoku/>
        <w:overflowPunct/>
        <w:autoSpaceDE/>
        <w:autoSpaceDN/>
        <w:adjustRightInd/>
        <w:snapToGrid/>
        <w:spacing w:after="116"/>
        <w:ind w:left="2268" w:right="1134" w:hanging="1134"/>
        <w:rPr>
          <w:rFonts w:eastAsia="Times New Roman"/>
          <w:lang w:val="fr-FR"/>
        </w:rPr>
      </w:pPr>
      <w:r w:rsidRPr="00364ED3">
        <w:rPr>
          <w:rFonts w:eastAsia="Times New Roman"/>
          <w:lang w:val="fr-FR"/>
        </w:rPr>
        <w:t>1.9.2</w:t>
      </w:r>
      <w:r w:rsidRPr="00364ED3">
        <w:rPr>
          <w:rFonts w:eastAsia="Times New Roman"/>
          <w:lang w:val="fr-FR"/>
        </w:rPr>
        <w:tab/>
        <w:t>Matériau :</w:t>
      </w:r>
      <w:r w:rsidRPr="00364ED3">
        <w:rPr>
          <w:rFonts w:eastAsia="Times New Roman"/>
          <w:lang w:val="fr-FR"/>
        </w:rPr>
        <w:tab/>
      </w:r>
    </w:p>
    <w:p w14:paraId="012C1B42"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1.10</w:t>
      </w:r>
      <w:r w:rsidRPr="00364ED3">
        <w:rPr>
          <w:rFonts w:eastAsia="Times New Roman"/>
          <w:lang w:val="fr-FR"/>
        </w:rPr>
        <w:tab/>
        <w:t>Vanne manuelle</w:t>
      </w:r>
    </w:p>
    <w:p w14:paraId="141E75D1"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1.10.1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6F9A874D"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1.10.2</w:t>
      </w:r>
      <w:r w:rsidRPr="00364ED3">
        <w:rPr>
          <w:rFonts w:eastAsia="Times New Roman"/>
          <w:lang w:val="fr-FR"/>
        </w:rPr>
        <w:tab/>
        <w:t>Matériau :</w:t>
      </w:r>
      <w:r w:rsidRPr="00364ED3">
        <w:rPr>
          <w:rFonts w:eastAsia="Times New Roman"/>
          <w:lang w:val="fr-FR"/>
        </w:rPr>
        <w:tab/>
      </w:r>
    </w:p>
    <w:p w14:paraId="1645790B"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w:t>
      </w:r>
      <w:r w:rsidRPr="00364ED3">
        <w:rPr>
          <w:rFonts w:eastAsia="Times New Roman"/>
          <w:lang w:val="fr-FR"/>
        </w:rPr>
        <w:tab/>
        <w:t>Flexibles</w:t>
      </w:r>
    </w:p>
    <w:p w14:paraId="0241519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EE50433"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1.11.2</w:t>
      </w:r>
      <w:r w:rsidRPr="00364ED3">
        <w:rPr>
          <w:rFonts w:eastAsia="Times New Roman"/>
          <w:lang w:val="fr-FR"/>
        </w:rPr>
        <w:tab/>
        <w:t>Matériau :</w:t>
      </w:r>
      <w:r w:rsidRPr="00364ED3">
        <w:rPr>
          <w:rFonts w:eastAsia="Times New Roman"/>
          <w:lang w:val="fr-FR"/>
        </w:rPr>
        <w:tab/>
      </w:r>
    </w:p>
    <w:p w14:paraId="52DEDE49"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1.12</w:t>
      </w:r>
      <w:r w:rsidRPr="00364ED3">
        <w:rPr>
          <w:rFonts w:eastAsia="Times New Roman"/>
          <w:lang w:val="fr-FR"/>
        </w:rPr>
        <w:tab/>
        <w:t>Embout ou réceptacle de remplissage</w:t>
      </w:r>
    </w:p>
    <w:p w14:paraId="4B028B7B"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1.12.1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BADDC47"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1.12.2</w:t>
      </w:r>
      <w:r w:rsidRPr="00364ED3">
        <w:rPr>
          <w:rFonts w:eastAsia="Times New Roman"/>
          <w:lang w:val="fr-FR"/>
        </w:rPr>
        <w:tab/>
        <w:t>Matériau :</w:t>
      </w:r>
      <w:r w:rsidRPr="00364ED3">
        <w:rPr>
          <w:rFonts w:eastAsia="Times New Roman"/>
          <w:lang w:val="fr-FR"/>
        </w:rPr>
        <w:tab/>
      </w:r>
    </w:p>
    <w:p w14:paraId="17E86D88"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1.13</w:t>
      </w:r>
      <w:r w:rsidRPr="00364ED3">
        <w:rPr>
          <w:rFonts w:eastAsia="Times New Roman"/>
          <w:lang w:val="fr-FR"/>
        </w:rPr>
        <w:tab/>
        <w:t>Injecteur(s)</w:t>
      </w:r>
    </w:p>
    <w:p w14:paraId="4ABEB6CC"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1.13.1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1779963"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1.13.2</w:t>
      </w:r>
      <w:r w:rsidRPr="00364ED3">
        <w:rPr>
          <w:rFonts w:eastAsia="Times New Roman"/>
          <w:lang w:val="fr-FR"/>
        </w:rPr>
        <w:tab/>
        <w:t>Matériau :</w:t>
      </w:r>
      <w:r w:rsidRPr="00364ED3">
        <w:rPr>
          <w:rFonts w:eastAsia="Times New Roman"/>
          <w:lang w:val="fr-FR"/>
        </w:rPr>
        <w:tab/>
      </w:r>
    </w:p>
    <w:p w14:paraId="3444264F"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1.14</w:t>
      </w:r>
      <w:r w:rsidRPr="00364ED3">
        <w:rPr>
          <w:rFonts w:eastAsia="Times New Roman"/>
          <w:lang w:val="fr-FR"/>
        </w:rPr>
        <w:tab/>
        <w:t>Régulateur de débit</w:t>
      </w:r>
    </w:p>
    <w:p w14:paraId="357E7925"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1.14.1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4FFA4F1E"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1.14.2</w:t>
      </w:r>
      <w:r w:rsidRPr="00364ED3">
        <w:rPr>
          <w:rFonts w:eastAsia="Times New Roman"/>
          <w:lang w:val="fr-FR"/>
        </w:rPr>
        <w:tab/>
        <w:t>Matériau :</w:t>
      </w:r>
      <w:r w:rsidRPr="00364ED3">
        <w:rPr>
          <w:rFonts w:eastAsia="Times New Roman"/>
          <w:lang w:val="fr-FR"/>
        </w:rPr>
        <w:tab/>
      </w:r>
    </w:p>
    <w:p w14:paraId="50BA0119"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1.15</w:t>
      </w:r>
      <w:r w:rsidRPr="00364ED3">
        <w:rPr>
          <w:rFonts w:eastAsia="Times New Roman"/>
          <w:lang w:val="fr-FR"/>
        </w:rPr>
        <w:tab/>
        <w:t>Mélangeur gaz/air</w:t>
      </w:r>
    </w:p>
    <w:p w14:paraId="0AC8F5B3"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1.15.1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5A8690CB"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1.15.2</w:t>
      </w:r>
      <w:r w:rsidRPr="00364ED3">
        <w:rPr>
          <w:rFonts w:eastAsia="Times New Roman"/>
          <w:lang w:val="fr-FR"/>
        </w:rPr>
        <w:tab/>
        <w:t>Matériau :</w:t>
      </w:r>
      <w:r w:rsidRPr="00364ED3">
        <w:rPr>
          <w:rFonts w:eastAsia="Times New Roman"/>
          <w:lang w:val="fr-FR"/>
        </w:rPr>
        <w:tab/>
      </w:r>
    </w:p>
    <w:p w14:paraId="776DA17F"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1.16</w:t>
      </w:r>
      <w:r w:rsidRPr="00364ED3">
        <w:rPr>
          <w:rFonts w:eastAsia="Times New Roman"/>
          <w:lang w:val="fr-FR"/>
        </w:rPr>
        <w:tab/>
        <w:t>Module électronique de commande</w:t>
      </w:r>
    </w:p>
    <w:p w14:paraId="43D9789A"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1.16.1</w:t>
      </w:r>
      <w:r w:rsidRPr="00364ED3">
        <w:rPr>
          <w:rFonts w:eastAsia="Times New Roman"/>
          <w:lang w:val="fr-FR"/>
        </w:rPr>
        <w:tab/>
        <w:t>Principes de base du logiciel :</w:t>
      </w:r>
      <w:r w:rsidRPr="00364ED3">
        <w:rPr>
          <w:rFonts w:eastAsia="Times New Roman"/>
          <w:lang w:val="fr-FR"/>
        </w:rPr>
        <w:tab/>
      </w:r>
    </w:p>
    <w:p w14:paraId="08F48257"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1.17</w:t>
      </w:r>
      <w:r w:rsidRPr="00364ED3">
        <w:rPr>
          <w:rFonts w:eastAsia="Times New Roman"/>
          <w:lang w:val="fr-FR"/>
        </w:rPr>
        <w:tab/>
        <w:t>Capteur(s) de pression et de température</w:t>
      </w:r>
    </w:p>
    <w:p w14:paraId="273907A4"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1.17.1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51E6F5B8"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1.17.2</w:t>
      </w:r>
      <w:r w:rsidRPr="00364ED3">
        <w:rPr>
          <w:rFonts w:eastAsia="Times New Roman"/>
          <w:lang w:val="fr-FR"/>
        </w:rPr>
        <w:tab/>
        <w:t>Matériau :</w:t>
      </w:r>
      <w:r w:rsidRPr="00364ED3">
        <w:rPr>
          <w:rFonts w:eastAsia="Times New Roman"/>
          <w:lang w:val="fr-FR"/>
        </w:rPr>
        <w:tab/>
      </w:r>
    </w:p>
    <w:p w14:paraId="246D7733"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1.18</w:t>
      </w:r>
      <w:r w:rsidRPr="00364ED3">
        <w:rPr>
          <w:rFonts w:eastAsia="Times New Roman"/>
          <w:lang w:val="fr-FR"/>
        </w:rPr>
        <w:tab/>
        <w:t>Filtre(s) à GNC</w:t>
      </w:r>
    </w:p>
    <w:p w14:paraId="1682B3D3"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1.18.1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2F396664"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1.18.2</w:t>
      </w:r>
      <w:r w:rsidRPr="00364ED3">
        <w:rPr>
          <w:rFonts w:eastAsia="Times New Roman"/>
          <w:lang w:val="fr-FR"/>
        </w:rPr>
        <w:tab/>
        <w:t>Matériau :</w:t>
      </w:r>
      <w:r w:rsidRPr="00364ED3">
        <w:rPr>
          <w:rFonts w:eastAsia="Times New Roman"/>
          <w:lang w:val="fr-FR"/>
        </w:rPr>
        <w:tab/>
      </w:r>
    </w:p>
    <w:p w14:paraId="4819E1C5"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1.19</w:t>
      </w:r>
      <w:r w:rsidRPr="00364ED3">
        <w:rPr>
          <w:rFonts w:eastAsia="Times New Roman"/>
          <w:lang w:val="fr-FR"/>
        </w:rPr>
        <w:tab/>
        <w:t>Dispositif de surpression (à déclenchement manométrique)</w:t>
      </w:r>
    </w:p>
    <w:p w14:paraId="23F71B6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1.19.1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59E43522"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bCs/>
          <w:lang w:val="fr-FR"/>
        </w:rPr>
      </w:pPr>
      <w:r w:rsidRPr="00364ED3">
        <w:rPr>
          <w:rFonts w:eastAsia="Times New Roman"/>
          <w:lang w:val="fr-FR"/>
        </w:rPr>
        <w:t>1.19.2</w:t>
      </w:r>
      <w:r w:rsidRPr="00364ED3">
        <w:rPr>
          <w:rFonts w:eastAsia="Times New Roman"/>
          <w:lang w:val="fr-FR"/>
        </w:rPr>
        <w:tab/>
        <w:t>Matériau :</w:t>
      </w:r>
      <w:r w:rsidRPr="00364ED3">
        <w:rPr>
          <w:rFonts w:eastAsia="Times New Roman"/>
          <w:lang w:val="fr-FR"/>
        </w:rPr>
        <w:tab/>
      </w:r>
    </w:p>
    <w:p w14:paraId="22D741F4" w14:textId="476DE8EF"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1.20</w:t>
      </w:r>
      <w:r w:rsidRPr="00364ED3">
        <w:rPr>
          <w:rFonts w:eastAsia="Times New Roman"/>
          <w:lang w:val="fr-FR"/>
        </w:rPr>
        <w:tab/>
        <w:t>Rampe(s) d</w:t>
      </w:r>
      <w:r w:rsidR="00DC744D" w:rsidRPr="00364ED3">
        <w:rPr>
          <w:rFonts w:eastAsia="Times New Roman"/>
          <w:lang w:val="fr-FR"/>
        </w:rPr>
        <w:t>’</w:t>
      </w:r>
      <w:r w:rsidRPr="00364ED3">
        <w:rPr>
          <w:rFonts w:eastAsia="Times New Roman"/>
          <w:lang w:val="fr-FR"/>
        </w:rPr>
        <w:t>alimentation</w:t>
      </w:r>
    </w:p>
    <w:p w14:paraId="3709F6F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1.20.1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45567C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1.20.2</w:t>
      </w:r>
      <w:r w:rsidRPr="00364ED3">
        <w:rPr>
          <w:rFonts w:eastAsia="Times New Roman"/>
          <w:lang w:val="fr-FR"/>
        </w:rPr>
        <w:tab/>
        <w:t>Matériau :</w:t>
      </w:r>
      <w:r w:rsidRPr="00364ED3">
        <w:rPr>
          <w:rFonts w:eastAsia="Times New Roman"/>
          <w:lang w:val="fr-FR"/>
        </w:rPr>
        <w:tab/>
      </w:r>
    </w:p>
    <w:p w14:paraId="2B7C3B81"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1.21</w:t>
      </w:r>
      <w:r w:rsidRPr="00364ED3">
        <w:rPr>
          <w:rFonts w:eastAsia="Times New Roman"/>
          <w:lang w:val="fr-FR"/>
        </w:rPr>
        <w:tab/>
        <w:t>Échangeur(s) thermique(s)/vaporisateur(s)</w:t>
      </w:r>
    </w:p>
    <w:p w14:paraId="58038C65"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1.21.1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B2DD1F0"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1.21.2</w:t>
      </w:r>
      <w:r w:rsidRPr="00364ED3">
        <w:rPr>
          <w:rFonts w:eastAsia="Times New Roman"/>
          <w:lang w:val="fr-FR"/>
        </w:rPr>
        <w:tab/>
        <w:t>Matériau :</w:t>
      </w:r>
      <w:r w:rsidRPr="00364ED3">
        <w:rPr>
          <w:rFonts w:eastAsia="Times New Roman"/>
          <w:lang w:val="fr-FR"/>
        </w:rPr>
        <w:tab/>
      </w:r>
    </w:p>
    <w:p w14:paraId="47DBB675"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1.22</w:t>
      </w:r>
      <w:r w:rsidRPr="00364ED3">
        <w:rPr>
          <w:rFonts w:eastAsia="Times New Roman"/>
          <w:lang w:val="fr-FR"/>
        </w:rPr>
        <w:tab/>
        <w:t>Détecteur(s) de gaz naturel</w:t>
      </w:r>
    </w:p>
    <w:p w14:paraId="52F39147"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1.22.1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65192469"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1.22.2</w:t>
      </w:r>
      <w:r w:rsidRPr="00364ED3">
        <w:rPr>
          <w:rFonts w:eastAsia="Times New Roman"/>
          <w:lang w:val="fr-FR"/>
        </w:rPr>
        <w:tab/>
        <w:t>Matériau :</w:t>
      </w:r>
      <w:r w:rsidRPr="00364ED3">
        <w:rPr>
          <w:rFonts w:eastAsia="Times New Roman"/>
          <w:lang w:val="fr-FR"/>
        </w:rPr>
        <w:tab/>
        <w:t>MPa</w:t>
      </w:r>
    </w:p>
    <w:p w14:paraId="1096C543"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1.23</w:t>
      </w:r>
      <w:r w:rsidRPr="00364ED3">
        <w:rPr>
          <w:rFonts w:eastAsia="Times New Roman"/>
          <w:lang w:val="fr-FR"/>
        </w:rPr>
        <w:tab/>
        <w:t>Réceptacle(s) de remplissage GNL</w:t>
      </w:r>
    </w:p>
    <w:p w14:paraId="031A4B26"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1.23.1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22C19FF0"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1.23.2</w:t>
      </w:r>
      <w:r w:rsidRPr="00364ED3">
        <w:rPr>
          <w:rFonts w:eastAsia="Times New Roman"/>
          <w:lang w:val="fr-FR"/>
        </w:rPr>
        <w:tab/>
        <w:t>Matériau :</w:t>
      </w:r>
      <w:r w:rsidRPr="00364ED3">
        <w:rPr>
          <w:rFonts w:eastAsia="Times New Roman"/>
          <w:lang w:val="fr-FR"/>
        </w:rPr>
        <w:tab/>
        <w:t>MPa</w:t>
      </w:r>
    </w:p>
    <w:p w14:paraId="79217754"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1.24</w:t>
      </w:r>
      <w:r w:rsidRPr="00364ED3">
        <w:rPr>
          <w:rFonts w:eastAsia="Times New Roman"/>
          <w:lang w:val="fr-FR"/>
        </w:rPr>
        <w:tab/>
        <w:t>Détendeur(s) GNL</w:t>
      </w:r>
    </w:p>
    <w:p w14:paraId="13EBCAC1"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1.24.1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57CDFDB1"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1.24.2</w:t>
      </w:r>
      <w:r w:rsidRPr="00364ED3">
        <w:rPr>
          <w:rFonts w:eastAsia="Times New Roman"/>
          <w:lang w:val="fr-FR"/>
        </w:rPr>
        <w:tab/>
        <w:t>Matériau :</w:t>
      </w:r>
      <w:r w:rsidRPr="00364ED3">
        <w:rPr>
          <w:rFonts w:eastAsia="Times New Roman"/>
          <w:lang w:val="fr-FR"/>
        </w:rPr>
        <w:tab/>
        <w:t>MPa</w:t>
      </w:r>
    </w:p>
    <w:p w14:paraId="148A5641"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1.25</w:t>
      </w:r>
      <w:r w:rsidRPr="00364ED3">
        <w:rPr>
          <w:rFonts w:eastAsia="Times New Roman"/>
          <w:lang w:val="fr-FR"/>
        </w:rPr>
        <w:tab/>
        <w:t>Capteur(s) de pression et/ou de température GNL</w:t>
      </w:r>
    </w:p>
    <w:p w14:paraId="1A1BC51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1.25.1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665F102"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1.25.2</w:t>
      </w:r>
      <w:r w:rsidRPr="00364ED3">
        <w:rPr>
          <w:rFonts w:eastAsia="Times New Roman"/>
          <w:lang w:val="fr-FR"/>
        </w:rPr>
        <w:tab/>
        <w:t>Matériau :</w:t>
      </w:r>
      <w:r w:rsidRPr="00364ED3">
        <w:rPr>
          <w:rFonts w:eastAsia="Times New Roman"/>
          <w:lang w:val="fr-FR"/>
        </w:rPr>
        <w:tab/>
        <w:t>MPa</w:t>
      </w:r>
    </w:p>
    <w:p w14:paraId="7FDB9CC9"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1.26</w:t>
      </w:r>
      <w:r w:rsidRPr="00364ED3">
        <w:rPr>
          <w:rFonts w:eastAsia="Times New Roman"/>
          <w:lang w:val="fr-FR"/>
        </w:rPr>
        <w:tab/>
        <w:t>Vanne(s) manuelle(s) GNL</w:t>
      </w:r>
    </w:p>
    <w:p w14:paraId="271ABAAA"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1.26.1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4777D81C"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1.26.2</w:t>
      </w:r>
      <w:r w:rsidRPr="00364ED3">
        <w:rPr>
          <w:rFonts w:eastAsia="Times New Roman"/>
          <w:lang w:val="fr-FR"/>
        </w:rPr>
        <w:tab/>
        <w:t>Matériau :</w:t>
      </w:r>
      <w:r w:rsidRPr="00364ED3">
        <w:rPr>
          <w:rFonts w:eastAsia="Times New Roman"/>
          <w:lang w:val="fr-FR"/>
        </w:rPr>
        <w:tab/>
        <w:t>MPa</w:t>
      </w:r>
    </w:p>
    <w:p w14:paraId="5BAA8788"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1.27</w:t>
      </w:r>
      <w:r w:rsidRPr="00364ED3">
        <w:rPr>
          <w:rFonts w:eastAsia="Times New Roman"/>
          <w:lang w:val="fr-FR"/>
        </w:rPr>
        <w:tab/>
        <w:t>Vanne(s) automatique(s) GNL</w:t>
      </w:r>
    </w:p>
    <w:p w14:paraId="381E52A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1.27.1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7E56DB16"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1.27.2</w:t>
      </w:r>
      <w:r w:rsidRPr="00364ED3">
        <w:rPr>
          <w:rFonts w:eastAsia="Times New Roman"/>
          <w:lang w:val="fr-FR"/>
        </w:rPr>
        <w:tab/>
        <w:t>Matériau :</w:t>
      </w:r>
      <w:r w:rsidRPr="00364ED3">
        <w:rPr>
          <w:rFonts w:eastAsia="Times New Roman"/>
          <w:lang w:val="fr-FR"/>
        </w:rPr>
        <w:tab/>
        <w:t>MPa</w:t>
      </w:r>
    </w:p>
    <w:p w14:paraId="651FE130"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1.28</w:t>
      </w:r>
      <w:r w:rsidRPr="00364ED3">
        <w:rPr>
          <w:rFonts w:eastAsia="Times New Roman"/>
          <w:lang w:val="fr-FR"/>
        </w:rPr>
        <w:tab/>
        <w:t xml:space="preserve">Clapet(s) </w:t>
      </w:r>
      <w:proofErr w:type="spellStart"/>
      <w:r w:rsidRPr="00364ED3">
        <w:rPr>
          <w:rFonts w:eastAsia="Times New Roman"/>
          <w:lang w:val="fr-FR"/>
        </w:rPr>
        <w:t>antiretour</w:t>
      </w:r>
      <w:proofErr w:type="spellEnd"/>
      <w:r w:rsidRPr="00364ED3">
        <w:rPr>
          <w:rFonts w:eastAsia="Times New Roman"/>
          <w:lang w:val="fr-FR"/>
        </w:rPr>
        <w:t xml:space="preserve"> GNL</w:t>
      </w:r>
    </w:p>
    <w:p w14:paraId="130ED491"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1.28.1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AFD8842"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1.28.2</w:t>
      </w:r>
      <w:r w:rsidRPr="00364ED3">
        <w:rPr>
          <w:rFonts w:eastAsia="Times New Roman"/>
          <w:lang w:val="fr-FR"/>
        </w:rPr>
        <w:tab/>
        <w:t>Matériau :</w:t>
      </w:r>
      <w:r w:rsidRPr="00364ED3">
        <w:rPr>
          <w:rFonts w:eastAsia="Times New Roman"/>
          <w:lang w:val="fr-FR"/>
        </w:rPr>
        <w:tab/>
        <w:t>MPa</w:t>
      </w:r>
    </w:p>
    <w:p w14:paraId="2B610DB1"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1.29</w:t>
      </w:r>
      <w:r w:rsidRPr="00364ED3">
        <w:rPr>
          <w:rFonts w:eastAsia="Times New Roman"/>
          <w:lang w:val="fr-FR"/>
        </w:rPr>
        <w:tab/>
        <w:t>Soupape(s) de surpression GNL</w:t>
      </w:r>
    </w:p>
    <w:p w14:paraId="4556FE3E"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1.29.1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35645A2E"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1.29.2</w:t>
      </w:r>
      <w:r w:rsidRPr="00364ED3">
        <w:rPr>
          <w:rFonts w:eastAsia="Times New Roman"/>
          <w:lang w:val="fr-FR"/>
        </w:rPr>
        <w:tab/>
        <w:t>Matériau :</w:t>
      </w:r>
      <w:r w:rsidRPr="00364ED3">
        <w:rPr>
          <w:rFonts w:eastAsia="Times New Roman"/>
          <w:lang w:val="fr-FR"/>
        </w:rPr>
        <w:tab/>
        <w:t>MPa</w:t>
      </w:r>
    </w:p>
    <w:p w14:paraId="65E45F64"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1.30</w:t>
      </w:r>
      <w:r w:rsidRPr="00364ED3">
        <w:rPr>
          <w:rFonts w:eastAsia="Times New Roman"/>
          <w:lang w:val="fr-FR"/>
        </w:rPr>
        <w:tab/>
        <w:t>Limiteur(s) de débit GNL</w:t>
      </w:r>
    </w:p>
    <w:p w14:paraId="052C6084"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1.30.1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127F4B9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1.30.2</w:t>
      </w:r>
      <w:r w:rsidRPr="00364ED3">
        <w:rPr>
          <w:rFonts w:eastAsia="Times New Roman"/>
          <w:lang w:val="fr-FR"/>
        </w:rPr>
        <w:tab/>
        <w:t>Matériau :</w:t>
      </w:r>
      <w:r w:rsidRPr="00364ED3">
        <w:rPr>
          <w:rFonts w:eastAsia="Times New Roman"/>
          <w:lang w:val="fr-FR"/>
        </w:rPr>
        <w:tab/>
        <w:t>MPa</w:t>
      </w:r>
    </w:p>
    <w:p w14:paraId="3884D7EC" w14:textId="77777777" w:rsidR="00DB07AF" w:rsidRPr="00364ED3" w:rsidRDefault="00DB07AF" w:rsidP="00DB07AF">
      <w:pPr>
        <w:keepNext/>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1.31</w:t>
      </w:r>
      <w:r w:rsidRPr="00364ED3">
        <w:rPr>
          <w:rFonts w:eastAsia="Times New Roman"/>
          <w:lang w:val="fr-FR"/>
        </w:rPr>
        <w:tab/>
        <w:t>Pompe(s) à GNL</w:t>
      </w:r>
    </w:p>
    <w:p w14:paraId="5B5C454F"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1.31.1</w:t>
      </w:r>
      <w:r w:rsidRPr="00364ED3">
        <w:rPr>
          <w:rFonts w:eastAsia="Times New Roman"/>
          <w:lang w:val="fr-FR"/>
        </w:rPr>
        <w:tab/>
        <w:t>Pression(s) maximale(s) de fonctionnement</w:t>
      </w:r>
      <w:r w:rsidRPr="00364ED3">
        <w:rPr>
          <w:rFonts w:eastAsia="Times New Roman"/>
          <w:sz w:val="18"/>
          <w:szCs w:val="18"/>
          <w:vertAlign w:val="superscript"/>
          <w:lang w:val="fr-FR"/>
        </w:rPr>
        <w:t>1</w:t>
      </w:r>
      <w:r w:rsidRPr="00364ED3">
        <w:rPr>
          <w:rFonts w:eastAsia="Times New Roman"/>
          <w:lang w:val="fr-FR"/>
        </w:rPr>
        <w:t> :</w:t>
      </w:r>
      <w:r w:rsidRPr="00364ED3">
        <w:rPr>
          <w:rFonts w:eastAsia="Times New Roman"/>
          <w:lang w:val="fr-FR"/>
        </w:rPr>
        <w:tab/>
        <w:t>MPa</w:t>
      </w:r>
    </w:p>
    <w:p w14:paraId="7DDBD9F6" w14:textId="77777777" w:rsidR="00DB07AF" w:rsidRPr="00364ED3" w:rsidRDefault="00DB07AF" w:rsidP="00DB07AF">
      <w:pPr>
        <w:tabs>
          <w:tab w:val="righ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1.31.2</w:t>
      </w:r>
      <w:r w:rsidRPr="00364ED3">
        <w:rPr>
          <w:rFonts w:eastAsia="Times New Roman"/>
          <w:lang w:val="fr-FR"/>
        </w:rPr>
        <w:tab/>
        <w:t>Matériau :</w:t>
      </w:r>
      <w:r w:rsidRPr="00364ED3">
        <w:rPr>
          <w:rFonts w:eastAsia="Times New Roman"/>
          <w:lang w:val="fr-FR"/>
        </w:rPr>
        <w:tab/>
        <w:t>MPa</w:t>
      </w:r>
    </w:p>
    <w:p w14:paraId="7645B2A4" w14:textId="4E89499E" w:rsidR="00DB07AF" w:rsidRPr="00364ED3" w:rsidRDefault="00DB07AF" w:rsidP="00DB07AF">
      <w:pPr>
        <w:pStyle w:val="SingleTxtG"/>
        <w:keepNext/>
        <w:spacing w:after="100"/>
        <w:ind w:left="2268" w:hanging="1134"/>
        <w:jc w:val="left"/>
        <w:rPr>
          <w:color w:val="000000"/>
          <w:lang w:val="fr-FR"/>
        </w:rPr>
      </w:pPr>
      <w:r w:rsidRPr="00364ED3">
        <w:rPr>
          <w:color w:val="000000"/>
          <w:lang w:val="fr-FR"/>
        </w:rPr>
        <w:t>1.32</w:t>
      </w:r>
      <w:r w:rsidRPr="00364ED3">
        <w:rPr>
          <w:color w:val="000000"/>
          <w:lang w:val="fr-FR"/>
        </w:rPr>
        <w:tab/>
        <w:t>Compresseur de GNC</w:t>
      </w:r>
    </w:p>
    <w:p w14:paraId="6AE33C94" w14:textId="03DA1D7A" w:rsidR="00DB07AF" w:rsidRPr="00364ED3" w:rsidRDefault="00DB07AF" w:rsidP="00DB07AF">
      <w:pPr>
        <w:tabs>
          <w:tab w:val="right" w:leader="dot" w:pos="8505"/>
        </w:tabs>
        <w:kinsoku/>
        <w:overflowPunct/>
        <w:autoSpaceDE/>
        <w:autoSpaceDN/>
        <w:adjustRightInd/>
        <w:snapToGrid/>
        <w:spacing w:after="120"/>
        <w:ind w:left="2268" w:right="1134" w:hanging="1134"/>
        <w:rPr>
          <w:color w:val="000000"/>
          <w:lang w:val="fr-FR"/>
        </w:rPr>
      </w:pPr>
      <w:r w:rsidRPr="00364ED3">
        <w:rPr>
          <w:color w:val="000000"/>
          <w:lang w:val="fr-FR"/>
        </w:rPr>
        <w:t>1.32.1</w:t>
      </w:r>
      <w:r w:rsidRPr="00364ED3">
        <w:rPr>
          <w:color w:val="000000"/>
          <w:lang w:val="fr-FR"/>
        </w:rPr>
        <w:tab/>
        <w:t>Pression(s) maximale(s) de fonctionnement</w:t>
      </w:r>
      <w:r w:rsidRPr="00364ED3">
        <w:rPr>
          <w:color w:val="000000"/>
          <w:sz w:val="18"/>
          <w:szCs w:val="18"/>
          <w:vertAlign w:val="superscript"/>
          <w:lang w:val="fr-FR"/>
        </w:rPr>
        <w:t>1 </w:t>
      </w:r>
      <w:r w:rsidRPr="00364ED3">
        <w:rPr>
          <w:color w:val="000000"/>
          <w:lang w:val="fr-FR"/>
        </w:rPr>
        <w:t>:</w:t>
      </w:r>
      <w:r w:rsidRPr="00364ED3">
        <w:rPr>
          <w:color w:val="000000"/>
          <w:lang w:val="fr-FR"/>
        </w:rPr>
        <w:tab/>
        <w:t>........................................MPa</w:t>
      </w:r>
    </w:p>
    <w:p w14:paraId="3CD7549F" w14:textId="77777777" w:rsidR="00DB07AF" w:rsidRPr="00364ED3" w:rsidRDefault="00DB07AF" w:rsidP="00DB07AF">
      <w:pPr>
        <w:tabs>
          <w:tab w:val="left" w:pos="2268"/>
          <w:tab w:val="left" w:leader="dot" w:pos="8505"/>
        </w:tabs>
        <w:kinsoku/>
        <w:overflowPunct/>
        <w:autoSpaceDE/>
        <w:autoSpaceDN/>
        <w:adjustRightInd/>
        <w:snapToGrid/>
        <w:spacing w:after="120"/>
        <w:ind w:left="2268" w:right="1134" w:hanging="1134"/>
        <w:rPr>
          <w:lang w:val="fr-FR"/>
        </w:rPr>
      </w:pPr>
      <w:r w:rsidRPr="00364ED3">
        <w:rPr>
          <w:lang w:val="fr-FR"/>
        </w:rPr>
        <w:t>1.32.2</w:t>
      </w:r>
      <w:r w:rsidRPr="00364ED3">
        <w:rPr>
          <w:lang w:val="fr-FR"/>
        </w:rPr>
        <w:tab/>
        <w:t xml:space="preserve">Matériau : </w:t>
      </w:r>
      <w:r w:rsidRPr="00364ED3">
        <w:rPr>
          <w:lang w:val="fr-FR"/>
        </w:rPr>
        <w:tab/>
      </w:r>
    </w:p>
    <w:p w14:paraId="1C24F433" w14:textId="61A97416" w:rsidR="006F0606" w:rsidRPr="00364ED3" w:rsidRDefault="006F0606" w:rsidP="00DB07AF">
      <w:pPr>
        <w:tabs>
          <w:tab w:val="left" w:pos="2268"/>
          <w:tab w:val="left" w:leader="dot" w:pos="8505"/>
        </w:tabs>
        <w:kinsoku/>
        <w:overflowPunct/>
        <w:autoSpaceDE/>
        <w:autoSpaceDN/>
        <w:adjustRightInd/>
        <w:snapToGrid/>
        <w:spacing w:after="120"/>
        <w:ind w:left="2268" w:right="1134" w:hanging="1134"/>
        <w:rPr>
          <w:lang w:val="fr-FR"/>
        </w:rPr>
        <w:sectPr w:rsidR="006F0606" w:rsidRPr="00364ED3" w:rsidSect="00DB07AF">
          <w:headerReference w:type="even" r:id="rId25"/>
          <w:headerReference w:type="default" r:id="rId26"/>
          <w:footnotePr>
            <w:numRestart w:val="eachSect"/>
          </w:footnotePr>
          <w:endnotePr>
            <w:numFmt w:val="decimal"/>
          </w:endnotePr>
          <w:pgSz w:w="11907" w:h="16840" w:code="9"/>
          <w:pgMar w:top="1417" w:right="1134" w:bottom="1134" w:left="1134" w:header="510" w:footer="567" w:gutter="0"/>
          <w:cols w:space="720"/>
          <w:docGrid w:linePitch="272"/>
        </w:sectPr>
      </w:pPr>
    </w:p>
    <w:p w14:paraId="41E8F9F1" w14:textId="77777777" w:rsidR="00DB07AF" w:rsidRPr="00364ED3" w:rsidRDefault="00DB07AF" w:rsidP="00DB07AF">
      <w:pPr>
        <w:pStyle w:val="HChG"/>
        <w:rPr>
          <w:lang w:val="fr-FR"/>
        </w:rPr>
      </w:pPr>
      <w:r w:rsidRPr="00364ED3">
        <w:rPr>
          <w:lang w:val="fr-FR"/>
        </w:rPr>
        <w:t>Annexe 2C</w:t>
      </w:r>
    </w:p>
    <w:p w14:paraId="21C978D4" w14:textId="064179D5" w:rsidR="00DB07AF" w:rsidRPr="00364ED3" w:rsidRDefault="00DB07AF" w:rsidP="00DB07AF">
      <w:pPr>
        <w:pStyle w:val="HChG"/>
        <w:rPr>
          <w:lang w:val="fr-FR"/>
        </w:rPr>
      </w:pPr>
      <w:r w:rsidRPr="00364ED3">
        <w:rPr>
          <w:lang w:val="fr-FR"/>
        </w:rPr>
        <w:tab/>
      </w:r>
      <w:r w:rsidRPr="00364ED3">
        <w:rPr>
          <w:lang w:val="fr-FR"/>
        </w:rPr>
        <w:tab/>
      </w:r>
      <w:bookmarkStart w:id="63" w:name="_Toc343849519"/>
      <w:r w:rsidRPr="00364ED3">
        <w:rPr>
          <w:lang w:val="fr-FR"/>
        </w:rPr>
        <w:t>Exemples de marques d</w:t>
      </w:r>
      <w:r w:rsidR="00DC744D" w:rsidRPr="00364ED3">
        <w:rPr>
          <w:lang w:val="fr-FR"/>
        </w:rPr>
        <w:t>’</w:t>
      </w:r>
      <w:r w:rsidRPr="00364ED3">
        <w:rPr>
          <w:lang w:val="fr-FR"/>
        </w:rPr>
        <w:t>homologation</w:t>
      </w:r>
      <w:bookmarkEnd w:id="63"/>
    </w:p>
    <w:p w14:paraId="492D3488" w14:textId="77777777" w:rsidR="00DB07AF" w:rsidRPr="00364ED3" w:rsidRDefault="00DB07AF" w:rsidP="00DB07AF">
      <w:pPr>
        <w:pStyle w:val="SingleTxtG"/>
        <w:jc w:val="left"/>
        <w:rPr>
          <w:lang w:val="fr-FR"/>
        </w:rPr>
      </w:pPr>
      <w:r w:rsidRPr="00364ED3">
        <w:rPr>
          <w:lang w:val="fr-FR"/>
        </w:rPr>
        <w:t xml:space="preserve">Modèle A </w:t>
      </w:r>
      <w:r w:rsidRPr="00364ED3">
        <w:rPr>
          <w:lang w:val="fr-FR"/>
        </w:rPr>
        <w:br/>
        <w:t>(Voir le paragraphe 17.2 du présent Règlement)</w:t>
      </w:r>
    </w:p>
    <w:bookmarkStart w:id="64" w:name="_MON_1445061822"/>
    <w:bookmarkStart w:id="65" w:name="_MON_1431326251"/>
    <w:bookmarkStart w:id="66" w:name="_MON_1431854931"/>
    <w:bookmarkEnd w:id="64"/>
    <w:bookmarkEnd w:id="65"/>
    <w:bookmarkEnd w:id="66"/>
    <w:bookmarkStart w:id="67" w:name="_MON_1445061670"/>
    <w:bookmarkEnd w:id="67"/>
    <w:p w14:paraId="6645253D" w14:textId="77777777" w:rsidR="00DB07AF" w:rsidRPr="00364ED3" w:rsidRDefault="00DB07AF" w:rsidP="00DB07AF">
      <w:pPr>
        <w:kinsoku/>
        <w:overflowPunct/>
        <w:autoSpaceDE/>
        <w:autoSpaceDN/>
        <w:adjustRightInd/>
        <w:snapToGrid/>
        <w:spacing w:before="240" w:after="240"/>
        <w:ind w:left="1134" w:right="1134"/>
        <w:rPr>
          <w:rFonts w:eastAsia="Times New Roman"/>
          <w:lang w:val="fr-FR"/>
        </w:rPr>
      </w:pPr>
      <w:r w:rsidRPr="00364ED3">
        <w:rPr>
          <w:rFonts w:eastAsia="Times New Roman"/>
          <w:lang w:val="fr-FR"/>
        </w:rPr>
        <w:object w:dxaOrig="8505" w:dyaOrig="2588" w14:anchorId="49C19A4B">
          <v:shape id="_x0000_i1027" type="#_x0000_t75" style="width:365.65pt;height:112.35pt" o:ole="" o:bordertopcolor="this" o:borderleftcolor="this" o:borderbottomcolor="this" o:borderrightcolor="this">
            <v:imagedata r:id="rId27" o:title=""/>
          </v:shape>
          <o:OLEObject Type="Embed" ProgID="Word.Picture.8" ShapeID="_x0000_i1027" DrawAspect="Content" ObjectID="_1716812299" r:id="rId28"/>
        </w:object>
      </w:r>
    </w:p>
    <w:p w14:paraId="05B27B37" w14:textId="61C4B350" w:rsidR="00DB07AF" w:rsidRPr="00364ED3" w:rsidRDefault="00DB07AF" w:rsidP="00DB07AF">
      <w:pPr>
        <w:pStyle w:val="SingleTxtG"/>
        <w:ind w:firstLine="567"/>
        <w:rPr>
          <w:lang w:val="fr-FR"/>
        </w:rPr>
      </w:pPr>
      <w:r w:rsidRPr="00364ED3">
        <w:rPr>
          <w:lang w:val="fr-FR"/>
        </w:rPr>
        <w:t>La marque d</w:t>
      </w:r>
      <w:r w:rsidR="00DC744D" w:rsidRPr="00364ED3">
        <w:rPr>
          <w:lang w:val="fr-FR"/>
        </w:rPr>
        <w:t>’</w:t>
      </w:r>
      <w:r w:rsidRPr="00364ED3">
        <w:rPr>
          <w:lang w:val="fr-FR"/>
        </w:rPr>
        <w:t xml:space="preserve">homologation ci-dessus, apposée sur un véhicule, indique que ce type de véhicule a été homologué en </w:t>
      </w:r>
      <w:r w:rsidR="006F0606" w:rsidRPr="00364ED3">
        <w:rPr>
          <w:lang w:val="fr-FR"/>
        </w:rPr>
        <w:t xml:space="preserve">Italie </w:t>
      </w:r>
      <w:r w:rsidRPr="00364ED3">
        <w:rPr>
          <w:lang w:val="fr-FR"/>
        </w:rPr>
        <w:t>(E 3) en ce qui concerne l</w:t>
      </w:r>
      <w:r w:rsidR="00DC744D" w:rsidRPr="00364ED3">
        <w:rPr>
          <w:lang w:val="fr-FR"/>
        </w:rPr>
        <w:t>’</w:t>
      </w:r>
      <w:r w:rsidRPr="00364ED3">
        <w:rPr>
          <w:lang w:val="fr-FR"/>
        </w:rPr>
        <w:t>installation d</w:t>
      </w:r>
      <w:r w:rsidR="00DC744D" w:rsidRPr="00364ED3">
        <w:rPr>
          <w:lang w:val="fr-FR"/>
        </w:rPr>
        <w:t>’</w:t>
      </w:r>
      <w:r w:rsidRPr="00364ED3">
        <w:rPr>
          <w:lang w:val="fr-FR"/>
        </w:rPr>
        <w:t>un système GNC/GNL pour l</w:t>
      </w:r>
      <w:r w:rsidR="00DC744D" w:rsidRPr="00364ED3">
        <w:rPr>
          <w:lang w:val="fr-FR"/>
        </w:rPr>
        <w:t>’</w:t>
      </w:r>
      <w:r w:rsidRPr="00364ED3">
        <w:rPr>
          <w:lang w:val="fr-FR"/>
        </w:rPr>
        <w:t>alimentation du moteur au gaz naturel, en application du Règlement ONU n</w:t>
      </w:r>
      <w:r w:rsidRPr="00364ED3">
        <w:rPr>
          <w:vertAlign w:val="superscript"/>
          <w:lang w:val="fr-FR"/>
        </w:rPr>
        <w:t>o</w:t>
      </w:r>
      <w:r w:rsidRPr="00364ED3">
        <w:rPr>
          <w:lang w:val="fr-FR"/>
        </w:rPr>
        <w:t> 110, sous le numéro d</w:t>
      </w:r>
      <w:r w:rsidR="00DC744D" w:rsidRPr="00364ED3">
        <w:rPr>
          <w:lang w:val="fr-FR"/>
        </w:rPr>
        <w:t>’</w:t>
      </w:r>
      <w:r w:rsidRPr="00364ED3">
        <w:rPr>
          <w:lang w:val="fr-FR"/>
        </w:rPr>
        <w:t>homologation 042439. Les deux premiers chiffres de ce numéro signifient que l</w:t>
      </w:r>
      <w:r w:rsidR="00DC744D" w:rsidRPr="00364ED3">
        <w:rPr>
          <w:lang w:val="fr-FR"/>
        </w:rPr>
        <w:t>’</w:t>
      </w:r>
      <w:r w:rsidRPr="00364ED3">
        <w:rPr>
          <w:lang w:val="fr-FR"/>
        </w:rPr>
        <w:t>homologation a été délivrée conformément aux dispositions du Règlement ONU n</w:t>
      </w:r>
      <w:r w:rsidRPr="00364ED3">
        <w:rPr>
          <w:vertAlign w:val="superscript"/>
          <w:lang w:val="fr-FR"/>
        </w:rPr>
        <w:t>o</w:t>
      </w:r>
      <w:r w:rsidRPr="00364ED3">
        <w:rPr>
          <w:lang w:val="fr-FR"/>
        </w:rPr>
        <w:t> 110 tel que modifié par la série 04 d</w:t>
      </w:r>
      <w:r w:rsidR="00DC744D" w:rsidRPr="00364ED3">
        <w:rPr>
          <w:lang w:val="fr-FR"/>
        </w:rPr>
        <w:t>’</w:t>
      </w:r>
      <w:r w:rsidRPr="00364ED3">
        <w:rPr>
          <w:lang w:val="fr-FR"/>
        </w:rPr>
        <w:t>amendements.</w:t>
      </w:r>
    </w:p>
    <w:p w14:paraId="2B2DAF98" w14:textId="77777777" w:rsidR="00DB07AF" w:rsidRPr="00364ED3" w:rsidRDefault="00DB07AF" w:rsidP="00DB07AF">
      <w:pPr>
        <w:pStyle w:val="SingleTxtG"/>
        <w:ind w:firstLine="567"/>
        <w:rPr>
          <w:rFonts w:eastAsia="Times New Roman"/>
          <w:lang w:val="fr-FR"/>
        </w:rPr>
      </w:pPr>
      <w:r w:rsidRPr="00364ED3">
        <w:rPr>
          <w:rFonts w:eastAsia="Times New Roman"/>
          <w:lang w:val="fr-FR"/>
        </w:rPr>
        <w:t>La lettre « L » indique que le système peut être utilisé avec du GNL.</w:t>
      </w:r>
    </w:p>
    <w:p w14:paraId="12B6200E" w14:textId="2B711A04" w:rsidR="00DB07AF" w:rsidRPr="00364ED3" w:rsidRDefault="00DB07AF" w:rsidP="00DB07AF">
      <w:pPr>
        <w:pStyle w:val="SingleTxtG"/>
        <w:ind w:firstLine="567"/>
        <w:rPr>
          <w:rFonts w:eastAsia="Times New Roman"/>
          <w:lang w:val="fr-FR"/>
        </w:rPr>
      </w:pPr>
      <w:r w:rsidRPr="00364ED3">
        <w:rPr>
          <w:rFonts w:eastAsia="Times New Roman"/>
          <w:lang w:val="fr-FR"/>
        </w:rPr>
        <w:t>La lettre « M » indique qu</w:t>
      </w:r>
      <w:r w:rsidR="00DC744D" w:rsidRPr="00364ED3">
        <w:rPr>
          <w:rFonts w:eastAsia="Times New Roman"/>
          <w:lang w:val="fr-FR"/>
        </w:rPr>
        <w:t>’</w:t>
      </w:r>
      <w:r w:rsidRPr="00364ED3">
        <w:rPr>
          <w:rFonts w:eastAsia="Times New Roman"/>
          <w:lang w:val="fr-FR"/>
        </w:rPr>
        <w:t>il peut être utilisé à une température modérée.</w:t>
      </w:r>
    </w:p>
    <w:p w14:paraId="6FF877A6" w14:textId="6B4696E1" w:rsidR="00DB07AF" w:rsidRPr="00364ED3" w:rsidRDefault="00DB07AF" w:rsidP="00DB07AF">
      <w:pPr>
        <w:pStyle w:val="SingleTxtG"/>
        <w:spacing w:after="240"/>
        <w:ind w:firstLine="567"/>
        <w:rPr>
          <w:rFonts w:eastAsia="Times New Roman"/>
          <w:lang w:val="fr-FR"/>
        </w:rPr>
      </w:pPr>
      <w:r w:rsidRPr="00364ED3">
        <w:rPr>
          <w:rFonts w:eastAsia="Times New Roman"/>
          <w:lang w:val="fr-FR"/>
        </w:rPr>
        <w:t>La lettre « C » indique qu</w:t>
      </w:r>
      <w:r w:rsidR="00DC744D" w:rsidRPr="00364ED3">
        <w:rPr>
          <w:rFonts w:eastAsia="Times New Roman"/>
          <w:lang w:val="fr-FR"/>
        </w:rPr>
        <w:t>’</w:t>
      </w:r>
      <w:r w:rsidRPr="00364ED3">
        <w:rPr>
          <w:rFonts w:eastAsia="Times New Roman"/>
          <w:lang w:val="fr-FR"/>
        </w:rPr>
        <w:t>il peut être utilisé à une température basse.</w:t>
      </w:r>
    </w:p>
    <w:p w14:paraId="2A130ED9" w14:textId="77777777" w:rsidR="00DB07AF" w:rsidRPr="00364ED3" w:rsidRDefault="00DB07AF" w:rsidP="00DB07AF">
      <w:pPr>
        <w:pStyle w:val="SingleTxtG"/>
        <w:jc w:val="left"/>
        <w:rPr>
          <w:rFonts w:eastAsia="Times New Roman"/>
          <w:lang w:val="fr-FR"/>
        </w:rPr>
      </w:pPr>
      <w:r w:rsidRPr="00364ED3">
        <w:rPr>
          <w:rFonts w:eastAsia="Times New Roman"/>
          <w:lang w:val="fr-FR"/>
        </w:rPr>
        <w:t xml:space="preserve">Modèle B </w:t>
      </w:r>
      <w:r w:rsidRPr="00364ED3">
        <w:rPr>
          <w:rFonts w:eastAsia="Times New Roman"/>
          <w:lang w:val="fr-FR"/>
        </w:rPr>
        <w:br/>
        <w:t>(Voir le paragraphe 17.2 du présent Règlement)</w:t>
      </w:r>
    </w:p>
    <w:bookmarkStart w:id="68" w:name="_MON_1445061874"/>
    <w:bookmarkStart w:id="69" w:name="_MON_1431326423"/>
    <w:bookmarkStart w:id="70" w:name="_MON_1431854952"/>
    <w:bookmarkEnd w:id="68"/>
    <w:bookmarkEnd w:id="69"/>
    <w:bookmarkEnd w:id="70"/>
    <w:bookmarkStart w:id="71" w:name="_MON_1445061684"/>
    <w:bookmarkEnd w:id="71"/>
    <w:p w14:paraId="382D51E8" w14:textId="77777777" w:rsidR="00DB07AF" w:rsidRPr="00364ED3" w:rsidRDefault="00DB07AF" w:rsidP="00DB07AF">
      <w:pPr>
        <w:kinsoku/>
        <w:overflowPunct/>
        <w:autoSpaceDE/>
        <w:autoSpaceDN/>
        <w:adjustRightInd/>
        <w:snapToGrid/>
        <w:spacing w:after="240"/>
        <w:ind w:left="1134"/>
        <w:rPr>
          <w:rFonts w:eastAsia="Times New Roman"/>
          <w:lang w:val="fr-FR"/>
        </w:rPr>
      </w:pPr>
      <w:r w:rsidRPr="00364ED3">
        <w:rPr>
          <w:rFonts w:eastAsia="Times New Roman"/>
          <w:lang w:val="fr-FR"/>
        </w:rPr>
        <w:object w:dxaOrig="8505" w:dyaOrig="2588" w14:anchorId="2348FB9A">
          <v:shape id="_x0000_i1028" type="#_x0000_t75" style="width:365.65pt;height:112.35pt" o:ole="" o:bordertopcolor="this" o:borderleftcolor="this" o:borderbottomcolor="this" o:borderrightcolor="this">
            <v:imagedata r:id="rId29" o:title=""/>
          </v:shape>
          <o:OLEObject Type="Embed" ProgID="Word.Picture.8" ShapeID="_x0000_i1028" DrawAspect="Content" ObjectID="_1716812300" r:id="rId30"/>
        </w:object>
      </w:r>
    </w:p>
    <w:p w14:paraId="3DABF82A" w14:textId="55A236DE" w:rsidR="00DB07AF" w:rsidRPr="00364ED3" w:rsidRDefault="00DB07AF" w:rsidP="00DB07AF">
      <w:pPr>
        <w:pStyle w:val="SingleTxtG"/>
        <w:ind w:firstLine="567"/>
        <w:rPr>
          <w:rFonts w:eastAsia="Times New Roman"/>
          <w:lang w:val="fr-FR"/>
        </w:rPr>
      </w:pPr>
      <w:r w:rsidRPr="00364ED3">
        <w:rPr>
          <w:rFonts w:eastAsia="Times New Roman"/>
          <w:lang w:val="fr-FR"/>
        </w:rPr>
        <w:t>La marque d</w:t>
      </w:r>
      <w:r w:rsidR="00DC744D" w:rsidRPr="00364ED3">
        <w:rPr>
          <w:rFonts w:eastAsia="Times New Roman"/>
          <w:lang w:val="fr-FR"/>
        </w:rPr>
        <w:t>’</w:t>
      </w:r>
      <w:r w:rsidRPr="00364ED3">
        <w:rPr>
          <w:rFonts w:eastAsia="Times New Roman"/>
          <w:lang w:val="fr-FR"/>
        </w:rPr>
        <w:t>homologation ci-dessus, apposée sur un véhicule, indique que ce type de véhicule a été homologué en Italie (E 3) en ce qui concerne l</w:t>
      </w:r>
      <w:r w:rsidR="00DC744D" w:rsidRPr="00364ED3">
        <w:rPr>
          <w:rFonts w:eastAsia="Times New Roman"/>
          <w:lang w:val="fr-FR"/>
        </w:rPr>
        <w:t>’</w:t>
      </w:r>
      <w:r w:rsidRPr="00364ED3">
        <w:rPr>
          <w:rFonts w:eastAsia="Times New Roman"/>
          <w:lang w:val="fr-FR"/>
        </w:rPr>
        <w:t>installation d</w:t>
      </w:r>
      <w:r w:rsidR="00DC744D" w:rsidRPr="00364ED3">
        <w:rPr>
          <w:rFonts w:eastAsia="Times New Roman"/>
          <w:lang w:val="fr-FR"/>
        </w:rPr>
        <w:t>’</w:t>
      </w:r>
      <w:r w:rsidRPr="00364ED3">
        <w:rPr>
          <w:rFonts w:eastAsia="Times New Roman"/>
          <w:lang w:val="fr-FR"/>
        </w:rPr>
        <w:t>un système GNC/GNL pour l</w:t>
      </w:r>
      <w:r w:rsidR="00DC744D" w:rsidRPr="00364ED3">
        <w:rPr>
          <w:rFonts w:eastAsia="Times New Roman"/>
          <w:lang w:val="fr-FR"/>
        </w:rPr>
        <w:t>’</w:t>
      </w:r>
      <w:r w:rsidRPr="00364ED3">
        <w:rPr>
          <w:rFonts w:eastAsia="Times New Roman"/>
          <w:lang w:val="fr-FR"/>
        </w:rPr>
        <w:t>alimentation du moteur au gaz naturel, en application du Règlement ONU n</w:t>
      </w:r>
      <w:r w:rsidRPr="00364ED3">
        <w:rPr>
          <w:rFonts w:eastAsia="Times New Roman"/>
          <w:vertAlign w:val="superscript"/>
          <w:lang w:val="fr-FR"/>
        </w:rPr>
        <w:t>o</w:t>
      </w:r>
      <w:r w:rsidRPr="00364ED3">
        <w:rPr>
          <w:rFonts w:eastAsia="Times New Roman"/>
          <w:lang w:val="fr-FR"/>
        </w:rPr>
        <w:t> 110, sous le numéro d</w:t>
      </w:r>
      <w:r w:rsidR="00DC744D" w:rsidRPr="00364ED3">
        <w:rPr>
          <w:rFonts w:eastAsia="Times New Roman"/>
          <w:lang w:val="fr-FR"/>
        </w:rPr>
        <w:t>’</w:t>
      </w:r>
      <w:r w:rsidRPr="00364ED3">
        <w:rPr>
          <w:rFonts w:eastAsia="Times New Roman"/>
          <w:lang w:val="fr-FR"/>
        </w:rPr>
        <w:t>homologation 042439. Les deux premiers chiffres de ce numéro indiquent que l</w:t>
      </w:r>
      <w:r w:rsidR="00DC744D" w:rsidRPr="00364ED3">
        <w:rPr>
          <w:rFonts w:eastAsia="Times New Roman"/>
          <w:lang w:val="fr-FR"/>
        </w:rPr>
        <w:t>’</w:t>
      </w:r>
      <w:r w:rsidRPr="00364ED3">
        <w:rPr>
          <w:rFonts w:eastAsia="Times New Roman"/>
          <w:lang w:val="fr-FR"/>
        </w:rPr>
        <w:t>homologation a été accordée conformément au Règlement ONU n</w:t>
      </w:r>
      <w:r w:rsidRPr="00364ED3">
        <w:rPr>
          <w:rFonts w:eastAsia="Times New Roman"/>
          <w:vertAlign w:val="superscript"/>
          <w:lang w:val="fr-FR"/>
        </w:rPr>
        <w:t>o</w:t>
      </w:r>
      <w:r w:rsidRPr="00364ED3">
        <w:rPr>
          <w:rFonts w:eastAsia="Times New Roman"/>
          <w:lang w:val="fr-FR"/>
        </w:rPr>
        <w:t> 110 tel que modifié par la série 04 d</w:t>
      </w:r>
      <w:r w:rsidR="00DC744D" w:rsidRPr="00364ED3">
        <w:rPr>
          <w:rFonts w:eastAsia="Times New Roman"/>
          <w:lang w:val="fr-FR"/>
        </w:rPr>
        <w:t>’</w:t>
      </w:r>
      <w:r w:rsidRPr="00364ED3">
        <w:rPr>
          <w:rFonts w:eastAsia="Times New Roman"/>
          <w:lang w:val="fr-FR"/>
        </w:rPr>
        <w:t>amendements. De plus, le Règlement ONU n</w:t>
      </w:r>
      <w:r w:rsidRPr="00364ED3">
        <w:rPr>
          <w:rFonts w:eastAsia="Times New Roman"/>
          <w:vertAlign w:val="superscript"/>
          <w:lang w:val="fr-FR"/>
        </w:rPr>
        <w:t>o</w:t>
      </w:r>
      <w:r w:rsidRPr="00364ED3">
        <w:rPr>
          <w:rFonts w:eastAsia="Times New Roman"/>
          <w:lang w:val="fr-FR"/>
        </w:rPr>
        <w:t> 83 comprenait la série 05 d</w:t>
      </w:r>
      <w:r w:rsidR="00DC744D" w:rsidRPr="00364ED3">
        <w:rPr>
          <w:rFonts w:eastAsia="Times New Roman"/>
          <w:lang w:val="fr-FR"/>
        </w:rPr>
        <w:t>’</w:t>
      </w:r>
      <w:r w:rsidRPr="00364ED3">
        <w:rPr>
          <w:rFonts w:eastAsia="Times New Roman"/>
          <w:lang w:val="fr-FR"/>
        </w:rPr>
        <w:t>amendements.</w:t>
      </w:r>
    </w:p>
    <w:p w14:paraId="095C36A8" w14:textId="77777777" w:rsidR="00DB07AF" w:rsidRPr="00364ED3" w:rsidRDefault="00DB07AF" w:rsidP="00DB07AF">
      <w:pPr>
        <w:pStyle w:val="SingleTxtG"/>
        <w:ind w:firstLine="567"/>
        <w:rPr>
          <w:rFonts w:eastAsia="Times New Roman"/>
          <w:lang w:val="fr-FR"/>
        </w:rPr>
      </w:pPr>
      <w:r w:rsidRPr="00364ED3">
        <w:rPr>
          <w:rFonts w:eastAsia="Times New Roman"/>
          <w:lang w:val="fr-FR"/>
        </w:rPr>
        <w:t>La lettre « L » indique que le système peut être utilisé avec du GNL.</w:t>
      </w:r>
    </w:p>
    <w:p w14:paraId="31A984E1" w14:textId="1AD4017E" w:rsidR="00DB07AF" w:rsidRPr="00364ED3" w:rsidRDefault="00DB07AF" w:rsidP="00DB07AF">
      <w:pPr>
        <w:pStyle w:val="SingleTxtG"/>
        <w:ind w:firstLine="567"/>
        <w:rPr>
          <w:rFonts w:eastAsia="Times New Roman"/>
          <w:lang w:val="fr-FR"/>
        </w:rPr>
      </w:pPr>
      <w:r w:rsidRPr="00364ED3">
        <w:rPr>
          <w:rFonts w:eastAsia="Times New Roman"/>
          <w:lang w:val="fr-FR"/>
        </w:rPr>
        <w:t>La lettre « M » indique qu</w:t>
      </w:r>
      <w:r w:rsidR="00DC744D" w:rsidRPr="00364ED3">
        <w:rPr>
          <w:rFonts w:eastAsia="Times New Roman"/>
          <w:lang w:val="fr-FR"/>
        </w:rPr>
        <w:t>’</w:t>
      </w:r>
      <w:r w:rsidRPr="00364ED3">
        <w:rPr>
          <w:rFonts w:eastAsia="Times New Roman"/>
          <w:lang w:val="fr-FR"/>
        </w:rPr>
        <w:t>il peut être utilisé à une température modérée.</w:t>
      </w:r>
    </w:p>
    <w:p w14:paraId="2F71CEB5" w14:textId="79B434DC" w:rsidR="00DB07AF" w:rsidRPr="00364ED3" w:rsidRDefault="00DB07AF" w:rsidP="00DB07AF">
      <w:pPr>
        <w:pStyle w:val="SingleTxtG"/>
        <w:ind w:firstLine="567"/>
        <w:rPr>
          <w:rFonts w:eastAsia="Times New Roman"/>
          <w:lang w:val="fr-FR"/>
        </w:rPr>
      </w:pPr>
      <w:r w:rsidRPr="00364ED3">
        <w:rPr>
          <w:rFonts w:eastAsia="Times New Roman"/>
          <w:lang w:val="fr-FR"/>
        </w:rPr>
        <w:t>La lettre « C » indique qu</w:t>
      </w:r>
      <w:r w:rsidR="00DC744D" w:rsidRPr="00364ED3">
        <w:rPr>
          <w:rFonts w:eastAsia="Times New Roman"/>
          <w:lang w:val="fr-FR"/>
        </w:rPr>
        <w:t>’</w:t>
      </w:r>
      <w:r w:rsidRPr="00364ED3">
        <w:rPr>
          <w:rFonts w:eastAsia="Times New Roman"/>
          <w:lang w:val="fr-FR"/>
        </w:rPr>
        <w:t>il peut être utilisé à une température basse.</w:t>
      </w:r>
    </w:p>
    <w:p w14:paraId="78DB2DF9" w14:textId="4131D2D3" w:rsidR="006F0606" w:rsidRPr="00364ED3" w:rsidRDefault="006F0606" w:rsidP="00DB07AF">
      <w:pPr>
        <w:pStyle w:val="SingleTxtG"/>
        <w:ind w:firstLine="567"/>
        <w:rPr>
          <w:rFonts w:eastAsia="Times New Roman"/>
          <w:lang w:val="fr-FR"/>
        </w:rPr>
        <w:sectPr w:rsidR="006F0606" w:rsidRPr="00364ED3" w:rsidSect="00CC7958">
          <w:headerReference w:type="default" r:id="rId31"/>
          <w:footnotePr>
            <w:numRestart w:val="eachSect"/>
          </w:footnotePr>
          <w:endnotePr>
            <w:numFmt w:val="decimal"/>
          </w:endnotePr>
          <w:pgSz w:w="11907" w:h="16840" w:code="9"/>
          <w:pgMar w:top="1417" w:right="1134" w:bottom="1134" w:left="1134" w:header="510" w:footer="567" w:gutter="0"/>
          <w:cols w:space="720"/>
          <w:docGrid w:linePitch="272"/>
        </w:sectPr>
      </w:pPr>
    </w:p>
    <w:p w14:paraId="3BB7C70C" w14:textId="77777777" w:rsidR="00CC7958" w:rsidRPr="00364ED3" w:rsidRDefault="00CC7958" w:rsidP="00CC7958">
      <w:pPr>
        <w:pStyle w:val="HChG"/>
        <w:rPr>
          <w:lang w:val="fr-FR"/>
        </w:rPr>
      </w:pPr>
      <w:bookmarkStart w:id="72" w:name="_Toc343849520"/>
      <w:r w:rsidRPr="00364ED3">
        <w:rPr>
          <w:lang w:val="fr-FR"/>
        </w:rPr>
        <w:t>Annexe 2D</w:t>
      </w:r>
      <w:bookmarkEnd w:id="72"/>
    </w:p>
    <w:p w14:paraId="145BF147" w14:textId="77777777" w:rsidR="00CC7958" w:rsidRPr="00364ED3" w:rsidRDefault="00CC7958" w:rsidP="00CC7958">
      <w:pPr>
        <w:pStyle w:val="HChG"/>
        <w:rPr>
          <w:lang w:val="fr-FR"/>
        </w:rPr>
      </w:pPr>
      <w:r w:rsidRPr="00364ED3">
        <w:rPr>
          <w:lang w:val="fr-FR"/>
        </w:rPr>
        <w:tab/>
      </w:r>
      <w:r w:rsidRPr="00364ED3">
        <w:rPr>
          <w:lang w:val="fr-FR"/>
        </w:rPr>
        <w:tab/>
      </w:r>
      <w:bookmarkStart w:id="73" w:name="_Toc343849521"/>
      <w:r w:rsidRPr="00364ED3">
        <w:rPr>
          <w:lang w:val="fr-FR"/>
        </w:rPr>
        <w:t>Communication</w:t>
      </w:r>
      <w:bookmarkEnd w:id="73"/>
    </w:p>
    <w:p w14:paraId="2643E312" w14:textId="77777777" w:rsidR="00CC7958" w:rsidRPr="00364ED3" w:rsidRDefault="00CC7958" w:rsidP="00CC7958">
      <w:pPr>
        <w:keepNext/>
        <w:kinsoku/>
        <w:overflowPunct/>
        <w:autoSpaceDE/>
        <w:autoSpaceDN/>
        <w:adjustRightInd/>
        <w:snapToGrid/>
        <w:spacing w:after="120"/>
        <w:ind w:left="1134" w:right="1134"/>
        <w:rPr>
          <w:rFonts w:eastAsia="Times New Roman"/>
          <w:lang w:val="fr-FR"/>
        </w:rPr>
      </w:pPr>
      <w:r w:rsidRPr="00364ED3">
        <w:rPr>
          <w:rFonts w:eastAsia="Times New Roman"/>
          <w:lang w:val="fr-FR"/>
        </w:rPr>
        <w:t>(Format maximal :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CC7958" w:rsidRPr="00364ED3" w14:paraId="74796082" w14:textId="77777777" w:rsidTr="0078679F">
        <w:tc>
          <w:tcPr>
            <w:tcW w:w="3402" w:type="dxa"/>
            <w:shd w:val="clear" w:color="auto" w:fill="auto"/>
          </w:tcPr>
          <w:p w14:paraId="156AFECF" w14:textId="77777777" w:rsidR="00CC7958" w:rsidRPr="00364ED3" w:rsidRDefault="00CC7958" w:rsidP="0078679F">
            <w:pPr>
              <w:pStyle w:val="SingleTxtG"/>
              <w:spacing w:after="0"/>
              <w:ind w:left="0"/>
              <w:rPr>
                <w:lang w:val="fr-FR"/>
              </w:rPr>
            </w:pPr>
            <w:r w:rsidRPr="00364ED3">
              <w:rPr>
                <w:lang w:val="fr-FR"/>
              </w:rPr>
              <w:object w:dxaOrig="1684" w:dyaOrig="1675" w14:anchorId="3B753970">
                <v:shape id="_x0000_i1029" type="#_x0000_t75" style="width:83.7pt;height:82.85pt" o:ole="">
                  <v:imagedata r:id="rId21" o:title=""/>
                </v:shape>
                <o:OLEObject Type="Embed" ProgID="Word.Picture.8" ShapeID="_x0000_i1029" DrawAspect="Content" ObjectID="_1716812301" r:id="rId32"/>
              </w:object>
            </w:r>
            <w:r w:rsidRPr="00364ED3">
              <w:rPr>
                <w:rStyle w:val="Appelnotedebasdep"/>
                <w:color w:val="FFFFFF" w:themeColor="background1"/>
                <w:lang w:val="fr-FR"/>
              </w:rPr>
              <w:footnoteReference w:id="22"/>
            </w:r>
          </w:p>
        </w:tc>
        <w:tc>
          <w:tcPr>
            <w:tcW w:w="3969" w:type="dxa"/>
            <w:shd w:val="clear" w:color="auto" w:fill="auto"/>
          </w:tcPr>
          <w:p w14:paraId="44BE19CD" w14:textId="302843F6" w:rsidR="00CC7958" w:rsidRPr="00364ED3" w:rsidRDefault="00CC7958" w:rsidP="0078679F">
            <w:pPr>
              <w:ind w:left="1701" w:hanging="1701"/>
              <w:rPr>
                <w:lang w:val="fr-FR"/>
              </w:rPr>
            </w:pPr>
            <w:r w:rsidRPr="00364ED3">
              <w:rPr>
                <w:lang w:val="fr-FR"/>
              </w:rPr>
              <w:t>Émanant de :</w:t>
            </w:r>
            <w:r w:rsidRPr="00364ED3">
              <w:rPr>
                <w:lang w:val="fr-FR"/>
              </w:rPr>
              <w:tab/>
              <w:t>Nom de l</w:t>
            </w:r>
            <w:r w:rsidR="00DC744D" w:rsidRPr="00364ED3">
              <w:rPr>
                <w:lang w:val="fr-FR"/>
              </w:rPr>
              <w:t>’</w:t>
            </w:r>
            <w:r w:rsidRPr="00364ED3">
              <w:rPr>
                <w:lang w:val="fr-FR"/>
              </w:rPr>
              <w:t>administration :</w:t>
            </w:r>
          </w:p>
          <w:p w14:paraId="4BF095B4" w14:textId="77777777" w:rsidR="00CC7958" w:rsidRPr="00364ED3" w:rsidRDefault="00CC7958" w:rsidP="0078679F">
            <w:pPr>
              <w:pStyle w:val="SingleTxtG"/>
              <w:tabs>
                <w:tab w:val="right" w:leader="dot" w:pos="3686"/>
              </w:tabs>
              <w:spacing w:after="0"/>
              <w:ind w:left="1701" w:right="0"/>
              <w:rPr>
                <w:lang w:val="fr-FR"/>
              </w:rPr>
            </w:pPr>
            <w:r w:rsidRPr="00364ED3">
              <w:rPr>
                <w:lang w:val="fr-FR"/>
              </w:rPr>
              <w:tab/>
            </w:r>
          </w:p>
          <w:p w14:paraId="67ABF820" w14:textId="77777777" w:rsidR="00CC7958" w:rsidRPr="00364ED3" w:rsidRDefault="00CC7958" w:rsidP="0078679F">
            <w:pPr>
              <w:pStyle w:val="SingleTxtG"/>
              <w:tabs>
                <w:tab w:val="right" w:leader="dot" w:pos="3686"/>
              </w:tabs>
              <w:spacing w:after="0"/>
              <w:ind w:left="1701" w:right="0"/>
              <w:rPr>
                <w:lang w:val="fr-FR"/>
              </w:rPr>
            </w:pPr>
            <w:r w:rsidRPr="00364ED3">
              <w:rPr>
                <w:lang w:val="fr-FR"/>
              </w:rPr>
              <w:tab/>
            </w:r>
          </w:p>
          <w:p w14:paraId="4B5AC661" w14:textId="77777777" w:rsidR="00CC7958" w:rsidRPr="00364ED3" w:rsidRDefault="00CC7958" w:rsidP="0078679F">
            <w:pPr>
              <w:pStyle w:val="SingleTxtG"/>
              <w:tabs>
                <w:tab w:val="right" w:leader="dot" w:pos="3686"/>
              </w:tabs>
              <w:spacing w:after="0"/>
              <w:ind w:left="1701" w:right="0"/>
              <w:rPr>
                <w:lang w:val="fr-FR"/>
              </w:rPr>
            </w:pPr>
            <w:r w:rsidRPr="00364ED3">
              <w:rPr>
                <w:lang w:val="fr-FR"/>
              </w:rPr>
              <w:tab/>
            </w:r>
          </w:p>
        </w:tc>
      </w:tr>
    </w:tbl>
    <w:p w14:paraId="6F78634B" w14:textId="63D298AE" w:rsidR="00CC7958" w:rsidRPr="00364ED3" w:rsidRDefault="00CC7958" w:rsidP="00CC7958">
      <w:pPr>
        <w:keepNext/>
        <w:kinsoku/>
        <w:overflowPunct/>
        <w:autoSpaceDE/>
        <w:autoSpaceDN/>
        <w:adjustRightInd/>
        <w:snapToGrid/>
        <w:spacing w:before="120" w:after="120"/>
        <w:ind w:left="2552" w:right="1134" w:hanging="1418"/>
        <w:rPr>
          <w:rFonts w:eastAsia="Times New Roman"/>
          <w:lang w:val="fr-FR"/>
        </w:rPr>
      </w:pPr>
      <w:r w:rsidRPr="00364ED3">
        <w:rPr>
          <w:rFonts w:eastAsia="Times New Roman"/>
          <w:lang w:val="fr-FR"/>
        </w:rPr>
        <w:t>concernant</w:t>
      </w:r>
      <w:r w:rsidRPr="00364ED3">
        <w:rPr>
          <w:rStyle w:val="Appelnotedebasdep"/>
          <w:lang w:val="fr-FR"/>
        </w:rPr>
        <w:footnoteReference w:id="23"/>
      </w:r>
      <w:r w:rsidRPr="00364ED3">
        <w:rPr>
          <w:rFonts w:eastAsia="Times New Roman"/>
          <w:lang w:val="fr-FR"/>
        </w:rPr>
        <w:t> :</w:t>
      </w:r>
      <w:r w:rsidRPr="00364ED3">
        <w:rPr>
          <w:rFonts w:eastAsia="Times New Roman"/>
          <w:lang w:val="fr-FR"/>
        </w:rPr>
        <w:tab/>
        <w:t>Délivrance d</w:t>
      </w:r>
      <w:r w:rsidR="00DC744D" w:rsidRPr="00364ED3">
        <w:rPr>
          <w:rFonts w:eastAsia="Times New Roman"/>
          <w:lang w:val="fr-FR"/>
        </w:rPr>
        <w:t>’</w:t>
      </w:r>
      <w:r w:rsidRPr="00364ED3">
        <w:rPr>
          <w:rFonts w:eastAsia="Times New Roman"/>
          <w:lang w:val="fr-FR"/>
        </w:rPr>
        <w:t xml:space="preserve">homologation </w:t>
      </w:r>
      <w:r w:rsidRPr="00364ED3">
        <w:rPr>
          <w:rFonts w:eastAsia="Times New Roman"/>
          <w:lang w:val="fr-FR"/>
        </w:rPr>
        <w:br/>
      </w:r>
      <w:r w:rsidRPr="00364ED3">
        <w:rPr>
          <w:noProof/>
          <w:lang w:val="fr-FR"/>
        </w:rPr>
        <mc:AlternateContent>
          <mc:Choice Requires="wps">
            <w:drawing>
              <wp:anchor distT="0" distB="0" distL="114300" distR="114300" simplePos="0" relativeHeight="251665408" behindDoc="0" locked="0" layoutInCell="1" allowOverlap="1" wp14:anchorId="14C67C02" wp14:editId="1D901199">
                <wp:simplePos x="0" y="0"/>
                <wp:positionH relativeFrom="column">
                  <wp:posOffset>-2011680</wp:posOffset>
                </wp:positionH>
                <wp:positionV relativeFrom="paragraph">
                  <wp:posOffset>76200</wp:posOffset>
                </wp:positionV>
                <wp:extent cx="254000" cy="228600"/>
                <wp:effectExtent l="0" t="0" r="0" b="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942D9" w14:textId="77777777" w:rsidR="00CC7958" w:rsidRPr="00D4675D" w:rsidRDefault="00CC7958" w:rsidP="00CC7958">
                            <w:pPr>
                              <w:rPr>
                                <w:b/>
                                <w:color w:val="FFFFFF"/>
                              </w:rPr>
                            </w:pP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7C02" id="Zone de texte 76" o:spid="_x0000_s1096" type="#_x0000_t202" style="position:absolute;left:0;text-align:left;margin-left:-158.4pt;margin-top:6pt;width:2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TRDQIAAP0DAAAOAAAAZHJzL2Uyb0RvYy54bWysU02P0zAQvSPxHyzfadLQ7S5V09XSVRHS&#10;8iEtXLg5jpNYOB4zdpuUX79jp1sK3BA+WB7P+M28N+P17dgbdlDoNdiSz2c5Z8pKqLVtS/71y+7V&#10;DWc+CFsLA1aV/Kg8v928fLEe3EoV0IGpFTICsX41uJJ3IbhVlnnZqV74GThlydkA9iKQiW1WoxgI&#10;vTdZkefLbACsHYJU3tPt/eTkm4TfNEqGT03jVWCm5FRbSDumvYp7tlmLVYvCdVqeyhD/UEUvtKWk&#10;Z6h7EQTbo/4LqtcSwUMTZhL6DJpGS5U4EJt5/gebx044lbiQON6dZfL/D1Z+PHxGpuuSXy85s6Kn&#10;Hn2jTrFasaDGoBjdk0iD8yuKfXQUHca3MFKzE2HvHkB+98zCthO2VXeIMHRK1FTkPL7MLp5OOD6C&#10;VMMHqCmZ2AdIQGODfVSQNGGETs06nhtEhTBJl8XVIs/JI8lVFDdLOscMYvX82KEP7xT0LB5KjtT/&#10;BC4ODz5Moc8hMZcHo+udNiYZ2FZbg+wgaFZ2aZ3QfwszNgZbiM8mxHiTWEZiE8UwVmNS9fVZvQrq&#10;I/FGmGaQ/gwdOsCfnA00fyX3P/YCFWfmvSXt3swXiziwyVhcXRdk4KWnuvQIKwmq5IGz6bgN05Dv&#10;Heq2o0xTtyzckd6NTlrExkxVneqnGUtqnv5DHOJLO0X9+rWbJwAAAP//AwBQSwMEFAAGAAgAAAAh&#10;APfDHq7fAAAACwEAAA8AAABkcnMvZG93bnJldi54bWxMj8FOwzAQRO9I/IO1SFxQ6jSUpE3jVIAE&#10;4trSD3DibRIRr6PYbdK/Z3uC486MZt8Uu9n24oKj7xwpWC5iEEi1Mx01Co7fH9EahA+ajO4doYIr&#10;etiV93eFzo2baI+XQ2gEl5DPtYI2hCGX0tctWu0XbkBi7+RGqwOfYyPNqCcut71M4jiVVnfEH1o9&#10;4HuL9c/hbBWcvqanl81UfYZjtl+lb7rLKndV6vFhft2CCDiHvzDc8BkdSmaq3JmMF72C6HmZMntg&#10;J+FRnIiS7KZUClbrGGRZyP8byl8AAAD//wMAUEsBAi0AFAAGAAgAAAAhALaDOJL+AAAA4QEAABMA&#10;AAAAAAAAAAAAAAAAAAAAAFtDb250ZW50X1R5cGVzXS54bWxQSwECLQAUAAYACAAAACEAOP0h/9YA&#10;AACUAQAACwAAAAAAAAAAAAAAAAAvAQAAX3JlbHMvLnJlbHNQSwECLQAUAAYACAAAACEAb/PU0Q0C&#10;AAD9AwAADgAAAAAAAAAAAAAAAAAuAgAAZHJzL2Uyb0RvYy54bWxQSwECLQAUAAYACAAAACEA98Me&#10;rt8AAAALAQAADwAAAAAAAAAAAAAAAABnBAAAZHJzL2Rvd25yZXYueG1sUEsFBgAAAAAEAAQA8wAA&#10;AHMFAAAAAA==&#10;" stroked="f">
                <v:textbox>
                  <w:txbxContent>
                    <w:p w14:paraId="1B2942D9" w14:textId="77777777" w:rsidR="00CC7958" w:rsidRPr="00D4675D" w:rsidRDefault="00CC7958" w:rsidP="00CC7958">
                      <w:pPr>
                        <w:rPr>
                          <w:b/>
                          <w:color w:val="FFFFFF"/>
                        </w:rPr>
                      </w:pPr>
                      <w:r>
                        <w:rPr>
                          <w:b/>
                          <w:color w:val="FFFFFF"/>
                        </w:rPr>
                        <w:t>1</w:t>
                      </w:r>
                    </w:p>
                  </w:txbxContent>
                </v:textbox>
              </v:shape>
            </w:pict>
          </mc:Fallback>
        </mc:AlternateContent>
      </w:r>
      <w:r w:rsidRPr="00364ED3">
        <w:rPr>
          <w:rFonts w:eastAsia="Times New Roman"/>
          <w:lang w:val="fr-FR"/>
        </w:rPr>
        <w:t>Extension d</w:t>
      </w:r>
      <w:r w:rsidR="00DC744D" w:rsidRPr="00364ED3">
        <w:rPr>
          <w:rFonts w:eastAsia="Times New Roman"/>
          <w:lang w:val="fr-FR"/>
        </w:rPr>
        <w:t>’</w:t>
      </w:r>
      <w:r w:rsidRPr="00364ED3">
        <w:rPr>
          <w:rFonts w:eastAsia="Times New Roman"/>
          <w:lang w:val="fr-FR"/>
        </w:rPr>
        <w:t xml:space="preserve">homologation </w:t>
      </w:r>
      <w:r w:rsidRPr="00364ED3">
        <w:rPr>
          <w:rFonts w:eastAsia="Times New Roman"/>
          <w:lang w:val="fr-FR"/>
        </w:rPr>
        <w:br/>
        <w:t>Refus d</w:t>
      </w:r>
      <w:r w:rsidR="00DC744D" w:rsidRPr="00364ED3">
        <w:rPr>
          <w:rFonts w:eastAsia="Times New Roman"/>
          <w:lang w:val="fr-FR"/>
        </w:rPr>
        <w:t>’</w:t>
      </w:r>
      <w:r w:rsidRPr="00364ED3">
        <w:rPr>
          <w:rFonts w:eastAsia="Times New Roman"/>
          <w:lang w:val="fr-FR"/>
        </w:rPr>
        <w:t xml:space="preserve">homologation </w:t>
      </w:r>
      <w:r w:rsidRPr="00364ED3">
        <w:rPr>
          <w:rFonts w:eastAsia="Times New Roman"/>
          <w:lang w:val="fr-FR"/>
        </w:rPr>
        <w:br/>
        <w:t>Retrait d</w:t>
      </w:r>
      <w:r w:rsidR="00DC744D" w:rsidRPr="00364ED3">
        <w:rPr>
          <w:rFonts w:eastAsia="Times New Roman"/>
          <w:lang w:val="fr-FR"/>
        </w:rPr>
        <w:t>’</w:t>
      </w:r>
      <w:r w:rsidRPr="00364ED3">
        <w:rPr>
          <w:rFonts w:eastAsia="Times New Roman"/>
          <w:lang w:val="fr-FR"/>
        </w:rPr>
        <w:t xml:space="preserve">homologation </w:t>
      </w:r>
      <w:r w:rsidRPr="00364ED3">
        <w:rPr>
          <w:rFonts w:eastAsia="Times New Roman"/>
          <w:lang w:val="fr-FR"/>
        </w:rPr>
        <w:br/>
        <w:t>Arrêt définitif de la production</w:t>
      </w:r>
    </w:p>
    <w:p w14:paraId="78862F0D" w14:textId="005D0439" w:rsidR="00CC7958" w:rsidRPr="00364ED3" w:rsidRDefault="00CC7958" w:rsidP="00CC7958">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d</w:t>
      </w:r>
      <w:r w:rsidR="00DC744D" w:rsidRPr="00364ED3">
        <w:rPr>
          <w:rFonts w:eastAsia="Times New Roman"/>
          <w:lang w:val="fr-FR"/>
        </w:rPr>
        <w:t>’</w:t>
      </w:r>
      <w:r w:rsidRPr="00364ED3">
        <w:rPr>
          <w:rFonts w:eastAsia="Times New Roman"/>
          <w:lang w:val="fr-FR"/>
        </w:rPr>
        <w:t>un type de véhicule en ce qui concerne l</w:t>
      </w:r>
      <w:r w:rsidR="00DC744D" w:rsidRPr="00364ED3">
        <w:rPr>
          <w:rFonts w:eastAsia="Times New Roman"/>
          <w:lang w:val="fr-FR"/>
        </w:rPr>
        <w:t>’</w:t>
      </w:r>
      <w:r w:rsidRPr="00364ED3">
        <w:rPr>
          <w:rFonts w:eastAsia="Times New Roman"/>
          <w:lang w:val="fr-FR"/>
        </w:rPr>
        <w:t>installation d</w:t>
      </w:r>
      <w:r w:rsidR="00DC744D" w:rsidRPr="00364ED3">
        <w:rPr>
          <w:rFonts w:eastAsia="Times New Roman"/>
          <w:lang w:val="fr-FR"/>
        </w:rPr>
        <w:t>’</w:t>
      </w:r>
      <w:r w:rsidRPr="00364ED3">
        <w:rPr>
          <w:rFonts w:eastAsia="Times New Roman"/>
          <w:lang w:val="fr-FR"/>
        </w:rPr>
        <w:t>un système GNC/GNL en application du Règlement ONU n</w:t>
      </w:r>
      <w:r w:rsidRPr="00364ED3">
        <w:rPr>
          <w:rFonts w:eastAsia="Times New Roman"/>
          <w:vertAlign w:val="superscript"/>
          <w:lang w:val="fr-FR"/>
        </w:rPr>
        <w:t>o</w:t>
      </w:r>
      <w:r w:rsidRPr="00364ED3">
        <w:rPr>
          <w:rFonts w:eastAsia="Times New Roman"/>
          <w:lang w:val="fr-FR"/>
        </w:rPr>
        <w:t> 110.</w:t>
      </w:r>
    </w:p>
    <w:p w14:paraId="4EC7FAD6" w14:textId="77777777" w:rsidR="00CC7958" w:rsidRPr="00364ED3" w:rsidRDefault="00CC7958" w:rsidP="00CC7958">
      <w:pPr>
        <w:keepNext/>
        <w:tabs>
          <w:tab w:val="right" w:leader="dot" w:pos="4253"/>
          <w:tab w:val="left" w:pos="4536"/>
          <w:tab w:val="righ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Homologation n</w:t>
      </w:r>
      <w:r w:rsidRPr="00364ED3">
        <w:rPr>
          <w:rFonts w:eastAsia="Times New Roman"/>
          <w:vertAlign w:val="superscript"/>
          <w:lang w:val="fr-FR"/>
        </w:rPr>
        <w:t>o</w:t>
      </w:r>
      <w:r w:rsidRPr="00364ED3">
        <w:rPr>
          <w:rFonts w:eastAsia="Times New Roman"/>
          <w:lang w:val="fr-FR"/>
        </w:rPr>
        <w:t> :</w:t>
      </w:r>
      <w:r w:rsidRPr="00364ED3">
        <w:rPr>
          <w:rFonts w:eastAsia="Times New Roman"/>
          <w:lang w:val="fr-FR"/>
        </w:rPr>
        <w:tab/>
      </w:r>
      <w:r w:rsidRPr="00364ED3">
        <w:rPr>
          <w:rFonts w:eastAsia="Times New Roman"/>
          <w:lang w:val="fr-FR"/>
        </w:rPr>
        <w:tab/>
        <w:t>Extension n</w:t>
      </w:r>
      <w:r w:rsidRPr="00364ED3">
        <w:rPr>
          <w:rFonts w:eastAsia="Times New Roman"/>
          <w:vertAlign w:val="superscript"/>
          <w:lang w:val="fr-FR"/>
        </w:rPr>
        <w:t>o</w:t>
      </w:r>
      <w:r w:rsidRPr="00364ED3">
        <w:rPr>
          <w:rFonts w:eastAsia="Times New Roman"/>
          <w:lang w:val="fr-FR"/>
        </w:rPr>
        <w:t> :</w:t>
      </w:r>
      <w:r w:rsidRPr="00364ED3">
        <w:rPr>
          <w:rFonts w:eastAsia="Times New Roman"/>
          <w:lang w:val="fr-FR"/>
        </w:rPr>
        <w:tab/>
      </w:r>
    </w:p>
    <w:p w14:paraId="68EEB9FC"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w:t>
      </w:r>
      <w:r w:rsidRPr="00364ED3">
        <w:rPr>
          <w:rFonts w:eastAsia="Times New Roman"/>
          <w:lang w:val="fr-FR"/>
        </w:rPr>
        <w:tab/>
        <w:t>Marque de fabrique ou de commerce du véhicule :</w:t>
      </w:r>
      <w:r w:rsidRPr="00364ED3">
        <w:rPr>
          <w:rFonts w:eastAsia="Times New Roman"/>
          <w:lang w:val="fr-FR"/>
        </w:rPr>
        <w:tab/>
      </w:r>
    </w:p>
    <w:p w14:paraId="2961D503"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2.</w:t>
      </w:r>
      <w:r w:rsidRPr="00364ED3">
        <w:rPr>
          <w:rFonts w:eastAsia="Times New Roman"/>
          <w:lang w:val="fr-FR"/>
        </w:rPr>
        <w:tab/>
        <w:t>Type du véhicule :</w:t>
      </w:r>
      <w:r w:rsidRPr="00364ED3">
        <w:rPr>
          <w:rFonts w:eastAsia="Times New Roman"/>
          <w:lang w:val="fr-FR"/>
        </w:rPr>
        <w:tab/>
      </w:r>
    </w:p>
    <w:p w14:paraId="29358D1D"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3.</w:t>
      </w:r>
      <w:r w:rsidRPr="00364ED3">
        <w:rPr>
          <w:rFonts w:eastAsia="Times New Roman"/>
          <w:lang w:val="fr-FR"/>
        </w:rPr>
        <w:tab/>
        <w:t>Catégorie du véhicule :</w:t>
      </w:r>
      <w:r w:rsidRPr="00364ED3">
        <w:rPr>
          <w:rFonts w:eastAsia="Times New Roman"/>
          <w:lang w:val="fr-FR"/>
        </w:rPr>
        <w:tab/>
      </w:r>
    </w:p>
    <w:p w14:paraId="06734DC8"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4.</w:t>
      </w:r>
      <w:r w:rsidRPr="00364ED3">
        <w:rPr>
          <w:rFonts w:eastAsia="Times New Roman"/>
          <w:lang w:val="fr-FR"/>
        </w:rPr>
        <w:tab/>
        <w:t>Nom et adresse du constructeur :</w:t>
      </w:r>
      <w:r w:rsidRPr="00364ED3">
        <w:rPr>
          <w:rFonts w:eastAsia="Times New Roman"/>
          <w:lang w:val="fr-FR"/>
        </w:rPr>
        <w:tab/>
      </w:r>
    </w:p>
    <w:p w14:paraId="107BA6A2" w14:textId="0ADE9C89"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5.</w:t>
      </w:r>
      <w:r w:rsidRPr="00364ED3">
        <w:rPr>
          <w:rFonts w:eastAsia="Times New Roman"/>
          <w:lang w:val="fr-FR"/>
        </w:rPr>
        <w:tab/>
        <w:t>S</w:t>
      </w:r>
      <w:r w:rsidR="00DC744D" w:rsidRPr="00364ED3">
        <w:rPr>
          <w:rFonts w:eastAsia="Times New Roman"/>
          <w:lang w:val="fr-FR"/>
        </w:rPr>
        <w:t>’</w:t>
      </w:r>
      <w:r w:rsidRPr="00364ED3">
        <w:rPr>
          <w:rFonts w:eastAsia="Times New Roman"/>
          <w:lang w:val="fr-FR"/>
        </w:rPr>
        <w:t>il y a lieu, nom et adresse du représentant du constructeur :</w:t>
      </w:r>
      <w:r w:rsidRPr="00364ED3">
        <w:rPr>
          <w:rFonts w:eastAsia="Times New Roman"/>
          <w:lang w:val="fr-FR"/>
        </w:rPr>
        <w:tab/>
      </w:r>
    </w:p>
    <w:p w14:paraId="72B4586F"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6.</w:t>
      </w:r>
      <w:r w:rsidRPr="00364ED3">
        <w:rPr>
          <w:rFonts w:eastAsia="Times New Roman"/>
          <w:lang w:val="fr-FR"/>
        </w:rPr>
        <w:tab/>
        <w:t>Description du véhicule, schémas, etc. (à développer) :</w:t>
      </w:r>
      <w:r w:rsidRPr="00364ED3">
        <w:rPr>
          <w:rFonts w:eastAsia="Times New Roman"/>
          <w:lang w:val="fr-FR"/>
        </w:rPr>
        <w:tab/>
      </w:r>
    </w:p>
    <w:p w14:paraId="0BB19463" w14:textId="2A29B9B9"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7.</w:t>
      </w:r>
      <w:r w:rsidRPr="00364ED3">
        <w:rPr>
          <w:rFonts w:eastAsia="Times New Roman"/>
          <w:lang w:val="fr-FR"/>
        </w:rPr>
        <w:tab/>
        <w:t>Résultats d</w:t>
      </w:r>
      <w:r w:rsidR="00DC744D" w:rsidRPr="00364ED3">
        <w:rPr>
          <w:rFonts w:eastAsia="Times New Roman"/>
          <w:lang w:val="fr-FR"/>
        </w:rPr>
        <w:t>’</w:t>
      </w:r>
      <w:r w:rsidRPr="00364ED3">
        <w:rPr>
          <w:rFonts w:eastAsia="Times New Roman"/>
          <w:lang w:val="fr-FR"/>
        </w:rPr>
        <w:t>essai :</w:t>
      </w:r>
      <w:r w:rsidRPr="00364ED3">
        <w:rPr>
          <w:rFonts w:eastAsia="Times New Roman"/>
          <w:lang w:val="fr-FR"/>
        </w:rPr>
        <w:tab/>
      </w:r>
    </w:p>
    <w:p w14:paraId="36964965" w14:textId="6D5A0D03"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8.</w:t>
      </w:r>
      <w:r w:rsidRPr="00364ED3">
        <w:rPr>
          <w:rFonts w:eastAsia="Times New Roman"/>
          <w:lang w:val="fr-FR"/>
        </w:rPr>
        <w:tab/>
        <w:t>Véhicule présenté à l</w:t>
      </w:r>
      <w:r w:rsidR="00DC744D" w:rsidRPr="00364ED3">
        <w:rPr>
          <w:rFonts w:eastAsia="Times New Roman"/>
          <w:lang w:val="fr-FR"/>
        </w:rPr>
        <w:t>’</w:t>
      </w:r>
      <w:r w:rsidRPr="00364ED3">
        <w:rPr>
          <w:rFonts w:eastAsia="Times New Roman"/>
          <w:lang w:val="fr-FR"/>
        </w:rPr>
        <w:t>homologation le :</w:t>
      </w:r>
      <w:r w:rsidRPr="00364ED3">
        <w:rPr>
          <w:rFonts w:eastAsia="Times New Roman"/>
          <w:lang w:val="fr-FR"/>
        </w:rPr>
        <w:tab/>
      </w:r>
    </w:p>
    <w:p w14:paraId="3E8A80B5" w14:textId="772398F5"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9.</w:t>
      </w:r>
      <w:r w:rsidRPr="00364ED3">
        <w:rPr>
          <w:rFonts w:eastAsia="Times New Roman"/>
          <w:lang w:val="fr-FR"/>
        </w:rPr>
        <w:tab/>
        <w:t>Service technique chargé des essais d</w:t>
      </w:r>
      <w:r w:rsidR="00DC744D" w:rsidRPr="00364ED3">
        <w:rPr>
          <w:rFonts w:eastAsia="Times New Roman"/>
          <w:lang w:val="fr-FR"/>
        </w:rPr>
        <w:t>’</w:t>
      </w:r>
      <w:r w:rsidRPr="00364ED3">
        <w:rPr>
          <w:rFonts w:eastAsia="Times New Roman"/>
          <w:lang w:val="fr-FR"/>
        </w:rPr>
        <w:t>homologation :</w:t>
      </w:r>
      <w:r w:rsidRPr="00364ED3">
        <w:rPr>
          <w:rFonts w:eastAsia="Times New Roman"/>
          <w:lang w:val="fr-FR"/>
        </w:rPr>
        <w:tab/>
      </w:r>
    </w:p>
    <w:p w14:paraId="62787180" w14:textId="77777777" w:rsidR="00CC7958" w:rsidRPr="00364ED3" w:rsidRDefault="00CC7958" w:rsidP="00CC7958">
      <w:pPr>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10.</w:t>
      </w:r>
      <w:r w:rsidRPr="00364ED3">
        <w:rPr>
          <w:rFonts w:eastAsia="Times New Roman"/>
          <w:lang w:val="fr-FR"/>
        </w:rPr>
        <w:tab/>
        <w:t>Date du procès-verbal délivré par ce service :</w:t>
      </w:r>
      <w:r w:rsidRPr="00364ED3">
        <w:rPr>
          <w:rFonts w:eastAsia="Times New Roman"/>
          <w:lang w:val="fr-FR"/>
        </w:rPr>
        <w:tab/>
      </w:r>
    </w:p>
    <w:p w14:paraId="41A71BDC" w14:textId="77777777" w:rsidR="00CC7958" w:rsidRPr="00364ED3" w:rsidRDefault="00CC7958" w:rsidP="00CC7958">
      <w:pPr>
        <w:keepNext/>
        <w:tabs>
          <w:tab w:val="left" w:pos="2268"/>
          <w:tab w:val="left" w:leader="dot" w:pos="8505"/>
        </w:tabs>
        <w:kinsoku/>
        <w:overflowPunct/>
        <w:autoSpaceDE/>
        <w:autoSpaceDN/>
        <w:adjustRightInd/>
        <w:snapToGrid/>
        <w:spacing w:after="120"/>
        <w:ind w:left="1134" w:right="1134"/>
        <w:rPr>
          <w:rFonts w:eastAsia="Times New Roman"/>
          <w:lang w:val="fr-FR"/>
        </w:rPr>
      </w:pPr>
      <w:r w:rsidRPr="00364ED3">
        <w:rPr>
          <w:rFonts w:eastAsia="Times New Roman"/>
          <w:lang w:val="fr-FR"/>
        </w:rPr>
        <w:t>11.</w:t>
      </w:r>
      <w:r w:rsidRPr="00364ED3">
        <w:rPr>
          <w:rFonts w:eastAsia="Times New Roman"/>
          <w:lang w:val="fr-FR"/>
        </w:rPr>
        <w:tab/>
        <w:t>Système GNC/GNL</w:t>
      </w:r>
    </w:p>
    <w:p w14:paraId="42E49107" w14:textId="16284536"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w:t>
      </w:r>
      <w:r w:rsidRPr="00364ED3">
        <w:rPr>
          <w:rFonts w:eastAsia="Times New Roman"/>
          <w:lang w:val="fr-FR"/>
        </w:rPr>
        <w:tab/>
        <w:t>Marques de fabrique ou de commerce des organes et numéros d</w:t>
      </w:r>
      <w:r w:rsidR="00DC744D" w:rsidRPr="00364ED3">
        <w:rPr>
          <w:rFonts w:eastAsia="Times New Roman"/>
          <w:lang w:val="fr-FR"/>
        </w:rPr>
        <w:t>’</w:t>
      </w:r>
      <w:r w:rsidRPr="00364ED3">
        <w:rPr>
          <w:rFonts w:eastAsia="Times New Roman"/>
          <w:lang w:val="fr-FR"/>
        </w:rPr>
        <w:t>homologation :</w:t>
      </w:r>
      <w:r w:rsidRPr="00364ED3">
        <w:rPr>
          <w:rFonts w:eastAsia="Times New Roman"/>
          <w:lang w:val="fr-FR"/>
        </w:rPr>
        <w:tab/>
      </w:r>
    </w:p>
    <w:p w14:paraId="559C85AB"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11.1.1</w:t>
      </w:r>
      <w:r w:rsidRPr="00364ED3">
        <w:rPr>
          <w:rFonts w:eastAsia="Times New Roman"/>
          <w:lang w:val="fr-FR"/>
        </w:rPr>
        <w:tab/>
        <w:t>Réservoir(s) ou bouteille(s) :</w:t>
      </w:r>
      <w:r w:rsidRPr="00364ED3">
        <w:rPr>
          <w:rFonts w:eastAsia="Times New Roman"/>
          <w:lang w:val="fr-FR"/>
        </w:rPr>
        <w:tab/>
      </w:r>
    </w:p>
    <w:p w14:paraId="70C0DFF0"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11.1.2</w:t>
      </w:r>
      <w:r w:rsidRPr="00364ED3">
        <w:rPr>
          <w:rFonts w:eastAsia="Times New Roman"/>
          <w:lang w:val="fr-FR"/>
        </w:rPr>
        <w:tab/>
        <w:t>Réservoir(s) ou récipient(s) :</w:t>
      </w:r>
      <w:r w:rsidRPr="00364ED3">
        <w:rPr>
          <w:rFonts w:eastAsia="Times New Roman"/>
          <w:lang w:val="fr-FR"/>
        </w:rPr>
        <w:tab/>
      </w:r>
    </w:p>
    <w:p w14:paraId="325BECD4"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11.1.3</w:t>
      </w:r>
      <w:r w:rsidRPr="00364ED3">
        <w:rPr>
          <w:rFonts w:eastAsia="Times New Roman"/>
          <w:lang w:val="fr-FR"/>
        </w:rPr>
        <w:tab/>
        <w:t>Organes spéciaux, etc. (voir le paragraphe 4.6 du présent Règlement) :</w:t>
      </w:r>
      <w:r w:rsidRPr="00364ED3">
        <w:rPr>
          <w:rFonts w:eastAsia="Times New Roman"/>
          <w:lang w:val="fr-FR"/>
        </w:rPr>
        <w:tab/>
      </w:r>
    </w:p>
    <w:p w14:paraId="0B995790"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w:t>
      </w:r>
      <w:r w:rsidRPr="00364ED3">
        <w:rPr>
          <w:rFonts w:eastAsia="Times New Roman"/>
          <w:lang w:val="fr-FR"/>
        </w:rPr>
        <w:tab/>
        <w:t>Numéro du procès-verbal :</w:t>
      </w:r>
      <w:r w:rsidRPr="00364ED3">
        <w:rPr>
          <w:rFonts w:eastAsia="Times New Roman"/>
          <w:lang w:val="fr-FR"/>
        </w:rPr>
        <w:tab/>
      </w:r>
    </w:p>
    <w:p w14:paraId="14C0DAEC" w14:textId="22D97BB2"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homologation est accordée/refusée/étendue/retirée</w:t>
      </w:r>
      <w:r w:rsidRPr="00364ED3">
        <w:rPr>
          <w:rFonts w:eastAsia="Times New Roman"/>
          <w:sz w:val="18"/>
          <w:vertAlign w:val="superscript"/>
          <w:lang w:val="fr-FR"/>
        </w:rPr>
        <w:t>2</w:t>
      </w:r>
      <w:r w:rsidRPr="00364ED3">
        <w:rPr>
          <w:rFonts w:eastAsia="Times New Roman"/>
          <w:lang w:val="fr-FR"/>
        </w:rPr>
        <w:t> :</w:t>
      </w:r>
      <w:r w:rsidRPr="00364ED3">
        <w:rPr>
          <w:rFonts w:eastAsia="Times New Roman"/>
          <w:lang w:val="fr-FR"/>
        </w:rPr>
        <w:tab/>
      </w:r>
    </w:p>
    <w:p w14:paraId="459B5EA2" w14:textId="79AFA00E"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14.</w:t>
      </w:r>
      <w:r w:rsidRPr="00364ED3">
        <w:rPr>
          <w:rFonts w:eastAsia="Times New Roman"/>
          <w:lang w:val="fr-FR"/>
        </w:rPr>
        <w:tab/>
        <w:t>Raison(s) de l</w:t>
      </w:r>
      <w:r w:rsidR="00DC744D" w:rsidRPr="00364ED3">
        <w:rPr>
          <w:rFonts w:eastAsia="Times New Roman"/>
          <w:lang w:val="fr-FR"/>
        </w:rPr>
        <w:t>’</w:t>
      </w:r>
      <w:r w:rsidRPr="00364ED3">
        <w:rPr>
          <w:rFonts w:eastAsia="Times New Roman"/>
          <w:lang w:val="fr-FR"/>
        </w:rPr>
        <w:t>extension (s</w:t>
      </w:r>
      <w:r w:rsidR="00DC744D" w:rsidRPr="00364ED3">
        <w:rPr>
          <w:rFonts w:eastAsia="Times New Roman"/>
          <w:lang w:val="fr-FR"/>
        </w:rPr>
        <w:t>’</w:t>
      </w:r>
      <w:r w:rsidRPr="00364ED3">
        <w:rPr>
          <w:rFonts w:eastAsia="Times New Roman"/>
          <w:lang w:val="fr-FR"/>
        </w:rPr>
        <w:t>il y a lieu) :</w:t>
      </w:r>
      <w:r w:rsidRPr="00364ED3">
        <w:rPr>
          <w:rFonts w:eastAsia="Times New Roman"/>
          <w:lang w:val="fr-FR"/>
        </w:rPr>
        <w:tab/>
      </w:r>
    </w:p>
    <w:p w14:paraId="748A50F4"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w:t>
      </w:r>
      <w:r w:rsidRPr="00364ED3">
        <w:rPr>
          <w:rFonts w:eastAsia="Times New Roman"/>
          <w:lang w:val="fr-FR"/>
        </w:rPr>
        <w:tab/>
        <w:t>Lieu :</w:t>
      </w:r>
      <w:r w:rsidRPr="00364ED3">
        <w:rPr>
          <w:rFonts w:eastAsia="Times New Roman"/>
          <w:lang w:val="fr-FR"/>
        </w:rPr>
        <w:tab/>
      </w:r>
    </w:p>
    <w:p w14:paraId="79509440"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16.</w:t>
      </w:r>
      <w:r w:rsidRPr="00364ED3">
        <w:rPr>
          <w:rFonts w:eastAsia="Times New Roman"/>
          <w:lang w:val="fr-FR"/>
        </w:rPr>
        <w:tab/>
        <w:t>Date :</w:t>
      </w:r>
      <w:r w:rsidRPr="00364ED3">
        <w:rPr>
          <w:rFonts w:eastAsia="Times New Roman"/>
          <w:lang w:val="fr-FR"/>
        </w:rPr>
        <w:tab/>
      </w:r>
    </w:p>
    <w:p w14:paraId="235465F2" w14:textId="77777777" w:rsidR="00CC7958" w:rsidRPr="00364ED3" w:rsidRDefault="00CC7958" w:rsidP="00CC7958">
      <w:pPr>
        <w:tabs>
          <w:tab w:val="left" w:pos="2268"/>
          <w:tab w:val="left" w:leader="dot" w:pos="8505"/>
        </w:tab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17.</w:t>
      </w:r>
      <w:r w:rsidRPr="00364ED3">
        <w:rPr>
          <w:rFonts w:eastAsia="Times New Roman"/>
          <w:lang w:val="fr-FR"/>
        </w:rPr>
        <w:tab/>
        <w:t>Signature :</w:t>
      </w:r>
      <w:r w:rsidRPr="00364ED3">
        <w:rPr>
          <w:rFonts w:eastAsia="Times New Roman"/>
          <w:lang w:val="fr-FR"/>
        </w:rPr>
        <w:tab/>
      </w:r>
    </w:p>
    <w:p w14:paraId="77D7B0C7" w14:textId="7C81A4CF" w:rsidR="00CC7958" w:rsidRPr="00364ED3" w:rsidRDefault="00CC7958" w:rsidP="00CC7958">
      <w:pPr>
        <w:kinsoku/>
        <w:overflowPunct/>
        <w:autoSpaceDE/>
        <w:autoSpaceDN/>
        <w:adjustRightInd/>
        <w:snapToGrid/>
        <w:spacing w:after="120"/>
        <w:ind w:left="2268" w:right="1134" w:hanging="1134"/>
        <w:rPr>
          <w:rFonts w:eastAsia="Times New Roman"/>
          <w:spacing w:val="-2"/>
          <w:lang w:val="fr-FR"/>
        </w:rPr>
      </w:pPr>
      <w:r w:rsidRPr="00364ED3">
        <w:rPr>
          <w:rFonts w:eastAsia="Times New Roman"/>
          <w:spacing w:val="-2"/>
          <w:lang w:val="fr-FR"/>
        </w:rPr>
        <w:t>18.</w:t>
      </w:r>
      <w:r w:rsidRPr="00364ED3">
        <w:rPr>
          <w:rFonts w:eastAsia="Times New Roman"/>
          <w:spacing w:val="-2"/>
          <w:lang w:val="fr-FR"/>
        </w:rPr>
        <w:tab/>
        <w:t>Les documents ci-après soumis dans le dossier d</w:t>
      </w:r>
      <w:r w:rsidR="00DC744D" w:rsidRPr="00364ED3">
        <w:rPr>
          <w:rFonts w:eastAsia="Times New Roman"/>
          <w:spacing w:val="-2"/>
          <w:lang w:val="fr-FR"/>
        </w:rPr>
        <w:t>’</w:t>
      </w:r>
      <w:r w:rsidRPr="00364ED3">
        <w:rPr>
          <w:rFonts w:eastAsia="Times New Roman"/>
          <w:spacing w:val="-2"/>
          <w:lang w:val="fr-FR"/>
        </w:rPr>
        <w:t>homologation ou d</w:t>
      </w:r>
      <w:r w:rsidR="00DC744D" w:rsidRPr="00364ED3">
        <w:rPr>
          <w:rFonts w:eastAsia="Times New Roman"/>
          <w:spacing w:val="-2"/>
          <w:lang w:val="fr-FR"/>
        </w:rPr>
        <w:t>’</w:t>
      </w:r>
      <w:r w:rsidRPr="00364ED3">
        <w:rPr>
          <w:rFonts w:eastAsia="Times New Roman"/>
          <w:spacing w:val="-2"/>
          <w:lang w:val="fr-FR"/>
        </w:rPr>
        <w:t>extension d</w:t>
      </w:r>
      <w:r w:rsidR="00DC744D" w:rsidRPr="00364ED3">
        <w:rPr>
          <w:rFonts w:eastAsia="Times New Roman"/>
          <w:spacing w:val="-2"/>
          <w:lang w:val="fr-FR"/>
        </w:rPr>
        <w:t>’</w:t>
      </w:r>
      <w:r w:rsidRPr="00364ED3">
        <w:rPr>
          <w:rFonts w:eastAsia="Times New Roman"/>
          <w:spacing w:val="-2"/>
          <w:lang w:val="fr-FR"/>
        </w:rPr>
        <w:t>homologation peuvent être obtenus sur demande :</w:t>
      </w:r>
    </w:p>
    <w:p w14:paraId="28A5C784" w14:textId="647E59CD" w:rsidR="00CC7958" w:rsidRPr="00364ED3" w:rsidRDefault="00CC7958" w:rsidP="00CC7958">
      <w:pPr>
        <w:kinsoku/>
        <w:overflowPunct/>
        <w:autoSpaceDE/>
        <w:autoSpaceDN/>
        <w:adjustRightInd/>
        <w:snapToGrid/>
        <w:spacing w:after="120"/>
        <w:ind w:left="2268" w:right="1134"/>
        <w:rPr>
          <w:rFonts w:eastAsia="Times New Roman"/>
          <w:spacing w:val="-3"/>
          <w:lang w:val="fr-FR"/>
        </w:rPr>
      </w:pPr>
      <w:r w:rsidRPr="00364ED3">
        <w:rPr>
          <w:rFonts w:eastAsia="Times New Roman"/>
          <w:spacing w:val="-3"/>
          <w:lang w:val="fr-FR"/>
        </w:rPr>
        <w:tab/>
        <w:t>Croquis, schémas et plans relatifs aux organes et à l</w:t>
      </w:r>
      <w:r w:rsidR="00DC744D" w:rsidRPr="00364ED3">
        <w:rPr>
          <w:rFonts w:eastAsia="Times New Roman"/>
          <w:spacing w:val="-3"/>
          <w:lang w:val="fr-FR"/>
        </w:rPr>
        <w:t>’</w:t>
      </w:r>
      <w:r w:rsidRPr="00364ED3">
        <w:rPr>
          <w:rFonts w:eastAsia="Times New Roman"/>
          <w:spacing w:val="-3"/>
          <w:lang w:val="fr-FR"/>
        </w:rPr>
        <w:t>installation de l</w:t>
      </w:r>
      <w:r w:rsidR="00DC744D" w:rsidRPr="00364ED3">
        <w:rPr>
          <w:rFonts w:eastAsia="Times New Roman"/>
          <w:spacing w:val="-3"/>
          <w:lang w:val="fr-FR"/>
        </w:rPr>
        <w:t>’</w:t>
      </w:r>
      <w:r w:rsidRPr="00364ED3">
        <w:rPr>
          <w:rFonts w:eastAsia="Times New Roman"/>
          <w:spacing w:val="-3"/>
          <w:lang w:val="fr-FR"/>
        </w:rPr>
        <w:t>équipement GNC/GNL, dans la mesure où ils sont considérés comme importants aux fins du présent Règlement ;</w:t>
      </w:r>
    </w:p>
    <w:p w14:paraId="20FC0A05" w14:textId="2F26CE02" w:rsidR="00CC7958" w:rsidRPr="00364ED3" w:rsidRDefault="00CC7958" w:rsidP="00CC7958">
      <w:pPr>
        <w:kinsoku/>
        <w:overflowPunct/>
        <w:autoSpaceDE/>
        <w:autoSpaceDN/>
        <w:adjustRightInd/>
        <w:snapToGrid/>
        <w:spacing w:after="120"/>
        <w:ind w:left="2268" w:right="1134"/>
        <w:rPr>
          <w:rFonts w:eastAsia="Times New Roman"/>
          <w:spacing w:val="-4"/>
          <w:lang w:val="fr-FR"/>
        </w:rPr>
      </w:pPr>
      <w:r w:rsidRPr="00364ED3">
        <w:rPr>
          <w:rFonts w:eastAsia="Times New Roman"/>
          <w:spacing w:val="-4"/>
          <w:lang w:val="fr-FR"/>
        </w:rPr>
        <w:tab/>
        <w:t>S</w:t>
      </w:r>
      <w:r w:rsidR="00DC744D" w:rsidRPr="00364ED3">
        <w:rPr>
          <w:rFonts w:eastAsia="Times New Roman"/>
          <w:spacing w:val="-4"/>
          <w:lang w:val="fr-FR"/>
        </w:rPr>
        <w:t>’</w:t>
      </w:r>
      <w:r w:rsidRPr="00364ED3">
        <w:rPr>
          <w:rFonts w:eastAsia="Times New Roman"/>
          <w:spacing w:val="-4"/>
          <w:lang w:val="fr-FR"/>
        </w:rPr>
        <w:t>il y a lieu, croquis des divers éléments de l</w:t>
      </w:r>
      <w:r w:rsidR="00DC744D" w:rsidRPr="00364ED3">
        <w:rPr>
          <w:rFonts w:eastAsia="Times New Roman"/>
          <w:spacing w:val="-4"/>
          <w:lang w:val="fr-FR"/>
        </w:rPr>
        <w:t>’</w:t>
      </w:r>
      <w:r w:rsidRPr="00364ED3">
        <w:rPr>
          <w:rFonts w:eastAsia="Times New Roman"/>
          <w:spacing w:val="-4"/>
          <w:lang w:val="fr-FR"/>
        </w:rPr>
        <w:t>équipement et de leur emplacement sur le véhicule.</w:t>
      </w:r>
    </w:p>
    <w:p w14:paraId="00C28958" w14:textId="1343896E" w:rsidR="006F0606" w:rsidRPr="00364ED3" w:rsidRDefault="006F0606" w:rsidP="00CC7958">
      <w:pPr>
        <w:kinsoku/>
        <w:overflowPunct/>
        <w:autoSpaceDE/>
        <w:autoSpaceDN/>
        <w:adjustRightInd/>
        <w:snapToGrid/>
        <w:spacing w:after="120"/>
        <w:ind w:left="2268" w:right="1134"/>
        <w:rPr>
          <w:rFonts w:eastAsia="Times New Roman"/>
          <w:spacing w:val="-4"/>
          <w:lang w:val="fr-FR"/>
        </w:rPr>
        <w:sectPr w:rsidR="006F0606" w:rsidRPr="00364ED3" w:rsidSect="00CC7958">
          <w:headerReference w:type="even" r:id="rId33"/>
          <w:headerReference w:type="default" r:id="rId34"/>
          <w:footnotePr>
            <w:numRestart w:val="eachSect"/>
          </w:footnotePr>
          <w:endnotePr>
            <w:numFmt w:val="decimal"/>
          </w:endnotePr>
          <w:pgSz w:w="11907" w:h="16840" w:code="9"/>
          <w:pgMar w:top="1417" w:right="1134" w:bottom="1134" w:left="1134" w:header="510" w:footer="567" w:gutter="0"/>
          <w:cols w:space="720"/>
          <w:docGrid w:linePitch="272"/>
        </w:sectPr>
      </w:pPr>
    </w:p>
    <w:p w14:paraId="30830F55" w14:textId="77777777" w:rsidR="00CC7958" w:rsidRPr="00364ED3" w:rsidRDefault="00CC7958" w:rsidP="00CC7958">
      <w:pPr>
        <w:pStyle w:val="HChG"/>
        <w:rPr>
          <w:lang w:val="fr-FR"/>
        </w:rPr>
      </w:pPr>
      <w:bookmarkStart w:id="74" w:name="_Toc343849522"/>
      <w:r w:rsidRPr="00364ED3">
        <w:rPr>
          <w:lang w:val="fr-FR"/>
        </w:rPr>
        <w:t>Annexe 3</w:t>
      </w:r>
      <w:bookmarkEnd w:id="74"/>
    </w:p>
    <w:p w14:paraId="2EEFFFD4" w14:textId="77777777" w:rsidR="00CC7958" w:rsidRPr="00364ED3" w:rsidRDefault="00CC7958" w:rsidP="00CC7958">
      <w:pPr>
        <w:pStyle w:val="HChG"/>
        <w:rPr>
          <w:lang w:val="fr-FR"/>
        </w:rPr>
      </w:pPr>
      <w:r w:rsidRPr="00364ED3">
        <w:rPr>
          <w:lang w:val="fr-FR"/>
        </w:rPr>
        <w:tab/>
      </w:r>
      <w:r w:rsidRPr="00364ED3">
        <w:rPr>
          <w:lang w:val="fr-FR"/>
        </w:rPr>
        <w:tab/>
        <w:t xml:space="preserve">Stockage à bord de gaz naturel utilisé comme carburant </w:t>
      </w:r>
      <w:r w:rsidRPr="00364ED3">
        <w:rPr>
          <w:lang w:val="fr-FR"/>
        </w:rPr>
        <w:br/>
        <w:t>pour les véhicules automobiles</w:t>
      </w:r>
    </w:p>
    <w:p w14:paraId="48363A96" w14:textId="3E047067" w:rsidR="00CC7958" w:rsidRPr="00364ED3" w:rsidRDefault="00CC7958" w:rsidP="00CC7958">
      <w:pPr>
        <w:pStyle w:val="SingleTxtG"/>
        <w:tabs>
          <w:tab w:val="left" w:pos="2268"/>
        </w:tabs>
        <w:rPr>
          <w:lang w:val="fr-FR"/>
        </w:rPr>
      </w:pPr>
      <w:r w:rsidRPr="00364ED3">
        <w:rPr>
          <w:lang w:val="fr-FR"/>
        </w:rPr>
        <w:t>1.</w:t>
      </w:r>
      <w:r w:rsidRPr="00364ED3">
        <w:rPr>
          <w:lang w:val="fr-FR"/>
        </w:rPr>
        <w:tab/>
        <w:t>Domaine d</w:t>
      </w:r>
      <w:r w:rsidR="00DC744D" w:rsidRPr="00364ED3">
        <w:rPr>
          <w:lang w:val="fr-FR"/>
        </w:rPr>
        <w:t>’</w:t>
      </w:r>
      <w:r w:rsidRPr="00364ED3">
        <w:rPr>
          <w:lang w:val="fr-FR"/>
        </w:rPr>
        <w:t>application</w:t>
      </w:r>
    </w:p>
    <w:p w14:paraId="63726CC6" w14:textId="7F32EECA" w:rsidR="00CC7958" w:rsidRPr="00364ED3" w:rsidRDefault="00CC7958" w:rsidP="00CC7958">
      <w:pPr>
        <w:pStyle w:val="SingleTxtG"/>
        <w:tabs>
          <w:tab w:val="left" w:pos="2268"/>
        </w:tabs>
        <w:ind w:left="2268" w:hanging="1134"/>
        <w:rPr>
          <w:rFonts w:eastAsia="Times New Roman"/>
          <w:lang w:val="fr-FR"/>
        </w:rPr>
      </w:pPr>
      <w:r w:rsidRPr="00364ED3">
        <w:rPr>
          <w:rFonts w:eastAsia="Times New Roman"/>
          <w:lang w:val="fr-FR"/>
        </w:rPr>
        <w:t>1.1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 xml:space="preserve">annexe 3A contient les prescriptions minimales applicables aux bouteilles à gaz rechargeables légères. Ces bouteilles sont conçues uniquement pour le stockage de gaz naturel </w:t>
      </w:r>
      <w:r w:rsidRPr="00364ED3">
        <w:rPr>
          <w:lang w:val="fr-FR"/>
        </w:rPr>
        <w:t>comprimé</w:t>
      </w:r>
      <w:r w:rsidRPr="00364ED3">
        <w:rPr>
          <w:rFonts w:eastAsia="Times New Roman"/>
          <w:lang w:val="fr-FR"/>
        </w:rPr>
        <w:t xml:space="preserve"> à haute pression utilisé comme carburant à bord des véhicules automobiles sur lesquels elles doivent être fixées. Les bouteilles peuvent être fabriquées dans tout type d</w:t>
      </w:r>
      <w:r w:rsidR="00DC744D" w:rsidRPr="00364ED3">
        <w:rPr>
          <w:rFonts w:eastAsia="Times New Roman"/>
          <w:lang w:val="fr-FR"/>
        </w:rPr>
        <w:t>’</w:t>
      </w:r>
      <w:r w:rsidRPr="00364ED3">
        <w:rPr>
          <w:rFonts w:eastAsia="Times New Roman"/>
          <w:lang w:val="fr-FR"/>
        </w:rPr>
        <w:t>acier, d</w:t>
      </w:r>
      <w:r w:rsidR="00DC744D" w:rsidRPr="00364ED3">
        <w:rPr>
          <w:rFonts w:eastAsia="Times New Roman"/>
          <w:lang w:val="fr-FR"/>
        </w:rPr>
        <w:t>’</w:t>
      </w:r>
      <w:r w:rsidRPr="00364ED3">
        <w:rPr>
          <w:rFonts w:eastAsia="Times New Roman"/>
          <w:lang w:val="fr-FR"/>
        </w:rPr>
        <w:t>aluminium ou de matériau non métallique et selon toute conception ou méthode de fabrication adaptés aux conditions d</w:t>
      </w:r>
      <w:r w:rsidR="00DC744D" w:rsidRPr="00364ED3">
        <w:rPr>
          <w:rFonts w:eastAsia="Times New Roman"/>
          <w:lang w:val="fr-FR"/>
        </w:rPr>
        <w:t>’</w:t>
      </w:r>
      <w:r w:rsidRPr="00364ED3">
        <w:rPr>
          <w:rFonts w:eastAsia="Times New Roman"/>
          <w:lang w:val="fr-FR"/>
        </w:rPr>
        <w:t>utilisation spécifiées. Cette annexe traite aussi des liners métalliques en acier inoxydable réalisés avec ou sans soudures.</w:t>
      </w:r>
    </w:p>
    <w:p w14:paraId="68D16C7B" w14:textId="3B607A85" w:rsidR="00511275" w:rsidRPr="00364ED3" w:rsidRDefault="00CC7958" w:rsidP="00511275">
      <w:pPr>
        <w:pStyle w:val="SingleTxtG"/>
        <w:tabs>
          <w:tab w:val="left" w:pos="2268"/>
        </w:tabs>
        <w:ind w:left="2268" w:hanging="1134"/>
        <w:rPr>
          <w:rFonts w:eastAsia="Times New Roman"/>
          <w:lang w:val="fr-FR"/>
        </w:rPr>
      </w:pPr>
      <w:r w:rsidRPr="00364ED3">
        <w:rPr>
          <w:rFonts w:eastAsia="Times New Roman"/>
          <w:lang w:val="fr-FR"/>
        </w:rPr>
        <w:t>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annexe 3B contient les prescriptions minimales applicables aux réservoirs à gaz naturel liquéfié (GNL) rechargeables utilisés sur des véhicules, ainsi que les méthodes d</w:t>
      </w:r>
      <w:r w:rsidR="00DC744D" w:rsidRPr="00364ED3">
        <w:rPr>
          <w:rFonts w:eastAsia="Times New Roman"/>
          <w:lang w:val="fr-FR"/>
        </w:rPr>
        <w:t>’</w:t>
      </w:r>
      <w:r w:rsidRPr="00364ED3">
        <w:rPr>
          <w:rFonts w:eastAsia="Times New Roman"/>
          <w:lang w:val="fr-FR"/>
        </w:rPr>
        <w:t>essai à employer.</w:t>
      </w:r>
    </w:p>
    <w:p w14:paraId="058C9D0F" w14:textId="021B351E" w:rsidR="002F45D7" w:rsidRPr="00364ED3" w:rsidRDefault="002F45D7" w:rsidP="00511275">
      <w:pPr>
        <w:pStyle w:val="SingleTxtG"/>
        <w:tabs>
          <w:tab w:val="left" w:pos="2268"/>
        </w:tabs>
        <w:ind w:left="2268" w:hanging="1134"/>
        <w:rPr>
          <w:rFonts w:eastAsia="Times New Roman"/>
          <w:lang w:val="fr-FR"/>
        </w:rPr>
        <w:sectPr w:rsidR="002F45D7" w:rsidRPr="00364ED3" w:rsidSect="00CC7958">
          <w:headerReference w:type="even" r:id="rId35"/>
          <w:footnotePr>
            <w:numRestart w:val="eachSect"/>
          </w:footnotePr>
          <w:endnotePr>
            <w:numFmt w:val="decimal"/>
          </w:endnotePr>
          <w:pgSz w:w="11907" w:h="16840" w:code="9"/>
          <w:pgMar w:top="1417" w:right="1134" w:bottom="1134" w:left="1134" w:header="510" w:footer="567" w:gutter="0"/>
          <w:cols w:space="720"/>
          <w:docGrid w:linePitch="272"/>
        </w:sectPr>
      </w:pPr>
    </w:p>
    <w:p w14:paraId="0BC2C69B" w14:textId="77777777" w:rsidR="00511275" w:rsidRPr="00364ED3" w:rsidRDefault="00511275" w:rsidP="00511275">
      <w:pPr>
        <w:pStyle w:val="HChG"/>
        <w:rPr>
          <w:lang w:val="fr-FR"/>
        </w:rPr>
      </w:pPr>
      <w:r w:rsidRPr="00364ED3">
        <w:rPr>
          <w:lang w:val="fr-FR"/>
        </w:rPr>
        <w:t>Annexe 3A</w:t>
      </w:r>
    </w:p>
    <w:p w14:paraId="4A49D783" w14:textId="77777777" w:rsidR="00511275" w:rsidRPr="00364ED3" w:rsidRDefault="00511275" w:rsidP="00511275">
      <w:pPr>
        <w:pStyle w:val="HChG"/>
        <w:rPr>
          <w:lang w:val="fr-FR"/>
        </w:rPr>
      </w:pPr>
      <w:r w:rsidRPr="00364ED3">
        <w:rPr>
          <w:lang w:val="fr-FR"/>
        </w:rPr>
        <w:tab/>
      </w:r>
      <w:r w:rsidRPr="00364ED3">
        <w:rPr>
          <w:lang w:val="fr-FR"/>
        </w:rPr>
        <w:tab/>
        <w:t xml:space="preserve">Bouteilles à gaz − bouteilles à haute pression pour le stockage à bord de gaz naturel utilisé comme carburant </w:t>
      </w:r>
      <w:r w:rsidRPr="00364ED3">
        <w:rPr>
          <w:lang w:val="fr-FR"/>
        </w:rPr>
        <w:br/>
        <w:t>pour les véhicules automobiles</w:t>
      </w:r>
    </w:p>
    <w:p w14:paraId="0DDDA711" w14:textId="2EC2ED24"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Domaine d</w:t>
      </w:r>
      <w:r w:rsidR="00DC744D" w:rsidRPr="00364ED3">
        <w:rPr>
          <w:rFonts w:eastAsia="Times New Roman"/>
          <w:lang w:val="fr-FR"/>
        </w:rPr>
        <w:t>’</w:t>
      </w:r>
      <w:r w:rsidRPr="00364ED3">
        <w:rPr>
          <w:rFonts w:eastAsia="Times New Roman"/>
          <w:lang w:val="fr-FR"/>
        </w:rPr>
        <w:t>application</w:t>
      </w:r>
    </w:p>
    <w:p w14:paraId="0B5EEEED" w14:textId="170FBACF"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bouteilles visées dans la présente annexe relèvent de la classe 0, telle qu</w:t>
      </w:r>
      <w:r w:rsidR="00DC744D" w:rsidRPr="00364ED3">
        <w:rPr>
          <w:rFonts w:eastAsia="Times New Roman"/>
          <w:lang w:val="fr-FR"/>
        </w:rPr>
        <w:t>’</w:t>
      </w:r>
      <w:r w:rsidRPr="00364ED3">
        <w:rPr>
          <w:rFonts w:eastAsia="Times New Roman"/>
          <w:lang w:val="fr-FR"/>
        </w:rPr>
        <w:t>elle est définie au paragraphe 3 du présent Règlement, et sont désignées de la façon suivante :</w:t>
      </w:r>
    </w:p>
    <w:p w14:paraId="5400B2F8" w14:textId="77777777" w:rsidR="00511275" w:rsidRPr="00364ED3" w:rsidRDefault="00511275" w:rsidP="00511275">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GNC-1 :</w:t>
      </w:r>
      <w:r w:rsidRPr="00364ED3">
        <w:rPr>
          <w:rFonts w:eastAsia="Times New Roman"/>
          <w:lang w:val="fr-FR"/>
        </w:rPr>
        <w:tab/>
        <w:t>Métallique ;</w:t>
      </w:r>
    </w:p>
    <w:p w14:paraId="39DEA8C3" w14:textId="77777777" w:rsidR="00511275" w:rsidRPr="00364ED3" w:rsidRDefault="00511275" w:rsidP="00511275">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GNC-2 :</w:t>
      </w:r>
      <w:r w:rsidRPr="00364ED3">
        <w:rPr>
          <w:rFonts w:eastAsia="Times New Roman"/>
          <w:lang w:val="fr-FR"/>
        </w:rPr>
        <w:tab/>
        <w:t>Enveloppe métallique renforcée par un filament continu imprégné de résine (bobiné sur la partie cylindrique) ;</w:t>
      </w:r>
    </w:p>
    <w:p w14:paraId="2DFD246C" w14:textId="77777777" w:rsidR="00511275" w:rsidRPr="00364ED3" w:rsidRDefault="00511275" w:rsidP="00511275">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GNC-3 :</w:t>
      </w:r>
      <w:r w:rsidRPr="00364ED3">
        <w:rPr>
          <w:rFonts w:eastAsia="Times New Roman"/>
          <w:lang w:val="fr-FR"/>
        </w:rPr>
        <w:tab/>
        <w:t>Enveloppe métallique renforcée par un filament continu imprégné de résine (entièrement bobiné) ;</w:t>
      </w:r>
    </w:p>
    <w:p w14:paraId="636B0612" w14:textId="77777777" w:rsidR="00511275" w:rsidRPr="00364ED3" w:rsidRDefault="00511275" w:rsidP="00511275">
      <w:pPr>
        <w:kinsoku/>
        <w:overflowPunct/>
        <w:autoSpaceDE/>
        <w:autoSpaceDN/>
        <w:adjustRightInd/>
        <w:snapToGrid/>
        <w:spacing w:after="120"/>
        <w:ind w:left="3402" w:right="1134" w:hanging="1134"/>
        <w:jc w:val="both"/>
        <w:rPr>
          <w:rFonts w:eastAsia="Times New Roman"/>
          <w:lang w:val="fr-FR"/>
        </w:rPr>
      </w:pPr>
      <w:r w:rsidRPr="00364ED3">
        <w:rPr>
          <w:rFonts w:eastAsia="Times New Roman"/>
          <w:lang w:val="fr-FR"/>
        </w:rPr>
        <w:t>GNC-4 :</w:t>
      </w:r>
      <w:r w:rsidRPr="00364ED3">
        <w:rPr>
          <w:rFonts w:eastAsia="Times New Roman"/>
          <w:lang w:val="fr-FR"/>
        </w:rPr>
        <w:tab/>
        <w:t>Filament continu imprégné de résine avec enveloppe non métallique (entièrement composite).</w:t>
      </w:r>
    </w:p>
    <w:p w14:paraId="1BD4BB48" w14:textId="6568701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conditions d</w:t>
      </w:r>
      <w:r w:rsidR="00DC744D" w:rsidRPr="00364ED3">
        <w:rPr>
          <w:rFonts w:eastAsia="Times New Roman"/>
          <w:lang w:val="fr-FR"/>
        </w:rPr>
        <w:t>’</w:t>
      </w:r>
      <w:r w:rsidRPr="00364ED3">
        <w:rPr>
          <w:rFonts w:eastAsia="Times New Roman"/>
          <w:lang w:val="fr-FR"/>
        </w:rPr>
        <w:t>utilisation auxquelles les bouteilles sont soumises sont détaillées au paragraphe 4 de la présente annexe. La présente annexe prend pour base une pression maximale de fonctionnement de 20 MPa à 15 °C pour du gaz naturel utilisé comme carburant, avec une pression maximale de remplissage de 26 MPa. D</w:t>
      </w:r>
      <w:r w:rsidR="00DC744D" w:rsidRPr="00364ED3">
        <w:rPr>
          <w:rFonts w:eastAsia="Times New Roman"/>
          <w:lang w:val="fr-FR"/>
        </w:rPr>
        <w:t>’</w:t>
      </w:r>
      <w:r w:rsidRPr="00364ED3">
        <w:rPr>
          <w:rFonts w:eastAsia="Times New Roman"/>
          <w:lang w:val="fr-FR"/>
        </w:rPr>
        <w:t>autres pressions maximales de fonctionnement peuvent être utilisées, en multipliant la pression par le facteur (coefficient) approprié. Par exemple, dans le cas d</w:t>
      </w:r>
      <w:r w:rsidR="00DC744D" w:rsidRPr="00364ED3">
        <w:rPr>
          <w:rFonts w:eastAsia="Times New Roman"/>
          <w:lang w:val="fr-FR"/>
        </w:rPr>
        <w:t>’</w:t>
      </w:r>
      <w:r w:rsidRPr="00364ED3">
        <w:rPr>
          <w:rFonts w:eastAsia="Times New Roman"/>
          <w:lang w:val="fr-FR"/>
        </w:rPr>
        <w:t>un système ayant une pression maximale de fonctionnement de 25 MPa, les pressions seront multipliées par 1,25.</w:t>
      </w:r>
    </w:p>
    <w:p w14:paraId="4B216B5C" w14:textId="7E51F65C"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durée de service des bouteilles doit être définie par le fabricant et peut varier en fonction des applications. Il est tenu compte de 1 000 remplissages par an et d</w:t>
      </w:r>
      <w:r w:rsidR="00DC744D" w:rsidRPr="00364ED3">
        <w:rPr>
          <w:rFonts w:eastAsia="Times New Roman"/>
          <w:lang w:val="fr-FR"/>
        </w:rPr>
        <w:t>’</w:t>
      </w:r>
      <w:r w:rsidRPr="00364ED3">
        <w:rPr>
          <w:rFonts w:eastAsia="Times New Roman"/>
          <w:lang w:val="fr-FR"/>
        </w:rPr>
        <w:t xml:space="preserve">au moins 15 000 remplissages au total. La durée maximale de service doit être de </w:t>
      </w:r>
      <w:r w:rsidR="00811A0A" w:rsidRPr="00364ED3">
        <w:rPr>
          <w:rFonts w:eastAsia="Times New Roman"/>
          <w:lang w:val="fr-FR"/>
        </w:rPr>
        <w:t>20</w:t>
      </w:r>
      <w:r w:rsidRPr="00364ED3">
        <w:rPr>
          <w:rFonts w:eastAsia="Times New Roman"/>
          <w:lang w:val="fr-FR"/>
        </w:rPr>
        <w:t> ans.</w:t>
      </w:r>
    </w:p>
    <w:p w14:paraId="5C2076B8" w14:textId="62E2DE0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les bouteilles métalliques et les bouteilles à liner métallique, on calcule la durée de service à partir de la vitesse de propagation des fissures dues à la fatigue. Un contrôle par ultrasons, ou tout contrôle équivalent, est nécessaire sur chaque bouteille ou chaque liner pour s</w:t>
      </w:r>
      <w:r w:rsidR="00DC744D" w:rsidRPr="00364ED3">
        <w:rPr>
          <w:rFonts w:eastAsia="Times New Roman"/>
          <w:lang w:val="fr-FR"/>
        </w:rPr>
        <w:t>’</w:t>
      </w:r>
      <w:r w:rsidRPr="00364ED3">
        <w:rPr>
          <w:rFonts w:eastAsia="Times New Roman"/>
          <w:lang w:val="fr-FR"/>
        </w:rPr>
        <w:t>assurer de l</w:t>
      </w:r>
      <w:r w:rsidR="00DC744D" w:rsidRPr="00364ED3">
        <w:rPr>
          <w:rFonts w:eastAsia="Times New Roman"/>
          <w:lang w:val="fr-FR"/>
        </w:rPr>
        <w:t>’</w:t>
      </w:r>
      <w:r w:rsidRPr="00364ED3">
        <w:rPr>
          <w:rFonts w:eastAsia="Times New Roman"/>
          <w:lang w:val="fr-FR"/>
        </w:rPr>
        <w:t>absence de défaut de dimension supérieure à la taille maximale autorisée. Cette approche permet d</w:t>
      </w:r>
      <w:r w:rsidR="00DC744D" w:rsidRPr="00364ED3">
        <w:rPr>
          <w:rFonts w:eastAsia="Times New Roman"/>
          <w:lang w:val="fr-FR"/>
        </w:rPr>
        <w:t>’</w:t>
      </w:r>
      <w:r w:rsidRPr="00364ED3">
        <w:rPr>
          <w:rFonts w:eastAsia="Times New Roman"/>
          <w:lang w:val="fr-FR"/>
        </w:rPr>
        <w:t>optimiser la conception et la fabrication de bouteilles légères pour véhicules fonctionnant au gaz naturel.</w:t>
      </w:r>
    </w:p>
    <w:p w14:paraId="647769ED" w14:textId="480F66B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les bouteilles tout composite comportant un liner non métallique qui ne reprend aucun effort, la durée de service est démontrée au moyen de méthodes de conception, d</w:t>
      </w:r>
      <w:r w:rsidR="00DC744D" w:rsidRPr="00364ED3">
        <w:rPr>
          <w:rFonts w:eastAsia="Times New Roman"/>
          <w:lang w:val="fr-FR"/>
        </w:rPr>
        <w:t>’</w:t>
      </w:r>
      <w:r w:rsidRPr="00364ED3">
        <w:rPr>
          <w:rFonts w:eastAsia="Times New Roman"/>
          <w:lang w:val="fr-FR"/>
        </w:rPr>
        <w:t>essais de qualification du modèle et de contrôles de fabrication appropriés.</w:t>
      </w:r>
    </w:p>
    <w:p w14:paraId="54279751" w14:textId="77777777" w:rsidR="00511275" w:rsidRPr="00364ED3" w:rsidRDefault="00511275" w:rsidP="00511275">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Références (voir par. 2 du présent Règlement)</w:t>
      </w:r>
    </w:p>
    <w:p w14:paraId="0DE4DFB0" w14:textId="77777777" w:rsidR="00511275" w:rsidRPr="00364ED3" w:rsidRDefault="00511275" w:rsidP="00511275">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Définitions (voir par. 4 du présent Règlement)</w:t>
      </w:r>
    </w:p>
    <w:p w14:paraId="20660D93" w14:textId="668ABF14" w:rsidR="00511275" w:rsidRPr="00364ED3" w:rsidRDefault="00511275" w:rsidP="00811A0A">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Conditions d</w:t>
      </w:r>
      <w:r w:rsidR="00DC744D" w:rsidRPr="00364ED3">
        <w:rPr>
          <w:rFonts w:eastAsia="Times New Roman"/>
          <w:lang w:val="fr-FR"/>
        </w:rPr>
        <w:t>’</w:t>
      </w:r>
      <w:r w:rsidRPr="00364ED3">
        <w:rPr>
          <w:rFonts w:eastAsia="Times New Roman"/>
          <w:lang w:val="fr-FR"/>
        </w:rPr>
        <w:t>utilisation</w:t>
      </w:r>
    </w:p>
    <w:p w14:paraId="06238172" w14:textId="77777777" w:rsidR="00511275" w:rsidRPr="00364ED3" w:rsidRDefault="00511275" w:rsidP="00811A0A">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w:t>
      </w:r>
      <w:r w:rsidRPr="00364ED3">
        <w:rPr>
          <w:rFonts w:eastAsia="Times New Roman"/>
          <w:lang w:val="fr-FR"/>
        </w:rPr>
        <w:tab/>
        <w:t>Généralités</w:t>
      </w:r>
    </w:p>
    <w:p w14:paraId="1B299901" w14:textId="42202E40" w:rsidR="00511275" w:rsidRPr="00364ED3" w:rsidRDefault="00511275" w:rsidP="00811A0A">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4.1.1</w:t>
      </w:r>
      <w:r w:rsidRPr="00364ED3">
        <w:rPr>
          <w:rFonts w:eastAsia="Times New Roman"/>
          <w:lang w:val="fr-FR"/>
        </w:rPr>
        <w:tab/>
        <w:t>Conditions d</w:t>
      </w:r>
      <w:r w:rsidR="00DC744D" w:rsidRPr="00364ED3">
        <w:rPr>
          <w:rFonts w:eastAsia="Times New Roman"/>
          <w:lang w:val="fr-FR"/>
        </w:rPr>
        <w:t>’</w:t>
      </w:r>
      <w:r w:rsidRPr="00364ED3">
        <w:rPr>
          <w:rFonts w:eastAsia="Times New Roman"/>
          <w:lang w:val="fr-FR"/>
        </w:rPr>
        <w:t>utilisation normalisées</w:t>
      </w:r>
    </w:p>
    <w:p w14:paraId="25DF83BF" w14:textId="7A822126" w:rsidR="00511275" w:rsidRPr="00364ED3" w:rsidRDefault="00511275" w:rsidP="00811A0A">
      <w:pPr>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conditions d</w:t>
      </w:r>
      <w:r w:rsidR="00DC744D" w:rsidRPr="00364ED3">
        <w:rPr>
          <w:rFonts w:eastAsia="Times New Roman"/>
          <w:lang w:val="fr-FR"/>
        </w:rPr>
        <w:t>’</w:t>
      </w:r>
      <w:r w:rsidRPr="00364ED3">
        <w:rPr>
          <w:rFonts w:eastAsia="Times New Roman"/>
          <w:lang w:val="fr-FR"/>
        </w:rPr>
        <w:t>utilisation normalisées spécifiées ici servent de base à la conception, à la fabrication, au contrôle, aux essais et à l</w:t>
      </w:r>
      <w:r w:rsidR="00DC744D" w:rsidRPr="00364ED3">
        <w:rPr>
          <w:rFonts w:eastAsia="Times New Roman"/>
          <w:lang w:val="fr-FR"/>
        </w:rPr>
        <w:t>’</w:t>
      </w:r>
      <w:r w:rsidRPr="00364ED3">
        <w:rPr>
          <w:rFonts w:eastAsia="Times New Roman"/>
          <w:lang w:val="fr-FR"/>
        </w:rPr>
        <w:t>homologation des bouteilles destinées à être fixées de façon permanente sur les véhicules et</w:t>
      </w:r>
      <w:r w:rsidR="002F45D7" w:rsidRPr="00364ED3">
        <w:rPr>
          <w:rFonts w:eastAsia="Times New Roman"/>
          <w:lang w:val="fr-FR"/>
        </w:rPr>
        <w:t xml:space="preserve"> </w:t>
      </w:r>
      <w:r w:rsidRPr="00364ED3">
        <w:rPr>
          <w:rFonts w:eastAsia="Times New Roman"/>
          <w:lang w:val="fr-FR"/>
        </w:rPr>
        <w:t>utilisées pour stocker, à température ambiante, le gaz naturel employé comme carburant.</w:t>
      </w:r>
    </w:p>
    <w:p w14:paraId="0ACDFBB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4.1.2</w:t>
      </w:r>
      <w:r w:rsidRPr="00364ED3">
        <w:rPr>
          <w:rFonts w:eastAsia="Times New Roman"/>
          <w:lang w:val="fr-FR"/>
        </w:rPr>
        <w:tab/>
        <w:t>Utilisation des bouteilles</w:t>
      </w:r>
    </w:p>
    <w:p w14:paraId="1B3DB62E" w14:textId="38E6D15C"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conditions d</w:t>
      </w:r>
      <w:r w:rsidR="00DC744D" w:rsidRPr="00364ED3">
        <w:rPr>
          <w:rFonts w:eastAsia="Times New Roman"/>
          <w:lang w:val="fr-FR"/>
        </w:rPr>
        <w:t>’</w:t>
      </w:r>
      <w:r w:rsidRPr="00364ED3">
        <w:rPr>
          <w:rFonts w:eastAsia="Times New Roman"/>
          <w:lang w:val="fr-FR"/>
        </w:rPr>
        <w:t>utilisation spécifiées ici ont également pour objet d</w:t>
      </w:r>
      <w:r w:rsidR="00DC744D" w:rsidRPr="00364ED3">
        <w:rPr>
          <w:rFonts w:eastAsia="Times New Roman"/>
          <w:lang w:val="fr-FR"/>
        </w:rPr>
        <w:t>’</w:t>
      </w:r>
      <w:r w:rsidRPr="00364ED3">
        <w:rPr>
          <w:rFonts w:eastAsia="Times New Roman"/>
          <w:lang w:val="fr-FR"/>
        </w:rPr>
        <w:t>informer sur la façon dont les bouteilles fabriquées selon le présent Règlement peuvent être utilisées en toute sécurité par :</w:t>
      </w:r>
    </w:p>
    <w:p w14:paraId="2982C65F"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Les fabricants de bouteilles ;</w:t>
      </w:r>
    </w:p>
    <w:p w14:paraId="1901052D"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r>
      <w:r w:rsidRPr="00364ED3">
        <w:rPr>
          <w:lang w:val="fr-FR"/>
        </w:rPr>
        <w:t>Les détenteurs de bouteilles certifiées</w:t>
      </w:r>
      <w:r w:rsidRPr="00364ED3">
        <w:rPr>
          <w:rFonts w:eastAsia="Times New Roman"/>
          <w:lang w:val="fr-FR"/>
        </w:rPr>
        <w:t> ;</w:t>
      </w:r>
    </w:p>
    <w:p w14:paraId="573060F2" w14:textId="6B85F722"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concepteurs ou les sous-traitants responsables de l</w:t>
      </w:r>
      <w:r w:rsidR="00DC744D" w:rsidRPr="00364ED3">
        <w:rPr>
          <w:rFonts w:eastAsia="Times New Roman"/>
          <w:lang w:val="fr-FR"/>
        </w:rPr>
        <w:t>’</w:t>
      </w:r>
      <w:r w:rsidRPr="00364ED3">
        <w:rPr>
          <w:rFonts w:eastAsia="Times New Roman"/>
          <w:lang w:val="fr-FR"/>
        </w:rPr>
        <w:t>installation des bouteilles ;</w:t>
      </w:r>
    </w:p>
    <w:p w14:paraId="7603F655"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concepteurs ou les propriétaires des équipements utilisés pour recharger les bouteilles sur les véhicules ;</w:t>
      </w:r>
    </w:p>
    <w:p w14:paraId="110E1397"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fournisseurs de gaz naturel ;</w:t>
      </w:r>
    </w:p>
    <w:p w14:paraId="6412534E" w14:textId="385C738C"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Les autorités administratives définissant les règles d</w:t>
      </w:r>
      <w:r w:rsidR="00DC744D" w:rsidRPr="00364ED3">
        <w:rPr>
          <w:rFonts w:eastAsia="Times New Roman"/>
          <w:lang w:val="fr-FR"/>
        </w:rPr>
        <w:t>’</w:t>
      </w:r>
      <w:r w:rsidRPr="00364ED3">
        <w:rPr>
          <w:rFonts w:eastAsia="Times New Roman"/>
          <w:lang w:val="fr-FR"/>
        </w:rPr>
        <w:t>utilisation des bouteilles.</w:t>
      </w:r>
    </w:p>
    <w:p w14:paraId="2E12D42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4.1.3</w:t>
      </w:r>
      <w:r w:rsidRPr="00364ED3">
        <w:rPr>
          <w:rFonts w:eastAsia="Times New Roman"/>
          <w:lang w:val="fr-FR"/>
        </w:rPr>
        <w:tab/>
        <w:t>Durée de service</w:t>
      </w:r>
    </w:p>
    <w:p w14:paraId="236240A0" w14:textId="48BAA6F8"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 xml:space="preserve">La période durant laquelle les bouteilles </w:t>
      </w:r>
      <w:r w:rsidRPr="00364ED3">
        <w:rPr>
          <w:lang w:val="fr-FR"/>
        </w:rPr>
        <w:t>certifiées</w:t>
      </w:r>
      <w:r w:rsidRPr="00364ED3">
        <w:rPr>
          <w:rFonts w:eastAsia="Times New Roman"/>
          <w:lang w:val="fr-FR"/>
        </w:rPr>
        <w:t xml:space="preserve"> peuvent être utilisées en toute sécurité doit être spécifiée par le concepteur sur la base des conditions d</w:t>
      </w:r>
      <w:r w:rsidR="00DC744D" w:rsidRPr="00364ED3">
        <w:rPr>
          <w:rFonts w:eastAsia="Times New Roman"/>
          <w:lang w:val="fr-FR"/>
        </w:rPr>
        <w:t>’</w:t>
      </w:r>
      <w:r w:rsidRPr="00364ED3">
        <w:rPr>
          <w:rFonts w:eastAsia="Times New Roman"/>
          <w:lang w:val="fr-FR"/>
        </w:rPr>
        <w:t xml:space="preserve">utilisation prévues dans le présent contexte. La durée de service maximale doit être de </w:t>
      </w:r>
      <w:r w:rsidR="002F45D7" w:rsidRPr="00364ED3">
        <w:rPr>
          <w:rFonts w:eastAsia="Times New Roman"/>
          <w:lang w:val="fr-FR"/>
        </w:rPr>
        <w:t>vingt</w:t>
      </w:r>
      <w:r w:rsidRPr="00364ED3">
        <w:rPr>
          <w:rFonts w:eastAsia="Times New Roman"/>
          <w:lang w:val="fr-FR"/>
        </w:rPr>
        <w:t> ans.</w:t>
      </w:r>
    </w:p>
    <w:p w14:paraId="0B560D2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4.1.4</w:t>
      </w:r>
      <w:r w:rsidRPr="00364ED3">
        <w:rPr>
          <w:rFonts w:eastAsia="Times New Roman"/>
          <w:lang w:val="fr-FR"/>
        </w:rPr>
        <w:tab/>
        <w:t>Requalification périodique</w:t>
      </w:r>
    </w:p>
    <w:p w14:paraId="7F43282B" w14:textId="756FEB9A"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lang w:val="fr-FR"/>
        </w:rPr>
        <w:t>Des recommandations pour la requalification périodique par inspection visuelle ou par essai au cours de la durée de service doivent être fournies par le fabricant de la bouteille en fonction de l</w:t>
      </w:r>
      <w:r w:rsidR="00DC744D" w:rsidRPr="00364ED3">
        <w:rPr>
          <w:lang w:val="fr-FR"/>
        </w:rPr>
        <w:t>’</w:t>
      </w:r>
      <w:r w:rsidRPr="00364ED3">
        <w:rPr>
          <w:lang w:val="fr-FR"/>
        </w:rPr>
        <w:t>utilisation dans les conditions d</w:t>
      </w:r>
      <w:r w:rsidR="00DC744D" w:rsidRPr="00364ED3">
        <w:rPr>
          <w:lang w:val="fr-FR"/>
        </w:rPr>
        <w:t>’</w:t>
      </w:r>
      <w:r w:rsidRPr="00364ED3">
        <w:rPr>
          <w:lang w:val="fr-FR"/>
        </w:rPr>
        <w:t xml:space="preserve">utilisation spécifiées dans cette annexe. Chaque bouteille certifiée doit être contrôlée visuellement au moins tous les </w:t>
      </w:r>
      <w:r w:rsidR="00DC744D" w:rsidRPr="00364ED3">
        <w:rPr>
          <w:lang w:val="fr-FR"/>
        </w:rPr>
        <w:t>quarante-huit</w:t>
      </w:r>
      <w:r w:rsidRPr="00364ED3">
        <w:rPr>
          <w:lang w:val="fr-FR"/>
        </w:rPr>
        <w:t> mois après la date de sa mise en service sur le véhicule (immatriculation du véhicule), ainsi qu</w:t>
      </w:r>
      <w:r w:rsidR="00DC744D" w:rsidRPr="00364ED3">
        <w:rPr>
          <w:lang w:val="fr-FR"/>
        </w:rPr>
        <w:t>’</w:t>
      </w:r>
      <w:r w:rsidRPr="00364ED3">
        <w:rPr>
          <w:lang w:val="fr-FR"/>
        </w:rPr>
        <w:t>à chaque nouvelle installation, pour vérifier l</w:t>
      </w:r>
      <w:r w:rsidR="00DC744D" w:rsidRPr="00364ED3">
        <w:rPr>
          <w:lang w:val="fr-FR"/>
        </w:rPr>
        <w:t>’</w:t>
      </w:r>
      <w:r w:rsidRPr="00364ED3">
        <w:rPr>
          <w:lang w:val="fr-FR"/>
        </w:rPr>
        <w:t>absence de dommage ou de détérioration. Il est suggéré de procéder à un examen visuel même sous les supports. Le contrôle visuel doit être effectué par un organisme compétent approuvé ou reconnu par l</w:t>
      </w:r>
      <w:r w:rsidR="00DC744D" w:rsidRPr="00364ED3">
        <w:rPr>
          <w:lang w:val="fr-FR"/>
        </w:rPr>
        <w:t>’</w:t>
      </w:r>
      <w:r w:rsidRPr="00364ED3">
        <w:rPr>
          <w:lang w:val="fr-FR"/>
        </w:rPr>
        <w:t>autorité réglementaire, conformément aux spécifications du fabricant. Les bouteilles certifiées ne portant pas d</w:t>
      </w:r>
      <w:r w:rsidR="00DC744D" w:rsidRPr="00364ED3">
        <w:rPr>
          <w:lang w:val="fr-FR"/>
        </w:rPr>
        <w:t>’</w:t>
      </w:r>
      <w:r w:rsidRPr="00364ED3">
        <w:rPr>
          <w:lang w:val="fr-FR"/>
        </w:rPr>
        <w:t>étiquette pour les informations obligatoires, ou sur lesquelles les informations obligatoires sont illisibles pour quelque raison que ce soit, doivent être retirées du service. S</w:t>
      </w:r>
      <w:r w:rsidR="00DC744D" w:rsidRPr="00364ED3">
        <w:rPr>
          <w:lang w:val="fr-FR"/>
        </w:rPr>
        <w:t>’</w:t>
      </w:r>
      <w:r w:rsidRPr="00364ED3">
        <w:rPr>
          <w:lang w:val="fr-FR"/>
        </w:rPr>
        <w:t>il</w:t>
      </w:r>
      <w:r w:rsidR="00DC744D" w:rsidRPr="00364ED3">
        <w:rPr>
          <w:lang w:val="fr-FR"/>
        </w:rPr>
        <w:t xml:space="preserve"> </w:t>
      </w:r>
      <w:r w:rsidRPr="00364ED3">
        <w:rPr>
          <w:lang w:val="fr-FR"/>
        </w:rPr>
        <w:t>est possible d</w:t>
      </w:r>
      <w:r w:rsidR="00DC744D" w:rsidRPr="00364ED3">
        <w:rPr>
          <w:lang w:val="fr-FR"/>
        </w:rPr>
        <w:t>’</w:t>
      </w:r>
      <w:r w:rsidRPr="00364ED3">
        <w:rPr>
          <w:lang w:val="fr-FR"/>
        </w:rPr>
        <w:t>identifier la bouteille certifiée de façon certaine par le fabricant et le numéro de série, une nouvelle étiquette peut remplacer l</w:t>
      </w:r>
      <w:r w:rsidR="00DC744D" w:rsidRPr="00364ED3">
        <w:rPr>
          <w:lang w:val="fr-FR"/>
        </w:rPr>
        <w:t>’</w:t>
      </w:r>
      <w:r w:rsidRPr="00364ED3">
        <w:rPr>
          <w:lang w:val="fr-FR"/>
        </w:rPr>
        <w:t xml:space="preserve">ancienne, la bouteille certifiée restant ainsi en service. Les Parties contractantes qui exigent une requalification périodique plus fréquente (que tous les </w:t>
      </w:r>
      <w:r w:rsidR="00DC744D" w:rsidRPr="00364ED3">
        <w:rPr>
          <w:lang w:val="fr-FR"/>
        </w:rPr>
        <w:t>quarante-huit</w:t>
      </w:r>
      <w:r w:rsidRPr="00364ED3">
        <w:rPr>
          <w:lang w:val="fr-FR"/>
        </w:rPr>
        <w:t xml:space="preserve"> mois) ou plus stricte des bouteilles peuvent le faire en vertu de prescriptions nationales ou régionales.</w:t>
      </w:r>
    </w:p>
    <w:p w14:paraId="4E68F0C2"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4.1.4.1</w:t>
      </w:r>
      <w:r w:rsidRPr="00364ED3">
        <w:rPr>
          <w:rFonts w:eastAsia="Times New Roman"/>
          <w:lang w:val="fr-FR"/>
        </w:rPr>
        <w:tab/>
        <w:t>Bouteilles ayant subi une collision de véhicules</w:t>
      </w:r>
    </w:p>
    <w:p w14:paraId="2AE91520" w14:textId="0BA771E4" w:rsidR="00511275" w:rsidRPr="00364ED3" w:rsidRDefault="00511275" w:rsidP="00511275">
      <w:pPr>
        <w:keepLines/>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Les bouteilles ayant subi une collision de véhicules doivent être soumises à un nouveau contrôle par un organisme autorisé par le fabricant, sauf instruction contraire de l</w:t>
      </w:r>
      <w:r w:rsidR="00DC744D" w:rsidRPr="00364ED3">
        <w:rPr>
          <w:rFonts w:eastAsia="Times New Roman"/>
          <w:lang w:val="fr-FR"/>
        </w:rPr>
        <w:t>’</w:t>
      </w:r>
      <w:r w:rsidRPr="00364ED3">
        <w:rPr>
          <w:rFonts w:eastAsia="Times New Roman"/>
          <w:lang w:val="fr-FR"/>
        </w:rPr>
        <w:t>autorité compétente. Une bouteille</w:t>
      </w:r>
      <w:r w:rsidRPr="00364ED3">
        <w:rPr>
          <w:lang w:val="fr-FR"/>
        </w:rPr>
        <w:t xml:space="preserve"> certifiée</w:t>
      </w:r>
      <w:r w:rsidRPr="00364ED3">
        <w:rPr>
          <w:rFonts w:eastAsia="Times New Roman"/>
          <w:lang w:val="fr-FR"/>
        </w:rPr>
        <w:t xml:space="preserve"> qui n</w:t>
      </w:r>
      <w:r w:rsidR="00DC744D" w:rsidRPr="00364ED3">
        <w:rPr>
          <w:rFonts w:eastAsia="Times New Roman"/>
          <w:lang w:val="fr-FR"/>
        </w:rPr>
        <w:t>’</w:t>
      </w:r>
      <w:r w:rsidRPr="00364ED3">
        <w:rPr>
          <w:rFonts w:eastAsia="Times New Roman"/>
          <w:lang w:val="fr-FR"/>
        </w:rPr>
        <w:t>a subi aucun dommage lors de la collision peut être remise en service ; sinon, elle</w:t>
      </w:r>
      <w:r w:rsidR="00DC744D" w:rsidRPr="00364ED3">
        <w:rPr>
          <w:rFonts w:eastAsia="Times New Roman"/>
          <w:lang w:val="fr-FR"/>
        </w:rPr>
        <w:t xml:space="preserve"> </w:t>
      </w:r>
      <w:r w:rsidRPr="00364ED3">
        <w:rPr>
          <w:rFonts w:eastAsia="Times New Roman"/>
          <w:lang w:val="fr-FR"/>
        </w:rPr>
        <w:t>doit être renvoyée au fabricant pour être soumise à un examen.</w:t>
      </w:r>
    </w:p>
    <w:p w14:paraId="4ADC2D83" w14:textId="4735F0F3" w:rsidR="00511275" w:rsidRPr="00364ED3" w:rsidRDefault="00511275" w:rsidP="00511275">
      <w:pPr>
        <w:pStyle w:val="SingleTxtG"/>
        <w:ind w:left="2268" w:hanging="1134"/>
        <w:rPr>
          <w:lang w:val="fr-FR"/>
        </w:rPr>
      </w:pPr>
      <w:r w:rsidRPr="00364ED3">
        <w:rPr>
          <w:rFonts w:eastAsia="Times New Roman"/>
          <w:lang w:val="fr-FR"/>
        </w:rPr>
        <w:t>4.1.4.2</w:t>
      </w:r>
      <w:r w:rsidRPr="00364ED3">
        <w:rPr>
          <w:rFonts w:eastAsia="Times New Roman"/>
          <w:lang w:val="fr-FR"/>
        </w:rPr>
        <w:tab/>
      </w:r>
      <w:r w:rsidRPr="00364ED3">
        <w:rPr>
          <w:lang w:val="fr-FR"/>
        </w:rPr>
        <w:t>Bouteilles ayant subi un feu</w:t>
      </w:r>
    </w:p>
    <w:p w14:paraId="7BCADFF7" w14:textId="77777777" w:rsidR="00511275" w:rsidRPr="00364ED3" w:rsidRDefault="00511275" w:rsidP="00DC744D">
      <w:pPr>
        <w:pStyle w:val="SingleTxtG"/>
        <w:ind w:left="2268"/>
        <w:rPr>
          <w:rFonts w:eastAsia="Times New Roman"/>
          <w:lang w:val="fr-FR"/>
        </w:rPr>
      </w:pPr>
      <w:r w:rsidRPr="00364ED3">
        <w:rPr>
          <w:lang w:val="fr-FR"/>
        </w:rPr>
        <w:tab/>
        <w:t>Les bouteilles certifiées ayant subi un feu doivent être soumises à un nouveau contrôle par un organisme autorisé par le fabricant, ou bien être retirées du service.</w:t>
      </w:r>
    </w:p>
    <w:p w14:paraId="30FEFDB8"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4.2</w:t>
      </w:r>
      <w:r w:rsidRPr="00364ED3">
        <w:rPr>
          <w:rFonts w:eastAsia="Times New Roman"/>
          <w:lang w:val="fr-FR"/>
        </w:rPr>
        <w:tab/>
        <w:t>Pressions maximales</w:t>
      </w:r>
    </w:p>
    <w:p w14:paraId="41584067" w14:textId="77777777" w:rsidR="00511275" w:rsidRPr="00364ED3" w:rsidRDefault="00511275" w:rsidP="00511275">
      <w:pPr>
        <w:keepNext/>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La pression de la bouteille doit être limitée à :</w:t>
      </w:r>
    </w:p>
    <w:p w14:paraId="71AB90F9" w14:textId="77777777" w:rsidR="00511275" w:rsidRPr="00364ED3" w:rsidRDefault="00511275" w:rsidP="00511275">
      <w:pPr>
        <w:kinsoku/>
        <w:overflowPunct/>
        <w:autoSpaceDE/>
        <w:autoSpaceDN/>
        <w:adjustRightInd/>
        <w:snapToGrid/>
        <w:spacing w:after="120" w:line="240" w:lineRule="exact"/>
        <w:ind w:left="2835" w:right="1134" w:hanging="567"/>
        <w:jc w:val="both"/>
        <w:rPr>
          <w:rFonts w:eastAsia="Times New Roman"/>
          <w:spacing w:val="-3"/>
          <w:lang w:val="fr-FR"/>
        </w:rPr>
      </w:pPr>
      <w:r w:rsidRPr="00364ED3">
        <w:rPr>
          <w:rFonts w:eastAsia="Times New Roman"/>
          <w:spacing w:val="-3"/>
          <w:lang w:val="fr-FR"/>
        </w:rPr>
        <w:t>a)</w:t>
      </w:r>
      <w:r w:rsidRPr="00364ED3">
        <w:rPr>
          <w:rFonts w:eastAsia="Times New Roman"/>
          <w:spacing w:val="-3"/>
          <w:lang w:val="fr-FR"/>
        </w:rPr>
        <w:tab/>
        <w:t>Une pression stabilisée de 20 MPa à une température stabilisée de 15 °C ;</w:t>
      </w:r>
    </w:p>
    <w:p w14:paraId="5DE58D54" w14:textId="77777777" w:rsidR="00511275" w:rsidRPr="00364ED3" w:rsidRDefault="00511275" w:rsidP="00511275">
      <w:pPr>
        <w:keepNext/>
        <w:kinsoku/>
        <w:overflowPunct/>
        <w:autoSpaceDE/>
        <w:autoSpaceDN/>
        <w:adjustRightInd/>
        <w:snapToGrid/>
        <w:spacing w:after="120" w:line="240" w:lineRule="exact"/>
        <w:ind w:left="2835" w:right="1134" w:hanging="567"/>
        <w:jc w:val="both"/>
        <w:rPr>
          <w:rFonts w:eastAsia="Times New Roman"/>
          <w:spacing w:val="-5"/>
          <w:lang w:val="fr-FR"/>
        </w:rPr>
      </w:pPr>
      <w:r w:rsidRPr="00364ED3">
        <w:rPr>
          <w:rFonts w:eastAsia="Times New Roman"/>
          <w:spacing w:val="-5"/>
          <w:lang w:val="fr-FR"/>
        </w:rPr>
        <w:t>b)</w:t>
      </w:r>
      <w:r w:rsidRPr="00364ED3">
        <w:rPr>
          <w:rFonts w:eastAsia="Times New Roman"/>
          <w:spacing w:val="-5"/>
          <w:lang w:val="fr-FR"/>
        </w:rPr>
        <w:tab/>
        <w:t>26 MPa, immédiatement après remplissage, quelle que soit la température.</w:t>
      </w:r>
    </w:p>
    <w:p w14:paraId="4A6BA682"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4.3</w:t>
      </w:r>
      <w:r w:rsidRPr="00364ED3">
        <w:rPr>
          <w:rFonts w:eastAsia="Times New Roman"/>
          <w:lang w:val="fr-FR"/>
        </w:rPr>
        <w:tab/>
        <w:t>Nombre maximal de cycles de remplissage</w:t>
      </w:r>
    </w:p>
    <w:p w14:paraId="1EDF9EA6" w14:textId="05CC6BEE"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Les bouteilles sont conçues de façon à être remplies à une pression stabilisée de 20 MPa à une température stabilisée du gaz de 15 °C, jusqu</w:t>
      </w:r>
      <w:r w:rsidR="00DC744D" w:rsidRPr="00364ED3">
        <w:rPr>
          <w:rFonts w:eastAsia="Times New Roman"/>
          <w:lang w:val="fr-FR"/>
        </w:rPr>
        <w:t>’</w:t>
      </w:r>
      <w:r w:rsidRPr="00364ED3">
        <w:rPr>
          <w:rFonts w:eastAsia="Times New Roman"/>
          <w:lang w:val="fr-FR"/>
        </w:rPr>
        <w:t>à 1 000 fois par an, pendant toute la durée de service.</w:t>
      </w:r>
    </w:p>
    <w:p w14:paraId="03D5FC7B"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4.4</w:t>
      </w:r>
      <w:r w:rsidRPr="00364ED3">
        <w:rPr>
          <w:rFonts w:eastAsia="Times New Roman"/>
          <w:lang w:val="fr-FR"/>
        </w:rPr>
        <w:tab/>
        <w:t>Plage de températures</w:t>
      </w:r>
    </w:p>
    <w:p w14:paraId="4343BAAC"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4.4.1</w:t>
      </w:r>
      <w:r w:rsidRPr="00364ED3">
        <w:rPr>
          <w:rFonts w:eastAsia="Times New Roman"/>
          <w:lang w:val="fr-FR"/>
        </w:rPr>
        <w:tab/>
        <w:t>Température stabilisée du gaz</w:t>
      </w:r>
    </w:p>
    <w:p w14:paraId="185D36F9" w14:textId="79CFD52C"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La température stabilisée du gaz dans les bouteilles peut varier d</w:t>
      </w:r>
      <w:r w:rsidR="00DC744D" w:rsidRPr="00364ED3">
        <w:rPr>
          <w:rFonts w:eastAsia="Times New Roman"/>
          <w:lang w:val="fr-FR"/>
        </w:rPr>
        <w:t>’</w:t>
      </w:r>
      <w:r w:rsidRPr="00364ED3">
        <w:rPr>
          <w:rFonts w:eastAsia="Times New Roman"/>
          <w:lang w:val="fr-FR"/>
        </w:rPr>
        <w:t>un minimum de -40 °C à un maximum de 65 °C.</w:t>
      </w:r>
    </w:p>
    <w:p w14:paraId="4B12A3CE"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4.4.2</w:t>
      </w:r>
      <w:r w:rsidRPr="00364ED3">
        <w:rPr>
          <w:rFonts w:eastAsia="Times New Roman"/>
          <w:lang w:val="fr-FR"/>
        </w:rPr>
        <w:tab/>
        <w:t>Températures dans les bouteilles</w:t>
      </w:r>
    </w:p>
    <w:p w14:paraId="2522FC44" w14:textId="574BAE1D"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La température des matériaux composant la bouteille peut varier d</w:t>
      </w:r>
      <w:r w:rsidR="00DC744D" w:rsidRPr="00364ED3">
        <w:rPr>
          <w:rFonts w:eastAsia="Times New Roman"/>
          <w:lang w:val="fr-FR"/>
        </w:rPr>
        <w:t>’</w:t>
      </w:r>
      <w:r w:rsidRPr="00364ED3">
        <w:rPr>
          <w:rFonts w:eastAsia="Times New Roman"/>
          <w:lang w:val="fr-FR"/>
        </w:rPr>
        <w:t>un minimum de -40 °C à un maximum de 82 °C.</w:t>
      </w:r>
    </w:p>
    <w:p w14:paraId="4A347BCB" w14:textId="3C907B0D"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Il est possible qu</w:t>
      </w:r>
      <w:r w:rsidR="00DC744D" w:rsidRPr="00364ED3">
        <w:rPr>
          <w:rFonts w:eastAsia="Times New Roman"/>
          <w:lang w:val="fr-FR"/>
        </w:rPr>
        <w:t>’</w:t>
      </w:r>
      <w:r w:rsidRPr="00364ED3">
        <w:rPr>
          <w:rFonts w:eastAsia="Times New Roman"/>
          <w:lang w:val="fr-FR"/>
        </w:rPr>
        <w:t>une température supérieure à 65 °C soit suffisamment localisée ou présente durant une période suffisamment courte pour que la température du gaz dans la bouteille ne dépasse jamais 65 °C, sauf dans les conditions définies au paragraphe 4.4.3 ci-dessous.</w:t>
      </w:r>
    </w:p>
    <w:p w14:paraId="5A7DF256"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4.4.3</w:t>
      </w:r>
      <w:r w:rsidRPr="00364ED3">
        <w:rPr>
          <w:rFonts w:eastAsia="Times New Roman"/>
          <w:lang w:val="fr-FR"/>
        </w:rPr>
        <w:tab/>
        <w:t>Températures transitoires</w:t>
      </w:r>
    </w:p>
    <w:p w14:paraId="2CC6B40C" w14:textId="77777777"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Les températures du gaz au cours du remplissage et du déchargement peuvent varier au-delà des limites définies au paragraphe 4.4.1 ci-dessus.</w:t>
      </w:r>
    </w:p>
    <w:p w14:paraId="5DF5EBED" w14:textId="77777777" w:rsidR="00511275" w:rsidRPr="00364ED3" w:rsidRDefault="00511275" w:rsidP="00511275">
      <w:pPr>
        <w:keepNext/>
        <w:kinsoku/>
        <w:overflowPunct/>
        <w:autoSpaceDE/>
        <w:autoSpaceDN/>
        <w:adjustRightInd/>
        <w:snapToGrid/>
        <w:spacing w:after="100" w:line="234" w:lineRule="exact"/>
        <w:ind w:left="2268" w:right="1134" w:hanging="1134"/>
        <w:rPr>
          <w:rFonts w:eastAsia="Times New Roman"/>
          <w:lang w:val="fr-FR"/>
        </w:rPr>
      </w:pPr>
      <w:r w:rsidRPr="00364ED3">
        <w:rPr>
          <w:rFonts w:eastAsia="Times New Roman"/>
          <w:lang w:val="fr-FR"/>
        </w:rPr>
        <w:t>4.5</w:t>
      </w:r>
      <w:r w:rsidRPr="00364ED3">
        <w:rPr>
          <w:rFonts w:eastAsia="Times New Roman"/>
          <w:lang w:val="fr-FR"/>
        </w:rPr>
        <w:tab/>
        <w:t>Composition du gaz</w:t>
      </w:r>
    </w:p>
    <w:p w14:paraId="3E68CC72" w14:textId="1FFE69FE" w:rsidR="00511275" w:rsidRPr="00364ED3" w:rsidRDefault="00511275" w:rsidP="00511275">
      <w:pPr>
        <w:keepNext/>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Du méthanol et/ou du glycol ne doivent pas être délibérément ajoutés au gaz naturel. Les bouteilles doivent être conçues de façon à pouvoir être remplies avec du gaz naturel satisfaisant à l</w:t>
      </w:r>
      <w:r w:rsidR="00DC744D" w:rsidRPr="00364ED3">
        <w:rPr>
          <w:rFonts w:eastAsia="Times New Roman"/>
          <w:lang w:val="fr-FR"/>
        </w:rPr>
        <w:t>’</w:t>
      </w:r>
      <w:r w:rsidRPr="00364ED3">
        <w:rPr>
          <w:rFonts w:eastAsia="Times New Roman"/>
          <w:lang w:val="fr-FR"/>
        </w:rPr>
        <w:t>une des trois conditions suivantes :</w:t>
      </w:r>
    </w:p>
    <w:p w14:paraId="55781A17" w14:textId="77777777" w:rsidR="00511275" w:rsidRPr="00364ED3" w:rsidRDefault="00511275" w:rsidP="00511275">
      <w:pPr>
        <w:kinsoku/>
        <w:overflowPunct/>
        <w:autoSpaceDE/>
        <w:autoSpaceDN/>
        <w:adjustRightInd/>
        <w:snapToGrid/>
        <w:spacing w:after="100" w:line="234" w:lineRule="exact"/>
        <w:ind w:left="2835" w:right="1134" w:hanging="567"/>
        <w:jc w:val="both"/>
        <w:rPr>
          <w:rFonts w:eastAsia="Times New Roman"/>
          <w:lang w:val="es-ES"/>
        </w:rPr>
      </w:pPr>
      <w:r w:rsidRPr="00364ED3">
        <w:rPr>
          <w:rFonts w:eastAsia="Times New Roman"/>
          <w:lang w:val="es-ES"/>
        </w:rPr>
        <w:t>a)</w:t>
      </w:r>
      <w:r w:rsidRPr="00364ED3">
        <w:rPr>
          <w:rFonts w:eastAsia="Times New Roman"/>
          <w:lang w:val="es-ES"/>
        </w:rPr>
        <w:tab/>
        <w:t>Norme SAE J1616 ;</w:t>
      </w:r>
    </w:p>
    <w:p w14:paraId="7B8DB4AD" w14:textId="77777777" w:rsidR="00511275" w:rsidRPr="00364ED3" w:rsidRDefault="00511275" w:rsidP="00511275">
      <w:pPr>
        <w:kinsoku/>
        <w:overflowPunct/>
        <w:autoSpaceDE/>
        <w:autoSpaceDN/>
        <w:adjustRightInd/>
        <w:snapToGrid/>
        <w:spacing w:after="100" w:line="234" w:lineRule="exact"/>
        <w:ind w:left="2835" w:right="1134" w:hanging="567"/>
        <w:jc w:val="both"/>
        <w:rPr>
          <w:rFonts w:eastAsia="Times New Roman"/>
          <w:lang w:val="es-ES"/>
        </w:rPr>
      </w:pPr>
      <w:r w:rsidRPr="00364ED3">
        <w:rPr>
          <w:rFonts w:eastAsia="Times New Roman"/>
          <w:lang w:val="es-ES"/>
        </w:rPr>
        <w:t>b)</w:t>
      </w:r>
      <w:r w:rsidRPr="00364ED3">
        <w:rPr>
          <w:rFonts w:eastAsia="Times New Roman"/>
          <w:lang w:val="es-ES"/>
        </w:rPr>
        <w:tab/>
      </w:r>
      <w:proofErr w:type="spellStart"/>
      <w:r w:rsidRPr="00364ED3">
        <w:rPr>
          <w:rFonts w:eastAsia="Times New Roman"/>
          <w:lang w:val="es-ES"/>
        </w:rPr>
        <w:t>Gaz</w:t>
      </w:r>
      <w:proofErr w:type="spellEnd"/>
      <w:r w:rsidRPr="00364ED3">
        <w:rPr>
          <w:rFonts w:eastAsia="Times New Roman"/>
          <w:lang w:val="es-ES"/>
        </w:rPr>
        <w:t xml:space="preserve"> </w:t>
      </w:r>
      <w:proofErr w:type="spellStart"/>
      <w:r w:rsidRPr="00364ED3">
        <w:rPr>
          <w:rFonts w:eastAsia="Times New Roman"/>
          <w:lang w:val="es-ES"/>
        </w:rPr>
        <w:t>sec</w:t>
      </w:r>
      <w:proofErr w:type="spellEnd"/>
      <w:r w:rsidRPr="00364ED3">
        <w:rPr>
          <w:rFonts w:eastAsia="Times New Roman"/>
          <w:lang w:val="es-ES"/>
        </w:rPr>
        <w:t> ;</w:t>
      </w:r>
    </w:p>
    <w:p w14:paraId="06594644" w14:textId="53BFC6A6" w:rsidR="00511275" w:rsidRPr="00364ED3" w:rsidRDefault="00511275" w:rsidP="00511275">
      <w:pPr>
        <w:keepNext/>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es-ES"/>
        </w:rPr>
        <w:tab/>
      </w:r>
      <w:r w:rsidRPr="00364ED3">
        <w:rPr>
          <w:rFonts w:eastAsia="Times New Roman"/>
          <w:lang w:val="fr-FR"/>
        </w:rPr>
        <w:t>La vapeur d</w:t>
      </w:r>
      <w:r w:rsidR="00DC744D" w:rsidRPr="00364ED3">
        <w:rPr>
          <w:rFonts w:eastAsia="Times New Roman"/>
          <w:lang w:val="fr-FR"/>
        </w:rPr>
        <w:t>’</w:t>
      </w:r>
      <w:r w:rsidRPr="00364ED3">
        <w:rPr>
          <w:rFonts w:eastAsia="Times New Roman"/>
          <w:lang w:val="fr-FR"/>
        </w:rPr>
        <w:t>eau doit normalement être limitée à moins de 32 mg/m</w:t>
      </w:r>
      <w:r w:rsidRPr="00364ED3">
        <w:rPr>
          <w:rFonts w:eastAsia="Times New Roman"/>
          <w:vertAlign w:val="superscript"/>
          <w:lang w:val="fr-FR"/>
        </w:rPr>
        <w:t>3</w:t>
      </w:r>
      <w:r w:rsidRPr="00364ED3">
        <w:rPr>
          <w:rFonts w:eastAsia="Times New Roman"/>
          <w:lang w:val="fr-FR"/>
        </w:rPr>
        <w:t>, avec un point de rosée de -9 °C à 20 MPa. Il ne doit pas y avoir de limites en ce qui concerne les composants pour les gaz secs, sauf pour :</w:t>
      </w:r>
    </w:p>
    <w:p w14:paraId="29E94418" w14:textId="212C303D" w:rsidR="00511275" w:rsidRPr="00364ED3" w:rsidRDefault="00511275" w:rsidP="00511275">
      <w:pPr>
        <w:tabs>
          <w:tab w:val="left" w:pos="6804"/>
        </w:tabs>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Le sulfure d</w:t>
      </w:r>
      <w:r w:rsidR="00DC744D" w:rsidRPr="00364ED3">
        <w:rPr>
          <w:rFonts w:eastAsia="Times New Roman"/>
          <w:lang w:val="fr-FR"/>
        </w:rPr>
        <w:t>’</w:t>
      </w:r>
      <w:r w:rsidRPr="00364ED3">
        <w:rPr>
          <w:rFonts w:eastAsia="Times New Roman"/>
          <w:lang w:val="fr-FR"/>
        </w:rPr>
        <w:t>hydrogène et les autres sulfures solubles :</w:t>
      </w:r>
      <w:r w:rsidRPr="00364ED3">
        <w:rPr>
          <w:rFonts w:eastAsia="Times New Roman"/>
          <w:lang w:val="fr-FR"/>
        </w:rPr>
        <w:tab/>
        <w:t>23 mg/m</w:t>
      </w:r>
      <w:r w:rsidRPr="00364ED3">
        <w:rPr>
          <w:rFonts w:eastAsia="Times New Roman"/>
          <w:vertAlign w:val="superscript"/>
          <w:lang w:val="fr-FR"/>
        </w:rPr>
        <w:t>3</w:t>
      </w:r>
      <w:r w:rsidRPr="00364ED3">
        <w:rPr>
          <w:rFonts w:eastAsia="Times New Roman"/>
          <w:lang w:val="fr-FR"/>
        </w:rPr>
        <w:t> ;</w:t>
      </w:r>
    </w:p>
    <w:p w14:paraId="74E618B1" w14:textId="2C6D7AE3" w:rsidR="00511275" w:rsidRPr="00364ED3" w:rsidRDefault="00511275" w:rsidP="00511275">
      <w:pPr>
        <w:tabs>
          <w:tab w:val="left" w:pos="6804"/>
        </w:tabs>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oxygène :</w:t>
      </w:r>
      <w:r w:rsidRPr="00364ED3">
        <w:rPr>
          <w:rFonts w:eastAsia="Times New Roman"/>
          <w:lang w:val="fr-FR"/>
        </w:rPr>
        <w:tab/>
      </w:r>
      <w:r w:rsidRPr="00364ED3">
        <w:rPr>
          <w:rFonts w:eastAsia="Times New Roman"/>
          <w:lang w:val="fr-FR"/>
        </w:rPr>
        <w:tab/>
        <w:t>1 % en volume ;</w:t>
      </w:r>
    </w:p>
    <w:p w14:paraId="3A4E458C" w14:textId="51614C0E" w:rsidR="00511275" w:rsidRPr="00364ED3" w:rsidRDefault="00511275" w:rsidP="00511275">
      <w:pPr>
        <w:kinsoku/>
        <w:overflowPunct/>
        <w:autoSpaceDE/>
        <w:autoSpaceDN/>
        <w:adjustRightInd/>
        <w:snapToGrid/>
        <w:spacing w:after="100" w:line="234" w:lineRule="exact"/>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hydrogène doit être limité à 2</w:t>
      </w:r>
      <w:r w:rsidR="00DC744D" w:rsidRPr="00364ED3">
        <w:rPr>
          <w:rFonts w:eastAsia="Times New Roman"/>
          <w:lang w:val="fr-FR"/>
        </w:rPr>
        <w:t> </w:t>
      </w:r>
      <w:r w:rsidRPr="00364ED3">
        <w:rPr>
          <w:rFonts w:eastAsia="Times New Roman"/>
          <w:lang w:val="fr-FR"/>
        </w:rPr>
        <w:t>% en volume si la résistance à la traction de l</w:t>
      </w:r>
      <w:r w:rsidR="00DC744D" w:rsidRPr="00364ED3">
        <w:rPr>
          <w:rFonts w:eastAsia="Times New Roman"/>
          <w:lang w:val="fr-FR"/>
        </w:rPr>
        <w:t>’</w:t>
      </w:r>
      <w:r w:rsidRPr="00364ED3">
        <w:rPr>
          <w:rFonts w:eastAsia="Times New Roman"/>
          <w:lang w:val="fr-FR"/>
        </w:rPr>
        <w:t>acier utilisé pour la fabrication des bouteilles dépasse 950 MPa ;</w:t>
      </w:r>
    </w:p>
    <w:p w14:paraId="67CEE074"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Gaz humide ;</w:t>
      </w:r>
    </w:p>
    <w:p w14:paraId="06859EC1" w14:textId="77777777" w:rsidR="00511275" w:rsidRPr="00364ED3" w:rsidRDefault="00511275" w:rsidP="00511275">
      <w:pPr>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ab/>
        <w:t>Tout gaz dont la teneur en eau est supérieure à celle de b) est normalement soumis aux limites concernant les composants suivants :</w:t>
      </w:r>
    </w:p>
    <w:p w14:paraId="4F281912" w14:textId="152AB5DC" w:rsidR="00511275" w:rsidRPr="00364ED3" w:rsidRDefault="00511275" w:rsidP="00511275">
      <w:pPr>
        <w:tabs>
          <w:tab w:val="left" w:pos="6804"/>
        </w:tabs>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Le sulfure d</w:t>
      </w:r>
      <w:r w:rsidR="00DC744D" w:rsidRPr="00364ED3">
        <w:rPr>
          <w:rFonts w:eastAsia="Times New Roman"/>
          <w:lang w:val="fr-FR"/>
        </w:rPr>
        <w:t>’</w:t>
      </w:r>
      <w:r w:rsidRPr="00364ED3">
        <w:rPr>
          <w:rFonts w:eastAsia="Times New Roman"/>
          <w:lang w:val="fr-FR"/>
        </w:rPr>
        <w:t>hydrogène et les autres sulfures solubles :</w:t>
      </w:r>
      <w:r w:rsidRPr="00364ED3">
        <w:rPr>
          <w:rFonts w:eastAsia="Times New Roman"/>
          <w:lang w:val="fr-FR"/>
        </w:rPr>
        <w:tab/>
        <w:t>23 mg/m</w:t>
      </w:r>
      <w:r w:rsidRPr="00364ED3">
        <w:rPr>
          <w:rFonts w:eastAsia="Times New Roman"/>
          <w:vertAlign w:val="superscript"/>
          <w:lang w:val="fr-FR"/>
        </w:rPr>
        <w:t>3</w:t>
      </w:r>
      <w:r w:rsidRPr="00364ED3">
        <w:rPr>
          <w:rFonts w:eastAsia="Times New Roman"/>
          <w:lang w:val="fr-FR"/>
        </w:rPr>
        <w:t> ;</w:t>
      </w:r>
    </w:p>
    <w:p w14:paraId="5056A1E7" w14:textId="755ABE69" w:rsidR="00511275" w:rsidRPr="00364ED3" w:rsidRDefault="00511275" w:rsidP="00511275">
      <w:pPr>
        <w:tabs>
          <w:tab w:val="left" w:pos="6804"/>
        </w:tabs>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oxygène :</w:t>
      </w:r>
      <w:r w:rsidRPr="00364ED3">
        <w:rPr>
          <w:rFonts w:eastAsia="Times New Roman"/>
          <w:lang w:val="fr-FR"/>
        </w:rPr>
        <w:tab/>
      </w:r>
      <w:r w:rsidRPr="00364ED3">
        <w:rPr>
          <w:rFonts w:eastAsia="Times New Roman"/>
          <w:lang w:val="fr-FR"/>
        </w:rPr>
        <w:tab/>
        <w:t>1 % en volume ;</w:t>
      </w:r>
    </w:p>
    <w:p w14:paraId="268DF702" w14:textId="77777777" w:rsidR="00511275" w:rsidRPr="00364ED3" w:rsidRDefault="00511275" w:rsidP="00511275">
      <w:pPr>
        <w:tabs>
          <w:tab w:val="left" w:pos="6804"/>
        </w:tabs>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Le dioxyde de carbone :</w:t>
      </w:r>
      <w:r w:rsidRPr="00364ED3">
        <w:rPr>
          <w:rFonts w:eastAsia="Times New Roman"/>
          <w:lang w:val="fr-FR"/>
        </w:rPr>
        <w:tab/>
      </w:r>
      <w:r w:rsidRPr="00364ED3">
        <w:rPr>
          <w:rFonts w:eastAsia="Times New Roman"/>
          <w:lang w:val="fr-FR"/>
        </w:rPr>
        <w:tab/>
        <w:t>4 % en volume ;</w:t>
      </w:r>
    </w:p>
    <w:p w14:paraId="2F49C445" w14:textId="1BC6EFCA" w:rsidR="00511275" w:rsidRPr="00364ED3" w:rsidRDefault="00511275" w:rsidP="00511275">
      <w:pPr>
        <w:tabs>
          <w:tab w:val="left" w:pos="6804"/>
        </w:tabs>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hydrogène :</w:t>
      </w:r>
      <w:r w:rsidRPr="00364ED3">
        <w:rPr>
          <w:rFonts w:eastAsia="Times New Roman"/>
          <w:lang w:val="fr-FR"/>
        </w:rPr>
        <w:tab/>
      </w:r>
      <w:r w:rsidRPr="00364ED3">
        <w:rPr>
          <w:rFonts w:eastAsia="Times New Roman"/>
          <w:lang w:val="fr-FR"/>
        </w:rPr>
        <w:tab/>
        <w:t>0,1 % en volume ;</w:t>
      </w:r>
    </w:p>
    <w:p w14:paraId="3BFB5BEA" w14:textId="214B60B0" w:rsidR="00511275" w:rsidRPr="00364ED3" w:rsidRDefault="00511275" w:rsidP="00511275">
      <w:pPr>
        <w:keepNext/>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ab/>
        <w:t>Dans le cas d</w:t>
      </w:r>
      <w:r w:rsidR="00DC744D" w:rsidRPr="00364ED3">
        <w:rPr>
          <w:rFonts w:eastAsia="Times New Roman"/>
          <w:lang w:val="fr-FR"/>
        </w:rPr>
        <w:t>’</w:t>
      </w:r>
      <w:r w:rsidRPr="00364ED3">
        <w:rPr>
          <w:rFonts w:eastAsia="Times New Roman"/>
          <w:lang w:val="fr-FR"/>
        </w:rPr>
        <w:t>un gaz humide, un minimum de 1 mg d</w:t>
      </w:r>
      <w:r w:rsidR="00DC744D" w:rsidRPr="00364ED3">
        <w:rPr>
          <w:rFonts w:eastAsia="Times New Roman"/>
          <w:lang w:val="fr-FR"/>
        </w:rPr>
        <w:t>’</w:t>
      </w:r>
      <w:r w:rsidRPr="00364ED3">
        <w:rPr>
          <w:rFonts w:eastAsia="Times New Roman"/>
          <w:lang w:val="fr-FR"/>
        </w:rPr>
        <w:t>huile de compresseur par kg de gaz est nécessaire pour assurer la protection des bouteilles et liners métalliques.</w:t>
      </w:r>
    </w:p>
    <w:p w14:paraId="3501F979" w14:textId="77777777" w:rsidR="00511275" w:rsidRPr="00364ED3" w:rsidRDefault="00511275" w:rsidP="00511275">
      <w:pPr>
        <w:keepNext/>
        <w:kinsoku/>
        <w:overflowPunct/>
        <w:autoSpaceDE/>
        <w:autoSpaceDN/>
        <w:adjustRightInd/>
        <w:snapToGrid/>
        <w:spacing w:after="106"/>
        <w:ind w:left="2268" w:right="1134" w:hanging="1134"/>
        <w:rPr>
          <w:rFonts w:eastAsia="Times New Roman"/>
          <w:lang w:val="fr-FR"/>
        </w:rPr>
      </w:pPr>
      <w:r w:rsidRPr="00364ED3">
        <w:rPr>
          <w:rFonts w:eastAsia="Times New Roman"/>
          <w:lang w:val="fr-FR"/>
        </w:rPr>
        <w:t>4.6</w:t>
      </w:r>
      <w:r w:rsidRPr="00364ED3">
        <w:rPr>
          <w:rFonts w:eastAsia="Times New Roman"/>
          <w:lang w:val="fr-FR"/>
        </w:rPr>
        <w:tab/>
        <w:t>Surfaces externes</w:t>
      </w:r>
    </w:p>
    <w:p w14:paraId="27CC6C27" w14:textId="654BA591" w:rsidR="00511275" w:rsidRPr="00364ED3" w:rsidRDefault="00511275" w:rsidP="00511275">
      <w:pPr>
        <w:keepNext/>
        <w:keepLines/>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ab/>
        <w:t>Les bouteilles ne sont pas conçues pour une exposition continue aux agressions mécaniques ou chimiques pouvant se produire lors de la fuite d</w:t>
      </w:r>
      <w:r w:rsidR="00DC744D" w:rsidRPr="00364ED3">
        <w:rPr>
          <w:rFonts w:eastAsia="Times New Roman"/>
          <w:lang w:val="fr-FR"/>
        </w:rPr>
        <w:t>’</w:t>
      </w:r>
      <w:r w:rsidRPr="00364ED3">
        <w:rPr>
          <w:rFonts w:eastAsia="Times New Roman"/>
          <w:lang w:val="fr-FR"/>
        </w:rPr>
        <w:t>un chargement transporté sur un véhicule ou dans le cas d</w:t>
      </w:r>
      <w:r w:rsidR="00DC744D" w:rsidRPr="00364ED3">
        <w:rPr>
          <w:rFonts w:eastAsia="Times New Roman"/>
          <w:lang w:val="fr-FR"/>
        </w:rPr>
        <w:t>’</w:t>
      </w:r>
      <w:r w:rsidRPr="00364ED3">
        <w:rPr>
          <w:rFonts w:eastAsia="Times New Roman"/>
          <w:lang w:val="fr-FR"/>
        </w:rPr>
        <w:t>une abrasion importante due à l</w:t>
      </w:r>
      <w:r w:rsidR="00DC744D" w:rsidRPr="00364ED3">
        <w:rPr>
          <w:rFonts w:eastAsia="Times New Roman"/>
          <w:lang w:val="fr-FR"/>
        </w:rPr>
        <w:t>’</w:t>
      </w:r>
      <w:r w:rsidRPr="00364ED3">
        <w:rPr>
          <w:rFonts w:eastAsia="Times New Roman"/>
          <w:lang w:val="fr-FR"/>
        </w:rPr>
        <w:t>état de la chaussée, et doivent satisfaire aux normes d</w:t>
      </w:r>
      <w:r w:rsidR="00DC744D" w:rsidRPr="00364ED3">
        <w:rPr>
          <w:rFonts w:eastAsia="Times New Roman"/>
          <w:lang w:val="fr-FR"/>
        </w:rPr>
        <w:t>’</w:t>
      </w:r>
      <w:r w:rsidRPr="00364ED3">
        <w:rPr>
          <w:rFonts w:eastAsia="Times New Roman"/>
          <w:lang w:val="fr-FR"/>
        </w:rPr>
        <w:t>installation reconnues. Cependant, les surfaces externes des bouteilles peuvent être exposées par inadvertance :</w:t>
      </w:r>
    </w:p>
    <w:p w14:paraId="685DDBCC" w14:textId="18C07DE2" w:rsidR="00511275" w:rsidRPr="00364ED3" w:rsidRDefault="00511275" w:rsidP="00511275">
      <w:pPr>
        <w:kinsoku/>
        <w:overflowPunct/>
        <w:autoSpaceDE/>
        <w:autoSpaceDN/>
        <w:adjustRightInd/>
        <w:snapToGrid/>
        <w:spacing w:after="106"/>
        <w:ind w:left="2835" w:right="1134" w:hanging="567"/>
        <w:jc w:val="both"/>
        <w:rPr>
          <w:rFonts w:eastAsia="Times New Roman"/>
          <w:spacing w:val="-2"/>
          <w:lang w:val="fr-FR"/>
        </w:rPr>
      </w:pPr>
      <w:r w:rsidRPr="00364ED3">
        <w:rPr>
          <w:rFonts w:eastAsia="Times New Roman"/>
          <w:spacing w:val="-2"/>
          <w:lang w:val="fr-FR"/>
        </w:rPr>
        <w:t>a)</w:t>
      </w:r>
      <w:r w:rsidRPr="00364ED3">
        <w:rPr>
          <w:rFonts w:eastAsia="Times New Roman"/>
          <w:spacing w:val="-2"/>
          <w:lang w:val="fr-FR"/>
        </w:rPr>
        <w:tab/>
        <w:t>À l</w:t>
      </w:r>
      <w:r w:rsidR="00DC744D" w:rsidRPr="00364ED3">
        <w:rPr>
          <w:rFonts w:eastAsia="Times New Roman"/>
          <w:spacing w:val="-2"/>
          <w:lang w:val="fr-FR"/>
        </w:rPr>
        <w:t>’</w:t>
      </w:r>
      <w:r w:rsidRPr="00364ED3">
        <w:rPr>
          <w:rFonts w:eastAsia="Times New Roman"/>
          <w:spacing w:val="-2"/>
          <w:lang w:val="fr-FR"/>
        </w:rPr>
        <w:t>eau, par immersion intermittente ou par éclaboussement sur la</w:t>
      </w:r>
      <w:r w:rsidR="00DC744D" w:rsidRPr="00364ED3">
        <w:rPr>
          <w:rFonts w:eastAsia="Times New Roman"/>
          <w:spacing w:val="-2"/>
          <w:lang w:val="fr-FR"/>
        </w:rPr>
        <w:t xml:space="preserve"> </w:t>
      </w:r>
      <w:r w:rsidRPr="00364ED3">
        <w:rPr>
          <w:rFonts w:eastAsia="Times New Roman"/>
          <w:spacing w:val="-2"/>
          <w:lang w:val="fr-FR"/>
        </w:rPr>
        <w:t>route ;</w:t>
      </w:r>
    </w:p>
    <w:p w14:paraId="73C613D2"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Au sel, si le véhicule circule à proximité de la mer ou si du sel est utilisé pour le déneigement ;</w:t>
      </w:r>
    </w:p>
    <w:p w14:paraId="10F36304"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Au rayonnement ultraviolet provenant du soleil ;</w:t>
      </w:r>
    </w:p>
    <w:p w14:paraId="642A5084"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À des graviers ;</w:t>
      </w:r>
    </w:p>
    <w:p w14:paraId="465FBD68"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À des solvants, des acides et alcalis, ou des fertilisants ;</w:t>
      </w:r>
    </w:p>
    <w:p w14:paraId="61F2165F" w14:textId="31F65D56"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Aux fluides pour véhicules, notamment l</w:t>
      </w:r>
      <w:r w:rsidR="00DC744D" w:rsidRPr="00364ED3">
        <w:rPr>
          <w:rFonts w:eastAsia="Times New Roman"/>
          <w:lang w:val="fr-FR"/>
        </w:rPr>
        <w:t>’</w:t>
      </w:r>
      <w:r w:rsidRPr="00364ED3">
        <w:rPr>
          <w:rFonts w:eastAsia="Times New Roman"/>
          <w:lang w:val="fr-FR"/>
        </w:rPr>
        <w:t>essence, les fluides hydrauliques, le glycol et les huiles.</w:t>
      </w:r>
    </w:p>
    <w:p w14:paraId="1F512151" w14:textId="77777777" w:rsidR="00511275" w:rsidRPr="00364ED3" w:rsidRDefault="00511275" w:rsidP="00511275">
      <w:pPr>
        <w:keepNext/>
        <w:kinsoku/>
        <w:overflowPunct/>
        <w:autoSpaceDE/>
        <w:autoSpaceDN/>
        <w:adjustRightInd/>
        <w:snapToGrid/>
        <w:spacing w:after="106"/>
        <w:ind w:left="2268" w:right="1134" w:hanging="1134"/>
        <w:rPr>
          <w:rFonts w:eastAsia="Times New Roman"/>
          <w:lang w:val="fr-FR"/>
        </w:rPr>
      </w:pPr>
      <w:r w:rsidRPr="00364ED3">
        <w:rPr>
          <w:rFonts w:eastAsia="Times New Roman"/>
          <w:lang w:val="fr-FR"/>
        </w:rPr>
        <w:t>4.7</w:t>
      </w:r>
      <w:r w:rsidRPr="00364ED3">
        <w:rPr>
          <w:rFonts w:eastAsia="Times New Roman"/>
          <w:lang w:val="fr-FR"/>
        </w:rPr>
        <w:tab/>
        <w:t>Échappement ou fuite de gaz</w:t>
      </w:r>
    </w:p>
    <w:p w14:paraId="0677DBFF" w14:textId="7D9594A0" w:rsidR="00511275" w:rsidRPr="00364ED3" w:rsidRDefault="00511275" w:rsidP="00511275">
      <w:pPr>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Les bouteilles peuvent être placées dans des espaces fermés pendant des périodes assez longues. L</w:t>
      </w:r>
      <w:r w:rsidR="00DC744D" w:rsidRPr="00364ED3">
        <w:rPr>
          <w:rFonts w:eastAsia="Times New Roman"/>
          <w:lang w:val="fr-FR"/>
        </w:rPr>
        <w:t>’</w:t>
      </w:r>
      <w:r w:rsidRPr="00364ED3">
        <w:rPr>
          <w:rFonts w:eastAsia="Times New Roman"/>
          <w:lang w:val="fr-FR"/>
        </w:rPr>
        <w:t>échappement de gaz à travers la paroi de la bouteille (perméabilité) ou les fuites entre les ogives d</w:t>
      </w:r>
      <w:r w:rsidR="00DC744D" w:rsidRPr="00364ED3">
        <w:rPr>
          <w:rFonts w:eastAsia="Times New Roman"/>
          <w:lang w:val="fr-FR"/>
        </w:rPr>
        <w:t>’</w:t>
      </w:r>
      <w:r w:rsidRPr="00364ED3">
        <w:rPr>
          <w:rFonts w:eastAsia="Times New Roman"/>
          <w:lang w:val="fr-FR"/>
        </w:rPr>
        <w:t>extrémité et le liner doivent être pris en considération lors de la conception.</w:t>
      </w:r>
    </w:p>
    <w:p w14:paraId="3F3F889F" w14:textId="77777777" w:rsidR="00511275" w:rsidRPr="00364ED3" w:rsidRDefault="00511275" w:rsidP="00511275">
      <w:pPr>
        <w:keepNext/>
        <w:kinsoku/>
        <w:overflowPunct/>
        <w:autoSpaceDE/>
        <w:autoSpaceDN/>
        <w:adjustRightInd/>
        <w:snapToGrid/>
        <w:spacing w:after="106"/>
        <w:ind w:left="2268" w:right="1134" w:hanging="1134"/>
        <w:rPr>
          <w:rFonts w:eastAsia="Times New Roman"/>
          <w:lang w:val="fr-FR"/>
        </w:rPr>
      </w:pPr>
      <w:r w:rsidRPr="00364ED3">
        <w:rPr>
          <w:rFonts w:eastAsia="Times New Roman"/>
          <w:lang w:val="fr-FR"/>
        </w:rPr>
        <w:t>5.</w:t>
      </w:r>
      <w:r w:rsidRPr="00364ED3">
        <w:rPr>
          <w:rFonts w:eastAsia="Times New Roman"/>
          <w:lang w:val="fr-FR"/>
        </w:rPr>
        <w:tab/>
        <w:t>Homologation du modèle</w:t>
      </w:r>
    </w:p>
    <w:p w14:paraId="03692471" w14:textId="77777777" w:rsidR="00511275" w:rsidRPr="00364ED3" w:rsidRDefault="00511275" w:rsidP="00511275">
      <w:pPr>
        <w:keepNext/>
        <w:kinsoku/>
        <w:overflowPunct/>
        <w:autoSpaceDE/>
        <w:autoSpaceDN/>
        <w:adjustRightInd/>
        <w:snapToGrid/>
        <w:spacing w:after="106"/>
        <w:ind w:left="2268" w:right="1134" w:hanging="1134"/>
        <w:rPr>
          <w:rFonts w:eastAsia="Times New Roman"/>
          <w:lang w:val="fr-FR"/>
        </w:rPr>
      </w:pPr>
      <w:r w:rsidRPr="00364ED3">
        <w:rPr>
          <w:rFonts w:eastAsia="Times New Roman"/>
          <w:lang w:val="fr-FR"/>
        </w:rPr>
        <w:t>5.1</w:t>
      </w:r>
      <w:r w:rsidRPr="00364ED3">
        <w:rPr>
          <w:rFonts w:eastAsia="Times New Roman"/>
          <w:lang w:val="fr-FR"/>
        </w:rPr>
        <w:tab/>
        <w:t>Généralités</w:t>
      </w:r>
    </w:p>
    <w:p w14:paraId="73A7AD02" w14:textId="2EF8FF82" w:rsidR="00511275" w:rsidRPr="00364ED3" w:rsidRDefault="00511275" w:rsidP="00511275">
      <w:pPr>
        <w:keepNext/>
        <w:kinsoku/>
        <w:overflowPunct/>
        <w:autoSpaceDE/>
        <w:autoSpaceDN/>
        <w:adjustRightInd/>
        <w:snapToGrid/>
        <w:spacing w:after="106"/>
        <w:ind w:left="2268" w:right="1134"/>
        <w:jc w:val="both"/>
        <w:rPr>
          <w:rFonts w:eastAsia="Times New Roman"/>
          <w:lang w:val="fr-FR"/>
        </w:rPr>
      </w:pPr>
      <w:r w:rsidRPr="00364ED3">
        <w:rPr>
          <w:rFonts w:eastAsia="Times New Roman"/>
          <w:lang w:val="fr-FR"/>
        </w:rPr>
        <w:t>Les informations suivantes doivent être soumises par le concepteur de la</w:t>
      </w:r>
      <w:r w:rsidR="00DC744D" w:rsidRPr="00364ED3">
        <w:rPr>
          <w:rFonts w:eastAsia="Times New Roman"/>
          <w:lang w:val="fr-FR"/>
        </w:rPr>
        <w:t xml:space="preserve"> </w:t>
      </w:r>
      <w:r w:rsidRPr="00364ED3">
        <w:rPr>
          <w:rFonts w:eastAsia="Times New Roman"/>
          <w:lang w:val="fr-FR"/>
        </w:rPr>
        <w:t>bouteille à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lors d</w:t>
      </w:r>
      <w:r w:rsidR="00DC744D" w:rsidRPr="00364ED3">
        <w:rPr>
          <w:rFonts w:eastAsia="Times New Roman"/>
          <w:lang w:val="fr-FR"/>
        </w:rPr>
        <w:t>’</w:t>
      </w:r>
      <w:r w:rsidRPr="00364ED3">
        <w:rPr>
          <w:rFonts w:eastAsia="Times New Roman"/>
          <w:lang w:val="fr-FR"/>
        </w:rPr>
        <w:t>une demande d</w:t>
      </w:r>
      <w:r w:rsidR="00DC744D" w:rsidRPr="00364ED3">
        <w:rPr>
          <w:rFonts w:eastAsia="Times New Roman"/>
          <w:lang w:val="fr-FR"/>
        </w:rPr>
        <w:t>’</w:t>
      </w:r>
      <w:r w:rsidRPr="00364ED3">
        <w:rPr>
          <w:rFonts w:eastAsia="Times New Roman"/>
          <w:lang w:val="fr-FR"/>
        </w:rPr>
        <w:t>homologation :</w:t>
      </w:r>
    </w:p>
    <w:p w14:paraId="02A51B25"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La déclaration de service (par. 5.2) ;</w:t>
      </w:r>
    </w:p>
    <w:p w14:paraId="130EFFD5"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données concernant le modèle (par. 5.3) ;</w:t>
      </w:r>
    </w:p>
    <w:p w14:paraId="41795A5C"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données concernant la fabrication (par. 5.4) ;</w:t>
      </w:r>
    </w:p>
    <w:p w14:paraId="678C4CF1"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 système qualité (par. 5.5) ;</w:t>
      </w:r>
    </w:p>
    <w:p w14:paraId="0C70AB5F"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La résistance à la rupture et les dimensions des défauts pour le CND (contrôle non destructif) (par. 5.6) ;</w:t>
      </w:r>
    </w:p>
    <w:p w14:paraId="596B0B9D"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La fiche de spécifications (par. 5.7) ;</w:t>
      </w:r>
    </w:p>
    <w:p w14:paraId="7AA97766" w14:textId="77777777" w:rsidR="00511275" w:rsidRPr="00364ED3" w:rsidRDefault="00511275" w:rsidP="00511275">
      <w:pPr>
        <w:kinsoku/>
        <w:overflowPunct/>
        <w:autoSpaceDE/>
        <w:autoSpaceDN/>
        <w:adjustRightInd/>
        <w:snapToGrid/>
        <w:spacing w:after="106"/>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Toutes données complémentaires (par. 5.8).</w:t>
      </w:r>
    </w:p>
    <w:p w14:paraId="52567D70" w14:textId="1A27C6D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les bouteilles conçues conformément à la norme ISO 9809, il n</w:t>
      </w:r>
      <w:r w:rsidR="00DC744D" w:rsidRPr="00364ED3">
        <w:rPr>
          <w:rFonts w:eastAsia="Times New Roman"/>
          <w:lang w:val="fr-FR"/>
        </w:rPr>
        <w:t>’</w:t>
      </w:r>
      <w:r w:rsidRPr="00364ED3">
        <w:rPr>
          <w:rFonts w:eastAsia="Times New Roman"/>
          <w:lang w:val="fr-FR"/>
        </w:rPr>
        <w:t>est pas nécessaire de fournir le rapport d</w:t>
      </w:r>
      <w:r w:rsidR="00DC744D" w:rsidRPr="00364ED3">
        <w:rPr>
          <w:rFonts w:eastAsia="Times New Roman"/>
          <w:lang w:val="fr-FR"/>
        </w:rPr>
        <w:t>’</w:t>
      </w:r>
      <w:r w:rsidRPr="00364ED3">
        <w:rPr>
          <w:rFonts w:eastAsia="Times New Roman"/>
          <w:lang w:val="fr-FR"/>
        </w:rPr>
        <w:t>analyse des contraintes visé au paragraphe 5.3.2 ou les informations mentionnées au paragraphe 5.6.</w:t>
      </w:r>
    </w:p>
    <w:p w14:paraId="5B17156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5.2</w:t>
      </w:r>
      <w:r w:rsidRPr="00364ED3">
        <w:rPr>
          <w:rFonts w:eastAsia="Times New Roman"/>
          <w:lang w:val="fr-FR"/>
        </w:rPr>
        <w:tab/>
        <w:t>Déclaration de service</w:t>
      </w:r>
    </w:p>
    <w:p w14:paraId="1F9D7AA5" w14:textId="103877F9"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déclaration de service a pour but non seulement de faire fonction de guide pour les utilisateurs et les installateurs de bouteilles, mais aussi d</w:t>
      </w:r>
      <w:r w:rsidR="00DC744D" w:rsidRPr="00364ED3">
        <w:rPr>
          <w:rFonts w:eastAsia="Times New Roman"/>
          <w:lang w:val="fr-FR"/>
        </w:rPr>
        <w:t>’</w:t>
      </w:r>
      <w:r w:rsidRPr="00364ED3">
        <w:rPr>
          <w:rFonts w:eastAsia="Times New Roman"/>
          <w:lang w:val="fr-FR"/>
        </w:rPr>
        <w:t>informer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ou son représentant désigné. La</w:t>
      </w:r>
      <w:r w:rsidR="00DC744D" w:rsidRPr="00364ED3">
        <w:rPr>
          <w:rFonts w:eastAsia="Times New Roman"/>
          <w:lang w:val="fr-FR"/>
        </w:rPr>
        <w:t xml:space="preserve"> </w:t>
      </w:r>
      <w:r w:rsidRPr="00364ED3">
        <w:rPr>
          <w:rFonts w:eastAsia="Times New Roman"/>
          <w:lang w:val="fr-FR"/>
        </w:rPr>
        <w:t>déclaration de service doit comprendre :</w:t>
      </w:r>
    </w:p>
    <w:p w14:paraId="7776DE6F"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Une déclaration indiquant que le modèle de la bouteille est adapté à une utilisation dans les conditions définies au paragraphe 4 concernant la durée de service de la bouteille ;</w:t>
      </w:r>
    </w:p>
    <w:p w14:paraId="26404801" w14:textId="77777777" w:rsidR="00511275" w:rsidRPr="00364ED3" w:rsidRDefault="00511275" w:rsidP="00DC744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durée de service ;</w:t>
      </w:r>
    </w:p>
    <w:p w14:paraId="0B1715A0" w14:textId="1C1E2999"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prescriptions minimales concernant les essais ou l</w:t>
      </w:r>
      <w:r w:rsidR="00DC744D" w:rsidRPr="00364ED3">
        <w:rPr>
          <w:rFonts w:eastAsia="Times New Roman"/>
          <w:lang w:val="fr-FR"/>
        </w:rPr>
        <w:t>’</w:t>
      </w:r>
      <w:r w:rsidRPr="00364ED3">
        <w:rPr>
          <w:rFonts w:eastAsia="Times New Roman"/>
          <w:lang w:val="fr-FR"/>
        </w:rPr>
        <w:t>inspection en service ;</w:t>
      </w:r>
    </w:p>
    <w:p w14:paraId="0FA544A3" w14:textId="31A2CA8F"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dispositifs de surpression et/ou les dispositifs d</w:t>
      </w:r>
      <w:r w:rsidR="00DC744D" w:rsidRPr="00364ED3">
        <w:rPr>
          <w:rFonts w:eastAsia="Times New Roman"/>
          <w:lang w:val="fr-FR"/>
        </w:rPr>
        <w:t>’</w:t>
      </w:r>
      <w:r w:rsidRPr="00364ED3">
        <w:rPr>
          <w:rFonts w:eastAsia="Times New Roman"/>
          <w:lang w:val="fr-FR"/>
        </w:rPr>
        <w:t>isolation nécessaires ;</w:t>
      </w:r>
    </w:p>
    <w:p w14:paraId="5246ECD1"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méthodes de fixation, revêtements protecteurs et autres moyens nécessaires, mais qui ne sont pas fournis ;</w:t>
      </w:r>
    </w:p>
    <w:p w14:paraId="05F7F255"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Une description du modèle de la bouteille ;</w:t>
      </w:r>
    </w:p>
    <w:p w14:paraId="141869A5" w14:textId="7396A303"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Toute autre information nécessaire pour permettre l</w:t>
      </w:r>
      <w:r w:rsidR="00DC744D" w:rsidRPr="00364ED3">
        <w:rPr>
          <w:rFonts w:eastAsia="Times New Roman"/>
          <w:lang w:val="fr-FR"/>
        </w:rPr>
        <w:t>’</w:t>
      </w:r>
      <w:r w:rsidRPr="00364ED3">
        <w:rPr>
          <w:rFonts w:eastAsia="Times New Roman"/>
          <w:lang w:val="fr-FR"/>
        </w:rPr>
        <w:t>utilisation et l</w:t>
      </w:r>
      <w:r w:rsidR="00DC744D" w:rsidRPr="00364ED3">
        <w:rPr>
          <w:rFonts w:eastAsia="Times New Roman"/>
          <w:lang w:val="fr-FR"/>
        </w:rPr>
        <w:t>’</w:t>
      </w:r>
      <w:r w:rsidRPr="00364ED3">
        <w:rPr>
          <w:rFonts w:eastAsia="Times New Roman"/>
          <w:lang w:val="fr-FR"/>
        </w:rPr>
        <w:t>inspection de la bouteille en toute sécurité.</w:t>
      </w:r>
    </w:p>
    <w:p w14:paraId="07998C5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w:t>
      </w:r>
      <w:r w:rsidRPr="00364ED3">
        <w:rPr>
          <w:rFonts w:eastAsia="Times New Roman"/>
          <w:lang w:val="fr-FR"/>
        </w:rPr>
        <w:tab/>
        <w:t>Données concernant le modèle</w:t>
      </w:r>
    </w:p>
    <w:p w14:paraId="28AA0F0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5.3.1</w:t>
      </w:r>
      <w:r w:rsidRPr="00364ED3">
        <w:rPr>
          <w:rFonts w:eastAsia="Times New Roman"/>
          <w:lang w:val="fr-FR"/>
        </w:rPr>
        <w:tab/>
        <w:t>Plans</w:t>
      </w:r>
    </w:p>
    <w:p w14:paraId="1F0F00BF" w14:textId="77777777"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plans doivent être accompagnés des éléments suivants au moins :</w:t>
      </w:r>
    </w:p>
    <w:p w14:paraId="1D9C4F45" w14:textId="72906A76"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spacing w:val="-2"/>
          <w:lang w:val="fr-FR"/>
        </w:rPr>
        <w:t>a)</w:t>
      </w:r>
      <w:r w:rsidRPr="00364ED3">
        <w:rPr>
          <w:rFonts w:eastAsia="Times New Roman"/>
          <w:spacing w:val="-2"/>
          <w:lang w:val="fr-FR"/>
        </w:rPr>
        <w:tab/>
        <w:t>Le titre, le numéro de référence, la date d</w:t>
      </w:r>
      <w:r w:rsidR="00DC744D" w:rsidRPr="00364ED3">
        <w:rPr>
          <w:rFonts w:eastAsia="Times New Roman"/>
          <w:spacing w:val="-2"/>
          <w:lang w:val="fr-FR"/>
        </w:rPr>
        <w:t>’</w:t>
      </w:r>
      <w:r w:rsidRPr="00364ED3">
        <w:rPr>
          <w:rFonts w:eastAsia="Times New Roman"/>
          <w:spacing w:val="-2"/>
          <w:lang w:val="fr-FR"/>
        </w:rPr>
        <w:t xml:space="preserve">établissement, et les numéros de </w:t>
      </w:r>
      <w:r w:rsidRPr="00364ED3">
        <w:rPr>
          <w:rFonts w:eastAsia="Times New Roman"/>
          <w:lang w:val="fr-FR"/>
        </w:rPr>
        <w:t>révision avec les dates d</w:t>
      </w:r>
      <w:r w:rsidR="00DC744D" w:rsidRPr="00364ED3">
        <w:rPr>
          <w:rFonts w:eastAsia="Times New Roman"/>
          <w:lang w:val="fr-FR"/>
        </w:rPr>
        <w:t>’</w:t>
      </w:r>
      <w:r w:rsidRPr="00364ED3">
        <w:rPr>
          <w:rFonts w:eastAsia="Times New Roman"/>
          <w:lang w:val="fr-FR"/>
        </w:rPr>
        <w:t>établissement s</w:t>
      </w:r>
      <w:r w:rsidR="00DC744D" w:rsidRPr="00364ED3">
        <w:rPr>
          <w:rFonts w:eastAsia="Times New Roman"/>
          <w:lang w:val="fr-FR"/>
        </w:rPr>
        <w:t>’</w:t>
      </w:r>
      <w:r w:rsidRPr="00364ED3">
        <w:rPr>
          <w:rFonts w:eastAsia="Times New Roman"/>
          <w:lang w:val="fr-FR"/>
        </w:rPr>
        <w:t>il y a lieu ;</w:t>
      </w:r>
    </w:p>
    <w:p w14:paraId="1099C02B"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référence au présent Règlement et le type de la bouteille ;</w:t>
      </w:r>
    </w:p>
    <w:p w14:paraId="756DEAA3"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Toutes les dimensions et tolérances, notamment les détails des ogives, avec leurs épaisseurs minimales, ainsi que des ouvertures ;</w:t>
      </w:r>
    </w:p>
    <w:p w14:paraId="14CF7830"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La masse de la bouteille, y compris les tolérances ;</w:t>
      </w:r>
    </w:p>
    <w:p w14:paraId="76427E69"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r>
      <w:r w:rsidRPr="00364ED3">
        <w:rPr>
          <w:rFonts w:eastAsia="Times New Roman"/>
          <w:spacing w:val="-2"/>
          <w:lang w:val="fr-FR"/>
        </w:rPr>
        <w:t>Les spécifications des matériaux ainsi que les caractéristiques mécaniques et techniques minimales ou les plages de tolérances et, pour les bouteilles et les liners métalliques, la plage de duretés spécifiée ;</w:t>
      </w:r>
    </w:p>
    <w:p w14:paraId="6FF86C17" w14:textId="051EB81B"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D</w:t>
      </w:r>
      <w:r w:rsidR="00DC744D" w:rsidRPr="00364ED3">
        <w:rPr>
          <w:rFonts w:eastAsia="Times New Roman"/>
          <w:lang w:val="fr-FR"/>
        </w:rPr>
        <w:t>’</w:t>
      </w:r>
      <w:r w:rsidRPr="00364ED3">
        <w:rPr>
          <w:rFonts w:eastAsia="Times New Roman"/>
          <w:lang w:val="fr-FR"/>
        </w:rPr>
        <w:t>autres données, telles que la plage de pressions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la pression d</w:t>
      </w:r>
      <w:r w:rsidR="00DC744D" w:rsidRPr="00364ED3">
        <w:rPr>
          <w:rFonts w:eastAsia="Times New Roman"/>
          <w:lang w:val="fr-FR"/>
        </w:rPr>
        <w:t>’</w:t>
      </w:r>
      <w:r w:rsidRPr="00364ED3">
        <w:rPr>
          <w:rFonts w:eastAsia="Times New Roman"/>
          <w:lang w:val="fr-FR"/>
        </w:rPr>
        <w:t>essai minimale et les détails sur le système de protection contre le feu et sur le revêtement de protection extérieur.</w:t>
      </w:r>
    </w:p>
    <w:p w14:paraId="2857A891" w14:textId="66C5A5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5.3.2</w:t>
      </w:r>
      <w:r w:rsidRPr="00364ED3">
        <w:rPr>
          <w:rFonts w:eastAsia="Times New Roman"/>
          <w:lang w:val="fr-FR"/>
        </w:rPr>
        <w:tab/>
        <w:t>Rapport d</w:t>
      </w:r>
      <w:r w:rsidR="00DC744D" w:rsidRPr="00364ED3">
        <w:rPr>
          <w:rFonts w:eastAsia="Times New Roman"/>
          <w:lang w:val="fr-FR"/>
        </w:rPr>
        <w:t>’</w:t>
      </w:r>
      <w:r w:rsidRPr="00364ED3">
        <w:rPr>
          <w:rFonts w:eastAsia="Times New Roman"/>
          <w:lang w:val="fr-FR"/>
        </w:rPr>
        <w:t>analyse des contraintes</w:t>
      </w:r>
    </w:p>
    <w:p w14:paraId="45EA800B"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analyse des contraintes par élément fini ou par toute autre méthode doit être réalisée.</w:t>
      </w:r>
    </w:p>
    <w:p w14:paraId="503EF6C5"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tableau récapitulant les contraintes calculées dans le rapport doit être fourni.</w:t>
      </w:r>
    </w:p>
    <w:p w14:paraId="1A8DB61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5.3.3</w:t>
      </w:r>
      <w:r w:rsidRPr="00364ED3">
        <w:rPr>
          <w:rFonts w:eastAsia="Times New Roman"/>
          <w:lang w:val="fr-FR"/>
        </w:rPr>
        <w:tab/>
        <w:t>Données concernant les essais sur les matériaux</w:t>
      </w:r>
    </w:p>
    <w:p w14:paraId="498E5D20"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description détaillée des matériaux utilisés pour le modèle et de leurs tolérances doit être fournie. Les résultats des essais doivent également être présentés, en spécifiant les caractéristiques mécaniques et en déterminant si les matériaux sont appropriés au service, dans les conditions définies au paragraphe 4 ci-dessus.</w:t>
      </w:r>
    </w:p>
    <w:p w14:paraId="7597823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5.3.4</w:t>
      </w:r>
      <w:r w:rsidRPr="00364ED3">
        <w:rPr>
          <w:rFonts w:eastAsia="Times New Roman"/>
          <w:lang w:val="fr-FR"/>
        </w:rPr>
        <w:tab/>
        <w:t>Données des essais de qualification du modèle</w:t>
      </w:r>
    </w:p>
    <w:p w14:paraId="506C7AC2" w14:textId="38E3E59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la conception, la fabrication et le contrôle de la bouteille doivent convenir à l</w:t>
      </w:r>
      <w:r w:rsidR="00DC744D" w:rsidRPr="00364ED3">
        <w:rPr>
          <w:rFonts w:eastAsia="Times New Roman"/>
          <w:lang w:val="fr-FR"/>
        </w:rPr>
        <w:t>’</w:t>
      </w:r>
      <w:r w:rsidRPr="00364ED3">
        <w:rPr>
          <w:rFonts w:eastAsia="Times New Roman"/>
          <w:lang w:val="fr-FR"/>
        </w:rPr>
        <w:t>utilisation prévue. Pour cela, ils doivent satisfaire aux prescriptions des essais requis pour le type de bouteille visé, lorsque celui-ci est soumis à essai selon les méthodes appropriées détaillées dans l</w:t>
      </w:r>
      <w:r w:rsidR="00DC744D" w:rsidRPr="00364ED3">
        <w:rPr>
          <w:rFonts w:eastAsia="Times New Roman"/>
          <w:lang w:val="fr-FR"/>
        </w:rPr>
        <w:t>’</w:t>
      </w:r>
      <w:r w:rsidRPr="00364ED3">
        <w:rPr>
          <w:rFonts w:eastAsia="Times New Roman"/>
          <w:lang w:val="fr-FR"/>
        </w:rPr>
        <w:t>appendice A de la présente annexe.</w:t>
      </w:r>
    </w:p>
    <w:p w14:paraId="6CAE5697"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Parmi les données des essais doivent également figurer les dimensions, les épaisseurs des parois et le poids de chaque bouteille soumise à essai.</w:t>
      </w:r>
    </w:p>
    <w:p w14:paraId="773CD131" w14:textId="77777777" w:rsidR="00511275" w:rsidRPr="00364ED3" w:rsidRDefault="00511275" w:rsidP="00511275">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5.3.5</w:t>
      </w:r>
      <w:r w:rsidRPr="00364ED3">
        <w:rPr>
          <w:rFonts w:eastAsia="Times New Roman"/>
          <w:lang w:val="fr-FR"/>
        </w:rPr>
        <w:tab/>
        <w:t>Protection contre le feu</w:t>
      </w:r>
    </w:p>
    <w:p w14:paraId="73324C32" w14:textId="6448B297" w:rsidR="00511275" w:rsidRPr="00364ED3" w:rsidRDefault="00511275" w:rsidP="00511275">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disposition des systèmes de protection contre les surpressions, qui protègent la bouteille d</w:t>
      </w:r>
      <w:r w:rsidR="00DC744D" w:rsidRPr="00364ED3">
        <w:rPr>
          <w:rFonts w:eastAsia="Times New Roman"/>
          <w:lang w:val="fr-FR"/>
        </w:rPr>
        <w:t>’</w:t>
      </w:r>
      <w:r w:rsidRPr="00364ED3">
        <w:rPr>
          <w:rFonts w:eastAsia="Times New Roman"/>
          <w:lang w:val="fr-FR"/>
        </w:rPr>
        <w:t>une rupture soudaine si elle est exposée à un feu dans les conditions définies au paragraphe A.15 de l</w:t>
      </w:r>
      <w:r w:rsidR="00DC744D" w:rsidRPr="00364ED3">
        <w:rPr>
          <w:rFonts w:eastAsia="Times New Roman"/>
          <w:lang w:val="fr-FR"/>
        </w:rPr>
        <w:t>’</w:t>
      </w:r>
      <w:r w:rsidRPr="00364ED3">
        <w:rPr>
          <w:rFonts w:eastAsia="Times New Roman"/>
          <w:lang w:val="fr-FR"/>
        </w:rPr>
        <w:t>appendice A de la présente annexe, doit être spécifiée. Les résultats d</w:t>
      </w:r>
      <w:r w:rsidR="00DC744D" w:rsidRPr="00364ED3">
        <w:rPr>
          <w:rFonts w:eastAsia="Times New Roman"/>
          <w:lang w:val="fr-FR"/>
        </w:rPr>
        <w:t>’</w:t>
      </w:r>
      <w:r w:rsidRPr="00364ED3">
        <w:rPr>
          <w:rFonts w:eastAsia="Times New Roman"/>
          <w:lang w:val="fr-FR"/>
        </w:rPr>
        <w:t>essai doivent prouver l</w:t>
      </w:r>
      <w:r w:rsidR="00DC744D" w:rsidRPr="00364ED3">
        <w:rPr>
          <w:rFonts w:eastAsia="Times New Roman"/>
          <w:lang w:val="fr-FR"/>
        </w:rPr>
        <w:t>’</w:t>
      </w:r>
      <w:r w:rsidRPr="00364ED3">
        <w:rPr>
          <w:rFonts w:eastAsia="Times New Roman"/>
          <w:lang w:val="fr-FR"/>
        </w:rPr>
        <w:t>efficacité du système de protection spécifié contre le feu.</w:t>
      </w:r>
    </w:p>
    <w:p w14:paraId="6BA1FCB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5.3.6</w:t>
      </w:r>
      <w:r w:rsidRPr="00364ED3">
        <w:rPr>
          <w:rFonts w:eastAsia="Times New Roman"/>
          <w:lang w:val="fr-FR"/>
        </w:rPr>
        <w:tab/>
        <w:t>Supports des bouteilles</w:t>
      </w:r>
    </w:p>
    <w:p w14:paraId="40680D1C"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renseignements relatifs aux supports des bouteilles ou les prescriptions relatives aux supports doivent être fournis conformément au paragraphe 6.11 de la présente annexe.</w:t>
      </w:r>
    </w:p>
    <w:p w14:paraId="72CBB9E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5.4</w:t>
      </w:r>
      <w:r w:rsidRPr="00364ED3">
        <w:rPr>
          <w:rFonts w:eastAsia="Times New Roman"/>
          <w:lang w:val="fr-FR"/>
        </w:rPr>
        <w:tab/>
        <w:t>Données concernant la fabrication</w:t>
      </w:r>
    </w:p>
    <w:p w14:paraId="0CA868E8" w14:textId="430DE0F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renseignements détaillés concernant l</w:t>
      </w:r>
      <w:r w:rsidR="00DC744D" w:rsidRPr="00364ED3">
        <w:rPr>
          <w:rFonts w:eastAsia="Times New Roman"/>
          <w:lang w:val="fr-FR"/>
        </w:rPr>
        <w:t>’</w:t>
      </w:r>
      <w:r w:rsidRPr="00364ED3">
        <w:rPr>
          <w:rFonts w:eastAsia="Times New Roman"/>
          <w:lang w:val="fr-FR"/>
        </w:rPr>
        <w:t>ensemble des procédés de fabrication, des contrôles non destructifs, des essais en production et des essais par lots doivent être fournis. Les tolérances pour tous les procédés de fabrication tels que le traitement thermique et le formage, le mélange de résine, la tension et la vitesse de bobinage du filament, les temps et les</w:t>
      </w:r>
      <w:r w:rsidR="00DC744D" w:rsidRPr="00364ED3">
        <w:rPr>
          <w:rFonts w:eastAsia="Times New Roman"/>
          <w:lang w:val="fr-FR"/>
        </w:rPr>
        <w:t xml:space="preserve"> </w:t>
      </w:r>
      <w:r w:rsidRPr="00364ED3">
        <w:rPr>
          <w:rFonts w:eastAsia="Times New Roman"/>
          <w:lang w:val="fr-FR"/>
        </w:rPr>
        <w:t>températures de cuisson et les procédures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doivent être spécifiés. Le fini de la surface, les détails du filetage, les critères d</w:t>
      </w:r>
      <w:r w:rsidR="00DC744D" w:rsidRPr="00364ED3">
        <w:rPr>
          <w:rFonts w:eastAsia="Times New Roman"/>
          <w:lang w:val="fr-FR"/>
        </w:rPr>
        <w:t>’</w:t>
      </w:r>
      <w:r w:rsidRPr="00364ED3">
        <w:rPr>
          <w:rFonts w:eastAsia="Times New Roman"/>
          <w:lang w:val="fr-FR"/>
        </w:rPr>
        <w:t>acceptation pour le balayage par ultrasons (ou procédé équivalent) et la taille maximale des lots pour les essais par lots doivent également être spécifiés.</w:t>
      </w:r>
    </w:p>
    <w:p w14:paraId="33CD3B9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5.5</w:t>
      </w:r>
      <w:r w:rsidRPr="00364ED3">
        <w:rPr>
          <w:rFonts w:eastAsia="Times New Roman"/>
          <w:lang w:val="fr-FR"/>
        </w:rPr>
        <w:tab/>
        <w:t>(Non attribué)</w:t>
      </w:r>
    </w:p>
    <w:p w14:paraId="6372CE6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5.6</w:t>
      </w:r>
      <w:r w:rsidRPr="00364ED3">
        <w:rPr>
          <w:rFonts w:eastAsia="Times New Roman"/>
          <w:lang w:val="fr-FR"/>
        </w:rPr>
        <w:tab/>
        <w:t>Résistance à la rupture et dimensions des défauts pour le CND</w:t>
      </w:r>
    </w:p>
    <w:p w14:paraId="4664AC5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5.6.1</w:t>
      </w:r>
      <w:r w:rsidRPr="00364ED3">
        <w:rPr>
          <w:rFonts w:eastAsia="Times New Roman"/>
          <w:lang w:val="fr-FR"/>
        </w:rPr>
        <w:tab/>
        <w:t>Résistance à la rupture</w:t>
      </w:r>
    </w:p>
    <w:p w14:paraId="1F337F09" w14:textId="4EA7A34E"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fabricant doit démontrer la fuite avant rupture par éclatement d</w:t>
      </w:r>
      <w:r w:rsidR="00DC744D" w:rsidRPr="00364ED3">
        <w:rPr>
          <w:rFonts w:eastAsia="Times New Roman"/>
          <w:lang w:val="fr-FR"/>
        </w:rPr>
        <w:t>’</w:t>
      </w:r>
      <w:r w:rsidRPr="00364ED3">
        <w:rPr>
          <w:rFonts w:eastAsia="Times New Roman"/>
          <w:lang w:val="fr-FR"/>
        </w:rPr>
        <w:t>une bouteille entaillée, comme décrit au paragraphe 6.7.</w:t>
      </w:r>
    </w:p>
    <w:p w14:paraId="159D4D6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5.6.2</w:t>
      </w:r>
      <w:r w:rsidRPr="00364ED3">
        <w:rPr>
          <w:rFonts w:eastAsia="Times New Roman"/>
          <w:lang w:val="fr-FR"/>
        </w:rPr>
        <w:tab/>
        <w:t>Dimensions des défauts pour le CND</w:t>
      </w:r>
    </w:p>
    <w:p w14:paraId="4EAFD0D8" w14:textId="38337B3F"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À l</w:t>
      </w:r>
      <w:r w:rsidR="00DC744D" w:rsidRPr="00364ED3">
        <w:rPr>
          <w:rFonts w:eastAsia="Times New Roman"/>
          <w:lang w:val="fr-FR"/>
        </w:rPr>
        <w:t>’</w:t>
      </w:r>
      <w:r w:rsidRPr="00364ED3">
        <w:rPr>
          <w:rFonts w:eastAsia="Times New Roman"/>
          <w:lang w:val="fr-FR"/>
        </w:rPr>
        <w:t>aide de la méthode décrite au paragraphe 6.15.2, le fabricant doit établir les dimensions maximales des défauts pour le contrôle non destructif, afin de prévenir une défaillance de la bouteille due à la fatigue pendant la durée de service, ou la rupture de la bouteille.</w:t>
      </w:r>
    </w:p>
    <w:p w14:paraId="49EBD98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5.7</w:t>
      </w:r>
      <w:r w:rsidRPr="00364ED3">
        <w:rPr>
          <w:rFonts w:eastAsia="Times New Roman"/>
          <w:lang w:val="fr-FR"/>
        </w:rPr>
        <w:tab/>
        <w:t>Fiche de spécifications</w:t>
      </w:r>
    </w:p>
    <w:p w14:paraId="7805729F" w14:textId="40DFD4F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liste récapitulative des documents fournissant les informations requises au paragraphe 5.1 ci-dessus doit figurer sur une fiche de spécifications pour chaque type de bouteille. Le titre, le numéro de référence, les numéros des révisions et les dates de la première version et des versions ultérieures doivent être indiqués pour chaque document. Chaque document doit être signé ou paraphé par la personne qui l</w:t>
      </w:r>
      <w:r w:rsidR="00DC744D" w:rsidRPr="00364ED3">
        <w:rPr>
          <w:rFonts w:eastAsia="Times New Roman"/>
          <w:lang w:val="fr-FR"/>
        </w:rPr>
        <w:t>’</w:t>
      </w:r>
      <w:r w:rsidRPr="00364ED3">
        <w:rPr>
          <w:rFonts w:eastAsia="Times New Roman"/>
          <w:lang w:val="fr-FR"/>
        </w:rPr>
        <w:t>a établi. La fiche de spécifications doit porter un numéro permettant d</w:t>
      </w:r>
      <w:r w:rsidR="00DC744D" w:rsidRPr="00364ED3">
        <w:rPr>
          <w:rFonts w:eastAsia="Times New Roman"/>
          <w:lang w:val="fr-FR"/>
        </w:rPr>
        <w:t>’</w:t>
      </w:r>
      <w:r w:rsidRPr="00364ED3">
        <w:rPr>
          <w:rFonts w:eastAsia="Times New Roman"/>
          <w:lang w:val="fr-FR"/>
        </w:rPr>
        <w:t>identifier le modèle, ainsi qu</w:t>
      </w:r>
      <w:r w:rsidR="00DC744D" w:rsidRPr="00364ED3">
        <w:rPr>
          <w:rFonts w:eastAsia="Times New Roman"/>
          <w:lang w:val="fr-FR"/>
        </w:rPr>
        <w:t>’</w:t>
      </w:r>
      <w:r w:rsidRPr="00364ED3">
        <w:rPr>
          <w:rFonts w:eastAsia="Times New Roman"/>
          <w:lang w:val="fr-FR"/>
        </w:rPr>
        <w:t>un numéro de révision s</w:t>
      </w:r>
      <w:r w:rsidR="00DC744D" w:rsidRPr="00364ED3">
        <w:rPr>
          <w:rFonts w:eastAsia="Times New Roman"/>
          <w:lang w:val="fr-FR"/>
        </w:rPr>
        <w:t>’</w:t>
      </w:r>
      <w:r w:rsidRPr="00364ED3">
        <w:rPr>
          <w:rFonts w:eastAsia="Times New Roman"/>
          <w:lang w:val="fr-FR"/>
        </w:rPr>
        <w:t>il y a lieu. Elle doit également porter la signature de l</w:t>
      </w:r>
      <w:r w:rsidR="00DC744D" w:rsidRPr="00364ED3">
        <w:rPr>
          <w:rFonts w:eastAsia="Times New Roman"/>
          <w:lang w:val="fr-FR"/>
        </w:rPr>
        <w:t>’</w:t>
      </w:r>
      <w:r w:rsidRPr="00364ED3">
        <w:rPr>
          <w:rFonts w:eastAsia="Times New Roman"/>
          <w:lang w:val="fr-FR"/>
        </w:rPr>
        <w:t>ingénieur responsable de la conception. Un espace doit être prévu sur la fiche pour apposer un tampon indiquant que le modèle a été enregistré.</w:t>
      </w:r>
    </w:p>
    <w:p w14:paraId="040B48C2"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5.8</w:t>
      </w:r>
      <w:r w:rsidRPr="00364ED3">
        <w:rPr>
          <w:rFonts w:eastAsia="Times New Roman"/>
          <w:lang w:val="fr-FR"/>
        </w:rPr>
        <w:tab/>
        <w:t>Données complémentaires</w:t>
      </w:r>
    </w:p>
    <w:p w14:paraId="3FF2EBDB" w14:textId="202F6AB7" w:rsidR="00511275" w:rsidRPr="00364ED3" w:rsidRDefault="00511275" w:rsidP="00511275">
      <w:pPr>
        <w:kinsoku/>
        <w:overflowPunct/>
        <w:autoSpaceDE/>
        <w:autoSpaceDN/>
        <w:adjustRightInd/>
        <w:snapToGrid/>
        <w:spacing w:after="120"/>
        <w:ind w:left="2268" w:right="1134"/>
        <w:jc w:val="both"/>
        <w:rPr>
          <w:rFonts w:eastAsia="Times New Roman"/>
          <w:spacing w:val="-4"/>
          <w:lang w:val="fr-FR"/>
        </w:rPr>
      </w:pPr>
      <w:r w:rsidRPr="00364ED3">
        <w:rPr>
          <w:rFonts w:eastAsia="Times New Roman"/>
          <w:lang w:val="fr-FR"/>
        </w:rPr>
        <w:tab/>
      </w:r>
      <w:r w:rsidRPr="00364ED3">
        <w:rPr>
          <w:rFonts w:eastAsia="Times New Roman"/>
          <w:spacing w:val="-4"/>
          <w:lang w:val="fr-FR"/>
        </w:rPr>
        <w:t>Des données complémentaires aux fins de la demande d</w:t>
      </w:r>
      <w:r w:rsidR="00DC744D" w:rsidRPr="00364ED3">
        <w:rPr>
          <w:rFonts w:eastAsia="Times New Roman"/>
          <w:spacing w:val="-4"/>
          <w:lang w:val="fr-FR"/>
        </w:rPr>
        <w:t>’</w:t>
      </w:r>
      <w:r w:rsidRPr="00364ED3">
        <w:rPr>
          <w:rFonts w:eastAsia="Times New Roman"/>
          <w:spacing w:val="-4"/>
          <w:lang w:val="fr-FR"/>
        </w:rPr>
        <w:t>homologation, telles que le dossier sur le matériau proposé, ou l</w:t>
      </w:r>
      <w:r w:rsidR="00DC744D" w:rsidRPr="00364ED3">
        <w:rPr>
          <w:rFonts w:eastAsia="Times New Roman"/>
          <w:spacing w:val="-4"/>
          <w:lang w:val="fr-FR"/>
        </w:rPr>
        <w:t>’</w:t>
      </w:r>
      <w:r w:rsidRPr="00364ED3">
        <w:rPr>
          <w:rFonts w:eastAsia="Times New Roman"/>
          <w:spacing w:val="-4"/>
          <w:lang w:val="fr-FR"/>
        </w:rPr>
        <w:t>utilisation d</w:t>
      </w:r>
      <w:r w:rsidR="00DC744D" w:rsidRPr="00364ED3">
        <w:rPr>
          <w:rFonts w:eastAsia="Times New Roman"/>
          <w:spacing w:val="-4"/>
          <w:lang w:val="fr-FR"/>
        </w:rPr>
        <w:t>’</w:t>
      </w:r>
      <w:r w:rsidRPr="00364ED3">
        <w:rPr>
          <w:rFonts w:eastAsia="Times New Roman"/>
          <w:spacing w:val="-4"/>
          <w:lang w:val="fr-FR"/>
        </w:rPr>
        <w:t>un type de bouteille particulier dans d</w:t>
      </w:r>
      <w:r w:rsidR="00DC744D" w:rsidRPr="00364ED3">
        <w:rPr>
          <w:rFonts w:eastAsia="Times New Roman"/>
          <w:spacing w:val="-4"/>
          <w:lang w:val="fr-FR"/>
        </w:rPr>
        <w:t>’</w:t>
      </w:r>
      <w:r w:rsidRPr="00364ED3">
        <w:rPr>
          <w:rFonts w:eastAsia="Times New Roman"/>
          <w:spacing w:val="-4"/>
          <w:lang w:val="fr-FR"/>
        </w:rPr>
        <w:t>autres conditions d</w:t>
      </w:r>
      <w:r w:rsidR="00DC744D" w:rsidRPr="00364ED3">
        <w:rPr>
          <w:rFonts w:eastAsia="Times New Roman"/>
          <w:spacing w:val="-4"/>
          <w:lang w:val="fr-FR"/>
        </w:rPr>
        <w:t>’</w:t>
      </w:r>
      <w:r w:rsidRPr="00364ED3">
        <w:rPr>
          <w:rFonts w:eastAsia="Times New Roman"/>
          <w:spacing w:val="-4"/>
          <w:lang w:val="fr-FR"/>
        </w:rPr>
        <w:t>utilisation, doivent être fournies s</w:t>
      </w:r>
      <w:r w:rsidR="00DC744D" w:rsidRPr="00364ED3">
        <w:rPr>
          <w:rFonts w:eastAsia="Times New Roman"/>
          <w:spacing w:val="-4"/>
          <w:lang w:val="fr-FR"/>
        </w:rPr>
        <w:t>’</w:t>
      </w:r>
      <w:r w:rsidRPr="00364ED3">
        <w:rPr>
          <w:rFonts w:eastAsia="Times New Roman"/>
          <w:spacing w:val="-4"/>
          <w:lang w:val="fr-FR"/>
        </w:rPr>
        <w:t>il y a lieu.</w:t>
      </w:r>
    </w:p>
    <w:p w14:paraId="654EFEE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5.9</w:t>
      </w:r>
      <w:r w:rsidRPr="00364ED3">
        <w:rPr>
          <w:rFonts w:eastAsia="Times New Roman"/>
          <w:lang w:val="fr-FR"/>
        </w:rPr>
        <w:tab/>
        <w:t>Homologation et certification</w:t>
      </w:r>
    </w:p>
    <w:p w14:paraId="2296F08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5.9.1</w:t>
      </w:r>
      <w:r w:rsidRPr="00364ED3">
        <w:rPr>
          <w:rFonts w:eastAsia="Times New Roman"/>
          <w:lang w:val="fr-FR"/>
        </w:rPr>
        <w:tab/>
        <w:t>Contrôle et essais</w:t>
      </w:r>
    </w:p>
    <w:p w14:paraId="1395BBB1" w14:textId="4EA38E95"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évaluation de la conformité doit être effectuée conformément aux dispositions figurant au paragraphe 9 du présent Règlement.</w:t>
      </w:r>
    </w:p>
    <w:p w14:paraId="724E3091" w14:textId="35877327"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Afin de s</w:t>
      </w:r>
      <w:r w:rsidR="00DC744D" w:rsidRPr="00364ED3">
        <w:rPr>
          <w:rFonts w:eastAsia="Times New Roman"/>
          <w:spacing w:val="-2"/>
          <w:lang w:val="fr-FR"/>
        </w:rPr>
        <w:t>’</w:t>
      </w:r>
      <w:r w:rsidRPr="00364ED3">
        <w:rPr>
          <w:rFonts w:eastAsia="Times New Roman"/>
          <w:spacing w:val="-2"/>
          <w:lang w:val="fr-FR"/>
        </w:rPr>
        <w:t>assurer que les bouteilles sont conformes au Règlement, il convient de les soumettre à un contrôle effectué par l</w:t>
      </w:r>
      <w:r w:rsidR="00DC744D" w:rsidRPr="00364ED3">
        <w:rPr>
          <w:rFonts w:eastAsia="Times New Roman"/>
          <w:spacing w:val="-2"/>
          <w:lang w:val="fr-FR"/>
        </w:rPr>
        <w:t>’</w:t>
      </w:r>
      <w:r w:rsidRPr="00364ED3">
        <w:rPr>
          <w:rFonts w:eastAsia="Times New Roman"/>
          <w:spacing w:val="-2"/>
          <w:lang w:val="fr-FR"/>
        </w:rPr>
        <w:t>autorité d</w:t>
      </w:r>
      <w:r w:rsidR="00DC744D" w:rsidRPr="00364ED3">
        <w:rPr>
          <w:rFonts w:eastAsia="Times New Roman"/>
          <w:spacing w:val="-2"/>
          <w:lang w:val="fr-FR"/>
        </w:rPr>
        <w:t>’</w:t>
      </w:r>
      <w:r w:rsidRPr="00364ED3">
        <w:rPr>
          <w:rFonts w:eastAsia="Times New Roman"/>
          <w:spacing w:val="-2"/>
          <w:lang w:val="fr-FR"/>
        </w:rPr>
        <w:t>homologation de type conformément aux paragraphes 6.13 et 6.14 ci-dessous.</w:t>
      </w:r>
    </w:p>
    <w:p w14:paraId="3CAA1E84" w14:textId="0995A9A5"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5.9.2</w:t>
      </w:r>
      <w:r w:rsidRPr="00364ED3">
        <w:rPr>
          <w:rFonts w:eastAsia="Times New Roman"/>
          <w:lang w:val="fr-FR"/>
        </w:rPr>
        <w:tab/>
        <w:t>Certificat d</w:t>
      </w:r>
      <w:r w:rsidR="00DC744D" w:rsidRPr="00364ED3">
        <w:rPr>
          <w:rFonts w:eastAsia="Times New Roman"/>
          <w:lang w:val="fr-FR"/>
        </w:rPr>
        <w:t>’</w:t>
      </w:r>
      <w:r w:rsidRPr="00364ED3">
        <w:rPr>
          <w:rFonts w:eastAsia="Times New Roman"/>
          <w:lang w:val="fr-FR"/>
        </w:rPr>
        <w:t>essai</w:t>
      </w:r>
    </w:p>
    <w:p w14:paraId="656180E6" w14:textId="7C2739E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les résultats des essais sur le prototype effectués conformément au paragraphe 6.13 sont satisfaisants,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doit remettre un certificat d</w:t>
      </w:r>
      <w:r w:rsidR="00DC744D" w:rsidRPr="00364ED3">
        <w:rPr>
          <w:rFonts w:eastAsia="Times New Roman"/>
          <w:lang w:val="fr-FR"/>
        </w:rPr>
        <w:t>’</w:t>
      </w:r>
      <w:r w:rsidRPr="00364ED3">
        <w:rPr>
          <w:rFonts w:eastAsia="Times New Roman"/>
          <w:lang w:val="fr-FR"/>
        </w:rPr>
        <w:t>essai. L</w:t>
      </w:r>
      <w:r w:rsidR="00DC744D" w:rsidRPr="00364ED3">
        <w:rPr>
          <w:rFonts w:eastAsia="Times New Roman"/>
          <w:lang w:val="fr-FR"/>
        </w:rPr>
        <w:t>’</w:t>
      </w:r>
      <w:r w:rsidRPr="00364ED3">
        <w:rPr>
          <w:rFonts w:eastAsia="Times New Roman"/>
          <w:lang w:val="fr-FR"/>
        </w:rPr>
        <w:t>appendice D de la présente annexe donne un exemple de certificat d</w:t>
      </w:r>
      <w:r w:rsidR="00DC744D" w:rsidRPr="00364ED3">
        <w:rPr>
          <w:rFonts w:eastAsia="Times New Roman"/>
          <w:lang w:val="fr-FR"/>
        </w:rPr>
        <w:t>’</w:t>
      </w:r>
      <w:r w:rsidRPr="00364ED3">
        <w:rPr>
          <w:rFonts w:eastAsia="Times New Roman"/>
          <w:lang w:val="fr-FR"/>
        </w:rPr>
        <w:t>essai.</w:t>
      </w:r>
    </w:p>
    <w:p w14:paraId="689AD450" w14:textId="60AFF13F"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5.9.3</w:t>
      </w:r>
      <w:r w:rsidRPr="00364ED3">
        <w:rPr>
          <w:rFonts w:eastAsia="Times New Roman"/>
          <w:lang w:val="fr-FR"/>
        </w:rPr>
        <w:tab/>
        <w:t>Certificat d</w:t>
      </w:r>
      <w:r w:rsidR="00DC744D" w:rsidRPr="00364ED3">
        <w:rPr>
          <w:rFonts w:eastAsia="Times New Roman"/>
          <w:lang w:val="fr-FR"/>
        </w:rPr>
        <w:t>’</w:t>
      </w:r>
      <w:r w:rsidRPr="00364ED3">
        <w:rPr>
          <w:rFonts w:eastAsia="Times New Roman"/>
          <w:lang w:val="fr-FR"/>
        </w:rPr>
        <w:t>acceptation de lot</w:t>
      </w:r>
    </w:p>
    <w:p w14:paraId="16CFFC53" w14:textId="5F9C167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doit établir un certificat d</w:t>
      </w:r>
      <w:r w:rsidR="00DC744D" w:rsidRPr="00364ED3">
        <w:rPr>
          <w:rFonts w:eastAsia="Times New Roman"/>
          <w:lang w:val="fr-FR"/>
        </w:rPr>
        <w:t>’</w:t>
      </w:r>
      <w:r w:rsidRPr="00364ED3">
        <w:rPr>
          <w:rFonts w:eastAsia="Times New Roman"/>
          <w:lang w:val="fr-FR"/>
        </w:rPr>
        <w:t>acceptation de lot tel que celui qui figure à l</w:t>
      </w:r>
      <w:r w:rsidR="00DC744D" w:rsidRPr="00364ED3">
        <w:rPr>
          <w:rFonts w:eastAsia="Times New Roman"/>
          <w:lang w:val="fr-FR"/>
        </w:rPr>
        <w:t>’</w:t>
      </w:r>
      <w:r w:rsidRPr="00364ED3">
        <w:rPr>
          <w:rFonts w:eastAsia="Times New Roman"/>
          <w:lang w:val="fr-FR"/>
        </w:rPr>
        <w:t>appendice D de la présente annexe.</w:t>
      </w:r>
    </w:p>
    <w:p w14:paraId="440FA7E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w:t>
      </w:r>
      <w:r w:rsidRPr="00364ED3">
        <w:rPr>
          <w:rFonts w:eastAsia="Times New Roman"/>
          <w:lang w:val="fr-FR"/>
        </w:rPr>
        <w:tab/>
        <w:t>Prescriptions applicables à tous les types de bouteilles</w:t>
      </w:r>
    </w:p>
    <w:p w14:paraId="27A9727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w:t>
      </w:r>
      <w:r w:rsidRPr="00364ED3">
        <w:rPr>
          <w:rFonts w:eastAsia="Times New Roman"/>
          <w:lang w:val="fr-FR"/>
        </w:rPr>
        <w:tab/>
        <w:t>Généralités</w:t>
      </w:r>
    </w:p>
    <w:p w14:paraId="2A99B48C" w14:textId="3C0456E0"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Les prescriptions suivantes s</w:t>
      </w:r>
      <w:r w:rsidR="00DC744D" w:rsidRPr="00364ED3">
        <w:rPr>
          <w:rFonts w:eastAsia="Times New Roman"/>
          <w:spacing w:val="-2"/>
          <w:lang w:val="fr-FR"/>
        </w:rPr>
        <w:t>’</w:t>
      </w:r>
      <w:r w:rsidRPr="00364ED3">
        <w:rPr>
          <w:rFonts w:eastAsia="Times New Roman"/>
          <w:spacing w:val="-2"/>
          <w:lang w:val="fr-FR"/>
        </w:rPr>
        <w:t>appliquent de façon générale aux types de bouteilles spécifiés aux paragraphes 7 à</w:t>
      </w:r>
      <w:r w:rsidR="00DC744D" w:rsidRPr="00364ED3">
        <w:rPr>
          <w:rFonts w:eastAsia="Times New Roman"/>
          <w:spacing w:val="-2"/>
          <w:lang w:val="fr-FR"/>
        </w:rPr>
        <w:t xml:space="preserve"> </w:t>
      </w:r>
      <w:r w:rsidRPr="00364ED3">
        <w:rPr>
          <w:rFonts w:eastAsia="Times New Roman"/>
          <w:spacing w:val="-2"/>
          <w:lang w:val="fr-FR"/>
        </w:rPr>
        <w:t>10 de la présente annexe. La conception des bouteilles doit comprendre tous les aspects pertinents permettant de s</w:t>
      </w:r>
      <w:r w:rsidR="00DC744D" w:rsidRPr="00364ED3">
        <w:rPr>
          <w:rFonts w:eastAsia="Times New Roman"/>
          <w:spacing w:val="-2"/>
          <w:lang w:val="fr-FR"/>
        </w:rPr>
        <w:t>’</w:t>
      </w:r>
      <w:r w:rsidRPr="00364ED3">
        <w:rPr>
          <w:rFonts w:eastAsia="Times New Roman"/>
          <w:spacing w:val="-2"/>
          <w:lang w:val="fr-FR"/>
        </w:rPr>
        <w:t>assurer que chaque bouteille fabriquée selon cette conception peut être utilisée aux fins de l</w:t>
      </w:r>
      <w:r w:rsidR="00DC744D" w:rsidRPr="00364ED3">
        <w:rPr>
          <w:rFonts w:eastAsia="Times New Roman"/>
          <w:spacing w:val="-2"/>
          <w:lang w:val="fr-FR"/>
        </w:rPr>
        <w:t>’</w:t>
      </w:r>
      <w:r w:rsidRPr="00364ED3">
        <w:rPr>
          <w:rFonts w:eastAsia="Times New Roman"/>
          <w:spacing w:val="-2"/>
          <w:lang w:val="fr-FR"/>
        </w:rPr>
        <w:t>objectif visé, pour la durée de service spécifiée. Les bouteilles en acier de type GNC-1 conçues conformément à la norme ISO 9809 et satisfaisant à toutes les prescriptions y relatives doivent satisfaire uniquement aux prescriptions des paragraphes 6.3.2.4 et 6.9 à</w:t>
      </w:r>
      <w:r w:rsidR="00DC744D" w:rsidRPr="00364ED3">
        <w:rPr>
          <w:rFonts w:eastAsia="Times New Roman"/>
          <w:spacing w:val="-2"/>
          <w:lang w:val="fr-FR"/>
        </w:rPr>
        <w:t xml:space="preserve"> </w:t>
      </w:r>
      <w:r w:rsidRPr="00364ED3">
        <w:rPr>
          <w:rFonts w:eastAsia="Times New Roman"/>
          <w:spacing w:val="-2"/>
          <w:lang w:val="fr-FR"/>
        </w:rPr>
        <w:t>6.13 ci-dessous.</w:t>
      </w:r>
    </w:p>
    <w:p w14:paraId="65B02CD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6.2</w:t>
      </w:r>
      <w:r w:rsidRPr="00364ED3">
        <w:rPr>
          <w:rFonts w:eastAsia="Times New Roman"/>
          <w:lang w:val="fr-FR"/>
        </w:rPr>
        <w:tab/>
        <w:t>Conception</w:t>
      </w:r>
    </w:p>
    <w:p w14:paraId="32B5D122" w14:textId="005DD96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présent Règlement n</w:t>
      </w:r>
      <w:r w:rsidR="00DC744D" w:rsidRPr="00364ED3">
        <w:rPr>
          <w:rFonts w:eastAsia="Times New Roman"/>
          <w:lang w:val="fr-FR"/>
        </w:rPr>
        <w:t>’</w:t>
      </w:r>
      <w:r w:rsidRPr="00364ED3">
        <w:rPr>
          <w:rFonts w:eastAsia="Times New Roman"/>
          <w:lang w:val="fr-FR"/>
        </w:rPr>
        <w:t>indique pas de formules pour la conception, ni de contraintes ou de tensions autorisées. Il est cependant nécessaire d</w:t>
      </w:r>
      <w:r w:rsidR="00DC744D" w:rsidRPr="00364ED3">
        <w:rPr>
          <w:rFonts w:eastAsia="Times New Roman"/>
          <w:lang w:val="fr-FR"/>
        </w:rPr>
        <w:t>’</w:t>
      </w:r>
      <w:r w:rsidRPr="00364ED3">
        <w:rPr>
          <w:rFonts w:eastAsia="Times New Roman"/>
          <w:lang w:val="fr-FR"/>
        </w:rPr>
        <w:t>établir la validité de la conception en effectuant des calculs appropriés et en démontrant que les bouteilles peuvent systématiquement satisfaire aux essais spécifiés dans le Règlement en ce qui concerne les matériaux, la qualification du modèle, la production et les lots. Toute conception doit permettre une défaillance sous forme de fuite avant rupture dans le cadre de la dégradation possible des pièces soumises à une pression en cours d</w:t>
      </w:r>
      <w:r w:rsidR="00DC744D" w:rsidRPr="00364ED3">
        <w:rPr>
          <w:rFonts w:eastAsia="Times New Roman"/>
          <w:lang w:val="fr-FR"/>
        </w:rPr>
        <w:t>’</w:t>
      </w:r>
      <w:r w:rsidRPr="00364ED3">
        <w:rPr>
          <w:rFonts w:eastAsia="Times New Roman"/>
          <w:lang w:val="fr-FR"/>
        </w:rPr>
        <w:t>utilisation normale. Toute fuite sur une bouteille métallique ou un liner métallique doit résulter uniquement de l</w:t>
      </w:r>
      <w:r w:rsidR="00DC744D" w:rsidRPr="00364ED3">
        <w:rPr>
          <w:rFonts w:eastAsia="Times New Roman"/>
          <w:lang w:val="fr-FR"/>
        </w:rPr>
        <w:t>’</w:t>
      </w:r>
      <w:r w:rsidRPr="00364ED3">
        <w:rPr>
          <w:rFonts w:eastAsia="Times New Roman"/>
          <w:lang w:val="fr-FR"/>
        </w:rPr>
        <w:t>extension d</w:t>
      </w:r>
      <w:r w:rsidR="00DC744D" w:rsidRPr="00364ED3">
        <w:rPr>
          <w:rFonts w:eastAsia="Times New Roman"/>
          <w:lang w:val="fr-FR"/>
        </w:rPr>
        <w:t>’</w:t>
      </w:r>
      <w:r w:rsidRPr="00364ED3">
        <w:rPr>
          <w:rFonts w:eastAsia="Times New Roman"/>
          <w:lang w:val="fr-FR"/>
        </w:rPr>
        <w:t>une fissure due à la fatigue.</w:t>
      </w:r>
    </w:p>
    <w:p w14:paraId="0424DDB2"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w:t>
      </w:r>
      <w:r w:rsidRPr="00364ED3">
        <w:rPr>
          <w:rFonts w:eastAsia="Times New Roman"/>
          <w:lang w:val="fr-FR"/>
        </w:rPr>
        <w:tab/>
        <w:t>Matériaux</w:t>
      </w:r>
    </w:p>
    <w:p w14:paraId="1559AF10" w14:textId="05CE95EA" w:rsidR="00511275" w:rsidRPr="00364ED3" w:rsidRDefault="00511275" w:rsidP="00511275">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6.3.1</w:t>
      </w:r>
      <w:r w:rsidRPr="00364ED3">
        <w:rPr>
          <w:rFonts w:eastAsia="Times New Roman"/>
          <w:lang w:val="fr-FR"/>
        </w:rPr>
        <w:tab/>
        <w:t>Les matériaux utilisés doivent être adaptés aux conditions d</w:t>
      </w:r>
      <w:r w:rsidR="00DC744D" w:rsidRPr="00364ED3">
        <w:rPr>
          <w:rFonts w:eastAsia="Times New Roman"/>
          <w:lang w:val="fr-FR"/>
        </w:rPr>
        <w:t>’</w:t>
      </w:r>
      <w:r w:rsidRPr="00364ED3">
        <w:rPr>
          <w:rFonts w:eastAsia="Times New Roman"/>
          <w:lang w:val="fr-FR"/>
        </w:rPr>
        <w:t>utilisation spécifiées au paragraphe 4 de la présente annexe. Les matériaux incompatibles entre eux ne doivent pas être mis en contact. Les essais de qualification du modèle en ce qui concerne les matériaux sont résumés dans le tableau 6.1.</w:t>
      </w:r>
    </w:p>
    <w:p w14:paraId="2C9DB18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6.3.2</w:t>
      </w:r>
      <w:r w:rsidRPr="00364ED3">
        <w:rPr>
          <w:rFonts w:eastAsia="Times New Roman"/>
          <w:lang w:val="fr-FR"/>
        </w:rPr>
        <w:tab/>
        <w:t>Acier</w:t>
      </w:r>
    </w:p>
    <w:p w14:paraId="38B09B8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6.3.2.1</w:t>
      </w:r>
      <w:r w:rsidRPr="00364ED3">
        <w:rPr>
          <w:rFonts w:eastAsia="Times New Roman"/>
          <w:lang w:val="fr-FR"/>
        </w:rPr>
        <w:tab/>
        <w:t>Composition</w:t>
      </w:r>
    </w:p>
    <w:p w14:paraId="6A4A6952" w14:textId="530FFD56"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aciers doivent être calmés à l</w:t>
      </w:r>
      <w:r w:rsidR="00DC744D" w:rsidRPr="00364ED3">
        <w:rPr>
          <w:rFonts w:eastAsia="Times New Roman"/>
          <w:lang w:val="fr-FR"/>
        </w:rPr>
        <w:t>’</w:t>
      </w:r>
      <w:r w:rsidRPr="00364ED3">
        <w:rPr>
          <w:rFonts w:eastAsia="Times New Roman"/>
          <w:lang w:val="fr-FR"/>
        </w:rPr>
        <w:t>aluminium et/ou au silicium et produits de façon à obtenir principalement une structure à grain fin. La composition chimique de tous les aciers doit être déclarée et définie au minimum par :</w:t>
      </w:r>
    </w:p>
    <w:p w14:paraId="43B7573D"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r>
      <w:r w:rsidRPr="00364ED3">
        <w:rPr>
          <w:rFonts w:eastAsia="Times New Roman"/>
          <w:spacing w:val="-6"/>
          <w:lang w:val="fr-FR"/>
        </w:rPr>
        <w:t>La teneur en carbone, manganèse, aluminium et silicium, dans tous les cas ;</w:t>
      </w:r>
    </w:p>
    <w:p w14:paraId="6B9AA0F0" w14:textId="29E1C9B8"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teneur en nickel, chrome, molybdène, bore et vanadium, et tout autre élément d</w:t>
      </w:r>
      <w:r w:rsidR="00DC744D" w:rsidRPr="00364ED3">
        <w:rPr>
          <w:rFonts w:eastAsia="Times New Roman"/>
          <w:lang w:val="fr-FR"/>
        </w:rPr>
        <w:t>’</w:t>
      </w:r>
      <w:r w:rsidRPr="00364ED3">
        <w:rPr>
          <w:rFonts w:eastAsia="Times New Roman"/>
          <w:lang w:val="fr-FR"/>
        </w:rPr>
        <w:t>alliage ajouté de manière intentionnelle. Les limites suivantes ne doivent pas être dépassées dans l</w:t>
      </w:r>
      <w:r w:rsidR="00DC744D" w:rsidRPr="00364ED3">
        <w:rPr>
          <w:rFonts w:eastAsia="Times New Roman"/>
          <w:lang w:val="fr-FR"/>
        </w:rPr>
        <w:t>’</w:t>
      </w:r>
      <w:r w:rsidRPr="00364ED3">
        <w:rPr>
          <w:rFonts w:eastAsia="Times New Roman"/>
          <w:lang w:val="fr-FR"/>
        </w:rPr>
        <w:t>analyse de la coulée :</w:t>
      </w:r>
    </w:p>
    <w:tbl>
      <w:tblPr>
        <w:tblW w:w="6237" w:type="dxa"/>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79"/>
        <w:gridCol w:w="2079"/>
        <w:gridCol w:w="2079"/>
      </w:tblGrid>
      <w:tr w:rsidR="00511275" w:rsidRPr="00364ED3" w14:paraId="0BB364D1" w14:textId="77777777" w:rsidTr="00714204">
        <w:tc>
          <w:tcPr>
            <w:tcW w:w="2079" w:type="dxa"/>
            <w:tcBorders>
              <w:top w:val="single" w:sz="4" w:space="0" w:color="000000"/>
            </w:tcBorders>
            <w:vAlign w:val="center"/>
          </w:tcPr>
          <w:p w14:paraId="261D18F7" w14:textId="77777777" w:rsidR="00511275" w:rsidRPr="00364ED3" w:rsidRDefault="00511275" w:rsidP="0078679F">
            <w:pPr>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Résistance à la traction</w:t>
            </w:r>
          </w:p>
        </w:tc>
        <w:tc>
          <w:tcPr>
            <w:tcW w:w="2079" w:type="dxa"/>
            <w:vAlign w:val="center"/>
          </w:tcPr>
          <w:p w14:paraId="45538649" w14:textId="77777777" w:rsidR="00511275" w:rsidRPr="00364ED3" w:rsidRDefault="00511275"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&lt;950 MPa</w:t>
            </w:r>
          </w:p>
        </w:tc>
        <w:tc>
          <w:tcPr>
            <w:tcW w:w="2079" w:type="dxa"/>
            <w:vAlign w:val="center"/>
          </w:tcPr>
          <w:p w14:paraId="30536E18" w14:textId="77777777" w:rsidR="00511275" w:rsidRPr="00364ED3" w:rsidRDefault="00511275"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sz w:val="16"/>
                <w:szCs w:val="16"/>
                <w:lang w:val="fr-FR"/>
              </w:rPr>
              <w:sym w:font="Symbol" w:char="F0B3"/>
            </w:r>
            <w:r w:rsidRPr="00364ED3">
              <w:rPr>
                <w:rFonts w:eastAsia="Times New Roman"/>
                <w:i/>
                <w:sz w:val="16"/>
                <w:szCs w:val="16"/>
                <w:lang w:val="fr-FR"/>
              </w:rPr>
              <w:t>950 MPa</w:t>
            </w:r>
          </w:p>
        </w:tc>
      </w:tr>
      <w:tr w:rsidR="00511275" w:rsidRPr="00364ED3" w14:paraId="52D703DD" w14:textId="77777777" w:rsidTr="00714204">
        <w:tc>
          <w:tcPr>
            <w:tcW w:w="2079" w:type="dxa"/>
          </w:tcPr>
          <w:p w14:paraId="7C2F4E16" w14:textId="77777777" w:rsidR="00511275" w:rsidRPr="00364ED3" w:rsidRDefault="00511275" w:rsidP="0078679F">
            <w:pPr>
              <w:kinsoku/>
              <w:overflowPunct/>
              <w:autoSpaceDE/>
              <w:autoSpaceDN/>
              <w:adjustRightInd/>
              <w:snapToGrid/>
              <w:spacing w:before="60" w:after="60" w:line="220" w:lineRule="exact"/>
              <w:ind w:left="57" w:right="57"/>
              <w:jc w:val="both"/>
              <w:rPr>
                <w:rFonts w:eastAsia="Times New Roman"/>
                <w:lang w:val="fr-FR"/>
              </w:rPr>
            </w:pPr>
            <w:r w:rsidRPr="00364ED3">
              <w:rPr>
                <w:rFonts w:eastAsia="Times New Roman"/>
                <w:lang w:val="fr-FR"/>
              </w:rPr>
              <w:t>Soufre</w:t>
            </w:r>
          </w:p>
        </w:tc>
        <w:tc>
          <w:tcPr>
            <w:tcW w:w="2079" w:type="dxa"/>
            <w:vAlign w:val="center"/>
          </w:tcPr>
          <w:p w14:paraId="3DD3899E"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0,020 %</w:t>
            </w:r>
          </w:p>
        </w:tc>
        <w:tc>
          <w:tcPr>
            <w:tcW w:w="2079" w:type="dxa"/>
            <w:vAlign w:val="center"/>
          </w:tcPr>
          <w:p w14:paraId="77535454"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0,010 %</w:t>
            </w:r>
          </w:p>
        </w:tc>
      </w:tr>
      <w:tr w:rsidR="00511275" w:rsidRPr="00364ED3" w14:paraId="61A92FC7" w14:textId="77777777" w:rsidTr="00714204">
        <w:tc>
          <w:tcPr>
            <w:tcW w:w="2079" w:type="dxa"/>
          </w:tcPr>
          <w:p w14:paraId="1DBC1E1D" w14:textId="77777777" w:rsidR="00511275" w:rsidRPr="00364ED3" w:rsidRDefault="00511275" w:rsidP="0078679F">
            <w:pPr>
              <w:kinsoku/>
              <w:overflowPunct/>
              <w:autoSpaceDE/>
              <w:autoSpaceDN/>
              <w:adjustRightInd/>
              <w:snapToGrid/>
              <w:spacing w:before="60" w:after="60" w:line="220" w:lineRule="exact"/>
              <w:ind w:left="57" w:right="57"/>
              <w:jc w:val="both"/>
              <w:rPr>
                <w:rFonts w:eastAsia="Times New Roman"/>
                <w:lang w:val="fr-FR"/>
              </w:rPr>
            </w:pPr>
            <w:r w:rsidRPr="00364ED3">
              <w:rPr>
                <w:rFonts w:eastAsia="Times New Roman"/>
                <w:lang w:val="fr-FR"/>
              </w:rPr>
              <w:t>Phosphore</w:t>
            </w:r>
          </w:p>
        </w:tc>
        <w:tc>
          <w:tcPr>
            <w:tcW w:w="2079" w:type="dxa"/>
            <w:vAlign w:val="center"/>
          </w:tcPr>
          <w:p w14:paraId="54DBF66E"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0,020 %</w:t>
            </w:r>
          </w:p>
        </w:tc>
        <w:tc>
          <w:tcPr>
            <w:tcW w:w="2079" w:type="dxa"/>
            <w:vAlign w:val="center"/>
          </w:tcPr>
          <w:p w14:paraId="1589C722"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0,020 %</w:t>
            </w:r>
          </w:p>
        </w:tc>
      </w:tr>
      <w:tr w:rsidR="00511275" w:rsidRPr="00364ED3" w14:paraId="274763BA" w14:textId="77777777" w:rsidTr="00714204">
        <w:tc>
          <w:tcPr>
            <w:tcW w:w="2079" w:type="dxa"/>
          </w:tcPr>
          <w:p w14:paraId="329AC9A0" w14:textId="77777777" w:rsidR="00511275" w:rsidRPr="00364ED3" w:rsidRDefault="00511275" w:rsidP="0078679F">
            <w:pPr>
              <w:kinsoku/>
              <w:overflowPunct/>
              <w:autoSpaceDE/>
              <w:autoSpaceDN/>
              <w:adjustRightInd/>
              <w:snapToGrid/>
              <w:spacing w:before="60" w:after="60" w:line="220" w:lineRule="exact"/>
              <w:ind w:left="57" w:right="57"/>
              <w:jc w:val="both"/>
              <w:rPr>
                <w:rFonts w:eastAsia="Times New Roman"/>
                <w:lang w:val="fr-FR"/>
              </w:rPr>
            </w:pPr>
            <w:r w:rsidRPr="00364ED3">
              <w:rPr>
                <w:rFonts w:eastAsia="Times New Roman"/>
                <w:lang w:val="fr-FR"/>
              </w:rPr>
              <w:t>Soufre et phosphore</w:t>
            </w:r>
          </w:p>
        </w:tc>
        <w:tc>
          <w:tcPr>
            <w:tcW w:w="2079" w:type="dxa"/>
            <w:vAlign w:val="center"/>
          </w:tcPr>
          <w:p w14:paraId="7735BAEA"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0,030 %</w:t>
            </w:r>
          </w:p>
        </w:tc>
        <w:tc>
          <w:tcPr>
            <w:tcW w:w="2079" w:type="dxa"/>
            <w:vAlign w:val="center"/>
          </w:tcPr>
          <w:p w14:paraId="6350A143"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0,025 %</w:t>
            </w:r>
          </w:p>
        </w:tc>
      </w:tr>
    </w:tbl>
    <w:p w14:paraId="78C9AEFC" w14:textId="3FB17CD0" w:rsidR="00511275" w:rsidRPr="00364ED3" w:rsidRDefault="00511275" w:rsidP="00DC744D">
      <w:pPr>
        <w:kinsoku/>
        <w:overflowPunct/>
        <w:autoSpaceDE/>
        <w:autoSpaceDN/>
        <w:adjustRightInd/>
        <w:snapToGrid/>
        <w:spacing w:before="120" w:after="120"/>
        <w:ind w:left="2268" w:right="1134"/>
        <w:jc w:val="both"/>
        <w:rPr>
          <w:rFonts w:eastAsia="Times New Roman"/>
          <w:lang w:val="fr-FR"/>
        </w:rPr>
      </w:pPr>
      <w:r w:rsidRPr="00364ED3">
        <w:rPr>
          <w:rFonts w:eastAsia="Times New Roman"/>
          <w:lang w:val="fr-FR"/>
        </w:rPr>
        <w:t>En cas d</w:t>
      </w:r>
      <w:r w:rsidR="00DC744D" w:rsidRPr="00364ED3">
        <w:rPr>
          <w:rFonts w:eastAsia="Times New Roman"/>
          <w:lang w:val="fr-FR"/>
        </w:rPr>
        <w:t>’</w:t>
      </w:r>
      <w:r w:rsidRPr="00364ED3">
        <w:rPr>
          <w:rFonts w:eastAsia="Times New Roman"/>
          <w:lang w:val="fr-FR"/>
        </w:rPr>
        <w:t>utilisation d</w:t>
      </w:r>
      <w:r w:rsidR="00DC744D" w:rsidRPr="00364ED3">
        <w:rPr>
          <w:rFonts w:eastAsia="Times New Roman"/>
          <w:lang w:val="fr-FR"/>
        </w:rPr>
        <w:t>’</w:t>
      </w:r>
      <w:r w:rsidRPr="00364ED3">
        <w:rPr>
          <w:rFonts w:eastAsia="Times New Roman"/>
          <w:lang w:val="fr-FR"/>
        </w:rPr>
        <w:t>un acier carbone-bore, il faut réaliser un essai de dureté sur le premier et le dernier lingot ou la première et la dernière brame de chaque coulée d</w:t>
      </w:r>
      <w:r w:rsidR="00DC744D" w:rsidRPr="00364ED3">
        <w:rPr>
          <w:rFonts w:eastAsia="Times New Roman"/>
          <w:lang w:val="fr-FR"/>
        </w:rPr>
        <w:t>’</w:t>
      </w:r>
      <w:r w:rsidRPr="00364ED3">
        <w:rPr>
          <w:rFonts w:eastAsia="Times New Roman"/>
          <w:lang w:val="fr-FR"/>
        </w:rPr>
        <w:t>acier, conformément à la norme ISO 642. La dureté, mesurée à 7,9 mm de l</w:t>
      </w:r>
      <w:r w:rsidR="00DC744D" w:rsidRPr="00364ED3">
        <w:rPr>
          <w:rFonts w:eastAsia="Times New Roman"/>
          <w:lang w:val="fr-FR"/>
        </w:rPr>
        <w:t>’</w:t>
      </w:r>
      <w:r w:rsidRPr="00364ED3">
        <w:rPr>
          <w:rFonts w:eastAsia="Times New Roman"/>
          <w:lang w:val="fr-FR"/>
        </w:rPr>
        <w:t>extrémité trempée, doit être comprise entre 33 et 53 HRC (dureté Rockwell) ou 327 et 560 HV (dureté Vickers), et doit être certifiée par le fabricant du matériau.</w:t>
      </w:r>
    </w:p>
    <w:p w14:paraId="6C4AE04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6.3.2.2</w:t>
      </w:r>
      <w:r w:rsidRPr="00364ED3">
        <w:rPr>
          <w:rFonts w:eastAsia="Times New Roman"/>
          <w:lang w:val="fr-FR"/>
        </w:rPr>
        <w:tab/>
        <w:t>Propriétés en traction</w:t>
      </w:r>
    </w:p>
    <w:p w14:paraId="0F8AB879" w14:textId="0DB1D9A1"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Les propriétés mécaniques de l</w:t>
      </w:r>
      <w:r w:rsidR="00DC744D" w:rsidRPr="00364ED3">
        <w:rPr>
          <w:rFonts w:eastAsia="Times New Roman"/>
          <w:spacing w:val="-2"/>
          <w:lang w:val="fr-FR"/>
        </w:rPr>
        <w:t>’</w:t>
      </w:r>
      <w:r w:rsidRPr="00364ED3">
        <w:rPr>
          <w:rFonts w:eastAsia="Times New Roman"/>
          <w:spacing w:val="-2"/>
          <w:lang w:val="fr-FR"/>
        </w:rPr>
        <w:t>acier présent dans les bouteilles ou les liners finis doivent être déterminées conformément au paragraphe 1 de l</w:t>
      </w:r>
      <w:r w:rsidR="00DC744D" w:rsidRPr="00364ED3">
        <w:rPr>
          <w:rFonts w:eastAsia="Times New Roman"/>
          <w:spacing w:val="-2"/>
          <w:lang w:val="fr-FR"/>
        </w:rPr>
        <w:t>’</w:t>
      </w:r>
      <w:r w:rsidRPr="00364ED3">
        <w:rPr>
          <w:rFonts w:eastAsia="Times New Roman"/>
          <w:spacing w:val="-2"/>
          <w:lang w:val="fr-FR"/>
        </w:rPr>
        <w:t>appendice A de</w:t>
      </w:r>
      <w:r w:rsidR="00DC744D" w:rsidRPr="00364ED3">
        <w:rPr>
          <w:rFonts w:eastAsia="Times New Roman"/>
          <w:spacing w:val="-2"/>
          <w:lang w:val="fr-FR"/>
        </w:rPr>
        <w:t xml:space="preserve"> </w:t>
      </w:r>
      <w:r w:rsidRPr="00364ED3">
        <w:rPr>
          <w:rFonts w:eastAsia="Times New Roman"/>
          <w:spacing w:val="-2"/>
          <w:lang w:val="fr-FR"/>
        </w:rPr>
        <w:t>la présente annexe. L</w:t>
      </w:r>
      <w:r w:rsidR="00DC744D" w:rsidRPr="00364ED3">
        <w:rPr>
          <w:rFonts w:eastAsia="Times New Roman"/>
          <w:spacing w:val="-2"/>
          <w:lang w:val="fr-FR"/>
        </w:rPr>
        <w:t>’</w:t>
      </w:r>
      <w:r w:rsidRPr="00364ED3">
        <w:rPr>
          <w:rFonts w:eastAsia="Times New Roman"/>
          <w:spacing w:val="-2"/>
          <w:lang w:val="fr-FR"/>
        </w:rPr>
        <w:t>allongement de l</w:t>
      </w:r>
      <w:r w:rsidR="00DC744D" w:rsidRPr="00364ED3">
        <w:rPr>
          <w:rFonts w:eastAsia="Times New Roman"/>
          <w:spacing w:val="-2"/>
          <w:lang w:val="fr-FR"/>
        </w:rPr>
        <w:t>’</w:t>
      </w:r>
      <w:r w:rsidRPr="00364ED3">
        <w:rPr>
          <w:rFonts w:eastAsia="Times New Roman"/>
          <w:spacing w:val="-2"/>
          <w:lang w:val="fr-FR"/>
        </w:rPr>
        <w:t>acier doit être au minimum de 14 %.</w:t>
      </w:r>
    </w:p>
    <w:p w14:paraId="57D3A1B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6.3.2.3</w:t>
      </w:r>
      <w:r w:rsidRPr="00364ED3">
        <w:rPr>
          <w:rFonts w:eastAsia="Times New Roman"/>
          <w:lang w:val="fr-FR"/>
        </w:rPr>
        <w:tab/>
        <w:t>Propriétés de résistance aux chocs</w:t>
      </w:r>
    </w:p>
    <w:p w14:paraId="6CF0E12B" w14:textId="671856B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propriétés de résistance aux chocs de l</w:t>
      </w:r>
      <w:r w:rsidR="00DC744D" w:rsidRPr="00364ED3">
        <w:rPr>
          <w:rFonts w:eastAsia="Times New Roman"/>
          <w:lang w:val="fr-FR"/>
        </w:rPr>
        <w:t>’</w:t>
      </w:r>
      <w:r w:rsidRPr="00364ED3">
        <w:rPr>
          <w:rFonts w:eastAsia="Times New Roman"/>
          <w:lang w:val="fr-FR"/>
        </w:rPr>
        <w:t>acier présent dans les bouteilles ou les liners finis doivent être déterminées conformément au paragraphe 2 de</w:t>
      </w:r>
      <w:r w:rsidR="00DC744D" w:rsidRPr="00364ED3">
        <w:rPr>
          <w:rFonts w:eastAsia="Times New Roman"/>
          <w:lang w:val="fr-FR"/>
        </w:rPr>
        <w:t xml:space="preserve"> </w:t>
      </w:r>
      <w:r w:rsidRPr="00364ED3">
        <w:rPr>
          <w:rFonts w:eastAsia="Times New Roman"/>
          <w:lang w:val="fr-FR"/>
        </w:rPr>
        <w:t>l</w:t>
      </w:r>
      <w:r w:rsidR="00DC744D" w:rsidRPr="00364ED3">
        <w:rPr>
          <w:rFonts w:eastAsia="Times New Roman"/>
          <w:lang w:val="fr-FR"/>
        </w:rPr>
        <w:t>’</w:t>
      </w:r>
      <w:r w:rsidRPr="00364ED3">
        <w:rPr>
          <w:rFonts w:eastAsia="Times New Roman"/>
          <w:lang w:val="fr-FR"/>
        </w:rPr>
        <w:t>appendice A de la présente annexe. Les valeurs d</w:t>
      </w:r>
      <w:r w:rsidR="00DC744D" w:rsidRPr="00364ED3">
        <w:rPr>
          <w:rFonts w:eastAsia="Times New Roman"/>
          <w:lang w:val="fr-FR"/>
        </w:rPr>
        <w:t>’</w:t>
      </w:r>
      <w:r w:rsidRPr="00364ED3">
        <w:rPr>
          <w:rFonts w:eastAsia="Times New Roman"/>
          <w:lang w:val="fr-FR"/>
        </w:rPr>
        <w:t>énergie résultant de l</w:t>
      </w:r>
      <w:r w:rsidR="00DC744D" w:rsidRPr="00364ED3">
        <w:rPr>
          <w:rFonts w:eastAsia="Times New Roman"/>
          <w:lang w:val="fr-FR"/>
        </w:rPr>
        <w:t>’</w:t>
      </w:r>
      <w:r w:rsidRPr="00364ED3">
        <w:rPr>
          <w:rFonts w:eastAsia="Times New Roman"/>
          <w:lang w:val="fr-FR"/>
        </w:rPr>
        <w:t>essai de flexion par choc ne doivent pas être inférieures à celles indiquées au tableau 6.2 de la présente annexe.</w:t>
      </w:r>
    </w:p>
    <w:p w14:paraId="6FFB251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6.3.2.4</w:t>
      </w:r>
      <w:r w:rsidRPr="00364ED3">
        <w:rPr>
          <w:rFonts w:eastAsia="Times New Roman"/>
          <w:lang w:val="fr-FR"/>
        </w:rPr>
        <w:tab/>
        <w:t>Résistance à la fissuration sous contrainte au sulfure</w:t>
      </w:r>
    </w:p>
    <w:p w14:paraId="10CA7737" w14:textId="34EB9D8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r>
      <w:r w:rsidRPr="00364ED3">
        <w:rPr>
          <w:lang w:val="fr-FR"/>
        </w:rPr>
        <w:t>Si la limite supérieure de la résistance à la traction spécifiée pour l</w:t>
      </w:r>
      <w:r w:rsidR="00DC744D" w:rsidRPr="00364ED3">
        <w:rPr>
          <w:lang w:val="fr-FR"/>
        </w:rPr>
        <w:t>’</w:t>
      </w:r>
      <w:r w:rsidRPr="00364ED3">
        <w:rPr>
          <w:lang w:val="fr-FR"/>
        </w:rPr>
        <w:t>acier d</w:t>
      </w:r>
      <w:r w:rsidR="00DC744D" w:rsidRPr="00364ED3">
        <w:rPr>
          <w:lang w:val="fr-FR"/>
        </w:rPr>
        <w:t>’</w:t>
      </w:r>
      <w:r w:rsidRPr="00364ED3">
        <w:rPr>
          <w:lang w:val="fr-FR"/>
        </w:rPr>
        <w:t>une bouteille finie excède 950 MPa, ce dernier doit être soumis à un essai de résistance à la fissuration sous contrainte au sulfure conformément au paragraphe A.3 de l</w:t>
      </w:r>
      <w:r w:rsidR="00DC744D" w:rsidRPr="00364ED3">
        <w:rPr>
          <w:lang w:val="fr-FR"/>
        </w:rPr>
        <w:t>’</w:t>
      </w:r>
      <w:r w:rsidRPr="00364ED3">
        <w:rPr>
          <w:lang w:val="fr-FR"/>
        </w:rPr>
        <w:t>appendice</w:t>
      </w:r>
      <w:r w:rsidRPr="00364ED3">
        <w:rPr>
          <w:rFonts w:eastAsia="MS Mincho"/>
          <w:kern w:val="2"/>
          <w:lang w:val="fr-FR" w:eastAsia="ja-JP"/>
        </w:rPr>
        <w:t> A de la présente annexe et satisfaire aux exigences qui y sont énumérées.</w:t>
      </w:r>
    </w:p>
    <w:p w14:paraId="424C31B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6.3.3</w:t>
      </w:r>
      <w:r w:rsidRPr="00364ED3">
        <w:rPr>
          <w:rFonts w:eastAsia="Times New Roman"/>
          <w:lang w:val="fr-FR"/>
        </w:rPr>
        <w:tab/>
        <w:t>Aluminium</w:t>
      </w:r>
    </w:p>
    <w:p w14:paraId="001B8D2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6.3.3.1</w:t>
      </w:r>
      <w:r w:rsidRPr="00364ED3">
        <w:rPr>
          <w:rFonts w:eastAsia="Times New Roman"/>
          <w:lang w:val="fr-FR"/>
        </w:rPr>
        <w:tab/>
        <w:t>Composition</w:t>
      </w:r>
    </w:p>
    <w:p w14:paraId="3C01CA16" w14:textId="4869B21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alliages d</w:t>
      </w:r>
      <w:r w:rsidR="00DC744D" w:rsidRPr="00364ED3">
        <w:rPr>
          <w:rFonts w:eastAsia="Times New Roman"/>
          <w:lang w:val="fr-FR"/>
        </w:rPr>
        <w:t>’</w:t>
      </w:r>
      <w:r w:rsidRPr="00364ED3">
        <w:rPr>
          <w:rFonts w:eastAsia="Times New Roman"/>
          <w:lang w:val="fr-FR"/>
        </w:rPr>
        <w:t>aluminium doivent être réalisés selon les méthodes de l</w:t>
      </w:r>
      <w:r w:rsidR="00DC744D" w:rsidRPr="00364ED3">
        <w:rPr>
          <w:rFonts w:eastAsia="Times New Roman"/>
          <w:lang w:val="fr-FR"/>
        </w:rPr>
        <w:t>’</w:t>
      </w:r>
      <w:r w:rsidRPr="00364ED3">
        <w:rPr>
          <w:rFonts w:eastAsia="Times New Roman"/>
          <w:lang w:val="fr-FR"/>
        </w:rPr>
        <w:t>Aluminium Association pour un système d</w:t>
      </w:r>
      <w:r w:rsidR="00DC744D" w:rsidRPr="00364ED3">
        <w:rPr>
          <w:rFonts w:eastAsia="Times New Roman"/>
          <w:lang w:val="fr-FR"/>
        </w:rPr>
        <w:t>’</w:t>
      </w:r>
      <w:r w:rsidRPr="00364ED3">
        <w:rPr>
          <w:rFonts w:eastAsia="Times New Roman"/>
          <w:lang w:val="fr-FR"/>
        </w:rPr>
        <w:t>alliage donné. Dans un alliage d</w:t>
      </w:r>
      <w:r w:rsidR="00DC744D" w:rsidRPr="00364ED3">
        <w:rPr>
          <w:rFonts w:eastAsia="Times New Roman"/>
          <w:lang w:val="fr-FR"/>
        </w:rPr>
        <w:t>’</w:t>
      </w:r>
      <w:r w:rsidRPr="00364ED3">
        <w:rPr>
          <w:rFonts w:eastAsia="Times New Roman"/>
          <w:lang w:val="fr-FR"/>
        </w:rPr>
        <w:t>aluminium, la teneur maximale en impuretés de plomb et de bismuth ne doit pas dépasser 0,003 %.</w:t>
      </w:r>
    </w:p>
    <w:p w14:paraId="2BB2701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6.3.3.2</w:t>
      </w:r>
      <w:r w:rsidRPr="00364ED3">
        <w:rPr>
          <w:rFonts w:eastAsia="Times New Roman"/>
          <w:lang w:val="fr-FR"/>
        </w:rPr>
        <w:tab/>
        <w:t>Essais de corrosion</w:t>
      </w:r>
    </w:p>
    <w:p w14:paraId="77829F6E" w14:textId="64B20A2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alliages d</w:t>
      </w:r>
      <w:r w:rsidR="00DC744D" w:rsidRPr="00364ED3">
        <w:rPr>
          <w:rFonts w:eastAsia="Times New Roman"/>
          <w:lang w:val="fr-FR"/>
        </w:rPr>
        <w:t>’</w:t>
      </w:r>
      <w:r w:rsidRPr="00364ED3">
        <w:rPr>
          <w:rFonts w:eastAsia="Times New Roman"/>
          <w:lang w:val="fr-FR"/>
        </w:rPr>
        <w:t>aluminium doivent satisfaire aux prescriptions des essais de corrosion réalisés conformément au paragraphe 4 de l</w:t>
      </w:r>
      <w:r w:rsidR="00DC744D" w:rsidRPr="00364ED3">
        <w:rPr>
          <w:rFonts w:eastAsia="Times New Roman"/>
          <w:lang w:val="fr-FR"/>
        </w:rPr>
        <w:t>’</w:t>
      </w:r>
      <w:r w:rsidRPr="00364ED3">
        <w:rPr>
          <w:rFonts w:eastAsia="Times New Roman"/>
          <w:lang w:val="fr-FR"/>
        </w:rPr>
        <w:t>appendice A de la présente annexe.</w:t>
      </w:r>
    </w:p>
    <w:p w14:paraId="692B3BF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6.3.3.3</w:t>
      </w:r>
      <w:r w:rsidRPr="00364ED3">
        <w:rPr>
          <w:rFonts w:eastAsia="Times New Roman"/>
          <w:lang w:val="fr-FR"/>
        </w:rPr>
        <w:tab/>
        <w:t>Fissuration sous charge</w:t>
      </w:r>
    </w:p>
    <w:p w14:paraId="3AA7657E" w14:textId="5D1C5794"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alliages d</w:t>
      </w:r>
      <w:r w:rsidR="00DC744D" w:rsidRPr="00364ED3">
        <w:rPr>
          <w:rFonts w:eastAsia="Times New Roman"/>
          <w:lang w:val="fr-FR"/>
        </w:rPr>
        <w:t>’</w:t>
      </w:r>
      <w:r w:rsidRPr="00364ED3">
        <w:rPr>
          <w:rFonts w:eastAsia="Times New Roman"/>
          <w:lang w:val="fr-FR"/>
        </w:rPr>
        <w:t>aluminium doivent satisfaire aux prescriptions des essais de fissuration sous charge réalisés conformément au paragraphe 5 de l</w:t>
      </w:r>
      <w:r w:rsidR="00DC744D" w:rsidRPr="00364ED3">
        <w:rPr>
          <w:rFonts w:eastAsia="Times New Roman"/>
          <w:lang w:val="fr-FR"/>
        </w:rPr>
        <w:t>’</w:t>
      </w:r>
      <w:r w:rsidRPr="00364ED3">
        <w:rPr>
          <w:rFonts w:eastAsia="Times New Roman"/>
          <w:lang w:val="fr-FR"/>
        </w:rPr>
        <w:t>appendice A de la présente annexe.</w:t>
      </w:r>
    </w:p>
    <w:p w14:paraId="42ED5D8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6.3.3.4</w:t>
      </w:r>
      <w:r w:rsidRPr="00364ED3">
        <w:rPr>
          <w:rFonts w:eastAsia="Times New Roman"/>
          <w:lang w:val="fr-FR"/>
        </w:rPr>
        <w:tab/>
        <w:t>Propriétés en traction</w:t>
      </w:r>
    </w:p>
    <w:p w14:paraId="272ACEB4" w14:textId="2E4A2D76"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propriétés mécaniques de l</w:t>
      </w:r>
      <w:r w:rsidR="00DC744D" w:rsidRPr="00364ED3">
        <w:rPr>
          <w:rFonts w:eastAsia="Times New Roman"/>
          <w:lang w:val="fr-FR"/>
        </w:rPr>
        <w:t>’</w:t>
      </w:r>
      <w:r w:rsidRPr="00364ED3">
        <w:rPr>
          <w:rFonts w:eastAsia="Times New Roman"/>
          <w:lang w:val="fr-FR"/>
        </w:rPr>
        <w:t>alliage d</w:t>
      </w:r>
      <w:r w:rsidR="00DC744D" w:rsidRPr="00364ED3">
        <w:rPr>
          <w:rFonts w:eastAsia="Times New Roman"/>
          <w:lang w:val="fr-FR"/>
        </w:rPr>
        <w:t>’</w:t>
      </w:r>
      <w:r w:rsidRPr="00364ED3">
        <w:rPr>
          <w:rFonts w:eastAsia="Times New Roman"/>
          <w:lang w:val="fr-FR"/>
        </w:rPr>
        <w:t>aluminium présent dans les bouteilles finies doivent être déterminées conformément au paragraphe 1 de l</w:t>
      </w:r>
      <w:r w:rsidR="00DC744D" w:rsidRPr="00364ED3">
        <w:rPr>
          <w:rFonts w:eastAsia="Times New Roman"/>
          <w:lang w:val="fr-FR"/>
        </w:rPr>
        <w:t>’</w:t>
      </w:r>
      <w:r w:rsidRPr="00364ED3">
        <w:rPr>
          <w:rFonts w:eastAsia="Times New Roman"/>
          <w:lang w:val="fr-FR"/>
        </w:rPr>
        <w:t>appendice A de la présente annexe. L</w:t>
      </w:r>
      <w:r w:rsidR="00DC744D" w:rsidRPr="00364ED3">
        <w:rPr>
          <w:rFonts w:eastAsia="Times New Roman"/>
          <w:lang w:val="fr-FR"/>
        </w:rPr>
        <w:t>’</w:t>
      </w:r>
      <w:r w:rsidRPr="00364ED3">
        <w:rPr>
          <w:rFonts w:eastAsia="Times New Roman"/>
          <w:lang w:val="fr-FR"/>
        </w:rPr>
        <w:t>allongement de l</w:t>
      </w:r>
      <w:r w:rsidR="00DC744D" w:rsidRPr="00364ED3">
        <w:rPr>
          <w:rFonts w:eastAsia="Times New Roman"/>
          <w:lang w:val="fr-FR"/>
        </w:rPr>
        <w:t>’</w:t>
      </w:r>
      <w:r w:rsidRPr="00364ED3">
        <w:rPr>
          <w:rFonts w:eastAsia="Times New Roman"/>
          <w:lang w:val="fr-FR"/>
        </w:rPr>
        <w:t>aluminium doit être au minimum de 12 %.</w:t>
      </w:r>
    </w:p>
    <w:p w14:paraId="3048991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6.3.4</w:t>
      </w:r>
      <w:r w:rsidRPr="00364ED3">
        <w:rPr>
          <w:rFonts w:eastAsia="Times New Roman"/>
          <w:lang w:val="fr-FR"/>
        </w:rPr>
        <w:tab/>
        <w:t>Résines</w:t>
      </w:r>
    </w:p>
    <w:p w14:paraId="6C2709E8"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6.3.4.1</w:t>
      </w:r>
      <w:r w:rsidRPr="00364ED3">
        <w:rPr>
          <w:rFonts w:eastAsia="Times New Roman"/>
          <w:lang w:val="fr-FR"/>
        </w:rPr>
        <w:tab/>
        <w:t>Généralités</w:t>
      </w:r>
    </w:p>
    <w:p w14:paraId="30B40CB5" w14:textId="4E296F8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matériau utilisé pour l</w:t>
      </w:r>
      <w:r w:rsidR="00DC744D" w:rsidRPr="00364ED3">
        <w:rPr>
          <w:rFonts w:eastAsia="Times New Roman"/>
          <w:lang w:val="fr-FR"/>
        </w:rPr>
        <w:t>’</w:t>
      </w:r>
      <w:r w:rsidRPr="00364ED3">
        <w:rPr>
          <w:rFonts w:eastAsia="Times New Roman"/>
          <w:lang w:val="fr-FR"/>
        </w:rPr>
        <w:t>imprégnation peut être une résine thermodurcissable ou thermoplastique. Les matériaux pouvant servir de matrice sont notamment l</w:t>
      </w:r>
      <w:r w:rsidR="00DC744D" w:rsidRPr="00364ED3">
        <w:rPr>
          <w:rFonts w:eastAsia="Times New Roman"/>
          <w:lang w:val="fr-FR"/>
        </w:rPr>
        <w:t>’</w:t>
      </w:r>
      <w:r w:rsidRPr="00364ED3">
        <w:rPr>
          <w:rFonts w:eastAsia="Times New Roman"/>
          <w:lang w:val="fr-FR"/>
        </w:rPr>
        <w:t>époxy, l</w:t>
      </w:r>
      <w:r w:rsidR="00DC744D" w:rsidRPr="00364ED3">
        <w:rPr>
          <w:rFonts w:eastAsia="Times New Roman"/>
          <w:lang w:val="fr-FR"/>
        </w:rPr>
        <w:t>’</w:t>
      </w:r>
      <w:r w:rsidRPr="00364ED3">
        <w:rPr>
          <w:rFonts w:eastAsia="Times New Roman"/>
          <w:lang w:val="fr-FR"/>
        </w:rPr>
        <w:t xml:space="preserve">époxy modifié, les plastiques thermodurcissables comme le polyester et le </w:t>
      </w:r>
      <w:proofErr w:type="spellStart"/>
      <w:r w:rsidRPr="00364ED3">
        <w:rPr>
          <w:rFonts w:eastAsia="Times New Roman"/>
          <w:lang w:val="fr-FR"/>
        </w:rPr>
        <w:t>vinylester</w:t>
      </w:r>
      <w:proofErr w:type="spellEnd"/>
      <w:r w:rsidRPr="00364ED3">
        <w:rPr>
          <w:rFonts w:eastAsia="Times New Roman"/>
          <w:lang w:val="fr-FR"/>
        </w:rPr>
        <w:t>, et les matériaux thermoplastiques comme le polyéthylène et le polyamide.</w:t>
      </w:r>
    </w:p>
    <w:p w14:paraId="0658465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6.3.4.2</w:t>
      </w:r>
      <w:r w:rsidRPr="00364ED3">
        <w:rPr>
          <w:rFonts w:eastAsia="Times New Roman"/>
          <w:lang w:val="fr-FR"/>
        </w:rPr>
        <w:tab/>
        <w:t>Résistance au cisaillement</w:t>
      </w:r>
    </w:p>
    <w:p w14:paraId="038E1447" w14:textId="3C15586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résines doivent être soumises à essai conformément au paragraphe 26 de l</w:t>
      </w:r>
      <w:r w:rsidR="00DC744D" w:rsidRPr="00364ED3">
        <w:rPr>
          <w:rFonts w:eastAsia="Times New Roman"/>
          <w:lang w:val="fr-FR"/>
        </w:rPr>
        <w:t>’</w:t>
      </w:r>
      <w:r w:rsidRPr="00364ED3">
        <w:rPr>
          <w:rFonts w:eastAsia="Times New Roman"/>
          <w:lang w:val="fr-FR"/>
        </w:rPr>
        <w:t>appendice A de la présente annexe et doivent satisfaire aux prescriptions de ce paragraphe.</w:t>
      </w:r>
    </w:p>
    <w:p w14:paraId="7CAC978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6.3.4.3</w:t>
      </w:r>
      <w:r w:rsidRPr="00364ED3">
        <w:rPr>
          <w:rFonts w:eastAsia="Times New Roman"/>
          <w:lang w:val="fr-FR"/>
        </w:rPr>
        <w:tab/>
        <w:t>Température de transition vitreuse</w:t>
      </w:r>
    </w:p>
    <w:p w14:paraId="043DBE35"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température de transition vitreuse de la résine doit être déterminée conformément à la norme ASTM D3418.</w:t>
      </w:r>
    </w:p>
    <w:p w14:paraId="4FB6B88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6.3.5</w:t>
      </w:r>
      <w:r w:rsidRPr="00364ED3">
        <w:rPr>
          <w:rFonts w:eastAsia="Times New Roman"/>
          <w:lang w:val="fr-FR"/>
        </w:rPr>
        <w:tab/>
        <w:t>Fibres</w:t>
      </w:r>
    </w:p>
    <w:p w14:paraId="2FD181D0" w14:textId="5F48484C"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fibre de verre, la fibre d</w:t>
      </w:r>
      <w:r w:rsidR="00DC744D" w:rsidRPr="00364ED3">
        <w:rPr>
          <w:rFonts w:eastAsia="Times New Roman"/>
          <w:lang w:val="fr-FR"/>
        </w:rPr>
        <w:t>’</w:t>
      </w:r>
      <w:r w:rsidRPr="00364ED3">
        <w:rPr>
          <w:rFonts w:eastAsia="Times New Roman"/>
          <w:lang w:val="fr-FR"/>
        </w:rPr>
        <w:t>aramide ou la fibre de carbone peuvent être employées comme matériaux filamentaires pour le renforcement de la structure. En cas d</w:t>
      </w:r>
      <w:r w:rsidR="00DC744D" w:rsidRPr="00364ED3">
        <w:rPr>
          <w:rFonts w:eastAsia="Times New Roman"/>
          <w:lang w:val="fr-FR"/>
        </w:rPr>
        <w:t>’</w:t>
      </w:r>
      <w:r w:rsidRPr="00364ED3">
        <w:rPr>
          <w:rFonts w:eastAsia="Times New Roman"/>
          <w:lang w:val="fr-FR"/>
        </w:rPr>
        <w:t>utilisation de la fibre de carbone comme matériau de renfort filamentaire, il faut veiller à éviter la corrosion galvanique des composants métalliques de la bouteille. Le fabricant doit conserver le dossier contenant les spécifications publiées au sujet des matériaux composites, les recommandations du fabricant du matériau relatives au stockage, aux conditions de stockage et à la durée de conservation, ainsi que la certification du fabricant du matériau indiquant que chaque envoi est conforme aux spécifications. Le fabricant de la fibre doit certifier que les propriétés de la fibre sont conformes aux spécifications du fabricant du produit.</w:t>
      </w:r>
    </w:p>
    <w:p w14:paraId="136DC49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6.3.6</w:t>
      </w:r>
      <w:r w:rsidRPr="00364ED3">
        <w:rPr>
          <w:rFonts w:eastAsia="Times New Roman"/>
          <w:lang w:val="fr-FR"/>
        </w:rPr>
        <w:tab/>
        <w:t>Liners en plastique</w:t>
      </w:r>
    </w:p>
    <w:p w14:paraId="751B4E8F" w14:textId="277D076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lang w:val="fr-FR"/>
        </w:rPr>
        <w:tab/>
        <w:t>La limite apparente d</w:t>
      </w:r>
      <w:r w:rsidR="00DC744D" w:rsidRPr="00364ED3">
        <w:rPr>
          <w:lang w:val="fr-FR"/>
        </w:rPr>
        <w:t>’</w:t>
      </w:r>
      <w:r w:rsidRPr="00364ED3">
        <w:rPr>
          <w:lang w:val="fr-FR"/>
        </w:rPr>
        <w:t>élasticité et l</w:t>
      </w:r>
      <w:r w:rsidR="00DC744D" w:rsidRPr="00364ED3">
        <w:rPr>
          <w:lang w:val="fr-FR"/>
        </w:rPr>
        <w:t>’</w:t>
      </w:r>
      <w:r w:rsidRPr="00364ED3">
        <w:rPr>
          <w:lang w:val="fr-FR"/>
        </w:rPr>
        <w:t>allongement à la rupture doivent être déterminés conformément au paragraphe 22 de l</w:t>
      </w:r>
      <w:r w:rsidR="00DC744D" w:rsidRPr="00364ED3">
        <w:rPr>
          <w:lang w:val="fr-FR"/>
        </w:rPr>
        <w:t>’</w:t>
      </w:r>
      <w:r w:rsidRPr="00364ED3">
        <w:rPr>
          <w:lang w:val="fr-FR"/>
        </w:rPr>
        <w:t xml:space="preserve">appendice A de la présente annexe (A.22). Des essais doivent être réalisés pour démontrer les propriétés ductiles du liner en plastique à des températures inférieures ou égales à </w:t>
      </w:r>
      <w:r w:rsidRPr="00364ED3">
        <w:rPr>
          <w:lang w:val="fr-FR"/>
        </w:rPr>
        <w:noBreakHyphen/>
        <w:t>50 °C, sur la base des valeurs spécifiées par le fabricant. Le polymère doit être compatible avec les conditions d</w:t>
      </w:r>
      <w:r w:rsidR="00DC744D" w:rsidRPr="00364ED3">
        <w:rPr>
          <w:lang w:val="fr-FR"/>
        </w:rPr>
        <w:t>’</w:t>
      </w:r>
      <w:r w:rsidRPr="00364ED3">
        <w:rPr>
          <w:lang w:val="fr-FR"/>
        </w:rPr>
        <w:t>utilisation spécifiées au paragraphe 4 de la présente annexe. Conformément à la méthode décrite au paragraphe 23 de l</w:t>
      </w:r>
      <w:r w:rsidR="00DC744D" w:rsidRPr="00364ED3">
        <w:rPr>
          <w:lang w:val="fr-FR"/>
        </w:rPr>
        <w:t>’</w:t>
      </w:r>
      <w:r w:rsidRPr="00364ED3">
        <w:rPr>
          <w:lang w:val="fr-FR"/>
        </w:rPr>
        <w:t>appendice A de la présente annexe (A.23), la température de ramollissement doit être au minimum de 100 °C.</w:t>
      </w:r>
    </w:p>
    <w:p w14:paraId="33A1BA43" w14:textId="1F29B635"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6.4</w:t>
      </w:r>
      <w:r w:rsidRPr="00364ED3">
        <w:rPr>
          <w:rFonts w:eastAsia="Times New Roman"/>
          <w:lang w:val="fr-FR"/>
        </w:rPr>
        <w:tab/>
        <w:t>Pression d</w:t>
      </w:r>
      <w:r w:rsidR="00DC744D" w:rsidRPr="00364ED3">
        <w:rPr>
          <w:rFonts w:eastAsia="Times New Roman"/>
          <w:lang w:val="fr-FR"/>
        </w:rPr>
        <w:t>’</w:t>
      </w:r>
      <w:r w:rsidRPr="00364ED3">
        <w:rPr>
          <w:rFonts w:eastAsia="Times New Roman"/>
          <w:lang w:val="fr-FR"/>
        </w:rPr>
        <w:t>essai</w:t>
      </w:r>
    </w:p>
    <w:p w14:paraId="5E736EFC" w14:textId="22B90CED"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La pression d</w:t>
      </w:r>
      <w:r w:rsidR="00DC744D" w:rsidRPr="00364ED3">
        <w:rPr>
          <w:rFonts w:eastAsia="Times New Roman"/>
          <w:spacing w:val="-2"/>
          <w:lang w:val="fr-FR"/>
        </w:rPr>
        <w:t>’</w:t>
      </w:r>
      <w:r w:rsidRPr="00364ED3">
        <w:rPr>
          <w:rFonts w:eastAsia="Times New Roman"/>
          <w:spacing w:val="-2"/>
          <w:lang w:val="fr-FR"/>
        </w:rPr>
        <w:t>essai minimale utilisée lors de la fabrication doit être de</w:t>
      </w:r>
      <w:r w:rsidR="00DC744D" w:rsidRPr="00364ED3">
        <w:rPr>
          <w:rFonts w:eastAsia="Times New Roman"/>
          <w:spacing w:val="-2"/>
          <w:lang w:val="fr-FR"/>
        </w:rPr>
        <w:t xml:space="preserve"> </w:t>
      </w:r>
      <w:r w:rsidRPr="00364ED3">
        <w:rPr>
          <w:rFonts w:eastAsia="Times New Roman"/>
          <w:spacing w:val="-2"/>
          <w:lang w:val="fr-FR"/>
        </w:rPr>
        <w:t>30 MPa.</w:t>
      </w:r>
    </w:p>
    <w:p w14:paraId="0D75A0CD" w14:textId="4521DCF3"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6.5</w:t>
      </w:r>
      <w:r w:rsidRPr="00364ED3">
        <w:rPr>
          <w:rFonts w:eastAsia="Times New Roman"/>
          <w:lang w:val="fr-FR"/>
        </w:rPr>
        <w:tab/>
        <w:t>Pressions d</w:t>
      </w:r>
      <w:r w:rsidR="00DC744D" w:rsidRPr="00364ED3">
        <w:rPr>
          <w:rFonts w:eastAsia="Times New Roman"/>
          <w:lang w:val="fr-FR"/>
        </w:rPr>
        <w:t>’</w:t>
      </w:r>
      <w:r w:rsidRPr="00364ED3">
        <w:rPr>
          <w:rFonts w:eastAsia="Times New Roman"/>
          <w:lang w:val="fr-FR"/>
        </w:rPr>
        <w:t>éclatement et rapports de contraintes de la fibre</w:t>
      </w:r>
    </w:p>
    <w:p w14:paraId="74A6977C" w14:textId="43CB61D5"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tous les types de bouteilles, la pression d</w:t>
      </w:r>
      <w:r w:rsidR="00DC744D" w:rsidRPr="00364ED3">
        <w:rPr>
          <w:rFonts w:eastAsia="Times New Roman"/>
          <w:lang w:val="fr-FR"/>
        </w:rPr>
        <w:t>’</w:t>
      </w:r>
      <w:r w:rsidRPr="00364ED3">
        <w:rPr>
          <w:rFonts w:eastAsia="Times New Roman"/>
          <w:lang w:val="fr-FR"/>
        </w:rPr>
        <w:t>éclatement minimale réelle ne doit pas être inférieure aux valeurs indiquées au tableau 6.3 de la présente annexe. Pour les modèles de type GNC-2, GNC-3 et GNC-4, le bobinage composite doit être conçu de manière à obtenir une grande fiabilité sous charge continue et sous charge cyclique. Cette fiabilité doit être obtenue avec des rapports de contraintes pour le matériau filamentaire en composite servant de renfort à la structure égaux ou supérieurs aux valeurs données au tableau 6.3 de la présente annexe. Le rapport de contraintes est défini comme la contrainte dans la fibre à la pression d</w:t>
      </w:r>
      <w:r w:rsidR="00DC744D" w:rsidRPr="00364ED3">
        <w:rPr>
          <w:rFonts w:eastAsia="Times New Roman"/>
          <w:lang w:val="fr-FR"/>
        </w:rPr>
        <w:t>’</w:t>
      </w:r>
      <w:r w:rsidRPr="00364ED3">
        <w:rPr>
          <w:rFonts w:eastAsia="Times New Roman"/>
          <w:lang w:val="fr-FR"/>
        </w:rPr>
        <w:t>éclatement minimale spécifiée divisée par la contrainte dans la fibre à la pression maximale de fonctionnement. Le rapport d</w:t>
      </w:r>
      <w:r w:rsidR="00DC744D" w:rsidRPr="00364ED3">
        <w:rPr>
          <w:rFonts w:eastAsia="Times New Roman"/>
          <w:lang w:val="fr-FR"/>
        </w:rPr>
        <w:t>’</w:t>
      </w:r>
      <w:r w:rsidRPr="00364ED3">
        <w:rPr>
          <w:rFonts w:eastAsia="Times New Roman"/>
          <w:lang w:val="fr-FR"/>
        </w:rPr>
        <w:t>éclatement est défini comme la pression d</w:t>
      </w:r>
      <w:r w:rsidR="00DC744D" w:rsidRPr="00364ED3">
        <w:rPr>
          <w:rFonts w:eastAsia="Times New Roman"/>
          <w:lang w:val="fr-FR"/>
        </w:rPr>
        <w:t>’</w:t>
      </w:r>
      <w:r w:rsidRPr="00364ED3">
        <w:rPr>
          <w:rFonts w:eastAsia="Times New Roman"/>
          <w:lang w:val="fr-FR"/>
        </w:rPr>
        <w:t>éclatement réelle de la bouteille divisée par la pression maximale de fonctionnement. Pour les modèles de type GNC-4, le rapport de contraintes est égal au rapport d</w:t>
      </w:r>
      <w:r w:rsidR="00DC744D" w:rsidRPr="00364ED3">
        <w:rPr>
          <w:rFonts w:eastAsia="Times New Roman"/>
          <w:lang w:val="fr-FR"/>
        </w:rPr>
        <w:t>’</w:t>
      </w:r>
      <w:r w:rsidRPr="00364ED3">
        <w:rPr>
          <w:rFonts w:eastAsia="Times New Roman"/>
          <w:lang w:val="fr-FR"/>
        </w:rPr>
        <w:t>éclatement ; pour les modèles de type GNC-2 et GNC-3 (à liner métallique et à bobinage composite), les calculs du rapport de contraintes doivent s</w:t>
      </w:r>
      <w:r w:rsidR="00DC744D" w:rsidRPr="00364ED3">
        <w:rPr>
          <w:rFonts w:eastAsia="Times New Roman"/>
          <w:lang w:val="fr-FR"/>
        </w:rPr>
        <w:t>’</w:t>
      </w:r>
      <w:r w:rsidRPr="00364ED3">
        <w:rPr>
          <w:rFonts w:eastAsia="Times New Roman"/>
          <w:lang w:val="fr-FR"/>
        </w:rPr>
        <w:t>effectuer en tenant compte de ce qui suit :</w:t>
      </w:r>
    </w:p>
    <w:p w14:paraId="360E6709" w14:textId="37FD44D0"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Une méthode d</w:t>
      </w:r>
      <w:r w:rsidR="00DC744D" w:rsidRPr="00364ED3">
        <w:rPr>
          <w:rFonts w:eastAsia="Times New Roman"/>
          <w:lang w:val="fr-FR"/>
        </w:rPr>
        <w:t>’</w:t>
      </w:r>
      <w:r w:rsidRPr="00364ED3">
        <w:rPr>
          <w:rFonts w:eastAsia="Times New Roman"/>
          <w:lang w:val="fr-FR"/>
        </w:rPr>
        <w:t>analyse applicable aux matériaux non linéaires (programme informatique ad hoc ou programme d</w:t>
      </w:r>
      <w:r w:rsidR="00DC744D" w:rsidRPr="00364ED3">
        <w:rPr>
          <w:rFonts w:eastAsia="Times New Roman"/>
          <w:lang w:val="fr-FR"/>
        </w:rPr>
        <w:t>’</w:t>
      </w:r>
      <w:r w:rsidRPr="00364ED3">
        <w:rPr>
          <w:rFonts w:eastAsia="Times New Roman"/>
          <w:lang w:val="fr-FR"/>
        </w:rPr>
        <w:t>analyse par éléments finis) ;</w:t>
      </w:r>
    </w:p>
    <w:p w14:paraId="619388D4"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courbe contrainte-déformation élastique-plastique pour le matériau du liner doit être connue et modélisée correctement ;</w:t>
      </w:r>
    </w:p>
    <w:p w14:paraId="73F50E92"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propriétés mécaniques des matériaux composites doivent être modélisées correctement ;</w:t>
      </w:r>
    </w:p>
    <w:p w14:paraId="1B3CE3EA" w14:textId="2787C26E"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calculs doivent être réalisés à la pression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à la pression zéro, à la pression maximale de fonctionnement et à la pression d</w:t>
      </w:r>
      <w:r w:rsidR="00DC744D" w:rsidRPr="00364ED3">
        <w:rPr>
          <w:rFonts w:eastAsia="Times New Roman"/>
          <w:lang w:val="fr-FR"/>
        </w:rPr>
        <w:t>’</w:t>
      </w:r>
      <w:r w:rsidRPr="00364ED3">
        <w:rPr>
          <w:rFonts w:eastAsia="Times New Roman"/>
          <w:lang w:val="fr-FR"/>
        </w:rPr>
        <w:t>éclatement minimale ;</w:t>
      </w:r>
    </w:p>
    <w:p w14:paraId="0A0038A4" w14:textId="4E3AA010"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précontraintes dues à la tension de bobinage doivent être prises en compte dans l</w:t>
      </w:r>
      <w:r w:rsidR="00DC744D" w:rsidRPr="00364ED3">
        <w:rPr>
          <w:rFonts w:eastAsia="Times New Roman"/>
          <w:lang w:val="fr-FR"/>
        </w:rPr>
        <w:t>’</w:t>
      </w:r>
      <w:r w:rsidRPr="00364ED3">
        <w:rPr>
          <w:rFonts w:eastAsia="Times New Roman"/>
          <w:lang w:val="fr-FR"/>
        </w:rPr>
        <w:t>analyse ;</w:t>
      </w:r>
    </w:p>
    <w:p w14:paraId="45899AA2" w14:textId="78E4510C"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éclatement minimale doit être choisie de manière à ce que le rapport entre la contrainte calculée à la pression d</w:t>
      </w:r>
      <w:r w:rsidR="00DC744D" w:rsidRPr="00364ED3">
        <w:rPr>
          <w:rFonts w:eastAsia="Times New Roman"/>
          <w:lang w:val="fr-FR"/>
        </w:rPr>
        <w:t>’</w:t>
      </w:r>
      <w:r w:rsidRPr="00364ED3">
        <w:rPr>
          <w:rFonts w:eastAsia="Times New Roman"/>
          <w:lang w:val="fr-FR"/>
        </w:rPr>
        <w:t>éclatement minimale et la contrainte calculée à la pression maximale de fonctionnement soit conforme aux prescriptions concernant le rapport de contraintes pour la fibre utilisée ;</w:t>
      </w:r>
    </w:p>
    <w:p w14:paraId="4AFE1563" w14:textId="44097B7F"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Lors de l</w:t>
      </w:r>
      <w:r w:rsidR="00DC744D" w:rsidRPr="00364ED3">
        <w:rPr>
          <w:rFonts w:eastAsia="Times New Roman"/>
          <w:lang w:val="fr-FR"/>
        </w:rPr>
        <w:t>’</w:t>
      </w:r>
      <w:r w:rsidRPr="00364ED3">
        <w:rPr>
          <w:rFonts w:eastAsia="Times New Roman"/>
          <w:lang w:val="fr-FR"/>
        </w:rPr>
        <w:t>analyse des bouteilles à matériau filamentaire de renfort hybride (deux types de fibre ou plus), la répartition des efforts entre les différentes fibres doit être prise en compte en se basant sur les modules d</w:t>
      </w:r>
      <w:r w:rsidR="00DC744D" w:rsidRPr="00364ED3">
        <w:rPr>
          <w:rFonts w:eastAsia="Times New Roman"/>
          <w:lang w:val="fr-FR"/>
        </w:rPr>
        <w:t>’</w:t>
      </w:r>
      <w:r w:rsidRPr="00364ED3">
        <w:rPr>
          <w:rFonts w:eastAsia="Times New Roman"/>
          <w:lang w:val="fr-FR"/>
        </w:rPr>
        <w:t>élasticité différents des fibres. Les prescriptions concernant le rapport de contraintes pour chaque type de fibre doivent être conformes aux valeurs indiquées au tableau 6.3 de la présente annexe. La vérification du rapport de contraintes peut également s</w:t>
      </w:r>
      <w:r w:rsidR="00DC744D" w:rsidRPr="00364ED3">
        <w:rPr>
          <w:rFonts w:eastAsia="Times New Roman"/>
          <w:lang w:val="fr-FR"/>
        </w:rPr>
        <w:t>’</w:t>
      </w:r>
      <w:r w:rsidRPr="00364ED3">
        <w:rPr>
          <w:rFonts w:eastAsia="Times New Roman"/>
          <w:lang w:val="fr-FR"/>
        </w:rPr>
        <w:t>effectuer à l</w:t>
      </w:r>
      <w:r w:rsidR="00DC744D" w:rsidRPr="00364ED3">
        <w:rPr>
          <w:rFonts w:eastAsia="Times New Roman"/>
          <w:lang w:val="fr-FR"/>
        </w:rPr>
        <w:t>’</w:t>
      </w:r>
      <w:r w:rsidRPr="00364ED3">
        <w:rPr>
          <w:rFonts w:eastAsia="Times New Roman"/>
          <w:lang w:val="fr-FR"/>
        </w:rPr>
        <w:t>aide d</w:t>
      </w:r>
      <w:r w:rsidR="00DC744D" w:rsidRPr="00364ED3">
        <w:rPr>
          <w:rFonts w:eastAsia="Times New Roman"/>
          <w:lang w:val="fr-FR"/>
        </w:rPr>
        <w:t>’</w:t>
      </w:r>
      <w:r w:rsidRPr="00364ED3">
        <w:rPr>
          <w:rFonts w:eastAsia="Times New Roman"/>
          <w:lang w:val="fr-FR"/>
        </w:rPr>
        <w:t>une jauge de contrainte. On trouvera à l</w:t>
      </w:r>
      <w:r w:rsidR="00DC744D" w:rsidRPr="00364ED3">
        <w:rPr>
          <w:rFonts w:eastAsia="Times New Roman"/>
          <w:lang w:val="fr-FR"/>
        </w:rPr>
        <w:t>’</w:t>
      </w:r>
      <w:r w:rsidRPr="00364ED3">
        <w:rPr>
          <w:rFonts w:eastAsia="Times New Roman"/>
          <w:lang w:val="fr-FR"/>
        </w:rPr>
        <w:t>appendice E de la présente annexe des informations relatives à une méthode acceptable.</w:t>
      </w:r>
    </w:p>
    <w:p w14:paraId="10875D52"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6.6</w:t>
      </w:r>
      <w:r w:rsidRPr="00364ED3">
        <w:rPr>
          <w:rFonts w:eastAsia="Times New Roman"/>
          <w:lang w:val="fr-FR"/>
        </w:rPr>
        <w:tab/>
        <w:t>Analyse de contrainte</w:t>
      </w:r>
    </w:p>
    <w:p w14:paraId="3413CAE9"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Une analyse de contrainte doit être réalisée afin de justifier les épaisseurs de paroi correspondant aux paramètres minimaux. Cette analyse doit comprendre la détermination des contraintes dans les liners et les fibres des modèles en composites.</w:t>
      </w:r>
    </w:p>
    <w:p w14:paraId="765C285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6.7</w:t>
      </w:r>
      <w:r w:rsidRPr="00364ED3">
        <w:rPr>
          <w:rFonts w:eastAsia="Times New Roman"/>
          <w:lang w:val="fr-FR"/>
        </w:rPr>
        <w:tab/>
        <w:t>Analyse de fuite avant rupture</w:t>
      </w:r>
    </w:p>
    <w:p w14:paraId="4885117C" w14:textId="67C436E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Il doit être démontré que les bouteilles de type GNC-1, GNC-2 et GNC-3 peuvent fuir avant de rompre. L</w:t>
      </w:r>
      <w:r w:rsidR="00DC744D" w:rsidRPr="00364ED3">
        <w:rPr>
          <w:rFonts w:eastAsia="Times New Roman"/>
          <w:lang w:val="fr-FR"/>
        </w:rPr>
        <w:t>’</w:t>
      </w:r>
      <w:r w:rsidRPr="00364ED3">
        <w:rPr>
          <w:rFonts w:eastAsia="Times New Roman"/>
          <w:lang w:val="fr-FR"/>
        </w:rPr>
        <w:t>essai de fuite avant rupture doit être effectué conformément au paragraphe 6 de l</w:t>
      </w:r>
      <w:r w:rsidR="00DC744D" w:rsidRPr="00364ED3">
        <w:rPr>
          <w:rFonts w:eastAsia="Times New Roman"/>
          <w:lang w:val="fr-FR"/>
        </w:rPr>
        <w:t>’</w:t>
      </w:r>
      <w:r w:rsidRPr="00364ED3">
        <w:rPr>
          <w:rFonts w:eastAsia="Times New Roman"/>
          <w:lang w:val="fr-FR"/>
        </w:rPr>
        <w:t>appendice A de la présente annexe. Il n</w:t>
      </w:r>
      <w:r w:rsidR="00DC744D" w:rsidRPr="00364ED3">
        <w:rPr>
          <w:rFonts w:eastAsia="Times New Roman"/>
          <w:lang w:val="fr-FR"/>
        </w:rPr>
        <w:t>’</w:t>
      </w:r>
      <w:r w:rsidRPr="00364ED3">
        <w:rPr>
          <w:rFonts w:eastAsia="Times New Roman"/>
          <w:lang w:val="fr-FR"/>
        </w:rPr>
        <w:t>est pas nécessaire de prouver la capacité de fuite avant rupture pour les modèles de bouteilles dont la résistance à la fatigue est supérieure à 45 000 cycles de pression lors des essais réalisés conformément au paragraphe 13 de l</w:t>
      </w:r>
      <w:r w:rsidR="00DC744D" w:rsidRPr="00364ED3">
        <w:rPr>
          <w:rFonts w:eastAsia="Times New Roman"/>
          <w:lang w:val="fr-FR"/>
        </w:rPr>
        <w:t>’</w:t>
      </w:r>
      <w:r w:rsidRPr="00364ED3">
        <w:rPr>
          <w:rFonts w:eastAsia="Times New Roman"/>
          <w:lang w:val="fr-FR"/>
        </w:rPr>
        <w:t>appendice A de la présente annexe. L</w:t>
      </w:r>
      <w:r w:rsidR="00DC744D" w:rsidRPr="00364ED3">
        <w:rPr>
          <w:rFonts w:eastAsia="Times New Roman"/>
          <w:lang w:val="fr-FR"/>
        </w:rPr>
        <w:t>’</w:t>
      </w:r>
      <w:r w:rsidRPr="00364ED3">
        <w:rPr>
          <w:rFonts w:eastAsia="Times New Roman"/>
          <w:lang w:val="fr-FR"/>
        </w:rPr>
        <w:t>appendice F ci-après présente, pour information, deux méthodes d</w:t>
      </w:r>
      <w:r w:rsidR="00DC744D" w:rsidRPr="00364ED3">
        <w:rPr>
          <w:rFonts w:eastAsia="Times New Roman"/>
          <w:lang w:val="fr-FR"/>
        </w:rPr>
        <w:t>’</w:t>
      </w:r>
      <w:r w:rsidRPr="00364ED3">
        <w:rPr>
          <w:rFonts w:eastAsia="Times New Roman"/>
          <w:lang w:val="fr-FR"/>
        </w:rPr>
        <w:t>analyse de fuite avant rupture.</w:t>
      </w:r>
    </w:p>
    <w:p w14:paraId="33FCA79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6.8</w:t>
      </w:r>
      <w:r w:rsidRPr="00364ED3">
        <w:rPr>
          <w:rFonts w:eastAsia="Times New Roman"/>
          <w:lang w:val="fr-FR"/>
        </w:rPr>
        <w:tab/>
        <w:t>Contrôle et essai</w:t>
      </w:r>
    </w:p>
    <w:p w14:paraId="7EB590F5" w14:textId="77777777"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contrôle de la fabrication doit comprendre les programmes et procédures concernant :</w:t>
      </w:r>
    </w:p>
    <w:p w14:paraId="1687100D" w14:textId="1E16E032"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r>
      <w:r w:rsidRPr="00364ED3">
        <w:rPr>
          <w:rFonts w:eastAsia="Times New Roman"/>
          <w:spacing w:val="-2"/>
          <w:lang w:val="fr-FR"/>
        </w:rPr>
        <w:t>Le contrôle, les essais et les critères d</w:t>
      </w:r>
      <w:r w:rsidR="00DC744D" w:rsidRPr="00364ED3">
        <w:rPr>
          <w:rFonts w:eastAsia="Times New Roman"/>
          <w:spacing w:val="-2"/>
          <w:lang w:val="fr-FR"/>
        </w:rPr>
        <w:t>’</w:t>
      </w:r>
      <w:r w:rsidRPr="00364ED3">
        <w:rPr>
          <w:rFonts w:eastAsia="Times New Roman"/>
          <w:spacing w:val="-2"/>
          <w:lang w:val="fr-FR"/>
        </w:rPr>
        <w:t>acceptation lors de la fabrication ;</w:t>
      </w:r>
    </w:p>
    <w:p w14:paraId="567F7EBD" w14:textId="31816153"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 contrôle, les essais et les critères d</w:t>
      </w:r>
      <w:r w:rsidR="00DC744D" w:rsidRPr="00364ED3">
        <w:rPr>
          <w:rFonts w:eastAsia="Times New Roman"/>
          <w:lang w:val="fr-FR"/>
        </w:rPr>
        <w:t>’</w:t>
      </w:r>
      <w:r w:rsidRPr="00364ED3">
        <w:rPr>
          <w:rFonts w:eastAsia="Times New Roman"/>
          <w:lang w:val="fr-FR"/>
        </w:rPr>
        <w:t>acceptation durant la période d</w:t>
      </w:r>
      <w:r w:rsidR="00DC744D" w:rsidRPr="00364ED3">
        <w:rPr>
          <w:rFonts w:eastAsia="Times New Roman"/>
          <w:lang w:val="fr-FR"/>
        </w:rPr>
        <w:t>’</w:t>
      </w:r>
      <w:r w:rsidRPr="00364ED3">
        <w:rPr>
          <w:rFonts w:eastAsia="Times New Roman"/>
          <w:lang w:val="fr-FR"/>
        </w:rPr>
        <w:t>utilisation. La fréquence des examens visuels des surfaces extérieures des bouteilles doit être conforme aux dispositions du paragraphe 4.1.4, sauf décision contraire de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Le fabricant doit établir les critères de rejet lors d</w:t>
      </w:r>
      <w:r w:rsidR="00DC744D" w:rsidRPr="00364ED3">
        <w:rPr>
          <w:rFonts w:eastAsia="Times New Roman"/>
          <w:lang w:val="fr-FR"/>
        </w:rPr>
        <w:t>’</w:t>
      </w:r>
      <w:r w:rsidRPr="00364ED3">
        <w:rPr>
          <w:rFonts w:eastAsia="Times New Roman"/>
          <w:lang w:val="fr-FR"/>
        </w:rPr>
        <w:t>un nouvel examen visuel d</w:t>
      </w:r>
      <w:r w:rsidR="00DC744D" w:rsidRPr="00364ED3">
        <w:rPr>
          <w:rFonts w:eastAsia="Times New Roman"/>
          <w:lang w:val="fr-FR"/>
        </w:rPr>
        <w:t>’</w:t>
      </w:r>
      <w:r w:rsidRPr="00364ED3">
        <w:rPr>
          <w:rFonts w:eastAsia="Times New Roman"/>
          <w:lang w:val="fr-FR"/>
        </w:rPr>
        <w:t>après les résultats des essais de cycles de pression réalisés sur des bouteilles présentant des défauts. L</w:t>
      </w:r>
      <w:r w:rsidR="00DC744D" w:rsidRPr="00364ED3">
        <w:rPr>
          <w:rFonts w:eastAsia="Times New Roman"/>
          <w:lang w:val="fr-FR"/>
        </w:rPr>
        <w:t>’</w:t>
      </w:r>
      <w:r w:rsidRPr="00364ED3">
        <w:rPr>
          <w:rFonts w:eastAsia="Times New Roman"/>
          <w:lang w:val="fr-FR"/>
        </w:rPr>
        <w:t>appendice G ci</w:t>
      </w:r>
      <w:r w:rsidRPr="00364ED3">
        <w:rPr>
          <w:rFonts w:eastAsia="Times New Roman"/>
          <w:lang w:val="fr-FR"/>
        </w:rPr>
        <w:noBreakHyphen/>
        <w:t>après présente les instructions du fabricant concernant la manutention, l</w:t>
      </w:r>
      <w:r w:rsidR="00DC744D" w:rsidRPr="00364ED3">
        <w:rPr>
          <w:rFonts w:eastAsia="Times New Roman"/>
          <w:lang w:val="fr-FR"/>
        </w:rPr>
        <w:t>’</w:t>
      </w:r>
      <w:r w:rsidRPr="00364ED3">
        <w:rPr>
          <w:rFonts w:eastAsia="Times New Roman"/>
          <w:lang w:val="fr-FR"/>
        </w:rPr>
        <w:t>utilisation et l</w:t>
      </w:r>
      <w:r w:rsidR="00DC744D" w:rsidRPr="00364ED3">
        <w:rPr>
          <w:rFonts w:eastAsia="Times New Roman"/>
          <w:lang w:val="fr-FR"/>
        </w:rPr>
        <w:t>’</w:t>
      </w:r>
      <w:r w:rsidRPr="00364ED3">
        <w:rPr>
          <w:rFonts w:eastAsia="Times New Roman"/>
          <w:lang w:val="fr-FR"/>
        </w:rPr>
        <w:t>examen des bouteilles.</w:t>
      </w:r>
    </w:p>
    <w:p w14:paraId="742E057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6.9</w:t>
      </w:r>
      <w:r w:rsidRPr="00364ED3">
        <w:rPr>
          <w:rFonts w:eastAsia="Times New Roman"/>
          <w:lang w:val="fr-FR"/>
        </w:rPr>
        <w:tab/>
        <w:t>Protection contre le feu</w:t>
      </w:r>
    </w:p>
    <w:p w14:paraId="24942974" w14:textId="369A2680"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Toutes les bouteilles doivent être protégées contre le feu au moyen de dispositifs de surpression. La bouteille, les matériaux qui la composent, les dispositifs de surpression et tout matériau d</w:t>
      </w:r>
      <w:r w:rsidR="00DC744D" w:rsidRPr="00364ED3">
        <w:rPr>
          <w:rFonts w:eastAsia="Times New Roman"/>
          <w:lang w:val="fr-FR"/>
        </w:rPr>
        <w:t>’</w:t>
      </w:r>
      <w:r w:rsidRPr="00364ED3">
        <w:rPr>
          <w:rFonts w:eastAsia="Times New Roman"/>
          <w:lang w:val="fr-FR"/>
        </w:rPr>
        <w:t>isolation ou de protection ajouté doivent être conçus de manière à offrir un niveau de sécurité approprié dans les conditions de l</w:t>
      </w:r>
      <w:r w:rsidR="00DC744D" w:rsidRPr="00364ED3">
        <w:rPr>
          <w:rFonts w:eastAsia="Times New Roman"/>
          <w:lang w:val="fr-FR"/>
        </w:rPr>
        <w:t>’</w:t>
      </w:r>
      <w:r w:rsidRPr="00364ED3">
        <w:rPr>
          <w:rFonts w:eastAsia="Times New Roman"/>
          <w:lang w:val="fr-FR"/>
        </w:rPr>
        <w:t>essai présenté au paragraphe 15 de l</w:t>
      </w:r>
      <w:r w:rsidR="00DC744D" w:rsidRPr="00364ED3">
        <w:rPr>
          <w:rFonts w:eastAsia="Times New Roman"/>
          <w:lang w:val="fr-FR"/>
        </w:rPr>
        <w:t>’</w:t>
      </w:r>
      <w:r w:rsidRPr="00364ED3">
        <w:rPr>
          <w:rFonts w:eastAsia="Times New Roman"/>
          <w:lang w:val="fr-FR"/>
        </w:rPr>
        <w:t>appendice A de la présente annexe.</w:t>
      </w:r>
    </w:p>
    <w:p w14:paraId="630719C9" w14:textId="3AFD5C1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dispositifs de surpression doivent être soumis à essai conformément aux dispositions du paragraphe 24 de l</w:t>
      </w:r>
      <w:r w:rsidR="00DC744D" w:rsidRPr="00364ED3">
        <w:rPr>
          <w:rFonts w:eastAsia="Times New Roman"/>
          <w:lang w:val="fr-FR"/>
        </w:rPr>
        <w:t>’</w:t>
      </w:r>
      <w:r w:rsidRPr="00364ED3">
        <w:rPr>
          <w:rFonts w:eastAsia="Times New Roman"/>
          <w:lang w:val="fr-FR"/>
        </w:rPr>
        <w:t>appendice A de la présente annexe.</w:t>
      </w:r>
    </w:p>
    <w:p w14:paraId="22751B4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6.10</w:t>
      </w:r>
      <w:r w:rsidRPr="00364ED3">
        <w:rPr>
          <w:rFonts w:eastAsia="Times New Roman"/>
          <w:lang w:val="fr-FR"/>
        </w:rPr>
        <w:tab/>
        <w:t>Ouvertures</w:t>
      </w:r>
    </w:p>
    <w:p w14:paraId="01A40B7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6.10.1</w:t>
      </w:r>
      <w:r w:rsidRPr="00364ED3">
        <w:rPr>
          <w:rFonts w:eastAsia="Times New Roman"/>
          <w:lang w:val="fr-FR"/>
        </w:rPr>
        <w:tab/>
        <w:t>Généralités</w:t>
      </w:r>
    </w:p>
    <w:p w14:paraId="0D57E50A" w14:textId="00BEF9B8"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Seules les ogives peuvent comporter des ouvertures. L</w:t>
      </w:r>
      <w:r w:rsidR="00DC744D" w:rsidRPr="00364ED3">
        <w:rPr>
          <w:rFonts w:eastAsia="Times New Roman"/>
          <w:lang w:val="fr-FR"/>
        </w:rPr>
        <w:t>’</w:t>
      </w:r>
      <w:r w:rsidRPr="00364ED3">
        <w:rPr>
          <w:rFonts w:eastAsia="Times New Roman"/>
          <w:lang w:val="fr-FR"/>
        </w:rPr>
        <w:t>axe des ouvertures doit coïncider avec l</w:t>
      </w:r>
      <w:r w:rsidR="00DC744D" w:rsidRPr="00364ED3">
        <w:rPr>
          <w:rFonts w:eastAsia="Times New Roman"/>
          <w:lang w:val="fr-FR"/>
        </w:rPr>
        <w:t>’</w:t>
      </w:r>
      <w:r w:rsidRPr="00364ED3">
        <w:rPr>
          <w:rFonts w:eastAsia="Times New Roman"/>
          <w:lang w:val="fr-FR"/>
        </w:rPr>
        <w:t>axe longitudinal de la bouteille. Les filetages doivent être nets, égalisés, exempts de discontinuités de surface et calibrés.</w:t>
      </w:r>
    </w:p>
    <w:p w14:paraId="7FFA753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6.11</w:t>
      </w:r>
      <w:r w:rsidRPr="00364ED3">
        <w:rPr>
          <w:rFonts w:eastAsia="Times New Roman"/>
          <w:lang w:val="fr-FR"/>
        </w:rPr>
        <w:tab/>
        <w:t>Supports des bouteilles</w:t>
      </w:r>
    </w:p>
    <w:p w14:paraId="466EC5DC" w14:textId="4E2CE73A"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fabricant doit spécifier de quelle manière les bouteilles doivent être maintenues en place sur les véhicules. Il doit également fournir les instructions d</w:t>
      </w:r>
      <w:r w:rsidR="00DC744D" w:rsidRPr="00364ED3">
        <w:rPr>
          <w:rFonts w:eastAsia="Times New Roman"/>
          <w:lang w:val="fr-FR"/>
        </w:rPr>
        <w:t>’</w:t>
      </w:r>
      <w:r w:rsidRPr="00364ED3">
        <w:rPr>
          <w:rFonts w:eastAsia="Times New Roman"/>
          <w:lang w:val="fr-FR"/>
        </w:rPr>
        <w:t>installation des supports, y compris la force et le couple de serrage nécessaires pour exercer la force de maintien requise, sans toutefois provoquer une contrainte inacceptable dans les bouteilles ou endommager la surface des bouteilles.</w:t>
      </w:r>
    </w:p>
    <w:p w14:paraId="22A95E1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6.12</w:t>
      </w:r>
      <w:r w:rsidRPr="00364ED3">
        <w:rPr>
          <w:rFonts w:eastAsia="Times New Roman"/>
          <w:lang w:val="fr-FR"/>
        </w:rPr>
        <w:tab/>
        <w:t>Protection extérieure</w:t>
      </w:r>
    </w:p>
    <w:p w14:paraId="568C6C87" w14:textId="2913CCD6" w:rsidR="00511275" w:rsidRPr="00364ED3" w:rsidRDefault="00511275" w:rsidP="00511275">
      <w:pPr>
        <w:pStyle w:val="SingleTxtG"/>
        <w:ind w:left="2268"/>
        <w:rPr>
          <w:lang w:val="fr-FR"/>
        </w:rPr>
      </w:pPr>
      <w:r w:rsidRPr="00364ED3">
        <w:rPr>
          <w:lang w:val="fr-FR"/>
        </w:rPr>
        <w:tab/>
        <w:t>La partie extérieure des bouteilles doit satisfaire aux prescriptions concernant l</w:t>
      </w:r>
      <w:r w:rsidR="00DC744D" w:rsidRPr="00364ED3">
        <w:rPr>
          <w:lang w:val="fr-FR"/>
        </w:rPr>
        <w:t>’</w:t>
      </w:r>
      <w:r w:rsidRPr="00364ED3">
        <w:rPr>
          <w:lang w:val="fr-FR"/>
        </w:rPr>
        <w:t>essai d</w:t>
      </w:r>
      <w:r w:rsidR="00DC744D" w:rsidRPr="00364ED3">
        <w:rPr>
          <w:lang w:val="fr-FR"/>
        </w:rPr>
        <w:t>’</w:t>
      </w:r>
      <w:r w:rsidRPr="00364ED3">
        <w:rPr>
          <w:lang w:val="fr-FR"/>
        </w:rPr>
        <w:t>environnement énoncées au paragraphe 14 de l</w:t>
      </w:r>
      <w:r w:rsidR="00DC744D" w:rsidRPr="00364ED3">
        <w:rPr>
          <w:lang w:val="fr-FR"/>
        </w:rPr>
        <w:t>’</w:t>
      </w:r>
      <w:r w:rsidRPr="00364ED3">
        <w:rPr>
          <w:lang w:val="fr-FR"/>
        </w:rPr>
        <w:t>appendice A de la présente annexe. Pour protéger l</w:t>
      </w:r>
      <w:r w:rsidR="00DC744D" w:rsidRPr="00364ED3">
        <w:rPr>
          <w:lang w:val="fr-FR"/>
        </w:rPr>
        <w:t>’</w:t>
      </w:r>
      <w:r w:rsidRPr="00364ED3">
        <w:rPr>
          <w:lang w:val="fr-FR"/>
        </w:rPr>
        <w:t>extérieur des bouteilles, on peut utiliser :</w:t>
      </w:r>
    </w:p>
    <w:p w14:paraId="642C69C2" w14:textId="360258E0" w:rsidR="00511275" w:rsidRPr="00364ED3" w:rsidRDefault="00511275" w:rsidP="00511275">
      <w:pPr>
        <w:pStyle w:val="SingleTxtG"/>
        <w:ind w:left="2835" w:hanging="567"/>
        <w:rPr>
          <w:lang w:val="fr-FR"/>
        </w:rPr>
      </w:pPr>
      <w:r w:rsidRPr="00364ED3">
        <w:rPr>
          <w:lang w:val="fr-FR"/>
        </w:rPr>
        <w:t>a)</w:t>
      </w:r>
      <w:r w:rsidRPr="00364ED3">
        <w:rPr>
          <w:lang w:val="fr-FR"/>
        </w:rPr>
        <w:tab/>
        <w:t>Un fini de surface apportant une protection adéquate (métallisation par projection sur l</w:t>
      </w:r>
      <w:r w:rsidR="00DC744D" w:rsidRPr="00364ED3">
        <w:rPr>
          <w:lang w:val="fr-FR"/>
        </w:rPr>
        <w:t>’</w:t>
      </w:r>
      <w:r w:rsidRPr="00364ED3">
        <w:rPr>
          <w:lang w:val="fr-FR"/>
        </w:rPr>
        <w:t>aluminium ou anodisation, par exemple) ; ou</w:t>
      </w:r>
    </w:p>
    <w:p w14:paraId="16E214D7" w14:textId="77777777" w:rsidR="00511275" w:rsidRPr="00364ED3" w:rsidRDefault="00511275" w:rsidP="00511275">
      <w:pPr>
        <w:pStyle w:val="SingleTxtG"/>
        <w:ind w:left="2835" w:hanging="567"/>
        <w:rPr>
          <w:lang w:val="fr-FR"/>
        </w:rPr>
      </w:pPr>
      <w:r w:rsidRPr="00364ED3">
        <w:rPr>
          <w:lang w:val="fr-FR"/>
        </w:rPr>
        <w:t>b)</w:t>
      </w:r>
      <w:r w:rsidRPr="00364ED3">
        <w:rPr>
          <w:lang w:val="fr-FR"/>
        </w:rPr>
        <w:tab/>
        <w:t>Une fibre et une matrice adaptées (par exemple, de la fibre de carbone dans une résine) ; ou</w:t>
      </w:r>
    </w:p>
    <w:p w14:paraId="7A463C04" w14:textId="29414B0D" w:rsidR="00511275" w:rsidRPr="00364ED3" w:rsidRDefault="00511275" w:rsidP="00511275">
      <w:pPr>
        <w:pStyle w:val="SingleTxtG"/>
        <w:ind w:left="2835" w:hanging="567"/>
        <w:rPr>
          <w:lang w:val="fr-FR"/>
        </w:rPr>
      </w:pPr>
      <w:r w:rsidRPr="00364ED3">
        <w:rPr>
          <w:lang w:val="fr-FR"/>
        </w:rPr>
        <w:t>c)</w:t>
      </w:r>
      <w:r w:rsidRPr="00364ED3">
        <w:rPr>
          <w:lang w:val="fr-FR"/>
        </w:rPr>
        <w:tab/>
        <w:t>Un revêtement de protection (par exemple, un revêtement organique ou une peinture) satisfaisant aux prescriptions du paragraphe 9 de l</w:t>
      </w:r>
      <w:r w:rsidR="00DC744D" w:rsidRPr="00364ED3">
        <w:rPr>
          <w:lang w:val="fr-FR"/>
        </w:rPr>
        <w:t>’</w:t>
      </w:r>
      <w:r w:rsidRPr="00364ED3">
        <w:rPr>
          <w:lang w:val="fr-FR"/>
        </w:rPr>
        <w:t>appendice A de la présente annexe.</w:t>
      </w:r>
    </w:p>
    <w:p w14:paraId="73796354" w14:textId="3C99501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lang w:val="fr-FR"/>
        </w:rPr>
        <w:tab/>
      </w:r>
      <w:r w:rsidRPr="00364ED3">
        <w:rPr>
          <w:bCs/>
          <w:lang w:val="fr-FR"/>
        </w:rPr>
        <w:t xml:space="preserve">Tout revêtement ou toute protection appliqués sur les bouteilles doivent être conçus de manière à ne pas altérer les propriétés mécaniques de la bouteille. </w:t>
      </w:r>
      <w:r w:rsidRPr="00364ED3">
        <w:rPr>
          <w:bCs/>
          <w:lang w:val="fr-FR"/>
        </w:rPr>
        <w:tab/>
        <w:t>Le revêtement ou la protection doivent en outre être conçus de manière à faciliter les contrôles ultérieurs durant la période d</w:t>
      </w:r>
      <w:r w:rsidR="00DC744D" w:rsidRPr="00364ED3">
        <w:rPr>
          <w:bCs/>
          <w:lang w:val="fr-FR"/>
        </w:rPr>
        <w:t>’</w:t>
      </w:r>
      <w:r w:rsidRPr="00364ED3">
        <w:rPr>
          <w:bCs/>
          <w:lang w:val="fr-FR"/>
        </w:rPr>
        <w:t>utilisation, et le fabricant doit indiquer les précautions à prendre au cours des contrôles afin de maintenir l</w:t>
      </w:r>
      <w:r w:rsidR="00DC744D" w:rsidRPr="00364ED3">
        <w:rPr>
          <w:bCs/>
          <w:lang w:val="fr-FR"/>
        </w:rPr>
        <w:t>’</w:t>
      </w:r>
      <w:r w:rsidRPr="00364ED3">
        <w:rPr>
          <w:bCs/>
          <w:lang w:val="fr-FR"/>
        </w:rPr>
        <w:t>intégrité de la bouteille.</w:t>
      </w:r>
    </w:p>
    <w:p w14:paraId="12E493B7"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6.13</w:t>
      </w:r>
      <w:r w:rsidRPr="00364ED3">
        <w:rPr>
          <w:rFonts w:eastAsia="Times New Roman"/>
          <w:lang w:val="fr-FR"/>
        </w:rPr>
        <w:tab/>
        <w:t>Essais de qualification du modèle</w:t>
      </w:r>
    </w:p>
    <w:p w14:paraId="6603933E" w14:textId="32ADF2CE"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w:t>
      </w:r>
      <w:r w:rsidR="00DC744D" w:rsidRPr="00364ED3">
        <w:rPr>
          <w:rFonts w:eastAsia="Times New Roman"/>
          <w:lang w:val="fr-FR"/>
        </w:rPr>
        <w:t>’</w:t>
      </w:r>
      <w:r w:rsidRPr="00364ED3">
        <w:rPr>
          <w:rFonts w:eastAsia="Times New Roman"/>
          <w:lang w:val="fr-FR"/>
        </w:rPr>
        <w:t>homologation de chaque type de bouteille, il faut démontrer que les matériaux, la conception, la fabrication et la vérification conviennent à l</w:t>
      </w:r>
      <w:r w:rsidR="00DC744D" w:rsidRPr="00364ED3">
        <w:rPr>
          <w:rFonts w:eastAsia="Times New Roman"/>
          <w:lang w:val="fr-FR"/>
        </w:rPr>
        <w:t>’</w:t>
      </w:r>
      <w:r w:rsidRPr="00364ED3">
        <w:rPr>
          <w:rFonts w:eastAsia="Times New Roman"/>
          <w:lang w:val="fr-FR"/>
        </w:rPr>
        <w:t>utilisation prévue. Cette démonstration est faite si les prescriptions appropriées concernant les essais de qualification des matériaux résumés au tableau 6.1 de la présente annexe et les essais de qualification de la bouteille résumés au tableau 6.4 de la même annexe sont respectées, les essais étant menés conformément aux méthodes pertinentes décrites à l</w:t>
      </w:r>
      <w:r w:rsidR="00DC744D" w:rsidRPr="00364ED3">
        <w:rPr>
          <w:rFonts w:eastAsia="Times New Roman"/>
          <w:lang w:val="fr-FR"/>
        </w:rPr>
        <w:t>’</w:t>
      </w:r>
      <w:r w:rsidRPr="00364ED3">
        <w:rPr>
          <w:rFonts w:eastAsia="Times New Roman"/>
          <w:lang w:val="fr-FR"/>
        </w:rPr>
        <w:t>appendice A de l</w:t>
      </w:r>
      <w:r w:rsidR="00DC744D" w:rsidRPr="00364ED3">
        <w:rPr>
          <w:rFonts w:eastAsia="Times New Roman"/>
          <w:lang w:val="fr-FR"/>
        </w:rPr>
        <w:t>’</w:t>
      </w:r>
      <w:r w:rsidRPr="00364ED3">
        <w:rPr>
          <w:rFonts w:eastAsia="Times New Roman"/>
          <w:lang w:val="fr-FR"/>
        </w:rPr>
        <w:t>annexe. Les bouteilles ou liners soumis à essai doivent être sélectionnés et les essais effectués sous le contrôle de l</w:t>
      </w:r>
      <w:r w:rsidR="00DC744D" w:rsidRPr="00364ED3">
        <w:rPr>
          <w:rFonts w:eastAsia="Times New Roman"/>
          <w:lang w:val="fr-FR"/>
        </w:rPr>
        <w:t>’</w:t>
      </w:r>
      <w:r w:rsidRPr="00364ED3">
        <w:rPr>
          <w:rFonts w:eastAsia="Times New Roman"/>
          <w:lang w:val="fr-FR"/>
        </w:rPr>
        <w:t>autorité compétente. Si un plus grand nombre de bouteilles ou de liners est soumis à essai par rapport au nombre requis dans la présente annexe, tous les résultats doivent être documentés.</w:t>
      </w:r>
    </w:p>
    <w:p w14:paraId="3234A178"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6.14</w:t>
      </w:r>
      <w:r w:rsidRPr="00364ED3">
        <w:rPr>
          <w:rFonts w:eastAsia="Times New Roman"/>
          <w:lang w:val="fr-FR"/>
        </w:rPr>
        <w:tab/>
        <w:t>Essais par lots</w:t>
      </w:r>
    </w:p>
    <w:p w14:paraId="28233A4F" w14:textId="3C700EB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essais par lots spécifiés dans la présente annexe pour chaque type de bouteille doivent être effectués sur des bouteilles ou des liners prélevés dans chaque lot de bouteilles ou liners finis. Il est également possible d</w:t>
      </w:r>
      <w:r w:rsidR="00DC744D" w:rsidRPr="00364ED3">
        <w:rPr>
          <w:rFonts w:eastAsia="Times New Roman"/>
          <w:lang w:val="fr-FR"/>
        </w:rPr>
        <w:t>’</w:t>
      </w:r>
      <w:r w:rsidRPr="00364ED3">
        <w:rPr>
          <w:rFonts w:eastAsia="Times New Roman"/>
          <w:lang w:val="fr-FR"/>
        </w:rPr>
        <w:t>utiliser des échantillons témoins ayant subi un traitement thermique, considérés comme représentatifs des bouteilles ou liners finis. Les essais par lots requis pour chaque type de bouteille sont spécifiés au tableau 6.5 de la présente annexe.</w:t>
      </w:r>
    </w:p>
    <w:p w14:paraId="6A80A7A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6.15</w:t>
      </w:r>
      <w:r w:rsidRPr="00364ED3">
        <w:rPr>
          <w:rFonts w:eastAsia="Times New Roman"/>
          <w:lang w:val="fr-FR"/>
        </w:rPr>
        <w:tab/>
        <w:t>Contrôles et essais en production</w:t>
      </w:r>
    </w:p>
    <w:p w14:paraId="64AC083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6.15.1</w:t>
      </w:r>
      <w:r w:rsidRPr="00364ED3">
        <w:rPr>
          <w:rFonts w:eastAsia="Times New Roman"/>
          <w:lang w:val="fr-FR"/>
        </w:rPr>
        <w:tab/>
        <w:t>Généralités</w:t>
      </w:r>
    </w:p>
    <w:p w14:paraId="36C4AE7A" w14:textId="6FEE6063"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contrôles et essais en production doivent être effectués sur l</w:t>
      </w:r>
      <w:r w:rsidR="00DC744D" w:rsidRPr="00364ED3">
        <w:rPr>
          <w:rFonts w:eastAsia="Times New Roman"/>
          <w:lang w:val="fr-FR"/>
        </w:rPr>
        <w:t>’</w:t>
      </w:r>
      <w:r w:rsidRPr="00364ED3">
        <w:rPr>
          <w:rFonts w:eastAsia="Times New Roman"/>
          <w:lang w:val="fr-FR"/>
        </w:rPr>
        <w:t>ensemble des bouteilles produites dans un lot. Chaque bouteille doit être contrôlée en cours de fabrication et après fabrication comme suit :</w:t>
      </w:r>
    </w:p>
    <w:p w14:paraId="32665F81"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 balayage par ultrasons, applicable aux bouteilles et liners métalliques, effectué conformément à la norme BS 5045, partie 1, annexe B, ou à toute autre méthode prouvée équivalente, visant à confirmer que la taille maximale des défauts est inférieure à la taille spécifiée dans la conception ;</w:t>
      </w:r>
    </w:p>
    <w:p w14:paraId="1C6AA1E5"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Une vérification des dimensions et de la masse critiques de la bouteille finie et de tous les liners et bobinages, afin de contrôler que celles-ci sont comprises dans les tolérances de la conception ;</w:t>
      </w:r>
    </w:p>
    <w:p w14:paraId="41D1935A"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Une vérification du fini de surface spécifié, en accordant une importance particulière aux emboutis profonds, aux replis et aux dédoublements au niveau du goulot ou du col des extrémités forgées ou obtenues par repoussage, ou au niveau des ouvertures ;</w:t>
      </w:r>
    </w:p>
    <w:p w14:paraId="200EB046"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Une vérification des inscriptions ;</w:t>
      </w:r>
    </w:p>
    <w:p w14:paraId="6E8D3954" w14:textId="13037822"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Des essais de dureté, applicables aux bouteilles et liners métalliques conformément au paragraphe A.8 de l</w:t>
      </w:r>
      <w:r w:rsidR="00DC744D" w:rsidRPr="00364ED3">
        <w:rPr>
          <w:rFonts w:eastAsia="Times New Roman"/>
          <w:lang w:val="fr-FR"/>
        </w:rPr>
        <w:t>’</w:t>
      </w:r>
      <w:r w:rsidRPr="00364ED3">
        <w:rPr>
          <w:rFonts w:eastAsia="Times New Roman"/>
          <w:lang w:val="fr-FR"/>
        </w:rPr>
        <w:t>appendice A de la présente annexe, doivent être réalisés après le traitement thermique final ; les valeurs de dureté ainsi déterminées doivent être comprises dans la plage spécifiée pour la conception ;</w:t>
      </w:r>
    </w:p>
    <w:p w14:paraId="3ADD4BCB" w14:textId="1A86A8A5"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Un essai de pression hydrostatique conformément au paragraphe 11 de l</w:t>
      </w:r>
      <w:r w:rsidR="00DC744D" w:rsidRPr="00364ED3">
        <w:rPr>
          <w:rFonts w:eastAsia="Times New Roman"/>
          <w:lang w:val="fr-FR"/>
        </w:rPr>
        <w:t>’</w:t>
      </w:r>
      <w:r w:rsidRPr="00364ED3">
        <w:rPr>
          <w:rFonts w:eastAsia="Times New Roman"/>
          <w:lang w:val="fr-FR"/>
        </w:rPr>
        <w:t>appendice A de la présente annexe.</w:t>
      </w:r>
    </w:p>
    <w:p w14:paraId="56B18363" w14:textId="203D06A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tableau 6.6 de la présente annexe récapitule les opérations de contrôle de la fabrication qu</w:t>
      </w:r>
      <w:r w:rsidR="00DC744D" w:rsidRPr="00364ED3">
        <w:rPr>
          <w:rFonts w:eastAsia="Times New Roman"/>
          <w:lang w:val="fr-FR"/>
        </w:rPr>
        <w:t>’</w:t>
      </w:r>
      <w:r w:rsidRPr="00364ED3">
        <w:rPr>
          <w:rFonts w:eastAsia="Times New Roman"/>
          <w:lang w:val="fr-FR"/>
        </w:rPr>
        <w:t>il faut impérativement effectuer pour chaque bouteille.</w:t>
      </w:r>
    </w:p>
    <w:p w14:paraId="730A423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6.15.2</w:t>
      </w:r>
      <w:r w:rsidRPr="00364ED3">
        <w:rPr>
          <w:rFonts w:eastAsia="Times New Roman"/>
          <w:lang w:val="fr-FR"/>
        </w:rPr>
        <w:tab/>
        <w:t>Taille maximale des défauts</w:t>
      </w:r>
    </w:p>
    <w:p w14:paraId="6B9BC665" w14:textId="7B5651DA"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les bouteilles de type GNC-1, GNC-2 et GNC-3, il faut déterminer la taille maximale des défauts qui pourront apparaître à un quelconque endroit de la bouteille ou du liner métalliques, mais qui ne se développeront pas jusqu</w:t>
      </w:r>
      <w:r w:rsidR="00DC744D" w:rsidRPr="00364ED3">
        <w:rPr>
          <w:rFonts w:eastAsia="Times New Roman"/>
          <w:lang w:val="fr-FR"/>
        </w:rPr>
        <w:t>’</w:t>
      </w:r>
      <w:r w:rsidRPr="00364ED3">
        <w:rPr>
          <w:rFonts w:eastAsia="Times New Roman"/>
          <w:lang w:val="fr-FR"/>
        </w:rPr>
        <w:t>à une taille critique au cours de la durée de service spécifiée. La taille critique est définie comme le défaut (de la bouteille ou du liner) maximal sur toute l</w:t>
      </w:r>
      <w:r w:rsidR="00DC744D" w:rsidRPr="00364ED3">
        <w:rPr>
          <w:rFonts w:eastAsia="Times New Roman"/>
          <w:lang w:val="fr-FR"/>
        </w:rPr>
        <w:t>’</w:t>
      </w:r>
      <w:r w:rsidRPr="00364ED3">
        <w:rPr>
          <w:rFonts w:eastAsia="Times New Roman"/>
          <w:lang w:val="fr-FR"/>
        </w:rPr>
        <w:t>épaisseur de la paroi qui permettrait au gaz stocké de s</w:t>
      </w:r>
      <w:r w:rsidR="00DC744D" w:rsidRPr="00364ED3">
        <w:rPr>
          <w:rFonts w:eastAsia="Times New Roman"/>
          <w:lang w:val="fr-FR"/>
        </w:rPr>
        <w:t>’</w:t>
      </w:r>
      <w:r w:rsidRPr="00364ED3">
        <w:rPr>
          <w:rFonts w:eastAsia="Times New Roman"/>
          <w:lang w:val="fr-FR"/>
        </w:rPr>
        <w:t>échapper sans que la bouteille n</w:t>
      </w:r>
      <w:r w:rsidR="00DC744D" w:rsidRPr="00364ED3">
        <w:rPr>
          <w:rFonts w:eastAsia="Times New Roman"/>
          <w:lang w:val="fr-FR"/>
        </w:rPr>
        <w:t>’</w:t>
      </w:r>
      <w:r w:rsidRPr="00364ED3">
        <w:rPr>
          <w:rFonts w:eastAsia="Times New Roman"/>
          <w:lang w:val="fr-FR"/>
        </w:rPr>
        <w:t>éclate. Les tailles de défaut correspondant aux critères de rejet pour le balayage par ultrasons ou par toute autre méthode équivalente doivent être inférieures aux tailles de défaut maximales admissibles. Pour les bouteilles de type GNC-2 et GNC-3, il est présumé que le composite ne subira aucune dégradation due à des mécanismes liés au temps. La taille de défaut admissible pour le CND doit être déterminée par une méthode appropriée. L</w:t>
      </w:r>
      <w:r w:rsidR="00DC744D" w:rsidRPr="00364ED3">
        <w:rPr>
          <w:rFonts w:eastAsia="Times New Roman"/>
          <w:lang w:val="fr-FR"/>
        </w:rPr>
        <w:t>’</w:t>
      </w:r>
      <w:r w:rsidRPr="00364ED3">
        <w:rPr>
          <w:rFonts w:eastAsia="Times New Roman"/>
          <w:lang w:val="fr-FR"/>
        </w:rPr>
        <w:t>appendice F de la présente annexe donne un aperçu de deux méthodes appropriées.</w:t>
      </w:r>
    </w:p>
    <w:p w14:paraId="5216FF5C" w14:textId="3F15907E"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6.16</w:t>
      </w:r>
      <w:r w:rsidRPr="00364ED3">
        <w:rPr>
          <w:rFonts w:eastAsia="Times New Roman"/>
          <w:lang w:val="fr-FR"/>
        </w:rPr>
        <w:tab/>
        <w:t>Non-conformité aux prescriptions d</w:t>
      </w:r>
      <w:r w:rsidR="00DC744D" w:rsidRPr="00364ED3">
        <w:rPr>
          <w:rFonts w:eastAsia="Times New Roman"/>
          <w:lang w:val="fr-FR"/>
        </w:rPr>
        <w:t>’</w:t>
      </w:r>
      <w:r w:rsidRPr="00364ED3">
        <w:rPr>
          <w:rFonts w:eastAsia="Times New Roman"/>
          <w:lang w:val="fr-FR"/>
        </w:rPr>
        <w:t>essai</w:t>
      </w:r>
    </w:p>
    <w:p w14:paraId="574F5133" w14:textId="01DC489A" w:rsidR="00511275" w:rsidRPr="00364ED3" w:rsidRDefault="00511275" w:rsidP="00511275">
      <w:pPr>
        <w:keepNext/>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En cas de non-conformité aux prescriptions d</w:t>
      </w:r>
      <w:r w:rsidR="00DC744D" w:rsidRPr="00364ED3">
        <w:rPr>
          <w:rFonts w:eastAsia="Times New Roman"/>
          <w:spacing w:val="-2"/>
          <w:lang w:val="fr-FR"/>
        </w:rPr>
        <w:t>’</w:t>
      </w:r>
      <w:r w:rsidRPr="00364ED3">
        <w:rPr>
          <w:rFonts w:eastAsia="Times New Roman"/>
          <w:spacing w:val="-2"/>
          <w:lang w:val="fr-FR"/>
        </w:rPr>
        <w:t>essai, de nouveaux essais, précédés ou non d</w:t>
      </w:r>
      <w:r w:rsidR="00DC744D" w:rsidRPr="00364ED3">
        <w:rPr>
          <w:rFonts w:eastAsia="Times New Roman"/>
          <w:spacing w:val="-2"/>
          <w:lang w:val="fr-FR"/>
        </w:rPr>
        <w:t>’</w:t>
      </w:r>
      <w:r w:rsidRPr="00364ED3">
        <w:rPr>
          <w:rFonts w:eastAsia="Times New Roman"/>
          <w:spacing w:val="-2"/>
          <w:lang w:val="fr-FR"/>
        </w:rPr>
        <w:t>un traitement thermique, doivent être effectués comme suit :</w:t>
      </w:r>
    </w:p>
    <w:p w14:paraId="18EAF722" w14:textId="63C98B65"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w:t>
      </w:r>
      <w:r w:rsidR="00DC744D" w:rsidRPr="00364ED3">
        <w:rPr>
          <w:rFonts w:eastAsia="Times New Roman"/>
          <w:lang w:val="fr-FR"/>
        </w:rPr>
        <w:t>’</w:t>
      </w:r>
      <w:r w:rsidRPr="00364ED3">
        <w:rPr>
          <w:rFonts w:eastAsia="Times New Roman"/>
          <w:lang w:val="fr-FR"/>
        </w:rPr>
        <w:t>il est prouvé qu</w:t>
      </w:r>
      <w:r w:rsidR="00DC744D" w:rsidRPr="00364ED3">
        <w:rPr>
          <w:rFonts w:eastAsia="Times New Roman"/>
          <w:lang w:val="fr-FR"/>
        </w:rPr>
        <w:t>’</w:t>
      </w:r>
      <w:r w:rsidRPr="00364ED3">
        <w:rPr>
          <w:rFonts w:eastAsia="Times New Roman"/>
          <w:lang w:val="fr-FR"/>
        </w:rPr>
        <w:t>une erreur a été commise lors de l</w:t>
      </w:r>
      <w:r w:rsidR="00DC744D" w:rsidRPr="00364ED3">
        <w:rPr>
          <w:rFonts w:eastAsia="Times New Roman"/>
          <w:lang w:val="fr-FR"/>
        </w:rPr>
        <w:t>’</w:t>
      </w:r>
      <w:r w:rsidRPr="00364ED3">
        <w:rPr>
          <w:rFonts w:eastAsia="Times New Roman"/>
          <w:lang w:val="fr-FR"/>
        </w:rPr>
        <w:t>exécution d</w:t>
      </w:r>
      <w:r w:rsidR="00DC744D" w:rsidRPr="00364ED3">
        <w:rPr>
          <w:rFonts w:eastAsia="Times New Roman"/>
          <w:lang w:val="fr-FR"/>
        </w:rPr>
        <w:t>’</w:t>
      </w:r>
      <w:r w:rsidRPr="00364ED3">
        <w:rPr>
          <w:rFonts w:eastAsia="Times New Roman"/>
          <w:lang w:val="fr-FR"/>
        </w:rPr>
        <w:t>un essai, ou lors d</w:t>
      </w:r>
      <w:r w:rsidR="00DC744D" w:rsidRPr="00364ED3">
        <w:rPr>
          <w:rFonts w:eastAsia="Times New Roman"/>
          <w:lang w:val="fr-FR"/>
        </w:rPr>
        <w:t>’</w:t>
      </w:r>
      <w:r w:rsidRPr="00364ED3">
        <w:rPr>
          <w:rFonts w:eastAsia="Times New Roman"/>
          <w:lang w:val="fr-FR"/>
        </w:rPr>
        <w:t>un mesurage, un nouvel essai doit être effectué. Si le résultat de cet essai est satisfaisant, le premier essai ne doit pas être pris en compte ;</w:t>
      </w:r>
    </w:p>
    <w:p w14:paraId="09179285" w14:textId="75A5012B"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Si l</w:t>
      </w:r>
      <w:r w:rsidR="00DC744D" w:rsidRPr="00364ED3">
        <w:rPr>
          <w:rFonts w:eastAsia="Times New Roman"/>
          <w:lang w:val="fr-FR"/>
        </w:rPr>
        <w:t>’</w:t>
      </w:r>
      <w:r w:rsidRPr="00364ED3">
        <w:rPr>
          <w:rFonts w:eastAsia="Times New Roman"/>
          <w:lang w:val="fr-FR"/>
        </w:rPr>
        <w:t>essai a été réalisé de manière satisfaisante, la cause de la non</w:t>
      </w:r>
      <w:r w:rsidRPr="00364ED3">
        <w:rPr>
          <w:rFonts w:eastAsia="Times New Roman"/>
          <w:lang w:val="fr-FR"/>
        </w:rPr>
        <w:noBreakHyphen/>
        <w:t>conformité doit être déterminée.</w:t>
      </w:r>
    </w:p>
    <w:p w14:paraId="685CB083" w14:textId="26C233A3"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w:t>
      </w:r>
      <w:r w:rsidR="00DC744D" w:rsidRPr="00364ED3">
        <w:rPr>
          <w:rFonts w:eastAsia="Times New Roman"/>
          <w:lang w:val="fr-FR"/>
        </w:rPr>
        <w:t>’</w:t>
      </w:r>
      <w:r w:rsidRPr="00364ED3">
        <w:rPr>
          <w:rFonts w:eastAsia="Times New Roman"/>
          <w:lang w:val="fr-FR"/>
        </w:rPr>
        <w:t>on considère que cet échec est dû au traitement thermique appliqué, le</w:t>
      </w:r>
      <w:r w:rsidR="009D75EB" w:rsidRPr="00364ED3">
        <w:rPr>
          <w:rFonts w:eastAsia="Times New Roman"/>
          <w:lang w:val="fr-FR"/>
        </w:rPr>
        <w:t xml:space="preserve"> </w:t>
      </w:r>
      <w:r w:rsidRPr="00364ED3">
        <w:rPr>
          <w:rFonts w:eastAsia="Times New Roman"/>
          <w:lang w:val="fr-FR"/>
        </w:rPr>
        <w:t>fabricant peut faire subir à toutes les bouteilles du lot un nouveau traitement thermique.</w:t>
      </w:r>
    </w:p>
    <w:p w14:paraId="46EC7445" w14:textId="7794130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w:t>
      </w:r>
      <w:r w:rsidR="00DC744D" w:rsidRPr="00364ED3">
        <w:rPr>
          <w:rFonts w:eastAsia="Times New Roman"/>
          <w:lang w:val="fr-FR"/>
        </w:rPr>
        <w:t>’</w:t>
      </w:r>
      <w:r w:rsidRPr="00364ED3">
        <w:rPr>
          <w:rFonts w:eastAsia="Times New Roman"/>
          <w:lang w:val="fr-FR"/>
        </w:rPr>
        <w:t>échec n</w:t>
      </w:r>
      <w:r w:rsidR="00DC744D" w:rsidRPr="00364ED3">
        <w:rPr>
          <w:rFonts w:eastAsia="Times New Roman"/>
          <w:lang w:val="fr-FR"/>
        </w:rPr>
        <w:t>’</w:t>
      </w:r>
      <w:r w:rsidRPr="00364ED3">
        <w:rPr>
          <w:rFonts w:eastAsia="Times New Roman"/>
          <w:lang w:val="fr-FR"/>
        </w:rPr>
        <w:t>est pas dû au traitement thermique appliqué, toutes les bouteilles défectueuses doivent être rejetées ou bien réparées au moyen d</w:t>
      </w:r>
      <w:r w:rsidR="00DC744D" w:rsidRPr="00364ED3">
        <w:rPr>
          <w:rFonts w:eastAsia="Times New Roman"/>
          <w:lang w:val="fr-FR"/>
        </w:rPr>
        <w:t>’</w:t>
      </w:r>
      <w:r w:rsidRPr="00364ED3">
        <w:rPr>
          <w:rFonts w:eastAsia="Times New Roman"/>
          <w:lang w:val="fr-FR"/>
        </w:rPr>
        <w:t>une méthode approuvée. Les bouteilles qui n</w:t>
      </w:r>
      <w:r w:rsidR="00DC744D" w:rsidRPr="00364ED3">
        <w:rPr>
          <w:rFonts w:eastAsia="Times New Roman"/>
          <w:lang w:val="fr-FR"/>
        </w:rPr>
        <w:t>’</w:t>
      </w:r>
      <w:r w:rsidRPr="00364ED3">
        <w:rPr>
          <w:rFonts w:eastAsia="Times New Roman"/>
          <w:lang w:val="fr-FR"/>
        </w:rPr>
        <w:t>ont pas été rejetées sont alors considérées comme un nouveau lot.</w:t>
      </w:r>
    </w:p>
    <w:p w14:paraId="78355D5F" w14:textId="46C88EF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Dans les deux cas, le nouveau lot doit être soumis à essai. Tous les essais de prototype ou par lots nécessaires pour démontrer la validité du nouveau lot doivent être de nouveau effectués. Si un ou plusieurs essais sont jugés insatisfaisants, même partiellement, l</w:t>
      </w:r>
      <w:r w:rsidR="00DC744D" w:rsidRPr="00364ED3">
        <w:rPr>
          <w:rFonts w:eastAsia="Times New Roman"/>
          <w:lang w:val="fr-FR"/>
        </w:rPr>
        <w:t>’</w:t>
      </w:r>
      <w:r w:rsidRPr="00364ED3">
        <w:rPr>
          <w:rFonts w:eastAsia="Times New Roman"/>
          <w:lang w:val="fr-FR"/>
        </w:rPr>
        <w:t>ensemble des bouteilles du lot doit être rejeté.</w:t>
      </w:r>
    </w:p>
    <w:p w14:paraId="324BEB57"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6.17</w:t>
      </w:r>
      <w:r w:rsidRPr="00364ED3">
        <w:rPr>
          <w:rFonts w:eastAsia="Times New Roman"/>
          <w:lang w:val="fr-FR"/>
        </w:rPr>
        <w:tab/>
        <w:t>Modification de conception</w:t>
      </w:r>
    </w:p>
    <w:p w14:paraId="25903CC0"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Une modification de conception est un changement concernant la sélection des matériaux de la structure ou les dimensions qui ne peut être attribué aux tolérances normales de fabrication.</w:t>
      </w:r>
    </w:p>
    <w:p w14:paraId="29776AEB" w14:textId="2DB93AB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les modifications de conception mineures, il doit être possible d</w:t>
      </w:r>
      <w:r w:rsidR="00DC744D" w:rsidRPr="00364ED3">
        <w:rPr>
          <w:rFonts w:eastAsia="Times New Roman"/>
          <w:lang w:val="fr-FR"/>
        </w:rPr>
        <w:t>’</w:t>
      </w:r>
      <w:r w:rsidRPr="00364ED3">
        <w:rPr>
          <w:rFonts w:eastAsia="Times New Roman"/>
          <w:lang w:val="fr-FR"/>
        </w:rPr>
        <w:t>obtenir la qualification à l</w:t>
      </w:r>
      <w:r w:rsidR="00DC744D" w:rsidRPr="00364ED3">
        <w:rPr>
          <w:rFonts w:eastAsia="Times New Roman"/>
          <w:lang w:val="fr-FR"/>
        </w:rPr>
        <w:t>’</w:t>
      </w:r>
      <w:r w:rsidRPr="00364ED3">
        <w:rPr>
          <w:rFonts w:eastAsia="Times New Roman"/>
          <w:lang w:val="fr-FR"/>
        </w:rPr>
        <w:t>issue d</w:t>
      </w:r>
      <w:r w:rsidR="00DC744D" w:rsidRPr="00364ED3">
        <w:rPr>
          <w:rFonts w:eastAsia="Times New Roman"/>
          <w:lang w:val="fr-FR"/>
        </w:rPr>
        <w:t>’</w:t>
      </w:r>
      <w:r w:rsidRPr="00364ED3">
        <w:rPr>
          <w:rFonts w:eastAsia="Times New Roman"/>
          <w:lang w:val="fr-FR"/>
        </w:rPr>
        <w:t>un programme d</w:t>
      </w:r>
      <w:r w:rsidR="00DC744D" w:rsidRPr="00364ED3">
        <w:rPr>
          <w:rFonts w:eastAsia="Times New Roman"/>
          <w:lang w:val="fr-FR"/>
        </w:rPr>
        <w:t>’</w:t>
      </w:r>
      <w:r w:rsidRPr="00364ED3">
        <w:rPr>
          <w:rFonts w:eastAsia="Times New Roman"/>
          <w:lang w:val="fr-FR"/>
        </w:rPr>
        <w:t>essai réduit. Les modifications de conception présentées au tableau 6.7 ci-dessous nécessitent des essais de qualification comme il est indiqué.</w:t>
      </w:r>
    </w:p>
    <w:p w14:paraId="654D72B0" w14:textId="77777777" w:rsidR="00511275" w:rsidRPr="00364ED3" w:rsidRDefault="00511275" w:rsidP="00511275">
      <w:pPr>
        <w:keepNext/>
        <w:keepLines/>
        <w:kinsoku/>
        <w:overflowPunct/>
        <w:autoSpaceDE/>
        <w:autoSpaceDN/>
        <w:adjustRightInd/>
        <w:snapToGrid/>
        <w:spacing w:after="120" w:line="240" w:lineRule="auto"/>
        <w:ind w:left="1134"/>
        <w:outlineLvl w:val="0"/>
        <w:rPr>
          <w:rFonts w:eastAsia="Times New Roman"/>
          <w:szCs w:val="24"/>
          <w:lang w:val="fr-FR"/>
        </w:rPr>
      </w:pPr>
      <w:bookmarkStart w:id="75" w:name="_Toc343849524"/>
      <w:r w:rsidRPr="00364ED3">
        <w:rPr>
          <w:rFonts w:eastAsia="Times New Roman"/>
          <w:lang w:val="fr-FR" w:eastAsia="fr-FR"/>
        </w:rPr>
        <w:t>Tableau 6.1</w:t>
      </w:r>
      <w:bookmarkStart w:id="76" w:name="_Toc343849525"/>
      <w:bookmarkEnd w:id="75"/>
      <w:r w:rsidRPr="00364ED3">
        <w:rPr>
          <w:rFonts w:eastAsia="Times New Roman"/>
          <w:szCs w:val="24"/>
          <w:lang w:val="fr-FR"/>
        </w:rPr>
        <w:br/>
      </w:r>
      <w:r w:rsidRPr="00364ED3">
        <w:rPr>
          <w:rFonts w:eastAsia="Times New Roman"/>
          <w:b/>
          <w:lang w:val="fr-FR" w:eastAsia="fr-FR"/>
        </w:rPr>
        <w:t>Essai de qualification en ce qui concerne les matériaux</w:t>
      </w:r>
      <w:bookmarkEnd w:id="76"/>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73"/>
        <w:gridCol w:w="1040"/>
        <w:gridCol w:w="975"/>
        <w:gridCol w:w="1039"/>
        <w:gridCol w:w="1039"/>
        <w:gridCol w:w="1039"/>
      </w:tblGrid>
      <w:tr w:rsidR="00511275" w:rsidRPr="00364ED3" w14:paraId="31D553A8" w14:textId="77777777" w:rsidTr="00714204">
        <w:trPr>
          <w:cantSplit/>
          <w:tblHeader/>
        </w:trPr>
        <w:tc>
          <w:tcPr>
            <w:tcW w:w="3373" w:type="dxa"/>
            <w:vAlign w:val="bottom"/>
          </w:tcPr>
          <w:p w14:paraId="6735C86A"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p>
        </w:tc>
        <w:tc>
          <w:tcPr>
            <w:tcW w:w="5132" w:type="dxa"/>
            <w:gridSpan w:val="5"/>
            <w:vAlign w:val="bottom"/>
          </w:tcPr>
          <w:p w14:paraId="15567BBA" w14:textId="77777777" w:rsidR="00511275" w:rsidRPr="00364ED3" w:rsidRDefault="00511275" w:rsidP="0078679F">
            <w:pPr>
              <w:keepNext/>
              <w:keepLines/>
              <w:tabs>
                <w:tab w:val="left" w:pos="0"/>
              </w:tabs>
              <w:suppressAutoHyphens w:val="0"/>
              <w:kinsoku/>
              <w:overflowPunct/>
              <w:autoSpaceDE/>
              <w:autoSpaceDN/>
              <w:adjustRightInd/>
              <w:snapToGrid/>
              <w:spacing w:before="80" w:after="80" w:line="200" w:lineRule="exact"/>
              <w:ind w:left="57" w:right="57"/>
              <w:jc w:val="center"/>
              <w:outlineLvl w:val="5"/>
              <w:rPr>
                <w:rFonts w:eastAsia="Times New Roman"/>
                <w:i/>
                <w:sz w:val="16"/>
                <w:szCs w:val="16"/>
                <w:lang w:val="fr-FR"/>
              </w:rPr>
            </w:pPr>
            <w:r w:rsidRPr="00364ED3">
              <w:rPr>
                <w:rFonts w:eastAsia="Times New Roman"/>
                <w:i/>
                <w:sz w:val="16"/>
                <w:szCs w:val="16"/>
                <w:lang w:val="fr-FR"/>
              </w:rPr>
              <w:t>Paragraphe correspondant dans la présente annexe</w:t>
            </w:r>
          </w:p>
        </w:tc>
      </w:tr>
      <w:tr w:rsidR="00511275" w:rsidRPr="00364ED3" w14:paraId="75C0DD1A" w14:textId="77777777" w:rsidTr="00714204">
        <w:trPr>
          <w:cantSplit/>
          <w:tblHeader/>
        </w:trPr>
        <w:tc>
          <w:tcPr>
            <w:tcW w:w="3373" w:type="dxa"/>
            <w:vAlign w:val="bottom"/>
          </w:tcPr>
          <w:p w14:paraId="5FF719A3"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p>
        </w:tc>
        <w:tc>
          <w:tcPr>
            <w:tcW w:w="1040" w:type="dxa"/>
            <w:vAlign w:val="bottom"/>
          </w:tcPr>
          <w:p w14:paraId="259F789A"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Acier</w:t>
            </w:r>
          </w:p>
        </w:tc>
        <w:tc>
          <w:tcPr>
            <w:tcW w:w="975" w:type="dxa"/>
            <w:vAlign w:val="bottom"/>
          </w:tcPr>
          <w:p w14:paraId="71E2857B"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Aluminium</w:t>
            </w:r>
          </w:p>
        </w:tc>
        <w:tc>
          <w:tcPr>
            <w:tcW w:w="1039" w:type="dxa"/>
            <w:vAlign w:val="bottom"/>
          </w:tcPr>
          <w:p w14:paraId="1A27C236"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Résines</w:t>
            </w:r>
          </w:p>
        </w:tc>
        <w:tc>
          <w:tcPr>
            <w:tcW w:w="1039" w:type="dxa"/>
            <w:vAlign w:val="bottom"/>
          </w:tcPr>
          <w:p w14:paraId="02525548"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Fibres</w:t>
            </w:r>
          </w:p>
        </w:tc>
        <w:tc>
          <w:tcPr>
            <w:tcW w:w="1039" w:type="dxa"/>
            <w:vAlign w:val="bottom"/>
          </w:tcPr>
          <w:p w14:paraId="2B9E5F75" w14:textId="0343CE82"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 xml:space="preserve">Liners </w:t>
            </w:r>
            <w:r w:rsidR="009D75EB" w:rsidRPr="00364ED3">
              <w:rPr>
                <w:rFonts w:eastAsia="Times New Roman"/>
                <w:i/>
                <w:sz w:val="16"/>
                <w:szCs w:val="16"/>
                <w:lang w:val="fr-FR"/>
              </w:rPr>
              <w:br/>
            </w:r>
            <w:r w:rsidRPr="00364ED3">
              <w:rPr>
                <w:rFonts w:eastAsia="Times New Roman"/>
                <w:i/>
                <w:sz w:val="16"/>
                <w:szCs w:val="16"/>
                <w:lang w:val="fr-FR"/>
              </w:rPr>
              <w:t>en plastique</w:t>
            </w:r>
          </w:p>
        </w:tc>
      </w:tr>
      <w:tr w:rsidR="00511275" w:rsidRPr="00364ED3" w14:paraId="639C9887" w14:textId="77777777" w:rsidTr="00714204">
        <w:trPr>
          <w:cantSplit/>
        </w:trPr>
        <w:tc>
          <w:tcPr>
            <w:tcW w:w="3373" w:type="dxa"/>
          </w:tcPr>
          <w:p w14:paraId="02EF17E0" w14:textId="77777777" w:rsidR="00511275" w:rsidRPr="00364ED3" w:rsidRDefault="00511275" w:rsidP="0078679F">
            <w:pPr>
              <w:keepNext/>
              <w:keepLines/>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Propriétés en traction</w:t>
            </w:r>
          </w:p>
        </w:tc>
        <w:tc>
          <w:tcPr>
            <w:tcW w:w="1040" w:type="dxa"/>
          </w:tcPr>
          <w:p w14:paraId="29738F5E"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6.3.2.2</w:t>
            </w:r>
          </w:p>
        </w:tc>
        <w:tc>
          <w:tcPr>
            <w:tcW w:w="975" w:type="dxa"/>
          </w:tcPr>
          <w:p w14:paraId="514FDC52"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6.3.3.4</w:t>
            </w:r>
          </w:p>
        </w:tc>
        <w:tc>
          <w:tcPr>
            <w:tcW w:w="1039" w:type="dxa"/>
          </w:tcPr>
          <w:p w14:paraId="7FC41817"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20DD368C"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6.3.5</w:t>
            </w:r>
          </w:p>
        </w:tc>
        <w:tc>
          <w:tcPr>
            <w:tcW w:w="1039" w:type="dxa"/>
          </w:tcPr>
          <w:p w14:paraId="61826D01"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6.3.6</w:t>
            </w:r>
          </w:p>
        </w:tc>
      </w:tr>
      <w:tr w:rsidR="00511275" w:rsidRPr="00364ED3" w14:paraId="2382B65E" w14:textId="77777777" w:rsidTr="00714204">
        <w:trPr>
          <w:cantSplit/>
        </w:trPr>
        <w:tc>
          <w:tcPr>
            <w:tcW w:w="3373" w:type="dxa"/>
          </w:tcPr>
          <w:p w14:paraId="099452BB" w14:textId="77777777" w:rsidR="00511275" w:rsidRPr="00364ED3" w:rsidRDefault="00511275" w:rsidP="0078679F">
            <w:pPr>
              <w:keepNext/>
              <w:keepLines/>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Propriétés de résistance aux chocs</w:t>
            </w:r>
          </w:p>
        </w:tc>
        <w:tc>
          <w:tcPr>
            <w:tcW w:w="1040" w:type="dxa"/>
          </w:tcPr>
          <w:p w14:paraId="1A3681B0"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6.3.2.3</w:t>
            </w:r>
          </w:p>
        </w:tc>
        <w:tc>
          <w:tcPr>
            <w:tcW w:w="975" w:type="dxa"/>
          </w:tcPr>
          <w:p w14:paraId="381A07CB"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59A9BBD4"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5F979FFC"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56E17CEF"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7CC8EBBB" w14:textId="77777777" w:rsidTr="00714204">
        <w:trPr>
          <w:cantSplit/>
        </w:trPr>
        <w:tc>
          <w:tcPr>
            <w:tcW w:w="3373" w:type="dxa"/>
          </w:tcPr>
          <w:p w14:paraId="689AE9F2"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spacing w:val="-4"/>
                <w:lang w:val="fr-FR"/>
              </w:rPr>
              <w:t>Résistance à la fissuration sous contrainte</w:t>
            </w:r>
            <w:r w:rsidRPr="00364ED3">
              <w:rPr>
                <w:rFonts w:eastAsia="Times New Roman"/>
                <w:lang w:val="fr-FR"/>
              </w:rPr>
              <w:t xml:space="preserve"> au sulfure</w:t>
            </w:r>
          </w:p>
        </w:tc>
        <w:tc>
          <w:tcPr>
            <w:tcW w:w="1040" w:type="dxa"/>
            <w:vAlign w:val="bottom"/>
          </w:tcPr>
          <w:p w14:paraId="1A0DD2CA"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6.3.2.4</w:t>
            </w:r>
          </w:p>
        </w:tc>
        <w:tc>
          <w:tcPr>
            <w:tcW w:w="975" w:type="dxa"/>
            <w:vAlign w:val="bottom"/>
          </w:tcPr>
          <w:p w14:paraId="1F5C5C1D"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vAlign w:val="bottom"/>
          </w:tcPr>
          <w:p w14:paraId="35467803"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vAlign w:val="bottom"/>
          </w:tcPr>
          <w:p w14:paraId="6B76DCC2"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vAlign w:val="bottom"/>
          </w:tcPr>
          <w:p w14:paraId="49FFFE3B"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4C4D09FD" w14:textId="77777777" w:rsidTr="00714204">
        <w:trPr>
          <w:cantSplit/>
        </w:trPr>
        <w:tc>
          <w:tcPr>
            <w:tcW w:w="3373" w:type="dxa"/>
          </w:tcPr>
          <w:p w14:paraId="43085E05" w14:textId="77777777" w:rsidR="00511275" w:rsidRPr="00364ED3" w:rsidRDefault="00511275" w:rsidP="0078679F">
            <w:pPr>
              <w:keepNext/>
              <w:keepLines/>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Résistance à la fissuration sous charge</w:t>
            </w:r>
          </w:p>
        </w:tc>
        <w:tc>
          <w:tcPr>
            <w:tcW w:w="1040" w:type="dxa"/>
          </w:tcPr>
          <w:p w14:paraId="330BADAC"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975" w:type="dxa"/>
          </w:tcPr>
          <w:p w14:paraId="621280BD"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6.3.3.3</w:t>
            </w:r>
          </w:p>
        </w:tc>
        <w:tc>
          <w:tcPr>
            <w:tcW w:w="1039" w:type="dxa"/>
          </w:tcPr>
          <w:p w14:paraId="7AE1CA05"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43100938"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593E764B" w14:textId="77777777" w:rsidR="00511275" w:rsidRPr="00364ED3" w:rsidRDefault="00511275" w:rsidP="0078679F">
            <w:pPr>
              <w:keepNext/>
              <w:keepLines/>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3AF787C2" w14:textId="77777777" w:rsidTr="00714204">
        <w:trPr>
          <w:cantSplit/>
        </w:trPr>
        <w:tc>
          <w:tcPr>
            <w:tcW w:w="3373" w:type="dxa"/>
          </w:tcPr>
          <w:p w14:paraId="42851A95"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pacing w:val="-2"/>
                <w:szCs w:val="24"/>
                <w:lang w:val="fr-FR"/>
              </w:rPr>
            </w:pPr>
            <w:r w:rsidRPr="00364ED3">
              <w:rPr>
                <w:rFonts w:eastAsia="Times New Roman"/>
                <w:spacing w:val="-2"/>
                <w:lang w:val="fr-FR"/>
              </w:rPr>
              <w:t>Fissuration par corrosion sous contrainte</w:t>
            </w:r>
          </w:p>
        </w:tc>
        <w:tc>
          <w:tcPr>
            <w:tcW w:w="1040" w:type="dxa"/>
          </w:tcPr>
          <w:p w14:paraId="0759A0A5"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975" w:type="dxa"/>
          </w:tcPr>
          <w:p w14:paraId="14749D9B"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6.3.3.2</w:t>
            </w:r>
          </w:p>
        </w:tc>
        <w:tc>
          <w:tcPr>
            <w:tcW w:w="1039" w:type="dxa"/>
          </w:tcPr>
          <w:p w14:paraId="58CEF79B"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16FDED46"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2684427D"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23542159" w14:textId="77777777" w:rsidTr="00714204">
        <w:trPr>
          <w:cantSplit/>
        </w:trPr>
        <w:tc>
          <w:tcPr>
            <w:tcW w:w="3373" w:type="dxa"/>
          </w:tcPr>
          <w:p w14:paraId="451FE8DB"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Résistance au cisaillement</w:t>
            </w:r>
          </w:p>
        </w:tc>
        <w:tc>
          <w:tcPr>
            <w:tcW w:w="1040" w:type="dxa"/>
          </w:tcPr>
          <w:p w14:paraId="7434E90E"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975" w:type="dxa"/>
          </w:tcPr>
          <w:p w14:paraId="2CDDB393"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503EE10C"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6.3.4.2</w:t>
            </w:r>
          </w:p>
        </w:tc>
        <w:tc>
          <w:tcPr>
            <w:tcW w:w="1039" w:type="dxa"/>
          </w:tcPr>
          <w:p w14:paraId="174C709D"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6A88F60C"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0DB3B46B" w14:textId="77777777" w:rsidTr="00714204">
        <w:trPr>
          <w:cantSplit/>
        </w:trPr>
        <w:tc>
          <w:tcPr>
            <w:tcW w:w="3373" w:type="dxa"/>
          </w:tcPr>
          <w:p w14:paraId="6D9017E4"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Température de transition vitreuse</w:t>
            </w:r>
          </w:p>
        </w:tc>
        <w:tc>
          <w:tcPr>
            <w:tcW w:w="1040" w:type="dxa"/>
          </w:tcPr>
          <w:p w14:paraId="4BF16762"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975" w:type="dxa"/>
          </w:tcPr>
          <w:p w14:paraId="071807A0"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3FE9439E"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6.3.4.3</w:t>
            </w:r>
          </w:p>
        </w:tc>
        <w:tc>
          <w:tcPr>
            <w:tcW w:w="1039" w:type="dxa"/>
          </w:tcPr>
          <w:p w14:paraId="72D3CA9A"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Pr>
          <w:p w14:paraId="42107DB7"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r>
      <w:tr w:rsidR="00511275" w:rsidRPr="00364ED3" w14:paraId="27F1CBE8" w14:textId="77777777" w:rsidTr="00714204">
        <w:trPr>
          <w:cantSplit/>
        </w:trPr>
        <w:tc>
          <w:tcPr>
            <w:tcW w:w="3373" w:type="dxa"/>
            <w:tcBorders>
              <w:bottom w:val="single" w:sz="4" w:space="0" w:color="auto"/>
            </w:tcBorders>
          </w:tcPr>
          <w:p w14:paraId="421D25AB"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Température de ramollissement/fusion</w:t>
            </w:r>
          </w:p>
        </w:tc>
        <w:tc>
          <w:tcPr>
            <w:tcW w:w="1040" w:type="dxa"/>
            <w:tcBorders>
              <w:bottom w:val="single" w:sz="4" w:space="0" w:color="auto"/>
            </w:tcBorders>
          </w:tcPr>
          <w:p w14:paraId="733ADED2"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975" w:type="dxa"/>
            <w:tcBorders>
              <w:bottom w:val="single" w:sz="4" w:space="0" w:color="auto"/>
            </w:tcBorders>
          </w:tcPr>
          <w:p w14:paraId="348305FE"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Borders>
              <w:bottom w:val="single" w:sz="4" w:space="0" w:color="auto"/>
            </w:tcBorders>
          </w:tcPr>
          <w:p w14:paraId="2189A3BD"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Borders>
              <w:bottom w:val="single" w:sz="4" w:space="0" w:color="auto"/>
            </w:tcBorders>
          </w:tcPr>
          <w:p w14:paraId="385B418F"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Borders>
              <w:bottom w:val="single" w:sz="4" w:space="0" w:color="auto"/>
            </w:tcBorders>
          </w:tcPr>
          <w:p w14:paraId="1FEED1C2"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6.3.6</w:t>
            </w:r>
          </w:p>
        </w:tc>
      </w:tr>
      <w:tr w:rsidR="00511275" w:rsidRPr="00364ED3" w14:paraId="5CE54510" w14:textId="77777777" w:rsidTr="00714204">
        <w:trPr>
          <w:cantSplit/>
        </w:trPr>
        <w:tc>
          <w:tcPr>
            <w:tcW w:w="3373" w:type="dxa"/>
            <w:tcBorders>
              <w:bottom w:val="single" w:sz="4" w:space="0" w:color="auto"/>
            </w:tcBorders>
          </w:tcPr>
          <w:p w14:paraId="02284140" w14:textId="77777777" w:rsidR="00511275" w:rsidRPr="00364ED3" w:rsidRDefault="00511275" w:rsidP="0078679F">
            <w:pPr>
              <w:widowControl w:val="0"/>
              <w:suppressAutoHyphens w:val="0"/>
              <w:kinsoku/>
              <w:overflowPunct/>
              <w:autoSpaceDE/>
              <w:autoSpaceDN/>
              <w:adjustRightInd/>
              <w:snapToGrid/>
              <w:spacing w:before="60" w:after="60" w:line="220" w:lineRule="exact"/>
              <w:ind w:left="57" w:right="57"/>
              <w:outlineLvl w:val="4"/>
              <w:rPr>
                <w:rFonts w:eastAsia="Times New Roman"/>
                <w:szCs w:val="24"/>
                <w:lang w:val="fr-FR"/>
              </w:rPr>
            </w:pPr>
            <w:r w:rsidRPr="00364ED3">
              <w:rPr>
                <w:rFonts w:eastAsia="Times New Roman"/>
                <w:lang w:val="fr-FR"/>
              </w:rPr>
              <w:t>Mécanique de la rupture*</w:t>
            </w:r>
          </w:p>
        </w:tc>
        <w:tc>
          <w:tcPr>
            <w:tcW w:w="1040" w:type="dxa"/>
            <w:tcBorders>
              <w:bottom w:val="single" w:sz="4" w:space="0" w:color="auto"/>
            </w:tcBorders>
          </w:tcPr>
          <w:p w14:paraId="5D5BF00B"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6.7</w:t>
            </w:r>
          </w:p>
        </w:tc>
        <w:tc>
          <w:tcPr>
            <w:tcW w:w="975" w:type="dxa"/>
            <w:tcBorders>
              <w:bottom w:val="single" w:sz="4" w:space="0" w:color="auto"/>
            </w:tcBorders>
          </w:tcPr>
          <w:p w14:paraId="2B14ADE4"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r w:rsidRPr="00364ED3">
              <w:rPr>
                <w:rFonts w:eastAsia="Times New Roman"/>
                <w:lang w:val="fr-FR"/>
              </w:rPr>
              <w:t>6.7</w:t>
            </w:r>
          </w:p>
        </w:tc>
        <w:tc>
          <w:tcPr>
            <w:tcW w:w="1039" w:type="dxa"/>
            <w:tcBorders>
              <w:bottom w:val="single" w:sz="4" w:space="0" w:color="auto"/>
            </w:tcBorders>
          </w:tcPr>
          <w:p w14:paraId="535FD0C7"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Borders>
              <w:bottom w:val="single" w:sz="4" w:space="0" w:color="auto"/>
            </w:tcBorders>
          </w:tcPr>
          <w:p w14:paraId="1DD9510A"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c>
          <w:tcPr>
            <w:tcW w:w="1039" w:type="dxa"/>
            <w:tcBorders>
              <w:bottom w:val="single" w:sz="4" w:space="0" w:color="auto"/>
            </w:tcBorders>
          </w:tcPr>
          <w:p w14:paraId="3506B1F1"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szCs w:val="24"/>
                <w:lang w:val="fr-FR"/>
              </w:rPr>
            </w:pPr>
          </w:p>
        </w:tc>
      </w:tr>
    </w:tbl>
    <w:p w14:paraId="629760D6" w14:textId="58AF36F4" w:rsidR="00511275" w:rsidRPr="00364ED3" w:rsidRDefault="00511275" w:rsidP="00511275">
      <w:pPr>
        <w:keepLines/>
        <w:kinsoku/>
        <w:overflowPunct/>
        <w:autoSpaceDE/>
        <w:autoSpaceDN/>
        <w:adjustRightInd/>
        <w:snapToGrid/>
        <w:spacing w:before="120" w:after="240" w:line="240" w:lineRule="auto"/>
        <w:ind w:left="1134" w:firstLine="170"/>
        <w:outlineLvl w:val="0"/>
        <w:rPr>
          <w:rFonts w:eastAsia="Times New Roman"/>
          <w:sz w:val="18"/>
          <w:szCs w:val="18"/>
          <w:lang w:val="fr-FR"/>
        </w:rPr>
      </w:pPr>
      <w:bookmarkStart w:id="77" w:name="_Toc343849526"/>
      <w:r w:rsidRPr="00364ED3">
        <w:rPr>
          <w:rFonts w:eastAsia="Times New Roman"/>
          <w:lang w:val="fr-FR"/>
        </w:rPr>
        <w:t xml:space="preserve">*  </w:t>
      </w:r>
      <w:r w:rsidRPr="00364ED3">
        <w:rPr>
          <w:rFonts w:eastAsia="Times New Roman"/>
          <w:sz w:val="18"/>
          <w:szCs w:val="18"/>
          <w:lang w:val="fr-FR"/>
        </w:rPr>
        <w:t>Non requis en cas d</w:t>
      </w:r>
      <w:r w:rsidR="00DC744D" w:rsidRPr="00364ED3">
        <w:rPr>
          <w:rFonts w:eastAsia="Times New Roman"/>
          <w:sz w:val="18"/>
          <w:szCs w:val="18"/>
          <w:lang w:val="fr-FR"/>
        </w:rPr>
        <w:t>’</w:t>
      </w:r>
      <w:r w:rsidRPr="00364ED3">
        <w:rPr>
          <w:rFonts w:eastAsia="Times New Roman"/>
          <w:sz w:val="18"/>
          <w:szCs w:val="18"/>
          <w:lang w:val="fr-FR"/>
        </w:rPr>
        <w:t>utilisation de la méthode d</w:t>
      </w:r>
      <w:r w:rsidR="00DC744D" w:rsidRPr="00364ED3">
        <w:rPr>
          <w:rFonts w:eastAsia="Times New Roman"/>
          <w:sz w:val="18"/>
          <w:szCs w:val="18"/>
          <w:lang w:val="fr-FR"/>
        </w:rPr>
        <w:t>’</w:t>
      </w:r>
      <w:r w:rsidRPr="00364ED3">
        <w:rPr>
          <w:rFonts w:eastAsia="Times New Roman"/>
          <w:sz w:val="18"/>
          <w:szCs w:val="18"/>
          <w:lang w:val="fr-FR"/>
        </w:rPr>
        <w:t>essai pour les bouteilles défectueuses présentée au paragraphe 7 de l</w:t>
      </w:r>
      <w:r w:rsidR="00DC744D" w:rsidRPr="00364ED3">
        <w:rPr>
          <w:rFonts w:eastAsia="Times New Roman"/>
          <w:sz w:val="18"/>
          <w:szCs w:val="18"/>
          <w:lang w:val="fr-FR"/>
        </w:rPr>
        <w:t>’</w:t>
      </w:r>
      <w:r w:rsidRPr="00364ED3">
        <w:rPr>
          <w:rFonts w:eastAsia="Times New Roman"/>
          <w:sz w:val="18"/>
          <w:szCs w:val="18"/>
          <w:lang w:val="fr-FR"/>
        </w:rPr>
        <w:t>appendice A de la présente annexe.</w:t>
      </w:r>
    </w:p>
    <w:p w14:paraId="646ACC67" w14:textId="1C855716" w:rsidR="00511275" w:rsidRPr="00364ED3" w:rsidRDefault="00511275" w:rsidP="00511275">
      <w:pPr>
        <w:keepLines/>
        <w:kinsoku/>
        <w:overflowPunct/>
        <w:autoSpaceDE/>
        <w:autoSpaceDN/>
        <w:adjustRightInd/>
        <w:snapToGrid/>
        <w:spacing w:after="120" w:line="240" w:lineRule="auto"/>
        <w:ind w:left="1134"/>
        <w:outlineLvl w:val="0"/>
        <w:rPr>
          <w:rFonts w:eastAsia="Times New Roman"/>
          <w:b/>
          <w:lang w:val="fr-FR" w:eastAsia="fr-FR"/>
        </w:rPr>
      </w:pPr>
      <w:r w:rsidRPr="00364ED3">
        <w:rPr>
          <w:rFonts w:eastAsia="Times New Roman"/>
          <w:lang w:val="fr-FR" w:eastAsia="fr-FR"/>
        </w:rPr>
        <w:t>Tableau 6.2</w:t>
      </w:r>
      <w:bookmarkStart w:id="78" w:name="_Toc343849527"/>
      <w:bookmarkEnd w:id="77"/>
      <w:r w:rsidRPr="00364ED3">
        <w:rPr>
          <w:rFonts w:eastAsia="Times New Roman"/>
          <w:lang w:val="fr-FR" w:eastAsia="fr-FR"/>
        </w:rPr>
        <w:t xml:space="preserve"> </w:t>
      </w:r>
      <w:r w:rsidRPr="00364ED3">
        <w:rPr>
          <w:rFonts w:eastAsia="Times New Roman"/>
          <w:szCs w:val="24"/>
          <w:lang w:val="fr-FR"/>
        </w:rPr>
        <w:br/>
      </w:r>
      <w:r w:rsidRPr="00364ED3">
        <w:rPr>
          <w:rFonts w:eastAsia="Times New Roman"/>
          <w:b/>
          <w:lang w:val="fr-FR" w:eastAsia="fr-FR"/>
        </w:rPr>
        <w:t>Valeurs acceptables pour l</w:t>
      </w:r>
      <w:r w:rsidR="00DC744D" w:rsidRPr="00364ED3">
        <w:rPr>
          <w:rFonts w:eastAsia="Times New Roman"/>
          <w:b/>
          <w:lang w:val="fr-FR" w:eastAsia="fr-FR"/>
        </w:rPr>
        <w:t>’</w:t>
      </w:r>
      <w:r w:rsidRPr="00364ED3">
        <w:rPr>
          <w:rFonts w:eastAsia="Times New Roman"/>
          <w:b/>
          <w:lang w:val="fr-FR" w:eastAsia="fr-FR"/>
        </w:rPr>
        <w:t>essai de résistance aux chocs</w:t>
      </w:r>
      <w:bookmarkEnd w:id="78"/>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3876"/>
        <w:gridCol w:w="868"/>
        <w:gridCol w:w="868"/>
        <w:gridCol w:w="868"/>
        <w:gridCol w:w="2025"/>
      </w:tblGrid>
      <w:tr w:rsidR="00511275" w:rsidRPr="00364ED3" w14:paraId="1176B768" w14:textId="77777777" w:rsidTr="00714204">
        <w:tc>
          <w:tcPr>
            <w:tcW w:w="3876" w:type="dxa"/>
            <w:shd w:val="clear" w:color="auto" w:fill="auto"/>
            <w:tcMar>
              <w:left w:w="0" w:type="dxa"/>
            </w:tcMar>
          </w:tcPr>
          <w:p w14:paraId="70308360" w14:textId="77777777" w:rsidR="00511275" w:rsidRPr="00364ED3" w:rsidRDefault="00511275" w:rsidP="0078679F">
            <w:pPr>
              <w:keepLines/>
              <w:suppressAutoHyphens w:val="0"/>
              <w:spacing w:before="60" w:after="60" w:line="220" w:lineRule="exact"/>
              <w:ind w:left="57" w:right="57"/>
              <w:rPr>
                <w:bCs/>
                <w:szCs w:val="24"/>
                <w:lang w:val="fr-FR"/>
              </w:rPr>
            </w:pPr>
            <w:r w:rsidRPr="00364ED3">
              <w:rPr>
                <w:lang w:val="fr-FR"/>
              </w:rPr>
              <w:t>Diamètre de bouteille D, en millimètres</w:t>
            </w:r>
          </w:p>
        </w:tc>
        <w:tc>
          <w:tcPr>
            <w:tcW w:w="2604" w:type="dxa"/>
            <w:gridSpan w:val="3"/>
            <w:shd w:val="clear" w:color="auto" w:fill="auto"/>
            <w:tcMar>
              <w:left w:w="0" w:type="dxa"/>
            </w:tcMar>
          </w:tcPr>
          <w:p w14:paraId="102CF2AA"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&gt;140</w:t>
            </w:r>
          </w:p>
        </w:tc>
        <w:tc>
          <w:tcPr>
            <w:tcW w:w="2025" w:type="dxa"/>
            <w:shd w:val="clear" w:color="auto" w:fill="auto"/>
            <w:tcMar>
              <w:left w:w="0" w:type="dxa"/>
            </w:tcMar>
          </w:tcPr>
          <w:p w14:paraId="27660FBE"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sym w:font="Symbol" w:char="F0A3"/>
            </w:r>
            <w:r w:rsidRPr="00364ED3">
              <w:rPr>
                <w:lang w:val="fr-FR"/>
              </w:rPr>
              <w:t>140</w:t>
            </w:r>
          </w:p>
        </w:tc>
      </w:tr>
      <w:tr w:rsidR="00511275" w:rsidRPr="00364ED3" w14:paraId="0EC564E9" w14:textId="77777777" w:rsidTr="00714204">
        <w:tc>
          <w:tcPr>
            <w:tcW w:w="3876" w:type="dxa"/>
            <w:shd w:val="clear" w:color="auto" w:fill="auto"/>
            <w:tcMar>
              <w:left w:w="0" w:type="dxa"/>
            </w:tcMar>
          </w:tcPr>
          <w:p w14:paraId="1266B9EC" w14:textId="5D6F3032" w:rsidR="00511275" w:rsidRPr="00364ED3" w:rsidRDefault="00511275" w:rsidP="0078679F">
            <w:pPr>
              <w:keepLines/>
              <w:suppressAutoHyphens w:val="0"/>
              <w:spacing w:before="60" w:after="60" w:line="220" w:lineRule="exact"/>
              <w:ind w:left="57" w:right="57"/>
              <w:rPr>
                <w:bCs/>
                <w:szCs w:val="24"/>
                <w:lang w:val="fr-FR"/>
              </w:rPr>
            </w:pPr>
            <w:r w:rsidRPr="00364ED3">
              <w:rPr>
                <w:lang w:val="fr-FR"/>
              </w:rPr>
              <w:t>Direction de l</w:t>
            </w:r>
            <w:r w:rsidR="00DC744D" w:rsidRPr="00364ED3">
              <w:rPr>
                <w:lang w:val="fr-FR"/>
              </w:rPr>
              <w:t>’</w:t>
            </w:r>
            <w:r w:rsidRPr="00364ED3">
              <w:rPr>
                <w:lang w:val="fr-FR"/>
              </w:rPr>
              <w:t>essai</w:t>
            </w:r>
          </w:p>
        </w:tc>
        <w:tc>
          <w:tcPr>
            <w:tcW w:w="2604" w:type="dxa"/>
            <w:gridSpan w:val="3"/>
            <w:shd w:val="clear" w:color="auto" w:fill="auto"/>
            <w:tcMar>
              <w:left w:w="0" w:type="dxa"/>
            </w:tcMar>
          </w:tcPr>
          <w:p w14:paraId="09F73B80"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Transversale</w:t>
            </w:r>
          </w:p>
        </w:tc>
        <w:tc>
          <w:tcPr>
            <w:tcW w:w="2025" w:type="dxa"/>
            <w:shd w:val="clear" w:color="auto" w:fill="auto"/>
            <w:tcMar>
              <w:left w:w="0" w:type="dxa"/>
            </w:tcMar>
          </w:tcPr>
          <w:p w14:paraId="6CB249C8"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Longitudinale</w:t>
            </w:r>
          </w:p>
        </w:tc>
      </w:tr>
      <w:tr w:rsidR="00511275" w:rsidRPr="00364ED3" w14:paraId="2BC00F00" w14:textId="77777777" w:rsidTr="00714204">
        <w:tc>
          <w:tcPr>
            <w:tcW w:w="3876" w:type="dxa"/>
            <w:tcBorders>
              <w:bottom w:val="single" w:sz="4" w:space="0" w:color="auto"/>
            </w:tcBorders>
            <w:shd w:val="clear" w:color="auto" w:fill="auto"/>
            <w:tcMar>
              <w:left w:w="0" w:type="dxa"/>
            </w:tcMar>
          </w:tcPr>
          <w:p w14:paraId="45BCFDCF" w14:textId="3D3FD1DE" w:rsidR="00511275" w:rsidRPr="00364ED3" w:rsidRDefault="00511275" w:rsidP="0078679F">
            <w:pPr>
              <w:keepLines/>
              <w:suppressAutoHyphens w:val="0"/>
              <w:spacing w:before="60" w:after="60" w:line="220" w:lineRule="exact"/>
              <w:ind w:left="57" w:right="57"/>
              <w:rPr>
                <w:bCs/>
                <w:szCs w:val="24"/>
                <w:lang w:val="fr-FR"/>
              </w:rPr>
            </w:pPr>
            <w:r w:rsidRPr="00364ED3">
              <w:rPr>
                <w:lang w:val="fr-FR"/>
              </w:rPr>
              <w:t>Largeur de l</w:t>
            </w:r>
            <w:r w:rsidR="00DC744D" w:rsidRPr="00364ED3">
              <w:rPr>
                <w:lang w:val="fr-FR"/>
              </w:rPr>
              <w:t>’</w:t>
            </w:r>
            <w:r w:rsidRPr="00364ED3">
              <w:rPr>
                <w:lang w:val="fr-FR"/>
              </w:rPr>
              <w:t>éprouvette, en millimètres</w:t>
            </w:r>
          </w:p>
        </w:tc>
        <w:tc>
          <w:tcPr>
            <w:tcW w:w="868" w:type="dxa"/>
            <w:tcBorders>
              <w:bottom w:val="single" w:sz="4" w:space="0" w:color="auto"/>
            </w:tcBorders>
            <w:shd w:val="clear" w:color="auto" w:fill="auto"/>
            <w:tcMar>
              <w:left w:w="0" w:type="dxa"/>
            </w:tcMar>
          </w:tcPr>
          <w:p w14:paraId="7E61CCC1"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3-5</w:t>
            </w:r>
          </w:p>
        </w:tc>
        <w:tc>
          <w:tcPr>
            <w:tcW w:w="868" w:type="dxa"/>
            <w:tcBorders>
              <w:bottom w:val="single" w:sz="4" w:space="0" w:color="auto"/>
            </w:tcBorders>
            <w:shd w:val="clear" w:color="auto" w:fill="auto"/>
            <w:tcMar>
              <w:left w:w="0" w:type="dxa"/>
            </w:tcMar>
          </w:tcPr>
          <w:p w14:paraId="08F91129"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&gt;5-7,5</w:t>
            </w:r>
          </w:p>
        </w:tc>
        <w:tc>
          <w:tcPr>
            <w:tcW w:w="868" w:type="dxa"/>
            <w:tcBorders>
              <w:bottom w:val="single" w:sz="4" w:space="0" w:color="auto"/>
            </w:tcBorders>
            <w:shd w:val="clear" w:color="auto" w:fill="auto"/>
            <w:tcMar>
              <w:left w:w="0" w:type="dxa"/>
            </w:tcMar>
          </w:tcPr>
          <w:p w14:paraId="56140DE9"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&gt;7,5-10</w:t>
            </w:r>
          </w:p>
        </w:tc>
        <w:tc>
          <w:tcPr>
            <w:tcW w:w="2025" w:type="dxa"/>
            <w:tcBorders>
              <w:bottom w:val="single" w:sz="4" w:space="0" w:color="auto"/>
            </w:tcBorders>
            <w:shd w:val="clear" w:color="auto" w:fill="auto"/>
            <w:tcMar>
              <w:left w:w="0" w:type="dxa"/>
            </w:tcMar>
          </w:tcPr>
          <w:p w14:paraId="5A669070"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3-5</w:t>
            </w:r>
          </w:p>
        </w:tc>
      </w:tr>
      <w:tr w:rsidR="00511275" w:rsidRPr="00364ED3" w14:paraId="25BD6723" w14:textId="77777777" w:rsidTr="00714204">
        <w:tc>
          <w:tcPr>
            <w:tcW w:w="3876" w:type="dxa"/>
            <w:tcBorders>
              <w:bottom w:val="single" w:sz="4" w:space="0" w:color="auto"/>
            </w:tcBorders>
            <w:shd w:val="clear" w:color="auto" w:fill="auto"/>
            <w:tcMar>
              <w:left w:w="0" w:type="dxa"/>
            </w:tcMar>
          </w:tcPr>
          <w:p w14:paraId="020C4593" w14:textId="74A8C401" w:rsidR="00511275" w:rsidRPr="00364ED3" w:rsidRDefault="00511275" w:rsidP="0078679F">
            <w:pPr>
              <w:keepLines/>
              <w:suppressAutoHyphens w:val="0"/>
              <w:spacing w:before="60" w:after="60" w:line="220" w:lineRule="exact"/>
              <w:ind w:left="57" w:right="57"/>
              <w:rPr>
                <w:bCs/>
                <w:szCs w:val="24"/>
                <w:lang w:val="fr-FR"/>
              </w:rPr>
            </w:pPr>
            <w:r w:rsidRPr="00364ED3">
              <w:rPr>
                <w:lang w:val="fr-FR"/>
              </w:rPr>
              <w:t>Température d</w:t>
            </w:r>
            <w:r w:rsidR="00DC744D" w:rsidRPr="00364ED3">
              <w:rPr>
                <w:lang w:val="fr-FR"/>
              </w:rPr>
              <w:t>’</w:t>
            </w:r>
            <w:r w:rsidRPr="00364ED3">
              <w:rPr>
                <w:lang w:val="fr-FR"/>
              </w:rPr>
              <w:t>essai [</w:t>
            </w:r>
            <w:r w:rsidRPr="00364ED3">
              <w:rPr>
                <w:lang w:val="fr-FR"/>
              </w:rPr>
              <w:sym w:font="Symbol" w:char="F0B0"/>
            </w:r>
            <w:r w:rsidRPr="00364ED3">
              <w:rPr>
                <w:lang w:val="fr-FR"/>
              </w:rPr>
              <w:t>C]</w:t>
            </w:r>
          </w:p>
        </w:tc>
        <w:tc>
          <w:tcPr>
            <w:tcW w:w="2604" w:type="dxa"/>
            <w:gridSpan w:val="3"/>
            <w:tcBorders>
              <w:bottom w:val="single" w:sz="4" w:space="0" w:color="auto"/>
            </w:tcBorders>
            <w:shd w:val="clear" w:color="auto" w:fill="auto"/>
            <w:tcMar>
              <w:left w:w="0" w:type="dxa"/>
            </w:tcMar>
          </w:tcPr>
          <w:p w14:paraId="2BD5D253"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-50</w:t>
            </w:r>
          </w:p>
        </w:tc>
        <w:tc>
          <w:tcPr>
            <w:tcW w:w="2025" w:type="dxa"/>
            <w:tcBorders>
              <w:bottom w:val="single" w:sz="4" w:space="0" w:color="auto"/>
            </w:tcBorders>
            <w:shd w:val="clear" w:color="auto" w:fill="auto"/>
            <w:tcMar>
              <w:left w:w="0" w:type="dxa"/>
            </w:tcMar>
          </w:tcPr>
          <w:p w14:paraId="44F27D4A"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-50</w:t>
            </w:r>
          </w:p>
        </w:tc>
      </w:tr>
      <w:tr w:rsidR="00511275" w:rsidRPr="00364ED3" w14:paraId="3B1FC0B9" w14:textId="77777777" w:rsidTr="00714204">
        <w:tc>
          <w:tcPr>
            <w:tcW w:w="3876" w:type="dxa"/>
            <w:tcBorders>
              <w:bottom w:val="nil"/>
            </w:tcBorders>
            <w:shd w:val="clear" w:color="auto" w:fill="auto"/>
            <w:tcMar>
              <w:left w:w="0" w:type="dxa"/>
            </w:tcMar>
          </w:tcPr>
          <w:p w14:paraId="6E2A68BA" w14:textId="77777777" w:rsidR="00511275" w:rsidRPr="00364ED3" w:rsidRDefault="00511275" w:rsidP="0078679F">
            <w:pPr>
              <w:keepLines/>
              <w:suppressAutoHyphens w:val="0"/>
              <w:spacing w:before="60" w:after="60" w:line="220" w:lineRule="exact"/>
              <w:ind w:left="57" w:right="57"/>
              <w:rPr>
                <w:lang w:val="fr-FR"/>
              </w:rPr>
            </w:pPr>
            <w:r w:rsidRPr="00364ED3">
              <w:rPr>
                <w:lang w:val="fr-FR"/>
              </w:rPr>
              <w:t>Résistance aux chocs, en J/cm²</w:t>
            </w:r>
          </w:p>
        </w:tc>
        <w:tc>
          <w:tcPr>
            <w:tcW w:w="868" w:type="dxa"/>
            <w:tcBorders>
              <w:bottom w:val="nil"/>
            </w:tcBorders>
            <w:shd w:val="clear" w:color="auto" w:fill="auto"/>
            <w:tcMar>
              <w:left w:w="0" w:type="dxa"/>
            </w:tcMar>
          </w:tcPr>
          <w:p w14:paraId="6C009E8E" w14:textId="77777777" w:rsidR="00511275" w:rsidRPr="00364ED3" w:rsidRDefault="00511275" w:rsidP="0078679F">
            <w:pPr>
              <w:keepNext/>
              <w:keepLines/>
              <w:suppressAutoHyphens w:val="0"/>
              <w:spacing w:before="60" w:after="60" w:line="220" w:lineRule="exact"/>
              <w:ind w:left="57" w:right="57"/>
              <w:jc w:val="center"/>
              <w:rPr>
                <w:lang w:val="fr-FR"/>
              </w:rPr>
            </w:pPr>
          </w:p>
        </w:tc>
        <w:tc>
          <w:tcPr>
            <w:tcW w:w="868" w:type="dxa"/>
            <w:tcBorders>
              <w:bottom w:val="nil"/>
            </w:tcBorders>
            <w:shd w:val="clear" w:color="auto" w:fill="auto"/>
          </w:tcPr>
          <w:p w14:paraId="6ECF9882" w14:textId="77777777" w:rsidR="00511275" w:rsidRPr="00364ED3" w:rsidRDefault="00511275" w:rsidP="0078679F">
            <w:pPr>
              <w:keepNext/>
              <w:keepLines/>
              <w:suppressAutoHyphens w:val="0"/>
              <w:spacing w:before="60" w:after="60" w:line="220" w:lineRule="exact"/>
              <w:ind w:left="57" w:right="57"/>
              <w:jc w:val="center"/>
              <w:rPr>
                <w:lang w:val="fr-FR"/>
              </w:rPr>
            </w:pPr>
          </w:p>
        </w:tc>
        <w:tc>
          <w:tcPr>
            <w:tcW w:w="868" w:type="dxa"/>
            <w:tcBorders>
              <w:bottom w:val="nil"/>
            </w:tcBorders>
            <w:shd w:val="clear" w:color="auto" w:fill="auto"/>
          </w:tcPr>
          <w:p w14:paraId="2D1A94DC" w14:textId="77777777" w:rsidR="00511275" w:rsidRPr="00364ED3" w:rsidRDefault="00511275" w:rsidP="0078679F">
            <w:pPr>
              <w:keepNext/>
              <w:keepLines/>
              <w:suppressAutoHyphens w:val="0"/>
              <w:spacing w:before="60" w:after="60" w:line="220" w:lineRule="exact"/>
              <w:ind w:left="57" w:right="57"/>
              <w:jc w:val="center"/>
              <w:rPr>
                <w:lang w:val="fr-FR"/>
              </w:rPr>
            </w:pPr>
          </w:p>
        </w:tc>
        <w:tc>
          <w:tcPr>
            <w:tcW w:w="2025" w:type="dxa"/>
            <w:tcBorders>
              <w:bottom w:val="nil"/>
            </w:tcBorders>
            <w:shd w:val="clear" w:color="auto" w:fill="auto"/>
            <w:tcMar>
              <w:left w:w="0" w:type="dxa"/>
            </w:tcMar>
          </w:tcPr>
          <w:p w14:paraId="6FCD8978" w14:textId="77777777" w:rsidR="00511275" w:rsidRPr="00364ED3" w:rsidRDefault="00511275" w:rsidP="0078679F">
            <w:pPr>
              <w:keepNext/>
              <w:keepLines/>
              <w:suppressAutoHyphens w:val="0"/>
              <w:spacing w:before="60" w:after="60" w:line="220" w:lineRule="exact"/>
              <w:ind w:left="57" w:right="57"/>
              <w:jc w:val="center"/>
              <w:rPr>
                <w:lang w:val="fr-FR"/>
              </w:rPr>
            </w:pPr>
          </w:p>
        </w:tc>
      </w:tr>
      <w:tr w:rsidR="00511275" w:rsidRPr="00364ED3" w14:paraId="0E4661D4" w14:textId="77777777" w:rsidTr="00714204">
        <w:tc>
          <w:tcPr>
            <w:tcW w:w="3876" w:type="dxa"/>
            <w:tcBorders>
              <w:top w:val="nil"/>
              <w:left w:val="single" w:sz="4" w:space="0" w:color="auto"/>
              <w:bottom w:val="nil"/>
              <w:right w:val="single" w:sz="4" w:space="0" w:color="auto"/>
            </w:tcBorders>
            <w:shd w:val="clear" w:color="auto" w:fill="auto"/>
            <w:tcMar>
              <w:left w:w="0" w:type="dxa"/>
            </w:tcMar>
          </w:tcPr>
          <w:p w14:paraId="4C31440F" w14:textId="77777777" w:rsidR="00511275" w:rsidRPr="00364ED3" w:rsidRDefault="00511275" w:rsidP="0078679F">
            <w:pPr>
              <w:keepLines/>
              <w:suppressAutoHyphens w:val="0"/>
              <w:spacing w:before="60" w:after="60" w:line="220" w:lineRule="exact"/>
              <w:ind w:left="340" w:right="57"/>
              <w:rPr>
                <w:bCs/>
                <w:szCs w:val="24"/>
                <w:lang w:val="fr-FR"/>
              </w:rPr>
            </w:pPr>
            <w:r w:rsidRPr="00364ED3">
              <w:rPr>
                <w:lang w:val="fr-FR"/>
              </w:rPr>
              <w:t>Moyenne sur 3 éprouvettes</w:t>
            </w:r>
          </w:p>
        </w:tc>
        <w:tc>
          <w:tcPr>
            <w:tcW w:w="868" w:type="dxa"/>
            <w:tcBorders>
              <w:top w:val="nil"/>
              <w:left w:val="single" w:sz="4" w:space="0" w:color="auto"/>
              <w:bottom w:val="nil"/>
              <w:right w:val="single" w:sz="4" w:space="0" w:color="auto"/>
            </w:tcBorders>
            <w:shd w:val="clear" w:color="auto" w:fill="auto"/>
            <w:tcMar>
              <w:left w:w="0" w:type="dxa"/>
            </w:tcMar>
          </w:tcPr>
          <w:p w14:paraId="190CDEE6"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30</w:t>
            </w:r>
          </w:p>
        </w:tc>
        <w:tc>
          <w:tcPr>
            <w:tcW w:w="868" w:type="dxa"/>
            <w:tcBorders>
              <w:top w:val="nil"/>
              <w:left w:val="single" w:sz="4" w:space="0" w:color="auto"/>
              <w:bottom w:val="nil"/>
              <w:right w:val="single" w:sz="4" w:space="0" w:color="auto"/>
            </w:tcBorders>
            <w:shd w:val="clear" w:color="auto" w:fill="auto"/>
            <w:tcMar>
              <w:left w:w="0" w:type="dxa"/>
            </w:tcMar>
          </w:tcPr>
          <w:p w14:paraId="1DCFE32A"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35</w:t>
            </w:r>
          </w:p>
        </w:tc>
        <w:tc>
          <w:tcPr>
            <w:tcW w:w="868" w:type="dxa"/>
            <w:tcBorders>
              <w:top w:val="nil"/>
              <w:left w:val="single" w:sz="4" w:space="0" w:color="auto"/>
              <w:bottom w:val="nil"/>
              <w:right w:val="single" w:sz="4" w:space="0" w:color="auto"/>
            </w:tcBorders>
            <w:shd w:val="clear" w:color="auto" w:fill="auto"/>
            <w:tcMar>
              <w:left w:w="0" w:type="dxa"/>
            </w:tcMar>
          </w:tcPr>
          <w:p w14:paraId="4B4A9248"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40</w:t>
            </w:r>
          </w:p>
        </w:tc>
        <w:tc>
          <w:tcPr>
            <w:tcW w:w="2025" w:type="dxa"/>
            <w:tcBorders>
              <w:top w:val="nil"/>
              <w:left w:val="single" w:sz="4" w:space="0" w:color="auto"/>
              <w:bottom w:val="nil"/>
              <w:right w:val="single" w:sz="4" w:space="0" w:color="auto"/>
            </w:tcBorders>
            <w:shd w:val="clear" w:color="auto" w:fill="auto"/>
            <w:tcMar>
              <w:left w:w="0" w:type="dxa"/>
            </w:tcMar>
          </w:tcPr>
          <w:p w14:paraId="06DAADB3"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60</w:t>
            </w:r>
          </w:p>
        </w:tc>
      </w:tr>
      <w:tr w:rsidR="00511275" w:rsidRPr="00364ED3" w14:paraId="0FD370A2" w14:textId="77777777" w:rsidTr="00714204">
        <w:tc>
          <w:tcPr>
            <w:tcW w:w="3876" w:type="dxa"/>
            <w:tcBorders>
              <w:top w:val="nil"/>
              <w:left w:val="single" w:sz="4" w:space="0" w:color="auto"/>
              <w:bottom w:val="single" w:sz="4" w:space="0" w:color="auto"/>
              <w:right w:val="single" w:sz="4" w:space="0" w:color="auto"/>
            </w:tcBorders>
            <w:shd w:val="clear" w:color="auto" w:fill="auto"/>
            <w:tcMar>
              <w:left w:w="0" w:type="dxa"/>
            </w:tcMar>
          </w:tcPr>
          <w:p w14:paraId="3D23C587" w14:textId="77777777" w:rsidR="00511275" w:rsidRPr="00364ED3" w:rsidRDefault="00511275" w:rsidP="0078679F">
            <w:pPr>
              <w:keepLines/>
              <w:suppressAutoHyphens w:val="0"/>
              <w:spacing w:before="60" w:after="60" w:line="220" w:lineRule="exact"/>
              <w:ind w:left="340" w:right="57"/>
              <w:rPr>
                <w:bCs/>
                <w:szCs w:val="24"/>
                <w:lang w:val="fr-FR"/>
              </w:rPr>
            </w:pPr>
            <w:r w:rsidRPr="00364ED3">
              <w:rPr>
                <w:lang w:val="fr-FR"/>
              </w:rPr>
              <w:t>Éprouvette individuelle</w:t>
            </w:r>
          </w:p>
        </w:tc>
        <w:tc>
          <w:tcPr>
            <w:tcW w:w="868" w:type="dxa"/>
            <w:tcBorders>
              <w:top w:val="nil"/>
              <w:left w:val="single" w:sz="4" w:space="0" w:color="auto"/>
              <w:bottom w:val="single" w:sz="4" w:space="0" w:color="auto"/>
              <w:right w:val="single" w:sz="4" w:space="0" w:color="auto"/>
            </w:tcBorders>
            <w:shd w:val="clear" w:color="auto" w:fill="auto"/>
            <w:tcMar>
              <w:left w:w="0" w:type="dxa"/>
            </w:tcMar>
          </w:tcPr>
          <w:p w14:paraId="205D98C6"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24</w:t>
            </w:r>
          </w:p>
        </w:tc>
        <w:tc>
          <w:tcPr>
            <w:tcW w:w="868" w:type="dxa"/>
            <w:tcBorders>
              <w:top w:val="nil"/>
              <w:left w:val="single" w:sz="4" w:space="0" w:color="auto"/>
              <w:bottom w:val="single" w:sz="4" w:space="0" w:color="auto"/>
              <w:right w:val="single" w:sz="4" w:space="0" w:color="auto"/>
            </w:tcBorders>
            <w:shd w:val="clear" w:color="auto" w:fill="auto"/>
            <w:tcMar>
              <w:left w:w="0" w:type="dxa"/>
            </w:tcMar>
          </w:tcPr>
          <w:p w14:paraId="41BA9768"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28</w:t>
            </w:r>
          </w:p>
        </w:tc>
        <w:tc>
          <w:tcPr>
            <w:tcW w:w="868" w:type="dxa"/>
            <w:tcBorders>
              <w:top w:val="nil"/>
              <w:left w:val="single" w:sz="4" w:space="0" w:color="auto"/>
              <w:bottom w:val="single" w:sz="4" w:space="0" w:color="auto"/>
              <w:right w:val="single" w:sz="4" w:space="0" w:color="auto"/>
            </w:tcBorders>
            <w:shd w:val="clear" w:color="auto" w:fill="auto"/>
            <w:tcMar>
              <w:left w:w="0" w:type="dxa"/>
            </w:tcMar>
          </w:tcPr>
          <w:p w14:paraId="2E4F4274"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32</w:t>
            </w:r>
          </w:p>
        </w:tc>
        <w:tc>
          <w:tcPr>
            <w:tcW w:w="2025" w:type="dxa"/>
            <w:tcBorders>
              <w:top w:val="nil"/>
              <w:left w:val="single" w:sz="4" w:space="0" w:color="auto"/>
              <w:bottom w:val="single" w:sz="4" w:space="0" w:color="auto"/>
              <w:right w:val="single" w:sz="4" w:space="0" w:color="auto"/>
            </w:tcBorders>
            <w:shd w:val="clear" w:color="auto" w:fill="auto"/>
            <w:tcMar>
              <w:left w:w="0" w:type="dxa"/>
            </w:tcMar>
          </w:tcPr>
          <w:p w14:paraId="31B53588" w14:textId="77777777" w:rsidR="00511275" w:rsidRPr="00364ED3" w:rsidRDefault="00511275" w:rsidP="0078679F">
            <w:pPr>
              <w:keepNext/>
              <w:keepLines/>
              <w:suppressAutoHyphens w:val="0"/>
              <w:spacing w:before="60" w:after="60" w:line="220" w:lineRule="exact"/>
              <w:ind w:left="57" w:right="57"/>
              <w:jc w:val="center"/>
              <w:rPr>
                <w:bCs/>
                <w:szCs w:val="24"/>
                <w:lang w:val="fr-FR"/>
              </w:rPr>
            </w:pPr>
            <w:r w:rsidRPr="00364ED3">
              <w:rPr>
                <w:lang w:val="fr-FR"/>
              </w:rPr>
              <w:t>48</w:t>
            </w:r>
          </w:p>
        </w:tc>
      </w:tr>
    </w:tbl>
    <w:p w14:paraId="3D94C29B" w14:textId="4EF72787" w:rsidR="00511275" w:rsidRPr="00364ED3" w:rsidRDefault="00511275" w:rsidP="00511275">
      <w:pPr>
        <w:keepNext/>
        <w:keepLines/>
        <w:kinsoku/>
        <w:overflowPunct/>
        <w:autoSpaceDE/>
        <w:autoSpaceDN/>
        <w:adjustRightInd/>
        <w:snapToGrid/>
        <w:spacing w:before="240" w:after="120" w:line="240" w:lineRule="auto"/>
        <w:ind w:left="1134"/>
        <w:outlineLvl w:val="0"/>
        <w:rPr>
          <w:rFonts w:eastAsia="Times New Roman"/>
          <w:b/>
          <w:lang w:val="fr-FR" w:eastAsia="fr-FR"/>
        </w:rPr>
      </w:pPr>
      <w:bookmarkStart w:id="79" w:name="_Toc343849528"/>
      <w:r w:rsidRPr="00364ED3">
        <w:rPr>
          <w:rFonts w:eastAsia="Times New Roman"/>
          <w:lang w:val="fr-FR" w:eastAsia="fr-FR"/>
        </w:rPr>
        <w:t>Tableau 6.3</w:t>
      </w:r>
      <w:bookmarkStart w:id="80" w:name="_Toc343849529"/>
      <w:bookmarkEnd w:id="79"/>
      <w:r w:rsidRPr="00364ED3">
        <w:rPr>
          <w:rFonts w:eastAsia="Times New Roman"/>
          <w:lang w:val="fr-FR" w:eastAsia="fr-FR"/>
        </w:rPr>
        <w:t xml:space="preserve"> </w:t>
      </w:r>
      <w:r w:rsidRPr="00364ED3">
        <w:rPr>
          <w:rFonts w:eastAsia="Times New Roman"/>
          <w:szCs w:val="24"/>
          <w:lang w:val="fr-FR"/>
        </w:rPr>
        <w:br/>
      </w:r>
      <w:r w:rsidRPr="00364ED3">
        <w:rPr>
          <w:rFonts w:eastAsia="Times New Roman"/>
          <w:b/>
          <w:lang w:val="fr-FR" w:eastAsia="fr-FR"/>
        </w:rPr>
        <w:t>Valeurs d</w:t>
      </w:r>
      <w:r w:rsidR="00DC744D" w:rsidRPr="00364ED3">
        <w:rPr>
          <w:rFonts w:eastAsia="Times New Roman"/>
          <w:b/>
          <w:lang w:val="fr-FR" w:eastAsia="fr-FR"/>
        </w:rPr>
        <w:t>’</w:t>
      </w:r>
      <w:r w:rsidRPr="00364ED3">
        <w:rPr>
          <w:rFonts w:eastAsia="Times New Roman"/>
          <w:b/>
          <w:lang w:val="fr-FR" w:eastAsia="fr-FR"/>
        </w:rPr>
        <w:t>éclatement minimales réelles et rapports de contraintes</w:t>
      </w:r>
      <w:bookmarkEnd w:id="80"/>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8"/>
        <w:gridCol w:w="964"/>
        <w:gridCol w:w="964"/>
        <w:gridCol w:w="964"/>
        <w:gridCol w:w="964"/>
        <w:gridCol w:w="964"/>
        <w:gridCol w:w="964"/>
        <w:gridCol w:w="964"/>
      </w:tblGrid>
      <w:tr w:rsidR="00511275" w:rsidRPr="00364ED3" w14:paraId="2DA31CA5" w14:textId="77777777" w:rsidTr="00714204">
        <w:trPr>
          <w:tblHeader/>
        </w:trPr>
        <w:tc>
          <w:tcPr>
            <w:tcW w:w="1758" w:type="dxa"/>
            <w:shd w:val="clear" w:color="auto" w:fill="auto"/>
            <w:tcMar>
              <w:left w:w="0" w:type="dxa"/>
            </w:tcMar>
          </w:tcPr>
          <w:p w14:paraId="0EFA804A" w14:textId="77777777" w:rsidR="00511275" w:rsidRPr="00364ED3" w:rsidRDefault="00511275" w:rsidP="0078679F">
            <w:pPr>
              <w:keepNext/>
              <w:keepLines/>
              <w:widowControl w:val="0"/>
              <w:suppressAutoHyphens w:val="0"/>
              <w:spacing w:before="80" w:after="80" w:line="200" w:lineRule="exact"/>
              <w:ind w:left="57" w:right="57"/>
              <w:rPr>
                <w:bCs/>
                <w:szCs w:val="24"/>
                <w:lang w:val="fr-FR"/>
              </w:rPr>
            </w:pPr>
          </w:p>
        </w:tc>
        <w:tc>
          <w:tcPr>
            <w:tcW w:w="964" w:type="dxa"/>
            <w:shd w:val="clear" w:color="auto" w:fill="auto"/>
            <w:tcMar>
              <w:left w:w="0" w:type="dxa"/>
            </w:tcMar>
          </w:tcPr>
          <w:p w14:paraId="3B185167" w14:textId="77777777"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GNC-1</w:t>
            </w:r>
            <w:r w:rsidRPr="00364ED3">
              <w:rPr>
                <w:bCs/>
                <w:i/>
                <w:sz w:val="16"/>
                <w:szCs w:val="16"/>
                <w:lang w:val="fr-FR"/>
              </w:rPr>
              <w:br/>
            </w:r>
            <w:r w:rsidRPr="00364ED3">
              <w:rPr>
                <w:i/>
                <w:sz w:val="16"/>
                <w:szCs w:val="16"/>
                <w:lang w:val="fr-FR"/>
              </w:rPr>
              <w:t>Entièrement en métal</w:t>
            </w:r>
          </w:p>
        </w:tc>
        <w:tc>
          <w:tcPr>
            <w:tcW w:w="1928" w:type="dxa"/>
            <w:gridSpan w:val="2"/>
            <w:shd w:val="clear" w:color="auto" w:fill="auto"/>
            <w:tcMar>
              <w:left w:w="0" w:type="dxa"/>
            </w:tcMar>
          </w:tcPr>
          <w:p w14:paraId="2EF7B0F0" w14:textId="77777777"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GNC-2</w:t>
            </w:r>
            <w:r w:rsidRPr="00364ED3">
              <w:rPr>
                <w:bCs/>
                <w:i/>
                <w:sz w:val="16"/>
                <w:szCs w:val="16"/>
                <w:lang w:val="fr-FR"/>
              </w:rPr>
              <w:br/>
            </w:r>
            <w:r w:rsidRPr="00364ED3">
              <w:rPr>
                <w:i/>
                <w:sz w:val="16"/>
                <w:szCs w:val="16"/>
                <w:lang w:val="fr-FR"/>
              </w:rPr>
              <w:t>Bobinée sur</w:t>
            </w:r>
            <w:r w:rsidRPr="00364ED3">
              <w:rPr>
                <w:i/>
                <w:sz w:val="16"/>
                <w:szCs w:val="16"/>
                <w:lang w:val="fr-FR"/>
              </w:rPr>
              <w:br/>
              <w:t>la partie cylindrique</w:t>
            </w:r>
          </w:p>
        </w:tc>
        <w:tc>
          <w:tcPr>
            <w:tcW w:w="1928" w:type="dxa"/>
            <w:gridSpan w:val="2"/>
            <w:shd w:val="clear" w:color="auto" w:fill="auto"/>
            <w:tcMar>
              <w:left w:w="0" w:type="dxa"/>
            </w:tcMar>
          </w:tcPr>
          <w:p w14:paraId="6F4BBCD4" w14:textId="77777777"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GNC-3</w:t>
            </w:r>
            <w:r w:rsidRPr="00364ED3">
              <w:rPr>
                <w:bCs/>
                <w:i/>
                <w:sz w:val="16"/>
                <w:szCs w:val="16"/>
                <w:lang w:val="fr-FR"/>
              </w:rPr>
              <w:br/>
            </w:r>
            <w:r w:rsidRPr="00364ED3">
              <w:rPr>
                <w:i/>
                <w:sz w:val="16"/>
                <w:szCs w:val="16"/>
                <w:lang w:val="fr-FR"/>
              </w:rPr>
              <w:t>Entièrement</w:t>
            </w:r>
            <w:r w:rsidRPr="00364ED3">
              <w:rPr>
                <w:i/>
                <w:sz w:val="16"/>
                <w:szCs w:val="16"/>
                <w:lang w:val="fr-FR"/>
              </w:rPr>
              <w:br/>
              <w:t>bobinée</w:t>
            </w:r>
          </w:p>
        </w:tc>
        <w:tc>
          <w:tcPr>
            <w:tcW w:w="1928" w:type="dxa"/>
            <w:gridSpan w:val="2"/>
            <w:shd w:val="clear" w:color="auto" w:fill="auto"/>
            <w:tcMar>
              <w:left w:w="0" w:type="dxa"/>
            </w:tcMar>
          </w:tcPr>
          <w:p w14:paraId="47980275" w14:textId="77777777"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GNC-4</w:t>
            </w:r>
            <w:r w:rsidRPr="00364ED3">
              <w:rPr>
                <w:bCs/>
                <w:i/>
                <w:sz w:val="16"/>
                <w:szCs w:val="16"/>
                <w:lang w:val="fr-FR"/>
              </w:rPr>
              <w:br/>
            </w:r>
            <w:r w:rsidRPr="00364ED3">
              <w:rPr>
                <w:i/>
                <w:sz w:val="16"/>
                <w:szCs w:val="16"/>
                <w:lang w:val="fr-FR"/>
              </w:rPr>
              <w:t>Entièrement</w:t>
            </w:r>
            <w:r w:rsidRPr="00364ED3">
              <w:rPr>
                <w:i/>
                <w:sz w:val="16"/>
                <w:szCs w:val="16"/>
                <w:lang w:val="fr-FR"/>
              </w:rPr>
              <w:br/>
              <w:t>en composite</w:t>
            </w:r>
          </w:p>
        </w:tc>
      </w:tr>
      <w:tr w:rsidR="00511275" w:rsidRPr="00364ED3" w14:paraId="70CE9D8B" w14:textId="77777777" w:rsidTr="00714204">
        <w:trPr>
          <w:tblHeader/>
        </w:trPr>
        <w:tc>
          <w:tcPr>
            <w:tcW w:w="1758" w:type="dxa"/>
            <w:shd w:val="clear" w:color="auto" w:fill="auto"/>
            <w:tcMar>
              <w:left w:w="0" w:type="dxa"/>
            </w:tcMar>
          </w:tcPr>
          <w:p w14:paraId="658EAD1F" w14:textId="77777777" w:rsidR="00511275" w:rsidRPr="00364ED3" w:rsidRDefault="00511275" w:rsidP="0078679F">
            <w:pPr>
              <w:keepNext/>
              <w:keepLines/>
              <w:widowControl w:val="0"/>
              <w:suppressAutoHyphens w:val="0"/>
              <w:spacing w:before="80" w:after="80" w:line="200" w:lineRule="exact"/>
              <w:ind w:left="57" w:right="57"/>
              <w:rPr>
                <w:bCs/>
                <w:i/>
                <w:szCs w:val="24"/>
                <w:lang w:val="fr-FR"/>
              </w:rPr>
            </w:pPr>
          </w:p>
        </w:tc>
        <w:tc>
          <w:tcPr>
            <w:tcW w:w="964" w:type="dxa"/>
            <w:shd w:val="clear" w:color="auto" w:fill="auto"/>
            <w:tcMar>
              <w:left w:w="0" w:type="dxa"/>
            </w:tcMar>
          </w:tcPr>
          <w:p w14:paraId="2D946D88" w14:textId="568EAEA3"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Pression d</w:t>
            </w:r>
            <w:r w:rsidR="00DC744D" w:rsidRPr="00364ED3">
              <w:rPr>
                <w:i/>
                <w:sz w:val="16"/>
                <w:szCs w:val="16"/>
                <w:lang w:val="fr-FR"/>
              </w:rPr>
              <w:t>’</w:t>
            </w:r>
            <w:r w:rsidRPr="00364ED3">
              <w:rPr>
                <w:i/>
                <w:sz w:val="16"/>
                <w:szCs w:val="16"/>
                <w:lang w:val="fr-FR"/>
              </w:rPr>
              <w:t>éclatement</w:t>
            </w:r>
            <w:r w:rsidRPr="00364ED3">
              <w:rPr>
                <w:bCs/>
                <w:i/>
                <w:sz w:val="16"/>
                <w:szCs w:val="16"/>
                <w:lang w:val="fr-FR"/>
              </w:rPr>
              <w:br/>
            </w:r>
            <w:r w:rsidR="009D75EB" w:rsidRPr="00364ED3">
              <w:rPr>
                <w:i/>
                <w:sz w:val="16"/>
                <w:szCs w:val="16"/>
                <w:lang w:val="fr-FR"/>
              </w:rPr>
              <w:t>[</w:t>
            </w:r>
            <w:r w:rsidRPr="00364ED3">
              <w:rPr>
                <w:i/>
                <w:sz w:val="16"/>
                <w:szCs w:val="16"/>
                <w:lang w:val="fr-FR"/>
              </w:rPr>
              <w:t>MPa</w:t>
            </w:r>
            <w:r w:rsidR="009D75EB" w:rsidRPr="00364ED3">
              <w:rPr>
                <w:i/>
                <w:sz w:val="16"/>
                <w:szCs w:val="16"/>
                <w:lang w:val="fr-FR"/>
              </w:rPr>
              <w:t>]</w:t>
            </w:r>
          </w:p>
        </w:tc>
        <w:tc>
          <w:tcPr>
            <w:tcW w:w="964" w:type="dxa"/>
            <w:shd w:val="clear" w:color="auto" w:fill="auto"/>
            <w:tcMar>
              <w:left w:w="0" w:type="dxa"/>
            </w:tcMar>
          </w:tcPr>
          <w:p w14:paraId="323ACA22" w14:textId="6B38CA4A"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Rapport de contraintes</w:t>
            </w:r>
            <w:r w:rsidRPr="00364ED3">
              <w:rPr>
                <w:bCs/>
                <w:i/>
                <w:sz w:val="16"/>
                <w:szCs w:val="16"/>
                <w:lang w:val="fr-FR"/>
              </w:rPr>
              <w:br/>
            </w:r>
            <w:r w:rsidR="009D75EB" w:rsidRPr="00364ED3">
              <w:rPr>
                <w:i/>
                <w:sz w:val="16"/>
                <w:szCs w:val="16"/>
                <w:lang w:val="fr-FR"/>
              </w:rPr>
              <w:t>[MPa]</w:t>
            </w:r>
          </w:p>
        </w:tc>
        <w:tc>
          <w:tcPr>
            <w:tcW w:w="964" w:type="dxa"/>
            <w:shd w:val="clear" w:color="auto" w:fill="auto"/>
            <w:tcMar>
              <w:left w:w="0" w:type="dxa"/>
            </w:tcMar>
          </w:tcPr>
          <w:p w14:paraId="14693805" w14:textId="595A8E15"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Pression d</w:t>
            </w:r>
            <w:r w:rsidR="00DC744D" w:rsidRPr="00364ED3">
              <w:rPr>
                <w:i/>
                <w:sz w:val="16"/>
                <w:szCs w:val="16"/>
                <w:lang w:val="fr-FR"/>
              </w:rPr>
              <w:t>’</w:t>
            </w:r>
            <w:r w:rsidRPr="00364ED3">
              <w:rPr>
                <w:i/>
                <w:sz w:val="16"/>
                <w:szCs w:val="16"/>
                <w:lang w:val="fr-FR"/>
              </w:rPr>
              <w:t>éclatement</w:t>
            </w:r>
            <w:r w:rsidRPr="00364ED3">
              <w:rPr>
                <w:bCs/>
                <w:i/>
                <w:sz w:val="16"/>
                <w:szCs w:val="16"/>
                <w:lang w:val="fr-FR"/>
              </w:rPr>
              <w:br/>
            </w:r>
            <w:r w:rsidR="009D75EB" w:rsidRPr="00364ED3">
              <w:rPr>
                <w:i/>
                <w:sz w:val="16"/>
                <w:szCs w:val="16"/>
                <w:lang w:val="fr-FR"/>
              </w:rPr>
              <w:t>[MPa]</w:t>
            </w:r>
          </w:p>
        </w:tc>
        <w:tc>
          <w:tcPr>
            <w:tcW w:w="964" w:type="dxa"/>
            <w:shd w:val="clear" w:color="auto" w:fill="auto"/>
            <w:tcMar>
              <w:left w:w="0" w:type="dxa"/>
            </w:tcMar>
          </w:tcPr>
          <w:p w14:paraId="2396DE1A" w14:textId="46785A17"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Rapport de contraintes</w:t>
            </w:r>
            <w:r w:rsidRPr="00364ED3">
              <w:rPr>
                <w:bCs/>
                <w:i/>
                <w:sz w:val="16"/>
                <w:szCs w:val="16"/>
                <w:lang w:val="fr-FR"/>
              </w:rPr>
              <w:br/>
            </w:r>
            <w:r w:rsidR="009D75EB" w:rsidRPr="00364ED3">
              <w:rPr>
                <w:i/>
                <w:sz w:val="16"/>
                <w:szCs w:val="16"/>
                <w:lang w:val="fr-FR"/>
              </w:rPr>
              <w:t>[MPa]</w:t>
            </w:r>
          </w:p>
        </w:tc>
        <w:tc>
          <w:tcPr>
            <w:tcW w:w="964" w:type="dxa"/>
            <w:shd w:val="clear" w:color="auto" w:fill="auto"/>
            <w:tcMar>
              <w:left w:w="0" w:type="dxa"/>
            </w:tcMar>
          </w:tcPr>
          <w:p w14:paraId="6DD34D74" w14:textId="318BDD94"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Pression d</w:t>
            </w:r>
            <w:r w:rsidR="00DC744D" w:rsidRPr="00364ED3">
              <w:rPr>
                <w:i/>
                <w:sz w:val="16"/>
                <w:szCs w:val="16"/>
                <w:lang w:val="fr-FR"/>
              </w:rPr>
              <w:t>’</w:t>
            </w:r>
            <w:r w:rsidRPr="00364ED3">
              <w:rPr>
                <w:i/>
                <w:sz w:val="16"/>
                <w:szCs w:val="16"/>
                <w:lang w:val="fr-FR"/>
              </w:rPr>
              <w:t>éclatement</w:t>
            </w:r>
            <w:r w:rsidRPr="00364ED3">
              <w:rPr>
                <w:bCs/>
                <w:i/>
                <w:sz w:val="16"/>
                <w:szCs w:val="16"/>
                <w:lang w:val="fr-FR"/>
              </w:rPr>
              <w:br/>
            </w:r>
            <w:r w:rsidR="009D75EB" w:rsidRPr="00364ED3">
              <w:rPr>
                <w:i/>
                <w:sz w:val="16"/>
                <w:szCs w:val="16"/>
                <w:lang w:val="fr-FR"/>
              </w:rPr>
              <w:t>[MPa]</w:t>
            </w:r>
          </w:p>
        </w:tc>
        <w:tc>
          <w:tcPr>
            <w:tcW w:w="964" w:type="dxa"/>
            <w:shd w:val="clear" w:color="auto" w:fill="auto"/>
            <w:tcMar>
              <w:left w:w="0" w:type="dxa"/>
            </w:tcMar>
          </w:tcPr>
          <w:p w14:paraId="5E4F5C51" w14:textId="365136F0"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Rapport de contraintes</w:t>
            </w:r>
            <w:r w:rsidRPr="00364ED3">
              <w:rPr>
                <w:bCs/>
                <w:i/>
                <w:sz w:val="16"/>
                <w:szCs w:val="16"/>
                <w:lang w:val="fr-FR"/>
              </w:rPr>
              <w:br/>
            </w:r>
            <w:r w:rsidR="009D75EB" w:rsidRPr="00364ED3">
              <w:rPr>
                <w:i/>
                <w:sz w:val="16"/>
                <w:szCs w:val="16"/>
                <w:lang w:val="fr-FR"/>
              </w:rPr>
              <w:t>[MPa]</w:t>
            </w:r>
          </w:p>
        </w:tc>
        <w:tc>
          <w:tcPr>
            <w:tcW w:w="964" w:type="dxa"/>
            <w:shd w:val="clear" w:color="auto" w:fill="auto"/>
            <w:tcMar>
              <w:left w:w="0" w:type="dxa"/>
            </w:tcMar>
          </w:tcPr>
          <w:p w14:paraId="25956EF6" w14:textId="1E491E8A" w:rsidR="00511275" w:rsidRPr="00364ED3" w:rsidRDefault="00511275" w:rsidP="0078679F">
            <w:pPr>
              <w:keepNext/>
              <w:keepLines/>
              <w:widowControl w:val="0"/>
              <w:suppressAutoHyphens w:val="0"/>
              <w:spacing w:before="80" w:after="80" w:line="200" w:lineRule="exact"/>
              <w:ind w:left="57" w:right="57"/>
              <w:jc w:val="center"/>
              <w:rPr>
                <w:bCs/>
                <w:i/>
                <w:sz w:val="16"/>
                <w:szCs w:val="16"/>
                <w:lang w:val="fr-FR"/>
              </w:rPr>
            </w:pPr>
            <w:r w:rsidRPr="00364ED3">
              <w:rPr>
                <w:i/>
                <w:sz w:val="16"/>
                <w:szCs w:val="16"/>
                <w:lang w:val="fr-FR"/>
              </w:rPr>
              <w:t>Pression d</w:t>
            </w:r>
            <w:r w:rsidR="00DC744D" w:rsidRPr="00364ED3">
              <w:rPr>
                <w:i/>
                <w:sz w:val="16"/>
                <w:szCs w:val="16"/>
                <w:lang w:val="fr-FR"/>
              </w:rPr>
              <w:t>’</w:t>
            </w:r>
            <w:r w:rsidRPr="00364ED3">
              <w:rPr>
                <w:i/>
                <w:sz w:val="16"/>
                <w:szCs w:val="16"/>
                <w:lang w:val="fr-FR"/>
              </w:rPr>
              <w:t>éclatement</w:t>
            </w:r>
            <w:r w:rsidRPr="00364ED3">
              <w:rPr>
                <w:bCs/>
                <w:i/>
                <w:sz w:val="16"/>
                <w:szCs w:val="16"/>
                <w:lang w:val="fr-FR"/>
              </w:rPr>
              <w:br/>
            </w:r>
            <w:r w:rsidR="009D75EB" w:rsidRPr="00364ED3">
              <w:rPr>
                <w:i/>
                <w:sz w:val="16"/>
                <w:szCs w:val="16"/>
                <w:lang w:val="fr-FR"/>
              </w:rPr>
              <w:t>[MPa]</w:t>
            </w:r>
          </w:p>
        </w:tc>
      </w:tr>
      <w:tr w:rsidR="00511275" w:rsidRPr="00364ED3" w14:paraId="24851D32" w14:textId="77777777" w:rsidTr="00714204">
        <w:tc>
          <w:tcPr>
            <w:tcW w:w="1758" w:type="dxa"/>
            <w:shd w:val="clear" w:color="auto" w:fill="auto"/>
            <w:tcMar>
              <w:left w:w="0" w:type="dxa"/>
            </w:tcMar>
          </w:tcPr>
          <w:p w14:paraId="417ED6F5" w14:textId="77777777" w:rsidR="00511275" w:rsidRPr="00364ED3" w:rsidRDefault="00511275" w:rsidP="0078679F">
            <w:pPr>
              <w:keepNext/>
              <w:keepLines/>
              <w:widowControl w:val="0"/>
              <w:suppressAutoHyphens w:val="0"/>
              <w:spacing w:before="56" w:after="56" w:line="220" w:lineRule="exact"/>
              <w:ind w:left="57" w:right="57"/>
              <w:rPr>
                <w:bCs/>
                <w:spacing w:val="-4"/>
                <w:szCs w:val="24"/>
                <w:lang w:val="fr-FR"/>
              </w:rPr>
            </w:pPr>
            <w:r w:rsidRPr="00364ED3">
              <w:rPr>
                <w:spacing w:val="-4"/>
                <w:lang w:val="fr-FR"/>
              </w:rPr>
              <w:t>Entièrement en métal</w:t>
            </w:r>
          </w:p>
        </w:tc>
        <w:tc>
          <w:tcPr>
            <w:tcW w:w="964" w:type="dxa"/>
            <w:shd w:val="clear" w:color="auto" w:fill="auto"/>
            <w:tcMar>
              <w:left w:w="0" w:type="dxa"/>
            </w:tcMar>
          </w:tcPr>
          <w:p w14:paraId="3A09396A"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45</w:t>
            </w:r>
          </w:p>
        </w:tc>
        <w:tc>
          <w:tcPr>
            <w:tcW w:w="964" w:type="dxa"/>
            <w:shd w:val="clear" w:color="auto" w:fill="auto"/>
            <w:tcMar>
              <w:left w:w="0" w:type="dxa"/>
            </w:tcMar>
          </w:tcPr>
          <w:p w14:paraId="0EEC6B2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1ED69FBE"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2ABAEBD4"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5FF5F98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7A71D3BA"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7BD48F29"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r>
      <w:tr w:rsidR="00511275" w:rsidRPr="00364ED3" w14:paraId="54FC2702" w14:textId="77777777" w:rsidTr="00714204">
        <w:tc>
          <w:tcPr>
            <w:tcW w:w="1758" w:type="dxa"/>
            <w:shd w:val="clear" w:color="auto" w:fill="auto"/>
            <w:tcMar>
              <w:left w:w="0" w:type="dxa"/>
            </w:tcMar>
          </w:tcPr>
          <w:p w14:paraId="21BDC009" w14:textId="77777777" w:rsidR="00511275" w:rsidRPr="00364ED3" w:rsidRDefault="00511275" w:rsidP="0078679F">
            <w:pPr>
              <w:keepNext/>
              <w:keepLines/>
              <w:widowControl w:val="0"/>
              <w:suppressAutoHyphens w:val="0"/>
              <w:spacing w:before="56" w:after="56" w:line="220" w:lineRule="exact"/>
              <w:ind w:left="57" w:right="57"/>
              <w:rPr>
                <w:bCs/>
                <w:szCs w:val="24"/>
                <w:lang w:val="fr-FR"/>
              </w:rPr>
            </w:pPr>
            <w:r w:rsidRPr="00364ED3">
              <w:rPr>
                <w:lang w:val="fr-FR"/>
              </w:rPr>
              <w:t>Verre</w:t>
            </w:r>
          </w:p>
        </w:tc>
        <w:tc>
          <w:tcPr>
            <w:tcW w:w="964" w:type="dxa"/>
            <w:shd w:val="clear" w:color="auto" w:fill="auto"/>
            <w:tcMar>
              <w:left w:w="0" w:type="dxa"/>
            </w:tcMar>
          </w:tcPr>
          <w:p w14:paraId="077CEDF1"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5EC0F3C4"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2,75</w:t>
            </w:r>
          </w:p>
        </w:tc>
        <w:tc>
          <w:tcPr>
            <w:tcW w:w="964" w:type="dxa"/>
            <w:shd w:val="clear" w:color="auto" w:fill="auto"/>
            <w:tcMar>
              <w:left w:w="0" w:type="dxa"/>
            </w:tcMar>
          </w:tcPr>
          <w:p w14:paraId="2B548F67"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50</w:t>
            </w:r>
            <w:r w:rsidRPr="00364ED3">
              <w:rPr>
                <w:sz w:val="18"/>
                <w:szCs w:val="18"/>
                <w:vertAlign w:val="superscript"/>
                <w:lang w:val="fr-FR"/>
              </w:rPr>
              <w:t>1)</w:t>
            </w:r>
          </w:p>
        </w:tc>
        <w:tc>
          <w:tcPr>
            <w:tcW w:w="964" w:type="dxa"/>
            <w:shd w:val="clear" w:color="auto" w:fill="auto"/>
            <w:tcMar>
              <w:left w:w="0" w:type="dxa"/>
            </w:tcMar>
          </w:tcPr>
          <w:p w14:paraId="660E3D27"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3,65</w:t>
            </w:r>
          </w:p>
        </w:tc>
        <w:tc>
          <w:tcPr>
            <w:tcW w:w="964" w:type="dxa"/>
            <w:shd w:val="clear" w:color="auto" w:fill="auto"/>
            <w:tcMar>
              <w:left w:w="0" w:type="dxa"/>
            </w:tcMar>
          </w:tcPr>
          <w:p w14:paraId="4B4D0019"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70</w:t>
            </w:r>
            <w:r w:rsidRPr="00364ED3">
              <w:rPr>
                <w:sz w:val="18"/>
                <w:szCs w:val="18"/>
                <w:vertAlign w:val="superscript"/>
                <w:lang w:val="fr-FR"/>
              </w:rPr>
              <w:t>1)</w:t>
            </w:r>
          </w:p>
        </w:tc>
        <w:tc>
          <w:tcPr>
            <w:tcW w:w="964" w:type="dxa"/>
            <w:shd w:val="clear" w:color="auto" w:fill="auto"/>
            <w:tcMar>
              <w:left w:w="0" w:type="dxa"/>
            </w:tcMar>
          </w:tcPr>
          <w:p w14:paraId="64098D61"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3,65</w:t>
            </w:r>
          </w:p>
        </w:tc>
        <w:tc>
          <w:tcPr>
            <w:tcW w:w="964" w:type="dxa"/>
            <w:shd w:val="clear" w:color="auto" w:fill="auto"/>
            <w:tcMar>
              <w:left w:w="0" w:type="dxa"/>
            </w:tcMar>
          </w:tcPr>
          <w:p w14:paraId="5D81BB5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73</w:t>
            </w:r>
          </w:p>
        </w:tc>
      </w:tr>
      <w:tr w:rsidR="00511275" w:rsidRPr="00364ED3" w14:paraId="107746AE" w14:textId="77777777" w:rsidTr="00714204">
        <w:tc>
          <w:tcPr>
            <w:tcW w:w="1758" w:type="dxa"/>
            <w:shd w:val="clear" w:color="auto" w:fill="auto"/>
            <w:tcMar>
              <w:left w:w="0" w:type="dxa"/>
            </w:tcMar>
          </w:tcPr>
          <w:p w14:paraId="687158FB" w14:textId="77777777" w:rsidR="00511275" w:rsidRPr="00364ED3" w:rsidRDefault="00511275" w:rsidP="0078679F">
            <w:pPr>
              <w:keepNext/>
              <w:keepLines/>
              <w:widowControl w:val="0"/>
              <w:suppressAutoHyphens w:val="0"/>
              <w:spacing w:before="56" w:after="56" w:line="220" w:lineRule="exact"/>
              <w:ind w:left="57" w:right="57"/>
              <w:rPr>
                <w:bCs/>
                <w:szCs w:val="24"/>
                <w:lang w:val="fr-FR"/>
              </w:rPr>
            </w:pPr>
            <w:r w:rsidRPr="00364ED3">
              <w:rPr>
                <w:lang w:val="fr-FR"/>
              </w:rPr>
              <w:t>Aramide</w:t>
            </w:r>
          </w:p>
        </w:tc>
        <w:tc>
          <w:tcPr>
            <w:tcW w:w="964" w:type="dxa"/>
            <w:shd w:val="clear" w:color="auto" w:fill="auto"/>
            <w:tcMar>
              <w:left w:w="0" w:type="dxa"/>
            </w:tcMar>
          </w:tcPr>
          <w:p w14:paraId="5F6F8C8B"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556F97E5"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2,35</w:t>
            </w:r>
          </w:p>
        </w:tc>
        <w:tc>
          <w:tcPr>
            <w:tcW w:w="964" w:type="dxa"/>
            <w:shd w:val="clear" w:color="auto" w:fill="auto"/>
            <w:tcMar>
              <w:left w:w="0" w:type="dxa"/>
            </w:tcMar>
          </w:tcPr>
          <w:p w14:paraId="35231F8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47</w:t>
            </w:r>
          </w:p>
        </w:tc>
        <w:tc>
          <w:tcPr>
            <w:tcW w:w="964" w:type="dxa"/>
            <w:shd w:val="clear" w:color="auto" w:fill="auto"/>
            <w:tcMar>
              <w:left w:w="0" w:type="dxa"/>
            </w:tcMar>
          </w:tcPr>
          <w:p w14:paraId="1F7C869C"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3,10</w:t>
            </w:r>
          </w:p>
        </w:tc>
        <w:tc>
          <w:tcPr>
            <w:tcW w:w="964" w:type="dxa"/>
            <w:shd w:val="clear" w:color="auto" w:fill="auto"/>
            <w:tcMar>
              <w:left w:w="0" w:type="dxa"/>
            </w:tcMar>
          </w:tcPr>
          <w:p w14:paraId="0744D3FC"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60</w:t>
            </w:r>
            <w:r w:rsidRPr="00364ED3">
              <w:rPr>
                <w:sz w:val="18"/>
                <w:szCs w:val="18"/>
                <w:vertAlign w:val="superscript"/>
                <w:lang w:val="fr-FR"/>
              </w:rPr>
              <w:t>1)</w:t>
            </w:r>
          </w:p>
        </w:tc>
        <w:tc>
          <w:tcPr>
            <w:tcW w:w="964" w:type="dxa"/>
            <w:shd w:val="clear" w:color="auto" w:fill="auto"/>
            <w:tcMar>
              <w:left w:w="0" w:type="dxa"/>
            </w:tcMar>
          </w:tcPr>
          <w:p w14:paraId="76851EB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3,1</w:t>
            </w:r>
          </w:p>
        </w:tc>
        <w:tc>
          <w:tcPr>
            <w:tcW w:w="964" w:type="dxa"/>
            <w:shd w:val="clear" w:color="auto" w:fill="auto"/>
            <w:tcMar>
              <w:left w:w="0" w:type="dxa"/>
            </w:tcMar>
          </w:tcPr>
          <w:p w14:paraId="6BF77CAF"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62</w:t>
            </w:r>
          </w:p>
        </w:tc>
      </w:tr>
      <w:tr w:rsidR="00511275" w:rsidRPr="00364ED3" w14:paraId="3CA75BA4" w14:textId="77777777" w:rsidTr="00714204">
        <w:tc>
          <w:tcPr>
            <w:tcW w:w="1758" w:type="dxa"/>
            <w:shd w:val="clear" w:color="auto" w:fill="auto"/>
            <w:tcMar>
              <w:left w:w="0" w:type="dxa"/>
            </w:tcMar>
          </w:tcPr>
          <w:p w14:paraId="4ADF337D" w14:textId="77777777" w:rsidR="00511275" w:rsidRPr="00364ED3" w:rsidRDefault="00511275" w:rsidP="0078679F">
            <w:pPr>
              <w:keepNext/>
              <w:keepLines/>
              <w:widowControl w:val="0"/>
              <w:suppressAutoHyphens w:val="0"/>
              <w:spacing w:before="56" w:after="56" w:line="220" w:lineRule="exact"/>
              <w:ind w:left="57" w:right="57"/>
              <w:rPr>
                <w:bCs/>
                <w:szCs w:val="24"/>
                <w:lang w:val="fr-FR"/>
              </w:rPr>
            </w:pPr>
            <w:r w:rsidRPr="00364ED3">
              <w:rPr>
                <w:lang w:val="fr-FR"/>
              </w:rPr>
              <w:t>Carbone</w:t>
            </w:r>
          </w:p>
        </w:tc>
        <w:tc>
          <w:tcPr>
            <w:tcW w:w="964" w:type="dxa"/>
            <w:shd w:val="clear" w:color="auto" w:fill="auto"/>
            <w:tcMar>
              <w:left w:w="0" w:type="dxa"/>
            </w:tcMar>
          </w:tcPr>
          <w:p w14:paraId="6FC717AD"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964" w:type="dxa"/>
            <w:shd w:val="clear" w:color="auto" w:fill="auto"/>
            <w:tcMar>
              <w:left w:w="0" w:type="dxa"/>
            </w:tcMar>
          </w:tcPr>
          <w:p w14:paraId="43E43CD0"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2,35</w:t>
            </w:r>
          </w:p>
        </w:tc>
        <w:tc>
          <w:tcPr>
            <w:tcW w:w="964" w:type="dxa"/>
            <w:shd w:val="clear" w:color="auto" w:fill="auto"/>
            <w:tcMar>
              <w:left w:w="0" w:type="dxa"/>
            </w:tcMar>
          </w:tcPr>
          <w:p w14:paraId="25FDBFDF"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47</w:t>
            </w:r>
          </w:p>
        </w:tc>
        <w:tc>
          <w:tcPr>
            <w:tcW w:w="964" w:type="dxa"/>
            <w:shd w:val="clear" w:color="auto" w:fill="auto"/>
            <w:tcMar>
              <w:left w:w="0" w:type="dxa"/>
            </w:tcMar>
          </w:tcPr>
          <w:p w14:paraId="12B68C5B"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2,35</w:t>
            </w:r>
          </w:p>
        </w:tc>
        <w:tc>
          <w:tcPr>
            <w:tcW w:w="964" w:type="dxa"/>
            <w:shd w:val="clear" w:color="auto" w:fill="auto"/>
            <w:tcMar>
              <w:left w:w="0" w:type="dxa"/>
            </w:tcMar>
          </w:tcPr>
          <w:p w14:paraId="00333755"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47</w:t>
            </w:r>
          </w:p>
        </w:tc>
        <w:tc>
          <w:tcPr>
            <w:tcW w:w="964" w:type="dxa"/>
            <w:shd w:val="clear" w:color="auto" w:fill="auto"/>
            <w:tcMar>
              <w:left w:w="0" w:type="dxa"/>
            </w:tcMar>
          </w:tcPr>
          <w:p w14:paraId="47DE7B2A"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2,35</w:t>
            </w:r>
          </w:p>
        </w:tc>
        <w:tc>
          <w:tcPr>
            <w:tcW w:w="964" w:type="dxa"/>
            <w:shd w:val="clear" w:color="auto" w:fill="auto"/>
            <w:tcMar>
              <w:left w:w="0" w:type="dxa"/>
            </w:tcMar>
          </w:tcPr>
          <w:p w14:paraId="3D27D872"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r w:rsidRPr="00364ED3">
              <w:rPr>
                <w:lang w:val="fr-FR"/>
              </w:rPr>
              <w:t>47</w:t>
            </w:r>
          </w:p>
        </w:tc>
      </w:tr>
      <w:tr w:rsidR="00511275" w:rsidRPr="00364ED3" w14:paraId="0DE3F5CD" w14:textId="77777777" w:rsidTr="00714204">
        <w:tc>
          <w:tcPr>
            <w:tcW w:w="1758" w:type="dxa"/>
            <w:shd w:val="clear" w:color="auto" w:fill="auto"/>
            <w:tcMar>
              <w:left w:w="0" w:type="dxa"/>
            </w:tcMar>
          </w:tcPr>
          <w:p w14:paraId="7B736E54" w14:textId="77777777" w:rsidR="00511275" w:rsidRPr="00364ED3" w:rsidRDefault="00511275" w:rsidP="0078679F">
            <w:pPr>
              <w:keepNext/>
              <w:keepLines/>
              <w:widowControl w:val="0"/>
              <w:suppressAutoHyphens w:val="0"/>
              <w:spacing w:before="56" w:after="56" w:line="220" w:lineRule="exact"/>
              <w:ind w:left="57" w:right="57"/>
              <w:rPr>
                <w:bCs/>
                <w:szCs w:val="24"/>
                <w:lang w:val="fr-FR"/>
              </w:rPr>
            </w:pPr>
            <w:r w:rsidRPr="00364ED3">
              <w:rPr>
                <w:lang w:val="fr-FR"/>
              </w:rPr>
              <w:t>Hybride</w:t>
            </w:r>
          </w:p>
        </w:tc>
        <w:tc>
          <w:tcPr>
            <w:tcW w:w="964" w:type="dxa"/>
            <w:shd w:val="clear" w:color="auto" w:fill="auto"/>
            <w:tcMar>
              <w:left w:w="0" w:type="dxa"/>
            </w:tcMar>
          </w:tcPr>
          <w:p w14:paraId="165C7EDC" w14:textId="77777777" w:rsidR="00511275" w:rsidRPr="00364ED3" w:rsidRDefault="00511275" w:rsidP="0078679F">
            <w:pPr>
              <w:keepNext/>
              <w:keepLines/>
              <w:widowControl w:val="0"/>
              <w:suppressAutoHyphens w:val="0"/>
              <w:spacing w:before="56" w:after="56" w:line="220" w:lineRule="exact"/>
              <w:ind w:left="57" w:right="57"/>
              <w:jc w:val="center"/>
              <w:rPr>
                <w:bCs/>
                <w:szCs w:val="24"/>
                <w:lang w:val="fr-FR"/>
              </w:rPr>
            </w:pPr>
          </w:p>
        </w:tc>
        <w:tc>
          <w:tcPr>
            <w:tcW w:w="1928" w:type="dxa"/>
            <w:gridSpan w:val="2"/>
            <w:shd w:val="clear" w:color="auto" w:fill="auto"/>
            <w:tcMar>
              <w:left w:w="0" w:type="dxa"/>
            </w:tcMar>
          </w:tcPr>
          <w:p w14:paraId="757B7896" w14:textId="77777777" w:rsidR="00511275" w:rsidRPr="00364ED3" w:rsidRDefault="00511275" w:rsidP="0078679F">
            <w:pPr>
              <w:keepNext/>
              <w:keepLines/>
              <w:widowControl w:val="0"/>
              <w:suppressAutoHyphens w:val="0"/>
              <w:spacing w:before="56" w:after="56" w:line="220" w:lineRule="exact"/>
              <w:ind w:left="57" w:right="57"/>
              <w:jc w:val="center"/>
              <w:rPr>
                <w:bCs/>
                <w:sz w:val="18"/>
                <w:szCs w:val="18"/>
                <w:vertAlign w:val="superscript"/>
                <w:lang w:val="fr-FR"/>
              </w:rPr>
            </w:pPr>
            <w:r w:rsidRPr="00364ED3">
              <w:rPr>
                <w:sz w:val="18"/>
                <w:szCs w:val="18"/>
                <w:vertAlign w:val="superscript"/>
                <w:lang w:val="fr-FR"/>
              </w:rPr>
              <w:t>2)</w:t>
            </w:r>
          </w:p>
        </w:tc>
        <w:tc>
          <w:tcPr>
            <w:tcW w:w="1928" w:type="dxa"/>
            <w:gridSpan w:val="2"/>
            <w:shd w:val="clear" w:color="auto" w:fill="auto"/>
            <w:tcMar>
              <w:left w:w="0" w:type="dxa"/>
            </w:tcMar>
          </w:tcPr>
          <w:p w14:paraId="1CCE1B50" w14:textId="77777777" w:rsidR="00511275" w:rsidRPr="00364ED3" w:rsidRDefault="00511275" w:rsidP="0078679F">
            <w:pPr>
              <w:keepNext/>
              <w:keepLines/>
              <w:widowControl w:val="0"/>
              <w:suppressAutoHyphens w:val="0"/>
              <w:spacing w:before="56" w:after="56" w:line="220" w:lineRule="exact"/>
              <w:ind w:left="57" w:right="57"/>
              <w:jc w:val="center"/>
              <w:rPr>
                <w:bCs/>
                <w:sz w:val="18"/>
                <w:szCs w:val="18"/>
                <w:vertAlign w:val="superscript"/>
                <w:lang w:val="fr-FR"/>
              </w:rPr>
            </w:pPr>
            <w:r w:rsidRPr="00364ED3">
              <w:rPr>
                <w:sz w:val="18"/>
                <w:szCs w:val="18"/>
                <w:vertAlign w:val="superscript"/>
                <w:lang w:val="fr-FR"/>
              </w:rPr>
              <w:t>2)</w:t>
            </w:r>
          </w:p>
        </w:tc>
        <w:tc>
          <w:tcPr>
            <w:tcW w:w="1928" w:type="dxa"/>
            <w:gridSpan w:val="2"/>
            <w:shd w:val="clear" w:color="auto" w:fill="auto"/>
            <w:tcMar>
              <w:left w:w="0" w:type="dxa"/>
            </w:tcMar>
          </w:tcPr>
          <w:p w14:paraId="29FA999D" w14:textId="77777777" w:rsidR="00511275" w:rsidRPr="00364ED3" w:rsidRDefault="00511275" w:rsidP="0078679F">
            <w:pPr>
              <w:keepNext/>
              <w:keepLines/>
              <w:widowControl w:val="0"/>
              <w:suppressAutoHyphens w:val="0"/>
              <w:spacing w:before="56" w:after="56" w:line="220" w:lineRule="exact"/>
              <w:ind w:left="57" w:right="57"/>
              <w:jc w:val="center"/>
              <w:rPr>
                <w:bCs/>
                <w:sz w:val="18"/>
                <w:szCs w:val="18"/>
                <w:vertAlign w:val="superscript"/>
                <w:lang w:val="fr-FR"/>
              </w:rPr>
            </w:pPr>
            <w:r w:rsidRPr="00364ED3">
              <w:rPr>
                <w:sz w:val="18"/>
                <w:szCs w:val="18"/>
                <w:vertAlign w:val="superscript"/>
                <w:lang w:val="fr-FR"/>
              </w:rPr>
              <w:t>2)</w:t>
            </w:r>
          </w:p>
        </w:tc>
      </w:tr>
    </w:tbl>
    <w:p w14:paraId="7D59842C" w14:textId="23404751" w:rsidR="00511275" w:rsidRPr="00364ED3" w:rsidRDefault="00511275" w:rsidP="00511275">
      <w:pPr>
        <w:kinsoku/>
        <w:overflowPunct/>
        <w:autoSpaceDE/>
        <w:autoSpaceDN/>
        <w:adjustRightInd/>
        <w:snapToGrid/>
        <w:spacing w:before="120" w:line="240" w:lineRule="exact"/>
        <w:ind w:left="1134" w:right="57" w:firstLine="170"/>
        <w:outlineLvl w:val="0"/>
        <w:rPr>
          <w:rFonts w:eastAsia="Times New Roman"/>
          <w:sz w:val="18"/>
          <w:szCs w:val="18"/>
          <w:lang w:val="fr-FR"/>
        </w:rPr>
      </w:pPr>
      <w:r w:rsidRPr="00364ED3">
        <w:rPr>
          <w:rFonts w:eastAsia="Times New Roman"/>
          <w:i/>
          <w:sz w:val="18"/>
          <w:szCs w:val="18"/>
          <w:lang w:val="fr-FR"/>
        </w:rPr>
        <w:t>Note</w:t>
      </w:r>
      <w:r w:rsidRPr="00364ED3">
        <w:rPr>
          <w:rFonts w:eastAsia="Times New Roman"/>
          <w:sz w:val="18"/>
          <w:szCs w:val="18"/>
          <w:lang w:val="fr-FR"/>
        </w:rPr>
        <w:t xml:space="preserve"> </w:t>
      </w:r>
      <w:r w:rsidRPr="00364ED3">
        <w:rPr>
          <w:rFonts w:eastAsia="Times New Roman"/>
          <w:sz w:val="18"/>
          <w:szCs w:val="18"/>
          <w:vertAlign w:val="superscript"/>
          <w:lang w:val="fr-FR"/>
        </w:rPr>
        <w:t>1)</w:t>
      </w:r>
      <w:r w:rsidRPr="00364ED3">
        <w:rPr>
          <w:rFonts w:eastAsia="Times New Roman"/>
          <w:sz w:val="18"/>
          <w:szCs w:val="18"/>
          <w:lang w:val="fr-FR"/>
        </w:rPr>
        <w:t xml:space="preserve"> − Pression d</w:t>
      </w:r>
      <w:r w:rsidR="00DC744D" w:rsidRPr="00364ED3">
        <w:rPr>
          <w:rFonts w:eastAsia="Times New Roman"/>
          <w:sz w:val="18"/>
          <w:szCs w:val="18"/>
          <w:lang w:val="fr-FR"/>
        </w:rPr>
        <w:t>’</w:t>
      </w:r>
      <w:r w:rsidRPr="00364ED3">
        <w:rPr>
          <w:rFonts w:eastAsia="Times New Roman"/>
          <w:sz w:val="18"/>
          <w:szCs w:val="18"/>
          <w:lang w:val="fr-FR"/>
        </w:rPr>
        <w:t>éclatement minimale réelle. En outre, les calculs doivent être effectués conformément au paragraphe 6.5 de la présente annexe pour prouver que le rapport de contraintes minimum est conforme à ce qui est prescrit.</w:t>
      </w:r>
    </w:p>
    <w:p w14:paraId="6E308FDB" w14:textId="3E3AC853" w:rsidR="00511275" w:rsidRPr="00364ED3" w:rsidRDefault="00511275" w:rsidP="00511275">
      <w:pPr>
        <w:kinsoku/>
        <w:overflowPunct/>
        <w:autoSpaceDE/>
        <w:autoSpaceDN/>
        <w:adjustRightInd/>
        <w:snapToGrid/>
        <w:spacing w:after="240" w:line="240" w:lineRule="exact"/>
        <w:ind w:left="1134" w:right="57" w:firstLine="170"/>
        <w:outlineLvl w:val="0"/>
        <w:rPr>
          <w:rFonts w:eastAsia="Times New Roman"/>
          <w:sz w:val="18"/>
          <w:szCs w:val="18"/>
          <w:lang w:val="fr-FR"/>
        </w:rPr>
      </w:pPr>
      <w:r w:rsidRPr="00364ED3">
        <w:rPr>
          <w:rFonts w:eastAsia="Times New Roman"/>
          <w:i/>
          <w:sz w:val="18"/>
          <w:szCs w:val="18"/>
          <w:lang w:val="fr-FR"/>
        </w:rPr>
        <w:t>Note</w:t>
      </w:r>
      <w:r w:rsidRPr="00364ED3">
        <w:rPr>
          <w:rFonts w:eastAsia="Times New Roman"/>
          <w:sz w:val="18"/>
          <w:szCs w:val="18"/>
          <w:lang w:val="fr-FR"/>
        </w:rPr>
        <w:t xml:space="preserve"> </w:t>
      </w:r>
      <w:r w:rsidRPr="00364ED3">
        <w:rPr>
          <w:rFonts w:eastAsia="Times New Roman"/>
          <w:sz w:val="18"/>
          <w:szCs w:val="18"/>
          <w:vertAlign w:val="superscript"/>
          <w:lang w:val="fr-FR"/>
        </w:rPr>
        <w:t>2)</w:t>
      </w:r>
      <w:r w:rsidRPr="00364ED3">
        <w:rPr>
          <w:rFonts w:eastAsia="Times New Roman"/>
          <w:sz w:val="18"/>
          <w:szCs w:val="18"/>
          <w:lang w:val="fr-FR"/>
        </w:rPr>
        <w:t xml:space="preserve"> − </w:t>
      </w:r>
      <w:r w:rsidRPr="00364ED3">
        <w:rPr>
          <w:rFonts w:eastAsia="Times New Roman"/>
          <w:spacing w:val="-2"/>
          <w:sz w:val="18"/>
          <w:szCs w:val="18"/>
          <w:lang w:val="fr-FR"/>
        </w:rPr>
        <w:t>Le rapport de contraintes et la pression d</w:t>
      </w:r>
      <w:r w:rsidR="00DC744D" w:rsidRPr="00364ED3">
        <w:rPr>
          <w:rFonts w:eastAsia="Times New Roman"/>
          <w:spacing w:val="-2"/>
          <w:sz w:val="18"/>
          <w:szCs w:val="18"/>
          <w:lang w:val="fr-FR"/>
        </w:rPr>
        <w:t>’</w:t>
      </w:r>
      <w:r w:rsidRPr="00364ED3">
        <w:rPr>
          <w:rFonts w:eastAsia="Times New Roman"/>
          <w:spacing w:val="-2"/>
          <w:sz w:val="18"/>
          <w:szCs w:val="18"/>
          <w:lang w:val="fr-FR"/>
        </w:rPr>
        <w:t xml:space="preserve">éclatement doivent être calculés conformément au paragraphe 6.5 de la présente annexe. </w:t>
      </w:r>
    </w:p>
    <w:p w14:paraId="580BB8C5" w14:textId="77777777" w:rsidR="00511275" w:rsidRPr="00364ED3" w:rsidRDefault="00511275" w:rsidP="00511275">
      <w:pPr>
        <w:keepNext/>
        <w:keepLines/>
        <w:kinsoku/>
        <w:overflowPunct/>
        <w:autoSpaceDE/>
        <w:autoSpaceDN/>
        <w:adjustRightInd/>
        <w:snapToGrid/>
        <w:spacing w:before="240" w:after="120" w:line="240" w:lineRule="auto"/>
        <w:ind w:left="1134"/>
        <w:outlineLvl w:val="0"/>
        <w:rPr>
          <w:rFonts w:eastAsia="Times New Roman"/>
          <w:bCs/>
          <w:szCs w:val="24"/>
          <w:lang w:val="fr-FR"/>
        </w:rPr>
      </w:pPr>
      <w:bookmarkStart w:id="81" w:name="_Toc343849530"/>
      <w:r w:rsidRPr="00364ED3">
        <w:rPr>
          <w:rFonts w:eastAsia="Times New Roman"/>
          <w:lang w:val="fr-FR" w:eastAsia="fr-FR"/>
        </w:rPr>
        <w:t>Tableau 6.4</w:t>
      </w:r>
      <w:bookmarkStart w:id="82" w:name="_Toc343849531"/>
      <w:bookmarkEnd w:id="81"/>
      <w:r w:rsidRPr="00364ED3">
        <w:rPr>
          <w:rFonts w:eastAsia="Times New Roman"/>
          <w:lang w:val="fr-FR" w:eastAsia="fr-FR"/>
        </w:rPr>
        <w:t xml:space="preserve"> </w:t>
      </w:r>
      <w:r w:rsidRPr="00364ED3">
        <w:rPr>
          <w:rFonts w:eastAsia="Times New Roman"/>
          <w:szCs w:val="24"/>
          <w:lang w:val="fr-FR"/>
        </w:rPr>
        <w:br/>
      </w:r>
      <w:r w:rsidRPr="00364ED3">
        <w:rPr>
          <w:rFonts w:eastAsia="Times New Roman"/>
          <w:b/>
          <w:lang w:val="fr-FR" w:eastAsia="fr-FR"/>
        </w:rPr>
        <w:t>Essais de qualification des types de bouteilles</w:t>
      </w:r>
      <w:bookmarkEnd w:id="8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9"/>
        <w:gridCol w:w="1304"/>
        <w:gridCol w:w="1304"/>
        <w:gridCol w:w="1304"/>
        <w:gridCol w:w="1304"/>
      </w:tblGrid>
      <w:tr w:rsidR="00511275" w:rsidRPr="00364ED3" w14:paraId="6F6DB4DB" w14:textId="77777777" w:rsidTr="00714204">
        <w:trPr>
          <w:tblHeader/>
        </w:trPr>
        <w:tc>
          <w:tcPr>
            <w:tcW w:w="3289" w:type="dxa"/>
            <w:vMerge w:val="restart"/>
            <w:vAlign w:val="bottom"/>
          </w:tcPr>
          <w:p w14:paraId="54BC5347" w14:textId="77777777" w:rsidR="00511275" w:rsidRPr="00364ED3" w:rsidRDefault="00511275" w:rsidP="0078679F">
            <w:pPr>
              <w:keepNext/>
              <w:keepLines/>
              <w:widowControl w:val="0"/>
              <w:suppressAutoHyphens w:val="0"/>
              <w:kinsoku/>
              <w:overflowPunct/>
              <w:snapToGrid/>
              <w:spacing w:before="80" w:after="80" w:line="200" w:lineRule="exact"/>
              <w:ind w:left="57" w:right="57"/>
              <w:rPr>
                <w:rFonts w:eastAsia="Times New Roman"/>
                <w:bCs/>
                <w:i/>
                <w:sz w:val="16"/>
                <w:szCs w:val="16"/>
                <w:lang w:val="fr-FR"/>
              </w:rPr>
            </w:pPr>
            <w:r w:rsidRPr="00364ED3">
              <w:rPr>
                <w:rFonts w:eastAsia="Times New Roman"/>
                <w:i/>
                <w:sz w:val="16"/>
                <w:szCs w:val="16"/>
                <w:lang w:val="fr-FR"/>
              </w:rPr>
              <w:t>Référence correspondante</w:t>
            </w:r>
            <w:r w:rsidRPr="00364ED3">
              <w:rPr>
                <w:rFonts w:eastAsia="Times New Roman"/>
                <w:i/>
                <w:sz w:val="16"/>
                <w:szCs w:val="16"/>
                <w:lang w:val="fr-FR"/>
              </w:rPr>
              <w:br/>
              <w:t>dans la présente annexe</w:t>
            </w:r>
          </w:p>
        </w:tc>
        <w:tc>
          <w:tcPr>
            <w:tcW w:w="1304" w:type="dxa"/>
            <w:gridSpan w:val="4"/>
          </w:tcPr>
          <w:p w14:paraId="57D3B258"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Type de bouteille</w:t>
            </w:r>
          </w:p>
        </w:tc>
      </w:tr>
      <w:tr w:rsidR="00511275" w:rsidRPr="00364ED3" w14:paraId="494F499F" w14:textId="77777777" w:rsidTr="00714204">
        <w:trPr>
          <w:tblHeader/>
        </w:trPr>
        <w:tc>
          <w:tcPr>
            <w:tcW w:w="3289" w:type="dxa"/>
            <w:vMerge/>
          </w:tcPr>
          <w:p w14:paraId="5EC01C0F" w14:textId="77777777" w:rsidR="00511275" w:rsidRPr="00364ED3" w:rsidRDefault="00511275" w:rsidP="0078679F">
            <w:pPr>
              <w:keepNext/>
              <w:keepLines/>
              <w:widowControl w:val="0"/>
              <w:suppressAutoHyphens w:val="0"/>
              <w:kinsoku/>
              <w:overflowPunct/>
              <w:snapToGrid/>
              <w:spacing w:before="80" w:after="80" w:line="200" w:lineRule="exact"/>
              <w:ind w:left="57" w:right="57"/>
              <w:rPr>
                <w:rFonts w:eastAsia="Times New Roman"/>
                <w:bCs/>
                <w:i/>
                <w:sz w:val="16"/>
                <w:szCs w:val="16"/>
                <w:lang w:val="fr-FR"/>
              </w:rPr>
            </w:pPr>
          </w:p>
        </w:tc>
        <w:tc>
          <w:tcPr>
            <w:tcW w:w="1304" w:type="dxa"/>
          </w:tcPr>
          <w:p w14:paraId="0B0157E0"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GNC-1</w:t>
            </w:r>
          </w:p>
        </w:tc>
        <w:tc>
          <w:tcPr>
            <w:tcW w:w="1304" w:type="dxa"/>
          </w:tcPr>
          <w:p w14:paraId="4D94D97B"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GNC-2</w:t>
            </w:r>
          </w:p>
        </w:tc>
        <w:tc>
          <w:tcPr>
            <w:tcW w:w="1304" w:type="dxa"/>
          </w:tcPr>
          <w:p w14:paraId="62682ADC"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GNC-3</w:t>
            </w:r>
          </w:p>
        </w:tc>
        <w:tc>
          <w:tcPr>
            <w:tcW w:w="1304" w:type="dxa"/>
          </w:tcPr>
          <w:p w14:paraId="51411855" w14:textId="77777777" w:rsidR="00511275" w:rsidRPr="00364ED3" w:rsidRDefault="00511275" w:rsidP="0078679F">
            <w:pPr>
              <w:keepNext/>
              <w:keepLines/>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GNC-4</w:t>
            </w:r>
          </w:p>
        </w:tc>
      </w:tr>
      <w:tr w:rsidR="00511275" w:rsidRPr="00364ED3" w14:paraId="45539409" w14:textId="77777777" w:rsidTr="00714204">
        <w:tc>
          <w:tcPr>
            <w:tcW w:w="3289" w:type="dxa"/>
          </w:tcPr>
          <w:p w14:paraId="01C84350"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bCs/>
                <w:szCs w:val="24"/>
                <w:lang w:val="fr-FR"/>
              </w:rPr>
            </w:pPr>
            <w:r w:rsidRPr="00364ED3">
              <w:rPr>
                <w:rFonts w:eastAsia="Times New Roman"/>
                <w:lang w:val="fr-FR"/>
              </w:rPr>
              <w:t>A.12</w:t>
            </w:r>
            <w:r w:rsidRPr="00364ED3">
              <w:rPr>
                <w:rFonts w:eastAsia="Times New Roman"/>
                <w:lang w:val="fr-FR"/>
              </w:rPr>
              <w:tab/>
              <w:t>Éclatement</w:t>
            </w:r>
          </w:p>
        </w:tc>
        <w:tc>
          <w:tcPr>
            <w:tcW w:w="1304" w:type="dxa"/>
          </w:tcPr>
          <w:p w14:paraId="7ACB12C6"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5B9C3768"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13067CE8"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7AF287E0"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224803BE" w14:textId="77777777" w:rsidTr="00714204">
        <w:tc>
          <w:tcPr>
            <w:tcW w:w="3289" w:type="dxa"/>
          </w:tcPr>
          <w:p w14:paraId="3262FA42" w14:textId="77777777" w:rsidR="00511275" w:rsidRPr="00364ED3" w:rsidRDefault="00511275" w:rsidP="0078679F">
            <w:pPr>
              <w:keepNext/>
              <w:keepLines/>
              <w:widowControl w:val="0"/>
              <w:kinsoku/>
              <w:overflowPunct/>
              <w:snapToGrid/>
              <w:spacing w:before="56" w:after="56" w:line="220" w:lineRule="exact"/>
              <w:ind w:left="624" w:right="57" w:hanging="567"/>
              <w:rPr>
                <w:rFonts w:eastAsia="Times New Roman"/>
                <w:lang w:val="fr-FR"/>
              </w:rPr>
            </w:pPr>
            <w:r w:rsidRPr="00364ED3">
              <w:rPr>
                <w:rFonts w:eastAsia="Times New Roman"/>
                <w:lang w:val="fr-FR"/>
              </w:rPr>
              <w:t>A.13</w:t>
            </w:r>
            <w:r w:rsidRPr="00364ED3">
              <w:rPr>
                <w:rFonts w:eastAsia="Times New Roman"/>
                <w:lang w:val="fr-FR"/>
              </w:rPr>
              <w:tab/>
              <w:t>Température ambiante/cycle</w:t>
            </w:r>
          </w:p>
        </w:tc>
        <w:tc>
          <w:tcPr>
            <w:tcW w:w="1304" w:type="dxa"/>
          </w:tcPr>
          <w:p w14:paraId="1A27796A"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77699D43"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29C317AA"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3C6FA635"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3CA4CF50" w14:textId="77777777" w:rsidTr="00714204">
        <w:tc>
          <w:tcPr>
            <w:tcW w:w="3289" w:type="dxa"/>
          </w:tcPr>
          <w:p w14:paraId="3FC44440" w14:textId="2AD713AD" w:rsidR="00511275" w:rsidRPr="00364ED3" w:rsidRDefault="00511275" w:rsidP="0078679F">
            <w:pPr>
              <w:keepNext/>
              <w:keepLines/>
              <w:widowControl w:val="0"/>
              <w:kinsoku/>
              <w:overflowPunct/>
              <w:snapToGrid/>
              <w:spacing w:before="56" w:after="56" w:line="220" w:lineRule="exact"/>
              <w:ind w:left="624" w:right="57" w:hanging="567"/>
              <w:rPr>
                <w:rFonts w:eastAsia="Times New Roman"/>
                <w:lang w:val="fr-FR"/>
              </w:rPr>
            </w:pPr>
            <w:r w:rsidRPr="00364ED3">
              <w:rPr>
                <w:rFonts w:eastAsia="Times New Roman"/>
                <w:lang w:val="fr-FR"/>
              </w:rPr>
              <w:t>A.14</w:t>
            </w:r>
            <w:r w:rsidRPr="00364ED3">
              <w:rPr>
                <w:rFonts w:eastAsia="Times New Roman"/>
                <w:lang w:val="fr-FR"/>
              </w:rPr>
              <w:tab/>
            </w:r>
            <w:r w:rsidRPr="00364ED3">
              <w:rPr>
                <w:lang w:val="fr-FR"/>
              </w:rPr>
              <w:t>Essai d</w:t>
            </w:r>
            <w:r w:rsidR="00DC744D" w:rsidRPr="00364ED3">
              <w:rPr>
                <w:lang w:val="fr-FR"/>
              </w:rPr>
              <w:t>’</w:t>
            </w:r>
            <w:r w:rsidRPr="00364ED3">
              <w:rPr>
                <w:lang w:val="fr-FR"/>
              </w:rPr>
              <w:t>environnement </w:t>
            </w:r>
          </w:p>
        </w:tc>
        <w:tc>
          <w:tcPr>
            <w:tcW w:w="1304" w:type="dxa"/>
          </w:tcPr>
          <w:p w14:paraId="677B15E0"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p>
        </w:tc>
        <w:tc>
          <w:tcPr>
            <w:tcW w:w="1304" w:type="dxa"/>
          </w:tcPr>
          <w:p w14:paraId="78032F47"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2D39AF21"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1900540A"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296A1BDF" w14:textId="77777777" w:rsidTr="00714204">
        <w:tc>
          <w:tcPr>
            <w:tcW w:w="3289" w:type="dxa"/>
          </w:tcPr>
          <w:p w14:paraId="19B1F513" w14:textId="4FA62BB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A.15</w:t>
            </w:r>
            <w:r w:rsidRPr="00364ED3">
              <w:rPr>
                <w:rFonts w:eastAsia="Times New Roman"/>
                <w:lang w:val="fr-FR"/>
              </w:rPr>
              <w:tab/>
              <w:t>Feu à l</w:t>
            </w:r>
            <w:r w:rsidR="00DC744D" w:rsidRPr="00364ED3">
              <w:rPr>
                <w:rFonts w:eastAsia="Times New Roman"/>
                <w:lang w:val="fr-FR"/>
              </w:rPr>
              <w:t>’</w:t>
            </w:r>
            <w:r w:rsidRPr="00364ED3">
              <w:rPr>
                <w:rFonts w:eastAsia="Times New Roman"/>
                <w:lang w:val="fr-FR"/>
              </w:rPr>
              <w:t>air libre</w:t>
            </w:r>
          </w:p>
        </w:tc>
        <w:tc>
          <w:tcPr>
            <w:tcW w:w="1304" w:type="dxa"/>
          </w:tcPr>
          <w:p w14:paraId="5B13988B"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19CFE0A5"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56E9CCBE"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626074B5"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60562889" w14:textId="77777777" w:rsidTr="00714204">
        <w:tc>
          <w:tcPr>
            <w:tcW w:w="3289" w:type="dxa"/>
          </w:tcPr>
          <w:p w14:paraId="66BC04DD"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A.16</w:t>
            </w:r>
            <w:r w:rsidRPr="00364ED3">
              <w:rPr>
                <w:rFonts w:eastAsia="Times New Roman"/>
                <w:lang w:val="fr-FR"/>
              </w:rPr>
              <w:tab/>
              <w:t>Essai de pénétration</w:t>
            </w:r>
          </w:p>
        </w:tc>
        <w:tc>
          <w:tcPr>
            <w:tcW w:w="1304" w:type="dxa"/>
          </w:tcPr>
          <w:p w14:paraId="56137DBB"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44CB5AE8"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486B464E"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5674F7E0"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29657826" w14:textId="77777777" w:rsidTr="00714204">
        <w:tc>
          <w:tcPr>
            <w:tcW w:w="3289" w:type="dxa"/>
          </w:tcPr>
          <w:p w14:paraId="645DF9A4"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A.17</w:t>
            </w:r>
            <w:r w:rsidRPr="00364ED3">
              <w:rPr>
                <w:rFonts w:eastAsia="Times New Roman"/>
                <w:lang w:val="fr-FR"/>
              </w:rPr>
              <w:tab/>
              <w:t>Tolérance aux défauts</w:t>
            </w:r>
          </w:p>
        </w:tc>
        <w:tc>
          <w:tcPr>
            <w:tcW w:w="1304" w:type="dxa"/>
          </w:tcPr>
          <w:p w14:paraId="043EFBAC"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7F49A8F5"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47E3B70A"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05F1D42D"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68993EB6" w14:textId="77777777" w:rsidTr="00714204">
        <w:tc>
          <w:tcPr>
            <w:tcW w:w="3289" w:type="dxa"/>
          </w:tcPr>
          <w:p w14:paraId="34BF0D51"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A.18</w:t>
            </w:r>
            <w:r w:rsidRPr="00364ED3">
              <w:rPr>
                <w:rFonts w:eastAsia="Times New Roman"/>
                <w:lang w:val="fr-FR"/>
              </w:rPr>
              <w:tab/>
              <w:t>Fluage à haute température</w:t>
            </w:r>
          </w:p>
        </w:tc>
        <w:tc>
          <w:tcPr>
            <w:tcW w:w="1304" w:type="dxa"/>
          </w:tcPr>
          <w:p w14:paraId="206EA928"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505C1702"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77EB7965"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1F9D1772"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20F65497" w14:textId="77777777" w:rsidTr="00714204">
        <w:tc>
          <w:tcPr>
            <w:tcW w:w="3289" w:type="dxa"/>
          </w:tcPr>
          <w:p w14:paraId="5A07C533"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A.19</w:t>
            </w:r>
            <w:r w:rsidRPr="00364ED3">
              <w:rPr>
                <w:rFonts w:eastAsia="Times New Roman"/>
                <w:lang w:val="fr-FR"/>
              </w:rPr>
              <w:tab/>
              <w:t>Rupture sous contrainte</w:t>
            </w:r>
          </w:p>
        </w:tc>
        <w:tc>
          <w:tcPr>
            <w:tcW w:w="1304" w:type="dxa"/>
          </w:tcPr>
          <w:p w14:paraId="772523BE"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66D937A4"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36388617"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317CEF55" w14:textId="77777777" w:rsidR="00511275" w:rsidRPr="00364ED3" w:rsidRDefault="00511275" w:rsidP="0078679F">
            <w:pPr>
              <w:keepNext/>
              <w:keepLines/>
              <w:widowControl w:val="0"/>
              <w:suppressAutoHyphens w:val="0"/>
              <w:kinsoku/>
              <w:overflowPunct/>
              <w:snapToGrid/>
              <w:spacing w:before="56" w:after="56"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11852FA9" w14:textId="77777777" w:rsidTr="00714204">
        <w:tc>
          <w:tcPr>
            <w:tcW w:w="3289" w:type="dxa"/>
          </w:tcPr>
          <w:p w14:paraId="2517EDFD"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A.20</w:t>
            </w:r>
            <w:r w:rsidRPr="00364ED3">
              <w:rPr>
                <w:rFonts w:eastAsia="Times New Roman"/>
                <w:lang w:val="fr-FR"/>
              </w:rPr>
              <w:tab/>
              <w:t>Essai de chute</w:t>
            </w:r>
          </w:p>
        </w:tc>
        <w:tc>
          <w:tcPr>
            <w:tcW w:w="1304" w:type="dxa"/>
          </w:tcPr>
          <w:p w14:paraId="2211C12D"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1E2CB304"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33DC67DC"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298940BC"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42B12354" w14:textId="77777777" w:rsidTr="00714204">
        <w:tc>
          <w:tcPr>
            <w:tcW w:w="3289" w:type="dxa"/>
          </w:tcPr>
          <w:p w14:paraId="3D82252F"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A.21</w:t>
            </w:r>
            <w:r w:rsidRPr="00364ED3">
              <w:rPr>
                <w:rFonts w:eastAsia="Times New Roman"/>
                <w:lang w:val="fr-FR"/>
              </w:rPr>
              <w:tab/>
              <w:t>Perméabilité</w:t>
            </w:r>
          </w:p>
        </w:tc>
        <w:tc>
          <w:tcPr>
            <w:tcW w:w="1304" w:type="dxa"/>
          </w:tcPr>
          <w:p w14:paraId="44D95E28"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61FDF574"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66BE4392"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2C332F7A"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63E1B845" w14:textId="77777777" w:rsidTr="00714204">
        <w:tc>
          <w:tcPr>
            <w:tcW w:w="3289" w:type="dxa"/>
          </w:tcPr>
          <w:p w14:paraId="20A51659" w14:textId="77777777" w:rsidR="00511275" w:rsidRPr="00364ED3" w:rsidRDefault="00511275" w:rsidP="0078679F">
            <w:pPr>
              <w:keepNext/>
              <w:keepLines/>
              <w:widowControl w:val="0"/>
              <w:kinsoku/>
              <w:overflowPunct/>
              <w:snapToGrid/>
              <w:spacing w:before="56" w:after="56" w:line="220" w:lineRule="exact"/>
              <w:ind w:left="624" w:right="57" w:hanging="567"/>
              <w:rPr>
                <w:rFonts w:eastAsia="Times New Roman"/>
                <w:lang w:val="fr-FR"/>
              </w:rPr>
            </w:pPr>
            <w:r w:rsidRPr="00364ED3">
              <w:rPr>
                <w:rFonts w:eastAsia="Times New Roman"/>
                <w:lang w:val="fr-FR"/>
              </w:rPr>
              <w:t>A.24</w:t>
            </w:r>
            <w:r w:rsidRPr="00364ED3">
              <w:rPr>
                <w:rFonts w:eastAsia="Times New Roman"/>
                <w:lang w:val="fr-FR"/>
              </w:rPr>
              <w:tab/>
            </w:r>
            <w:r w:rsidRPr="00364ED3">
              <w:rPr>
                <w:rFonts w:eastAsia="Times New Roman"/>
                <w:spacing w:val="-2"/>
                <w:lang w:val="fr-FR"/>
              </w:rPr>
              <w:t>Capacités du dispositif de </w:t>
            </w:r>
            <w:r w:rsidRPr="00364ED3">
              <w:rPr>
                <w:rFonts w:eastAsia="Times New Roman"/>
                <w:lang w:val="fr-FR"/>
              </w:rPr>
              <w:t>surpression</w:t>
            </w:r>
          </w:p>
        </w:tc>
        <w:tc>
          <w:tcPr>
            <w:tcW w:w="1304" w:type="dxa"/>
            <w:vAlign w:val="bottom"/>
          </w:tcPr>
          <w:p w14:paraId="78571D16"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p>
        </w:tc>
        <w:tc>
          <w:tcPr>
            <w:tcW w:w="1304" w:type="dxa"/>
            <w:vAlign w:val="bottom"/>
          </w:tcPr>
          <w:p w14:paraId="4103BD25"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vAlign w:val="bottom"/>
          </w:tcPr>
          <w:p w14:paraId="477BFA80"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vAlign w:val="bottom"/>
          </w:tcPr>
          <w:p w14:paraId="7A45D3F8"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66BDC7FC" w14:textId="77777777" w:rsidTr="00714204">
        <w:tc>
          <w:tcPr>
            <w:tcW w:w="3289" w:type="dxa"/>
          </w:tcPr>
          <w:p w14:paraId="65670D8D" w14:textId="4223EC21"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A.25</w:t>
            </w:r>
            <w:r w:rsidRPr="00364ED3">
              <w:rPr>
                <w:rFonts w:eastAsia="Times New Roman"/>
                <w:lang w:val="fr-FR"/>
              </w:rPr>
              <w:tab/>
              <w:t>Essai de couple sur l</w:t>
            </w:r>
            <w:r w:rsidR="00DC744D" w:rsidRPr="00364ED3">
              <w:rPr>
                <w:rFonts w:eastAsia="Times New Roman"/>
                <w:lang w:val="fr-FR"/>
              </w:rPr>
              <w:t>’</w:t>
            </w:r>
            <w:r w:rsidRPr="00364ED3">
              <w:rPr>
                <w:rFonts w:eastAsia="Times New Roman"/>
                <w:lang w:val="fr-FR"/>
              </w:rPr>
              <w:t>ogive</w:t>
            </w:r>
          </w:p>
        </w:tc>
        <w:tc>
          <w:tcPr>
            <w:tcW w:w="1304" w:type="dxa"/>
          </w:tcPr>
          <w:p w14:paraId="3D7FB5EF"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67737840"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53D914B4"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49FC14FB"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7B73068D" w14:textId="77777777" w:rsidTr="00714204">
        <w:tc>
          <w:tcPr>
            <w:tcW w:w="3289" w:type="dxa"/>
          </w:tcPr>
          <w:p w14:paraId="19ADF07B" w14:textId="77777777" w:rsidR="00511275" w:rsidRPr="00364ED3" w:rsidRDefault="00511275" w:rsidP="0078679F">
            <w:pPr>
              <w:keepNext/>
              <w:keepLines/>
              <w:widowControl w:val="0"/>
              <w:kinsoku/>
              <w:overflowPunct/>
              <w:snapToGrid/>
              <w:spacing w:before="56" w:after="56" w:line="220" w:lineRule="exact"/>
              <w:ind w:left="57" w:right="57"/>
              <w:rPr>
                <w:rFonts w:eastAsia="Times New Roman"/>
                <w:lang w:val="fr-FR"/>
              </w:rPr>
            </w:pPr>
            <w:r w:rsidRPr="00364ED3">
              <w:rPr>
                <w:rFonts w:eastAsia="Times New Roman"/>
                <w:lang w:val="fr-FR"/>
              </w:rPr>
              <w:t>A.27</w:t>
            </w:r>
            <w:r w:rsidRPr="00364ED3">
              <w:rPr>
                <w:rFonts w:eastAsia="Times New Roman"/>
                <w:lang w:val="fr-FR"/>
              </w:rPr>
              <w:tab/>
              <w:t>Cyclage au gaz naturel</w:t>
            </w:r>
          </w:p>
        </w:tc>
        <w:tc>
          <w:tcPr>
            <w:tcW w:w="1304" w:type="dxa"/>
          </w:tcPr>
          <w:p w14:paraId="40EF61AB"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3A82C5CC"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tcPr>
          <w:p w14:paraId="45EAF36F"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c>
          <w:tcPr>
            <w:tcW w:w="1304" w:type="dxa"/>
            <w:shd w:val="clear" w:color="auto" w:fill="auto"/>
          </w:tcPr>
          <w:p w14:paraId="6189B85F"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r>
      <w:tr w:rsidR="00511275" w:rsidRPr="00364ED3" w14:paraId="7A46B84A" w14:textId="77777777" w:rsidTr="00714204">
        <w:tc>
          <w:tcPr>
            <w:tcW w:w="3289" w:type="dxa"/>
          </w:tcPr>
          <w:p w14:paraId="06CF3A99" w14:textId="77777777" w:rsidR="00511275" w:rsidRPr="00364ED3" w:rsidRDefault="00511275" w:rsidP="0078679F">
            <w:pPr>
              <w:keepNext/>
              <w:keepLines/>
              <w:widowControl w:val="0"/>
              <w:kinsoku/>
              <w:overflowPunct/>
              <w:snapToGrid/>
              <w:spacing w:before="56" w:after="56" w:line="220" w:lineRule="exact"/>
              <w:ind w:left="624" w:right="57" w:hanging="567"/>
              <w:rPr>
                <w:rFonts w:eastAsia="Times New Roman"/>
                <w:bCs/>
                <w:szCs w:val="24"/>
                <w:lang w:val="fr-FR"/>
              </w:rPr>
            </w:pPr>
            <w:r w:rsidRPr="00364ED3">
              <w:rPr>
                <w:rFonts w:eastAsia="Times New Roman"/>
                <w:lang w:val="fr-FR"/>
              </w:rPr>
              <w:t>A.6</w:t>
            </w:r>
            <w:r w:rsidRPr="00364ED3">
              <w:rPr>
                <w:rFonts w:eastAsia="Times New Roman"/>
                <w:lang w:val="fr-FR"/>
              </w:rPr>
              <w:tab/>
            </w:r>
            <w:r w:rsidRPr="00364ED3">
              <w:rPr>
                <w:rFonts w:eastAsia="Times New Roman"/>
                <w:spacing w:val="-2"/>
                <w:lang w:val="fr-FR"/>
              </w:rPr>
              <w:t>Capacité de fuite avant rupture</w:t>
            </w:r>
          </w:p>
        </w:tc>
        <w:tc>
          <w:tcPr>
            <w:tcW w:w="1304" w:type="dxa"/>
          </w:tcPr>
          <w:p w14:paraId="5707BE4C"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p>
        </w:tc>
        <w:tc>
          <w:tcPr>
            <w:tcW w:w="1304" w:type="dxa"/>
          </w:tcPr>
          <w:p w14:paraId="5F1C44B8"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5A854240"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shd w:val="clear" w:color="auto" w:fill="auto"/>
          </w:tcPr>
          <w:p w14:paraId="454B714F"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p>
        </w:tc>
      </w:tr>
      <w:tr w:rsidR="00511275" w:rsidRPr="00364ED3" w14:paraId="5FC11FE9" w14:textId="77777777" w:rsidTr="00714204">
        <w:tc>
          <w:tcPr>
            <w:tcW w:w="3289" w:type="dxa"/>
          </w:tcPr>
          <w:p w14:paraId="0618F1DC" w14:textId="77777777" w:rsidR="00511275" w:rsidRPr="00364ED3" w:rsidRDefault="00511275" w:rsidP="0078679F">
            <w:pPr>
              <w:keepNext/>
              <w:keepLines/>
              <w:widowControl w:val="0"/>
              <w:suppressAutoHyphens w:val="0"/>
              <w:kinsoku/>
              <w:overflowPunct/>
              <w:snapToGrid/>
              <w:spacing w:before="56" w:after="56" w:line="220" w:lineRule="exact"/>
              <w:ind w:left="57" w:right="57"/>
              <w:rPr>
                <w:rFonts w:eastAsia="Times New Roman"/>
                <w:lang w:val="fr-FR"/>
              </w:rPr>
            </w:pPr>
            <w:r w:rsidRPr="00364ED3">
              <w:rPr>
                <w:rFonts w:eastAsia="Times New Roman"/>
                <w:lang w:val="fr-FR"/>
              </w:rPr>
              <w:t>A.7</w:t>
            </w:r>
            <w:r w:rsidRPr="00364ED3">
              <w:rPr>
                <w:rFonts w:eastAsia="Times New Roman"/>
                <w:lang w:val="fr-FR"/>
              </w:rPr>
              <w:tab/>
              <w:t>Température extrême/cycle</w:t>
            </w:r>
          </w:p>
        </w:tc>
        <w:tc>
          <w:tcPr>
            <w:tcW w:w="1304" w:type="dxa"/>
          </w:tcPr>
          <w:p w14:paraId="06034BE2" w14:textId="77777777" w:rsidR="00511275" w:rsidRPr="00364ED3" w:rsidRDefault="00511275" w:rsidP="0078679F">
            <w:pPr>
              <w:keepNext/>
              <w:keepLines/>
              <w:widowControl w:val="0"/>
              <w:kinsoku/>
              <w:overflowPunct/>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4782D11A"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009CAE89"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c>
          <w:tcPr>
            <w:tcW w:w="1304" w:type="dxa"/>
          </w:tcPr>
          <w:p w14:paraId="15E07A51" w14:textId="77777777" w:rsidR="00511275" w:rsidRPr="00364ED3" w:rsidRDefault="00511275" w:rsidP="0078679F">
            <w:pPr>
              <w:kinsoku/>
              <w:overflowPunct/>
              <w:autoSpaceDE/>
              <w:autoSpaceDN/>
              <w:adjustRightInd/>
              <w:snapToGrid/>
              <w:spacing w:before="56" w:after="56" w:line="220" w:lineRule="exact"/>
              <w:ind w:left="57" w:right="57"/>
              <w:jc w:val="center"/>
              <w:rPr>
                <w:rFonts w:eastAsia="Times New Roman"/>
                <w:lang w:val="fr-FR"/>
              </w:rPr>
            </w:pPr>
            <w:r w:rsidRPr="00364ED3">
              <w:rPr>
                <w:rFonts w:eastAsia="Times New Roman"/>
                <w:lang w:val="fr-FR"/>
              </w:rPr>
              <w:t>X</w:t>
            </w:r>
          </w:p>
        </w:tc>
      </w:tr>
    </w:tbl>
    <w:p w14:paraId="0EF2129D" w14:textId="77777777" w:rsidR="00511275" w:rsidRPr="00364ED3" w:rsidRDefault="00511275" w:rsidP="00511275">
      <w:pPr>
        <w:kinsoku/>
        <w:overflowPunct/>
        <w:autoSpaceDE/>
        <w:autoSpaceDN/>
        <w:adjustRightInd/>
        <w:snapToGrid/>
        <w:spacing w:before="120" w:line="240" w:lineRule="exact"/>
        <w:ind w:left="1134" w:right="57" w:firstLine="170"/>
        <w:outlineLvl w:val="0"/>
        <w:rPr>
          <w:rFonts w:eastAsia="Times New Roman"/>
          <w:bCs/>
          <w:sz w:val="18"/>
          <w:szCs w:val="18"/>
          <w:lang w:val="fr-FR"/>
        </w:rPr>
      </w:pPr>
      <w:bookmarkStart w:id="83" w:name="_Toc343849532"/>
      <w:r w:rsidRPr="00364ED3">
        <w:rPr>
          <w:rFonts w:eastAsia="Times New Roman"/>
          <w:i/>
          <w:iCs/>
          <w:sz w:val="18"/>
          <w:szCs w:val="18"/>
          <w:lang w:val="fr-FR"/>
        </w:rPr>
        <w:t>Notes </w:t>
      </w:r>
      <w:r w:rsidRPr="00364ED3">
        <w:rPr>
          <w:rFonts w:eastAsia="Times New Roman"/>
          <w:sz w:val="18"/>
          <w:szCs w:val="18"/>
          <w:lang w:val="fr-FR"/>
        </w:rPr>
        <w:t>: X = Requis.</w:t>
      </w:r>
    </w:p>
    <w:p w14:paraId="77C0CE79" w14:textId="77777777" w:rsidR="00511275" w:rsidRPr="00364ED3" w:rsidRDefault="00511275" w:rsidP="00511275">
      <w:pPr>
        <w:kinsoku/>
        <w:overflowPunct/>
        <w:autoSpaceDE/>
        <w:autoSpaceDN/>
        <w:adjustRightInd/>
        <w:snapToGrid/>
        <w:spacing w:after="240" w:line="240" w:lineRule="exact"/>
        <w:ind w:left="1134" w:right="57" w:firstLine="170"/>
        <w:outlineLvl w:val="0"/>
        <w:rPr>
          <w:rFonts w:eastAsia="Times New Roman"/>
          <w:sz w:val="18"/>
          <w:szCs w:val="18"/>
          <w:lang w:val="fr-FR" w:eastAsia="fr-FR"/>
        </w:rPr>
      </w:pPr>
      <w:r w:rsidRPr="00364ED3">
        <w:rPr>
          <w:rFonts w:eastAsia="Times New Roman"/>
          <w:lang w:val="fr-FR"/>
        </w:rPr>
        <w:t>*</w:t>
      </w:r>
      <w:r w:rsidRPr="00364ED3">
        <w:rPr>
          <w:rFonts w:eastAsia="Times New Roman"/>
          <w:sz w:val="18"/>
          <w:szCs w:val="18"/>
          <w:lang w:val="fr-FR"/>
        </w:rPr>
        <w:t xml:space="preserve"> = Non requis pour les bouteilles conçues selon la norme ISO 9809 (cette norme prévoit déjà ces essais).</w:t>
      </w:r>
    </w:p>
    <w:p w14:paraId="3ABDF610" w14:textId="77777777" w:rsidR="00511275" w:rsidRPr="00364ED3" w:rsidRDefault="00511275" w:rsidP="00511275">
      <w:pPr>
        <w:keepNext/>
        <w:keepLines/>
        <w:kinsoku/>
        <w:overflowPunct/>
        <w:autoSpaceDE/>
        <w:autoSpaceDN/>
        <w:adjustRightInd/>
        <w:snapToGrid/>
        <w:spacing w:after="120" w:line="240" w:lineRule="exact"/>
        <w:ind w:left="1134"/>
        <w:outlineLvl w:val="0"/>
        <w:rPr>
          <w:rFonts w:eastAsia="Times New Roman"/>
          <w:bCs/>
          <w:szCs w:val="24"/>
          <w:lang w:val="fr-FR"/>
        </w:rPr>
      </w:pPr>
      <w:r w:rsidRPr="00364ED3">
        <w:rPr>
          <w:rFonts w:eastAsia="Times New Roman"/>
          <w:lang w:val="fr-FR" w:eastAsia="fr-FR"/>
        </w:rPr>
        <w:t>Tableau 6.5</w:t>
      </w:r>
      <w:bookmarkStart w:id="84" w:name="_Toc343849533"/>
      <w:bookmarkEnd w:id="83"/>
      <w:r w:rsidRPr="00364ED3">
        <w:rPr>
          <w:rFonts w:eastAsia="Times New Roman"/>
          <w:szCs w:val="24"/>
          <w:lang w:val="fr-FR"/>
        </w:rPr>
        <w:br/>
      </w:r>
      <w:r w:rsidRPr="00364ED3">
        <w:rPr>
          <w:rFonts w:eastAsia="Times New Roman"/>
          <w:b/>
          <w:lang w:val="fr-FR" w:eastAsia="fr-FR"/>
        </w:rPr>
        <w:t>Essais par lots</w:t>
      </w:r>
      <w:bookmarkEnd w:id="84"/>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9"/>
        <w:gridCol w:w="1304"/>
        <w:gridCol w:w="1304"/>
        <w:gridCol w:w="1304"/>
        <w:gridCol w:w="1304"/>
      </w:tblGrid>
      <w:tr w:rsidR="00511275" w:rsidRPr="00364ED3" w14:paraId="6D7BC09D" w14:textId="77777777" w:rsidTr="00714204">
        <w:trPr>
          <w:tblHeader/>
        </w:trPr>
        <w:tc>
          <w:tcPr>
            <w:tcW w:w="3289" w:type="dxa"/>
            <w:vMerge w:val="restart"/>
            <w:vAlign w:val="bottom"/>
          </w:tcPr>
          <w:p w14:paraId="24959244" w14:textId="77777777" w:rsidR="00511275" w:rsidRPr="00364ED3" w:rsidRDefault="00511275" w:rsidP="0078679F">
            <w:pPr>
              <w:keepNext/>
              <w:widowControl w:val="0"/>
              <w:suppressAutoHyphens w:val="0"/>
              <w:kinsoku/>
              <w:overflowPunct/>
              <w:snapToGrid/>
              <w:spacing w:before="80" w:after="80" w:line="200" w:lineRule="exact"/>
              <w:ind w:left="57" w:right="57"/>
              <w:rPr>
                <w:rFonts w:eastAsia="Times New Roman"/>
                <w:bCs/>
                <w:i/>
                <w:sz w:val="16"/>
                <w:szCs w:val="16"/>
                <w:lang w:val="fr-FR"/>
              </w:rPr>
            </w:pPr>
            <w:r w:rsidRPr="00364ED3">
              <w:rPr>
                <w:rFonts w:eastAsia="Times New Roman"/>
                <w:i/>
                <w:sz w:val="16"/>
                <w:szCs w:val="16"/>
                <w:lang w:val="fr-FR"/>
              </w:rPr>
              <w:t>Référence correspondante</w:t>
            </w:r>
            <w:r w:rsidRPr="00364ED3">
              <w:rPr>
                <w:rFonts w:eastAsia="Times New Roman"/>
                <w:i/>
                <w:sz w:val="16"/>
                <w:szCs w:val="16"/>
                <w:lang w:val="fr-FR"/>
              </w:rPr>
              <w:br/>
              <w:t>dans la présente annexe</w:t>
            </w:r>
          </w:p>
        </w:tc>
        <w:tc>
          <w:tcPr>
            <w:tcW w:w="1304" w:type="dxa"/>
            <w:gridSpan w:val="4"/>
          </w:tcPr>
          <w:p w14:paraId="1918F500" w14:textId="77777777" w:rsidR="00511275" w:rsidRPr="00364ED3" w:rsidRDefault="00511275" w:rsidP="0078679F">
            <w:pPr>
              <w:keepNext/>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Type de bouteille</w:t>
            </w:r>
          </w:p>
        </w:tc>
      </w:tr>
      <w:tr w:rsidR="00511275" w:rsidRPr="00364ED3" w14:paraId="1A9B34F7" w14:textId="77777777" w:rsidTr="00714204">
        <w:trPr>
          <w:tblHeader/>
        </w:trPr>
        <w:tc>
          <w:tcPr>
            <w:tcW w:w="3289" w:type="dxa"/>
            <w:vMerge/>
          </w:tcPr>
          <w:p w14:paraId="3F99290B" w14:textId="77777777" w:rsidR="00511275" w:rsidRPr="00364ED3" w:rsidRDefault="00511275" w:rsidP="0078679F">
            <w:pPr>
              <w:widowControl w:val="0"/>
              <w:suppressAutoHyphens w:val="0"/>
              <w:kinsoku/>
              <w:overflowPunct/>
              <w:snapToGrid/>
              <w:spacing w:before="80" w:after="80" w:line="200" w:lineRule="exact"/>
              <w:ind w:left="57" w:right="57"/>
              <w:rPr>
                <w:rFonts w:eastAsia="Times New Roman"/>
                <w:bCs/>
                <w:i/>
                <w:sz w:val="16"/>
                <w:szCs w:val="16"/>
                <w:lang w:val="fr-FR"/>
              </w:rPr>
            </w:pPr>
          </w:p>
        </w:tc>
        <w:tc>
          <w:tcPr>
            <w:tcW w:w="1304" w:type="dxa"/>
          </w:tcPr>
          <w:p w14:paraId="71C854F3" w14:textId="77777777" w:rsidR="00511275" w:rsidRPr="00364ED3" w:rsidRDefault="00511275" w:rsidP="0078679F">
            <w:pPr>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GNC-1</w:t>
            </w:r>
          </w:p>
        </w:tc>
        <w:tc>
          <w:tcPr>
            <w:tcW w:w="1304" w:type="dxa"/>
          </w:tcPr>
          <w:p w14:paraId="2D6FD2D5" w14:textId="77777777" w:rsidR="00511275" w:rsidRPr="00364ED3" w:rsidRDefault="00511275" w:rsidP="0078679F">
            <w:pPr>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GNC-2</w:t>
            </w:r>
          </w:p>
        </w:tc>
        <w:tc>
          <w:tcPr>
            <w:tcW w:w="1304" w:type="dxa"/>
          </w:tcPr>
          <w:p w14:paraId="35F8063A" w14:textId="77777777" w:rsidR="00511275" w:rsidRPr="00364ED3" w:rsidRDefault="00511275" w:rsidP="0078679F">
            <w:pPr>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GNC-3</w:t>
            </w:r>
          </w:p>
        </w:tc>
        <w:tc>
          <w:tcPr>
            <w:tcW w:w="1304" w:type="dxa"/>
          </w:tcPr>
          <w:p w14:paraId="0713B88A" w14:textId="77777777" w:rsidR="00511275" w:rsidRPr="00364ED3" w:rsidRDefault="00511275" w:rsidP="0078679F">
            <w:pPr>
              <w:widowControl w:val="0"/>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GNC-4</w:t>
            </w:r>
          </w:p>
        </w:tc>
      </w:tr>
      <w:tr w:rsidR="00511275" w:rsidRPr="00364ED3" w14:paraId="52CFDEE7" w14:textId="77777777" w:rsidTr="00714204">
        <w:tc>
          <w:tcPr>
            <w:tcW w:w="3289" w:type="dxa"/>
          </w:tcPr>
          <w:p w14:paraId="4F4BAF5C" w14:textId="77777777" w:rsidR="00511275" w:rsidRPr="00364ED3" w:rsidRDefault="00511275" w:rsidP="0078679F">
            <w:pPr>
              <w:widowControl w:val="0"/>
              <w:kinsoku/>
              <w:overflowPunct/>
              <w:snapToGrid/>
              <w:spacing w:before="60" w:after="60" w:line="220" w:lineRule="exact"/>
              <w:ind w:left="57" w:right="57"/>
              <w:rPr>
                <w:rFonts w:eastAsia="Times New Roman"/>
                <w:bCs/>
                <w:szCs w:val="24"/>
                <w:lang w:val="fr-FR"/>
              </w:rPr>
            </w:pPr>
            <w:r w:rsidRPr="00364ED3">
              <w:rPr>
                <w:rFonts w:eastAsia="Times New Roman"/>
                <w:lang w:val="fr-FR"/>
              </w:rPr>
              <w:t>A.12</w:t>
            </w:r>
            <w:r w:rsidRPr="00364ED3">
              <w:rPr>
                <w:rFonts w:eastAsia="Times New Roman"/>
                <w:lang w:val="fr-FR"/>
              </w:rPr>
              <w:tab/>
              <w:t>Éclatement</w:t>
            </w:r>
          </w:p>
        </w:tc>
        <w:tc>
          <w:tcPr>
            <w:tcW w:w="1304" w:type="dxa"/>
          </w:tcPr>
          <w:p w14:paraId="25934F24" w14:textId="77777777" w:rsidR="00511275" w:rsidRPr="00364ED3" w:rsidRDefault="00511275" w:rsidP="0078679F">
            <w:pPr>
              <w:widowControl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1F4FCF14" w14:textId="77777777" w:rsidR="00511275" w:rsidRPr="00364ED3" w:rsidRDefault="00511275" w:rsidP="0078679F">
            <w:pPr>
              <w:widowControl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53C7F22E" w14:textId="77777777" w:rsidR="00511275" w:rsidRPr="00364ED3" w:rsidRDefault="00511275" w:rsidP="0078679F">
            <w:pPr>
              <w:widowControl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38A2A63A" w14:textId="77777777" w:rsidR="00511275" w:rsidRPr="00364ED3" w:rsidRDefault="00511275" w:rsidP="0078679F">
            <w:pPr>
              <w:widowControl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75E5935A" w14:textId="77777777" w:rsidTr="00714204">
        <w:tc>
          <w:tcPr>
            <w:tcW w:w="3289" w:type="dxa"/>
          </w:tcPr>
          <w:p w14:paraId="0BA729F9"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A.13</w:t>
            </w:r>
            <w:r w:rsidRPr="00364ED3">
              <w:rPr>
                <w:rFonts w:eastAsia="Times New Roman"/>
                <w:lang w:val="fr-FR"/>
              </w:rPr>
              <w:tab/>
              <w:t>Cycle ambiant</w:t>
            </w:r>
          </w:p>
        </w:tc>
        <w:tc>
          <w:tcPr>
            <w:tcW w:w="1304" w:type="dxa"/>
          </w:tcPr>
          <w:p w14:paraId="2701F812"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11969060"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582D7170"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6265C93A"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r>
      <w:tr w:rsidR="00511275" w:rsidRPr="00364ED3" w14:paraId="0063E98B" w14:textId="77777777" w:rsidTr="00714204">
        <w:tc>
          <w:tcPr>
            <w:tcW w:w="3289" w:type="dxa"/>
          </w:tcPr>
          <w:p w14:paraId="0352E95F" w14:textId="77777777" w:rsidR="00511275" w:rsidRPr="00364ED3" w:rsidRDefault="00511275" w:rsidP="0078679F">
            <w:pPr>
              <w:widowControl w:val="0"/>
              <w:suppressAutoHyphens w:val="0"/>
              <w:kinsoku/>
              <w:overflowPunct/>
              <w:snapToGrid/>
              <w:spacing w:before="60" w:after="60" w:line="220" w:lineRule="exact"/>
              <w:ind w:left="57" w:right="57"/>
              <w:rPr>
                <w:rFonts w:eastAsia="Times New Roman"/>
                <w:bCs/>
                <w:szCs w:val="24"/>
                <w:lang w:val="fr-FR"/>
              </w:rPr>
            </w:pPr>
            <w:r w:rsidRPr="00364ED3">
              <w:rPr>
                <w:rFonts w:eastAsia="Times New Roman"/>
                <w:lang w:val="fr-FR"/>
              </w:rPr>
              <w:t>A.1</w:t>
            </w:r>
            <w:r w:rsidRPr="00364ED3">
              <w:rPr>
                <w:rFonts w:eastAsia="Times New Roman"/>
                <w:lang w:val="fr-FR"/>
              </w:rPr>
              <w:tab/>
              <w:t>Traction</w:t>
            </w:r>
          </w:p>
        </w:tc>
        <w:tc>
          <w:tcPr>
            <w:tcW w:w="1304" w:type="dxa"/>
          </w:tcPr>
          <w:p w14:paraId="1ECF96CA"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Pr>
          <w:p w14:paraId="1CD87C7C"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 †</w:t>
            </w:r>
          </w:p>
        </w:tc>
        <w:tc>
          <w:tcPr>
            <w:tcW w:w="1304" w:type="dxa"/>
          </w:tcPr>
          <w:p w14:paraId="382C54E6" w14:textId="77777777" w:rsidR="00511275" w:rsidRPr="00364ED3" w:rsidRDefault="00511275" w:rsidP="0078679F">
            <w:pPr>
              <w:widowControl w:val="0"/>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 †</w:t>
            </w:r>
          </w:p>
        </w:tc>
        <w:tc>
          <w:tcPr>
            <w:tcW w:w="1304" w:type="dxa"/>
          </w:tcPr>
          <w:p w14:paraId="17C1C9B5"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p>
        </w:tc>
      </w:tr>
      <w:tr w:rsidR="00511275" w:rsidRPr="00364ED3" w14:paraId="339E270B" w14:textId="77777777" w:rsidTr="00714204">
        <w:tc>
          <w:tcPr>
            <w:tcW w:w="3289" w:type="dxa"/>
          </w:tcPr>
          <w:p w14:paraId="1403233C"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A.2</w:t>
            </w:r>
            <w:r w:rsidRPr="00364ED3">
              <w:rPr>
                <w:rFonts w:eastAsia="Times New Roman"/>
                <w:lang w:val="fr-FR"/>
              </w:rPr>
              <w:tab/>
              <w:t>Chocs (acier)</w:t>
            </w:r>
          </w:p>
        </w:tc>
        <w:tc>
          <w:tcPr>
            <w:tcW w:w="1304" w:type="dxa"/>
          </w:tcPr>
          <w:p w14:paraId="576B6EF1"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4F8BF9F5"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 †</w:t>
            </w:r>
          </w:p>
        </w:tc>
        <w:tc>
          <w:tcPr>
            <w:tcW w:w="1304" w:type="dxa"/>
          </w:tcPr>
          <w:p w14:paraId="48011953"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 †</w:t>
            </w:r>
          </w:p>
        </w:tc>
        <w:tc>
          <w:tcPr>
            <w:tcW w:w="1304" w:type="dxa"/>
          </w:tcPr>
          <w:p w14:paraId="6D355F83"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p>
        </w:tc>
      </w:tr>
      <w:tr w:rsidR="00511275" w:rsidRPr="00364ED3" w14:paraId="38BBC180" w14:textId="77777777" w:rsidTr="00714204">
        <w:tc>
          <w:tcPr>
            <w:tcW w:w="3289" w:type="dxa"/>
          </w:tcPr>
          <w:p w14:paraId="554C8D9D"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A.9.2</w:t>
            </w:r>
            <w:r w:rsidRPr="00364ED3">
              <w:rPr>
                <w:rFonts w:eastAsia="Times New Roman"/>
                <w:lang w:val="fr-FR"/>
              </w:rPr>
              <w:tab/>
              <w:t>Revêtement*</w:t>
            </w:r>
          </w:p>
        </w:tc>
        <w:tc>
          <w:tcPr>
            <w:tcW w:w="1304" w:type="dxa"/>
          </w:tcPr>
          <w:p w14:paraId="74E197D9"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0D8B5B8B"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364392C7"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Pr>
          <w:p w14:paraId="5962A75F" w14:textId="77777777" w:rsidR="00511275" w:rsidRPr="00364ED3" w:rsidRDefault="00511275" w:rsidP="0078679F">
            <w:pPr>
              <w:widowControl w:val="0"/>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r>
    </w:tbl>
    <w:p w14:paraId="15FB2B1D" w14:textId="77777777" w:rsidR="00511275" w:rsidRPr="00364ED3" w:rsidRDefault="00511275" w:rsidP="00511275">
      <w:pPr>
        <w:kinsoku/>
        <w:overflowPunct/>
        <w:autoSpaceDE/>
        <w:autoSpaceDN/>
        <w:adjustRightInd/>
        <w:snapToGrid/>
        <w:spacing w:before="120" w:line="240" w:lineRule="exact"/>
        <w:ind w:left="1134" w:right="57" w:firstLine="170"/>
        <w:outlineLvl w:val="0"/>
        <w:rPr>
          <w:rFonts w:eastAsia="Times New Roman"/>
          <w:bCs/>
          <w:sz w:val="18"/>
          <w:szCs w:val="18"/>
          <w:lang w:val="fr-FR"/>
        </w:rPr>
      </w:pPr>
      <w:r w:rsidRPr="00364ED3">
        <w:rPr>
          <w:rFonts w:eastAsia="Times New Roman"/>
          <w:sz w:val="18"/>
          <w:szCs w:val="18"/>
          <w:lang w:val="fr-FR"/>
        </w:rPr>
        <w:t>X = Requis.</w:t>
      </w:r>
    </w:p>
    <w:p w14:paraId="5FB1A251" w14:textId="1CF918E5" w:rsidR="00511275" w:rsidRPr="00364ED3" w:rsidRDefault="00511275" w:rsidP="00511275">
      <w:pPr>
        <w:kinsoku/>
        <w:overflowPunct/>
        <w:autoSpaceDE/>
        <w:autoSpaceDN/>
        <w:adjustRightInd/>
        <w:snapToGrid/>
        <w:spacing w:line="240" w:lineRule="exact"/>
        <w:ind w:left="1134" w:right="57" w:firstLine="170"/>
        <w:outlineLvl w:val="0"/>
        <w:rPr>
          <w:rFonts w:eastAsia="Times New Roman"/>
          <w:bCs/>
          <w:szCs w:val="24"/>
          <w:lang w:val="fr-FR"/>
        </w:rPr>
      </w:pPr>
      <w:r w:rsidRPr="00364ED3">
        <w:rPr>
          <w:rFonts w:eastAsia="Times New Roman"/>
          <w:lang w:val="fr-FR"/>
        </w:rPr>
        <w:t>*</w:t>
      </w:r>
      <w:r w:rsidRPr="00364ED3">
        <w:rPr>
          <w:rFonts w:eastAsia="Times New Roman"/>
          <w:sz w:val="18"/>
          <w:szCs w:val="18"/>
          <w:lang w:val="fr-FR"/>
        </w:rPr>
        <w:t xml:space="preserve"> = Sauf dans le cas où aucun revêtement de protection n</w:t>
      </w:r>
      <w:r w:rsidR="00DC744D" w:rsidRPr="00364ED3">
        <w:rPr>
          <w:rFonts w:eastAsia="Times New Roman"/>
          <w:sz w:val="18"/>
          <w:szCs w:val="18"/>
          <w:lang w:val="fr-FR"/>
        </w:rPr>
        <w:t>’</w:t>
      </w:r>
      <w:r w:rsidRPr="00364ED3">
        <w:rPr>
          <w:rFonts w:eastAsia="Times New Roman"/>
          <w:sz w:val="18"/>
          <w:szCs w:val="18"/>
          <w:lang w:val="fr-FR"/>
        </w:rPr>
        <w:t>est utilisé</w:t>
      </w:r>
      <w:r w:rsidRPr="00364ED3">
        <w:rPr>
          <w:rFonts w:eastAsia="Times New Roman"/>
          <w:lang w:val="fr-FR"/>
        </w:rPr>
        <w:t>.</w:t>
      </w:r>
    </w:p>
    <w:p w14:paraId="3CACF2C4" w14:textId="77777777" w:rsidR="00511275" w:rsidRPr="00364ED3" w:rsidRDefault="00511275" w:rsidP="00511275">
      <w:pPr>
        <w:kinsoku/>
        <w:overflowPunct/>
        <w:autoSpaceDE/>
        <w:autoSpaceDN/>
        <w:adjustRightInd/>
        <w:snapToGrid/>
        <w:spacing w:after="240" w:line="240" w:lineRule="exact"/>
        <w:ind w:left="1134" w:right="57" w:firstLine="170"/>
        <w:outlineLvl w:val="0"/>
        <w:rPr>
          <w:rFonts w:eastAsia="Times New Roman"/>
          <w:sz w:val="18"/>
          <w:szCs w:val="18"/>
          <w:lang w:val="fr-FR"/>
        </w:rPr>
      </w:pPr>
      <w:r w:rsidRPr="00364ED3">
        <w:rPr>
          <w:rFonts w:eastAsia="Times New Roman"/>
          <w:sz w:val="18"/>
          <w:szCs w:val="18"/>
          <w:lang w:val="fr-FR"/>
        </w:rPr>
        <w:t>† = Essais sur le liner.</w:t>
      </w:r>
    </w:p>
    <w:p w14:paraId="51EA0DE9" w14:textId="77777777" w:rsidR="00511275" w:rsidRPr="00364ED3" w:rsidRDefault="00511275" w:rsidP="00511275">
      <w:pPr>
        <w:suppressAutoHyphens w:val="0"/>
        <w:kinsoku/>
        <w:overflowPunct/>
        <w:autoSpaceDE/>
        <w:autoSpaceDN/>
        <w:adjustRightInd/>
        <w:snapToGrid/>
        <w:spacing w:line="240" w:lineRule="auto"/>
        <w:rPr>
          <w:rFonts w:eastAsia="Times New Roman"/>
          <w:sz w:val="18"/>
          <w:szCs w:val="18"/>
          <w:lang w:val="fr-FR"/>
        </w:rPr>
      </w:pPr>
      <w:r w:rsidRPr="00364ED3">
        <w:rPr>
          <w:rFonts w:eastAsia="Times New Roman"/>
          <w:sz w:val="18"/>
          <w:szCs w:val="18"/>
          <w:lang w:val="fr-FR"/>
        </w:rPr>
        <w:br w:type="page"/>
      </w:r>
    </w:p>
    <w:p w14:paraId="1B249324" w14:textId="77777777" w:rsidR="00511275" w:rsidRPr="00364ED3" w:rsidRDefault="00511275" w:rsidP="00511275">
      <w:pPr>
        <w:keepNext/>
        <w:keepLines/>
        <w:kinsoku/>
        <w:overflowPunct/>
        <w:autoSpaceDE/>
        <w:autoSpaceDN/>
        <w:adjustRightInd/>
        <w:snapToGrid/>
        <w:spacing w:after="120" w:line="240" w:lineRule="exact"/>
        <w:ind w:left="1134"/>
        <w:outlineLvl w:val="0"/>
        <w:rPr>
          <w:rFonts w:eastAsia="Times New Roman"/>
          <w:szCs w:val="24"/>
          <w:lang w:val="fr-FR"/>
        </w:rPr>
      </w:pPr>
      <w:bookmarkStart w:id="85" w:name="_Toc343849534"/>
      <w:r w:rsidRPr="00364ED3">
        <w:rPr>
          <w:rFonts w:eastAsia="Times New Roman"/>
          <w:lang w:val="fr-FR" w:eastAsia="fr-FR"/>
        </w:rPr>
        <w:t>Tableau 6.6</w:t>
      </w:r>
      <w:bookmarkStart w:id="86" w:name="_Toc343849535"/>
      <w:bookmarkEnd w:id="85"/>
      <w:r w:rsidRPr="00364ED3">
        <w:rPr>
          <w:rFonts w:eastAsia="Times New Roman"/>
          <w:szCs w:val="24"/>
          <w:lang w:val="fr-FR"/>
        </w:rPr>
        <w:br/>
      </w:r>
      <w:r w:rsidRPr="00364ED3">
        <w:rPr>
          <w:rFonts w:eastAsia="Times New Roman"/>
          <w:b/>
          <w:lang w:val="fr-FR" w:eastAsia="fr-FR"/>
        </w:rPr>
        <w:t>Contrôles essentiels lors de la fabrication</w:t>
      </w:r>
      <w:bookmarkEnd w:id="86"/>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9"/>
        <w:gridCol w:w="1304"/>
        <w:gridCol w:w="1304"/>
        <w:gridCol w:w="1304"/>
        <w:gridCol w:w="1304"/>
      </w:tblGrid>
      <w:tr w:rsidR="00511275" w:rsidRPr="00364ED3" w14:paraId="5647199F" w14:textId="77777777" w:rsidTr="00714204">
        <w:trPr>
          <w:tblHeader/>
        </w:trPr>
        <w:tc>
          <w:tcPr>
            <w:tcW w:w="3289" w:type="dxa"/>
            <w:tcMar>
              <w:left w:w="0" w:type="dxa"/>
            </w:tcMar>
          </w:tcPr>
          <w:p w14:paraId="652D8A57" w14:textId="77777777" w:rsidR="00511275" w:rsidRPr="00364ED3" w:rsidRDefault="00511275" w:rsidP="0078679F">
            <w:pPr>
              <w:keepNext/>
              <w:keepLines/>
              <w:suppressAutoHyphens w:val="0"/>
              <w:kinsoku/>
              <w:overflowPunct/>
              <w:snapToGrid/>
              <w:spacing w:before="80" w:after="80" w:line="200" w:lineRule="exact"/>
              <w:ind w:left="57" w:right="57"/>
              <w:rPr>
                <w:rFonts w:eastAsia="Times New Roman"/>
                <w:bCs/>
                <w:i/>
                <w:sz w:val="16"/>
                <w:szCs w:val="16"/>
                <w:lang w:val="fr-FR"/>
              </w:rPr>
            </w:pPr>
            <w:r w:rsidRPr="00364ED3">
              <w:rPr>
                <w:rFonts w:eastAsia="Times New Roman"/>
                <w:i/>
                <w:sz w:val="16"/>
                <w:szCs w:val="16"/>
                <w:lang w:val="fr-FR"/>
              </w:rPr>
              <w:t>Type</w:t>
            </w:r>
          </w:p>
        </w:tc>
        <w:tc>
          <w:tcPr>
            <w:tcW w:w="5216" w:type="dxa"/>
            <w:gridSpan w:val="4"/>
            <w:tcMar>
              <w:left w:w="0" w:type="dxa"/>
            </w:tcMar>
          </w:tcPr>
          <w:p w14:paraId="1F2129A3" w14:textId="77777777" w:rsidR="00511275" w:rsidRPr="00364ED3" w:rsidRDefault="00511275" w:rsidP="0078679F">
            <w:pPr>
              <w:keepNext/>
              <w:keepLines/>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bCs/>
                <w:i/>
                <w:sz w:val="16"/>
                <w:szCs w:val="16"/>
                <w:lang w:val="fr-FR"/>
              </w:rPr>
              <w:t>Type de bouteille</w:t>
            </w:r>
          </w:p>
        </w:tc>
      </w:tr>
      <w:tr w:rsidR="00511275" w:rsidRPr="00364ED3" w14:paraId="1A0218A2" w14:textId="77777777" w:rsidTr="00714204">
        <w:trPr>
          <w:tblHeader/>
        </w:trPr>
        <w:tc>
          <w:tcPr>
            <w:tcW w:w="3289" w:type="dxa"/>
            <w:tcMar>
              <w:left w:w="0" w:type="dxa"/>
            </w:tcMar>
          </w:tcPr>
          <w:p w14:paraId="00AEC693" w14:textId="77777777" w:rsidR="00511275" w:rsidRPr="00364ED3" w:rsidRDefault="00511275" w:rsidP="0078679F">
            <w:pPr>
              <w:keepNext/>
              <w:keepLines/>
              <w:suppressAutoHyphens w:val="0"/>
              <w:kinsoku/>
              <w:overflowPunct/>
              <w:snapToGrid/>
              <w:spacing w:before="80" w:after="80" w:line="200" w:lineRule="exact"/>
              <w:ind w:left="57" w:right="57"/>
              <w:rPr>
                <w:rFonts w:eastAsia="Times New Roman"/>
                <w:bCs/>
                <w:i/>
                <w:sz w:val="16"/>
                <w:szCs w:val="16"/>
                <w:lang w:val="fr-FR"/>
              </w:rPr>
            </w:pPr>
            <w:r w:rsidRPr="00364ED3">
              <w:rPr>
                <w:rFonts w:eastAsia="Times New Roman"/>
                <w:i/>
                <w:sz w:val="16"/>
                <w:szCs w:val="16"/>
                <w:lang w:val="fr-FR"/>
              </w:rPr>
              <w:t>Opération de contrôle</w:t>
            </w:r>
          </w:p>
        </w:tc>
        <w:tc>
          <w:tcPr>
            <w:tcW w:w="1304" w:type="dxa"/>
            <w:tcMar>
              <w:left w:w="0" w:type="dxa"/>
            </w:tcMar>
          </w:tcPr>
          <w:p w14:paraId="4C04B8C3" w14:textId="77777777" w:rsidR="00511275" w:rsidRPr="00364ED3" w:rsidRDefault="00511275" w:rsidP="0078679F">
            <w:pPr>
              <w:keepNext/>
              <w:keepLines/>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GNC-1</w:t>
            </w:r>
          </w:p>
        </w:tc>
        <w:tc>
          <w:tcPr>
            <w:tcW w:w="1304" w:type="dxa"/>
            <w:tcMar>
              <w:left w:w="0" w:type="dxa"/>
            </w:tcMar>
          </w:tcPr>
          <w:p w14:paraId="6C30F5FE" w14:textId="77777777" w:rsidR="00511275" w:rsidRPr="00364ED3" w:rsidRDefault="00511275" w:rsidP="0078679F">
            <w:pPr>
              <w:keepNext/>
              <w:keepLines/>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GNC-2</w:t>
            </w:r>
          </w:p>
        </w:tc>
        <w:tc>
          <w:tcPr>
            <w:tcW w:w="1304" w:type="dxa"/>
            <w:tcMar>
              <w:left w:w="0" w:type="dxa"/>
            </w:tcMar>
          </w:tcPr>
          <w:p w14:paraId="2D59FED2" w14:textId="77777777" w:rsidR="00511275" w:rsidRPr="00364ED3" w:rsidRDefault="00511275" w:rsidP="0078679F">
            <w:pPr>
              <w:keepNext/>
              <w:keepLines/>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GNC-3</w:t>
            </w:r>
          </w:p>
        </w:tc>
        <w:tc>
          <w:tcPr>
            <w:tcW w:w="1304" w:type="dxa"/>
            <w:tcMar>
              <w:left w:w="0" w:type="dxa"/>
            </w:tcMar>
          </w:tcPr>
          <w:p w14:paraId="70918757" w14:textId="77777777" w:rsidR="00511275" w:rsidRPr="00364ED3" w:rsidRDefault="00511275" w:rsidP="0078679F">
            <w:pPr>
              <w:keepNext/>
              <w:keepLines/>
              <w:suppressAutoHyphens w:val="0"/>
              <w:kinsoku/>
              <w:overflowPunct/>
              <w:snapToGrid/>
              <w:spacing w:before="80" w:after="80" w:line="200" w:lineRule="exact"/>
              <w:ind w:left="57" w:right="57"/>
              <w:jc w:val="center"/>
              <w:rPr>
                <w:rFonts w:eastAsia="Times New Roman"/>
                <w:bCs/>
                <w:i/>
                <w:sz w:val="16"/>
                <w:szCs w:val="16"/>
                <w:lang w:val="fr-FR"/>
              </w:rPr>
            </w:pPr>
            <w:r w:rsidRPr="00364ED3">
              <w:rPr>
                <w:rFonts w:eastAsia="Times New Roman"/>
                <w:i/>
                <w:sz w:val="16"/>
                <w:szCs w:val="16"/>
                <w:lang w:val="fr-FR"/>
              </w:rPr>
              <w:t>GNC-4</w:t>
            </w:r>
          </w:p>
        </w:tc>
      </w:tr>
      <w:tr w:rsidR="00511275" w:rsidRPr="00364ED3" w14:paraId="40690E3A" w14:textId="77777777" w:rsidTr="00714204">
        <w:tc>
          <w:tcPr>
            <w:tcW w:w="3289" w:type="dxa"/>
            <w:tcMar>
              <w:left w:w="0" w:type="dxa"/>
            </w:tcMar>
          </w:tcPr>
          <w:p w14:paraId="5D77B46C" w14:textId="77777777" w:rsidR="00511275" w:rsidRPr="00364ED3" w:rsidRDefault="00511275" w:rsidP="0078679F">
            <w:pPr>
              <w:widowControl w:val="0"/>
              <w:kinsoku/>
              <w:overflowPunct/>
              <w:snapToGrid/>
              <w:spacing w:before="60" w:after="60" w:line="220" w:lineRule="exact"/>
              <w:ind w:left="57" w:right="57"/>
              <w:rPr>
                <w:rFonts w:eastAsia="Times New Roman"/>
                <w:bCs/>
                <w:szCs w:val="24"/>
                <w:lang w:val="fr-FR"/>
              </w:rPr>
            </w:pPr>
            <w:r w:rsidRPr="00364ED3">
              <w:rPr>
                <w:rFonts w:eastAsia="Times New Roman"/>
                <w:lang w:val="fr-FR"/>
              </w:rPr>
              <w:t>Dimensions critiques</w:t>
            </w:r>
          </w:p>
        </w:tc>
        <w:tc>
          <w:tcPr>
            <w:tcW w:w="1304" w:type="dxa"/>
            <w:tcMar>
              <w:left w:w="0" w:type="dxa"/>
            </w:tcMar>
          </w:tcPr>
          <w:p w14:paraId="54518E91" w14:textId="77777777" w:rsidR="00511275" w:rsidRPr="00364ED3" w:rsidRDefault="00511275" w:rsidP="0078679F">
            <w:pPr>
              <w:keepNext/>
              <w:keepLines/>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tcPr>
          <w:p w14:paraId="57D729C4" w14:textId="77777777" w:rsidR="00511275" w:rsidRPr="00364ED3" w:rsidRDefault="00511275" w:rsidP="0078679F">
            <w:pPr>
              <w:keepNext/>
              <w:keepLines/>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tcPr>
          <w:p w14:paraId="746A1CEA" w14:textId="77777777" w:rsidR="00511275" w:rsidRPr="00364ED3" w:rsidRDefault="00511275" w:rsidP="0078679F">
            <w:pPr>
              <w:keepNext/>
              <w:keepLines/>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tcPr>
          <w:p w14:paraId="25E43F9C" w14:textId="77777777" w:rsidR="00511275" w:rsidRPr="00364ED3" w:rsidRDefault="00511275" w:rsidP="0078679F">
            <w:pPr>
              <w:keepNext/>
              <w:keepLines/>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r>
      <w:tr w:rsidR="00511275" w:rsidRPr="00364ED3" w14:paraId="02973AAF" w14:textId="77777777" w:rsidTr="00714204">
        <w:tc>
          <w:tcPr>
            <w:tcW w:w="3289" w:type="dxa"/>
            <w:tcMar>
              <w:left w:w="0" w:type="dxa"/>
            </w:tcMar>
          </w:tcPr>
          <w:p w14:paraId="195396A6"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Fini de surface</w:t>
            </w:r>
          </w:p>
        </w:tc>
        <w:tc>
          <w:tcPr>
            <w:tcW w:w="1304" w:type="dxa"/>
            <w:tcMar>
              <w:left w:w="0" w:type="dxa"/>
            </w:tcMar>
          </w:tcPr>
          <w:p w14:paraId="36C70E09"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0D723DCC"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72B97C5F"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50E52A5E"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r>
      <w:tr w:rsidR="00511275" w:rsidRPr="00364ED3" w14:paraId="1390BA1F" w14:textId="77777777" w:rsidTr="00714204">
        <w:tc>
          <w:tcPr>
            <w:tcW w:w="3289" w:type="dxa"/>
            <w:tcMar>
              <w:left w:w="0" w:type="dxa"/>
            </w:tcMar>
          </w:tcPr>
          <w:p w14:paraId="7EB2F994" w14:textId="77777777" w:rsidR="00511275" w:rsidRPr="00364ED3" w:rsidRDefault="00511275" w:rsidP="0078679F">
            <w:pPr>
              <w:keepNext/>
              <w:widowControl w:val="0"/>
              <w:kinsoku/>
              <w:overflowPunct/>
              <w:snapToGrid/>
              <w:spacing w:before="60" w:after="60" w:line="220" w:lineRule="exact"/>
              <w:ind w:left="57" w:right="57"/>
              <w:rPr>
                <w:rFonts w:eastAsia="Times New Roman"/>
                <w:lang w:val="fr-FR"/>
              </w:rPr>
            </w:pPr>
            <w:r w:rsidRPr="00364ED3">
              <w:rPr>
                <w:rFonts w:eastAsia="Times New Roman"/>
                <w:lang w:val="fr-FR"/>
              </w:rPr>
              <w:t>Défauts (contrôle par ultrasons</w:t>
            </w:r>
            <w:r w:rsidRPr="00364ED3">
              <w:rPr>
                <w:rFonts w:eastAsia="Times New Roman"/>
                <w:lang w:val="fr-FR"/>
              </w:rPr>
              <w:br/>
              <w:t>ou méthode équivalente)</w:t>
            </w:r>
          </w:p>
        </w:tc>
        <w:tc>
          <w:tcPr>
            <w:tcW w:w="1304" w:type="dxa"/>
            <w:tcMar>
              <w:left w:w="0" w:type="dxa"/>
            </w:tcMar>
            <w:vAlign w:val="bottom"/>
          </w:tcPr>
          <w:p w14:paraId="331D90D7"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104A4C12"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0D54F85A"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0FC855D0"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p>
        </w:tc>
      </w:tr>
      <w:tr w:rsidR="00511275" w:rsidRPr="00364ED3" w14:paraId="763AB94D" w14:textId="77777777" w:rsidTr="00714204">
        <w:tc>
          <w:tcPr>
            <w:tcW w:w="3289" w:type="dxa"/>
            <w:tcMar>
              <w:left w:w="0" w:type="dxa"/>
            </w:tcMar>
          </w:tcPr>
          <w:p w14:paraId="3240FB86"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Dureté des bouteilles métalliques</w:t>
            </w:r>
            <w:r w:rsidRPr="00364ED3">
              <w:rPr>
                <w:rFonts w:eastAsia="Times New Roman"/>
                <w:lang w:val="fr-FR"/>
              </w:rPr>
              <w:br/>
              <w:t>et des liners métalliques</w:t>
            </w:r>
          </w:p>
        </w:tc>
        <w:tc>
          <w:tcPr>
            <w:tcW w:w="1304" w:type="dxa"/>
            <w:tcMar>
              <w:left w:w="0" w:type="dxa"/>
            </w:tcMar>
            <w:vAlign w:val="bottom"/>
          </w:tcPr>
          <w:p w14:paraId="01FE095E"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09BA0BC8"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4162A6B7" w14:textId="77777777" w:rsidR="00511275" w:rsidRPr="00364ED3" w:rsidRDefault="00511275" w:rsidP="0078679F">
            <w:pPr>
              <w:keepNext/>
              <w:keepLines/>
              <w:suppressAutoHyphens w:val="0"/>
              <w:kinsoku/>
              <w:overflowPunct/>
              <w:snapToGrid/>
              <w:spacing w:before="60" w:after="60" w:line="220" w:lineRule="exact"/>
              <w:ind w:left="57" w:right="57"/>
              <w:jc w:val="center"/>
              <w:rPr>
                <w:rFonts w:eastAsia="Times New Roman"/>
                <w:bCs/>
                <w:szCs w:val="24"/>
                <w:lang w:val="fr-FR"/>
              </w:rPr>
            </w:pPr>
            <w:r w:rsidRPr="00364ED3">
              <w:rPr>
                <w:rFonts w:eastAsia="Times New Roman"/>
                <w:lang w:val="fr-FR"/>
              </w:rPr>
              <w:t>X</w:t>
            </w:r>
          </w:p>
        </w:tc>
        <w:tc>
          <w:tcPr>
            <w:tcW w:w="1304" w:type="dxa"/>
            <w:tcMar>
              <w:left w:w="0" w:type="dxa"/>
            </w:tcMar>
            <w:vAlign w:val="bottom"/>
          </w:tcPr>
          <w:p w14:paraId="00A287A7"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p>
        </w:tc>
      </w:tr>
      <w:tr w:rsidR="00511275" w:rsidRPr="00364ED3" w14:paraId="65EA4F47" w14:textId="77777777" w:rsidTr="00714204">
        <w:tc>
          <w:tcPr>
            <w:tcW w:w="3289" w:type="dxa"/>
            <w:tcMar>
              <w:left w:w="0" w:type="dxa"/>
            </w:tcMar>
          </w:tcPr>
          <w:p w14:paraId="45E3C28C"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Essai de pression hydrostatique</w:t>
            </w:r>
          </w:p>
        </w:tc>
        <w:tc>
          <w:tcPr>
            <w:tcW w:w="1304" w:type="dxa"/>
            <w:tcMar>
              <w:left w:w="0" w:type="dxa"/>
            </w:tcMar>
          </w:tcPr>
          <w:p w14:paraId="4DAB58BD"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4178295F"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39D7EBC4"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2B7C9845"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r>
      <w:tr w:rsidR="00511275" w:rsidRPr="00364ED3" w14:paraId="07C31215" w14:textId="77777777" w:rsidTr="00714204">
        <w:tc>
          <w:tcPr>
            <w:tcW w:w="3289" w:type="dxa"/>
            <w:tcMar>
              <w:left w:w="0" w:type="dxa"/>
            </w:tcMar>
          </w:tcPr>
          <w:p w14:paraId="68F04A2E" w14:textId="08129046"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w:t>
            </w:r>
          </w:p>
        </w:tc>
        <w:tc>
          <w:tcPr>
            <w:tcW w:w="1304" w:type="dxa"/>
            <w:tcMar>
              <w:left w:w="0" w:type="dxa"/>
            </w:tcMar>
          </w:tcPr>
          <w:p w14:paraId="655ABC6C"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p>
        </w:tc>
        <w:tc>
          <w:tcPr>
            <w:tcW w:w="1304" w:type="dxa"/>
            <w:tcMar>
              <w:left w:w="0" w:type="dxa"/>
            </w:tcMar>
          </w:tcPr>
          <w:p w14:paraId="64FB62C9"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p>
        </w:tc>
        <w:tc>
          <w:tcPr>
            <w:tcW w:w="1304" w:type="dxa"/>
            <w:tcMar>
              <w:left w:w="0" w:type="dxa"/>
            </w:tcMar>
          </w:tcPr>
          <w:p w14:paraId="1B0993E9"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p>
        </w:tc>
        <w:tc>
          <w:tcPr>
            <w:tcW w:w="1304" w:type="dxa"/>
            <w:tcMar>
              <w:left w:w="0" w:type="dxa"/>
            </w:tcMar>
          </w:tcPr>
          <w:p w14:paraId="597C11C8" w14:textId="77777777" w:rsidR="00511275" w:rsidRPr="00364ED3" w:rsidRDefault="00511275" w:rsidP="0078679F">
            <w:pPr>
              <w:keepNext/>
              <w:keepLines/>
              <w:kinsoku/>
              <w:overflowPunct/>
              <w:snapToGrid/>
              <w:spacing w:before="60" w:after="60" w:line="220" w:lineRule="exact"/>
              <w:ind w:left="57" w:right="57"/>
              <w:jc w:val="center"/>
              <w:rPr>
                <w:rFonts w:eastAsia="Times New Roman"/>
                <w:lang w:val="fr-FR"/>
              </w:rPr>
            </w:pPr>
            <w:r w:rsidRPr="00364ED3">
              <w:rPr>
                <w:rFonts w:eastAsia="Times New Roman"/>
                <w:lang w:val="fr-FR"/>
              </w:rPr>
              <w:t>X</w:t>
            </w:r>
          </w:p>
        </w:tc>
      </w:tr>
      <w:tr w:rsidR="00511275" w:rsidRPr="00364ED3" w14:paraId="0A8A521B" w14:textId="77777777" w:rsidTr="00714204">
        <w:tc>
          <w:tcPr>
            <w:tcW w:w="3289" w:type="dxa"/>
            <w:tcMar>
              <w:left w:w="0" w:type="dxa"/>
            </w:tcMar>
          </w:tcPr>
          <w:p w14:paraId="61995CBC" w14:textId="77777777" w:rsidR="00511275" w:rsidRPr="00364ED3" w:rsidRDefault="00511275" w:rsidP="0078679F">
            <w:pPr>
              <w:widowControl w:val="0"/>
              <w:kinsoku/>
              <w:overflowPunct/>
              <w:snapToGrid/>
              <w:spacing w:before="60" w:after="60" w:line="220" w:lineRule="exact"/>
              <w:ind w:left="57" w:right="57"/>
              <w:rPr>
                <w:rFonts w:eastAsia="Times New Roman"/>
                <w:lang w:val="fr-FR"/>
              </w:rPr>
            </w:pPr>
            <w:r w:rsidRPr="00364ED3">
              <w:rPr>
                <w:rFonts w:eastAsia="Times New Roman"/>
                <w:lang w:val="fr-FR"/>
              </w:rPr>
              <w:t>Inscriptions</w:t>
            </w:r>
          </w:p>
        </w:tc>
        <w:tc>
          <w:tcPr>
            <w:tcW w:w="1304" w:type="dxa"/>
            <w:tcMar>
              <w:left w:w="0" w:type="dxa"/>
            </w:tcMar>
          </w:tcPr>
          <w:p w14:paraId="53877F79"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1032235F"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6E83A1E4"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1304" w:type="dxa"/>
            <w:tcMar>
              <w:left w:w="0" w:type="dxa"/>
            </w:tcMar>
          </w:tcPr>
          <w:p w14:paraId="4AE69260" w14:textId="77777777" w:rsidR="00511275" w:rsidRPr="00364ED3" w:rsidRDefault="00511275"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r>
    </w:tbl>
    <w:p w14:paraId="777C987E" w14:textId="2E772EBC" w:rsidR="009D75EB" w:rsidRPr="00364ED3" w:rsidRDefault="00511275" w:rsidP="00511275">
      <w:pPr>
        <w:kinsoku/>
        <w:overflowPunct/>
        <w:autoSpaceDE/>
        <w:autoSpaceDN/>
        <w:adjustRightInd/>
        <w:snapToGrid/>
        <w:spacing w:before="120" w:after="240" w:line="240" w:lineRule="exact"/>
        <w:ind w:left="1134" w:right="57" w:firstLine="170"/>
        <w:outlineLvl w:val="0"/>
        <w:rPr>
          <w:rFonts w:eastAsia="Times New Roman"/>
          <w:sz w:val="18"/>
          <w:szCs w:val="18"/>
          <w:lang w:val="fr-FR"/>
        </w:rPr>
      </w:pPr>
      <w:bookmarkStart w:id="87" w:name="_Toc343849536"/>
      <w:r w:rsidRPr="00364ED3">
        <w:rPr>
          <w:rFonts w:eastAsia="Times New Roman"/>
          <w:sz w:val="18"/>
          <w:szCs w:val="18"/>
          <w:lang w:val="fr-FR"/>
        </w:rPr>
        <w:t>X = requis.</w:t>
      </w:r>
    </w:p>
    <w:p w14:paraId="2D48B40C" w14:textId="77777777" w:rsidR="009D75EB" w:rsidRPr="00364ED3" w:rsidRDefault="009D75EB">
      <w:pPr>
        <w:suppressAutoHyphens w:val="0"/>
        <w:kinsoku/>
        <w:overflowPunct/>
        <w:autoSpaceDE/>
        <w:autoSpaceDN/>
        <w:adjustRightInd/>
        <w:snapToGrid/>
        <w:spacing w:line="240" w:lineRule="auto"/>
        <w:rPr>
          <w:rFonts w:eastAsia="Times New Roman"/>
          <w:sz w:val="18"/>
          <w:szCs w:val="18"/>
          <w:lang w:val="fr-FR"/>
        </w:rPr>
      </w:pPr>
      <w:r w:rsidRPr="00364ED3">
        <w:rPr>
          <w:rFonts w:eastAsia="Times New Roman"/>
          <w:sz w:val="18"/>
          <w:szCs w:val="18"/>
          <w:lang w:val="fr-FR"/>
        </w:rPr>
        <w:br w:type="page"/>
      </w:r>
    </w:p>
    <w:p w14:paraId="01F30CF1" w14:textId="77777777" w:rsidR="00511275" w:rsidRPr="00364ED3" w:rsidRDefault="00511275" w:rsidP="00511275">
      <w:pPr>
        <w:keepNext/>
        <w:keepLines/>
        <w:kinsoku/>
        <w:overflowPunct/>
        <w:autoSpaceDE/>
        <w:autoSpaceDN/>
        <w:adjustRightInd/>
        <w:snapToGrid/>
        <w:spacing w:after="120" w:line="240" w:lineRule="exact"/>
        <w:outlineLvl w:val="0"/>
        <w:rPr>
          <w:rFonts w:eastAsia="Times New Roman"/>
          <w:szCs w:val="24"/>
          <w:lang w:val="fr-FR"/>
        </w:rPr>
      </w:pPr>
      <w:bookmarkStart w:id="88" w:name="_Hlk106174989"/>
      <w:r w:rsidRPr="00364ED3">
        <w:rPr>
          <w:rFonts w:eastAsia="Times New Roman"/>
          <w:lang w:val="fr-FR" w:eastAsia="fr-FR"/>
        </w:rPr>
        <w:t>Tableau 6.7</w:t>
      </w:r>
      <w:bookmarkStart w:id="89" w:name="_Toc343849537"/>
      <w:bookmarkEnd w:id="87"/>
      <w:r w:rsidRPr="00364ED3">
        <w:rPr>
          <w:rFonts w:eastAsia="Times New Roman"/>
          <w:lang w:val="fr-FR" w:eastAsia="fr-FR"/>
        </w:rPr>
        <w:t xml:space="preserve"> </w:t>
      </w:r>
      <w:r w:rsidRPr="00364ED3">
        <w:rPr>
          <w:rFonts w:eastAsia="Times New Roman"/>
          <w:lang w:val="fr-FR" w:eastAsia="fr-FR"/>
        </w:rPr>
        <w:br/>
      </w:r>
      <w:bookmarkEnd w:id="88"/>
      <w:r w:rsidRPr="00364ED3">
        <w:rPr>
          <w:rFonts w:eastAsia="Times New Roman"/>
          <w:b/>
          <w:lang w:val="fr-FR" w:eastAsia="fr-FR"/>
        </w:rPr>
        <w:t>Modification de conception</w:t>
      </w:r>
      <w:bookmarkEnd w:id="8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906"/>
        <w:gridCol w:w="851"/>
        <w:gridCol w:w="964"/>
        <w:gridCol w:w="680"/>
        <w:gridCol w:w="794"/>
        <w:gridCol w:w="851"/>
        <w:gridCol w:w="1191"/>
        <w:gridCol w:w="1021"/>
        <w:gridCol w:w="964"/>
      </w:tblGrid>
      <w:tr w:rsidR="00511275" w:rsidRPr="00364ED3" w14:paraId="1DAE0B19" w14:textId="77777777" w:rsidTr="00714204">
        <w:trPr>
          <w:tblHeader/>
        </w:trPr>
        <w:tc>
          <w:tcPr>
            <w:tcW w:w="1417" w:type="dxa"/>
            <w:vMerge w:val="restart"/>
            <w:vAlign w:val="bottom"/>
          </w:tcPr>
          <w:p w14:paraId="64443411" w14:textId="77777777" w:rsidR="00511275" w:rsidRPr="00364ED3" w:rsidRDefault="00511275" w:rsidP="0078679F">
            <w:pPr>
              <w:widowControl w:val="0"/>
              <w:spacing w:before="80" w:after="80" w:line="180" w:lineRule="exact"/>
              <w:ind w:left="57" w:right="57"/>
              <w:rPr>
                <w:rFonts w:eastAsia="Times New Roman"/>
                <w:bCs/>
                <w:i/>
                <w:sz w:val="14"/>
                <w:szCs w:val="14"/>
                <w:lang w:val="fr-FR"/>
              </w:rPr>
            </w:pPr>
            <w:r w:rsidRPr="00364ED3">
              <w:rPr>
                <w:rFonts w:eastAsia="Times New Roman"/>
                <w:i/>
                <w:sz w:val="14"/>
                <w:szCs w:val="14"/>
                <w:lang w:val="fr-FR"/>
              </w:rPr>
              <w:t>Modification de conception</w:t>
            </w:r>
          </w:p>
        </w:tc>
        <w:tc>
          <w:tcPr>
            <w:tcW w:w="8222" w:type="dxa"/>
            <w:gridSpan w:val="9"/>
            <w:vAlign w:val="bottom"/>
          </w:tcPr>
          <w:p w14:paraId="278E6B10" w14:textId="5FA1CA50"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Type d</w:t>
            </w:r>
            <w:r w:rsidR="00DC744D" w:rsidRPr="00364ED3">
              <w:rPr>
                <w:rFonts w:eastAsia="Times New Roman"/>
                <w:i/>
                <w:sz w:val="14"/>
                <w:szCs w:val="14"/>
                <w:lang w:val="fr-FR"/>
              </w:rPr>
              <w:t>’</w:t>
            </w:r>
            <w:r w:rsidRPr="00364ED3">
              <w:rPr>
                <w:rFonts w:eastAsia="Times New Roman"/>
                <w:i/>
                <w:sz w:val="14"/>
                <w:szCs w:val="14"/>
                <w:lang w:val="fr-FR"/>
              </w:rPr>
              <w:t>essai</w:t>
            </w:r>
          </w:p>
        </w:tc>
      </w:tr>
      <w:tr w:rsidR="00511275" w:rsidRPr="00364ED3" w14:paraId="48A61167" w14:textId="77777777" w:rsidTr="00714204">
        <w:trPr>
          <w:tblHeader/>
        </w:trPr>
        <w:tc>
          <w:tcPr>
            <w:tcW w:w="1417" w:type="dxa"/>
            <w:vMerge/>
            <w:vAlign w:val="bottom"/>
          </w:tcPr>
          <w:p w14:paraId="38EC8018" w14:textId="77777777" w:rsidR="00511275" w:rsidRPr="00364ED3" w:rsidRDefault="00511275" w:rsidP="0078679F">
            <w:pPr>
              <w:widowControl w:val="0"/>
              <w:suppressAutoHyphens w:val="0"/>
              <w:kinsoku/>
              <w:overflowPunct/>
              <w:snapToGrid/>
              <w:spacing w:before="80" w:after="80" w:line="180" w:lineRule="exact"/>
              <w:ind w:left="57" w:right="57"/>
              <w:rPr>
                <w:rFonts w:eastAsia="Times New Roman"/>
                <w:bCs/>
                <w:i/>
                <w:sz w:val="14"/>
                <w:szCs w:val="14"/>
                <w:lang w:val="fr-FR"/>
              </w:rPr>
            </w:pPr>
          </w:p>
        </w:tc>
        <w:tc>
          <w:tcPr>
            <w:tcW w:w="906" w:type="dxa"/>
            <w:vAlign w:val="bottom"/>
          </w:tcPr>
          <w:p w14:paraId="63FAF388"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Éclatement hydrostatique</w:t>
            </w:r>
            <w:r w:rsidRPr="00364ED3">
              <w:rPr>
                <w:rFonts w:eastAsia="Times New Roman"/>
                <w:bCs/>
                <w:i/>
                <w:sz w:val="14"/>
                <w:szCs w:val="14"/>
                <w:lang w:val="fr-FR"/>
              </w:rPr>
              <w:t xml:space="preserve"> </w:t>
            </w:r>
            <w:r w:rsidRPr="00364ED3">
              <w:rPr>
                <w:rFonts w:eastAsia="Times New Roman"/>
                <w:i/>
                <w:sz w:val="14"/>
                <w:szCs w:val="14"/>
                <w:lang w:val="fr-FR"/>
              </w:rPr>
              <w:t>A.12</w:t>
            </w:r>
          </w:p>
        </w:tc>
        <w:tc>
          <w:tcPr>
            <w:tcW w:w="851" w:type="dxa"/>
            <w:vAlign w:val="bottom"/>
          </w:tcPr>
          <w:p w14:paraId="2D5D87F1"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Cyclage à température ambiante A.13</w:t>
            </w:r>
          </w:p>
        </w:tc>
        <w:tc>
          <w:tcPr>
            <w:tcW w:w="964" w:type="dxa"/>
            <w:vAlign w:val="bottom"/>
          </w:tcPr>
          <w:p w14:paraId="7834F2BA"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Essai en environnement</w:t>
            </w:r>
            <w:r w:rsidRPr="00364ED3">
              <w:rPr>
                <w:rFonts w:eastAsia="Times New Roman"/>
                <w:bCs/>
                <w:i/>
                <w:sz w:val="14"/>
                <w:szCs w:val="14"/>
                <w:lang w:val="fr-FR"/>
              </w:rPr>
              <w:t xml:space="preserve"> </w:t>
            </w:r>
            <w:r w:rsidRPr="00364ED3">
              <w:rPr>
                <w:rFonts w:eastAsia="Times New Roman"/>
                <w:i/>
                <w:sz w:val="14"/>
                <w:szCs w:val="14"/>
                <w:lang w:val="fr-FR"/>
              </w:rPr>
              <w:t>A.14</w:t>
            </w:r>
          </w:p>
        </w:tc>
        <w:tc>
          <w:tcPr>
            <w:tcW w:w="680" w:type="dxa"/>
            <w:vAlign w:val="bottom"/>
          </w:tcPr>
          <w:p w14:paraId="2250C308" w14:textId="62FA3261"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Feu à l</w:t>
            </w:r>
            <w:r w:rsidR="00DC744D" w:rsidRPr="00364ED3">
              <w:rPr>
                <w:rFonts w:eastAsia="Times New Roman"/>
                <w:i/>
                <w:sz w:val="14"/>
                <w:szCs w:val="14"/>
                <w:lang w:val="fr-FR"/>
              </w:rPr>
              <w:t>’</w:t>
            </w:r>
            <w:r w:rsidRPr="00364ED3">
              <w:rPr>
                <w:rFonts w:eastAsia="Times New Roman"/>
                <w:i/>
                <w:sz w:val="14"/>
                <w:szCs w:val="14"/>
                <w:lang w:val="fr-FR"/>
              </w:rPr>
              <w:t>air libre</w:t>
            </w:r>
            <w:r w:rsidRPr="00364ED3">
              <w:rPr>
                <w:rFonts w:eastAsia="Times New Roman"/>
                <w:bCs/>
                <w:i/>
                <w:sz w:val="14"/>
                <w:szCs w:val="14"/>
                <w:lang w:val="fr-FR"/>
              </w:rPr>
              <w:t xml:space="preserve"> </w:t>
            </w:r>
            <w:r w:rsidRPr="00364ED3">
              <w:rPr>
                <w:rFonts w:eastAsia="Times New Roman"/>
                <w:i/>
                <w:sz w:val="14"/>
                <w:szCs w:val="14"/>
                <w:lang w:val="fr-FR"/>
              </w:rPr>
              <w:t>A.15</w:t>
            </w:r>
          </w:p>
        </w:tc>
        <w:tc>
          <w:tcPr>
            <w:tcW w:w="794" w:type="dxa"/>
            <w:vAlign w:val="bottom"/>
          </w:tcPr>
          <w:p w14:paraId="0F56CE52"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Pénétration A.16</w:t>
            </w:r>
          </w:p>
        </w:tc>
        <w:tc>
          <w:tcPr>
            <w:tcW w:w="851" w:type="dxa"/>
            <w:vAlign w:val="bottom"/>
          </w:tcPr>
          <w:p w14:paraId="1035CD0D"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Tolérance aux défauts A.17</w:t>
            </w:r>
          </w:p>
        </w:tc>
        <w:tc>
          <w:tcPr>
            <w:tcW w:w="1191" w:type="dxa"/>
            <w:vAlign w:val="bottom"/>
          </w:tcPr>
          <w:p w14:paraId="7B08141B"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Fluage à haute température A.18</w:t>
            </w:r>
            <w:r w:rsidRPr="00364ED3">
              <w:rPr>
                <w:rFonts w:eastAsia="Times New Roman"/>
                <w:i/>
                <w:sz w:val="14"/>
                <w:szCs w:val="14"/>
                <w:lang w:val="fr-FR"/>
              </w:rPr>
              <w:br/>
              <w:t>Rupture sous contrainte A.19</w:t>
            </w:r>
            <w:r w:rsidRPr="00364ED3">
              <w:rPr>
                <w:rFonts w:eastAsia="Times New Roman"/>
                <w:bCs/>
                <w:i/>
                <w:sz w:val="14"/>
                <w:szCs w:val="14"/>
                <w:lang w:val="fr-FR"/>
              </w:rPr>
              <w:t xml:space="preserve"> </w:t>
            </w:r>
            <w:r w:rsidRPr="00364ED3">
              <w:rPr>
                <w:rFonts w:eastAsia="Times New Roman"/>
                <w:bCs/>
                <w:i/>
                <w:sz w:val="14"/>
                <w:szCs w:val="14"/>
                <w:lang w:val="fr-FR"/>
              </w:rPr>
              <w:br/>
            </w:r>
            <w:r w:rsidRPr="00364ED3">
              <w:rPr>
                <w:rFonts w:eastAsia="Times New Roman"/>
                <w:i/>
                <w:sz w:val="14"/>
                <w:szCs w:val="14"/>
                <w:lang w:val="fr-FR"/>
              </w:rPr>
              <w:t>Essai de chute A.20</w:t>
            </w:r>
          </w:p>
        </w:tc>
        <w:tc>
          <w:tcPr>
            <w:tcW w:w="1021" w:type="dxa"/>
            <w:vAlign w:val="bottom"/>
          </w:tcPr>
          <w:p w14:paraId="7FF84C56" w14:textId="4232315E"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Perméabilité A.21</w:t>
            </w:r>
            <w:r w:rsidRPr="00364ED3">
              <w:rPr>
                <w:rFonts w:eastAsia="Times New Roman"/>
                <w:i/>
                <w:sz w:val="14"/>
                <w:szCs w:val="14"/>
                <w:lang w:val="fr-FR"/>
              </w:rPr>
              <w:br/>
              <w:t>Couple sur l</w:t>
            </w:r>
            <w:r w:rsidR="00DC744D" w:rsidRPr="00364ED3">
              <w:rPr>
                <w:rFonts w:eastAsia="Times New Roman"/>
                <w:i/>
                <w:sz w:val="14"/>
                <w:szCs w:val="14"/>
                <w:lang w:val="fr-FR"/>
              </w:rPr>
              <w:t>’</w:t>
            </w:r>
            <w:r w:rsidRPr="00364ED3">
              <w:rPr>
                <w:rFonts w:eastAsia="Times New Roman"/>
                <w:i/>
                <w:sz w:val="14"/>
                <w:szCs w:val="14"/>
                <w:lang w:val="fr-FR"/>
              </w:rPr>
              <w:t>ogive A.25</w:t>
            </w:r>
            <w:r w:rsidRPr="00364ED3">
              <w:rPr>
                <w:rFonts w:eastAsia="Times New Roman"/>
                <w:bCs/>
                <w:i/>
                <w:sz w:val="14"/>
                <w:szCs w:val="14"/>
                <w:lang w:val="fr-FR"/>
              </w:rPr>
              <w:br/>
            </w:r>
            <w:r w:rsidRPr="00364ED3">
              <w:rPr>
                <w:rFonts w:eastAsia="Times New Roman"/>
                <w:i/>
                <w:sz w:val="14"/>
                <w:szCs w:val="14"/>
                <w:lang w:val="fr-FR"/>
              </w:rPr>
              <w:t>Cyclage GNC A.27</w:t>
            </w:r>
          </w:p>
        </w:tc>
        <w:tc>
          <w:tcPr>
            <w:tcW w:w="964" w:type="dxa"/>
            <w:vAlign w:val="bottom"/>
          </w:tcPr>
          <w:p w14:paraId="73957B3F" w14:textId="77777777" w:rsidR="00511275" w:rsidRPr="00364ED3" w:rsidRDefault="00511275" w:rsidP="0078679F">
            <w:pPr>
              <w:widowControl w:val="0"/>
              <w:suppressAutoHyphens w:val="0"/>
              <w:kinsoku/>
              <w:overflowPunct/>
              <w:snapToGrid/>
              <w:spacing w:before="80" w:after="80" w:line="180" w:lineRule="exact"/>
              <w:ind w:left="57" w:right="57"/>
              <w:jc w:val="center"/>
              <w:rPr>
                <w:rFonts w:eastAsia="Times New Roman"/>
                <w:bCs/>
                <w:i/>
                <w:sz w:val="14"/>
                <w:szCs w:val="14"/>
                <w:lang w:val="fr-FR"/>
              </w:rPr>
            </w:pPr>
            <w:r w:rsidRPr="00364ED3">
              <w:rPr>
                <w:rFonts w:eastAsia="Times New Roman"/>
                <w:i/>
                <w:sz w:val="14"/>
                <w:szCs w:val="14"/>
                <w:lang w:val="fr-FR"/>
              </w:rPr>
              <w:t>Capacités des</w:t>
            </w:r>
            <w:r w:rsidRPr="00364ED3">
              <w:rPr>
                <w:rFonts w:eastAsia="Times New Roman"/>
                <w:bCs/>
                <w:i/>
                <w:sz w:val="14"/>
                <w:szCs w:val="14"/>
                <w:lang w:val="fr-FR"/>
              </w:rPr>
              <w:t> </w:t>
            </w:r>
            <w:r w:rsidRPr="00364ED3">
              <w:rPr>
                <w:rFonts w:eastAsia="Times New Roman"/>
                <w:i/>
                <w:sz w:val="14"/>
                <w:szCs w:val="14"/>
                <w:lang w:val="fr-FR"/>
              </w:rPr>
              <w:t>dispositifs</w:t>
            </w:r>
            <w:r w:rsidRPr="00364ED3">
              <w:rPr>
                <w:rFonts w:eastAsia="Times New Roman"/>
                <w:i/>
                <w:sz w:val="14"/>
                <w:szCs w:val="14"/>
                <w:lang w:val="fr-FR"/>
              </w:rPr>
              <w:br/>
              <w:t>de surpression</w:t>
            </w:r>
            <w:r w:rsidRPr="00364ED3">
              <w:rPr>
                <w:rFonts w:eastAsia="Times New Roman"/>
                <w:bCs/>
                <w:i/>
                <w:sz w:val="14"/>
                <w:szCs w:val="14"/>
                <w:lang w:val="fr-FR"/>
              </w:rPr>
              <w:br/>
            </w:r>
            <w:r w:rsidRPr="00364ED3">
              <w:rPr>
                <w:rFonts w:eastAsia="Times New Roman"/>
                <w:i/>
                <w:sz w:val="14"/>
                <w:szCs w:val="14"/>
                <w:lang w:val="fr-FR"/>
              </w:rPr>
              <w:t>A.24</w:t>
            </w:r>
          </w:p>
        </w:tc>
      </w:tr>
      <w:tr w:rsidR="00511275" w:rsidRPr="00364ED3" w14:paraId="07F6827C" w14:textId="77777777" w:rsidTr="00714204">
        <w:tc>
          <w:tcPr>
            <w:tcW w:w="1417" w:type="dxa"/>
          </w:tcPr>
          <w:p w14:paraId="25F67D74"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pacing w:val="-2"/>
                <w:sz w:val="16"/>
                <w:szCs w:val="16"/>
                <w:lang w:val="fr-FR"/>
              </w:rPr>
            </w:pPr>
            <w:r w:rsidRPr="00364ED3">
              <w:rPr>
                <w:rFonts w:eastAsia="Times New Roman"/>
                <w:spacing w:val="-2"/>
                <w:sz w:val="16"/>
                <w:szCs w:val="16"/>
                <w:lang w:val="fr-FR"/>
              </w:rPr>
              <w:t>Fabricant de la fibre</w:t>
            </w:r>
          </w:p>
        </w:tc>
        <w:tc>
          <w:tcPr>
            <w:tcW w:w="906" w:type="dxa"/>
          </w:tcPr>
          <w:p w14:paraId="7C37873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tcPr>
          <w:p w14:paraId="794BD63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6D652E6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tcPr>
          <w:p w14:paraId="5DB30BF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tcPr>
          <w:p w14:paraId="38DE48F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tcPr>
          <w:p w14:paraId="42A1DD7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tcPr>
          <w:p w14:paraId="56BAA8E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021" w:type="dxa"/>
          </w:tcPr>
          <w:p w14:paraId="51EE6B0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428BCAF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593B81A4" w14:textId="77777777" w:rsidTr="00714204">
        <w:tc>
          <w:tcPr>
            <w:tcW w:w="1417" w:type="dxa"/>
          </w:tcPr>
          <w:p w14:paraId="16F8823A"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pacing w:val="-2"/>
                <w:sz w:val="16"/>
                <w:szCs w:val="16"/>
                <w:lang w:val="fr-FR"/>
              </w:rPr>
            </w:pPr>
            <w:r w:rsidRPr="00364ED3">
              <w:rPr>
                <w:rFonts w:eastAsia="Times New Roman"/>
                <w:spacing w:val="-2"/>
                <w:sz w:val="16"/>
                <w:szCs w:val="16"/>
                <w:lang w:val="fr-FR"/>
              </w:rPr>
              <w:t>Bouteille métallique</w:t>
            </w:r>
            <w:r w:rsidRPr="00364ED3">
              <w:rPr>
                <w:rFonts w:eastAsia="Times New Roman"/>
                <w:spacing w:val="-2"/>
                <w:sz w:val="16"/>
                <w:szCs w:val="16"/>
                <w:lang w:val="fr-FR"/>
              </w:rPr>
              <w:br/>
              <w:t>ou liner</w:t>
            </w:r>
          </w:p>
        </w:tc>
        <w:tc>
          <w:tcPr>
            <w:tcW w:w="906" w:type="dxa"/>
            <w:vAlign w:val="bottom"/>
          </w:tcPr>
          <w:p w14:paraId="56A8A0D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1E304E8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3E41376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680" w:type="dxa"/>
            <w:vAlign w:val="bottom"/>
          </w:tcPr>
          <w:p w14:paraId="66F76A9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vAlign w:val="bottom"/>
          </w:tcPr>
          <w:p w14:paraId="3CC2276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7F6FA6B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191" w:type="dxa"/>
            <w:vAlign w:val="bottom"/>
          </w:tcPr>
          <w:p w14:paraId="795B88B4"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021" w:type="dxa"/>
            <w:vAlign w:val="bottom"/>
          </w:tcPr>
          <w:p w14:paraId="4798538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39C86E4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5FEA9618" w14:textId="77777777" w:rsidTr="00714204">
        <w:tc>
          <w:tcPr>
            <w:tcW w:w="1417" w:type="dxa"/>
          </w:tcPr>
          <w:p w14:paraId="5AE96757"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Liner en plastique</w:t>
            </w:r>
          </w:p>
        </w:tc>
        <w:tc>
          <w:tcPr>
            <w:tcW w:w="906" w:type="dxa"/>
          </w:tcPr>
          <w:p w14:paraId="472E4A9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tcPr>
          <w:p w14:paraId="55F1A3A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322135F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680" w:type="dxa"/>
          </w:tcPr>
          <w:p w14:paraId="3F1FD97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tcPr>
          <w:p w14:paraId="43E74FF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tcPr>
          <w:p w14:paraId="1BF2F85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tcPr>
          <w:p w14:paraId="532D098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tcPr>
          <w:p w14:paraId="01D257A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7D7A826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380BEEFA" w14:textId="77777777" w:rsidTr="00714204">
        <w:tc>
          <w:tcPr>
            <w:tcW w:w="1417" w:type="dxa"/>
          </w:tcPr>
          <w:p w14:paraId="458D0949"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Fibre</w:t>
            </w:r>
          </w:p>
        </w:tc>
        <w:tc>
          <w:tcPr>
            <w:tcW w:w="906" w:type="dxa"/>
          </w:tcPr>
          <w:p w14:paraId="4EAA04F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tcPr>
          <w:p w14:paraId="6B8C801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081A094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680" w:type="dxa"/>
          </w:tcPr>
          <w:p w14:paraId="69E3DC5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tcPr>
          <w:p w14:paraId="6589AC4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tcPr>
          <w:p w14:paraId="6DA23CF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191" w:type="dxa"/>
          </w:tcPr>
          <w:p w14:paraId="0409932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021" w:type="dxa"/>
          </w:tcPr>
          <w:p w14:paraId="7E5F9E6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tcPr>
          <w:p w14:paraId="354BCD3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0F8DDA26" w14:textId="77777777" w:rsidTr="00714204">
        <w:tc>
          <w:tcPr>
            <w:tcW w:w="1417" w:type="dxa"/>
          </w:tcPr>
          <w:p w14:paraId="3CDBB14E"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Résine</w:t>
            </w:r>
          </w:p>
        </w:tc>
        <w:tc>
          <w:tcPr>
            <w:tcW w:w="906" w:type="dxa"/>
          </w:tcPr>
          <w:p w14:paraId="532DD7E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tcPr>
          <w:p w14:paraId="20C169B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tcPr>
          <w:p w14:paraId="3701DB1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680" w:type="dxa"/>
          </w:tcPr>
          <w:p w14:paraId="5D3FB98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tcPr>
          <w:p w14:paraId="70BC7F2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tcPr>
          <w:p w14:paraId="0A65D2B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191" w:type="dxa"/>
          </w:tcPr>
          <w:p w14:paraId="7F521D2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021" w:type="dxa"/>
          </w:tcPr>
          <w:p w14:paraId="0C36785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tcPr>
          <w:p w14:paraId="20B309D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76AE2CDC" w14:textId="77777777" w:rsidTr="00714204">
        <w:tc>
          <w:tcPr>
            <w:tcW w:w="1417" w:type="dxa"/>
          </w:tcPr>
          <w:p w14:paraId="4FF69123"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 xml:space="preserve">Changement de diamètre </w:t>
            </w:r>
            <w:r w:rsidRPr="00364ED3">
              <w:rPr>
                <w:rFonts w:eastAsia="Times New Roman"/>
                <w:sz w:val="16"/>
                <w:szCs w:val="16"/>
                <w:lang w:val="fr-FR"/>
              </w:rPr>
              <w:sym w:font="Symbol" w:char="F0A3"/>
            </w:r>
            <w:r w:rsidRPr="00364ED3">
              <w:rPr>
                <w:rFonts w:eastAsia="Times New Roman"/>
                <w:sz w:val="16"/>
                <w:szCs w:val="16"/>
                <w:lang w:val="fr-FR"/>
              </w:rPr>
              <w:t>20 %</w:t>
            </w:r>
          </w:p>
        </w:tc>
        <w:tc>
          <w:tcPr>
            <w:tcW w:w="906" w:type="dxa"/>
            <w:vAlign w:val="bottom"/>
          </w:tcPr>
          <w:p w14:paraId="412AC16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204B915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0E14BF6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4CFECC3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65ED745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6194C19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22D46A9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4A0B0D4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250973D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73C3CA82" w14:textId="77777777" w:rsidTr="00714204">
        <w:tc>
          <w:tcPr>
            <w:tcW w:w="1417" w:type="dxa"/>
          </w:tcPr>
          <w:p w14:paraId="12FBFCBE"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Changement de diamètre &gt;20 %</w:t>
            </w:r>
          </w:p>
        </w:tc>
        <w:tc>
          <w:tcPr>
            <w:tcW w:w="906" w:type="dxa"/>
            <w:vAlign w:val="bottom"/>
          </w:tcPr>
          <w:p w14:paraId="681BD29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0E6A2B2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1A06DB54"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1418DCA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vAlign w:val="bottom"/>
          </w:tcPr>
          <w:p w14:paraId="18D6339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6C86B6F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1191" w:type="dxa"/>
            <w:vAlign w:val="bottom"/>
          </w:tcPr>
          <w:p w14:paraId="0725428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3B74E13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0DF10E7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1C27C89F" w14:textId="77777777" w:rsidTr="00714204">
        <w:tc>
          <w:tcPr>
            <w:tcW w:w="1417" w:type="dxa"/>
          </w:tcPr>
          <w:p w14:paraId="393CC5AD"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 xml:space="preserve">Changement de longueur </w:t>
            </w:r>
            <w:r w:rsidRPr="00364ED3">
              <w:rPr>
                <w:rFonts w:eastAsia="Times New Roman"/>
                <w:sz w:val="16"/>
                <w:szCs w:val="16"/>
                <w:lang w:val="fr-FR"/>
              </w:rPr>
              <w:sym w:font="Symbol" w:char="F0A3"/>
            </w:r>
            <w:r w:rsidRPr="00364ED3">
              <w:rPr>
                <w:rFonts w:eastAsia="Times New Roman"/>
                <w:sz w:val="16"/>
                <w:szCs w:val="16"/>
                <w:lang w:val="fr-FR"/>
              </w:rPr>
              <w:t>50 %</w:t>
            </w:r>
          </w:p>
        </w:tc>
        <w:tc>
          <w:tcPr>
            <w:tcW w:w="906" w:type="dxa"/>
            <w:vAlign w:val="bottom"/>
          </w:tcPr>
          <w:p w14:paraId="6B785FC7"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03FF3EA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7213026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5E5007A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vAlign w:val="bottom"/>
          </w:tcPr>
          <w:p w14:paraId="3F43652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178CFCF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16D22BA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17E0C8C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25828B5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6EE03EFC" w14:textId="77777777" w:rsidTr="00714204">
        <w:tc>
          <w:tcPr>
            <w:tcW w:w="1417" w:type="dxa"/>
          </w:tcPr>
          <w:p w14:paraId="3D482A98"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Changement de longueur &gt;50 %</w:t>
            </w:r>
          </w:p>
        </w:tc>
        <w:tc>
          <w:tcPr>
            <w:tcW w:w="906" w:type="dxa"/>
            <w:vAlign w:val="bottom"/>
          </w:tcPr>
          <w:p w14:paraId="1496D0D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78D7078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6C49633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567041C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vAlign w:val="bottom"/>
          </w:tcPr>
          <w:p w14:paraId="2B98081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027B5F4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5203097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598F4944"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68FA8C2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0227271B" w14:textId="77777777" w:rsidTr="00714204">
        <w:tc>
          <w:tcPr>
            <w:tcW w:w="1417" w:type="dxa"/>
          </w:tcPr>
          <w:p w14:paraId="2BDD42EF"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 xml:space="preserve">Changement de pression maximale de fonctionnement </w:t>
            </w:r>
            <w:r w:rsidRPr="00364ED3">
              <w:rPr>
                <w:rFonts w:eastAsia="Times New Roman"/>
                <w:sz w:val="16"/>
                <w:szCs w:val="16"/>
                <w:lang w:val="fr-FR"/>
              </w:rPr>
              <w:sym w:font="Symbol" w:char="F0A3"/>
            </w:r>
            <w:r w:rsidRPr="00364ED3">
              <w:rPr>
                <w:rFonts w:eastAsia="Times New Roman"/>
                <w:sz w:val="16"/>
                <w:szCs w:val="16"/>
                <w:lang w:val="fr-FR"/>
              </w:rPr>
              <w:t>20 %</w:t>
            </w:r>
            <w:r w:rsidRPr="00364ED3">
              <w:rPr>
                <w:rFonts w:eastAsia="Times New Roman"/>
                <w:sz w:val="16"/>
                <w:szCs w:val="16"/>
                <w:vertAlign w:val="superscript"/>
                <w:lang w:val="fr-FR"/>
              </w:rPr>
              <w:t>@</w:t>
            </w:r>
          </w:p>
        </w:tc>
        <w:tc>
          <w:tcPr>
            <w:tcW w:w="906" w:type="dxa"/>
            <w:vAlign w:val="bottom"/>
          </w:tcPr>
          <w:p w14:paraId="625D883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393E909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303D29E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357D35D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1F88734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50BAEDF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2E47022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752A7692"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7913A82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6F6B2685" w14:textId="77777777" w:rsidTr="00714204">
        <w:tc>
          <w:tcPr>
            <w:tcW w:w="1417" w:type="dxa"/>
          </w:tcPr>
          <w:p w14:paraId="3313F42D" w14:textId="1F6A00FA"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Conception de</w:t>
            </w:r>
            <w:r w:rsidR="009D75EB" w:rsidRPr="00364ED3">
              <w:rPr>
                <w:rFonts w:eastAsia="Times New Roman"/>
                <w:sz w:val="16"/>
                <w:szCs w:val="16"/>
                <w:lang w:val="fr-FR"/>
              </w:rPr>
              <w:t> </w:t>
            </w:r>
            <w:r w:rsidRPr="00364ED3">
              <w:rPr>
                <w:rFonts w:eastAsia="Times New Roman"/>
                <w:sz w:val="16"/>
                <w:szCs w:val="16"/>
                <w:lang w:val="fr-FR"/>
              </w:rPr>
              <w:t>l</w:t>
            </w:r>
            <w:r w:rsidR="00DC744D" w:rsidRPr="00364ED3">
              <w:rPr>
                <w:rFonts w:eastAsia="Times New Roman"/>
                <w:sz w:val="16"/>
                <w:szCs w:val="16"/>
                <w:lang w:val="fr-FR"/>
              </w:rPr>
              <w:t>’</w:t>
            </w:r>
            <w:r w:rsidRPr="00364ED3">
              <w:rPr>
                <w:rFonts w:eastAsia="Times New Roman"/>
                <w:sz w:val="16"/>
                <w:szCs w:val="16"/>
                <w:lang w:val="fr-FR"/>
              </w:rPr>
              <w:t>ogive</w:t>
            </w:r>
          </w:p>
        </w:tc>
        <w:tc>
          <w:tcPr>
            <w:tcW w:w="906" w:type="dxa"/>
            <w:vAlign w:val="bottom"/>
          </w:tcPr>
          <w:p w14:paraId="1F8B332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3A3515C3"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2190AA17"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45D9FC7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56B6247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24A2940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0C16528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bCs/>
                <w:sz w:val="18"/>
                <w:szCs w:val="18"/>
                <w:lang w:val="fr-FR"/>
              </w:rPr>
              <w:t>X**</w:t>
            </w:r>
          </w:p>
        </w:tc>
        <w:tc>
          <w:tcPr>
            <w:tcW w:w="1021" w:type="dxa"/>
            <w:vAlign w:val="bottom"/>
          </w:tcPr>
          <w:p w14:paraId="4F68A11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7BF7E077"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3EEE15D7" w14:textId="77777777" w:rsidTr="00714204">
        <w:tc>
          <w:tcPr>
            <w:tcW w:w="1417" w:type="dxa"/>
          </w:tcPr>
          <w:p w14:paraId="7CB1AEBB" w14:textId="2705E8BF" w:rsidR="00511275" w:rsidRPr="00364ED3" w:rsidRDefault="00511275" w:rsidP="0078679F">
            <w:pPr>
              <w:widowControl w:val="0"/>
              <w:suppressAutoHyphens w:val="0"/>
              <w:kinsoku/>
              <w:overflowPunct/>
              <w:snapToGrid/>
              <w:spacing w:before="60" w:after="60" w:line="200" w:lineRule="exact"/>
              <w:ind w:left="57" w:right="57"/>
              <w:rPr>
                <w:rFonts w:eastAsia="Times New Roman"/>
                <w:bCs/>
                <w:spacing w:val="-2"/>
                <w:sz w:val="16"/>
                <w:szCs w:val="16"/>
                <w:lang w:val="fr-FR"/>
              </w:rPr>
            </w:pPr>
            <w:r w:rsidRPr="00364ED3">
              <w:rPr>
                <w:rFonts w:eastAsia="Times New Roman"/>
                <w:spacing w:val="-2"/>
                <w:sz w:val="16"/>
                <w:szCs w:val="16"/>
                <w:lang w:val="fr-FR"/>
              </w:rPr>
              <w:t>Taille de l</w:t>
            </w:r>
            <w:r w:rsidR="00DC744D" w:rsidRPr="00364ED3">
              <w:rPr>
                <w:rFonts w:eastAsia="Times New Roman"/>
                <w:spacing w:val="-2"/>
                <w:sz w:val="16"/>
                <w:szCs w:val="16"/>
                <w:lang w:val="fr-FR"/>
              </w:rPr>
              <w:t>’</w:t>
            </w:r>
            <w:r w:rsidRPr="00364ED3">
              <w:rPr>
                <w:rFonts w:eastAsia="Times New Roman"/>
                <w:spacing w:val="-2"/>
                <w:sz w:val="16"/>
                <w:szCs w:val="16"/>
                <w:lang w:val="fr-FR"/>
              </w:rPr>
              <w:t>ouverture</w:t>
            </w:r>
          </w:p>
        </w:tc>
        <w:tc>
          <w:tcPr>
            <w:tcW w:w="906" w:type="dxa"/>
            <w:vAlign w:val="bottom"/>
          </w:tcPr>
          <w:p w14:paraId="478923D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7331865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4DFC76A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6960A8A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3C31F8A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641D52D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540108E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46C07D1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618B7AA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63AAE2BB" w14:textId="77777777" w:rsidTr="00714204">
        <w:tc>
          <w:tcPr>
            <w:tcW w:w="1417" w:type="dxa"/>
          </w:tcPr>
          <w:p w14:paraId="4EC8AE86"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Changement de revêtement</w:t>
            </w:r>
          </w:p>
        </w:tc>
        <w:tc>
          <w:tcPr>
            <w:tcW w:w="906" w:type="dxa"/>
            <w:vAlign w:val="bottom"/>
          </w:tcPr>
          <w:p w14:paraId="03DC2738"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2FD94F55"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3EC54E5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680" w:type="dxa"/>
            <w:vAlign w:val="bottom"/>
          </w:tcPr>
          <w:p w14:paraId="325C218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137DEB91"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60C2D8C4"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2E02AEC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37F8888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549B44C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5AD5C93E" w14:textId="77777777" w:rsidTr="00714204">
        <w:tc>
          <w:tcPr>
            <w:tcW w:w="1417" w:type="dxa"/>
          </w:tcPr>
          <w:p w14:paraId="2DC9089C" w14:textId="53D98430"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 xml:space="preserve">Conception </w:t>
            </w:r>
            <w:r w:rsidR="00CF499E" w:rsidRPr="00364ED3">
              <w:rPr>
                <w:rFonts w:eastAsia="Times New Roman"/>
                <w:sz w:val="16"/>
                <w:szCs w:val="16"/>
                <w:lang w:val="fr-FR"/>
              </w:rPr>
              <w:t>du bossage</w:t>
            </w:r>
          </w:p>
        </w:tc>
        <w:tc>
          <w:tcPr>
            <w:tcW w:w="906" w:type="dxa"/>
            <w:vAlign w:val="bottom"/>
          </w:tcPr>
          <w:p w14:paraId="145C18F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2C37BDB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7174D49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2A0D766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618458D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2D51CB0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35E6ED5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772AF61E"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4630D7DB"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64B0EF4C" w14:textId="77777777" w:rsidTr="00714204">
        <w:tc>
          <w:tcPr>
            <w:tcW w:w="1417" w:type="dxa"/>
          </w:tcPr>
          <w:p w14:paraId="569643D0" w14:textId="77777777" w:rsidR="00511275" w:rsidRPr="00364ED3" w:rsidRDefault="00511275" w:rsidP="0078679F">
            <w:pPr>
              <w:keepNext/>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 xml:space="preserve">Changement </w:t>
            </w:r>
            <w:r w:rsidRPr="00364ED3">
              <w:rPr>
                <w:rFonts w:eastAsia="Times New Roman"/>
                <w:sz w:val="16"/>
                <w:szCs w:val="16"/>
                <w:lang w:val="fr-FR"/>
              </w:rPr>
              <w:br/>
              <w:t xml:space="preserve">de procédé </w:t>
            </w:r>
            <w:r w:rsidRPr="00364ED3">
              <w:rPr>
                <w:rFonts w:eastAsia="Times New Roman"/>
                <w:sz w:val="16"/>
                <w:szCs w:val="16"/>
                <w:lang w:val="fr-FR"/>
              </w:rPr>
              <w:br/>
              <w:t>de fabrication</w:t>
            </w:r>
          </w:p>
        </w:tc>
        <w:tc>
          <w:tcPr>
            <w:tcW w:w="906" w:type="dxa"/>
            <w:vAlign w:val="bottom"/>
          </w:tcPr>
          <w:p w14:paraId="5DB458CE"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851" w:type="dxa"/>
            <w:vAlign w:val="bottom"/>
          </w:tcPr>
          <w:p w14:paraId="6ABFB34C"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964" w:type="dxa"/>
            <w:vAlign w:val="bottom"/>
          </w:tcPr>
          <w:p w14:paraId="574E49FE"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717977E0"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794" w:type="dxa"/>
            <w:vAlign w:val="bottom"/>
          </w:tcPr>
          <w:p w14:paraId="5BF8CE13"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730698EC"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5F2596C2"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40158896"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1525C2DA" w14:textId="77777777" w:rsidR="00511275" w:rsidRPr="00364ED3" w:rsidRDefault="00511275" w:rsidP="0078679F">
            <w:pPr>
              <w:keepNext/>
              <w:widowControl w:val="0"/>
              <w:suppressAutoHyphens w:val="0"/>
              <w:kinsoku/>
              <w:overflowPunct/>
              <w:snapToGrid/>
              <w:spacing w:before="60" w:after="60" w:line="200" w:lineRule="exact"/>
              <w:ind w:left="57" w:right="57"/>
              <w:jc w:val="center"/>
              <w:rPr>
                <w:rFonts w:eastAsia="Times New Roman"/>
                <w:bCs/>
                <w:sz w:val="16"/>
                <w:szCs w:val="16"/>
                <w:lang w:val="fr-FR"/>
              </w:rPr>
            </w:pPr>
          </w:p>
        </w:tc>
      </w:tr>
      <w:tr w:rsidR="00511275" w:rsidRPr="00364ED3" w14:paraId="3A087882" w14:textId="77777777" w:rsidTr="00714204">
        <w:tc>
          <w:tcPr>
            <w:tcW w:w="1417" w:type="dxa"/>
          </w:tcPr>
          <w:p w14:paraId="72D92919" w14:textId="77777777" w:rsidR="00511275" w:rsidRPr="00364ED3" w:rsidRDefault="00511275" w:rsidP="0078679F">
            <w:pPr>
              <w:widowControl w:val="0"/>
              <w:suppressAutoHyphens w:val="0"/>
              <w:kinsoku/>
              <w:overflowPunct/>
              <w:snapToGrid/>
              <w:spacing w:before="60" w:after="60" w:line="200" w:lineRule="exact"/>
              <w:ind w:left="57" w:right="57"/>
              <w:rPr>
                <w:rFonts w:eastAsia="Times New Roman"/>
                <w:bCs/>
                <w:sz w:val="16"/>
                <w:szCs w:val="16"/>
                <w:lang w:val="fr-FR"/>
              </w:rPr>
            </w:pPr>
            <w:r w:rsidRPr="00364ED3">
              <w:rPr>
                <w:rFonts w:eastAsia="Times New Roman"/>
                <w:sz w:val="16"/>
                <w:szCs w:val="16"/>
                <w:lang w:val="fr-FR"/>
              </w:rPr>
              <w:t>Dispositif de surpression</w:t>
            </w:r>
          </w:p>
        </w:tc>
        <w:tc>
          <w:tcPr>
            <w:tcW w:w="906" w:type="dxa"/>
            <w:vAlign w:val="bottom"/>
          </w:tcPr>
          <w:p w14:paraId="100A92E7"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00B27446"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5923586D"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680" w:type="dxa"/>
            <w:vAlign w:val="bottom"/>
          </w:tcPr>
          <w:p w14:paraId="3C0433E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c>
          <w:tcPr>
            <w:tcW w:w="794" w:type="dxa"/>
            <w:vAlign w:val="bottom"/>
          </w:tcPr>
          <w:p w14:paraId="0846FB5C"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851" w:type="dxa"/>
            <w:vAlign w:val="bottom"/>
          </w:tcPr>
          <w:p w14:paraId="2625A9E0"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191" w:type="dxa"/>
            <w:vAlign w:val="bottom"/>
          </w:tcPr>
          <w:p w14:paraId="0DF2CBB9"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1021" w:type="dxa"/>
            <w:vAlign w:val="bottom"/>
          </w:tcPr>
          <w:p w14:paraId="367E276A"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p>
        </w:tc>
        <w:tc>
          <w:tcPr>
            <w:tcW w:w="964" w:type="dxa"/>
            <w:vAlign w:val="bottom"/>
          </w:tcPr>
          <w:p w14:paraId="20BAD19F" w14:textId="77777777" w:rsidR="00511275" w:rsidRPr="00364ED3" w:rsidRDefault="00511275" w:rsidP="0078679F">
            <w:pPr>
              <w:widowControl w:val="0"/>
              <w:suppressAutoHyphens w:val="0"/>
              <w:kinsoku/>
              <w:overflowPunct/>
              <w:snapToGrid/>
              <w:spacing w:before="60" w:after="60" w:line="200" w:lineRule="exact"/>
              <w:ind w:left="57" w:right="57"/>
              <w:jc w:val="center"/>
              <w:rPr>
                <w:rFonts w:eastAsia="Times New Roman"/>
                <w:bCs/>
                <w:sz w:val="16"/>
                <w:szCs w:val="16"/>
                <w:lang w:val="fr-FR"/>
              </w:rPr>
            </w:pPr>
            <w:r w:rsidRPr="00364ED3">
              <w:rPr>
                <w:rFonts w:eastAsia="Times New Roman"/>
                <w:sz w:val="16"/>
                <w:szCs w:val="16"/>
                <w:lang w:val="fr-FR"/>
              </w:rPr>
              <w:t>X</w:t>
            </w:r>
          </w:p>
        </w:tc>
      </w:tr>
    </w:tbl>
    <w:p w14:paraId="7203F275" w14:textId="77777777" w:rsidR="00511275" w:rsidRPr="00364ED3" w:rsidRDefault="00511275" w:rsidP="00511275">
      <w:pPr>
        <w:kinsoku/>
        <w:overflowPunct/>
        <w:autoSpaceDE/>
        <w:autoSpaceDN/>
        <w:adjustRightInd/>
        <w:snapToGrid/>
        <w:spacing w:before="120" w:line="240" w:lineRule="exact"/>
        <w:ind w:right="57" w:firstLine="170"/>
        <w:outlineLvl w:val="0"/>
        <w:rPr>
          <w:rFonts w:eastAsia="Times New Roman"/>
          <w:sz w:val="18"/>
          <w:szCs w:val="18"/>
          <w:lang w:val="fr-FR"/>
        </w:rPr>
      </w:pPr>
      <w:r w:rsidRPr="00364ED3">
        <w:rPr>
          <w:rFonts w:eastAsia="Times New Roman"/>
          <w:sz w:val="18"/>
          <w:szCs w:val="18"/>
          <w:lang w:val="fr-FR"/>
        </w:rPr>
        <w:t>X = Requis.</w:t>
      </w:r>
    </w:p>
    <w:p w14:paraId="1C796D8A" w14:textId="77777777" w:rsidR="00511275" w:rsidRPr="00364ED3" w:rsidRDefault="00511275" w:rsidP="00511275">
      <w:pPr>
        <w:kinsoku/>
        <w:overflowPunct/>
        <w:autoSpaceDE/>
        <w:autoSpaceDN/>
        <w:adjustRightInd/>
        <w:snapToGrid/>
        <w:spacing w:line="240" w:lineRule="exact"/>
        <w:ind w:right="57" w:firstLine="170"/>
        <w:outlineLvl w:val="0"/>
        <w:rPr>
          <w:rFonts w:eastAsia="Times New Roman"/>
          <w:sz w:val="18"/>
          <w:szCs w:val="18"/>
          <w:lang w:val="fr-FR"/>
        </w:rPr>
      </w:pPr>
      <w:r w:rsidRPr="00364ED3">
        <w:rPr>
          <w:rFonts w:eastAsia="Times New Roman"/>
          <w:sz w:val="18"/>
          <w:szCs w:val="18"/>
          <w:lang w:val="fr-FR"/>
        </w:rPr>
        <w:t>* = Essai non requis pour les bouteilles métalliques (GNC-1).</w:t>
      </w:r>
    </w:p>
    <w:p w14:paraId="796C047F" w14:textId="77777777" w:rsidR="00511275" w:rsidRPr="00364ED3" w:rsidRDefault="00511275" w:rsidP="00511275">
      <w:pPr>
        <w:kinsoku/>
        <w:overflowPunct/>
        <w:autoSpaceDE/>
        <w:autoSpaceDN/>
        <w:adjustRightInd/>
        <w:snapToGrid/>
        <w:spacing w:line="240" w:lineRule="exact"/>
        <w:ind w:right="57" w:firstLine="170"/>
        <w:outlineLvl w:val="0"/>
        <w:rPr>
          <w:rFonts w:eastAsia="Times New Roman"/>
          <w:sz w:val="18"/>
          <w:szCs w:val="18"/>
          <w:lang w:val="fr-FR"/>
        </w:rPr>
      </w:pPr>
      <w:r w:rsidRPr="00364ED3">
        <w:rPr>
          <w:rFonts w:eastAsia="Times New Roman"/>
          <w:sz w:val="18"/>
          <w:szCs w:val="18"/>
          <w:lang w:val="fr-FR"/>
        </w:rPr>
        <w:t xml:space="preserve">** = </w:t>
      </w:r>
      <w:r w:rsidRPr="00364ED3">
        <w:rPr>
          <w:rFonts w:eastAsia="Times New Roman"/>
          <w:bCs/>
          <w:sz w:val="18"/>
          <w:szCs w:val="18"/>
          <w:lang w:val="fr-FR"/>
        </w:rPr>
        <w:t>Essai de chute A.20 requis seulement pour les bouteilles de type GNC-3 et GNC-4.</w:t>
      </w:r>
    </w:p>
    <w:p w14:paraId="3FF57346" w14:textId="77777777" w:rsidR="00511275" w:rsidRPr="00364ED3" w:rsidRDefault="00511275" w:rsidP="00511275">
      <w:pPr>
        <w:kinsoku/>
        <w:overflowPunct/>
        <w:autoSpaceDE/>
        <w:autoSpaceDN/>
        <w:adjustRightInd/>
        <w:snapToGrid/>
        <w:spacing w:line="240" w:lineRule="exact"/>
        <w:ind w:right="57" w:firstLine="170"/>
        <w:outlineLvl w:val="0"/>
        <w:rPr>
          <w:rFonts w:eastAsia="Times New Roman"/>
          <w:sz w:val="18"/>
          <w:szCs w:val="18"/>
          <w:lang w:val="fr-FR"/>
        </w:rPr>
      </w:pPr>
      <w:r w:rsidRPr="00364ED3">
        <w:rPr>
          <w:rFonts w:eastAsia="Times New Roman"/>
          <w:sz w:val="18"/>
          <w:szCs w:val="18"/>
          <w:lang w:val="fr-FR"/>
        </w:rPr>
        <w:t>† = Essai requis uniquement pour les bouteilles intégralement en composite (GNC-4).</w:t>
      </w:r>
    </w:p>
    <w:p w14:paraId="46541713" w14:textId="77777777" w:rsidR="00511275" w:rsidRPr="00364ED3" w:rsidRDefault="00511275" w:rsidP="00511275">
      <w:pPr>
        <w:kinsoku/>
        <w:overflowPunct/>
        <w:autoSpaceDE/>
        <w:autoSpaceDN/>
        <w:adjustRightInd/>
        <w:snapToGrid/>
        <w:spacing w:line="240" w:lineRule="exact"/>
        <w:ind w:right="57" w:firstLine="170"/>
        <w:outlineLvl w:val="0"/>
        <w:rPr>
          <w:rFonts w:eastAsia="Times New Roman"/>
          <w:sz w:val="18"/>
          <w:szCs w:val="18"/>
          <w:lang w:val="fr-FR"/>
        </w:rPr>
      </w:pPr>
      <w:r w:rsidRPr="00364ED3">
        <w:rPr>
          <w:rFonts w:eastAsia="Times New Roman"/>
          <w:sz w:val="18"/>
          <w:szCs w:val="18"/>
          <w:lang w:val="fr-FR"/>
        </w:rPr>
        <w:t>‡ = Essai requis uniquement lorsque la longueur augmente.</w:t>
      </w:r>
    </w:p>
    <w:p w14:paraId="23061B28" w14:textId="1563D9C6" w:rsidR="00511275" w:rsidRPr="00364ED3" w:rsidRDefault="00511275" w:rsidP="00511275">
      <w:pPr>
        <w:kinsoku/>
        <w:overflowPunct/>
        <w:autoSpaceDE/>
        <w:autoSpaceDN/>
        <w:adjustRightInd/>
        <w:snapToGrid/>
        <w:spacing w:after="240" w:line="240" w:lineRule="exact"/>
        <w:ind w:right="57" w:firstLine="170"/>
        <w:outlineLvl w:val="0"/>
        <w:rPr>
          <w:rFonts w:eastAsia="Times New Roman"/>
          <w:sz w:val="18"/>
          <w:szCs w:val="18"/>
          <w:lang w:val="fr-FR"/>
        </w:rPr>
      </w:pPr>
      <w:r w:rsidRPr="00364ED3">
        <w:rPr>
          <w:rFonts w:eastAsia="Times New Roman"/>
          <w:sz w:val="18"/>
          <w:szCs w:val="18"/>
          <w:lang w:val="fr-FR"/>
        </w:rPr>
        <w:t>@ = Essai requis uniquement en cas de changement d</w:t>
      </w:r>
      <w:r w:rsidR="00DC744D" w:rsidRPr="00364ED3">
        <w:rPr>
          <w:rFonts w:eastAsia="Times New Roman"/>
          <w:sz w:val="18"/>
          <w:szCs w:val="18"/>
          <w:lang w:val="fr-FR"/>
        </w:rPr>
        <w:t>’</w:t>
      </w:r>
      <w:r w:rsidRPr="00364ED3">
        <w:rPr>
          <w:rFonts w:eastAsia="Times New Roman"/>
          <w:sz w:val="18"/>
          <w:szCs w:val="18"/>
          <w:lang w:val="fr-FR"/>
        </w:rPr>
        <w:t>épaisseur proportionnel au changement de diamètre et/ou de pression.</w:t>
      </w:r>
    </w:p>
    <w:p w14:paraId="3C4C8C8C" w14:textId="77777777" w:rsidR="00511275" w:rsidRPr="00364ED3" w:rsidRDefault="00511275" w:rsidP="00511275">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eastAsia="fr-FR"/>
        </w:rPr>
        <w:t>7.</w:t>
      </w:r>
      <w:r w:rsidRPr="00364ED3">
        <w:rPr>
          <w:rFonts w:eastAsia="Times New Roman"/>
          <w:lang w:val="fr-FR" w:eastAsia="fr-FR"/>
        </w:rPr>
        <w:tab/>
        <w:t>Bouteilles métalliques de type GNC-1</w:t>
      </w:r>
    </w:p>
    <w:p w14:paraId="5FB8A77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eastAsia="fr-FR"/>
        </w:rPr>
        <w:t>7.1</w:t>
      </w:r>
      <w:r w:rsidRPr="00364ED3">
        <w:rPr>
          <w:rFonts w:eastAsia="Times New Roman"/>
          <w:lang w:val="fr-FR" w:eastAsia="fr-FR"/>
        </w:rPr>
        <w:tab/>
        <w:t>Généralités</w:t>
      </w:r>
    </w:p>
    <w:p w14:paraId="49FE049B" w14:textId="55A77902" w:rsidR="00511275" w:rsidRPr="00364ED3" w:rsidRDefault="00511275" w:rsidP="00511275">
      <w:pPr>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Il convient de déterminer à la conception la taille maximale admissible pour un défaut situé sur n</w:t>
      </w:r>
      <w:r w:rsidR="00DC744D" w:rsidRPr="00364ED3">
        <w:rPr>
          <w:rFonts w:eastAsia="Times New Roman"/>
          <w:lang w:val="fr-FR"/>
        </w:rPr>
        <w:t>’</w:t>
      </w:r>
      <w:r w:rsidRPr="00364ED3">
        <w:rPr>
          <w:rFonts w:eastAsia="Times New Roman"/>
          <w:lang w:val="fr-FR"/>
        </w:rPr>
        <w:t>importe quelle partie de la bouteille et qui ne se développera pas jusqu</w:t>
      </w:r>
      <w:r w:rsidR="00DC744D" w:rsidRPr="00364ED3">
        <w:rPr>
          <w:rFonts w:eastAsia="Times New Roman"/>
          <w:lang w:val="fr-FR"/>
        </w:rPr>
        <w:t>’</w:t>
      </w:r>
      <w:r w:rsidRPr="00364ED3">
        <w:rPr>
          <w:rFonts w:eastAsia="Times New Roman"/>
          <w:lang w:val="fr-FR"/>
        </w:rPr>
        <w:t>à la taille critique durant la nouvelle période d</w:t>
      </w:r>
      <w:r w:rsidR="00DC744D" w:rsidRPr="00364ED3">
        <w:rPr>
          <w:rFonts w:eastAsia="Times New Roman"/>
          <w:lang w:val="fr-FR"/>
        </w:rPr>
        <w:t>’</w:t>
      </w:r>
      <w:r w:rsidRPr="00364ED3">
        <w:rPr>
          <w:rFonts w:eastAsia="Times New Roman"/>
          <w:lang w:val="fr-FR"/>
        </w:rPr>
        <w:t>essais prévue pour la bouteille utilisée à la pression maximale de fonctionnement, ou sur la durée de service, si aucun nouvel essai n</w:t>
      </w:r>
      <w:r w:rsidR="00DC744D" w:rsidRPr="00364ED3">
        <w:rPr>
          <w:rFonts w:eastAsia="Times New Roman"/>
          <w:lang w:val="fr-FR"/>
        </w:rPr>
        <w:t>’</w:t>
      </w:r>
      <w:r w:rsidRPr="00364ED3">
        <w:rPr>
          <w:rFonts w:eastAsia="Times New Roman"/>
          <w:lang w:val="fr-FR"/>
        </w:rPr>
        <w:t>est spécifié. L</w:t>
      </w:r>
      <w:r w:rsidR="00DC744D" w:rsidRPr="00364ED3">
        <w:rPr>
          <w:rFonts w:eastAsia="Times New Roman"/>
          <w:lang w:val="fr-FR"/>
        </w:rPr>
        <w:t>’</w:t>
      </w:r>
      <w:r w:rsidRPr="00364ED3">
        <w:rPr>
          <w:rFonts w:eastAsia="Times New Roman"/>
          <w:lang w:val="fr-FR"/>
        </w:rPr>
        <w:t>évaluation de la capacité de fuite avant rupture doit se faire conformément aux procédures appropriées présentées au paragraphe 6 de l</w:t>
      </w:r>
      <w:r w:rsidR="00DC744D" w:rsidRPr="00364ED3">
        <w:rPr>
          <w:rFonts w:eastAsia="Times New Roman"/>
          <w:lang w:val="fr-FR"/>
        </w:rPr>
        <w:t>’</w:t>
      </w:r>
      <w:r w:rsidRPr="00364ED3">
        <w:rPr>
          <w:rFonts w:eastAsia="Times New Roman"/>
          <w:lang w:val="fr-FR"/>
        </w:rPr>
        <w:t>appendice A de la présente annexe. La taille admissible pour les défauts doit être déterminée conformément au paragraphe 6.15.2 ci-dessus.</w:t>
      </w:r>
    </w:p>
    <w:p w14:paraId="31038FDE" w14:textId="4CFB017A"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bouteilles conçues conformément à la norme ISO 9809 et satisfaisant à l</w:t>
      </w:r>
      <w:r w:rsidR="00DC744D" w:rsidRPr="00364ED3">
        <w:rPr>
          <w:rFonts w:eastAsia="Times New Roman"/>
          <w:lang w:val="fr-FR"/>
        </w:rPr>
        <w:t>’</w:t>
      </w:r>
      <w:r w:rsidRPr="00364ED3">
        <w:rPr>
          <w:rFonts w:eastAsia="Times New Roman"/>
          <w:lang w:val="fr-FR"/>
        </w:rPr>
        <w:t>ensemble des prescriptions de cette norme doivent satisfaire uniquement aux prescriptions de l</w:t>
      </w:r>
      <w:r w:rsidR="00DC744D" w:rsidRPr="00364ED3">
        <w:rPr>
          <w:rFonts w:eastAsia="Times New Roman"/>
          <w:lang w:val="fr-FR"/>
        </w:rPr>
        <w:t>’</w:t>
      </w:r>
      <w:r w:rsidRPr="00364ED3">
        <w:rPr>
          <w:rFonts w:eastAsia="Times New Roman"/>
          <w:lang w:val="fr-FR"/>
        </w:rPr>
        <w:t>essai des matériaux visées au paragraphe 6.3.2.4 et aux prescriptions de l</w:t>
      </w:r>
      <w:r w:rsidR="00DC744D" w:rsidRPr="00364ED3">
        <w:rPr>
          <w:rFonts w:eastAsia="Times New Roman"/>
          <w:lang w:val="fr-FR"/>
        </w:rPr>
        <w:t>’</w:t>
      </w:r>
      <w:r w:rsidRPr="00364ED3">
        <w:rPr>
          <w:rFonts w:eastAsia="Times New Roman"/>
          <w:lang w:val="fr-FR"/>
        </w:rPr>
        <w:t>essai de qualification du modèle visées au paragraphe 7.5, exception faite des paragraphes 7.5.2 et 7.5.3 ci-après.</w:t>
      </w:r>
    </w:p>
    <w:p w14:paraId="70B2FE27"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7.2</w:t>
      </w:r>
      <w:r w:rsidRPr="00364ED3">
        <w:rPr>
          <w:rFonts w:eastAsia="Times New Roman"/>
          <w:lang w:val="fr-FR"/>
        </w:rPr>
        <w:tab/>
        <w:t>Analyse des contraintes</w:t>
      </w:r>
    </w:p>
    <w:p w14:paraId="1DCD1B73" w14:textId="2DB2CF3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contraintes à l</w:t>
      </w:r>
      <w:r w:rsidR="00DC744D" w:rsidRPr="00364ED3">
        <w:rPr>
          <w:rFonts w:eastAsia="Times New Roman"/>
          <w:lang w:val="fr-FR"/>
        </w:rPr>
        <w:t>’</w:t>
      </w:r>
      <w:r w:rsidRPr="00364ED3">
        <w:rPr>
          <w:rFonts w:eastAsia="Times New Roman"/>
          <w:lang w:val="fr-FR"/>
        </w:rPr>
        <w:t>intérieur de la bouteille doivent être calculées pour une pression de 2 MPa et 20 MPa, pour la pression d</w:t>
      </w:r>
      <w:r w:rsidR="00DC744D" w:rsidRPr="00364ED3">
        <w:rPr>
          <w:rFonts w:eastAsia="Times New Roman"/>
          <w:lang w:val="fr-FR"/>
        </w:rPr>
        <w:t>’</w:t>
      </w:r>
      <w:r w:rsidRPr="00364ED3">
        <w:rPr>
          <w:rFonts w:eastAsia="Times New Roman"/>
          <w:lang w:val="fr-FR"/>
        </w:rPr>
        <w:t>essai et pour la pression d</w:t>
      </w:r>
      <w:r w:rsidR="00DC744D" w:rsidRPr="00364ED3">
        <w:rPr>
          <w:rFonts w:eastAsia="Times New Roman"/>
          <w:lang w:val="fr-FR"/>
        </w:rPr>
        <w:t>’</w:t>
      </w:r>
      <w:r w:rsidRPr="00364ED3">
        <w:rPr>
          <w:rFonts w:eastAsia="Times New Roman"/>
          <w:lang w:val="fr-FR"/>
        </w:rPr>
        <w:t>éclatement nominale. Les calculs doivent être faits à l</w:t>
      </w:r>
      <w:r w:rsidR="00DC744D" w:rsidRPr="00364ED3">
        <w:rPr>
          <w:rFonts w:eastAsia="Times New Roman"/>
          <w:lang w:val="fr-FR"/>
        </w:rPr>
        <w:t>’</w:t>
      </w:r>
      <w:r w:rsidRPr="00364ED3">
        <w:rPr>
          <w:rFonts w:eastAsia="Times New Roman"/>
          <w:lang w:val="fr-FR"/>
        </w:rPr>
        <w:t>aide de techniques d</w:t>
      </w:r>
      <w:r w:rsidR="00DC744D" w:rsidRPr="00364ED3">
        <w:rPr>
          <w:rFonts w:eastAsia="Times New Roman"/>
          <w:lang w:val="fr-FR"/>
        </w:rPr>
        <w:t>’</w:t>
      </w:r>
      <w:r w:rsidRPr="00364ED3">
        <w:rPr>
          <w:rFonts w:eastAsia="Times New Roman"/>
          <w:lang w:val="fr-FR"/>
        </w:rPr>
        <w:t>analyse appropriées mettant en application la théorie des coques minces, qui prend en compte la flexion hors du plan de la coque. Ils doivent permettre d</w:t>
      </w:r>
      <w:r w:rsidR="00DC744D" w:rsidRPr="00364ED3">
        <w:rPr>
          <w:rFonts w:eastAsia="Times New Roman"/>
          <w:lang w:val="fr-FR"/>
        </w:rPr>
        <w:t>’</w:t>
      </w:r>
      <w:r w:rsidRPr="00364ED3">
        <w:rPr>
          <w:rFonts w:eastAsia="Times New Roman"/>
          <w:lang w:val="fr-FR"/>
        </w:rPr>
        <w:t>établir la répartition des contraintes au niveau de l</w:t>
      </w:r>
      <w:r w:rsidR="00DC744D" w:rsidRPr="00364ED3">
        <w:rPr>
          <w:rFonts w:eastAsia="Times New Roman"/>
          <w:lang w:val="fr-FR"/>
        </w:rPr>
        <w:t>’</w:t>
      </w:r>
      <w:r w:rsidRPr="00364ED3">
        <w:rPr>
          <w:rFonts w:eastAsia="Times New Roman"/>
          <w:lang w:val="fr-FR"/>
        </w:rPr>
        <w:t>embout, des zones de transition et de la partie cylindrique de la bouteille.</w:t>
      </w:r>
    </w:p>
    <w:p w14:paraId="60A2D93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7.3</w:t>
      </w:r>
      <w:r w:rsidRPr="00364ED3">
        <w:rPr>
          <w:rFonts w:eastAsia="Times New Roman"/>
          <w:lang w:val="fr-FR"/>
        </w:rPr>
        <w:tab/>
        <w:t>Prescriptions relatives aux essais de fabrication et de production</w:t>
      </w:r>
    </w:p>
    <w:p w14:paraId="627466B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7.3.1</w:t>
      </w:r>
      <w:r w:rsidRPr="00364ED3">
        <w:rPr>
          <w:rFonts w:eastAsia="Times New Roman"/>
          <w:lang w:val="fr-FR"/>
        </w:rPr>
        <w:tab/>
        <w:t>Généralités</w:t>
      </w:r>
    </w:p>
    <w:p w14:paraId="2695D38D" w14:textId="692D471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ogives des bouteilles en aluminium ne doivent pas être obturées par un procédé de formage. Les bases des bouteilles d</w:t>
      </w:r>
      <w:r w:rsidR="00DC744D" w:rsidRPr="00364ED3">
        <w:rPr>
          <w:rFonts w:eastAsia="Times New Roman"/>
          <w:lang w:val="fr-FR"/>
        </w:rPr>
        <w:t>’</w:t>
      </w:r>
      <w:r w:rsidRPr="00364ED3">
        <w:rPr>
          <w:rFonts w:eastAsia="Times New Roman"/>
          <w:lang w:val="fr-FR"/>
        </w:rPr>
        <w:t>acier qui ont été fermées par formage, exception faite des bouteilles conçues conformément à la norme ISO 9809, doivent être contrôlées de façon non destructive ou à l</w:t>
      </w:r>
      <w:r w:rsidR="00DC744D" w:rsidRPr="00364ED3">
        <w:rPr>
          <w:rFonts w:eastAsia="Times New Roman"/>
          <w:lang w:val="fr-FR"/>
        </w:rPr>
        <w:t>’</w:t>
      </w:r>
      <w:r w:rsidRPr="00364ED3">
        <w:rPr>
          <w:rFonts w:eastAsia="Times New Roman"/>
          <w:lang w:val="fr-FR"/>
        </w:rPr>
        <w:t>aide d</w:t>
      </w:r>
      <w:r w:rsidR="00DC744D" w:rsidRPr="00364ED3">
        <w:rPr>
          <w:rFonts w:eastAsia="Times New Roman"/>
          <w:lang w:val="fr-FR"/>
        </w:rPr>
        <w:t>’</w:t>
      </w:r>
      <w:r w:rsidRPr="00364ED3">
        <w:rPr>
          <w:rFonts w:eastAsia="Times New Roman"/>
          <w:lang w:val="fr-FR"/>
        </w:rPr>
        <w:t>une méthode équivalente. Il ne faut pas ajouter de métal pour la fermeture au niveau de l</w:t>
      </w:r>
      <w:r w:rsidR="00DC744D" w:rsidRPr="00364ED3">
        <w:rPr>
          <w:rFonts w:eastAsia="Times New Roman"/>
          <w:lang w:val="fr-FR"/>
        </w:rPr>
        <w:t>’</w:t>
      </w:r>
      <w:r w:rsidRPr="00364ED3">
        <w:rPr>
          <w:rFonts w:eastAsia="Times New Roman"/>
          <w:lang w:val="fr-FR"/>
        </w:rPr>
        <w:t>ogive. Chaque bouteille doit subir un contrôle d</w:t>
      </w:r>
      <w:r w:rsidR="00DC744D" w:rsidRPr="00364ED3">
        <w:rPr>
          <w:rFonts w:eastAsia="Times New Roman"/>
          <w:lang w:val="fr-FR"/>
        </w:rPr>
        <w:t>’</w:t>
      </w:r>
      <w:r w:rsidRPr="00364ED3">
        <w:rPr>
          <w:rFonts w:eastAsia="Times New Roman"/>
          <w:lang w:val="fr-FR"/>
        </w:rPr>
        <w:t>épaisseur et de fini de surface avant les opérations de formage des ogives.</w:t>
      </w:r>
    </w:p>
    <w:p w14:paraId="5CE183DD" w14:textId="62CD5A3F"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le formage des ogives, les bouteilles doivent subir un traitement thermique dans la gamme de duretés spécifiée pour le type de bouteille. Le traitement thermique localisé n</w:t>
      </w:r>
      <w:r w:rsidR="00DC744D" w:rsidRPr="00364ED3">
        <w:rPr>
          <w:rFonts w:eastAsia="Times New Roman"/>
          <w:lang w:val="fr-FR"/>
        </w:rPr>
        <w:t>’</w:t>
      </w:r>
      <w:r w:rsidRPr="00364ED3">
        <w:rPr>
          <w:rFonts w:eastAsia="Times New Roman"/>
          <w:lang w:val="fr-FR"/>
        </w:rPr>
        <w:t>est pas autorisé.</w:t>
      </w:r>
    </w:p>
    <w:p w14:paraId="528CA59A" w14:textId="77777777" w:rsidR="00511275" w:rsidRPr="00364ED3" w:rsidRDefault="00511275" w:rsidP="00511275">
      <w:pPr>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Lorsque le support est assuré par une bague au niveau du goulot ou au niveau du fond de la bouteille, ou par des fixations, ces éléments doivent être réalisés dans un matériau compatible avec le matériau de la bouteille et doivent être fixés solidement par une méthode autre que le soudage, le brasage dur ou le brasage tendre.</w:t>
      </w:r>
    </w:p>
    <w:p w14:paraId="78B9E97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7.3.2</w:t>
      </w:r>
      <w:r w:rsidRPr="00364ED3">
        <w:rPr>
          <w:rFonts w:eastAsia="Times New Roman"/>
          <w:lang w:val="fr-FR"/>
        </w:rPr>
        <w:tab/>
        <w:t>Contrôle non destructif</w:t>
      </w:r>
    </w:p>
    <w:p w14:paraId="0F3FA433" w14:textId="77777777"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essais suivants doivent être effectués sur chaque bouteille métallique :</w:t>
      </w:r>
    </w:p>
    <w:p w14:paraId="178B0422" w14:textId="1B0A0246"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 de dureté conformément au paragraphe 8 de l</w:t>
      </w:r>
      <w:r w:rsidR="00DC744D" w:rsidRPr="00364ED3">
        <w:rPr>
          <w:rFonts w:eastAsia="Times New Roman"/>
          <w:lang w:val="fr-FR"/>
        </w:rPr>
        <w:t>’</w:t>
      </w:r>
      <w:r w:rsidRPr="00364ED3">
        <w:rPr>
          <w:rFonts w:eastAsia="Times New Roman"/>
          <w:lang w:val="fr-FR"/>
        </w:rPr>
        <w:t>appendice A de la présente annexe ;</w:t>
      </w:r>
    </w:p>
    <w:p w14:paraId="4B2A4A64" w14:textId="001D1771" w:rsidR="00511275" w:rsidRPr="00364ED3" w:rsidRDefault="00511275" w:rsidP="00511275">
      <w:pPr>
        <w:kinsoku/>
        <w:overflowPunct/>
        <w:autoSpaceDE/>
        <w:autoSpaceDN/>
        <w:adjustRightInd/>
        <w:snapToGrid/>
        <w:spacing w:after="120"/>
        <w:ind w:left="2835" w:right="1134" w:hanging="567"/>
        <w:jc w:val="both"/>
        <w:rPr>
          <w:rFonts w:eastAsia="Times New Roman"/>
          <w:spacing w:val="-6"/>
          <w:lang w:val="fr-FR"/>
        </w:rPr>
      </w:pPr>
      <w:r w:rsidRPr="00364ED3">
        <w:rPr>
          <w:rFonts w:eastAsia="Times New Roman"/>
          <w:spacing w:val="-6"/>
          <w:lang w:val="fr-FR"/>
        </w:rPr>
        <w:t>b)</w:t>
      </w:r>
      <w:r w:rsidRPr="00364ED3">
        <w:rPr>
          <w:rFonts w:eastAsia="Times New Roman"/>
          <w:spacing w:val="-6"/>
          <w:lang w:val="fr-FR"/>
        </w:rPr>
        <w:tab/>
        <w:t>Contrôle par ultrasons conformément à la norme BS 5045, partie 1, annexe I, ou selon une méthode de contrôle prouvée équivalente, afin de s</w:t>
      </w:r>
      <w:r w:rsidR="00DC744D" w:rsidRPr="00364ED3">
        <w:rPr>
          <w:rFonts w:eastAsia="Times New Roman"/>
          <w:spacing w:val="-6"/>
          <w:lang w:val="fr-FR"/>
        </w:rPr>
        <w:t>’</w:t>
      </w:r>
      <w:r w:rsidRPr="00364ED3">
        <w:rPr>
          <w:rFonts w:eastAsia="Times New Roman"/>
          <w:spacing w:val="-6"/>
          <w:lang w:val="fr-FR"/>
        </w:rPr>
        <w:t>assurer que la taille maximale des défauts ne dépasse pas la taille spécifiée dans la conception, conformément au paragraphe 6.15.2 ci-dessus.</w:t>
      </w:r>
    </w:p>
    <w:p w14:paraId="3074C77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7.3.3</w:t>
      </w:r>
      <w:r w:rsidRPr="00364ED3">
        <w:rPr>
          <w:rFonts w:eastAsia="Times New Roman"/>
          <w:lang w:val="fr-FR"/>
        </w:rPr>
        <w:tab/>
        <w:t>Essai de pression hydrostatique</w:t>
      </w:r>
    </w:p>
    <w:p w14:paraId="0B1480EA" w14:textId="123952F2" w:rsidR="00511275" w:rsidRPr="00364ED3" w:rsidRDefault="00511275" w:rsidP="00511275">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Chaque bouteille finie doit être soumise à un essai de pression hydrostatique conformément au paragraphe 11 de l</w:t>
      </w:r>
      <w:r w:rsidR="00DC744D" w:rsidRPr="00364ED3">
        <w:rPr>
          <w:rFonts w:eastAsia="Times New Roman"/>
          <w:lang w:val="fr-FR"/>
        </w:rPr>
        <w:t>’</w:t>
      </w:r>
      <w:r w:rsidRPr="00364ED3">
        <w:rPr>
          <w:rFonts w:eastAsia="Times New Roman"/>
          <w:lang w:val="fr-FR"/>
        </w:rPr>
        <w:t>appendice A de la présente annexe.</w:t>
      </w:r>
    </w:p>
    <w:p w14:paraId="2CA2475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7.4</w:t>
      </w:r>
      <w:r w:rsidRPr="00364ED3">
        <w:rPr>
          <w:rFonts w:eastAsia="Times New Roman"/>
          <w:lang w:val="fr-FR"/>
        </w:rPr>
        <w:tab/>
        <w:t>Essais par lots</w:t>
      </w:r>
    </w:p>
    <w:p w14:paraId="689755CD" w14:textId="2164E510" w:rsidR="00511275" w:rsidRPr="00364ED3" w:rsidRDefault="00511275" w:rsidP="00511275">
      <w:pPr>
        <w:keepNext/>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Les essais par lots doivent être effectués sur des bouteilles finies représentatives de la production normale et portant des marques d</w:t>
      </w:r>
      <w:r w:rsidR="00DC744D" w:rsidRPr="00364ED3">
        <w:rPr>
          <w:rFonts w:eastAsia="Times New Roman"/>
          <w:spacing w:val="-2"/>
          <w:lang w:val="fr-FR"/>
        </w:rPr>
        <w:t>’</w:t>
      </w:r>
      <w:r w:rsidRPr="00364ED3">
        <w:rPr>
          <w:rFonts w:eastAsia="Times New Roman"/>
          <w:spacing w:val="-2"/>
          <w:lang w:val="fr-FR"/>
        </w:rPr>
        <w:t>identification. Dans chaque lot, deux bouteilles doivent être sélectionnées au hasard. Si le nombre de bouteilles soumises à essai est supérieur au nombre requis dans la présente annexe, l</w:t>
      </w:r>
      <w:r w:rsidR="00DC744D" w:rsidRPr="00364ED3">
        <w:rPr>
          <w:rFonts w:eastAsia="Times New Roman"/>
          <w:spacing w:val="-2"/>
          <w:lang w:val="fr-FR"/>
        </w:rPr>
        <w:t>’</w:t>
      </w:r>
      <w:r w:rsidRPr="00364ED3">
        <w:rPr>
          <w:rFonts w:eastAsia="Times New Roman"/>
          <w:spacing w:val="-2"/>
          <w:lang w:val="fr-FR"/>
        </w:rPr>
        <w:t>ensemble des résultats doit être documenté. Les essais ci-après au minimum doivent être réalisés sur les bouteilles visées :</w:t>
      </w:r>
    </w:p>
    <w:p w14:paraId="10C39615" w14:textId="777777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 des matériaux par lots. Une bouteille ou un échantillon témoin pour le traitement thermique représentatif de la bouteille finie doivent être soumis aux essais suivants :</w:t>
      </w:r>
    </w:p>
    <w:p w14:paraId="3A6159BA"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Vérification des tailles critiques par rapport à la conception ;</w:t>
      </w:r>
    </w:p>
    <w:p w14:paraId="43BC13F4" w14:textId="409527E5"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Un essai de traction réalisé conformément au paragraphe 1 de l</w:t>
      </w:r>
      <w:r w:rsidR="00DC744D" w:rsidRPr="00364ED3">
        <w:rPr>
          <w:rFonts w:eastAsia="Times New Roman"/>
          <w:lang w:val="fr-FR"/>
        </w:rPr>
        <w:t>’</w:t>
      </w:r>
      <w:r w:rsidRPr="00364ED3">
        <w:rPr>
          <w:rFonts w:eastAsia="Times New Roman"/>
          <w:lang w:val="fr-FR"/>
        </w:rPr>
        <w:t>appendice A de la présente annexe et satisfaisant aux prescriptions de la conception ;</w:t>
      </w:r>
    </w:p>
    <w:p w14:paraId="21565A40" w14:textId="689E7562"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Pour les bouteilles en acier, trois essais de résistance aux chocs réalisés conformément au paragraphe 2 de l</w:t>
      </w:r>
      <w:r w:rsidR="00DC744D" w:rsidRPr="00364ED3">
        <w:rPr>
          <w:rFonts w:eastAsia="Times New Roman"/>
          <w:lang w:val="fr-FR"/>
        </w:rPr>
        <w:t>’</w:t>
      </w:r>
      <w:r w:rsidRPr="00364ED3">
        <w:rPr>
          <w:rFonts w:eastAsia="Times New Roman"/>
          <w:lang w:val="fr-FR"/>
        </w:rPr>
        <w:t>appendice A de la présente annexe et satisfaisant aux prescriptions du paragraphe 6.3.2.3 ci-dessus ;</w:t>
      </w:r>
    </w:p>
    <w:p w14:paraId="08D0FE3A" w14:textId="0D1022F2"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Lorsqu</w:t>
      </w:r>
      <w:r w:rsidR="00DC744D" w:rsidRPr="00364ED3">
        <w:rPr>
          <w:rFonts w:eastAsia="Times New Roman"/>
          <w:lang w:val="fr-FR"/>
        </w:rPr>
        <w:t>’</w:t>
      </w:r>
      <w:r w:rsidRPr="00364ED3">
        <w:rPr>
          <w:rFonts w:eastAsia="Times New Roman"/>
          <w:lang w:val="fr-FR"/>
        </w:rPr>
        <w:t>un revêtement de protection fait partie intégrante de la conception, il doit être soumis à essai conformément au paragraphe 9.2 de l</w:t>
      </w:r>
      <w:r w:rsidR="00DC744D" w:rsidRPr="00364ED3">
        <w:rPr>
          <w:rFonts w:eastAsia="Times New Roman"/>
          <w:lang w:val="fr-FR"/>
        </w:rPr>
        <w:t>’</w:t>
      </w:r>
      <w:r w:rsidRPr="00364ED3">
        <w:rPr>
          <w:rFonts w:eastAsia="Times New Roman"/>
          <w:lang w:val="fr-FR"/>
        </w:rPr>
        <w:t xml:space="preserve">appendice A de la présente annexe. </w:t>
      </w:r>
    </w:p>
    <w:p w14:paraId="54B5BAA8" w14:textId="66716671" w:rsidR="00511275" w:rsidRPr="00364ED3" w:rsidRDefault="00511275" w:rsidP="00511275">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Toutes les bouteilles faisant partie d</w:t>
      </w:r>
      <w:r w:rsidR="00DC744D" w:rsidRPr="00364ED3">
        <w:rPr>
          <w:rFonts w:eastAsia="Times New Roman"/>
          <w:lang w:val="fr-FR"/>
        </w:rPr>
        <w:t>’</w:t>
      </w:r>
      <w:r w:rsidRPr="00364ED3">
        <w:rPr>
          <w:rFonts w:eastAsia="Times New Roman"/>
          <w:lang w:val="fr-FR"/>
        </w:rPr>
        <w:t>un lot d</w:t>
      </w:r>
      <w:r w:rsidR="00DC744D" w:rsidRPr="00364ED3">
        <w:rPr>
          <w:rFonts w:eastAsia="Times New Roman"/>
          <w:lang w:val="fr-FR"/>
        </w:rPr>
        <w:t>’</w:t>
      </w:r>
      <w:r w:rsidRPr="00364ED3">
        <w:rPr>
          <w:rFonts w:eastAsia="Times New Roman"/>
          <w:lang w:val="fr-FR"/>
        </w:rPr>
        <w:t>essai qui ne satisfait pas aux prescriptions spécifiées doivent être soumises aux procédures visées au paragraphe 6.16 ci-dessus.</w:t>
      </w:r>
    </w:p>
    <w:p w14:paraId="5AC692BA" w14:textId="677915A2" w:rsidR="00511275" w:rsidRPr="00364ED3" w:rsidRDefault="00511275" w:rsidP="00511275">
      <w:pPr>
        <w:kinsoku/>
        <w:overflowPunct/>
        <w:autoSpaceDE/>
        <w:autoSpaceDN/>
        <w:adjustRightInd/>
        <w:snapToGrid/>
        <w:spacing w:after="120"/>
        <w:ind w:left="2835" w:right="1134"/>
        <w:jc w:val="both"/>
        <w:rPr>
          <w:rFonts w:eastAsia="Times New Roman"/>
          <w:spacing w:val="-2"/>
          <w:lang w:val="fr-FR"/>
        </w:rPr>
      </w:pPr>
      <w:r w:rsidRPr="00364ED3">
        <w:rPr>
          <w:rFonts w:eastAsia="Times New Roman"/>
          <w:spacing w:val="-2"/>
          <w:lang w:val="fr-FR"/>
        </w:rPr>
        <w:t>Lorsque le revêtement ne satisfait pas aux prescriptions du paragraphe 9.2 de l</w:t>
      </w:r>
      <w:r w:rsidR="00DC744D" w:rsidRPr="00364ED3">
        <w:rPr>
          <w:rFonts w:eastAsia="Times New Roman"/>
          <w:spacing w:val="-2"/>
          <w:lang w:val="fr-FR"/>
        </w:rPr>
        <w:t>’</w:t>
      </w:r>
      <w:r w:rsidRPr="00364ED3">
        <w:rPr>
          <w:rFonts w:eastAsia="Times New Roman"/>
          <w:spacing w:val="-2"/>
          <w:lang w:val="fr-FR"/>
        </w:rPr>
        <w:t>appendice A de la présente annexe, le lot doit être entièrement contrôlé afin d</w:t>
      </w:r>
      <w:r w:rsidR="00DC744D" w:rsidRPr="00364ED3">
        <w:rPr>
          <w:rFonts w:eastAsia="Times New Roman"/>
          <w:spacing w:val="-2"/>
          <w:lang w:val="fr-FR"/>
        </w:rPr>
        <w:t>’</w:t>
      </w:r>
      <w:r w:rsidRPr="00364ED3">
        <w:rPr>
          <w:rFonts w:eastAsia="Times New Roman"/>
          <w:spacing w:val="-2"/>
          <w:lang w:val="fr-FR"/>
        </w:rPr>
        <w:t>éliminer les bouteilles présentant les mêmes défauts. Le revêtement présent sur toutes les bouteilles défectueuses peut être retiré puis redéposé. L</w:t>
      </w:r>
      <w:r w:rsidR="00DC744D" w:rsidRPr="00364ED3">
        <w:rPr>
          <w:rFonts w:eastAsia="Times New Roman"/>
          <w:spacing w:val="-2"/>
          <w:lang w:val="fr-FR"/>
        </w:rPr>
        <w:t>’</w:t>
      </w:r>
      <w:r w:rsidRPr="00364ED3">
        <w:rPr>
          <w:rFonts w:eastAsia="Times New Roman"/>
          <w:spacing w:val="-2"/>
          <w:lang w:val="fr-FR"/>
        </w:rPr>
        <w:t>essai par lots du revêtement doit alors être réexécuté ;</w:t>
      </w:r>
    </w:p>
    <w:p w14:paraId="0EF7BF4B" w14:textId="1FB8B348"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par lots. Une bouteille doit être soumise à une pression hydrostatique jusqu</w:t>
      </w:r>
      <w:r w:rsidR="00DC744D" w:rsidRPr="00364ED3">
        <w:rPr>
          <w:rFonts w:eastAsia="Times New Roman"/>
          <w:lang w:val="fr-FR"/>
        </w:rPr>
        <w:t>’</w:t>
      </w:r>
      <w:r w:rsidRPr="00364ED3">
        <w:rPr>
          <w:rFonts w:eastAsia="Times New Roman"/>
          <w:lang w:val="fr-FR"/>
        </w:rPr>
        <w:t>à la rupture, conformément au paragraphe 12 de l</w:t>
      </w:r>
      <w:r w:rsidR="00DC744D" w:rsidRPr="00364ED3">
        <w:rPr>
          <w:rFonts w:eastAsia="Times New Roman"/>
          <w:lang w:val="fr-FR"/>
        </w:rPr>
        <w:t>’</w:t>
      </w:r>
      <w:r w:rsidRPr="00364ED3">
        <w:rPr>
          <w:rFonts w:eastAsia="Times New Roman"/>
          <w:lang w:val="fr-FR"/>
        </w:rPr>
        <w:t>appendice A de la présente annexe.</w:t>
      </w:r>
    </w:p>
    <w:p w14:paraId="51724BEE" w14:textId="09349430" w:rsidR="00511275" w:rsidRPr="00364ED3" w:rsidRDefault="00511275" w:rsidP="00511275">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Si la pression d</w:t>
      </w:r>
      <w:r w:rsidR="00DC744D" w:rsidRPr="00364ED3">
        <w:rPr>
          <w:rFonts w:eastAsia="Times New Roman"/>
          <w:lang w:val="fr-FR"/>
        </w:rPr>
        <w:t>’</w:t>
      </w:r>
      <w:r w:rsidRPr="00364ED3">
        <w:rPr>
          <w:rFonts w:eastAsia="Times New Roman"/>
          <w:lang w:val="fr-FR"/>
        </w:rPr>
        <w:t>éclatement est inférieure à la pression d</w:t>
      </w:r>
      <w:r w:rsidR="00DC744D" w:rsidRPr="00364ED3">
        <w:rPr>
          <w:rFonts w:eastAsia="Times New Roman"/>
          <w:lang w:val="fr-FR"/>
        </w:rPr>
        <w:t>’</w:t>
      </w:r>
      <w:r w:rsidRPr="00364ED3">
        <w:rPr>
          <w:rFonts w:eastAsia="Times New Roman"/>
          <w:lang w:val="fr-FR"/>
        </w:rPr>
        <w:t>éclatement minimale selon les calculs, il convient de suivre les procédures visées au paragraphe 6.16 ci-dessus ;</w:t>
      </w:r>
    </w:p>
    <w:p w14:paraId="28D7BF55" w14:textId="2840C729"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r>
      <w:r w:rsidRPr="00364ED3">
        <w:rPr>
          <w:rFonts w:eastAsia="Times New Roman"/>
          <w:spacing w:val="-2"/>
          <w:lang w:val="fr-FR"/>
        </w:rPr>
        <w:t>Essai périodique de cyclage en pression. Les bouteilles finies doivent être soumises à un cyclage en pression conformément au paragraphe 13 de l</w:t>
      </w:r>
      <w:r w:rsidR="00DC744D" w:rsidRPr="00364ED3">
        <w:rPr>
          <w:rFonts w:eastAsia="Times New Roman"/>
          <w:spacing w:val="-2"/>
          <w:lang w:val="fr-FR"/>
        </w:rPr>
        <w:t>’</w:t>
      </w:r>
      <w:r w:rsidRPr="00364ED3">
        <w:rPr>
          <w:rFonts w:eastAsia="Times New Roman"/>
          <w:spacing w:val="-2"/>
          <w:lang w:val="fr-FR"/>
        </w:rPr>
        <w:t>appendice A de la présente annexe et selon une fréquence d</w:t>
      </w:r>
      <w:r w:rsidR="00DC744D" w:rsidRPr="00364ED3">
        <w:rPr>
          <w:rFonts w:eastAsia="Times New Roman"/>
          <w:spacing w:val="-2"/>
          <w:lang w:val="fr-FR"/>
        </w:rPr>
        <w:t>’</w:t>
      </w:r>
      <w:r w:rsidRPr="00364ED3">
        <w:rPr>
          <w:rFonts w:eastAsia="Times New Roman"/>
          <w:spacing w:val="-2"/>
          <w:lang w:val="fr-FR"/>
        </w:rPr>
        <w:t>essai définie comme suit :</w:t>
      </w:r>
    </w:p>
    <w:p w14:paraId="77D3D97F"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r>
      <w:r w:rsidRPr="00364ED3">
        <w:rPr>
          <w:rFonts w:eastAsia="Times New Roman"/>
          <w:spacing w:val="-2"/>
          <w:lang w:val="fr-FR"/>
        </w:rPr>
        <w:t>Une bouteille de chaque lot doit être soumise à un cyclage en pression égal à 1 000 fois la durée de service spécifiée exprimée en années, le minimum correspondant à 15 000 cycles ;</w:t>
      </w:r>
    </w:p>
    <w:p w14:paraId="154BD121" w14:textId="3212A06E"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Sur 10 lots de fabrication consécutifs appartenant à une même famille de conception (matériaux et procédés similaires), si aucune des bouteilles soumises aux cycles de pression du paragraphe i) ci</w:t>
      </w:r>
      <w:r w:rsidRPr="00364ED3">
        <w:rPr>
          <w:rFonts w:eastAsia="Times New Roman"/>
          <w:lang w:val="fr-FR"/>
        </w:rPr>
        <w:noBreakHyphen/>
        <w:t>dessus ne fuit ou n</w:t>
      </w:r>
      <w:r w:rsidR="00DC744D" w:rsidRPr="00364ED3">
        <w:rPr>
          <w:rFonts w:eastAsia="Times New Roman"/>
          <w:lang w:val="fr-FR"/>
        </w:rPr>
        <w:t>’</w:t>
      </w:r>
      <w:r w:rsidRPr="00364ED3">
        <w:rPr>
          <w:rFonts w:eastAsia="Times New Roman"/>
          <w:lang w:val="fr-FR"/>
        </w:rPr>
        <w:t>éclate au cours d</w:t>
      </w:r>
      <w:r w:rsidR="00DC744D" w:rsidRPr="00364ED3">
        <w:rPr>
          <w:rFonts w:eastAsia="Times New Roman"/>
          <w:lang w:val="fr-FR"/>
        </w:rPr>
        <w:t>’</w:t>
      </w:r>
      <w:r w:rsidRPr="00364ED3">
        <w:rPr>
          <w:rFonts w:eastAsia="Times New Roman"/>
          <w:lang w:val="fr-FR"/>
        </w:rPr>
        <w:t>un nombre de cycles inférieur à 1 500 fois la durée de service spécifiée exprimée en années (22 500 cycles au minimum), l</w:t>
      </w:r>
      <w:r w:rsidR="00DC744D" w:rsidRPr="00364ED3">
        <w:rPr>
          <w:rFonts w:eastAsia="Times New Roman"/>
          <w:lang w:val="fr-FR"/>
        </w:rPr>
        <w:t>’</w:t>
      </w:r>
      <w:r w:rsidRPr="00364ED3">
        <w:rPr>
          <w:rFonts w:eastAsia="Times New Roman"/>
          <w:lang w:val="fr-FR"/>
        </w:rPr>
        <w:t>essai de cyclage en pression peut être limité à une bouteille tous les 5 lots de fabrication ;</w:t>
      </w:r>
    </w:p>
    <w:p w14:paraId="18A2995C" w14:textId="761427A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Sur 10</w:t>
      </w:r>
      <w:r w:rsidRPr="00364ED3">
        <w:rPr>
          <w:rFonts w:eastAsia="Times New Roman"/>
          <w:spacing w:val="-4"/>
          <w:lang w:val="fr-FR"/>
        </w:rPr>
        <w:t> </w:t>
      </w:r>
      <w:r w:rsidRPr="00364ED3">
        <w:rPr>
          <w:rFonts w:eastAsia="Times New Roman"/>
          <w:lang w:val="fr-FR"/>
        </w:rPr>
        <w:t>lots de fabrication consécutifs appartenant à une même famille de conception, si aucune des bouteilles soumises aux cycles de pression du paragraphe i) ci-dessus ne fuit ou n</w:t>
      </w:r>
      <w:r w:rsidR="00DC744D" w:rsidRPr="00364ED3">
        <w:rPr>
          <w:rFonts w:eastAsia="Times New Roman"/>
          <w:lang w:val="fr-FR"/>
        </w:rPr>
        <w:t>’</w:t>
      </w:r>
      <w:r w:rsidRPr="00364ED3">
        <w:rPr>
          <w:rFonts w:eastAsia="Times New Roman"/>
          <w:lang w:val="fr-FR"/>
        </w:rPr>
        <w:t>éclate au cours d</w:t>
      </w:r>
      <w:r w:rsidR="00DC744D" w:rsidRPr="00364ED3">
        <w:rPr>
          <w:rFonts w:eastAsia="Times New Roman"/>
          <w:lang w:val="fr-FR"/>
        </w:rPr>
        <w:t>’</w:t>
      </w:r>
      <w:r w:rsidRPr="00364ED3">
        <w:rPr>
          <w:rFonts w:eastAsia="Times New Roman"/>
          <w:lang w:val="fr-FR"/>
        </w:rPr>
        <w:t>un nombre de cycles inférieur à 2 000 fois la durée de service spécifiée exprimée en années (30 000 cycles au minimum), l</w:t>
      </w:r>
      <w:r w:rsidR="00DC744D" w:rsidRPr="00364ED3">
        <w:rPr>
          <w:rFonts w:eastAsia="Times New Roman"/>
          <w:lang w:val="fr-FR"/>
        </w:rPr>
        <w:t>’</w:t>
      </w:r>
      <w:r w:rsidRPr="00364ED3">
        <w:rPr>
          <w:rFonts w:eastAsia="Times New Roman"/>
          <w:lang w:val="fr-FR"/>
        </w:rPr>
        <w:t>essai de cyclage en pression peut être limité à une bouteille tous les 10 lots de fabrication ;</w:t>
      </w:r>
    </w:p>
    <w:p w14:paraId="30E22501" w14:textId="74929F65"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Si plus de 6 mois se sont écoulés depuis le dernier lot de fabrication, une bouteille appartenant au lot suivant doit être soumise à l</w:t>
      </w:r>
      <w:r w:rsidR="00DC744D" w:rsidRPr="00364ED3">
        <w:rPr>
          <w:rFonts w:eastAsia="Times New Roman"/>
          <w:lang w:val="fr-FR"/>
        </w:rPr>
        <w:t>’</w:t>
      </w:r>
      <w:r w:rsidRPr="00364ED3">
        <w:rPr>
          <w:rFonts w:eastAsia="Times New Roman"/>
          <w:lang w:val="fr-FR"/>
        </w:rPr>
        <w:t>essai de cyclage en pression afin de maintenir la fréquence d</w:t>
      </w:r>
      <w:r w:rsidR="00DC744D" w:rsidRPr="00364ED3">
        <w:rPr>
          <w:rFonts w:eastAsia="Times New Roman"/>
          <w:lang w:val="fr-FR"/>
        </w:rPr>
        <w:t>’</w:t>
      </w:r>
      <w:r w:rsidRPr="00364ED3">
        <w:rPr>
          <w:rFonts w:eastAsia="Times New Roman"/>
          <w:lang w:val="fr-FR"/>
        </w:rPr>
        <w:t>essai réduite prévue au paragraphe ii) ou</w:t>
      </w:r>
      <w:r w:rsidR="00722E9F" w:rsidRPr="00364ED3">
        <w:rPr>
          <w:rFonts w:eastAsia="Times New Roman"/>
          <w:lang w:val="fr-FR"/>
        </w:rPr>
        <w:t xml:space="preserve"> </w:t>
      </w:r>
      <w:r w:rsidRPr="00364ED3">
        <w:rPr>
          <w:rFonts w:eastAsia="Times New Roman"/>
          <w:lang w:val="fr-FR"/>
        </w:rPr>
        <w:t>iii) ci</w:t>
      </w:r>
      <w:r w:rsidRPr="00364ED3">
        <w:rPr>
          <w:rFonts w:eastAsia="Times New Roman"/>
          <w:lang w:val="fr-FR"/>
        </w:rPr>
        <w:noBreakHyphen/>
        <w:t>dessus ;</w:t>
      </w:r>
    </w:p>
    <w:p w14:paraId="6EB2753F" w14:textId="5E7D4D42"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w:t>
      </w:r>
      <w:r w:rsidRPr="00364ED3">
        <w:rPr>
          <w:rFonts w:eastAsia="Times New Roman"/>
          <w:lang w:val="fr-FR"/>
        </w:rPr>
        <w:tab/>
        <w:t>Si l</w:t>
      </w:r>
      <w:r w:rsidR="00DC744D" w:rsidRPr="00364ED3">
        <w:rPr>
          <w:rFonts w:eastAsia="Times New Roman"/>
          <w:lang w:val="fr-FR"/>
        </w:rPr>
        <w:t>’</w:t>
      </w:r>
      <w:r w:rsidRPr="00364ED3">
        <w:rPr>
          <w:rFonts w:eastAsia="Times New Roman"/>
          <w:lang w:val="fr-FR"/>
        </w:rPr>
        <w:t>une des bouteilles soumises à l</w:t>
      </w:r>
      <w:r w:rsidR="00DC744D" w:rsidRPr="00364ED3">
        <w:rPr>
          <w:rFonts w:eastAsia="Times New Roman"/>
          <w:lang w:val="fr-FR"/>
        </w:rPr>
        <w:t>’</w:t>
      </w:r>
      <w:r w:rsidRPr="00364ED3">
        <w:rPr>
          <w:rFonts w:eastAsia="Times New Roman"/>
          <w:lang w:val="fr-FR"/>
        </w:rPr>
        <w:t>essai de cyclage en pression à fréquence réduite visé au paragraphe ii) ou iii) ci</w:t>
      </w:r>
      <w:r w:rsidRPr="00364ED3">
        <w:rPr>
          <w:rFonts w:eastAsia="Times New Roman"/>
          <w:lang w:val="fr-FR"/>
        </w:rPr>
        <w:noBreakHyphen/>
        <w:t>dessus ne satisfait pas au nombre de cycles de pression requis (respectivement 22 500 ou 30 000 cycles de pression au minimum), il est alors nécessaire de revenir à la fréquence d</w:t>
      </w:r>
      <w:r w:rsidR="00DC744D" w:rsidRPr="00364ED3">
        <w:rPr>
          <w:rFonts w:eastAsia="Times New Roman"/>
          <w:lang w:val="fr-FR"/>
        </w:rPr>
        <w:t>’</w:t>
      </w:r>
      <w:r w:rsidRPr="00364ED3">
        <w:rPr>
          <w:rFonts w:eastAsia="Times New Roman"/>
          <w:lang w:val="fr-FR"/>
        </w:rPr>
        <w:t>essai spécifiée au paragraphe i) pendant au moins 10</w:t>
      </w:r>
      <w:r w:rsidRPr="00364ED3">
        <w:rPr>
          <w:rFonts w:eastAsia="Times New Roman"/>
          <w:spacing w:val="-4"/>
          <w:lang w:val="fr-FR"/>
        </w:rPr>
        <w:t> </w:t>
      </w:r>
      <w:r w:rsidRPr="00364ED3">
        <w:rPr>
          <w:rFonts w:eastAsia="Times New Roman"/>
          <w:lang w:val="fr-FR"/>
        </w:rPr>
        <w:t>lots de fabrication afin de rétablir la fréquence réduite prévue au paragraphe ii) ou iii) ci-dessus ;</w:t>
      </w:r>
    </w:p>
    <w:p w14:paraId="4F48E294" w14:textId="5319D585"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w:t>
      </w:r>
      <w:r w:rsidRPr="00364ED3">
        <w:rPr>
          <w:rFonts w:eastAsia="Times New Roman"/>
          <w:lang w:val="fr-FR"/>
        </w:rPr>
        <w:tab/>
        <w:t>Si l</w:t>
      </w:r>
      <w:r w:rsidR="00DC744D" w:rsidRPr="00364ED3">
        <w:rPr>
          <w:rFonts w:eastAsia="Times New Roman"/>
          <w:lang w:val="fr-FR"/>
        </w:rPr>
        <w:t>’</w:t>
      </w:r>
      <w:r w:rsidRPr="00364ED3">
        <w:rPr>
          <w:rFonts w:eastAsia="Times New Roman"/>
          <w:lang w:val="fr-FR"/>
        </w:rPr>
        <w:t>une des bouteilles visées au paragraphe i), ii) ou iii) ci</w:t>
      </w:r>
      <w:r w:rsidRPr="00364ED3">
        <w:rPr>
          <w:rFonts w:eastAsia="Times New Roman"/>
          <w:lang w:val="fr-FR"/>
        </w:rPr>
        <w:noBreakHyphen/>
        <w:t>dessus ne satisfait pas à la prescription du nombre minimum de cycles égal à 1 000 fois la durée de service spécifiée exprimée en années (15 000 cycles au minimum), il convient de déterminer la cause de la défaillance et de remédier à celle</w:t>
      </w:r>
      <w:r w:rsidRPr="00364ED3">
        <w:rPr>
          <w:rFonts w:eastAsia="Times New Roman"/>
          <w:lang w:val="fr-FR"/>
        </w:rPr>
        <w:noBreakHyphen/>
        <w:t>ci en suivant les procédures du paragraphe 6.16 de la présente annexe. L</w:t>
      </w:r>
      <w:r w:rsidR="00DC744D" w:rsidRPr="00364ED3">
        <w:rPr>
          <w:rFonts w:eastAsia="Times New Roman"/>
          <w:lang w:val="fr-FR"/>
        </w:rPr>
        <w:t>’</w:t>
      </w:r>
      <w:r w:rsidRPr="00364ED3">
        <w:rPr>
          <w:rFonts w:eastAsia="Times New Roman"/>
          <w:lang w:val="fr-FR"/>
        </w:rPr>
        <w:t>essai de cyclage en pression doit alors être reproduit sur trois nouvelles bouteilles du lot. Si l</w:t>
      </w:r>
      <w:r w:rsidR="00DC744D" w:rsidRPr="00364ED3">
        <w:rPr>
          <w:rFonts w:eastAsia="Times New Roman"/>
          <w:lang w:val="fr-FR"/>
        </w:rPr>
        <w:t>’</w:t>
      </w:r>
      <w:r w:rsidRPr="00364ED3">
        <w:rPr>
          <w:rFonts w:eastAsia="Times New Roman"/>
          <w:lang w:val="fr-FR"/>
        </w:rPr>
        <w:t>une des trois bouteilles supplémentaires ne satisfait pas à la prescription du nombre minimum de cycles de pression, le lot doit être rejeté.</w:t>
      </w:r>
    </w:p>
    <w:p w14:paraId="3A2928C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w:t>
      </w:r>
      <w:r w:rsidRPr="00364ED3">
        <w:rPr>
          <w:rFonts w:eastAsia="Times New Roman"/>
          <w:lang w:val="fr-FR"/>
        </w:rPr>
        <w:tab/>
        <w:t>Essais de qualification des types de bouteilles</w:t>
      </w:r>
    </w:p>
    <w:p w14:paraId="580EFC9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7.5.1</w:t>
      </w:r>
      <w:r w:rsidRPr="00364ED3">
        <w:rPr>
          <w:rFonts w:eastAsia="Times New Roman"/>
          <w:lang w:val="fr-FR"/>
        </w:rPr>
        <w:tab/>
        <w:t>Généralités</w:t>
      </w:r>
    </w:p>
    <w:p w14:paraId="51FC1413" w14:textId="41DB82E0"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de qualification doivent être effectués sur des bouteilles finies représentatives de la production normale et portant des marques d</w:t>
      </w:r>
      <w:r w:rsidR="00DC744D" w:rsidRPr="00364ED3">
        <w:rPr>
          <w:rFonts w:eastAsia="Times New Roman"/>
          <w:lang w:val="fr-FR"/>
        </w:rPr>
        <w:t>’</w:t>
      </w:r>
      <w:r w:rsidRPr="00364ED3">
        <w:rPr>
          <w:rFonts w:eastAsia="Times New Roman"/>
          <w:lang w:val="fr-FR"/>
        </w:rPr>
        <w:t>identification. La sélection, le contrôle et la justification des résultats doivent s</w:t>
      </w:r>
      <w:r w:rsidR="00DC744D" w:rsidRPr="00364ED3">
        <w:rPr>
          <w:rFonts w:eastAsia="Times New Roman"/>
          <w:lang w:val="fr-FR"/>
        </w:rPr>
        <w:t>’</w:t>
      </w:r>
      <w:r w:rsidRPr="00364ED3">
        <w:rPr>
          <w:rFonts w:eastAsia="Times New Roman"/>
          <w:lang w:val="fr-FR"/>
        </w:rPr>
        <w:t>effectuer conformément au paragraphe 6.13 ci-dessus.</w:t>
      </w:r>
    </w:p>
    <w:p w14:paraId="4E9B0F18" w14:textId="202177E3" w:rsidR="00511275" w:rsidRPr="00364ED3" w:rsidRDefault="00511275" w:rsidP="00511275">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7.5.2</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sous pression hydrostatique</w:t>
      </w:r>
    </w:p>
    <w:p w14:paraId="2D9EDEAA" w14:textId="29083782" w:rsidR="00511275" w:rsidRPr="00364ED3" w:rsidRDefault="00511275" w:rsidP="00511275">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Trois bouteilles représentatives doivent être soumises à une pression hydrostatique jusqu</w:t>
      </w:r>
      <w:r w:rsidR="00DC744D" w:rsidRPr="00364ED3">
        <w:rPr>
          <w:rFonts w:eastAsia="Times New Roman"/>
          <w:lang w:val="fr-FR"/>
        </w:rPr>
        <w:t>’</w:t>
      </w:r>
      <w:r w:rsidRPr="00364ED3">
        <w:rPr>
          <w:rFonts w:eastAsia="Times New Roman"/>
          <w:lang w:val="fr-FR"/>
        </w:rPr>
        <w:t>à rupture conformément au paragraphe 12 de l</w:t>
      </w:r>
      <w:r w:rsidR="00DC744D" w:rsidRPr="00364ED3">
        <w:rPr>
          <w:rFonts w:eastAsia="Times New Roman"/>
          <w:lang w:val="fr-FR"/>
        </w:rPr>
        <w:t>’</w:t>
      </w:r>
      <w:r w:rsidRPr="00364ED3">
        <w:rPr>
          <w:rFonts w:eastAsia="Times New Roman"/>
          <w:lang w:val="fr-FR"/>
        </w:rPr>
        <w:t>appendice A. La pression d</w:t>
      </w:r>
      <w:r w:rsidR="00DC744D" w:rsidRPr="00364ED3">
        <w:rPr>
          <w:rFonts w:eastAsia="Times New Roman"/>
          <w:lang w:val="fr-FR"/>
        </w:rPr>
        <w:t>’</w:t>
      </w:r>
      <w:r w:rsidRPr="00364ED3">
        <w:rPr>
          <w:rFonts w:eastAsia="Times New Roman"/>
          <w:lang w:val="fr-FR"/>
        </w:rPr>
        <w:t>éclatement de la bouteille doit être supérieure à la pression minimale d</w:t>
      </w:r>
      <w:r w:rsidR="00DC744D" w:rsidRPr="00364ED3">
        <w:rPr>
          <w:rFonts w:eastAsia="Times New Roman"/>
          <w:lang w:val="fr-FR"/>
        </w:rPr>
        <w:t>’</w:t>
      </w:r>
      <w:r w:rsidRPr="00364ED3">
        <w:rPr>
          <w:rFonts w:eastAsia="Times New Roman"/>
          <w:lang w:val="fr-FR"/>
        </w:rPr>
        <w:t>éclatement, calculée par analyse des contraintes de la conception, et doit être de 45 MPa au minimum.</w:t>
      </w:r>
    </w:p>
    <w:p w14:paraId="42D0FC8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7.5.3</w:t>
      </w:r>
      <w:r w:rsidRPr="00364ED3">
        <w:rPr>
          <w:rFonts w:eastAsia="Times New Roman"/>
          <w:lang w:val="fr-FR"/>
        </w:rPr>
        <w:tab/>
        <w:t>Essai de cyclage en pression à température ambiante</w:t>
      </w:r>
    </w:p>
    <w:p w14:paraId="66744F35" w14:textId="5289297F"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Deux bouteilles finies doivent être soumises à un cyclage en pression à température ambiante, conformément au paragraphe 13 de l</w:t>
      </w:r>
      <w:r w:rsidR="00DC744D" w:rsidRPr="00364ED3">
        <w:rPr>
          <w:rFonts w:eastAsia="Times New Roman"/>
          <w:spacing w:val="-2"/>
          <w:lang w:val="fr-FR"/>
        </w:rPr>
        <w:t>’</w:t>
      </w:r>
      <w:r w:rsidRPr="00364ED3">
        <w:rPr>
          <w:rFonts w:eastAsia="Times New Roman"/>
          <w:spacing w:val="-2"/>
          <w:lang w:val="fr-FR"/>
        </w:rPr>
        <w:t>appendice A de la présente annexe, jusqu</w:t>
      </w:r>
      <w:r w:rsidR="00DC744D" w:rsidRPr="00364ED3">
        <w:rPr>
          <w:rFonts w:eastAsia="Times New Roman"/>
          <w:spacing w:val="-2"/>
          <w:lang w:val="fr-FR"/>
        </w:rPr>
        <w:t>’</w:t>
      </w:r>
      <w:r w:rsidRPr="00364ED3">
        <w:rPr>
          <w:rFonts w:eastAsia="Times New Roman"/>
          <w:spacing w:val="-2"/>
          <w:lang w:val="fr-FR"/>
        </w:rPr>
        <w:t>à leur défaillance ou 45 000 cycles au minimum. Les bouteilles ne doivent pas subir de défaillance avant d</w:t>
      </w:r>
      <w:r w:rsidR="00DC744D" w:rsidRPr="00364ED3">
        <w:rPr>
          <w:rFonts w:eastAsia="Times New Roman"/>
          <w:spacing w:val="-2"/>
          <w:lang w:val="fr-FR"/>
        </w:rPr>
        <w:t>’</w:t>
      </w:r>
      <w:r w:rsidRPr="00364ED3">
        <w:rPr>
          <w:rFonts w:eastAsia="Times New Roman"/>
          <w:spacing w:val="-2"/>
          <w:lang w:val="fr-FR"/>
        </w:rPr>
        <w:t>avoir atteint la durée de service spécifiée exprimée en années et multipliée par 1 000 cycles. Les bouteilles dépassant 1 000 cycles multipliés par la durée de service spécifiée exprimée en années doivent céder par fuite et non par rupture. Les bouteilles qui ne présentent aucune défaillance jusqu</w:t>
      </w:r>
      <w:r w:rsidR="00DC744D" w:rsidRPr="00364ED3">
        <w:rPr>
          <w:rFonts w:eastAsia="Times New Roman"/>
          <w:spacing w:val="-2"/>
          <w:lang w:val="fr-FR"/>
        </w:rPr>
        <w:t>’</w:t>
      </w:r>
      <w:r w:rsidRPr="00364ED3">
        <w:rPr>
          <w:rFonts w:eastAsia="Times New Roman"/>
          <w:spacing w:val="-2"/>
          <w:lang w:val="fr-FR"/>
        </w:rPr>
        <w:t>à 45 000 cycles doivent être détruites, soit en poursuivant le cyclage jusqu</w:t>
      </w:r>
      <w:r w:rsidR="00DC744D" w:rsidRPr="00364ED3">
        <w:rPr>
          <w:rFonts w:eastAsia="Times New Roman"/>
          <w:spacing w:val="-2"/>
          <w:lang w:val="fr-FR"/>
        </w:rPr>
        <w:t>’</w:t>
      </w:r>
      <w:r w:rsidRPr="00364ED3">
        <w:rPr>
          <w:rFonts w:eastAsia="Times New Roman"/>
          <w:spacing w:val="-2"/>
          <w:lang w:val="fr-FR"/>
        </w:rPr>
        <w:t>à la défaillance, soit par une mise sous pression hydrostatique jusqu</w:t>
      </w:r>
      <w:r w:rsidR="00DC744D" w:rsidRPr="00364ED3">
        <w:rPr>
          <w:rFonts w:eastAsia="Times New Roman"/>
          <w:spacing w:val="-2"/>
          <w:lang w:val="fr-FR"/>
        </w:rPr>
        <w:t>’</w:t>
      </w:r>
      <w:r w:rsidRPr="00364ED3">
        <w:rPr>
          <w:rFonts w:eastAsia="Times New Roman"/>
          <w:spacing w:val="-2"/>
          <w:lang w:val="fr-FR"/>
        </w:rPr>
        <w:t>à éclatement. Le nombre de cycles jusqu</w:t>
      </w:r>
      <w:r w:rsidR="00DC744D" w:rsidRPr="00364ED3">
        <w:rPr>
          <w:rFonts w:eastAsia="Times New Roman"/>
          <w:spacing w:val="-2"/>
          <w:lang w:val="fr-FR"/>
        </w:rPr>
        <w:t>’</w:t>
      </w:r>
      <w:r w:rsidRPr="00364ED3">
        <w:rPr>
          <w:rFonts w:eastAsia="Times New Roman"/>
          <w:spacing w:val="-2"/>
          <w:lang w:val="fr-FR"/>
        </w:rPr>
        <w:t>à la défaillance et l</w:t>
      </w:r>
      <w:r w:rsidR="00DC744D" w:rsidRPr="00364ED3">
        <w:rPr>
          <w:rFonts w:eastAsia="Times New Roman"/>
          <w:spacing w:val="-2"/>
          <w:lang w:val="fr-FR"/>
        </w:rPr>
        <w:t>’</w:t>
      </w:r>
      <w:r w:rsidRPr="00364ED3">
        <w:rPr>
          <w:rFonts w:eastAsia="Times New Roman"/>
          <w:spacing w:val="-2"/>
          <w:lang w:val="fr-FR"/>
        </w:rPr>
        <w:t>emplacement d</w:t>
      </w:r>
      <w:r w:rsidR="00DC744D" w:rsidRPr="00364ED3">
        <w:rPr>
          <w:rFonts w:eastAsia="Times New Roman"/>
          <w:spacing w:val="-2"/>
          <w:lang w:val="fr-FR"/>
        </w:rPr>
        <w:t>’</w:t>
      </w:r>
      <w:r w:rsidRPr="00364ED3">
        <w:rPr>
          <w:rFonts w:eastAsia="Times New Roman"/>
          <w:spacing w:val="-2"/>
          <w:lang w:val="fr-FR"/>
        </w:rPr>
        <w:t>origine de cette dernière doivent être consignés.</w:t>
      </w:r>
    </w:p>
    <w:p w14:paraId="170F9CBE" w14:textId="5C5C3160"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7.5.4</w:t>
      </w:r>
      <w:r w:rsidRPr="00364ED3">
        <w:rPr>
          <w:rFonts w:eastAsia="Times New Roman"/>
          <w:lang w:val="fr-FR"/>
        </w:rPr>
        <w:tab/>
        <w:t>Essai au feu à l</w:t>
      </w:r>
      <w:r w:rsidR="00DC744D" w:rsidRPr="00364ED3">
        <w:rPr>
          <w:rFonts w:eastAsia="Times New Roman"/>
          <w:lang w:val="fr-FR"/>
        </w:rPr>
        <w:t>’</w:t>
      </w:r>
      <w:r w:rsidRPr="00364ED3">
        <w:rPr>
          <w:rFonts w:eastAsia="Times New Roman"/>
          <w:lang w:val="fr-FR"/>
        </w:rPr>
        <w:t>air libre</w:t>
      </w:r>
    </w:p>
    <w:p w14:paraId="4CFCDB7F" w14:textId="716614CC"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effectué conformément au paragraphe 15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1B7D730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7.5.5</w:t>
      </w:r>
      <w:r w:rsidRPr="00364ED3">
        <w:rPr>
          <w:rFonts w:eastAsia="Times New Roman"/>
          <w:lang w:val="fr-FR"/>
        </w:rPr>
        <w:tab/>
        <w:t>Essai de pénétration</w:t>
      </w:r>
    </w:p>
    <w:p w14:paraId="36B19500" w14:textId="070A1FE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réalisé conformément au paragraphe 16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55ADFE3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7.5.6</w:t>
      </w:r>
      <w:r w:rsidRPr="00364ED3">
        <w:rPr>
          <w:rFonts w:eastAsia="Times New Roman"/>
          <w:lang w:val="fr-FR"/>
        </w:rPr>
        <w:tab/>
        <w:t>Essai de fuite avant rupture</w:t>
      </w:r>
    </w:p>
    <w:p w14:paraId="0EFE35F6" w14:textId="509E980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les bouteilles ne dépassant pas 45 000 cycles lors de l</w:t>
      </w:r>
      <w:r w:rsidR="00DC744D" w:rsidRPr="00364ED3">
        <w:rPr>
          <w:rFonts w:eastAsia="Times New Roman"/>
          <w:lang w:val="fr-FR"/>
        </w:rPr>
        <w:t>’</w:t>
      </w:r>
      <w:r w:rsidRPr="00364ED3">
        <w:rPr>
          <w:rFonts w:eastAsia="Times New Roman"/>
          <w:lang w:val="fr-FR"/>
        </w:rPr>
        <w:t>essai décrit au paragraphe 7.5.3 ci-dessus, l</w:t>
      </w:r>
      <w:r w:rsidR="00DC744D" w:rsidRPr="00364ED3">
        <w:rPr>
          <w:rFonts w:eastAsia="Times New Roman"/>
          <w:lang w:val="fr-FR"/>
        </w:rPr>
        <w:t>’</w:t>
      </w:r>
      <w:r w:rsidRPr="00364ED3">
        <w:rPr>
          <w:rFonts w:eastAsia="Times New Roman"/>
          <w:lang w:val="fr-FR"/>
        </w:rPr>
        <w:t>essai de fuite avant rupture doit être réalisé conformément au paragraphe A.6 de l</w:t>
      </w:r>
      <w:r w:rsidR="00DC744D" w:rsidRPr="00364ED3">
        <w:rPr>
          <w:rFonts w:eastAsia="Times New Roman"/>
          <w:lang w:val="fr-FR"/>
        </w:rPr>
        <w:t>’</w:t>
      </w:r>
      <w:r w:rsidRPr="00364ED3">
        <w:rPr>
          <w:rFonts w:eastAsia="Times New Roman"/>
          <w:lang w:val="fr-FR"/>
        </w:rPr>
        <w:t>appendice 1 de la présente annexe et satisfaire aux prescriptions correspondantes.</w:t>
      </w:r>
    </w:p>
    <w:p w14:paraId="4968D7C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w:t>
      </w:r>
      <w:r w:rsidRPr="00364ED3">
        <w:rPr>
          <w:rFonts w:eastAsia="Times New Roman"/>
          <w:lang w:val="fr-FR"/>
        </w:rPr>
        <w:tab/>
        <w:t>Bouteilles de type GNC-2, bobinées sur la partie cylindrique</w:t>
      </w:r>
    </w:p>
    <w:p w14:paraId="562A32E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8.1</w:t>
      </w:r>
      <w:r w:rsidRPr="00364ED3">
        <w:rPr>
          <w:rFonts w:eastAsia="Times New Roman"/>
          <w:lang w:val="fr-FR"/>
        </w:rPr>
        <w:tab/>
        <w:t>Généralités</w:t>
      </w:r>
    </w:p>
    <w:p w14:paraId="2BF074D5"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Au cours de la mise en pression de ce type de bouteille, les déplacements du bobinage composite et du liner métallique se superposent de manière linéaire. En raison des différentes techniques de fabrication, la présente annexe ne donne pas de méthode de conception bien définie.</w:t>
      </w:r>
    </w:p>
    <w:p w14:paraId="42BED4D6" w14:textId="674526DE"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détermination de la capacité de fuite avant rupture doit s</w:t>
      </w:r>
      <w:r w:rsidR="00DC744D" w:rsidRPr="00364ED3">
        <w:rPr>
          <w:rFonts w:eastAsia="Times New Roman"/>
          <w:lang w:val="fr-FR"/>
        </w:rPr>
        <w:t>’</w:t>
      </w:r>
      <w:r w:rsidRPr="00364ED3">
        <w:rPr>
          <w:rFonts w:eastAsia="Times New Roman"/>
          <w:lang w:val="fr-FR"/>
        </w:rPr>
        <w:t>effectuer conformément aux procédures appropriées visées au paragraphe 6 de l</w:t>
      </w:r>
      <w:r w:rsidR="00DC744D" w:rsidRPr="00364ED3">
        <w:rPr>
          <w:rFonts w:eastAsia="Times New Roman"/>
          <w:lang w:val="fr-FR"/>
        </w:rPr>
        <w:t>’</w:t>
      </w:r>
      <w:r w:rsidRPr="00364ED3">
        <w:rPr>
          <w:rFonts w:eastAsia="Times New Roman"/>
          <w:lang w:val="fr-FR"/>
        </w:rPr>
        <w:t>appendice A de la présente annexe. La taille admissible pour les défauts doit être déterminée conformément au paragraphe 6.15.2 ci-dessus.</w:t>
      </w:r>
    </w:p>
    <w:p w14:paraId="2DF7FE32"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8.2</w:t>
      </w:r>
      <w:r w:rsidRPr="00364ED3">
        <w:rPr>
          <w:rFonts w:eastAsia="Times New Roman"/>
          <w:lang w:val="fr-FR"/>
        </w:rPr>
        <w:tab/>
        <w:t>Prescriptions relatives à la conception</w:t>
      </w:r>
    </w:p>
    <w:p w14:paraId="1DDF7F9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8.2.1</w:t>
      </w:r>
      <w:r w:rsidRPr="00364ED3">
        <w:rPr>
          <w:rFonts w:eastAsia="Times New Roman"/>
          <w:lang w:val="fr-FR"/>
        </w:rPr>
        <w:tab/>
        <w:t>Liner métallique</w:t>
      </w:r>
    </w:p>
    <w:p w14:paraId="222E528B" w14:textId="507C3FC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liner métallique doit avoir une pression d</w:t>
      </w:r>
      <w:r w:rsidR="00DC744D" w:rsidRPr="00364ED3">
        <w:rPr>
          <w:rFonts w:eastAsia="Times New Roman"/>
          <w:lang w:val="fr-FR"/>
        </w:rPr>
        <w:t>’</w:t>
      </w:r>
      <w:r w:rsidRPr="00364ED3">
        <w:rPr>
          <w:rFonts w:eastAsia="Times New Roman"/>
          <w:lang w:val="fr-FR"/>
        </w:rPr>
        <w:t>éclatement réelle minimale de 26 MPa.</w:t>
      </w:r>
    </w:p>
    <w:p w14:paraId="6621690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8.2.2</w:t>
      </w:r>
      <w:r w:rsidRPr="00364ED3">
        <w:rPr>
          <w:rFonts w:eastAsia="Times New Roman"/>
          <w:lang w:val="fr-FR"/>
        </w:rPr>
        <w:tab/>
        <w:t>Bobinage composite</w:t>
      </w:r>
    </w:p>
    <w:p w14:paraId="2AC7E74C"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contrainte de traction dans les fibres doit être conforme aux prescriptions du paragraphe 6.5 ci</w:t>
      </w:r>
      <w:r w:rsidRPr="00364ED3">
        <w:rPr>
          <w:rFonts w:eastAsia="Times New Roman"/>
          <w:lang w:val="fr-FR"/>
        </w:rPr>
        <w:noBreakHyphen/>
        <w:t>dessus.</w:t>
      </w:r>
    </w:p>
    <w:p w14:paraId="520124B4" w14:textId="77777777" w:rsidR="00511275" w:rsidRPr="00364ED3" w:rsidRDefault="00511275" w:rsidP="00511275">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8.2.3</w:t>
      </w:r>
      <w:r w:rsidRPr="00364ED3">
        <w:rPr>
          <w:rFonts w:eastAsia="Times New Roman"/>
          <w:lang w:val="fr-FR"/>
        </w:rPr>
        <w:tab/>
        <w:t>Analyse des contraintes</w:t>
      </w:r>
    </w:p>
    <w:p w14:paraId="10E9DBEB" w14:textId="4D8BB976" w:rsidR="00511275" w:rsidRPr="00364ED3" w:rsidRDefault="00511275" w:rsidP="00511275">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Il faut calculer les contraintes dans le composite et le liner à la suite de la précontrainte. Les pressions utilisées pour ces calculs doivent être les suivantes : zéro, 2 MPa, 20 MPa, la pression d</w:t>
      </w:r>
      <w:r w:rsidR="00DC744D" w:rsidRPr="00364ED3">
        <w:rPr>
          <w:rFonts w:eastAsia="Times New Roman"/>
          <w:lang w:val="fr-FR"/>
        </w:rPr>
        <w:t>’</w:t>
      </w:r>
      <w:r w:rsidRPr="00364ED3">
        <w:rPr>
          <w:rFonts w:eastAsia="Times New Roman"/>
          <w:lang w:val="fr-FR"/>
        </w:rPr>
        <w:t>essai et la pression d</w:t>
      </w:r>
      <w:r w:rsidR="00DC744D" w:rsidRPr="00364ED3">
        <w:rPr>
          <w:rFonts w:eastAsia="Times New Roman"/>
          <w:lang w:val="fr-FR"/>
        </w:rPr>
        <w:t>’</w:t>
      </w:r>
      <w:r w:rsidRPr="00364ED3">
        <w:rPr>
          <w:rFonts w:eastAsia="Times New Roman"/>
          <w:lang w:val="fr-FR"/>
        </w:rPr>
        <w:t>éclatement nominale. Les calculs doivent être faits à l</w:t>
      </w:r>
      <w:r w:rsidR="00DC744D" w:rsidRPr="00364ED3">
        <w:rPr>
          <w:rFonts w:eastAsia="Times New Roman"/>
          <w:lang w:val="fr-FR"/>
        </w:rPr>
        <w:t>’</w:t>
      </w:r>
      <w:r w:rsidRPr="00364ED3">
        <w:rPr>
          <w:rFonts w:eastAsia="Times New Roman"/>
          <w:lang w:val="fr-FR"/>
        </w:rPr>
        <w:t>aide de techniques d</w:t>
      </w:r>
      <w:r w:rsidR="00DC744D" w:rsidRPr="00364ED3">
        <w:rPr>
          <w:rFonts w:eastAsia="Times New Roman"/>
          <w:lang w:val="fr-FR"/>
        </w:rPr>
        <w:t>’</w:t>
      </w:r>
      <w:r w:rsidRPr="00364ED3">
        <w:rPr>
          <w:rFonts w:eastAsia="Times New Roman"/>
          <w:lang w:val="fr-FR"/>
        </w:rPr>
        <w:t>analyse appropriées mettant en application la théorie des coques minces, qui tient compte du comportement non linéaire du matériau constituant le liner. Ils doivent permettre d</w:t>
      </w:r>
      <w:r w:rsidR="00DC744D" w:rsidRPr="00364ED3">
        <w:rPr>
          <w:rFonts w:eastAsia="Times New Roman"/>
          <w:lang w:val="fr-FR"/>
        </w:rPr>
        <w:t>’</w:t>
      </w:r>
      <w:r w:rsidRPr="00364ED3">
        <w:rPr>
          <w:rFonts w:eastAsia="Times New Roman"/>
          <w:lang w:val="fr-FR"/>
        </w:rPr>
        <w:t>établir la répartition des contraintes au niveau de l</w:t>
      </w:r>
      <w:r w:rsidR="00DC744D" w:rsidRPr="00364ED3">
        <w:rPr>
          <w:rFonts w:eastAsia="Times New Roman"/>
          <w:lang w:val="fr-FR"/>
        </w:rPr>
        <w:t>’</w:t>
      </w:r>
      <w:r w:rsidRPr="00364ED3">
        <w:rPr>
          <w:rFonts w:eastAsia="Times New Roman"/>
          <w:lang w:val="fr-FR"/>
        </w:rPr>
        <w:t>embout, des zones de transition et de la partie cylindrique du liner.</w:t>
      </w:r>
    </w:p>
    <w:p w14:paraId="76A687A1" w14:textId="733FF24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Lorsque la précontrainte s</w:t>
      </w:r>
      <w:r w:rsidR="00DC744D" w:rsidRPr="00364ED3">
        <w:rPr>
          <w:rFonts w:eastAsia="Times New Roman"/>
          <w:lang w:val="fr-FR"/>
        </w:rPr>
        <w:t>’</w:t>
      </w:r>
      <w:r w:rsidRPr="00364ED3">
        <w:rPr>
          <w:rFonts w:eastAsia="Times New Roman"/>
          <w:lang w:val="fr-FR"/>
        </w:rPr>
        <w:t xml:space="preserve">obtient par </w:t>
      </w:r>
      <w:proofErr w:type="spellStart"/>
      <w:r w:rsidRPr="00364ED3">
        <w:rPr>
          <w:rFonts w:eastAsia="Times New Roman"/>
          <w:lang w:val="fr-FR"/>
        </w:rPr>
        <w:t>autofrettage</w:t>
      </w:r>
      <w:proofErr w:type="spellEnd"/>
      <w:r w:rsidRPr="00364ED3">
        <w:rPr>
          <w:rFonts w:eastAsia="Times New Roman"/>
          <w:lang w:val="fr-FR"/>
        </w:rPr>
        <w:t>, il faut calculer les limites à l</w:t>
      </w:r>
      <w:r w:rsidR="00DC744D" w:rsidRPr="00364ED3">
        <w:rPr>
          <w:rFonts w:eastAsia="Times New Roman"/>
          <w:lang w:val="fr-FR"/>
        </w:rPr>
        <w:t>’</w:t>
      </w:r>
      <w:r w:rsidRPr="00364ED3">
        <w:rPr>
          <w:rFonts w:eastAsia="Times New Roman"/>
          <w:lang w:val="fr-FR"/>
        </w:rPr>
        <w:t>intérieur desquelles la pression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doit se situer.</w:t>
      </w:r>
    </w:p>
    <w:p w14:paraId="6DAE33B5" w14:textId="08CA35CF"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Lorsque la précontrainte s</w:t>
      </w:r>
      <w:r w:rsidR="00DC744D" w:rsidRPr="00364ED3">
        <w:rPr>
          <w:rFonts w:eastAsia="Times New Roman"/>
          <w:spacing w:val="-2"/>
          <w:lang w:val="fr-FR"/>
        </w:rPr>
        <w:t>’</w:t>
      </w:r>
      <w:r w:rsidRPr="00364ED3">
        <w:rPr>
          <w:rFonts w:eastAsia="Times New Roman"/>
          <w:spacing w:val="-2"/>
          <w:lang w:val="fr-FR"/>
        </w:rPr>
        <w:t>obtient par tension de bobinage contrôlée, il faut calculer la température à laquelle cette opération doit se faire, la tension requise dans chaque couche de composite et la précontrainte produite dans le</w:t>
      </w:r>
      <w:r w:rsidR="00722E9F" w:rsidRPr="00364ED3">
        <w:rPr>
          <w:rFonts w:eastAsia="Times New Roman"/>
          <w:spacing w:val="-2"/>
          <w:lang w:val="fr-FR"/>
        </w:rPr>
        <w:t xml:space="preserve"> </w:t>
      </w:r>
      <w:r w:rsidRPr="00364ED3">
        <w:rPr>
          <w:rFonts w:eastAsia="Times New Roman"/>
          <w:spacing w:val="-2"/>
          <w:lang w:val="fr-FR"/>
        </w:rPr>
        <w:t>liner.</w:t>
      </w:r>
    </w:p>
    <w:p w14:paraId="4F02894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w:t>
      </w:r>
      <w:r w:rsidRPr="00364ED3">
        <w:rPr>
          <w:rFonts w:eastAsia="Times New Roman"/>
          <w:lang w:val="fr-FR"/>
        </w:rPr>
        <w:tab/>
        <w:t>Prescriptions relatives à la fabrication</w:t>
      </w:r>
    </w:p>
    <w:p w14:paraId="2F5989F7"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8.3.1</w:t>
      </w:r>
      <w:r w:rsidRPr="00364ED3">
        <w:rPr>
          <w:rFonts w:eastAsia="Times New Roman"/>
          <w:lang w:val="fr-FR"/>
        </w:rPr>
        <w:tab/>
        <w:t>Généralités</w:t>
      </w:r>
    </w:p>
    <w:p w14:paraId="190E9768" w14:textId="29DF9E5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bouteille en composite doit être fabriquée avec un liner bobiné constitué d</w:t>
      </w:r>
      <w:r w:rsidR="00DC744D" w:rsidRPr="00364ED3">
        <w:rPr>
          <w:rFonts w:eastAsia="Times New Roman"/>
          <w:lang w:val="fr-FR"/>
        </w:rPr>
        <w:t>’</w:t>
      </w:r>
      <w:r w:rsidRPr="00364ED3">
        <w:rPr>
          <w:rFonts w:eastAsia="Times New Roman"/>
          <w:lang w:val="fr-FR"/>
        </w:rPr>
        <w:t>enroulements filamentaires continus. Les opérations d</w:t>
      </w:r>
      <w:r w:rsidR="00DC744D" w:rsidRPr="00364ED3">
        <w:rPr>
          <w:rFonts w:eastAsia="Times New Roman"/>
          <w:lang w:val="fr-FR"/>
        </w:rPr>
        <w:t>’</w:t>
      </w:r>
      <w:r w:rsidRPr="00364ED3">
        <w:rPr>
          <w:rFonts w:eastAsia="Times New Roman"/>
          <w:lang w:val="fr-FR"/>
        </w:rPr>
        <w:t>enroulement filamentaire doivent être commandées par ordinateur ou mécaniquement. Les filaments doivent être appliqués sous tension contrôlée lors du bobinage. Une fois le bobinage terminé, les résines thermodurcissables doivent être cuites suivant une courbe de température prédéterminée et contrôlée en fonction du temps.</w:t>
      </w:r>
    </w:p>
    <w:p w14:paraId="5FD33FF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8.3.2</w:t>
      </w:r>
      <w:r w:rsidRPr="00364ED3">
        <w:rPr>
          <w:rFonts w:eastAsia="Times New Roman"/>
          <w:lang w:val="fr-FR"/>
        </w:rPr>
        <w:tab/>
        <w:t>Liner</w:t>
      </w:r>
    </w:p>
    <w:p w14:paraId="464A59CC" w14:textId="224AA4A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fabrication d</w:t>
      </w:r>
      <w:r w:rsidR="00DC744D" w:rsidRPr="00364ED3">
        <w:rPr>
          <w:rFonts w:eastAsia="Times New Roman"/>
          <w:lang w:val="fr-FR"/>
        </w:rPr>
        <w:t>’</w:t>
      </w:r>
      <w:r w:rsidRPr="00364ED3">
        <w:rPr>
          <w:rFonts w:eastAsia="Times New Roman"/>
          <w:lang w:val="fr-FR"/>
        </w:rPr>
        <w:t>un liner métallique doit s</w:t>
      </w:r>
      <w:r w:rsidR="00DC744D" w:rsidRPr="00364ED3">
        <w:rPr>
          <w:rFonts w:eastAsia="Times New Roman"/>
          <w:lang w:val="fr-FR"/>
        </w:rPr>
        <w:t>’</w:t>
      </w:r>
      <w:r w:rsidRPr="00364ED3">
        <w:rPr>
          <w:rFonts w:eastAsia="Times New Roman"/>
          <w:lang w:val="fr-FR"/>
        </w:rPr>
        <w:t>effectuer conformément aux prescriptions du paragraphe 7.3 ci-dessus relatives au type de fabrication approprié pour le liner.</w:t>
      </w:r>
    </w:p>
    <w:p w14:paraId="2D63CA3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8.3.3</w:t>
      </w:r>
      <w:r w:rsidRPr="00364ED3">
        <w:rPr>
          <w:rFonts w:eastAsia="Times New Roman"/>
          <w:lang w:val="fr-FR"/>
        </w:rPr>
        <w:tab/>
        <w:t>Bobinage</w:t>
      </w:r>
    </w:p>
    <w:p w14:paraId="68526BE9" w14:textId="77777777"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bouteilles doivent être fabriquées dans une machine à enroulement filamentaire. Lors du bobinage, il convient de surveiller les principales variables, afin de se conformer aux tolérances spécifiées, et de les consigner. Ces variables peuvent être les suivantes, entre autres :</w:t>
      </w:r>
    </w:p>
    <w:p w14:paraId="3D02BD1C"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 type de fibre, y compris la taille ;</w:t>
      </w:r>
    </w:p>
    <w:p w14:paraId="2D1DB17E" w14:textId="5DB3E03D"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méthode d</w:t>
      </w:r>
      <w:r w:rsidR="00DC744D" w:rsidRPr="00364ED3">
        <w:rPr>
          <w:rFonts w:eastAsia="Times New Roman"/>
          <w:lang w:val="fr-FR"/>
        </w:rPr>
        <w:t>’</w:t>
      </w:r>
      <w:r w:rsidRPr="00364ED3">
        <w:rPr>
          <w:rFonts w:eastAsia="Times New Roman"/>
          <w:lang w:val="fr-FR"/>
        </w:rPr>
        <w:t>imprégnation ;</w:t>
      </w:r>
    </w:p>
    <w:p w14:paraId="672EEBD7"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La tension de bobinage ;</w:t>
      </w:r>
    </w:p>
    <w:p w14:paraId="0E1A725F"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La vitesse de bobinage ;</w:t>
      </w:r>
    </w:p>
    <w:p w14:paraId="27A26321"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 nombre de mèches ;</w:t>
      </w:r>
    </w:p>
    <w:p w14:paraId="1BC1C0CF"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La largeur de bande ;</w:t>
      </w:r>
    </w:p>
    <w:p w14:paraId="730E742D"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Le type de résine et la composition ;</w:t>
      </w:r>
    </w:p>
    <w:p w14:paraId="0C8BDE48"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h)</w:t>
      </w:r>
      <w:r w:rsidRPr="00364ED3">
        <w:rPr>
          <w:rFonts w:eastAsia="Times New Roman"/>
          <w:lang w:val="fr-FR"/>
        </w:rPr>
        <w:tab/>
        <w:t>La température de la résine ;</w:t>
      </w:r>
    </w:p>
    <w:p w14:paraId="6CDB346A"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i)</w:t>
      </w:r>
      <w:r w:rsidRPr="00364ED3">
        <w:rPr>
          <w:rFonts w:eastAsia="Times New Roman"/>
          <w:lang w:val="fr-FR"/>
        </w:rPr>
        <w:tab/>
        <w:t>La température du liner.</w:t>
      </w:r>
    </w:p>
    <w:p w14:paraId="3076B28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8.3.3.1</w:t>
      </w:r>
      <w:r w:rsidRPr="00364ED3">
        <w:rPr>
          <w:rFonts w:eastAsia="Times New Roman"/>
          <w:lang w:val="fr-FR"/>
        </w:rPr>
        <w:tab/>
        <w:t>Cuisson des résines thermodurcissables</w:t>
      </w:r>
    </w:p>
    <w:p w14:paraId="54ACC8BA" w14:textId="1A7FDEE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En cas d</w:t>
      </w:r>
      <w:r w:rsidR="00DC744D" w:rsidRPr="00364ED3">
        <w:rPr>
          <w:rFonts w:eastAsia="Times New Roman"/>
          <w:lang w:val="fr-FR"/>
        </w:rPr>
        <w:t>’</w:t>
      </w:r>
      <w:r w:rsidRPr="00364ED3">
        <w:rPr>
          <w:rFonts w:eastAsia="Times New Roman"/>
          <w:lang w:val="fr-FR"/>
        </w:rPr>
        <w:t>utilisation d</w:t>
      </w:r>
      <w:r w:rsidR="00DC744D" w:rsidRPr="00364ED3">
        <w:rPr>
          <w:rFonts w:eastAsia="Times New Roman"/>
          <w:lang w:val="fr-FR"/>
        </w:rPr>
        <w:t>’</w:t>
      </w:r>
      <w:r w:rsidRPr="00364ED3">
        <w:rPr>
          <w:rFonts w:eastAsia="Times New Roman"/>
          <w:lang w:val="fr-FR"/>
        </w:rPr>
        <w:t>une résine thermodurcissable, celle-ci doit être cuite après l</w:t>
      </w:r>
      <w:r w:rsidR="00DC744D" w:rsidRPr="00364ED3">
        <w:rPr>
          <w:rFonts w:eastAsia="Times New Roman"/>
          <w:lang w:val="fr-FR"/>
        </w:rPr>
        <w:t>’</w:t>
      </w:r>
      <w:r w:rsidRPr="00364ED3">
        <w:rPr>
          <w:rFonts w:eastAsia="Times New Roman"/>
          <w:lang w:val="fr-FR"/>
        </w:rPr>
        <w:t>enroulement filamentaire. Lors de la cuisson, le cycle de cuisson (c</w:t>
      </w:r>
      <w:r w:rsidR="00DC744D" w:rsidRPr="00364ED3">
        <w:rPr>
          <w:rFonts w:eastAsia="Times New Roman"/>
          <w:lang w:val="fr-FR"/>
        </w:rPr>
        <w:t>’</w:t>
      </w:r>
      <w:r w:rsidRPr="00364ED3">
        <w:rPr>
          <w:rFonts w:eastAsia="Times New Roman"/>
          <w:lang w:val="fr-FR"/>
        </w:rPr>
        <w:t>est</w:t>
      </w:r>
      <w:r w:rsidR="00697228" w:rsidRPr="00364ED3">
        <w:rPr>
          <w:rFonts w:eastAsia="Times New Roman"/>
          <w:lang w:val="fr-FR"/>
        </w:rPr>
        <w:noBreakHyphen/>
      </w:r>
      <w:r w:rsidRPr="00364ED3">
        <w:rPr>
          <w:rFonts w:eastAsia="Times New Roman"/>
          <w:lang w:val="fr-FR"/>
        </w:rPr>
        <w:t>à-dire l</w:t>
      </w:r>
      <w:r w:rsidR="00DC744D" w:rsidRPr="00364ED3">
        <w:rPr>
          <w:rFonts w:eastAsia="Times New Roman"/>
          <w:lang w:val="fr-FR"/>
        </w:rPr>
        <w:t>’</w:t>
      </w:r>
      <w:r w:rsidRPr="00364ED3">
        <w:rPr>
          <w:rFonts w:eastAsia="Times New Roman"/>
          <w:lang w:val="fr-FR"/>
        </w:rPr>
        <w:t>historique des températures en fonction du temps) doit être</w:t>
      </w:r>
      <w:r w:rsidR="00697228" w:rsidRPr="00364ED3">
        <w:rPr>
          <w:rFonts w:eastAsia="Times New Roman"/>
          <w:lang w:val="fr-FR"/>
        </w:rPr>
        <w:t xml:space="preserve"> </w:t>
      </w:r>
      <w:r w:rsidRPr="00364ED3">
        <w:rPr>
          <w:rFonts w:eastAsia="Times New Roman"/>
          <w:lang w:val="fr-FR"/>
        </w:rPr>
        <w:t>consigné.</w:t>
      </w:r>
    </w:p>
    <w:p w14:paraId="039D6AEE"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température de cuisson doit être surveillée et ne doit pas altérer les propriétés des matériaux du liner. La température maximale pour la cuisson de bouteilles comportant un liner en aluminium est de 177 °C.</w:t>
      </w:r>
    </w:p>
    <w:p w14:paraId="491BDA6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8.3.4</w:t>
      </w:r>
      <w:r w:rsidRPr="00364ED3">
        <w:rPr>
          <w:rFonts w:eastAsia="Times New Roman"/>
          <w:lang w:val="fr-FR"/>
        </w:rPr>
        <w:tab/>
      </w:r>
      <w:proofErr w:type="spellStart"/>
      <w:r w:rsidRPr="00364ED3">
        <w:rPr>
          <w:rFonts w:eastAsia="Times New Roman"/>
          <w:lang w:val="fr-FR"/>
        </w:rPr>
        <w:t>Autofrettage</w:t>
      </w:r>
      <w:proofErr w:type="spellEnd"/>
    </w:p>
    <w:p w14:paraId="4C96156E" w14:textId="675E685D"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s</w:t>
      </w:r>
      <w:r w:rsidR="00DC744D" w:rsidRPr="00364ED3">
        <w:rPr>
          <w:rFonts w:eastAsia="Times New Roman"/>
          <w:lang w:val="fr-FR"/>
        </w:rPr>
        <w:t>’</w:t>
      </w:r>
      <w:r w:rsidRPr="00364ED3">
        <w:rPr>
          <w:rFonts w:eastAsia="Times New Roman"/>
          <w:lang w:val="fr-FR"/>
        </w:rPr>
        <w:t>il est utilisé, doit être effectué avant l</w:t>
      </w:r>
      <w:r w:rsidR="00DC744D" w:rsidRPr="00364ED3">
        <w:rPr>
          <w:rFonts w:eastAsia="Times New Roman"/>
          <w:lang w:val="fr-FR"/>
        </w:rPr>
        <w:t>’</w:t>
      </w:r>
      <w:r w:rsidRPr="00364ED3">
        <w:rPr>
          <w:rFonts w:eastAsia="Times New Roman"/>
          <w:lang w:val="fr-FR"/>
        </w:rPr>
        <w:t>essai de pression hydrostatique. La pression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doit être comprise dans les limites indiquées au paragraphe 8.2.3 ci-dessus, et il appartient au fabricant de déterminer la méthode permettant de s</w:t>
      </w:r>
      <w:r w:rsidR="00DC744D" w:rsidRPr="00364ED3">
        <w:rPr>
          <w:rFonts w:eastAsia="Times New Roman"/>
          <w:lang w:val="fr-FR"/>
        </w:rPr>
        <w:t>’</w:t>
      </w:r>
      <w:r w:rsidRPr="00364ED3">
        <w:rPr>
          <w:rFonts w:eastAsia="Times New Roman"/>
          <w:lang w:val="fr-FR"/>
        </w:rPr>
        <w:t>assurer que la pression est correcte.</w:t>
      </w:r>
    </w:p>
    <w:p w14:paraId="34C0F467"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8.4</w:t>
      </w:r>
      <w:r w:rsidRPr="00364ED3">
        <w:rPr>
          <w:rFonts w:eastAsia="Times New Roman"/>
          <w:lang w:val="fr-FR"/>
        </w:rPr>
        <w:tab/>
        <w:t>Prescriptions relatives aux essais en production</w:t>
      </w:r>
    </w:p>
    <w:p w14:paraId="696CEC48"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8.4.1</w:t>
      </w:r>
      <w:r w:rsidRPr="00364ED3">
        <w:rPr>
          <w:rFonts w:eastAsia="Times New Roman"/>
          <w:lang w:val="fr-FR"/>
        </w:rPr>
        <w:tab/>
        <w:t>Contrôle non destructif</w:t>
      </w:r>
    </w:p>
    <w:p w14:paraId="12B17055" w14:textId="77777777"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contrôle non destructif doit être effectué conformément à une norme ISO ou une norme équivalente reconnue. Les essais suivants doivent être menés sur chaque liner métallique :</w:t>
      </w:r>
    </w:p>
    <w:p w14:paraId="3C2F2F1E" w14:textId="62A5ECE6"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 de dureté, conformément au paragraphe 8 de l</w:t>
      </w:r>
      <w:r w:rsidR="00DC744D" w:rsidRPr="00364ED3">
        <w:rPr>
          <w:rFonts w:eastAsia="Times New Roman"/>
          <w:lang w:val="fr-FR"/>
        </w:rPr>
        <w:t>’</w:t>
      </w:r>
      <w:r w:rsidRPr="00364ED3">
        <w:rPr>
          <w:rFonts w:eastAsia="Times New Roman"/>
          <w:lang w:val="fr-FR"/>
        </w:rPr>
        <w:t>appendice A de la présente annexe ;</w:t>
      </w:r>
    </w:p>
    <w:p w14:paraId="0DAFFD1C" w14:textId="77777777" w:rsidR="00697228" w:rsidRPr="00364ED3" w:rsidRDefault="00511275" w:rsidP="00697228">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 xml:space="preserve">Contrôle par ultrasons, conformément à la norme BS 5045, partie 1, annexe 1B, ou selon une méthode de contrôle </w:t>
      </w:r>
      <w:r w:rsidRPr="00364ED3">
        <w:rPr>
          <w:rFonts w:eastAsia="Times New Roman"/>
          <w:spacing w:val="-6"/>
          <w:lang w:val="fr-FR"/>
        </w:rPr>
        <w:t xml:space="preserve">prouvée </w:t>
      </w:r>
      <w:r w:rsidRPr="00364ED3">
        <w:rPr>
          <w:rFonts w:eastAsia="Times New Roman"/>
          <w:lang w:val="fr-FR"/>
        </w:rPr>
        <w:t>équivalente, afin de s</w:t>
      </w:r>
      <w:r w:rsidR="00DC744D" w:rsidRPr="00364ED3">
        <w:rPr>
          <w:rFonts w:eastAsia="Times New Roman"/>
          <w:lang w:val="fr-FR"/>
        </w:rPr>
        <w:t>’</w:t>
      </w:r>
      <w:r w:rsidRPr="00364ED3">
        <w:rPr>
          <w:rFonts w:eastAsia="Times New Roman"/>
          <w:lang w:val="fr-FR"/>
        </w:rPr>
        <w:t>assurer que la taille maximale des défauts ne dépasse pas la taille spécifiée dans la conception.</w:t>
      </w:r>
    </w:p>
    <w:p w14:paraId="792F5B40" w14:textId="1A962902" w:rsidR="00511275" w:rsidRPr="00364ED3" w:rsidRDefault="00511275" w:rsidP="00697228">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8.4.2</w:t>
      </w:r>
      <w:r w:rsidRPr="00364ED3">
        <w:rPr>
          <w:rFonts w:eastAsia="Times New Roman"/>
          <w:lang w:val="fr-FR"/>
        </w:rPr>
        <w:tab/>
        <w:t>Essai de pression hydrostatique</w:t>
      </w:r>
    </w:p>
    <w:p w14:paraId="28CC9FC9" w14:textId="7B758D44"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bouteille finie doit être soumise à un essai de pression hydrostatique conformément au paragraphe 11 de l</w:t>
      </w:r>
      <w:r w:rsidR="00DC744D" w:rsidRPr="00364ED3">
        <w:rPr>
          <w:rFonts w:eastAsia="Times New Roman"/>
          <w:lang w:val="fr-FR"/>
        </w:rPr>
        <w:t>’</w:t>
      </w:r>
      <w:r w:rsidRPr="00364ED3">
        <w:rPr>
          <w:rFonts w:eastAsia="Times New Roman"/>
          <w:lang w:val="fr-FR"/>
        </w:rPr>
        <w:t>appendice A de la présente annexe. Le fabricant doit définir la limite appropriée d</w:t>
      </w:r>
      <w:r w:rsidR="00DC744D" w:rsidRPr="00364ED3">
        <w:rPr>
          <w:rFonts w:eastAsia="Times New Roman"/>
          <w:lang w:val="fr-FR"/>
        </w:rPr>
        <w:t>’</w:t>
      </w:r>
      <w:r w:rsidRPr="00364ED3">
        <w:rPr>
          <w:rFonts w:eastAsia="Times New Roman"/>
          <w:lang w:val="fr-FR"/>
        </w:rPr>
        <w:t>expansion volumétrique permanente pour la pression d</w:t>
      </w:r>
      <w:r w:rsidR="00DC744D" w:rsidRPr="00364ED3">
        <w:rPr>
          <w:rFonts w:eastAsia="Times New Roman"/>
          <w:lang w:val="fr-FR"/>
        </w:rPr>
        <w:t>’</w:t>
      </w:r>
      <w:r w:rsidRPr="00364ED3">
        <w:rPr>
          <w:rFonts w:eastAsia="Times New Roman"/>
          <w:lang w:val="fr-FR"/>
        </w:rPr>
        <w:t>essai utilisée. Toutefois, cette expansion ne doit en aucun cas dépasser 5 % de l</w:t>
      </w:r>
      <w:r w:rsidR="00DC744D" w:rsidRPr="00364ED3">
        <w:rPr>
          <w:rFonts w:eastAsia="Times New Roman"/>
          <w:lang w:val="fr-FR"/>
        </w:rPr>
        <w:t>’</w:t>
      </w:r>
      <w:r w:rsidRPr="00364ED3">
        <w:rPr>
          <w:rFonts w:eastAsia="Times New Roman"/>
          <w:lang w:val="fr-FR"/>
        </w:rPr>
        <w:t>expansion volumétrique totale à la pression d</w:t>
      </w:r>
      <w:r w:rsidR="00DC744D" w:rsidRPr="00364ED3">
        <w:rPr>
          <w:rFonts w:eastAsia="Times New Roman"/>
          <w:lang w:val="fr-FR"/>
        </w:rPr>
        <w:t>’</w:t>
      </w:r>
      <w:r w:rsidRPr="00364ED3">
        <w:rPr>
          <w:rFonts w:eastAsia="Times New Roman"/>
          <w:lang w:val="fr-FR"/>
        </w:rPr>
        <w:t>essai. Les bouteilles qui ne satisfont pas aux critères d</w:t>
      </w:r>
      <w:r w:rsidR="00DC744D" w:rsidRPr="00364ED3">
        <w:rPr>
          <w:rFonts w:eastAsia="Times New Roman"/>
          <w:lang w:val="fr-FR"/>
        </w:rPr>
        <w:t>’</w:t>
      </w:r>
      <w:r w:rsidRPr="00364ED3">
        <w:rPr>
          <w:rFonts w:eastAsia="Times New Roman"/>
          <w:lang w:val="fr-FR"/>
        </w:rPr>
        <w:t>acceptation établis doivent être mises au rebut, puis détruites ou bien utilisées pour réaliser des essais par lots.</w:t>
      </w:r>
    </w:p>
    <w:p w14:paraId="4D1AAD7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8.5</w:t>
      </w:r>
      <w:r w:rsidRPr="00364ED3">
        <w:rPr>
          <w:rFonts w:eastAsia="Times New Roman"/>
          <w:lang w:val="fr-FR"/>
        </w:rPr>
        <w:tab/>
        <w:t>Essais par lots</w:t>
      </w:r>
    </w:p>
    <w:p w14:paraId="137DD16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8.5.1</w:t>
      </w:r>
      <w:r w:rsidRPr="00364ED3">
        <w:rPr>
          <w:rFonts w:eastAsia="Times New Roman"/>
          <w:lang w:val="fr-FR"/>
        </w:rPr>
        <w:tab/>
        <w:t>Généralités</w:t>
      </w:r>
    </w:p>
    <w:p w14:paraId="5CD80D99" w14:textId="00B5397F"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par lots doivent être effectués sur des bouteilles finies représentatives de la production normale et portant des marques d</w:t>
      </w:r>
      <w:r w:rsidR="00DC744D" w:rsidRPr="00364ED3">
        <w:rPr>
          <w:rFonts w:eastAsia="Times New Roman"/>
          <w:lang w:val="fr-FR"/>
        </w:rPr>
        <w:t>’</w:t>
      </w:r>
      <w:r w:rsidRPr="00364ED3">
        <w:rPr>
          <w:rFonts w:eastAsia="Times New Roman"/>
          <w:lang w:val="fr-FR"/>
        </w:rPr>
        <w:t>identification. Deux bouteilles, ou une bouteille et un liner selon le cas, doivent être sélectionnés au hasard dans chaque lot. Si le nombre de bouteilles soumises à essai est supérieur au nombre requis dans la présente annexe, l</w:t>
      </w:r>
      <w:r w:rsidR="00DC744D" w:rsidRPr="00364ED3">
        <w:rPr>
          <w:rFonts w:eastAsia="Times New Roman"/>
          <w:lang w:val="fr-FR"/>
        </w:rPr>
        <w:t>’</w:t>
      </w:r>
      <w:r w:rsidRPr="00364ED3">
        <w:rPr>
          <w:rFonts w:eastAsia="Times New Roman"/>
          <w:lang w:val="fr-FR"/>
        </w:rPr>
        <w:t>ensemble des résultats doit être documenté. Les essais ci-après au minimum doivent être réalisés sur les bouteilles visées.</w:t>
      </w:r>
    </w:p>
    <w:p w14:paraId="678E9FF7" w14:textId="085626F0"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Lorsque des défauts sont détectés sur le bobinage avant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ou l</w:t>
      </w:r>
      <w:r w:rsidR="00DC744D" w:rsidRPr="00364ED3">
        <w:rPr>
          <w:rFonts w:eastAsia="Times New Roman"/>
          <w:lang w:val="fr-FR"/>
        </w:rPr>
        <w:t>’</w:t>
      </w:r>
      <w:r w:rsidRPr="00364ED3">
        <w:rPr>
          <w:rFonts w:eastAsia="Times New Roman"/>
          <w:lang w:val="fr-FR"/>
        </w:rPr>
        <w:t>essai de pression hydrostatique, le bobinage peut être entièrement retiré et remplacé.</w:t>
      </w:r>
    </w:p>
    <w:p w14:paraId="659BAA75" w14:textId="36D5AB81"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Essais des matériaux par lots. Une bouteille, un liner ou un échantillon témoin pour le traitement thermique représentatif d</w:t>
      </w:r>
      <w:r w:rsidR="00DC744D" w:rsidRPr="00364ED3">
        <w:rPr>
          <w:rFonts w:eastAsia="Times New Roman"/>
          <w:lang w:val="fr-FR"/>
        </w:rPr>
        <w:t>’</w:t>
      </w:r>
      <w:r w:rsidRPr="00364ED3">
        <w:rPr>
          <w:rFonts w:eastAsia="Times New Roman"/>
          <w:lang w:val="fr-FR"/>
        </w:rPr>
        <w:t>une bouteille finie doivent être soumis aux essais suivants :</w:t>
      </w:r>
    </w:p>
    <w:p w14:paraId="1FE741A4"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Vérification des dimensions par rapport à la conception ;</w:t>
      </w:r>
    </w:p>
    <w:p w14:paraId="05CE0314" w14:textId="1F5B3C4E"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Un essai de traction, réalisé conformément au paragraphe 1 de l</w:t>
      </w:r>
      <w:r w:rsidR="00DC744D" w:rsidRPr="00364ED3">
        <w:rPr>
          <w:rFonts w:eastAsia="Times New Roman"/>
          <w:lang w:val="fr-FR"/>
        </w:rPr>
        <w:t>’</w:t>
      </w:r>
      <w:r w:rsidRPr="00364ED3">
        <w:rPr>
          <w:rFonts w:eastAsia="Times New Roman"/>
          <w:lang w:val="fr-FR"/>
        </w:rPr>
        <w:t>appendice A de la présente annexe et satisfaisant aux prescriptions de la conception ;</w:t>
      </w:r>
    </w:p>
    <w:p w14:paraId="4B58C937" w14:textId="52C72C48"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Pour les liners en acier, trois essais de résistance aux chocs réalisés conformément au paragraphe 2 de l</w:t>
      </w:r>
      <w:r w:rsidR="00DC744D" w:rsidRPr="00364ED3">
        <w:rPr>
          <w:rFonts w:eastAsia="Times New Roman"/>
          <w:lang w:val="fr-FR"/>
        </w:rPr>
        <w:t>’</w:t>
      </w:r>
      <w:r w:rsidRPr="00364ED3">
        <w:rPr>
          <w:rFonts w:eastAsia="Times New Roman"/>
          <w:lang w:val="fr-FR"/>
        </w:rPr>
        <w:t>appendice A de la présente annexe et satisfaisant aux prescriptions de la conception ;</w:t>
      </w:r>
    </w:p>
    <w:p w14:paraId="282C309A" w14:textId="4F90A34B"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Lorsqu</w:t>
      </w:r>
      <w:r w:rsidR="00DC744D" w:rsidRPr="00364ED3">
        <w:rPr>
          <w:rFonts w:eastAsia="Times New Roman"/>
          <w:lang w:val="fr-FR"/>
        </w:rPr>
        <w:t>’</w:t>
      </w:r>
      <w:r w:rsidRPr="00364ED3">
        <w:rPr>
          <w:rFonts w:eastAsia="Times New Roman"/>
          <w:lang w:val="fr-FR"/>
        </w:rPr>
        <w:t>un revêtement de protection fait partie intégrante de la conception, il doit être soumis à essai conformément au paragraphe 9.2 de l</w:t>
      </w:r>
      <w:r w:rsidR="00DC744D" w:rsidRPr="00364ED3">
        <w:rPr>
          <w:rFonts w:eastAsia="Times New Roman"/>
          <w:lang w:val="fr-FR"/>
        </w:rPr>
        <w:t>’</w:t>
      </w:r>
      <w:r w:rsidRPr="00364ED3">
        <w:rPr>
          <w:rFonts w:eastAsia="Times New Roman"/>
          <w:lang w:val="fr-FR"/>
        </w:rPr>
        <w:t>appendice A de la présente annexe satisfaire aux prescriptions correspondantes. Les bouteilles ou liners faisant partie d</w:t>
      </w:r>
      <w:r w:rsidR="00DC744D" w:rsidRPr="00364ED3">
        <w:rPr>
          <w:rFonts w:eastAsia="Times New Roman"/>
          <w:lang w:val="fr-FR"/>
        </w:rPr>
        <w:t>’</w:t>
      </w:r>
      <w:r w:rsidRPr="00364ED3">
        <w:rPr>
          <w:rFonts w:eastAsia="Times New Roman"/>
          <w:lang w:val="fr-FR"/>
        </w:rPr>
        <w:t>un lot d</w:t>
      </w:r>
      <w:r w:rsidR="00DC744D" w:rsidRPr="00364ED3">
        <w:rPr>
          <w:rFonts w:eastAsia="Times New Roman"/>
          <w:lang w:val="fr-FR"/>
        </w:rPr>
        <w:t>’</w:t>
      </w:r>
      <w:r w:rsidRPr="00364ED3">
        <w:rPr>
          <w:rFonts w:eastAsia="Times New Roman"/>
          <w:lang w:val="fr-FR"/>
        </w:rPr>
        <w:t>essai ne satisfaisant pas aux prescriptions spécifiées doivent être soumis aux procédures visées au paragraphe 6.16 ci-dessus.</w:t>
      </w:r>
    </w:p>
    <w:p w14:paraId="425153D2" w14:textId="58BECFE1" w:rsidR="00511275" w:rsidRPr="00364ED3" w:rsidRDefault="00511275" w:rsidP="00511275">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Lorsque le revêtement ne satisfait pas aux prescriptions du paragraphe 9.2 de l</w:t>
      </w:r>
      <w:r w:rsidR="00DC744D" w:rsidRPr="00364ED3">
        <w:rPr>
          <w:rFonts w:eastAsia="Times New Roman"/>
          <w:lang w:val="fr-FR"/>
        </w:rPr>
        <w:t>’</w:t>
      </w:r>
      <w:r w:rsidRPr="00364ED3">
        <w:rPr>
          <w:rFonts w:eastAsia="Times New Roman"/>
          <w:lang w:val="fr-FR"/>
        </w:rPr>
        <w:t>appendice A de la présente annexe, le lot doit être entièrement contrôlé afin d</w:t>
      </w:r>
      <w:r w:rsidR="00DC744D" w:rsidRPr="00364ED3">
        <w:rPr>
          <w:rFonts w:eastAsia="Times New Roman"/>
          <w:lang w:val="fr-FR"/>
        </w:rPr>
        <w:t>’</w:t>
      </w:r>
      <w:r w:rsidRPr="00364ED3">
        <w:rPr>
          <w:rFonts w:eastAsia="Times New Roman"/>
          <w:lang w:val="fr-FR"/>
        </w:rPr>
        <w:t>éliminer les bouteilles présentant les mêmes défauts. Le revêtement présent sur les bouteilles défectueuses peut être retiré en utilisant une méthode sans risques pour le bobinage composite, puis redéposé. L</w:t>
      </w:r>
      <w:r w:rsidR="00DC744D" w:rsidRPr="00364ED3">
        <w:rPr>
          <w:rFonts w:eastAsia="Times New Roman"/>
          <w:lang w:val="fr-FR"/>
        </w:rPr>
        <w:t>’</w:t>
      </w:r>
      <w:r w:rsidRPr="00364ED3">
        <w:rPr>
          <w:rFonts w:eastAsia="Times New Roman"/>
          <w:lang w:val="fr-FR"/>
        </w:rPr>
        <w:t>essai du revêtement par lots doit alors être réexécuté ;</w:t>
      </w:r>
    </w:p>
    <w:p w14:paraId="45096AE4" w14:textId="6145BE4D"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par lots. Une bouteille doit être soumise à essai conformément aux prescriptions du paragraphe 7.4 b) ci-dessus ;</w:t>
      </w:r>
    </w:p>
    <w:p w14:paraId="1556913C" w14:textId="77777777"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Essai périodique de cyclage en pression. Cet essai doit être réalisé conformément aux prescriptions du paragraphe 7.4 c) ci-dessus.</w:t>
      </w:r>
    </w:p>
    <w:p w14:paraId="350E6D8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w:t>
      </w:r>
      <w:r w:rsidRPr="00364ED3">
        <w:rPr>
          <w:rFonts w:eastAsia="Times New Roman"/>
          <w:lang w:val="fr-FR"/>
        </w:rPr>
        <w:tab/>
        <w:t>Essais de qualification des types de bouteilles</w:t>
      </w:r>
    </w:p>
    <w:p w14:paraId="058DDAB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8.6.1</w:t>
      </w:r>
      <w:r w:rsidRPr="00364ED3">
        <w:rPr>
          <w:rFonts w:eastAsia="Times New Roman"/>
          <w:lang w:val="fr-FR"/>
        </w:rPr>
        <w:tab/>
        <w:t>Généralités</w:t>
      </w:r>
    </w:p>
    <w:p w14:paraId="2E0CA188" w14:textId="3D3DADE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de qualification doivent être effectués sur des bouteilles représentatives de la production normale et portant des marques d</w:t>
      </w:r>
      <w:r w:rsidR="00DC744D" w:rsidRPr="00364ED3">
        <w:rPr>
          <w:rFonts w:eastAsia="Times New Roman"/>
          <w:lang w:val="fr-FR"/>
        </w:rPr>
        <w:t>’</w:t>
      </w:r>
      <w:r w:rsidRPr="00364ED3">
        <w:rPr>
          <w:rFonts w:eastAsia="Times New Roman"/>
          <w:lang w:val="fr-FR"/>
        </w:rPr>
        <w:t>identification. La sélection, le contrôle et la justification des résultats doivent s</w:t>
      </w:r>
      <w:r w:rsidR="00DC744D" w:rsidRPr="00364ED3">
        <w:rPr>
          <w:rFonts w:eastAsia="Times New Roman"/>
          <w:lang w:val="fr-FR"/>
        </w:rPr>
        <w:t>’</w:t>
      </w:r>
      <w:r w:rsidRPr="00364ED3">
        <w:rPr>
          <w:rFonts w:eastAsia="Times New Roman"/>
          <w:lang w:val="fr-FR"/>
        </w:rPr>
        <w:t>effectuer conformément au paragraphe 6.13 ci-dessus.</w:t>
      </w:r>
    </w:p>
    <w:p w14:paraId="359DAC55" w14:textId="16323C02"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8.6.2</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sous pression hydrostatique</w:t>
      </w:r>
    </w:p>
    <w:p w14:paraId="7CE90F1E" w14:textId="7E7AE6CE"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 liner doit être soumis à un essai d</w:t>
      </w:r>
      <w:r w:rsidR="00DC744D" w:rsidRPr="00364ED3">
        <w:rPr>
          <w:rFonts w:eastAsia="Times New Roman"/>
          <w:lang w:val="fr-FR"/>
        </w:rPr>
        <w:t>’</w:t>
      </w:r>
      <w:r w:rsidRPr="00364ED3">
        <w:rPr>
          <w:rFonts w:eastAsia="Times New Roman"/>
          <w:lang w:val="fr-FR"/>
        </w:rPr>
        <w:t>éclatement sous pression hydrostatique conformément au paragraphe 12 de l</w:t>
      </w:r>
      <w:r w:rsidR="00DC744D" w:rsidRPr="00364ED3">
        <w:rPr>
          <w:rFonts w:eastAsia="Times New Roman"/>
          <w:lang w:val="fr-FR"/>
        </w:rPr>
        <w:t>’</w:t>
      </w:r>
      <w:r w:rsidRPr="00364ED3">
        <w:rPr>
          <w:rFonts w:eastAsia="Times New Roman"/>
          <w:lang w:val="fr-FR"/>
        </w:rPr>
        <w:t>appendice A de la présente annexe. La</w:t>
      </w:r>
      <w:r w:rsidR="008C2C6B" w:rsidRPr="00364ED3">
        <w:rPr>
          <w:rFonts w:eastAsia="Times New Roman"/>
          <w:lang w:val="fr-FR"/>
        </w:rPr>
        <w:t xml:space="preserve"> </w:t>
      </w:r>
      <w:r w:rsidRPr="00364ED3">
        <w:rPr>
          <w:rFonts w:eastAsia="Times New Roman"/>
          <w:lang w:val="fr-FR"/>
        </w:rPr>
        <w:t>pression d</w:t>
      </w:r>
      <w:r w:rsidR="00DC744D" w:rsidRPr="00364ED3">
        <w:rPr>
          <w:rFonts w:eastAsia="Times New Roman"/>
          <w:lang w:val="fr-FR"/>
        </w:rPr>
        <w:t>’</w:t>
      </w:r>
      <w:r w:rsidRPr="00364ED3">
        <w:rPr>
          <w:rFonts w:eastAsia="Times New Roman"/>
          <w:lang w:val="fr-FR"/>
        </w:rPr>
        <w:t>éclatement doit être supérieure à la pression d</w:t>
      </w:r>
      <w:r w:rsidR="00DC744D" w:rsidRPr="00364ED3">
        <w:rPr>
          <w:rFonts w:eastAsia="Times New Roman"/>
          <w:lang w:val="fr-FR"/>
        </w:rPr>
        <w:t>’</w:t>
      </w:r>
      <w:r w:rsidRPr="00364ED3">
        <w:rPr>
          <w:rFonts w:eastAsia="Times New Roman"/>
          <w:lang w:val="fr-FR"/>
        </w:rPr>
        <w:t>éclatement minimale spécifiée lors de la conception du liner ;</w:t>
      </w:r>
    </w:p>
    <w:p w14:paraId="13F5F4BA" w14:textId="099F1ACF" w:rsidR="00511275" w:rsidRPr="00364ED3" w:rsidRDefault="00511275" w:rsidP="00511275">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Trois bouteilles doivent être soumises au même essai conformément au paragraphe 12 de l</w:t>
      </w:r>
      <w:r w:rsidR="00DC744D" w:rsidRPr="00364ED3">
        <w:rPr>
          <w:rFonts w:eastAsia="Times New Roman"/>
          <w:lang w:val="fr-FR"/>
        </w:rPr>
        <w:t>’</w:t>
      </w:r>
      <w:r w:rsidRPr="00364ED3">
        <w:rPr>
          <w:rFonts w:eastAsia="Times New Roman"/>
          <w:lang w:val="fr-FR"/>
        </w:rPr>
        <w:t>appendice A de la présente annexe. La pression d</w:t>
      </w:r>
      <w:r w:rsidR="00DC744D" w:rsidRPr="00364ED3">
        <w:rPr>
          <w:rFonts w:eastAsia="Times New Roman"/>
          <w:lang w:val="fr-FR"/>
        </w:rPr>
        <w:t>’</w:t>
      </w:r>
      <w:r w:rsidRPr="00364ED3">
        <w:rPr>
          <w:rFonts w:eastAsia="Times New Roman"/>
          <w:lang w:val="fr-FR"/>
        </w:rPr>
        <w:t>éclatement des bouteilles doit être supérieure à la pression d</w:t>
      </w:r>
      <w:r w:rsidR="00DC744D" w:rsidRPr="00364ED3">
        <w:rPr>
          <w:rFonts w:eastAsia="Times New Roman"/>
          <w:lang w:val="fr-FR"/>
        </w:rPr>
        <w:t>’</w:t>
      </w:r>
      <w:r w:rsidRPr="00364ED3">
        <w:rPr>
          <w:rFonts w:eastAsia="Times New Roman"/>
          <w:lang w:val="fr-FR"/>
        </w:rPr>
        <w:t>éclatement minimale spécifiée pour la conception selon l</w:t>
      </w:r>
      <w:r w:rsidR="00DC744D" w:rsidRPr="00364ED3">
        <w:rPr>
          <w:rFonts w:eastAsia="Times New Roman"/>
          <w:lang w:val="fr-FR"/>
        </w:rPr>
        <w:t>’</w:t>
      </w:r>
      <w:r w:rsidRPr="00364ED3">
        <w:rPr>
          <w:rFonts w:eastAsia="Times New Roman"/>
          <w:lang w:val="fr-FR"/>
        </w:rPr>
        <w:t>analyse des contraintes (voir le tableau 6.3) et ne doit en aucun cas être inférieure à la valeur nécessaire pour se conformer aux prescriptions concernant le rapport de contraintes indiquées au paragraphe 6.5 ci</w:t>
      </w:r>
      <w:r w:rsidRPr="00364ED3">
        <w:rPr>
          <w:rFonts w:eastAsia="Times New Roman"/>
          <w:lang w:val="fr-FR"/>
        </w:rPr>
        <w:noBreakHyphen/>
        <w:t>dessus.</w:t>
      </w:r>
    </w:p>
    <w:p w14:paraId="5DBA3CB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8.6.3</w:t>
      </w:r>
      <w:r w:rsidRPr="00364ED3">
        <w:rPr>
          <w:rFonts w:eastAsia="Times New Roman"/>
          <w:lang w:val="fr-FR"/>
        </w:rPr>
        <w:tab/>
        <w:t>Essai de cyclage en pression à température ambiante</w:t>
      </w:r>
    </w:p>
    <w:p w14:paraId="4CB90F34" w14:textId="392B2C1B"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Deux bouteilles finies doivent être soumises à un cyclage en pression à température ambiante, conformément au paragraphe 13 de l</w:t>
      </w:r>
      <w:r w:rsidR="00DC744D" w:rsidRPr="00364ED3">
        <w:rPr>
          <w:rFonts w:eastAsia="Times New Roman"/>
          <w:spacing w:val="-2"/>
          <w:lang w:val="fr-FR"/>
        </w:rPr>
        <w:t>’</w:t>
      </w:r>
      <w:r w:rsidRPr="00364ED3">
        <w:rPr>
          <w:rFonts w:eastAsia="Times New Roman"/>
          <w:spacing w:val="-2"/>
          <w:lang w:val="fr-FR"/>
        </w:rPr>
        <w:t>appendice A de la présente annexe, jusqu</w:t>
      </w:r>
      <w:r w:rsidR="00DC744D" w:rsidRPr="00364ED3">
        <w:rPr>
          <w:rFonts w:eastAsia="Times New Roman"/>
          <w:spacing w:val="-2"/>
          <w:lang w:val="fr-FR"/>
        </w:rPr>
        <w:t>’</w:t>
      </w:r>
      <w:r w:rsidRPr="00364ED3">
        <w:rPr>
          <w:rFonts w:eastAsia="Times New Roman"/>
          <w:spacing w:val="-2"/>
          <w:lang w:val="fr-FR"/>
        </w:rPr>
        <w:t>à leur défaillance ou jusqu</w:t>
      </w:r>
      <w:r w:rsidR="00DC744D" w:rsidRPr="00364ED3">
        <w:rPr>
          <w:rFonts w:eastAsia="Times New Roman"/>
          <w:spacing w:val="-2"/>
          <w:lang w:val="fr-FR"/>
        </w:rPr>
        <w:t>’</w:t>
      </w:r>
      <w:r w:rsidRPr="00364ED3">
        <w:rPr>
          <w:rFonts w:eastAsia="Times New Roman"/>
          <w:spacing w:val="-2"/>
          <w:lang w:val="fr-FR"/>
        </w:rPr>
        <w:t>à 45 000 cycles au minimum. Les bouteilles ne doivent pas subir de défaillance avant d</w:t>
      </w:r>
      <w:r w:rsidR="00DC744D" w:rsidRPr="00364ED3">
        <w:rPr>
          <w:rFonts w:eastAsia="Times New Roman"/>
          <w:spacing w:val="-2"/>
          <w:lang w:val="fr-FR"/>
        </w:rPr>
        <w:t>’</w:t>
      </w:r>
      <w:r w:rsidRPr="00364ED3">
        <w:rPr>
          <w:rFonts w:eastAsia="Times New Roman"/>
          <w:spacing w:val="-2"/>
          <w:lang w:val="fr-FR"/>
        </w:rPr>
        <w:t>avoir atteint la durée de service spécifiée exprimée en années et multipliée par 1 000 cycles. Les bouteilles dépassant 1 000 cycles multipliés par la durée de service spécifiée exprimée en années doivent céder par fuite et non par rupture. Les bouteilles qui ne présentent aucune défaillance jusqu</w:t>
      </w:r>
      <w:r w:rsidR="00DC744D" w:rsidRPr="00364ED3">
        <w:rPr>
          <w:rFonts w:eastAsia="Times New Roman"/>
          <w:spacing w:val="-2"/>
          <w:lang w:val="fr-FR"/>
        </w:rPr>
        <w:t>’</w:t>
      </w:r>
      <w:r w:rsidRPr="00364ED3">
        <w:rPr>
          <w:rFonts w:eastAsia="Times New Roman"/>
          <w:spacing w:val="-2"/>
          <w:lang w:val="fr-FR"/>
        </w:rPr>
        <w:t>à 45 000 cycles doivent être détruites, soit en poursuivant le cyclage jusqu</w:t>
      </w:r>
      <w:r w:rsidR="00DC744D" w:rsidRPr="00364ED3">
        <w:rPr>
          <w:rFonts w:eastAsia="Times New Roman"/>
          <w:spacing w:val="-2"/>
          <w:lang w:val="fr-FR"/>
        </w:rPr>
        <w:t>’</w:t>
      </w:r>
      <w:r w:rsidRPr="00364ED3">
        <w:rPr>
          <w:rFonts w:eastAsia="Times New Roman"/>
          <w:spacing w:val="-2"/>
          <w:lang w:val="fr-FR"/>
        </w:rPr>
        <w:t>à la défaillance, soit par une mise sous pression hydrostatique jusqu</w:t>
      </w:r>
      <w:r w:rsidR="00DC744D" w:rsidRPr="00364ED3">
        <w:rPr>
          <w:rFonts w:eastAsia="Times New Roman"/>
          <w:spacing w:val="-2"/>
          <w:lang w:val="fr-FR"/>
        </w:rPr>
        <w:t>’</w:t>
      </w:r>
      <w:r w:rsidRPr="00364ED3">
        <w:rPr>
          <w:rFonts w:eastAsia="Times New Roman"/>
          <w:spacing w:val="-2"/>
          <w:lang w:val="fr-FR"/>
        </w:rPr>
        <w:t>à éclatement. Les bouteilles qui dépassent 45 000 cycles peuvent céder par rupture. Le nombre de cycles jusqu</w:t>
      </w:r>
      <w:r w:rsidR="00DC744D" w:rsidRPr="00364ED3">
        <w:rPr>
          <w:rFonts w:eastAsia="Times New Roman"/>
          <w:spacing w:val="-2"/>
          <w:lang w:val="fr-FR"/>
        </w:rPr>
        <w:t>’</w:t>
      </w:r>
      <w:r w:rsidRPr="00364ED3">
        <w:rPr>
          <w:rFonts w:eastAsia="Times New Roman"/>
          <w:spacing w:val="-2"/>
          <w:lang w:val="fr-FR"/>
        </w:rPr>
        <w:t>à la défaillance et l</w:t>
      </w:r>
      <w:r w:rsidR="00DC744D" w:rsidRPr="00364ED3">
        <w:rPr>
          <w:rFonts w:eastAsia="Times New Roman"/>
          <w:spacing w:val="-2"/>
          <w:lang w:val="fr-FR"/>
        </w:rPr>
        <w:t>’</w:t>
      </w:r>
      <w:r w:rsidRPr="00364ED3">
        <w:rPr>
          <w:rFonts w:eastAsia="Times New Roman"/>
          <w:spacing w:val="-2"/>
          <w:lang w:val="fr-FR"/>
        </w:rPr>
        <w:t>emplacement d</w:t>
      </w:r>
      <w:r w:rsidR="00DC744D" w:rsidRPr="00364ED3">
        <w:rPr>
          <w:rFonts w:eastAsia="Times New Roman"/>
          <w:spacing w:val="-2"/>
          <w:lang w:val="fr-FR"/>
        </w:rPr>
        <w:t>’</w:t>
      </w:r>
      <w:r w:rsidRPr="00364ED3">
        <w:rPr>
          <w:rFonts w:eastAsia="Times New Roman"/>
          <w:spacing w:val="-2"/>
          <w:lang w:val="fr-FR"/>
        </w:rPr>
        <w:t>origine de cette dernière doivent être consignés.</w:t>
      </w:r>
    </w:p>
    <w:p w14:paraId="728910FC" w14:textId="04D71AF4" w:rsidR="00511275" w:rsidRPr="00364ED3" w:rsidRDefault="00511275" w:rsidP="00511275">
      <w:pPr>
        <w:pStyle w:val="SingleTxtG"/>
        <w:ind w:left="2268" w:hanging="1134"/>
        <w:rPr>
          <w:lang w:val="fr-FR"/>
        </w:rPr>
      </w:pPr>
      <w:r w:rsidRPr="00364ED3">
        <w:rPr>
          <w:rFonts w:eastAsia="Times New Roman"/>
          <w:lang w:val="fr-FR"/>
        </w:rPr>
        <w:t>8.6.4</w:t>
      </w:r>
      <w:r w:rsidRPr="00364ED3">
        <w:rPr>
          <w:rFonts w:eastAsia="Times New Roman"/>
          <w:lang w:val="fr-FR"/>
        </w:rPr>
        <w:tab/>
      </w:r>
      <w:r w:rsidRPr="00364ED3">
        <w:rPr>
          <w:lang w:val="fr-FR"/>
        </w:rPr>
        <w:t>Essai d</w:t>
      </w:r>
      <w:r w:rsidR="00DC744D" w:rsidRPr="00364ED3">
        <w:rPr>
          <w:lang w:val="fr-FR"/>
        </w:rPr>
        <w:t>’</w:t>
      </w:r>
      <w:r w:rsidRPr="00364ED3">
        <w:rPr>
          <w:lang w:val="fr-FR"/>
        </w:rPr>
        <w:t>environnement</w:t>
      </w:r>
    </w:p>
    <w:p w14:paraId="0F5D7E40" w14:textId="4A55CEE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lang w:val="fr-FR"/>
        </w:rPr>
        <w:t>Une bouteille doit être soumise à cet essai conformément au paragraphe 14 de l</w:t>
      </w:r>
      <w:r w:rsidR="00DC744D" w:rsidRPr="00364ED3">
        <w:rPr>
          <w:lang w:val="fr-FR"/>
        </w:rPr>
        <w:t>’</w:t>
      </w:r>
      <w:r w:rsidRPr="00364ED3">
        <w:rPr>
          <w:lang w:val="fr-FR"/>
        </w:rPr>
        <w:t>appendice A de la présente annexe (A.14) et satisfaire aux prescriptions correspondantes.</w:t>
      </w:r>
    </w:p>
    <w:p w14:paraId="10C1038B" w14:textId="6EA0E77E"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8.6.5</w:t>
      </w:r>
      <w:r w:rsidRPr="00364ED3">
        <w:rPr>
          <w:rFonts w:eastAsia="Times New Roman"/>
          <w:lang w:val="fr-FR"/>
        </w:rPr>
        <w:tab/>
        <w:t>Essai au feu à l</w:t>
      </w:r>
      <w:r w:rsidR="00DC744D" w:rsidRPr="00364ED3">
        <w:rPr>
          <w:rFonts w:eastAsia="Times New Roman"/>
          <w:lang w:val="fr-FR"/>
        </w:rPr>
        <w:t>’</w:t>
      </w:r>
      <w:r w:rsidRPr="00364ED3">
        <w:rPr>
          <w:rFonts w:eastAsia="Times New Roman"/>
          <w:lang w:val="fr-FR"/>
        </w:rPr>
        <w:t>air libre</w:t>
      </w:r>
    </w:p>
    <w:p w14:paraId="57B19801" w14:textId="2EA6403F"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Plusieurs bouteilles finies doivent être soumises à cet essai conformément au paragraphe 15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53213428"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8.6.6</w:t>
      </w:r>
      <w:r w:rsidRPr="00364ED3">
        <w:rPr>
          <w:rFonts w:eastAsia="Times New Roman"/>
          <w:lang w:val="fr-FR"/>
        </w:rPr>
        <w:tab/>
        <w:t>Essai de pénétration</w:t>
      </w:r>
    </w:p>
    <w:p w14:paraId="3BDABB8C" w14:textId="5A2EEAF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soumise à cet essai conformément au paragraphe 16 de l</w:t>
      </w:r>
      <w:r w:rsidR="00DC744D" w:rsidRPr="00364ED3">
        <w:rPr>
          <w:rFonts w:eastAsia="Times New Roman"/>
          <w:lang w:val="fr-FR"/>
        </w:rPr>
        <w:t>’</w:t>
      </w:r>
      <w:r w:rsidRPr="00364ED3">
        <w:rPr>
          <w:rFonts w:eastAsia="Times New Roman"/>
          <w:lang w:val="fr-FR"/>
        </w:rPr>
        <w:t>appendice A de la présente annexe et doit satisfaire aux prescriptions correspondantes.</w:t>
      </w:r>
    </w:p>
    <w:p w14:paraId="5159BB9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8.6.7</w:t>
      </w:r>
      <w:r w:rsidRPr="00364ED3">
        <w:rPr>
          <w:rFonts w:eastAsia="Times New Roman"/>
          <w:lang w:val="fr-FR"/>
        </w:rPr>
        <w:tab/>
        <w:t>Essai de tolérance aux défauts</w:t>
      </w:r>
    </w:p>
    <w:p w14:paraId="7A7F09AA" w14:textId="034B39D8"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soumise à cet essai conformément au paragraphe 17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76A2AF39"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8.6.8</w:t>
      </w:r>
      <w:r w:rsidRPr="00364ED3">
        <w:rPr>
          <w:rFonts w:eastAsia="Times New Roman"/>
          <w:lang w:val="fr-FR"/>
        </w:rPr>
        <w:tab/>
        <w:t>Essai de fluage à température élevée</w:t>
      </w:r>
    </w:p>
    <w:p w14:paraId="5A291045" w14:textId="56446ED8"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Lorsque la température de transition vitreuse de la résine ne dépasse pas d</w:t>
      </w:r>
      <w:r w:rsidR="00DC744D" w:rsidRPr="00364ED3">
        <w:rPr>
          <w:rFonts w:eastAsia="Times New Roman"/>
          <w:lang w:val="fr-FR"/>
        </w:rPr>
        <w:t>’</w:t>
      </w:r>
      <w:r w:rsidRPr="00364ED3">
        <w:rPr>
          <w:rFonts w:eastAsia="Times New Roman"/>
          <w:lang w:val="fr-FR"/>
        </w:rPr>
        <w:t>au moins 20 °C la température maximale du matériau d</w:t>
      </w:r>
      <w:r w:rsidR="00DC744D" w:rsidRPr="00364ED3">
        <w:rPr>
          <w:rFonts w:eastAsia="Times New Roman"/>
          <w:lang w:val="fr-FR"/>
        </w:rPr>
        <w:t>’</w:t>
      </w:r>
      <w:r w:rsidRPr="00364ED3">
        <w:rPr>
          <w:rFonts w:eastAsia="Times New Roman"/>
          <w:lang w:val="fr-FR"/>
        </w:rPr>
        <w:t>après la conception, une bouteille doit être soumise à cet essai conformément au paragraphe 18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74621CE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8.6.9</w:t>
      </w:r>
      <w:r w:rsidRPr="00364ED3">
        <w:rPr>
          <w:rFonts w:eastAsia="Times New Roman"/>
          <w:lang w:val="fr-FR"/>
        </w:rPr>
        <w:tab/>
        <w:t>Essai de fluage accéléré</w:t>
      </w:r>
    </w:p>
    <w:p w14:paraId="72FCA595" w14:textId="0364A2C6"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soumise à cet essai conformément au paragraphe 19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61693E2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8.6.10</w:t>
      </w:r>
      <w:r w:rsidRPr="00364ED3">
        <w:rPr>
          <w:rFonts w:eastAsia="Times New Roman"/>
          <w:lang w:val="fr-FR"/>
        </w:rPr>
        <w:tab/>
        <w:t>Essai de fuite avant rupture</w:t>
      </w:r>
    </w:p>
    <w:p w14:paraId="1D81AC0B" w14:textId="1B4A6381"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les bouteilles ne dépassant pas 45 000 cycles lors de l</w:t>
      </w:r>
      <w:r w:rsidR="00DC744D" w:rsidRPr="00364ED3">
        <w:rPr>
          <w:rFonts w:eastAsia="Times New Roman"/>
          <w:lang w:val="fr-FR"/>
        </w:rPr>
        <w:t>’</w:t>
      </w:r>
      <w:r w:rsidRPr="00364ED3">
        <w:rPr>
          <w:rFonts w:eastAsia="Times New Roman"/>
          <w:lang w:val="fr-FR"/>
        </w:rPr>
        <w:t>essai indiqué au paragraphe 8.6.3 ci-dessus, l</w:t>
      </w:r>
      <w:r w:rsidR="00DC744D" w:rsidRPr="00364ED3">
        <w:rPr>
          <w:rFonts w:eastAsia="Times New Roman"/>
          <w:lang w:val="fr-FR"/>
        </w:rPr>
        <w:t>’</w:t>
      </w:r>
      <w:r w:rsidRPr="00364ED3">
        <w:rPr>
          <w:rFonts w:eastAsia="Times New Roman"/>
          <w:lang w:val="fr-FR"/>
        </w:rPr>
        <w:t>essai de fuite avant rupture doit être réalisé conformément au paragraphe 6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12B1E7F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8.6.11</w:t>
      </w:r>
      <w:r w:rsidRPr="00364ED3">
        <w:rPr>
          <w:rFonts w:eastAsia="Times New Roman"/>
          <w:lang w:val="fr-FR"/>
        </w:rPr>
        <w:tab/>
        <w:t>Essai de cyclage en pression à température extrême</w:t>
      </w:r>
    </w:p>
    <w:p w14:paraId="4E1D54AF" w14:textId="6D90B115"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soumise à cet essai conformément au paragraphe 7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5646A8D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w:t>
      </w:r>
      <w:r w:rsidRPr="00364ED3">
        <w:rPr>
          <w:rFonts w:eastAsia="Times New Roman"/>
          <w:lang w:val="fr-FR"/>
        </w:rPr>
        <w:tab/>
        <w:t>Bouteilles de type GNC-3, entièrement bobinées</w:t>
      </w:r>
    </w:p>
    <w:p w14:paraId="6FC9510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9.1</w:t>
      </w:r>
      <w:r w:rsidRPr="00364ED3">
        <w:rPr>
          <w:rFonts w:eastAsia="Times New Roman"/>
          <w:lang w:val="fr-FR"/>
        </w:rPr>
        <w:tab/>
        <w:t>Généralités</w:t>
      </w:r>
    </w:p>
    <w:p w14:paraId="193711A1" w14:textId="12FE4EE6"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Au cours de la mise en pression de ce type de bouteille, les déplacements du bobinage composite et du liner se superposent. En raison des différentes techniques de fabrication, la présente annexe ne donne pas de méthode de conception bien définie. La détermination de la capacité de fuite avant rupture doit s</w:t>
      </w:r>
      <w:r w:rsidR="00DC744D" w:rsidRPr="00364ED3">
        <w:rPr>
          <w:rFonts w:eastAsia="Times New Roman"/>
          <w:lang w:val="fr-FR"/>
        </w:rPr>
        <w:t>’</w:t>
      </w:r>
      <w:r w:rsidRPr="00364ED3">
        <w:rPr>
          <w:rFonts w:eastAsia="Times New Roman"/>
          <w:lang w:val="fr-FR"/>
        </w:rPr>
        <w:t>effectuer conformément aux procédures appropriées visées au paragraphe 6 de l</w:t>
      </w:r>
      <w:r w:rsidR="00DC744D" w:rsidRPr="00364ED3">
        <w:rPr>
          <w:rFonts w:eastAsia="Times New Roman"/>
          <w:lang w:val="fr-FR"/>
        </w:rPr>
        <w:t>’</w:t>
      </w:r>
      <w:r w:rsidRPr="00364ED3">
        <w:rPr>
          <w:rFonts w:eastAsia="Times New Roman"/>
          <w:lang w:val="fr-FR"/>
        </w:rPr>
        <w:t>appendice A de la présente annexe. La taille admissible pour les défauts doit être déterminée conformément au paragraphe 6.15.2 ci</w:t>
      </w:r>
      <w:r w:rsidRPr="00364ED3">
        <w:rPr>
          <w:rFonts w:eastAsia="Times New Roman"/>
          <w:lang w:val="fr-FR"/>
        </w:rPr>
        <w:noBreakHyphen/>
        <w:t>dessus.</w:t>
      </w:r>
    </w:p>
    <w:p w14:paraId="70AC001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9.2</w:t>
      </w:r>
      <w:r w:rsidRPr="00364ED3">
        <w:rPr>
          <w:rFonts w:eastAsia="Times New Roman"/>
          <w:lang w:val="fr-FR"/>
        </w:rPr>
        <w:tab/>
        <w:t>Prescriptions relatives à la conception</w:t>
      </w:r>
    </w:p>
    <w:p w14:paraId="118B56F5"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9.2.1</w:t>
      </w:r>
      <w:r w:rsidRPr="00364ED3">
        <w:rPr>
          <w:rFonts w:eastAsia="Times New Roman"/>
          <w:lang w:val="fr-FR"/>
        </w:rPr>
        <w:tab/>
        <w:t>Liner métallique</w:t>
      </w:r>
    </w:p>
    <w:p w14:paraId="2993B345"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contrainte de compression dans le liner à pression zéro et à 15 °C ne doit pas provoquer de flambage ou de froissement du liner.</w:t>
      </w:r>
    </w:p>
    <w:p w14:paraId="225135B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9.2.2</w:t>
      </w:r>
      <w:r w:rsidRPr="00364ED3">
        <w:rPr>
          <w:rFonts w:eastAsia="Times New Roman"/>
          <w:lang w:val="fr-FR"/>
        </w:rPr>
        <w:tab/>
        <w:t>Bobinage composite</w:t>
      </w:r>
    </w:p>
    <w:p w14:paraId="208734B5"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contrainte de traction dans les fibres doit être conforme aux prescriptions du paragraphe 6.5 ci-dessus.</w:t>
      </w:r>
    </w:p>
    <w:p w14:paraId="7DFDBB3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9.2.3</w:t>
      </w:r>
      <w:r w:rsidRPr="00364ED3">
        <w:rPr>
          <w:rFonts w:eastAsia="Times New Roman"/>
          <w:lang w:val="fr-FR"/>
        </w:rPr>
        <w:tab/>
        <w:t>Analyse des contraintes</w:t>
      </w:r>
    </w:p>
    <w:p w14:paraId="0A037D41" w14:textId="6E5A843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contraintes qui s</w:t>
      </w:r>
      <w:r w:rsidR="00DC744D" w:rsidRPr="00364ED3">
        <w:rPr>
          <w:rFonts w:eastAsia="Times New Roman"/>
          <w:lang w:val="fr-FR"/>
        </w:rPr>
        <w:t>’</w:t>
      </w:r>
      <w:r w:rsidRPr="00364ED3">
        <w:rPr>
          <w:rFonts w:eastAsia="Times New Roman"/>
          <w:lang w:val="fr-FR"/>
        </w:rPr>
        <w:t>exercent dans les sens tangentiel et longitudinal de la bouteille à l</w:t>
      </w:r>
      <w:r w:rsidR="00DC744D" w:rsidRPr="00364ED3">
        <w:rPr>
          <w:rFonts w:eastAsia="Times New Roman"/>
          <w:lang w:val="fr-FR"/>
        </w:rPr>
        <w:t>’</w:t>
      </w:r>
      <w:r w:rsidRPr="00364ED3">
        <w:rPr>
          <w:rFonts w:eastAsia="Times New Roman"/>
          <w:lang w:val="fr-FR"/>
        </w:rPr>
        <w:t>intérieur du composite et du liner après mise en pression doivent être calculées. Les pressions utilisées pour ces calculs doivent être les suivantes : zéro, la pression maximale de fonctionnement, 10 % de cette dernière, la pression d</w:t>
      </w:r>
      <w:r w:rsidR="00DC744D" w:rsidRPr="00364ED3">
        <w:rPr>
          <w:rFonts w:eastAsia="Times New Roman"/>
          <w:lang w:val="fr-FR"/>
        </w:rPr>
        <w:t>’</w:t>
      </w:r>
      <w:r w:rsidRPr="00364ED3">
        <w:rPr>
          <w:rFonts w:eastAsia="Times New Roman"/>
          <w:lang w:val="fr-FR"/>
        </w:rPr>
        <w:t>essai et la pression d</w:t>
      </w:r>
      <w:r w:rsidR="00DC744D" w:rsidRPr="00364ED3">
        <w:rPr>
          <w:rFonts w:eastAsia="Times New Roman"/>
          <w:lang w:val="fr-FR"/>
        </w:rPr>
        <w:t>’</w:t>
      </w:r>
      <w:r w:rsidRPr="00364ED3">
        <w:rPr>
          <w:rFonts w:eastAsia="Times New Roman"/>
          <w:lang w:val="fr-FR"/>
        </w:rPr>
        <w:t>éclatement nominale. Les limites à l</w:t>
      </w:r>
      <w:r w:rsidR="00DC744D" w:rsidRPr="00364ED3">
        <w:rPr>
          <w:rFonts w:eastAsia="Times New Roman"/>
          <w:lang w:val="fr-FR"/>
        </w:rPr>
        <w:t>’</w:t>
      </w:r>
      <w:r w:rsidRPr="00364ED3">
        <w:rPr>
          <w:rFonts w:eastAsia="Times New Roman"/>
          <w:lang w:val="fr-FR"/>
        </w:rPr>
        <w:t>intérieur desquelles la pression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doit se situer doivent être calculées. Les calculs doivent être faits à l</w:t>
      </w:r>
      <w:r w:rsidR="00DC744D" w:rsidRPr="00364ED3">
        <w:rPr>
          <w:rFonts w:eastAsia="Times New Roman"/>
          <w:lang w:val="fr-FR"/>
        </w:rPr>
        <w:t>’</w:t>
      </w:r>
      <w:r w:rsidRPr="00364ED3">
        <w:rPr>
          <w:rFonts w:eastAsia="Times New Roman"/>
          <w:lang w:val="fr-FR"/>
        </w:rPr>
        <w:t>aide de techniques d</w:t>
      </w:r>
      <w:r w:rsidR="00DC744D" w:rsidRPr="00364ED3">
        <w:rPr>
          <w:rFonts w:eastAsia="Times New Roman"/>
          <w:lang w:val="fr-FR"/>
        </w:rPr>
        <w:t>’</w:t>
      </w:r>
      <w:r w:rsidRPr="00364ED3">
        <w:rPr>
          <w:rFonts w:eastAsia="Times New Roman"/>
          <w:lang w:val="fr-FR"/>
        </w:rPr>
        <w:t>analyse appropriées mettant en application la théorie des coques minces, qui tient compte du comportement non linéaire du matériau constituant le liner. Ils doivent permettre d</w:t>
      </w:r>
      <w:r w:rsidR="00DC744D" w:rsidRPr="00364ED3">
        <w:rPr>
          <w:rFonts w:eastAsia="Times New Roman"/>
          <w:lang w:val="fr-FR"/>
        </w:rPr>
        <w:t>’</w:t>
      </w:r>
      <w:r w:rsidRPr="00364ED3">
        <w:rPr>
          <w:rFonts w:eastAsia="Times New Roman"/>
          <w:lang w:val="fr-FR"/>
        </w:rPr>
        <w:t>établir la répartition des contraintes au niveau de l</w:t>
      </w:r>
      <w:r w:rsidR="00DC744D" w:rsidRPr="00364ED3">
        <w:rPr>
          <w:rFonts w:eastAsia="Times New Roman"/>
          <w:lang w:val="fr-FR"/>
        </w:rPr>
        <w:t>’</w:t>
      </w:r>
      <w:r w:rsidRPr="00364ED3">
        <w:rPr>
          <w:rFonts w:eastAsia="Times New Roman"/>
          <w:lang w:val="fr-FR"/>
        </w:rPr>
        <w:t>embout, des zones de transition et de la partie cylindrique du liner.</w:t>
      </w:r>
    </w:p>
    <w:p w14:paraId="42E8E57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9.3</w:t>
      </w:r>
      <w:r w:rsidRPr="00364ED3">
        <w:rPr>
          <w:rFonts w:eastAsia="Times New Roman"/>
          <w:lang w:val="fr-FR"/>
        </w:rPr>
        <w:tab/>
        <w:t>Prescriptions relatives à la fabrication</w:t>
      </w:r>
    </w:p>
    <w:p w14:paraId="7BB8625E"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prescriptions en matière de fabrication sont celles du paragraphe 8.3 ci</w:t>
      </w:r>
      <w:r w:rsidRPr="00364ED3">
        <w:rPr>
          <w:rFonts w:eastAsia="Times New Roman"/>
          <w:lang w:val="fr-FR"/>
        </w:rPr>
        <w:noBreakHyphen/>
        <w:t>dessus. Toutefois, le bobinage doit également inclure des filaments enroulés en hélice.</w:t>
      </w:r>
    </w:p>
    <w:p w14:paraId="6BA2A350"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9.4</w:t>
      </w:r>
      <w:r w:rsidRPr="00364ED3">
        <w:rPr>
          <w:rFonts w:eastAsia="Times New Roman"/>
          <w:lang w:val="fr-FR"/>
        </w:rPr>
        <w:tab/>
        <w:t>Prescriptions relatives aux essais en production</w:t>
      </w:r>
    </w:p>
    <w:p w14:paraId="596014F2"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prescriptions relatives aux essais en production sont celles du paragraphe 8.4 ci-dessus.</w:t>
      </w:r>
    </w:p>
    <w:p w14:paraId="56105C82"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9.5</w:t>
      </w:r>
      <w:r w:rsidRPr="00364ED3">
        <w:rPr>
          <w:rFonts w:eastAsia="Times New Roman"/>
          <w:lang w:val="fr-FR"/>
        </w:rPr>
        <w:tab/>
        <w:t>Essais par lots</w:t>
      </w:r>
    </w:p>
    <w:p w14:paraId="4CB9C3D6"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par lots doivent être menés conformément aux prescriptions du paragraphe 8.5 ci-dessus.</w:t>
      </w:r>
    </w:p>
    <w:p w14:paraId="0D9AD611"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9.6</w:t>
      </w:r>
      <w:r w:rsidRPr="00364ED3">
        <w:rPr>
          <w:rFonts w:eastAsia="Times New Roman"/>
          <w:lang w:val="fr-FR"/>
        </w:rPr>
        <w:tab/>
        <w:t>Essais de qualification des types de bouteilles</w:t>
      </w:r>
    </w:p>
    <w:p w14:paraId="0812FE2E" w14:textId="0E267D04"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de qualification des types de bouteilles doivent être effectués conformément aux prescriptions des paragraphes 8.6 ci-dessus et 9.6.1 ci</w:t>
      </w:r>
      <w:r w:rsidRPr="00364ED3">
        <w:rPr>
          <w:rFonts w:eastAsia="Times New Roman"/>
          <w:lang w:val="fr-FR"/>
        </w:rPr>
        <w:noBreakHyphen/>
        <w:t>dessous. Toutefois, l</w:t>
      </w:r>
      <w:r w:rsidR="00DC744D" w:rsidRPr="00364ED3">
        <w:rPr>
          <w:rFonts w:eastAsia="Times New Roman"/>
          <w:lang w:val="fr-FR"/>
        </w:rPr>
        <w:t>’</w:t>
      </w:r>
      <w:r w:rsidRPr="00364ED3">
        <w:rPr>
          <w:rFonts w:eastAsia="Times New Roman"/>
          <w:lang w:val="fr-FR"/>
        </w:rPr>
        <w:t>éclatement du liner mentionné au paragraphe 8.6 ci</w:t>
      </w:r>
      <w:r w:rsidRPr="00364ED3">
        <w:rPr>
          <w:rFonts w:eastAsia="Times New Roman"/>
          <w:lang w:val="fr-FR"/>
        </w:rPr>
        <w:noBreakHyphen/>
        <w:t>dessus n</w:t>
      </w:r>
      <w:r w:rsidR="00DC744D" w:rsidRPr="00364ED3">
        <w:rPr>
          <w:rFonts w:eastAsia="Times New Roman"/>
          <w:lang w:val="fr-FR"/>
        </w:rPr>
        <w:t>’</w:t>
      </w:r>
      <w:r w:rsidRPr="00364ED3">
        <w:rPr>
          <w:rFonts w:eastAsia="Times New Roman"/>
          <w:lang w:val="fr-FR"/>
        </w:rPr>
        <w:t>est pas requis.</w:t>
      </w:r>
    </w:p>
    <w:p w14:paraId="5BADE06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9.6.1</w:t>
      </w:r>
      <w:r w:rsidRPr="00364ED3">
        <w:rPr>
          <w:rFonts w:eastAsia="Times New Roman"/>
          <w:lang w:val="fr-FR"/>
        </w:rPr>
        <w:tab/>
        <w:t>Essai de chute</w:t>
      </w:r>
    </w:p>
    <w:p w14:paraId="3887E53B" w14:textId="33AE478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ou plusieurs bouteilles finies doivent être soumises à un essai de chute conformément au paragraphe 30 de l</w:t>
      </w:r>
      <w:r w:rsidR="00DC744D" w:rsidRPr="00364ED3">
        <w:rPr>
          <w:rFonts w:eastAsia="Times New Roman"/>
          <w:lang w:val="fr-FR"/>
        </w:rPr>
        <w:t>’</w:t>
      </w:r>
      <w:r w:rsidRPr="00364ED3">
        <w:rPr>
          <w:rFonts w:eastAsia="Times New Roman"/>
          <w:lang w:val="fr-FR"/>
        </w:rPr>
        <w:t>appendice A de la présente annexe.</w:t>
      </w:r>
    </w:p>
    <w:p w14:paraId="5071D948"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w:t>
      </w:r>
      <w:r w:rsidRPr="00364ED3">
        <w:rPr>
          <w:rFonts w:eastAsia="Times New Roman"/>
          <w:lang w:val="fr-FR"/>
        </w:rPr>
        <w:tab/>
        <w:t>Bouteilles de type GNC-4, entièrement en composite</w:t>
      </w:r>
    </w:p>
    <w:p w14:paraId="3AA9789F"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10.1</w:t>
      </w:r>
      <w:r w:rsidRPr="00364ED3">
        <w:rPr>
          <w:rFonts w:eastAsia="Times New Roman"/>
          <w:lang w:val="fr-FR"/>
        </w:rPr>
        <w:tab/>
        <w:t>Généralités</w:t>
      </w:r>
    </w:p>
    <w:p w14:paraId="128540F5" w14:textId="2235EAFC"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présente annexe n</w:t>
      </w:r>
      <w:r w:rsidR="00DC744D" w:rsidRPr="00364ED3">
        <w:rPr>
          <w:rFonts w:eastAsia="Times New Roman"/>
          <w:lang w:val="fr-FR"/>
        </w:rPr>
        <w:t>’</w:t>
      </w:r>
      <w:r w:rsidRPr="00364ED3">
        <w:rPr>
          <w:rFonts w:eastAsia="Times New Roman"/>
          <w:lang w:val="fr-FR"/>
        </w:rPr>
        <w:t>indique pas de méthode bien définie pour la conception des bouteilles comportant un liner en polymère compte tenu de la diversité des conceptions envisageables.</w:t>
      </w:r>
    </w:p>
    <w:p w14:paraId="1D19BEA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10.2</w:t>
      </w:r>
      <w:r w:rsidRPr="00364ED3">
        <w:rPr>
          <w:rFonts w:eastAsia="Times New Roman"/>
          <w:lang w:val="fr-FR"/>
        </w:rPr>
        <w:tab/>
        <w:t>Prescriptions relatives à la conception</w:t>
      </w:r>
    </w:p>
    <w:p w14:paraId="7FB33F90"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calculs doivent être faits au stade de la conception pour justifier la validité de celle-ci. Les contraintes de traction dans les fibres doivent satisfaire aux prescriptions du paragraphe 6.5 ci-dessus.</w:t>
      </w:r>
    </w:p>
    <w:p w14:paraId="1A9A7B0A" w14:textId="77777777"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filetages coniques et droits conformes aux dispositions du paragraphe 6.10.2 ou 6.10.3 ci-dessus doivent être utilisés sur les embouts métalliques des ogives.</w:t>
      </w:r>
    </w:p>
    <w:p w14:paraId="336EEEB3" w14:textId="3B431FEB" w:rsidR="00511275" w:rsidRPr="00364ED3" w:rsidRDefault="00511275" w:rsidP="00511275">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Les embouts métalliques des ogives ayant une ouverture filetée doivent pouvoir résister à une force de torsion de 500 Nm sans altérer le raccord au liner non métallique. Les embouts métalliques des ogives raccordés à un liner non métallique doivent être réalisés dans un matériau compatible avec les conditions d</w:t>
      </w:r>
      <w:r w:rsidR="00DC744D" w:rsidRPr="00364ED3">
        <w:rPr>
          <w:rFonts w:eastAsia="Times New Roman"/>
          <w:spacing w:val="2"/>
          <w:lang w:val="fr-FR"/>
        </w:rPr>
        <w:t>’</w:t>
      </w:r>
      <w:r w:rsidRPr="00364ED3">
        <w:rPr>
          <w:rFonts w:eastAsia="Times New Roman"/>
          <w:spacing w:val="2"/>
          <w:lang w:val="fr-FR"/>
        </w:rPr>
        <w:t>utilisation spécifiées au paragraphe 4 de la présente annexe.</w:t>
      </w:r>
    </w:p>
    <w:p w14:paraId="41C8081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10.3</w:t>
      </w:r>
      <w:r w:rsidRPr="00364ED3">
        <w:rPr>
          <w:rFonts w:eastAsia="Times New Roman"/>
          <w:lang w:val="fr-FR"/>
        </w:rPr>
        <w:tab/>
        <w:t>Analyse des contraintes</w:t>
      </w:r>
    </w:p>
    <w:p w14:paraId="31EC3E7E" w14:textId="156506CB"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contraintes s</w:t>
      </w:r>
      <w:r w:rsidR="00DC744D" w:rsidRPr="00364ED3">
        <w:rPr>
          <w:rFonts w:eastAsia="Times New Roman"/>
          <w:lang w:val="fr-FR"/>
        </w:rPr>
        <w:t>’</w:t>
      </w:r>
      <w:r w:rsidRPr="00364ED3">
        <w:rPr>
          <w:rFonts w:eastAsia="Times New Roman"/>
          <w:lang w:val="fr-FR"/>
        </w:rPr>
        <w:t>exerçant dans le composite et le liner dans les sens tangentiel et longitudinal de la bouteille doivent être calculées. Les pressions utilisées pour ces calculs doivent être les suivantes : zéro, la pression maximale de fonctionnement, la pression d</w:t>
      </w:r>
      <w:r w:rsidR="00DC744D" w:rsidRPr="00364ED3">
        <w:rPr>
          <w:rFonts w:eastAsia="Times New Roman"/>
          <w:lang w:val="fr-FR"/>
        </w:rPr>
        <w:t>’</w:t>
      </w:r>
      <w:r w:rsidRPr="00364ED3">
        <w:rPr>
          <w:rFonts w:eastAsia="Times New Roman"/>
          <w:lang w:val="fr-FR"/>
        </w:rPr>
        <w:t>essai et la pression d</w:t>
      </w:r>
      <w:r w:rsidR="00DC744D" w:rsidRPr="00364ED3">
        <w:rPr>
          <w:rFonts w:eastAsia="Times New Roman"/>
          <w:lang w:val="fr-FR"/>
        </w:rPr>
        <w:t>’</w:t>
      </w:r>
      <w:r w:rsidRPr="00364ED3">
        <w:rPr>
          <w:rFonts w:eastAsia="Times New Roman"/>
          <w:lang w:val="fr-FR"/>
        </w:rPr>
        <w:t>éclatement nominale. Les calculs doivent être faits à l</w:t>
      </w:r>
      <w:r w:rsidR="00DC744D" w:rsidRPr="00364ED3">
        <w:rPr>
          <w:rFonts w:eastAsia="Times New Roman"/>
          <w:lang w:val="fr-FR"/>
        </w:rPr>
        <w:t>’</w:t>
      </w:r>
      <w:r w:rsidRPr="00364ED3">
        <w:rPr>
          <w:rFonts w:eastAsia="Times New Roman"/>
          <w:lang w:val="fr-FR"/>
        </w:rPr>
        <w:t>aide de techniques d</w:t>
      </w:r>
      <w:r w:rsidR="00DC744D" w:rsidRPr="00364ED3">
        <w:rPr>
          <w:rFonts w:eastAsia="Times New Roman"/>
          <w:lang w:val="fr-FR"/>
        </w:rPr>
        <w:t>’</w:t>
      </w:r>
      <w:r w:rsidRPr="00364ED3">
        <w:rPr>
          <w:rFonts w:eastAsia="Times New Roman"/>
          <w:lang w:val="fr-FR"/>
        </w:rPr>
        <w:t>analyse appropriées permettant d</w:t>
      </w:r>
      <w:r w:rsidR="00DC744D" w:rsidRPr="00364ED3">
        <w:rPr>
          <w:rFonts w:eastAsia="Times New Roman"/>
          <w:lang w:val="fr-FR"/>
        </w:rPr>
        <w:t>’</w:t>
      </w:r>
      <w:r w:rsidRPr="00364ED3">
        <w:rPr>
          <w:rFonts w:eastAsia="Times New Roman"/>
          <w:lang w:val="fr-FR"/>
        </w:rPr>
        <w:t>établir la répartition des contraintes dans toute la bouteille.</w:t>
      </w:r>
    </w:p>
    <w:p w14:paraId="4F26283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10.4</w:t>
      </w:r>
      <w:r w:rsidRPr="00364ED3">
        <w:rPr>
          <w:rFonts w:eastAsia="Times New Roman"/>
          <w:lang w:val="fr-FR"/>
        </w:rPr>
        <w:tab/>
        <w:t>Prescriptions relatives à la fabrication</w:t>
      </w:r>
    </w:p>
    <w:p w14:paraId="05E1818D" w14:textId="3DDF80F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prescriptions en matière de fabrication sont celles du paragraphe 8.3 ci</w:t>
      </w:r>
      <w:r w:rsidRPr="00364ED3">
        <w:rPr>
          <w:rFonts w:eastAsia="Times New Roman"/>
          <w:lang w:val="fr-FR"/>
        </w:rPr>
        <w:noBreakHyphen/>
        <w:t>dessus. Cependant, la température de cuisson des résines thermodurcissables doit être inférieure d</w:t>
      </w:r>
      <w:r w:rsidR="00DC744D" w:rsidRPr="00364ED3">
        <w:rPr>
          <w:rFonts w:eastAsia="Times New Roman"/>
          <w:lang w:val="fr-FR"/>
        </w:rPr>
        <w:t>’</w:t>
      </w:r>
      <w:r w:rsidRPr="00364ED3">
        <w:rPr>
          <w:rFonts w:eastAsia="Times New Roman"/>
          <w:lang w:val="fr-FR"/>
        </w:rPr>
        <w:t>au moins 10 °C à la température de ramollissement du liner en plastique.</w:t>
      </w:r>
    </w:p>
    <w:p w14:paraId="3733C13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10.5</w:t>
      </w:r>
      <w:r w:rsidRPr="00364ED3">
        <w:rPr>
          <w:rFonts w:eastAsia="Times New Roman"/>
          <w:lang w:val="fr-FR"/>
        </w:rPr>
        <w:tab/>
        <w:t>Prescriptions relatives aux essais en production</w:t>
      </w:r>
    </w:p>
    <w:p w14:paraId="5787F6E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10.5.1</w:t>
      </w:r>
      <w:r w:rsidRPr="00364ED3">
        <w:rPr>
          <w:rFonts w:eastAsia="Times New Roman"/>
          <w:lang w:val="fr-FR"/>
        </w:rPr>
        <w:tab/>
        <w:t>Essai de pression hydrostatique</w:t>
      </w:r>
    </w:p>
    <w:p w14:paraId="1618D8C9" w14:textId="3CB36DC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Chaque bouteille finie doit être soumise à un essai de pression hydrostatique conformément au paragraphe 11 de l</w:t>
      </w:r>
      <w:r w:rsidR="00DC744D" w:rsidRPr="00364ED3">
        <w:rPr>
          <w:rFonts w:eastAsia="Times New Roman"/>
          <w:lang w:val="fr-FR"/>
        </w:rPr>
        <w:t>’</w:t>
      </w:r>
      <w:r w:rsidRPr="00364ED3">
        <w:rPr>
          <w:rFonts w:eastAsia="Times New Roman"/>
          <w:lang w:val="fr-FR"/>
        </w:rPr>
        <w:t>appendice A de la présente annexe. Il appartient au fabricant de définir la limite appropriée d</w:t>
      </w:r>
      <w:r w:rsidR="00DC744D" w:rsidRPr="00364ED3">
        <w:rPr>
          <w:rFonts w:eastAsia="Times New Roman"/>
          <w:lang w:val="fr-FR"/>
        </w:rPr>
        <w:t>’</w:t>
      </w:r>
      <w:r w:rsidRPr="00364ED3">
        <w:rPr>
          <w:rFonts w:eastAsia="Times New Roman"/>
          <w:lang w:val="fr-FR"/>
        </w:rPr>
        <w:t>expansion élastique à la pression d</w:t>
      </w:r>
      <w:r w:rsidR="00DC744D" w:rsidRPr="00364ED3">
        <w:rPr>
          <w:rFonts w:eastAsia="Times New Roman"/>
          <w:lang w:val="fr-FR"/>
        </w:rPr>
        <w:t>’</w:t>
      </w:r>
      <w:r w:rsidRPr="00364ED3">
        <w:rPr>
          <w:rFonts w:eastAsia="Times New Roman"/>
          <w:lang w:val="fr-FR"/>
        </w:rPr>
        <w:t>essai utilisée. Néanmoins, l</w:t>
      </w:r>
      <w:r w:rsidR="00DC744D" w:rsidRPr="00364ED3">
        <w:rPr>
          <w:rFonts w:eastAsia="Times New Roman"/>
          <w:lang w:val="fr-FR"/>
        </w:rPr>
        <w:t>’</w:t>
      </w:r>
      <w:r w:rsidRPr="00364ED3">
        <w:rPr>
          <w:rFonts w:eastAsia="Times New Roman"/>
          <w:lang w:val="fr-FR"/>
        </w:rPr>
        <w:t xml:space="preserve">expansion élastique des bouteilles ne doit en aucun cas </w:t>
      </w:r>
      <w:r w:rsidRPr="00364ED3">
        <w:rPr>
          <w:rFonts w:eastAsia="Times New Roman"/>
          <w:spacing w:val="-2"/>
          <w:lang w:val="fr-FR"/>
        </w:rPr>
        <w:t>dépasser de plus de 10 % la valeur moyenne pour l</w:t>
      </w:r>
      <w:r w:rsidR="00DC744D" w:rsidRPr="00364ED3">
        <w:rPr>
          <w:rFonts w:eastAsia="Times New Roman"/>
          <w:spacing w:val="-2"/>
          <w:lang w:val="fr-FR"/>
        </w:rPr>
        <w:t>’</w:t>
      </w:r>
      <w:r w:rsidRPr="00364ED3">
        <w:rPr>
          <w:rFonts w:eastAsia="Times New Roman"/>
          <w:spacing w:val="-2"/>
          <w:lang w:val="fr-FR"/>
        </w:rPr>
        <w:t>ensemble du lot. Les bouteilles qui ne satisfont pas aux critères d</w:t>
      </w:r>
      <w:r w:rsidR="00DC744D" w:rsidRPr="00364ED3">
        <w:rPr>
          <w:rFonts w:eastAsia="Times New Roman"/>
          <w:spacing w:val="-2"/>
          <w:lang w:val="fr-FR"/>
        </w:rPr>
        <w:t>’</w:t>
      </w:r>
      <w:r w:rsidRPr="00364ED3">
        <w:rPr>
          <w:rFonts w:eastAsia="Times New Roman"/>
          <w:spacing w:val="-2"/>
          <w:lang w:val="fr-FR"/>
        </w:rPr>
        <w:t>acceptation établis doivent être mises au rebut, puis détruites ou bien utilisées pour réaliser des essais par lots.</w:t>
      </w:r>
    </w:p>
    <w:p w14:paraId="52416611" w14:textId="4B4D151D"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10.5.2</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étanchéité</w:t>
      </w:r>
    </w:p>
    <w:p w14:paraId="31F58C38" w14:textId="2D3DDFC2"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bouteille finie doit être soumise à un essai d</w:t>
      </w:r>
      <w:r w:rsidR="00DC744D" w:rsidRPr="00364ED3">
        <w:rPr>
          <w:rFonts w:eastAsia="Times New Roman"/>
          <w:lang w:val="fr-FR"/>
        </w:rPr>
        <w:t>’</w:t>
      </w:r>
      <w:r w:rsidRPr="00364ED3">
        <w:rPr>
          <w:rFonts w:eastAsia="Times New Roman"/>
          <w:lang w:val="fr-FR"/>
        </w:rPr>
        <w:t>étanchéité conformément au paragraphe 10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3411055B"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10.6</w:t>
      </w:r>
      <w:r w:rsidRPr="00364ED3">
        <w:rPr>
          <w:rFonts w:eastAsia="Times New Roman"/>
          <w:lang w:val="fr-FR"/>
        </w:rPr>
        <w:tab/>
        <w:t>Essais par lots</w:t>
      </w:r>
    </w:p>
    <w:p w14:paraId="0C0732B4"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10.6.1</w:t>
      </w:r>
      <w:r w:rsidRPr="00364ED3">
        <w:rPr>
          <w:rFonts w:eastAsia="Times New Roman"/>
          <w:lang w:val="fr-FR"/>
        </w:rPr>
        <w:tab/>
        <w:t>Généralités</w:t>
      </w:r>
    </w:p>
    <w:p w14:paraId="0B30D12D" w14:textId="27BEACE7" w:rsidR="00511275" w:rsidRPr="00364ED3" w:rsidRDefault="00511275" w:rsidP="00511275">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par lots doivent être effectués sur des bouteilles finies représentatives de la production normale et portant des marques d</w:t>
      </w:r>
      <w:r w:rsidR="00DC744D" w:rsidRPr="00364ED3">
        <w:rPr>
          <w:rFonts w:eastAsia="Times New Roman"/>
          <w:lang w:val="fr-FR"/>
        </w:rPr>
        <w:t>’</w:t>
      </w:r>
      <w:r w:rsidRPr="00364ED3">
        <w:rPr>
          <w:rFonts w:eastAsia="Times New Roman"/>
          <w:lang w:val="fr-FR"/>
        </w:rPr>
        <w:t>identification. Dans chaque lot, une bouteille doit être sélectionnée au hasard. Si le nombre de bouteilles soumises à essai est supérieur au nombre requis dans la présente annexe, l</w:t>
      </w:r>
      <w:r w:rsidR="00DC744D" w:rsidRPr="00364ED3">
        <w:rPr>
          <w:rFonts w:eastAsia="Times New Roman"/>
          <w:lang w:val="fr-FR"/>
        </w:rPr>
        <w:t>’</w:t>
      </w:r>
      <w:r w:rsidRPr="00364ED3">
        <w:rPr>
          <w:rFonts w:eastAsia="Times New Roman"/>
          <w:lang w:val="fr-FR"/>
        </w:rPr>
        <w:t>ensemble des résultats doit être documenté. Les essais ci-après au minimum doivent être réalisés sur les bouteilles visées :</w:t>
      </w:r>
    </w:p>
    <w:p w14:paraId="6AD55E26" w14:textId="777777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Essais des matériaux par lots</w:t>
      </w:r>
    </w:p>
    <w:p w14:paraId="1689B77E" w14:textId="527E8545" w:rsidR="00511275" w:rsidRPr="00364ED3" w:rsidRDefault="00511275" w:rsidP="00511275">
      <w:pPr>
        <w:keepNext/>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Une bouteille, un liner ou un échantillon témoin de liner représentatif d</w:t>
      </w:r>
      <w:r w:rsidR="00DC744D" w:rsidRPr="00364ED3">
        <w:rPr>
          <w:rFonts w:eastAsia="Times New Roman"/>
          <w:lang w:val="fr-FR"/>
        </w:rPr>
        <w:t>’</w:t>
      </w:r>
      <w:r w:rsidRPr="00364ED3">
        <w:rPr>
          <w:rFonts w:eastAsia="Times New Roman"/>
          <w:lang w:val="fr-FR"/>
        </w:rPr>
        <w:t>une bouteille finie doivent être soumis aux essais suivants :</w:t>
      </w:r>
    </w:p>
    <w:p w14:paraId="3C510E9A"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Vérification des dimensions par rapport à la conception ;</w:t>
      </w:r>
    </w:p>
    <w:p w14:paraId="0CA9FBC5" w14:textId="5037456E"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Un essai de traction du liner en plastique, réalisé conformément au paragraphe 22 de l</w:t>
      </w:r>
      <w:r w:rsidR="00DC744D" w:rsidRPr="00364ED3">
        <w:rPr>
          <w:rFonts w:eastAsia="Times New Roman"/>
          <w:lang w:val="fr-FR"/>
        </w:rPr>
        <w:t>’</w:t>
      </w:r>
      <w:r w:rsidRPr="00364ED3">
        <w:rPr>
          <w:rFonts w:eastAsia="Times New Roman"/>
          <w:lang w:val="fr-FR"/>
        </w:rPr>
        <w:t>appendice A de la présente annexe et satisfaisant aux prescriptions de la conception ;</w:t>
      </w:r>
    </w:p>
    <w:p w14:paraId="702C7587" w14:textId="14CA4C82"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La température de fusion du liner en plastique doit être soumise à essai conformément au paragraphe 23 de l</w:t>
      </w:r>
      <w:r w:rsidR="00DC744D" w:rsidRPr="00364ED3">
        <w:rPr>
          <w:rFonts w:eastAsia="Times New Roman"/>
          <w:lang w:val="fr-FR"/>
        </w:rPr>
        <w:t>’</w:t>
      </w:r>
      <w:r w:rsidRPr="00364ED3">
        <w:rPr>
          <w:rFonts w:eastAsia="Times New Roman"/>
          <w:lang w:val="fr-FR"/>
        </w:rPr>
        <w:t>appendice A de la présente annexe et satisfaire aux prescriptions de la conception ;</w:t>
      </w:r>
    </w:p>
    <w:p w14:paraId="74A5A863" w14:textId="5525541B"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Lorsqu</w:t>
      </w:r>
      <w:r w:rsidR="00DC744D" w:rsidRPr="00364ED3">
        <w:rPr>
          <w:rFonts w:eastAsia="Times New Roman"/>
          <w:lang w:val="fr-FR"/>
        </w:rPr>
        <w:t>’</w:t>
      </w:r>
      <w:r w:rsidRPr="00364ED3">
        <w:rPr>
          <w:rFonts w:eastAsia="Times New Roman"/>
          <w:lang w:val="fr-FR"/>
        </w:rPr>
        <w:t>un revêtement de protection fait partie intégrante de la conception, il doit être soumis à essai conformément au paragraphe 9.2 de l</w:t>
      </w:r>
      <w:r w:rsidR="00DC744D" w:rsidRPr="00364ED3">
        <w:rPr>
          <w:rFonts w:eastAsia="Times New Roman"/>
          <w:lang w:val="fr-FR"/>
        </w:rPr>
        <w:t>’</w:t>
      </w:r>
      <w:r w:rsidRPr="00364ED3">
        <w:rPr>
          <w:rFonts w:eastAsia="Times New Roman"/>
          <w:lang w:val="fr-FR"/>
        </w:rPr>
        <w:t>appendice A de la présente annexe. Lorsque le revêtement ne satisfait pas aux prescriptions du paragraphe 9.2 de l</w:t>
      </w:r>
      <w:r w:rsidR="00DC744D" w:rsidRPr="00364ED3">
        <w:rPr>
          <w:rFonts w:eastAsia="Times New Roman"/>
          <w:lang w:val="fr-FR"/>
        </w:rPr>
        <w:t>’</w:t>
      </w:r>
      <w:r w:rsidRPr="00364ED3">
        <w:rPr>
          <w:rFonts w:eastAsia="Times New Roman"/>
          <w:lang w:val="fr-FR"/>
        </w:rPr>
        <w:t>appendice A de la présente annexe, le lot doit être entièrement contrôlé afin d</w:t>
      </w:r>
      <w:r w:rsidR="00DC744D" w:rsidRPr="00364ED3">
        <w:rPr>
          <w:rFonts w:eastAsia="Times New Roman"/>
          <w:lang w:val="fr-FR"/>
        </w:rPr>
        <w:t>’</w:t>
      </w:r>
      <w:r w:rsidRPr="00364ED3">
        <w:rPr>
          <w:rFonts w:eastAsia="Times New Roman"/>
          <w:lang w:val="fr-FR"/>
        </w:rPr>
        <w:t>éliminer les bouteilles présentant les mêmes défauts. Le revêtement présent sur les bouteilles défectueuses peut être retiré en utilisant une méthode sans risques pour le bobinage composite, puis redéposé. L</w:t>
      </w:r>
      <w:r w:rsidR="00DC744D" w:rsidRPr="00364ED3">
        <w:rPr>
          <w:rFonts w:eastAsia="Times New Roman"/>
          <w:lang w:val="fr-FR"/>
        </w:rPr>
        <w:t>’</w:t>
      </w:r>
      <w:r w:rsidRPr="00364ED3">
        <w:rPr>
          <w:rFonts w:eastAsia="Times New Roman"/>
          <w:lang w:val="fr-FR"/>
        </w:rPr>
        <w:t>essai par lots du revêtement doit alors être réexécuté ;</w:t>
      </w:r>
    </w:p>
    <w:p w14:paraId="1239D0FC" w14:textId="07A556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par lots</w:t>
      </w:r>
    </w:p>
    <w:p w14:paraId="4F130021" w14:textId="77777777" w:rsidR="00511275" w:rsidRPr="00364ED3" w:rsidRDefault="00511275" w:rsidP="00511275">
      <w:pPr>
        <w:kinsoku/>
        <w:overflowPunct/>
        <w:autoSpaceDE/>
        <w:autoSpaceDN/>
        <w:adjustRightInd/>
        <w:snapToGrid/>
        <w:spacing w:after="120"/>
        <w:ind w:left="2835" w:right="1134"/>
        <w:jc w:val="both"/>
        <w:rPr>
          <w:rFonts w:eastAsia="Times New Roman"/>
          <w:spacing w:val="-2"/>
          <w:lang w:val="fr-FR"/>
        </w:rPr>
      </w:pPr>
      <w:r w:rsidRPr="00364ED3">
        <w:rPr>
          <w:rFonts w:eastAsia="Times New Roman"/>
          <w:spacing w:val="-2"/>
          <w:lang w:val="fr-FR"/>
        </w:rPr>
        <w:t>Une bouteille doit être soumise à essai conformément aux prescriptions du paragraphe 7.4 b) ci-dessus.</w:t>
      </w:r>
    </w:p>
    <w:p w14:paraId="26F8CEC0" w14:textId="777777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Essai périodique de cyclage en pression</w:t>
      </w:r>
    </w:p>
    <w:p w14:paraId="322070A5" w14:textId="371C1686" w:rsidR="00511275" w:rsidRPr="00364ED3" w:rsidRDefault="00511275" w:rsidP="00511275">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Sur une bouteille, l</w:t>
      </w:r>
      <w:r w:rsidR="00DC744D" w:rsidRPr="00364ED3">
        <w:rPr>
          <w:rFonts w:eastAsia="Times New Roman"/>
          <w:lang w:val="fr-FR"/>
        </w:rPr>
        <w:t>’</w:t>
      </w:r>
      <w:r w:rsidRPr="00364ED3">
        <w:rPr>
          <w:rFonts w:eastAsia="Times New Roman"/>
          <w:lang w:val="fr-FR"/>
        </w:rPr>
        <w:t>embout de l</w:t>
      </w:r>
      <w:r w:rsidR="00DC744D" w:rsidRPr="00364ED3">
        <w:rPr>
          <w:rFonts w:eastAsia="Times New Roman"/>
          <w:lang w:val="fr-FR"/>
        </w:rPr>
        <w:t>’</w:t>
      </w:r>
      <w:r w:rsidRPr="00364ED3">
        <w:rPr>
          <w:rFonts w:eastAsia="Times New Roman"/>
          <w:lang w:val="fr-FR"/>
        </w:rPr>
        <w:t>ogive doit être soumis à un essai de torsion de 500 Nm conformément à la méthode d</w:t>
      </w:r>
      <w:r w:rsidR="00DC744D" w:rsidRPr="00364ED3">
        <w:rPr>
          <w:rFonts w:eastAsia="Times New Roman"/>
          <w:lang w:val="fr-FR"/>
        </w:rPr>
        <w:t>’</w:t>
      </w:r>
      <w:r w:rsidRPr="00364ED3">
        <w:rPr>
          <w:rFonts w:eastAsia="Times New Roman"/>
          <w:lang w:val="fr-FR"/>
        </w:rPr>
        <w:t>essai décrite au paragraphe 25 de l</w:t>
      </w:r>
      <w:r w:rsidR="00DC744D" w:rsidRPr="00364ED3">
        <w:rPr>
          <w:rFonts w:eastAsia="Times New Roman"/>
          <w:lang w:val="fr-FR"/>
        </w:rPr>
        <w:t>’</w:t>
      </w:r>
      <w:r w:rsidRPr="00364ED3">
        <w:rPr>
          <w:rFonts w:eastAsia="Times New Roman"/>
          <w:lang w:val="fr-FR"/>
        </w:rPr>
        <w:t>appendice A de la présente annexe. La bouteille doit ensuite être soumise à un cyclage en pression conformément aux procédures indiquées au paragraphe 7.4 c).</w:t>
      </w:r>
    </w:p>
    <w:p w14:paraId="218E3C11" w14:textId="43C226FB" w:rsidR="00511275" w:rsidRPr="00364ED3" w:rsidRDefault="00511275" w:rsidP="00511275">
      <w:pPr>
        <w:kinsoku/>
        <w:overflowPunct/>
        <w:autoSpaceDE/>
        <w:autoSpaceDN/>
        <w:adjustRightInd/>
        <w:snapToGrid/>
        <w:spacing w:after="120"/>
        <w:ind w:left="2835" w:right="1134"/>
        <w:jc w:val="both"/>
        <w:rPr>
          <w:rFonts w:eastAsia="Times New Roman"/>
          <w:spacing w:val="-2"/>
          <w:lang w:val="fr-FR"/>
        </w:rPr>
      </w:pPr>
      <w:r w:rsidRPr="00364ED3">
        <w:rPr>
          <w:rFonts w:eastAsia="Times New Roman"/>
          <w:spacing w:val="-2"/>
          <w:lang w:val="fr-FR"/>
        </w:rPr>
        <w:t>À la suite du cyclage en pression requis, la bouteille doit être soumise à un essai de fuite conformément à la méthode décrite au paragraphe 10 de l</w:t>
      </w:r>
      <w:r w:rsidR="00DC744D" w:rsidRPr="00364ED3">
        <w:rPr>
          <w:rFonts w:eastAsia="Times New Roman"/>
          <w:spacing w:val="-2"/>
          <w:lang w:val="fr-FR"/>
        </w:rPr>
        <w:t>’</w:t>
      </w:r>
      <w:r w:rsidRPr="00364ED3">
        <w:rPr>
          <w:rFonts w:eastAsia="Times New Roman"/>
          <w:spacing w:val="-2"/>
          <w:lang w:val="fr-FR"/>
        </w:rPr>
        <w:t>appendice A de la présente annexe et doit satisfaire aux prescriptions correspondantes.</w:t>
      </w:r>
    </w:p>
    <w:p w14:paraId="68A30EA6"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10.7</w:t>
      </w:r>
      <w:r w:rsidRPr="00364ED3">
        <w:rPr>
          <w:rFonts w:eastAsia="Times New Roman"/>
          <w:lang w:val="fr-FR"/>
        </w:rPr>
        <w:tab/>
        <w:t>Essais de qualification des types de bouteilles</w:t>
      </w:r>
    </w:p>
    <w:p w14:paraId="5275D22A"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10.7.1</w:t>
      </w:r>
      <w:r w:rsidRPr="00364ED3">
        <w:rPr>
          <w:rFonts w:eastAsia="Times New Roman"/>
          <w:lang w:val="fr-FR"/>
        </w:rPr>
        <w:tab/>
        <w:t>Généralités</w:t>
      </w:r>
    </w:p>
    <w:p w14:paraId="5C056563" w14:textId="77777777" w:rsidR="00D35368" w:rsidRPr="00364ED3" w:rsidRDefault="00511275" w:rsidP="00D35368">
      <w:pPr>
        <w:pStyle w:val="SingleTxtG"/>
        <w:ind w:left="2268"/>
        <w:rPr>
          <w:lang w:val="fr-FR"/>
        </w:rPr>
      </w:pPr>
      <w:r w:rsidRPr="00364ED3">
        <w:rPr>
          <w:lang w:val="fr-FR"/>
        </w:rPr>
        <w:tab/>
        <w:t>Les essais de qualification des types de bouteilles doivent être réalisés conformément aux prescriptions des paragraphes 8.6, 10.7.2, 10.7.3, 10.7.4 et 10.7.5 de la présente annexe. L</w:t>
      </w:r>
      <w:r w:rsidR="00DC744D" w:rsidRPr="00364ED3">
        <w:rPr>
          <w:lang w:val="fr-FR"/>
        </w:rPr>
        <w:t>’</w:t>
      </w:r>
      <w:r w:rsidRPr="00364ED3">
        <w:rPr>
          <w:lang w:val="fr-FR"/>
        </w:rPr>
        <w:t>essai de fuite avant rupture du paragraphe 8.6.10 ci-dessus n</w:t>
      </w:r>
      <w:r w:rsidR="00DC744D" w:rsidRPr="00364ED3">
        <w:rPr>
          <w:lang w:val="fr-FR"/>
        </w:rPr>
        <w:t>’</w:t>
      </w:r>
      <w:r w:rsidRPr="00364ED3">
        <w:rPr>
          <w:lang w:val="fr-FR"/>
        </w:rPr>
        <w:t>est cependant pas requis.</w:t>
      </w:r>
    </w:p>
    <w:p w14:paraId="0D0C89A0" w14:textId="2396674B" w:rsidR="00511275" w:rsidRPr="00364ED3" w:rsidRDefault="00511275" w:rsidP="00D35368">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10.7.2</w:t>
      </w:r>
      <w:r w:rsidRPr="00364ED3">
        <w:rPr>
          <w:rFonts w:eastAsia="Times New Roman"/>
          <w:lang w:val="fr-FR"/>
        </w:rPr>
        <w:tab/>
        <w:t>Essai de torsion sur l</w:t>
      </w:r>
      <w:r w:rsidR="00DC744D" w:rsidRPr="00364ED3">
        <w:rPr>
          <w:rFonts w:eastAsia="Times New Roman"/>
          <w:lang w:val="fr-FR"/>
        </w:rPr>
        <w:t>’</w:t>
      </w:r>
      <w:r w:rsidRPr="00364ED3">
        <w:rPr>
          <w:rFonts w:eastAsia="Times New Roman"/>
          <w:lang w:val="fr-FR"/>
        </w:rPr>
        <w:t>ogive</w:t>
      </w:r>
    </w:p>
    <w:p w14:paraId="350875F9" w14:textId="2A01356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doit être soumise à cet essai conformément au paragraphe 25 de l</w:t>
      </w:r>
      <w:r w:rsidR="00DC744D" w:rsidRPr="00364ED3">
        <w:rPr>
          <w:rFonts w:eastAsia="Times New Roman"/>
          <w:lang w:val="fr-FR"/>
        </w:rPr>
        <w:t>’</w:t>
      </w:r>
      <w:r w:rsidRPr="00364ED3">
        <w:rPr>
          <w:rFonts w:eastAsia="Times New Roman"/>
          <w:lang w:val="fr-FR"/>
        </w:rPr>
        <w:t>appendice A de la présente annexe.</w:t>
      </w:r>
    </w:p>
    <w:p w14:paraId="20A2A9CD"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10.7.3</w:t>
      </w:r>
      <w:r w:rsidRPr="00364ED3">
        <w:rPr>
          <w:rFonts w:eastAsia="Times New Roman"/>
          <w:lang w:val="fr-FR"/>
        </w:rPr>
        <w:tab/>
        <w:t>Essai de perméabilité</w:t>
      </w:r>
    </w:p>
    <w:p w14:paraId="1B58D6DF" w14:textId="67F12C7E"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doit être soumise à l</w:t>
      </w:r>
      <w:r w:rsidR="00DC744D" w:rsidRPr="00364ED3">
        <w:rPr>
          <w:rFonts w:eastAsia="Times New Roman"/>
          <w:lang w:val="fr-FR"/>
        </w:rPr>
        <w:t>’</w:t>
      </w:r>
      <w:r w:rsidRPr="00364ED3">
        <w:rPr>
          <w:rFonts w:eastAsia="Times New Roman"/>
          <w:lang w:val="fr-FR"/>
        </w:rPr>
        <w:t>essai de perméabilité conformément au paragraphe 21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3A37E1BC"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10.7.4</w:t>
      </w:r>
      <w:r w:rsidRPr="00364ED3">
        <w:rPr>
          <w:rFonts w:eastAsia="Times New Roman"/>
          <w:lang w:val="fr-FR"/>
        </w:rPr>
        <w:tab/>
        <w:t>Essai de cyclage du gaz naturel</w:t>
      </w:r>
    </w:p>
    <w:p w14:paraId="0CDBB008" w14:textId="2C6F6F3D"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soumise à cet essai conformément au paragraphe 27 de l</w:t>
      </w:r>
      <w:r w:rsidR="00DC744D" w:rsidRPr="00364ED3">
        <w:rPr>
          <w:rFonts w:eastAsia="Times New Roman"/>
          <w:lang w:val="fr-FR"/>
        </w:rPr>
        <w:t>’</w:t>
      </w:r>
      <w:r w:rsidRPr="00364ED3">
        <w:rPr>
          <w:rFonts w:eastAsia="Times New Roman"/>
          <w:lang w:val="fr-FR"/>
        </w:rPr>
        <w:t>appendice A de la présente annexe et satisfaire aux prescriptions correspondantes.</w:t>
      </w:r>
    </w:p>
    <w:p w14:paraId="62FCE85D" w14:textId="77777777" w:rsidR="00511275" w:rsidRPr="00364ED3" w:rsidRDefault="00511275" w:rsidP="00511275">
      <w:pPr>
        <w:pStyle w:val="SingleTxtG"/>
        <w:ind w:left="2268" w:hanging="1134"/>
        <w:rPr>
          <w:bCs/>
          <w:lang w:val="fr-FR"/>
        </w:rPr>
      </w:pPr>
      <w:r w:rsidRPr="00364ED3">
        <w:rPr>
          <w:bCs/>
          <w:lang w:val="fr-FR"/>
        </w:rPr>
        <w:t>10.7.5</w:t>
      </w:r>
      <w:r w:rsidRPr="00364ED3">
        <w:rPr>
          <w:bCs/>
          <w:lang w:val="fr-FR"/>
        </w:rPr>
        <w:tab/>
        <w:t>Essai de choc</w:t>
      </w:r>
    </w:p>
    <w:p w14:paraId="1B6B203D" w14:textId="2D6ED2D9"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b/>
          <w:bCs/>
          <w:lang w:val="fr-FR"/>
        </w:rPr>
        <w:tab/>
      </w:r>
      <w:r w:rsidRPr="00364ED3">
        <w:rPr>
          <w:bCs/>
          <w:lang w:val="fr-FR"/>
        </w:rPr>
        <w:t>Une ou plusieurs bouteilles finies doivent être soumises à un essai de choc conformément aux dispositions du paragraphe A.20 de l</w:t>
      </w:r>
      <w:r w:rsidR="00DC744D" w:rsidRPr="00364ED3">
        <w:rPr>
          <w:bCs/>
          <w:lang w:val="fr-FR"/>
        </w:rPr>
        <w:t>’</w:t>
      </w:r>
      <w:r w:rsidRPr="00364ED3">
        <w:rPr>
          <w:bCs/>
          <w:lang w:val="fr-FR"/>
        </w:rPr>
        <w:t>appendice A de la présente annexe.</w:t>
      </w:r>
    </w:p>
    <w:p w14:paraId="77C07F93"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w:t>
      </w:r>
      <w:r w:rsidRPr="00364ED3">
        <w:rPr>
          <w:rFonts w:eastAsia="Times New Roman"/>
          <w:lang w:val="fr-FR"/>
        </w:rPr>
        <w:tab/>
        <w:t>Marquage</w:t>
      </w:r>
    </w:p>
    <w:p w14:paraId="2EEB2C2E" w14:textId="77777777" w:rsidR="00511275" w:rsidRPr="00364ED3" w:rsidRDefault="00511275" w:rsidP="00511275">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11.1</w:t>
      </w:r>
      <w:r w:rsidRPr="00364ED3">
        <w:rPr>
          <w:rFonts w:eastAsia="Times New Roman"/>
          <w:lang w:val="fr-FR"/>
        </w:rPr>
        <w:tab/>
        <w:t>Réalisation du marquage</w:t>
      </w:r>
    </w:p>
    <w:p w14:paraId="0F0AAB45" w14:textId="294ED6DC" w:rsidR="00511275" w:rsidRPr="00364ED3" w:rsidRDefault="00511275" w:rsidP="00511275">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fabricant doit effectuer sur chaque bouteille un marquage permanent et clairement visible d</w:t>
      </w:r>
      <w:r w:rsidR="00DC744D" w:rsidRPr="00364ED3">
        <w:rPr>
          <w:rFonts w:eastAsia="Times New Roman"/>
          <w:lang w:val="fr-FR"/>
        </w:rPr>
        <w:t>’</w:t>
      </w:r>
      <w:r w:rsidRPr="00364ED3">
        <w:rPr>
          <w:rFonts w:eastAsia="Times New Roman"/>
          <w:lang w:val="fr-FR"/>
        </w:rPr>
        <w:t>une hauteur de 6 mm au minimum. Le marquage doit être réalisé au moyen d</w:t>
      </w:r>
      <w:r w:rsidR="00DC744D" w:rsidRPr="00364ED3">
        <w:rPr>
          <w:rFonts w:eastAsia="Times New Roman"/>
          <w:lang w:val="fr-FR"/>
        </w:rPr>
        <w:t>’</w:t>
      </w:r>
      <w:r w:rsidRPr="00364ED3">
        <w:rPr>
          <w:rFonts w:eastAsia="Times New Roman"/>
          <w:lang w:val="fr-FR"/>
        </w:rPr>
        <w:t>étiquettes incorporées dans les revêtements en résine, d</w:t>
      </w:r>
      <w:r w:rsidR="00DC744D" w:rsidRPr="00364ED3">
        <w:rPr>
          <w:rFonts w:eastAsia="Times New Roman"/>
          <w:lang w:val="fr-FR"/>
        </w:rPr>
        <w:t>’</w:t>
      </w:r>
      <w:r w:rsidRPr="00364ED3">
        <w:rPr>
          <w:rFonts w:eastAsia="Times New Roman"/>
          <w:lang w:val="fr-FR"/>
        </w:rPr>
        <w:t>étiquettes fixées par adhésif, de poinçons à faible contrainte utilisés sur les ogives renforcées des bouteilles de type GNC-1 et GNC-2, ou d</w:t>
      </w:r>
      <w:r w:rsidR="00DC744D" w:rsidRPr="00364ED3">
        <w:rPr>
          <w:rFonts w:eastAsia="Times New Roman"/>
          <w:lang w:val="fr-FR"/>
        </w:rPr>
        <w:t>’</w:t>
      </w:r>
      <w:r w:rsidRPr="00364ED3">
        <w:rPr>
          <w:rFonts w:eastAsia="Times New Roman"/>
          <w:lang w:val="fr-FR"/>
        </w:rPr>
        <w:t>une combinaison des éléments précédents. Les étiquettes adhésives et leur application doivent être conformes à la norme ISO 7225, ou à une norme équivalente. Il est autorisé d</w:t>
      </w:r>
      <w:r w:rsidR="00DC744D" w:rsidRPr="00364ED3">
        <w:rPr>
          <w:rFonts w:eastAsia="Times New Roman"/>
          <w:lang w:val="fr-FR"/>
        </w:rPr>
        <w:t>’</w:t>
      </w:r>
      <w:r w:rsidRPr="00364ED3">
        <w:rPr>
          <w:rFonts w:eastAsia="Times New Roman"/>
          <w:lang w:val="fr-FR"/>
        </w:rPr>
        <w:t>utiliser plusieurs étiquettes. Dans ce cas, il convient de les placer de manière à ce qu</w:t>
      </w:r>
      <w:r w:rsidR="00DC744D" w:rsidRPr="00364ED3">
        <w:rPr>
          <w:rFonts w:eastAsia="Times New Roman"/>
          <w:lang w:val="fr-FR"/>
        </w:rPr>
        <w:t>’</w:t>
      </w:r>
      <w:r w:rsidRPr="00364ED3">
        <w:rPr>
          <w:rFonts w:eastAsia="Times New Roman"/>
          <w:lang w:val="fr-FR"/>
        </w:rPr>
        <w:t>elles ne soient pas masquées par les supports de fixation. Sur chaque bouteille conforme de la présente annexe doivent figurer les inscriptions suivantes :</w:t>
      </w:r>
    </w:p>
    <w:p w14:paraId="27591F47" w14:textId="777777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Mentions obligatoires :</w:t>
      </w:r>
    </w:p>
    <w:p w14:paraId="2111BCE3"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 GNC SEULEMENT » ;</w:t>
      </w:r>
    </w:p>
    <w:p w14:paraId="40881EFD" w14:textId="6584B41F"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 NE PAS UTILISER APRÈS XX/XXXX », « XX/XXXX » indiquant le mois et l</w:t>
      </w:r>
      <w:r w:rsidR="00DC744D" w:rsidRPr="00364ED3">
        <w:rPr>
          <w:rFonts w:eastAsia="Times New Roman"/>
          <w:lang w:val="fr-FR"/>
        </w:rPr>
        <w:t>’</w:t>
      </w:r>
      <w:r w:rsidRPr="00364ED3">
        <w:rPr>
          <w:rFonts w:eastAsia="Times New Roman"/>
          <w:lang w:val="fr-FR"/>
        </w:rPr>
        <w:t>année d</w:t>
      </w:r>
      <w:r w:rsidR="00DC744D" w:rsidRPr="00364ED3">
        <w:rPr>
          <w:rFonts w:eastAsia="Times New Roman"/>
          <w:lang w:val="fr-FR"/>
        </w:rPr>
        <w:t>’</w:t>
      </w:r>
      <w:r w:rsidRPr="00364ED3">
        <w:rPr>
          <w:rFonts w:eastAsia="Times New Roman"/>
          <w:lang w:val="fr-FR"/>
        </w:rPr>
        <w:t>expiration</w:t>
      </w:r>
      <w:r w:rsidRPr="00364ED3">
        <w:rPr>
          <w:rStyle w:val="Appelnotedebasdep"/>
          <w:lang w:val="fr-FR"/>
        </w:rPr>
        <w:footnoteReference w:id="24"/>
      </w:r>
      <w:r w:rsidRPr="00364ED3">
        <w:rPr>
          <w:rFonts w:eastAsia="Times New Roman"/>
          <w:lang w:val="fr-FR"/>
        </w:rPr>
        <w:t> ;</w:t>
      </w:r>
    </w:p>
    <w:p w14:paraId="4119B789"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Identification du fabricant ;</w:t>
      </w:r>
    </w:p>
    <w:p w14:paraId="12A2E4A1"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Identification de la bouteille (numéro de référence applicable et numéro de série unique pour chaque bouteille) ;</w:t>
      </w:r>
    </w:p>
    <w:p w14:paraId="0E29B082"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w:t>
      </w:r>
      <w:r w:rsidRPr="00364ED3">
        <w:rPr>
          <w:rFonts w:eastAsia="Times New Roman"/>
          <w:lang w:val="fr-FR"/>
        </w:rPr>
        <w:tab/>
        <w:t>Pression maximale de fonctionnement et température ;</w:t>
      </w:r>
    </w:p>
    <w:p w14:paraId="706531A8" w14:textId="1566BD8C"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w:t>
      </w:r>
      <w:r w:rsidRPr="00364ED3">
        <w:rPr>
          <w:rFonts w:eastAsia="Times New Roman"/>
          <w:lang w:val="fr-FR"/>
        </w:rPr>
        <w:tab/>
        <w:t>Numéro du Règlement CEE, type de bouteille et numéro d</w:t>
      </w:r>
      <w:r w:rsidR="00DC744D" w:rsidRPr="00364ED3">
        <w:rPr>
          <w:rFonts w:eastAsia="Times New Roman"/>
          <w:lang w:val="fr-FR"/>
        </w:rPr>
        <w:t>’</w:t>
      </w:r>
      <w:r w:rsidRPr="00364ED3">
        <w:rPr>
          <w:rFonts w:eastAsia="Times New Roman"/>
          <w:lang w:val="fr-FR"/>
        </w:rPr>
        <w:t>enregistrement de certification ;</w:t>
      </w:r>
    </w:p>
    <w:p w14:paraId="752EF057" w14:textId="245CA1E0"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vii)</w:t>
      </w:r>
      <w:r w:rsidRPr="00364ED3">
        <w:rPr>
          <w:rFonts w:eastAsia="Times New Roman"/>
          <w:lang w:val="fr-FR"/>
        </w:rPr>
        <w:tab/>
        <w:t>Les dispositifs et/ou soupapes de surpression qualifiés pour une utilisation avec la bouteille, ou les moyens permettant d</w:t>
      </w:r>
      <w:r w:rsidR="00DC744D" w:rsidRPr="00364ED3">
        <w:rPr>
          <w:rFonts w:eastAsia="Times New Roman"/>
          <w:lang w:val="fr-FR"/>
        </w:rPr>
        <w:t>’</w:t>
      </w:r>
      <w:r w:rsidRPr="00364ED3">
        <w:rPr>
          <w:rFonts w:eastAsia="Times New Roman"/>
          <w:lang w:val="fr-FR"/>
        </w:rPr>
        <w:t>obtenir les renseignements concernant les systèmes qualifiés de protection contre le feu ;</w:t>
      </w:r>
    </w:p>
    <w:p w14:paraId="24C7329E" w14:textId="16A60E11"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viii)</w:t>
      </w:r>
      <w:r w:rsidRPr="00364ED3">
        <w:rPr>
          <w:rFonts w:eastAsia="Times New Roman"/>
          <w:lang w:val="fr-FR"/>
        </w:rPr>
        <w:tab/>
      </w:r>
      <w:r w:rsidRPr="00364ED3">
        <w:rPr>
          <w:rFonts w:eastAsia="Times New Roman"/>
          <w:spacing w:val="-2"/>
          <w:lang w:val="fr-FR"/>
        </w:rPr>
        <w:t>En cas d</w:t>
      </w:r>
      <w:r w:rsidR="00DC744D" w:rsidRPr="00364ED3">
        <w:rPr>
          <w:rFonts w:eastAsia="Times New Roman"/>
          <w:spacing w:val="-2"/>
          <w:lang w:val="fr-FR"/>
        </w:rPr>
        <w:t>’</w:t>
      </w:r>
      <w:r w:rsidRPr="00364ED3">
        <w:rPr>
          <w:rFonts w:eastAsia="Times New Roman"/>
          <w:spacing w:val="-2"/>
          <w:lang w:val="fr-FR"/>
        </w:rPr>
        <w:t>utilisation d</w:t>
      </w:r>
      <w:r w:rsidR="00DC744D" w:rsidRPr="00364ED3">
        <w:rPr>
          <w:rFonts w:eastAsia="Times New Roman"/>
          <w:spacing w:val="-2"/>
          <w:lang w:val="fr-FR"/>
        </w:rPr>
        <w:t>’</w:t>
      </w:r>
      <w:r w:rsidRPr="00364ED3">
        <w:rPr>
          <w:rFonts w:eastAsia="Times New Roman"/>
          <w:spacing w:val="-2"/>
          <w:lang w:val="fr-FR"/>
        </w:rPr>
        <w:t>étiquettes, les bouteilles doivent systématiquement porter un numéro d</w:t>
      </w:r>
      <w:r w:rsidR="00DC744D" w:rsidRPr="00364ED3">
        <w:rPr>
          <w:rFonts w:eastAsia="Times New Roman"/>
          <w:spacing w:val="-2"/>
          <w:lang w:val="fr-FR"/>
        </w:rPr>
        <w:t>’</w:t>
      </w:r>
      <w:r w:rsidRPr="00364ED3">
        <w:rPr>
          <w:rFonts w:eastAsia="Times New Roman"/>
          <w:spacing w:val="-2"/>
          <w:lang w:val="fr-FR"/>
        </w:rPr>
        <w:t>identification unique, poinçonné sur une surface métallique visible, afin de permettre leur identification en cas de</w:t>
      </w:r>
      <w:r w:rsidRPr="00364ED3">
        <w:rPr>
          <w:rFonts w:eastAsia="Times New Roman"/>
          <w:lang w:val="fr-FR"/>
        </w:rPr>
        <w:t xml:space="preserve"> destruction de l</w:t>
      </w:r>
      <w:r w:rsidR="00DC744D" w:rsidRPr="00364ED3">
        <w:rPr>
          <w:rFonts w:eastAsia="Times New Roman"/>
          <w:lang w:val="fr-FR"/>
        </w:rPr>
        <w:t>’</w:t>
      </w:r>
      <w:r w:rsidRPr="00364ED3">
        <w:rPr>
          <w:rFonts w:eastAsia="Times New Roman"/>
          <w:lang w:val="fr-FR"/>
        </w:rPr>
        <w:t>étiquette ;</w:t>
      </w:r>
    </w:p>
    <w:p w14:paraId="08ED985D" w14:textId="77777777" w:rsidR="00511275" w:rsidRPr="00364ED3" w:rsidRDefault="00511275" w:rsidP="00511275">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Mentions facultatives :</w:t>
      </w:r>
    </w:p>
    <w:p w14:paraId="1DFAEDC5" w14:textId="77777777" w:rsidR="00511275" w:rsidRPr="00364ED3" w:rsidRDefault="00511275" w:rsidP="00511275">
      <w:pPr>
        <w:keepNext/>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Les renseignements suivants, facultatifs, peuvent être fournis sur une ou plusieurs étiquettes distinctes :</w:t>
      </w:r>
    </w:p>
    <w:p w14:paraId="3E806B12"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Plage de températures du gaz, par exemple de -40 °C à 65 °C ;</w:t>
      </w:r>
    </w:p>
    <w:p w14:paraId="5F985679" w14:textId="1D3AA13A"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Capacité nominale en eau de la bouteille, jusqu</w:t>
      </w:r>
      <w:r w:rsidR="00DC744D" w:rsidRPr="00364ED3">
        <w:rPr>
          <w:rFonts w:eastAsia="Times New Roman"/>
          <w:lang w:val="fr-FR"/>
        </w:rPr>
        <w:t>’</w:t>
      </w:r>
      <w:r w:rsidRPr="00364ED3">
        <w:rPr>
          <w:rFonts w:eastAsia="Times New Roman"/>
          <w:lang w:val="fr-FR"/>
        </w:rPr>
        <w:t>à deux chiffres significatifs, par exemple 120 l</w:t>
      </w:r>
      <w:r w:rsidR="00281082" w:rsidRPr="00364ED3">
        <w:rPr>
          <w:rFonts w:eastAsia="Times New Roman"/>
          <w:lang w:val="fr-FR"/>
        </w:rPr>
        <w:t>itres</w:t>
      </w:r>
      <w:r w:rsidRPr="00364ED3">
        <w:rPr>
          <w:rFonts w:eastAsia="Times New Roman"/>
          <w:lang w:val="fr-FR"/>
        </w:rPr>
        <w:t> ;</w:t>
      </w:r>
    </w:p>
    <w:p w14:paraId="723A3DFD" w14:textId="77777777" w:rsidR="00511275" w:rsidRPr="00364ED3" w:rsidRDefault="00511275" w:rsidP="00511275">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Date du premier essai de pression (mois et année).</w:t>
      </w:r>
    </w:p>
    <w:p w14:paraId="3F69118A" w14:textId="0F77106D" w:rsidR="00511275" w:rsidRPr="00364ED3" w:rsidRDefault="00511275" w:rsidP="00281082">
      <w:pPr>
        <w:keepNext/>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Les inscriptions doivent être placées dans l</w:t>
      </w:r>
      <w:r w:rsidR="00DC744D" w:rsidRPr="00364ED3">
        <w:rPr>
          <w:rFonts w:eastAsia="Times New Roman"/>
          <w:lang w:val="fr-FR"/>
        </w:rPr>
        <w:t>’</w:t>
      </w:r>
      <w:r w:rsidRPr="00364ED3">
        <w:rPr>
          <w:rFonts w:eastAsia="Times New Roman"/>
          <w:lang w:val="fr-FR"/>
        </w:rPr>
        <w:t>ordre indiqué, mais leur position peut varier suivant l</w:t>
      </w:r>
      <w:r w:rsidR="00DC744D" w:rsidRPr="00364ED3">
        <w:rPr>
          <w:rFonts w:eastAsia="Times New Roman"/>
          <w:lang w:val="fr-FR"/>
        </w:rPr>
        <w:t>’</w:t>
      </w:r>
      <w:r w:rsidRPr="00364ED3">
        <w:rPr>
          <w:rFonts w:eastAsia="Times New Roman"/>
          <w:lang w:val="fr-FR"/>
        </w:rPr>
        <w:t>espace disponible sur l</w:t>
      </w:r>
      <w:r w:rsidR="00DC744D" w:rsidRPr="00364ED3">
        <w:rPr>
          <w:rFonts w:eastAsia="Times New Roman"/>
          <w:lang w:val="fr-FR"/>
        </w:rPr>
        <w:t>’</w:t>
      </w:r>
      <w:r w:rsidRPr="00364ED3">
        <w:rPr>
          <w:rFonts w:eastAsia="Times New Roman"/>
          <w:lang w:val="fr-FR"/>
        </w:rPr>
        <w:t>étiquette. L</w:t>
      </w:r>
      <w:r w:rsidR="00DC744D" w:rsidRPr="00364ED3">
        <w:rPr>
          <w:rFonts w:eastAsia="Times New Roman"/>
          <w:lang w:val="fr-FR"/>
        </w:rPr>
        <w:t>’</w:t>
      </w:r>
      <w:r w:rsidRPr="00364ED3">
        <w:rPr>
          <w:rFonts w:eastAsia="Times New Roman"/>
          <w:lang w:val="fr-FR"/>
        </w:rPr>
        <w:t>exemple ci-dessous, qui montre les mentions obligatoires, est conforme :</w:t>
      </w:r>
    </w:p>
    <w:tbl>
      <w:tblPr>
        <w:tblW w:w="5725" w:type="dxa"/>
        <w:tblInd w:w="2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5"/>
      </w:tblGrid>
      <w:tr w:rsidR="00511275" w:rsidRPr="00364ED3" w14:paraId="7F2152E8" w14:textId="77777777" w:rsidTr="00281082">
        <w:tc>
          <w:tcPr>
            <w:tcW w:w="5725" w:type="dxa"/>
          </w:tcPr>
          <w:p w14:paraId="3CD2B413" w14:textId="77777777" w:rsidR="00511275" w:rsidRPr="00364ED3" w:rsidRDefault="00511275" w:rsidP="001E6FDA">
            <w:pPr>
              <w:kinsoku/>
              <w:overflowPunct/>
              <w:autoSpaceDE/>
              <w:autoSpaceDN/>
              <w:adjustRightInd/>
              <w:snapToGrid/>
              <w:spacing w:before="120"/>
              <w:ind w:left="57" w:right="57"/>
              <w:jc w:val="center"/>
              <w:rPr>
                <w:rFonts w:eastAsia="Times New Roman"/>
                <w:lang w:val="fr-FR"/>
              </w:rPr>
            </w:pPr>
            <w:r w:rsidRPr="00364ED3">
              <w:rPr>
                <w:rFonts w:eastAsia="Times New Roman"/>
                <w:lang w:val="fr-FR"/>
              </w:rPr>
              <w:br w:type="page"/>
              <w:t>GNC SEULEMENT</w:t>
            </w:r>
          </w:p>
          <w:p w14:paraId="7A5307AD" w14:textId="77777777" w:rsidR="00511275" w:rsidRPr="00364ED3" w:rsidRDefault="00511275" w:rsidP="001E6FDA">
            <w:pPr>
              <w:kinsoku/>
              <w:overflowPunct/>
              <w:autoSpaceDE/>
              <w:autoSpaceDN/>
              <w:adjustRightInd/>
              <w:snapToGrid/>
              <w:ind w:left="57" w:right="57"/>
              <w:jc w:val="center"/>
              <w:rPr>
                <w:rFonts w:eastAsia="Times New Roman"/>
                <w:lang w:val="fr-FR"/>
              </w:rPr>
            </w:pPr>
            <w:r w:rsidRPr="00364ED3">
              <w:rPr>
                <w:rFonts w:eastAsia="Times New Roman"/>
                <w:lang w:val="fr-FR"/>
              </w:rPr>
              <w:t>NE PAS UTILISER APRÈS .../...</w:t>
            </w:r>
          </w:p>
          <w:p w14:paraId="5E5A82B0" w14:textId="77777777" w:rsidR="00511275" w:rsidRPr="00364ED3" w:rsidRDefault="00511275" w:rsidP="001E6FDA">
            <w:pPr>
              <w:kinsoku/>
              <w:overflowPunct/>
              <w:autoSpaceDE/>
              <w:autoSpaceDN/>
              <w:adjustRightInd/>
              <w:snapToGrid/>
              <w:ind w:left="57" w:right="57"/>
              <w:jc w:val="center"/>
              <w:rPr>
                <w:rFonts w:eastAsia="Times New Roman"/>
                <w:lang w:val="fr-FR"/>
              </w:rPr>
            </w:pPr>
            <w:r w:rsidRPr="00364ED3">
              <w:rPr>
                <w:rFonts w:eastAsia="Times New Roman"/>
                <w:lang w:val="fr-FR"/>
              </w:rPr>
              <w:t>Fabricant/Numéro de référence/Numéro de série</w:t>
            </w:r>
          </w:p>
          <w:p w14:paraId="51548A1B" w14:textId="77777777" w:rsidR="00511275" w:rsidRPr="00364ED3" w:rsidRDefault="00511275" w:rsidP="001E6FDA">
            <w:pPr>
              <w:kinsoku/>
              <w:overflowPunct/>
              <w:autoSpaceDE/>
              <w:autoSpaceDN/>
              <w:adjustRightInd/>
              <w:snapToGrid/>
              <w:ind w:left="57" w:right="57"/>
              <w:jc w:val="center"/>
              <w:rPr>
                <w:rFonts w:eastAsia="Times New Roman"/>
                <w:lang w:val="fr-FR"/>
              </w:rPr>
            </w:pPr>
            <w:r w:rsidRPr="00364ED3">
              <w:rPr>
                <w:rFonts w:eastAsia="Times New Roman"/>
                <w:lang w:val="fr-FR"/>
              </w:rPr>
              <w:t>20 MPa/15 </w:t>
            </w:r>
            <w:r w:rsidRPr="00364ED3">
              <w:rPr>
                <w:rFonts w:eastAsia="Times New Roman"/>
                <w:lang w:val="fr-FR"/>
              </w:rPr>
              <w:sym w:font="Symbol" w:char="F0B0"/>
            </w:r>
            <w:r w:rsidRPr="00364ED3">
              <w:rPr>
                <w:rFonts w:eastAsia="Times New Roman"/>
                <w:lang w:val="fr-FR"/>
              </w:rPr>
              <w:t>C</w:t>
            </w:r>
          </w:p>
          <w:p w14:paraId="3343046D" w14:textId="3D88933B" w:rsidR="00511275" w:rsidRPr="00364ED3" w:rsidRDefault="00511275" w:rsidP="001E6FDA">
            <w:pPr>
              <w:kinsoku/>
              <w:overflowPunct/>
              <w:autoSpaceDE/>
              <w:autoSpaceDN/>
              <w:adjustRightInd/>
              <w:snapToGrid/>
              <w:ind w:left="57" w:right="57"/>
              <w:jc w:val="center"/>
              <w:rPr>
                <w:rFonts w:eastAsia="Times New Roman"/>
                <w:lang w:val="fr-FR"/>
              </w:rPr>
            </w:pPr>
            <w:r w:rsidRPr="00364ED3">
              <w:rPr>
                <w:rFonts w:eastAsia="Times New Roman"/>
                <w:lang w:val="fr-FR"/>
              </w:rPr>
              <w:t>CEE R 110 GNC-2 (</w:t>
            </w:r>
            <w:r w:rsidRPr="00364ED3">
              <w:rPr>
                <w:rFonts w:eastAsia="MS Mincho"/>
                <w:lang w:val="fr-FR"/>
              </w:rPr>
              <w:t>n</w:t>
            </w:r>
            <w:r w:rsidRPr="00364ED3">
              <w:rPr>
                <w:rFonts w:eastAsia="MS Mincho"/>
                <w:vertAlign w:val="superscript"/>
                <w:lang w:val="fr-FR"/>
              </w:rPr>
              <w:t>o</w:t>
            </w:r>
            <w:r w:rsidRPr="00364ED3">
              <w:rPr>
                <w:rFonts w:eastAsia="Times New Roman"/>
                <w:lang w:val="fr-FR"/>
              </w:rPr>
              <w:t> d</w:t>
            </w:r>
            <w:r w:rsidR="00DC744D" w:rsidRPr="00364ED3">
              <w:rPr>
                <w:rFonts w:eastAsia="Times New Roman"/>
                <w:lang w:val="fr-FR"/>
              </w:rPr>
              <w:t>’</w:t>
            </w:r>
            <w:r w:rsidRPr="00364ED3">
              <w:rPr>
                <w:rFonts w:eastAsia="Times New Roman"/>
                <w:lang w:val="fr-FR"/>
              </w:rPr>
              <w:t>enregistrement)</w:t>
            </w:r>
          </w:p>
          <w:p w14:paraId="2D0DA28A" w14:textId="73C6331A" w:rsidR="00511275" w:rsidRPr="00364ED3" w:rsidRDefault="00511275" w:rsidP="001E6FDA">
            <w:pPr>
              <w:kinsoku/>
              <w:overflowPunct/>
              <w:autoSpaceDE/>
              <w:autoSpaceDN/>
              <w:adjustRightInd/>
              <w:snapToGrid/>
              <w:spacing w:after="120"/>
              <w:ind w:left="57" w:right="57"/>
              <w:jc w:val="center"/>
              <w:rPr>
                <w:rFonts w:eastAsia="Times New Roman"/>
                <w:lang w:val="fr-FR"/>
              </w:rPr>
            </w:pPr>
            <w:r w:rsidRPr="00364ED3">
              <w:rPr>
                <w:rFonts w:eastAsia="Times New Roman"/>
                <w:lang w:val="fr-FR"/>
              </w:rPr>
              <w:t xml:space="preserve">« Utiliser uniquement une soupape de surpression agréée </w:t>
            </w:r>
            <w:r w:rsidR="002F0A13" w:rsidRPr="00364ED3">
              <w:rPr>
                <w:rFonts w:eastAsia="Times New Roman"/>
                <w:lang w:val="fr-FR"/>
              </w:rPr>
              <w:br/>
            </w:r>
            <w:r w:rsidRPr="00364ED3">
              <w:rPr>
                <w:rFonts w:eastAsia="Times New Roman"/>
                <w:lang w:val="fr-FR"/>
              </w:rPr>
              <w:t>par le fabricant »</w:t>
            </w:r>
          </w:p>
        </w:tc>
      </w:tr>
    </w:tbl>
    <w:p w14:paraId="3C769920" w14:textId="7DD2B226" w:rsidR="00511275" w:rsidRPr="00364ED3" w:rsidRDefault="00511275" w:rsidP="002F0A13">
      <w:pPr>
        <w:keepNext/>
        <w:kinsoku/>
        <w:overflowPunct/>
        <w:autoSpaceDE/>
        <w:autoSpaceDN/>
        <w:adjustRightInd/>
        <w:snapToGrid/>
        <w:spacing w:before="120" w:after="120"/>
        <w:ind w:left="2268" w:right="1134" w:hanging="1134"/>
        <w:rPr>
          <w:rFonts w:eastAsia="Times New Roman"/>
          <w:lang w:val="fr-FR"/>
        </w:rPr>
      </w:pPr>
      <w:r w:rsidRPr="00364ED3">
        <w:rPr>
          <w:rFonts w:eastAsia="Times New Roman"/>
          <w:lang w:val="fr-FR"/>
        </w:rPr>
        <w:t>12.</w:t>
      </w:r>
      <w:r w:rsidRPr="00364ED3">
        <w:rPr>
          <w:rFonts w:eastAsia="Times New Roman"/>
          <w:lang w:val="fr-FR"/>
        </w:rPr>
        <w:tab/>
        <w:t>Préparation d</w:t>
      </w:r>
      <w:r w:rsidR="00DC744D" w:rsidRPr="00364ED3">
        <w:rPr>
          <w:rFonts w:eastAsia="Times New Roman"/>
          <w:lang w:val="fr-FR"/>
        </w:rPr>
        <w:t>’</w:t>
      </w:r>
      <w:r w:rsidRPr="00364ED3">
        <w:rPr>
          <w:rFonts w:eastAsia="Times New Roman"/>
          <w:lang w:val="fr-FR"/>
        </w:rPr>
        <w:t>une expédition</w:t>
      </w:r>
    </w:p>
    <w:p w14:paraId="2CDD2A6E" w14:textId="4A3F02AA" w:rsidR="00511275" w:rsidRPr="00364ED3" w:rsidRDefault="00511275" w:rsidP="00511275">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Avant toute expédition depuis l</w:t>
      </w:r>
      <w:r w:rsidR="00DC744D" w:rsidRPr="00364ED3">
        <w:rPr>
          <w:rFonts w:eastAsia="Times New Roman"/>
          <w:lang w:val="fr-FR"/>
        </w:rPr>
        <w:t>’</w:t>
      </w:r>
      <w:r w:rsidRPr="00364ED3">
        <w:rPr>
          <w:rFonts w:eastAsia="Times New Roman"/>
          <w:lang w:val="fr-FR"/>
        </w:rPr>
        <w:t>atelier du fabricant, l</w:t>
      </w:r>
      <w:r w:rsidR="00DC744D" w:rsidRPr="00364ED3">
        <w:rPr>
          <w:rFonts w:eastAsia="Times New Roman"/>
          <w:lang w:val="fr-FR"/>
        </w:rPr>
        <w:t>’</w:t>
      </w:r>
      <w:r w:rsidRPr="00364ED3">
        <w:rPr>
          <w:rFonts w:eastAsia="Times New Roman"/>
          <w:lang w:val="fr-FR"/>
        </w:rPr>
        <w:t>intérieur de chaque bouteille doit être nettoyé et séché. Les bouteilles qui ne sont pas obturées directement par un raccord de vanne, et les dispositifs de sécurité éventuellement, doivent être munis de bouchons sur toutes les ouvertures afin d</w:t>
      </w:r>
      <w:r w:rsidR="00DC744D" w:rsidRPr="00364ED3">
        <w:rPr>
          <w:rFonts w:eastAsia="Times New Roman"/>
          <w:lang w:val="fr-FR"/>
        </w:rPr>
        <w:t>’</w:t>
      </w:r>
      <w:r w:rsidRPr="00364ED3">
        <w:rPr>
          <w:rFonts w:eastAsia="Times New Roman"/>
          <w:lang w:val="fr-FR"/>
        </w:rPr>
        <w:t>éviter la pénétration de l</w:t>
      </w:r>
      <w:r w:rsidR="00DC744D" w:rsidRPr="00364ED3">
        <w:rPr>
          <w:rFonts w:eastAsia="Times New Roman"/>
          <w:lang w:val="fr-FR"/>
        </w:rPr>
        <w:t>’</w:t>
      </w:r>
      <w:r w:rsidRPr="00364ED3">
        <w:rPr>
          <w:rFonts w:eastAsia="Times New Roman"/>
          <w:lang w:val="fr-FR"/>
        </w:rPr>
        <w:t>humidité et de protéger les filetages. Un inhibiteur de corrosion (contenant de l</w:t>
      </w:r>
      <w:r w:rsidR="00DC744D" w:rsidRPr="00364ED3">
        <w:rPr>
          <w:rFonts w:eastAsia="Times New Roman"/>
          <w:lang w:val="fr-FR"/>
        </w:rPr>
        <w:t>’</w:t>
      </w:r>
      <w:r w:rsidRPr="00364ED3">
        <w:rPr>
          <w:rFonts w:eastAsia="Times New Roman"/>
          <w:lang w:val="fr-FR"/>
        </w:rPr>
        <w:t>huile, par exemple) doit être vaporisé dans toutes les bouteilles et tous les liners en acier avant leur expédition.</w:t>
      </w:r>
    </w:p>
    <w:p w14:paraId="3655D30A" w14:textId="77777777" w:rsidR="00D5301D" w:rsidRPr="00364ED3" w:rsidRDefault="00511275"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déclaration de service du fabricant et tous les renseignements nécessaires pour la manutention, l</w:t>
      </w:r>
      <w:r w:rsidR="00DC744D" w:rsidRPr="00364ED3">
        <w:rPr>
          <w:rFonts w:eastAsia="Times New Roman"/>
          <w:lang w:val="fr-FR"/>
        </w:rPr>
        <w:t>’</w:t>
      </w:r>
      <w:r w:rsidRPr="00364ED3">
        <w:rPr>
          <w:rFonts w:eastAsia="Times New Roman"/>
          <w:lang w:val="fr-FR"/>
        </w:rPr>
        <w:t>utilisation et le contrôle en service adéquats de la bouteille doivent être fournis à l</w:t>
      </w:r>
      <w:r w:rsidR="00DC744D" w:rsidRPr="00364ED3">
        <w:rPr>
          <w:rFonts w:eastAsia="Times New Roman"/>
          <w:lang w:val="fr-FR"/>
        </w:rPr>
        <w:t>’</w:t>
      </w:r>
      <w:r w:rsidRPr="00364ED3">
        <w:rPr>
          <w:rFonts w:eastAsia="Times New Roman"/>
          <w:lang w:val="fr-FR"/>
        </w:rPr>
        <w:t>acheteur. La déclaration de service doit être établie comme indiqué à l</w:t>
      </w:r>
      <w:r w:rsidR="00DC744D" w:rsidRPr="00364ED3">
        <w:rPr>
          <w:rFonts w:eastAsia="Times New Roman"/>
          <w:lang w:val="fr-FR"/>
        </w:rPr>
        <w:t>’</w:t>
      </w:r>
      <w:r w:rsidRPr="00364ED3">
        <w:rPr>
          <w:rFonts w:eastAsia="Times New Roman"/>
          <w:lang w:val="fr-FR"/>
        </w:rPr>
        <w:t>appendice D de la présente annexe.</w:t>
      </w:r>
    </w:p>
    <w:p w14:paraId="3E78760E" w14:textId="15A35739" w:rsidR="002F0A13" w:rsidRPr="00364ED3" w:rsidRDefault="002F0A13" w:rsidP="00D5301D">
      <w:pPr>
        <w:kinsoku/>
        <w:overflowPunct/>
        <w:autoSpaceDE/>
        <w:autoSpaceDN/>
        <w:adjustRightInd/>
        <w:snapToGrid/>
        <w:spacing w:after="120"/>
        <w:ind w:left="2268" w:right="1134"/>
        <w:jc w:val="both"/>
        <w:rPr>
          <w:rFonts w:eastAsia="Times New Roman"/>
          <w:lang w:val="fr-FR"/>
        </w:rPr>
        <w:sectPr w:rsidR="002F0A13" w:rsidRPr="00364ED3" w:rsidSect="00CC7958">
          <w:headerReference w:type="even" r:id="rId36"/>
          <w:headerReference w:type="default" r:id="rId37"/>
          <w:footnotePr>
            <w:numRestart w:val="eachSect"/>
          </w:footnotePr>
          <w:endnotePr>
            <w:numFmt w:val="decimal"/>
          </w:endnotePr>
          <w:pgSz w:w="11907" w:h="16840" w:code="9"/>
          <w:pgMar w:top="1417" w:right="1134" w:bottom="1134" w:left="1134" w:header="510" w:footer="567" w:gutter="0"/>
          <w:cols w:space="720"/>
          <w:docGrid w:linePitch="272"/>
        </w:sectPr>
      </w:pPr>
    </w:p>
    <w:p w14:paraId="71E51151" w14:textId="77777777" w:rsidR="00D5301D" w:rsidRPr="00364ED3" w:rsidRDefault="00D5301D" w:rsidP="00D5301D">
      <w:pPr>
        <w:pStyle w:val="HChG"/>
        <w:rPr>
          <w:lang w:val="fr-FR"/>
        </w:rPr>
      </w:pPr>
      <w:r w:rsidRPr="00364ED3">
        <w:rPr>
          <w:lang w:val="fr-FR"/>
        </w:rPr>
        <w:t xml:space="preserve">Annexe 3A </w:t>
      </w:r>
      <w:bookmarkStart w:id="90" w:name="_Hlk106101489"/>
      <w:r w:rsidRPr="00364ED3">
        <w:rPr>
          <w:lang w:val="fr-FR"/>
        </w:rPr>
        <w:t>−</w:t>
      </w:r>
      <w:bookmarkEnd w:id="90"/>
      <w:r w:rsidRPr="00364ED3">
        <w:rPr>
          <w:lang w:val="fr-FR"/>
        </w:rPr>
        <w:t xml:space="preserve"> Appendice A</w:t>
      </w:r>
    </w:p>
    <w:p w14:paraId="7BD6477C" w14:textId="438E943B" w:rsidR="00D5301D" w:rsidRPr="00364ED3" w:rsidRDefault="00D5301D" w:rsidP="00D5301D">
      <w:pPr>
        <w:pStyle w:val="HChG"/>
        <w:rPr>
          <w:lang w:val="fr-FR"/>
        </w:rPr>
      </w:pPr>
      <w:r w:rsidRPr="00364ED3">
        <w:rPr>
          <w:lang w:val="fr-FR"/>
        </w:rPr>
        <w:tab/>
      </w:r>
      <w:r w:rsidRPr="00364ED3">
        <w:rPr>
          <w:lang w:val="fr-FR"/>
        </w:rPr>
        <w:tab/>
      </w:r>
      <w:bookmarkStart w:id="91" w:name="_Toc343849539"/>
      <w:r w:rsidRPr="00364ED3">
        <w:rPr>
          <w:lang w:val="fr-FR"/>
        </w:rPr>
        <w:t>Méthodes d</w:t>
      </w:r>
      <w:r w:rsidR="00DC744D" w:rsidRPr="00364ED3">
        <w:rPr>
          <w:lang w:val="fr-FR"/>
        </w:rPr>
        <w:t>’</w:t>
      </w:r>
      <w:r w:rsidRPr="00364ED3">
        <w:rPr>
          <w:lang w:val="fr-FR"/>
        </w:rPr>
        <w:t>essai</w:t>
      </w:r>
      <w:bookmarkEnd w:id="91"/>
    </w:p>
    <w:p w14:paraId="66815203" w14:textId="77777777" w:rsidR="00D5301D" w:rsidRPr="00364ED3" w:rsidRDefault="00D5301D" w:rsidP="00D5301D">
      <w:pPr>
        <w:pStyle w:val="SingleTxtG"/>
        <w:ind w:left="2268" w:hanging="1134"/>
        <w:rPr>
          <w:rFonts w:eastAsia="MS Mincho"/>
          <w:kern w:val="2"/>
          <w:lang w:val="fr-FR" w:eastAsia="ja-JP"/>
        </w:rPr>
      </w:pPr>
      <w:r w:rsidRPr="00364ED3">
        <w:rPr>
          <w:rFonts w:eastAsia="MS Mincho"/>
          <w:bCs/>
          <w:kern w:val="2"/>
          <w:lang w:val="fr-FR" w:eastAsia="ja-JP"/>
        </w:rPr>
        <w:t>A.1</w:t>
      </w:r>
      <w:r w:rsidRPr="00364ED3">
        <w:rPr>
          <w:rFonts w:eastAsia="MS Mincho"/>
          <w:bCs/>
          <w:kern w:val="2"/>
          <w:lang w:val="fr-FR" w:eastAsia="ja-JP"/>
        </w:rPr>
        <w:tab/>
      </w:r>
      <w:r w:rsidRPr="00364ED3">
        <w:rPr>
          <w:rFonts w:eastAsia="MS Mincho"/>
          <w:kern w:val="2"/>
          <w:lang w:val="fr-FR" w:eastAsia="ja-JP"/>
        </w:rPr>
        <w:t>Essai de traction, acier et aluminium</w:t>
      </w:r>
    </w:p>
    <w:p w14:paraId="0A342193" w14:textId="0C693C0F" w:rsidR="00D5301D" w:rsidRPr="00364ED3" w:rsidRDefault="00D5301D" w:rsidP="00D5301D">
      <w:pPr>
        <w:pStyle w:val="SingleTxtG"/>
        <w:ind w:left="2268"/>
        <w:rPr>
          <w:lang w:val="fr-FR" w:eastAsia="ja-JP"/>
        </w:rPr>
      </w:pPr>
      <w:r w:rsidRPr="00364ED3">
        <w:rPr>
          <w:lang w:val="fr-FR" w:eastAsia="ja-JP"/>
        </w:rPr>
        <w:tab/>
        <w:t>Un essai de traction doit être effectué sur du matériau prélevé sur la partie cylindrique de la bouteille finie en formant une éprouvette rectangulaire conformément à la méthode décrite dans la norme ISO 9809 pour l</w:t>
      </w:r>
      <w:r w:rsidR="00DC744D" w:rsidRPr="00364ED3">
        <w:rPr>
          <w:lang w:val="fr-FR" w:eastAsia="ja-JP"/>
        </w:rPr>
        <w:t>’</w:t>
      </w:r>
      <w:r w:rsidRPr="00364ED3">
        <w:rPr>
          <w:lang w:val="fr-FR" w:eastAsia="ja-JP"/>
        </w:rPr>
        <w:t>acier et la norme ISO 7866 pour l</w:t>
      </w:r>
      <w:r w:rsidR="00DC744D" w:rsidRPr="00364ED3">
        <w:rPr>
          <w:lang w:val="fr-FR" w:eastAsia="ja-JP"/>
        </w:rPr>
        <w:t>’</w:t>
      </w:r>
      <w:r w:rsidRPr="00364ED3">
        <w:rPr>
          <w:lang w:val="fr-FR" w:eastAsia="ja-JP"/>
        </w:rPr>
        <w:t>aluminium. Les deux faces de l</w:t>
      </w:r>
      <w:r w:rsidR="00DC744D" w:rsidRPr="00364ED3">
        <w:rPr>
          <w:lang w:val="fr-FR" w:eastAsia="ja-JP"/>
        </w:rPr>
        <w:t>’</w:t>
      </w:r>
      <w:r w:rsidRPr="00364ED3">
        <w:rPr>
          <w:lang w:val="fr-FR" w:eastAsia="ja-JP"/>
        </w:rPr>
        <w:t>éprouvette, représentant les surfaces interne et externe de la bouteille, ne doivent pas être usinées. L</w:t>
      </w:r>
      <w:r w:rsidR="00DC744D" w:rsidRPr="00364ED3">
        <w:rPr>
          <w:lang w:val="fr-FR" w:eastAsia="ja-JP"/>
        </w:rPr>
        <w:t>’</w:t>
      </w:r>
      <w:r w:rsidRPr="00364ED3">
        <w:rPr>
          <w:lang w:val="fr-FR" w:eastAsia="ja-JP"/>
        </w:rPr>
        <w:t xml:space="preserve">essai de traction doit être effectué conformément à la norme ISO 6892. </w:t>
      </w:r>
    </w:p>
    <w:p w14:paraId="0CF8A7C6" w14:textId="2194CAC9" w:rsidR="00D5301D" w:rsidRPr="00364ED3" w:rsidRDefault="00D5301D" w:rsidP="00D5301D">
      <w:pPr>
        <w:pStyle w:val="SingleTxtG"/>
        <w:ind w:left="2268"/>
        <w:rPr>
          <w:rFonts w:eastAsia="MS Mincho"/>
          <w:kern w:val="2"/>
          <w:lang w:val="fr-FR" w:eastAsia="ja-JP"/>
        </w:rPr>
      </w:pPr>
      <w:r w:rsidRPr="00364ED3">
        <w:rPr>
          <w:rFonts w:eastAsia="MS Mincho"/>
          <w:kern w:val="2"/>
          <w:lang w:val="fr-FR" w:eastAsia="ja-JP"/>
        </w:rPr>
        <w:tab/>
      </w:r>
      <w:r w:rsidRPr="00364ED3">
        <w:rPr>
          <w:rFonts w:eastAsia="MS Mincho"/>
          <w:i/>
          <w:kern w:val="2"/>
          <w:lang w:val="fr-FR" w:eastAsia="ja-JP"/>
        </w:rPr>
        <w:t>Note</w:t>
      </w:r>
      <w:r w:rsidRPr="00364ED3">
        <w:rPr>
          <w:rFonts w:eastAsia="MS Mincho"/>
          <w:kern w:val="2"/>
          <w:lang w:val="fr-FR" w:eastAsia="ja-JP"/>
        </w:rPr>
        <w:t> : Il est nécessaire de prêter attention à la méthode de mesurage de l</w:t>
      </w:r>
      <w:r w:rsidR="00DC744D" w:rsidRPr="00364ED3">
        <w:rPr>
          <w:rFonts w:eastAsia="MS Mincho"/>
          <w:kern w:val="2"/>
          <w:lang w:val="fr-FR" w:eastAsia="ja-JP"/>
        </w:rPr>
        <w:t>’</w:t>
      </w:r>
      <w:r w:rsidRPr="00364ED3">
        <w:rPr>
          <w:rFonts w:eastAsia="MS Mincho"/>
          <w:kern w:val="2"/>
          <w:lang w:val="fr-FR" w:eastAsia="ja-JP"/>
        </w:rPr>
        <w:t>élongation décrite dans la norme ISO 6892, particulièrement dans les cas où l</w:t>
      </w:r>
      <w:r w:rsidR="00DC744D" w:rsidRPr="00364ED3">
        <w:rPr>
          <w:rFonts w:eastAsia="MS Mincho"/>
          <w:kern w:val="2"/>
          <w:lang w:val="fr-FR" w:eastAsia="ja-JP"/>
        </w:rPr>
        <w:t>’</w:t>
      </w:r>
      <w:r w:rsidRPr="00364ED3">
        <w:rPr>
          <w:rFonts w:eastAsia="MS Mincho"/>
          <w:kern w:val="2"/>
          <w:lang w:val="fr-FR" w:eastAsia="ja-JP"/>
        </w:rPr>
        <w:t>éprouvette est conique, ce qui se traduit par un point de fracture éloigné du centre de la longueur du calibre.</w:t>
      </w:r>
    </w:p>
    <w:p w14:paraId="3A490037" w14:textId="77777777" w:rsidR="00D5301D" w:rsidRPr="00364ED3" w:rsidRDefault="00D5301D" w:rsidP="00D5301D">
      <w:pPr>
        <w:pStyle w:val="SingleTxtG"/>
        <w:ind w:left="2268" w:hanging="1134"/>
        <w:rPr>
          <w:rFonts w:eastAsia="MS Mincho"/>
          <w:bCs/>
          <w:kern w:val="2"/>
          <w:lang w:val="fr-FR" w:eastAsia="ja-JP"/>
        </w:rPr>
      </w:pPr>
      <w:r w:rsidRPr="00364ED3">
        <w:rPr>
          <w:rFonts w:eastAsia="MS Mincho"/>
          <w:bCs/>
          <w:kern w:val="2"/>
          <w:lang w:val="fr-FR" w:eastAsia="ja-JP"/>
        </w:rPr>
        <w:t>A.2</w:t>
      </w:r>
      <w:r w:rsidRPr="00364ED3">
        <w:rPr>
          <w:rFonts w:eastAsia="MS Mincho"/>
          <w:bCs/>
          <w:kern w:val="2"/>
          <w:lang w:val="fr-FR" w:eastAsia="ja-JP"/>
        </w:rPr>
        <w:tab/>
        <w:t>Essai au choc, bouteilles en acier et liners en acier</w:t>
      </w:r>
    </w:p>
    <w:p w14:paraId="1D9A1B0B" w14:textId="19DAB483" w:rsidR="00D5301D" w:rsidRPr="00364ED3" w:rsidRDefault="00D5301D" w:rsidP="00D5301D">
      <w:pPr>
        <w:kinsoku/>
        <w:overflowPunct/>
        <w:autoSpaceDE/>
        <w:autoSpaceDN/>
        <w:adjustRightInd/>
        <w:snapToGrid/>
        <w:spacing w:after="120"/>
        <w:ind w:left="2268" w:right="1134"/>
        <w:jc w:val="both"/>
        <w:rPr>
          <w:rFonts w:eastAsia="Times New Roman"/>
          <w:spacing w:val="-2"/>
          <w:lang w:val="fr-FR"/>
        </w:rPr>
      </w:pPr>
      <w:r w:rsidRPr="00364ED3">
        <w:rPr>
          <w:rFonts w:eastAsia="MS Mincho"/>
          <w:kern w:val="2"/>
          <w:lang w:val="fr-FR" w:eastAsia="ja-JP"/>
        </w:rPr>
        <w:tab/>
        <w:t>L</w:t>
      </w:r>
      <w:r w:rsidR="00DC744D" w:rsidRPr="00364ED3">
        <w:rPr>
          <w:rFonts w:eastAsia="MS Mincho"/>
          <w:kern w:val="2"/>
          <w:lang w:val="fr-FR" w:eastAsia="ja-JP"/>
        </w:rPr>
        <w:t>’</w:t>
      </w:r>
      <w:r w:rsidRPr="00364ED3">
        <w:rPr>
          <w:rFonts w:eastAsia="MS Mincho"/>
          <w:kern w:val="2"/>
          <w:lang w:val="fr-FR" w:eastAsia="ja-JP"/>
        </w:rPr>
        <w:t>essai au choc doit être effectué sur du matériau prélevé sur la partie cylindrique de la bouteille finie, sur trois éprouvettes, conformément à la norme ISO 148. Les éprouvettes d</w:t>
      </w:r>
      <w:r w:rsidR="00DC744D" w:rsidRPr="00364ED3">
        <w:rPr>
          <w:rFonts w:eastAsia="MS Mincho"/>
          <w:kern w:val="2"/>
          <w:lang w:val="fr-FR" w:eastAsia="ja-JP"/>
        </w:rPr>
        <w:t>’</w:t>
      </w:r>
      <w:r w:rsidRPr="00364ED3">
        <w:rPr>
          <w:rFonts w:eastAsia="MS Mincho"/>
          <w:kern w:val="2"/>
          <w:lang w:val="fr-FR" w:eastAsia="ja-JP"/>
        </w:rPr>
        <w:t>essai doivent être prélevées dans la direction indiquée au tableau 6.2 de l</w:t>
      </w:r>
      <w:r w:rsidR="00DC744D" w:rsidRPr="00364ED3">
        <w:rPr>
          <w:rFonts w:eastAsia="MS Mincho"/>
          <w:kern w:val="2"/>
          <w:lang w:val="fr-FR" w:eastAsia="ja-JP"/>
        </w:rPr>
        <w:t>’</w:t>
      </w:r>
      <w:r w:rsidRPr="00364ED3">
        <w:rPr>
          <w:rFonts w:eastAsia="MS Mincho"/>
          <w:kern w:val="2"/>
          <w:lang w:val="fr-FR" w:eastAsia="ja-JP"/>
        </w:rPr>
        <w:t>annexe 3A, sur la paroi de la bouteille. L</w:t>
      </w:r>
      <w:r w:rsidR="00DC744D" w:rsidRPr="00364ED3">
        <w:rPr>
          <w:rFonts w:eastAsia="MS Mincho"/>
          <w:kern w:val="2"/>
          <w:lang w:val="fr-FR" w:eastAsia="ja-JP"/>
        </w:rPr>
        <w:t>’</w:t>
      </w:r>
      <w:r w:rsidRPr="00364ED3">
        <w:rPr>
          <w:rFonts w:eastAsia="MS Mincho"/>
          <w:kern w:val="2"/>
          <w:lang w:val="fr-FR" w:eastAsia="ja-JP"/>
        </w:rPr>
        <w:t>entaille doit être perpendiculaire à la face de la paroi de la bouteille. Pour les essais longitudinaux, les éprouvettes doivent être entièrement usinées (sur les six faces) ; si l</w:t>
      </w:r>
      <w:r w:rsidR="00DC744D" w:rsidRPr="00364ED3">
        <w:rPr>
          <w:rFonts w:eastAsia="MS Mincho"/>
          <w:kern w:val="2"/>
          <w:lang w:val="fr-FR" w:eastAsia="ja-JP"/>
        </w:rPr>
        <w:t>’</w:t>
      </w:r>
      <w:r w:rsidRPr="00364ED3">
        <w:rPr>
          <w:rFonts w:eastAsia="MS Mincho"/>
          <w:kern w:val="2"/>
          <w:lang w:val="fr-FR" w:eastAsia="ja-JP"/>
        </w:rPr>
        <w:t>épaisseur de la paroi ne permet pas d</w:t>
      </w:r>
      <w:r w:rsidR="00DC744D" w:rsidRPr="00364ED3">
        <w:rPr>
          <w:rFonts w:eastAsia="MS Mincho"/>
          <w:kern w:val="2"/>
          <w:lang w:val="fr-FR" w:eastAsia="ja-JP"/>
        </w:rPr>
        <w:t>’</w:t>
      </w:r>
      <w:r w:rsidRPr="00364ED3">
        <w:rPr>
          <w:rFonts w:eastAsia="MS Mincho"/>
          <w:kern w:val="2"/>
          <w:lang w:val="fr-FR" w:eastAsia="ja-JP"/>
        </w:rPr>
        <w:t>obtenir une largeur finale de l</w:t>
      </w:r>
      <w:r w:rsidR="00DC744D" w:rsidRPr="00364ED3">
        <w:rPr>
          <w:rFonts w:eastAsia="MS Mincho"/>
          <w:kern w:val="2"/>
          <w:lang w:val="fr-FR" w:eastAsia="ja-JP"/>
        </w:rPr>
        <w:t>’</w:t>
      </w:r>
      <w:r w:rsidRPr="00364ED3">
        <w:rPr>
          <w:rFonts w:eastAsia="MS Mincho"/>
          <w:kern w:val="2"/>
          <w:lang w:val="fr-FR" w:eastAsia="ja-JP"/>
        </w:rPr>
        <w:t>éprouvette de 10 mm, la largeur doit être la plus proche possible de l</w:t>
      </w:r>
      <w:r w:rsidR="00DC744D" w:rsidRPr="00364ED3">
        <w:rPr>
          <w:rFonts w:eastAsia="MS Mincho"/>
          <w:kern w:val="2"/>
          <w:lang w:val="fr-FR" w:eastAsia="ja-JP"/>
        </w:rPr>
        <w:t>’</w:t>
      </w:r>
      <w:r w:rsidRPr="00364ED3">
        <w:rPr>
          <w:rFonts w:eastAsia="MS Mincho"/>
          <w:kern w:val="2"/>
          <w:lang w:val="fr-FR" w:eastAsia="ja-JP"/>
        </w:rPr>
        <w:t>épaisseur nominale de la paroi de la bouteille. Les éprouvettes prélevées dans la direction transversale doivent être usinées sur quatre faces seulement, les faces interne et externe de la paroi de la bouteille n</w:t>
      </w:r>
      <w:r w:rsidR="00DC744D" w:rsidRPr="00364ED3">
        <w:rPr>
          <w:rFonts w:eastAsia="MS Mincho"/>
          <w:kern w:val="2"/>
          <w:lang w:val="fr-FR" w:eastAsia="ja-JP"/>
        </w:rPr>
        <w:t>’</w:t>
      </w:r>
      <w:r w:rsidRPr="00364ED3">
        <w:rPr>
          <w:rFonts w:eastAsia="MS Mincho"/>
          <w:kern w:val="2"/>
          <w:lang w:val="fr-FR" w:eastAsia="ja-JP"/>
        </w:rPr>
        <w:t>étant pas usinées</w:t>
      </w:r>
      <w:r w:rsidRPr="00364ED3">
        <w:rPr>
          <w:rFonts w:eastAsia="Times New Roman"/>
          <w:spacing w:val="-2"/>
          <w:lang w:val="fr-FR"/>
        </w:rPr>
        <w:t>.</w:t>
      </w:r>
    </w:p>
    <w:p w14:paraId="3C0C3F67"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A.3</w:t>
      </w:r>
      <w:r w:rsidRPr="00364ED3">
        <w:rPr>
          <w:rFonts w:eastAsia="Times New Roman"/>
          <w:lang w:val="fr-FR"/>
        </w:rPr>
        <w:tab/>
        <w:t>Essai de fissuration sous contrainte au sulfure, acier</w:t>
      </w:r>
    </w:p>
    <w:p w14:paraId="3CE9140E" w14:textId="4267EC43" w:rsidR="00D5301D" w:rsidRPr="00364ED3" w:rsidRDefault="00D5301D" w:rsidP="00D5301D">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Sauf indication contraire ci-après, l</w:t>
      </w:r>
      <w:r w:rsidR="00DC744D" w:rsidRPr="00364ED3">
        <w:rPr>
          <w:rFonts w:eastAsia="Times New Roman"/>
          <w:spacing w:val="-2"/>
          <w:lang w:val="fr-FR"/>
        </w:rPr>
        <w:t>’</w:t>
      </w:r>
      <w:r w:rsidRPr="00364ED3">
        <w:rPr>
          <w:rFonts w:eastAsia="Times New Roman"/>
          <w:spacing w:val="-2"/>
          <w:lang w:val="fr-FR"/>
        </w:rPr>
        <w:t>essai doit être effectué conformément à la méthode d</w:t>
      </w:r>
      <w:r w:rsidR="00DC744D" w:rsidRPr="00364ED3">
        <w:rPr>
          <w:rFonts w:eastAsia="Times New Roman"/>
          <w:spacing w:val="-2"/>
          <w:lang w:val="fr-FR"/>
        </w:rPr>
        <w:t>’</w:t>
      </w:r>
      <w:r w:rsidRPr="00364ED3">
        <w:rPr>
          <w:rFonts w:eastAsia="Times New Roman"/>
          <w:spacing w:val="-2"/>
          <w:lang w:val="fr-FR"/>
        </w:rPr>
        <w:t>essai de traction normalisée A-NACE, telle que décrite dans la norme NACE TM0177-96. L</w:t>
      </w:r>
      <w:r w:rsidR="00DC744D" w:rsidRPr="00364ED3">
        <w:rPr>
          <w:rFonts w:eastAsia="Times New Roman"/>
          <w:spacing w:val="-2"/>
          <w:lang w:val="fr-FR"/>
        </w:rPr>
        <w:t>’</w:t>
      </w:r>
      <w:r w:rsidRPr="00364ED3">
        <w:rPr>
          <w:rFonts w:eastAsia="Times New Roman"/>
          <w:spacing w:val="-2"/>
          <w:lang w:val="fr-FR"/>
        </w:rPr>
        <w:t>essai doit être réalisé sur au moins trois éprouvettes de traction ayant un diamètre de calibre de 3,81 mm (0,15 pouce), usinées à partir de la paroi d</w:t>
      </w:r>
      <w:r w:rsidR="00DC744D" w:rsidRPr="00364ED3">
        <w:rPr>
          <w:rFonts w:eastAsia="Times New Roman"/>
          <w:spacing w:val="-2"/>
          <w:lang w:val="fr-FR"/>
        </w:rPr>
        <w:t>’</w:t>
      </w:r>
      <w:r w:rsidRPr="00364ED3">
        <w:rPr>
          <w:rFonts w:eastAsia="Times New Roman"/>
          <w:spacing w:val="-2"/>
          <w:lang w:val="fr-FR"/>
        </w:rPr>
        <w:t>une bouteille ou d</w:t>
      </w:r>
      <w:r w:rsidR="00DC744D" w:rsidRPr="00364ED3">
        <w:rPr>
          <w:rFonts w:eastAsia="Times New Roman"/>
          <w:spacing w:val="-2"/>
          <w:lang w:val="fr-FR"/>
        </w:rPr>
        <w:t>’</w:t>
      </w:r>
      <w:r w:rsidRPr="00364ED3">
        <w:rPr>
          <w:rFonts w:eastAsia="Times New Roman"/>
          <w:spacing w:val="-2"/>
          <w:lang w:val="fr-FR"/>
        </w:rPr>
        <w:t>un liner finis. Les éprouvettes doivent être placées sous une charge de traction constante égale à 60 % de la limite d</w:t>
      </w:r>
      <w:r w:rsidR="00DC744D" w:rsidRPr="00364ED3">
        <w:rPr>
          <w:rFonts w:eastAsia="Times New Roman"/>
          <w:spacing w:val="-2"/>
          <w:lang w:val="fr-FR"/>
        </w:rPr>
        <w:t>’</w:t>
      </w:r>
      <w:r w:rsidRPr="00364ED3">
        <w:rPr>
          <w:rFonts w:eastAsia="Times New Roman"/>
          <w:spacing w:val="-2"/>
          <w:lang w:val="fr-FR"/>
        </w:rPr>
        <w:t>élasticité minimale spécifiée de l</w:t>
      </w:r>
      <w:r w:rsidR="00DC744D" w:rsidRPr="00364ED3">
        <w:rPr>
          <w:rFonts w:eastAsia="Times New Roman"/>
          <w:spacing w:val="-2"/>
          <w:lang w:val="fr-FR"/>
        </w:rPr>
        <w:t>’</w:t>
      </w:r>
      <w:r w:rsidRPr="00364ED3">
        <w:rPr>
          <w:rFonts w:eastAsia="Times New Roman"/>
          <w:spacing w:val="-2"/>
          <w:lang w:val="fr-FR"/>
        </w:rPr>
        <w:t>acier et immergées dans une solution d</w:t>
      </w:r>
      <w:r w:rsidR="00DC744D" w:rsidRPr="00364ED3">
        <w:rPr>
          <w:rFonts w:eastAsia="Times New Roman"/>
          <w:spacing w:val="-2"/>
          <w:lang w:val="fr-FR"/>
        </w:rPr>
        <w:t>’</w:t>
      </w:r>
      <w:r w:rsidRPr="00364ED3">
        <w:rPr>
          <w:rFonts w:eastAsia="Times New Roman"/>
          <w:spacing w:val="-2"/>
          <w:lang w:val="fr-FR"/>
        </w:rPr>
        <w:t xml:space="preserve">eau distillée tamponnée avec 0,5 % (fraction massique) de </w:t>
      </w:r>
      <w:proofErr w:type="spellStart"/>
      <w:r w:rsidRPr="00364ED3">
        <w:rPr>
          <w:rFonts w:eastAsia="Times New Roman"/>
          <w:spacing w:val="-2"/>
          <w:lang w:val="fr-FR"/>
        </w:rPr>
        <w:t>trihydrate</w:t>
      </w:r>
      <w:proofErr w:type="spellEnd"/>
      <w:r w:rsidRPr="00364ED3">
        <w:rPr>
          <w:rFonts w:eastAsia="Times New Roman"/>
          <w:spacing w:val="-2"/>
          <w:lang w:val="fr-FR"/>
        </w:rPr>
        <w:t xml:space="preserve"> d</w:t>
      </w:r>
      <w:r w:rsidR="00DC744D" w:rsidRPr="00364ED3">
        <w:rPr>
          <w:rFonts w:eastAsia="Times New Roman"/>
          <w:spacing w:val="-2"/>
          <w:lang w:val="fr-FR"/>
        </w:rPr>
        <w:t>’</w:t>
      </w:r>
      <w:r w:rsidRPr="00364ED3">
        <w:rPr>
          <w:rFonts w:eastAsia="Times New Roman"/>
          <w:spacing w:val="-2"/>
          <w:lang w:val="fr-FR"/>
        </w:rPr>
        <w:t>acétate de sodium et ajustée à un pH initial de 4,0 à l</w:t>
      </w:r>
      <w:r w:rsidR="00DC744D" w:rsidRPr="00364ED3">
        <w:rPr>
          <w:rFonts w:eastAsia="Times New Roman"/>
          <w:spacing w:val="-2"/>
          <w:lang w:val="fr-FR"/>
        </w:rPr>
        <w:t>’</w:t>
      </w:r>
      <w:r w:rsidRPr="00364ED3">
        <w:rPr>
          <w:rFonts w:eastAsia="Times New Roman"/>
          <w:spacing w:val="-2"/>
          <w:lang w:val="fr-FR"/>
        </w:rPr>
        <w:t>aide d</w:t>
      </w:r>
      <w:r w:rsidR="00DC744D" w:rsidRPr="00364ED3">
        <w:rPr>
          <w:rFonts w:eastAsia="Times New Roman"/>
          <w:spacing w:val="-2"/>
          <w:lang w:val="fr-FR"/>
        </w:rPr>
        <w:t>’</w:t>
      </w:r>
      <w:r w:rsidRPr="00364ED3">
        <w:rPr>
          <w:rFonts w:eastAsia="Times New Roman"/>
          <w:spacing w:val="-2"/>
          <w:lang w:val="fr-FR"/>
        </w:rPr>
        <w:t>acide acétique.</w:t>
      </w:r>
    </w:p>
    <w:p w14:paraId="54B33B6B" w14:textId="2C19970B"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solution doit être continuellement saturée à la température et à la pression ambiantes avec 0,414 kPa (0,06 psi absolu) de sulfure d</w:t>
      </w:r>
      <w:r w:rsidR="00DC744D" w:rsidRPr="00364ED3">
        <w:rPr>
          <w:rFonts w:eastAsia="Times New Roman"/>
          <w:lang w:val="fr-FR"/>
        </w:rPr>
        <w:t>’</w:t>
      </w:r>
      <w:r w:rsidRPr="00364ED3">
        <w:rPr>
          <w:rFonts w:eastAsia="Times New Roman"/>
          <w:lang w:val="fr-FR"/>
        </w:rPr>
        <w:t>hydrogène (bilan azoté). Les éprouvettes ne doivent pas se fissurer au bout des 144 h que dure l</w:t>
      </w:r>
      <w:r w:rsidR="00DC744D" w:rsidRPr="00364ED3">
        <w:rPr>
          <w:rFonts w:eastAsia="Times New Roman"/>
          <w:lang w:val="fr-FR"/>
        </w:rPr>
        <w:t>’</w:t>
      </w:r>
      <w:r w:rsidRPr="00364ED3">
        <w:rPr>
          <w:rFonts w:eastAsia="Times New Roman"/>
          <w:lang w:val="fr-FR"/>
        </w:rPr>
        <w:t>essai.</w:t>
      </w:r>
    </w:p>
    <w:p w14:paraId="7AFB6C02"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A.4</w:t>
      </w:r>
      <w:r w:rsidRPr="00364ED3">
        <w:rPr>
          <w:rFonts w:eastAsia="Times New Roman"/>
          <w:lang w:val="fr-FR"/>
        </w:rPr>
        <w:tab/>
        <w:t>Essais de corrosion, aluminium</w:t>
      </w:r>
    </w:p>
    <w:p w14:paraId="1A6B7766" w14:textId="55EB62EC"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de corrosion pour les alliages d</w:t>
      </w:r>
      <w:r w:rsidR="00DC744D" w:rsidRPr="00364ED3">
        <w:rPr>
          <w:rFonts w:eastAsia="Times New Roman"/>
          <w:lang w:val="fr-FR"/>
        </w:rPr>
        <w:t>’</w:t>
      </w:r>
      <w:r w:rsidRPr="00364ED3">
        <w:rPr>
          <w:rFonts w:eastAsia="Times New Roman"/>
          <w:lang w:val="fr-FR"/>
        </w:rPr>
        <w:t>aluminium doivent être effectués conformément à l</w:t>
      </w:r>
      <w:r w:rsidR="00DC744D" w:rsidRPr="00364ED3">
        <w:rPr>
          <w:rFonts w:eastAsia="Times New Roman"/>
          <w:lang w:val="fr-FR"/>
        </w:rPr>
        <w:t>’</w:t>
      </w:r>
      <w:r w:rsidRPr="00364ED3">
        <w:rPr>
          <w:rFonts w:eastAsia="Times New Roman"/>
          <w:lang w:val="fr-FR"/>
        </w:rPr>
        <w:t>annexe A de la norme ISO/DIS 7866 et satisfaire aux prescriptions correspondantes.</w:t>
      </w:r>
    </w:p>
    <w:p w14:paraId="27D04279"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A.5</w:t>
      </w:r>
      <w:r w:rsidRPr="00364ED3">
        <w:rPr>
          <w:rFonts w:eastAsia="Times New Roman"/>
          <w:lang w:val="fr-FR"/>
        </w:rPr>
        <w:tab/>
        <w:t>Essai de fissuration sous charge, aluminium</w:t>
      </w:r>
    </w:p>
    <w:p w14:paraId="7B92DB31" w14:textId="03778E64"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de fissuration sous charge doit être effectué conformément à l</w:t>
      </w:r>
      <w:r w:rsidR="00DC744D" w:rsidRPr="00364ED3">
        <w:rPr>
          <w:rFonts w:eastAsia="Times New Roman"/>
          <w:lang w:val="fr-FR"/>
        </w:rPr>
        <w:t>’</w:t>
      </w:r>
      <w:r w:rsidRPr="00364ED3">
        <w:rPr>
          <w:rFonts w:eastAsia="Times New Roman"/>
          <w:lang w:val="fr-FR"/>
        </w:rPr>
        <w:t>annexe D de la norme ISO/DIS 7866 et satisfaire aux prescriptions correspondantes.</w:t>
      </w:r>
    </w:p>
    <w:p w14:paraId="4BEFF2B1"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A.6</w:t>
      </w:r>
      <w:r w:rsidRPr="00364ED3">
        <w:rPr>
          <w:rFonts w:eastAsia="Times New Roman"/>
          <w:lang w:val="fr-FR"/>
        </w:rPr>
        <w:tab/>
        <w:t>Essai de fuite avant rupture</w:t>
      </w:r>
    </w:p>
    <w:p w14:paraId="4F3E4EEF"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Trois bouteilles finies doivent être soumises à un cyclage en pression entre une pression inférieure ou égale à 2 MPa et une pression supérieure ou égale à 30 MPa, à une vitesse ne dépassant pas 10 cycles par minute.</w:t>
      </w:r>
    </w:p>
    <w:p w14:paraId="2467107A"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trois bouteilles doivent céder par fuite.</w:t>
      </w:r>
    </w:p>
    <w:p w14:paraId="20EFD025"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A.7</w:t>
      </w:r>
      <w:r w:rsidRPr="00364ED3">
        <w:rPr>
          <w:rFonts w:eastAsia="Times New Roman"/>
          <w:lang w:val="fr-FR"/>
        </w:rPr>
        <w:tab/>
        <w:t>Essai de cyclage en pression à température extrême</w:t>
      </w:r>
    </w:p>
    <w:p w14:paraId="2B10DB48" w14:textId="250C5809"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Plusieurs bouteilles finies, dont le bobinage composite est dénué de tout revêtement de protection, doivent être soumises à l</w:t>
      </w:r>
      <w:r w:rsidR="00DC744D" w:rsidRPr="00364ED3">
        <w:rPr>
          <w:rFonts w:eastAsia="Times New Roman"/>
          <w:lang w:val="fr-FR"/>
        </w:rPr>
        <w:t>’</w:t>
      </w:r>
      <w:r w:rsidRPr="00364ED3">
        <w:rPr>
          <w:rFonts w:eastAsia="Times New Roman"/>
          <w:lang w:val="fr-FR"/>
        </w:rPr>
        <w:t>essai comme suit sans qu</w:t>
      </w:r>
      <w:r w:rsidR="00DC744D" w:rsidRPr="00364ED3">
        <w:rPr>
          <w:rFonts w:eastAsia="Times New Roman"/>
          <w:lang w:val="fr-FR"/>
        </w:rPr>
        <w:t>’</w:t>
      </w:r>
      <w:r w:rsidRPr="00364ED3">
        <w:rPr>
          <w:rFonts w:eastAsia="Times New Roman"/>
          <w:lang w:val="fr-FR"/>
        </w:rPr>
        <w:t>apparaissent des signes de rupture, de fuite ou de délaminage :</w:t>
      </w:r>
    </w:p>
    <w:p w14:paraId="40B929B4" w14:textId="17653322"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Conditionner les bouteilles pendant 48 h à la pression zéro, à 65 °C ou plus et à 95 % d</w:t>
      </w:r>
      <w:r w:rsidR="00DC744D" w:rsidRPr="00364ED3">
        <w:rPr>
          <w:rFonts w:eastAsia="Times New Roman"/>
          <w:lang w:val="fr-FR"/>
        </w:rPr>
        <w:t>’</w:t>
      </w:r>
      <w:r w:rsidRPr="00364ED3">
        <w:rPr>
          <w:rFonts w:eastAsia="Times New Roman"/>
          <w:lang w:val="fr-FR"/>
        </w:rPr>
        <w:t>humidité relative ou plus. Pour satisfaire à cette prescription, on peut projeter de l</w:t>
      </w:r>
      <w:r w:rsidR="00DC744D" w:rsidRPr="00364ED3">
        <w:rPr>
          <w:rFonts w:eastAsia="Times New Roman"/>
          <w:lang w:val="fr-FR"/>
        </w:rPr>
        <w:t>’</w:t>
      </w:r>
      <w:r w:rsidRPr="00364ED3">
        <w:rPr>
          <w:rFonts w:eastAsia="Times New Roman"/>
          <w:lang w:val="fr-FR"/>
        </w:rPr>
        <w:t>eau sous forme de jet fin ou de brume dans une pièce maintenue à 65 °C ;</w:t>
      </w:r>
    </w:p>
    <w:p w14:paraId="1A81C259" w14:textId="3637C852"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Soumettre les bouteilles à un cyclage en pression hydrostatique 500 fois par année de service spécifiée, entre 2 MPa au plus et 26 MPa au moins, à 65 °C ou plus et à 95 % d</w:t>
      </w:r>
      <w:r w:rsidR="00DC744D" w:rsidRPr="00364ED3">
        <w:rPr>
          <w:rFonts w:eastAsia="Times New Roman"/>
          <w:lang w:val="fr-FR"/>
        </w:rPr>
        <w:t>’</w:t>
      </w:r>
      <w:r w:rsidRPr="00364ED3">
        <w:rPr>
          <w:rFonts w:eastAsia="Times New Roman"/>
          <w:lang w:val="fr-FR"/>
        </w:rPr>
        <w:t>humidité ;</w:t>
      </w:r>
    </w:p>
    <w:p w14:paraId="7F098FA5"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Stabiliser les bouteilles à la pression zéro et à la température ambiante ;</w:t>
      </w:r>
    </w:p>
    <w:p w14:paraId="2CD89970"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soumettre ensuite à un cyclage en pression entre 2 MPa au plus et 20 MPa au moins, 500 fois par année de service spécifiée, à -40 °C ou moins.</w:t>
      </w:r>
    </w:p>
    <w:p w14:paraId="0C833821" w14:textId="1134639D"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cadence du cyclage prescrit à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b</w:t>
      </w:r>
      <w:r w:rsidR="009402E8" w:rsidRPr="00364ED3">
        <w:rPr>
          <w:rFonts w:eastAsia="Times New Roman"/>
          <w:iCs/>
          <w:lang w:val="fr-FR"/>
        </w:rPr>
        <w:t>)</w:t>
      </w:r>
      <w:r w:rsidRPr="00364ED3">
        <w:rPr>
          <w:rFonts w:eastAsia="Times New Roman"/>
          <w:lang w:val="fr-FR"/>
        </w:rPr>
        <w:t xml:space="preserve"> ne doit pas dépasser 10 cycles par minute. Celle du cyclage prescrit à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d</w:t>
      </w:r>
      <w:r w:rsidR="009402E8" w:rsidRPr="00364ED3">
        <w:rPr>
          <w:rFonts w:eastAsia="Times New Roman"/>
          <w:lang w:val="fr-FR"/>
        </w:rPr>
        <w:t>)</w:t>
      </w:r>
      <w:r w:rsidRPr="00364ED3">
        <w:rPr>
          <w:rFonts w:eastAsia="Times New Roman"/>
          <w:lang w:val="fr-FR"/>
        </w:rPr>
        <w:t xml:space="preserve"> ne doit pas dépasser 3 cycles par minute, sauf si un capteur de pression est installé directement à l</w:t>
      </w:r>
      <w:r w:rsidR="00DC744D" w:rsidRPr="00364ED3">
        <w:rPr>
          <w:rFonts w:eastAsia="Times New Roman"/>
          <w:lang w:val="fr-FR"/>
        </w:rPr>
        <w:t>’</w:t>
      </w:r>
      <w:r w:rsidRPr="00364ED3">
        <w:rPr>
          <w:rFonts w:eastAsia="Times New Roman"/>
          <w:lang w:val="fr-FR"/>
        </w:rPr>
        <w:t>intérieur de la bouteille. Des appareils d</w:t>
      </w:r>
      <w:r w:rsidR="00DC744D" w:rsidRPr="00364ED3">
        <w:rPr>
          <w:rFonts w:eastAsia="Times New Roman"/>
          <w:lang w:val="fr-FR"/>
        </w:rPr>
        <w:t>’</w:t>
      </w:r>
      <w:r w:rsidRPr="00364ED3">
        <w:rPr>
          <w:rFonts w:eastAsia="Times New Roman"/>
          <w:lang w:val="fr-FR"/>
        </w:rPr>
        <w:t>enregistrement adaptés doivent être utilisés pour s</w:t>
      </w:r>
      <w:r w:rsidR="00DC744D" w:rsidRPr="00364ED3">
        <w:rPr>
          <w:rFonts w:eastAsia="Times New Roman"/>
          <w:lang w:val="fr-FR"/>
        </w:rPr>
        <w:t>’</w:t>
      </w:r>
      <w:r w:rsidRPr="00364ED3">
        <w:rPr>
          <w:rFonts w:eastAsia="Times New Roman"/>
          <w:lang w:val="fr-FR"/>
        </w:rPr>
        <w:t>assurer que la température minimale du fluide est maintenue au cours du cyclage à basse température.</w:t>
      </w:r>
    </w:p>
    <w:p w14:paraId="210D06AF" w14:textId="5B9AD046"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À la suite du cyclage en pression à température extrême, les bouteilles doivent être mises sous pression hydrostatique conformément aux prescriptions de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éclatement hydrostatique et atteindre une pression d</w:t>
      </w:r>
      <w:r w:rsidR="00DC744D" w:rsidRPr="00364ED3">
        <w:rPr>
          <w:rFonts w:eastAsia="Times New Roman"/>
          <w:lang w:val="fr-FR"/>
        </w:rPr>
        <w:t>’</w:t>
      </w:r>
      <w:r w:rsidRPr="00364ED3">
        <w:rPr>
          <w:rFonts w:eastAsia="Times New Roman"/>
          <w:lang w:val="fr-FR"/>
        </w:rPr>
        <w:t>éclatement minimale égale à 85 % de la pression d</w:t>
      </w:r>
      <w:r w:rsidR="00DC744D" w:rsidRPr="00364ED3">
        <w:rPr>
          <w:rFonts w:eastAsia="Times New Roman"/>
          <w:lang w:val="fr-FR"/>
        </w:rPr>
        <w:t>’</w:t>
      </w:r>
      <w:r w:rsidRPr="00364ED3">
        <w:rPr>
          <w:rFonts w:eastAsia="Times New Roman"/>
          <w:lang w:val="fr-FR"/>
        </w:rPr>
        <w:t>éclatement minimale nominale. Pour les bouteilles de type GNC-4, il convient de vérifier l</w:t>
      </w:r>
      <w:r w:rsidR="00DC744D" w:rsidRPr="00364ED3">
        <w:rPr>
          <w:rFonts w:eastAsia="Times New Roman"/>
          <w:lang w:val="fr-FR"/>
        </w:rPr>
        <w:t>’</w:t>
      </w:r>
      <w:r w:rsidRPr="00364ED3">
        <w:rPr>
          <w:rFonts w:eastAsia="Times New Roman"/>
          <w:lang w:val="fr-FR"/>
        </w:rPr>
        <w:t>étanchéité, conformément au paragraphe A.10 ci-après, avant d</w:t>
      </w:r>
      <w:r w:rsidR="00DC744D" w:rsidRPr="00364ED3">
        <w:rPr>
          <w:rFonts w:eastAsia="Times New Roman"/>
          <w:lang w:val="fr-FR"/>
        </w:rPr>
        <w:t>’</w:t>
      </w:r>
      <w:r w:rsidRPr="00364ED3">
        <w:rPr>
          <w:rFonts w:eastAsia="Times New Roman"/>
          <w:lang w:val="fr-FR"/>
        </w:rPr>
        <w:t>effectuer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éclatement hydrostatique.</w:t>
      </w:r>
    </w:p>
    <w:p w14:paraId="0BC62000"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A.8</w:t>
      </w:r>
      <w:r w:rsidRPr="00364ED3">
        <w:rPr>
          <w:rFonts w:eastAsia="Times New Roman"/>
          <w:lang w:val="fr-FR"/>
        </w:rPr>
        <w:tab/>
        <w:t>Essai de dureté Brinell</w:t>
      </w:r>
    </w:p>
    <w:p w14:paraId="4AC64ADC" w14:textId="653233D8" w:rsidR="00D5301D" w:rsidRPr="00364ED3" w:rsidRDefault="00D5301D" w:rsidP="00D5301D">
      <w:pPr>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de dureté Brinell doit être effectué sur la paroi parallèle, au centre et à une extrémité en forme d</w:t>
      </w:r>
      <w:r w:rsidR="00DC744D" w:rsidRPr="00364ED3">
        <w:rPr>
          <w:rFonts w:eastAsia="Times New Roman"/>
          <w:lang w:val="fr-FR"/>
        </w:rPr>
        <w:t>’</w:t>
      </w:r>
      <w:r w:rsidRPr="00364ED3">
        <w:rPr>
          <w:rFonts w:eastAsia="Times New Roman"/>
          <w:lang w:val="fr-FR"/>
        </w:rPr>
        <w:t>ogive de chaque bouteille ou liner, conformément à la norme ISO 6506. Il doit être réalisé après le traitement thermique final. Les</w:t>
      </w:r>
      <w:r w:rsidR="009402E8" w:rsidRPr="00364ED3">
        <w:rPr>
          <w:rFonts w:eastAsia="Times New Roman"/>
          <w:lang w:val="fr-FR"/>
        </w:rPr>
        <w:t xml:space="preserve"> </w:t>
      </w:r>
      <w:r w:rsidRPr="00364ED3">
        <w:rPr>
          <w:rFonts w:eastAsia="Times New Roman"/>
          <w:lang w:val="fr-FR"/>
        </w:rPr>
        <w:t>valeurs de dureté ainsi déterminées doivent être comprises dans la plage spécifiée à la conception.</w:t>
      </w:r>
    </w:p>
    <w:p w14:paraId="3432AFDE" w14:textId="578C6313"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A.9</w:t>
      </w:r>
      <w:r w:rsidRPr="00364ED3">
        <w:rPr>
          <w:rFonts w:eastAsia="Times New Roman"/>
          <w:lang w:val="fr-FR"/>
        </w:rPr>
        <w:tab/>
        <w:t>Essais du revêtement (obligatoires en cas d</w:t>
      </w:r>
      <w:r w:rsidR="00DC744D" w:rsidRPr="00364ED3">
        <w:rPr>
          <w:rFonts w:eastAsia="Times New Roman"/>
          <w:lang w:val="fr-FR"/>
        </w:rPr>
        <w:t>’</w:t>
      </w:r>
      <w:r w:rsidRPr="00364ED3">
        <w:rPr>
          <w:rFonts w:eastAsia="Times New Roman"/>
          <w:lang w:val="fr-FR"/>
        </w:rPr>
        <w:t>application du paragraphe 6.12 c) de l</w:t>
      </w:r>
      <w:r w:rsidR="00DC744D" w:rsidRPr="00364ED3">
        <w:rPr>
          <w:rFonts w:eastAsia="Times New Roman"/>
          <w:lang w:val="fr-FR"/>
        </w:rPr>
        <w:t>’</w:t>
      </w:r>
      <w:r w:rsidRPr="00364ED3">
        <w:rPr>
          <w:rFonts w:eastAsia="Times New Roman"/>
          <w:lang w:val="fr-FR"/>
        </w:rPr>
        <w:t>annexe 3A)</w:t>
      </w:r>
    </w:p>
    <w:p w14:paraId="1791983D" w14:textId="0365F20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A.9.1</w:t>
      </w:r>
      <w:r w:rsidRPr="00364ED3">
        <w:rPr>
          <w:rFonts w:eastAsia="Times New Roman"/>
          <w:lang w:val="fr-FR"/>
        </w:rPr>
        <w:tab/>
        <w:t>Essais d</w:t>
      </w:r>
      <w:r w:rsidR="00DC744D" w:rsidRPr="00364ED3">
        <w:rPr>
          <w:rFonts w:eastAsia="Times New Roman"/>
          <w:lang w:val="fr-FR"/>
        </w:rPr>
        <w:t>’</w:t>
      </w:r>
      <w:r w:rsidRPr="00364ED3">
        <w:rPr>
          <w:rFonts w:eastAsia="Times New Roman"/>
          <w:lang w:val="fr-FR"/>
        </w:rPr>
        <w:t>évaluation des propriétés du revêtement</w:t>
      </w:r>
    </w:p>
    <w:p w14:paraId="478A25AA" w14:textId="75CE58A9"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revêtements doivent être évalués en appliquant les méthodes d</w:t>
      </w:r>
      <w:r w:rsidR="00DC744D" w:rsidRPr="00364ED3">
        <w:rPr>
          <w:rFonts w:eastAsia="Times New Roman"/>
          <w:lang w:val="fr-FR"/>
        </w:rPr>
        <w:t>’</w:t>
      </w:r>
      <w:r w:rsidRPr="00364ED3">
        <w:rPr>
          <w:rFonts w:eastAsia="Times New Roman"/>
          <w:lang w:val="fr-FR"/>
        </w:rPr>
        <w:t>essai suivantes ou les normes nationales équivalentes :</w:t>
      </w:r>
    </w:p>
    <w:p w14:paraId="19D3CBDE" w14:textId="52F99DAC"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adhésion, conformément à la norme ISO 4624, en appliquant la méthode A ou B selon le cas. Le revêtement doit indiquer un taux d</w:t>
      </w:r>
      <w:r w:rsidR="00DC744D" w:rsidRPr="00364ED3">
        <w:rPr>
          <w:rFonts w:eastAsia="Times New Roman"/>
          <w:lang w:val="fr-FR"/>
        </w:rPr>
        <w:t>’</w:t>
      </w:r>
      <w:r w:rsidRPr="00364ED3">
        <w:rPr>
          <w:rFonts w:eastAsia="Times New Roman"/>
          <w:lang w:val="fr-FR"/>
        </w:rPr>
        <w:t>adhésion de 4A ou 4B, selon la méthode employée ;</w:t>
      </w:r>
    </w:p>
    <w:p w14:paraId="6D40C6B5" w14:textId="3F31781A"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Essai de flexibilité, conformément à la norme ASTM D522 (</w:t>
      </w:r>
      <w:proofErr w:type="spellStart"/>
      <w:r w:rsidRPr="00364ED3">
        <w:rPr>
          <w:rFonts w:eastAsia="Times New Roman"/>
          <w:lang w:val="fr-FR"/>
        </w:rPr>
        <w:t>Mandrel</w:t>
      </w:r>
      <w:proofErr w:type="spellEnd"/>
      <w:r w:rsidRPr="00364ED3">
        <w:rPr>
          <w:rFonts w:eastAsia="Times New Roman"/>
          <w:lang w:val="fr-FR"/>
        </w:rPr>
        <w:t xml:space="preserve"> Bend Test of </w:t>
      </w:r>
      <w:proofErr w:type="spellStart"/>
      <w:r w:rsidRPr="00364ED3">
        <w:rPr>
          <w:rFonts w:eastAsia="Times New Roman"/>
          <w:lang w:val="fr-FR"/>
        </w:rPr>
        <w:t>Attached</w:t>
      </w:r>
      <w:proofErr w:type="spellEnd"/>
      <w:r w:rsidRPr="00364ED3">
        <w:rPr>
          <w:rFonts w:eastAsia="Times New Roman"/>
          <w:lang w:val="fr-FR"/>
        </w:rPr>
        <w:t xml:space="preserve"> </w:t>
      </w:r>
      <w:proofErr w:type="spellStart"/>
      <w:r w:rsidRPr="00364ED3">
        <w:rPr>
          <w:rFonts w:eastAsia="Times New Roman"/>
          <w:lang w:val="fr-FR"/>
        </w:rPr>
        <w:t>Organic</w:t>
      </w:r>
      <w:proofErr w:type="spellEnd"/>
      <w:r w:rsidRPr="00364ED3">
        <w:rPr>
          <w:rFonts w:eastAsia="Times New Roman"/>
          <w:lang w:val="fr-FR"/>
        </w:rPr>
        <w:t xml:space="preserve"> </w:t>
      </w:r>
      <w:proofErr w:type="spellStart"/>
      <w:r w:rsidRPr="00364ED3">
        <w:rPr>
          <w:rFonts w:eastAsia="Times New Roman"/>
          <w:lang w:val="fr-FR"/>
        </w:rPr>
        <w:t>Coatings</w:t>
      </w:r>
      <w:proofErr w:type="spellEnd"/>
      <w:r w:rsidRPr="00364ED3">
        <w:rPr>
          <w:rFonts w:eastAsia="Times New Roman"/>
          <w:lang w:val="fr-FR"/>
        </w:rPr>
        <w:t>), en appliquant la méthode d</w:t>
      </w:r>
      <w:r w:rsidR="00DC744D" w:rsidRPr="00364ED3">
        <w:rPr>
          <w:rFonts w:eastAsia="Times New Roman"/>
          <w:lang w:val="fr-FR"/>
        </w:rPr>
        <w:t>’</w:t>
      </w:r>
      <w:r w:rsidRPr="00364ED3">
        <w:rPr>
          <w:rFonts w:eastAsia="Times New Roman"/>
          <w:lang w:val="fr-FR"/>
        </w:rPr>
        <w:t>essai B avec un mandrin de 12,7 mm (0,5 pouce), à l</w:t>
      </w:r>
      <w:r w:rsidR="00DC744D" w:rsidRPr="00364ED3">
        <w:rPr>
          <w:rFonts w:eastAsia="Times New Roman"/>
          <w:lang w:val="fr-FR"/>
        </w:rPr>
        <w:t>’</w:t>
      </w:r>
      <w:r w:rsidRPr="00364ED3">
        <w:rPr>
          <w:rFonts w:eastAsia="Times New Roman"/>
          <w:lang w:val="fr-FR"/>
        </w:rPr>
        <w:t>épaisseur spécifiée et à -20 °C. Des échantillons doivent être préparés conformément à la même norme. Il ne doit y avoir aucune fissure apparente ;</w:t>
      </w:r>
    </w:p>
    <w:p w14:paraId="6913FD65"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r>
      <w:r w:rsidRPr="00364ED3">
        <w:rPr>
          <w:rFonts w:eastAsia="Times New Roman"/>
          <w:spacing w:val="-2"/>
          <w:lang w:val="fr-FR"/>
        </w:rPr>
        <w:t xml:space="preserve">Essai de résistance aux chocs, conformément à la norme ASTM D2794 (Test Method for Resistance of </w:t>
      </w:r>
      <w:proofErr w:type="spellStart"/>
      <w:r w:rsidRPr="00364ED3">
        <w:rPr>
          <w:rFonts w:eastAsia="Times New Roman"/>
          <w:spacing w:val="-2"/>
          <w:lang w:val="fr-FR"/>
        </w:rPr>
        <w:t>Organic</w:t>
      </w:r>
      <w:proofErr w:type="spellEnd"/>
      <w:r w:rsidRPr="00364ED3">
        <w:rPr>
          <w:rFonts w:eastAsia="Times New Roman"/>
          <w:spacing w:val="-2"/>
          <w:lang w:val="fr-FR"/>
        </w:rPr>
        <w:t xml:space="preserve"> </w:t>
      </w:r>
      <w:proofErr w:type="spellStart"/>
      <w:r w:rsidRPr="00364ED3">
        <w:rPr>
          <w:rFonts w:eastAsia="Times New Roman"/>
          <w:spacing w:val="-2"/>
          <w:lang w:val="fr-FR"/>
        </w:rPr>
        <w:t>Coatings</w:t>
      </w:r>
      <w:proofErr w:type="spellEnd"/>
      <w:r w:rsidRPr="00364ED3">
        <w:rPr>
          <w:rFonts w:eastAsia="Times New Roman"/>
          <w:spacing w:val="-2"/>
          <w:lang w:val="fr-FR"/>
        </w:rPr>
        <w:t xml:space="preserve"> to the </w:t>
      </w:r>
      <w:proofErr w:type="spellStart"/>
      <w:r w:rsidRPr="00364ED3">
        <w:rPr>
          <w:rFonts w:eastAsia="Times New Roman"/>
          <w:spacing w:val="-2"/>
          <w:lang w:val="fr-FR"/>
        </w:rPr>
        <w:t>Effects</w:t>
      </w:r>
      <w:proofErr w:type="spellEnd"/>
      <w:r w:rsidRPr="00364ED3">
        <w:rPr>
          <w:rFonts w:eastAsia="Times New Roman"/>
          <w:spacing w:val="-2"/>
          <w:lang w:val="fr-FR"/>
        </w:rPr>
        <w:t xml:space="preserve"> of Rapid </w:t>
      </w:r>
      <w:proofErr w:type="spellStart"/>
      <w:r w:rsidRPr="00364ED3">
        <w:rPr>
          <w:rFonts w:eastAsia="Times New Roman"/>
          <w:spacing w:val="-2"/>
          <w:lang w:val="fr-FR"/>
        </w:rPr>
        <w:t>Deformation</w:t>
      </w:r>
      <w:proofErr w:type="spellEnd"/>
      <w:r w:rsidRPr="00364ED3">
        <w:rPr>
          <w:rFonts w:eastAsia="Times New Roman"/>
          <w:spacing w:val="-2"/>
          <w:lang w:val="fr-FR"/>
        </w:rPr>
        <w:t xml:space="preserve"> (Impact)). Le revêtement, exposé à température ambiante, doit subir un essai de choc avant de 18 J (160 in-</w:t>
      </w:r>
      <w:proofErr w:type="spellStart"/>
      <w:r w:rsidRPr="00364ED3">
        <w:rPr>
          <w:rFonts w:eastAsia="Times New Roman"/>
          <w:spacing w:val="-2"/>
          <w:lang w:val="fr-FR"/>
        </w:rPr>
        <w:t>lbs</w:t>
      </w:r>
      <w:proofErr w:type="spellEnd"/>
      <w:r w:rsidRPr="00364ED3">
        <w:rPr>
          <w:rFonts w:eastAsia="Times New Roman"/>
          <w:spacing w:val="-2"/>
          <w:lang w:val="fr-FR"/>
        </w:rPr>
        <w:t>) ;</w:t>
      </w:r>
    </w:p>
    <w:p w14:paraId="3EECFE68" w14:textId="408E5989"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r>
      <w:r w:rsidRPr="00364ED3">
        <w:rPr>
          <w:rFonts w:eastAsia="Times New Roman"/>
          <w:spacing w:val="-2"/>
          <w:lang w:val="fr-FR"/>
        </w:rPr>
        <w:t>Essai de résistance aux produits chimiques, conformément à la norme ASTM D1308 (</w:t>
      </w:r>
      <w:proofErr w:type="spellStart"/>
      <w:r w:rsidRPr="00364ED3">
        <w:rPr>
          <w:rFonts w:eastAsia="Times New Roman"/>
          <w:spacing w:val="-2"/>
          <w:lang w:val="fr-FR"/>
        </w:rPr>
        <w:t>Effect</w:t>
      </w:r>
      <w:proofErr w:type="spellEnd"/>
      <w:r w:rsidRPr="00364ED3">
        <w:rPr>
          <w:rFonts w:eastAsia="Times New Roman"/>
          <w:spacing w:val="-2"/>
          <w:lang w:val="fr-FR"/>
        </w:rPr>
        <w:t xml:space="preserve"> of </w:t>
      </w:r>
      <w:proofErr w:type="spellStart"/>
      <w:r w:rsidRPr="00364ED3">
        <w:rPr>
          <w:rFonts w:eastAsia="Times New Roman"/>
          <w:spacing w:val="-2"/>
          <w:lang w:val="fr-FR"/>
        </w:rPr>
        <w:t>Household</w:t>
      </w:r>
      <w:proofErr w:type="spellEnd"/>
      <w:r w:rsidRPr="00364ED3">
        <w:rPr>
          <w:rFonts w:eastAsia="Times New Roman"/>
          <w:spacing w:val="-2"/>
          <w:lang w:val="fr-FR"/>
        </w:rPr>
        <w:t xml:space="preserve"> Chemicals on Clear and </w:t>
      </w:r>
      <w:proofErr w:type="spellStart"/>
      <w:r w:rsidRPr="00364ED3">
        <w:rPr>
          <w:rFonts w:eastAsia="Times New Roman"/>
          <w:spacing w:val="-2"/>
          <w:lang w:val="fr-FR"/>
        </w:rPr>
        <w:t>Pigmented</w:t>
      </w:r>
      <w:proofErr w:type="spellEnd"/>
      <w:r w:rsidRPr="00364ED3">
        <w:rPr>
          <w:rFonts w:eastAsia="Times New Roman"/>
          <w:spacing w:val="-2"/>
          <w:lang w:val="fr-FR"/>
        </w:rPr>
        <w:t xml:space="preserve"> </w:t>
      </w:r>
      <w:proofErr w:type="spellStart"/>
      <w:r w:rsidRPr="00364ED3">
        <w:rPr>
          <w:rFonts w:eastAsia="Times New Roman"/>
          <w:spacing w:val="-2"/>
          <w:lang w:val="fr-FR"/>
        </w:rPr>
        <w:t>Organic</w:t>
      </w:r>
      <w:proofErr w:type="spellEnd"/>
      <w:r w:rsidRPr="00364ED3">
        <w:rPr>
          <w:rFonts w:eastAsia="Times New Roman"/>
          <w:spacing w:val="-2"/>
          <w:lang w:val="fr-FR"/>
        </w:rPr>
        <w:t xml:space="preserve"> </w:t>
      </w:r>
      <w:proofErr w:type="spellStart"/>
      <w:r w:rsidRPr="00364ED3">
        <w:rPr>
          <w:rFonts w:eastAsia="Times New Roman"/>
          <w:spacing w:val="-2"/>
          <w:lang w:val="fr-FR"/>
        </w:rPr>
        <w:t>Finishes</w:t>
      </w:r>
      <w:proofErr w:type="spellEnd"/>
      <w:r w:rsidRPr="00364ED3">
        <w:rPr>
          <w:rFonts w:eastAsia="Times New Roman"/>
          <w:spacing w:val="-2"/>
          <w:lang w:val="fr-FR"/>
        </w:rPr>
        <w:t>). Cet essai doit être effectué en appliquant la méthode de l</w:t>
      </w:r>
      <w:r w:rsidR="00DC744D" w:rsidRPr="00364ED3">
        <w:rPr>
          <w:rFonts w:eastAsia="Times New Roman"/>
          <w:spacing w:val="-2"/>
          <w:lang w:val="fr-FR"/>
        </w:rPr>
        <w:t>’</w:t>
      </w:r>
      <w:r w:rsidRPr="00364ED3">
        <w:rPr>
          <w:rFonts w:eastAsia="Times New Roman"/>
          <w:spacing w:val="-2"/>
          <w:lang w:val="fr-FR"/>
        </w:rPr>
        <w:t>échantillon découvert et en observant une exposition de 100 h à une solution d</w:t>
      </w:r>
      <w:r w:rsidR="00DC744D" w:rsidRPr="00364ED3">
        <w:rPr>
          <w:rFonts w:eastAsia="Times New Roman"/>
          <w:spacing w:val="-2"/>
          <w:lang w:val="fr-FR"/>
        </w:rPr>
        <w:t>’</w:t>
      </w:r>
      <w:r w:rsidRPr="00364ED3">
        <w:rPr>
          <w:rFonts w:eastAsia="Times New Roman"/>
          <w:spacing w:val="-2"/>
          <w:lang w:val="fr-FR"/>
        </w:rPr>
        <w:t>acide sulfurique à 30 % (acide d</w:t>
      </w:r>
      <w:r w:rsidR="00DC744D" w:rsidRPr="00364ED3">
        <w:rPr>
          <w:rFonts w:eastAsia="Times New Roman"/>
          <w:spacing w:val="-2"/>
          <w:lang w:val="fr-FR"/>
        </w:rPr>
        <w:t>’</w:t>
      </w:r>
      <w:r w:rsidRPr="00364ED3">
        <w:rPr>
          <w:rFonts w:eastAsia="Times New Roman"/>
          <w:spacing w:val="-2"/>
          <w:lang w:val="fr-FR"/>
        </w:rPr>
        <w:t xml:space="preserve">accumulateurs ayant une densité spécifique de 1,219) et une exposition de 24 h à du </w:t>
      </w:r>
      <w:proofErr w:type="spellStart"/>
      <w:r w:rsidRPr="00364ED3">
        <w:rPr>
          <w:rFonts w:eastAsia="Times New Roman"/>
          <w:spacing w:val="-2"/>
          <w:lang w:val="fr-FR"/>
        </w:rPr>
        <w:t>polyalkylène</w:t>
      </w:r>
      <w:proofErr w:type="spellEnd"/>
      <w:r w:rsidRPr="00364ED3">
        <w:rPr>
          <w:rFonts w:eastAsia="Times New Roman"/>
          <w:spacing w:val="-2"/>
          <w:lang w:val="fr-FR"/>
        </w:rPr>
        <w:t xml:space="preserve"> glycol (liquide de frein, par exemple). Il ne doit y avoir aucune trace de soulèvement, de boursouflure ou d</w:t>
      </w:r>
      <w:r w:rsidR="00DC744D" w:rsidRPr="00364ED3">
        <w:rPr>
          <w:rFonts w:eastAsia="Times New Roman"/>
          <w:spacing w:val="-2"/>
          <w:lang w:val="fr-FR"/>
        </w:rPr>
        <w:t>’</w:t>
      </w:r>
      <w:r w:rsidRPr="00364ED3">
        <w:rPr>
          <w:rFonts w:eastAsia="Times New Roman"/>
          <w:spacing w:val="-2"/>
          <w:lang w:val="fr-FR"/>
        </w:rPr>
        <w:t>amollissement du revêtement. L</w:t>
      </w:r>
      <w:r w:rsidR="00DC744D" w:rsidRPr="00364ED3">
        <w:rPr>
          <w:rFonts w:eastAsia="Times New Roman"/>
          <w:spacing w:val="-2"/>
          <w:lang w:val="fr-FR"/>
        </w:rPr>
        <w:t>’</w:t>
      </w:r>
      <w:r w:rsidRPr="00364ED3">
        <w:rPr>
          <w:rFonts w:eastAsia="Times New Roman"/>
          <w:spacing w:val="-2"/>
          <w:lang w:val="fr-FR"/>
        </w:rPr>
        <w:t>adhésion doit atteindre le niveau 3 si l</w:t>
      </w:r>
      <w:r w:rsidR="00DC744D" w:rsidRPr="00364ED3">
        <w:rPr>
          <w:rFonts w:eastAsia="Times New Roman"/>
          <w:spacing w:val="-2"/>
          <w:lang w:val="fr-FR"/>
        </w:rPr>
        <w:t>’</w:t>
      </w:r>
      <w:r w:rsidRPr="00364ED3">
        <w:rPr>
          <w:rFonts w:eastAsia="Times New Roman"/>
          <w:spacing w:val="-2"/>
          <w:lang w:val="fr-FR"/>
        </w:rPr>
        <w:t>essai est effectué conformément à la norme ASTM D3359 ;</w:t>
      </w:r>
    </w:p>
    <w:p w14:paraId="24E8B925" w14:textId="22A08B09" w:rsidR="00D5301D" w:rsidRPr="00364ED3" w:rsidRDefault="00D5301D" w:rsidP="00D5301D">
      <w:pPr>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e)</w:t>
      </w:r>
      <w:r w:rsidRPr="00364ED3">
        <w:rPr>
          <w:rFonts w:eastAsia="Times New Roman"/>
          <w:spacing w:val="-2"/>
          <w:lang w:val="fr-FR"/>
        </w:rPr>
        <w:tab/>
        <w:t>Essai d</w:t>
      </w:r>
      <w:r w:rsidR="00DC744D" w:rsidRPr="00364ED3">
        <w:rPr>
          <w:rFonts w:eastAsia="Times New Roman"/>
          <w:spacing w:val="-2"/>
          <w:lang w:val="fr-FR"/>
        </w:rPr>
        <w:t>’</w:t>
      </w:r>
      <w:r w:rsidRPr="00364ED3">
        <w:rPr>
          <w:rFonts w:eastAsia="Times New Roman"/>
          <w:spacing w:val="-2"/>
          <w:lang w:val="fr-FR"/>
        </w:rPr>
        <w:t xml:space="preserve">exposition de 1 000 h au minimum selon la norme ASTM G53 (Practice for Operating Light- and </w:t>
      </w:r>
      <w:proofErr w:type="spellStart"/>
      <w:r w:rsidRPr="00364ED3">
        <w:rPr>
          <w:rFonts w:eastAsia="Times New Roman"/>
          <w:spacing w:val="-2"/>
          <w:lang w:val="fr-FR"/>
        </w:rPr>
        <w:t>Water-Exposure</w:t>
      </w:r>
      <w:proofErr w:type="spellEnd"/>
      <w:r w:rsidRPr="00364ED3">
        <w:rPr>
          <w:rFonts w:eastAsia="Times New Roman"/>
          <w:spacing w:val="-2"/>
          <w:lang w:val="fr-FR"/>
        </w:rPr>
        <w:t xml:space="preserve"> </w:t>
      </w:r>
      <w:proofErr w:type="spellStart"/>
      <w:r w:rsidRPr="00364ED3">
        <w:rPr>
          <w:rFonts w:eastAsia="Times New Roman"/>
          <w:spacing w:val="-2"/>
          <w:lang w:val="fr-FR"/>
        </w:rPr>
        <w:t>Apparatus</w:t>
      </w:r>
      <w:proofErr w:type="spellEnd"/>
      <w:r w:rsidRPr="00364ED3">
        <w:rPr>
          <w:rFonts w:eastAsia="Times New Roman"/>
          <w:spacing w:val="-2"/>
          <w:lang w:val="fr-FR"/>
        </w:rPr>
        <w:t xml:space="preserve"> (Fluorescent W-Condensation Type) for </w:t>
      </w:r>
      <w:proofErr w:type="spellStart"/>
      <w:r w:rsidRPr="00364ED3">
        <w:rPr>
          <w:rFonts w:eastAsia="Times New Roman"/>
          <w:spacing w:val="-2"/>
          <w:lang w:val="fr-FR"/>
        </w:rPr>
        <w:t>Exposure</w:t>
      </w:r>
      <w:proofErr w:type="spellEnd"/>
      <w:r w:rsidRPr="00364ED3">
        <w:rPr>
          <w:rFonts w:eastAsia="Times New Roman"/>
          <w:spacing w:val="-2"/>
          <w:lang w:val="fr-FR"/>
        </w:rPr>
        <w:t xml:space="preserve"> of Non-</w:t>
      </w:r>
      <w:proofErr w:type="spellStart"/>
      <w:r w:rsidRPr="00364ED3">
        <w:rPr>
          <w:rFonts w:eastAsia="Times New Roman"/>
          <w:spacing w:val="-2"/>
          <w:lang w:val="fr-FR"/>
        </w:rPr>
        <w:t>metallic</w:t>
      </w:r>
      <w:proofErr w:type="spellEnd"/>
      <w:r w:rsidRPr="00364ED3">
        <w:rPr>
          <w:rFonts w:eastAsia="Times New Roman"/>
          <w:spacing w:val="-2"/>
          <w:lang w:val="fr-FR"/>
        </w:rPr>
        <w:t xml:space="preserve"> Materials). Il ne doit y avoir aucune trace de boursouflure, et l</w:t>
      </w:r>
      <w:r w:rsidR="00DC744D" w:rsidRPr="00364ED3">
        <w:rPr>
          <w:rFonts w:eastAsia="Times New Roman"/>
          <w:spacing w:val="-2"/>
          <w:lang w:val="fr-FR"/>
        </w:rPr>
        <w:t>’</w:t>
      </w:r>
      <w:r w:rsidRPr="00364ED3">
        <w:rPr>
          <w:rFonts w:eastAsia="Times New Roman"/>
          <w:spacing w:val="-2"/>
          <w:lang w:val="fr-FR"/>
        </w:rPr>
        <w:t>adhésion doit atteindre le niveau 3 si l</w:t>
      </w:r>
      <w:r w:rsidR="00DC744D" w:rsidRPr="00364ED3">
        <w:rPr>
          <w:rFonts w:eastAsia="Times New Roman"/>
          <w:spacing w:val="-2"/>
          <w:lang w:val="fr-FR"/>
        </w:rPr>
        <w:t>’</w:t>
      </w:r>
      <w:r w:rsidRPr="00364ED3">
        <w:rPr>
          <w:rFonts w:eastAsia="Times New Roman"/>
          <w:spacing w:val="-2"/>
          <w:lang w:val="fr-FR"/>
        </w:rPr>
        <w:t>essai est effectué conformément à la norme ISO 4624. La perte de brillance maximale autorisée est de 20 % ;</w:t>
      </w:r>
    </w:p>
    <w:p w14:paraId="0F13805C" w14:textId="1C580D14" w:rsidR="00D5301D" w:rsidRPr="00364ED3" w:rsidRDefault="00D5301D" w:rsidP="00D5301D">
      <w:pPr>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f)</w:t>
      </w:r>
      <w:r w:rsidRPr="00364ED3">
        <w:rPr>
          <w:rFonts w:eastAsia="Times New Roman"/>
          <w:spacing w:val="-2"/>
          <w:lang w:val="fr-FR"/>
        </w:rPr>
        <w:tab/>
        <w:t>Essai d</w:t>
      </w:r>
      <w:r w:rsidR="00DC744D" w:rsidRPr="00364ED3">
        <w:rPr>
          <w:rFonts w:eastAsia="Times New Roman"/>
          <w:spacing w:val="-2"/>
          <w:lang w:val="fr-FR"/>
        </w:rPr>
        <w:t>’</w:t>
      </w:r>
      <w:r w:rsidRPr="00364ED3">
        <w:rPr>
          <w:rFonts w:eastAsia="Times New Roman"/>
          <w:spacing w:val="-2"/>
          <w:lang w:val="fr-FR"/>
        </w:rPr>
        <w:t xml:space="preserve">exposition de 500 h au minimum selon la norme ASTM B117 (Test Method of Salt Spray (Fog) </w:t>
      </w:r>
      <w:proofErr w:type="spellStart"/>
      <w:r w:rsidRPr="00364ED3">
        <w:rPr>
          <w:rFonts w:eastAsia="Times New Roman"/>
          <w:spacing w:val="-2"/>
          <w:lang w:val="fr-FR"/>
        </w:rPr>
        <w:t>Testing</w:t>
      </w:r>
      <w:proofErr w:type="spellEnd"/>
      <w:r w:rsidRPr="00364ED3">
        <w:rPr>
          <w:rFonts w:eastAsia="Times New Roman"/>
          <w:spacing w:val="-2"/>
          <w:lang w:val="fr-FR"/>
        </w:rPr>
        <w:t>). La diminution de l</w:t>
      </w:r>
      <w:r w:rsidR="00DC744D" w:rsidRPr="00364ED3">
        <w:rPr>
          <w:rFonts w:eastAsia="Times New Roman"/>
          <w:spacing w:val="-2"/>
          <w:lang w:val="fr-FR"/>
        </w:rPr>
        <w:t>’</w:t>
      </w:r>
      <w:r w:rsidRPr="00364ED3">
        <w:rPr>
          <w:rFonts w:eastAsia="Times New Roman"/>
          <w:spacing w:val="-2"/>
          <w:lang w:val="fr-FR"/>
        </w:rPr>
        <w:t>épaisseur inférieure ne doit pas dépasser 3 mm à la marque, il ne doit y avoir aucune trace de boursouflure et l</w:t>
      </w:r>
      <w:r w:rsidR="00DC744D" w:rsidRPr="00364ED3">
        <w:rPr>
          <w:rFonts w:eastAsia="Times New Roman"/>
          <w:spacing w:val="-2"/>
          <w:lang w:val="fr-FR"/>
        </w:rPr>
        <w:t>’</w:t>
      </w:r>
      <w:r w:rsidRPr="00364ED3">
        <w:rPr>
          <w:rFonts w:eastAsia="Times New Roman"/>
          <w:spacing w:val="-2"/>
          <w:lang w:val="fr-FR"/>
        </w:rPr>
        <w:t>adhésion doit atteindre le niveau 3 si l</w:t>
      </w:r>
      <w:r w:rsidR="00DC744D" w:rsidRPr="00364ED3">
        <w:rPr>
          <w:rFonts w:eastAsia="Times New Roman"/>
          <w:spacing w:val="-2"/>
          <w:lang w:val="fr-FR"/>
        </w:rPr>
        <w:t>’</w:t>
      </w:r>
      <w:r w:rsidRPr="00364ED3">
        <w:rPr>
          <w:rFonts w:eastAsia="Times New Roman"/>
          <w:spacing w:val="-2"/>
          <w:lang w:val="fr-FR"/>
        </w:rPr>
        <w:t>essai est effectué conformément à la norme ASTM D3359 ;</w:t>
      </w:r>
    </w:p>
    <w:p w14:paraId="7A2FFA92" w14:textId="3CECA833"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Essai de résistance à l</w:t>
      </w:r>
      <w:r w:rsidR="00DC744D" w:rsidRPr="00364ED3">
        <w:rPr>
          <w:rFonts w:eastAsia="Times New Roman"/>
          <w:lang w:val="fr-FR"/>
        </w:rPr>
        <w:t>’</w:t>
      </w:r>
      <w:r w:rsidRPr="00364ED3">
        <w:rPr>
          <w:rFonts w:eastAsia="Times New Roman"/>
          <w:lang w:val="fr-FR"/>
        </w:rPr>
        <w:t>écaillage à température ambiante, conformément à la norme ASTM D3170 (</w:t>
      </w:r>
      <w:proofErr w:type="spellStart"/>
      <w:r w:rsidRPr="00364ED3">
        <w:rPr>
          <w:rFonts w:eastAsia="Times New Roman"/>
          <w:lang w:val="fr-FR"/>
        </w:rPr>
        <w:t>Chipping</w:t>
      </w:r>
      <w:proofErr w:type="spellEnd"/>
      <w:r w:rsidRPr="00364ED3">
        <w:rPr>
          <w:rFonts w:eastAsia="Times New Roman"/>
          <w:lang w:val="fr-FR"/>
        </w:rPr>
        <w:t xml:space="preserve"> Resistance of </w:t>
      </w:r>
      <w:proofErr w:type="spellStart"/>
      <w:r w:rsidRPr="00364ED3">
        <w:rPr>
          <w:rFonts w:eastAsia="Times New Roman"/>
          <w:lang w:val="fr-FR"/>
        </w:rPr>
        <w:t>Coatings</w:t>
      </w:r>
      <w:proofErr w:type="spellEnd"/>
      <w:r w:rsidRPr="00364ED3">
        <w:rPr>
          <w:rFonts w:eastAsia="Times New Roman"/>
          <w:lang w:val="fr-FR"/>
        </w:rPr>
        <w:t>). Le revêtement doit atteindre le niveau 7A ou plus et il ne doit y avoir aucune exposition du substrat.</w:t>
      </w:r>
    </w:p>
    <w:p w14:paraId="1DACB93D"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A.9.2</w:t>
      </w:r>
      <w:r w:rsidRPr="00364ED3">
        <w:rPr>
          <w:rFonts w:eastAsia="Times New Roman"/>
          <w:lang w:val="fr-FR"/>
        </w:rPr>
        <w:tab/>
        <w:t>Essais par lots du revêtement</w:t>
      </w:r>
    </w:p>
    <w:p w14:paraId="064B18EE" w14:textId="77777777" w:rsidR="00D5301D" w:rsidRPr="00364ED3" w:rsidRDefault="00D5301D" w:rsidP="00D5301D">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Épaisseur du revêtement</w:t>
      </w:r>
    </w:p>
    <w:p w14:paraId="0A0805AE" w14:textId="00373CE1" w:rsidR="00D5301D" w:rsidRPr="00364ED3" w:rsidRDefault="00D5301D" w:rsidP="00D5301D">
      <w:pPr>
        <w:kinsoku/>
        <w:overflowPunct/>
        <w:autoSpaceDE/>
        <w:autoSpaceDN/>
        <w:adjustRightInd/>
        <w:snapToGrid/>
        <w:spacing w:after="120"/>
        <w:ind w:left="2835" w:right="1134"/>
        <w:jc w:val="both"/>
        <w:rPr>
          <w:rFonts w:eastAsia="Times New Roman"/>
          <w:spacing w:val="-6"/>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épaisseur du revêtement doit satisfaire aux prescriptions de la conception lorsque l</w:t>
      </w:r>
      <w:r w:rsidR="00DC744D" w:rsidRPr="00364ED3">
        <w:rPr>
          <w:rFonts w:eastAsia="Times New Roman"/>
          <w:lang w:val="fr-FR"/>
        </w:rPr>
        <w:t>’</w:t>
      </w:r>
      <w:r w:rsidRPr="00364ED3">
        <w:rPr>
          <w:rFonts w:eastAsia="Times New Roman"/>
          <w:lang w:val="fr-FR"/>
        </w:rPr>
        <w:t>essai est effectué conformément à la norme ISO 2808</w:t>
      </w:r>
      <w:r w:rsidRPr="00364ED3">
        <w:rPr>
          <w:rFonts w:eastAsia="Times New Roman"/>
          <w:spacing w:val="-6"/>
          <w:lang w:val="fr-FR"/>
        </w:rPr>
        <w:t> ;</w:t>
      </w:r>
    </w:p>
    <w:p w14:paraId="70CEA5EC" w14:textId="77777777" w:rsidR="00D5301D" w:rsidRPr="00364ED3" w:rsidRDefault="00D5301D" w:rsidP="00D5301D">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Adhésion du revêtement</w:t>
      </w:r>
    </w:p>
    <w:p w14:paraId="42C0340A" w14:textId="14029BBA" w:rsidR="00D5301D" w:rsidRPr="00364ED3" w:rsidRDefault="00D5301D" w:rsidP="00D5301D">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Le pouvoir adhésif du revêtement doit être mesuré conformément à la norme ISO 4624 et doit atteindre le niveau 4 au minimum s</w:t>
      </w:r>
      <w:r w:rsidR="00DC744D" w:rsidRPr="00364ED3">
        <w:rPr>
          <w:rFonts w:eastAsia="Times New Roman"/>
          <w:lang w:val="fr-FR"/>
        </w:rPr>
        <w:t>’</w:t>
      </w:r>
      <w:r w:rsidRPr="00364ED3">
        <w:rPr>
          <w:rFonts w:eastAsia="Times New Roman"/>
          <w:lang w:val="fr-FR"/>
        </w:rPr>
        <w:t>il est mesuré en appliquant la méthode A ou B selon le cas.</w:t>
      </w:r>
    </w:p>
    <w:p w14:paraId="62992D49" w14:textId="4937D414"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A.10</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étanchéité</w:t>
      </w:r>
    </w:p>
    <w:p w14:paraId="296B3891" w14:textId="2B1A1E35"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bouteilles de type GNC-4 doivent subir un essai d</w:t>
      </w:r>
      <w:r w:rsidR="00DC744D" w:rsidRPr="00364ED3">
        <w:rPr>
          <w:rFonts w:eastAsia="Times New Roman"/>
          <w:lang w:val="fr-FR"/>
        </w:rPr>
        <w:t>’</w:t>
      </w:r>
      <w:r w:rsidRPr="00364ED3">
        <w:rPr>
          <w:rFonts w:eastAsia="Times New Roman"/>
          <w:lang w:val="fr-FR"/>
        </w:rPr>
        <w:t>étanchéité selon la procédure suivante (ou toute autre procédure acceptable) :</w:t>
      </w:r>
    </w:p>
    <w:p w14:paraId="1165CD7F" w14:textId="06706684"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r>
      <w:r w:rsidRPr="00364ED3">
        <w:rPr>
          <w:rFonts w:eastAsia="Times New Roman"/>
          <w:spacing w:val="-2"/>
          <w:lang w:val="fr-FR"/>
        </w:rPr>
        <w:t>Les bouteilles doivent être minutieusement séchées, puis mises sous pression, à la pression maximale de fonctionnement, avec de l</w:t>
      </w:r>
      <w:r w:rsidR="00DC744D" w:rsidRPr="00364ED3">
        <w:rPr>
          <w:rFonts w:eastAsia="Times New Roman"/>
          <w:spacing w:val="-2"/>
          <w:lang w:val="fr-FR"/>
        </w:rPr>
        <w:t>’</w:t>
      </w:r>
      <w:r w:rsidRPr="00364ED3">
        <w:rPr>
          <w:rFonts w:eastAsia="Times New Roman"/>
          <w:spacing w:val="-2"/>
          <w:lang w:val="fr-FR"/>
        </w:rPr>
        <w:t>air sec ou de l</w:t>
      </w:r>
      <w:r w:rsidR="00DC744D" w:rsidRPr="00364ED3">
        <w:rPr>
          <w:rFonts w:eastAsia="Times New Roman"/>
          <w:spacing w:val="-2"/>
          <w:lang w:val="fr-FR"/>
        </w:rPr>
        <w:t>’</w:t>
      </w:r>
      <w:r w:rsidRPr="00364ED3">
        <w:rPr>
          <w:rFonts w:eastAsia="Times New Roman"/>
          <w:spacing w:val="-2"/>
          <w:lang w:val="fr-FR"/>
        </w:rPr>
        <w:t>azote, et elles doivent contenir un gaz détectable tel que l</w:t>
      </w:r>
      <w:r w:rsidR="00DC744D" w:rsidRPr="00364ED3">
        <w:rPr>
          <w:rFonts w:eastAsia="Times New Roman"/>
          <w:spacing w:val="-2"/>
          <w:lang w:val="fr-FR"/>
        </w:rPr>
        <w:t>’</w:t>
      </w:r>
      <w:r w:rsidRPr="00364ED3">
        <w:rPr>
          <w:rFonts w:eastAsia="Times New Roman"/>
          <w:spacing w:val="-2"/>
          <w:lang w:val="fr-FR"/>
        </w:rPr>
        <w:t>hélium ;</w:t>
      </w:r>
    </w:p>
    <w:p w14:paraId="09894B2B"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Toute fuite, mesurée en un point quelconque, dépassant la norme de 0,004 cm</w:t>
      </w:r>
      <w:r w:rsidRPr="00364ED3">
        <w:rPr>
          <w:rFonts w:eastAsia="Times New Roman"/>
          <w:vertAlign w:val="superscript"/>
          <w:lang w:val="fr-FR"/>
        </w:rPr>
        <w:t>3</w:t>
      </w:r>
      <w:r w:rsidRPr="00364ED3">
        <w:rPr>
          <w:rFonts w:eastAsia="Times New Roman"/>
          <w:lang w:val="fr-FR"/>
        </w:rPr>
        <w:t>/h, doit entraîner la mise au rebut.</w:t>
      </w:r>
    </w:p>
    <w:p w14:paraId="731575C7"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A.11</w:t>
      </w:r>
      <w:r w:rsidRPr="00364ED3">
        <w:rPr>
          <w:rFonts w:eastAsia="Times New Roman"/>
          <w:lang w:val="fr-FR"/>
        </w:rPr>
        <w:tab/>
        <w:t>Essai hydraulique</w:t>
      </w:r>
    </w:p>
    <w:p w14:paraId="1954463C" w14:textId="6C60CB21"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une des deux options suivantes doit être choisie :</w:t>
      </w:r>
    </w:p>
    <w:p w14:paraId="511737D9" w14:textId="1BFF0696"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Option 1 :</w:t>
      </w:r>
      <w:r w:rsidRPr="00364ED3">
        <w:rPr>
          <w:rFonts w:eastAsia="Times New Roman"/>
          <w:lang w:val="fr-FR"/>
        </w:rPr>
        <w:tab/>
        <w:t>Essai de mesure de l</w:t>
      </w:r>
      <w:r w:rsidR="00DC744D" w:rsidRPr="00364ED3">
        <w:rPr>
          <w:rFonts w:eastAsia="Times New Roman"/>
          <w:lang w:val="fr-FR"/>
        </w:rPr>
        <w:t>’</w:t>
      </w:r>
      <w:r w:rsidRPr="00364ED3">
        <w:rPr>
          <w:rFonts w:eastAsia="Times New Roman"/>
          <w:lang w:val="fr-FR"/>
        </w:rPr>
        <w:t>expansion volumétrique</w:t>
      </w:r>
    </w:p>
    <w:p w14:paraId="02C667B0" w14:textId="19D3CC74"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La bouteille doit faire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 essai hydrostatique à 1,5 fois la pression maximale de fonctionnement au moins. En aucun cas la pression d</w:t>
      </w:r>
      <w:r w:rsidR="00DC744D" w:rsidRPr="00364ED3">
        <w:rPr>
          <w:rFonts w:eastAsia="Times New Roman"/>
          <w:lang w:val="fr-FR"/>
        </w:rPr>
        <w:t>’</w:t>
      </w:r>
      <w:r w:rsidRPr="00364ED3">
        <w:rPr>
          <w:rFonts w:eastAsia="Times New Roman"/>
          <w:lang w:val="fr-FR"/>
        </w:rPr>
        <w:t>essai ne doit dépasser la pression d</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w:t>
      </w:r>
    </w:p>
    <w:p w14:paraId="108474FA" w14:textId="0EE02634"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pression doit être maintenue pendant un laps de temps suffisamment long (au moins 30 s) pour qu</w:t>
      </w:r>
      <w:r w:rsidR="00DC744D" w:rsidRPr="00364ED3">
        <w:rPr>
          <w:rFonts w:eastAsia="Times New Roman"/>
          <w:lang w:val="fr-FR"/>
        </w:rPr>
        <w:t>’</w:t>
      </w:r>
      <w:r w:rsidRPr="00364ED3">
        <w:rPr>
          <w:rFonts w:eastAsia="Times New Roman"/>
          <w:lang w:val="fr-FR"/>
        </w:rPr>
        <w:t>il y ait une expansion complète. Toute pression interne appliquée après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et avant l</w:t>
      </w:r>
      <w:r w:rsidR="00DC744D" w:rsidRPr="00364ED3">
        <w:rPr>
          <w:rFonts w:eastAsia="Times New Roman"/>
          <w:lang w:val="fr-FR"/>
        </w:rPr>
        <w:t>’</w:t>
      </w:r>
      <w:r w:rsidRPr="00364ED3">
        <w:rPr>
          <w:rFonts w:eastAsia="Times New Roman"/>
          <w:lang w:val="fr-FR"/>
        </w:rPr>
        <w:t>essai hydrostatique ne doit pas dépasser 90 % de la pression d</w:t>
      </w:r>
      <w:r w:rsidR="00DC744D" w:rsidRPr="00364ED3">
        <w:rPr>
          <w:rFonts w:eastAsia="Times New Roman"/>
          <w:lang w:val="fr-FR"/>
        </w:rPr>
        <w:t>’</w:t>
      </w:r>
      <w:r w:rsidRPr="00364ED3">
        <w:rPr>
          <w:rFonts w:eastAsia="Times New Roman"/>
          <w:lang w:val="fr-FR"/>
        </w:rPr>
        <w:t>essai hydrostatique. Si la pression d</w:t>
      </w:r>
      <w:r w:rsidR="00DC744D" w:rsidRPr="00364ED3">
        <w:rPr>
          <w:rFonts w:eastAsia="Times New Roman"/>
          <w:lang w:val="fr-FR"/>
        </w:rPr>
        <w:t>’</w:t>
      </w:r>
      <w:r w:rsidRPr="00364ED3">
        <w:rPr>
          <w:rFonts w:eastAsia="Times New Roman"/>
          <w:lang w:val="fr-FR"/>
        </w:rPr>
        <w:t>essai ne peut pas être maintenue à cause d</w:t>
      </w:r>
      <w:r w:rsidR="00DC744D" w:rsidRPr="00364ED3">
        <w:rPr>
          <w:rFonts w:eastAsia="Times New Roman"/>
          <w:lang w:val="fr-FR"/>
        </w:rPr>
        <w:t>’</w:t>
      </w:r>
      <w:r w:rsidRPr="00364ED3">
        <w:rPr>
          <w:rFonts w:eastAsia="Times New Roman"/>
          <w:lang w:val="fr-FR"/>
        </w:rPr>
        <w:t>une défaillance de l</w:t>
      </w:r>
      <w:r w:rsidR="00DC744D" w:rsidRPr="00364ED3">
        <w:rPr>
          <w:rFonts w:eastAsia="Times New Roman"/>
          <w:lang w:val="fr-FR"/>
        </w:rPr>
        <w:t>’</w:t>
      </w:r>
      <w:r w:rsidRPr="00364ED3">
        <w:rPr>
          <w:rFonts w:eastAsia="Times New Roman"/>
          <w:lang w:val="fr-FR"/>
        </w:rPr>
        <w:t>appareillage d</w:t>
      </w:r>
      <w:r w:rsidR="00DC744D" w:rsidRPr="00364ED3">
        <w:rPr>
          <w:rFonts w:eastAsia="Times New Roman"/>
          <w:lang w:val="fr-FR"/>
        </w:rPr>
        <w:t>’</w:t>
      </w:r>
      <w:r w:rsidRPr="00364ED3">
        <w:rPr>
          <w:rFonts w:eastAsia="Times New Roman"/>
          <w:lang w:val="fr-FR"/>
        </w:rPr>
        <w:t>essai, il est possible de répéter l</w:t>
      </w:r>
      <w:r w:rsidR="00DC744D" w:rsidRPr="00364ED3">
        <w:rPr>
          <w:rFonts w:eastAsia="Times New Roman"/>
          <w:lang w:val="fr-FR"/>
        </w:rPr>
        <w:t>’</w:t>
      </w:r>
      <w:r w:rsidRPr="00364ED3">
        <w:rPr>
          <w:rFonts w:eastAsia="Times New Roman"/>
          <w:lang w:val="fr-FR"/>
        </w:rPr>
        <w:t>essai à une pression augmentée de 700 kPa. Deux essais supplémentaires sont admis ;</w:t>
      </w:r>
    </w:p>
    <w:p w14:paraId="44884A7A" w14:textId="3EDE8A98"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r>
      <w:r w:rsidRPr="00364ED3">
        <w:rPr>
          <w:rFonts w:eastAsia="Times New Roman"/>
          <w:spacing w:val="-2"/>
          <w:lang w:val="fr-FR"/>
        </w:rPr>
        <w:t>Le fabricant doit définir la limite appropriée d</w:t>
      </w:r>
      <w:r w:rsidR="00DC744D" w:rsidRPr="00364ED3">
        <w:rPr>
          <w:rFonts w:eastAsia="Times New Roman"/>
          <w:spacing w:val="-2"/>
          <w:lang w:val="fr-FR"/>
        </w:rPr>
        <w:t>’</w:t>
      </w:r>
      <w:r w:rsidRPr="00364ED3">
        <w:rPr>
          <w:rFonts w:eastAsia="Times New Roman"/>
          <w:spacing w:val="-2"/>
          <w:lang w:val="fr-FR"/>
        </w:rPr>
        <w:t>expansion volumétrique permanente pour la pression d</w:t>
      </w:r>
      <w:r w:rsidR="00DC744D" w:rsidRPr="00364ED3">
        <w:rPr>
          <w:rFonts w:eastAsia="Times New Roman"/>
          <w:spacing w:val="-2"/>
          <w:lang w:val="fr-FR"/>
        </w:rPr>
        <w:t>’</w:t>
      </w:r>
      <w:r w:rsidRPr="00364ED3">
        <w:rPr>
          <w:rFonts w:eastAsia="Times New Roman"/>
          <w:spacing w:val="-2"/>
          <w:lang w:val="fr-FR"/>
        </w:rPr>
        <w:t>essai utilisée. Toutefois, cette expansion ne doit en aucun cas dépasser 5 % de l</w:t>
      </w:r>
      <w:r w:rsidR="00DC744D" w:rsidRPr="00364ED3">
        <w:rPr>
          <w:rFonts w:eastAsia="Times New Roman"/>
          <w:spacing w:val="-2"/>
          <w:lang w:val="fr-FR"/>
        </w:rPr>
        <w:t>’</w:t>
      </w:r>
      <w:r w:rsidRPr="00364ED3">
        <w:rPr>
          <w:rFonts w:eastAsia="Times New Roman"/>
          <w:spacing w:val="-2"/>
          <w:lang w:val="fr-FR"/>
        </w:rPr>
        <w:t>expansion volumétrique totale mesurée à la pression d</w:t>
      </w:r>
      <w:r w:rsidR="00DC744D" w:rsidRPr="00364ED3">
        <w:rPr>
          <w:rFonts w:eastAsia="Times New Roman"/>
          <w:spacing w:val="-2"/>
          <w:lang w:val="fr-FR"/>
        </w:rPr>
        <w:t>’</w:t>
      </w:r>
      <w:r w:rsidRPr="00364ED3">
        <w:rPr>
          <w:rFonts w:eastAsia="Times New Roman"/>
          <w:spacing w:val="-2"/>
          <w:lang w:val="fr-FR"/>
        </w:rPr>
        <w:t>essai. Pour les bouteilles de type GNC-4, l</w:t>
      </w:r>
      <w:r w:rsidR="00DC744D" w:rsidRPr="00364ED3">
        <w:rPr>
          <w:rFonts w:eastAsia="Times New Roman"/>
          <w:spacing w:val="-2"/>
          <w:lang w:val="fr-FR"/>
        </w:rPr>
        <w:t>’</w:t>
      </w:r>
      <w:r w:rsidRPr="00364ED3">
        <w:rPr>
          <w:rFonts w:eastAsia="Times New Roman"/>
          <w:spacing w:val="-2"/>
          <w:lang w:val="fr-FR"/>
        </w:rPr>
        <w:t>expansion élastique doit être établie par le fabricant. Les bouteilles qui ne satisfont pas aux critères d</w:t>
      </w:r>
      <w:r w:rsidR="00DC744D" w:rsidRPr="00364ED3">
        <w:rPr>
          <w:rFonts w:eastAsia="Times New Roman"/>
          <w:spacing w:val="-2"/>
          <w:lang w:val="fr-FR"/>
        </w:rPr>
        <w:t>’</w:t>
      </w:r>
      <w:r w:rsidRPr="00364ED3">
        <w:rPr>
          <w:rFonts w:eastAsia="Times New Roman"/>
          <w:spacing w:val="-2"/>
          <w:lang w:val="fr-FR"/>
        </w:rPr>
        <w:t>acceptation établis doivent être mises au rebut, puis détruites ou bien utilisées pour réaliser des essais par lots.</w:t>
      </w:r>
    </w:p>
    <w:p w14:paraId="3B9E08E1" w14:textId="77777777"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Option 2 :</w:t>
      </w:r>
      <w:r w:rsidRPr="00364ED3">
        <w:rPr>
          <w:rFonts w:eastAsia="Times New Roman"/>
          <w:lang w:val="fr-FR"/>
        </w:rPr>
        <w:tab/>
        <w:t>Essai de maintien de la pression</w:t>
      </w:r>
    </w:p>
    <w:p w14:paraId="38C7826B" w14:textId="17DBA70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pression hydrostatique dans la bouteille doit être augmentée graduellement et régulièrement jusqu</w:t>
      </w:r>
      <w:r w:rsidR="00DC744D" w:rsidRPr="00364ED3">
        <w:rPr>
          <w:rFonts w:eastAsia="Times New Roman"/>
          <w:lang w:val="fr-FR"/>
        </w:rPr>
        <w:t>’</w:t>
      </w:r>
      <w:r w:rsidRPr="00364ED3">
        <w:rPr>
          <w:rFonts w:eastAsia="Times New Roman"/>
          <w:lang w:val="fr-FR"/>
        </w:rPr>
        <w:t>à ce que la pression d</w:t>
      </w:r>
      <w:r w:rsidR="00DC744D" w:rsidRPr="00364ED3">
        <w:rPr>
          <w:rFonts w:eastAsia="Times New Roman"/>
          <w:lang w:val="fr-FR"/>
        </w:rPr>
        <w:t>’</w:t>
      </w:r>
      <w:r w:rsidRPr="00364ED3">
        <w:rPr>
          <w:rFonts w:eastAsia="Times New Roman"/>
          <w:lang w:val="fr-FR"/>
        </w:rPr>
        <w:t>essai, égale à au moins 1,5 fois la pression maximale de fonctionnement, soit atteinte. La pression d</w:t>
      </w:r>
      <w:r w:rsidR="00DC744D" w:rsidRPr="00364ED3">
        <w:rPr>
          <w:rFonts w:eastAsia="Times New Roman"/>
          <w:lang w:val="fr-FR"/>
        </w:rPr>
        <w:t>’</w:t>
      </w:r>
      <w:r w:rsidRPr="00364ED3">
        <w:rPr>
          <w:rFonts w:eastAsia="Times New Roman"/>
          <w:lang w:val="fr-FR"/>
        </w:rPr>
        <w:t>essai de la bouteille doit être maintenue pendant une période suffisamment longue (au moins 30 s) pour s</w:t>
      </w:r>
      <w:r w:rsidR="00DC744D" w:rsidRPr="00364ED3">
        <w:rPr>
          <w:rFonts w:eastAsia="Times New Roman"/>
          <w:lang w:val="fr-FR"/>
        </w:rPr>
        <w:t>’</w:t>
      </w:r>
      <w:r w:rsidRPr="00364ED3">
        <w:rPr>
          <w:rFonts w:eastAsia="Times New Roman"/>
          <w:lang w:val="fr-FR"/>
        </w:rPr>
        <w:t>assurer qu</w:t>
      </w:r>
      <w:r w:rsidR="00DC744D" w:rsidRPr="00364ED3">
        <w:rPr>
          <w:rFonts w:eastAsia="Times New Roman"/>
          <w:lang w:val="fr-FR"/>
        </w:rPr>
        <w:t>’</w:t>
      </w:r>
      <w:r w:rsidRPr="00364ED3">
        <w:rPr>
          <w:rFonts w:eastAsia="Times New Roman"/>
          <w:lang w:val="fr-FR"/>
        </w:rPr>
        <w:t>elle ne tend pas à diminuer et que l</w:t>
      </w:r>
      <w:r w:rsidR="00DC744D" w:rsidRPr="00364ED3">
        <w:rPr>
          <w:rFonts w:eastAsia="Times New Roman"/>
          <w:lang w:val="fr-FR"/>
        </w:rPr>
        <w:t>’</w:t>
      </w:r>
      <w:r w:rsidRPr="00364ED3">
        <w:rPr>
          <w:rFonts w:eastAsia="Times New Roman"/>
          <w:lang w:val="fr-FR"/>
        </w:rPr>
        <w:t>étanchéité est assurée.</w:t>
      </w:r>
    </w:p>
    <w:p w14:paraId="58E3252D" w14:textId="7975832A"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A.12</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éclatement à la pression hydrostatique</w:t>
      </w:r>
    </w:p>
    <w:p w14:paraId="1D16152D" w14:textId="4CDDB2F4"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La mise sous pression ne doit pas se faire à plus de 1,4 MPa par seconde (200 psi/s) aux pressions dépassant de 80 % la pression d</w:t>
      </w:r>
      <w:r w:rsidR="00DC744D" w:rsidRPr="00364ED3">
        <w:rPr>
          <w:rFonts w:eastAsia="Times New Roman"/>
          <w:lang w:val="fr-FR"/>
        </w:rPr>
        <w:t>’</w:t>
      </w:r>
      <w:r w:rsidRPr="00364ED3">
        <w:rPr>
          <w:rFonts w:eastAsia="Times New Roman"/>
          <w:lang w:val="fr-FR"/>
        </w:rPr>
        <w:t>éclatement nominale. Si la mise sous pression, aux pressions dépassant de 80 % la pression d</w:t>
      </w:r>
      <w:r w:rsidR="00DC744D" w:rsidRPr="00364ED3">
        <w:rPr>
          <w:rFonts w:eastAsia="Times New Roman"/>
          <w:lang w:val="fr-FR"/>
        </w:rPr>
        <w:t>’</w:t>
      </w:r>
      <w:r w:rsidRPr="00364ED3">
        <w:rPr>
          <w:rFonts w:eastAsia="Times New Roman"/>
          <w:lang w:val="fr-FR"/>
        </w:rPr>
        <w:t>éclatement nominale, dépasse 350 kPa/s (50 psi/s), il faut placer la bouteille schématiquement entre la source de pression et le dispositif de mesurage de la pression, ou bien laisser s</w:t>
      </w:r>
      <w:r w:rsidR="00DC744D" w:rsidRPr="00364ED3">
        <w:rPr>
          <w:rFonts w:eastAsia="Times New Roman"/>
          <w:lang w:val="fr-FR"/>
        </w:rPr>
        <w:t>’</w:t>
      </w:r>
      <w:r w:rsidRPr="00364ED3">
        <w:rPr>
          <w:rFonts w:eastAsia="Times New Roman"/>
          <w:lang w:val="fr-FR"/>
        </w:rPr>
        <w:t>écouler 5 s à la pression d</w:t>
      </w:r>
      <w:r w:rsidR="00DC744D" w:rsidRPr="00364ED3">
        <w:rPr>
          <w:rFonts w:eastAsia="Times New Roman"/>
          <w:lang w:val="fr-FR"/>
        </w:rPr>
        <w:t>’</w:t>
      </w:r>
      <w:r w:rsidRPr="00364ED3">
        <w:rPr>
          <w:rFonts w:eastAsia="Times New Roman"/>
          <w:lang w:val="fr-FR"/>
        </w:rPr>
        <w:t>éclatement minimale nominale ;</w:t>
      </w:r>
    </w:p>
    <w:p w14:paraId="7337336A" w14:textId="456FDAFE"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éclatement minimale requise (calculée) doit être d</w:t>
      </w:r>
      <w:r w:rsidR="00DC744D" w:rsidRPr="00364ED3">
        <w:rPr>
          <w:rFonts w:eastAsia="Times New Roman"/>
          <w:lang w:val="fr-FR"/>
        </w:rPr>
        <w:t>’</w:t>
      </w:r>
      <w:r w:rsidRPr="00364ED3">
        <w:rPr>
          <w:rFonts w:eastAsia="Times New Roman"/>
          <w:lang w:val="fr-FR"/>
        </w:rPr>
        <w:t>au moins 45 MPa et ne doit en aucun cas être inférieure à la valeur nécessaire pour respecter les prescriptions relatives au rapport de contraintes. La pression d</w:t>
      </w:r>
      <w:r w:rsidR="00DC744D" w:rsidRPr="00364ED3">
        <w:rPr>
          <w:rFonts w:eastAsia="Times New Roman"/>
          <w:lang w:val="fr-FR"/>
        </w:rPr>
        <w:t>’</w:t>
      </w:r>
      <w:r w:rsidRPr="00364ED3">
        <w:rPr>
          <w:rFonts w:eastAsia="Times New Roman"/>
          <w:lang w:val="fr-FR"/>
        </w:rPr>
        <w:t>éclatement effective doit être enregistrée. La rupture peut se produire soit dans le cylindre, soit dans la partie conique de la bouteille.</w:t>
      </w:r>
    </w:p>
    <w:p w14:paraId="27BC6212"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A.13</w:t>
      </w:r>
      <w:r w:rsidRPr="00364ED3">
        <w:rPr>
          <w:rFonts w:eastAsia="Times New Roman"/>
          <w:lang w:val="fr-FR"/>
        </w:rPr>
        <w:tab/>
        <w:t>Cyclage en pression à température ambiante</w:t>
      </w:r>
    </w:p>
    <w:p w14:paraId="010B0A0F" w14:textId="77777777"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cyclage en pression doit être effectué conformément à la procédure suivante :</w:t>
      </w:r>
    </w:p>
    <w:p w14:paraId="1F8D99CC" w14:textId="5DCBD11E"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Remplir la bouteille devant faire l</w:t>
      </w:r>
      <w:r w:rsidR="00DC744D" w:rsidRPr="00364ED3">
        <w:rPr>
          <w:rFonts w:eastAsia="Times New Roman"/>
          <w:lang w:val="fr-FR"/>
        </w:rPr>
        <w:t>’</w:t>
      </w:r>
      <w:r w:rsidRPr="00364ED3">
        <w:rPr>
          <w:rFonts w:eastAsia="Times New Roman"/>
          <w:lang w:val="fr-FR"/>
        </w:rPr>
        <w:t>objet de l</w:t>
      </w:r>
      <w:r w:rsidR="00DC744D" w:rsidRPr="00364ED3">
        <w:rPr>
          <w:rFonts w:eastAsia="Times New Roman"/>
          <w:lang w:val="fr-FR"/>
        </w:rPr>
        <w:t>’</w:t>
      </w:r>
      <w:r w:rsidRPr="00364ED3">
        <w:rPr>
          <w:rFonts w:eastAsia="Times New Roman"/>
          <w:lang w:val="fr-FR"/>
        </w:rPr>
        <w:t>essai avec un liquide non corrosif tel que de l</w:t>
      </w:r>
      <w:r w:rsidR="00DC744D" w:rsidRPr="00364ED3">
        <w:rPr>
          <w:rFonts w:eastAsia="Times New Roman"/>
          <w:lang w:val="fr-FR"/>
        </w:rPr>
        <w:t>’</w:t>
      </w:r>
      <w:r w:rsidRPr="00364ED3">
        <w:rPr>
          <w:rFonts w:eastAsia="Times New Roman"/>
          <w:lang w:val="fr-FR"/>
        </w:rPr>
        <w:t>huile, de l</w:t>
      </w:r>
      <w:r w:rsidR="00DC744D" w:rsidRPr="00364ED3">
        <w:rPr>
          <w:rFonts w:eastAsia="Times New Roman"/>
          <w:lang w:val="fr-FR"/>
        </w:rPr>
        <w:t>’</w:t>
      </w:r>
      <w:r w:rsidRPr="00364ED3">
        <w:rPr>
          <w:rFonts w:eastAsia="Times New Roman"/>
          <w:lang w:val="fr-FR"/>
        </w:rPr>
        <w:t>eau inhibée ou du glycol ;</w:t>
      </w:r>
    </w:p>
    <w:p w14:paraId="1651F15E"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Soumettre la bouteille au cyclage entre une pression de 2 MPa au plus et 26 MPa au moins, à une cadence ne dépassant pas 10 cycles par minute.</w:t>
      </w:r>
    </w:p>
    <w:p w14:paraId="60A56259" w14:textId="6575EB92"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nombre de cycles jusqu</w:t>
      </w:r>
      <w:r w:rsidR="00DC744D" w:rsidRPr="00364ED3">
        <w:rPr>
          <w:rFonts w:eastAsia="Times New Roman"/>
          <w:lang w:val="fr-FR"/>
        </w:rPr>
        <w:t>’</w:t>
      </w:r>
      <w:r w:rsidRPr="00364ED3">
        <w:rPr>
          <w:rFonts w:eastAsia="Times New Roman"/>
          <w:lang w:val="fr-FR"/>
        </w:rPr>
        <w:t>à la défaillance ainsi que l</w:t>
      </w:r>
      <w:r w:rsidR="00DC744D" w:rsidRPr="00364ED3">
        <w:rPr>
          <w:rFonts w:eastAsia="Times New Roman"/>
          <w:lang w:val="fr-FR"/>
        </w:rPr>
        <w:t>’</w:t>
      </w:r>
      <w:r w:rsidRPr="00364ED3">
        <w:rPr>
          <w:rFonts w:eastAsia="Times New Roman"/>
          <w:lang w:val="fr-FR"/>
        </w:rPr>
        <w:t>emplacement et la description de la défaillance doivent être consignés.</w:t>
      </w:r>
    </w:p>
    <w:p w14:paraId="43BAE58F" w14:textId="2F1A34C5" w:rsidR="00D5301D" w:rsidRPr="00364ED3" w:rsidRDefault="00D5301D" w:rsidP="00D5301D">
      <w:pPr>
        <w:pStyle w:val="SingleTxtG"/>
        <w:keepNext/>
        <w:ind w:left="2268" w:hanging="1134"/>
        <w:rPr>
          <w:lang w:val="fr-FR"/>
        </w:rPr>
      </w:pPr>
      <w:r w:rsidRPr="00364ED3">
        <w:rPr>
          <w:rFonts w:eastAsia="Times New Roman"/>
          <w:lang w:val="fr-FR"/>
        </w:rPr>
        <w:t>A.14</w:t>
      </w:r>
      <w:r w:rsidRPr="00364ED3">
        <w:rPr>
          <w:rFonts w:eastAsia="Times New Roman"/>
          <w:lang w:val="fr-FR"/>
        </w:rPr>
        <w:tab/>
      </w:r>
      <w:r w:rsidRPr="00364ED3">
        <w:rPr>
          <w:lang w:val="fr-FR"/>
        </w:rPr>
        <w:t>Essai d</w:t>
      </w:r>
      <w:r w:rsidR="00DC744D" w:rsidRPr="00364ED3">
        <w:rPr>
          <w:lang w:val="fr-FR"/>
        </w:rPr>
        <w:t>’</w:t>
      </w:r>
      <w:r w:rsidRPr="00364ED3">
        <w:rPr>
          <w:lang w:val="fr-FR"/>
        </w:rPr>
        <w:t>environnement</w:t>
      </w:r>
    </w:p>
    <w:p w14:paraId="74056C6C" w14:textId="601C6649" w:rsidR="00D5301D" w:rsidRPr="00364ED3" w:rsidRDefault="00D5301D" w:rsidP="00D5301D">
      <w:pPr>
        <w:pStyle w:val="SingleTxtG"/>
        <w:ind w:left="2268" w:hanging="1134"/>
        <w:rPr>
          <w:lang w:val="fr-FR"/>
        </w:rPr>
      </w:pPr>
      <w:r w:rsidRPr="00364ED3">
        <w:rPr>
          <w:lang w:val="fr-FR"/>
        </w:rPr>
        <w:t>A.14.1</w:t>
      </w:r>
      <w:r w:rsidRPr="00364ED3">
        <w:rPr>
          <w:lang w:val="fr-FR"/>
        </w:rPr>
        <w:tab/>
        <w:t>Domaine d</w:t>
      </w:r>
      <w:r w:rsidR="00DC744D" w:rsidRPr="00364ED3">
        <w:rPr>
          <w:lang w:val="fr-FR"/>
        </w:rPr>
        <w:t>’</w:t>
      </w:r>
      <w:r w:rsidRPr="00364ED3">
        <w:rPr>
          <w:lang w:val="fr-FR"/>
        </w:rPr>
        <w:t>application</w:t>
      </w:r>
    </w:p>
    <w:p w14:paraId="0F1D6466" w14:textId="2F1D3D1B" w:rsidR="00D5301D" w:rsidRPr="00364ED3" w:rsidRDefault="00D5301D" w:rsidP="00D5301D">
      <w:pPr>
        <w:pStyle w:val="SingleTxtG"/>
        <w:ind w:left="2268"/>
        <w:rPr>
          <w:strike/>
          <w:lang w:val="fr-FR"/>
        </w:rPr>
      </w:pPr>
      <w:r w:rsidRPr="00364ED3">
        <w:rPr>
          <w:lang w:val="fr-FR"/>
        </w:rPr>
        <w:tab/>
        <w:t>Cet essai ne s</w:t>
      </w:r>
      <w:r w:rsidR="00DC744D" w:rsidRPr="00364ED3">
        <w:rPr>
          <w:lang w:val="fr-FR"/>
        </w:rPr>
        <w:t>’</w:t>
      </w:r>
      <w:r w:rsidRPr="00364ED3">
        <w:rPr>
          <w:lang w:val="fr-FR"/>
        </w:rPr>
        <w:t>applique qu</w:t>
      </w:r>
      <w:r w:rsidR="00DC744D" w:rsidRPr="00364ED3">
        <w:rPr>
          <w:lang w:val="fr-FR"/>
        </w:rPr>
        <w:t>’</w:t>
      </w:r>
      <w:r w:rsidRPr="00364ED3">
        <w:rPr>
          <w:lang w:val="fr-FR"/>
        </w:rPr>
        <w:t>aux bouteilles de types GNC-2, GNC-3 et GNC-4.</w:t>
      </w:r>
    </w:p>
    <w:p w14:paraId="75A14597" w14:textId="77777777" w:rsidR="00D5301D" w:rsidRPr="00364ED3" w:rsidRDefault="00D5301D" w:rsidP="00D5301D">
      <w:pPr>
        <w:pStyle w:val="SingleTxtG"/>
        <w:ind w:left="2268" w:hanging="1134"/>
        <w:rPr>
          <w:lang w:val="fr-FR"/>
        </w:rPr>
      </w:pPr>
      <w:r w:rsidRPr="00364ED3">
        <w:rPr>
          <w:lang w:val="fr-FR"/>
        </w:rPr>
        <w:t>A.14.2</w:t>
      </w:r>
      <w:r w:rsidRPr="00364ED3">
        <w:rPr>
          <w:lang w:val="fr-FR"/>
        </w:rPr>
        <w:tab/>
        <w:t>Installation et préparation de la bouteille</w:t>
      </w:r>
    </w:p>
    <w:p w14:paraId="46F795F6" w14:textId="4E667A7B" w:rsidR="00D5301D" w:rsidRPr="00364ED3" w:rsidRDefault="00D5301D" w:rsidP="00D5301D">
      <w:pPr>
        <w:pStyle w:val="SingleTxtG"/>
        <w:ind w:left="2268"/>
        <w:rPr>
          <w:lang w:val="fr-FR"/>
        </w:rPr>
      </w:pPr>
      <w:r w:rsidRPr="00364ED3">
        <w:rPr>
          <w:lang w:val="fr-FR"/>
        </w:rPr>
        <w:tab/>
        <w:t xml:space="preserve">La partie supérieure de la bouteille est divisée en cinq zones distinctes marquées pour le </w:t>
      </w:r>
      <w:proofErr w:type="spellStart"/>
      <w:r w:rsidRPr="00364ED3">
        <w:rPr>
          <w:lang w:val="fr-FR"/>
        </w:rPr>
        <w:t>préconditionnement</w:t>
      </w:r>
      <w:proofErr w:type="spellEnd"/>
      <w:r w:rsidRPr="00364ED3">
        <w:rPr>
          <w:lang w:val="fr-FR"/>
        </w:rPr>
        <w:t xml:space="preserve"> et l</w:t>
      </w:r>
      <w:r w:rsidR="00DC744D" w:rsidRPr="00364ED3">
        <w:rPr>
          <w:lang w:val="fr-FR"/>
        </w:rPr>
        <w:t>’</w:t>
      </w:r>
      <w:r w:rsidRPr="00364ED3">
        <w:rPr>
          <w:lang w:val="fr-FR"/>
        </w:rPr>
        <w:t xml:space="preserve">exposition aux liquides (voir </w:t>
      </w:r>
      <w:r w:rsidRPr="00364ED3">
        <w:rPr>
          <w:spacing w:val="-2"/>
          <w:lang w:val="fr-FR"/>
        </w:rPr>
        <w:t xml:space="preserve">fig. A.1). </w:t>
      </w:r>
      <w:r w:rsidRPr="00364ED3">
        <w:rPr>
          <w:spacing w:val="-4"/>
          <w:lang w:val="fr-FR"/>
        </w:rPr>
        <w:t>Les zones ont théoriquement un diamètre de 100 </w:t>
      </w:r>
      <w:proofErr w:type="spellStart"/>
      <w:r w:rsidRPr="00364ED3">
        <w:rPr>
          <w:spacing w:val="-4"/>
          <w:lang w:val="fr-FR"/>
        </w:rPr>
        <w:t>mm.</w:t>
      </w:r>
      <w:proofErr w:type="spellEnd"/>
      <w:r w:rsidRPr="00364ED3">
        <w:rPr>
          <w:lang w:val="fr-FR"/>
        </w:rPr>
        <w:t xml:space="preserve"> </w:t>
      </w:r>
      <w:r w:rsidRPr="00364ED3">
        <w:rPr>
          <w:spacing w:val="-2"/>
          <w:lang w:val="fr-FR"/>
        </w:rPr>
        <w:t>Elles ne doivent</w:t>
      </w:r>
      <w:r w:rsidRPr="00364ED3">
        <w:rPr>
          <w:lang w:val="fr-FR"/>
        </w:rPr>
        <w:t xml:space="preserve"> pas se chevaucher sur la surface du cylindre. Même si cela est plus commode pour les essais, il n</w:t>
      </w:r>
      <w:r w:rsidR="00DC744D" w:rsidRPr="00364ED3">
        <w:rPr>
          <w:lang w:val="fr-FR"/>
        </w:rPr>
        <w:t>’</w:t>
      </w:r>
      <w:r w:rsidRPr="00364ED3">
        <w:rPr>
          <w:lang w:val="fr-FR"/>
        </w:rPr>
        <w:t>est pas nécessaire que ces zones soient alignées ; néanmoins, elles ne doivent pas déborder sur la partie immergée du cylindre.</w:t>
      </w:r>
    </w:p>
    <w:p w14:paraId="2340CB9F" w14:textId="2B071819" w:rsidR="00D5301D" w:rsidRPr="00364ED3" w:rsidRDefault="00D5301D" w:rsidP="00D5301D">
      <w:pPr>
        <w:keepNext/>
        <w:kinsoku/>
        <w:overflowPunct/>
        <w:autoSpaceDE/>
        <w:autoSpaceDN/>
        <w:adjustRightInd/>
        <w:snapToGrid/>
        <w:spacing w:after="120"/>
        <w:ind w:left="2268" w:right="1134" w:hanging="1134"/>
        <w:rPr>
          <w:lang w:val="fr-FR"/>
        </w:rPr>
      </w:pPr>
      <w:r w:rsidRPr="00364ED3">
        <w:rPr>
          <w:lang w:val="fr-FR"/>
        </w:rPr>
        <w:tab/>
        <w:t xml:space="preserve">Même si le </w:t>
      </w:r>
      <w:proofErr w:type="spellStart"/>
      <w:r w:rsidRPr="00364ED3">
        <w:rPr>
          <w:lang w:val="fr-FR"/>
        </w:rPr>
        <w:t>préconditionnement</w:t>
      </w:r>
      <w:proofErr w:type="spellEnd"/>
      <w:r w:rsidRPr="00364ED3">
        <w:rPr>
          <w:lang w:val="fr-FR"/>
        </w:rPr>
        <w:t xml:space="preserve"> et l</w:t>
      </w:r>
      <w:r w:rsidR="00DC744D" w:rsidRPr="00364ED3">
        <w:rPr>
          <w:lang w:val="fr-FR"/>
        </w:rPr>
        <w:t>’</w:t>
      </w:r>
      <w:r w:rsidRPr="00364ED3">
        <w:rPr>
          <w:lang w:val="fr-FR"/>
        </w:rPr>
        <w:t>exposition aux liquides sont effectués sur la partie cylindrique de la bouteille, l</w:t>
      </w:r>
      <w:r w:rsidR="00DC744D" w:rsidRPr="00364ED3">
        <w:rPr>
          <w:lang w:val="fr-FR"/>
        </w:rPr>
        <w:t>’</w:t>
      </w:r>
      <w:r w:rsidRPr="00364ED3">
        <w:rPr>
          <w:lang w:val="fr-FR"/>
        </w:rPr>
        <w:t>ensemble de la bouteille, y compris les parties en forme d</w:t>
      </w:r>
      <w:r w:rsidR="00DC744D" w:rsidRPr="00364ED3">
        <w:rPr>
          <w:lang w:val="fr-FR"/>
        </w:rPr>
        <w:t>’</w:t>
      </w:r>
      <w:r w:rsidRPr="00364ED3">
        <w:rPr>
          <w:lang w:val="fr-FR"/>
        </w:rPr>
        <w:t>ogive, doit être aussi résistant aux environnements d</w:t>
      </w:r>
      <w:r w:rsidR="00DC744D" w:rsidRPr="00364ED3">
        <w:rPr>
          <w:lang w:val="fr-FR"/>
        </w:rPr>
        <w:t>’</w:t>
      </w:r>
      <w:r w:rsidRPr="00364ED3">
        <w:rPr>
          <w:lang w:val="fr-FR"/>
        </w:rPr>
        <w:t>exposition que les zones exposées.</w:t>
      </w:r>
    </w:p>
    <w:p w14:paraId="07D050A8" w14:textId="77777777" w:rsidR="00D5301D" w:rsidRPr="00364ED3" w:rsidRDefault="00D5301D" w:rsidP="00D5301D">
      <w:pPr>
        <w:keepNext/>
        <w:kinsoku/>
        <w:overflowPunct/>
        <w:autoSpaceDE/>
        <w:autoSpaceDN/>
        <w:adjustRightInd/>
        <w:snapToGrid/>
        <w:spacing w:after="120"/>
        <w:ind w:left="1134" w:right="1134"/>
        <w:rPr>
          <w:lang w:val="fr-FR"/>
        </w:rPr>
      </w:pPr>
      <w:r w:rsidRPr="00364ED3">
        <w:rPr>
          <w:lang w:val="fr-FR"/>
        </w:rPr>
        <w:t>Figure A.1</w:t>
      </w:r>
      <w:r w:rsidRPr="00364ED3">
        <w:rPr>
          <w:lang w:val="fr-FR"/>
        </w:rPr>
        <w:br/>
      </w:r>
      <w:r w:rsidRPr="00364ED3">
        <w:rPr>
          <w:b/>
          <w:lang w:val="fr-FR"/>
        </w:rPr>
        <w:t>Orientation de la bouteille et disposition des parties exposées</w:t>
      </w:r>
    </w:p>
    <w:p w14:paraId="5DB2F1DB" w14:textId="77777777" w:rsidR="00D5301D" w:rsidRPr="00364ED3" w:rsidRDefault="00D5301D" w:rsidP="00D5301D">
      <w:pPr>
        <w:ind w:left="1134" w:right="1134"/>
        <w:jc w:val="both"/>
        <w:rPr>
          <w:lang w:val="fr-FR"/>
        </w:rPr>
      </w:pPr>
      <w:r w:rsidRPr="00364ED3">
        <w:rPr>
          <w:noProof/>
          <w:lang w:val="fr-FR" w:eastAsia="fr-CH"/>
        </w:rPr>
        <w:drawing>
          <wp:inline distT="0" distB="0" distL="0" distR="0" wp14:anchorId="42838F4C" wp14:editId="4C1D3219">
            <wp:extent cx="3745230" cy="1153160"/>
            <wp:effectExtent l="0" t="0" r="7620" b="889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5230" cy="1153160"/>
                    </a:xfrm>
                    <a:prstGeom prst="rect">
                      <a:avLst/>
                    </a:prstGeom>
                    <a:noFill/>
                    <a:ln>
                      <a:noFill/>
                    </a:ln>
                  </pic:spPr>
                </pic:pic>
              </a:graphicData>
            </a:graphic>
          </wp:inline>
        </w:drawing>
      </w:r>
    </w:p>
    <w:p w14:paraId="34F53A92" w14:textId="77777777" w:rsidR="00D5301D" w:rsidRPr="00364ED3" w:rsidRDefault="00D5301D" w:rsidP="00D5301D">
      <w:pPr>
        <w:pStyle w:val="SingleTxtG"/>
        <w:keepNext/>
        <w:spacing w:before="240"/>
        <w:ind w:left="2268" w:hanging="1134"/>
        <w:rPr>
          <w:lang w:val="fr-FR"/>
        </w:rPr>
      </w:pPr>
      <w:r w:rsidRPr="00364ED3">
        <w:rPr>
          <w:lang w:val="fr-FR"/>
        </w:rPr>
        <w:t>A.14.3</w:t>
      </w:r>
      <w:r w:rsidRPr="00364ED3">
        <w:rPr>
          <w:lang w:val="fr-FR"/>
        </w:rPr>
        <w:tab/>
      </w:r>
      <w:r w:rsidRPr="00364ED3">
        <w:rPr>
          <w:lang w:val="fr-FR"/>
        </w:rPr>
        <w:tab/>
      </w:r>
      <w:proofErr w:type="spellStart"/>
      <w:r w:rsidRPr="00364ED3">
        <w:rPr>
          <w:lang w:val="fr-FR"/>
        </w:rPr>
        <w:t>Préconditionnement</w:t>
      </w:r>
      <w:proofErr w:type="spellEnd"/>
      <w:r w:rsidRPr="00364ED3">
        <w:rPr>
          <w:lang w:val="fr-FR"/>
        </w:rPr>
        <w:t xml:space="preserve"> au choc avec un pendule</w:t>
      </w:r>
    </w:p>
    <w:p w14:paraId="3ED4CEFA" w14:textId="486729A2" w:rsidR="00D5301D" w:rsidRPr="00364ED3" w:rsidRDefault="00D5301D" w:rsidP="00D5301D">
      <w:pPr>
        <w:pStyle w:val="SingleTxtG"/>
        <w:ind w:left="2268"/>
        <w:rPr>
          <w:lang w:val="fr-FR"/>
        </w:rPr>
      </w:pPr>
      <w:r w:rsidRPr="00364ED3">
        <w:rPr>
          <w:lang w:val="fr-FR"/>
        </w:rPr>
        <w:tab/>
        <w:t>Le corps de choc doit être en acier et doit avoir la forme d</w:t>
      </w:r>
      <w:r w:rsidR="00DC744D" w:rsidRPr="00364ED3">
        <w:rPr>
          <w:lang w:val="fr-FR"/>
        </w:rPr>
        <w:t>’</w:t>
      </w:r>
      <w:r w:rsidRPr="00364ED3">
        <w:rPr>
          <w:lang w:val="fr-FR"/>
        </w:rPr>
        <w:t>une pyramide ayant des faces triangulaires équilatérales et une base carrée, le sommet et les arêtes étant arrondis à un rayon de 3 </w:t>
      </w:r>
      <w:proofErr w:type="spellStart"/>
      <w:r w:rsidRPr="00364ED3">
        <w:rPr>
          <w:lang w:val="fr-FR"/>
        </w:rPr>
        <w:t>mm.</w:t>
      </w:r>
      <w:proofErr w:type="spellEnd"/>
      <w:r w:rsidRPr="00364ED3">
        <w:rPr>
          <w:lang w:val="fr-FR"/>
        </w:rPr>
        <w:t xml:space="preserve"> Le centre de percussion du pendule doit coïncider avec le centre de gravité de la pyramide ; sa distance par rapport à l</w:t>
      </w:r>
      <w:r w:rsidR="00DC744D" w:rsidRPr="00364ED3">
        <w:rPr>
          <w:lang w:val="fr-FR"/>
        </w:rPr>
        <w:t>’</w:t>
      </w:r>
      <w:r w:rsidRPr="00364ED3">
        <w:rPr>
          <w:lang w:val="fr-FR"/>
        </w:rPr>
        <w:t>axe de rotation du pendule doit être de 1 m. La masse totale du pendule par rapport à son centre de percussion doit être de 15 kg. L</w:t>
      </w:r>
      <w:r w:rsidR="00DC744D" w:rsidRPr="00364ED3">
        <w:rPr>
          <w:lang w:val="fr-FR"/>
        </w:rPr>
        <w:t>’</w:t>
      </w:r>
      <w:r w:rsidRPr="00364ED3">
        <w:rPr>
          <w:lang w:val="fr-FR"/>
        </w:rPr>
        <w:t>énergie du pendule au moment du choc ne doit pas être inférieure à 30 Nm et doit être aussi proche que possible de cette valeur.</w:t>
      </w:r>
    </w:p>
    <w:p w14:paraId="051521CB" w14:textId="160C6D6E" w:rsidR="00D5301D" w:rsidRPr="00364ED3" w:rsidRDefault="00D5301D" w:rsidP="00D5301D">
      <w:pPr>
        <w:pStyle w:val="SingleTxtG"/>
        <w:ind w:left="2268"/>
        <w:rPr>
          <w:lang w:val="fr-FR"/>
        </w:rPr>
      </w:pPr>
      <w:r w:rsidRPr="00364ED3">
        <w:rPr>
          <w:b/>
          <w:lang w:val="fr-FR"/>
        </w:rPr>
        <w:tab/>
      </w:r>
      <w:r w:rsidRPr="00364ED3">
        <w:rPr>
          <w:lang w:val="fr-FR"/>
        </w:rPr>
        <w:t>Au cours de l</w:t>
      </w:r>
      <w:r w:rsidR="00DC744D" w:rsidRPr="00364ED3">
        <w:rPr>
          <w:lang w:val="fr-FR"/>
        </w:rPr>
        <w:t>’</w:t>
      </w:r>
      <w:r w:rsidRPr="00364ED3">
        <w:rPr>
          <w:lang w:val="fr-FR"/>
        </w:rPr>
        <w:t xml:space="preserve">essai de choc avec un pendule, la bouteille doit être maintenue en position par les ogives des extrémités ou par des supports de montage prévus à cet effet. La bouteille doit être exempte de pression au cours du </w:t>
      </w:r>
      <w:proofErr w:type="spellStart"/>
      <w:r w:rsidRPr="00364ED3">
        <w:rPr>
          <w:lang w:val="fr-FR"/>
        </w:rPr>
        <w:t>préconditionnement</w:t>
      </w:r>
      <w:proofErr w:type="spellEnd"/>
      <w:r w:rsidRPr="00364ED3">
        <w:rPr>
          <w:lang w:val="fr-FR"/>
        </w:rPr>
        <w:t>.</w:t>
      </w:r>
    </w:p>
    <w:p w14:paraId="16BE1B7A" w14:textId="198A5B40" w:rsidR="00D5301D" w:rsidRPr="00364ED3" w:rsidRDefault="00D5301D" w:rsidP="00D5301D">
      <w:pPr>
        <w:pStyle w:val="SingleTxtG"/>
        <w:keepNext/>
        <w:ind w:left="2268" w:hanging="1134"/>
        <w:rPr>
          <w:lang w:val="fr-FR"/>
        </w:rPr>
      </w:pPr>
      <w:r w:rsidRPr="00364ED3">
        <w:rPr>
          <w:lang w:val="fr-FR"/>
        </w:rPr>
        <w:t>A.14.4</w:t>
      </w:r>
      <w:r w:rsidRPr="00364ED3">
        <w:rPr>
          <w:lang w:val="fr-FR"/>
        </w:rPr>
        <w:tab/>
      </w:r>
      <w:r w:rsidRPr="00364ED3">
        <w:rPr>
          <w:lang w:val="fr-FR"/>
        </w:rPr>
        <w:tab/>
        <w:t>Liquide d</w:t>
      </w:r>
      <w:r w:rsidR="00DC744D" w:rsidRPr="00364ED3">
        <w:rPr>
          <w:lang w:val="fr-FR"/>
        </w:rPr>
        <w:t>’</w:t>
      </w:r>
      <w:r w:rsidRPr="00364ED3">
        <w:rPr>
          <w:lang w:val="fr-FR"/>
        </w:rPr>
        <w:t>exposition</w:t>
      </w:r>
    </w:p>
    <w:p w14:paraId="1630C9AD" w14:textId="066274C1" w:rsidR="00D5301D" w:rsidRPr="00364ED3" w:rsidRDefault="00D5301D" w:rsidP="00D5301D">
      <w:pPr>
        <w:pStyle w:val="SingleTxtG"/>
        <w:ind w:left="2268"/>
        <w:rPr>
          <w:lang w:val="fr-FR"/>
        </w:rPr>
      </w:pPr>
      <w:r w:rsidRPr="00364ED3">
        <w:rPr>
          <w:lang w:val="fr-FR"/>
        </w:rPr>
        <w:tab/>
        <w:t>Chaque zone marquée doit être exposée à l</w:t>
      </w:r>
      <w:r w:rsidR="00DC744D" w:rsidRPr="00364ED3">
        <w:rPr>
          <w:lang w:val="fr-FR"/>
        </w:rPr>
        <w:t>’</w:t>
      </w:r>
      <w:r w:rsidRPr="00364ED3">
        <w:rPr>
          <w:lang w:val="fr-FR"/>
        </w:rPr>
        <w:t>une des cinq solutions ci-après pendant 30 min. Le même environnement doit être utilisé pour chaque emplacement tout au long de l</w:t>
      </w:r>
      <w:r w:rsidR="00DC744D" w:rsidRPr="00364ED3">
        <w:rPr>
          <w:lang w:val="fr-FR"/>
        </w:rPr>
        <w:t>’</w:t>
      </w:r>
      <w:r w:rsidRPr="00364ED3">
        <w:rPr>
          <w:lang w:val="fr-FR"/>
        </w:rPr>
        <w:t>essai. Les solutions sont les suivantes :</w:t>
      </w:r>
    </w:p>
    <w:p w14:paraId="68B5A7B8" w14:textId="24A5778A" w:rsidR="00D5301D" w:rsidRPr="00364ED3" w:rsidRDefault="00D5301D" w:rsidP="00D674CE">
      <w:pPr>
        <w:pStyle w:val="SingleTxtG"/>
        <w:ind w:left="5529" w:hanging="3261"/>
        <w:rPr>
          <w:lang w:val="fr-FR"/>
        </w:rPr>
      </w:pPr>
      <w:r w:rsidRPr="00364ED3">
        <w:rPr>
          <w:lang w:val="fr-FR"/>
        </w:rPr>
        <w:t>Acide sulfurique :</w:t>
      </w:r>
      <w:r w:rsidRPr="00364ED3">
        <w:rPr>
          <w:lang w:val="fr-FR"/>
        </w:rPr>
        <w:tab/>
        <w:t>solution à 19 % en volume dans l</w:t>
      </w:r>
      <w:r w:rsidR="00DC744D" w:rsidRPr="00364ED3">
        <w:rPr>
          <w:lang w:val="fr-FR"/>
        </w:rPr>
        <w:t>’</w:t>
      </w:r>
      <w:r w:rsidRPr="00364ED3">
        <w:rPr>
          <w:lang w:val="fr-FR"/>
        </w:rPr>
        <w:t>eau ;</w:t>
      </w:r>
    </w:p>
    <w:p w14:paraId="1BF02EB0" w14:textId="5B314E6F" w:rsidR="00D5301D" w:rsidRPr="00364ED3" w:rsidRDefault="00D5301D" w:rsidP="00D674CE">
      <w:pPr>
        <w:pStyle w:val="SingleTxtG"/>
        <w:ind w:left="5529" w:hanging="3261"/>
        <w:rPr>
          <w:lang w:val="fr-FR"/>
        </w:rPr>
      </w:pPr>
      <w:r w:rsidRPr="00364ED3">
        <w:rPr>
          <w:lang w:val="fr-FR"/>
        </w:rPr>
        <w:t>Hydroxyde de sodium :</w:t>
      </w:r>
      <w:r w:rsidRPr="00364ED3">
        <w:rPr>
          <w:lang w:val="fr-FR"/>
        </w:rPr>
        <w:tab/>
        <w:t>solution à 25 % en poids dans l</w:t>
      </w:r>
      <w:r w:rsidR="00DC744D" w:rsidRPr="00364ED3">
        <w:rPr>
          <w:lang w:val="fr-FR"/>
        </w:rPr>
        <w:t>’</w:t>
      </w:r>
      <w:r w:rsidRPr="00364ED3">
        <w:rPr>
          <w:lang w:val="fr-FR"/>
        </w:rPr>
        <w:t>eau ;</w:t>
      </w:r>
    </w:p>
    <w:p w14:paraId="683BDE8A" w14:textId="1411F9ED" w:rsidR="00D5301D" w:rsidRPr="00364ED3" w:rsidRDefault="00D5301D" w:rsidP="00D674CE">
      <w:pPr>
        <w:pStyle w:val="SingleTxtG"/>
        <w:ind w:left="5529" w:hanging="3261"/>
        <w:rPr>
          <w:lang w:val="fr-FR"/>
        </w:rPr>
      </w:pPr>
      <w:r w:rsidRPr="00364ED3">
        <w:rPr>
          <w:lang w:val="fr-FR"/>
        </w:rPr>
        <w:t>Mélange 5 % méthanol/95 %</w:t>
      </w:r>
      <w:r w:rsidR="00D674CE" w:rsidRPr="00364ED3">
        <w:rPr>
          <w:lang w:val="fr-FR"/>
        </w:rPr>
        <w:t xml:space="preserve"> </w:t>
      </w:r>
      <w:r w:rsidRPr="00364ED3">
        <w:rPr>
          <w:lang w:val="fr-FR"/>
        </w:rPr>
        <w:t>essence :</w:t>
      </w:r>
      <w:r w:rsidR="00D674CE" w:rsidRPr="00364ED3">
        <w:rPr>
          <w:lang w:val="fr-FR"/>
        </w:rPr>
        <w:tab/>
      </w:r>
      <w:r w:rsidRPr="00364ED3">
        <w:rPr>
          <w:lang w:val="fr-FR"/>
        </w:rPr>
        <w:t>concentration d</w:t>
      </w:r>
      <w:r w:rsidR="00DC744D" w:rsidRPr="00364ED3">
        <w:rPr>
          <w:lang w:val="fr-FR"/>
        </w:rPr>
        <w:t>’</w:t>
      </w:r>
      <w:r w:rsidRPr="00364ED3">
        <w:rPr>
          <w:lang w:val="fr-FR"/>
        </w:rPr>
        <w:t>essence dans le carburant M5 conforme à la norme ASTM D4814 ;</w:t>
      </w:r>
    </w:p>
    <w:p w14:paraId="5BD554B5" w14:textId="7AE7ABF7" w:rsidR="00D5301D" w:rsidRPr="00364ED3" w:rsidRDefault="00D5301D" w:rsidP="00D674CE">
      <w:pPr>
        <w:pStyle w:val="SingleTxtG"/>
        <w:ind w:left="5529" w:hanging="3261"/>
        <w:rPr>
          <w:lang w:val="fr-FR"/>
        </w:rPr>
      </w:pPr>
      <w:r w:rsidRPr="00364ED3">
        <w:rPr>
          <w:lang w:val="fr-FR"/>
        </w:rPr>
        <w:t>Nitrate d</w:t>
      </w:r>
      <w:r w:rsidR="00DC744D" w:rsidRPr="00364ED3">
        <w:rPr>
          <w:lang w:val="fr-FR"/>
        </w:rPr>
        <w:t>’</w:t>
      </w:r>
      <w:r w:rsidRPr="00364ED3">
        <w:rPr>
          <w:lang w:val="fr-FR"/>
        </w:rPr>
        <w:t>ammonium :</w:t>
      </w:r>
      <w:r w:rsidRPr="00364ED3">
        <w:rPr>
          <w:lang w:val="fr-FR"/>
        </w:rPr>
        <w:tab/>
        <w:t>solution à 28 % en poids dans l</w:t>
      </w:r>
      <w:r w:rsidR="00DC744D" w:rsidRPr="00364ED3">
        <w:rPr>
          <w:lang w:val="fr-FR"/>
        </w:rPr>
        <w:t>’</w:t>
      </w:r>
      <w:r w:rsidRPr="00364ED3">
        <w:rPr>
          <w:lang w:val="fr-FR"/>
        </w:rPr>
        <w:t xml:space="preserve">eau ; </w:t>
      </w:r>
    </w:p>
    <w:p w14:paraId="221F9845" w14:textId="09736BE9" w:rsidR="00D5301D" w:rsidRPr="00364ED3" w:rsidRDefault="00D5301D" w:rsidP="00D674CE">
      <w:pPr>
        <w:pStyle w:val="SingleTxtG"/>
        <w:ind w:left="5529" w:hanging="3261"/>
        <w:rPr>
          <w:lang w:val="fr-FR"/>
        </w:rPr>
      </w:pPr>
      <w:r w:rsidRPr="00364ED3">
        <w:rPr>
          <w:lang w:val="fr-FR"/>
        </w:rPr>
        <w:t>Liquide lave-glace :</w:t>
      </w:r>
      <w:r w:rsidRPr="00364ED3">
        <w:rPr>
          <w:lang w:val="fr-FR"/>
        </w:rPr>
        <w:tab/>
        <w:t>solution à 50 % en volume d</w:t>
      </w:r>
      <w:r w:rsidR="00DC744D" w:rsidRPr="00364ED3">
        <w:rPr>
          <w:lang w:val="fr-FR"/>
        </w:rPr>
        <w:t>’</w:t>
      </w:r>
      <w:r w:rsidRPr="00364ED3">
        <w:rPr>
          <w:lang w:val="fr-FR"/>
        </w:rPr>
        <w:t>alcool méthylique et d</w:t>
      </w:r>
      <w:r w:rsidR="00DC744D" w:rsidRPr="00364ED3">
        <w:rPr>
          <w:lang w:val="fr-FR"/>
        </w:rPr>
        <w:t>’</w:t>
      </w:r>
      <w:r w:rsidRPr="00364ED3">
        <w:rPr>
          <w:lang w:val="fr-FR"/>
        </w:rPr>
        <w:t>eau.</w:t>
      </w:r>
    </w:p>
    <w:p w14:paraId="312153DA" w14:textId="481F228F" w:rsidR="00D5301D" w:rsidRPr="00364ED3" w:rsidRDefault="00D5301D" w:rsidP="00D5301D">
      <w:pPr>
        <w:pStyle w:val="SingleTxtG"/>
        <w:ind w:left="2268"/>
        <w:rPr>
          <w:lang w:val="fr-FR"/>
        </w:rPr>
      </w:pPr>
      <w:r w:rsidRPr="00364ED3">
        <w:rPr>
          <w:lang w:val="fr-FR"/>
        </w:rPr>
        <w:tab/>
        <w:t>Lors de l</w:t>
      </w:r>
      <w:r w:rsidR="00DC744D" w:rsidRPr="00364ED3">
        <w:rPr>
          <w:lang w:val="fr-FR"/>
        </w:rPr>
        <w:t>’</w:t>
      </w:r>
      <w:r w:rsidRPr="00364ED3">
        <w:rPr>
          <w:lang w:val="fr-FR"/>
        </w:rPr>
        <w:t>exposition, l</w:t>
      </w:r>
      <w:r w:rsidR="00DC744D" w:rsidRPr="00364ED3">
        <w:rPr>
          <w:lang w:val="fr-FR"/>
        </w:rPr>
        <w:t>’</w:t>
      </w:r>
      <w:r w:rsidRPr="00364ED3">
        <w:rPr>
          <w:lang w:val="fr-FR"/>
        </w:rPr>
        <w:t>échantillon doit être orienté avec la zone d</w:t>
      </w:r>
      <w:r w:rsidR="00DC744D" w:rsidRPr="00364ED3">
        <w:rPr>
          <w:lang w:val="fr-FR"/>
        </w:rPr>
        <w:t>’</w:t>
      </w:r>
      <w:r w:rsidRPr="00364ED3">
        <w:rPr>
          <w:lang w:val="fr-FR"/>
        </w:rPr>
        <w:t>exposition au-dessus. Une couche de laine de verre (d</w:t>
      </w:r>
      <w:r w:rsidR="00DC744D" w:rsidRPr="00364ED3">
        <w:rPr>
          <w:lang w:val="fr-FR"/>
        </w:rPr>
        <w:t>’</w:t>
      </w:r>
      <w:r w:rsidRPr="00364ED3">
        <w:rPr>
          <w:lang w:val="fr-FR"/>
        </w:rPr>
        <w:t>environ 0,5 mm d</w:t>
      </w:r>
      <w:r w:rsidR="00DC744D" w:rsidRPr="00364ED3">
        <w:rPr>
          <w:lang w:val="fr-FR"/>
        </w:rPr>
        <w:t>’</w:t>
      </w:r>
      <w:r w:rsidRPr="00364ED3">
        <w:rPr>
          <w:lang w:val="fr-FR"/>
        </w:rPr>
        <w:t>épaisseur et de diamètre compris entre 90 et 100 mm) doit être placée sur la zone exposée. On versera sur la couche de laine de verre une quantité de liquide d</w:t>
      </w:r>
      <w:r w:rsidR="00DC744D" w:rsidRPr="00364ED3">
        <w:rPr>
          <w:lang w:val="fr-FR"/>
        </w:rPr>
        <w:t>’</w:t>
      </w:r>
      <w:r w:rsidRPr="00364ED3">
        <w:rPr>
          <w:lang w:val="fr-FR"/>
        </w:rPr>
        <w:t>essai suffisante pour la mouiller de manière égale sur toute sa surface et toute son épaisseur et pour que la concentration du fluide reste constante pendant toute la durée de l</w:t>
      </w:r>
      <w:r w:rsidR="00DC744D" w:rsidRPr="00364ED3">
        <w:rPr>
          <w:lang w:val="fr-FR"/>
        </w:rPr>
        <w:t>’</w:t>
      </w:r>
      <w:r w:rsidRPr="00364ED3">
        <w:rPr>
          <w:lang w:val="fr-FR"/>
        </w:rPr>
        <w:t>essai.</w:t>
      </w:r>
    </w:p>
    <w:p w14:paraId="669AA24B" w14:textId="77777777" w:rsidR="00D5301D" w:rsidRPr="00364ED3" w:rsidRDefault="00D5301D" w:rsidP="00D5301D">
      <w:pPr>
        <w:pStyle w:val="SingleTxtG"/>
        <w:ind w:left="2268" w:hanging="1134"/>
        <w:rPr>
          <w:lang w:val="fr-FR"/>
        </w:rPr>
      </w:pPr>
      <w:r w:rsidRPr="00364ED3">
        <w:rPr>
          <w:lang w:val="fr-FR"/>
        </w:rPr>
        <w:t>A.14.5</w:t>
      </w:r>
      <w:r w:rsidRPr="00364ED3">
        <w:rPr>
          <w:lang w:val="fr-FR"/>
        </w:rPr>
        <w:tab/>
        <w:t>Cycle de pression et période de maintien en pression</w:t>
      </w:r>
    </w:p>
    <w:p w14:paraId="5550F7C1" w14:textId="6E1A53E3" w:rsidR="00D5301D" w:rsidRPr="00364ED3" w:rsidRDefault="00D5301D" w:rsidP="00D5301D">
      <w:pPr>
        <w:pStyle w:val="SingleTxtG"/>
        <w:ind w:left="2268"/>
        <w:rPr>
          <w:lang w:val="fr-FR"/>
        </w:rPr>
      </w:pPr>
      <w:r w:rsidRPr="00364ED3">
        <w:rPr>
          <w:lang w:val="fr-FR"/>
        </w:rPr>
        <w:tab/>
        <w:t>La bouteille doit être soumise à un cyclage hydraulique entre une pression de 2 MPa au moins et de 26 MPa au plus pendant 3 000 cycles. La vitesse de mise en pression ne doit pas dépasser 2,75 MPa par seconde. Après le cyclage en pression la bouteille doit être soumise à une pression de 26 MPa pendant une durée minimale de 24 h et jusqu</w:t>
      </w:r>
      <w:r w:rsidR="00DC744D" w:rsidRPr="00364ED3">
        <w:rPr>
          <w:lang w:val="fr-FR"/>
        </w:rPr>
        <w:t>’</w:t>
      </w:r>
      <w:r w:rsidRPr="00364ED3">
        <w:rPr>
          <w:lang w:val="fr-FR"/>
        </w:rPr>
        <w:t>à ce que la durée d</w:t>
      </w:r>
      <w:r w:rsidR="00DC744D" w:rsidRPr="00364ED3">
        <w:rPr>
          <w:lang w:val="fr-FR"/>
        </w:rPr>
        <w:t>’</w:t>
      </w:r>
      <w:r w:rsidRPr="00364ED3">
        <w:rPr>
          <w:lang w:val="fr-FR"/>
        </w:rPr>
        <w:t>exposition (comprenant la période de cycles de pression et la période de maintien en pression) aux liquides d</w:t>
      </w:r>
      <w:r w:rsidR="00DC744D" w:rsidRPr="00364ED3">
        <w:rPr>
          <w:lang w:val="fr-FR"/>
        </w:rPr>
        <w:t>’</w:t>
      </w:r>
      <w:r w:rsidRPr="00364ED3">
        <w:rPr>
          <w:lang w:val="fr-FR"/>
        </w:rPr>
        <w:t>épreuve soit d</w:t>
      </w:r>
      <w:r w:rsidR="00DC744D" w:rsidRPr="00364ED3">
        <w:rPr>
          <w:lang w:val="fr-FR"/>
        </w:rPr>
        <w:t>’</w:t>
      </w:r>
      <w:r w:rsidRPr="00364ED3">
        <w:rPr>
          <w:lang w:val="fr-FR"/>
        </w:rPr>
        <w:t>au moins 48 heures.</w:t>
      </w:r>
    </w:p>
    <w:p w14:paraId="1E3D7F28" w14:textId="77777777" w:rsidR="00D5301D" w:rsidRPr="00364ED3" w:rsidRDefault="00D5301D" w:rsidP="00D5301D">
      <w:pPr>
        <w:pStyle w:val="SingleTxtG"/>
        <w:keepNext/>
        <w:ind w:left="2268" w:hanging="1134"/>
        <w:rPr>
          <w:lang w:val="fr-FR"/>
        </w:rPr>
      </w:pPr>
      <w:r w:rsidRPr="00364ED3">
        <w:rPr>
          <w:lang w:val="fr-FR"/>
        </w:rPr>
        <w:t>A.14.6</w:t>
      </w:r>
      <w:r w:rsidRPr="00364ED3">
        <w:rPr>
          <w:lang w:val="fr-FR"/>
        </w:rPr>
        <w:tab/>
        <w:t>Résultats acceptables</w:t>
      </w:r>
    </w:p>
    <w:p w14:paraId="3843E56B" w14:textId="0C204A94" w:rsidR="00D5301D" w:rsidRPr="00364ED3" w:rsidRDefault="00D5301D" w:rsidP="00D5301D">
      <w:pPr>
        <w:pStyle w:val="SingleTxtG"/>
        <w:ind w:left="2268"/>
        <w:rPr>
          <w:rFonts w:eastAsia="Times New Roman"/>
          <w:lang w:val="fr-FR"/>
        </w:rPr>
      </w:pPr>
      <w:r w:rsidRPr="00364ED3">
        <w:rPr>
          <w:lang w:val="fr-FR"/>
        </w:rPr>
        <w:tab/>
        <w:t>La bouteille doit être soumise à une pression hydraulique jusqu</w:t>
      </w:r>
      <w:r w:rsidR="00DC744D" w:rsidRPr="00364ED3">
        <w:rPr>
          <w:lang w:val="fr-FR"/>
        </w:rPr>
        <w:t>’</w:t>
      </w:r>
      <w:r w:rsidRPr="00364ED3">
        <w:rPr>
          <w:lang w:val="fr-FR"/>
        </w:rPr>
        <w:t>à destruction, conformément à la procédure décrite au paragraphe 12 de l</w:t>
      </w:r>
      <w:r w:rsidR="00DC744D" w:rsidRPr="00364ED3">
        <w:rPr>
          <w:lang w:val="fr-FR"/>
        </w:rPr>
        <w:t>’</w:t>
      </w:r>
      <w:r w:rsidRPr="00364ED3">
        <w:rPr>
          <w:lang w:val="fr-FR"/>
        </w:rPr>
        <w:t>appendice A de la présente annexe (A.12). La pression d</w:t>
      </w:r>
      <w:r w:rsidR="00DC744D" w:rsidRPr="00364ED3">
        <w:rPr>
          <w:lang w:val="fr-FR"/>
        </w:rPr>
        <w:t>’</w:t>
      </w:r>
      <w:r w:rsidRPr="00364ED3">
        <w:rPr>
          <w:lang w:val="fr-FR"/>
        </w:rPr>
        <w:t>éclatement de la bouteille ne doit pas être inférieure à 85 % de la pression d</w:t>
      </w:r>
      <w:r w:rsidR="00DC744D" w:rsidRPr="00364ED3">
        <w:rPr>
          <w:lang w:val="fr-FR"/>
        </w:rPr>
        <w:t>’</w:t>
      </w:r>
      <w:r w:rsidRPr="00364ED3">
        <w:rPr>
          <w:lang w:val="fr-FR"/>
        </w:rPr>
        <w:t>éclatement minimale nominale.</w:t>
      </w:r>
    </w:p>
    <w:p w14:paraId="1FC50314" w14:textId="37156855"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w:t>
      </w:r>
      <w:r w:rsidRPr="00364ED3">
        <w:rPr>
          <w:rFonts w:eastAsia="Times New Roman"/>
          <w:lang w:val="fr-FR"/>
        </w:rPr>
        <w:tab/>
        <w:t>Essai au feu à l</w:t>
      </w:r>
      <w:r w:rsidR="00DC744D" w:rsidRPr="00364ED3">
        <w:rPr>
          <w:rFonts w:eastAsia="Times New Roman"/>
          <w:lang w:val="fr-FR"/>
        </w:rPr>
        <w:t>’</w:t>
      </w:r>
      <w:r w:rsidRPr="00364ED3">
        <w:rPr>
          <w:rFonts w:eastAsia="Times New Roman"/>
          <w:lang w:val="fr-FR"/>
        </w:rPr>
        <w:t>air libre</w:t>
      </w:r>
    </w:p>
    <w:p w14:paraId="6413DB7F"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A.15.1</w:t>
      </w:r>
      <w:r w:rsidRPr="00364ED3">
        <w:rPr>
          <w:rFonts w:eastAsia="Times New Roman"/>
          <w:lang w:val="fr-FR"/>
        </w:rPr>
        <w:tab/>
        <w:t>Généralités</w:t>
      </w:r>
    </w:p>
    <w:p w14:paraId="68D8910B" w14:textId="5282D864"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essais au feu à l</w:t>
      </w:r>
      <w:r w:rsidR="00DC744D" w:rsidRPr="00364ED3">
        <w:rPr>
          <w:rFonts w:eastAsia="Times New Roman"/>
          <w:lang w:val="fr-FR"/>
        </w:rPr>
        <w:t>’</w:t>
      </w:r>
      <w:r w:rsidRPr="00364ED3">
        <w:rPr>
          <w:rFonts w:eastAsia="Times New Roman"/>
          <w:lang w:val="fr-FR"/>
        </w:rPr>
        <w:t>air libre sont conçus pour démontrer que les bouteilles finies, équipées du système de protection contre l</w:t>
      </w:r>
      <w:r w:rsidR="00DC744D" w:rsidRPr="00364ED3">
        <w:rPr>
          <w:rFonts w:eastAsia="Times New Roman"/>
          <w:lang w:val="fr-FR"/>
        </w:rPr>
        <w:t>’</w:t>
      </w:r>
      <w:r w:rsidRPr="00364ED3">
        <w:rPr>
          <w:rFonts w:eastAsia="Times New Roman"/>
          <w:lang w:val="fr-FR"/>
        </w:rPr>
        <w:t>incendie (robinet, limiteur de pression et/ou isolation thermique intégrale) spécifié lors de la conception, n</w:t>
      </w:r>
      <w:r w:rsidR="00DC744D" w:rsidRPr="00364ED3">
        <w:rPr>
          <w:rFonts w:eastAsia="Times New Roman"/>
          <w:lang w:val="fr-FR"/>
        </w:rPr>
        <w:t>’</w:t>
      </w:r>
      <w:r w:rsidRPr="00364ED3">
        <w:rPr>
          <w:rFonts w:eastAsia="Times New Roman"/>
          <w:lang w:val="fr-FR"/>
        </w:rPr>
        <w:t>éclatent pas lorsqu</w:t>
      </w:r>
      <w:r w:rsidR="00DC744D" w:rsidRPr="00364ED3">
        <w:rPr>
          <w:rFonts w:eastAsia="Times New Roman"/>
          <w:lang w:val="fr-FR"/>
        </w:rPr>
        <w:t>’</w:t>
      </w:r>
      <w:r w:rsidRPr="00364ED3">
        <w:rPr>
          <w:rFonts w:eastAsia="Times New Roman"/>
          <w:lang w:val="fr-FR"/>
        </w:rPr>
        <w:t>elles sont soumises aux conditions d</w:t>
      </w:r>
      <w:r w:rsidR="00DC744D" w:rsidRPr="00364ED3">
        <w:rPr>
          <w:rFonts w:eastAsia="Times New Roman"/>
          <w:lang w:val="fr-FR"/>
        </w:rPr>
        <w:t>’</w:t>
      </w:r>
      <w:r w:rsidRPr="00364ED3">
        <w:rPr>
          <w:rFonts w:eastAsia="Times New Roman"/>
          <w:lang w:val="fr-FR"/>
        </w:rPr>
        <w:t>incendie prévues. Il est nécessaire de prendre d</w:t>
      </w:r>
      <w:r w:rsidR="00DC744D" w:rsidRPr="00364ED3">
        <w:rPr>
          <w:rFonts w:eastAsia="Times New Roman"/>
          <w:lang w:val="fr-FR"/>
        </w:rPr>
        <w:t>’</w:t>
      </w:r>
      <w:r w:rsidRPr="00364ED3">
        <w:rPr>
          <w:rFonts w:eastAsia="Times New Roman"/>
          <w:lang w:val="fr-FR"/>
        </w:rPr>
        <w:t>infimes précautions lors de l</w:t>
      </w:r>
      <w:r w:rsidR="00DC744D" w:rsidRPr="00364ED3">
        <w:rPr>
          <w:rFonts w:eastAsia="Times New Roman"/>
          <w:lang w:val="fr-FR"/>
        </w:rPr>
        <w:t>’</w:t>
      </w:r>
      <w:r w:rsidRPr="00364ED3">
        <w:rPr>
          <w:rFonts w:eastAsia="Times New Roman"/>
          <w:lang w:val="fr-FR"/>
        </w:rPr>
        <w:t>essai au feu à l</w:t>
      </w:r>
      <w:r w:rsidR="00DC744D" w:rsidRPr="00364ED3">
        <w:rPr>
          <w:rFonts w:eastAsia="Times New Roman"/>
          <w:lang w:val="fr-FR"/>
        </w:rPr>
        <w:t>’</w:t>
      </w:r>
      <w:r w:rsidRPr="00364ED3">
        <w:rPr>
          <w:rFonts w:eastAsia="Times New Roman"/>
          <w:lang w:val="fr-FR"/>
        </w:rPr>
        <w:t>air libre du fait de la rupture possible de la bouteille.</w:t>
      </w:r>
    </w:p>
    <w:p w14:paraId="57414124"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A.15.2</w:t>
      </w:r>
      <w:r w:rsidRPr="00364ED3">
        <w:rPr>
          <w:rFonts w:eastAsia="Times New Roman"/>
          <w:lang w:val="fr-FR"/>
        </w:rPr>
        <w:tab/>
        <w:t>Disposition des bouteilles</w:t>
      </w:r>
    </w:p>
    <w:p w14:paraId="7D6CDC5D"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bouteilles doivent être placées horizontalement. Le fond de la bouteille doit se trouver à environ 100 mm au-dessus du foyer.</w:t>
      </w:r>
    </w:p>
    <w:p w14:paraId="544ED744" w14:textId="30D70A54"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écrans de protection métalliques doivent être utilisés pour empêcher que les flammes n</w:t>
      </w:r>
      <w:r w:rsidR="00DC744D" w:rsidRPr="00364ED3">
        <w:rPr>
          <w:rFonts w:eastAsia="Times New Roman"/>
          <w:lang w:val="fr-FR"/>
        </w:rPr>
        <w:t>’</w:t>
      </w:r>
      <w:r w:rsidRPr="00364ED3">
        <w:rPr>
          <w:rFonts w:eastAsia="Times New Roman"/>
          <w:lang w:val="fr-FR"/>
        </w:rPr>
        <w:t>entrent en contact direct avec les robinets des bouteilles, les fixations et/ou les dispositifs de surpression. Les écrans de protection métalliques ne doivent pas être en contact direct avec le système de protection contre l</w:t>
      </w:r>
      <w:r w:rsidR="00DC744D" w:rsidRPr="00364ED3">
        <w:rPr>
          <w:rFonts w:eastAsia="Times New Roman"/>
          <w:lang w:val="fr-FR"/>
        </w:rPr>
        <w:t>’</w:t>
      </w:r>
      <w:r w:rsidRPr="00364ED3">
        <w:rPr>
          <w:rFonts w:eastAsia="Times New Roman"/>
          <w:lang w:val="fr-FR"/>
        </w:rPr>
        <w:t>incendie spécifié (les dispositifs de surpression et le robinet des bouteilles). Toute défaillance se produisant au cours de la mise à essai d</w:t>
      </w:r>
      <w:r w:rsidR="00DC744D" w:rsidRPr="00364ED3">
        <w:rPr>
          <w:rFonts w:eastAsia="Times New Roman"/>
          <w:lang w:val="fr-FR"/>
        </w:rPr>
        <w:t>’</w:t>
      </w:r>
      <w:r w:rsidRPr="00364ED3">
        <w:rPr>
          <w:rFonts w:eastAsia="Times New Roman"/>
          <w:lang w:val="fr-FR"/>
        </w:rPr>
        <w:t>un robinet, d</w:t>
      </w:r>
      <w:r w:rsidR="00DC744D" w:rsidRPr="00364ED3">
        <w:rPr>
          <w:rFonts w:eastAsia="Times New Roman"/>
          <w:lang w:val="fr-FR"/>
        </w:rPr>
        <w:t>’</w:t>
      </w:r>
      <w:r w:rsidRPr="00364ED3">
        <w:rPr>
          <w:rFonts w:eastAsia="Times New Roman"/>
          <w:lang w:val="fr-FR"/>
        </w:rPr>
        <w:t>une fixation ou d</w:t>
      </w:r>
      <w:r w:rsidR="00DC744D" w:rsidRPr="00364ED3">
        <w:rPr>
          <w:rFonts w:eastAsia="Times New Roman"/>
          <w:lang w:val="fr-FR"/>
        </w:rPr>
        <w:t>’</w:t>
      </w:r>
      <w:r w:rsidRPr="00364ED3">
        <w:rPr>
          <w:rFonts w:eastAsia="Times New Roman"/>
          <w:lang w:val="fr-FR"/>
        </w:rPr>
        <w:t>un tube ne faisant pas partie du système de protection prévu pour la conception, doit en annuler le résultat.</w:t>
      </w:r>
    </w:p>
    <w:p w14:paraId="6FA532BA"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A.15.3</w:t>
      </w:r>
      <w:r w:rsidRPr="00364ED3">
        <w:rPr>
          <w:rFonts w:eastAsia="Times New Roman"/>
          <w:lang w:val="fr-FR"/>
        </w:rPr>
        <w:tab/>
        <w:t>Foyer</w:t>
      </w:r>
    </w:p>
    <w:p w14:paraId="2F980068" w14:textId="77777777"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 foyer uniforme de 1,65 m de longueur doit permettre un contact direct des flammes avec la surface de la bouteille sur tout le diamètre.</w:t>
      </w:r>
    </w:p>
    <w:p w14:paraId="755472EA" w14:textId="65C80865"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Tout combustible peut être utilisé pour alimenter le feu à condition qu</w:t>
      </w:r>
      <w:r w:rsidR="00DC744D" w:rsidRPr="00364ED3">
        <w:rPr>
          <w:rFonts w:eastAsia="Times New Roman"/>
          <w:lang w:val="fr-FR"/>
        </w:rPr>
        <w:t>’</w:t>
      </w:r>
      <w:r w:rsidRPr="00364ED3">
        <w:rPr>
          <w:rFonts w:eastAsia="Times New Roman"/>
          <w:lang w:val="fr-FR"/>
        </w:rPr>
        <w:t>il fournisse une chaleur uniforme suffisant à maintenir les températures d</w:t>
      </w:r>
      <w:r w:rsidR="00DC744D" w:rsidRPr="00364ED3">
        <w:rPr>
          <w:rFonts w:eastAsia="Times New Roman"/>
          <w:lang w:val="fr-FR"/>
        </w:rPr>
        <w:t>’</w:t>
      </w:r>
      <w:r w:rsidRPr="00364ED3">
        <w:rPr>
          <w:rFonts w:eastAsia="Times New Roman"/>
          <w:lang w:val="fr-FR"/>
        </w:rPr>
        <w:t>essai spécifiées jusqu</w:t>
      </w:r>
      <w:r w:rsidR="00DC744D" w:rsidRPr="00364ED3">
        <w:rPr>
          <w:rFonts w:eastAsia="Times New Roman"/>
          <w:lang w:val="fr-FR"/>
        </w:rPr>
        <w:t>’</w:t>
      </w:r>
      <w:r w:rsidRPr="00364ED3">
        <w:rPr>
          <w:rFonts w:eastAsia="Times New Roman"/>
          <w:lang w:val="fr-FR"/>
        </w:rPr>
        <w:t>à ce que la bouteille soit vidée. Il convient de prendre en considération les problèmes de pollution lors de la sélection d</w:t>
      </w:r>
      <w:r w:rsidR="00DC744D" w:rsidRPr="00364ED3">
        <w:rPr>
          <w:rFonts w:eastAsia="Times New Roman"/>
          <w:lang w:val="fr-FR"/>
        </w:rPr>
        <w:t>’</w:t>
      </w:r>
      <w:r w:rsidRPr="00364ED3">
        <w:rPr>
          <w:rFonts w:eastAsia="Times New Roman"/>
          <w:lang w:val="fr-FR"/>
        </w:rPr>
        <w:t>un combustible. La disposition du feu doit être enregistrée avec assez de détails pour pouvoir s</w:t>
      </w:r>
      <w:r w:rsidR="00DC744D" w:rsidRPr="00364ED3">
        <w:rPr>
          <w:rFonts w:eastAsia="Times New Roman"/>
          <w:lang w:val="fr-FR"/>
        </w:rPr>
        <w:t>’</w:t>
      </w:r>
      <w:r w:rsidRPr="00364ED3">
        <w:rPr>
          <w:rFonts w:eastAsia="Times New Roman"/>
          <w:lang w:val="fr-FR"/>
        </w:rPr>
        <w:t>assurer que le niveau de chaleur appliqué à la bouteille pourra être reproduit. Toute défaillance ou incohérence relative à la source du feu au cours de l</w:t>
      </w:r>
      <w:r w:rsidR="00DC744D" w:rsidRPr="00364ED3">
        <w:rPr>
          <w:rFonts w:eastAsia="Times New Roman"/>
          <w:lang w:val="fr-FR"/>
        </w:rPr>
        <w:t>’</w:t>
      </w:r>
      <w:r w:rsidRPr="00364ED3">
        <w:rPr>
          <w:rFonts w:eastAsia="Times New Roman"/>
          <w:lang w:val="fr-FR"/>
        </w:rPr>
        <w:t>essai en annule le résultat.</w:t>
      </w:r>
    </w:p>
    <w:p w14:paraId="43C972BE"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A.15.4</w:t>
      </w:r>
      <w:r w:rsidRPr="00364ED3">
        <w:rPr>
          <w:rFonts w:eastAsia="Times New Roman"/>
          <w:lang w:val="fr-FR"/>
        </w:rPr>
        <w:tab/>
        <w:t>Mesurage de la température et de la pression</w:t>
      </w:r>
    </w:p>
    <w:p w14:paraId="2243C70E" w14:textId="2C3CA07C" w:rsidR="00D5301D" w:rsidRPr="00364ED3" w:rsidRDefault="00D5301D" w:rsidP="00D5301D">
      <w:pPr>
        <w:kinsoku/>
        <w:overflowPunct/>
        <w:autoSpaceDE/>
        <w:autoSpaceDN/>
        <w:adjustRightInd/>
        <w:snapToGrid/>
        <w:spacing w:after="120"/>
        <w:ind w:left="2268" w:right="1134"/>
        <w:jc w:val="both"/>
        <w:rPr>
          <w:lang w:val="fr-FR"/>
        </w:rPr>
      </w:pPr>
      <w:r w:rsidRPr="00364ED3">
        <w:rPr>
          <w:lang w:val="fr-FR"/>
        </w:rPr>
        <w:t>Les températures à la surface doivent être surveillées par au moins trois thermocouples placés sur le fond de la bouteille et espacés de 0,75 m au plus. Des écrans de protection métalliques doivent être utilisés pour éviter tout contact direct des flammes avec les thermocouples. Une autre méthode consiste à insérer les thermocouples dans des blocs de métal d</w:t>
      </w:r>
      <w:r w:rsidR="00DC744D" w:rsidRPr="00364ED3">
        <w:rPr>
          <w:lang w:val="fr-FR"/>
        </w:rPr>
        <w:t>’</w:t>
      </w:r>
      <w:r w:rsidRPr="00364ED3">
        <w:rPr>
          <w:lang w:val="fr-FR"/>
        </w:rPr>
        <w:t>une taille inférieure à 25 mm</w:t>
      </w:r>
      <w:r w:rsidRPr="00364ED3">
        <w:rPr>
          <w:vertAlign w:val="superscript"/>
          <w:lang w:val="fr-FR"/>
        </w:rPr>
        <w:t>2</w:t>
      </w:r>
      <w:r w:rsidRPr="00364ED3">
        <w:rPr>
          <w:lang w:val="fr-FR"/>
        </w:rPr>
        <w:t>.</w:t>
      </w:r>
    </w:p>
    <w:p w14:paraId="1D382A5F" w14:textId="24660B4B" w:rsidR="00D5301D" w:rsidRPr="00364ED3" w:rsidRDefault="00D5301D" w:rsidP="00D5301D">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La pression à l</w:t>
      </w:r>
      <w:r w:rsidR="00DC744D" w:rsidRPr="00364ED3">
        <w:rPr>
          <w:rFonts w:eastAsia="Times New Roman"/>
          <w:spacing w:val="-2"/>
          <w:lang w:val="fr-FR"/>
        </w:rPr>
        <w:t>’</w:t>
      </w:r>
      <w:r w:rsidRPr="00364ED3">
        <w:rPr>
          <w:rFonts w:eastAsia="Times New Roman"/>
          <w:spacing w:val="-2"/>
          <w:lang w:val="fr-FR"/>
        </w:rPr>
        <w:t>intérieur de la bouteille doit être mesurée au moyen d</w:t>
      </w:r>
      <w:r w:rsidR="00DC744D" w:rsidRPr="00364ED3">
        <w:rPr>
          <w:rFonts w:eastAsia="Times New Roman"/>
          <w:spacing w:val="-2"/>
          <w:lang w:val="fr-FR"/>
        </w:rPr>
        <w:t>’</w:t>
      </w:r>
      <w:r w:rsidRPr="00364ED3">
        <w:rPr>
          <w:rFonts w:eastAsia="Times New Roman"/>
          <w:spacing w:val="-2"/>
          <w:lang w:val="fr-FR"/>
        </w:rPr>
        <w:t>un capteur de pression sans modifier la configuration du système soumis à l</w:t>
      </w:r>
      <w:r w:rsidR="00DC744D" w:rsidRPr="00364ED3">
        <w:rPr>
          <w:rFonts w:eastAsia="Times New Roman"/>
          <w:spacing w:val="-2"/>
          <w:lang w:val="fr-FR"/>
        </w:rPr>
        <w:t>’</w:t>
      </w:r>
      <w:r w:rsidRPr="00364ED3">
        <w:rPr>
          <w:rFonts w:eastAsia="Times New Roman"/>
          <w:spacing w:val="-2"/>
          <w:lang w:val="fr-FR"/>
        </w:rPr>
        <w:t>essai.</w:t>
      </w:r>
    </w:p>
    <w:p w14:paraId="0EBE4087" w14:textId="248C6645"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températures des thermocouples et la pression des bouteilles doivent être enregistrées toutes les 30 s au moins au cours de l</w:t>
      </w:r>
      <w:r w:rsidR="00DC744D" w:rsidRPr="00364ED3">
        <w:rPr>
          <w:rFonts w:eastAsia="Times New Roman"/>
          <w:lang w:val="fr-FR"/>
        </w:rPr>
        <w:t>’</w:t>
      </w:r>
      <w:r w:rsidRPr="00364ED3">
        <w:rPr>
          <w:rFonts w:eastAsia="Times New Roman"/>
          <w:lang w:val="fr-FR"/>
        </w:rPr>
        <w:t>essai.</w:t>
      </w:r>
    </w:p>
    <w:p w14:paraId="33BE2F7E"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A.15.5</w:t>
      </w:r>
      <w:r w:rsidRPr="00364ED3">
        <w:rPr>
          <w:rFonts w:eastAsia="Times New Roman"/>
          <w:lang w:val="fr-FR"/>
        </w:rPr>
        <w:tab/>
        <w:t>Prescriptions générales relatives aux essais</w:t>
      </w:r>
    </w:p>
    <w:p w14:paraId="2230D44F" w14:textId="561B2967"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bouteilles doivent être mises sous pression avec du gaz naturel et mises à l</w:t>
      </w:r>
      <w:r w:rsidR="00DC744D" w:rsidRPr="00364ED3">
        <w:rPr>
          <w:rFonts w:eastAsia="Times New Roman"/>
          <w:lang w:val="fr-FR"/>
        </w:rPr>
        <w:t>’</w:t>
      </w:r>
      <w:r w:rsidRPr="00364ED3">
        <w:rPr>
          <w:rFonts w:eastAsia="Times New Roman"/>
          <w:lang w:val="fr-FR"/>
        </w:rPr>
        <w:t>essai en position horizontale :</w:t>
      </w:r>
    </w:p>
    <w:p w14:paraId="464DA4E1"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À la pression maximale de fonctionnement ;</w:t>
      </w:r>
    </w:p>
    <w:p w14:paraId="2BBB1ED6"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À 25 % de la pression maximale de fonctionnement.</w:t>
      </w:r>
    </w:p>
    <w:p w14:paraId="449ABC14" w14:textId="65285AEB"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Juste après l</w:t>
      </w:r>
      <w:r w:rsidR="00DC744D" w:rsidRPr="00364ED3">
        <w:rPr>
          <w:rFonts w:eastAsia="Times New Roman"/>
          <w:lang w:val="fr-FR"/>
        </w:rPr>
        <w:t>’</w:t>
      </w:r>
      <w:r w:rsidRPr="00364ED3">
        <w:rPr>
          <w:rFonts w:eastAsia="Times New Roman"/>
          <w:lang w:val="fr-FR"/>
        </w:rPr>
        <w:t>allumage, le feu doit entrer en contact avec la surface de la bouteille sur toute sa longueur (1,65 m) ainsi que sur le diamètre de celle-ci. Dans les 5 min suivant l</w:t>
      </w:r>
      <w:r w:rsidR="00DC744D" w:rsidRPr="00364ED3">
        <w:rPr>
          <w:rFonts w:eastAsia="Times New Roman"/>
          <w:lang w:val="fr-FR"/>
        </w:rPr>
        <w:t>’</w:t>
      </w:r>
      <w:r w:rsidRPr="00364ED3">
        <w:rPr>
          <w:rFonts w:eastAsia="Times New Roman"/>
          <w:lang w:val="fr-FR"/>
        </w:rPr>
        <w:t>allumage, un thermocouple au moins doit indiquer une température de 590 °C au minimum. Cette température minimale doit être maintenue jusqu</w:t>
      </w:r>
      <w:r w:rsidR="00DC744D" w:rsidRPr="00364ED3">
        <w:rPr>
          <w:rFonts w:eastAsia="Times New Roman"/>
          <w:lang w:val="fr-FR"/>
        </w:rPr>
        <w:t>’</w:t>
      </w:r>
      <w:r w:rsidRPr="00364ED3">
        <w:rPr>
          <w:rFonts w:eastAsia="Times New Roman"/>
          <w:lang w:val="fr-FR"/>
        </w:rPr>
        <w:t>à la fin de l</w:t>
      </w:r>
      <w:r w:rsidR="00DC744D" w:rsidRPr="00364ED3">
        <w:rPr>
          <w:rFonts w:eastAsia="Times New Roman"/>
          <w:lang w:val="fr-FR"/>
        </w:rPr>
        <w:t>’</w:t>
      </w:r>
      <w:r w:rsidRPr="00364ED3">
        <w:rPr>
          <w:rFonts w:eastAsia="Times New Roman"/>
          <w:lang w:val="fr-FR"/>
        </w:rPr>
        <w:t>essai.</w:t>
      </w:r>
    </w:p>
    <w:p w14:paraId="7F2E17EA"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A.15.6</w:t>
      </w:r>
      <w:r w:rsidRPr="00364ED3">
        <w:rPr>
          <w:rFonts w:eastAsia="Times New Roman"/>
          <w:lang w:val="fr-FR"/>
        </w:rPr>
        <w:tab/>
        <w:t>Bouteilles de 1,65 m de longueur ou moins</w:t>
      </w:r>
    </w:p>
    <w:p w14:paraId="2658653E"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centre de la bouteille doit être placé au-dessus du centre du foyer.</w:t>
      </w:r>
    </w:p>
    <w:p w14:paraId="2830D178" w14:textId="7E061FB2"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A.15.7</w:t>
      </w:r>
      <w:r w:rsidRPr="00364ED3">
        <w:rPr>
          <w:rFonts w:eastAsia="Times New Roman"/>
          <w:lang w:val="fr-FR"/>
        </w:rPr>
        <w:tab/>
        <w:t>Bouteilles d</w:t>
      </w:r>
      <w:r w:rsidR="00DC744D" w:rsidRPr="00364ED3">
        <w:rPr>
          <w:rFonts w:eastAsia="Times New Roman"/>
          <w:lang w:val="fr-FR"/>
        </w:rPr>
        <w:t>’</w:t>
      </w:r>
      <w:r w:rsidRPr="00364ED3">
        <w:rPr>
          <w:rFonts w:eastAsia="Times New Roman"/>
          <w:lang w:val="fr-FR"/>
        </w:rPr>
        <w:t>une longueur supérieure à 1,65 m</w:t>
      </w:r>
    </w:p>
    <w:p w14:paraId="73E0A92E" w14:textId="67CEE0CF"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la bouteille est équipée d</w:t>
      </w:r>
      <w:r w:rsidR="00DC744D" w:rsidRPr="00364ED3">
        <w:rPr>
          <w:rFonts w:eastAsia="Times New Roman"/>
          <w:lang w:val="fr-FR"/>
        </w:rPr>
        <w:t>’</w:t>
      </w:r>
      <w:r w:rsidRPr="00364ED3">
        <w:rPr>
          <w:rFonts w:eastAsia="Times New Roman"/>
          <w:lang w:val="fr-FR"/>
        </w:rPr>
        <w:t>un dispositif de surpression à l</w:t>
      </w:r>
      <w:r w:rsidR="00DC744D" w:rsidRPr="00364ED3">
        <w:rPr>
          <w:rFonts w:eastAsia="Times New Roman"/>
          <w:lang w:val="fr-FR"/>
        </w:rPr>
        <w:t>’</w:t>
      </w:r>
      <w:r w:rsidRPr="00364ED3">
        <w:rPr>
          <w:rFonts w:eastAsia="Times New Roman"/>
          <w:lang w:val="fr-FR"/>
        </w:rPr>
        <w:t>une de ses extrémités, le foyer doit être allumé à l</w:t>
      </w:r>
      <w:r w:rsidR="00DC744D" w:rsidRPr="00364ED3">
        <w:rPr>
          <w:rFonts w:eastAsia="Times New Roman"/>
          <w:lang w:val="fr-FR"/>
        </w:rPr>
        <w:t>’</w:t>
      </w:r>
      <w:r w:rsidRPr="00364ED3">
        <w:rPr>
          <w:rFonts w:eastAsia="Times New Roman"/>
          <w:lang w:val="fr-FR"/>
        </w:rPr>
        <w:t>autre extrémité. Si elle est équipée d</w:t>
      </w:r>
      <w:r w:rsidR="00DC744D" w:rsidRPr="00364ED3">
        <w:rPr>
          <w:rFonts w:eastAsia="Times New Roman"/>
          <w:lang w:val="fr-FR"/>
        </w:rPr>
        <w:t>’</w:t>
      </w:r>
      <w:r w:rsidRPr="00364ED3">
        <w:rPr>
          <w:rFonts w:eastAsia="Times New Roman"/>
          <w:lang w:val="fr-FR"/>
        </w:rPr>
        <w:t>un dispositif de surpression à ses deux extrémités, ou à plus d</w:t>
      </w:r>
      <w:r w:rsidR="00DC744D" w:rsidRPr="00364ED3">
        <w:rPr>
          <w:rFonts w:eastAsia="Times New Roman"/>
          <w:lang w:val="fr-FR"/>
        </w:rPr>
        <w:t>’</w:t>
      </w:r>
      <w:r w:rsidRPr="00364ED3">
        <w:rPr>
          <w:rFonts w:eastAsia="Times New Roman"/>
          <w:lang w:val="fr-FR"/>
        </w:rPr>
        <w:t>un emplacement sur toute sa longueur, le centre du foyer doit être placé à mi</w:t>
      </w:r>
      <w:r w:rsidRPr="00364ED3">
        <w:rPr>
          <w:rFonts w:eastAsia="Times New Roman"/>
          <w:lang w:val="fr-FR"/>
        </w:rPr>
        <w:noBreakHyphen/>
        <w:t>distance entre les dispositifs de surpression séparés par la plus grande distance horizontale.</w:t>
      </w:r>
    </w:p>
    <w:p w14:paraId="0CC73995" w14:textId="7494229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la bouteille est également protégée par une isolation thermique, deux essais au feu à la pression de service doivent être effectués, l</w:t>
      </w:r>
      <w:r w:rsidR="00DC744D" w:rsidRPr="00364ED3">
        <w:rPr>
          <w:rFonts w:eastAsia="Times New Roman"/>
          <w:lang w:val="fr-FR"/>
        </w:rPr>
        <w:t>’</w:t>
      </w:r>
      <w:r w:rsidRPr="00364ED3">
        <w:rPr>
          <w:rFonts w:eastAsia="Times New Roman"/>
          <w:lang w:val="fr-FR"/>
        </w:rPr>
        <w:t>un avec le foyer centré sur la longueur de la bouteille et l</w:t>
      </w:r>
      <w:r w:rsidR="00DC744D" w:rsidRPr="00364ED3">
        <w:rPr>
          <w:rFonts w:eastAsia="Times New Roman"/>
          <w:lang w:val="fr-FR"/>
        </w:rPr>
        <w:t>’</w:t>
      </w:r>
      <w:r w:rsidRPr="00364ED3">
        <w:rPr>
          <w:rFonts w:eastAsia="Times New Roman"/>
          <w:lang w:val="fr-FR"/>
        </w:rPr>
        <w:t>autre avec le feu débutant à l</w:t>
      </w:r>
      <w:r w:rsidR="00DC744D" w:rsidRPr="00364ED3">
        <w:rPr>
          <w:rFonts w:eastAsia="Times New Roman"/>
          <w:lang w:val="fr-FR"/>
        </w:rPr>
        <w:t>’</w:t>
      </w:r>
      <w:r w:rsidRPr="00364ED3">
        <w:rPr>
          <w:rFonts w:eastAsia="Times New Roman"/>
          <w:lang w:val="fr-FR"/>
        </w:rPr>
        <w:t>une des extrémités de la bouteille.</w:t>
      </w:r>
    </w:p>
    <w:p w14:paraId="51F8C3F2"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A.15.8</w:t>
      </w:r>
      <w:r w:rsidRPr="00364ED3">
        <w:rPr>
          <w:rFonts w:eastAsia="Times New Roman"/>
          <w:lang w:val="fr-FR"/>
        </w:rPr>
        <w:tab/>
        <w:t>Résultats acceptables</w:t>
      </w:r>
    </w:p>
    <w:p w14:paraId="4F820B4E"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bouteille doit se vider par un dispositif de surpression.</w:t>
      </w:r>
    </w:p>
    <w:p w14:paraId="4AF89ADC"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A.16</w:t>
      </w:r>
      <w:r w:rsidRPr="00364ED3">
        <w:rPr>
          <w:rFonts w:eastAsia="Times New Roman"/>
          <w:lang w:val="fr-FR"/>
        </w:rPr>
        <w:tab/>
        <w:t>Essai de pénétration</w:t>
      </w:r>
    </w:p>
    <w:p w14:paraId="3E59B680" w14:textId="13D62306" w:rsidR="00D5301D" w:rsidRPr="00364ED3" w:rsidRDefault="00D5301D" w:rsidP="00D5301D">
      <w:pPr>
        <w:kinsoku/>
        <w:overflowPunct/>
        <w:autoSpaceDE/>
        <w:autoSpaceDN/>
        <w:adjustRightInd/>
        <w:snapToGrid/>
        <w:spacing w:after="120"/>
        <w:ind w:left="2268" w:right="1134"/>
        <w:jc w:val="both"/>
        <w:rPr>
          <w:rFonts w:eastAsia="Times New Roman"/>
          <w:spacing w:val="-2"/>
          <w:lang w:val="fr-FR"/>
        </w:rPr>
      </w:pPr>
      <w:r w:rsidRPr="00364ED3">
        <w:rPr>
          <w:lang w:val="fr-FR"/>
        </w:rPr>
        <w:t xml:space="preserve">Une bouteille mise sous pression à 20 MPa </w:t>
      </w:r>
      <w:r w:rsidRPr="00364ED3">
        <w:rPr>
          <w:lang w:val="fr-FR"/>
        </w:rPr>
        <w:sym w:font="Symbol" w:char="F0B1"/>
      </w:r>
      <w:r w:rsidRPr="00364ED3">
        <w:rPr>
          <w:lang w:val="fr-FR"/>
        </w:rPr>
        <w:t xml:space="preserve"> 1 MPa avec du gaz comprimé doit être pénétrée par une balle perforante ayant un diamètre de 7,62 mm ou plus. La balle doit </w:t>
      </w:r>
      <w:proofErr w:type="spellStart"/>
      <w:r w:rsidRPr="00364ED3">
        <w:rPr>
          <w:lang w:val="fr-FR"/>
        </w:rPr>
        <w:t>complètement</w:t>
      </w:r>
      <w:proofErr w:type="spellEnd"/>
      <w:r w:rsidRPr="00364ED3">
        <w:rPr>
          <w:lang w:val="fr-FR"/>
        </w:rPr>
        <w:t xml:space="preserve"> pénétrer au moins une des parois latérales de la bouteille. Pour les bouteilles de type GNC-1, le projectile doit atteindre la paroi latérale selon un angle de 90°. Pour les bouteilles de type GNC</w:t>
      </w:r>
      <w:r w:rsidRPr="00364ED3">
        <w:rPr>
          <w:lang w:val="fr-FR"/>
        </w:rPr>
        <w:noBreakHyphen/>
        <w:t>2, GNC</w:t>
      </w:r>
      <w:r w:rsidRPr="00364ED3">
        <w:rPr>
          <w:lang w:val="fr-FR"/>
        </w:rPr>
        <w:noBreakHyphen/>
        <w:t>3 et GNC</w:t>
      </w:r>
      <w:r w:rsidRPr="00364ED3">
        <w:rPr>
          <w:lang w:val="fr-FR"/>
        </w:rPr>
        <w:noBreakHyphen/>
        <w:t>4, le projectile doit atteindre la paroi latérale selon un angle d</w:t>
      </w:r>
      <w:r w:rsidR="00DC744D" w:rsidRPr="00364ED3">
        <w:rPr>
          <w:lang w:val="fr-FR"/>
        </w:rPr>
        <w:t>’</w:t>
      </w:r>
      <w:r w:rsidRPr="00364ED3">
        <w:rPr>
          <w:lang w:val="fr-FR"/>
        </w:rPr>
        <w:t>environ 45°. La bouteille ne doit comporter aucune trace de défaut dû à une fragmentation. La perte de petites pièces de matériau ne pesant pas plus de 45 g chacune ne doit pas constituer une cause d</w:t>
      </w:r>
      <w:r w:rsidR="00DC744D" w:rsidRPr="00364ED3">
        <w:rPr>
          <w:lang w:val="fr-FR"/>
        </w:rPr>
        <w:t>’</w:t>
      </w:r>
      <w:r w:rsidRPr="00364ED3">
        <w:rPr>
          <w:lang w:val="fr-FR"/>
        </w:rPr>
        <w:t>échec à l</w:t>
      </w:r>
      <w:r w:rsidR="00DC744D" w:rsidRPr="00364ED3">
        <w:rPr>
          <w:lang w:val="fr-FR"/>
        </w:rPr>
        <w:t>’</w:t>
      </w:r>
      <w:r w:rsidRPr="00364ED3">
        <w:rPr>
          <w:lang w:val="fr-FR"/>
        </w:rPr>
        <w:t>essai. La taille approximative des orifices d</w:t>
      </w:r>
      <w:r w:rsidR="00DC744D" w:rsidRPr="00364ED3">
        <w:rPr>
          <w:lang w:val="fr-FR"/>
        </w:rPr>
        <w:t>’</w:t>
      </w:r>
      <w:r w:rsidRPr="00364ED3">
        <w:rPr>
          <w:lang w:val="fr-FR"/>
        </w:rPr>
        <w:t>entrée et de sortie ainsi que leur emplacement doivent être consignés.</w:t>
      </w:r>
    </w:p>
    <w:p w14:paraId="12BB1868" w14:textId="3CB683D7" w:rsidR="00D5301D" w:rsidRPr="00364ED3" w:rsidRDefault="00D5301D" w:rsidP="00D5301D">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A.17</w:t>
      </w:r>
      <w:r w:rsidRPr="00364ED3">
        <w:rPr>
          <w:rFonts w:eastAsia="Times New Roman"/>
          <w:lang w:val="fr-FR"/>
        </w:rPr>
        <w:tab/>
        <w:t>Essai de résistance à l</w:t>
      </w:r>
      <w:r w:rsidR="00DC744D" w:rsidRPr="00364ED3">
        <w:rPr>
          <w:rFonts w:eastAsia="Times New Roman"/>
          <w:lang w:val="fr-FR"/>
        </w:rPr>
        <w:t>’</w:t>
      </w:r>
      <w:r w:rsidRPr="00364ED3">
        <w:rPr>
          <w:rFonts w:eastAsia="Times New Roman"/>
          <w:lang w:val="fr-FR"/>
        </w:rPr>
        <w:t>entaille dans le composite</w:t>
      </w:r>
    </w:p>
    <w:p w14:paraId="2EA40155" w14:textId="43EF2107" w:rsidR="00D5301D" w:rsidRPr="00364ED3" w:rsidRDefault="00D5301D" w:rsidP="00D5301D">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r>
      <w:r w:rsidRPr="00364ED3">
        <w:rPr>
          <w:rFonts w:eastAsia="Times New Roman"/>
          <w:bCs/>
          <w:lang w:val="fr-FR"/>
        </w:rPr>
        <w:t>Pour les bouteilles de type GNC-2, GNC-3 et GNC-4 uniquement, une bouteille finie équipée d</w:t>
      </w:r>
      <w:r w:rsidR="00DC744D" w:rsidRPr="00364ED3">
        <w:rPr>
          <w:rFonts w:eastAsia="Times New Roman"/>
          <w:bCs/>
          <w:lang w:val="fr-FR"/>
        </w:rPr>
        <w:t>’</w:t>
      </w:r>
      <w:r w:rsidRPr="00364ED3">
        <w:rPr>
          <w:rFonts w:eastAsia="Times New Roman"/>
          <w:bCs/>
          <w:lang w:val="fr-FR"/>
        </w:rPr>
        <w:t>un revêtement de protection doit faire l</w:t>
      </w:r>
      <w:r w:rsidR="00DC744D" w:rsidRPr="00364ED3">
        <w:rPr>
          <w:rFonts w:eastAsia="Times New Roman"/>
          <w:bCs/>
          <w:lang w:val="fr-FR"/>
        </w:rPr>
        <w:t>’</w:t>
      </w:r>
      <w:r w:rsidRPr="00364ED3">
        <w:rPr>
          <w:rFonts w:eastAsia="Times New Roman"/>
          <w:bCs/>
          <w:lang w:val="fr-FR"/>
        </w:rPr>
        <w:t>objet d</w:t>
      </w:r>
      <w:r w:rsidR="00DC744D" w:rsidRPr="00364ED3">
        <w:rPr>
          <w:rFonts w:eastAsia="Times New Roman"/>
          <w:bCs/>
          <w:lang w:val="fr-FR"/>
        </w:rPr>
        <w:t>’</w:t>
      </w:r>
      <w:r w:rsidRPr="00364ED3">
        <w:rPr>
          <w:rFonts w:eastAsia="Times New Roman"/>
          <w:bCs/>
          <w:lang w:val="fr-FR"/>
        </w:rPr>
        <w:t>un essai de résistance à l</w:t>
      </w:r>
      <w:r w:rsidR="00DC744D" w:rsidRPr="00364ED3">
        <w:rPr>
          <w:rFonts w:eastAsia="Times New Roman"/>
          <w:bCs/>
          <w:lang w:val="fr-FR"/>
        </w:rPr>
        <w:t>’</w:t>
      </w:r>
      <w:r w:rsidRPr="00364ED3">
        <w:rPr>
          <w:rFonts w:eastAsia="Times New Roman"/>
          <w:bCs/>
          <w:lang w:val="fr-FR"/>
        </w:rPr>
        <w:t>entaille sur la paroi cylindrique ainsi que sur l</w:t>
      </w:r>
      <w:r w:rsidR="00DC744D" w:rsidRPr="00364ED3">
        <w:rPr>
          <w:rFonts w:eastAsia="Times New Roman"/>
          <w:bCs/>
          <w:lang w:val="fr-FR"/>
        </w:rPr>
        <w:t>’</w:t>
      </w:r>
      <w:r w:rsidRPr="00364ED3">
        <w:rPr>
          <w:rFonts w:eastAsia="Times New Roman"/>
          <w:bCs/>
          <w:lang w:val="fr-FR"/>
        </w:rPr>
        <w:t>épaisseur minimale de la paroi en matériau composite de la ou des parties les plus fragiles du réservoir déterminées par une analyse appropriée de la contrainte comme indiqué au paragraphe F.1 de l</w:t>
      </w:r>
      <w:r w:rsidR="00DC744D" w:rsidRPr="00364ED3">
        <w:rPr>
          <w:rFonts w:eastAsia="Times New Roman"/>
          <w:bCs/>
          <w:lang w:val="fr-FR"/>
        </w:rPr>
        <w:t>’</w:t>
      </w:r>
      <w:r w:rsidRPr="00364ED3">
        <w:rPr>
          <w:rFonts w:eastAsia="Times New Roman"/>
          <w:bCs/>
          <w:lang w:val="fr-FR"/>
        </w:rPr>
        <w:t>appendice F de l</w:t>
      </w:r>
      <w:r w:rsidR="00DC744D" w:rsidRPr="00364ED3">
        <w:rPr>
          <w:rFonts w:eastAsia="Times New Roman"/>
          <w:bCs/>
          <w:lang w:val="fr-FR"/>
        </w:rPr>
        <w:t>’</w:t>
      </w:r>
      <w:r w:rsidRPr="00364ED3">
        <w:rPr>
          <w:rFonts w:eastAsia="Times New Roman"/>
          <w:bCs/>
          <w:lang w:val="fr-FR"/>
        </w:rPr>
        <w:t>annexe 3A ou par des essais grandeur nature sur les bouteilles finies. Les entailles doivent être pratiquées longitudinalement dans le matériau composite. Elles doivent dépasser les limites de l</w:t>
      </w:r>
      <w:r w:rsidR="00DC744D" w:rsidRPr="00364ED3">
        <w:rPr>
          <w:rFonts w:eastAsia="Times New Roman"/>
          <w:bCs/>
          <w:lang w:val="fr-FR"/>
        </w:rPr>
        <w:t>’</w:t>
      </w:r>
      <w:r w:rsidRPr="00364ED3">
        <w:rPr>
          <w:rFonts w:eastAsia="Times New Roman"/>
          <w:bCs/>
          <w:lang w:val="fr-FR"/>
        </w:rPr>
        <w:t>inspection visuelle telles qu</w:t>
      </w:r>
      <w:r w:rsidR="00DC744D" w:rsidRPr="00364ED3">
        <w:rPr>
          <w:rFonts w:eastAsia="Times New Roman"/>
          <w:bCs/>
          <w:lang w:val="fr-FR"/>
        </w:rPr>
        <w:t>’</w:t>
      </w:r>
      <w:r w:rsidRPr="00364ED3">
        <w:rPr>
          <w:rFonts w:eastAsia="Times New Roman"/>
          <w:bCs/>
          <w:lang w:val="fr-FR"/>
        </w:rPr>
        <w:t>elles sont spécifiées par le fabricant.</w:t>
      </w:r>
    </w:p>
    <w:p w14:paraId="64D3F284" w14:textId="7777777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bouteille entaillée doit alors être soumise à un cyclage entre une pression de 2 MPa au plus et 26 MPa au moins pendant 3 000 cycles suivis de 12 000 cycles supplémentaires à température ambiante. La bouteille ne doit pas fuir ni rompre pendant les 3 000 premiers cycles, mais elle peut présenter une fuite au cours des 12 000 derniers. Toutes les bouteilles soumises à cet essai doivent être détruites.</w:t>
      </w:r>
    </w:p>
    <w:p w14:paraId="320BAD96"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A.18</w:t>
      </w:r>
      <w:r w:rsidRPr="00364ED3">
        <w:rPr>
          <w:rFonts w:eastAsia="Times New Roman"/>
          <w:lang w:val="fr-FR"/>
        </w:rPr>
        <w:tab/>
        <w:t>Essai de fluage à température élevée</w:t>
      </w:r>
    </w:p>
    <w:p w14:paraId="050F2219" w14:textId="7FD01424"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Cet essai doit être réalisé pour toutes les bouteilles de type GNC-4 et toutes les bouteilles de type GNC-2 et GNC-3 pour lesquelles la température de transition vitreuse de la matrice en résine ne dépasse pas la température maximale nominale de la matière indiquée au paragraphe 4.4.2 de l</w:t>
      </w:r>
      <w:r w:rsidR="00DC744D" w:rsidRPr="00364ED3">
        <w:rPr>
          <w:rFonts w:eastAsia="Times New Roman"/>
          <w:lang w:val="fr-FR"/>
        </w:rPr>
        <w:t>’</w:t>
      </w:r>
      <w:r w:rsidRPr="00364ED3">
        <w:rPr>
          <w:rFonts w:eastAsia="Times New Roman"/>
          <w:lang w:val="fr-FR"/>
        </w:rPr>
        <w:t>annexe 3A d</w:t>
      </w:r>
      <w:r w:rsidR="00DC744D" w:rsidRPr="00364ED3">
        <w:rPr>
          <w:rFonts w:eastAsia="Times New Roman"/>
          <w:lang w:val="fr-FR"/>
        </w:rPr>
        <w:t>’</w:t>
      </w:r>
      <w:r w:rsidRPr="00364ED3">
        <w:rPr>
          <w:rFonts w:eastAsia="Times New Roman"/>
          <w:lang w:val="fr-FR"/>
        </w:rPr>
        <w:t>au moins 20 °C. Une bouteille finie doit être soumise à l</w:t>
      </w:r>
      <w:r w:rsidR="00DC744D" w:rsidRPr="00364ED3">
        <w:rPr>
          <w:rFonts w:eastAsia="Times New Roman"/>
          <w:lang w:val="fr-FR"/>
        </w:rPr>
        <w:t>’</w:t>
      </w:r>
      <w:r w:rsidRPr="00364ED3">
        <w:rPr>
          <w:rFonts w:eastAsia="Times New Roman"/>
          <w:lang w:val="fr-FR"/>
        </w:rPr>
        <w:t>essai comme suit :</w:t>
      </w:r>
    </w:p>
    <w:p w14:paraId="309BBAF3" w14:textId="77777777"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La bouteille doit être mise sous pression à 26 MPa et maintenue à une température de 100 °C pendant 200 h au minimum ;</w:t>
      </w:r>
    </w:p>
    <w:p w14:paraId="615FDA03" w14:textId="5EC474AC"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Après l</w:t>
      </w:r>
      <w:r w:rsidR="00DC744D" w:rsidRPr="00364ED3">
        <w:rPr>
          <w:rFonts w:eastAsia="Times New Roman"/>
          <w:lang w:val="fr-FR"/>
        </w:rPr>
        <w:t>’</w:t>
      </w:r>
      <w:r w:rsidRPr="00364ED3">
        <w:rPr>
          <w:rFonts w:eastAsia="Times New Roman"/>
          <w:lang w:val="fr-FR"/>
        </w:rPr>
        <w:t>essai, la bouteille doit satisfaire aux prescriptions des paragraphes A.11 (essai hydraulique), A.10 (essai d</w:t>
      </w:r>
      <w:r w:rsidR="00DC744D" w:rsidRPr="00364ED3">
        <w:rPr>
          <w:rFonts w:eastAsia="Times New Roman"/>
          <w:lang w:val="fr-FR"/>
        </w:rPr>
        <w:t>’</w:t>
      </w:r>
      <w:r w:rsidRPr="00364ED3">
        <w:rPr>
          <w:rFonts w:eastAsia="Times New Roman"/>
          <w:lang w:val="fr-FR"/>
        </w:rPr>
        <w:t>étanchéité) et A.12 (essai d</w:t>
      </w:r>
      <w:r w:rsidR="00DC744D" w:rsidRPr="00364ED3">
        <w:rPr>
          <w:rFonts w:eastAsia="Times New Roman"/>
          <w:lang w:val="fr-FR"/>
        </w:rPr>
        <w:t>’</w:t>
      </w:r>
      <w:r w:rsidRPr="00364ED3">
        <w:rPr>
          <w:rFonts w:eastAsia="Times New Roman"/>
          <w:lang w:val="fr-FR"/>
        </w:rPr>
        <w:t>éclatement à la pression hydrostatique) ci-dessus.</w:t>
      </w:r>
    </w:p>
    <w:p w14:paraId="353B87D9"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A.19</w:t>
      </w:r>
      <w:r w:rsidRPr="00364ED3">
        <w:rPr>
          <w:rFonts w:eastAsia="Times New Roman"/>
          <w:lang w:val="fr-FR"/>
        </w:rPr>
        <w:tab/>
        <w:t>Essai de fluage accéléré</w:t>
      </w:r>
    </w:p>
    <w:p w14:paraId="47D752BE" w14:textId="189A8625"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les bouteilles de type GNC-2, GNC-3 et GNC-4 uniquement, une bouteille ne comportant aucun revêtement de protection doit être immergée dans de l</w:t>
      </w:r>
      <w:r w:rsidR="00DC744D" w:rsidRPr="00364ED3">
        <w:rPr>
          <w:rFonts w:eastAsia="Times New Roman"/>
          <w:lang w:val="fr-FR"/>
        </w:rPr>
        <w:t>’</w:t>
      </w:r>
      <w:r w:rsidRPr="00364ED3">
        <w:rPr>
          <w:rFonts w:eastAsia="Times New Roman"/>
          <w:lang w:val="fr-FR"/>
        </w:rPr>
        <w:t>eau à 65 °C et mise sous pression hydrostatique à 26 MPa. La bouteille doit être maintenue à cette pression et à cette température pendant 1 000 h. La bouteille doit alors être mise sous pression pour éclater conformément à la procédure définie au paragraphe A.12 ci-dessus, sauf que la pression d</w:t>
      </w:r>
      <w:r w:rsidR="00DC744D" w:rsidRPr="00364ED3">
        <w:rPr>
          <w:rFonts w:eastAsia="Times New Roman"/>
          <w:lang w:val="fr-FR"/>
        </w:rPr>
        <w:t>’</w:t>
      </w:r>
      <w:r w:rsidRPr="00364ED3">
        <w:rPr>
          <w:rFonts w:eastAsia="Times New Roman"/>
          <w:lang w:val="fr-FR"/>
        </w:rPr>
        <w:t>éclatement doit dépasser de 85 % la pression d</w:t>
      </w:r>
      <w:r w:rsidR="00DC744D" w:rsidRPr="00364ED3">
        <w:rPr>
          <w:rFonts w:eastAsia="Times New Roman"/>
          <w:lang w:val="fr-FR"/>
        </w:rPr>
        <w:t>’</w:t>
      </w:r>
      <w:r w:rsidRPr="00364ED3">
        <w:rPr>
          <w:rFonts w:eastAsia="Times New Roman"/>
          <w:lang w:val="fr-FR"/>
        </w:rPr>
        <w:t>éclatement minimale nominale.</w:t>
      </w:r>
    </w:p>
    <w:p w14:paraId="2A8E24BB"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A.20</w:t>
      </w:r>
      <w:r w:rsidRPr="00364ED3">
        <w:rPr>
          <w:rFonts w:eastAsia="Times New Roman"/>
          <w:lang w:val="fr-FR"/>
        </w:rPr>
        <w:tab/>
        <w:t>Essai de choc</w:t>
      </w:r>
    </w:p>
    <w:p w14:paraId="2A23EE61" w14:textId="511162F1"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ou plusieurs bouteilles finies doivent être soumises à un essai de chute à température ambiante, sans mise sous pression interne et sans robinets attachés. La surface sur laquelle les bouteilles sont lâchées doit être horizontale et bétonnée. Une bouteille doit être lâchée en position horizontale, le fond étant à 1,8 m au-dessus de la surface sur laquelle se produit la chute. Une bouteille doit être lâchée verticalement sur chaque extrémité, à une hauteur suffisante au-dessus du sol ou du plan pour que l</w:t>
      </w:r>
      <w:r w:rsidR="00DC744D" w:rsidRPr="00364ED3">
        <w:rPr>
          <w:rFonts w:eastAsia="Times New Roman"/>
          <w:lang w:val="fr-FR"/>
        </w:rPr>
        <w:t>’</w:t>
      </w:r>
      <w:r w:rsidRPr="00364ED3">
        <w:rPr>
          <w:rFonts w:eastAsia="Times New Roman"/>
          <w:lang w:val="fr-FR"/>
        </w:rPr>
        <w:t>énergie potentielle soit de 488 J ; en aucun cas, cependant, la hauteur de l</w:t>
      </w:r>
      <w:r w:rsidR="00DC744D" w:rsidRPr="00364ED3">
        <w:rPr>
          <w:rFonts w:eastAsia="Times New Roman"/>
          <w:lang w:val="fr-FR"/>
        </w:rPr>
        <w:t>’</w:t>
      </w:r>
      <w:r w:rsidRPr="00364ED3">
        <w:rPr>
          <w:rFonts w:eastAsia="Times New Roman"/>
          <w:lang w:val="fr-FR"/>
        </w:rPr>
        <w:t>extrémité inférieure ne doit dépasser 1,8 m. Une bouteille doit être lâchée sur une ogive à un angle de 45° et d</w:t>
      </w:r>
      <w:r w:rsidR="00DC744D" w:rsidRPr="00364ED3">
        <w:rPr>
          <w:rFonts w:eastAsia="Times New Roman"/>
          <w:lang w:val="fr-FR"/>
        </w:rPr>
        <w:t>’</w:t>
      </w:r>
      <w:r w:rsidRPr="00364ED3">
        <w:rPr>
          <w:rFonts w:eastAsia="Times New Roman"/>
          <w:lang w:val="fr-FR"/>
        </w:rPr>
        <w:t>une hauteur telle que le centre de gravité soit à 1,8 m ; toutefois, si l</w:t>
      </w:r>
      <w:r w:rsidR="00DC744D" w:rsidRPr="00364ED3">
        <w:rPr>
          <w:rFonts w:eastAsia="Times New Roman"/>
          <w:lang w:val="fr-FR"/>
        </w:rPr>
        <w:t>’</w:t>
      </w:r>
      <w:r w:rsidRPr="00364ED3">
        <w:rPr>
          <w:rFonts w:eastAsia="Times New Roman"/>
          <w:lang w:val="fr-FR"/>
        </w:rPr>
        <w:t>extrémité inférieure se trouve à moins de 0,6 m du sol, l</w:t>
      </w:r>
      <w:r w:rsidR="00DC744D" w:rsidRPr="00364ED3">
        <w:rPr>
          <w:rFonts w:eastAsia="Times New Roman"/>
          <w:lang w:val="fr-FR"/>
        </w:rPr>
        <w:t>’</w:t>
      </w:r>
      <w:r w:rsidRPr="00364ED3">
        <w:rPr>
          <w:rFonts w:eastAsia="Times New Roman"/>
          <w:lang w:val="fr-FR"/>
        </w:rPr>
        <w:t>angle du lâcher doit être modifié de façon à maintenir une hauteur minimale de 0,6 m et un centre de gravité de 1,8 m.</w:t>
      </w:r>
    </w:p>
    <w:p w14:paraId="3F7CCDEA" w14:textId="59842707"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le choc dû à la chute, les bouteilles doivent être soumises à un cyclage entre une pression de 2 MPa au plus et 26 MPa au moins, 1 000 fois par année de service spécifiée. Les bouteilles peuvent fuir au cours du cyclage, mais elles ne doivent pas rompre. Toutes les bouteilles soumises à l</w:t>
      </w:r>
      <w:r w:rsidR="00DC744D" w:rsidRPr="00364ED3">
        <w:rPr>
          <w:rFonts w:eastAsia="Times New Roman"/>
          <w:lang w:val="fr-FR"/>
        </w:rPr>
        <w:t>’</w:t>
      </w:r>
      <w:r w:rsidRPr="00364ED3">
        <w:rPr>
          <w:rFonts w:eastAsia="Times New Roman"/>
          <w:lang w:val="fr-FR"/>
        </w:rPr>
        <w:t>essai de cyclage doivent être détruites.</w:t>
      </w:r>
    </w:p>
    <w:p w14:paraId="31F45935"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A.21</w:t>
      </w:r>
      <w:r w:rsidRPr="00364ED3">
        <w:rPr>
          <w:rFonts w:eastAsia="Times New Roman"/>
          <w:lang w:val="fr-FR"/>
        </w:rPr>
        <w:tab/>
        <w:t>Essai de perméabilité</w:t>
      </w:r>
    </w:p>
    <w:p w14:paraId="060F1FDF" w14:textId="6258B8C1"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Cet essai n</w:t>
      </w:r>
      <w:r w:rsidR="00DC744D" w:rsidRPr="00364ED3">
        <w:rPr>
          <w:rFonts w:eastAsia="Times New Roman"/>
          <w:lang w:val="fr-FR"/>
        </w:rPr>
        <w:t>’</w:t>
      </w:r>
      <w:r w:rsidRPr="00364ED3">
        <w:rPr>
          <w:rFonts w:eastAsia="Times New Roman"/>
          <w:lang w:val="fr-FR"/>
        </w:rPr>
        <w:t>est requis que pour les bouteilles de type GNC-4. Une bouteille finie doit être remplie avec du gaz naturel comprimé ou un mélange de 90 % d</w:t>
      </w:r>
      <w:r w:rsidR="00DC744D" w:rsidRPr="00364ED3">
        <w:rPr>
          <w:rFonts w:eastAsia="Times New Roman"/>
          <w:lang w:val="fr-FR"/>
        </w:rPr>
        <w:t>’</w:t>
      </w:r>
      <w:r w:rsidRPr="00364ED3">
        <w:rPr>
          <w:rFonts w:eastAsia="Times New Roman"/>
          <w:lang w:val="fr-FR"/>
        </w:rPr>
        <w:t>azote et de 10 % d</w:t>
      </w:r>
      <w:r w:rsidR="00DC744D" w:rsidRPr="00364ED3">
        <w:rPr>
          <w:rFonts w:eastAsia="Times New Roman"/>
          <w:lang w:val="fr-FR"/>
        </w:rPr>
        <w:t>’</w:t>
      </w:r>
      <w:r w:rsidRPr="00364ED3">
        <w:rPr>
          <w:rFonts w:eastAsia="Times New Roman"/>
          <w:lang w:val="fr-FR"/>
        </w:rPr>
        <w:t>hélium à la pression de service, placée dans une chambre fermée et scellée à température ambiante, et surveillée. La surveillance doit se faire pendant une durée suffisamment longue pour établir éventuellement un taux d</w:t>
      </w:r>
      <w:r w:rsidR="00DC744D" w:rsidRPr="00364ED3">
        <w:rPr>
          <w:rFonts w:eastAsia="Times New Roman"/>
          <w:lang w:val="fr-FR"/>
        </w:rPr>
        <w:t>’</w:t>
      </w:r>
      <w:r w:rsidRPr="00364ED3">
        <w:rPr>
          <w:rFonts w:eastAsia="Times New Roman"/>
          <w:lang w:val="fr-FR"/>
        </w:rPr>
        <w:t>infiltration stable. Celui-ci doit être inférieur à 0,25 ml de gaz naturel ou d</w:t>
      </w:r>
      <w:r w:rsidR="00DC744D" w:rsidRPr="00364ED3">
        <w:rPr>
          <w:rFonts w:eastAsia="Times New Roman"/>
          <w:lang w:val="fr-FR"/>
        </w:rPr>
        <w:t>’</w:t>
      </w:r>
      <w:r w:rsidRPr="00364ED3">
        <w:rPr>
          <w:rFonts w:eastAsia="Times New Roman"/>
          <w:lang w:val="fr-FR"/>
        </w:rPr>
        <w:t>hélium par heure par litre (contenance en eau) de la bouteille.</w:t>
      </w:r>
    </w:p>
    <w:p w14:paraId="0D466AC8" w14:textId="77777777" w:rsidR="00D5301D" w:rsidRPr="00364ED3" w:rsidRDefault="00D5301D" w:rsidP="00D5301D">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A.22</w:t>
      </w:r>
      <w:r w:rsidRPr="00364ED3">
        <w:rPr>
          <w:rFonts w:eastAsia="Times New Roman"/>
          <w:lang w:val="fr-FR"/>
        </w:rPr>
        <w:tab/>
        <w:t>Propriétés en traction des plastiques</w:t>
      </w:r>
    </w:p>
    <w:p w14:paraId="617B3A0B" w14:textId="7D7215D5" w:rsidR="00D5301D" w:rsidRPr="00364ED3" w:rsidRDefault="00D5301D" w:rsidP="00D5301D">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r>
      <w:r w:rsidRPr="00364ED3">
        <w:rPr>
          <w:lang w:val="fr-FR"/>
        </w:rPr>
        <w:t>La limite apparente d</w:t>
      </w:r>
      <w:r w:rsidR="00DC744D" w:rsidRPr="00364ED3">
        <w:rPr>
          <w:lang w:val="fr-FR"/>
        </w:rPr>
        <w:t>’</w:t>
      </w:r>
      <w:r w:rsidRPr="00364ED3">
        <w:rPr>
          <w:lang w:val="fr-FR"/>
        </w:rPr>
        <w:t>élasticité et l</w:t>
      </w:r>
      <w:r w:rsidR="00DC744D" w:rsidRPr="00364ED3">
        <w:rPr>
          <w:lang w:val="fr-FR"/>
        </w:rPr>
        <w:t>’</w:t>
      </w:r>
      <w:r w:rsidRPr="00364ED3">
        <w:rPr>
          <w:lang w:val="fr-FR"/>
        </w:rPr>
        <w:t>allongement à la rupture du matériau des liners en plastique doivent être déterminés à -50 °C en appliquant la norme ISO 527-2 et satisfaire aux prescriptions du paragraphe 6.3.6 de l</w:t>
      </w:r>
      <w:r w:rsidR="00DC744D" w:rsidRPr="00364ED3">
        <w:rPr>
          <w:lang w:val="fr-FR"/>
        </w:rPr>
        <w:t>’</w:t>
      </w:r>
      <w:r w:rsidRPr="00364ED3">
        <w:rPr>
          <w:lang w:val="fr-FR"/>
        </w:rPr>
        <w:t>annexe 3A.</w:t>
      </w:r>
    </w:p>
    <w:p w14:paraId="4F6EAB76" w14:textId="77777777" w:rsidR="00D5301D" w:rsidRPr="00364ED3" w:rsidRDefault="00D5301D" w:rsidP="00D5301D">
      <w:pPr>
        <w:pStyle w:val="SingleTxtG"/>
        <w:ind w:left="2268" w:hanging="1134"/>
        <w:rPr>
          <w:lang w:val="fr-FR"/>
        </w:rPr>
      </w:pPr>
      <w:r w:rsidRPr="00364ED3">
        <w:rPr>
          <w:lang w:val="fr-FR"/>
        </w:rPr>
        <w:t>A.23</w:t>
      </w:r>
      <w:r w:rsidRPr="00364ED3">
        <w:rPr>
          <w:lang w:val="fr-FR"/>
        </w:rPr>
        <w:tab/>
        <w:t>Température de ramollissement des plastiques</w:t>
      </w:r>
    </w:p>
    <w:p w14:paraId="63B4A42F" w14:textId="0B96878D"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lang w:val="fr-FR"/>
        </w:rPr>
        <w:tab/>
        <w:t>Les polymères provenant des liners finis doivent faire l</w:t>
      </w:r>
      <w:r w:rsidR="00DC744D" w:rsidRPr="00364ED3">
        <w:rPr>
          <w:lang w:val="fr-FR"/>
        </w:rPr>
        <w:t>’</w:t>
      </w:r>
      <w:r w:rsidRPr="00364ED3">
        <w:rPr>
          <w:lang w:val="fr-FR"/>
        </w:rPr>
        <w:t>objet d</w:t>
      </w:r>
      <w:r w:rsidR="00DC744D" w:rsidRPr="00364ED3">
        <w:rPr>
          <w:lang w:val="fr-FR"/>
        </w:rPr>
        <w:t>’</w:t>
      </w:r>
      <w:r w:rsidRPr="00364ED3">
        <w:rPr>
          <w:lang w:val="fr-FR"/>
        </w:rPr>
        <w:t>essais conformément à la méthode décrite dans la norme ISO 306. La température de ramollissement doit être d</w:t>
      </w:r>
      <w:r w:rsidR="00DC744D" w:rsidRPr="00364ED3">
        <w:rPr>
          <w:lang w:val="fr-FR"/>
        </w:rPr>
        <w:t>’</w:t>
      </w:r>
      <w:r w:rsidRPr="00364ED3">
        <w:rPr>
          <w:lang w:val="fr-FR"/>
        </w:rPr>
        <w:t>au moins 100 °C.</w:t>
      </w:r>
    </w:p>
    <w:p w14:paraId="240B8282"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A.24</w:t>
      </w:r>
      <w:r w:rsidRPr="00364ED3">
        <w:rPr>
          <w:rFonts w:eastAsia="Times New Roman"/>
          <w:lang w:val="fr-FR"/>
        </w:rPr>
        <w:tab/>
        <w:t>Prescriptions relatives aux dispositifs de surpression</w:t>
      </w:r>
    </w:p>
    <w:p w14:paraId="689A6A20" w14:textId="6DBF3EFA" w:rsidR="00D5301D" w:rsidRPr="00364ED3" w:rsidRDefault="00D5301D" w:rsidP="00D5301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compatibilité des dispositifs de surpression spécifiés par le fabricant avec les conditions de service énumérées au paragraphe 4 de l</w:t>
      </w:r>
      <w:r w:rsidR="00DC744D" w:rsidRPr="00364ED3">
        <w:rPr>
          <w:rFonts w:eastAsia="Times New Roman"/>
          <w:lang w:val="fr-FR"/>
        </w:rPr>
        <w:t>’</w:t>
      </w:r>
      <w:r w:rsidRPr="00364ED3">
        <w:rPr>
          <w:rFonts w:eastAsia="Times New Roman"/>
          <w:lang w:val="fr-FR"/>
        </w:rPr>
        <w:t>annexe 3A doit être démontrée par les essais de qualification suivants :</w:t>
      </w:r>
    </w:p>
    <w:p w14:paraId="06E6309C" w14:textId="714DE073"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Une bouteille doit être maintenue à une température contrôlée supérieure ou égale à 95 °C et à une pression supérieure ou égale à la pression d</w:t>
      </w:r>
      <w:r w:rsidR="00DC744D" w:rsidRPr="00364ED3">
        <w:rPr>
          <w:rFonts w:eastAsia="Times New Roman"/>
          <w:lang w:val="fr-FR"/>
        </w:rPr>
        <w:t>’</w:t>
      </w:r>
      <w:r w:rsidRPr="00364ED3">
        <w:rPr>
          <w:rFonts w:eastAsia="Times New Roman"/>
          <w:lang w:val="fr-FR"/>
        </w:rPr>
        <w:t>essai (30 MPa) pendant 24 h. À la fin de cet essai, il ne doit y avoir aucune trace de fuite ni aucun signe visible d</w:t>
      </w:r>
      <w:r w:rsidR="00DC744D" w:rsidRPr="00364ED3">
        <w:rPr>
          <w:rFonts w:eastAsia="Times New Roman"/>
          <w:lang w:val="fr-FR"/>
        </w:rPr>
        <w:t>’</w:t>
      </w:r>
      <w:r w:rsidRPr="00364ED3">
        <w:rPr>
          <w:rFonts w:eastAsia="Times New Roman"/>
          <w:lang w:val="fr-FR"/>
        </w:rPr>
        <w:t>extrusion de tout métal fusible utilisé dans la conception ;</w:t>
      </w:r>
    </w:p>
    <w:p w14:paraId="47E38220" w14:textId="09DC8BC2" w:rsidR="00D5301D" w:rsidRPr="00364ED3" w:rsidRDefault="00D5301D" w:rsidP="00D5301D">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Une bouteille doit faire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 essai de fatigue à une cadence ne devant pas dépasser 4 cycles par minute, comme suit :</w:t>
      </w:r>
    </w:p>
    <w:p w14:paraId="7E03DAF7" w14:textId="77777777" w:rsidR="00D5301D" w:rsidRPr="00364ED3" w:rsidRDefault="00D5301D" w:rsidP="00D5301D">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Maintenue à 82 °C, tout en étant mise sous pression pendant 10 000 cycles entre 2 MPa et 26 MPa ;</w:t>
      </w:r>
    </w:p>
    <w:p w14:paraId="74F431A9" w14:textId="77777777" w:rsidR="00D5301D" w:rsidRPr="00364ED3" w:rsidRDefault="00D5301D" w:rsidP="00D5301D">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Maintenue à -40 °C, tout en étant mise sous pression pendant 10 000 cycles entre 2 MPa et 20 MPa.</w:t>
      </w:r>
    </w:p>
    <w:p w14:paraId="57220B04" w14:textId="733E8C7B" w:rsidR="00D5301D" w:rsidRPr="00364ED3" w:rsidRDefault="00D5301D" w:rsidP="00D5301D">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À la fin de cet essai, il ne doit y avoir aucune trace de fuite ni aucun signe visible d</w:t>
      </w:r>
      <w:r w:rsidR="00DC744D" w:rsidRPr="00364ED3">
        <w:rPr>
          <w:rFonts w:eastAsia="Times New Roman"/>
          <w:lang w:val="fr-FR"/>
        </w:rPr>
        <w:t>’</w:t>
      </w:r>
      <w:r w:rsidRPr="00364ED3">
        <w:rPr>
          <w:rFonts w:eastAsia="Times New Roman"/>
          <w:lang w:val="fr-FR"/>
        </w:rPr>
        <w:t>extrusion de tout métal fusible utilisé dans la conception.</w:t>
      </w:r>
    </w:p>
    <w:p w14:paraId="500D8493" w14:textId="3F360A09" w:rsidR="00D5301D" w:rsidRPr="00364ED3" w:rsidRDefault="00D5301D" w:rsidP="00D5301D">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composants exposés, en laiton, destinés à maintenir la pression sur les dispositifs de surpression, doivent supporter, sans subir aucune fissure de corrosion, un essai au nitrate de mercure comme décrit dans la norme ASTM B154. Le dispositif de surpression doit être immergé pendant 30 min dans une solution de nitrate de mercure aqueuse contenant 10 g de nitrate de mercure et 10 ml d</w:t>
      </w:r>
      <w:r w:rsidR="00DC744D" w:rsidRPr="00364ED3">
        <w:rPr>
          <w:rFonts w:eastAsia="Times New Roman"/>
          <w:lang w:val="fr-FR"/>
        </w:rPr>
        <w:t>’</w:t>
      </w:r>
      <w:r w:rsidRPr="00364ED3">
        <w:rPr>
          <w:rFonts w:eastAsia="Times New Roman"/>
          <w:lang w:val="fr-FR"/>
        </w:rPr>
        <w:t>acide nitrique par litre de solution. Après cette immersion, le dispositif de surpression doit être soumis à un essai d</w:t>
      </w:r>
      <w:r w:rsidR="00DC744D" w:rsidRPr="00364ED3">
        <w:rPr>
          <w:rFonts w:eastAsia="Times New Roman"/>
          <w:lang w:val="fr-FR"/>
        </w:rPr>
        <w:t>’</w:t>
      </w:r>
      <w:r w:rsidRPr="00364ED3">
        <w:rPr>
          <w:rFonts w:eastAsia="Times New Roman"/>
          <w:lang w:val="fr-FR"/>
        </w:rPr>
        <w:t>étanchéité par l</w:t>
      </w:r>
      <w:r w:rsidR="00DC744D" w:rsidRPr="00364ED3">
        <w:rPr>
          <w:rFonts w:eastAsia="Times New Roman"/>
          <w:lang w:val="fr-FR"/>
        </w:rPr>
        <w:t>’</w:t>
      </w:r>
      <w:r w:rsidRPr="00364ED3">
        <w:rPr>
          <w:rFonts w:eastAsia="Times New Roman"/>
          <w:lang w:val="fr-FR"/>
        </w:rPr>
        <w:t>application d</w:t>
      </w:r>
      <w:r w:rsidR="00DC744D" w:rsidRPr="00364ED3">
        <w:rPr>
          <w:rFonts w:eastAsia="Times New Roman"/>
          <w:lang w:val="fr-FR"/>
        </w:rPr>
        <w:t>’</w:t>
      </w:r>
      <w:r w:rsidRPr="00364ED3">
        <w:rPr>
          <w:rFonts w:eastAsia="Times New Roman"/>
          <w:lang w:val="fr-FR"/>
        </w:rPr>
        <w:t>une pression aérostatique de 26 MPa pendant 1 min, au cours de laquelle l</w:t>
      </w:r>
      <w:r w:rsidR="00DC744D" w:rsidRPr="00364ED3">
        <w:rPr>
          <w:rFonts w:eastAsia="Times New Roman"/>
          <w:lang w:val="fr-FR"/>
        </w:rPr>
        <w:t>’</w:t>
      </w:r>
      <w:r w:rsidRPr="00364ED3">
        <w:rPr>
          <w:rFonts w:eastAsia="Times New Roman"/>
          <w:lang w:val="fr-FR"/>
        </w:rPr>
        <w:t>absence de fuite sur le composant doit être observée. Toute fuite ne doit pas dépasser 200 cm</w:t>
      </w:r>
      <w:r w:rsidRPr="00364ED3">
        <w:rPr>
          <w:rFonts w:eastAsia="Times New Roman"/>
          <w:vertAlign w:val="superscript"/>
          <w:lang w:val="fr-FR"/>
        </w:rPr>
        <w:t>3</w:t>
      </w:r>
      <w:r w:rsidRPr="00364ED3">
        <w:rPr>
          <w:rFonts w:eastAsia="Times New Roman"/>
          <w:lang w:val="fr-FR"/>
        </w:rPr>
        <w:t>/h ;</w:t>
      </w:r>
    </w:p>
    <w:p w14:paraId="31A3D95D" w14:textId="04A766DC" w:rsidR="00D5301D" w:rsidRPr="00364ED3" w:rsidRDefault="00D5301D" w:rsidP="00D5301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composants exposés, en acier inoxydable, destinés à maintenir la pression sur les dispositifs de surpression, doivent être fabriqués dans un type d</w:t>
      </w:r>
      <w:r w:rsidR="00DC744D" w:rsidRPr="00364ED3">
        <w:rPr>
          <w:rFonts w:eastAsia="Times New Roman"/>
          <w:lang w:val="fr-FR"/>
        </w:rPr>
        <w:t>’</w:t>
      </w:r>
      <w:r w:rsidRPr="00364ED3">
        <w:rPr>
          <w:rFonts w:eastAsia="Times New Roman"/>
          <w:lang w:val="fr-FR"/>
        </w:rPr>
        <w:t>alliage résistant aux fissures de corrosion sous contrainte par chlorure.</w:t>
      </w:r>
    </w:p>
    <w:p w14:paraId="75D69614" w14:textId="1B33DFD2" w:rsidR="00D5301D" w:rsidRPr="00364ED3" w:rsidRDefault="00D5301D" w:rsidP="00D5301D">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A.25</w:t>
      </w:r>
      <w:r w:rsidRPr="00364ED3">
        <w:rPr>
          <w:rFonts w:eastAsia="Times New Roman"/>
          <w:lang w:val="fr-FR"/>
        </w:rPr>
        <w:tab/>
        <w:t>Essai de torsion sur l</w:t>
      </w:r>
      <w:r w:rsidR="00DC744D" w:rsidRPr="00364ED3">
        <w:rPr>
          <w:rFonts w:eastAsia="Times New Roman"/>
          <w:lang w:val="fr-FR"/>
        </w:rPr>
        <w:t>’</w:t>
      </w:r>
      <w:r w:rsidRPr="00364ED3">
        <w:rPr>
          <w:rFonts w:eastAsia="Times New Roman"/>
          <w:lang w:val="fr-FR"/>
        </w:rPr>
        <w:t>ogive</w:t>
      </w:r>
    </w:p>
    <w:p w14:paraId="4448808A" w14:textId="6772F250" w:rsidR="00D5301D" w:rsidRPr="00364ED3" w:rsidRDefault="00D5301D" w:rsidP="00D5301D">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corps d</w:t>
      </w:r>
      <w:r w:rsidR="00DC744D" w:rsidRPr="00364ED3">
        <w:rPr>
          <w:rFonts w:eastAsia="Times New Roman"/>
          <w:lang w:val="fr-FR"/>
        </w:rPr>
        <w:t>’</w:t>
      </w:r>
      <w:r w:rsidRPr="00364ED3">
        <w:rPr>
          <w:rFonts w:eastAsia="Times New Roman"/>
          <w:lang w:val="fr-FR"/>
        </w:rPr>
        <w:t>une bouteille doit être retenu contre toute rotation et un couple de 500 Nm doit être appliqué à chaque extrémité de la bouteille, tout d</w:t>
      </w:r>
      <w:r w:rsidR="00DC744D" w:rsidRPr="00364ED3">
        <w:rPr>
          <w:rFonts w:eastAsia="Times New Roman"/>
          <w:lang w:val="fr-FR"/>
        </w:rPr>
        <w:t>’</w:t>
      </w:r>
      <w:r w:rsidRPr="00364ED3">
        <w:rPr>
          <w:rFonts w:eastAsia="Times New Roman"/>
          <w:lang w:val="fr-FR"/>
        </w:rPr>
        <w:t>abord dans le sens de vissage de la connexion filetée, puis dans l</w:t>
      </w:r>
      <w:r w:rsidR="00DC744D" w:rsidRPr="00364ED3">
        <w:rPr>
          <w:rFonts w:eastAsia="Times New Roman"/>
          <w:lang w:val="fr-FR"/>
        </w:rPr>
        <w:t>’</w:t>
      </w:r>
      <w:r w:rsidRPr="00364ED3">
        <w:rPr>
          <w:rFonts w:eastAsia="Times New Roman"/>
          <w:lang w:val="fr-FR"/>
        </w:rPr>
        <w:t>autre sens et finalement de nouveau dans le sens de vissage.</w:t>
      </w:r>
    </w:p>
    <w:p w14:paraId="2C7810F7"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A.26</w:t>
      </w:r>
      <w:r w:rsidRPr="00364ED3">
        <w:rPr>
          <w:rFonts w:eastAsia="Times New Roman"/>
          <w:lang w:val="fr-FR"/>
        </w:rPr>
        <w:tab/>
        <w:t>Résistance au cisaillement de la résine</w:t>
      </w:r>
    </w:p>
    <w:p w14:paraId="152F9D9D" w14:textId="36AC7F9E"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résines doivent faire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 essai sur un coupon représentatif du bobinage conformément à la norme ASTM D2344 ou à une forme nationale équivalente. Après avoir bouilli dans de l</w:t>
      </w:r>
      <w:r w:rsidR="00DC744D" w:rsidRPr="00364ED3">
        <w:rPr>
          <w:rFonts w:eastAsia="Times New Roman"/>
          <w:lang w:val="fr-FR"/>
        </w:rPr>
        <w:t>’</w:t>
      </w:r>
      <w:r w:rsidRPr="00364ED3">
        <w:rPr>
          <w:rFonts w:eastAsia="Times New Roman"/>
          <w:lang w:val="fr-FR"/>
        </w:rPr>
        <w:t>eau pendant 24 h, le composite doit avoir une résistance minimale au cisaillement de 13,8 MPa.</w:t>
      </w:r>
    </w:p>
    <w:p w14:paraId="5EBE4741" w14:textId="77777777" w:rsidR="00D5301D" w:rsidRPr="00364ED3" w:rsidRDefault="00D5301D" w:rsidP="00D5301D">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A.27</w:t>
      </w:r>
      <w:r w:rsidRPr="00364ED3">
        <w:rPr>
          <w:rFonts w:eastAsia="Times New Roman"/>
          <w:lang w:val="fr-FR"/>
        </w:rPr>
        <w:tab/>
        <w:t>Essai de cyclage au gaz naturel</w:t>
      </w:r>
    </w:p>
    <w:p w14:paraId="44C083CC" w14:textId="55DE4C38" w:rsidR="00D5301D"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bouteille finie doit être cyclée en pression avec du gaz naturel comprimé entre moins de 2 MPa et la pression maximale de fonctionnement pendant 300 cycles. Chaque cycle, qui consiste à remplir et vider la bouteille, ne doit pas dépasser 1 h. La bouteille doit ensuite subir un essai d</w:t>
      </w:r>
      <w:r w:rsidR="00DC744D" w:rsidRPr="00364ED3">
        <w:rPr>
          <w:rFonts w:eastAsia="Times New Roman"/>
          <w:lang w:val="fr-FR"/>
        </w:rPr>
        <w:t>’</w:t>
      </w:r>
      <w:r w:rsidRPr="00364ED3">
        <w:rPr>
          <w:rFonts w:eastAsia="Times New Roman"/>
          <w:lang w:val="fr-FR"/>
        </w:rPr>
        <w:t>étanchéité conformément au paragraphe A.10 ci-dessus et en respecter les prescriptions. Après le cyclage au gaz naturel, la bouteille doit être sectionnée et l</w:t>
      </w:r>
      <w:r w:rsidR="00DC744D" w:rsidRPr="00364ED3">
        <w:rPr>
          <w:rFonts w:eastAsia="Times New Roman"/>
          <w:lang w:val="fr-FR"/>
        </w:rPr>
        <w:t>’</w:t>
      </w:r>
      <w:r w:rsidRPr="00364ED3">
        <w:rPr>
          <w:rFonts w:eastAsia="Times New Roman"/>
          <w:lang w:val="fr-FR"/>
        </w:rPr>
        <w:t>interface liner/ogive doit faire l</w:t>
      </w:r>
      <w:r w:rsidR="00DC744D" w:rsidRPr="00364ED3">
        <w:rPr>
          <w:rFonts w:eastAsia="Times New Roman"/>
          <w:lang w:val="fr-FR"/>
        </w:rPr>
        <w:t>’</w:t>
      </w:r>
      <w:r w:rsidRPr="00364ED3">
        <w:rPr>
          <w:rFonts w:eastAsia="Times New Roman"/>
          <w:lang w:val="fr-FR"/>
        </w:rPr>
        <w:t>objet d</w:t>
      </w:r>
      <w:r w:rsidR="00DC744D" w:rsidRPr="00364ED3">
        <w:rPr>
          <w:rFonts w:eastAsia="Times New Roman"/>
          <w:lang w:val="fr-FR"/>
        </w:rPr>
        <w:t>’</w:t>
      </w:r>
      <w:r w:rsidRPr="00364ED3">
        <w:rPr>
          <w:rFonts w:eastAsia="Times New Roman"/>
          <w:lang w:val="fr-FR"/>
        </w:rPr>
        <w:t>une inspection destinée à détecter toute détérioration telle qu</w:t>
      </w:r>
      <w:r w:rsidR="00DC744D" w:rsidRPr="00364ED3">
        <w:rPr>
          <w:rFonts w:eastAsia="Times New Roman"/>
          <w:lang w:val="fr-FR"/>
        </w:rPr>
        <w:t>’</w:t>
      </w:r>
      <w:r w:rsidRPr="00364ED3">
        <w:rPr>
          <w:rFonts w:eastAsia="Times New Roman"/>
          <w:lang w:val="fr-FR"/>
        </w:rPr>
        <w:t>une fissure due à la fatigue ou une décharge électrostatique.</w:t>
      </w:r>
    </w:p>
    <w:p w14:paraId="0C43599C" w14:textId="77777777" w:rsidR="00CF4A76" w:rsidRPr="00364ED3" w:rsidRDefault="00D5301D" w:rsidP="00D5301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r>
      <w:r w:rsidRPr="00364ED3">
        <w:rPr>
          <w:rFonts w:eastAsia="Times New Roman"/>
          <w:i/>
          <w:lang w:val="fr-FR"/>
        </w:rPr>
        <w:t>Note</w:t>
      </w:r>
      <w:r w:rsidRPr="00364ED3">
        <w:rPr>
          <w:rFonts w:eastAsia="Times New Roman"/>
          <w:lang w:val="fr-FR"/>
        </w:rPr>
        <w:t xml:space="preserve"> −</w:t>
      </w:r>
      <w:r w:rsidR="00AC0EE8" w:rsidRPr="00364ED3">
        <w:rPr>
          <w:rFonts w:eastAsia="Times New Roman"/>
          <w:lang w:val="fr-FR"/>
        </w:rPr>
        <w:t xml:space="preserve"> </w:t>
      </w:r>
      <w:r w:rsidRPr="00364ED3">
        <w:rPr>
          <w:rFonts w:eastAsia="Times New Roman"/>
          <w:lang w:val="fr-FR"/>
        </w:rPr>
        <w:t>Il est nécessaire d</w:t>
      </w:r>
      <w:r w:rsidR="00DC744D" w:rsidRPr="00364ED3">
        <w:rPr>
          <w:rFonts w:eastAsia="Times New Roman"/>
          <w:lang w:val="fr-FR"/>
        </w:rPr>
        <w:t>’</w:t>
      </w:r>
      <w:r w:rsidRPr="00364ED3">
        <w:rPr>
          <w:rFonts w:eastAsia="Times New Roman"/>
          <w:lang w:val="fr-FR"/>
        </w:rPr>
        <w:t>accorder une attention particulière à la sécurité lors de cet essai. Avant d</w:t>
      </w:r>
      <w:r w:rsidR="00DC744D" w:rsidRPr="00364ED3">
        <w:rPr>
          <w:rFonts w:eastAsia="Times New Roman"/>
          <w:lang w:val="fr-FR"/>
        </w:rPr>
        <w:t>’</w:t>
      </w:r>
      <w:r w:rsidRPr="00364ED3">
        <w:rPr>
          <w:rFonts w:eastAsia="Times New Roman"/>
          <w:lang w:val="fr-FR"/>
        </w:rPr>
        <w:t>être soumises à l</w:t>
      </w:r>
      <w:r w:rsidR="00DC744D" w:rsidRPr="00364ED3">
        <w:rPr>
          <w:rFonts w:eastAsia="Times New Roman"/>
          <w:lang w:val="fr-FR"/>
        </w:rPr>
        <w:t>’</w:t>
      </w:r>
      <w:r w:rsidRPr="00364ED3">
        <w:rPr>
          <w:rFonts w:eastAsia="Times New Roman"/>
          <w:lang w:val="fr-FR"/>
        </w:rPr>
        <w:t>essai, les bouteilles visées doivent avoir pleinement satisfait aux prescriptions de l</w:t>
      </w:r>
      <w:r w:rsidR="00DC744D" w:rsidRPr="00364ED3">
        <w:rPr>
          <w:rFonts w:eastAsia="Times New Roman"/>
          <w:lang w:val="fr-FR"/>
        </w:rPr>
        <w:t>’</w:t>
      </w:r>
      <w:r w:rsidRPr="00364ED3">
        <w:rPr>
          <w:rFonts w:eastAsia="Times New Roman"/>
          <w:lang w:val="fr-FR"/>
        </w:rPr>
        <w:t>essai décrit au paragraphe A.12 (essai d</w:t>
      </w:r>
      <w:r w:rsidR="00DC744D" w:rsidRPr="00364ED3">
        <w:rPr>
          <w:rFonts w:eastAsia="Times New Roman"/>
          <w:lang w:val="fr-FR"/>
        </w:rPr>
        <w:t>’</w:t>
      </w:r>
      <w:r w:rsidRPr="00364ED3">
        <w:rPr>
          <w:rFonts w:eastAsia="Times New Roman"/>
          <w:lang w:val="fr-FR"/>
        </w:rPr>
        <w:t>éclatement à la pression hydrostatique), au paragraphe 8.6.3 de l</w:t>
      </w:r>
      <w:r w:rsidR="00DC744D" w:rsidRPr="00364ED3">
        <w:rPr>
          <w:rFonts w:eastAsia="Times New Roman"/>
          <w:lang w:val="fr-FR"/>
        </w:rPr>
        <w:t>’</w:t>
      </w:r>
      <w:r w:rsidRPr="00364ED3">
        <w:rPr>
          <w:rFonts w:eastAsia="Times New Roman"/>
          <w:lang w:val="fr-FR"/>
        </w:rPr>
        <w:t>annexe 3A (essai de cyclage en pression à température ambiante), au paragraphe A.21 (essai de perméabilité) et au paragraphe A.10 (essai d</w:t>
      </w:r>
      <w:r w:rsidR="00DC744D" w:rsidRPr="00364ED3">
        <w:rPr>
          <w:rFonts w:eastAsia="Times New Roman"/>
          <w:lang w:val="fr-FR"/>
        </w:rPr>
        <w:t>’</w:t>
      </w:r>
      <w:r w:rsidRPr="00364ED3">
        <w:rPr>
          <w:rFonts w:eastAsia="Times New Roman"/>
          <w:lang w:val="fr-FR"/>
        </w:rPr>
        <w:t>étanchéité), ci</w:t>
      </w:r>
      <w:r w:rsidRPr="00364ED3">
        <w:rPr>
          <w:rFonts w:eastAsia="Times New Roman"/>
          <w:lang w:val="fr-FR"/>
        </w:rPr>
        <w:noBreakHyphen/>
        <w:t>dessus.</w:t>
      </w:r>
    </w:p>
    <w:p w14:paraId="110F15E3" w14:textId="3DE4C416" w:rsidR="00B21B98" w:rsidRPr="00364ED3" w:rsidRDefault="00B21B98" w:rsidP="00D5301D">
      <w:pPr>
        <w:kinsoku/>
        <w:overflowPunct/>
        <w:autoSpaceDE/>
        <w:autoSpaceDN/>
        <w:adjustRightInd/>
        <w:snapToGrid/>
        <w:spacing w:after="120"/>
        <w:ind w:left="2268" w:right="1134"/>
        <w:jc w:val="both"/>
        <w:rPr>
          <w:rFonts w:eastAsia="Times New Roman"/>
          <w:lang w:val="fr-FR"/>
        </w:rPr>
        <w:sectPr w:rsidR="00B21B98" w:rsidRPr="00364ED3" w:rsidSect="00CC7958">
          <w:headerReference w:type="even" r:id="rId39"/>
          <w:headerReference w:type="default" r:id="rId40"/>
          <w:footnotePr>
            <w:numRestart w:val="eachSect"/>
          </w:footnotePr>
          <w:endnotePr>
            <w:numFmt w:val="decimal"/>
          </w:endnotePr>
          <w:pgSz w:w="11907" w:h="16840" w:code="9"/>
          <w:pgMar w:top="1417" w:right="1134" w:bottom="1134" w:left="1134" w:header="510" w:footer="567" w:gutter="0"/>
          <w:cols w:space="720"/>
          <w:docGrid w:linePitch="272"/>
        </w:sectPr>
      </w:pPr>
    </w:p>
    <w:p w14:paraId="52AAEDF8" w14:textId="77777777" w:rsidR="00CF4A76" w:rsidRPr="00364ED3" w:rsidRDefault="00CF4A76" w:rsidP="00CF4A76">
      <w:pPr>
        <w:pStyle w:val="HChG"/>
        <w:rPr>
          <w:lang w:val="fr-FR"/>
        </w:rPr>
      </w:pPr>
      <w:bookmarkStart w:id="92" w:name="_Toc343849540"/>
      <w:r w:rsidRPr="00364ED3">
        <w:rPr>
          <w:lang w:val="fr-FR"/>
        </w:rPr>
        <w:t>Annexe 3A − Appendice B</w:t>
      </w:r>
      <w:bookmarkEnd w:id="92"/>
    </w:p>
    <w:p w14:paraId="5A0748EC" w14:textId="77777777" w:rsidR="00CF4A76" w:rsidRPr="00364ED3" w:rsidRDefault="00CF4A76" w:rsidP="00CF4A76">
      <w:pPr>
        <w:pStyle w:val="HChG"/>
        <w:rPr>
          <w:lang w:val="fr-FR"/>
        </w:rPr>
      </w:pPr>
      <w:r w:rsidRPr="00364ED3">
        <w:rPr>
          <w:lang w:val="fr-FR"/>
        </w:rPr>
        <w:tab/>
      </w:r>
      <w:r w:rsidRPr="00364ED3">
        <w:rPr>
          <w:lang w:val="fr-FR"/>
        </w:rPr>
        <w:tab/>
      </w:r>
      <w:r w:rsidRPr="00364ED3">
        <w:rPr>
          <w:lang w:val="fr-FR"/>
        </w:rPr>
        <w:tab/>
        <w:t>(Non attribué)</w:t>
      </w:r>
    </w:p>
    <w:p w14:paraId="7DCF7D95" w14:textId="7CFEE795" w:rsidR="00B21B98" w:rsidRPr="00364ED3" w:rsidRDefault="00B21B98" w:rsidP="00B21B98">
      <w:pPr>
        <w:rPr>
          <w:lang w:val="fr-FR"/>
        </w:rPr>
        <w:sectPr w:rsidR="00B21B98" w:rsidRPr="00364ED3" w:rsidSect="00CC7958">
          <w:headerReference w:type="even" r:id="rId41"/>
          <w:headerReference w:type="default" r:id="rId42"/>
          <w:footnotePr>
            <w:numRestart w:val="eachSect"/>
          </w:footnotePr>
          <w:endnotePr>
            <w:numFmt w:val="decimal"/>
          </w:endnotePr>
          <w:pgSz w:w="11907" w:h="16840" w:code="9"/>
          <w:pgMar w:top="1417" w:right="1134" w:bottom="1134" w:left="1134" w:header="510" w:footer="567" w:gutter="0"/>
          <w:cols w:space="720"/>
          <w:docGrid w:linePitch="272"/>
        </w:sectPr>
      </w:pPr>
    </w:p>
    <w:p w14:paraId="415272A2" w14:textId="77777777" w:rsidR="00CF4A76" w:rsidRPr="00364ED3" w:rsidRDefault="00CF4A76" w:rsidP="00CF4A76">
      <w:pPr>
        <w:pStyle w:val="HChG"/>
        <w:rPr>
          <w:lang w:val="fr-FR"/>
        </w:rPr>
      </w:pPr>
      <w:bookmarkStart w:id="93" w:name="_Toc343849542"/>
      <w:r w:rsidRPr="00364ED3">
        <w:rPr>
          <w:lang w:val="fr-FR"/>
        </w:rPr>
        <w:t>Annexe 3A − Appendice C</w:t>
      </w:r>
      <w:bookmarkEnd w:id="93"/>
    </w:p>
    <w:p w14:paraId="65531EBC" w14:textId="77777777" w:rsidR="00CF4A76" w:rsidRPr="00364ED3" w:rsidRDefault="00CF4A76" w:rsidP="00CF4A76">
      <w:pPr>
        <w:pStyle w:val="HChG"/>
        <w:rPr>
          <w:lang w:val="fr-FR"/>
        </w:rPr>
      </w:pPr>
      <w:r w:rsidRPr="00364ED3">
        <w:rPr>
          <w:lang w:val="fr-FR"/>
        </w:rPr>
        <w:tab/>
      </w:r>
      <w:bookmarkStart w:id="94" w:name="_Toc343849543"/>
      <w:r w:rsidRPr="00364ED3">
        <w:rPr>
          <w:lang w:val="fr-FR"/>
        </w:rPr>
        <w:tab/>
        <w:t>(Non attribué)</w:t>
      </w:r>
      <w:bookmarkEnd w:id="94"/>
    </w:p>
    <w:p w14:paraId="4BEAC92B" w14:textId="79B9BB4B" w:rsidR="00B21B98" w:rsidRPr="00364ED3" w:rsidRDefault="00B21B98" w:rsidP="00B21B98">
      <w:pPr>
        <w:rPr>
          <w:lang w:val="fr-FR"/>
        </w:rPr>
        <w:sectPr w:rsidR="00B21B98" w:rsidRPr="00364ED3" w:rsidSect="00CC7958">
          <w:headerReference w:type="even" r:id="rId43"/>
          <w:headerReference w:type="default" r:id="rId44"/>
          <w:footnotePr>
            <w:numRestart w:val="eachSect"/>
          </w:footnotePr>
          <w:endnotePr>
            <w:numFmt w:val="decimal"/>
          </w:endnotePr>
          <w:pgSz w:w="11907" w:h="16840" w:code="9"/>
          <w:pgMar w:top="1417" w:right="1134" w:bottom="1134" w:left="1134" w:header="510" w:footer="567" w:gutter="0"/>
          <w:cols w:space="720"/>
          <w:docGrid w:linePitch="272"/>
        </w:sectPr>
      </w:pPr>
    </w:p>
    <w:p w14:paraId="19AF7787" w14:textId="77777777" w:rsidR="00CF4A76" w:rsidRPr="00364ED3" w:rsidRDefault="00CF4A76" w:rsidP="00CF4A76">
      <w:pPr>
        <w:pStyle w:val="HChG"/>
        <w:rPr>
          <w:lang w:val="fr-FR"/>
        </w:rPr>
      </w:pPr>
      <w:bookmarkStart w:id="95" w:name="_Toc343849544"/>
      <w:r w:rsidRPr="00364ED3">
        <w:rPr>
          <w:lang w:val="fr-FR"/>
        </w:rPr>
        <w:t>Annexe 3A − Appendice D</w:t>
      </w:r>
      <w:bookmarkEnd w:id="95"/>
    </w:p>
    <w:p w14:paraId="7B892FCF" w14:textId="77777777" w:rsidR="00CF4A76" w:rsidRPr="00364ED3" w:rsidRDefault="00CF4A76" w:rsidP="00CF4A76">
      <w:pPr>
        <w:pStyle w:val="HChG"/>
        <w:rPr>
          <w:lang w:val="fr-FR"/>
        </w:rPr>
      </w:pPr>
      <w:r w:rsidRPr="00364ED3">
        <w:rPr>
          <w:lang w:val="fr-FR"/>
        </w:rPr>
        <w:tab/>
      </w:r>
      <w:r w:rsidRPr="00364ED3">
        <w:rPr>
          <w:lang w:val="fr-FR"/>
        </w:rPr>
        <w:tab/>
      </w:r>
      <w:bookmarkStart w:id="96" w:name="_Toc343849545"/>
      <w:r w:rsidRPr="00364ED3">
        <w:rPr>
          <w:lang w:val="fr-FR"/>
        </w:rPr>
        <w:t>Formulaires de rapport</w:t>
      </w:r>
      <w:bookmarkEnd w:id="96"/>
    </w:p>
    <w:p w14:paraId="58FC1A20" w14:textId="7B72FBF7" w:rsidR="00CF4A76" w:rsidRPr="00364ED3" w:rsidRDefault="00CF4A76" w:rsidP="00CF4A76">
      <w:pPr>
        <w:kinsoku/>
        <w:overflowPunct/>
        <w:autoSpaceDE/>
        <w:autoSpaceDN/>
        <w:adjustRightInd/>
        <w:snapToGrid/>
        <w:spacing w:after="120"/>
        <w:ind w:left="1134" w:right="1134"/>
        <w:jc w:val="both"/>
        <w:rPr>
          <w:rFonts w:eastAsia="Times New Roman"/>
          <w:lang w:val="fr-FR"/>
        </w:rPr>
      </w:pPr>
      <w:r w:rsidRPr="00364ED3">
        <w:rPr>
          <w:rFonts w:eastAsia="Times New Roman"/>
          <w:i/>
          <w:lang w:val="fr-FR"/>
        </w:rPr>
        <w:t>Note</w:t>
      </w:r>
      <w:r w:rsidRPr="00364ED3">
        <w:rPr>
          <w:rFonts w:eastAsia="Times New Roman"/>
          <w:lang w:val="fr-FR"/>
        </w:rPr>
        <w:t xml:space="preserve"> − Cet appendice n</w:t>
      </w:r>
      <w:r w:rsidR="00DC744D" w:rsidRPr="00364ED3">
        <w:rPr>
          <w:rFonts w:eastAsia="Times New Roman"/>
          <w:lang w:val="fr-FR"/>
        </w:rPr>
        <w:t>’</w:t>
      </w:r>
      <w:r w:rsidRPr="00364ED3">
        <w:rPr>
          <w:rFonts w:eastAsia="Times New Roman"/>
          <w:lang w:val="fr-FR"/>
        </w:rPr>
        <w:t>a pas un caractère obligatoire.</w:t>
      </w:r>
    </w:p>
    <w:p w14:paraId="5A831644" w14:textId="77777777" w:rsidR="00CF4A76" w:rsidRPr="00364ED3" w:rsidRDefault="00CF4A76" w:rsidP="00CF4A76">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Les formulaires suivants sont conseillés :</w:t>
      </w:r>
    </w:p>
    <w:p w14:paraId="71FA03F8" w14:textId="77777777"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Le rapport de fabrication et certificat de conformité ; il doit être clair, lisible et présenté selon le modèle du formulaire 1 ;</w:t>
      </w:r>
    </w:p>
    <w:p w14:paraId="1F77360F" w14:textId="7F2A2392"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Le rapport</w:t>
      </w:r>
      <w:r w:rsidRPr="00364ED3">
        <w:rPr>
          <w:rStyle w:val="Appelnotedebasdep"/>
          <w:lang w:val="fr-FR"/>
        </w:rPr>
        <w:footnoteReference w:id="25"/>
      </w:r>
      <w:r w:rsidRPr="00364ED3">
        <w:rPr>
          <w:rFonts w:eastAsia="Times New Roman"/>
          <w:lang w:val="fr-FR"/>
        </w:rPr>
        <w:t xml:space="preserve"> de l</w:t>
      </w:r>
      <w:r w:rsidR="00DC744D" w:rsidRPr="00364ED3">
        <w:rPr>
          <w:rFonts w:eastAsia="Times New Roman"/>
          <w:lang w:val="fr-FR"/>
        </w:rPr>
        <w:t>’</w:t>
      </w:r>
      <w:r w:rsidRPr="00364ED3">
        <w:rPr>
          <w:rFonts w:eastAsia="Times New Roman"/>
          <w:lang w:val="fr-FR"/>
        </w:rPr>
        <w:t>analyse chimique du matériau pour les bouteilles, les liners et les ogives métalliques : éléments essentiels requis, identification, etc. ;</w:t>
      </w:r>
    </w:p>
    <w:p w14:paraId="3B61A5C1" w14:textId="32A49069"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w:t>
      </w:r>
      <w:r w:rsidRPr="00364ED3">
        <w:rPr>
          <w:rFonts w:eastAsia="Times New Roman"/>
          <w:lang w:val="fr-FR"/>
        </w:rPr>
        <w:tab/>
        <w:t>Le rapport</w:t>
      </w:r>
      <w:r w:rsidRPr="00364ED3">
        <w:rPr>
          <w:rFonts w:eastAsia="Times New Roman"/>
          <w:sz w:val="18"/>
          <w:szCs w:val="18"/>
          <w:vertAlign w:val="superscript"/>
          <w:lang w:val="fr-FR"/>
        </w:rPr>
        <w:t>1</w:t>
      </w:r>
      <w:r w:rsidRPr="00364ED3">
        <w:rPr>
          <w:rFonts w:eastAsia="Times New Roman"/>
          <w:lang w:val="fr-FR"/>
        </w:rPr>
        <w:t xml:space="preserve"> des propriétés mécaniques du matériau pour les bouteilles et les liners métalliques ; il doit contenir tous les rapports d</w:t>
      </w:r>
      <w:r w:rsidR="00DC744D" w:rsidRPr="00364ED3">
        <w:rPr>
          <w:rFonts w:eastAsia="Times New Roman"/>
          <w:lang w:val="fr-FR"/>
        </w:rPr>
        <w:t>’</w:t>
      </w:r>
      <w:r w:rsidRPr="00364ED3">
        <w:rPr>
          <w:rFonts w:eastAsia="Times New Roman"/>
          <w:lang w:val="fr-FR"/>
        </w:rPr>
        <w:t>essai requis dans le présent Règlement ;</w:t>
      </w:r>
    </w:p>
    <w:p w14:paraId="2C20C1D2" w14:textId="62467C97"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w:t>
      </w:r>
      <w:r w:rsidRPr="00364ED3">
        <w:rPr>
          <w:rFonts w:eastAsia="Times New Roman"/>
          <w:lang w:val="fr-FR"/>
        </w:rPr>
        <w:tab/>
        <w:t>Le rapport</w:t>
      </w:r>
      <w:r w:rsidRPr="00364ED3">
        <w:rPr>
          <w:rFonts w:eastAsia="Times New Roman"/>
          <w:sz w:val="18"/>
          <w:szCs w:val="18"/>
          <w:vertAlign w:val="superscript"/>
          <w:lang w:val="fr-FR"/>
        </w:rPr>
        <w:t>1</w:t>
      </w:r>
      <w:r w:rsidRPr="00364ED3">
        <w:rPr>
          <w:rFonts w:eastAsia="Times New Roman"/>
          <w:lang w:val="fr-FR"/>
        </w:rPr>
        <w:t xml:space="preserve"> des propriétés physiques et mécaniques des matériaux pour les liners non métalliques ; il doit contenir tous les rapports d</w:t>
      </w:r>
      <w:r w:rsidR="00DC744D" w:rsidRPr="00364ED3">
        <w:rPr>
          <w:rFonts w:eastAsia="Times New Roman"/>
          <w:lang w:val="fr-FR"/>
        </w:rPr>
        <w:t>’</w:t>
      </w:r>
      <w:r w:rsidRPr="00364ED3">
        <w:rPr>
          <w:rFonts w:eastAsia="Times New Roman"/>
          <w:lang w:val="fr-FR"/>
        </w:rPr>
        <w:t>essai et les informations requis dans le présent Règlement ;</w:t>
      </w:r>
    </w:p>
    <w:p w14:paraId="7FB84D8F" w14:textId="6F8308C3"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w:t>
      </w:r>
      <w:r w:rsidRPr="00364ED3">
        <w:rPr>
          <w:rFonts w:eastAsia="Times New Roman"/>
          <w:lang w:val="fr-FR"/>
        </w:rPr>
        <w:tab/>
        <w:t>Le rapport</w:t>
      </w:r>
      <w:r w:rsidRPr="00364ED3">
        <w:rPr>
          <w:rFonts w:eastAsia="Times New Roman"/>
          <w:sz w:val="18"/>
          <w:szCs w:val="18"/>
          <w:vertAlign w:val="superscript"/>
          <w:lang w:val="fr-FR"/>
        </w:rPr>
        <w:t>1</w:t>
      </w:r>
      <w:r w:rsidRPr="00364ED3">
        <w:rPr>
          <w:rFonts w:eastAsia="Times New Roman"/>
          <w:lang w:val="fr-FR"/>
        </w:rPr>
        <w:t xml:space="preserve"> de l</w:t>
      </w:r>
      <w:r w:rsidR="00DC744D" w:rsidRPr="00364ED3">
        <w:rPr>
          <w:rFonts w:eastAsia="Times New Roman"/>
          <w:lang w:val="fr-FR"/>
        </w:rPr>
        <w:t>’</w:t>
      </w:r>
      <w:r w:rsidRPr="00364ED3">
        <w:rPr>
          <w:rFonts w:eastAsia="Times New Roman"/>
          <w:lang w:val="fr-FR"/>
        </w:rPr>
        <w:t>analyse du composite ; il doit contenir tous les rapports d</w:t>
      </w:r>
      <w:r w:rsidR="00DC744D" w:rsidRPr="00364ED3">
        <w:rPr>
          <w:rFonts w:eastAsia="Times New Roman"/>
          <w:lang w:val="fr-FR"/>
        </w:rPr>
        <w:t>’</w:t>
      </w:r>
      <w:r w:rsidRPr="00364ED3">
        <w:rPr>
          <w:rFonts w:eastAsia="Times New Roman"/>
          <w:lang w:val="fr-FR"/>
        </w:rPr>
        <w:t>essai et données requis dans le présent Règlement.</w:t>
      </w:r>
    </w:p>
    <w:p w14:paraId="5C845099" w14:textId="5BD86AB3"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w:t>
      </w:r>
      <w:r w:rsidRPr="00364ED3">
        <w:rPr>
          <w:rFonts w:eastAsia="Times New Roman"/>
          <w:lang w:val="fr-FR"/>
        </w:rPr>
        <w:tab/>
        <w:t>Le rapport des essais hydrostatiques, de cyclage en pression périodique et d</w:t>
      </w:r>
      <w:r w:rsidR="00DC744D" w:rsidRPr="00364ED3">
        <w:rPr>
          <w:rFonts w:eastAsia="Times New Roman"/>
          <w:lang w:val="fr-FR"/>
        </w:rPr>
        <w:t>’</w:t>
      </w:r>
      <w:r w:rsidRPr="00364ED3">
        <w:rPr>
          <w:rFonts w:eastAsia="Times New Roman"/>
          <w:lang w:val="fr-FR"/>
        </w:rPr>
        <w:t>éclatement ; il doit contenir les rapports d</w:t>
      </w:r>
      <w:r w:rsidR="00DC744D" w:rsidRPr="00364ED3">
        <w:rPr>
          <w:rFonts w:eastAsia="Times New Roman"/>
          <w:lang w:val="fr-FR"/>
        </w:rPr>
        <w:t>’</w:t>
      </w:r>
      <w:r w:rsidRPr="00364ED3">
        <w:rPr>
          <w:rFonts w:eastAsia="Times New Roman"/>
          <w:lang w:val="fr-FR"/>
        </w:rPr>
        <w:t>essai et données requis dans le présent Règlement.</w:t>
      </w:r>
    </w:p>
    <w:p w14:paraId="5B14DBEA"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Formulaire 1 : Rapport de fabrication et certificat de conformité</w:t>
      </w:r>
    </w:p>
    <w:p w14:paraId="4A459425"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Fabriqué par :</w:t>
      </w:r>
    </w:p>
    <w:p w14:paraId="6A513E1C"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Situé à :</w:t>
      </w:r>
    </w:p>
    <w:p w14:paraId="49C89CE0" w14:textId="565DE009"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Numéro d</w:t>
      </w:r>
      <w:r w:rsidR="00DC744D" w:rsidRPr="00364ED3">
        <w:rPr>
          <w:rFonts w:eastAsia="Times New Roman"/>
          <w:lang w:val="fr-FR"/>
        </w:rPr>
        <w:t>’</w:t>
      </w:r>
      <w:r w:rsidRPr="00364ED3">
        <w:rPr>
          <w:rFonts w:eastAsia="Times New Roman"/>
          <w:lang w:val="fr-FR"/>
        </w:rPr>
        <w:t>enregistrement réglementaire :</w:t>
      </w:r>
    </w:p>
    <w:p w14:paraId="30371C03"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Marque et numéro du fabricant :</w:t>
      </w:r>
    </w:p>
    <w:p w14:paraId="4D3A6260" w14:textId="6810BB97" w:rsidR="00CF4A76" w:rsidRPr="00364ED3" w:rsidRDefault="00CF4A76" w:rsidP="00CF4A76">
      <w:pPr>
        <w:tabs>
          <w:tab w:val="left" w:leader="dot" w:pos="5200"/>
          <w:tab w:val="left" w:leader="dot" w:pos="6500"/>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Numéro de série : de</w:t>
      </w:r>
      <w:r w:rsidR="00B21B98" w:rsidRPr="00364ED3">
        <w:rPr>
          <w:rFonts w:eastAsia="Times New Roman"/>
          <w:lang w:val="fr-FR"/>
        </w:rPr>
        <w:t xml:space="preserve"> </w:t>
      </w:r>
      <w:r w:rsidRPr="00364ED3">
        <w:rPr>
          <w:rFonts w:eastAsia="Times New Roman"/>
          <w:lang w:val="fr-FR"/>
        </w:rPr>
        <w:tab/>
        <w:t xml:space="preserve"> à</w:t>
      </w:r>
      <w:r w:rsidR="00B21B98" w:rsidRPr="00364ED3">
        <w:rPr>
          <w:rFonts w:eastAsia="Times New Roman"/>
          <w:lang w:val="fr-FR"/>
        </w:rPr>
        <w:t xml:space="preserve"> </w:t>
      </w:r>
      <w:r w:rsidRPr="00364ED3">
        <w:rPr>
          <w:rFonts w:eastAsia="Times New Roman"/>
          <w:lang w:val="fr-FR"/>
        </w:rPr>
        <w:tab/>
        <w:t xml:space="preserve"> y compris</w:t>
      </w:r>
      <w:r w:rsidR="00B21B98" w:rsidRPr="00364ED3">
        <w:rPr>
          <w:rFonts w:eastAsia="Times New Roman"/>
          <w:lang w:val="fr-FR"/>
        </w:rPr>
        <w:t xml:space="preserve"> </w:t>
      </w:r>
      <w:r w:rsidRPr="00364ED3">
        <w:rPr>
          <w:rFonts w:eastAsia="Times New Roman"/>
          <w:lang w:val="fr-FR"/>
        </w:rPr>
        <w:tab/>
      </w:r>
    </w:p>
    <w:p w14:paraId="53DCDB0F"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Description de la bouteille :</w:t>
      </w:r>
    </w:p>
    <w:p w14:paraId="5ACCB4A6" w14:textId="7598B7E9" w:rsidR="00CF4A76" w:rsidRPr="00364ED3" w:rsidRDefault="00CF4A76" w:rsidP="00CF4A76">
      <w:pPr>
        <w:tabs>
          <w:tab w:val="left" w:pos="3969"/>
          <w:tab w:val="left" w:leader="dot" w:pos="6000"/>
          <w:tab w:val="left" w:pos="6804"/>
          <w:tab w:val="left" w:leader="dot" w:pos="8119"/>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DIMENSIONS :</w:t>
      </w:r>
      <w:r w:rsidRPr="00364ED3">
        <w:rPr>
          <w:rFonts w:eastAsia="Times New Roman"/>
          <w:lang w:val="fr-FR"/>
        </w:rPr>
        <w:tab/>
        <w:t>Diamètre extérieur :</w:t>
      </w:r>
      <w:r w:rsidR="006C4230" w:rsidRPr="00364ED3">
        <w:rPr>
          <w:rFonts w:eastAsia="Times New Roman"/>
          <w:lang w:val="fr-FR"/>
        </w:rPr>
        <w:t xml:space="preserve"> </w:t>
      </w:r>
      <w:r w:rsidRPr="00364ED3">
        <w:rPr>
          <w:rFonts w:eastAsia="Times New Roman"/>
          <w:lang w:val="fr-FR"/>
        </w:rPr>
        <w:tab/>
        <w:t xml:space="preserve"> mm ;</w:t>
      </w:r>
      <w:r w:rsidRPr="00364ED3">
        <w:rPr>
          <w:rFonts w:eastAsia="Times New Roman"/>
          <w:lang w:val="fr-FR"/>
        </w:rPr>
        <w:tab/>
        <w:t>Longueur :</w:t>
      </w:r>
      <w:r w:rsidR="006C4230" w:rsidRPr="00364ED3">
        <w:rPr>
          <w:rFonts w:eastAsia="Times New Roman"/>
          <w:lang w:val="fr-FR"/>
        </w:rPr>
        <w:t xml:space="preserve"> </w:t>
      </w:r>
      <w:r w:rsidRPr="00364ED3">
        <w:rPr>
          <w:rFonts w:eastAsia="Times New Roman"/>
          <w:lang w:val="fr-FR"/>
        </w:rPr>
        <w:tab/>
        <w:t xml:space="preserve"> mm</w:t>
      </w:r>
    </w:p>
    <w:p w14:paraId="7A3B3B36" w14:textId="47A15933" w:rsidR="00CF4A76" w:rsidRPr="00364ED3" w:rsidRDefault="00CF4A76" w:rsidP="00CF4A76">
      <w:pPr>
        <w:keepNext/>
        <w:kinsoku/>
        <w:overflowPunct/>
        <w:autoSpaceDE/>
        <w:autoSpaceDN/>
        <w:adjustRightInd/>
        <w:snapToGrid/>
        <w:spacing w:after="120"/>
        <w:ind w:left="2268" w:right="1134"/>
        <w:jc w:val="both"/>
        <w:rPr>
          <w:rFonts w:eastAsia="Times New Roman"/>
          <w:spacing w:val="-4"/>
          <w:lang w:val="fr-FR"/>
        </w:rPr>
      </w:pPr>
      <w:r w:rsidRPr="00364ED3">
        <w:rPr>
          <w:rFonts w:eastAsia="Times New Roman"/>
          <w:spacing w:val="-4"/>
          <w:lang w:val="fr-FR"/>
        </w:rPr>
        <w:t>Les inscriptions sur l</w:t>
      </w:r>
      <w:r w:rsidR="00DC744D" w:rsidRPr="00364ED3">
        <w:rPr>
          <w:rFonts w:eastAsia="Times New Roman"/>
          <w:spacing w:val="-4"/>
          <w:lang w:val="fr-FR"/>
        </w:rPr>
        <w:t>’</w:t>
      </w:r>
      <w:r w:rsidRPr="00364ED3">
        <w:rPr>
          <w:rFonts w:eastAsia="Times New Roman"/>
          <w:spacing w:val="-4"/>
          <w:lang w:val="fr-FR"/>
        </w:rPr>
        <w:t>ogive ou sur les étiquettes de la bouteille sont les suivantes :</w:t>
      </w:r>
    </w:p>
    <w:p w14:paraId="4D5B90EF"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a)</w:t>
      </w:r>
      <w:r w:rsidRPr="00364ED3">
        <w:rPr>
          <w:rFonts w:eastAsia="Times New Roman"/>
          <w:lang w:val="fr-FR"/>
        </w:rPr>
        <w:tab/>
        <w:t>« GNC seulement » :</w:t>
      </w:r>
      <w:r w:rsidRPr="00364ED3">
        <w:rPr>
          <w:rFonts w:eastAsia="Times New Roman"/>
          <w:lang w:val="fr-FR"/>
        </w:rPr>
        <w:tab/>
      </w:r>
    </w:p>
    <w:p w14:paraId="4CD406A7"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b)</w:t>
      </w:r>
      <w:r w:rsidRPr="00364ED3">
        <w:rPr>
          <w:rFonts w:eastAsia="Times New Roman"/>
          <w:lang w:val="fr-FR"/>
        </w:rPr>
        <w:tab/>
        <w:t>« NE PAS UTILISER APRÈS » :</w:t>
      </w:r>
      <w:r w:rsidRPr="00364ED3">
        <w:rPr>
          <w:rFonts w:eastAsia="Times New Roman"/>
          <w:lang w:val="fr-FR"/>
        </w:rPr>
        <w:tab/>
      </w:r>
    </w:p>
    <w:p w14:paraId="7D1008BC"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c)</w:t>
      </w:r>
      <w:r w:rsidRPr="00364ED3">
        <w:rPr>
          <w:rFonts w:eastAsia="Times New Roman"/>
          <w:lang w:val="fr-FR"/>
        </w:rPr>
        <w:tab/>
        <w:t>« Marque du fabricant » :</w:t>
      </w:r>
      <w:r w:rsidRPr="00364ED3">
        <w:rPr>
          <w:rFonts w:eastAsia="Times New Roman"/>
          <w:lang w:val="fr-FR"/>
        </w:rPr>
        <w:tab/>
      </w:r>
      <w:r w:rsidRPr="00364ED3">
        <w:rPr>
          <w:rFonts w:eastAsia="Times New Roman"/>
          <w:lang w:val="fr-FR"/>
        </w:rPr>
        <w:tab/>
      </w:r>
    </w:p>
    <w:p w14:paraId="6B2C0CDB"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d)</w:t>
      </w:r>
      <w:r w:rsidRPr="00364ED3">
        <w:rPr>
          <w:rFonts w:eastAsia="Times New Roman"/>
          <w:lang w:val="fr-FR"/>
        </w:rPr>
        <w:tab/>
        <w:t>Numéro de série et de référence :</w:t>
      </w:r>
      <w:r w:rsidRPr="00364ED3">
        <w:rPr>
          <w:rFonts w:eastAsia="Times New Roman"/>
          <w:lang w:val="fr-FR"/>
        </w:rPr>
        <w:tab/>
      </w:r>
    </w:p>
    <w:p w14:paraId="13F61171"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e)</w:t>
      </w:r>
      <w:r w:rsidRPr="00364ED3">
        <w:rPr>
          <w:rFonts w:eastAsia="Times New Roman"/>
          <w:lang w:val="fr-FR"/>
        </w:rPr>
        <w:tab/>
        <w:t>Pression maximale de fonctionnement en MPa :</w:t>
      </w:r>
      <w:r w:rsidRPr="00364ED3">
        <w:rPr>
          <w:rFonts w:eastAsia="Times New Roman"/>
          <w:lang w:val="fr-FR"/>
        </w:rPr>
        <w:tab/>
      </w:r>
    </w:p>
    <w:p w14:paraId="6207D478"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f)</w:t>
      </w:r>
      <w:r w:rsidRPr="00364ED3">
        <w:rPr>
          <w:rFonts w:eastAsia="Times New Roman"/>
          <w:lang w:val="fr-FR"/>
        </w:rPr>
        <w:tab/>
        <w:t>Règlement :</w:t>
      </w:r>
      <w:r w:rsidRPr="00364ED3">
        <w:rPr>
          <w:rFonts w:eastAsia="Times New Roman"/>
          <w:lang w:val="fr-FR"/>
        </w:rPr>
        <w:tab/>
      </w:r>
    </w:p>
    <w:p w14:paraId="616EF72D"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g)</w:t>
      </w:r>
      <w:r w:rsidRPr="00364ED3">
        <w:rPr>
          <w:rFonts w:eastAsia="Times New Roman"/>
          <w:lang w:val="fr-FR"/>
        </w:rPr>
        <w:tab/>
        <w:t>Type de protection contre le feu :</w:t>
      </w:r>
      <w:r w:rsidRPr="00364ED3">
        <w:rPr>
          <w:rFonts w:eastAsia="Times New Roman"/>
          <w:lang w:val="fr-FR"/>
        </w:rPr>
        <w:tab/>
      </w:r>
    </w:p>
    <w:p w14:paraId="790D75A7"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h)</w:t>
      </w:r>
      <w:r w:rsidRPr="00364ED3">
        <w:rPr>
          <w:rFonts w:eastAsia="Times New Roman"/>
          <w:lang w:val="fr-FR"/>
        </w:rPr>
        <w:tab/>
        <w:t>Date du premier essai (mois et année) :</w:t>
      </w:r>
      <w:r w:rsidRPr="00364ED3">
        <w:rPr>
          <w:rFonts w:eastAsia="Times New Roman"/>
          <w:lang w:val="fr-FR"/>
        </w:rPr>
        <w:tab/>
      </w:r>
    </w:p>
    <w:p w14:paraId="14676E9F" w14:textId="77777777" w:rsidR="00CF4A76" w:rsidRPr="00364ED3" w:rsidRDefault="00CF4A76" w:rsidP="00CF4A76">
      <w:pPr>
        <w:keepNext/>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i)</w:t>
      </w:r>
      <w:r w:rsidRPr="00364ED3">
        <w:rPr>
          <w:rFonts w:eastAsia="Times New Roman"/>
          <w:lang w:val="fr-FR"/>
        </w:rPr>
        <w:tab/>
        <w:t>Poids à vide de la bouteille (kg) :</w:t>
      </w:r>
      <w:r w:rsidRPr="00364ED3">
        <w:rPr>
          <w:rFonts w:eastAsia="Times New Roman"/>
          <w:lang w:val="fr-FR"/>
        </w:rPr>
        <w:tab/>
      </w:r>
    </w:p>
    <w:p w14:paraId="5F0B936A" w14:textId="60E5B34F"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j)</w:t>
      </w:r>
      <w:r w:rsidRPr="00364ED3">
        <w:rPr>
          <w:rFonts w:eastAsia="Times New Roman"/>
          <w:lang w:val="fr-FR"/>
        </w:rPr>
        <w:tab/>
        <w:t>Marque de l</w:t>
      </w:r>
      <w:r w:rsidR="00DC744D" w:rsidRPr="00364ED3">
        <w:rPr>
          <w:rFonts w:eastAsia="Times New Roman"/>
          <w:lang w:val="fr-FR"/>
        </w:rPr>
        <w:t>’</w:t>
      </w:r>
      <w:r w:rsidRPr="00364ED3">
        <w:rPr>
          <w:rFonts w:eastAsia="Times New Roman"/>
          <w:lang w:val="fr-FR"/>
        </w:rPr>
        <w:t>organisme ou de l</w:t>
      </w:r>
      <w:r w:rsidR="00DC744D" w:rsidRPr="00364ED3">
        <w:rPr>
          <w:rFonts w:eastAsia="Times New Roman"/>
          <w:lang w:val="fr-FR"/>
        </w:rPr>
        <w:t>’</w:t>
      </w:r>
      <w:r w:rsidRPr="00364ED3">
        <w:rPr>
          <w:rFonts w:eastAsia="Times New Roman"/>
          <w:lang w:val="fr-FR"/>
        </w:rPr>
        <w:t>inspecteur autorisé :</w:t>
      </w:r>
      <w:r w:rsidRPr="00364ED3">
        <w:rPr>
          <w:rFonts w:eastAsia="Times New Roman"/>
          <w:lang w:val="fr-FR"/>
        </w:rPr>
        <w:tab/>
      </w:r>
    </w:p>
    <w:p w14:paraId="5A23388D"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k)</w:t>
      </w:r>
      <w:r w:rsidRPr="00364ED3">
        <w:rPr>
          <w:rFonts w:eastAsia="Times New Roman"/>
          <w:lang w:val="fr-FR"/>
        </w:rPr>
        <w:tab/>
        <w:t>Contenance en eau en litres :</w:t>
      </w:r>
      <w:r w:rsidRPr="00364ED3">
        <w:rPr>
          <w:rFonts w:eastAsia="Times New Roman"/>
          <w:lang w:val="fr-FR"/>
        </w:rPr>
        <w:tab/>
      </w:r>
    </w:p>
    <w:p w14:paraId="143D5A68" w14:textId="581DE83D"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l)</w:t>
      </w:r>
      <w:r w:rsidRPr="00364ED3">
        <w:rPr>
          <w:rFonts w:eastAsia="Times New Roman"/>
          <w:lang w:val="fr-FR"/>
        </w:rPr>
        <w:tab/>
        <w:t>Pression d</w:t>
      </w:r>
      <w:r w:rsidR="00DC744D" w:rsidRPr="00364ED3">
        <w:rPr>
          <w:rFonts w:eastAsia="Times New Roman"/>
          <w:lang w:val="fr-FR"/>
        </w:rPr>
        <w:t>’</w:t>
      </w:r>
      <w:r w:rsidRPr="00364ED3">
        <w:rPr>
          <w:rFonts w:eastAsia="Times New Roman"/>
          <w:lang w:val="fr-FR"/>
        </w:rPr>
        <w:t>essai en MPa :</w:t>
      </w:r>
      <w:r w:rsidRPr="00364ED3">
        <w:rPr>
          <w:rFonts w:eastAsia="Times New Roman"/>
          <w:lang w:val="fr-FR"/>
        </w:rPr>
        <w:tab/>
      </w:r>
    </w:p>
    <w:p w14:paraId="10C211D0" w14:textId="77777777" w:rsidR="00CF4A76" w:rsidRPr="00364ED3" w:rsidRDefault="00CF4A76" w:rsidP="00CF4A76">
      <w:pPr>
        <w:tabs>
          <w:tab w:val="left" w:pos="2835"/>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m)</w:t>
      </w:r>
      <w:r w:rsidRPr="00364ED3">
        <w:rPr>
          <w:rFonts w:eastAsia="Times New Roman"/>
          <w:lang w:val="fr-FR"/>
        </w:rPr>
        <w:tab/>
        <w:t>Instructions particulières :</w:t>
      </w:r>
      <w:r w:rsidRPr="00364ED3">
        <w:rPr>
          <w:rFonts w:eastAsia="Times New Roman"/>
          <w:lang w:val="fr-FR"/>
        </w:rPr>
        <w:tab/>
      </w:r>
    </w:p>
    <w:p w14:paraId="00321DBA"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 xml:space="preserve">Chaque bouteille a été fabriquée conformément à toutes les prescriptions du Règlement ONU </w:t>
      </w:r>
      <w:r w:rsidRPr="00364ED3">
        <w:rPr>
          <w:rFonts w:eastAsia="MS Mincho"/>
          <w:lang w:val="fr-FR"/>
        </w:rPr>
        <w:t>n</w:t>
      </w:r>
      <w:r w:rsidRPr="00364ED3">
        <w:rPr>
          <w:rFonts w:eastAsia="MS Mincho"/>
          <w:vertAlign w:val="superscript"/>
          <w:lang w:val="fr-FR"/>
        </w:rPr>
        <w:t>o</w:t>
      </w:r>
      <w:r w:rsidRPr="00364ED3">
        <w:rPr>
          <w:rFonts w:eastAsia="Times New Roman"/>
          <w:lang w:val="fr-FR"/>
        </w:rPr>
        <w:t> … et à la description ci-dessus. Les rapports et les résultats des essais requis sont joints.</w:t>
      </w:r>
    </w:p>
    <w:p w14:paraId="1DAB0EC9" w14:textId="47B7682E"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Par la présente, je certifie que l</w:t>
      </w:r>
      <w:r w:rsidR="00DC744D" w:rsidRPr="00364ED3">
        <w:rPr>
          <w:rFonts w:eastAsia="Times New Roman"/>
          <w:lang w:val="fr-FR"/>
        </w:rPr>
        <w:t>’</w:t>
      </w:r>
      <w:r w:rsidRPr="00364ED3">
        <w:rPr>
          <w:rFonts w:eastAsia="Times New Roman"/>
          <w:lang w:val="fr-FR"/>
        </w:rPr>
        <w:t>ensemble des résultats des essais s</w:t>
      </w:r>
      <w:r w:rsidR="00DC744D" w:rsidRPr="00364ED3">
        <w:rPr>
          <w:rFonts w:eastAsia="Times New Roman"/>
          <w:lang w:val="fr-FR"/>
        </w:rPr>
        <w:t>’</w:t>
      </w:r>
      <w:r w:rsidRPr="00364ED3">
        <w:rPr>
          <w:rFonts w:eastAsia="Times New Roman"/>
          <w:lang w:val="fr-FR"/>
        </w:rPr>
        <w:t>est avéré satisfaisant en tous points et que ces essais sont conformes aux prescriptions pour le type visé ci-dessus.</w:t>
      </w:r>
    </w:p>
    <w:p w14:paraId="466300EC" w14:textId="77777777" w:rsidR="00CF4A76" w:rsidRPr="00364ED3" w:rsidRDefault="00CF4A76" w:rsidP="00CF4A76">
      <w:pPr>
        <w:tabs>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Commentaires :</w:t>
      </w:r>
      <w:r w:rsidRPr="00364ED3">
        <w:rPr>
          <w:rFonts w:eastAsia="Times New Roman"/>
          <w:lang w:val="fr-FR"/>
        </w:rPr>
        <w:tab/>
      </w:r>
    </w:p>
    <w:p w14:paraId="5F274608" w14:textId="2FDFEEA9" w:rsidR="00CF4A76" w:rsidRPr="00364ED3" w:rsidRDefault="00CF4A76" w:rsidP="00CF4A76">
      <w:pPr>
        <w:tabs>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w:t>
      </w:r>
      <w:r w:rsidRPr="00364ED3">
        <w:rPr>
          <w:rFonts w:eastAsia="Times New Roman"/>
          <w:lang w:val="fr-FR"/>
        </w:rPr>
        <w:tab/>
      </w:r>
    </w:p>
    <w:p w14:paraId="00B69B1E" w14:textId="1D4130F2" w:rsidR="00CF4A76" w:rsidRPr="00364ED3" w:rsidRDefault="00CF4A76" w:rsidP="00CF4A76">
      <w:pPr>
        <w:tabs>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Signature de l</w:t>
      </w:r>
      <w:r w:rsidR="00DC744D" w:rsidRPr="00364ED3">
        <w:rPr>
          <w:rFonts w:eastAsia="Times New Roman"/>
          <w:lang w:val="fr-FR"/>
        </w:rPr>
        <w:t>’</w:t>
      </w:r>
      <w:r w:rsidRPr="00364ED3">
        <w:rPr>
          <w:rFonts w:eastAsia="Times New Roman"/>
          <w:lang w:val="fr-FR"/>
        </w:rPr>
        <w:t>inspecteur :</w:t>
      </w:r>
      <w:r w:rsidRPr="00364ED3">
        <w:rPr>
          <w:rFonts w:eastAsia="Times New Roman"/>
          <w:lang w:val="fr-FR"/>
        </w:rPr>
        <w:tab/>
      </w:r>
    </w:p>
    <w:p w14:paraId="78698B30" w14:textId="77777777" w:rsidR="00CF4A76" w:rsidRPr="00364ED3" w:rsidRDefault="00CF4A76" w:rsidP="00CF4A76">
      <w:pPr>
        <w:tabs>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Signature du fabricant :</w:t>
      </w:r>
      <w:r w:rsidRPr="00364ED3">
        <w:rPr>
          <w:rFonts w:eastAsia="Times New Roman"/>
          <w:lang w:val="fr-FR"/>
        </w:rPr>
        <w:tab/>
      </w:r>
    </w:p>
    <w:p w14:paraId="31CD7030" w14:textId="77777777" w:rsidR="00CF4A76" w:rsidRPr="00364ED3" w:rsidRDefault="00CF4A76" w:rsidP="00CF4A76">
      <w:pPr>
        <w:tabs>
          <w:tab w:val="left" w:leader="dot" w:pos="8505"/>
        </w:tabs>
        <w:kinsoku/>
        <w:overflowPunct/>
        <w:autoSpaceDE/>
        <w:autoSpaceDN/>
        <w:adjustRightInd/>
        <w:snapToGrid/>
        <w:spacing w:after="120"/>
        <w:ind w:left="2268" w:right="1134"/>
        <w:rPr>
          <w:rFonts w:eastAsia="Times New Roman"/>
          <w:lang w:val="fr-FR"/>
        </w:rPr>
      </w:pPr>
      <w:r w:rsidRPr="00364ED3">
        <w:rPr>
          <w:rFonts w:eastAsia="Times New Roman"/>
          <w:lang w:val="fr-FR"/>
        </w:rPr>
        <w:t>Lieu et date :</w:t>
      </w:r>
      <w:r w:rsidRPr="00364ED3">
        <w:rPr>
          <w:rFonts w:eastAsia="Times New Roman"/>
          <w:lang w:val="fr-FR"/>
        </w:rPr>
        <w:tab/>
      </w:r>
    </w:p>
    <w:p w14:paraId="320F26DC" w14:textId="7ED44E51" w:rsidR="006C4230" w:rsidRPr="00364ED3" w:rsidRDefault="006C4230" w:rsidP="00CF4A76">
      <w:pPr>
        <w:tabs>
          <w:tab w:val="left" w:leader="dot" w:pos="8505"/>
        </w:tabs>
        <w:kinsoku/>
        <w:overflowPunct/>
        <w:autoSpaceDE/>
        <w:autoSpaceDN/>
        <w:adjustRightInd/>
        <w:snapToGrid/>
        <w:spacing w:after="120"/>
        <w:ind w:left="2268" w:right="1134"/>
        <w:rPr>
          <w:rFonts w:eastAsia="Times New Roman"/>
          <w:lang w:val="fr-FR"/>
        </w:rPr>
        <w:sectPr w:rsidR="006C4230" w:rsidRPr="00364ED3" w:rsidSect="00CC7958">
          <w:headerReference w:type="even" r:id="rId45"/>
          <w:headerReference w:type="default" r:id="rId46"/>
          <w:footnotePr>
            <w:numRestart w:val="eachSect"/>
          </w:footnotePr>
          <w:endnotePr>
            <w:numFmt w:val="decimal"/>
          </w:endnotePr>
          <w:pgSz w:w="11907" w:h="16840" w:code="9"/>
          <w:pgMar w:top="1417" w:right="1134" w:bottom="1134" w:left="1134" w:header="510" w:footer="567" w:gutter="0"/>
          <w:cols w:space="720"/>
          <w:docGrid w:linePitch="272"/>
        </w:sectPr>
      </w:pPr>
    </w:p>
    <w:p w14:paraId="11DBA573" w14:textId="77777777" w:rsidR="00CF4A76" w:rsidRPr="00364ED3" w:rsidRDefault="00CF4A76" w:rsidP="00CF4A76">
      <w:pPr>
        <w:pStyle w:val="HChG"/>
        <w:rPr>
          <w:lang w:val="fr-FR"/>
        </w:rPr>
      </w:pPr>
      <w:bookmarkStart w:id="97" w:name="_Toc343849546"/>
      <w:r w:rsidRPr="00364ED3">
        <w:rPr>
          <w:lang w:val="fr-FR"/>
        </w:rPr>
        <w:t>Annexe 3A − Appendice E</w:t>
      </w:r>
      <w:bookmarkEnd w:id="97"/>
    </w:p>
    <w:p w14:paraId="3266E99F" w14:textId="1D25F960" w:rsidR="00CF4A76" w:rsidRPr="00364ED3" w:rsidRDefault="00CF4A76" w:rsidP="00CF4A76">
      <w:pPr>
        <w:pStyle w:val="HChG"/>
        <w:rPr>
          <w:lang w:val="fr-FR"/>
        </w:rPr>
      </w:pPr>
      <w:r w:rsidRPr="00364ED3">
        <w:rPr>
          <w:lang w:val="fr-FR"/>
        </w:rPr>
        <w:tab/>
      </w:r>
      <w:r w:rsidRPr="00364ED3">
        <w:rPr>
          <w:lang w:val="fr-FR"/>
        </w:rPr>
        <w:tab/>
      </w:r>
      <w:bookmarkStart w:id="98" w:name="_Toc343849547"/>
      <w:r w:rsidRPr="00364ED3">
        <w:rPr>
          <w:lang w:val="fr-FR"/>
        </w:rPr>
        <w:t>Vérification des rapports de contrainte au moyen de jauges de contrainte</w:t>
      </w:r>
      <w:bookmarkEnd w:id="98"/>
    </w:p>
    <w:p w14:paraId="311D3F1F" w14:textId="2D24EB59"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relation contrainte-allongement pour les fibres est toujours élastique. Ainsi, les rapports de contrainte et les rapports d</w:t>
      </w:r>
      <w:r w:rsidR="00DC744D" w:rsidRPr="00364ED3">
        <w:rPr>
          <w:rFonts w:eastAsia="Times New Roman"/>
          <w:lang w:val="fr-FR"/>
        </w:rPr>
        <w:t>’</w:t>
      </w:r>
      <w:r w:rsidRPr="00364ED3">
        <w:rPr>
          <w:rFonts w:eastAsia="Times New Roman"/>
          <w:lang w:val="fr-FR"/>
        </w:rPr>
        <w:t>allongement sont égaux.</w:t>
      </w:r>
    </w:p>
    <w:p w14:paraId="4A0B513E" w14:textId="77777777"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Des jauges de contrainte de fort allongement sont requises.</w:t>
      </w:r>
    </w:p>
    <w:p w14:paraId="2F388E38" w14:textId="20B93E6E" w:rsidR="00CF4A76" w:rsidRPr="00364ED3" w:rsidRDefault="00CF4A76" w:rsidP="00CF4A7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w:t>
      </w:r>
      <w:r w:rsidRPr="00364ED3">
        <w:rPr>
          <w:rFonts w:eastAsia="Times New Roman"/>
          <w:lang w:val="fr-FR"/>
        </w:rPr>
        <w:tab/>
        <w:t>Il convient d</w:t>
      </w:r>
      <w:r w:rsidR="00DC744D" w:rsidRPr="00364ED3">
        <w:rPr>
          <w:rFonts w:eastAsia="Times New Roman"/>
          <w:lang w:val="fr-FR"/>
        </w:rPr>
        <w:t>’</w:t>
      </w:r>
      <w:r w:rsidRPr="00364ED3">
        <w:rPr>
          <w:rFonts w:eastAsia="Times New Roman"/>
          <w:lang w:val="fr-FR"/>
        </w:rPr>
        <w:t>orienter les jauges de contrainte dans la direction des fibres sur lesquelles elles sont montées (par exemple, avec des fibres frettées sur l</w:t>
      </w:r>
      <w:r w:rsidR="00DC744D" w:rsidRPr="00364ED3">
        <w:rPr>
          <w:rFonts w:eastAsia="Times New Roman"/>
          <w:lang w:val="fr-FR"/>
        </w:rPr>
        <w:t>’</w:t>
      </w:r>
      <w:r w:rsidRPr="00364ED3">
        <w:rPr>
          <w:rFonts w:eastAsia="Times New Roman"/>
          <w:lang w:val="fr-FR"/>
        </w:rPr>
        <w:t>extérieur de la bouteille, monter les jauges dans la direction du frettage).</w:t>
      </w:r>
    </w:p>
    <w:p w14:paraId="27B4B3E4" w14:textId="01B546AC"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Méthode 1 (s</w:t>
      </w:r>
      <w:r w:rsidR="00DC744D" w:rsidRPr="00364ED3">
        <w:rPr>
          <w:rFonts w:eastAsia="Times New Roman"/>
          <w:lang w:val="fr-FR"/>
        </w:rPr>
        <w:t>’</w:t>
      </w:r>
      <w:r w:rsidRPr="00364ED3">
        <w:rPr>
          <w:rFonts w:eastAsia="Times New Roman"/>
          <w:lang w:val="fr-FR"/>
        </w:rPr>
        <w:t>applique aux bouteilles sans enroulement à haute tension)</w:t>
      </w:r>
    </w:p>
    <w:p w14:paraId="5A65F87C" w14:textId="130426FA"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Avant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appliquer les jauges de contrainte et étalonner ;</w:t>
      </w:r>
    </w:p>
    <w:p w14:paraId="14FA91E7" w14:textId="3151AE6D"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Vérifier que l</w:t>
      </w:r>
      <w:r w:rsidR="00DC744D" w:rsidRPr="00364ED3">
        <w:rPr>
          <w:rFonts w:eastAsia="Times New Roman"/>
          <w:lang w:val="fr-FR"/>
        </w:rPr>
        <w:t>’</w:t>
      </w:r>
      <w:r w:rsidRPr="00364ED3">
        <w:rPr>
          <w:rFonts w:eastAsia="Times New Roman"/>
          <w:lang w:val="fr-FR"/>
        </w:rPr>
        <w:t>allongement à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xml:space="preserve">, la pression zéro après </w:t>
      </w:r>
      <w:proofErr w:type="spellStart"/>
      <w:r w:rsidRPr="00364ED3">
        <w:rPr>
          <w:rFonts w:eastAsia="Times New Roman"/>
          <w:lang w:val="fr-FR"/>
        </w:rPr>
        <w:t>autofrettage</w:t>
      </w:r>
      <w:proofErr w:type="spellEnd"/>
      <w:r w:rsidRPr="00364ED3">
        <w:rPr>
          <w:rFonts w:eastAsia="Times New Roman"/>
          <w:lang w:val="fr-FR"/>
        </w:rPr>
        <w:t>, la pression maximale de fonctionnement et la pression d</w:t>
      </w:r>
      <w:r w:rsidR="00DC744D" w:rsidRPr="00364ED3">
        <w:rPr>
          <w:rFonts w:eastAsia="Times New Roman"/>
          <w:lang w:val="fr-FR"/>
        </w:rPr>
        <w:t>’</w:t>
      </w:r>
      <w:r w:rsidRPr="00364ED3">
        <w:rPr>
          <w:rFonts w:eastAsia="Times New Roman"/>
          <w:lang w:val="fr-FR"/>
        </w:rPr>
        <w:t>éclatement minimale ont été respectés ;</w:t>
      </w:r>
    </w:p>
    <w:p w14:paraId="6BBC1120" w14:textId="37497031"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Confirmer que l</w:t>
      </w:r>
      <w:r w:rsidR="00DC744D" w:rsidRPr="00364ED3">
        <w:rPr>
          <w:rFonts w:eastAsia="Times New Roman"/>
          <w:lang w:val="fr-FR"/>
        </w:rPr>
        <w:t>’</w:t>
      </w:r>
      <w:r w:rsidRPr="00364ED3">
        <w:rPr>
          <w:rFonts w:eastAsia="Times New Roman"/>
          <w:lang w:val="fr-FR"/>
        </w:rPr>
        <w:t>allongement à la pression d</w:t>
      </w:r>
      <w:r w:rsidR="00DC744D" w:rsidRPr="00364ED3">
        <w:rPr>
          <w:rFonts w:eastAsia="Times New Roman"/>
          <w:lang w:val="fr-FR"/>
        </w:rPr>
        <w:t>’</w:t>
      </w:r>
      <w:r w:rsidRPr="00364ED3">
        <w:rPr>
          <w:rFonts w:eastAsia="Times New Roman"/>
          <w:lang w:val="fr-FR"/>
        </w:rPr>
        <w:t>éclatement divisé par l</w:t>
      </w:r>
      <w:r w:rsidR="00DC744D" w:rsidRPr="00364ED3">
        <w:rPr>
          <w:rFonts w:eastAsia="Times New Roman"/>
          <w:lang w:val="fr-FR"/>
        </w:rPr>
        <w:t>’</w:t>
      </w:r>
      <w:r w:rsidRPr="00364ED3">
        <w:rPr>
          <w:rFonts w:eastAsia="Times New Roman"/>
          <w:lang w:val="fr-FR"/>
        </w:rPr>
        <w:t>allongement à la pression maximale de fonctionnement respecte les prescriptions relatives au rapport de contrainte. Pour une construction hybride, l</w:t>
      </w:r>
      <w:r w:rsidR="00DC744D" w:rsidRPr="00364ED3">
        <w:rPr>
          <w:rFonts w:eastAsia="Times New Roman"/>
          <w:lang w:val="fr-FR"/>
        </w:rPr>
        <w:t>’</w:t>
      </w:r>
      <w:r w:rsidRPr="00364ED3">
        <w:rPr>
          <w:rFonts w:eastAsia="Times New Roman"/>
          <w:lang w:val="fr-FR"/>
        </w:rPr>
        <w:t>allongement à la pression maximale de fonctionnement est comparé à l</w:t>
      </w:r>
      <w:r w:rsidR="00DC744D" w:rsidRPr="00364ED3">
        <w:rPr>
          <w:rFonts w:eastAsia="Times New Roman"/>
          <w:lang w:val="fr-FR"/>
        </w:rPr>
        <w:t>’</w:t>
      </w:r>
      <w:r w:rsidRPr="00364ED3">
        <w:rPr>
          <w:rFonts w:eastAsia="Times New Roman"/>
          <w:lang w:val="fr-FR"/>
        </w:rPr>
        <w:t>allongement de rupture des bouteilles renforcées avec un seul type de fibre.</w:t>
      </w:r>
    </w:p>
    <w:p w14:paraId="28E9DA09" w14:textId="20A7276D"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w:t>
      </w:r>
      <w:r w:rsidRPr="00364ED3">
        <w:rPr>
          <w:rFonts w:eastAsia="Times New Roman"/>
          <w:lang w:val="fr-FR"/>
        </w:rPr>
        <w:tab/>
        <w:t>Méthode 2 (s</w:t>
      </w:r>
      <w:r w:rsidR="00DC744D" w:rsidRPr="00364ED3">
        <w:rPr>
          <w:rFonts w:eastAsia="Times New Roman"/>
          <w:lang w:val="fr-FR"/>
        </w:rPr>
        <w:t>’</w:t>
      </w:r>
      <w:r w:rsidRPr="00364ED3">
        <w:rPr>
          <w:rFonts w:eastAsia="Times New Roman"/>
          <w:lang w:val="fr-FR"/>
        </w:rPr>
        <w:t>applique à toutes les bouteilles)</w:t>
      </w:r>
    </w:p>
    <w:p w14:paraId="2E5E43D8" w14:textId="162BD594"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À la pression zéro, après l</w:t>
      </w:r>
      <w:r w:rsidR="00DC744D" w:rsidRPr="00364ED3">
        <w:rPr>
          <w:rFonts w:eastAsia="Times New Roman"/>
          <w:lang w:val="fr-FR"/>
        </w:rPr>
        <w:t>’</w:t>
      </w:r>
      <w:r w:rsidRPr="00364ED3">
        <w:rPr>
          <w:rFonts w:eastAsia="Times New Roman"/>
          <w:lang w:val="fr-FR"/>
        </w:rPr>
        <w:t>enroulement et l</w:t>
      </w:r>
      <w:r w:rsidR="00DC744D" w:rsidRPr="00364ED3">
        <w:rPr>
          <w:rFonts w:eastAsia="Times New Roman"/>
          <w:lang w:val="fr-FR"/>
        </w:rPr>
        <w:t>’</w:t>
      </w:r>
      <w:proofErr w:type="spellStart"/>
      <w:r w:rsidRPr="00364ED3">
        <w:rPr>
          <w:rFonts w:eastAsia="Times New Roman"/>
          <w:lang w:val="fr-FR"/>
        </w:rPr>
        <w:t>autofrettage</w:t>
      </w:r>
      <w:proofErr w:type="spellEnd"/>
      <w:r w:rsidRPr="00364ED3">
        <w:rPr>
          <w:rFonts w:eastAsia="Times New Roman"/>
          <w:lang w:val="fr-FR"/>
        </w:rPr>
        <w:t>, appliquer les jauges de contrainte et étalonner ;</w:t>
      </w:r>
    </w:p>
    <w:p w14:paraId="715D6E43" w14:textId="552C06AD"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Mesurer les allongements à la pression zéro, à la pression maximale de fonctionnement et à la pression minimale d</w:t>
      </w:r>
      <w:r w:rsidR="00DC744D" w:rsidRPr="00364ED3">
        <w:rPr>
          <w:rFonts w:eastAsia="Times New Roman"/>
          <w:lang w:val="fr-FR"/>
        </w:rPr>
        <w:t>’</w:t>
      </w:r>
      <w:r w:rsidRPr="00364ED3">
        <w:rPr>
          <w:rFonts w:eastAsia="Times New Roman"/>
          <w:lang w:val="fr-FR"/>
        </w:rPr>
        <w:t>éclatement ;</w:t>
      </w:r>
    </w:p>
    <w:p w14:paraId="285BF468" w14:textId="507B2D2D"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À la pression zéro, après avoir effectué les mesurages des allongements à la pression maximale de fonctionnement et à la pression minimale d</w:t>
      </w:r>
      <w:r w:rsidR="00DC744D" w:rsidRPr="00364ED3">
        <w:rPr>
          <w:rFonts w:eastAsia="Times New Roman"/>
          <w:lang w:val="fr-FR"/>
        </w:rPr>
        <w:t>’</w:t>
      </w:r>
      <w:r w:rsidRPr="00364ED3">
        <w:rPr>
          <w:rFonts w:eastAsia="Times New Roman"/>
          <w:lang w:val="fr-FR"/>
        </w:rPr>
        <w:t>éclatement, et tout en surveillant les jauges de contrainte, couper et séparer la section de la bouteille de façon à ce que la région contenant la jauge de contrainte ait une longueur d</w:t>
      </w:r>
      <w:r w:rsidR="00DC744D" w:rsidRPr="00364ED3">
        <w:rPr>
          <w:rFonts w:eastAsia="Times New Roman"/>
          <w:lang w:val="fr-FR"/>
        </w:rPr>
        <w:t>’</w:t>
      </w:r>
      <w:r w:rsidRPr="00364ED3">
        <w:rPr>
          <w:rFonts w:eastAsia="Times New Roman"/>
          <w:lang w:val="fr-FR"/>
        </w:rPr>
        <w:t>environ 5 pouces. Retirer le liner sans endommager le composite. Mesurer les allongements après avoir retiré le liner ;</w:t>
      </w:r>
    </w:p>
    <w:p w14:paraId="6ABBFB31" w14:textId="0E10C433"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Ajuster les lectures de l</w:t>
      </w:r>
      <w:r w:rsidR="00DC744D" w:rsidRPr="00364ED3">
        <w:rPr>
          <w:rFonts w:eastAsia="Times New Roman"/>
          <w:lang w:val="fr-FR"/>
        </w:rPr>
        <w:t>’</w:t>
      </w:r>
      <w:r w:rsidRPr="00364ED3">
        <w:rPr>
          <w:rFonts w:eastAsia="Times New Roman"/>
          <w:lang w:val="fr-FR"/>
        </w:rPr>
        <w:t>allongement à la pression zéro, à la pression maximale de fonctionnement et à la pression minimale d</w:t>
      </w:r>
      <w:r w:rsidR="00DC744D" w:rsidRPr="00364ED3">
        <w:rPr>
          <w:rFonts w:eastAsia="Times New Roman"/>
          <w:lang w:val="fr-FR"/>
        </w:rPr>
        <w:t>’</w:t>
      </w:r>
      <w:r w:rsidRPr="00364ED3">
        <w:rPr>
          <w:rFonts w:eastAsia="Times New Roman"/>
          <w:lang w:val="fr-FR"/>
        </w:rPr>
        <w:t>éclatement du taux d</w:t>
      </w:r>
      <w:r w:rsidR="00DC744D" w:rsidRPr="00364ED3">
        <w:rPr>
          <w:rFonts w:eastAsia="Times New Roman"/>
          <w:lang w:val="fr-FR"/>
        </w:rPr>
        <w:t>’</w:t>
      </w:r>
      <w:r w:rsidRPr="00364ED3">
        <w:rPr>
          <w:rFonts w:eastAsia="Times New Roman"/>
          <w:lang w:val="fr-FR"/>
        </w:rPr>
        <w:t>allongement à la pression zéro avec et sans le liner ;</w:t>
      </w:r>
    </w:p>
    <w:p w14:paraId="2ED781F9"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Confirmer que l</w:t>
      </w:r>
      <w:r w:rsidR="00DC744D" w:rsidRPr="00364ED3">
        <w:rPr>
          <w:rFonts w:eastAsia="Times New Roman"/>
          <w:lang w:val="fr-FR"/>
        </w:rPr>
        <w:t>’</w:t>
      </w:r>
      <w:r w:rsidRPr="00364ED3">
        <w:rPr>
          <w:rFonts w:eastAsia="Times New Roman"/>
          <w:lang w:val="fr-FR"/>
        </w:rPr>
        <w:t>allongement à la pression d</w:t>
      </w:r>
      <w:r w:rsidR="00DC744D" w:rsidRPr="00364ED3">
        <w:rPr>
          <w:rFonts w:eastAsia="Times New Roman"/>
          <w:lang w:val="fr-FR"/>
        </w:rPr>
        <w:t>’</w:t>
      </w:r>
      <w:r w:rsidRPr="00364ED3">
        <w:rPr>
          <w:rFonts w:eastAsia="Times New Roman"/>
          <w:lang w:val="fr-FR"/>
        </w:rPr>
        <w:t>éclatement divisé par l</w:t>
      </w:r>
      <w:r w:rsidR="00DC744D" w:rsidRPr="00364ED3">
        <w:rPr>
          <w:rFonts w:eastAsia="Times New Roman"/>
          <w:lang w:val="fr-FR"/>
        </w:rPr>
        <w:t>’</w:t>
      </w:r>
      <w:r w:rsidRPr="00364ED3">
        <w:rPr>
          <w:rFonts w:eastAsia="Times New Roman"/>
          <w:lang w:val="fr-FR"/>
        </w:rPr>
        <w:t>allongement à la pression maximale de fonctionnement respecte les prescriptions relatives au rapport de contrainte. Pour une construction hybride, l</w:t>
      </w:r>
      <w:r w:rsidR="00DC744D" w:rsidRPr="00364ED3">
        <w:rPr>
          <w:rFonts w:eastAsia="Times New Roman"/>
          <w:lang w:val="fr-FR"/>
        </w:rPr>
        <w:t>’</w:t>
      </w:r>
      <w:r w:rsidRPr="00364ED3">
        <w:rPr>
          <w:rFonts w:eastAsia="Times New Roman"/>
          <w:lang w:val="fr-FR"/>
        </w:rPr>
        <w:t>allongement à la pression maximale de fonctionnement est comparé à l</w:t>
      </w:r>
      <w:r w:rsidR="00DC744D" w:rsidRPr="00364ED3">
        <w:rPr>
          <w:rFonts w:eastAsia="Times New Roman"/>
          <w:lang w:val="fr-FR"/>
        </w:rPr>
        <w:t>’</w:t>
      </w:r>
      <w:r w:rsidRPr="00364ED3">
        <w:rPr>
          <w:rFonts w:eastAsia="Times New Roman"/>
          <w:lang w:val="fr-FR"/>
        </w:rPr>
        <w:t>allongement de rupture des bouteilles renforcées avec un seul type de fibre.</w:t>
      </w:r>
    </w:p>
    <w:p w14:paraId="5D4B78E6" w14:textId="54DC9F48" w:rsidR="001E033B" w:rsidRPr="00364ED3" w:rsidRDefault="001E033B" w:rsidP="00CF4A76">
      <w:pPr>
        <w:kinsoku/>
        <w:overflowPunct/>
        <w:autoSpaceDE/>
        <w:autoSpaceDN/>
        <w:adjustRightInd/>
        <w:snapToGrid/>
        <w:spacing w:after="120"/>
        <w:ind w:left="2835" w:right="1134" w:hanging="567"/>
        <w:jc w:val="both"/>
        <w:rPr>
          <w:rFonts w:eastAsia="Times New Roman"/>
          <w:lang w:val="fr-FR"/>
        </w:rPr>
        <w:sectPr w:rsidR="001E033B" w:rsidRPr="00364ED3" w:rsidSect="00CC7958">
          <w:headerReference w:type="even" r:id="rId47"/>
          <w:headerReference w:type="default" r:id="rId48"/>
          <w:footnotePr>
            <w:numRestart w:val="eachSect"/>
          </w:footnotePr>
          <w:endnotePr>
            <w:numFmt w:val="decimal"/>
          </w:endnotePr>
          <w:pgSz w:w="11907" w:h="16840" w:code="9"/>
          <w:pgMar w:top="1417" w:right="1134" w:bottom="1134" w:left="1134" w:header="510" w:footer="567" w:gutter="0"/>
          <w:cols w:space="720"/>
          <w:docGrid w:linePitch="272"/>
        </w:sectPr>
      </w:pPr>
    </w:p>
    <w:p w14:paraId="35559A0B" w14:textId="77777777" w:rsidR="00CF4A76" w:rsidRPr="00364ED3" w:rsidRDefault="00CF4A76" w:rsidP="00CF4A76">
      <w:pPr>
        <w:pStyle w:val="HChG"/>
        <w:rPr>
          <w:lang w:val="fr-FR"/>
        </w:rPr>
      </w:pPr>
      <w:bookmarkStart w:id="99" w:name="_Toc343849548"/>
      <w:r w:rsidRPr="00364ED3">
        <w:rPr>
          <w:lang w:val="fr-FR"/>
        </w:rPr>
        <w:t>Annexe 3A − Appendice F</w:t>
      </w:r>
      <w:bookmarkEnd w:id="99"/>
    </w:p>
    <w:p w14:paraId="30035E48" w14:textId="1F8BDA8A" w:rsidR="00CF4A76" w:rsidRPr="00364ED3" w:rsidRDefault="00CF4A76" w:rsidP="00CF4A76">
      <w:pPr>
        <w:pStyle w:val="HChG"/>
        <w:rPr>
          <w:lang w:val="fr-FR"/>
        </w:rPr>
      </w:pPr>
      <w:r w:rsidRPr="00364ED3">
        <w:rPr>
          <w:lang w:val="fr-FR"/>
        </w:rPr>
        <w:tab/>
      </w:r>
      <w:r w:rsidRPr="00364ED3">
        <w:rPr>
          <w:lang w:val="fr-FR"/>
        </w:rPr>
        <w:tab/>
      </w:r>
      <w:bookmarkStart w:id="100" w:name="_Toc343849549"/>
      <w:r w:rsidRPr="00364ED3">
        <w:rPr>
          <w:lang w:val="fr-FR"/>
        </w:rPr>
        <w:t>Méthodes d</w:t>
      </w:r>
      <w:r w:rsidR="00DC744D" w:rsidRPr="00364ED3">
        <w:rPr>
          <w:lang w:val="fr-FR"/>
        </w:rPr>
        <w:t>’</w:t>
      </w:r>
      <w:r w:rsidRPr="00364ED3">
        <w:rPr>
          <w:lang w:val="fr-FR"/>
        </w:rPr>
        <w:t>évaluation de la résistance à la rupture</w:t>
      </w:r>
      <w:bookmarkEnd w:id="100"/>
    </w:p>
    <w:p w14:paraId="0C44B22C"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F.1</w:t>
      </w:r>
      <w:r w:rsidRPr="00364ED3">
        <w:rPr>
          <w:rFonts w:eastAsia="Times New Roman"/>
          <w:lang w:val="fr-FR"/>
        </w:rPr>
        <w:tab/>
        <w:t>Déterminer les emplacements sensibles à la fatigue</w:t>
      </w:r>
    </w:p>
    <w:p w14:paraId="4273F66F" w14:textId="32B59564"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emplacement et l</w:t>
      </w:r>
      <w:r w:rsidR="00DC744D" w:rsidRPr="00364ED3">
        <w:rPr>
          <w:rFonts w:eastAsia="Times New Roman"/>
          <w:lang w:val="fr-FR"/>
        </w:rPr>
        <w:t>’</w:t>
      </w:r>
      <w:r w:rsidRPr="00364ED3">
        <w:rPr>
          <w:rFonts w:eastAsia="Times New Roman"/>
          <w:lang w:val="fr-FR"/>
        </w:rPr>
        <w:t>orientation d</w:t>
      </w:r>
      <w:r w:rsidR="00DC744D" w:rsidRPr="00364ED3">
        <w:rPr>
          <w:rFonts w:eastAsia="Times New Roman"/>
          <w:lang w:val="fr-FR"/>
        </w:rPr>
        <w:t>’</w:t>
      </w:r>
      <w:r w:rsidRPr="00364ED3">
        <w:rPr>
          <w:rFonts w:eastAsia="Times New Roman"/>
          <w:lang w:val="fr-FR"/>
        </w:rPr>
        <w:t>une rupture de fatigue dans les bouteilles doivent être déterminés par une analyse appropriée de la contrainte ou par des essais de fatigue en grandeur réelle, comme requis pour tous les essais de validation de la conception pour chaque type de conception. Si une analyse de la contrainte par éléments finis est utilisée, l</w:t>
      </w:r>
      <w:r w:rsidR="00DC744D" w:rsidRPr="00364ED3">
        <w:rPr>
          <w:rFonts w:eastAsia="Times New Roman"/>
          <w:lang w:val="fr-FR"/>
        </w:rPr>
        <w:t>’</w:t>
      </w:r>
      <w:r w:rsidRPr="00364ED3">
        <w:rPr>
          <w:rFonts w:eastAsia="Times New Roman"/>
          <w:lang w:val="fr-FR"/>
        </w:rPr>
        <w:t>emplacement sensible à la fatigue doit être identifié sur la base de l</w:t>
      </w:r>
      <w:r w:rsidR="00DC744D" w:rsidRPr="00364ED3">
        <w:rPr>
          <w:rFonts w:eastAsia="Times New Roman"/>
          <w:lang w:val="fr-FR"/>
        </w:rPr>
        <w:t>’</w:t>
      </w:r>
      <w:r w:rsidRPr="00364ED3">
        <w:rPr>
          <w:rFonts w:eastAsia="Times New Roman"/>
          <w:lang w:val="fr-FR"/>
        </w:rPr>
        <w:t>emplacement et de l</w:t>
      </w:r>
      <w:r w:rsidR="00DC744D" w:rsidRPr="00364ED3">
        <w:rPr>
          <w:rFonts w:eastAsia="Times New Roman"/>
          <w:lang w:val="fr-FR"/>
        </w:rPr>
        <w:t>’</w:t>
      </w:r>
      <w:r w:rsidRPr="00364ED3">
        <w:rPr>
          <w:rFonts w:eastAsia="Times New Roman"/>
          <w:lang w:val="fr-FR"/>
        </w:rPr>
        <w:t>orientation de la plus haute concentration de contrainte principale de traction dans la paroi de la bouteille ou du liner à la pression de service.</w:t>
      </w:r>
    </w:p>
    <w:p w14:paraId="75C1DFD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F.2</w:t>
      </w:r>
      <w:r w:rsidRPr="00364ED3">
        <w:rPr>
          <w:rFonts w:eastAsia="Times New Roman"/>
          <w:lang w:val="fr-FR"/>
        </w:rPr>
        <w:tab/>
        <w:t>Fuite avant rupture</w:t>
      </w:r>
    </w:p>
    <w:p w14:paraId="29B5C51A" w14:textId="026479B3" w:rsidR="00CF4A76" w:rsidRPr="00364ED3" w:rsidRDefault="00CF4A76" w:rsidP="00CF4A7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F.2.1</w:t>
      </w:r>
      <w:r w:rsidRPr="00364ED3">
        <w:rPr>
          <w:rFonts w:eastAsia="Times New Roman"/>
          <w:lang w:val="fr-FR"/>
        </w:rPr>
        <w:tab/>
        <w:t>Détermination de la taille critique par l</w:t>
      </w:r>
      <w:r w:rsidR="00DC744D" w:rsidRPr="00364ED3">
        <w:rPr>
          <w:rFonts w:eastAsia="Times New Roman"/>
          <w:lang w:val="fr-FR"/>
        </w:rPr>
        <w:t>’</w:t>
      </w:r>
      <w:r w:rsidRPr="00364ED3">
        <w:rPr>
          <w:rFonts w:eastAsia="Times New Roman"/>
          <w:lang w:val="fr-FR"/>
        </w:rPr>
        <w:t>analyse. Cette analyse peut être effectuée pour démontrer que la bouteille finie fuira si un défaut de la bouteille ou du liner se transforme en une fissure traversant la paroi. Une analyse de fuite avant rupture doit être effectuée sur la paroi latérale de la bouteille. Si l</w:t>
      </w:r>
      <w:r w:rsidR="00DC744D" w:rsidRPr="00364ED3">
        <w:rPr>
          <w:rFonts w:eastAsia="Times New Roman"/>
          <w:lang w:val="fr-FR"/>
        </w:rPr>
        <w:t>’</w:t>
      </w:r>
      <w:r w:rsidRPr="00364ED3">
        <w:rPr>
          <w:rFonts w:eastAsia="Times New Roman"/>
          <w:lang w:val="fr-FR"/>
        </w:rPr>
        <w:t>emplacement sensible à la fatigue est à l</w:t>
      </w:r>
      <w:r w:rsidR="00DC744D" w:rsidRPr="00364ED3">
        <w:rPr>
          <w:rFonts w:eastAsia="Times New Roman"/>
          <w:lang w:val="fr-FR"/>
        </w:rPr>
        <w:t>’</w:t>
      </w:r>
      <w:r w:rsidRPr="00364ED3">
        <w:rPr>
          <w:rFonts w:eastAsia="Times New Roman"/>
          <w:lang w:val="fr-FR"/>
        </w:rPr>
        <w:t>extérieur de la paroi latérale, une analyse de fuite avant rupture doit également être effectuée à cet emplacement en utilisant une approche de niveau II, comme indiqué dans la norme BS PD 6493. Cette analyse doit inclure les étapes suivantes :</w:t>
      </w:r>
    </w:p>
    <w:p w14:paraId="3D5749B1" w14:textId="515641FC"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Mesurer la longueur maximale (par exemple, l</w:t>
      </w:r>
      <w:r w:rsidR="00DC744D" w:rsidRPr="00364ED3">
        <w:rPr>
          <w:rFonts w:eastAsia="Times New Roman"/>
          <w:lang w:val="fr-FR"/>
        </w:rPr>
        <w:t>’</w:t>
      </w:r>
      <w:r w:rsidRPr="00364ED3">
        <w:rPr>
          <w:rFonts w:eastAsia="Times New Roman"/>
          <w:lang w:val="fr-FR"/>
        </w:rPr>
        <w:t>axe principal) de l</w:t>
      </w:r>
      <w:r w:rsidR="00DC744D" w:rsidRPr="00364ED3">
        <w:rPr>
          <w:rFonts w:eastAsia="Times New Roman"/>
          <w:lang w:val="fr-FR"/>
        </w:rPr>
        <w:t>’</w:t>
      </w:r>
      <w:r w:rsidRPr="00364ED3">
        <w:rPr>
          <w:rFonts w:eastAsia="Times New Roman"/>
          <w:lang w:val="fr-FR"/>
        </w:rPr>
        <w:t>entaille de la paroi visible en surface (généralement de forme elliptique) à partir du cyclage de trois bouteilles soumises à des essais dans le cadre des essais de qualification de la conception (suivant les paragraphes 13 et 14 de l</w:t>
      </w:r>
      <w:r w:rsidR="00DC744D" w:rsidRPr="00364ED3">
        <w:rPr>
          <w:rFonts w:eastAsia="Times New Roman"/>
          <w:lang w:val="fr-FR"/>
        </w:rPr>
        <w:t>’</w:t>
      </w:r>
      <w:r w:rsidRPr="00364ED3">
        <w:rPr>
          <w:rFonts w:eastAsia="Times New Roman"/>
          <w:lang w:val="fr-FR"/>
        </w:rPr>
        <w:t>appendice A de la présente annexe) pour chaque type de bouteille. Utiliser l</w:t>
      </w:r>
      <w:r w:rsidR="00DC744D" w:rsidRPr="00364ED3">
        <w:rPr>
          <w:rFonts w:eastAsia="Times New Roman"/>
          <w:lang w:val="fr-FR"/>
        </w:rPr>
        <w:t>’</w:t>
      </w:r>
      <w:r w:rsidRPr="00364ED3">
        <w:rPr>
          <w:rFonts w:eastAsia="Times New Roman"/>
          <w:lang w:val="fr-FR"/>
        </w:rPr>
        <w:t>entaille la plus longue des trois bouteilles dans l</w:t>
      </w:r>
      <w:r w:rsidR="00DC744D" w:rsidRPr="00364ED3">
        <w:rPr>
          <w:rFonts w:eastAsia="Times New Roman"/>
          <w:lang w:val="fr-FR"/>
        </w:rPr>
        <w:t>’</w:t>
      </w:r>
      <w:r w:rsidRPr="00364ED3">
        <w:rPr>
          <w:rFonts w:eastAsia="Times New Roman"/>
          <w:lang w:val="fr-FR"/>
        </w:rPr>
        <w:t>analyse. Modéliser une entaille semi-elliptique dans la paroi avec un axe principal égal à 2 fois le grand axe mesuré le plus long et le petit axe égal à 0,9 de l</w:t>
      </w:r>
      <w:r w:rsidR="00DC744D" w:rsidRPr="00364ED3">
        <w:rPr>
          <w:rFonts w:eastAsia="Times New Roman"/>
          <w:lang w:val="fr-FR"/>
        </w:rPr>
        <w:t>’</w:t>
      </w:r>
      <w:r w:rsidRPr="00364ED3">
        <w:rPr>
          <w:rFonts w:eastAsia="Times New Roman"/>
          <w:lang w:val="fr-FR"/>
        </w:rPr>
        <w:t>épaisseur de la paroi. L</w:t>
      </w:r>
      <w:r w:rsidR="00DC744D" w:rsidRPr="00364ED3">
        <w:rPr>
          <w:rFonts w:eastAsia="Times New Roman"/>
          <w:lang w:val="fr-FR"/>
        </w:rPr>
        <w:t>’</w:t>
      </w:r>
      <w:r w:rsidRPr="00364ED3">
        <w:rPr>
          <w:rFonts w:eastAsia="Times New Roman"/>
          <w:lang w:val="fr-FR"/>
        </w:rPr>
        <w:t>entaille semi-elliptique doit être créée aux emplacements spécifiés au paragraphe 1 ci-dessus. L</w:t>
      </w:r>
      <w:r w:rsidR="00DC744D" w:rsidRPr="00364ED3">
        <w:rPr>
          <w:rFonts w:eastAsia="Times New Roman"/>
          <w:lang w:val="fr-FR"/>
        </w:rPr>
        <w:t>’</w:t>
      </w:r>
      <w:r w:rsidRPr="00364ED3">
        <w:rPr>
          <w:rFonts w:eastAsia="Times New Roman"/>
          <w:lang w:val="fr-FR"/>
        </w:rPr>
        <w:t>entaille doit être orientée de façon à ce que la contrainte principale de traction la plus forte provoque l</w:t>
      </w:r>
      <w:r w:rsidR="00DC744D" w:rsidRPr="00364ED3">
        <w:rPr>
          <w:rFonts w:eastAsia="Times New Roman"/>
          <w:lang w:val="fr-FR"/>
        </w:rPr>
        <w:t>’</w:t>
      </w:r>
      <w:r w:rsidRPr="00364ED3">
        <w:rPr>
          <w:rFonts w:eastAsia="Times New Roman"/>
          <w:lang w:val="fr-FR"/>
        </w:rPr>
        <w:t>avancée de la fissure ;</w:t>
      </w:r>
    </w:p>
    <w:p w14:paraId="58B2DD92" w14:textId="0B162D2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niveaux de contrainte dans la paroi/le liner à 26 MPa obtenus à partir de l</w:t>
      </w:r>
      <w:r w:rsidR="00DC744D" w:rsidRPr="00364ED3">
        <w:rPr>
          <w:rFonts w:eastAsia="Times New Roman"/>
          <w:lang w:val="fr-FR"/>
        </w:rPr>
        <w:t>’</w:t>
      </w:r>
      <w:r w:rsidRPr="00364ED3">
        <w:rPr>
          <w:rFonts w:eastAsia="Times New Roman"/>
          <w:lang w:val="fr-FR"/>
        </w:rPr>
        <w:t>analyse des contraintes, comme souligné au paragraphe 6.6 de l</w:t>
      </w:r>
      <w:r w:rsidR="00DC744D" w:rsidRPr="00364ED3">
        <w:rPr>
          <w:rFonts w:eastAsia="Times New Roman"/>
          <w:lang w:val="fr-FR"/>
        </w:rPr>
        <w:t>’</w:t>
      </w:r>
      <w:r w:rsidRPr="00364ED3">
        <w:rPr>
          <w:rFonts w:eastAsia="Times New Roman"/>
          <w:lang w:val="fr-FR"/>
        </w:rPr>
        <w:t>annexe 3A, doivent être utilisés pour l</w:t>
      </w:r>
      <w:r w:rsidR="00DC744D" w:rsidRPr="00364ED3">
        <w:rPr>
          <w:rFonts w:eastAsia="Times New Roman"/>
          <w:lang w:val="fr-FR"/>
        </w:rPr>
        <w:t>’</w:t>
      </w:r>
      <w:r w:rsidRPr="00364ED3">
        <w:rPr>
          <w:rFonts w:eastAsia="Times New Roman"/>
          <w:lang w:val="fr-FR"/>
        </w:rPr>
        <w:t>analyse. Les forces appropriées qui provoquent l</w:t>
      </w:r>
      <w:r w:rsidR="00DC744D" w:rsidRPr="00364ED3">
        <w:rPr>
          <w:rFonts w:eastAsia="Times New Roman"/>
          <w:lang w:val="fr-FR"/>
        </w:rPr>
        <w:t>’</w:t>
      </w:r>
      <w:r w:rsidRPr="00364ED3">
        <w:rPr>
          <w:rFonts w:eastAsia="Times New Roman"/>
          <w:lang w:val="fr-FR"/>
        </w:rPr>
        <w:t>avancée de la fissure doivent être calculées sur la base des dispositions du paragraphe 9.2 ou 9.3 de la norme BS PD 6493 ;</w:t>
      </w:r>
    </w:p>
    <w:p w14:paraId="60EB14CF" w14:textId="6DC66652"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r>
      <w:r w:rsidRPr="00364ED3">
        <w:rPr>
          <w:lang w:val="fr-FR"/>
        </w:rPr>
        <w:t>La ténacité de la bouteille terminée ou du liner d</w:t>
      </w:r>
      <w:r w:rsidR="00DC744D" w:rsidRPr="00364ED3">
        <w:rPr>
          <w:lang w:val="fr-FR"/>
        </w:rPr>
        <w:t>’</w:t>
      </w:r>
      <w:r w:rsidRPr="00364ED3">
        <w:rPr>
          <w:lang w:val="fr-FR"/>
        </w:rPr>
        <w:t>une bouteille terminée, déterminée à température ambiante pour l</w:t>
      </w:r>
      <w:r w:rsidR="00DC744D" w:rsidRPr="00364ED3">
        <w:rPr>
          <w:lang w:val="fr-FR"/>
        </w:rPr>
        <w:t>’</w:t>
      </w:r>
      <w:r w:rsidRPr="00364ED3">
        <w:rPr>
          <w:lang w:val="fr-FR"/>
        </w:rPr>
        <w:t xml:space="preserve">aluminium et à </w:t>
      </w:r>
      <w:r w:rsidRPr="00364ED3">
        <w:rPr>
          <w:lang w:val="fr-FR"/>
        </w:rPr>
        <w:noBreakHyphen/>
        <w:t>40 °C pour l</w:t>
      </w:r>
      <w:r w:rsidR="00DC744D" w:rsidRPr="00364ED3">
        <w:rPr>
          <w:lang w:val="fr-FR"/>
        </w:rPr>
        <w:t>’</w:t>
      </w:r>
      <w:r w:rsidRPr="00364ED3">
        <w:rPr>
          <w:lang w:val="fr-FR"/>
        </w:rPr>
        <w:t>acier, doit être établie en utilisant une technique d</w:t>
      </w:r>
      <w:r w:rsidR="00DC744D" w:rsidRPr="00364ED3">
        <w:rPr>
          <w:lang w:val="fr-FR"/>
        </w:rPr>
        <w:t>’</w:t>
      </w:r>
      <w:r w:rsidRPr="00364ED3">
        <w:rPr>
          <w:lang w:val="fr-FR"/>
        </w:rPr>
        <w:t>essai normalisée (soit la norme ASTM 813-89, soit la norme BS 7448), conformément aux dispositions des paragraphes 8.4 et 8.5 de la norme BS PD 6493.</w:t>
      </w:r>
    </w:p>
    <w:p w14:paraId="358A432F" w14:textId="76CB4E59"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 coefficient d</w:t>
      </w:r>
      <w:r w:rsidR="00DC744D" w:rsidRPr="00364ED3">
        <w:rPr>
          <w:rFonts w:eastAsia="Times New Roman"/>
          <w:lang w:val="fr-FR"/>
        </w:rPr>
        <w:t>’</w:t>
      </w:r>
      <w:r w:rsidRPr="00364ED3">
        <w:rPr>
          <w:rFonts w:eastAsia="Times New Roman"/>
          <w:lang w:val="fr-FR"/>
        </w:rPr>
        <w:t>instabilité plastique doit être calculé conformément au paragraphe 9.4 de la norme BS PD 6493-91 ;</w:t>
      </w:r>
    </w:p>
    <w:p w14:paraId="144030D4" w14:textId="6A2EB239"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entaille modélisée doit être acceptable conformément au paragraphe 11.2 de la même norme.</w:t>
      </w:r>
    </w:p>
    <w:p w14:paraId="7D9DE4D1" w14:textId="4AAF5F06" w:rsidR="00CF4A76" w:rsidRPr="00364ED3" w:rsidRDefault="00CF4A76" w:rsidP="00CF4A76">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F.2.2</w:t>
      </w:r>
      <w:r w:rsidRPr="00364ED3">
        <w:rPr>
          <w:rFonts w:eastAsia="Times New Roman"/>
          <w:lang w:val="fr-FR"/>
        </w:rPr>
        <w:tab/>
        <w:t>Essai de fuite avant rupture par éclatement d</w:t>
      </w:r>
      <w:r w:rsidR="00DC744D" w:rsidRPr="00364ED3">
        <w:rPr>
          <w:rFonts w:eastAsia="Times New Roman"/>
          <w:lang w:val="fr-FR"/>
        </w:rPr>
        <w:t>’</w:t>
      </w:r>
      <w:r w:rsidRPr="00364ED3">
        <w:rPr>
          <w:rFonts w:eastAsia="Times New Roman"/>
          <w:lang w:val="fr-FR"/>
        </w:rPr>
        <w:t>une bouteille entaillée</w:t>
      </w:r>
    </w:p>
    <w:p w14:paraId="2D6021C9" w14:textId="6A8396A3" w:rsidR="00CF4A76" w:rsidRPr="00364ED3" w:rsidRDefault="00CF4A76" w:rsidP="00CF4A76">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 essai de rupture doit être effectué sur la paroi latérale de la bouteille. Si les emplacements sensibles à la fatigue, comme déterminé au paragraphe 1 ci</w:t>
      </w:r>
      <w:r w:rsidRPr="00364ED3">
        <w:rPr>
          <w:rFonts w:eastAsia="Times New Roman"/>
          <w:lang w:val="fr-FR"/>
        </w:rPr>
        <w:noBreakHyphen/>
        <w:t>dessus, se trouvent à l</w:t>
      </w:r>
      <w:r w:rsidR="00DC744D" w:rsidRPr="00364ED3">
        <w:rPr>
          <w:rFonts w:eastAsia="Times New Roman"/>
          <w:lang w:val="fr-FR"/>
        </w:rPr>
        <w:t>’</w:t>
      </w:r>
      <w:r w:rsidRPr="00364ED3">
        <w:rPr>
          <w:rFonts w:eastAsia="Times New Roman"/>
          <w:lang w:val="fr-FR"/>
        </w:rPr>
        <w:t>extérieur de la paroi latérale, l</w:t>
      </w:r>
      <w:r w:rsidR="00DC744D" w:rsidRPr="00364ED3">
        <w:rPr>
          <w:rFonts w:eastAsia="Times New Roman"/>
          <w:lang w:val="fr-FR"/>
        </w:rPr>
        <w:t>’</w:t>
      </w:r>
      <w:r w:rsidRPr="00364ED3">
        <w:rPr>
          <w:rFonts w:eastAsia="Times New Roman"/>
          <w:lang w:val="fr-FR"/>
        </w:rPr>
        <w:t>essai de rupture doit également y être effectué. La procédure d</w:t>
      </w:r>
      <w:r w:rsidR="00DC744D" w:rsidRPr="00364ED3">
        <w:rPr>
          <w:rFonts w:eastAsia="Times New Roman"/>
          <w:lang w:val="fr-FR"/>
        </w:rPr>
        <w:t>’</w:t>
      </w:r>
      <w:r w:rsidRPr="00364ED3">
        <w:rPr>
          <w:rFonts w:eastAsia="Times New Roman"/>
          <w:lang w:val="fr-FR"/>
        </w:rPr>
        <w:t>essai est la suivante :</w:t>
      </w:r>
    </w:p>
    <w:p w14:paraId="5BFCD93C" w14:textId="37345692" w:rsidR="00CF4A76" w:rsidRPr="00364ED3" w:rsidRDefault="00CF4A76" w:rsidP="00CF4A7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a)</w:t>
      </w:r>
      <w:r w:rsidRPr="00364ED3">
        <w:rPr>
          <w:rFonts w:eastAsia="Times New Roman"/>
          <w:lang w:val="fr-FR"/>
        </w:rPr>
        <w:tab/>
        <w:t>Détermination de la longueur de l</w:t>
      </w:r>
      <w:r w:rsidR="00DC744D" w:rsidRPr="00364ED3">
        <w:rPr>
          <w:rFonts w:eastAsia="Times New Roman"/>
          <w:lang w:val="fr-FR"/>
        </w:rPr>
        <w:t>’</w:t>
      </w:r>
      <w:r w:rsidRPr="00364ED3">
        <w:rPr>
          <w:rFonts w:eastAsia="Times New Roman"/>
          <w:lang w:val="fr-FR"/>
        </w:rPr>
        <w:t>entaille de fuite avant rupture</w:t>
      </w:r>
    </w:p>
    <w:p w14:paraId="0E26BC00" w14:textId="644C5B9E"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ab/>
        <w:t>La longueur de l</w:t>
      </w:r>
      <w:r w:rsidR="00DC744D" w:rsidRPr="00364ED3">
        <w:rPr>
          <w:rFonts w:eastAsia="Times New Roman"/>
          <w:lang w:val="fr-FR"/>
        </w:rPr>
        <w:t>’</w:t>
      </w:r>
      <w:r w:rsidRPr="00364ED3">
        <w:rPr>
          <w:rFonts w:eastAsia="Times New Roman"/>
          <w:lang w:val="fr-FR"/>
        </w:rPr>
        <w:t>entaille de fuite avant rupture à l</w:t>
      </w:r>
      <w:r w:rsidR="00DC744D" w:rsidRPr="00364ED3">
        <w:rPr>
          <w:rFonts w:eastAsia="Times New Roman"/>
          <w:lang w:val="fr-FR"/>
        </w:rPr>
        <w:t>’</w:t>
      </w:r>
      <w:r w:rsidRPr="00364ED3">
        <w:rPr>
          <w:rFonts w:eastAsia="Times New Roman"/>
          <w:lang w:val="fr-FR"/>
        </w:rPr>
        <w:t>emplacement sensible à la fatigue doit être égale à 2 fois la longueur maximale mesurée de la fissure traversant la paroi, déterminée à partir du cyclage en pression de trois bouteilles soumises à essai jusqu</w:t>
      </w:r>
      <w:r w:rsidR="00DC744D" w:rsidRPr="00364ED3">
        <w:rPr>
          <w:rFonts w:eastAsia="Times New Roman"/>
          <w:lang w:val="fr-FR"/>
        </w:rPr>
        <w:t>’</w:t>
      </w:r>
      <w:r w:rsidRPr="00364ED3">
        <w:rPr>
          <w:rFonts w:eastAsia="Times New Roman"/>
          <w:lang w:val="fr-FR"/>
        </w:rPr>
        <w:t>à défaillance, et ce, dans le cadre des essais de qualification de la conception pour chaque type de bouteille ;</w:t>
      </w:r>
    </w:p>
    <w:p w14:paraId="7F07005F" w14:textId="77777777" w:rsidR="00CF4A76" w:rsidRPr="00364ED3" w:rsidRDefault="00CF4A76" w:rsidP="00CF4A7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b)</w:t>
      </w:r>
      <w:r w:rsidRPr="00364ED3">
        <w:rPr>
          <w:rFonts w:eastAsia="Times New Roman"/>
          <w:lang w:val="fr-FR"/>
        </w:rPr>
        <w:tab/>
        <w:t>Entailles des bouteilles</w:t>
      </w:r>
    </w:p>
    <w:p w14:paraId="4AA63B71" w14:textId="3BB1DC0F"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ab/>
        <w:t>Pour les bouteilles de type GNC-1 ayant un emplacement sensible à la fatigue dans la partie cylindrique en direction axiale, les entailles externes doivent être usinées longitudinalement, approximativement au milieu de la partie cylindrique de la bouteille. Les entailles doivent être faites à l</w:t>
      </w:r>
      <w:r w:rsidR="00DC744D" w:rsidRPr="00364ED3">
        <w:rPr>
          <w:rFonts w:eastAsia="Times New Roman"/>
          <w:lang w:val="fr-FR"/>
        </w:rPr>
        <w:t>’</w:t>
      </w:r>
      <w:r w:rsidRPr="00364ED3">
        <w:rPr>
          <w:rFonts w:eastAsia="Times New Roman"/>
          <w:lang w:val="fr-FR"/>
        </w:rPr>
        <w:t>épaisseur de paroi minimale de la moitié de section basée sur les mesurages de l</w:t>
      </w:r>
      <w:r w:rsidR="00DC744D" w:rsidRPr="00364ED3">
        <w:rPr>
          <w:rFonts w:eastAsia="Times New Roman"/>
          <w:lang w:val="fr-FR"/>
        </w:rPr>
        <w:t>’</w:t>
      </w:r>
      <w:r w:rsidRPr="00364ED3">
        <w:rPr>
          <w:rFonts w:eastAsia="Times New Roman"/>
          <w:lang w:val="fr-FR"/>
        </w:rPr>
        <w:t>épaisseur à quatre points autour de la bouteille. Pour les bouteilles de type GNC-1 ayant un emplacement sensible à la fatigue à l</w:t>
      </w:r>
      <w:r w:rsidR="00DC744D" w:rsidRPr="00364ED3">
        <w:rPr>
          <w:rFonts w:eastAsia="Times New Roman"/>
          <w:lang w:val="fr-FR"/>
        </w:rPr>
        <w:t>’</w:t>
      </w:r>
      <w:r w:rsidRPr="00364ED3">
        <w:rPr>
          <w:rFonts w:eastAsia="Times New Roman"/>
          <w:lang w:val="fr-FR"/>
        </w:rPr>
        <w:t>extérieur de la partie cylindrique, l</w:t>
      </w:r>
      <w:r w:rsidR="00DC744D" w:rsidRPr="00364ED3">
        <w:rPr>
          <w:rFonts w:eastAsia="Times New Roman"/>
          <w:lang w:val="fr-FR"/>
        </w:rPr>
        <w:t>’</w:t>
      </w:r>
      <w:r w:rsidRPr="00364ED3">
        <w:rPr>
          <w:rFonts w:eastAsia="Times New Roman"/>
          <w:lang w:val="fr-FR"/>
        </w:rPr>
        <w:t>entaille de fuite avant rupture doit être introduite sur la surface interne de la bouteille avec l</w:t>
      </w:r>
      <w:r w:rsidR="00DC744D" w:rsidRPr="00364ED3">
        <w:rPr>
          <w:rFonts w:eastAsia="Times New Roman"/>
          <w:lang w:val="fr-FR"/>
        </w:rPr>
        <w:t>’</w:t>
      </w:r>
      <w:r w:rsidRPr="00364ED3">
        <w:rPr>
          <w:rFonts w:eastAsia="Times New Roman"/>
          <w:lang w:val="fr-FR"/>
        </w:rPr>
        <w:t>orientation sensible à la fatigue. Pour les bouteilles de type GNC-2 et GNC-3, l</w:t>
      </w:r>
      <w:r w:rsidR="00DC744D" w:rsidRPr="00364ED3">
        <w:rPr>
          <w:rFonts w:eastAsia="Times New Roman"/>
          <w:lang w:val="fr-FR"/>
        </w:rPr>
        <w:t>’</w:t>
      </w:r>
      <w:r w:rsidRPr="00364ED3">
        <w:rPr>
          <w:rFonts w:eastAsia="Times New Roman"/>
          <w:lang w:val="fr-FR"/>
        </w:rPr>
        <w:t>entaille de fuite avant rupture doit être introduite dans le liner métallique ;</w:t>
      </w:r>
    </w:p>
    <w:p w14:paraId="66432C80" w14:textId="522CD615"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Pour les entailles devant être soumises à essai en pression monotone, l</w:t>
      </w:r>
      <w:r w:rsidR="00DC744D" w:rsidRPr="00364ED3">
        <w:rPr>
          <w:rFonts w:eastAsia="Times New Roman"/>
          <w:lang w:val="fr-FR"/>
        </w:rPr>
        <w:t>’</w:t>
      </w:r>
      <w:r w:rsidRPr="00364ED3">
        <w:rPr>
          <w:rFonts w:eastAsia="Times New Roman"/>
          <w:lang w:val="fr-FR"/>
        </w:rPr>
        <w:t>outil de coupe doit avoir une épaisseur d</w:t>
      </w:r>
      <w:r w:rsidR="00DC744D" w:rsidRPr="00364ED3">
        <w:rPr>
          <w:rFonts w:eastAsia="Times New Roman"/>
          <w:lang w:val="fr-FR"/>
        </w:rPr>
        <w:t>’</w:t>
      </w:r>
      <w:r w:rsidRPr="00364ED3">
        <w:rPr>
          <w:rFonts w:eastAsia="Times New Roman"/>
          <w:lang w:val="fr-FR"/>
        </w:rPr>
        <w:t>environ 12,5 mm avec un angle de 45 °C et un rayon de fond d</w:t>
      </w:r>
      <w:r w:rsidR="00DC744D" w:rsidRPr="00364ED3">
        <w:rPr>
          <w:rFonts w:eastAsia="Times New Roman"/>
          <w:lang w:val="fr-FR"/>
        </w:rPr>
        <w:t>’</w:t>
      </w:r>
      <w:r w:rsidRPr="00364ED3">
        <w:rPr>
          <w:rFonts w:eastAsia="Times New Roman"/>
          <w:lang w:val="fr-FR"/>
        </w:rPr>
        <w:t>entaille de 0,25 mm au maximum. Le diamètre de l</w:t>
      </w:r>
      <w:r w:rsidR="00DC744D" w:rsidRPr="00364ED3">
        <w:rPr>
          <w:rFonts w:eastAsia="Times New Roman"/>
          <w:lang w:val="fr-FR"/>
        </w:rPr>
        <w:t>’</w:t>
      </w:r>
      <w:r w:rsidRPr="00364ED3">
        <w:rPr>
          <w:rFonts w:eastAsia="Times New Roman"/>
          <w:lang w:val="fr-FR"/>
        </w:rPr>
        <w:t>outil de coupe doit être de 50 mm pour les bouteilles ayant un diamètre extérieur inférieur à 140 mm, et de 65 à 80 mm pour les bouteilles ayant un diamètre extérieur supérieur à 140 mm (l</w:t>
      </w:r>
      <w:r w:rsidR="00DC744D" w:rsidRPr="00364ED3">
        <w:rPr>
          <w:rFonts w:eastAsia="Times New Roman"/>
          <w:lang w:val="fr-FR"/>
        </w:rPr>
        <w:t>’</w:t>
      </w:r>
      <w:r w:rsidRPr="00364ED3">
        <w:rPr>
          <w:rFonts w:eastAsia="Times New Roman"/>
          <w:lang w:val="fr-FR"/>
        </w:rPr>
        <w:t>utilisation d</w:t>
      </w:r>
      <w:r w:rsidR="00DC744D" w:rsidRPr="00364ED3">
        <w:rPr>
          <w:rFonts w:eastAsia="Times New Roman"/>
          <w:lang w:val="fr-FR"/>
        </w:rPr>
        <w:t>’</w:t>
      </w:r>
      <w:r w:rsidRPr="00364ED3">
        <w:rPr>
          <w:rFonts w:eastAsia="Times New Roman"/>
          <w:lang w:val="fr-FR"/>
        </w:rPr>
        <w:t>un outil CVN normalisé est recommandée).</w:t>
      </w:r>
    </w:p>
    <w:p w14:paraId="3A0F0B28" w14:textId="0A4496BB"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i/>
          <w:lang w:val="fr-FR"/>
        </w:rPr>
        <w:t>Note</w:t>
      </w:r>
      <w:r w:rsidRPr="00364ED3">
        <w:rPr>
          <w:rFonts w:eastAsia="Times New Roman"/>
          <w:lang w:val="fr-FR"/>
        </w:rPr>
        <w:t xml:space="preserve"> −</w:t>
      </w:r>
      <w:r w:rsidR="001E033B" w:rsidRPr="00364ED3">
        <w:rPr>
          <w:rFonts w:eastAsia="Times New Roman"/>
          <w:lang w:val="fr-FR"/>
        </w:rPr>
        <w:t xml:space="preserve"> </w:t>
      </w:r>
      <w:r w:rsidRPr="00364ED3">
        <w:rPr>
          <w:rFonts w:eastAsia="Times New Roman"/>
          <w:lang w:val="fr-FR"/>
        </w:rPr>
        <w:t>La lame de l</w:t>
      </w:r>
      <w:r w:rsidR="00DC744D" w:rsidRPr="00364ED3">
        <w:rPr>
          <w:rFonts w:eastAsia="Times New Roman"/>
          <w:lang w:val="fr-FR"/>
        </w:rPr>
        <w:t>’</w:t>
      </w:r>
      <w:r w:rsidRPr="00364ED3">
        <w:rPr>
          <w:rFonts w:eastAsia="Times New Roman"/>
          <w:lang w:val="fr-FR"/>
        </w:rPr>
        <w:t>outil doit être aiguisée régulièrement pour que le rayon de fond d</w:t>
      </w:r>
      <w:r w:rsidR="00DC744D" w:rsidRPr="00364ED3">
        <w:rPr>
          <w:rFonts w:eastAsia="Times New Roman"/>
          <w:lang w:val="fr-FR"/>
        </w:rPr>
        <w:t>’</w:t>
      </w:r>
      <w:r w:rsidRPr="00364ED3">
        <w:rPr>
          <w:rFonts w:eastAsia="Times New Roman"/>
          <w:lang w:val="fr-FR"/>
        </w:rPr>
        <w:t>entaille soit conforme à la spécification.</w:t>
      </w:r>
    </w:p>
    <w:p w14:paraId="6E2BE382" w14:textId="20A9B1E7"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La profondeur de l</w:t>
      </w:r>
      <w:r w:rsidR="00DC744D" w:rsidRPr="00364ED3">
        <w:rPr>
          <w:rFonts w:eastAsia="Times New Roman"/>
          <w:lang w:val="fr-FR"/>
        </w:rPr>
        <w:t>’</w:t>
      </w:r>
      <w:r w:rsidRPr="00364ED3">
        <w:rPr>
          <w:rFonts w:eastAsia="Times New Roman"/>
          <w:lang w:val="fr-FR"/>
        </w:rPr>
        <w:t>entaille peut être ajustée pour obtenir une fuite par mise en pression hydraulique monotone. L</w:t>
      </w:r>
      <w:r w:rsidR="00DC744D" w:rsidRPr="00364ED3">
        <w:rPr>
          <w:rFonts w:eastAsia="Times New Roman"/>
          <w:lang w:val="fr-FR"/>
        </w:rPr>
        <w:t>’</w:t>
      </w:r>
      <w:r w:rsidRPr="00364ED3">
        <w:rPr>
          <w:rFonts w:eastAsia="Times New Roman"/>
          <w:lang w:val="fr-FR"/>
        </w:rPr>
        <w:t>entaille ne doit pas progresser de plus de 10 % par rapport à l</w:t>
      </w:r>
      <w:r w:rsidR="00DC744D" w:rsidRPr="00364ED3">
        <w:rPr>
          <w:rFonts w:eastAsia="Times New Roman"/>
          <w:lang w:val="fr-FR"/>
        </w:rPr>
        <w:t>’</w:t>
      </w:r>
      <w:r w:rsidRPr="00364ED3">
        <w:rPr>
          <w:rFonts w:eastAsia="Times New Roman"/>
          <w:lang w:val="fr-FR"/>
        </w:rPr>
        <w:t>entaille usinée mesurée sur la surface externe ;</w:t>
      </w:r>
    </w:p>
    <w:p w14:paraId="24C3D43C" w14:textId="7D9D15F6" w:rsidR="00CF4A76" w:rsidRPr="00364ED3" w:rsidRDefault="00CF4A76" w:rsidP="00CF4A7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w:t>
      </w:r>
      <w:r w:rsidRPr="00364ED3">
        <w:rPr>
          <w:rFonts w:eastAsia="Times New Roman"/>
          <w:lang w:val="fr-FR"/>
        </w:rPr>
        <w:tab/>
        <w:t>Méthode d</w:t>
      </w:r>
      <w:r w:rsidR="00DC744D" w:rsidRPr="00364ED3">
        <w:rPr>
          <w:rFonts w:eastAsia="Times New Roman"/>
          <w:lang w:val="fr-FR"/>
        </w:rPr>
        <w:t>’</w:t>
      </w:r>
      <w:r w:rsidRPr="00364ED3">
        <w:rPr>
          <w:rFonts w:eastAsia="Times New Roman"/>
          <w:lang w:val="fr-FR"/>
        </w:rPr>
        <w:t>essai</w:t>
      </w:r>
    </w:p>
    <w:p w14:paraId="07B1CBC1" w14:textId="28D2E28B" w:rsidR="00CF4A76" w:rsidRPr="00364ED3" w:rsidRDefault="00CF4A76" w:rsidP="00CF4A76">
      <w:pPr>
        <w:keepNext/>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essai doit être effectué par pressurisation monotone ou pressurisation cyclique comme décrit ci-dessous :</w:t>
      </w:r>
    </w:p>
    <w:p w14:paraId="4AE2694E" w14:textId="50D41138" w:rsidR="00CF4A76" w:rsidRPr="00364ED3" w:rsidRDefault="00CF4A76" w:rsidP="00CF4A76">
      <w:pPr>
        <w:keepNext/>
        <w:kinsoku/>
        <w:overflowPunct/>
        <w:autoSpaceDE/>
        <w:autoSpaceDN/>
        <w:adjustRightInd/>
        <w:snapToGrid/>
        <w:spacing w:after="120"/>
        <w:ind w:left="3402" w:right="1134" w:hanging="567"/>
        <w:rPr>
          <w:rFonts w:eastAsia="Times New Roman"/>
          <w:lang w:val="fr-FR"/>
        </w:rPr>
      </w:pPr>
      <w:r w:rsidRPr="00364ED3">
        <w:rPr>
          <w:rFonts w:eastAsia="Times New Roman"/>
          <w:lang w:val="fr-FR"/>
        </w:rPr>
        <w:t>i)</w:t>
      </w:r>
      <w:r w:rsidRPr="00364ED3">
        <w:rPr>
          <w:rFonts w:eastAsia="Times New Roman"/>
          <w:lang w:val="fr-FR"/>
        </w:rPr>
        <w:tab/>
        <w:t>Pressurisation monotone jusqu</w:t>
      </w:r>
      <w:r w:rsidR="00DC744D" w:rsidRPr="00364ED3">
        <w:rPr>
          <w:rFonts w:eastAsia="Times New Roman"/>
          <w:lang w:val="fr-FR"/>
        </w:rPr>
        <w:t>’</w:t>
      </w:r>
      <w:r w:rsidRPr="00364ED3">
        <w:rPr>
          <w:rFonts w:eastAsia="Times New Roman"/>
          <w:lang w:val="fr-FR"/>
        </w:rPr>
        <w:t>à éclatement</w:t>
      </w:r>
    </w:p>
    <w:p w14:paraId="6AEEA608" w14:textId="36E412F0" w:rsidR="00CF4A76" w:rsidRPr="00364ED3" w:rsidRDefault="00CF4A76" w:rsidP="00CF4A76">
      <w:pPr>
        <w:kinsoku/>
        <w:overflowPunct/>
        <w:autoSpaceDE/>
        <w:autoSpaceDN/>
        <w:adjustRightInd/>
        <w:snapToGrid/>
        <w:spacing w:after="120"/>
        <w:ind w:left="3402" w:right="1134"/>
        <w:jc w:val="both"/>
        <w:rPr>
          <w:rFonts w:eastAsia="Times New Roman"/>
          <w:lang w:val="fr-FR"/>
        </w:rPr>
      </w:pPr>
      <w:r w:rsidRPr="00364ED3">
        <w:rPr>
          <w:rFonts w:eastAsia="Times New Roman"/>
          <w:lang w:val="fr-FR"/>
        </w:rPr>
        <w:tab/>
        <w:t>La bouteille doit être mise sous pression hydrostatique jusqu</w:t>
      </w:r>
      <w:r w:rsidR="00DC744D" w:rsidRPr="00364ED3">
        <w:rPr>
          <w:rFonts w:eastAsia="Times New Roman"/>
          <w:lang w:val="fr-FR"/>
        </w:rPr>
        <w:t>’</w:t>
      </w:r>
      <w:r w:rsidRPr="00364ED3">
        <w:rPr>
          <w:rFonts w:eastAsia="Times New Roman"/>
          <w:lang w:val="fr-FR"/>
        </w:rPr>
        <w:t>à ce que la pression soit libérée à l</w:t>
      </w:r>
      <w:r w:rsidR="00DC744D" w:rsidRPr="00364ED3">
        <w:rPr>
          <w:rFonts w:eastAsia="Times New Roman"/>
          <w:lang w:val="fr-FR"/>
        </w:rPr>
        <w:t>’</w:t>
      </w:r>
      <w:r w:rsidRPr="00364ED3">
        <w:rPr>
          <w:rFonts w:eastAsia="Times New Roman"/>
          <w:lang w:val="fr-FR"/>
        </w:rPr>
        <w:t>emplacement de l</w:t>
      </w:r>
      <w:r w:rsidR="00DC744D" w:rsidRPr="00364ED3">
        <w:rPr>
          <w:rFonts w:eastAsia="Times New Roman"/>
          <w:lang w:val="fr-FR"/>
        </w:rPr>
        <w:t>’</w:t>
      </w:r>
      <w:r w:rsidRPr="00364ED3">
        <w:rPr>
          <w:rFonts w:eastAsia="Times New Roman"/>
          <w:lang w:val="fr-FR"/>
        </w:rPr>
        <w:t>entaille. La pressurisation doit être effectuée comme décrit au paragraphe 12 de l</w:t>
      </w:r>
      <w:r w:rsidR="00DC744D" w:rsidRPr="00364ED3">
        <w:rPr>
          <w:rFonts w:eastAsia="Times New Roman"/>
          <w:lang w:val="fr-FR"/>
        </w:rPr>
        <w:t>’</w:t>
      </w:r>
      <w:r w:rsidRPr="00364ED3">
        <w:rPr>
          <w:rFonts w:eastAsia="Times New Roman"/>
          <w:lang w:val="fr-FR"/>
        </w:rPr>
        <w:t>appendice A de la présente annexe ;</w:t>
      </w:r>
    </w:p>
    <w:p w14:paraId="606472CC" w14:textId="77777777" w:rsidR="00CF4A76" w:rsidRPr="00364ED3" w:rsidRDefault="00CF4A76" w:rsidP="00CF4A76">
      <w:pPr>
        <w:keepNext/>
        <w:kinsoku/>
        <w:overflowPunct/>
        <w:autoSpaceDE/>
        <w:autoSpaceDN/>
        <w:adjustRightInd/>
        <w:snapToGrid/>
        <w:spacing w:after="120"/>
        <w:ind w:left="3402" w:right="1134" w:hanging="567"/>
        <w:rPr>
          <w:rFonts w:eastAsia="Times New Roman"/>
          <w:lang w:val="fr-FR"/>
        </w:rPr>
      </w:pPr>
      <w:r w:rsidRPr="00364ED3">
        <w:rPr>
          <w:rFonts w:eastAsia="Times New Roman"/>
          <w:lang w:val="fr-FR"/>
        </w:rPr>
        <w:t>ii)</w:t>
      </w:r>
      <w:r w:rsidRPr="00364ED3">
        <w:rPr>
          <w:rFonts w:eastAsia="Times New Roman"/>
          <w:lang w:val="fr-FR"/>
        </w:rPr>
        <w:tab/>
        <w:t>Pressurisation cyclique</w:t>
      </w:r>
    </w:p>
    <w:p w14:paraId="0894D98C" w14:textId="314517D3"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La méthode d</w:t>
      </w:r>
      <w:r w:rsidR="00DC744D" w:rsidRPr="00364ED3">
        <w:rPr>
          <w:rFonts w:eastAsia="Times New Roman"/>
          <w:lang w:val="fr-FR"/>
        </w:rPr>
        <w:t>’</w:t>
      </w:r>
      <w:r w:rsidRPr="00364ED3">
        <w:rPr>
          <w:rFonts w:eastAsia="Times New Roman"/>
          <w:lang w:val="fr-FR"/>
        </w:rPr>
        <w:t>essai doit être conforme aux prescriptions du paragraphe 13 de l</w:t>
      </w:r>
      <w:r w:rsidR="00DC744D" w:rsidRPr="00364ED3">
        <w:rPr>
          <w:rFonts w:eastAsia="Times New Roman"/>
          <w:lang w:val="fr-FR"/>
        </w:rPr>
        <w:t>’</w:t>
      </w:r>
      <w:r w:rsidRPr="00364ED3">
        <w:rPr>
          <w:rFonts w:eastAsia="Times New Roman"/>
          <w:lang w:val="fr-FR"/>
        </w:rPr>
        <w:t xml:space="preserve">appendice A de la présente annexe ; </w:t>
      </w:r>
    </w:p>
    <w:p w14:paraId="516A96BE" w14:textId="3C5CE56E" w:rsidR="00CF4A76" w:rsidRPr="00364ED3" w:rsidRDefault="00CF4A76" w:rsidP="00CF4A76">
      <w:pPr>
        <w:kinsoku/>
        <w:overflowPunct/>
        <w:autoSpaceDE/>
        <w:autoSpaceDN/>
        <w:adjustRightInd/>
        <w:snapToGrid/>
        <w:spacing w:after="120"/>
        <w:ind w:left="2835" w:right="1134" w:hanging="567"/>
        <w:rPr>
          <w:rFonts w:eastAsia="Times New Roman"/>
          <w:lang w:val="fr-FR"/>
        </w:rPr>
      </w:pPr>
      <w:r w:rsidRPr="00364ED3">
        <w:rPr>
          <w:rFonts w:eastAsia="Times New Roman"/>
          <w:lang w:val="fr-FR"/>
        </w:rPr>
        <w:t>d)</w:t>
      </w: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pour l</w:t>
      </w:r>
      <w:r w:rsidR="00DC744D" w:rsidRPr="00364ED3">
        <w:rPr>
          <w:rFonts w:eastAsia="Times New Roman"/>
          <w:lang w:val="fr-FR"/>
        </w:rPr>
        <w:t>’</w:t>
      </w:r>
      <w:r w:rsidRPr="00364ED3">
        <w:rPr>
          <w:rFonts w:eastAsia="Times New Roman"/>
          <w:lang w:val="fr-FR"/>
        </w:rPr>
        <w:t>essai de la bouteille entaillée</w:t>
      </w:r>
    </w:p>
    <w:p w14:paraId="0125CA6C" w14:textId="262FC41A" w:rsidR="00CF4A76" w:rsidRPr="00364ED3" w:rsidRDefault="00CF4A76" w:rsidP="00CF4A76">
      <w:pPr>
        <w:keepNext/>
        <w:kinsoku/>
        <w:overflowPunct/>
        <w:autoSpaceDE/>
        <w:autoSpaceDN/>
        <w:adjustRightInd/>
        <w:snapToGrid/>
        <w:spacing w:after="120"/>
        <w:ind w:left="2835" w:right="1134"/>
        <w:jc w:val="both"/>
        <w:rPr>
          <w:rFonts w:eastAsia="Times New Roman"/>
          <w:spacing w:val="-2"/>
          <w:lang w:val="fr-FR"/>
        </w:rPr>
      </w:pPr>
      <w:r w:rsidRPr="00364ED3">
        <w:rPr>
          <w:rFonts w:eastAsia="Times New Roman"/>
          <w:spacing w:val="-2"/>
          <w:lang w:val="fr-FR"/>
        </w:rPr>
        <w:t>La bouteille n</w:t>
      </w:r>
      <w:r w:rsidR="00DC744D" w:rsidRPr="00364ED3">
        <w:rPr>
          <w:rFonts w:eastAsia="Times New Roman"/>
          <w:spacing w:val="-2"/>
          <w:lang w:val="fr-FR"/>
        </w:rPr>
        <w:t>’</w:t>
      </w:r>
      <w:r w:rsidRPr="00364ED3">
        <w:rPr>
          <w:rFonts w:eastAsia="Times New Roman"/>
          <w:spacing w:val="-2"/>
          <w:lang w:val="fr-FR"/>
        </w:rPr>
        <w:t>est acceptée que si les conditions suivantes sont remplies :</w:t>
      </w:r>
    </w:p>
    <w:p w14:paraId="21D34B15" w14:textId="0EE9CF4B" w:rsidR="00CF4A76" w:rsidRPr="00364ED3" w:rsidRDefault="00CF4A76" w:rsidP="00CF4A76">
      <w:pPr>
        <w:keepNext/>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Pour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éclatement sous pressurisation monotone, la pression de rupture doit être supérieure ou égale à 26 MPa ;</w:t>
      </w:r>
    </w:p>
    <w:p w14:paraId="41F420CC" w14:textId="227FAC77"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ab/>
        <w:t>Pour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éclatement sous pressurisation monotone, une entaille mesurée sur la surface externe, égale à 1,1 fois la longueur usinée originale, est autorisée.</w:t>
      </w:r>
    </w:p>
    <w:p w14:paraId="4D9B11FB" w14:textId="1A956C19" w:rsidR="00CF4A76" w:rsidRPr="00364ED3" w:rsidRDefault="00CF4A76" w:rsidP="00CF4A76">
      <w:pPr>
        <w:keepNext/>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Pour les bouteilles soumises à un cyclage, l</w:t>
      </w:r>
      <w:r w:rsidR="00DC744D" w:rsidRPr="00364ED3">
        <w:rPr>
          <w:rFonts w:eastAsia="Times New Roman"/>
          <w:lang w:val="fr-FR"/>
        </w:rPr>
        <w:t>’</w:t>
      </w:r>
      <w:r w:rsidRPr="00364ED3">
        <w:rPr>
          <w:rFonts w:eastAsia="Times New Roman"/>
          <w:lang w:val="fr-FR"/>
        </w:rPr>
        <w:t>avancée de la fissure due à la fatigue au-delà de la longueur d</w:t>
      </w:r>
      <w:r w:rsidR="00DC744D" w:rsidRPr="00364ED3">
        <w:rPr>
          <w:rFonts w:eastAsia="Times New Roman"/>
          <w:lang w:val="fr-FR"/>
        </w:rPr>
        <w:t>’</w:t>
      </w:r>
      <w:r w:rsidRPr="00364ED3">
        <w:rPr>
          <w:rFonts w:eastAsia="Times New Roman"/>
          <w:lang w:val="fr-FR"/>
        </w:rPr>
        <w:t>origine du défaut usiné est autorisée. Cependant, le mode de défaillance doit être une fuite. La propagation de l</w:t>
      </w:r>
      <w:r w:rsidR="00DC744D" w:rsidRPr="00364ED3">
        <w:rPr>
          <w:rFonts w:eastAsia="Times New Roman"/>
          <w:lang w:val="fr-FR"/>
        </w:rPr>
        <w:t>’</w:t>
      </w:r>
      <w:r w:rsidRPr="00364ED3">
        <w:rPr>
          <w:rFonts w:eastAsia="Times New Roman"/>
          <w:lang w:val="fr-FR"/>
        </w:rPr>
        <w:t>entaille due à la fatigue doit se produire sur au moins 90 % de la longueur d</w:t>
      </w:r>
      <w:r w:rsidR="00DC744D" w:rsidRPr="00364ED3">
        <w:rPr>
          <w:rFonts w:eastAsia="Times New Roman"/>
          <w:lang w:val="fr-FR"/>
        </w:rPr>
        <w:t>’</w:t>
      </w:r>
      <w:r w:rsidRPr="00364ED3">
        <w:rPr>
          <w:rFonts w:eastAsia="Times New Roman"/>
          <w:lang w:val="fr-FR"/>
        </w:rPr>
        <w:t>origine de l</w:t>
      </w:r>
      <w:r w:rsidR="00DC744D" w:rsidRPr="00364ED3">
        <w:rPr>
          <w:rFonts w:eastAsia="Times New Roman"/>
          <w:lang w:val="fr-FR"/>
        </w:rPr>
        <w:t>’</w:t>
      </w:r>
      <w:r w:rsidRPr="00364ED3">
        <w:rPr>
          <w:rFonts w:eastAsia="Times New Roman"/>
          <w:lang w:val="fr-FR"/>
        </w:rPr>
        <w:t>entaille usinée.</w:t>
      </w:r>
    </w:p>
    <w:p w14:paraId="510DA080" w14:textId="222EDAB9"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i/>
          <w:lang w:val="fr-FR"/>
        </w:rPr>
        <w:t>Note</w:t>
      </w:r>
      <w:r w:rsidRPr="00364ED3">
        <w:rPr>
          <w:rFonts w:eastAsia="Times New Roman"/>
          <w:lang w:val="fr-FR"/>
        </w:rPr>
        <w:t xml:space="preserve"> −</w:t>
      </w:r>
      <w:r w:rsidR="001E033B" w:rsidRPr="00364ED3">
        <w:rPr>
          <w:rFonts w:eastAsia="Times New Roman"/>
          <w:lang w:val="fr-FR"/>
        </w:rPr>
        <w:t xml:space="preserve"> </w:t>
      </w:r>
      <w:r w:rsidRPr="00364ED3">
        <w:rPr>
          <w:rFonts w:eastAsia="Times New Roman"/>
          <w:lang w:val="fr-FR"/>
        </w:rPr>
        <w:t>Si ces prescriptions ne sont pas respectées (la défaillance se produit en deçà de 26 MPa et elle se manifeste par une fuite), un nouvel essai peut être effectué avec une entaille moins profonde. De plus, si une rupture se produit à une pression supérieure à 26 MPa et si l</w:t>
      </w:r>
      <w:r w:rsidR="00DC744D" w:rsidRPr="00364ED3">
        <w:rPr>
          <w:rFonts w:eastAsia="Times New Roman"/>
          <w:lang w:val="fr-FR"/>
        </w:rPr>
        <w:t>’</w:t>
      </w:r>
      <w:r w:rsidRPr="00364ED3">
        <w:rPr>
          <w:rFonts w:eastAsia="Times New Roman"/>
          <w:lang w:val="fr-FR"/>
        </w:rPr>
        <w:t>entaille est peu profonde, un nouvel essai peut être effectué avec une entaille plus profonde.</w:t>
      </w:r>
    </w:p>
    <w:p w14:paraId="12D331EF"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F.3</w:t>
      </w:r>
      <w:r w:rsidRPr="00364ED3">
        <w:rPr>
          <w:rFonts w:eastAsia="Times New Roman"/>
          <w:lang w:val="fr-FR"/>
        </w:rPr>
        <w:tab/>
        <w:t>Dimensions des défauts pour le contrôle non destructif (CND)</w:t>
      </w:r>
    </w:p>
    <w:p w14:paraId="4B2F52B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F.3.1</w:t>
      </w:r>
      <w:r w:rsidRPr="00364ED3">
        <w:rPr>
          <w:rFonts w:eastAsia="Times New Roman"/>
          <w:lang w:val="fr-FR"/>
        </w:rPr>
        <w:tab/>
        <w:t>Dimensions des défauts selon analyse</w:t>
      </w:r>
    </w:p>
    <w:p w14:paraId="7185662F"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calculs doivent être effectués conformément à la norme britannique BS PD 6493, partie 3, en suivant les étapes ci-après :</w:t>
      </w:r>
    </w:p>
    <w:p w14:paraId="25AE1741" w14:textId="4875055E"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Les fissures de fatigue doivent être créées à l</w:t>
      </w:r>
      <w:r w:rsidR="00DC744D" w:rsidRPr="00364ED3">
        <w:rPr>
          <w:rFonts w:eastAsia="Times New Roman"/>
          <w:lang w:val="fr-FR"/>
        </w:rPr>
        <w:t>’</w:t>
      </w:r>
      <w:r w:rsidRPr="00364ED3">
        <w:rPr>
          <w:rFonts w:eastAsia="Times New Roman"/>
          <w:lang w:val="fr-FR"/>
        </w:rPr>
        <w:t>emplacement sous forte contrainte dans la paroi/le liner sous forme d</w:t>
      </w:r>
      <w:r w:rsidR="00DC744D" w:rsidRPr="00364ED3">
        <w:rPr>
          <w:rFonts w:eastAsia="Times New Roman"/>
          <w:lang w:val="fr-FR"/>
        </w:rPr>
        <w:t>’</w:t>
      </w:r>
      <w:r w:rsidRPr="00364ED3">
        <w:rPr>
          <w:rFonts w:eastAsia="Times New Roman"/>
          <w:lang w:val="fr-FR"/>
        </w:rPr>
        <w:t>entailles planes ;</w:t>
      </w:r>
    </w:p>
    <w:p w14:paraId="22BEEDF5" w14:textId="1360E243"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variation de contrainte appliquée à l</w:t>
      </w:r>
      <w:r w:rsidR="00DC744D" w:rsidRPr="00364ED3">
        <w:rPr>
          <w:rFonts w:eastAsia="Times New Roman"/>
          <w:lang w:val="fr-FR"/>
        </w:rPr>
        <w:t>’</w:t>
      </w:r>
      <w:r w:rsidRPr="00364ED3">
        <w:rPr>
          <w:rFonts w:eastAsia="Times New Roman"/>
          <w:lang w:val="fr-FR"/>
        </w:rPr>
        <w:t>emplacement sensible à la fatigue, due à une pression comprise entre 2 MPa et 20 MPa, doit être établie à partir de l</w:t>
      </w:r>
      <w:r w:rsidR="00DC744D" w:rsidRPr="00364ED3">
        <w:rPr>
          <w:rFonts w:eastAsia="Times New Roman"/>
          <w:lang w:val="fr-FR"/>
        </w:rPr>
        <w:t>’</w:t>
      </w:r>
      <w:r w:rsidRPr="00364ED3">
        <w:rPr>
          <w:rFonts w:eastAsia="Times New Roman"/>
          <w:lang w:val="fr-FR"/>
        </w:rPr>
        <w:t>analyse des contraintes comme indiqué au paragraphe 1 du présent appendice ;</w:t>
      </w:r>
    </w:p>
    <w:p w14:paraId="11BBA593"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contraintes de flexion et de membrane peuvent être utilisées séparément ;</w:t>
      </w:r>
    </w:p>
    <w:p w14:paraId="66CBBC83"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 nombre minimal de cycles de pression est de 15 000 ;</w:t>
      </w:r>
    </w:p>
    <w:p w14:paraId="310BCBB3" w14:textId="05C4EB9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données relatives à la vitesse de propagation de la fissure de fatigue doivent être déterminées dans l</w:t>
      </w:r>
      <w:r w:rsidR="00DC744D" w:rsidRPr="00364ED3">
        <w:rPr>
          <w:rFonts w:eastAsia="Times New Roman"/>
          <w:lang w:val="fr-FR"/>
        </w:rPr>
        <w:t>’</w:t>
      </w:r>
      <w:r w:rsidRPr="00364ED3">
        <w:rPr>
          <w:rFonts w:eastAsia="Times New Roman"/>
          <w:lang w:val="fr-FR"/>
        </w:rPr>
        <w:t>air conformément à la norme ASTM E647. L</w:t>
      </w:r>
      <w:r w:rsidR="00DC744D" w:rsidRPr="00364ED3">
        <w:rPr>
          <w:rFonts w:eastAsia="Times New Roman"/>
          <w:lang w:val="fr-FR"/>
        </w:rPr>
        <w:t>’</w:t>
      </w:r>
      <w:r w:rsidRPr="00364ED3">
        <w:rPr>
          <w:rFonts w:eastAsia="Times New Roman"/>
          <w:lang w:val="fr-FR"/>
        </w:rPr>
        <w:t>orientation du plan de taille doit aller dans la direction C-L (c</w:t>
      </w:r>
      <w:r w:rsidR="00DC744D" w:rsidRPr="00364ED3">
        <w:rPr>
          <w:rFonts w:eastAsia="Times New Roman"/>
          <w:lang w:val="fr-FR"/>
        </w:rPr>
        <w:t>’</w:t>
      </w:r>
      <w:r w:rsidRPr="00364ED3">
        <w:rPr>
          <w:rFonts w:eastAsia="Times New Roman"/>
          <w:lang w:val="fr-FR"/>
        </w:rPr>
        <w:t>est-à-dire que le plan de la fissure est perpendiculaire aux circonférences et le long de l</w:t>
      </w:r>
      <w:r w:rsidR="00DC744D" w:rsidRPr="00364ED3">
        <w:rPr>
          <w:rFonts w:eastAsia="Times New Roman"/>
          <w:lang w:val="fr-FR"/>
        </w:rPr>
        <w:t>’</w:t>
      </w:r>
      <w:r w:rsidRPr="00364ED3">
        <w:rPr>
          <w:rFonts w:eastAsia="Times New Roman"/>
          <w:lang w:val="fr-FR"/>
        </w:rPr>
        <w:t>axe de la bouteille), comme l</w:t>
      </w:r>
      <w:r w:rsidR="00DC744D" w:rsidRPr="00364ED3">
        <w:rPr>
          <w:rFonts w:eastAsia="Times New Roman"/>
          <w:lang w:val="fr-FR"/>
        </w:rPr>
        <w:t>’</w:t>
      </w:r>
      <w:r w:rsidRPr="00364ED3">
        <w:rPr>
          <w:rFonts w:eastAsia="Times New Roman"/>
          <w:lang w:val="fr-FR"/>
        </w:rPr>
        <w:t>illustre la norme ASTM E399. La vitesse de propagation doit être déterminée en prenant la moyenne de trois essais d</w:t>
      </w:r>
      <w:r w:rsidR="00DC744D" w:rsidRPr="00364ED3">
        <w:rPr>
          <w:rFonts w:eastAsia="Times New Roman"/>
          <w:lang w:val="fr-FR"/>
        </w:rPr>
        <w:t>’</w:t>
      </w:r>
      <w:r w:rsidRPr="00364ED3">
        <w:rPr>
          <w:rFonts w:eastAsia="Times New Roman"/>
          <w:lang w:val="fr-FR"/>
        </w:rPr>
        <w:t>éprouvettes. Si les données relatives à la vitesse de propagation de la fissure de fatigue sont disponibles pour le matériau et les conditions de fonctionnement, elles peuvent être utilisées dans l</w:t>
      </w:r>
      <w:r w:rsidR="00DC744D" w:rsidRPr="00364ED3">
        <w:rPr>
          <w:rFonts w:eastAsia="Times New Roman"/>
          <w:lang w:val="fr-FR"/>
        </w:rPr>
        <w:t>’</w:t>
      </w:r>
      <w:r w:rsidRPr="00364ED3">
        <w:rPr>
          <w:rFonts w:eastAsia="Times New Roman"/>
          <w:lang w:val="fr-FR"/>
        </w:rPr>
        <w:t>analyse ;</w:t>
      </w:r>
    </w:p>
    <w:p w14:paraId="2C927143" w14:textId="52C543CD" w:rsidR="00CF4A76" w:rsidRPr="00364ED3" w:rsidRDefault="00CF4A76" w:rsidP="00CF4A76">
      <w:pPr>
        <w:keepLines/>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f)</w:t>
      </w:r>
      <w:r w:rsidRPr="00364ED3">
        <w:rPr>
          <w:rFonts w:eastAsia="Times New Roman"/>
          <w:spacing w:val="-2"/>
          <w:lang w:val="fr-FR"/>
        </w:rPr>
        <w:tab/>
        <w:t>L</w:t>
      </w:r>
      <w:r w:rsidR="00DC744D" w:rsidRPr="00364ED3">
        <w:rPr>
          <w:rFonts w:eastAsia="Times New Roman"/>
          <w:spacing w:val="-2"/>
          <w:lang w:val="fr-FR"/>
        </w:rPr>
        <w:t>’</w:t>
      </w:r>
      <w:r w:rsidRPr="00364ED3">
        <w:rPr>
          <w:rFonts w:eastAsia="Times New Roman"/>
          <w:spacing w:val="-2"/>
          <w:lang w:val="fr-FR"/>
        </w:rPr>
        <w:t>avancée de la fissure dans la direction de l</w:t>
      </w:r>
      <w:r w:rsidR="00DC744D" w:rsidRPr="00364ED3">
        <w:rPr>
          <w:rFonts w:eastAsia="Times New Roman"/>
          <w:spacing w:val="-2"/>
          <w:lang w:val="fr-FR"/>
        </w:rPr>
        <w:t>’</w:t>
      </w:r>
      <w:r w:rsidRPr="00364ED3">
        <w:rPr>
          <w:rFonts w:eastAsia="Times New Roman"/>
          <w:spacing w:val="-2"/>
          <w:lang w:val="fr-FR"/>
        </w:rPr>
        <w:t>épaisseur et dans celle de la longueur par cycle de pression doit être déterminée conformément aux étapes soulignées au paragraphe 14.2 de la norme BS PD 6493</w:t>
      </w:r>
      <w:r w:rsidRPr="00364ED3">
        <w:rPr>
          <w:rFonts w:eastAsia="Times New Roman"/>
          <w:spacing w:val="-2"/>
          <w:lang w:val="fr-FR"/>
        </w:rPr>
        <w:noBreakHyphen/>
        <w:t>91, en intégrant la relation entre la vitesse de propagation de la fissure de fatigue, comme établi en e), et la variation du paramètre provoquant l</w:t>
      </w:r>
      <w:r w:rsidR="00DC744D" w:rsidRPr="00364ED3">
        <w:rPr>
          <w:rFonts w:eastAsia="Times New Roman"/>
          <w:spacing w:val="-2"/>
          <w:lang w:val="fr-FR"/>
        </w:rPr>
        <w:t>’</w:t>
      </w:r>
      <w:r w:rsidRPr="00364ED3">
        <w:rPr>
          <w:rFonts w:eastAsia="Times New Roman"/>
          <w:spacing w:val="-2"/>
          <w:lang w:val="fr-FR"/>
        </w:rPr>
        <w:t>avancée de la fissure correspondant à la pression cyclique appliquée ;</w:t>
      </w:r>
    </w:p>
    <w:p w14:paraId="090FEC03" w14:textId="2D4AD13C"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Compte tenu des étapes précédentes, calculer la profondeur et la longueur maximales autorisées pour l</w:t>
      </w:r>
      <w:r w:rsidR="00DC744D" w:rsidRPr="00364ED3">
        <w:rPr>
          <w:rFonts w:eastAsia="Times New Roman"/>
          <w:lang w:val="fr-FR"/>
        </w:rPr>
        <w:t>’</w:t>
      </w:r>
      <w:r w:rsidRPr="00364ED3">
        <w:rPr>
          <w:rFonts w:eastAsia="Times New Roman"/>
          <w:lang w:val="fr-FR"/>
        </w:rPr>
        <w:t>entaille, qui n</w:t>
      </w:r>
      <w:r w:rsidR="00DC744D" w:rsidRPr="00364ED3">
        <w:rPr>
          <w:rFonts w:eastAsia="Times New Roman"/>
          <w:lang w:val="fr-FR"/>
        </w:rPr>
        <w:t>’</w:t>
      </w:r>
      <w:r w:rsidRPr="00364ED3">
        <w:rPr>
          <w:rFonts w:eastAsia="Times New Roman"/>
          <w:lang w:val="fr-FR"/>
        </w:rPr>
        <w:t>entraîneront aucune défaillance de la bouteille par rupture ou fatigue au cours de sa durée de service spécifiée. Les dimensions de l</w:t>
      </w:r>
      <w:r w:rsidR="00DC744D" w:rsidRPr="00364ED3">
        <w:rPr>
          <w:rFonts w:eastAsia="Times New Roman"/>
          <w:lang w:val="fr-FR"/>
        </w:rPr>
        <w:t>’</w:t>
      </w:r>
      <w:r w:rsidRPr="00364ED3">
        <w:rPr>
          <w:rFonts w:eastAsia="Times New Roman"/>
          <w:lang w:val="fr-FR"/>
        </w:rPr>
        <w:t>entaille pour le CND doivent être inférieures ou égales aux dimensions autorisées calculées lors de la conception.</w:t>
      </w:r>
    </w:p>
    <w:p w14:paraId="42DDEC4E"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F.3.2</w:t>
      </w:r>
      <w:r w:rsidRPr="00364ED3">
        <w:rPr>
          <w:rFonts w:eastAsia="Times New Roman"/>
          <w:lang w:val="fr-FR"/>
        </w:rPr>
        <w:tab/>
        <w:t>Dimensions des défauts selon cyclage de bouteilles entaillées</w:t>
      </w:r>
    </w:p>
    <w:p w14:paraId="56BF5589" w14:textId="6098986C"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Pour les bouteilles de type GNC-1, GNC-2 et GNC-3, trois bouteilles présentant des entailles artificielles dépassant la capacité de détection de longueur et de profondeur de la méthode d</w:t>
      </w:r>
      <w:r w:rsidR="00DC744D" w:rsidRPr="00364ED3">
        <w:rPr>
          <w:rFonts w:eastAsia="Times New Roman"/>
          <w:lang w:val="fr-FR"/>
        </w:rPr>
        <w:t>’</w:t>
      </w:r>
      <w:r w:rsidRPr="00364ED3">
        <w:rPr>
          <w:rFonts w:eastAsia="Times New Roman"/>
          <w:lang w:val="fr-FR"/>
        </w:rPr>
        <w:t>inspection CND requise au paragraphe 6.15 de l</w:t>
      </w:r>
      <w:r w:rsidR="00DC744D" w:rsidRPr="00364ED3">
        <w:rPr>
          <w:rFonts w:eastAsia="Times New Roman"/>
          <w:lang w:val="fr-FR"/>
        </w:rPr>
        <w:t>’</w:t>
      </w:r>
      <w:r w:rsidRPr="00364ED3">
        <w:rPr>
          <w:rFonts w:eastAsia="Times New Roman"/>
          <w:lang w:val="fr-FR"/>
        </w:rPr>
        <w:t>annexe 3 doivent être cyclées en pression jusqu</w:t>
      </w:r>
      <w:r w:rsidR="00DC744D" w:rsidRPr="00364ED3">
        <w:rPr>
          <w:rFonts w:eastAsia="Times New Roman"/>
          <w:lang w:val="fr-FR"/>
        </w:rPr>
        <w:t>’</w:t>
      </w:r>
      <w:r w:rsidRPr="00364ED3">
        <w:rPr>
          <w:rFonts w:eastAsia="Times New Roman"/>
          <w:lang w:val="fr-FR"/>
        </w:rPr>
        <w:t>à rupture conformément à la méthode d</w:t>
      </w:r>
      <w:r w:rsidR="00DC744D" w:rsidRPr="00364ED3">
        <w:rPr>
          <w:rFonts w:eastAsia="Times New Roman"/>
          <w:lang w:val="fr-FR"/>
        </w:rPr>
        <w:t>’</w:t>
      </w:r>
      <w:r w:rsidRPr="00364ED3">
        <w:rPr>
          <w:rFonts w:eastAsia="Times New Roman"/>
          <w:lang w:val="fr-FR"/>
        </w:rPr>
        <w:t>essai prévue au paragraphe 13 de l</w:t>
      </w:r>
      <w:r w:rsidR="00DC744D" w:rsidRPr="00364ED3">
        <w:rPr>
          <w:rFonts w:eastAsia="Times New Roman"/>
          <w:lang w:val="fr-FR"/>
        </w:rPr>
        <w:t>’</w:t>
      </w:r>
      <w:r w:rsidRPr="00364ED3">
        <w:rPr>
          <w:rFonts w:eastAsia="Times New Roman"/>
          <w:lang w:val="fr-FR"/>
        </w:rPr>
        <w:t>appendice A de la présente annexe. Pour les bouteilles de type GNC-1 ayant un emplacement sensible à la fatigue dans la partie cylindrique, les entailles externes doivent être introduites sur la paroi latérale. Pour les bouteilles de type GNC-1 ayant un emplacement sensible à la fatigue à l</w:t>
      </w:r>
      <w:r w:rsidR="00DC744D" w:rsidRPr="00364ED3">
        <w:rPr>
          <w:rFonts w:eastAsia="Times New Roman"/>
          <w:lang w:val="fr-FR"/>
        </w:rPr>
        <w:t>’</w:t>
      </w:r>
      <w:r w:rsidRPr="00364ED3">
        <w:rPr>
          <w:rFonts w:eastAsia="Times New Roman"/>
          <w:lang w:val="fr-FR"/>
        </w:rPr>
        <w:t>extérieur de la paroi latérale et pour les bouteilles de type GNC-2 et GNC-3, des entailles internes doivent être introduites. Les entailles internes peuvent être usinées avant le traitement à chaud et la fermeture de l</w:t>
      </w:r>
      <w:r w:rsidR="00DC744D" w:rsidRPr="00364ED3">
        <w:rPr>
          <w:rFonts w:eastAsia="Times New Roman"/>
          <w:lang w:val="fr-FR"/>
        </w:rPr>
        <w:t>’</w:t>
      </w:r>
      <w:r w:rsidRPr="00364ED3">
        <w:rPr>
          <w:rFonts w:eastAsia="Times New Roman"/>
          <w:lang w:val="fr-FR"/>
        </w:rPr>
        <w:t>extrémité de la bouteille.</w:t>
      </w:r>
    </w:p>
    <w:p w14:paraId="0E347EC1"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bouteilles ne doivent pas fuir ni rompre avant 15 000 cycles. Les dimensions autorisées d</w:t>
      </w:r>
      <w:r w:rsidR="00DC744D" w:rsidRPr="00364ED3">
        <w:rPr>
          <w:rFonts w:eastAsia="Times New Roman"/>
          <w:lang w:val="fr-FR"/>
        </w:rPr>
        <w:t>’</w:t>
      </w:r>
      <w:r w:rsidRPr="00364ED3">
        <w:rPr>
          <w:rFonts w:eastAsia="Times New Roman"/>
          <w:lang w:val="fr-FR"/>
        </w:rPr>
        <w:t>une entaille pour le CND doivent être inférieures ou égales aux dimensions de l</w:t>
      </w:r>
      <w:r w:rsidR="00DC744D" w:rsidRPr="00364ED3">
        <w:rPr>
          <w:rFonts w:eastAsia="Times New Roman"/>
          <w:lang w:val="fr-FR"/>
        </w:rPr>
        <w:t>’</w:t>
      </w:r>
      <w:r w:rsidRPr="00364ED3">
        <w:rPr>
          <w:rFonts w:eastAsia="Times New Roman"/>
          <w:lang w:val="fr-FR"/>
        </w:rPr>
        <w:t>entaille artificielle à cet emplacement.</w:t>
      </w:r>
    </w:p>
    <w:p w14:paraId="7296DDB8" w14:textId="7A89A965" w:rsidR="001E033B" w:rsidRPr="00364ED3" w:rsidRDefault="001E033B" w:rsidP="00CF4A76">
      <w:pPr>
        <w:keepNext/>
        <w:kinsoku/>
        <w:overflowPunct/>
        <w:autoSpaceDE/>
        <w:autoSpaceDN/>
        <w:adjustRightInd/>
        <w:snapToGrid/>
        <w:spacing w:after="120"/>
        <w:ind w:left="2268" w:right="1134"/>
        <w:jc w:val="both"/>
        <w:rPr>
          <w:rFonts w:eastAsia="Times New Roman"/>
          <w:lang w:val="fr-FR"/>
        </w:rPr>
        <w:sectPr w:rsidR="001E033B" w:rsidRPr="00364ED3" w:rsidSect="00CC7958">
          <w:headerReference w:type="even" r:id="rId49"/>
          <w:headerReference w:type="default" r:id="rId50"/>
          <w:footnotePr>
            <w:numRestart w:val="eachSect"/>
          </w:footnotePr>
          <w:endnotePr>
            <w:numFmt w:val="decimal"/>
          </w:endnotePr>
          <w:pgSz w:w="11907" w:h="16840" w:code="9"/>
          <w:pgMar w:top="1417" w:right="1134" w:bottom="1134" w:left="1134" w:header="510" w:footer="567" w:gutter="0"/>
          <w:cols w:space="720"/>
          <w:docGrid w:linePitch="272"/>
        </w:sectPr>
      </w:pPr>
    </w:p>
    <w:p w14:paraId="4D57D908" w14:textId="77777777" w:rsidR="00CF4A76" w:rsidRPr="00364ED3" w:rsidRDefault="00CF4A76" w:rsidP="00CF4A76">
      <w:pPr>
        <w:pStyle w:val="HChG"/>
        <w:rPr>
          <w:lang w:val="fr-FR"/>
        </w:rPr>
      </w:pPr>
      <w:bookmarkStart w:id="101" w:name="_Toc343849550"/>
      <w:r w:rsidRPr="00364ED3">
        <w:rPr>
          <w:lang w:val="fr-FR"/>
        </w:rPr>
        <w:t>Annexe 3A − Appendice G</w:t>
      </w:r>
      <w:bookmarkEnd w:id="101"/>
    </w:p>
    <w:p w14:paraId="3E2DE963" w14:textId="0EEF7DB8" w:rsidR="00CF4A76" w:rsidRPr="00364ED3" w:rsidRDefault="00CF4A76" w:rsidP="00CF4A76">
      <w:pPr>
        <w:pStyle w:val="HChG"/>
        <w:rPr>
          <w:lang w:val="fr-FR"/>
        </w:rPr>
      </w:pPr>
      <w:r w:rsidRPr="00364ED3">
        <w:rPr>
          <w:lang w:val="fr-FR"/>
        </w:rPr>
        <w:tab/>
      </w:r>
      <w:r w:rsidRPr="00364ED3">
        <w:rPr>
          <w:lang w:val="fr-FR"/>
        </w:rPr>
        <w:tab/>
      </w:r>
      <w:bookmarkStart w:id="102" w:name="_Toc343849551"/>
      <w:r w:rsidRPr="00364ED3">
        <w:rPr>
          <w:lang w:val="fr-FR"/>
        </w:rPr>
        <w:t>Instructions du fabricant pour la manipulation, l</w:t>
      </w:r>
      <w:r w:rsidR="00DC744D" w:rsidRPr="00364ED3">
        <w:rPr>
          <w:lang w:val="fr-FR"/>
        </w:rPr>
        <w:t>’</w:t>
      </w:r>
      <w:r w:rsidRPr="00364ED3">
        <w:rPr>
          <w:lang w:val="fr-FR"/>
        </w:rPr>
        <w:t>utilisation et l</w:t>
      </w:r>
      <w:r w:rsidR="00DC744D" w:rsidRPr="00364ED3">
        <w:rPr>
          <w:lang w:val="fr-FR"/>
        </w:rPr>
        <w:t>’</w:t>
      </w:r>
      <w:r w:rsidRPr="00364ED3">
        <w:rPr>
          <w:lang w:val="fr-FR"/>
        </w:rPr>
        <w:t>inspection des bouteilles</w:t>
      </w:r>
      <w:bookmarkEnd w:id="102"/>
    </w:p>
    <w:p w14:paraId="025F60DF"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G.1</w:t>
      </w:r>
      <w:r w:rsidRPr="00364ED3">
        <w:rPr>
          <w:rFonts w:eastAsia="Times New Roman"/>
          <w:lang w:val="fr-FR"/>
        </w:rPr>
        <w:tab/>
        <w:t>Généralités</w:t>
      </w:r>
    </w:p>
    <w:p w14:paraId="2013FFB0"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principal objet du présent appendice est de fournir des conseils aux acheteurs, distributeurs, installateurs et utilisateurs des bouteilles aux fins de leur utilisation en toute sécurité tout au long de la durée de service prévue.</w:t>
      </w:r>
    </w:p>
    <w:p w14:paraId="3A44D104"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G.2</w:t>
      </w:r>
      <w:r w:rsidRPr="00364ED3">
        <w:rPr>
          <w:rFonts w:eastAsia="Times New Roman"/>
          <w:lang w:val="fr-FR"/>
        </w:rPr>
        <w:tab/>
        <w:t>Distribution</w:t>
      </w:r>
    </w:p>
    <w:p w14:paraId="7D135B45" w14:textId="629FDCC0"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fabricant doit informer l</w:t>
      </w:r>
      <w:r w:rsidR="00DC744D" w:rsidRPr="00364ED3">
        <w:rPr>
          <w:rFonts w:eastAsia="Times New Roman"/>
          <w:lang w:val="fr-FR"/>
        </w:rPr>
        <w:t>’</w:t>
      </w:r>
      <w:r w:rsidRPr="00364ED3">
        <w:rPr>
          <w:rFonts w:eastAsia="Times New Roman"/>
          <w:lang w:val="fr-FR"/>
        </w:rPr>
        <w:t>acheteur du fait que les instructions doivent être fournies à toutes les parties impliquées dans la distribution, la manipulation, l</w:t>
      </w:r>
      <w:r w:rsidR="00DC744D" w:rsidRPr="00364ED3">
        <w:rPr>
          <w:rFonts w:eastAsia="Times New Roman"/>
          <w:lang w:val="fr-FR"/>
        </w:rPr>
        <w:t>’</w:t>
      </w:r>
      <w:r w:rsidRPr="00364ED3">
        <w:rPr>
          <w:rFonts w:eastAsia="Times New Roman"/>
          <w:lang w:val="fr-FR"/>
        </w:rPr>
        <w:t>installation et l</w:t>
      </w:r>
      <w:r w:rsidR="00DC744D" w:rsidRPr="00364ED3">
        <w:rPr>
          <w:rFonts w:eastAsia="Times New Roman"/>
          <w:lang w:val="fr-FR"/>
        </w:rPr>
        <w:t>’</w:t>
      </w:r>
      <w:r w:rsidRPr="00364ED3">
        <w:rPr>
          <w:rFonts w:eastAsia="Times New Roman"/>
          <w:lang w:val="fr-FR"/>
        </w:rPr>
        <w:t>utilisation des bouteilles. Le document peut être reproduit afin de disposer d</w:t>
      </w:r>
      <w:r w:rsidR="00DC744D" w:rsidRPr="00364ED3">
        <w:rPr>
          <w:rFonts w:eastAsia="Times New Roman"/>
          <w:lang w:val="fr-FR"/>
        </w:rPr>
        <w:t>’</w:t>
      </w:r>
      <w:r w:rsidRPr="00364ED3">
        <w:rPr>
          <w:rFonts w:eastAsia="Times New Roman"/>
          <w:lang w:val="fr-FR"/>
        </w:rPr>
        <w:t>un nombre de copies suffisant aux besoins. Cependant, il doit être marqué de façon à faire référence aux bouteilles livrées.</w:t>
      </w:r>
    </w:p>
    <w:p w14:paraId="6AA15795"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G.3</w:t>
      </w:r>
      <w:r w:rsidRPr="00364ED3">
        <w:rPr>
          <w:rFonts w:eastAsia="Times New Roman"/>
          <w:lang w:val="fr-FR"/>
        </w:rPr>
        <w:tab/>
        <w:t>Référence aux codes, normes et règlements existants</w:t>
      </w:r>
    </w:p>
    <w:p w14:paraId="4AA9D029"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instructions spécifiques peuvent être données en référence à des codes, normes et règlements nationaux ou reconnus.</w:t>
      </w:r>
    </w:p>
    <w:p w14:paraId="6FA3975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G.4</w:t>
      </w:r>
      <w:r w:rsidRPr="00364ED3">
        <w:rPr>
          <w:rFonts w:eastAsia="Times New Roman"/>
          <w:lang w:val="fr-FR"/>
        </w:rPr>
        <w:tab/>
        <w:t>Manipulation des bouteilles</w:t>
      </w:r>
    </w:p>
    <w:p w14:paraId="71F22518" w14:textId="41E8593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procédures de manipulation doivent être fournies de façon à s</w:t>
      </w:r>
      <w:r w:rsidR="00DC744D" w:rsidRPr="00364ED3">
        <w:rPr>
          <w:rFonts w:eastAsia="Times New Roman"/>
          <w:lang w:val="fr-FR"/>
        </w:rPr>
        <w:t>’</w:t>
      </w:r>
      <w:r w:rsidRPr="00364ED3">
        <w:rPr>
          <w:rFonts w:eastAsia="Times New Roman"/>
          <w:lang w:val="fr-FR"/>
        </w:rPr>
        <w:t>assurer que les bouteilles ne subiront ni dommages ni contaminations inacceptables au cours de leur manipulation.</w:t>
      </w:r>
    </w:p>
    <w:p w14:paraId="7185FBF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G.5</w:t>
      </w:r>
      <w:r w:rsidRPr="00364ED3">
        <w:rPr>
          <w:rFonts w:eastAsia="Times New Roman"/>
          <w:lang w:val="fr-FR"/>
        </w:rPr>
        <w:tab/>
        <w:t>Installation</w:t>
      </w:r>
    </w:p>
    <w:p w14:paraId="3C20CC89" w14:textId="5F2F3635"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Des instructions d</w:t>
      </w:r>
      <w:r w:rsidR="00DC744D" w:rsidRPr="00364ED3">
        <w:rPr>
          <w:rFonts w:eastAsia="Times New Roman"/>
          <w:lang w:val="fr-FR"/>
        </w:rPr>
        <w:t>’</w:t>
      </w:r>
      <w:r w:rsidRPr="00364ED3">
        <w:rPr>
          <w:rFonts w:eastAsia="Times New Roman"/>
          <w:lang w:val="fr-FR"/>
        </w:rPr>
        <w:t>installation doivent être fournies de façon à s</w:t>
      </w:r>
      <w:r w:rsidR="00DC744D" w:rsidRPr="00364ED3">
        <w:rPr>
          <w:rFonts w:eastAsia="Times New Roman"/>
          <w:lang w:val="fr-FR"/>
        </w:rPr>
        <w:t>’</w:t>
      </w:r>
      <w:r w:rsidRPr="00364ED3">
        <w:rPr>
          <w:rFonts w:eastAsia="Times New Roman"/>
          <w:lang w:val="fr-FR"/>
        </w:rPr>
        <w:t>assurer que les bouteilles ne subiront aucun dommage inacceptable au cours de leur installation et de leur fonctionnement normal pendant la durée de service prévue.</w:t>
      </w:r>
    </w:p>
    <w:p w14:paraId="51538374" w14:textId="248BE4B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le montage est spécifié par le fabricant, les instructions doivent contenir, lorsqu</w:t>
      </w:r>
      <w:r w:rsidR="00DC744D" w:rsidRPr="00364ED3">
        <w:rPr>
          <w:rFonts w:eastAsia="Times New Roman"/>
          <w:lang w:val="fr-FR"/>
        </w:rPr>
        <w:t>’</w:t>
      </w:r>
      <w:r w:rsidRPr="00364ED3">
        <w:rPr>
          <w:rFonts w:eastAsia="Times New Roman"/>
          <w:lang w:val="fr-FR"/>
        </w:rPr>
        <w:t>ils s</w:t>
      </w:r>
      <w:r w:rsidR="00DC744D" w:rsidRPr="00364ED3">
        <w:rPr>
          <w:rFonts w:eastAsia="Times New Roman"/>
          <w:lang w:val="fr-FR"/>
        </w:rPr>
        <w:t>’</w:t>
      </w:r>
      <w:r w:rsidRPr="00364ED3">
        <w:rPr>
          <w:rFonts w:eastAsia="Times New Roman"/>
          <w:lang w:val="fr-FR"/>
        </w:rPr>
        <w:t>avèrent utiles, des détails tels que la conception du montage, l</w:t>
      </w:r>
      <w:r w:rsidR="00DC744D" w:rsidRPr="00364ED3">
        <w:rPr>
          <w:rFonts w:eastAsia="Times New Roman"/>
          <w:lang w:val="fr-FR"/>
        </w:rPr>
        <w:t>’</w:t>
      </w:r>
      <w:r w:rsidRPr="00364ED3">
        <w:rPr>
          <w:rFonts w:eastAsia="Times New Roman"/>
          <w:lang w:val="fr-FR"/>
        </w:rPr>
        <w:t>utilisation de matériaux de joint non fragiles, les couples de serrage appropriés et le fait d</w:t>
      </w:r>
      <w:r w:rsidR="00DC744D" w:rsidRPr="00364ED3">
        <w:rPr>
          <w:rFonts w:eastAsia="Times New Roman"/>
          <w:lang w:val="fr-FR"/>
        </w:rPr>
        <w:t>’</w:t>
      </w:r>
      <w:r w:rsidRPr="00364ED3">
        <w:rPr>
          <w:rFonts w:eastAsia="Times New Roman"/>
          <w:lang w:val="fr-FR"/>
        </w:rPr>
        <w:t>éviter l</w:t>
      </w:r>
      <w:r w:rsidR="00DC744D" w:rsidRPr="00364ED3">
        <w:rPr>
          <w:rFonts w:eastAsia="Times New Roman"/>
          <w:lang w:val="fr-FR"/>
        </w:rPr>
        <w:t>’</w:t>
      </w:r>
      <w:r w:rsidRPr="00364ED3">
        <w:rPr>
          <w:rFonts w:eastAsia="Times New Roman"/>
          <w:lang w:val="fr-FR"/>
        </w:rPr>
        <w:t>exposition directe de la bouteille à un environnement de contacts mécaniques ou chimiques.</w:t>
      </w:r>
    </w:p>
    <w:p w14:paraId="0BE6D143" w14:textId="523B9248"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le montage n</w:t>
      </w:r>
      <w:r w:rsidR="00DC744D" w:rsidRPr="00364ED3">
        <w:rPr>
          <w:rFonts w:eastAsia="Times New Roman"/>
          <w:lang w:val="fr-FR"/>
        </w:rPr>
        <w:t>’</w:t>
      </w:r>
      <w:r w:rsidRPr="00364ED3">
        <w:rPr>
          <w:rFonts w:eastAsia="Times New Roman"/>
          <w:lang w:val="fr-FR"/>
        </w:rPr>
        <w:t>est pas spécifié par le fabricant, ce dernier doit appeler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sur les incidences possibles à long terme du dispositif de fixation sur le véhicule. Il faut notamment tenir compte des déplacements de la carrosserie du véhicule et de l</w:t>
      </w:r>
      <w:r w:rsidR="00DC744D" w:rsidRPr="00364ED3">
        <w:rPr>
          <w:rFonts w:eastAsia="Times New Roman"/>
          <w:lang w:val="fr-FR"/>
        </w:rPr>
        <w:t>’</w:t>
      </w:r>
      <w:r w:rsidRPr="00364ED3">
        <w:rPr>
          <w:rFonts w:eastAsia="Times New Roman"/>
          <w:lang w:val="fr-FR"/>
        </w:rPr>
        <w:t>expansion ou de la contraction de la bouteille dans les conditions de pression et de température en service.</w:t>
      </w:r>
    </w:p>
    <w:p w14:paraId="30F69BD5" w14:textId="4D696156"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w:t>
      </w:r>
      <w:r w:rsidR="00DC744D" w:rsidRPr="00364ED3">
        <w:rPr>
          <w:rFonts w:eastAsia="Times New Roman"/>
          <w:lang w:val="fr-FR"/>
        </w:rPr>
        <w:t>’</w:t>
      </w:r>
      <w:r w:rsidRPr="00364ED3">
        <w:rPr>
          <w:rFonts w:eastAsia="Times New Roman"/>
          <w:lang w:val="fr-FR"/>
        </w:rPr>
        <w:t>il y a lieu,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doit être appelée sur la nécessité de prévoir un équipement permettant d</w:t>
      </w:r>
      <w:r w:rsidR="00DC744D" w:rsidRPr="00364ED3">
        <w:rPr>
          <w:rFonts w:eastAsia="Times New Roman"/>
          <w:lang w:val="fr-FR"/>
        </w:rPr>
        <w:t>’</w:t>
      </w:r>
      <w:r w:rsidRPr="00364ED3">
        <w:rPr>
          <w:rFonts w:eastAsia="Times New Roman"/>
          <w:lang w:val="fr-FR"/>
        </w:rPr>
        <w:t>éviter que des solides ou des liquides soient collectés et endommagent ainsi le matériau de la bouteille.</w:t>
      </w:r>
    </w:p>
    <w:p w14:paraId="7FC4FF76"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dispositif de surpression à installer doit être spécifié.</w:t>
      </w:r>
    </w:p>
    <w:p w14:paraId="43893DD7"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G.6</w:t>
      </w:r>
      <w:r w:rsidRPr="00364ED3">
        <w:rPr>
          <w:rFonts w:eastAsia="Times New Roman"/>
          <w:lang w:val="fr-FR"/>
        </w:rPr>
        <w:tab/>
        <w:t>Utilisation des bouteilles</w:t>
      </w:r>
    </w:p>
    <w:p w14:paraId="03163135" w14:textId="04ADEF76"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fabricant doit appeler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sur les conditions d</w:t>
      </w:r>
      <w:r w:rsidR="00DC744D" w:rsidRPr="00364ED3">
        <w:rPr>
          <w:rFonts w:eastAsia="Times New Roman"/>
          <w:lang w:val="fr-FR"/>
        </w:rPr>
        <w:t>’</w:t>
      </w:r>
      <w:r w:rsidRPr="00364ED3">
        <w:rPr>
          <w:rFonts w:eastAsia="Times New Roman"/>
          <w:lang w:val="fr-FR"/>
        </w:rPr>
        <w:t>utilisation prévues dans le présent Règlement, en particulier le nombre de cycles de pression autorisé pour la bouteille, sa durée de service en années, les limitations concernant la qualité du gaz et les pressions maximales autorisées.</w:t>
      </w:r>
    </w:p>
    <w:p w14:paraId="056A7867" w14:textId="5E79C53A"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G.7</w:t>
      </w:r>
      <w:r w:rsidRPr="00364ED3">
        <w:rPr>
          <w:rFonts w:eastAsia="Times New Roman"/>
          <w:lang w:val="fr-FR"/>
        </w:rPr>
        <w:tab/>
        <w:t>Inspection en cours d</w:t>
      </w:r>
      <w:r w:rsidR="00DC744D" w:rsidRPr="00364ED3">
        <w:rPr>
          <w:rFonts w:eastAsia="Times New Roman"/>
          <w:lang w:val="fr-FR"/>
        </w:rPr>
        <w:t>’</w:t>
      </w:r>
      <w:r w:rsidRPr="00364ED3">
        <w:rPr>
          <w:rFonts w:eastAsia="Times New Roman"/>
          <w:lang w:val="fr-FR"/>
        </w:rPr>
        <w:t>utilisation</w:t>
      </w:r>
    </w:p>
    <w:p w14:paraId="4105FC3A"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fabricant doit clairement spécifier l</w:t>
      </w:r>
      <w:r w:rsidR="00DC744D" w:rsidRPr="00364ED3">
        <w:rPr>
          <w:rFonts w:eastAsia="Times New Roman"/>
          <w:lang w:val="fr-FR"/>
        </w:rPr>
        <w:t>’</w:t>
      </w:r>
      <w:r w:rsidRPr="00364ED3">
        <w:rPr>
          <w:rFonts w:eastAsia="Times New Roman"/>
          <w:lang w:val="fr-FR"/>
        </w:rPr>
        <w:t>obligation qu</w:t>
      </w:r>
      <w:r w:rsidR="00DC744D" w:rsidRPr="00364ED3">
        <w:rPr>
          <w:rFonts w:eastAsia="Times New Roman"/>
          <w:lang w:val="fr-FR"/>
        </w:rPr>
        <w:t>’</w:t>
      </w:r>
      <w:r w:rsidRPr="00364ED3">
        <w:rPr>
          <w:rFonts w:eastAsia="Times New Roman"/>
          <w:lang w:val="fr-FR"/>
        </w:rPr>
        <w:t>a l</w:t>
      </w:r>
      <w:r w:rsidR="00DC744D" w:rsidRPr="00364ED3">
        <w:rPr>
          <w:rFonts w:eastAsia="Times New Roman"/>
          <w:lang w:val="fr-FR"/>
        </w:rPr>
        <w:t>’</w:t>
      </w:r>
      <w:r w:rsidRPr="00364ED3">
        <w:rPr>
          <w:rFonts w:eastAsia="Times New Roman"/>
          <w:lang w:val="fr-FR"/>
        </w:rPr>
        <w:t>utilisateur d</w:t>
      </w:r>
      <w:r w:rsidR="00DC744D" w:rsidRPr="00364ED3">
        <w:rPr>
          <w:rFonts w:eastAsia="Times New Roman"/>
          <w:lang w:val="fr-FR"/>
        </w:rPr>
        <w:t>’</w:t>
      </w:r>
      <w:r w:rsidRPr="00364ED3">
        <w:rPr>
          <w:rFonts w:eastAsia="Times New Roman"/>
          <w:lang w:val="fr-FR"/>
        </w:rPr>
        <w:t>observer les prescriptions d</w:t>
      </w:r>
      <w:r w:rsidR="00DC744D" w:rsidRPr="00364ED3">
        <w:rPr>
          <w:rFonts w:eastAsia="Times New Roman"/>
          <w:lang w:val="fr-FR"/>
        </w:rPr>
        <w:t>’</w:t>
      </w:r>
      <w:r w:rsidRPr="00364ED3">
        <w:rPr>
          <w:rFonts w:eastAsia="Times New Roman"/>
          <w:lang w:val="fr-FR"/>
        </w:rPr>
        <w:t>inspection requises pour la bouteille (par exemple, l</w:t>
      </w:r>
      <w:r w:rsidR="00DC744D" w:rsidRPr="00364ED3">
        <w:rPr>
          <w:rFonts w:eastAsia="Times New Roman"/>
          <w:lang w:val="fr-FR"/>
        </w:rPr>
        <w:t>’</w:t>
      </w:r>
      <w:r w:rsidRPr="00364ED3">
        <w:rPr>
          <w:rFonts w:eastAsia="Times New Roman"/>
          <w:lang w:val="fr-FR"/>
        </w:rPr>
        <w:t>intervalle jusqu</w:t>
      </w:r>
      <w:r w:rsidR="00DC744D" w:rsidRPr="00364ED3">
        <w:rPr>
          <w:rFonts w:eastAsia="Times New Roman"/>
          <w:lang w:val="fr-FR"/>
        </w:rPr>
        <w:t>’</w:t>
      </w:r>
      <w:r w:rsidRPr="00364ED3">
        <w:rPr>
          <w:rFonts w:eastAsia="Times New Roman"/>
          <w:lang w:val="fr-FR"/>
        </w:rPr>
        <w:t>à une nouvelle inspection par le personnel autorisé). Cette information doit être conforme aux prescriptions d</w:t>
      </w:r>
      <w:r w:rsidR="00DC744D" w:rsidRPr="00364ED3">
        <w:rPr>
          <w:rFonts w:eastAsia="Times New Roman"/>
          <w:lang w:val="fr-FR"/>
        </w:rPr>
        <w:t>’</w:t>
      </w:r>
      <w:r w:rsidRPr="00364ED3">
        <w:rPr>
          <w:rFonts w:eastAsia="Times New Roman"/>
          <w:lang w:val="fr-FR"/>
        </w:rPr>
        <w:t>homologation du modèle.</w:t>
      </w:r>
    </w:p>
    <w:p w14:paraId="313AA820" w14:textId="14B6B9E3" w:rsidR="001E033B" w:rsidRPr="00364ED3" w:rsidRDefault="001E033B" w:rsidP="00CF4A76">
      <w:pPr>
        <w:keepNext/>
        <w:kinsoku/>
        <w:overflowPunct/>
        <w:autoSpaceDE/>
        <w:autoSpaceDN/>
        <w:adjustRightInd/>
        <w:snapToGrid/>
        <w:spacing w:after="120"/>
        <w:ind w:left="2268" w:right="1134"/>
        <w:jc w:val="both"/>
        <w:rPr>
          <w:rFonts w:eastAsia="Times New Roman"/>
          <w:lang w:val="fr-FR"/>
        </w:rPr>
        <w:sectPr w:rsidR="001E033B" w:rsidRPr="00364ED3" w:rsidSect="00CC7958">
          <w:headerReference w:type="even" r:id="rId51"/>
          <w:headerReference w:type="default" r:id="rId52"/>
          <w:footnotePr>
            <w:numRestart w:val="eachSect"/>
          </w:footnotePr>
          <w:endnotePr>
            <w:numFmt w:val="decimal"/>
          </w:endnotePr>
          <w:pgSz w:w="11907" w:h="16840" w:code="9"/>
          <w:pgMar w:top="1417" w:right="1134" w:bottom="1134" w:left="1134" w:header="510" w:footer="567" w:gutter="0"/>
          <w:cols w:space="720"/>
          <w:docGrid w:linePitch="272"/>
        </w:sectPr>
      </w:pPr>
    </w:p>
    <w:p w14:paraId="121B7BC4" w14:textId="77777777" w:rsidR="00CF4A76" w:rsidRPr="00364ED3" w:rsidRDefault="00CF4A76" w:rsidP="00CF4A76">
      <w:pPr>
        <w:pStyle w:val="HChG"/>
        <w:rPr>
          <w:lang w:val="fr-FR"/>
        </w:rPr>
      </w:pPr>
      <w:r w:rsidRPr="00364ED3">
        <w:rPr>
          <w:lang w:val="fr-FR"/>
        </w:rPr>
        <w:t>Annexe 3B</w:t>
      </w:r>
    </w:p>
    <w:p w14:paraId="4367D130" w14:textId="77777777" w:rsidR="00CF4A76" w:rsidRPr="00364ED3" w:rsidRDefault="00CF4A76" w:rsidP="00CF4A76">
      <w:pPr>
        <w:pStyle w:val="HChG"/>
        <w:rPr>
          <w:lang w:val="fr-FR"/>
        </w:rPr>
      </w:pPr>
      <w:r w:rsidRPr="00364ED3">
        <w:rPr>
          <w:lang w:val="fr-FR"/>
        </w:rPr>
        <w:tab/>
      </w:r>
      <w:r w:rsidRPr="00364ED3">
        <w:rPr>
          <w:lang w:val="fr-FR"/>
        </w:rPr>
        <w:tab/>
        <w:t xml:space="preserve">Réservoirs à liquides − Récipients sous vide pour le stockage à bord de gaz naturel utilisé comme carburant </w:t>
      </w:r>
      <w:r w:rsidRPr="00364ED3">
        <w:rPr>
          <w:lang w:val="fr-FR"/>
        </w:rPr>
        <w:br/>
        <w:t>pour les véhicules automobiles</w:t>
      </w:r>
    </w:p>
    <w:p w14:paraId="00D1071E"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Objet</w:t>
      </w:r>
    </w:p>
    <w:p w14:paraId="6E0AB3DB" w14:textId="3AAD2A87"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La présente annexe contient les prescriptions minimales applicables aux réservoirs à liquides rechargeables. Ces réservoirs sont conçus uniquement pour le stockage de gaz naturel liquide utilisé comme carburant à bord des véhicules automobiles sur lesquels ils doivent être fixés. Les réservoirs doivent être fabriqués dans un acier inoxydable austénitique, selon une conception et une méthode de fabrication adaptées aux conditions d</w:t>
      </w:r>
      <w:r w:rsidR="00DC744D" w:rsidRPr="00364ED3">
        <w:rPr>
          <w:rFonts w:eastAsia="Times New Roman"/>
          <w:spacing w:val="-2"/>
          <w:lang w:val="fr-FR"/>
        </w:rPr>
        <w:t>’</w:t>
      </w:r>
      <w:r w:rsidRPr="00364ED3">
        <w:rPr>
          <w:rFonts w:eastAsia="Times New Roman"/>
          <w:spacing w:val="-2"/>
          <w:lang w:val="fr-FR"/>
        </w:rPr>
        <w:t>utilisation spécifiées.</w:t>
      </w:r>
    </w:p>
    <w:p w14:paraId="2BA2CDF9"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réservoirs à GNL visés dans la présente annexe relèvent de la classe 5.</w:t>
      </w:r>
    </w:p>
    <w:p w14:paraId="1FC4A0C0" w14:textId="1E93343E"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conditions d</w:t>
      </w:r>
      <w:r w:rsidR="00DC744D" w:rsidRPr="00364ED3">
        <w:rPr>
          <w:rFonts w:eastAsia="Times New Roman"/>
          <w:lang w:val="fr-FR"/>
        </w:rPr>
        <w:t>’</w:t>
      </w:r>
      <w:r w:rsidRPr="00364ED3">
        <w:rPr>
          <w:rFonts w:eastAsia="Times New Roman"/>
          <w:lang w:val="fr-FR"/>
        </w:rPr>
        <w:t>utilisation auxquelles les réservoirs sont soumis sont détaillées au paragraphe 2 ci-dessous.</w:t>
      </w:r>
    </w:p>
    <w:p w14:paraId="5557B0AD" w14:textId="5F6045DD"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Dans cette annexe, la pression maximale de fonctionnement considérée est inférieure à 26 MPa. D</w:t>
      </w:r>
      <w:r w:rsidR="00DC744D" w:rsidRPr="00364ED3">
        <w:rPr>
          <w:rFonts w:eastAsia="Times New Roman"/>
          <w:lang w:val="fr-FR"/>
        </w:rPr>
        <w:t>’</w:t>
      </w:r>
      <w:r w:rsidRPr="00364ED3">
        <w:rPr>
          <w:rFonts w:eastAsia="Times New Roman"/>
          <w:lang w:val="fr-FR"/>
        </w:rPr>
        <w:t>autres pressions maximales de fonctionnement (PMF) peuvent être utilisées en multipliant la pression d</w:t>
      </w:r>
      <w:r w:rsidR="00DC744D" w:rsidRPr="00364ED3">
        <w:rPr>
          <w:rFonts w:eastAsia="Times New Roman"/>
          <w:lang w:val="fr-FR"/>
        </w:rPr>
        <w:t>’</w:t>
      </w:r>
      <w:r w:rsidRPr="00364ED3">
        <w:rPr>
          <w:rFonts w:eastAsia="Times New Roman"/>
          <w:lang w:val="fr-FR"/>
        </w:rPr>
        <w:t>essai par le facteur (coefficient) approprié à l</w:t>
      </w:r>
      <w:r w:rsidR="00DC744D" w:rsidRPr="00364ED3">
        <w:rPr>
          <w:rFonts w:eastAsia="Times New Roman"/>
          <w:lang w:val="fr-FR"/>
        </w:rPr>
        <w:t>’</w:t>
      </w:r>
      <w:r w:rsidRPr="00364ED3">
        <w:rPr>
          <w:rFonts w:eastAsia="Times New Roman"/>
          <w:lang w:val="fr-FR"/>
        </w:rPr>
        <w:t>aide de la formule suivante :</w:t>
      </w:r>
    </w:p>
    <w:p w14:paraId="2021CF44" w14:textId="77777777" w:rsidR="00CF4A76" w:rsidRPr="00364ED3" w:rsidRDefault="00CF4A76" w:rsidP="00CF4A76">
      <w:pPr>
        <w:kinsoku/>
        <w:overflowPunct/>
        <w:autoSpaceDE/>
        <w:autoSpaceDN/>
        <w:adjustRightInd/>
        <w:snapToGrid/>
        <w:spacing w:after="120"/>
        <w:ind w:left="2268" w:right="1134"/>
        <w:rPr>
          <w:rFonts w:eastAsia="Times New Roman"/>
          <w:lang w:val="fr-FR"/>
        </w:rPr>
      </w:pPr>
      <w:r w:rsidRPr="00364ED3">
        <w:rPr>
          <w:rFonts w:eastAsia="Times New Roman"/>
          <w:lang w:val="fr-FR"/>
        </w:rPr>
        <w:tab/>
      </w:r>
      <w:proofErr w:type="spellStart"/>
      <w:r w:rsidRPr="00364ED3">
        <w:rPr>
          <w:rFonts w:eastAsia="Times New Roman"/>
          <w:lang w:val="fr-FR"/>
        </w:rPr>
        <w:t>P</w:t>
      </w:r>
      <w:r w:rsidRPr="00364ED3">
        <w:rPr>
          <w:rFonts w:eastAsia="Times New Roman"/>
          <w:vertAlign w:val="subscript"/>
          <w:lang w:val="fr-FR"/>
        </w:rPr>
        <w:t>essai</w:t>
      </w:r>
      <w:proofErr w:type="spellEnd"/>
      <w:r w:rsidRPr="00364ED3">
        <w:rPr>
          <w:rFonts w:eastAsia="Times New Roman"/>
          <w:lang w:val="fr-FR"/>
        </w:rPr>
        <w:t xml:space="preserve"> = 1,3 (PMF + 0,1) MPa</w:t>
      </w:r>
    </w:p>
    <w:p w14:paraId="4C192531"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durée de service des réservoirs doit être définie par le fabricant et peut varier en fonction des applications.</w:t>
      </w:r>
    </w:p>
    <w:p w14:paraId="7BB49932" w14:textId="401E6B26"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Conditions d</w:t>
      </w:r>
      <w:r w:rsidR="00DC744D" w:rsidRPr="00364ED3">
        <w:rPr>
          <w:rFonts w:eastAsia="Times New Roman"/>
          <w:lang w:val="fr-FR"/>
        </w:rPr>
        <w:t>’</w:t>
      </w:r>
      <w:r w:rsidRPr="00364ED3">
        <w:rPr>
          <w:rFonts w:eastAsia="Times New Roman"/>
          <w:lang w:val="fr-FR"/>
        </w:rPr>
        <w:t>utilisation</w:t>
      </w:r>
    </w:p>
    <w:p w14:paraId="5A660F8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w:t>
      </w:r>
      <w:r w:rsidRPr="00364ED3">
        <w:rPr>
          <w:rFonts w:eastAsia="Times New Roman"/>
          <w:lang w:val="fr-FR"/>
        </w:rPr>
        <w:tab/>
        <w:t>Généralités</w:t>
      </w:r>
    </w:p>
    <w:p w14:paraId="186F356B" w14:textId="52037D85"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2.1.1</w:t>
      </w:r>
      <w:r w:rsidRPr="00364ED3">
        <w:rPr>
          <w:rFonts w:eastAsia="Times New Roman"/>
          <w:lang w:val="fr-FR"/>
        </w:rPr>
        <w:tab/>
        <w:t>Conditions d</w:t>
      </w:r>
      <w:r w:rsidR="00DC744D" w:rsidRPr="00364ED3">
        <w:rPr>
          <w:rFonts w:eastAsia="Times New Roman"/>
          <w:lang w:val="fr-FR"/>
        </w:rPr>
        <w:t>’</w:t>
      </w:r>
      <w:r w:rsidRPr="00364ED3">
        <w:rPr>
          <w:rFonts w:eastAsia="Times New Roman"/>
          <w:lang w:val="fr-FR"/>
        </w:rPr>
        <w:t>utilisation normalisées</w:t>
      </w:r>
    </w:p>
    <w:p w14:paraId="7D610F40" w14:textId="23039624"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Les conditions d</w:t>
      </w:r>
      <w:r w:rsidR="00DC744D" w:rsidRPr="00364ED3">
        <w:rPr>
          <w:rFonts w:eastAsia="Times New Roman"/>
          <w:spacing w:val="-2"/>
          <w:lang w:val="fr-FR"/>
        </w:rPr>
        <w:t>’</w:t>
      </w:r>
      <w:r w:rsidRPr="00364ED3">
        <w:rPr>
          <w:rFonts w:eastAsia="Times New Roman"/>
          <w:spacing w:val="-2"/>
          <w:lang w:val="fr-FR"/>
        </w:rPr>
        <w:t>utilisation normalisées spécifiées ici servent de base à la conception, à la fabrication, au contrôle, aux essais et à l</w:t>
      </w:r>
      <w:r w:rsidR="00DC744D" w:rsidRPr="00364ED3">
        <w:rPr>
          <w:rFonts w:eastAsia="Times New Roman"/>
          <w:spacing w:val="-2"/>
          <w:lang w:val="fr-FR"/>
        </w:rPr>
        <w:t>’</w:t>
      </w:r>
      <w:r w:rsidRPr="00364ED3">
        <w:rPr>
          <w:rFonts w:eastAsia="Times New Roman"/>
          <w:spacing w:val="-2"/>
          <w:lang w:val="fr-FR"/>
        </w:rPr>
        <w:t>homologation des réservoirs destinés à être fixés de façon permanente sur les véhicules et utilisés pour stocker, à température ambiante, le gaz naturel employé comme carburant.</w:t>
      </w:r>
    </w:p>
    <w:p w14:paraId="0F93121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2.1.2</w:t>
      </w:r>
      <w:r w:rsidRPr="00364ED3">
        <w:rPr>
          <w:rFonts w:eastAsia="Times New Roman"/>
          <w:lang w:val="fr-FR"/>
        </w:rPr>
        <w:tab/>
        <w:t>Utilisation des réservoirs</w:t>
      </w:r>
    </w:p>
    <w:p w14:paraId="182A08B3" w14:textId="23C363AD"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conditions d</w:t>
      </w:r>
      <w:r w:rsidR="00DC744D" w:rsidRPr="00364ED3">
        <w:rPr>
          <w:rFonts w:eastAsia="Times New Roman"/>
          <w:lang w:val="fr-FR"/>
        </w:rPr>
        <w:t>’</w:t>
      </w:r>
      <w:r w:rsidRPr="00364ED3">
        <w:rPr>
          <w:rFonts w:eastAsia="Times New Roman"/>
          <w:lang w:val="fr-FR"/>
        </w:rPr>
        <w:t>utilisation spécifiées ici ont également pour objet d</w:t>
      </w:r>
      <w:r w:rsidR="00DC744D" w:rsidRPr="00364ED3">
        <w:rPr>
          <w:rFonts w:eastAsia="Times New Roman"/>
          <w:lang w:val="fr-FR"/>
        </w:rPr>
        <w:t>’</w:t>
      </w:r>
      <w:r w:rsidRPr="00364ED3">
        <w:rPr>
          <w:rFonts w:eastAsia="Times New Roman"/>
          <w:lang w:val="fr-FR"/>
        </w:rPr>
        <w:t>informer sur la façon dont les réservoirs fabriqués selon le présent Règlement peuvent être utilisés en toute sécurité par :</w:t>
      </w:r>
    </w:p>
    <w:p w14:paraId="1F9C76AC"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Les fabricants de réservoirs ;</w:t>
      </w:r>
    </w:p>
    <w:p w14:paraId="50816E70"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détenteurs de réservoirs ;</w:t>
      </w:r>
    </w:p>
    <w:p w14:paraId="1076A33F" w14:textId="67440718"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concepteurs ou les sous-traitants responsables de l</w:t>
      </w:r>
      <w:r w:rsidR="00DC744D" w:rsidRPr="00364ED3">
        <w:rPr>
          <w:rFonts w:eastAsia="Times New Roman"/>
          <w:lang w:val="fr-FR"/>
        </w:rPr>
        <w:t>’</w:t>
      </w:r>
      <w:r w:rsidRPr="00364ED3">
        <w:rPr>
          <w:rFonts w:eastAsia="Times New Roman"/>
          <w:lang w:val="fr-FR"/>
        </w:rPr>
        <w:t>installation des réservoirs ;</w:t>
      </w:r>
    </w:p>
    <w:p w14:paraId="32615239"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concepteurs ou les propriétaires des équipements utilisés pour recharger les réservoirs sur les véhicules ;</w:t>
      </w:r>
    </w:p>
    <w:p w14:paraId="5A9C203C"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fournisseurs de gaz naturel ;</w:t>
      </w:r>
    </w:p>
    <w:p w14:paraId="328D7B3C" w14:textId="6D05AA49"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Les autorités administratives définissant les règles d</w:t>
      </w:r>
      <w:r w:rsidR="00DC744D" w:rsidRPr="00364ED3">
        <w:rPr>
          <w:rFonts w:eastAsia="Times New Roman"/>
          <w:lang w:val="fr-FR"/>
        </w:rPr>
        <w:t>’</w:t>
      </w:r>
      <w:r w:rsidRPr="00364ED3">
        <w:rPr>
          <w:rFonts w:eastAsia="Times New Roman"/>
          <w:lang w:val="fr-FR"/>
        </w:rPr>
        <w:t>utilisation des réservoirs.</w:t>
      </w:r>
    </w:p>
    <w:p w14:paraId="78BD73AD" w14:textId="77777777" w:rsidR="00CF4A76" w:rsidRPr="00364ED3" w:rsidRDefault="00CF4A76" w:rsidP="00CF4A76">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2.1.3</w:t>
      </w:r>
      <w:r w:rsidRPr="00364ED3">
        <w:rPr>
          <w:rFonts w:eastAsia="Times New Roman"/>
          <w:lang w:val="fr-FR"/>
        </w:rPr>
        <w:tab/>
        <w:t>Requalification périodique</w:t>
      </w:r>
    </w:p>
    <w:p w14:paraId="170BAD9C" w14:textId="0F4B55BB" w:rsidR="00CF4A76" w:rsidRPr="00364ED3" w:rsidRDefault="00CF4A76" w:rsidP="00CF4A76">
      <w:pPr>
        <w:keepNext/>
        <w:keepLines/>
        <w:kinsoku/>
        <w:overflowPunct/>
        <w:autoSpaceDE/>
        <w:autoSpaceDN/>
        <w:adjustRightInd/>
        <w:snapToGrid/>
        <w:spacing w:after="120"/>
        <w:ind w:left="2268" w:right="1134"/>
        <w:jc w:val="both"/>
        <w:rPr>
          <w:rFonts w:eastAsia="Times New Roman"/>
          <w:lang w:val="fr-FR"/>
        </w:rPr>
      </w:pPr>
      <w:r w:rsidRPr="00364ED3">
        <w:rPr>
          <w:bCs/>
          <w:lang w:val="fr-FR"/>
        </w:rPr>
        <w:t>Des recommandations pour la requalification périodique par inspection visuelle ou par essai au cours de la durée de service doivent être fournies par le fabricant du réservoir en fonction de l</w:t>
      </w:r>
      <w:r w:rsidR="00DC744D" w:rsidRPr="00364ED3">
        <w:rPr>
          <w:bCs/>
          <w:lang w:val="fr-FR"/>
        </w:rPr>
        <w:t>’</w:t>
      </w:r>
      <w:r w:rsidRPr="00364ED3">
        <w:rPr>
          <w:bCs/>
          <w:lang w:val="fr-FR"/>
        </w:rPr>
        <w:t>utilisation dans les conditions d</w:t>
      </w:r>
      <w:r w:rsidR="00DC744D" w:rsidRPr="00364ED3">
        <w:rPr>
          <w:bCs/>
          <w:lang w:val="fr-FR"/>
        </w:rPr>
        <w:t>’</w:t>
      </w:r>
      <w:r w:rsidRPr="00364ED3">
        <w:rPr>
          <w:bCs/>
          <w:lang w:val="fr-FR"/>
        </w:rPr>
        <w:t>utilisation spécifiées ici. Chaque réservoir doit être contrôlé visuellement au moins tous les 120 mois après la date de sa mise en service sur le véhicule (immatriculation du véhicule), ainsi qu</w:t>
      </w:r>
      <w:r w:rsidR="00DC744D" w:rsidRPr="00364ED3">
        <w:rPr>
          <w:bCs/>
          <w:lang w:val="fr-FR"/>
        </w:rPr>
        <w:t>’</w:t>
      </w:r>
      <w:r w:rsidRPr="00364ED3">
        <w:rPr>
          <w:bCs/>
          <w:lang w:val="fr-FR"/>
        </w:rPr>
        <w:t>à chaque nouvelle installation, pour vérifier l</w:t>
      </w:r>
      <w:r w:rsidR="00DC744D" w:rsidRPr="00364ED3">
        <w:rPr>
          <w:bCs/>
          <w:lang w:val="fr-FR"/>
        </w:rPr>
        <w:t>’</w:t>
      </w:r>
      <w:r w:rsidRPr="00364ED3">
        <w:rPr>
          <w:bCs/>
          <w:lang w:val="fr-FR"/>
        </w:rPr>
        <w:t>absence de dommage ou de détérioration. Il est suggéré de procéder à un examen visuel même sous les supports. Le</w:t>
      </w:r>
      <w:r w:rsidR="001E033B" w:rsidRPr="00364ED3">
        <w:rPr>
          <w:bCs/>
          <w:lang w:val="fr-FR"/>
        </w:rPr>
        <w:t xml:space="preserve"> </w:t>
      </w:r>
      <w:r w:rsidRPr="00364ED3">
        <w:rPr>
          <w:bCs/>
          <w:lang w:val="fr-FR"/>
        </w:rPr>
        <w:t>contrôle visuel doit être effectué par un service technique désigné ou reconnu par l</w:t>
      </w:r>
      <w:r w:rsidR="00DC744D" w:rsidRPr="00364ED3">
        <w:rPr>
          <w:bCs/>
          <w:lang w:val="fr-FR"/>
        </w:rPr>
        <w:t>’</w:t>
      </w:r>
      <w:r w:rsidRPr="00364ED3">
        <w:rPr>
          <w:bCs/>
          <w:lang w:val="fr-FR"/>
        </w:rPr>
        <w:t>autorité d</w:t>
      </w:r>
      <w:r w:rsidR="00DC744D" w:rsidRPr="00364ED3">
        <w:rPr>
          <w:bCs/>
          <w:lang w:val="fr-FR"/>
        </w:rPr>
        <w:t>’</w:t>
      </w:r>
      <w:r w:rsidRPr="00364ED3">
        <w:rPr>
          <w:bCs/>
          <w:lang w:val="fr-FR"/>
        </w:rPr>
        <w:t>homologation de type, conformément aux spécifications du fabricant. Les réservoirs ne portant pas d</w:t>
      </w:r>
      <w:r w:rsidR="00DC744D" w:rsidRPr="00364ED3">
        <w:rPr>
          <w:bCs/>
          <w:lang w:val="fr-FR"/>
        </w:rPr>
        <w:t>’</w:t>
      </w:r>
      <w:r w:rsidRPr="00364ED3">
        <w:rPr>
          <w:bCs/>
          <w:lang w:val="fr-FR"/>
        </w:rPr>
        <w:t>étiquette mentionnant les informations obligatoires, ou sur lesquels les informations obligatoires sont illisibles pour quelque raison que ce soit, doivent être retirés du service. S</w:t>
      </w:r>
      <w:r w:rsidR="00DC744D" w:rsidRPr="00364ED3">
        <w:rPr>
          <w:bCs/>
          <w:lang w:val="fr-FR"/>
        </w:rPr>
        <w:t>’</w:t>
      </w:r>
      <w:r w:rsidRPr="00364ED3">
        <w:rPr>
          <w:bCs/>
          <w:lang w:val="fr-FR"/>
        </w:rPr>
        <w:t>il est possible d</w:t>
      </w:r>
      <w:r w:rsidR="00DC744D" w:rsidRPr="00364ED3">
        <w:rPr>
          <w:bCs/>
          <w:lang w:val="fr-FR"/>
        </w:rPr>
        <w:t>’</w:t>
      </w:r>
      <w:r w:rsidRPr="00364ED3">
        <w:rPr>
          <w:bCs/>
          <w:lang w:val="fr-FR"/>
        </w:rPr>
        <w:t>identifier le réservoir de façon certaine par le fabricant et le numéro de série, une nouvelle étiquette peut remplacer l</w:t>
      </w:r>
      <w:r w:rsidR="00DC744D" w:rsidRPr="00364ED3">
        <w:rPr>
          <w:bCs/>
          <w:lang w:val="fr-FR"/>
        </w:rPr>
        <w:t>’</w:t>
      </w:r>
      <w:r w:rsidRPr="00364ED3">
        <w:rPr>
          <w:bCs/>
          <w:lang w:val="fr-FR"/>
        </w:rPr>
        <w:t>ancienne, le réservoir restant ainsi en service.</w:t>
      </w:r>
      <w:r w:rsidRPr="00364ED3">
        <w:rPr>
          <w:lang w:val="fr-FR"/>
        </w:rPr>
        <w:t xml:space="preserve"> </w:t>
      </w:r>
      <w:r w:rsidRPr="00364ED3">
        <w:rPr>
          <w:bCs/>
          <w:lang w:val="fr-FR"/>
        </w:rPr>
        <w:t>Les Parties contractantes qui exigent une requalification périodique plus fréquente (que tous les 120 mois) ou plus stricte des réservoirs peuvent le faire en vertu de prescriptions nationales ou régionales.</w:t>
      </w:r>
    </w:p>
    <w:p w14:paraId="360FF398"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2.1.4</w:t>
      </w:r>
      <w:r w:rsidRPr="00364ED3">
        <w:rPr>
          <w:rFonts w:eastAsia="Times New Roman"/>
          <w:lang w:val="fr-FR"/>
        </w:rPr>
        <w:tab/>
        <w:t>Réservoirs ayant subi une collision de véhicules</w:t>
      </w:r>
    </w:p>
    <w:p w14:paraId="1D00D15B" w14:textId="1326D852"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réservoirs ayant subi une collision de véhicules doivent être soumis à un nouveau contrôle par un organisme autorisé par le fabricant, sauf instruction contraire de l</w:t>
      </w:r>
      <w:r w:rsidR="00DC744D" w:rsidRPr="00364ED3">
        <w:rPr>
          <w:rFonts w:eastAsia="Times New Roman"/>
          <w:lang w:val="fr-FR"/>
        </w:rPr>
        <w:t>’</w:t>
      </w:r>
      <w:r w:rsidRPr="00364ED3">
        <w:rPr>
          <w:rFonts w:eastAsia="Times New Roman"/>
          <w:lang w:val="fr-FR"/>
        </w:rPr>
        <w:t>autorité compétente. Un réservoir qui n</w:t>
      </w:r>
      <w:r w:rsidR="00DC744D" w:rsidRPr="00364ED3">
        <w:rPr>
          <w:rFonts w:eastAsia="Times New Roman"/>
          <w:lang w:val="fr-FR"/>
        </w:rPr>
        <w:t>’</w:t>
      </w:r>
      <w:r w:rsidRPr="00364ED3">
        <w:rPr>
          <w:rFonts w:eastAsia="Times New Roman"/>
          <w:lang w:val="fr-FR"/>
        </w:rPr>
        <w:t>a subi aucun dommage lors de la collision peut être remis en service ; sinon, il doit être renvoyé au fabricant pour être soumis à un examen.</w:t>
      </w:r>
    </w:p>
    <w:p w14:paraId="436C604F"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2.1.5</w:t>
      </w:r>
      <w:r w:rsidRPr="00364ED3">
        <w:rPr>
          <w:rFonts w:eastAsia="Times New Roman"/>
          <w:lang w:val="fr-FR"/>
        </w:rPr>
        <w:tab/>
        <w:t>Réservoirs ayant subi un feu</w:t>
      </w:r>
    </w:p>
    <w:p w14:paraId="2FB77EC8"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réservoirs ayant subi un feu doivent être soumis à un nouveau contrôle par un organisme autorisé par le fabricant, ou bien être retirés du service.</w:t>
      </w:r>
    </w:p>
    <w:p w14:paraId="2D878E75"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2.2</w:t>
      </w:r>
      <w:r w:rsidRPr="00364ED3">
        <w:rPr>
          <w:rFonts w:eastAsia="Times New Roman"/>
          <w:lang w:val="fr-FR"/>
        </w:rPr>
        <w:tab/>
        <w:t>Pression maximale</w:t>
      </w:r>
    </w:p>
    <w:p w14:paraId="4470E323"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pression maximale de fonctionnement doit être définie par le fabricant et doit correspondre à la valeur nominale retenue pour la soupape de décompression primaire. Elle doit être inférieure à 26 MPa.</w:t>
      </w:r>
    </w:p>
    <w:p w14:paraId="39C69E3E"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2.3</w:t>
      </w:r>
      <w:r w:rsidRPr="00364ED3">
        <w:rPr>
          <w:rFonts w:eastAsia="Times New Roman"/>
          <w:lang w:val="fr-FR"/>
        </w:rPr>
        <w:tab/>
        <w:t>Plage de températures</w:t>
      </w:r>
    </w:p>
    <w:p w14:paraId="13B172EA"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température du liquide dans les réservoirs peut varier entre -195 °C au minimum et 65 °C au maximum.</w:t>
      </w:r>
    </w:p>
    <w:p w14:paraId="19922BF0"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2.4</w:t>
      </w:r>
      <w:r w:rsidRPr="00364ED3">
        <w:rPr>
          <w:rFonts w:eastAsia="Times New Roman"/>
          <w:lang w:val="fr-FR"/>
        </w:rPr>
        <w:tab/>
        <w:t>Composition du gaz</w:t>
      </w:r>
    </w:p>
    <w:p w14:paraId="17AC611E" w14:textId="753683E6"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hydrogène doit être limité à 2 % en volume si la résistance à la traction de l</w:t>
      </w:r>
      <w:r w:rsidR="00DC744D" w:rsidRPr="00364ED3">
        <w:rPr>
          <w:rFonts w:eastAsia="Times New Roman"/>
          <w:lang w:val="fr-FR"/>
        </w:rPr>
        <w:t>’</w:t>
      </w:r>
      <w:r w:rsidRPr="00364ED3">
        <w:rPr>
          <w:rFonts w:eastAsia="Times New Roman"/>
          <w:lang w:val="fr-FR"/>
        </w:rPr>
        <w:t>acier utilisé pour la fabrication des réservoirs dépasse 950 MPa.</w:t>
      </w:r>
    </w:p>
    <w:p w14:paraId="4B1687F3"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w:t>
      </w:r>
      <w:r w:rsidRPr="00364ED3">
        <w:rPr>
          <w:rFonts w:eastAsia="Times New Roman"/>
          <w:lang w:val="fr-FR"/>
        </w:rPr>
        <w:tab/>
        <w:t>Surfaces externes</w:t>
      </w:r>
    </w:p>
    <w:p w14:paraId="3A6A5D21" w14:textId="7999A528"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réservoirs ne sont pas conçus pour une exposition continue aux agressions mécaniques ou chimiques pouvant se produire lors de la fuite d</w:t>
      </w:r>
      <w:r w:rsidR="00DC744D" w:rsidRPr="00364ED3">
        <w:rPr>
          <w:rFonts w:eastAsia="Times New Roman"/>
          <w:lang w:val="fr-FR"/>
        </w:rPr>
        <w:t>’</w:t>
      </w:r>
      <w:r w:rsidRPr="00364ED3">
        <w:rPr>
          <w:rFonts w:eastAsia="Times New Roman"/>
          <w:lang w:val="fr-FR"/>
        </w:rPr>
        <w:t>un chargement transporté sur un véhicule ou dans le cas d</w:t>
      </w:r>
      <w:r w:rsidR="00DC744D" w:rsidRPr="00364ED3">
        <w:rPr>
          <w:rFonts w:eastAsia="Times New Roman"/>
          <w:lang w:val="fr-FR"/>
        </w:rPr>
        <w:t>’</w:t>
      </w:r>
      <w:r w:rsidRPr="00364ED3">
        <w:rPr>
          <w:rFonts w:eastAsia="Times New Roman"/>
          <w:lang w:val="fr-FR"/>
        </w:rPr>
        <w:t>une abrasion importante due à l</w:t>
      </w:r>
      <w:r w:rsidR="00DC744D" w:rsidRPr="00364ED3">
        <w:rPr>
          <w:rFonts w:eastAsia="Times New Roman"/>
          <w:lang w:val="fr-FR"/>
        </w:rPr>
        <w:t>’</w:t>
      </w:r>
      <w:r w:rsidRPr="00364ED3">
        <w:rPr>
          <w:rFonts w:eastAsia="Times New Roman"/>
          <w:lang w:val="fr-FR"/>
        </w:rPr>
        <w:t>état de la chaussée, et ils doivent satisfaire aux normes d</w:t>
      </w:r>
      <w:r w:rsidR="00DC744D" w:rsidRPr="00364ED3">
        <w:rPr>
          <w:rFonts w:eastAsia="Times New Roman"/>
          <w:lang w:val="fr-FR"/>
        </w:rPr>
        <w:t>’</w:t>
      </w:r>
      <w:r w:rsidRPr="00364ED3">
        <w:rPr>
          <w:rFonts w:eastAsia="Times New Roman"/>
          <w:lang w:val="fr-FR"/>
        </w:rPr>
        <w:t>installation reconnues. Cependant, les surfaces externes des réservoirs peuvent être exposées par inadvertance :</w:t>
      </w:r>
    </w:p>
    <w:p w14:paraId="1D838B64"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À des solvants, des acides et alcalis, ou des fertilisants ;</w:t>
      </w:r>
    </w:p>
    <w:p w14:paraId="5A872AFB" w14:textId="46D4EA01"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Aux fluides pour véhicules, notamment l</w:t>
      </w:r>
      <w:r w:rsidR="00DC744D" w:rsidRPr="00364ED3">
        <w:rPr>
          <w:rFonts w:eastAsia="Times New Roman"/>
          <w:lang w:val="fr-FR"/>
        </w:rPr>
        <w:t>’</w:t>
      </w:r>
      <w:r w:rsidRPr="00364ED3">
        <w:rPr>
          <w:rFonts w:eastAsia="Times New Roman"/>
          <w:lang w:val="fr-FR"/>
        </w:rPr>
        <w:t>essence, les fluides hydrauliques, le glycol et les huiles.</w:t>
      </w:r>
    </w:p>
    <w:p w14:paraId="0E88CD1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2.6</w:t>
      </w:r>
      <w:r w:rsidRPr="00364ED3">
        <w:rPr>
          <w:rFonts w:eastAsia="Times New Roman"/>
          <w:lang w:val="fr-FR"/>
        </w:rPr>
        <w:tab/>
        <w:t>Fuite et évacuation de gaz</w:t>
      </w:r>
    </w:p>
    <w:p w14:paraId="31314A32" w14:textId="65B50032"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Lorsqu</w:t>
      </w:r>
      <w:r w:rsidR="00DC744D" w:rsidRPr="00364ED3">
        <w:rPr>
          <w:rFonts w:eastAsia="Times New Roman"/>
          <w:lang w:val="fr-FR"/>
        </w:rPr>
        <w:t>’</w:t>
      </w:r>
      <w:r w:rsidRPr="00364ED3">
        <w:rPr>
          <w:rFonts w:eastAsia="Times New Roman"/>
          <w:lang w:val="fr-FR"/>
        </w:rPr>
        <w:t>un réservoir de GNL est placé dans un endroit clos pour une longue période (aux fins d</w:t>
      </w:r>
      <w:r w:rsidR="00DC744D" w:rsidRPr="00364ED3">
        <w:rPr>
          <w:rFonts w:eastAsia="Times New Roman"/>
          <w:lang w:val="fr-FR"/>
        </w:rPr>
        <w:t>’</w:t>
      </w:r>
      <w:r w:rsidRPr="00364ED3">
        <w:rPr>
          <w:rFonts w:eastAsia="Times New Roman"/>
          <w:lang w:val="fr-FR"/>
        </w:rPr>
        <w:t>une révision, par exemple), il faut bien tenir compte de la fuite et de l</w:t>
      </w:r>
      <w:r w:rsidR="00DC744D" w:rsidRPr="00364ED3">
        <w:rPr>
          <w:rFonts w:eastAsia="Times New Roman"/>
          <w:lang w:val="fr-FR"/>
        </w:rPr>
        <w:t>’</w:t>
      </w:r>
      <w:r w:rsidRPr="00364ED3">
        <w:rPr>
          <w:rFonts w:eastAsia="Times New Roman"/>
          <w:lang w:val="fr-FR"/>
        </w:rPr>
        <w:t>évacuation du gaz naturel (ou d</w:t>
      </w:r>
      <w:r w:rsidR="00DC744D" w:rsidRPr="00364ED3">
        <w:rPr>
          <w:rFonts w:eastAsia="Times New Roman"/>
          <w:lang w:val="fr-FR"/>
        </w:rPr>
        <w:t>’</w:t>
      </w:r>
      <w:r w:rsidRPr="00364ED3">
        <w:rPr>
          <w:rFonts w:eastAsia="Times New Roman"/>
          <w:lang w:val="fr-FR"/>
        </w:rPr>
        <w:t>une autre matière inflammable) de façon à prévenir les risques liés à la diffusion de matières inflammables dans un espace fermé.</w:t>
      </w:r>
    </w:p>
    <w:p w14:paraId="4AF81B48" w14:textId="3F3AC665" w:rsidR="00CF4A76" w:rsidRPr="00364ED3" w:rsidRDefault="00CF4A76" w:rsidP="00CF4A7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w:t>
      </w:r>
      <w:r w:rsidRPr="00364ED3">
        <w:rPr>
          <w:rFonts w:eastAsia="Times New Roman"/>
          <w:lang w:val="fr-FR"/>
        </w:rPr>
        <w:tab/>
        <w:t xml:space="preserve">Une période de retenue de </w:t>
      </w:r>
      <w:r w:rsidR="00CD1D01" w:rsidRPr="00364ED3">
        <w:rPr>
          <w:rFonts w:eastAsia="Times New Roman"/>
          <w:lang w:val="fr-FR"/>
        </w:rPr>
        <w:t>5</w:t>
      </w:r>
      <w:r w:rsidRPr="00364ED3">
        <w:rPr>
          <w:rFonts w:eastAsia="Times New Roman"/>
          <w:lang w:val="fr-FR"/>
        </w:rPr>
        <w:t> jours au minimum doit être prévue pour le ou les réservoirs à GNL d</w:t>
      </w:r>
      <w:r w:rsidR="00DC744D" w:rsidRPr="00364ED3">
        <w:rPr>
          <w:rFonts w:eastAsia="Times New Roman"/>
          <w:lang w:val="fr-FR"/>
        </w:rPr>
        <w:t>’</w:t>
      </w:r>
      <w:r w:rsidRPr="00364ED3">
        <w:rPr>
          <w:rFonts w:eastAsia="Times New Roman"/>
          <w:lang w:val="fr-FR"/>
        </w:rPr>
        <w:t>un véhicule après qu</w:t>
      </w:r>
      <w:r w:rsidR="00DC744D" w:rsidRPr="00364ED3">
        <w:rPr>
          <w:rFonts w:eastAsia="Times New Roman"/>
          <w:lang w:val="fr-FR"/>
        </w:rPr>
        <w:t>’</w:t>
      </w:r>
      <w:r w:rsidRPr="00364ED3">
        <w:rPr>
          <w:rFonts w:eastAsia="Times New Roman"/>
          <w:lang w:val="fr-FR"/>
        </w:rPr>
        <w:t>ils ont été remplis intégralement et aux valeurs maximales en ce qui concerne la température et la pression de remplissage nominales.</w:t>
      </w:r>
    </w:p>
    <w:p w14:paraId="2B3B7F0F"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Homologation du modèle</w:t>
      </w:r>
    </w:p>
    <w:p w14:paraId="24863D7D"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w:t>
      </w:r>
      <w:r w:rsidRPr="00364ED3">
        <w:rPr>
          <w:rFonts w:eastAsia="Times New Roman"/>
          <w:lang w:val="fr-FR"/>
        </w:rPr>
        <w:tab/>
        <w:t>Généralités</w:t>
      </w:r>
    </w:p>
    <w:p w14:paraId="4CF1B27C" w14:textId="75545F95"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informations suivantes doivent être soumises par le concepteur ou le fabricant du réservoir à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lors d</w:t>
      </w:r>
      <w:r w:rsidR="00DC744D" w:rsidRPr="00364ED3">
        <w:rPr>
          <w:rFonts w:eastAsia="Times New Roman"/>
          <w:lang w:val="fr-FR"/>
        </w:rPr>
        <w:t>’</w:t>
      </w:r>
      <w:r w:rsidRPr="00364ED3">
        <w:rPr>
          <w:rFonts w:eastAsia="Times New Roman"/>
          <w:lang w:val="fr-FR"/>
        </w:rPr>
        <w:t>une demande d</w:t>
      </w:r>
      <w:r w:rsidR="00DC744D" w:rsidRPr="00364ED3">
        <w:rPr>
          <w:rFonts w:eastAsia="Times New Roman"/>
          <w:lang w:val="fr-FR"/>
        </w:rPr>
        <w:t>’</w:t>
      </w:r>
      <w:r w:rsidRPr="00364ED3">
        <w:rPr>
          <w:rFonts w:eastAsia="Times New Roman"/>
          <w:lang w:val="fr-FR"/>
        </w:rPr>
        <w:t>homologation :</w:t>
      </w:r>
    </w:p>
    <w:p w14:paraId="6F592339"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La déclaration de service (par. 3.2) ;</w:t>
      </w:r>
    </w:p>
    <w:p w14:paraId="49A93C4A"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données concernant le modèle (par. 3.3) ;</w:t>
      </w:r>
    </w:p>
    <w:p w14:paraId="7C7AC303"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données concernant la fabrication (par. 3.3.7) ;</w:t>
      </w:r>
    </w:p>
    <w:p w14:paraId="0C984C05"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La fiche de spécifications (par. 3.3.8) ;</w:t>
      </w:r>
    </w:p>
    <w:p w14:paraId="49A90E18"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Toutes données complémentaires (par. 3.3.9.1).</w:t>
      </w:r>
    </w:p>
    <w:p w14:paraId="758E83FC"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3.2</w:t>
      </w:r>
      <w:r w:rsidRPr="00364ED3">
        <w:rPr>
          <w:rFonts w:eastAsia="Times New Roman"/>
          <w:lang w:val="fr-FR"/>
        </w:rPr>
        <w:tab/>
        <w:t>Déclaration de service</w:t>
      </w:r>
    </w:p>
    <w:p w14:paraId="776A4F82" w14:textId="3BDD966D"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déclaration de service a pour but non seulement de faire fonction de guide pour les utilisateurs et les installateurs de réservoirs, mais aussi d</w:t>
      </w:r>
      <w:r w:rsidR="00DC744D" w:rsidRPr="00364ED3">
        <w:rPr>
          <w:rFonts w:eastAsia="Times New Roman"/>
          <w:lang w:val="fr-FR"/>
        </w:rPr>
        <w:t>’</w:t>
      </w:r>
      <w:r w:rsidRPr="00364ED3">
        <w:rPr>
          <w:rFonts w:eastAsia="Times New Roman"/>
          <w:lang w:val="fr-FR"/>
        </w:rPr>
        <w:t>informer l</w:t>
      </w:r>
      <w:r w:rsidR="00DC744D" w:rsidRPr="00364ED3">
        <w:rPr>
          <w:rFonts w:eastAsia="Times New Roman"/>
          <w:lang w:val="fr-FR"/>
        </w:rPr>
        <w:t>’</w:t>
      </w:r>
      <w:r w:rsidRPr="00364ED3">
        <w:rPr>
          <w:rFonts w:eastAsia="Times New Roman"/>
          <w:lang w:val="fr-FR"/>
        </w:rPr>
        <w:t>autorité d</w:t>
      </w:r>
      <w:r w:rsidR="00DC744D" w:rsidRPr="00364ED3">
        <w:rPr>
          <w:rFonts w:eastAsia="Times New Roman"/>
          <w:lang w:val="fr-FR"/>
        </w:rPr>
        <w:t>’</w:t>
      </w:r>
      <w:r w:rsidRPr="00364ED3">
        <w:rPr>
          <w:rFonts w:eastAsia="Times New Roman"/>
          <w:lang w:val="fr-FR"/>
        </w:rPr>
        <w:t>homologation de type ou son représentant désigné. La</w:t>
      </w:r>
      <w:r w:rsidR="00CE4ECB" w:rsidRPr="00364ED3">
        <w:rPr>
          <w:rFonts w:eastAsia="Times New Roman"/>
          <w:lang w:val="fr-FR"/>
        </w:rPr>
        <w:t xml:space="preserve"> </w:t>
      </w:r>
      <w:r w:rsidRPr="00364ED3">
        <w:rPr>
          <w:rFonts w:eastAsia="Times New Roman"/>
          <w:lang w:val="fr-FR"/>
        </w:rPr>
        <w:t>déclaration de service doit comprendre :</w:t>
      </w:r>
    </w:p>
    <w:p w14:paraId="44791CE5"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Une déclaration indiquant que le modèle du réservoir est adapté à une utilisation dans les conditions définies au paragraphe 4 concernant la durée de service du réservoir ;</w:t>
      </w:r>
    </w:p>
    <w:p w14:paraId="755661F8"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durée de service ;</w:t>
      </w:r>
    </w:p>
    <w:p w14:paraId="0DF94CB3" w14:textId="36E6EED5"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prescriptions minimales concernant les essais ou l</w:t>
      </w:r>
      <w:r w:rsidR="00DC744D" w:rsidRPr="00364ED3">
        <w:rPr>
          <w:rFonts w:eastAsia="Times New Roman"/>
          <w:lang w:val="fr-FR"/>
        </w:rPr>
        <w:t>’</w:t>
      </w:r>
      <w:r w:rsidRPr="00364ED3">
        <w:rPr>
          <w:rFonts w:eastAsia="Times New Roman"/>
          <w:lang w:val="fr-FR"/>
        </w:rPr>
        <w:t>inspection en service ;</w:t>
      </w:r>
    </w:p>
    <w:p w14:paraId="30002E31"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dispositifs de surpression nécessaires ;</w:t>
      </w:r>
    </w:p>
    <w:p w14:paraId="11F8EC5D"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méthodes de fixation et autres moyens nécessaires, mais qui ne sont pas fournis ;</w:t>
      </w:r>
    </w:p>
    <w:p w14:paraId="1590681B"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Une description du modèle du réservoir ;</w:t>
      </w:r>
    </w:p>
    <w:p w14:paraId="5FF68FC0"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La période de retenue prévue ;</w:t>
      </w:r>
    </w:p>
    <w:p w14:paraId="10F59E95" w14:textId="173DACA3"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h)</w:t>
      </w:r>
      <w:r w:rsidRPr="00364ED3">
        <w:rPr>
          <w:rFonts w:eastAsia="Times New Roman"/>
          <w:lang w:val="fr-FR"/>
        </w:rPr>
        <w:tab/>
        <w:t>Toute autre information nécessaire pour permettre l</w:t>
      </w:r>
      <w:r w:rsidR="00DC744D" w:rsidRPr="00364ED3">
        <w:rPr>
          <w:rFonts w:eastAsia="Times New Roman"/>
          <w:lang w:val="fr-FR"/>
        </w:rPr>
        <w:t>’</w:t>
      </w:r>
      <w:r w:rsidRPr="00364ED3">
        <w:rPr>
          <w:rFonts w:eastAsia="Times New Roman"/>
          <w:lang w:val="fr-FR"/>
        </w:rPr>
        <w:t>utilisation et l</w:t>
      </w:r>
      <w:r w:rsidR="00DC744D" w:rsidRPr="00364ED3">
        <w:rPr>
          <w:rFonts w:eastAsia="Times New Roman"/>
          <w:lang w:val="fr-FR"/>
        </w:rPr>
        <w:t>’</w:t>
      </w:r>
      <w:r w:rsidRPr="00364ED3">
        <w:rPr>
          <w:rFonts w:eastAsia="Times New Roman"/>
          <w:lang w:val="fr-FR"/>
        </w:rPr>
        <w:t>inspection du réservoir en toute sécurité.</w:t>
      </w:r>
    </w:p>
    <w:p w14:paraId="39D167D6"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w:t>
      </w:r>
      <w:r w:rsidRPr="00364ED3">
        <w:rPr>
          <w:rFonts w:eastAsia="Times New Roman"/>
          <w:lang w:val="fr-FR"/>
        </w:rPr>
        <w:tab/>
        <w:t>Données concernant le modèle</w:t>
      </w:r>
    </w:p>
    <w:p w14:paraId="31894EF1"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3.3.1</w:t>
      </w:r>
      <w:r w:rsidRPr="00364ED3">
        <w:rPr>
          <w:rFonts w:eastAsia="Times New Roman"/>
          <w:lang w:val="fr-FR"/>
        </w:rPr>
        <w:tab/>
        <w:t>Plans</w:t>
      </w:r>
    </w:p>
    <w:p w14:paraId="7BA630FD"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plans doivent être accompagnés des éléments suivants au moins :</w:t>
      </w:r>
    </w:p>
    <w:p w14:paraId="31B25804" w14:textId="26B8BD7F"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 titre, le numéro de référence, la date d</w:t>
      </w:r>
      <w:r w:rsidR="00DC744D" w:rsidRPr="00364ED3">
        <w:rPr>
          <w:rFonts w:eastAsia="Times New Roman"/>
          <w:lang w:val="fr-FR"/>
        </w:rPr>
        <w:t>’</w:t>
      </w:r>
      <w:r w:rsidRPr="00364ED3">
        <w:rPr>
          <w:rFonts w:eastAsia="Times New Roman"/>
          <w:lang w:val="fr-FR"/>
        </w:rPr>
        <w:t>établissement, et les numéros de révision avec les dates d</w:t>
      </w:r>
      <w:r w:rsidR="00DC744D" w:rsidRPr="00364ED3">
        <w:rPr>
          <w:rFonts w:eastAsia="Times New Roman"/>
          <w:lang w:val="fr-FR"/>
        </w:rPr>
        <w:t>’</w:t>
      </w:r>
      <w:r w:rsidRPr="00364ED3">
        <w:rPr>
          <w:rFonts w:eastAsia="Times New Roman"/>
          <w:lang w:val="fr-FR"/>
        </w:rPr>
        <w:t>établissement s</w:t>
      </w:r>
      <w:r w:rsidR="00DC744D" w:rsidRPr="00364ED3">
        <w:rPr>
          <w:rFonts w:eastAsia="Times New Roman"/>
          <w:lang w:val="fr-FR"/>
        </w:rPr>
        <w:t>’</w:t>
      </w:r>
      <w:r w:rsidRPr="00364ED3">
        <w:rPr>
          <w:rFonts w:eastAsia="Times New Roman"/>
          <w:lang w:val="fr-FR"/>
        </w:rPr>
        <w:t>il y a lieu ;</w:t>
      </w:r>
    </w:p>
    <w:p w14:paraId="21E75FE8"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La référence au présent Règlement et le type du réservoir ;</w:t>
      </w:r>
    </w:p>
    <w:p w14:paraId="44570193"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Toutes les dimensions et tolérances du récipient sous pression, notamment les détails des ogives, avec leurs épaisseurs minimales, ainsi que des ouvertures ;</w:t>
      </w:r>
    </w:p>
    <w:p w14:paraId="58E44A61"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La masse du réservoir, y compris les tolérances ;</w:t>
      </w:r>
    </w:p>
    <w:p w14:paraId="49064D3F"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Les spécifications des matériaux ainsi que les caractéristiques mécaniques et techniques minimales ou les plages de tolérances ;</w:t>
      </w:r>
    </w:p>
    <w:p w14:paraId="11CE33D8" w14:textId="09200694"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D</w:t>
      </w:r>
      <w:r w:rsidR="00DC744D" w:rsidRPr="00364ED3">
        <w:rPr>
          <w:rFonts w:eastAsia="Times New Roman"/>
          <w:lang w:val="fr-FR"/>
        </w:rPr>
        <w:t>’</w:t>
      </w:r>
      <w:r w:rsidRPr="00364ED3">
        <w:rPr>
          <w:rFonts w:eastAsia="Times New Roman"/>
          <w:lang w:val="fr-FR"/>
        </w:rPr>
        <w:t>autres données telles que la pression d</w:t>
      </w:r>
      <w:r w:rsidR="00DC744D" w:rsidRPr="00364ED3">
        <w:rPr>
          <w:rFonts w:eastAsia="Times New Roman"/>
          <w:lang w:val="fr-FR"/>
        </w:rPr>
        <w:t>’</w:t>
      </w:r>
      <w:r w:rsidRPr="00364ED3">
        <w:rPr>
          <w:rFonts w:eastAsia="Times New Roman"/>
          <w:lang w:val="fr-FR"/>
        </w:rPr>
        <w:t>essai minimale.</w:t>
      </w:r>
    </w:p>
    <w:p w14:paraId="2EA7A3A9" w14:textId="6F808F40"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3.3.2</w:t>
      </w:r>
      <w:r w:rsidRPr="00364ED3">
        <w:rPr>
          <w:rFonts w:eastAsia="Times New Roman"/>
          <w:lang w:val="fr-FR"/>
        </w:rPr>
        <w:tab/>
        <w:t>Rapport d</w:t>
      </w:r>
      <w:r w:rsidR="00DC744D" w:rsidRPr="00364ED3">
        <w:rPr>
          <w:rFonts w:eastAsia="Times New Roman"/>
          <w:lang w:val="fr-FR"/>
        </w:rPr>
        <w:t>’</w:t>
      </w:r>
      <w:r w:rsidRPr="00364ED3">
        <w:rPr>
          <w:rFonts w:eastAsia="Times New Roman"/>
          <w:lang w:val="fr-FR"/>
        </w:rPr>
        <w:t>analyse des contraintes</w:t>
      </w:r>
    </w:p>
    <w:p w14:paraId="703E5B17"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analyse des contraintes doit être fournie.</w:t>
      </w:r>
    </w:p>
    <w:p w14:paraId="23397340"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méthodes de calcul acceptables sont les suivantes :</w:t>
      </w:r>
    </w:p>
    <w:p w14:paraId="6E071552"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Méthode des éléments finis ;</w:t>
      </w:r>
    </w:p>
    <w:p w14:paraId="20C9D809"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Méthode des différences finies ;</w:t>
      </w:r>
    </w:p>
    <w:p w14:paraId="7A71A4D0"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Méthode des éléments de frontière ;</w:t>
      </w:r>
    </w:p>
    <w:p w14:paraId="74CCADB4"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Toute autre méthode reconnue.</w:t>
      </w:r>
    </w:p>
    <w:p w14:paraId="6B30D331"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tableau récapitulant les contraintes calculées dans le rapport doit être fourni.</w:t>
      </w:r>
    </w:p>
    <w:p w14:paraId="4B22E1EE"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3.3.3</w:t>
      </w:r>
      <w:r w:rsidRPr="00364ED3">
        <w:rPr>
          <w:rFonts w:eastAsia="Times New Roman"/>
          <w:lang w:val="fr-FR"/>
        </w:rPr>
        <w:tab/>
        <w:t>Données sur les matériaux</w:t>
      </w:r>
    </w:p>
    <w:p w14:paraId="14424D4B"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description détaillée des matériaux utilisés pour le modèle et de leurs tolérances doit être fournie.</w:t>
      </w:r>
    </w:p>
    <w:p w14:paraId="4E9BE3F4"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3.3.4</w:t>
      </w:r>
      <w:r w:rsidRPr="00364ED3">
        <w:rPr>
          <w:rFonts w:eastAsia="Times New Roman"/>
          <w:lang w:val="fr-FR"/>
        </w:rPr>
        <w:tab/>
        <w:t>Données des essais de qualification du modèle</w:t>
      </w:r>
    </w:p>
    <w:p w14:paraId="4D84D9D6" w14:textId="51DF2771"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la conception, la fabrication et le contrôle du réservoir doivent convenir à l</w:t>
      </w:r>
      <w:r w:rsidR="00DC744D" w:rsidRPr="00364ED3">
        <w:rPr>
          <w:rFonts w:eastAsia="Times New Roman"/>
          <w:lang w:val="fr-FR"/>
        </w:rPr>
        <w:t>’</w:t>
      </w:r>
      <w:r w:rsidRPr="00364ED3">
        <w:rPr>
          <w:rFonts w:eastAsia="Times New Roman"/>
          <w:lang w:val="fr-FR"/>
        </w:rPr>
        <w:t>utilisation prévue. Pour cela, ils doivent satisfaire aux prescriptions des essais requis pour le type de réservoir visé, lorsque celui-ci est soumis à essai selon les méthodes appropriées détaillées dans l</w:t>
      </w:r>
      <w:r w:rsidR="00DC744D" w:rsidRPr="00364ED3">
        <w:rPr>
          <w:rFonts w:eastAsia="Times New Roman"/>
          <w:lang w:val="fr-FR"/>
        </w:rPr>
        <w:t>’</w:t>
      </w:r>
      <w:r w:rsidRPr="00364ED3">
        <w:rPr>
          <w:rFonts w:eastAsia="Times New Roman"/>
          <w:lang w:val="fr-FR"/>
        </w:rPr>
        <w:t>appendice A de la présente annexe.</w:t>
      </w:r>
    </w:p>
    <w:p w14:paraId="7CA5CA8B"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Parmi les données des essais doivent également figurer les dimensions, les épaisseurs des parois et le poids de chaque réservoir soumis à essai.</w:t>
      </w:r>
    </w:p>
    <w:p w14:paraId="7F58349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3.3.5</w:t>
      </w:r>
      <w:r w:rsidRPr="00364ED3">
        <w:rPr>
          <w:rFonts w:eastAsia="Times New Roman"/>
          <w:lang w:val="fr-FR"/>
        </w:rPr>
        <w:tab/>
        <w:t>Protection contre le feu</w:t>
      </w:r>
    </w:p>
    <w:p w14:paraId="75E6C664" w14:textId="5F99830B"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disposition des systèmes de protection contre les surpressions, qui protègent le réservoir d</w:t>
      </w:r>
      <w:r w:rsidR="00DC744D" w:rsidRPr="00364ED3">
        <w:rPr>
          <w:rFonts w:eastAsia="Times New Roman"/>
          <w:lang w:val="fr-FR"/>
        </w:rPr>
        <w:t>’</w:t>
      </w:r>
      <w:r w:rsidRPr="00364ED3">
        <w:rPr>
          <w:rFonts w:eastAsia="Times New Roman"/>
          <w:lang w:val="fr-FR"/>
        </w:rPr>
        <w:t>une rupture soudaine s</w:t>
      </w:r>
      <w:r w:rsidR="00DC744D" w:rsidRPr="00364ED3">
        <w:rPr>
          <w:rFonts w:eastAsia="Times New Roman"/>
          <w:lang w:val="fr-FR"/>
        </w:rPr>
        <w:t>’</w:t>
      </w:r>
      <w:r w:rsidRPr="00364ED3">
        <w:rPr>
          <w:rFonts w:eastAsia="Times New Roman"/>
          <w:lang w:val="fr-FR"/>
        </w:rPr>
        <w:t>il est exposé à un feu dans les conditions définies au paragraphe A.1 de l</w:t>
      </w:r>
      <w:r w:rsidR="00DC744D" w:rsidRPr="00364ED3">
        <w:rPr>
          <w:rFonts w:eastAsia="Times New Roman"/>
          <w:lang w:val="fr-FR"/>
        </w:rPr>
        <w:t>’</w:t>
      </w:r>
      <w:r w:rsidRPr="00364ED3">
        <w:rPr>
          <w:rFonts w:eastAsia="Times New Roman"/>
          <w:lang w:val="fr-FR"/>
        </w:rPr>
        <w:t>appendice A de la présente annexe, doit être spécifiée. Les résultats d</w:t>
      </w:r>
      <w:r w:rsidR="00DC744D" w:rsidRPr="00364ED3">
        <w:rPr>
          <w:rFonts w:eastAsia="Times New Roman"/>
          <w:lang w:val="fr-FR"/>
        </w:rPr>
        <w:t>’</w:t>
      </w:r>
      <w:r w:rsidRPr="00364ED3">
        <w:rPr>
          <w:rFonts w:eastAsia="Times New Roman"/>
          <w:lang w:val="fr-FR"/>
        </w:rPr>
        <w:t>essai doivent prouver l</w:t>
      </w:r>
      <w:r w:rsidR="00DC744D" w:rsidRPr="00364ED3">
        <w:rPr>
          <w:rFonts w:eastAsia="Times New Roman"/>
          <w:lang w:val="fr-FR"/>
        </w:rPr>
        <w:t>’</w:t>
      </w:r>
      <w:r w:rsidRPr="00364ED3">
        <w:rPr>
          <w:rFonts w:eastAsia="Times New Roman"/>
          <w:lang w:val="fr-FR"/>
        </w:rPr>
        <w:t>efficacité du système de protection spécifié contre le feu.</w:t>
      </w:r>
    </w:p>
    <w:p w14:paraId="3155F16D"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3.3.6</w:t>
      </w:r>
      <w:r w:rsidRPr="00364ED3">
        <w:rPr>
          <w:rFonts w:eastAsia="Times New Roman"/>
          <w:lang w:val="fr-FR"/>
        </w:rPr>
        <w:tab/>
        <w:t>Supports des réservoirs</w:t>
      </w:r>
    </w:p>
    <w:p w14:paraId="491BA941"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renseignements relatifs aux supports des réservoirs ou les prescriptions relatives aux supports doivent être fournis conformément au paragraphe 4.11.</w:t>
      </w:r>
    </w:p>
    <w:p w14:paraId="45390777"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3.3.7</w:t>
      </w:r>
      <w:r w:rsidRPr="00364ED3">
        <w:rPr>
          <w:rFonts w:eastAsia="Times New Roman"/>
          <w:lang w:val="fr-FR"/>
        </w:rPr>
        <w:tab/>
        <w:t>Données concernant la fabrication</w:t>
      </w:r>
    </w:p>
    <w:p w14:paraId="37E04CCD"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procédés de fabrication et les essais en production doivent être décrits.</w:t>
      </w:r>
    </w:p>
    <w:p w14:paraId="32EF35E1"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éléments ci-après doivent satisfaire à la norme EN 1251-2 (2000) :</w:t>
      </w:r>
    </w:p>
    <w:p w14:paraId="1DF2D7AD"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Système qualité ;</w:t>
      </w:r>
    </w:p>
    <w:p w14:paraId="0848C0A6"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Découpage ;</w:t>
      </w:r>
    </w:p>
    <w:p w14:paraId="6A1347A4"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Formage à froid ;</w:t>
      </w:r>
    </w:p>
    <w:p w14:paraId="00B04648"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Formage à chaud ;</w:t>
      </w:r>
    </w:p>
    <w:p w14:paraId="0584FA9F"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Tolérances de fabrication ;</w:t>
      </w:r>
    </w:p>
    <w:p w14:paraId="598F5DA8"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Soudage ;</w:t>
      </w:r>
    </w:p>
    <w:p w14:paraId="6C08EEB2"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g)</w:t>
      </w:r>
      <w:r w:rsidRPr="00364ED3">
        <w:rPr>
          <w:rFonts w:eastAsia="Times New Roman"/>
          <w:lang w:val="fr-FR"/>
        </w:rPr>
        <w:tab/>
        <w:t>Raccords non soudés.</w:t>
      </w:r>
    </w:p>
    <w:p w14:paraId="2DBA1C80"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3.3.8</w:t>
      </w:r>
      <w:r w:rsidRPr="00364ED3">
        <w:rPr>
          <w:rFonts w:eastAsia="Times New Roman"/>
          <w:lang w:val="fr-FR"/>
        </w:rPr>
        <w:tab/>
        <w:t>Fiche de spécifications</w:t>
      </w:r>
    </w:p>
    <w:p w14:paraId="57E41B76" w14:textId="09236439"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liste récapitulative des documents fournissant les informations requises au paragraphe 5.1 doit figurer sur une fiche de spécifications pour chaque type de réservoir. Le titre, le numéro de référence, les numéros des révisions et les dates de la première version et des versions ultérieures doivent être indiqués pour chaque document. Chaque document doit être signé ou paraphé par la personne qui l</w:t>
      </w:r>
      <w:r w:rsidR="00DC744D" w:rsidRPr="00364ED3">
        <w:rPr>
          <w:rFonts w:eastAsia="Times New Roman"/>
          <w:lang w:val="fr-FR"/>
        </w:rPr>
        <w:t>’</w:t>
      </w:r>
      <w:r w:rsidRPr="00364ED3">
        <w:rPr>
          <w:rFonts w:eastAsia="Times New Roman"/>
          <w:lang w:val="fr-FR"/>
        </w:rPr>
        <w:t>a établi. La fiche de spécifications doit porter un numéro permettant d</w:t>
      </w:r>
      <w:r w:rsidR="00DC744D" w:rsidRPr="00364ED3">
        <w:rPr>
          <w:rFonts w:eastAsia="Times New Roman"/>
          <w:lang w:val="fr-FR"/>
        </w:rPr>
        <w:t>’</w:t>
      </w:r>
      <w:r w:rsidRPr="00364ED3">
        <w:rPr>
          <w:rFonts w:eastAsia="Times New Roman"/>
          <w:lang w:val="fr-FR"/>
        </w:rPr>
        <w:t>identifier le modèle, ainsi qu</w:t>
      </w:r>
      <w:r w:rsidR="00DC744D" w:rsidRPr="00364ED3">
        <w:rPr>
          <w:rFonts w:eastAsia="Times New Roman"/>
          <w:lang w:val="fr-FR"/>
        </w:rPr>
        <w:t>’</w:t>
      </w:r>
      <w:r w:rsidRPr="00364ED3">
        <w:rPr>
          <w:rFonts w:eastAsia="Times New Roman"/>
          <w:lang w:val="fr-FR"/>
        </w:rPr>
        <w:t>un numéro de révision s</w:t>
      </w:r>
      <w:r w:rsidR="00DC744D" w:rsidRPr="00364ED3">
        <w:rPr>
          <w:rFonts w:eastAsia="Times New Roman"/>
          <w:lang w:val="fr-FR"/>
        </w:rPr>
        <w:t>’</w:t>
      </w:r>
      <w:r w:rsidRPr="00364ED3">
        <w:rPr>
          <w:rFonts w:eastAsia="Times New Roman"/>
          <w:lang w:val="fr-FR"/>
        </w:rPr>
        <w:t>il y a lieu. Elle doit également porter la signature de l</w:t>
      </w:r>
      <w:r w:rsidR="00DC744D" w:rsidRPr="00364ED3">
        <w:rPr>
          <w:rFonts w:eastAsia="Times New Roman"/>
          <w:lang w:val="fr-FR"/>
        </w:rPr>
        <w:t>’</w:t>
      </w:r>
      <w:r w:rsidRPr="00364ED3">
        <w:rPr>
          <w:rFonts w:eastAsia="Times New Roman"/>
          <w:lang w:val="fr-FR"/>
        </w:rPr>
        <w:t>ingénieur responsable de la conception. Un espace doit être prévu sur la fiche pour apposer un tampon indiquant que le modèle a été enregistré.</w:t>
      </w:r>
    </w:p>
    <w:p w14:paraId="64FE6A36"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3.3.9.1</w:t>
      </w:r>
      <w:r w:rsidRPr="00364ED3">
        <w:rPr>
          <w:rFonts w:eastAsia="Times New Roman"/>
          <w:lang w:val="fr-FR"/>
        </w:rPr>
        <w:tab/>
        <w:t>Données complémentaires</w:t>
      </w:r>
    </w:p>
    <w:p w14:paraId="0F3D8C7C" w14:textId="2D9B32CD"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Des données complémentaires aux fins de la demande d</w:t>
      </w:r>
      <w:r w:rsidR="00DC744D" w:rsidRPr="00364ED3">
        <w:rPr>
          <w:rFonts w:eastAsia="Times New Roman"/>
          <w:lang w:val="fr-FR"/>
        </w:rPr>
        <w:t>’</w:t>
      </w:r>
      <w:r w:rsidRPr="00364ED3">
        <w:rPr>
          <w:rFonts w:eastAsia="Times New Roman"/>
          <w:lang w:val="fr-FR"/>
        </w:rPr>
        <w:t>homologation, telles que le dossier sur le matériau proposé, ou l</w:t>
      </w:r>
      <w:r w:rsidR="00DC744D" w:rsidRPr="00364ED3">
        <w:rPr>
          <w:rFonts w:eastAsia="Times New Roman"/>
          <w:lang w:val="fr-FR"/>
        </w:rPr>
        <w:t>’</w:t>
      </w:r>
      <w:r w:rsidRPr="00364ED3">
        <w:rPr>
          <w:rFonts w:eastAsia="Times New Roman"/>
          <w:lang w:val="fr-FR"/>
        </w:rPr>
        <w:t>utilisation d</w:t>
      </w:r>
      <w:r w:rsidR="00DC744D" w:rsidRPr="00364ED3">
        <w:rPr>
          <w:rFonts w:eastAsia="Times New Roman"/>
          <w:lang w:val="fr-FR"/>
        </w:rPr>
        <w:t>’</w:t>
      </w:r>
      <w:r w:rsidRPr="00364ED3">
        <w:rPr>
          <w:rFonts w:eastAsia="Times New Roman"/>
          <w:lang w:val="fr-FR"/>
        </w:rPr>
        <w:t>un type de réservoir particulier dans d</w:t>
      </w:r>
      <w:r w:rsidR="00DC744D" w:rsidRPr="00364ED3">
        <w:rPr>
          <w:rFonts w:eastAsia="Times New Roman"/>
          <w:lang w:val="fr-FR"/>
        </w:rPr>
        <w:t>’</w:t>
      </w:r>
      <w:r w:rsidRPr="00364ED3">
        <w:rPr>
          <w:rFonts w:eastAsia="Times New Roman"/>
          <w:lang w:val="fr-FR"/>
        </w:rPr>
        <w:t>autres conditions d</w:t>
      </w:r>
      <w:r w:rsidR="00DC744D" w:rsidRPr="00364ED3">
        <w:rPr>
          <w:rFonts w:eastAsia="Times New Roman"/>
          <w:lang w:val="fr-FR"/>
        </w:rPr>
        <w:t>’</w:t>
      </w:r>
      <w:r w:rsidRPr="00364ED3">
        <w:rPr>
          <w:rFonts w:eastAsia="Times New Roman"/>
          <w:lang w:val="fr-FR"/>
        </w:rPr>
        <w:t>utilisation, doivent être fournies s</w:t>
      </w:r>
      <w:r w:rsidR="00DC744D" w:rsidRPr="00364ED3">
        <w:rPr>
          <w:rFonts w:eastAsia="Times New Roman"/>
          <w:lang w:val="fr-FR"/>
        </w:rPr>
        <w:t>’</w:t>
      </w:r>
      <w:r w:rsidRPr="00364ED3">
        <w:rPr>
          <w:rFonts w:eastAsia="Times New Roman"/>
          <w:lang w:val="fr-FR"/>
        </w:rPr>
        <w:t>il y a lieu.</w:t>
      </w:r>
    </w:p>
    <w:p w14:paraId="474335F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3.4</w:t>
      </w:r>
      <w:r w:rsidRPr="00364ED3">
        <w:rPr>
          <w:rFonts w:eastAsia="Times New Roman"/>
          <w:lang w:val="fr-FR"/>
        </w:rPr>
        <w:tab/>
        <w:t>Homologation et certification</w:t>
      </w:r>
    </w:p>
    <w:p w14:paraId="787ABC37"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3.4.1</w:t>
      </w:r>
      <w:r w:rsidRPr="00364ED3">
        <w:rPr>
          <w:rFonts w:eastAsia="Times New Roman"/>
          <w:lang w:val="fr-FR"/>
        </w:rPr>
        <w:tab/>
        <w:t>Contrôle et essais</w:t>
      </w:r>
    </w:p>
    <w:p w14:paraId="1793889D" w14:textId="1D9491D4"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évaluation de la conformité doit être effectuée conformément aux dispositions du paragraphe 11 du présent Règlement.</w:t>
      </w:r>
    </w:p>
    <w:p w14:paraId="11ECA19D" w14:textId="5321B4EC"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Afin de s</w:t>
      </w:r>
      <w:r w:rsidR="00DC744D" w:rsidRPr="00364ED3">
        <w:rPr>
          <w:rFonts w:eastAsia="Times New Roman"/>
          <w:lang w:val="fr-FR"/>
        </w:rPr>
        <w:t>’</w:t>
      </w:r>
      <w:r w:rsidRPr="00364ED3">
        <w:rPr>
          <w:rFonts w:eastAsia="Times New Roman"/>
          <w:lang w:val="fr-FR"/>
        </w:rPr>
        <w:t>assurer que les réservoirs sont conformes au Règlement, il convient de les soumettre à un contrôle effectué par l</w:t>
      </w:r>
      <w:r w:rsidR="00DC744D" w:rsidRPr="00364ED3">
        <w:rPr>
          <w:rFonts w:eastAsia="Times New Roman"/>
          <w:lang w:val="fr-FR"/>
        </w:rPr>
        <w:t>’</w:t>
      </w:r>
      <w:r w:rsidRPr="00364ED3">
        <w:rPr>
          <w:rFonts w:eastAsia="Times New Roman"/>
          <w:lang w:val="fr-FR"/>
        </w:rPr>
        <w:t>autorité conformément au paragraphe 4.10.</w:t>
      </w:r>
    </w:p>
    <w:p w14:paraId="3E00CED0" w14:textId="195E8EBB"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3.4.2</w:t>
      </w:r>
      <w:r w:rsidRPr="00364ED3">
        <w:rPr>
          <w:rFonts w:eastAsia="Times New Roman"/>
          <w:lang w:val="fr-FR"/>
        </w:rPr>
        <w:tab/>
        <w:t>Certificat d</w:t>
      </w:r>
      <w:r w:rsidR="00DC744D" w:rsidRPr="00364ED3">
        <w:rPr>
          <w:rFonts w:eastAsia="Times New Roman"/>
          <w:lang w:val="fr-FR"/>
        </w:rPr>
        <w:t>’</w:t>
      </w:r>
      <w:r w:rsidRPr="00364ED3">
        <w:rPr>
          <w:rFonts w:eastAsia="Times New Roman"/>
          <w:lang w:val="fr-FR"/>
        </w:rPr>
        <w:t>essai</w:t>
      </w:r>
    </w:p>
    <w:p w14:paraId="400AE60B" w14:textId="3B7A6A65"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les résultats des essais sur le prototype effectués conformément au paragraphe 4.10 sont satisfaisants, l</w:t>
      </w:r>
      <w:r w:rsidR="00DC744D" w:rsidRPr="00364ED3">
        <w:rPr>
          <w:rFonts w:eastAsia="Times New Roman"/>
          <w:lang w:val="fr-FR"/>
        </w:rPr>
        <w:t>’</w:t>
      </w:r>
      <w:r w:rsidRPr="00364ED3">
        <w:rPr>
          <w:rFonts w:eastAsia="Times New Roman"/>
          <w:lang w:val="fr-FR"/>
        </w:rPr>
        <w:t>autorité compétente doit remettre un certificat d</w:t>
      </w:r>
      <w:r w:rsidR="00DC744D" w:rsidRPr="00364ED3">
        <w:rPr>
          <w:rFonts w:eastAsia="Times New Roman"/>
          <w:lang w:val="fr-FR"/>
        </w:rPr>
        <w:t>’</w:t>
      </w:r>
      <w:r w:rsidRPr="00364ED3">
        <w:rPr>
          <w:rFonts w:eastAsia="Times New Roman"/>
          <w:lang w:val="fr-FR"/>
        </w:rPr>
        <w:t>essai. L</w:t>
      </w:r>
      <w:r w:rsidR="00DC744D" w:rsidRPr="00364ED3">
        <w:rPr>
          <w:rFonts w:eastAsia="Times New Roman"/>
          <w:lang w:val="fr-FR"/>
        </w:rPr>
        <w:t>’</w:t>
      </w:r>
      <w:r w:rsidRPr="00364ED3">
        <w:rPr>
          <w:rFonts w:eastAsia="Times New Roman"/>
          <w:lang w:val="fr-FR"/>
        </w:rPr>
        <w:t>appendice D de la présente annexe donne un exemple de certificat d</w:t>
      </w:r>
      <w:r w:rsidR="00DC744D" w:rsidRPr="00364ED3">
        <w:rPr>
          <w:rFonts w:eastAsia="Times New Roman"/>
          <w:lang w:val="fr-FR"/>
        </w:rPr>
        <w:t>’</w:t>
      </w:r>
      <w:r w:rsidRPr="00364ED3">
        <w:rPr>
          <w:rFonts w:eastAsia="Times New Roman"/>
          <w:lang w:val="fr-FR"/>
        </w:rPr>
        <w:t>essai.</w:t>
      </w:r>
    </w:p>
    <w:p w14:paraId="7D27FDB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Prescriptions</w:t>
      </w:r>
    </w:p>
    <w:p w14:paraId="023D983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w:t>
      </w:r>
      <w:r w:rsidRPr="00364ED3">
        <w:rPr>
          <w:rFonts w:eastAsia="Times New Roman"/>
          <w:lang w:val="fr-FR"/>
        </w:rPr>
        <w:tab/>
        <w:t>Généralités</w:t>
      </w:r>
    </w:p>
    <w:p w14:paraId="1005797C" w14:textId="7A323ECC"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conception des réservoirs doit comprendre tous les aspects pertinents permettant de s</w:t>
      </w:r>
      <w:r w:rsidR="00DC744D" w:rsidRPr="00364ED3">
        <w:rPr>
          <w:rFonts w:eastAsia="Times New Roman"/>
          <w:lang w:val="fr-FR"/>
        </w:rPr>
        <w:t>’</w:t>
      </w:r>
      <w:r w:rsidRPr="00364ED3">
        <w:rPr>
          <w:rFonts w:eastAsia="Times New Roman"/>
          <w:lang w:val="fr-FR"/>
        </w:rPr>
        <w:t>assurer que chaque réservoir fabriqué selon cette conception peut être utilisé aux fins de l</w:t>
      </w:r>
      <w:r w:rsidR="00DC744D" w:rsidRPr="00364ED3">
        <w:rPr>
          <w:rFonts w:eastAsia="Times New Roman"/>
          <w:lang w:val="fr-FR"/>
        </w:rPr>
        <w:t>’</w:t>
      </w:r>
      <w:r w:rsidRPr="00364ED3">
        <w:rPr>
          <w:rFonts w:eastAsia="Times New Roman"/>
          <w:lang w:val="fr-FR"/>
        </w:rPr>
        <w:t>objectif visé, pour la durée de service spécifiée.</w:t>
      </w:r>
    </w:p>
    <w:p w14:paraId="3D12350F"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4.2</w:t>
      </w:r>
      <w:r w:rsidRPr="00364ED3">
        <w:rPr>
          <w:rFonts w:eastAsia="Times New Roman"/>
          <w:lang w:val="fr-FR"/>
        </w:rPr>
        <w:tab/>
        <w:t>Conception</w:t>
      </w:r>
    </w:p>
    <w:p w14:paraId="7E8A54F7" w14:textId="7B0EF052"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présent Règlement n</w:t>
      </w:r>
      <w:r w:rsidR="00DC744D" w:rsidRPr="00364ED3">
        <w:rPr>
          <w:rFonts w:eastAsia="Times New Roman"/>
          <w:lang w:val="fr-FR"/>
        </w:rPr>
        <w:t>’</w:t>
      </w:r>
      <w:r w:rsidRPr="00364ED3">
        <w:rPr>
          <w:rFonts w:eastAsia="Times New Roman"/>
          <w:lang w:val="fr-FR"/>
        </w:rPr>
        <w:t>indique pas de formules pour la conception. Il est cependant nécessaire d</w:t>
      </w:r>
      <w:r w:rsidR="00DC744D" w:rsidRPr="00364ED3">
        <w:rPr>
          <w:rFonts w:eastAsia="Times New Roman"/>
          <w:lang w:val="fr-FR"/>
        </w:rPr>
        <w:t>’</w:t>
      </w:r>
      <w:r w:rsidRPr="00364ED3">
        <w:rPr>
          <w:rFonts w:eastAsia="Times New Roman"/>
          <w:lang w:val="fr-FR"/>
        </w:rPr>
        <w:t>établir la validité de la conception en effectuant des calculs appropriés et en démontrant que les réservoirs peuvent systématiquement satisfaire aux essais spécifiés dans le Règlement en ce qui concerne les matériaux, la qualification du modèle et la production.</w:t>
      </w:r>
    </w:p>
    <w:p w14:paraId="1BEA83BD"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w:t>
      </w:r>
      <w:r w:rsidRPr="00364ED3">
        <w:rPr>
          <w:rFonts w:eastAsia="Times New Roman"/>
          <w:lang w:val="fr-FR"/>
        </w:rPr>
        <w:tab/>
        <w:t>Matériaux</w:t>
      </w:r>
    </w:p>
    <w:p w14:paraId="0ECCB4D1" w14:textId="6AF78D73"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utilisés doivent être adaptés aux conditions d</w:t>
      </w:r>
      <w:r w:rsidR="00DC744D" w:rsidRPr="00364ED3">
        <w:rPr>
          <w:rFonts w:eastAsia="Times New Roman"/>
          <w:lang w:val="fr-FR"/>
        </w:rPr>
        <w:t>’</w:t>
      </w:r>
      <w:r w:rsidRPr="00364ED3">
        <w:rPr>
          <w:rFonts w:eastAsia="Times New Roman"/>
          <w:lang w:val="fr-FR"/>
        </w:rPr>
        <w:t>utilisation spécifiées au paragraphe 2. Les matériaux incompatibles entre eux ne doivent pas être mis en contact. Les essais de qualification du modèle en ce qui concerne les matériaux sont résumés dans le tableau 6.1.</w:t>
      </w:r>
    </w:p>
    <w:p w14:paraId="5E417085"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employés pour le réservoir et ses accessoires doivent être compatibles, selon le cas, avec :</w:t>
      </w:r>
    </w:p>
    <w:p w14:paraId="0F8679CF"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 GNL ;</w:t>
      </w:r>
    </w:p>
    <w:p w14:paraId="34FBA55C" w14:textId="5FEBA674"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autres éléments et fluides présents sur un véhicule, comme le liquide de refroidissement, le liquide de frein et l</w:t>
      </w:r>
      <w:r w:rsidR="00DC744D" w:rsidRPr="00364ED3">
        <w:rPr>
          <w:rFonts w:eastAsia="Times New Roman"/>
          <w:lang w:val="fr-FR"/>
        </w:rPr>
        <w:t>’</w:t>
      </w:r>
      <w:r w:rsidRPr="00364ED3">
        <w:rPr>
          <w:rFonts w:eastAsia="Times New Roman"/>
          <w:lang w:val="fr-FR"/>
        </w:rPr>
        <w:t>électrolyte de batterie.</w:t>
      </w:r>
    </w:p>
    <w:p w14:paraId="350385E0" w14:textId="1A659B9A"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utilisés à basse température doivent satisfaire aux prescriptions de résistance de la norme ISO 21028-1 (2004). En ce qui concerne les matériaux non métalliques, la résistance aux températures basses doit être démontrée de façon expérimentale, en tenant compte des conditions d</w:t>
      </w:r>
      <w:r w:rsidR="00DC744D" w:rsidRPr="00364ED3">
        <w:rPr>
          <w:rFonts w:eastAsia="Times New Roman"/>
          <w:lang w:val="fr-FR"/>
        </w:rPr>
        <w:t>’</w:t>
      </w:r>
      <w:r w:rsidRPr="00364ED3">
        <w:rPr>
          <w:rFonts w:eastAsia="Times New Roman"/>
          <w:lang w:val="fr-FR"/>
        </w:rPr>
        <w:t>utilisation.</w:t>
      </w:r>
    </w:p>
    <w:p w14:paraId="6333B8D7" w14:textId="6E7D7A9D"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matériaux employés pour l</w:t>
      </w:r>
      <w:r w:rsidR="00DC744D" w:rsidRPr="00364ED3">
        <w:rPr>
          <w:rFonts w:eastAsia="Times New Roman"/>
          <w:lang w:val="fr-FR"/>
        </w:rPr>
        <w:t>’</w:t>
      </w:r>
      <w:r w:rsidRPr="00364ED3">
        <w:rPr>
          <w:rFonts w:eastAsia="Times New Roman"/>
          <w:lang w:val="fr-FR"/>
        </w:rPr>
        <w:t>enveloppe extérieure doivent préserver l</w:t>
      </w:r>
      <w:r w:rsidR="00DC744D" w:rsidRPr="00364ED3">
        <w:rPr>
          <w:rFonts w:eastAsia="Times New Roman"/>
          <w:lang w:val="fr-FR"/>
        </w:rPr>
        <w:t>’</w:t>
      </w:r>
      <w:r w:rsidRPr="00364ED3">
        <w:rPr>
          <w:rFonts w:eastAsia="Times New Roman"/>
          <w:lang w:val="fr-FR"/>
        </w:rPr>
        <w:t>intégrité du dispositif d</w:t>
      </w:r>
      <w:r w:rsidR="00DC744D" w:rsidRPr="00364ED3">
        <w:rPr>
          <w:rFonts w:eastAsia="Times New Roman"/>
          <w:lang w:val="fr-FR"/>
        </w:rPr>
        <w:t>’</w:t>
      </w:r>
      <w:r w:rsidRPr="00364ED3">
        <w:rPr>
          <w:rFonts w:eastAsia="Times New Roman"/>
          <w:lang w:val="fr-FR"/>
        </w:rPr>
        <w:t>isolation. Ils doivent être composés d</w:t>
      </w:r>
      <w:r w:rsidR="00DC744D" w:rsidRPr="00364ED3">
        <w:rPr>
          <w:rFonts w:eastAsia="Times New Roman"/>
          <w:lang w:val="fr-FR"/>
        </w:rPr>
        <w:t>’</w:t>
      </w:r>
      <w:r w:rsidRPr="00364ED3">
        <w:rPr>
          <w:rFonts w:eastAsia="Times New Roman"/>
          <w:lang w:val="fr-FR"/>
        </w:rPr>
        <w:t>acier inoxydable austénitique et leur allongement au point de rupture, à la température de l</w:t>
      </w:r>
      <w:r w:rsidR="00DC744D" w:rsidRPr="00364ED3">
        <w:rPr>
          <w:rFonts w:eastAsia="Times New Roman"/>
          <w:lang w:val="fr-FR"/>
        </w:rPr>
        <w:t>’</w:t>
      </w:r>
      <w:r w:rsidRPr="00364ED3">
        <w:rPr>
          <w:rFonts w:eastAsia="Times New Roman"/>
          <w:lang w:val="fr-FR"/>
        </w:rPr>
        <w:t>azote liquide, doit être de 12 % au moins.</w:t>
      </w:r>
    </w:p>
    <w:p w14:paraId="52470179" w14:textId="395A3DE5"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w:t>
      </w:r>
      <w:r w:rsidR="00DC744D" w:rsidRPr="00364ED3">
        <w:rPr>
          <w:rFonts w:eastAsia="Times New Roman"/>
          <w:lang w:val="fr-FR"/>
        </w:rPr>
        <w:t>’</w:t>
      </w:r>
      <w:r w:rsidRPr="00364ED3">
        <w:rPr>
          <w:rFonts w:eastAsia="Times New Roman"/>
          <w:lang w:val="fr-FR"/>
        </w:rPr>
        <w:t>agissant du récipient intérieur, il convient de s</w:t>
      </w:r>
      <w:r w:rsidR="00DC744D" w:rsidRPr="00364ED3">
        <w:rPr>
          <w:rFonts w:eastAsia="Times New Roman"/>
          <w:lang w:val="fr-FR"/>
        </w:rPr>
        <w:t>’</w:t>
      </w:r>
      <w:r w:rsidRPr="00364ED3">
        <w:rPr>
          <w:rFonts w:eastAsia="Times New Roman"/>
          <w:lang w:val="fr-FR"/>
        </w:rPr>
        <w:t>assurer que les matériaux résisteront à toutes les charges de fatigue durant la période de service.</w:t>
      </w:r>
    </w:p>
    <w:p w14:paraId="091051FB" w14:textId="5FDF34EE"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Il n</w:t>
      </w:r>
      <w:r w:rsidR="00DC744D" w:rsidRPr="00364ED3">
        <w:rPr>
          <w:rFonts w:eastAsia="Times New Roman"/>
          <w:lang w:val="fr-FR"/>
        </w:rPr>
        <w:t>’</w:t>
      </w:r>
      <w:r w:rsidRPr="00364ED3">
        <w:rPr>
          <w:rFonts w:eastAsia="Times New Roman"/>
          <w:lang w:val="fr-FR"/>
        </w:rPr>
        <w:t>est pas nécessaire de prévoir une tolérance à la corrosion pour ce récipient, ni pour d</w:t>
      </w:r>
      <w:r w:rsidR="00DC744D" w:rsidRPr="00364ED3">
        <w:rPr>
          <w:rFonts w:eastAsia="Times New Roman"/>
          <w:lang w:val="fr-FR"/>
        </w:rPr>
        <w:t>’</w:t>
      </w:r>
      <w:r w:rsidRPr="00364ED3">
        <w:rPr>
          <w:rFonts w:eastAsia="Times New Roman"/>
          <w:lang w:val="fr-FR"/>
        </w:rPr>
        <w:t>autres surfaces lorsqu</w:t>
      </w:r>
      <w:r w:rsidR="00DC744D" w:rsidRPr="00364ED3">
        <w:rPr>
          <w:rFonts w:eastAsia="Times New Roman"/>
          <w:lang w:val="fr-FR"/>
        </w:rPr>
        <w:t>’</w:t>
      </w:r>
      <w:r w:rsidRPr="00364ED3">
        <w:rPr>
          <w:rFonts w:eastAsia="Times New Roman"/>
          <w:lang w:val="fr-FR"/>
        </w:rPr>
        <w:t>elles sont protégées contre celle-ci.</w:t>
      </w:r>
    </w:p>
    <w:p w14:paraId="5225C78D" w14:textId="0CB1AF9A"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Dans le cas des récipients soudés, les propriétés des soudures doivent être équivalentes à celles du matériau d</w:t>
      </w:r>
      <w:r w:rsidR="00DC744D" w:rsidRPr="00364ED3">
        <w:rPr>
          <w:rFonts w:eastAsia="Times New Roman"/>
          <w:lang w:val="fr-FR"/>
        </w:rPr>
        <w:t>’</w:t>
      </w:r>
      <w:r w:rsidRPr="00364ED3">
        <w:rPr>
          <w:rFonts w:eastAsia="Times New Roman"/>
          <w:lang w:val="fr-FR"/>
        </w:rPr>
        <w:t>origine pour toutes les températures auxquelles ce dernier peut être exposé.</w:t>
      </w:r>
    </w:p>
    <w:p w14:paraId="0E653D00"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4.3.1</w:t>
      </w:r>
      <w:r w:rsidRPr="00364ED3">
        <w:rPr>
          <w:rFonts w:eastAsia="Times New Roman"/>
          <w:lang w:val="fr-FR"/>
        </w:rPr>
        <w:tab/>
        <w:t>Composition</w:t>
      </w:r>
    </w:p>
    <w:p w14:paraId="5CE1D522" w14:textId="7F4CFC88"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 xml:space="preserve">La composition chimique de tous les aciers doit être déclarée et définie au minimum par </w:t>
      </w:r>
      <w:r w:rsidRPr="00364ED3">
        <w:rPr>
          <w:rFonts w:eastAsia="Times New Roman"/>
          <w:lang w:val="fr-FR"/>
        </w:rPr>
        <w:tab/>
        <w:t>la teneur en carbone, manganèse, silicium, nickel, chrome et molybdène, ainsi que la teneur de tout autre élément d</w:t>
      </w:r>
      <w:r w:rsidR="00DC744D" w:rsidRPr="00364ED3">
        <w:rPr>
          <w:rFonts w:eastAsia="Times New Roman"/>
          <w:lang w:val="fr-FR"/>
        </w:rPr>
        <w:t>’</w:t>
      </w:r>
      <w:r w:rsidRPr="00364ED3">
        <w:rPr>
          <w:rFonts w:eastAsia="Times New Roman"/>
          <w:lang w:val="fr-FR"/>
        </w:rPr>
        <w:t>alliage ajouté volontairement.</w:t>
      </w:r>
    </w:p>
    <w:p w14:paraId="5EBA52AA"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4.3.2</w:t>
      </w:r>
      <w:r w:rsidRPr="00364ED3">
        <w:rPr>
          <w:rFonts w:eastAsia="Times New Roman"/>
          <w:lang w:val="fr-FR"/>
        </w:rPr>
        <w:tab/>
        <w:t>Essai de traction</w:t>
      </w:r>
    </w:p>
    <w:p w14:paraId="2D023161" w14:textId="34A35BA8"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propriétés en traction de l</w:t>
      </w:r>
      <w:r w:rsidR="00DC744D" w:rsidRPr="00364ED3">
        <w:rPr>
          <w:rFonts w:eastAsia="Times New Roman"/>
          <w:lang w:val="fr-FR"/>
        </w:rPr>
        <w:t>’</w:t>
      </w:r>
      <w:r w:rsidRPr="00364ED3">
        <w:rPr>
          <w:rFonts w:eastAsia="Times New Roman"/>
          <w:lang w:val="fr-FR"/>
        </w:rPr>
        <w:t>acier soudé dans le récipient intérieur doivent être éprouvées conformément aux normes EN 895:1995 et EN 6892-1:2009.</w:t>
      </w:r>
    </w:p>
    <w:p w14:paraId="482D261D"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4.3.3</w:t>
      </w:r>
      <w:r w:rsidRPr="00364ED3">
        <w:rPr>
          <w:rFonts w:eastAsia="Times New Roman"/>
          <w:lang w:val="fr-FR"/>
        </w:rPr>
        <w:tab/>
        <w:t>Essai de choc</w:t>
      </w:r>
    </w:p>
    <w:p w14:paraId="071BF224" w14:textId="6F14D78A"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propriétés de résistance aux chocs de l</w:t>
      </w:r>
      <w:r w:rsidR="00DC744D" w:rsidRPr="00364ED3">
        <w:rPr>
          <w:rFonts w:eastAsia="Times New Roman"/>
          <w:lang w:val="fr-FR"/>
        </w:rPr>
        <w:t>’</w:t>
      </w:r>
      <w:r w:rsidRPr="00364ED3">
        <w:rPr>
          <w:rFonts w:eastAsia="Times New Roman"/>
          <w:lang w:val="fr-FR"/>
        </w:rPr>
        <w:t>acier soudé dans le récipient intérieur doivent être éprouvées conformément aux normes EN 1251-2:2000 et EN 10045-1:1990.</w:t>
      </w:r>
    </w:p>
    <w:p w14:paraId="56250D1E"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4.3.4</w:t>
      </w:r>
      <w:r w:rsidRPr="00364ED3">
        <w:rPr>
          <w:rFonts w:eastAsia="Times New Roman"/>
          <w:lang w:val="fr-FR"/>
        </w:rPr>
        <w:tab/>
        <w:t>Essai de flexion</w:t>
      </w:r>
    </w:p>
    <w:p w14:paraId="66752105" w14:textId="0D9DAE5D"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propriétés en flexion de l</w:t>
      </w:r>
      <w:r w:rsidR="00DC744D" w:rsidRPr="00364ED3">
        <w:rPr>
          <w:rFonts w:eastAsia="Times New Roman"/>
          <w:lang w:val="fr-FR"/>
        </w:rPr>
        <w:t>’</w:t>
      </w:r>
      <w:r w:rsidRPr="00364ED3">
        <w:rPr>
          <w:rFonts w:eastAsia="Times New Roman"/>
          <w:lang w:val="fr-FR"/>
        </w:rPr>
        <w:t>acier soudé dans le récipient intérieur doivent être éprouvées conformément à la norme EN 910:1996.</w:t>
      </w:r>
    </w:p>
    <w:p w14:paraId="3680B6F3"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4.3.5</w:t>
      </w:r>
      <w:r w:rsidRPr="00364ED3">
        <w:rPr>
          <w:rFonts w:eastAsia="Times New Roman"/>
          <w:lang w:val="fr-FR"/>
        </w:rPr>
        <w:tab/>
        <w:t>Examen des soudures</w:t>
      </w:r>
    </w:p>
    <w:p w14:paraId="02F764F8" w14:textId="568416A1"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Un examen radiographique des soudures sur l</w:t>
      </w:r>
      <w:r w:rsidR="00DC744D" w:rsidRPr="00364ED3">
        <w:rPr>
          <w:rFonts w:eastAsia="Times New Roman"/>
          <w:spacing w:val="-2"/>
          <w:lang w:val="fr-FR"/>
        </w:rPr>
        <w:t>’</w:t>
      </w:r>
      <w:r w:rsidRPr="00364ED3">
        <w:rPr>
          <w:rFonts w:eastAsia="Times New Roman"/>
          <w:spacing w:val="-2"/>
          <w:lang w:val="fr-FR"/>
        </w:rPr>
        <w:t>acier dans le récipient intérieur doit être réalisé conformément aux normes EN 1251-2:2000 et EN 1435:1997.</w:t>
      </w:r>
    </w:p>
    <w:p w14:paraId="67E925A7" w14:textId="43B62871"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4.4</w:t>
      </w:r>
      <w:r w:rsidRPr="00364ED3">
        <w:rPr>
          <w:rFonts w:eastAsia="Times New Roman"/>
          <w:lang w:val="fr-FR"/>
        </w:rPr>
        <w:tab/>
        <w:t>Pression d</w:t>
      </w:r>
      <w:r w:rsidR="00DC744D" w:rsidRPr="00364ED3">
        <w:rPr>
          <w:rFonts w:eastAsia="Times New Roman"/>
          <w:lang w:val="fr-FR"/>
        </w:rPr>
        <w:t>’</w:t>
      </w:r>
      <w:r w:rsidRPr="00364ED3">
        <w:rPr>
          <w:rFonts w:eastAsia="Times New Roman"/>
          <w:lang w:val="fr-FR"/>
        </w:rPr>
        <w:t>essai</w:t>
      </w:r>
    </w:p>
    <w:p w14:paraId="76567446" w14:textId="60CA8F24"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essai minimale suivante pour le récipient intérieur doit être appliquée lors de la fabrication :</w:t>
      </w:r>
    </w:p>
    <w:p w14:paraId="6DB794E4"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r>
      <w:proofErr w:type="spellStart"/>
      <w:r w:rsidRPr="00364ED3">
        <w:rPr>
          <w:rFonts w:eastAsia="Times New Roman"/>
          <w:lang w:val="fr-FR"/>
        </w:rPr>
        <w:t>P</w:t>
      </w:r>
      <w:r w:rsidRPr="00364ED3">
        <w:rPr>
          <w:rFonts w:eastAsia="Times New Roman"/>
          <w:vertAlign w:val="subscript"/>
          <w:lang w:val="fr-FR"/>
        </w:rPr>
        <w:t>essai</w:t>
      </w:r>
      <w:proofErr w:type="spellEnd"/>
      <w:r w:rsidRPr="00364ED3">
        <w:rPr>
          <w:rFonts w:eastAsia="Times New Roman"/>
          <w:vertAlign w:val="subscript"/>
          <w:lang w:val="fr-FR"/>
        </w:rPr>
        <w:t xml:space="preserve"> </w:t>
      </w:r>
      <w:r w:rsidRPr="00364ED3">
        <w:rPr>
          <w:rFonts w:eastAsia="Times New Roman"/>
          <w:lang w:val="fr-FR"/>
        </w:rPr>
        <w:t>= 1,3 (PMF + 0,1) [MPa]</w:t>
      </w:r>
    </w:p>
    <w:p w14:paraId="36D7EB96"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Où la pression maximale de fonctionnement (PMF) est exprimée en MPa.</w:t>
      </w:r>
    </w:p>
    <w:p w14:paraId="14759D9B"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w:t>
      </w:r>
      <w:r w:rsidRPr="00364ED3">
        <w:rPr>
          <w:rFonts w:eastAsia="Times New Roman"/>
          <w:lang w:val="fr-FR"/>
        </w:rPr>
        <w:tab/>
        <w:t>Analyse des contraintes</w:t>
      </w:r>
    </w:p>
    <w:p w14:paraId="7F2BFB0D" w14:textId="655463DE"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Une analyse des contraintes doit être réalisée afin de justifier les épaisseurs de paroi minimales prévues. Une analyse de ce type doit également avoir lieu pour justifier la conception des supports internes dans le contexte de l</w:t>
      </w:r>
      <w:r w:rsidR="00DC744D" w:rsidRPr="00364ED3">
        <w:rPr>
          <w:rFonts w:eastAsia="Times New Roman"/>
          <w:spacing w:val="-2"/>
          <w:lang w:val="fr-FR"/>
        </w:rPr>
        <w:t>’</w:t>
      </w:r>
      <w:r w:rsidRPr="00364ED3">
        <w:rPr>
          <w:rFonts w:eastAsia="Times New Roman"/>
          <w:spacing w:val="-2"/>
          <w:lang w:val="fr-FR"/>
        </w:rPr>
        <w:t>exposition aux accélérations décrites au paragraphe 18.4.4 du présent Règlement. La contrainte ne doit pas dépasser la résistance minimale à la traction du matériau telle que calculée à l</w:t>
      </w:r>
      <w:r w:rsidR="00DC744D" w:rsidRPr="00364ED3">
        <w:rPr>
          <w:rFonts w:eastAsia="Times New Roman"/>
          <w:spacing w:val="-2"/>
          <w:lang w:val="fr-FR"/>
        </w:rPr>
        <w:t>’</w:t>
      </w:r>
      <w:r w:rsidRPr="00364ED3">
        <w:rPr>
          <w:rFonts w:eastAsia="Times New Roman"/>
          <w:spacing w:val="-2"/>
          <w:lang w:val="fr-FR"/>
        </w:rPr>
        <w:t>aide d</w:t>
      </w:r>
      <w:r w:rsidR="00DC744D" w:rsidRPr="00364ED3">
        <w:rPr>
          <w:rFonts w:eastAsia="Times New Roman"/>
          <w:spacing w:val="-2"/>
          <w:lang w:val="fr-FR"/>
        </w:rPr>
        <w:t>’</w:t>
      </w:r>
      <w:r w:rsidRPr="00364ED3">
        <w:rPr>
          <w:rFonts w:eastAsia="Times New Roman"/>
          <w:spacing w:val="-2"/>
          <w:lang w:val="fr-FR"/>
        </w:rPr>
        <w:t>un modèle de contrainte linéaire. On peut se passer de calculer la contrainte acceptable pour les supports internes si l</w:t>
      </w:r>
      <w:r w:rsidR="00DC744D" w:rsidRPr="00364ED3">
        <w:rPr>
          <w:rFonts w:eastAsia="Times New Roman"/>
          <w:spacing w:val="-2"/>
          <w:lang w:val="fr-FR"/>
        </w:rPr>
        <w:t>’</w:t>
      </w:r>
      <w:r w:rsidRPr="00364ED3">
        <w:rPr>
          <w:rFonts w:eastAsia="Times New Roman"/>
          <w:spacing w:val="-2"/>
          <w:lang w:val="fr-FR"/>
        </w:rPr>
        <w:t>on peut démontrer que le réservoir est capable de résister aux accélérations indiquées au paragraphe 18.4.4 sans endommagement de la partie intérieure ou des supports.</w:t>
      </w:r>
    </w:p>
    <w:p w14:paraId="554B2752"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4.6</w:t>
      </w:r>
      <w:r w:rsidRPr="00364ED3">
        <w:rPr>
          <w:rFonts w:eastAsia="Times New Roman"/>
          <w:lang w:val="fr-FR"/>
        </w:rPr>
        <w:tab/>
        <w:t>Contrôle et essais</w:t>
      </w:r>
    </w:p>
    <w:p w14:paraId="3F304989" w14:textId="77777777"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contrôle de la fabrication doit comprendre les programmes et procédures concernant :</w:t>
      </w:r>
    </w:p>
    <w:p w14:paraId="3A81D0F4" w14:textId="0D6DC56C" w:rsidR="00CF4A76" w:rsidRPr="00364ED3" w:rsidRDefault="00CF4A76" w:rsidP="00CF4A76">
      <w:pPr>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a)</w:t>
      </w:r>
      <w:r w:rsidRPr="00364ED3">
        <w:rPr>
          <w:rFonts w:eastAsia="Times New Roman"/>
          <w:spacing w:val="-2"/>
          <w:lang w:val="fr-FR"/>
        </w:rPr>
        <w:tab/>
        <w:t>Le contrôle, les essais et les critères d</w:t>
      </w:r>
      <w:r w:rsidR="00DC744D" w:rsidRPr="00364ED3">
        <w:rPr>
          <w:rFonts w:eastAsia="Times New Roman"/>
          <w:spacing w:val="-2"/>
          <w:lang w:val="fr-FR"/>
        </w:rPr>
        <w:t>’</w:t>
      </w:r>
      <w:r w:rsidRPr="00364ED3">
        <w:rPr>
          <w:rFonts w:eastAsia="Times New Roman"/>
          <w:spacing w:val="-2"/>
          <w:lang w:val="fr-FR"/>
        </w:rPr>
        <w:t>acceptation lors de la fabrication ;</w:t>
      </w:r>
    </w:p>
    <w:p w14:paraId="213A05B9" w14:textId="31293A3A"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 contrôle, les essais et les critères d</w:t>
      </w:r>
      <w:r w:rsidR="00DC744D" w:rsidRPr="00364ED3">
        <w:rPr>
          <w:rFonts w:eastAsia="Times New Roman"/>
          <w:lang w:val="fr-FR"/>
        </w:rPr>
        <w:t>’</w:t>
      </w:r>
      <w:r w:rsidRPr="00364ED3">
        <w:rPr>
          <w:rFonts w:eastAsia="Times New Roman"/>
          <w:lang w:val="fr-FR"/>
        </w:rPr>
        <w:t>acceptation durant la période d</w:t>
      </w:r>
      <w:r w:rsidR="00DC744D" w:rsidRPr="00364ED3">
        <w:rPr>
          <w:rFonts w:eastAsia="Times New Roman"/>
          <w:lang w:val="fr-FR"/>
        </w:rPr>
        <w:t>’</w:t>
      </w:r>
      <w:r w:rsidRPr="00364ED3">
        <w:rPr>
          <w:rFonts w:eastAsia="Times New Roman"/>
          <w:lang w:val="fr-FR"/>
        </w:rPr>
        <w:t>utilisation. La fréquence des examens visuels des surfaces extérieures des réservoirs doit être conforme aux dispositions du paragraphe 2.1.3 de la présente annexe. L</w:t>
      </w:r>
      <w:r w:rsidR="00DC744D" w:rsidRPr="00364ED3">
        <w:rPr>
          <w:rFonts w:eastAsia="Times New Roman"/>
          <w:lang w:val="fr-FR"/>
        </w:rPr>
        <w:t>’</w:t>
      </w:r>
      <w:r w:rsidRPr="00364ED3">
        <w:rPr>
          <w:rFonts w:eastAsia="Times New Roman"/>
          <w:lang w:val="fr-FR"/>
        </w:rPr>
        <w:t>appendice B de la présente annexe contient les instructions du fabricant concernant la manutention, l</w:t>
      </w:r>
      <w:r w:rsidR="00DC744D" w:rsidRPr="00364ED3">
        <w:rPr>
          <w:rFonts w:eastAsia="Times New Roman"/>
          <w:lang w:val="fr-FR"/>
        </w:rPr>
        <w:t>’</w:t>
      </w:r>
      <w:r w:rsidRPr="00364ED3">
        <w:rPr>
          <w:rFonts w:eastAsia="Times New Roman"/>
          <w:lang w:val="fr-FR"/>
        </w:rPr>
        <w:t>utilisation et l</w:t>
      </w:r>
      <w:r w:rsidR="00DC744D" w:rsidRPr="00364ED3">
        <w:rPr>
          <w:rFonts w:eastAsia="Times New Roman"/>
          <w:lang w:val="fr-FR"/>
        </w:rPr>
        <w:t>’</w:t>
      </w:r>
      <w:r w:rsidRPr="00364ED3">
        <w:rPr>
          <w:rFonts w:eastAsia="Times New Roman"/>
          <w:lang w:val="fr-FR"/>
        </w:rPr>
        <w:t>inspection des réservoirs.</w:t>
      </w:r>
    </w:p>
    <w:p w14:paraId="49FA3EF5"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4.7</w:t>
      </w:r>
      <w:r w:rsidRPr="00364ED3">
        <w:rPr>
          <w:rFonts w:eastAsia="Times New Roman"/>
          <w:lang w:val="fr-FR"/>
        </w:rPr>
        <w:tab/>
        <w:t>Protection contre le feu</w:t>
      </w:r>
    </w:p>
    <w:p w14:paraId="204E120D" w14:textId="4AC1A21F"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Tous les réservoirs doivent être protégés contre le feu au moyen de dispositifs de surpression. Le réservoir, les matériaux qui le composent, les dispositifs de surpression et tout matériau d</w:t>
      </w:r>
      <w:r w:rsidR="00DC744D" w:rsidRPr="00364ED3">
        <w:rPr>
          <w:rFonts w:eastAsia="Times New Roman"/>
          <w:lang w:val="fr-FR"/>
        </w:rPr>
        <w:t>’</w:t>
      </w:r>
      <w:r w:rsidRPr="00364ED3">
        <w:rPr>
          <w:rFonts w:eastAsia="Times New Roman"/>
          <w:lang w:val="fr-FR"/>
        </w:rPr>
        <w:t>isolation ou de protection ajouté doivent être conçus de manière à offrir un niveau de sécurité approprié dans les conditions de l</w:t>
      </w:r>
      <w:r w:rsidR="00DC744D" w:rsidRPr="00364ED3">
        <w:rPr>
          <w:rFonts w:eastAsia="Times New Roman"/>
          <w:lang w:val="fr-FR"/>
        </w:rPr>
        <w:t>’</w:t>
      </w:r>
      <w:r w:rsidRPr="00364ED3">
        <w:rPr>
          <w:rFonts w:eastAsia="Times New Roman"/>
          <w:lang w:val="fr-FR"/>
        </w:rPr>
        <w:t>essai présenté au paragraphe A.1 (annexe 3B, appendice A).</w:t>
      </w:r>
      <w:r w:rsidR="00F54AEF" w:rsidRPr="00364ED3">
        <w:rPr>
          <w:rFonts w:eastAsia="Times New Roman"/>
          <w:lang w:val="fr-FR"/>
        </w:rPr>
        <w:t xml:space="preserve"> </w:t>
      </w:r>
      <w:r w:rsidRPr="00364ED3">
        <w:rPr>
          <w:rFonts w:eastAsia="Times New Roman"/>
          <w:lang w:val="fr-FR"/>
        </w:rPr>
        <w:t>Les dispositifs de surpression doivent être soumis à essai conformément aux dispositions de ce même paragraphe.</w:t>
      </w:r>
    </w:p>
    <w:p w14:paraId="6E17366A"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4.8</w:t>
      </w:r>
      <w:r w:rsidRPr="00364ED3">
        <w:rPr>
          <w:rFonts w:eastAsia="Times New Roman"/>
          <w:lang w:val="fr-FR"/>
        </w:rPr>
        <w:tab/>
        <w:t>(Réservé)</w:t>
      </w:r>
    </w:p>
    <w:p w14:paraId="0B8F7B78"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4.9</w:t>
      </w:r>
      <w:r w:rsidRPr="00364ED3">
        <w:rPr>
          <w:rFonts w:eastAsia="Times New Roman"/>
          <w:lang w:val="fr-FR"/>
        </w:rPr>
        <w:tab/>
        <w:t>Supports des réservoirs</w:t>
      </w:r>
    </w:p>
    <w:p w14:paraId="1A8060EB" w14:textId="1756321F"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fabricant doit spécifier de quelle manière le ou les réservoirs doivent être maintenus en place sur les véhicules. Il doit également fournir les instructions d</w:t>
      </w:r>
      <w:r w:rsidR="00DC744D" w:rsidRPr="00364ED3">
        <w:rPr>
          <w:rFonts w:eastAsia="Times New Roman"/>
          <w:lang w:val="fr-FR"/>
        </w:rPr>
        <w:t>’</w:t>
      </w:r>
      <w:r w:rsidRPr="00364ED3">
        <w:rPr>
          <w:rFonts w:eastAsia="Times New Roman"/>
          <w:lang w:val="fr-FR"/>
        </w:rPr>
        <w:t>installation, notamment la force et le couple de serrage maximaux à respecter pour éviter une contrainte inacceptable dans les réservoirs ou une détérioration de la surface des réservoirs.</w:t>
      </w:r>
    </w:p>
    <w:p w14:paraId="4A12E54C"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4.10</w:t>
      </w:r>
      <w:r w:rsidRPr="00364ED3">
        <w:rPr>
          <w:rFonts w:eastAsia="Times New Roman"/>
          <w:lang w:val="fr-FR"/>
        </w:rPr>
        <w:tab/>
        <w:t>Essais de qualification du modèle</w:t>
      </w:r>
    </w:p>
    <w:p w14:paraId="51F36ADA" w14:textId="55C15364"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w:t>
      </w:r>
      <w:r w:rsidR="00DC744D" w:rsidRPr="00364ED3">
        <w:rPr>
          <w:rFonts w:eastAsia="Times New Roman"/>
          <w:lang w:val="fr-FR"/>
        </w:rPr>
        <w:t>’</w:t>
      </w:r>
      <w:r w:rsidRPr="00364ED3">
        <w:rPr>
          <w:rFonts w:eastAsia="Times New Roman"/>
          <w:lang w:val="fr-FR"/>
        </w:rPr>
        <w:t>homologation de chaque type de réservoir, il faut démontrer que les matériaux, la conception, la fabrication et la vérification conviennent à l</w:t>
      </w:r>
      <w:r w:rsidR="00DC744D" w:rsidRPr="00364ED3">
        <w:rPr>
          <w:rFonts w:eastAsia="Times New Roman"/>
          <w:lang w:val="fr-FR"/>
        </w:rPr>
        <w:t>’</w:t>
      </w:r>
      <w:r w:rsidRPr="00364ED3">
        <w:rPr>
          <w:rFonts w:eastAsia="Times New Roman"/>
          <w:lang w:val="fr-FR"/>
        </w:rPr>
        <w:t>utilisation prévue. Cette démonstration est faite si les prescriptions appropriées concernant les essais de qualification des matériaux résumés au tableau 6.1 de la présente annexe et les essais de qualification du réservoir résumés au tableau 6.2 de la même annexe sont respectées, les essais étant menés conformément aux méthodes pertinentes décrites à l</w:t>
      </w:r>
      <w:r w:rsidR="00DC744D" w:rsidRPr="00364ED3">
        <w:rPr>
          <w:rFonts w:eastAsia="Times New Roman"/>
          <w:lang w:val="fr-FR"/>
        </w:rPr>
        <w:t>’</w:t>
      </w:r>
      <w:r w:rsidRPr="00364ED3">
        <w:rPr>
          <w:rFonts w:eastAsia="Times New Roman"/>
          <w:lang w:val="fr-FR"/>
        </w:rPr>
        <w:t>appendice A de l</w:t>
      </w:r>
      <w:r w:rsidR="00DC744D" w:rsidRPr="00364ED3">
        <w:rPr>
          <w:rFonts w:eastAsia="Times New Roman"/>
          <w:lang w:val="fr-FR"/>
        </w:rPr>
        <w:t>’</w:t>
      </w:r>
      <w:r w:rsidRPr="00364ED3">
        <w:rPr>
          <w:rFonts w:eastAsia="Times New Roman"/>
          <w:lang w:val="fr-FR"/>
        </w:rPr>
        <w:t>annexe. Le réservoir soumis à essai doit être sélectionné et les essais effectués sous le contrôle de l</w:t>
      </w:r>
      <w:r w:rsidR="00DC744D" w:rsidRPr="00364ED3">
        <w:rPr>
          <w:rFonts w:eastAsia="Times New Roman"/>
          <w:lang w:val="fr-FR"/>
        </w:rPr>
        <w:t>’</w:t>
      </w:r>
      <w:r w:rsidRPr="00364ED3">
        <w:rPr>
          <w:rFonts w:eastAsia="Times New Roman"/>
          <w:lang w:val="fr-FR"/>
        </w:rPr>
        <w:t>autorité compétente. Si le nombre de réservoirs soumis à essai est supérieur au nombre requis dans la présente annexe, l</w:t>
      </w:r>
      <w:r w:rsidR="00DC744D" w:rsidRPr="00364ED3">
        <w:rPr>
          <w:rFonts w:eastAsia="Times New Roman"/>
          <w:lang w:val="fr-FR"/>
        </w:rPr>
        <w:t>’</w:t>
      </w:r>
      <w:r w:rsidRPr="00364ED3">
        <w:rPr>
          <w:rFonts w:eastAsia="Times New Roman"/>
          <w:lang w:val="fr-FR"/>
        </w:rPr>
        <w:t>ensemble des résultats doit être documenté.</w:t>
      </w:r>
    </w:p>
    <w:p w14:paraId="025709A9"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4.11</w:t>
      </w:r>
      <w:r w:rsidRPr="00364ED3">
        <w:rPr>
          <w:rFonts w:eastAsia="Times New Roman"/>
          <w:lang w:val="fr-FR"/>
        </w:rPr>
        <w:tab/>
        <w:t>Contrôles et essais en production</w:t>
      </w:r>
    </w:p>
    <w:p w14:paraId="601A516A"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contrôles et les essais effectués au stade de la production doivent être décrits.</w:t>
      </w:r>
    </w:p>
    <w:p w14:paraId="6CB2321D" w14:textId="017561DF"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éléments ci-après doivent satisfaire à la norme EN 1251-2:2000 :</w:t>
      </w:r>
    </w:p>
    <w:p w14:paraId="0B3974E1"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Étapes de contrôle ;</w:t>
      </w:r>
    </w:p>
    <w:p w14:paraId="36459668" w14:textId="12C8A380"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Programmes d</w:t>
      </w:r>
      <w:r w:rsidR="00DC744D" w:rsidRPr="00364ED3">
        <w:rPr>
          <w:rFonts w:eastAsia="Times New Roman"/>
          <w:lang w:val="fr-FR"/>
        </w:rPr>
        <w:t>’</w:t>
      </w:r>
      <w:r w:rsidRPr="00364ED3">
        <w:rPr>
          <w:rFonts w:eastAsia="Times New Roman"/>
          <w:lang w:val="fr-FR"/>
        </w:rPr>
        <w:t>essais aux fins du contrôle de la fabrication ;</w:t>
      </w:r>
    </w:p>
    <w:p w14:paraId="26A7F63D"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Contrôles non destructifs ;</w:t>
      </w:r>
    </w:p>
    <w:p w14:paraId="149E4F90"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Rectifications ;</w:t>
      </w:r>
    </w:p>
    <w:p w14:paraId="185F1325" w14:textId="77777777"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Essai de pression.</w:t>
      </w:r>
    </w:p>
    <w:p w14:paraId="126E1F07" w14:textId="31FFD2F8"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4.12</w:t>
      </w:r>
      <w:r w:rsidRPr="00364ED3">
        <w:rPr>
          <w:rFonts w:eastAsia="Times New Roman"/>
          <w:lang w:val="fr-FR"/>
        </w:rPr>
        <w:tab/>
        <w:t>Non-conformité aux prescriptions d</w:t>
      </w:r>
      <w:r w:rsidR="00DC744D" w:rsidRPr="00364ED3">
        <w:rPr>
          <w:rFonts w:eastAsia="Times New Roman"/>
          <w:lang w:val="fr-FR"/>
        </w:rPr>
        <w:t>’</w:t>
      </w:r>
      <w:r w:rsidRPr="00364ED3">
        <w:rPr>
          <w:rFonts w:eastAsia="Times New Roman"/>
          <w:lang w:val="fr-FR"/>
        </w:rPr>
        <w:t>essai</w:t>
      </w:r>
    </w:p>
    <w:p w14:paraId="25A905F1" w14:textId="0B63AB85" w:rsidR="00CF4A76"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En cas de non-conformité aux prescriptions d</w:t>
      </w:r>
      <w:r w:rsidR="00DC744D" w:rsidRPr="00364ED3">
        <w:rPr>
          <w:rFonts w:eastAsia="Times New Roman"/>
          <w:lang w:val="fr-FR"/>
        </w:rPr>
        <w:t>’</w:t>
      </w:r>
      <w:r w:rsidRPr="00364ED3">
        <w:rPr>
          <w:rFonts w:eastAsia="Times New Roman"/>
          <w:lang w:val="fr-FR"/>
        </w:rPr>
        <w:t>essai, il convient d</w:t>
      </w:r>
      <w:r w:rsidR="00DC744D" w:rsidRPr="00364ED3">
        <w:rPr>
          <w:rFonts w:eastAsia="Times New Roman"/>
          <w:lang w:val="fr-FR"/>
        </w:rPr>
        <w:t>’</w:t>
      </w:r>
      <w:r w:rsidRPr="00364ED3">
        <w:rPr>
          <w:rFonts w:eastAsia="Times New Roman"/>
          <w:lang w:val="fr-FR"/>
        </w:rPr>
        <w:t>effectuer de nouveaux essais comme suit :</w:t>
      </w:r>
    </w:p>
    <w:p w14:paraId="6055C371" w14:textId="440D8138" w:rsidR="00CF4A76" w:rsidRPr="00364ED3" w:rsidRDefault="00CF4A76" w:rsidP="00CF4A76">
      <w:pPr>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a)</w:t>
      </w:r>
      <w:r w:rsidRPr="00364ED3">
        <w:rPr>
          <w:rFonts w:eastAsia="Times New Roman"/>
          <w:spacing w:val="-2"/>
          <w:lang w:val="fr-FR"/>
        </w:rPr>
        <w:tab/>
        <w:t>S</w:t>
      </w:r>
      <w:r w:rsidR="00DC744D" w:rsidRPr="00364ED3">
        <w:rPr>
          <w:rFonts w:eastAsia="Times New Roman"/>
          <w:spacing w:val="-2"/>
          <w:lang w:val="fr-FR"/>
        </w:rPr>
        <w:t>’</w:t>
      </w:r>
      <w:r w:rsidRPr="00364ED3">
        <w:rPr>
          <w:rFonts w:eastAsia="Times New Roman"/>
          <w:spacing w:val="-2"/>
          <w:lang w:val="fr-FR"/>
        </w:rPr>
        <w:t>il est prouvé qu</w:t>
      </w:r>
      <w:r w:rsidR="00DC744D" w:rsidRPr="00364ED3">
        <w:rPr>
          <w:rFonts w:eastAsia="Times New Roman"/>
          <w:spacing w:val="-2"/>
          <w:lang w:val="fr-FR"/>
        </w:rPr>
        <w:t>’</w:t>
      </w:r>
      <w:r w:rsidRPr="00364ED3">
        <w:rPr>
          <w:rFonts w:eastAsia="Times New Roman"/>
          <w:spacing w:val="-2"/>
          <w:lang w:val="fr-FR"/>
        </w:rPr>
        <w:t>une erreur a été commise lors de l</w:t>
      </w:r>
      <w:r w:rsidR="00DC744D" w:rsidRPr="00364ED3">
        <w:rPr>
          <w:rFonts w:eastAsia="Times New Roman"/>
          <w:spacing w:val="-2"/>
          <w:lang w:val="fr-FR"/>
        </w:rPr>
        <w:t>’</w:t>
      </w:r>
      <w:r w:rsidRPr="00364ED3">
        <w:rPr>
          <w:rFonts w:eastAsia="Times New Roman"/>
          <w:spacing w:val="-2"/>
          <w:lang w:val="fr-FR"/>
        </w:rPr>
        <w:t>exécution d</w:t>
      </w:r>
      <w:r w:rsidR="00DC744D" w:rsidRPr="00364ED3">
        <w:rPr>
          <w:rFonts w:eastAsia="Times New Roman"/>
          <w:spacing w:val="-2"/>
          <w:lang w:val="fr-FR"/>
        </w:rPr>
        <w:t>’</w:t>
      </w:r>
      <w:r w:rsidRPr="00364ED3">
        <w:rPr>
          <w:rFonts w:eastAsia="Times New Roman"/>
          <w:spacing w:val="-2"/>
          <w:lang w:val="fr-FR"/>
        </w:rPr>
        <w:t>un essai, ou lors d</w:t>
      </w:r>
      <w:r w:rsidR="00DC744D" w:rsidRPr="00364ED3">
        <w:rPr>
          <w:rFonts w:eastAsia="Times New Roman"/>
          <w:spacing w:val="-2"/>
          <w:lang w:val="fr-FR"/>
        </w:rPr>
        <w:t>’</w:t>
      </w:r>
      <w:r w:rsidRPr="00364ED3">
        <w:rPr>
          <w:rFonts w:eastAsia="Times New Roman"/>
          <w:spacing w:val="-2"/>
          <w:lang w:val="fr-FR"/>
        </w:rPr>
        <w:t>un mesurage, un nouvel essai doit être effectué. Si le résultat de cet essai est satisfaisant, le premier essai ne doit pas être pris en compte ;</w:t>
      </w:r>
    </w:p>
    <w:p w14:paraId="5537BE89" w14:textId="40D0ABFD" w:rsidR="00CF4A76" w:rsidRPr="00364ED3" w:rsidRDefault="00CF4A76" w:rsidP="00CF4A7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Si l</w:t>
      </w:r>
      <w:r w:rsidR="00DC744D" w:rsidRPr="00364ED3">
        <w:rPr>
          <w:rFonts w:eastAsia="Times New Roman"/>
          <w:lang w:val="fr-FR"/>
        </w:rPr>
        <w:t>’</w:t>
      </w:r>
      <w:r w:rsidRPr="00364ED3">
        <w:rPr>
          <w:rFonts w:eastAsia="Times New Roman"/>
          <w:lang w:val="fr-FR"/>
        </w:rPr>
        <w:t>essai a été réalisé de manière satisfaisante, la cause de la non</w:t>
      </w:r>
      <w:r w:rsidRPr="00364ED3">
        <w:rPr>
          <w:rFonts w:eastAsia="Times New Roman"/>
          <w:lang w:val="fr-FR"/>
        </w:rPr>
        <w:noBreakHyphen/>
        <w:t>conformité doit être déterminée.</w:t>
      </w:r>
    </w:p>
    <w:p w14:paraId="56956A9B" w14:textId="18F4E956"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la non-conformité est décelée au cours des contrôles non destructifs, tous les réservoirs défectueux doivent être rejetés ou bien réparés en appliquant une méthode approuvée. Les réservoirs qui n</w:t>
      </w:r>
      <w:r w:rsidR="00DC744D" w:rsidRPr="00364ED3">
        <w:rPr>
          <w:rFonts w:eastAsia="Times New Roman"/>
          <w:lang w:val="fr-FR"/>
        </w:rPr>
        <w:t>’</w:t>
      </w:r>
      <w:r w:rsidRPr="00364ED3">
        <w:rPr>
          <w:rFonts w:eastAsia="Times New Roman"/>
          <w:lang w:val="fr-FR"/>
        </w:rPr>
        <w:t>ont pas été rejetés sont alors considérés comme un nouveau lot. Tous les essais de prototype ou par lots nécessaires pour démontrer la validité du nouveau lot doivent être de nouveau effectués. Si un ou plusieurs essais sont jugés insatisfaisants, même partiellement, l</w:t>
      </w:r>
      <w:r w:rsidR="00DC744D" w:rsidRPr="00364ED3">
        <w:rPr>
          <w:rFonts w:eastAsia="Times New Roman"/>
          <w:lang w:val="fr-FR"/>
        </w:rPr>
        <w:t>’</w:t>
      </w:r>
      <w:r w:rsidRPr="00364ED3">
        <w:rPr>
          <w:rFonts w:eastAsia="Times New Roman"/>
          <w:lang w:val="fr-FR"/>
        </w:rPr>
        <w:t>ensemble des réservoirs du lot doit être rejeté.</w:t>
      </w:r>
    </w:p>
    <w:p w14:paraId="3D27982C"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4.13</w:t>
      </w:r>
      <w:r w:rsidRPr="00364ED3">
        <w:rPr>
          <w:rFonts w:eastAsia="Times New Roman"/>
          <w:lang w:val="fr-FR"/>
        </w:rPr>
        <w:tab/>
        <w:t>Modification de conception</w:t>
      </w:r>
    </w:p>
    <w:p w14:paraId="33059DFC"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modification de conception est un changement concernant la sélection des matériaux de la structure ou les dimensions qui ne peut être attribué aux tolérances normales de fabrication.</w:t>
      </w:r>
    </w:p>
    <w:p w14:paraId="798AA9C1" w14:textId="276BCBA9"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les modifications de conception mineures, il doit être possible d</w:t>
      </w:r>
      <w:r w:rsidR="00DC744D" w:rsidRPr="00364ED3">
        <w:rPr>
          <w:rFonts w:eastAsia="Times New Roman"/>
          <w:lang w:val="fr-FR"/>
        </w:rPr>
        <w:t>’</w:t>
      </w:r>
      <w:r w:rsidRPr="00364ED3">
        <w:rPr>
          <w:rFonts w:eastAsia="Times New Roman"/>
          <w:lang w:val="fr-FR"/>
        </w:rPr>
        <w:t>obtenir la qualification à l</w:t>
      </w:r>
      <w:r w:rsidR="00DC744D" w:rsidRPr="00364ED3">
        <w:rPr>
          <w:rFonts w:eastAsia="Times New Roman"/>
          <w:lang w:val="fr-FR"/>
        </w:rPr>
        <w:t>’</w:t>
      </w:r>
      <w:r w:rsidRPr="00364ED3">
        <w:rPr>
          <w:rFonts w:eastAsia="Times New Roman"/>
          <w:lang w:val="fr-FR"/>
        </w:rPr>
        <w:t>issue d</w:t>
      </w:r>
      <w:r w:rsidR="00DC744D" w:rsidRPr="00364ED3">
        <w:rPr>
          <w:rFonts w:eastAsia="Times New Roman"/>
          <w:lang w:val="fr-FR"/>
        </w:rPr>
        <w:t>’</w:t>
      </w:r>
      <w:r w:rsidRPr="00364ED3">
        <w:rPr>
          <w:rFonts w:eastAsia="Times New Roman"/>
          <w:lang w:val="fr-FR"/>
        </w:rPr>
        <w:t>un programme d</w:t>
      </w:r>
      <w:r w:rsidR="00DC744D" w:rsidRPr="00364ED3">
        <w:rPr>
          <w:rFonts w:eastAsia="Times New Roman"/>
          <w:lang w:val="fr-FR"/>
        </w:rPr>
        <w:t>’</w:t>
      </w:r>
      <w:r w:rsidRPr="00364ED3">
        <w:rPr>
          <w:rFonts w:eastAsia="Times New Roman"/>
          <w:lang w:val="fr-FR"/>
        </w:rPr>
        <w:t>essai réduit. Les modifications de conception présentées au tableau 6.4 nécessitent des essais de qualification comme il est indiqué.</w:t>
      </w:r>
    </w:p>
    <w:p w14:paraId="579F4FD1" w14:textId="77777777" w:rsidR="00CF4A76" w:rsidRPr="00364ED3" w:rsidRDefault="00CF4A76" w:rsidP="00CF4A76">
      <w:pPr>
        <w:keepNext/>
        <w:keepLines/>
        <w:kinsoku/>
        <w:overflowPunct/>
        <w:autoSpaceDE/>
        <w:autoSpaceDN/>
        <w:adjustRightInd/>
        <w:snapToGrid/>
        <w:spacing w:after="120" w:line="240" w:lineRule="auto"/>
        <w:ind w:left="2268"/>
        <w:outlineLvl w:val="0"/>
        <w:rPr>
          <w:rFonts w:eastAsia="Times New Roman"/>
          <w:lang w:val="fr-FR"/>
        </w:rPr>
      </w:pPr>
      <w:r w:rsidRPr="00364ED3">
        <w:rPr>
          <w:rFonts w:eastAsia="Times New Roman"/>
          <w:lang w:val="fr-FR"/>
        </w:rPr>
        <w:t xml:space="preserve">Tableau 6.1 </w:t>
      </w:r>
      <w:r w:rsidRPr="00364ED3">
        <w:rPr>
          <w:rFonts w:eastAsia="Times New Roman"/>
          <w:lang w:val="fr-FR"/>
        </w:rPr>
        <w:br/>
      </w:r>
      <w:r w:rsidRPr="00364ED3">
        <w:rPr>
          <w:rFonts w:eastAsia="Times New Roman"/>
          <w:b/>
          <w:lang w:val="fr-FR"/>
        </w:rPr>
        <w:t>Essais de qualification en ce qui concerne les matériaux</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tblGrid>
      <w:tr w:rsidR="00CF4A76" w:rsidRPr="00364ED3" w14:paraId="01E44006" w14:textId="77777777" w:rsidTr="0078679F">
        <w:tc>
          <w:tcPr>
            <w:tcW w:w="3119" w:type="dxa"/>
            <w:vAlign w:val="bottom"/>
          </w:tcPr>
          <w:p w14:paraId="15C5E4C3" w14:textId="77777777" w:rsidR="00CF4A76" w:rsidRPr="00364ED3" w:rsidRDefault="00CF4A76" w:rsidP="0078679F">
            <w:pPr>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Matériau du récipient intérieur</w:t>
            </w:r>
          </w:p>
        </w:tc>
        <w:tc>
          <w:tcPr>
            <w:tcW w:w="3119" w:type="dxa"/>
            <w:vAlign w:val="center"/>
          </w:tcPr>
          <w:p w14:paraId="63E5CC87" w14:textId="77777777" w:rsidR="00CF4A76" w:rsidRPr="00364ED3" w:rsidRDefault="00CF4A76" w:rsidP="0078679F">
            <w:pPr>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 xml:space="preserve">Paragraphe correspondant </w:t>
            </w:r>
            <w:r w:rsidRPr="00364ED3">
              <w:rPr>
                <w:rFonts w:eastAsia="Times New Roman"/>
                <w:i/>
                <w:sz w:val="16"/>
                <w:szCs w:val="16"/>
                <w:lang w:val="fr-FR"/>
              </w:rPr>
              <w:br/>
              <w:t>dans la présente annexe</w:t>
            </w:r>
          </w:p>
        </w:tc>
      </w:tr>
      <w:tr w:rsidR="00CF4A76" w:rsidRPr="00364ED3" w14:paraId="22501FFA" w14:textId="77777777" w:rsidTr="0078679F">
        <w:tc>
          <w:tcPr>
            <w:tcW w:w="3119" w:type="dxa"/>
          </w:tcPr>
          <w:p w14:paraId="2C78C5A7"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traction</w:t>
            </w:r>
          </w:p>
        </w:tc>
        <w:tc>
          <w:tcPr>
            <w:tcW w:w="3119" w:type="dxa"/>
            <w:vAlign w:val="center"/>
          </w:tcPr>
          <w:p w14:paraId="3043563D"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4.3.2</w:t>
            </w:r>
          </w:p>
        </w:tc>
      </w:tr>
      <w:tr w:rsidR="00CF4A76" w:rsidRPr="00364ED3" w14:paraId="53213BD7" w14:textId="77777777" w:rsidTr="0078679F">
        <w:tc>
          <w:tcPr>
            <w:tcW w:w="3119" w:type="dxa"/>
          </w:tcPr>
          <w:p w14:paraId="76E78E09"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choc</w:t>
            </w:r>
          </w:p>
        </w:tc>
        <w:tc>
          <w:tcPr>
            <w:tcW w:w="3119" w:type="dxa"/>
            <w:vAlign w:val="center"/>
          </w:tcPr>
          <w:p w14:paraId="2C40F5C4"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4.3.3</w:t>
            </w:r>
          </w:p>
        </w:tc>
      </w:tr>
      <w:tr w:rsidR="00CF4A76" w:rsidRPr="00364ED3" w14:paraId="15647AAF" w14:textId="77777777" w:rsidTr="0078679F">
        <w:tc>
          <w:tcPr>
            <w:tcW w:w="3119" w:type="dxa"/>
          </w:tcPr>
          <w:p w14:paraId="3D018691"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flexion</w:t>
            </w:r>
          </w:p>
        </w:tc>
        <w:tc>
          <w:tcPr>
            <w:tcW w:w="3119" w:type="dxa"/>
            <w:vAlign w:val="center"/>
          </w:tcPr>
          <w:p w14:paraId="7E942BE2"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4.3.4</w:t>
            </w:r>
          </w:p>
        </w:tc>
      </w:tr>
      <w:tr w:rsidR="00CF4A76" w:rsidRPr="00364ED3" w14:paraId="3EE3A707" w14:textId="77777777" w:rsidTr="0078679F">
        <w:tc>
          <w:tcPr>
            <w:tcW w:w="3119" w:type="dxa"/>
          </w:tcPr>
          <w:p w14:paraId="4AC34F89"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Examen des soudures</w:t>
            </w:r>
          </w:p>
        </w:tc>
        <w:tc>
          <w:tcPr>
            <w:tcW w:w="3119" w:type="dxa"/>
            <w:vAlign w:val="center"/>
          </w:tcPr>
          <w:p w14:paraId="41CF0AF1" w14:textId="77777777" w:rsidR="00CF4A76" w:rsidRPr="00364ED3" w:rsidRDefault="00CF4A76"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4.3.5</w:t>
            </w:r>
          </w:p>
        </w:tc>
      </w:tr>
    </w:tbl>
    <w:p w14:paraId="3E8B8B77" w14:textId="77777777" w:rsidR="00CF4A76" w:rsidRPr="00364ED3" w:rsidRDefault="00CF4A76" w:rsidP="00F54AEF">
      <w:pPr>
        <w:keepNext/>
        <w:keepLines/>
        <w:kinsoku/>
        <w:overflowPunct/>
        <w:autoSpaceDE/>
        <w:autoSpaceDN/>
        <w:adjustRightInd/>
        <w:snapToGrid/>
        <w:spacing w:before="120" w:after="120" w:line="240" w:lineRule="auto"/>
        <w:ind w:left="2268"/>
        <w:outlineLvl w:val="0"/>
        <w:rPr>
          <w:rFonts w:eastAsia="Times New Roman"/>
          <w:b/>
          <w:lang w:val="fr-FR"/>
        </w:rPr>
      </w:pPr>
      <w:r w:rsidRPr="00364ED3">
        <w:rPr>
          <w:rFonts w:eastAsia="Times New Roman"/>
          <w:lang w:val="fr-FR"/>
        </w:rPr>
        <w:tab/>
        <w:t xml:space="preserve">Tableau 6.2 </w:t>
      </w:r>
      <w:r w:rsidRPr="00364ED3">
        <w:rPr>
          <w:rFonts w:eastAsia="Times New Roman"/>
          <w:lang w:val="fr-FR"/>
        </w:rPr>
        <w:br/>
      </w:r>
      <w:r w:rsidRPr="00364ED3">
        <w:rPr>
          <w:rFonts w:eastAsia="Times New Roman"/>
          <w:b/>
          <w:lang w:val="fr-FR"/>
        </w:rPr>
        <w:t>Essais de qualification des types de réservoirs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tblGrid>
      <w:tr w:rsidR="00CF4A76" w:rsidRPr="00364ED3" w14:paraId="7FB4E27E" w14:textId="77777777" w:rsidTr="0078679F">
        <w:tc>
          <w:tcPr>
            <w:tcW w:w="3119" w:type="dxa"/>
            <w:vAlign w:val="center"/>
          </w:tcPr>
          <w:p w14:paraId="0A72187E" w14:textId="77777777" w:rsidR="00CF4A76" w:rsidRPr="00364ED3" w:rsidRDefault="00CF4A76" w:rsidP="0078679F">
            <w:pPr>
              <w:kinsoku/>
              <w:overflowPunct/>
              <w:autoSpaceDE/>
              <w:autoSpaceDN/>
              <w:adjustRightInd/>
              <w:snapToGrid/>
              <w:spacing w:before="80" w:after="80" w:line="200" w:lineRule="exact"/>
              <w:ind w:left="57" w:right="57"/>
              <w:rPr>
                <w:rFonts w:eastAsia="Times New Roman"/>
                <w:i/>
                <w:sz w:val="16"/>
                <w:szCs w:val="16"/>
                <w:lang w:val="fr-FR"/>
              </w:rPr>
            </w:pPr>
          </w:p>
        </w:tc>
        <w:tc>
          <w:tcPr>
            <w:tcW w:w="3118" w:type="dxa"/>
            <w:vAlign w:val="center"/>
          </w:tcPr>
          <w:p w14:paraId="56225F75" w14:textId="77777777" w:rsidR="00CF4A76" w:rsidRPr="00364ED3" w:rsidRDefault="00CF4A76" w:rsidP="0078679F">
            <w:pPr>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Référence correspondante</w:t>
            </w:r>
            <w:r w:rsidRPr="00364ED3">
              <w:rPr>
                <w:rFonts w:eastAsia="Times New Roman"/>
                <w:i/>
                <w:sz w:val="16"/>
                <w:szCs w:val="16"/>
                <w:lang w:val="fr-FR"/>
              </w:rPr>
              <w:br/>
              <w:t>dans la présente annexe</w:t>
            </w:r>
          </w:p>
        </w:tc>
      </w:tr>
      <w:tr w:rsidR="00CF4A76" w:rsidRPr="00364ED3" w14:paraId="52168E9D" w14:textId="77777777" w:rsidTr="0078679F">
        <w:tc>
          <w:tcPr>
            <w:tcW w:w="3119" w:type="dxa"/>
          </w:tcPr>
          <w:p w14:paraId="5961F78E" w14:textId="1ABCE9AD"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Essai au feu à l</w:t>
            </w:r>
            <w:r w:rsidR="00DC744D" w:rsidRPr="00364ED3">
              <w:rPr>
                <w:rFonts w:eastAsia="Times New Roman"/>
                <w:lang w:val="fr-FR"/>
              </w:rPr>
              <w:t>’</w:t>
            </w:r>
            <w:r w:rsidRPr="00364ED3">
              <w:rPr>
                <w:rFonts w:eastAsia="Times New Roman"/>
                <w:lang w:val="fr-FR"/>
              </w:rPr>
              <w:t>air libre</w:t>
            </w:r>
          </w:p>
        </w:tc>
        <w:tc>
          <w:tcPr>
            <w:tcW w:w="3118" w:type="dxa"/>
            <w:vAlign w:val="center"/>
          </w:tcPr>
          <w:p w14:paraId="1E62DF20" w14:textId="77777777"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Annexe 3B, appendice A, paragraphe A.1</w:t>
            </w:r>
          </w:p>
        </w:tc>
      </w:tr>
      <w:tr w:rsidR="00CF4A76" w:rsidRPr="00364ED3" w14:paraId="207867F9" w14:textId="77777777" w:rsidTr="0078679F">
        <w:tc>
          <w:tcPr>
            <w:tcW w:w="3119" w:type="dxa"/>
          </w:tcPr>
          <w:p w14:paraId="4669FB85" w14:textId="77777777"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Essai de chute</w:t>
            </w:r>
          </w:p>
        </w:tc>
        <w:tc>
          <w:tcPr>
            <w:tcW w:w="3118" w:type="dxa"/>
            <w:vAlign w:val="center"/>
          </w:tcPr>
          <w:p w14:paraId="6AE2F907" w14:textId="77777777"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Annexe 3B, appendice A, paragraphe A.2</w:t>
            </w:r>
          </w:p>
        </w:tc>
      </w:tr>
      <w:tr w:rsidR="00CF4A76" w:rsidRPr="00364ED3" w14:paraId="020CA079" w14:textId="77777777" w:rsidTr="0078679F">
        <w:tc>
          <w:tcPr>
            <w:tcW w:w="3119" w:type="dxa"/>
          </w:tcPr>
          <w:p w14:paraId="46397A9F" w14:textId="77777777"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Essai de retenue</w:t>
            </w:r>
          </w:p>
        </w:tc>
        <w:tc>
          <w:tcPr>
            <w:tcW w:w="3118" w:type="dxa"/>
            <w:vAlign w:val="center"/>
          </w:tcPr>
          <w:p w14:paraId="26220453" w14:textId="77777777" w:rsidR="00CF4A76" w:rsidRPr="00364ED3" w:rsidRDefault="00CF4A76" w:rsidP="0078679F">
            <w:pPr>
              <w:kinsoku/>
              <w:overflowPunct/>
              <w:autoSpaceDE/>
              <w:autoSpaceDN/>
              <w:adjustRightInd/>
              <w:snapToGrid/>
              <w:spacing w:before="60" w:after="60" w:line="240" w:lineRule="exact"/>
              <w:ind w:left="57" w:right="57"/>
              <w:rPr>
                <w:rFonts w:eastAsia="Times New Roman"/>
                <w:lang w:val="fr-FR"/>
              </w:rPr>
            </w:pPr>
            <w:r w:rsidRPr="00364ED3">
              <w:rPr>
                <w:rFonts w:eastAsia="Times New Roman"/>
                <w:lang w:val="fr-FR"/>
              </w:rPr>
              <w:t>Annexe 3B, appendice A, paragraphe A.3</w:t>
            </w:r>
          </w:p>
        </w:tc>
      </w:tr>
    </w:tbl>
    <w:p w14:paraId="3974FDE7" w14:textId="77777777" w:rsidR="00CF4A76" w:rsidRPr="00364ED3" w:rsidRDefault="00CF4A76" w:rsidP="00F54AEF">
      <w:pPr>
        <w:keepNext/>
        <w:keepLines/>
        <w:kinsoku/>
        <w:overflowPunct/>
        <w:autoSpaceDE/>
        <w:autoSpaceDN/>
        <w:adjustRightInd/>
        <w:snapToGrid/>
        <w:spacing w:before="120" w:after="120" w:line="240" w:lineRule="auto"/>
        <w:ind w:left="2268"/>
        <w:outlineLvl w:val="0"/>
        <w:rPr>
          <w:rFonts w:eastAsia="Times New Roman"/>
          <w:b/>
          <w:lang w:val="fr-FR"/>
        </w:rPr>
      </w:pPr>
      <w:r w:rsidRPr="00364ED3">
        <w:rPr>
          <w:rFonts w:eastAsia="Times New Roman"/>
          <w:lang w:val="fr-FR"/>
        </w:rPr>
        <w:tab/>
        <w:t>Tableau 6.3</w:t>
      </w:r>
      <w:r w:rsidRPr="00364ED3">
        <w:rPr>
          <w:rFonts w:eastAsia="Times New Roman"/>
          <w:lang w:val="fr-FR"/>
        </w:rPr>
        <w:br/>
      </w:r>
      <w:r w:rsidRPr="00364ED3">
        <w:rPr>
          <w:rFonts w:eastAsia="Times New Roman"/>
          <w:b/>
          <w:lang w:val="fr-FR"/>
        </w:rPr>
        <w:t>Contrôles essentiels lors de la fabrication</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7"/>
      </w:tblGrid>
      <w:tr w:rsidR="00CF4A76" w:rsidRPr="00364ED3" w14:paraId="41C208AD" w14:textId="77777777" w:rsidTr="0078679F">
        <w:tc>
          <w:tcPr>
            <w:tcW w:w="3119" w:type="dxa"/>
            <w:vAlign w:val="center"/>
          </w:tcPr>
          <w:p w14:paraId="583D4662" w14:textId="77777777" w:rsidR="00CF4A76" w:rsidRPr="00364ED3" w:rsidRDefault="00CF4A76" w:rsidP="004E315B">
            <w:pPr>
              <w:keepNext/>
              <w:kinsoku/>
              <w:overflowPunct/>
              <w:autoSpaceDE/>
              <w:autoSpaceDN/>
              <w:adjustRightInd/>
              <w:snapToGrid/>
              <w:spacing w:before="50" w:after="50" w:line="220" w:lineRule="exact"/>
              <w:ind w:left="57" w:right="57"/>
              <w:rPr>
                <w:rFonts w:eastAsia="Times New Roman"/>
                <w:i/>
                <w:sz w:val="16"/>
                <w:szCs w:val="16"/>
                <w:lang w:val="fr-FR"/>
              </w:rPr>
            </w:pPr>
            <w:r w:rsidRPr="00364ED3">
              <w:rPr>
                <w:rFonts w:eastAsia="Times New Roman"/>
                <w:lang w:val="fr-FR"/>
              </w:rPr>
              <w:t>Contrôle qualité</w:t>
            </w:r>
          </w:p>
        </w:tc>
      </w:tr>
      <w:tr w:rsidR="00CF4A76" w:rsidRPr="00364ED3" w14:paraId="10606474" w14:textId="77777777" w:rsidTr="0078679F">
        <w:tc>
          <w:tcPr>
            <w:tcW w:w="3119" w:type="dxa"/>
          </w:tcPr>
          <w:p w14:paraId="4BD39DFA" w14:textId="0504E71E" w:rsidR="00CF4A76" w:rsidRPr="00364ED3" w:rsidRDefault="00CF4A76" w:rsidP="004E315B">
            <w:pPr>
              <w:keepNext/>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Programmes d</w:t>
            </w:r>
            <w:r w:rsidR="00DC744D" w:rsidRPr="00364ED3">
              <w:rPr>
                <w:rFonts w:eastAsia="Times New Roman"/>
                <w:lang w:val="fr-FR"/>
              </w:rPr>
              <w:t>’</w:t>
            </w:r>
            <w:r w:rsidRPr="00364ED3">
              <w:rPr>
                <w:rFonts w:eastAsia="Times New Roman"/>
                <w:lang w:val="fr-FR"/>
              </w:rPr>
              <w:t>essais aux fins du contrôle de la fabrication</w:t>
            </w:r>
          </w:p>
        </w:tc>
      </w:tr>
      <w:tr w:rsidR="00CF4A76" w:rsidRPr="00364ED3" w14:paraId="0D5F47D3" w14:textId="77777777" w:rsidTr="0078679F">
        <w:tc>
          <w:tcPr>
            <w:tcW w:w="3119" w:type="dxa"/>
          </w:tcPr>
          <w:p w14:paraId="5CFA6771" w14:textId="77777777"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Contrôles non destructifs</w:t>
            </w:r>
          </w:p>
        </w:tc>
      </w:tr>
      <w:tr w:rsidR="00CF4A76" w:rsidRPr="00364ED3" w14:paraId="5F29A5CE" w14:textId="77777777" w:rsidTr="0078679F">
        <w:tc>
          <w:tcPr>
            <w:tcW w:w="3119" w:type="dxa"/>
          </w:tcPr>
          <w:p w14:paraId="1B53211A" w14:textId="77777777"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Essai de pression</w:t>
            </w:r>
          </w:p>
        </w:tc>
      </w:tr>
    </w:tbl>
    <w:p w14:paraId="5BCAB4FD" w14:textId="22D6E55F" w:rsidR="00CF4A76" w:rsidRPr="00364ED3" w:rsidRDefault="00CF4A76" w:rsidP="00F54AEF">
      <w:pPr>
        <w:keepNext/>
        <w:keepLines/>
        <w:kinsoku/>
        <w:overflowPunct/>
        <w:autoSpaceDE/>
        <w:autoSpaceDN/>
        <w:adjustRightInd/>
        <w:snapToGrid/>
        <w:spacing w:before="120" w:after="120" w:line="240" w:lineRule="auto"/>
        <w:ind w:left="2268"/>
        <w:outlineLvl w:val="0"/>
        <w:rPr>
          <w:rFonts w:eastAsia="Times New Roman"/>
          <w:b/>
          <w:lang w:val="fr-FR"/>
        </w:rPr>
      </w:pPr>
      <w:r w:rsidRPr="00364ED3">
        <w:rPr>
          <w:rFonts w:eastAsia="Times New Roman"/>
          <w:lang w:val="fr-FR"/>
        </w:rPr>
        <w:tab/>
        <w:t>Tableau 6.4</w:t>
      </w:r>
      <w:r w:rsidRPr="00364ED3">
        <w:rPr>
          <w:rFonts w:eastAsia="Times New Roman"/>
          <w:lang w:val="fr-FR"/>
        </w:rPr>
        <w:br/>
      </w:r>
      <w:r w:rsidRPr="00364ED3">
        <w:rPr>
          <w:rFonts w:eastAsia="Times New Roman"/>
          <w:b/>
          <w:lang w:val="fr-FR"/>
        </w:rPr>
        <w:t>Modification de conception</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3"/>
        <w:gridCol w:w="1536"/>
        <w:gridCol w:w="1536"/>
        <w:gridCol w:w="1536"/>
      </w:tblGrid>
      <w:tr w:rsidR="00CF4A76" w:rsidRPr="00364ED3" w14:paraId="5D4C0298" w14:textId="77777777" w:rsidTr="0078679F">
        <w:trPr>
          <w:cantSplit/>
        </w:trPr>
        <w:tc>
          <w:tcPr>
            <w:tcW w:w="2552" w:type="dxa"/>
            <w:shd w:val="clear" w:color="auto" w:fill="auto"/>
            <w:noWrap/>
            <w:vAlign w:val="center"/>
          </w:tcPr>
          <w:p w14:paraId="0A8E2FFF" w14:textId="77777777" w:rsidR="00CF4A76" w:rsidRPr="00364ED3" w:rsidRDefault="00CF4A76" w:rsidP="0078679F">
            <w:pPr>
              <w:keepNext/>
              <w:keepLines/>
              <w:suppressAutoHyphens w:val="0"/>
              <w:kinsoku/>
              <w:overflowPunct/>
              <w:autoSpaceDE/>
              <w:autoSpaceDN/>
              <w:adjustRightInd/>
              <w:snapToGrid/>
              <w:spacing w:before="80" w:after="80" w:line="200" w:lineRule="exact"/>
              <w:ind w:left="57" w:right="57"/>
              <w:rPr>
                <w:rFonts w:eastAsia="Times New Roman"/>
                <w:i/>
                <w:sz w:val="16"/>
                <w:szCs w:val="16"/>
                <w:lang w:val="fr-FR"/>
              </w:rPr>
            </w:pPr>
          </w:p>
        </w:tc>
        <w:tc>
          <w:tcPr>
            <w:tcW w:w="1418" w:type="dxa"/>
            <w:gridSpan w:val="3"/>
            <w:shd w:val="clear" w:color="auto" w:fill="auto"/>
            <w:noWrap/>
            <w:vAlign w:val="center"/>
          </w:tcPr>
          <w:p w14:paraId="0BD3F433" w14:textId="645352C1" w:rsidR="00CF4A76" w:rsidRPr="00364ED3" w:rsidRDefault="00CF4A76" w:rsidP="0078679F">
            <w:pPr>
              <w:keepNext/>
              <w:keepLines/>
              <w:suppressAutoHyphens w:val="0"/>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Type d</w:t>
            </w:r>
            <w:r w:rsidR="00DC744D" w:rsidRPr="00364ED3">
              <w:rPr>
                <w:rFonts w:eastAsia="Times New Roman"/>
                <w:i/>
                <w:sz w:val="16"/>
                <w:szCs w:val="16"/>
                <w:lang w:val="fr-FR"/>
              </w:rPr>
              <w:t>’</w:t>
            </w:r>
            <w:r w:rsidRPr="00364ED3">
              <w:rPr>
                <w:rFonts w:eastAsia="Times New Roman"/>
                <w:i/>
                <w:sz w:val="16"/>
                <w:szCs w:val="16"/>
                <w:lang w:val="fr-FR"/>
              </w:rPr>
              <w:t>essai</w:t>
            </w:r>
          </w:p>
        </w:tc>
      </w:tr>
      <w:tr w:rsidR="00CF4A76" w:rsidRPr="00364ED3" w14:paraId="7699FDB2" w14:textId="77777777" w:rsidTr="0078679F">
        <w:trPr>
          <w:cantSplit/>
        </w:trPr>
        <w:tc>
          <w:tcPr>
            <w:tcW w:w="2552" w:type="dxa"/>
            <w:shd w:val="clear" w:color="auto" w:fill="auto"/>
            <w:noWrap/>
            <w:vAlign w:val="bottom"/>
          </w:tcPr>
          <w:p w14:paraId="480C78A7" w14:textId="77777777" w:rsidR="00CF4A76" w:rsidRPr="00364ED3" w:rsidRDefault="00CF4A76" w:rsidP="0078679F">
            <w:pPr>
              <w:kinsoku/>
              <w:overflowPunct/>
              <w:autoSpaceDE/>
              <w:autoSpaceDN/>
              <w:adjustRightInd/>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Modification de conception</w:t>
            </w:r>
          </w:p>
        </w:tc>
        <w:tc>
          <w:tcPr>
            <w:tcW w:w="1418" w:type="dxa"/>
            <w:shd w:val="clear" w:color="auto" w:fill="auto"/>
            <w:noWrap/>
            <w:vAlign w:val="center"/>
          </w:tcPr>
          <w:p w14:paraId="217D8D0A" w14:textId="270C6D39" w:rsidR="00CF4A76" w:rsidRPr="00364ED3" w:rsidRDefault="00CF4A76" w:rsidP="0078679F">
            <w:pPr>
              <w:keepNext/>
              <w:keepLines/>
              <w:suppressAutoHyphens w:val="0"/>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A.1 Essai au feu</w:t>
            </w:r>
            <w:r w:rsidRPr="00364ED3">
              <w:rPr>
                <w:rFonts w:eastAsia="Times New Roman"/>
                <w:i/>
                <w:sz w:val="16"/>
                <w:szCs w:val="16"/>
                <w:lang w:val="fr-FR"/>
              </w:rPr>
              <w:br/>
              <w:t>à l</w:t>
            </w:r>
            <w:r w:rsidR="00DC744D" w:rsidRPr="00364ED3">
              <w:rPr>
                <w:rFonts w:eastAsia="Times New Roman"/>
                <w:i/>
                <w:sz w:val="16"/>
                <w:szCs w:val="16"/>
                <w:lang w:val="fr-FR"/>
              </w:rPr>
              <w:t>’</w:t>
            </w:r>
            <w:r w:rsidRPr="00364ED3">
              <w:rPr>
                <w:rFonts w:eastAsia="Times New Roman"/>
                <w:i/>
                <w:sz w:val="16"/>
                <w:szCs w:val="16"/>
                <w:lang w:val="fr-FR"/>
              </w:rPr>
              <w:t>air libre</w:t>
            </w:r>
          </w:p>
        </w:tc>
        <w:tc>
          <w:tcPr>
            <w:tcW w:w="1418" w:type="dxa"/>
            <w:shd w:val="clear" w:color="auto" w:fill="auto"/>
            <w:noWrap/>
            <w:vAlign w:val="center"/>
          </w:tcPr>
          <w:p w14:paraId="68988176" w14:textId="77777777" w:rsidR="00CF4A76" w:rsidRPr="00364ED3" w:rsidRDefault="00CF4A76" w:rsidP="0078679F">
            <w:pPr>
              <w:keepNext/>
              <w:keepLines/>
              <w:suppressAutoHyphens w:val="0"/>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 xml:space="preserve">A.2 Essai </w:t>
            </w:r>
            <w:r w:rsidRPr="00364ED3">
              <w:rPr>
                <w:rFonts w:eastAsia="Times New Roman"/>
                <w:i/>
                <w:sz w:val="16"/>
                <w:szCs w:val="16"/>
                <w:lang w:val="fr-FR"/>
              </w:rPr>
              <w:br/>
              <w:t>de chute</w:t>
            </w:r>
          </w:p>
        </w:tc>
        <w:tc>
          <w:tcPr>
            <w:tcW w:w="1418" w:type="dxa"/>
            <w:shd w:val="clear" w:color="auto" w:fill="auto"/>
            <w:noWrap/>
            <w:vAlign w:val="center"/>
          </w:tcPr>
          <w:p w14:paraId="3DAB7AFC" w14:textId="77777777" w:rsidR="00CF4A76" w:rsidRPr="00364ED3" w:rsidRDefault="00CF4A76" w:rsidP="0078679F">
            <w:pPr>
              <w:keepNext/>
              <w:keepLines/>
              <w:suppressAutoHyphens w:val="0"/>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 xml:space="preserve">A.3 Essai </w:t>
            </w:r>
            <w:r w:rsidRPr="00364ED3">
              <w:rPr>
                <w:rFonts w:eastAsia="Times New Roman"/>
                <w:i/>
                <w:sz w:val="16"/>
                <w:szCs w:val="16"/>
                <w:lang w:val="fr-FR"/>
              </w:rPr>
              <w:br/>
              <w:t>de retenue</w:t>
            </w:r>
          </w:p>
        </w:tc>
      </w:tr>
      <w:tr w:rsidR="00CF4A76" w:rsidRPr="00364ED3" w14:paraId="158D82FE" w14:textId="77777777" w:rsidTr="0078679F">
        <w:trPr>
          <w:cantSplit/>
        </w:trPr>
        <w:tc>
          <w:tcPr>
            <w:tcW w:w="2552" w:type="dxa"/>
            <w:shd w:val="clear" w:color="auto" w:fill="auto"/>
            <w:noWrap/>
            <w:vAlign w:val="center"/>
          </w:tcPr>
          <w:p w14:paraId="0CA681F0" w14:textId="77777777"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Diamètre &gt; de 20 %</w:t>
            </w:r>
          </w:p>
        </w:tc>
        <w:tc>
          <w:tcPr>
            <w:tcW w:w="1418" w:type="dxa"/>
            <w:shd w:val="clear" w:color="auto" w:fill="auto"/>
            <w:noWrap/>
            <w:vAlign w:val="center"/>
          </w:tcPr>
          <w:p w14:paraId="6AD399CB"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center"/>
          </w:tcPr>
          <w:p w14:paraId="52BFF722"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center"/>
          </w:tcPr>
          <w:p w14:paraId="2978ACE4"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r>
      <w:tr w:rsidR="00CF4A76" w:rsidRPr="00364ED3" w14:paraId="5F78A148" w14:textId="77777777" w:rsidTr="0078679F">
        <w:trPr>
          <w:cantSplit/>
        </w:trPr>
        <w:tc>
          <w:tcPr>
            <w:tcW w:w="2552" w:type="dxa"/>
            <w:shd w:val="clear" w:color="auto" w:fill="auto"/>
            <w:noWrap/>
            <w:vAlign w:val="center"/>
          </w:tcPr>
          <w:p w14:paraId="70E70DC8" w14:textId="77777777"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Longueur &gt; de 50 %</w:t>
            </w:r>
          </w:p>
        </w:tc>
        <w:tc>
          <w:tcPr>
            <w:tcW w:w="1418" w:type="dxa"/>
            <w:shd w:val="clear" w:color="auto" w:fill="auto"/>
            <w:noWrap/>
            <w:vAlign w:val="center"/>
          </w:tcPr>
          <w:p w14:paraId="6B08A4BE"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center"/>
          </w:tcPr>
          <w:p w14:paraId="45A50D3A"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center"/>
          </w:tcPr>
          <w:p w14:paraId="67F93BD1"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r>
      <w:tr w:rsidR="00CF4A76" w:rsidRPr="00364ED3" w14:paraId="61A3E951" w14:textId="77777777" w:rsidTr="0078679F">
        <w:trPr>
          <w:cantSplit/>
        </w:trPr>
        <w:tc>
          <w:tcPr>
            <w:tcW w:w="2552" w:type="dxa"/>
            <w:shd w:val="clear" w:color="auto" w:fill="auto"/>
            <w:noWrap/>
            <w:vAlign w:val="center"/>
          </w:tcPr>
          <w:p w14:paraId="31D037A0" w14:textId="77777777"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 xml:space="preserve">Pression maximale </w:t>
            </w:r>
            <w:r w:rsidRPr="00364ED3">
              <w:rPr>
                <w:rFonts w:eastAsia="Times New Roman"/>
                <w:lang w:val="fr-FR"/>
              </w:rPr>
              <w:br/>
              <w:t>de fonctionnement &gt; de 20 %</w:t>
            </w:r>
          </w:p>
        </w:tc>
        <w:tc>
          <w:tcPr>
            <w:tcW w:w="1418" w:type="dxa"/>
            <w:shd w:val="clear" w:color="auto" w:fill="auto"/>
            <w:noWrap/>
            <w:vAlign w:val="bottom"/>
          </w:tcPr>
          <w:p w14:paraId="1BF2C141"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bottom"/>
          </w:tcPr>
          <w:p w14:paraId="4AECA312"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bottom"/>
          </w:tcPr>
          <w:p w14:paraId="7338B5D0"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r>
      <w:tr w:rsidR="00CF4A76" w:rsidRPr="00364ED3" w14:paraId="5976E847" w14:textId="77777777" w:rsidTr="0078679F">
        <w:trPr>
          <w:cantSplit/>
        </w:trPr>
        <w:tc>
          <w:tcPr>
            <w:tcW w:w="2552" w:type="dxa"/>
            <w:shd w:val="clear" w:color="auto" w:fill="auto"/>
            <w:noWrap/>
            <w:vAlign w:val="center"/>
          </w:tcPr>
          <w:p w14:paraId="683AB2E6" w14:textId="452DCA39" w:rsidR="00CF4A76" w:rsidRPr="00364ED3" w:rsidRDefault="00CF4A76" w:rsidP="0078679F">
            <w:pPr>
              <w:kinsoku/>
              <w:overflowPunct/>
              <w:autoSpaceDE/>
              <w:autoSpaceDN/>
              <w:adjustRightInd/>
              <w:snapToGrid/>
              <w:spacing w:before="50" w:after="50" w:line="220" w:lineRule="exact"/>
              <w:ind w:left="57" w:right="57"/>
              <w:rPr>
                <w:rFonts w:eastAsia="Times New Roman"/>
                <w:lang w:val="fr-FR"/>
              </w:rPr>
            </w:pPr>
            <w:r w:rsidRPr="00364ED3">
              <w:rPr>
                <w:rFonts w:eastAsia="Times New Roman"/>
                <w:lang w:val="fr-FR"/>
              </w:rPr>
              <w:t>Matériau ou méthode d</w:t>
            </w:r>
            <w:r w:rsidR="00DC744D" w:rsidRPr="00364ED3">
              <w:rPr>
                <w:rFonts w:eastAsia="Times New Roman"/>
                <w:lang w:val="fr-FR"/>
              </w:rPr>
              <w:t>’</w:t>
            </w:r>
            <w:r w:rsidRPr="00364ED3">
              <w:rPr>
                <w:rFonts w:eastAsia="Times New Roman"/>
                <w:lang w:val="fr-FR"/>
              </w:rPr>
              <w:t>isolation</w:t>
            </w:r>
          </w:p>
        </w:tc>
        <w:tc>
          <w:tcPr>
            <w:tcW w:w="1418" w:type="dxa"/>
            <w:shd w:val="clear" w:color="auto" w:fill="auto"/>
            <w:noWrap/>
            <w:vAlign w:val="center"/>
          </w:tcPr>
          <w:p w14:paraId="2EEDFFAA"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c>
          <w:tcPr>
            <w:tcW w:w="1418" w:type="dxa"/>
            <w:shd w:val="clear" w:color="auto" w:fill="auto"/>
            <w:noWrap/>
            <w:vAlign w:val="center"/>
          </w:tcPr>
          <w:p w14:paraId="7B75FBFD"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p>
        </w:tc>
        <w:tc>
          <w:tcPr>
            <w:tcW w:w="1418" w:type="dxa"/>
            <w:shd w:val="clear" w:color="auto" w:fill="auto"/>
            <w:noWrap/>
            <w:vAlign w:val="center"/>
          </w:tcPr>
          <w:p w14:paraId="785113F0" w14:textId="77777777" w:rsidR="00CF4A76" w:rsidRPr="00364ED3" w:rsidRDefault="00CF4A76" w:rsidP="0078679F">
            <w:pPr>
              <w:keepNext/>
              <w:keepLines/>
              <w:suppressAutoHyphens w:val="0"/>
              <w:kinsoku/>
              <w:overflowPunct/>
              <w:autoSpaceDE/>
              <w:autoSpaceDN/>
              <w:adjustRightInd/>
              <w:snapToGrid/>
              <w:spacing w:before="50" w:after="50" w:line="220" w:lineRule="exact"/>
              <w:ind w:left="57" w:right="57"/>
              <w:jc w:val="center"/>
              <w:rPr>
                <w:rFonts w:eastAsia="Times New Roman"/>
                <w:lang w:val="fr-FR"/>
              </w:rPr>
            </w:pPr>
            <w:r w:rsidRPr="00364ED3">
              <w:rPr>
                <w:rFonts w:eastAsia="Times New Roman"/>
                <w:lang w:val="fr-FR"/>
              </w:rPr>
              <w:t>X</w:t>
            </w:r>
          </w:p>
        </w:tc>
      </w:tr>
    </w:tbl>
    <w:p w14:paraId="41B9E301" w14:textId="77777777" w:rsidR="00CF4A76" w:rsidRPr="00364ED3" w:rsidRDefault="00CF4A76" w:rsidP="00F54AEF">
      <w:pPr>
        <w:keepNext/>
        <w:kinsoku/>
        <w:overflowPunct/>
        <w:autoSpaceDE/>
        <w:autoSpaceDN/>
        <w:adjustRightInd/>
        <w:snapToGrid/>
        <w:spacing w:before="120" w:after="120"/>
        <w:ind w:left="2268" w:right="1134" w:hanging="1134"/>
        <w:rPr>
          <w:rFonts w:eastAsia="Times New Roman"/>
          <w:lang w:val="fr-FR"/>
        </w:rPr>
      </w:pPr>
      <w:r w:rsidRPr="00364ED3">
        <w:rPr>
          <w:rFonts w:eastAsia="Times New Roman"/>
          <w:lang w:val="fr-FR"/>
        </w:rPr>
        <w:t>4.14</w:t>
      </w:r>
      <w:r w:rsidRPr="00364ED3">
        <w:rPr>
          <w:rFonts w:eastAsia="Times New Roman"/>
          <w:lang w:val="fr-FR"/>
        </w:rPr>
        <w:tab/>
        <w:t>Essai de pression</w:t>
      </w:r>
    </w:p>
    <w:p w14:paraId="134676D5" w14:textId="7777777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réservoir doit être soumis à un essai de pression conformément aux dispositions du paragraphe A.4 (annexe 3B, appendice A).</w:t>
      </w:r>
    </w:p>
    <w:p w14:paraId="11497836"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4.15</w:t>
      </w:r>
      <w:r w:rsidRPr="00364ED3">
        <w:rPr>
          <w:rFonts w:eastAsia="Times New Roman"/>
          <w:lang w:val="fr-FR"/>
        </w:rPr>
        <w:tab/>
        <w:t>Essais de qualification des types de réservoirs</w:t>
      </w:r>
    </w:p>
    <w:p w14:paraId="4A957740"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4.15.1</w:t>
      </w:r>
      <w:r w:rsidRPr="00364ED3">
        <w:rPr>
          <w:rFonts w:eastAsia="Times New Roman"/>
          <w:lang w:val="fr-FR"/>
        </w:rPr>
        <w:tab/>
        <w:t>Généralités</w:t>
      </w:r>
    </w:p>
    <w:p w14:paraId="630C9E9A" w14:textId="5305AEA8"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Les essais de qualification doivent être effectués sur des réservoirs finis représentatifs de la production normale et portant des marques d</w:t>
      </w:r>
      <w:r w:rsidR="00DC744D" w:rsidRPr="00364ED3">
        <w:rPr>
          <w:rFonts w:eastAsia="Times New Roman"/>
          <w:spacing w:val="-2"/>
          <w:lang w:val="fr-FR"/>
        </w:rPr>
        <w:t>’</w:t>
      </w:r>
      <w:r w:rsidRPr="00364ED3">
        <w:rPr>
          <w:rFonts w:eastAsia="Times New Roman"/>
          <w:spacing w:val="-2"/>
          <w:lang w:val="fr-FR"/>
        </w:rPr>
        <w:t>identification. La sélection, le contrôle et la justification des résultats doivent s</w:t>
      </w:r>
      <w:r w:rsidR="00DC744D" w:rsidRPr="00364ED3">
        <w:rPr>
          <w:rFonts w:eastAsia="Times New Roman"/>
          <w:spacing w:val="-2"/>
          <w:lang w:val="fr-FR"/>
        </w:rPr>
        <w:t>’</w:t>
      </w:r>
      <w:r w:rsidRPr="00364ED3">
        <w:rPr>
          <w:rFonts w:eastAsia="Times New Roman"/>
          <w:spacing w:val="-2"/>
          <w:lang w:val="fr-FR"/>
        </w:rPr>
        <w:t>effectuer conformément aux dispositions du paragraphe 4.11 ci</w:t>
      </w:r>
      <w:r w:rsidRPr="00364ED3">
        <w:rPr>
          <w:rFonts w:eastAsia="Times New Roman"/>
          <w:spacing w:val="-2"/>
          <w:lang w:val="fr-FR"/>
        </w:rPr>
        <w:noBreakHyphen/>
        <w:t>dessus.</w:t>
      </w:r>
    </w:p>
    <w:p w14:paraId="762D574E" w14:textId="52FB8415"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4.15.2</w:t>
      </w:r>
      <w:r w:rsidRPr="00364ED3">
        <w:rPr>
          <w:rFonts w:eastAsia="Times New Roman"/>
          <w:lang w:val="fr-FR"/>
        </w:rPr>
        <w:tab/>
        <w:t>Essai au feu à l</w:t>
      </w:r>
      <w:r w:rsidR="00DC744D" w:rsidRPr="00364ED3">
        <w:rPr>
          <w:rFonts w:eastAsia="Times New Roman"/>
          <w:lang w:val="fr-FR"/>
        </w:rPr>
        <w:t>’</w:t>
      </w:r>
      <w:r w:rsidRPr="00364ED3">
        <w:rPr>
          <w:rFonts w:eastAsia="Times New Roman"/>
          <w:lang w:val="fr-FR"/>
        </w:rPr>
        <w:t>air libre</w:t>
      </w:r>
    </w:p>
    <w:p w14:paraId="447B319D" w14:textId="27184D57"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réalisé conformément au paragraphe A.1 (annexe 3B, appendice A) et satisfaire aux prescriptions correspondantes.</w:t>
      </w:r>
    </w:p>
    <w:p w14:paraId="452B2BA0" w14:textId="77777777" w:rsidR="00CF4A76" w:rsidRPr="00364ED3" w:rsidRDefault="00CF4A76" w:rsidP="00CF4A7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w:t>
      </w:r>
      <w:r w:rsidRPr="00364ED3">
        <w:rPr>
          <w:rFonts w:eastAsia="Times New Roman"/>
          <w:lang w:val="fr-FR"/>
        </w:rPr>
        <w:tab/>
        <w:t>Inscriptions</w:t>
      </w:r>
    </w:p>
    <w:p w14:paraId="24357FEE" w14:textId="5E36B526" w:rsidR="00CF4A76" w:rsidRPr="00364ED3" w:rsidRDefault="00CF4A76" w:rsidP="00CF4A7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5.1</w:t>
      </w:r>
      <w:r w:rsidRPr="00364ED3">
        <w:rPr>
          <w:rFonts w:eastAsia="Times New Roman"/>
          <w:lang w:val="fr-FR"/>
        </w:rPr>
        <w:tab/>
      </w:r>
      <w:r w:rsidRPr="00364ED3">
        <w:rPr>
          <w:rFonts w:eastAsia="Times New Roman"/>
          <w:spacing w:val="-2"/>
          <w:lang w:val="fr-FR"/>
        </w:rPr>
        <w:t>Le fabricant doit effectuer sur chaque réservoir un marquage permanent et clairement visible d</w:t>
      </w:r>
      <w:r w:rsidR="00DC744D" w:rsidRPr="00364ED3">
        <w:rPr>
          <w:rFonts w:eastAsia="Times New Roman"/>
          <w:spacing w:val="-2"/>
          <w:lang w:val="fr-FR"/>
        </w:rPr>
        <w:t>’</w:t>
      </w:r>
      <w:r w:rsidRPr="00364ED3">
        <w:rPr>
          <w:rFonts w:eastAsia="Times New Roman"/>
          <w:spacing w:val="-2"/>
          <w:lang w:val="fr-FR"/>
        </w:rPr>
        <w:t>une hauteur de 6 mm au minimum. Le marquage doit être réalisé au moyen d</w:t>
      </w:r>
      <w:r w:rsidR="00DC744D" w:rsidRPr="00364ED3">
        <w:rPr>
          <w:rFonts w:eastAsia="Times New Roman"/>
          <w:spacing w:val="-2"/>
          <w:lang w:val="fr-FR"/>
        </w:rPr>
        <w:t>’</w:t>
      </w:r>
      <w:r w:rsidRPr="00364ED3">
        <w:rPr>
          <w:rFonts w:eastAsia="Times New Roman"/>
          <w:spacing w:val="-2"/>
          <w:lang w:val="fr-FR"/>
        </w:rPr>
        <w:t>étiquettes collées ou de plaques soudées. Les étiquettes adhésives et leur application doivent être conformes à la norme ISO 7225, ou à une norme équivalente. Il est autorisé d</w:t>
      </w:r>
      <w:r w:rsidR="00DC744D" w:rsidRPr="00364ED3">
        <w:rPr>
          <w:rFonts w:eastAsia="Times New Roman"/>
          <w:spacing w:val="-2"/>
          <w:lang w:val="fr-FR"/>
        </w:rPr>
        <w:t>’</w:t>
      </w:r>
      <w:r w:rsidRPr="00364ED3">
        <w:rPr>
          <w:rFonts w:eastAsia="Times New Roman"/>
          <w:spacing w:val="-2"/>
          <w:lang w:val="fr-FR"/>
        </w:rPr>
        <w:t>utiliser plusieurs étiquettes ou plaques. Dans ce cas, il convient de les placer de manière à ce qu</w:t>
      </w:r>
      <w:r w:rsidR="00DC744D" w:rsidRPr="00364ED3">
        <w:rPr>
          <w:rFonts w:eastAsia="Times New Roman"/>
          <w:spacing w:val="-2"/>
          <w:lang w:val="fr-FR"/>
        </w:rPr>
        <w:t>’</w:t>
      </w:r>
      <w:r w:rsidRPr="00364ED3">
        <w:rPr>
          <w:rFonts w:eastAsia="Times New Roman"/>
          <w:spacing w:val="-2"/>
          <w:lang w:val="fr-FR"/>
        </w:rPr>
        <w:t>elles ne soient pas masquées par les supports de fixation. Sur chaque réservoir conforme à la présente annexe doivent figurer les inscriptions suivantes :</w:t>
      </w:r>
    </w:p>
    <w:p w14:paraId="33798908" w14:textId="77777777" w:rsidR="00CF4A76" w:rsidRPr="00364ED3" w:rsidRDefault="00CF4A76" w:rsidP="00CF4A7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Mentions obligatoires :</w:t>
      </w:r>
    </w:p>
    <w:p w14:paraId="588ABAE4" w14:textId="77777777"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w:t>
      </w:r>
      <w:r w:rsidRPr="00364ED3">
        <w:rPr>
          <w:rFonts w:eastAsia="Times New Roman"/>
          <w:lang w:val="fr-FR"/>
        </w:rPr>
        <w:tab/>
        <w:t>« GNL SEULEMENT » ;</w:t>
      </w:r>
    </w:p>
    <w:p w14:paraId="5D30A580" w14:textId="77777777"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Identification du fabricant ;</w:t>
      </w:r>
    </w:p>
    <w:p w14:paraId="2E4A1630" w14:textId="77777777"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Identification du réservoir (numéro de référence applicable et numéro de série unique pour chaque réservoir) ;</w:t>
      </w:r>
    </w:p>
    <w:p w14:paraId="6B41FE7C" w14:textId="77777777"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iv)</w:t>
      </w:r>
      <w:r w:rsidRPr="00364ED3">
        <w:rPr>
          <w:rFonts w:eastAsia="Times New Roman"/>
          <w:lang w:val="fr-FR"/>
        </w:rPr>
        <w:tab/>
        <w:t>Pression maximale de fonctionnement et température ;</w:t>
      </w:r>
    </w:p>
    <w:p w14:paraId="5DCCCD16" w14:textId="1DFE6F3B"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w:t>
      </w:r>
      <w:r w:rsidRPr="00364ED3">
        <w:rPr>
          <w:rFonts w:eastAsia="Times New Roman"/>
          <w:lang w:val="fr-FR"/>
        </w:rPr>
        <w:tab/>
        <w:t>Numéro du Règlement, type de réservoir et numéro d</w:t>
      </w:r>
      <w:r w:rsidR="00DC744D" w:rsidRPr="00364ED3">
        <w:rPr>
          <w:rFonts w:eastAsia="Times New Roman"/>
          <w:lang w:val="fr-FR"/>
        </w:rPr>
        <w:t>’</w:t>
      </w:r>
      <w:r w:rsidRPr="00364ED3">
        <w:rPr>
          <w:rFonts w:eastAsia="Times New Roman"/>
          <w:lang w:val="fr-FR"/>
        </w:rPr>
        <w:t>enregistrement de certification ;</w:t>
      </w:r>
    </w:p>
    <w:p w14:paraId="14E4B084" w14:textId="5B1CFAF8" w:rsidR="00CF4A76" w:rsidRPr="00364ED3" w:rsidRDefault="00CF4A76" w:rsidP="00CF4A76">
      <w:pPr>
        <w:keepLines/>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w:t>
      </w:r>
      <w:r w:rsidRPr="00364ED3">
        <w:rPr>
          <w:rFonts w:eastAsia="Times New Roman"/>
          <w:lang w:val="fr-FR"/>
        </w:rPr>
        <w:tab/>
        <w:t>Les dispositifs et/ou soupapes de surpression qualifiés pour une utilisation avec le réservoir, ou les moyens permettant d</w:t>
      </w:r>
      <w:r w:rsidR="00DC744D" w:rsidRPr="00364ED3">
        <w:rPr>
          <w:rFonts w:eastAsia="Times New Roman"/>
          <w:lang w:val="fr-FR"/>
        </w:rPr>
        <w:t>’</w:t>
      </w:r>
      <w:r w:rsidRPr="00364ED3">
        <w:rPr>
          <w:rFonts w:eastAsia="Times New Roman"/>
          <w:lang w:val="fr-FR"/>
        </w:rPr>
        <w:t>obtenir les renseignements concernant les systèmes qualifiés de protection contre le feu ;</w:t>
      </w:r>
    </w:p>
    <w:p w14:paraId="24548488" w14:textId="1A2B33C3"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vii)</w:t>
      </w:r>
      <w:r w:rsidRPr="00364ED3">
        <w:rPr>
          <w:rFonts w:eastAsia="Times New Roman"/>
          <w:lang w:val="fr-FR"/>
        </w:rPr>
        <w:tab/>
        <w:t>En cas d</w:t>
      </w:r>
      <w:r w:rsidR="00DC744D" w:rsidRPr="00364ED3">
        <w:rPr>
          <w:rFonts w:eastAsia="Times New Roman"/>
          <w:lang w:val="fr-FR"/>
        </w:rPr>
        <w:t>’</w:t>
      </w:r>
      <w:r w:rsidRPr="00364ED3">
        <w:rPr>
          <w:rFonts w:eastAsia="Times New Roman"/>
          <w:lang w:val="fr-FR"/>
        </w:rPr>
        <w:t>utilisation d</w:t>
      </w:r>
      <w:r w:rsidR="00DC744D" w:rsidRPr="00364ED3">
        <w:rPr>
          <w:rFonts w:eastAsia="Times New Roman"/>
          <w:lang w:val="fr-FR"/>
        </w:rPr>
        <w:t>’</w:t>
      </w:r>
      <w:r w:rsidRPr="00364ED3">
        <w:rPr>
          <w:rFonts w:eastAsia="Times New Roman"/>
          <w:lang w:val="fr-FR"/>
        </w:rPr>
        <w:t>étiquettes, les réservoirs doivent systématiquement porter un numéro d</w:t>
      </w:r>
      <w:r w:rsidR="00DC744D" w:rsidRPr="00364ED3">
        <w:rPr>
          <w:rFonts w:eastAsia="Times New Roman"/>
          <w:lang w:val="fr-FR"/>
        </w:rPr>
        <w:t>’</w:t>
      </w:r>
      <w:r w:rsidRPr="00364ED3">
        <w:rPr>
          <w:rFonts w:eastAsia="Times New Roman"/>
          <w:lang w:val="fr-FR"/>
        </w:rPr>
        <w:t>identification unique, poinçonné sur une surface métallique visible, afin de permettre leur identification en cas de destruction de l</w:t>
      </w:r>
      <w:r w:rsidR="00DC744D" w:rsidRPr="00364ED3">
        <w:rPr>
          <w:rFonts w:eastAsia="Times New Roman"/>
          <w:lang w:val="fr-FR"/>
        </w:rPr>
        <w:t>’</w:t>
      </w:r>
      <w:r w:rsidRPr="00364ED3">
        <w:rPr>
          <w:rFonts w:eastAsia="Times New Roman"/>
          <w:lang w:val="fr-FR"/>
        </w:rPr>
        <w:t>étiquette ;</w:t>
      </w:r>
    </w:p>
    <w:p w14:paraId="596D214F" w14:textId="77777777" w:rsidR="00CF4A76" w:rsidRPr="00364ED3" w:rsidRDefault="00CF4A76" w:rsidP="00CF4A7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Mentions facultatives :</w:t>
      </w:r>
    </w:p>
    <w:p w14:paraId="4AA3AD9D" w14:textId="77777777" w:rsidR="00CF4A76" w:rsidRPr="00364ED3" w:rsidRDefault="00CF4A76" w:rsidP="00CF4A76">
      <w:pPr>
        <w:keepNext/>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ab/>
        <w:t>Les renseignements suivants, facultatifs, peuvent être fournis sur une ou plusieurs étiquettes distinctes :</w:t>
      </w:r>
    </w:p>
    <w:p w14:paraId="044838AE" w14:textId="77777777" w:rsidR="00CF4A76" w:rsidRPr="00364ED3" w:rsidRDefault="00CF4A76" w:rsidP="00CF4A76">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ab/>
        <w:t>i)</w:t>
      </w:r>
      <w:r w:rsidRPr="00364ED3">
        <w:rPr>
          <w:rFonts w:eastAsia="Times New Roman"/>
          <w:lang w:val="fr-FR"/>
        </w:rPr>
        <w:tab/>
        <w:t>Plage de températures du gaz, par exemple de -195 °C à 65 °C ;</w:t>
      </w:r>
    </w:p>
    <w:p w14:paraId="61B31A1D" w14:textId="106B584D"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w:t>
      </w:r>
      <w:r w:rsidRPr="00364ED3">
        <w:rPr>
          <w:rFonts w:eastAsia="Times New Roman"/>
          <w:lang w:val="fr-FR"/>
        </w:rPr>
        <w:tab/>
        <w:t>Capacité nominale en eau du réservoir jusqu</w:t>
      </w:r>
      <w:r w:rsidR="00DC744D" w:rsidRPr="00364ED3">
        <w:rPr>
          <w:rFonts w:eastAsia="Times New Roman"/>
          <w:lang w:val="fr-FR"/>
        </w:rPr>
        <w:t>’</w:t>
      </w:r>
      <w:r w:rsidRPr="00364ED3">
        <w:rPr>
          <w:rFonts w:eastAsia="Times New Roman"/>
          <w:lang w:val="fr-FR"/>
        </w:rPr>
        <w:t>à deux chiffres significatifs, par exemple 120 l</w:t>
      </w:r>
      <w:r w:rsidR="0060210F" w:rsidRPr="00364ED3">
        <w:rPr>
          <w:rFonts w:eastAsia="Times New Roman"/>
          <w:lang w:val="fr-FR"/>
        </w:rPr>
        <w:t>itres</w:t>
      </w:r>
      <w:r w:rsidRPr="00364ED3">
        <w:rPr>
          <w:rFonts w:eastAsia="Times New Roman"/>
          <w:lang w:val="fr-FR"/>
        </w:rPr>
        <w:t> ;</w:t>
      </w:r>
    </w:p>
    <w:p w14:paraId="2EFDBF80" w14:textId="77777777" w:rsidR="00CF4A76" w:rsidRPr="00364ED3" w:rsidRDefault="00CF4A76" w:rsidP="00CF4A76">
      <w:pPr>
        <w:kinsoku/>
        <w:overflowPunct/>
        <w:autoSpaceDE/>
        <w:autoSpaceDN/>
        <w:adjustRightInd/>
        <w:snapToGrid/>
        <w:spacing w:after="120"/>
        <w:ind w:left="3402" w:right="1134" w:hanging="567"/>
        <w:jc w:val="both"/>
        <w:rPr>
          <w:rFonts w:eastAsia="Times New Roman"/>
          <w:lang w:val="fr-FR"/>
        </w:rPr>
      </w:pPr>
      <w:r w:rsidRPr="00364ED3">
        <w:rPr>
          <w:rFonts w:eastAsia="Times New Roman"/>
          <w:lang w:val="fr-FR"/>
        </w:rPr>
        <w:t>iii)</w:t>
      </w:r>
      <w:r w:rsidRPr="00364ED3">
        <w:rPr>
          <w:rFonts w:eastAsia="Times New Roman"/>
          <w:lang w:val="fr-FR"/>
        </w:rPr>
        <w:tab/>
        <w:t>Date du premier essai de pression (mois et année).</w:t>
      </w:r>
    </w:p>
    <w:p w14:paraId="57A859BB" w14:textId="0AA531B0" w:rsidR="00CF4A76" w:rsidRPr="00364ED3" w:rsidRDefault="00CF4A76" w:rsidP="00CF4A76">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Les inscriptions doivent être placées dans l</w:t>
      </w:r>
      <w:r w:rsidR="00DC744D" w:rsidRPr="00364ED3">
        <w:rPr>
          <w:rFonts w:eastAsia="Times New Roman"/>
          <w:spacing w:val="-2"/>
          <w:lang w:val="fr-FR"/>
        </w:rPr>
        <w:t>’</w:t>
      </w:r>
      <w:r w:rsidRPr="00364ED3">
        <w:rPr>
          <w:rFonts w:eastAsia="Times New Roman"/>
          <w:spacing w:val="-2"/>
          <w:lang w:val="fr-FR"/>
        </w:rPr>
        <w:t>ordre indiqué, mais leur position peut varier suivant l</w:t>
      </w:r>
      <w:r w:rsidR="00DC744D" w:rsidRPr="00364ED3">
        <w:rPr>
          <w:rFonts w:eastAsia="Times New Roman"/>
          <w:spacing w:val="-2"/>
          <w:lang w:val="fr-FR"/>
        </w:rPr>
        <w:t>’</w:t>
      </w:r>
      <w:r w:rsidRPr="00364ED3">
        <w:rPr>
          <w:rFonts w:eastAsia="Times New Roman"/>
          <w:spacing w:val="-2"/>
          <w:lang w:val="fr-FR"/>
        </w:rPr>
        <w:t>espace disponible sur l</w:t>
      </w:r>
      <w:r w:rsidR="00DC744D" w:rsidRPr="00364ED3">
        <w:rPr>
          <w:rFonts w:eastAsia="Times New Roman"/>
          <w:spacing w:val="-2"/>
          <w:lang w:val="fr-FR"/>
        </w:rPr>
        <w:t>’</w:t>
      </w:r>
      <w:r w:rsidRPr="00364ED3">
        <w:rPr>
          <w:rFonts w:eastAsia="Times New Roman"/>
          <w:spacing w:val="-2"/>
          <w:lang w:val="fr-FR"/>
        </w:rPr>
        <w:t>étiquette. L</w:t>
      </w:r>
      <w:r w:rsidR="00DC744D" w:rsidRPr="00364ED3">
        <w:rPr>
          <w:rFonts w:eastAsia="Times New Roman"/>
          <w:spacing w:val="-2"/>
          <w:lang w:val="fr-FR"/>
        </w:rPr>
        <w:t>’</w:t>
      </w:r>
      <w:r w:rsidRPr="00364ED3">
        <w:rPr>
          <w:rFonts w:eastAsia="Times New Roman"/>
          <w:spacing w:val="-2"/>
          <w:lang w:val="fr-FR"/>
        </w:rPr>
        <w:t>exemple suivant, qui montre les mentions obligatoires, est conforme.</w:t>
      </w:r>
    </w:p>
    <w:tbl>
      <w:tblPr>
        <w:tblW w:w="6280"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6280"/>
      </w:tblGrid>
      <w:tr w:rsidR="00CF4A76" w:rsidRPr="00364ED3" w14:paraId="353B6FDA" w14:textId="77777777" w:rsidTr="00F54AEF">
        <w:trPr>
          <w:tblHeader/>
        </w:trPr>
        <w:tc>
          <w:tcPr>
            <w:tcW w:w="6280" w:type="dxa"/>
            <w:shd w:val="clear" w:color="auto" w:fill="auto"/>
            <w:vAlign w:val="bottom"/>
          </w:tcPr>
          <w:p w14:paraId="708738AB" w14:textId="77777777" w:rsidR="00CF4A76" w:rsidRPr="00364ED3" w:rsidRDefault="00CF4A76" w:rsidP="001E6FDA">
            <w:pPr>
              <w:kinsoku/>
              <w:overflowPunct/>
              <w:autoSpaceDE/>
              <w:autoSpaceDN/>
              <w:adjustRightInd/>
              <w:snapToGrid/>
              <w:spacing w:before="120" w:after="120"/>
              <w:ind w:left="57" w:right="57"/>
              <w:jc w:val="center"/>
              <w:rPr>
                <w:sz w:val="18"/>
                <w:lang w:val="fr-FR"/>
              </w:rPr>
            </w:pPr>
            <w:r w:rsidRPr="00364ED3">
              <w:rPr>
                <w:lang w:val="fr-FR"/>
              </w:rPr>
              <w:t>GNL SEULEMENT</w:t>
            </w:r>
          </w:p>
          <w:p w14:paraId="0E95DAE1" w14:textId="77777777" w:rsidR="00CF4A76" w:rsidRPr="00364ED3" w:rsidRDefault="00CF4A76" w:rsidP="001E6FDA">
            <w:pPr>
              <w:kinsoku/>
              <w:overflowPunct/>
              <w:autoSpaceDE/>
              <w:autoSpaceDN/>
              <w:adjustRightInd/>
              <w:snapToGrid/>
              <w:spacing w:after="120"/>
              <w:ind w:left="57" w:right="57"/>
              <w:jc w:val="center"/>
              <w:rPr>
                <w:sz w:val="18"/>
                <w:lang w:val="fr-FR"/>
              </w:rPr>
            </w:pPr>
            <w:r w:rsidRPr="00364ED3">
              <w:rPr>
                <w:lang w:val="fr-FR"/>
              </w:rPr>
              <w:t>Fabricant/Numéro de référence/Numéro de série</w:t>
            </w:r>
          </w:p>
          <w:p w14:paraId="25FAACCD" w14:textId="77777777" w:rsidR="00CF4A76" w:rsidRPr="00364ED3" w:rsidRDefault="00CF4A76" w:rsidP="001E6FDA">
            <w:pPr>
              <w:kinsoku/>
              <w:overflowPunct/>
              <w:autoSpaceDE/>
              <w:autoSpaceDN/>
              <w:adjustRightInd/>
              <w:snapToGrid/>
              <w:spacing w:after="120"/>
              <w:ind w:left="57" w:right="57"/>
              <w:jc w:val="center"/>
              <w:rPr>
                <w:sz w:val="18"/>
                <w:lang w:val="en-US"/>
              </w:rPr>
            </w:pPr>
            <w:r w:rsidRPr="00364ED3">
              <w:rPr>
                <w:lang w:val="en-US"/>
              </w:rPr>
              <w:t>1,6 MPa (16 bar)/-160 °C</w:t>
            </w:r>
          </w:p>
          <w:p w14:paraId="1CC3FDC1" w14:textId="28316F74" w:rsidR="00CF4A76" w:rsidRPr="00364ED3" w:rsidRDefault="00CF4A76" w:rsidP="001E6FDA">
            <w:pPr>
              <w:kinsoku/>
              <w:overflowPunct/>
              <w:autoSpaceDE/>
              <w:autoSpaceDN/>
              <w:adjustRightInd/>
              <w:snapToGrid/>
              <w:spacing w:after="120"/>
              <w:ind w:left="57" w:right="57"/>
              <w:jc w:val="center"/>
              <w:rPr>
                <w:sz w:val="18"/>
                <w:lang w:val="en-US"/>
              </w:rPr>
            </w:pPr>
            <w:r w:rsidRPr="00364ED3">
              <w:rPr>
                <w:lang w:val="en-US"/>
              </w:rPr>
              <w:t>CEE R 110 GNL (</w:t>
            </w:r>
            <w:r w:rsidRPr="00364ED3">
              <w:rPr>
                <w:rFonts w:eastAsia="MS Mincho"/>
                <w:lang w:val="en-US"/>
              </w:rPr>
              <w:t>n</w:t>
            </w:r>
            <w:r w:rsidRPr="00364ED3">
              <w:rPr>
                <w:rFonts w:eastAsia="MS Mincho"/>
                <w:vertAlign w:val="superscript"/>
                <w:lang w:val="en-US"/>
              </w:rPr>
              <w:t>o</w:t>
            </w:r>
            <w:r w:rsidRPr="00364ED3">
              <w:rPr>
                <w:lang w:val="en-US"/>
              </w:rPr>
              <w:t> </w:t>
            </w:r>
            <w:proofErr w:type="spellStart"/>
            <w:r w:rsidRPr="00364ED3">
              <w:rPr>
                <w:lang w:val="en-US"/>
              </w:rPr>
              <w:t>d</w:t>
            </w:r>
            <w:r w:rsidR="00DC744D" w:rsidRPr="00364ED3">
              <w:rPr>
                <w:lang w:val="en-US"/>
              </w:rPr>
              <w:t>’</w:t>
            </w:r>
            <w:r w:rsidRPr="00364ED3">
              <w:rPr>
                <w:lang w:val="en-US"/>
              </w:rPr>
              <w:t>enregistrement</w:t>
            </w:r>
            <w:proofErr w:type="spellEnd"/>
            <w:r w:rsidRPr="00364ED3">
              <w:rPr>
                <w:lang w:val="en-US"/>
              </w:rPr>
              <w:t xml:space="preserve"> …)</w:t>
            </w:r>
          </w:p>
          <w:p w14:paraId="25EAA151" w14:textId="1D55A48B" w:rsidR="00CF4A76" w:rsidRPr="00364ED3" w:rsidRDefault="00CF4A76" w:rsidP="001E6FDA">
            <w:pPr>
              <w:kinsoku/>
              <w:overflowPunct/>
              <w:autoSpaceDE/>
              <w:autoSpaceDN/>
              <w:adjustRightInd/>
              <w:snapToGrid/>
              <w:spacing w:after="120"/>
              <w:ind w:left="57" w:right="57"/>
              <w:jc w:val="center"/>
              <w:rPr>
                <w:sz w:val="18"/>
                <w:lang w:val="fr-FR"/>
              </w:rPr>
            </w:pPr>
            <w:r w:rsidRPr="00364ED3">
              <w:rPr>
                <w:lang w:val="fr-FR"/>
              </w:rPr>
              <w:t xml:space="preserve">« Utiliser uniquement un dispositif de surpression approuvé </w:t>
            </w:r>
            <w:r w:rsidR="00F54AEF" w:rsidRPr="00364ED3">
              <w:rPr>
                <w:lang w:val="fr-FR"/>
              </w:rPr>
              <w:br/>
            </w:r>
            <w:r w:rsidRPr="00364ED3">
              <w:rPr>
                <w:lang w:val="fr-FR"/>
              </w:rPr>
              <w:t>par le fabricant »</w:t>
            </w:r>
          </w:p>
        </w:tc>
      </w:tr>
    </w:tbl>
    <w:p w14:paraId="443EC65A" w14:textId="4DBC26FF" w:rsidR="00CF4A76" w:rsidRPr="00364ED3" w:rsidRDefault="00CF4A76" w:rsidP="00F54AEF">
      <w:pPr>
        <w:keepNext/>
        <w:kinsoku/>
        <w:overflowPunct/>
        <w:autoSpaceDE/>
        <w:autoSpaceDN/>
        <w:adjustRightInd/>
        <w:snapToGrid/>
        <w:spacing w:before="120" w:after="120"/>
        <w:ind w:left="2268" w:right="1134" w:hanging="1134"/>
        <w:rPr>
          <w:rFonts w:eastAsia="Times New Roman"/>
          <w:lang w:val="fr-FR"/>
        </w:rPr>
      </w:pPr>
      <w:r w:rsidRPr="00364ED3">
        <w:rPr>
          <w:rFonts w:eastAsia="Times New Roman"/>
          <w:lang w:val="fr-FR"/>
        </w:rPr>
        <w:t>6.</w:t>
      </w:r>
      <w:r w:rsidRPr="00364ED3">
        <w:rPr>
          <w:rFonts w:eastAsia="Times New Roman"/>
          <w:lang w:val="fr-FR"/>
        </w:rPr>
        <w:tab/>
        <w:t>Préparation d</w:t>
      </w:r>
      <w:r w:rsidR="00DC744D" w:rsidRPr="00364ED3">
        <w:rPr>
          <w:rFonts w:eastAsia="Times New Roman"/>
          <w:lang w:val="fr-FR"/>
        </w:rPr>
        <w:t>’</w:t>
      </w:r>
      <w:r w:rsidRPr="00364ED3">
        <w:rPr>
          <w:rFonts w:eastAsia="Times New Roman"/>
          <w:lang w:val="fr-FR"/>
        </w:rPr>
        <w:t>une expédition</w:t>
      </w:r>
    </w:p>
    <w:p w14:paraId="374C4177" w14:textId="28804FBA" w:rsidR="00CF4A76" w:rsidRPr="00364ED3" w:rsidRDefault="00CF4A76" w:rsidP="00CF4A7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Avant toute expédition depuis l</w:t>
      </w:r>
      <w:r w:rsidR="00DC744D" w:rsidRPr="00364ED3">
        <w:rPr>
          <w:rFonts w:eastAsia="Times New Roman"/>
          <w:lang w:val="fr-FR"/>
        </w:rPr>
        <w:t>’</w:t>
      </w:r>
      <w:r w:rsidRPr="00364ED3">
        <w:rPr>
          <w:rFonts w:eastAsia="Times New Roman"/>
          <w:lang w:val="fr-FR"/>
        </w:rPr>
        <w:t>atelier du fabricant, l</w:t>
      </w:r>
      <w:r w:rsidR="00DC744D" w:rsidRPr="00364ED3">
        <w:rPr>
          <w:rFonts w:eastAsia="Times New Roman"/>
          <w:lang w:val="fr-FR"/>
        </w:rPr>
        <w:t>’</w:t>
      </w:r>
      <w:r w:rsidRPr="00364ED3">
        <w:rPr>
          <w:rFonts w:eastAsia="Times New Roman"/>
          <w:lang w:val="fr-FR"/>
        </w:rPr>
        <w:t>intérieur de chaque réservoir doit être nettoyé. Les réservoirs qui ne sont pas obturés directement par un raccord de vanne, et les dispositifs de sécurité éventuellement, doivent être munis de bouchons sur toutes les ouvertures afin d</w:t>
      </w:r>
      <w:r w:rsidR="00DC744D" w:rsidRPr="00364ED3">
        <w:rPr>
          <w:rFonts w:eastAsia="Times New Roman"/>
          <w:lang w:val="fr-FR"/>
        </w:rPr>
        <w:t>’</w:t>
      </w:r>
      <w:r w:rsidRPr="00364ED3">
        <w:rPr>
          <w:rFonts w:eastAsia="Times New Roman"/>
          <w:lang w:val="fr-FR"/>
        </w:rPr>
        <w:t>éviter la pénétration de l</w:t>
      </w:r>
      <w:r w:rsidR="00DC744D" w:rsidRPr="00364ED3">
        <w:rPr>
          <w:rFonts w:eastAsia="Times New Roman"/>
          <w:lang w:val="fr-FR"/>
        </w:rPr>
        <w:t>’</w:t>
      </w:r>
      <w:r w:rsidRPr="00364ED3">
        <w:rPr>
          <w:rFonts w:eastAsia="Times New Roman"/>
          <w:lang w:val="fr-FR"/>
        </w:rPr>
        <w:t>humidité et de protéger les filetages.</w:t>
      </w:r>
    </w:p>
    <w:p w14:paraId="21C3CF38" w14:textId="77777777" w:rsidR="004E315B" w:rsidRPr="00364ED3" w:rsidRDefault="00CF4A76" w:rsidP="00CF4A7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déclaration de service du fabricant et tous les renseignements nécessaires pour permettre la manutention, l</w:t>
      </w:r>
      <w:r w:rsidR="00DC744D" w:rsidRPr="00364ED3">
        <w:rPr>
          <w:rFonts w:eastAsia="Times New Roman"/>
          <w:lang w:val="fr-FR"/>
        </w:rPr>
        <w:t>’</w:t>
      </w:r>
      <w:r w:rsidRPr="00364ED3">
        <w:rPr>
          <w:rFonts w:eastAsia="Times New Roman"/>
          <w:lang w:val="fr-FR"/>
        </w:rPr>
        <w:t>utilisation et le contrôle en service adéquats du réservoir doivent être fournis à l</w:t>
      </w:r>
      <w:r w:rsidR="00DC744D" w:rsidRPr="00364ED3">
        <w:rPr>
          <w:rFonts w:eastAsia="Times New Roman"/>
          <w:lang w:val="fr-FR"/>
        </w:rPr>
        <w:t>’</w:t>
      </w:r>
      <w:r w:rsidRPr="00364ED3">
        <w:rPr>
          <w:rFonts w:eastAsia="Times New Roman"/>
          <w:lang w:val="fr-FR"/>
        </w:rPr>
        <w:t>acheteur. La déclaration de service doit être établie comme indiqué à l</w:t>
      </w:r>
      <w:r w:rsidR="00DC744D" w:rsidRPr="00364ED3">
        <w:rPr>
          <w:rFonts w:eastAsia="Times New Roman"/>
          <w:lang w:val="fr-FR"/>
        </w:rPr>
        <w:t>’</w:t>
      </w:r>
      <w:r w:rsidRPr="00364ED3">
        <w:rPr>
          <w:rFonts w:eastAsia="Times New Roman"/>
          <w:lang w:val="fr-FR"/>
        </w:rPr>
        <w:t>appendice D de la présente annexe.</w:t>
      </w:r>
    </w:p>
    <w:p w14:paraId="4189D9A6" w14:textId="5369ED5C" w:rsidR="00F54AEF" w:rsidRPr="00364ED3" w:rsidRDefault="00F54AEF" w:rsidP="00CF4A76">
      <w:pPr>
        <w:keepNext/>
        <w:kinsoku/>
        <w:overflowPunct/>
        <w:autoSpaceDE/>
        <w:autoSpaceDN/>
        <w:adjustRightInd/>
        <w:snapToGrid/>
        <w:spacing w:after="120"/>
        <w:ind w:left="2268" w:right="1134"/>
        <w:jc w:val="both"/>
        <w:rPr>
          <w:rFonts w:eastAsia="Times New Roman"/>
          <w:lang w:val="fr-FR"/>
        </w:rPr>
        <w:sectPr w:rsidR="00F54AEF" w:rsidRPr="00364ED3" w:rsidSect="00CC7958">
          <w:headerReference w:type="even" r:id="rId53"/>
          <w:headerReference w:type="default" r:id="rId54"/>
          <w:footnotePr>
            <w:numRestart w:val="eachSect"/>
          </w:footnotePr>
          <w:endnotePr>
            <w:numFmt w:val="decimal"/>
          </w:endnotePr>
          <w:pgSz w:w="11907" w:h="16840" w:code="9"/>
          <w:pgMar w:top="1417" w:right="1134" w:bottom="1134" w:left="1134" w:header="510" w:footer="567" w:gutter="0"/>
          <w:cols w:space="720"/>
          <w:docGrid w:linePitch="272"/>
        </w:sectPr>
      </w:pPr>
    </w:p>
    <w:p w14:paraId="734D7A9D" w14:textId="77777777" w:rsidR="004E315B" w:rsidRPr="00364ED3" w:rsidRDefault="004E315B" w:rsidP="004E315B">
      <w:pPr>
        <w:pStyle w:val="HChG"/>
        <w:rPr>
          <w:lang w:val="fr-FR"/>
        </w:rPr>
      </w:pPr>
      <w:r w:rsidRPr="00364ED3">
        <w:rPr>
          <w:lang w:val="fr-FR"/>
        </w:rPr>
        <w:t>Annexe 3B − Appendice A</w:t>
      </w:r>
    </w:p>
    <w:p w14:paraId="7E65C4DA" w14:textId="5DB007C5" w:rsidR="004E315B" w:rsidRPr="00364ED3" w:rsidRDefault="004E315B" w:rsidP="004E315B">
      <w:pPr>
        <w:pStyle w:val="HChG"/>
        <w:rPr>
          <w:lang w:val="fr-FR"/>
        </w:rPr>
      </w:pPr>
      <w:r w:rsidRPr="00364ED3">
        <w:rPr>
          <w:lang w:val="fr-FR"/>
        </w:rPr>
        <w:tab/>
      </w:r>
      <w:r w:rsidRPr="00364ED3">
        <w:rPr>
          <w:lang w:val="fr-FR"/>
        </w:rPr>
        <w:tab/>
        <w:t>Méthodes d</w:t>
      </w:r>
      <w:r w:rsidR="00DC744D" w:rsidRPr="00364ED3">
        <w:rPr>
          <w:lang w:val="fr-FR"/>
        </w:rPr>
        <w:t>’</w:t>
      </w:r>
      <w:r w:rsidRPr="00364ED3">
        <w:rPr>
          <w:lang w:val="fr-FR"/>
        </w:rPr>
        <w:t>essai</w:t>
      </w:r>
    </w:p>
    <w:p w14:paraId="213DEE16" w14:textId="02F272D3"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w:t>
      </w:r>
      <w:r w:rsidRPr="00364ED3">
        <w:rPr>
          <w:rFonts w:eastAsia="Times New Roman"/>
          <w:lang w:val="fr-FR"/>
        </w:rPr>
        <w:tab/>
        <w:t>Essai au feu à l</w:t>
      </w:r>
      <w:r w:rsidR="00DC744D" w:rsidRPr="00364ED3">
        <w:rPr>
          <w:rFonts w:eastAsia="Times New Roman"/>
          <w:lang w:val="fr-FR"/>
        </w:rPr>
        <w:t>’</w:t>
      </w:r>
      <w:r w:rsidRPr="00364ED3">
        <w:rPr>
          <w:rFonts w:eastAsia="Times New Roman"/>
          <w:lang w:val="fr-FR"/>
        </w:rPr>
        <w:t>air libre</w:t>
      </w:r>
    </w:p>
    <w:p w14:paraId="5FE38474"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A.1.1</w:t>
      </w:r>
      <w:r w:rsidRPr="00364ED3">
        <w:rPr>
          <w:rFonts w:eastAsia="Times New Roman"/>
          <w:lang w:val="fr-FR"/>
        </w:rPr>
        <w:tab/>
        <w:t>Généralités</w:t>
      </w:r>
    </w:p>
    <w:p w14:paraId="365D3467" w14:textId="59844265"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au feu à l</w:t>
      </w:r>
      <w:r w:rsidR="00DC744D" w:rsidRPr="00364ED3">
        <w:rPr>
          <w:rFonts w:eastAsia="Times New Roman"/>
          <w:lang w:val="fr-FR"/>
        </w:rPr>
        <w:t>’</w:t>
      </w:r>
      <w:r w:rsidRPr="00364ED3">
        <w:rPr>
          <w:rFonts w:eastAsia="Times New Roman"/>
          <w:lang w:val="fr-FR"/>
        </w:rPr>
        <w:t>air libre a pour objet de démontrer qu</w:t>
      </w:r>
      <w:r w:rsidR="00DC744D" w:rsidRPr="00364ED3">
        <w:rPr>
          <w:rFonts w:eastAsia="Times New Roman"/>
          <w:lang w:val="fr-FR"/>
        </w:rPr>
        <w:t>’</w:t>
      </w:r>
      <w:r w:rsidRPr="00364ED3">
        <w:rPr>
          <w:rFonts w:eastAsia="Times New Roman"/>
          <w:lang w:val="fr-FR"/>
        </w:rPr>
        <w:t>un réservoir fini, équipé du système de protection contre le feu (soupape de sécurité, soupapes de surpression et/ou isolation thermique intégrale) spécifié lors de la conception, n</w:t>
      </w:r>
      <w:r w:rsidR="00DC744D" w:rsidRPr="00364ED3">
        <w:rPr>
          <w:rFonts w:eastAsia="Times New Roman"/>
          <w:lang w:val="fr-FR"/>
        </w:rPr>
        <w:t>’</w:t>
      </w:r>
      <w:r w:rsidRPr="00364ED3">
        <w:rPr>
          <w:rFonts w:eastAsia="Times New Roman"/>
          <w:lang w:val="fr-FR"/>
        </w:rPr>
        <w:t>éclate pas lorsqu</w:t>
      </w:r>
      <w:r w:rsidR="00DC744D" w:rsidRPr="00364ED3">
        <w:rPr>
          <w:rFonts w:eastAsia="Times New Roman"/>
          <w:lang w:val="fr-FR"/>
        </w:rPr>
        <w:t>’</w:t>
      </w:r>
      <w:r w:rsidRPr="00364ED3">
        <w:rPr>
          <w:rFonts w:eastAsia="Times New Roman"/>
          <w:lang w:val="fr-FR"/>
        </w:rPr>
        <w:t>il est soumis à un feu dans les conditions indiquées. De très grandes précautions doivent être prises lors de cet essai compte tenu de la possibilité que le réservoir éclate.</w:t>
      </w:r>
    </w:p>
    <w:p w14:paraId="30B01A3A"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A.1.2</w:t>
      </w:r>
      <w:r w:rsidRPr="00364ED3">
        <w:rPr>
          <w:rFonts w:eastAsia="Times New Roman"/>
          <w:lang w:val="fr-FR"/>
        </w:rPr>
        <w:tab/>
        <w:t>Préparation du réservoir</w:t>
      </w:r>
    </w:p>
    <w:p w14:paraId="6EEAEF7F" w14:textId="4A6D4CBD"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réservoir intérieur doit être à la même température que le GNL. On admet que cette prescription est respectée lorsque, durant les 24 h qui précèdent l</w:t>
      </w:r>
      <w:r w:rsidR="00DC744D" w:rsidRPr="00364ED3">
        <w:rPr>
          <w:rFonts w:eastAsia="Times New Roman"/>
          <w:lang w:val="fr-FR"/>
        </w:rPr>
        <w:t>’</w:t>
      </w:r>
      <w:r w:rsidRPr="00364ED3">
        <w:rPr>
          <w:rFonts w:eastAsia="Times New Roman"/>
          <w:lang w:val="fr-FR"/>
        </w:rPr>
        <w:t>essai, le réservoir à carburant renferme un volume de GNL au moins égal à la moitié du volume du réservoir intérieur.</w:t>
      </w:r>
    </w:p>
    <w:p w14:paraId="45F2BF77" w14:textId="6967553B" w:rsidR="004E315B" w:rsidRPr="00364ED3" w:rsidRDefault="004E315B" w:rsidP="004E315B">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Le réservoir à carburant doit être rempli de GNL de telle sorte que la quantité de GNL mesurée à l</w:t>
      </w:r>
      <w:r w:rsidR="00DC744D" w:rsidRPr="00364ED3">
        <w:rPr>
          <w:rFonts w:eastAsia="Times New Roman"/>
          <w:spacing w:val="-2"/>
          <w:lang w:val="fr-FR"/>
        </w:rPr>
        <w:t>’</w:t>
      </w:r>
      <w:r w:rsidRPr="00364ED3">
        <w:rPr>
          <w:rFonts w:eastAsia="Times New Roman"/>
          <w:spacing w:val="-2"/>
          <w:lang w:val="fr-FR"/>
        </w:rPr>
        <w:t>aide du dispositif de mesure de la masse corresponde à 10 % près au plus à la quantité nette maximale admissible dans le réservoir intérieur.</w:t>
      </w:r>
    </w:p>
    <w:p w14:paraId="0CA81A77"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A.1.3</w:t>
      </w:r>
      <w:r w:rsidRPr="00364ED3">
        <w:rPr>
          <w:rFonts w:eastAsia="Times New Roman"/>
          <w:lang w:val="fr-FR"/>
        </w:rPr>
        <w:tab/>
        <w:t>Foyer</w:t>
      </w:r>
    </w:p>
    <w:p w14:paraId="280BFFBA" w14:textId="25F2819F"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longueur et la largeur du foyer doivent dépasser celles du réservoir de 0,1 m. La norme ISO 11439 contient des instructions permettant de réaliser cet essai convenablement. La température moyenne doit demeurer supérieure à 590 °C du début à la fin de l</w:t>
      </w:r>
      <w:r w:rsidR="00DC744D" w:rsidRPr="00364ED3">
        <w:rPr>
          <w:rFonts w:eastAsia="Times New Roman"/>
          <w:lang w:val="fr-FR"/>
        </w:rPr>
        <w:t>’</w:t>
      </w:r>
      <w:r w:rsidRPr="00364ED3">
        <w:rPr>
          <w:rFonts w:eastAsia="Times New Roman"/>
          <w:lang w:val="fr-FR"/>
        </w:rPr>
        <w:t>essai.</w:t>
      </w:r>
    </w:p>
    <w:p w14:paraId="6F5E5AC2" w14:textId="06C68A32" w:rsidR="004E315B" w:rsidRPr="00364ED3" w:rsidRDefault="004E315B" w:rsidP="004E315B">
      <w:pPr>
        <w:kinsoku/>
        <w:overflowPunct/>
        <w:autoSpaceDE/>
        <w:autoSpaceDN/>
        <w:adjustRightInd/>
        <w:snapToGrid/>
        <w:spacing w:after="120"/>
        <w:ind w:left="2268" w:right="1134"/>
        <w:jc w:val="both"/>
        <w:rPr>
          <w:rFonts w:eastAsia="Times New Roman"/>
          <w:spacing w:val="-2"/>
          <w:lang w:val="fr-FR"/>
        </w:rPr>
      </w:pPr>
      <w:r w:rsidRPr="00364ED3">
        <w:rPr>
          <w:rFonts w:eastAsia="Times New Roman"/>
          <w:lang w:val="fr-FR"/>
        </w:rPr>
        <w:tab/>
      </w:r>
      <w:r w:rsidRPr="00364ED3">
        <w:rPr>
          <w:rFonts w:eastAsia="Times New Roman"/>
          <w:spacing w:val="-2"/>
          <w:lang w:val="fr-FR"/>
        </w:rPr>
        <w:t>Tout combustible peut être utilisé pour alimenter le feu à condition qu</w:t>
      </w:r>
      <w:r w:rsidR="00DC744D" w:rsidRPr="00364ED3">
        <w:rPr>
          <w:rFonts w:eastAsia="Times New Roman"/>
          <w:spacing w:val="-2"/>
          <w:lang w:val="fr-FR"/>
        </w:rPr>
        <w:t>’</w:t>
      </w:r>
      <w:r w:rsidRPr="00364ED3">
        <w:rPr>
          <w:rFonts w:eastAsia="Times New Roman"/>
          <w:spacing w:val="-2"/>
          <w:lang w:val="fr-FR"/>
        </w:rPr>
        <w:t>il fournisse une chaleur uniforme suffisant à maintenir la température d</w:t>
      </w:r>
      <w:r w:rsidR="00DC744D" w:rsidRPr="00364ED3">
        <w:rPr>
          <w:rFonts w:eastAsia="Times New Roman"/>
          <w:spacing w:val="-2"/>
          <w:lang w:val="fr-FR"/>
        </w:rPr>
        <w:t>’</w:t>
      </w:r>
      <w:r w:rsidRPr="00364ED3">
        <w:rPr>
          <w:rFonts w:eastAsia="Times New Roman"/>
          <w:spacing w:val="-2"/>
          <w:lang w:val="fr-FR"/>
        </w:rPr>
        <w:t>essai spécifiée jusqu</w:t>
      </w:r>
      <w:r w:rsidR="00DC744D" w:rsidRPr="00364ED3">
        <w:rPr>
          <w:rFonts w:eastAsia="Times New Roman"/>
          <w:spacing w:val="-2"/>
          <w:lang w:val="fr-FR"/>
        </w:rPr>
        <w:t>’</w:t>
      </w:r>
      <w:r w:rsidRPr="00364ED3">
        <w:rPr>
          <w:rFonts w:eastAsia="Times New Roman"/>
          <w:spacing w:val="-2"/>
          <w:lang w:val="fr-FR"/>
        </w:rPr>
        <w:t>à l</w:t>
      </w:r>
      <w:r w:rsidR="00DC744D" w:rsidRPr="00364ED3">
        <w:rPr>
          <w:rFonts w:eastAsia="Times New Roman"/>
          <w:spacing w:val="-2"/>
          <w:lang w:val="fr-FR"/>
        </w:rPr>
        <w:t>’</w:t>
      </w:r>
      <w:r w:rsidRPr="00364ED3">
        <w:rPr>
          <w:rFonts w:eastAsia="Times New Roman"/>
          <w:spacing w:val="-2"/>
          <w:lang w:val="fr-FR"/>
        </w:rPr>
        <w:t>évacuation des gaz se trouvant dans le réservoir. Il convient de prendre en considération les risques de pollution atmosphérique lors de la sélection d</w:t>
      </w:r>
      <w:r w:rsidR="00DC744D" w:rsidRPr="00364ED3">
        <w:rPr>
          <w:rFonts w:eastAsia="Times New Roman"/>
          <w:spacing w:val="-2"/>
          <w:lang w:val="fr-FR"/>
        </w:rPr>
        <w:t>’</w:t>
      </w:r>
      <w:r w:rsidRPr="00364ED3">
        <w:rPr>
          <w:rFonts w:eastAsia="Times New Roman"/>
          <w:spacing w:val="-2"/>
          <w:lang w:val="fr-FR"/>
        </w:rPr>
        <w:t>un combustible. La disposition du feu doit être consignée avec suffisamment de détails pour s</w:t>
      </w:r>
      <w:r w:rsidR="00DC744D" w:rsidRPr="00364ED3">
        <w:rPr>
          <w:rFonts w:eastAsia="Times New Roman"/>
          <w:spacing w:val="-2"/>
          <w:lang w:val="fr-FR"/>
        </w:rPr>
        <w:t>’</w:t>
      </w:r>
      <w:r w:rsidRPr="00364ED3">
        <w:rPr>
          <w:rFonts w:eastAsia="Times New Roman"/>
          <w:spacing w:val="-2"/>
          <w:lang w:val="fr-FR"/>
        </w:rPr>
        <w:t>assurer que le niveau de chaleur appliqué au réservoir peut être reproduit. Un foyer qui s</w:t>
      </w:r>
      <w:r w:rsidR="00DC744D" w:rsidRPr="00364ED3">
        <w:rPr>
          <w:rFonts w:eastAsia="Times New Roman"/>
          <w:spacing w:val="-2"/>
          <w:lang w:val="fr-FR"/>
        </w:rPr>
        <w:t>’</w:t>
      </w:r>
      <w:r w:rsidRPr="00364ED3">
        <w:rPr>
          <w:rFonts w:eastAsia="Times New Roman"/>
          <w:spacing w:val="-2"/>
          <w:lang w:val="fr-FR"/>
        </w:rPr>
        <w:t>éteint ou qui manque d</w:t>
      </w:r>
      <w:r w:rsidR="00DC744D" w:rsidRPr="00364ED3">
        <w:rPr>
          <w:rFonts w:eastAsia="Times New Roman"/>
          <w:spacing w:val="-2"/>
          <w:lang w:val="fr-FR"/>
        </w:rPr>
        <w:t>’</w:t>
      </w:r>
      <w:r w:rsidRPr="00364ED3">
        <w:rPr>
          <w:rFonts w:eastAsia="Times New Roman"/>
          <w:spacing w:val="-2"/>
          <w:lang w:val="fr-FR"/>
        </w:rPr>
        <w:t>uniformité au cours de l</w:t>
      </w:r>
      <w:r w:rsidR="00DC744D" w:rsidRPr="00364ED3">
        <w:rPr>
          <w:rFonts w:eastAsia="Times New Roman"/>
          <w:spacing w:val="-2"/>
          <w:lang w:val="fr-FR"/>
        </w:rPr>
        <w:t>’</w:t>
      </w:r>
      <w:r w:rsidRPr="00364ED3">
        <w:rPr>
          <w:rFonts w:eastAsia="Times New Roman"/>
          <w:spacing w:val="-2"/>
          <w:lang w:val="fr-FR"/>
        </w:rPr>
        <w:t>essai donne lieu à l</w:t>
      </w:r>
      <w:r w:rsidR="00DC744D" w:rsidRPr="00364ED3">
        <w:rPr>
          <w:rFonts w:eastAsia="Times New Roman"/>
          <w:spacing w:val="-2"/>
          <w:lang w:val="fr-FR"/>
        </w:rPr>
        <w:t>’</w:t>
      </w:r>
      <w:r w:rsidRPr="00364ED3">
        <w:rPr>
          <w:rFonts w:eastAsia="Times New Roman"/>
          <w:spacing w:val="-2"/>
          <w:lang w:val="fr-FR"/>
        </w:rPr>
        <w:t>annulation du résultat.</w:t>
      </w:r>
    </w:p>
    <w:p w14:paraId="11CCBCAA"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A.1.4</w:t>
      </w:r>
      <w:r w:rsidRPr="00364ED3">
        <w:rPr>
          <w:rFonts w:eastAsia="Times New Roman"/>
          <w:lang w:val="fr-FR"/>
        </w:rPr>
        <w:tab/>
        <w:t>Mesurage de la température et de la pression</w:t>
      </w:r>
    </w:p>
    <w:p w14:paraId="766E86B8" w14:textId="4CD048E3"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température moyenne à 10 mm au-dessous du réservoir à carburant, telle que mesurée à l</w:t>
      </w:r>
      <w:r w:rsidR="00DC744D" w:rsidRPr="00364ED3">
        <w:rPr>
          <w:rFonts w:eastAsia="Times New Roman"/>
          <w:lang w:val="fr-FR"/>
        </w:rPr>
        <w:t>’</w:t>
      </w:r>
      <w:r w:rsidRPr="00364ED3">
        <w:rPr>
          <w:rFonts w:eastAsia="Times New Roman"/>
          <w:lang w:val="fr-FR"/>
        </w:rPr>
        <w:t>aide de deux thermocouples ou plus, ne doit pas être inférieure à 590 °C.</w:t>
      </w:r>
    </w:p>
    <w:p w14:paraId="09332D32" w14:textId="3DE32313"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températures des thermocouples et la pression du réservoir doivent être consignées toutes les 30 s au moins au cours de l</w:t>
      </w:r>
      <w:r w:rsidR="00DC744D" w:rsidRPr="00364ED3">
        <w:rPr>
          <w:rFonts w:eastAsia="Times New Roman"/>
          <w:lang w:val="fr-FR"/>
        </w:rPr>
        <w:t>’</w:t>
      </w:r>
      <w:r w:rsidRPr="00364ED3">
        <w:rPr>
          <w:rFonts w:eastAsia="Times New Roman"/>
          <w:lang w:val="fr-FR"/>
        </w:rPr>
        <w:t>essai.</w:t>
      </w:r>
    </w:p>
    <w:p w14:paraId="0B597D75" w14:textId="2AE65F25"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A.1.5</w:t>
      </w:r>
      <w:r w:rsidRPr="00364ED3">
        <w:rPr>
          <w:rFonts w:eastAsia="Times New Roman"/>
          <w:lang w:val="fr-FR"/>
        </w:rPr>
        <w:tab/>
        <w:t>Prescriptions générales relatives à l</w:t>
      </w:r>
      <w:r w:rsidR="00DC744D" w:rsidRPr="00364ED3">
        <w:rPr>
          <w:rFonts w:eastAsia="Times New Roman"/>
          <w:lang w:val="fr-FR"/>
        </w:rPr>
        <w:t>’</w:t>
      </w:r>
      <w:r w:rsidRPr="00364ED3">
        <w:rPr>
          <w:rFonts w:eastAsia="Times New Roman"/>
          <w:lang w:val="fr-FR"/>
        </w:rPr>
        <w:t>essai</w:t>
      </w:r>
    </w:p>
    <w:p w14:paraId="032E9E04" w14:textId="4B66D644"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pression dans le réservoir à carburant au début de l</w:t>
      </w:r>
      <w:r w:rsidR="00DC744D" w:rsidRPr="00364ED3">
        <w:rPr>
          <w:rFonts w:eastAsia="Times New Roman"/>
          <w:lang w:val="fr-FR"/>
        </w:rPr>
        <w:t>’</w:t>
      </w:r>
      <w:r w:rsidRPr="00364ED3">
        <w:rPr>
          <w:rFonts w:eastAsia="Times New Roman"/>
          <w:lang w:val="fr-FR"/>
        </w:rPr>
        <w:t>essai doit être inférieure de 0,1 MPa à la pression de saturation du GNL dans le réservoir intérieur.</w:t>
      </w:r>
    </w:p>
    <w:p w14:paraId="2E70AEE2" w14:textId="7B99F225"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laps de temps qui s</w:t>
      </w:r>
      <w:r w:rsidR="00DC744D" w:rsidRPr="00364ED3">
        <w:rPr>
          <w:rFonts w:eastAsia="Times New Roman"/>
          <w:lang w:val="fr-FR"/>
        </w:rPr>
        <w:t>’</w:t>
      </w:r>
      <w:r w:rsidRPr="00364ED3">
        <w:rPr>
          <w:rFonts w:eastAsia="Times New Roman"/>
          <w:lang w:val="fr-FR"/>
        </w:rPr>
        <w:t>écoule entre le moment où la température moyenne est pour la première fois de 590 °C et l</w:t>
      </w:r>
      <w:r w:rsidR="00DC744D" w:rsidRPr="00364ED3">
        <w:rPr>
          <w:rFonts w:eastAsia="Times New Roman"/>
          <w:lang w:val="fr-FR"/>
        </w:rPr>
        <w:t>’</w:t>
      </w:r>
      <w:r w:rsidRPr="00364ED3">
        <w:rPr>
          <w:rFonts w:eastAsia="Times New Roman"/>
          <w:lang w:val="fr-FR"/>
        </w:rPr>
        <w:t>ouverture de la soupape de surpression principale doit être mesuré.</w:t>
      </w:r>
    </w:p>
    <w:p w14:paraId="33F1ED1F" w14:textId="7BD3872B"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fois que la soupape de surpression s</w:t>
      </w:r>
      <w:r w:rsidR="00DC744D" w:rsidRPr="00364ED3">
        <w:rPr>
          <w:rFonts w:eastAsia="Times New Roman"/>
          <w:lang w:val="fr-FR"/>
        </w:rPr>
        <w:t>’</w:t>
      </w:r>
      <w:r w:rsidRPr="00364ED3">
        <w:rPr>
          <w:rFonts w:eastAsia="Times New Roman"/>
          <w:lang w:val="fr-FR"/>
        </w:rPr>
        <w:t>est ouverte, l</w:t>
      </w:r>
      <w:r w:rsidR="00DC744D" w:rsidRPr="00364ED3">
        <w:rPr>
          <w:rFonts w:eastAsia="Times New Roman"/>
          <w:lang w:val="fr-FR"/>
        </w:rPr>
        <w:t>’</w:t>
      </w:r>
      <w:r w:rsidRPr="00364ED3">
        <w:rPr>
          <w:rFonts w:eastAsia="Times New Roman"/>
          <w:lang w:val="fr-FR"/>
        </w:rPr>
        <w:t>essai doit être poursuivi jusqu</w:t>
      </w:r>
      <w:r w:rsidR="00DC744D" w:rsidRPr="00364ED3">
        <w:rPr>
          <w:rFonts w:eastAsia="Times New Roman"/>
          <w:lang w:val="fr-FR"/>
        </w:rPr>
        <w:t>’</w:t>
      </w:r>
      <w:r w:rsidRPr="00364ED3">
        <w:rPr>
          <w:rFonts w:eastAsia="Times New Roman"/>
          <w:lang w:val="fr-FR"/>
        </w:rPr>
        <w:t>à ce que toute la pression ait été évacuée.</w:t>
      </w:r>
    </w:p>
    <w:p w14:paraId="632280A5"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A.1.6</w:t>
      </w:r>
      <w:r w:rsidRPr="00364ED3">
        <w:rPr>
          <w:rFonts w:eastAsia="Times New Roman"/>
          <w:lang w:val="fr-FR"/>
        </w:rPr>
        <w:tab/>
        <w:t>Résultats acceptables</w:t>
      </w:r>
    </w:p>
    <w:p w14:paraId="3DAE3799" w14:textId="6E14FD4A"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temps de retenue pour le réservoir à carburant, c</w:t>
      </w:r>
      <w:r w:rsidR="00DC744D" w:rsidRPr="00364ED3">
        <w:rPr>
          <w:rFonts w:eastAsia="Times New Roman"/>
          <w:lang w:val="fr-FR"/>
        </w:rPr>
        <w:t>’</w:t>
      </w:r>
      <w:r w:rsidRPr="00364ED3">
        <w:rPr>
          <w:rFonts w:eastAsia="Times New Roman"/>
          <w:lang w:val="fr-FR"/>
        </w:rPr>
        <w:t>est-à-dire le laps de temps qui s</w:t>
      </w:r>
      <w:r w:rsidR="00DC744D" w:rsidRPr="00364ED3">
        <w:rPr>
          <w:rFonts w:eastAsia="Times New Roman"/>
          <w:lang w:val="fr-FR"/>
        </w:rPr>
        <w:t>’</w:t>
      </w:r>
      <w:r w:rsidRPr="00364ED3">
        <w:rPr>
          <w:rFonts w:eastAsia="Times New Roman"/>
          <w:lang w:val="fr-FR"/>
        </w:rPr>
        <w:t>écoule avant l</w:t>
      </w:r>
      <w:r w:rsidR="00DC744D" w:rsidRPr="00364ED3">
        <w:rPr>
          <w:rFonts w:eastAsia="Times New Roman"/>
          <w:lang w:val="fr-FR"/>
        </w:rPr>
        <w:t>’</w:t>
      </w:r>
      <w:r w:rsidRPr="00364ED3">
        <w:rPr>
          <w:rFonts w:eastAsia="Times New Roman"/>
          <w:lang w:val="fr-FR"/>
        </w:rPr>
        <w:t>ouverture de la soupape de surpression, ne doit pas être inférieur à 5 min dans les conditions d</w:t>
      </w:r>
      <w:r w:rsidR="00DC744D" w:rsidRPr="00364ED3">
        <w:rPr>
          <w:rFonts w:eastAsia="Times New Roman"/>
          <w:lang w:val="fr-FR"/>
        </w:rPr>
        <w:t>’</w:t>
      </w:r>
      <w:r w:rsidRPr="00364ED3">
        <w:rPr>
          <w:rFonts w:eastAsia="Times New Roman"/>
          <w:lang w:val="fr-FR"/>
        </w:rPr>
        <w:t>un feu à l</w:t>
      </w:r>
      <w:r w:rsidR="00DC744D" w:rsidRPr="00364ED3">
        <w:rPr>
          <w:rFonts w:eastAsia="Times New Roman"/>
          <w:lang w:val="fr-FR"/>
        </w:rPr>
        <w:t>’</w:t>
      </w:r>
      <w:r w:rsidRPr="00364ED3">
        <w:rPr>
          <w:rFonts w:eastAsia="Times New Roman"/>
          <w:lang w:val="fr-FR"/>
        </w:rPr>
        <w:t>air libre.</w:t>
      </w:r>
    </w:p>
    <w:p w14:paraId="5F97B382" w14:textId="35EAE2A2" w:rsidR="004E315B" w:rsidRPr="00364ED3" w:rsidRDefault="004E315B" w:rsidP="004E315B">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Le réservoir à carburant ne doit pas éclater et la pression dans le réservoir intérieur ne doit pas dépasser la valeur admissible pour ce dernier. La soupape de surpression secondaire doit limiter la pression dans le réservoir intérieur au niveau de la pression d</w:t>
      </w:r>
      <w:r w:rsidR="00DC744D" w:rsidRPr="00364ED3">
        <w:rPr>
          <w:rFonts w:eastAsia="Times New Roman"/>
          <w:spacing w:val="-2"/>
          <w:lang w:val="fr-FR"/>
        </w:rPr>
        <w:t>’</w:t>
      </w:r>
      <w:r w:rsidRPr="00364ED3">
        <w:rPr>
          <w:rFonts w:eastAsia="Times New Roman"/>
          <w:spacing w:val="-2"/>
          <w:lang w:val="fr-FR"/>
        </w:rPr>
        <w:t>essai indiquée au paragraphe 4.4 de l</w:t>
      </w:r>
      <w:r w:rsidR="00DC744D" w:rsidRPr="00364ED3">
        <w:rPr>
          <w:rFonts w:eastAsia="Times New Roman"/>
          <w:spacing w:val="-2"/>
          <w:lang w:val="fr-FR"/>
        </w:rPr>
        <w:t>’</w:t>
      </w:r>
      <w:r w:rsidRPr="00364ED3">
        <w:rPr>
          <w:rFonts w:eastAsia="Times New Roman"/>
          <w:spacing w:val="-2"/>
          <w:lang w:val="fr-FR"/>
        </w:rPr>
        <w:t>annexe 3B.</w:t>
      </w:r>
    </w:p>
    <w:p w14:paraId="59CE74A4"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A.2</w:t>
      </w:r>
      <w:r w:rsidRPr="00364ED3">
        <w:rPr>
          <w:rFonts w:eastAsia="Times New Roman"/>
          <w:lang w:val="fr-FR"/>
        </w:rPr>
        <w:tab/>
        <w:t>Essai de chute</w:t>
      </w:r>
    </w:p>
    <w:p w14:paraId="605D9F6D" w14:textId="701378AF" w:rsidR="004E315B" w:rsidRPr="00364ED3" w:rsidRDefault="004E315B" w:rsidP="004E315B">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b/>
        <w:t>Chaque famille de réservoirs à carburant doit être soumise à des essais de chute visant à vérifier l</w:t>
      </w:r>
      <w:r w:rsidR="00DC744D" w:rsidRPr="00364ED3">
        <w:rPr>
          <w:rFonts w:eastAsia="Times New Roman"/>
          <w:spacing w:val="-2"/>
          <w:lang w:val="fr-FR"/>
        </w:rPr>
        <w:t>’</w:t>
      </w:r>
      <w:r w:rsidRPr="00364ED3">
        <w:rPr>
          <w:rFonts w:eastAsia="Times New Roman"/>
          <w:spacing w:val="-2"/>
          <w:lang w:val="fr-FR"/>
        </w:rPr>
        <w:t>intégrité des réservoirs. Les essais à effectuer sont un essai de chute d</w:t>
      </w:r>
      <w:r w:rsidR="00DC744D" w:rsidRPr="00364ED3">
        <w:rPr>
          <w:rFonts w:eastAsia="Times New Roman"/>
          <w:spacing w:val="-2"/>
          <w:lang w:val="fr-FR"/>
        </w:rPr>
        <w:t>’</w:t>
      </w:r>
      <w:r w:rsidRPr="00364ED3">
        <w:rPr>
          <w:rFonts w:eastAsia="Times New Roman"/>
          <w:spacing w:val="-2"/>
          <w:lang w:val="fr-FR"/>
        </w:rPr>
        <w:t>une hauteur de 9 m sur la partie la plus sensible du réservoir (autre que l</w:t>
      </w:r>
      <w:r w:rsidR="00DC744D" w:rsidRPr="00364ED3">
        <w:rPr>
          <w:rFonts w:eastAsia="Times New Roman"/>
          <w:spacing w:val="-2"/>
          <w:lang w:val="fr-FR"/>
        </w:rPr>
        <w:t>’</w:t>
      </w:r>
      <w:r w:rsidRPr="00364ED3">
        <w:rPr>
          <w:rFonts w:eastAsia="Times New Roman"/>
          <w:spacing w:val="-2"/>
          <w:lang w:val="fr-FR"/>
        </w:rPr>
        <w:t>extrémité munie de la tuyauterie) et un essai de chute d</w:t>
      </w:r>
      <w:r w:rsidR="00DC744D" w:rsidRPr="00364ED3">
        <w:rPr>
          <w:rFonts w:eastAsia="Times New Roman"/>
          <w:spacing w:val="-2"/>
          <w:lang w:val="fr-FR"/>
        </w:rPr>
        <w:t>’</w:t>
      </w:r>
      <w:r w:rsidRPr="00364ED3">
        <w:rPr>
          <w:rFonts w:eastAsia="Times New Roman"/>
          <w:spacing w:val="-2"/>
          <w:lang w:val="fr-FR"/>
        </w:rPr>
        <w:t>une hauteur de 3 m sur l</w:t>
      </w:r>
      <w:r w:rsidR="00DC744D" w:rsidRPr="00364ED3">
        <w:rPr>
          <w:rFonts w:eastAsia="Times New Roman"/>
          <w:spacing w:val="-2"/>
          <w:lang w:val="fr-FR"/>
        </w:rPr>
        <w:t>’</w:t>
      </w:r>
      <w:r w:rsidRPr="00364ED3">
        <w:rPr>
          <w:rFonts w:eastAsia="Times New Roman"/>
          <w:spacing w:val="-2"/>
          <w:lang w:val="fr-FR"/>
        </w:rPr>
        <w:t>extrémité comportant la tuyauterie. Le réservoir doit renfermer un volume complet d</w:t>
      </w:r>
      <w:r w:rsidR="00DC744D" w:rsidRPr="00364ED3">
        <w:rPr>
          <w:rFonts w:eastAsia="Times New Roman"/>
          <w:spacing w:val="-2"/>
          <w:lang w:val="fr-FR"/>
        </w:rPr>
        <w:t>’</w:t>
      </w:r>
      <w:r w:rsidRPr="00364ED3">
        <w:rPr>
          <w:rFonts w:eastAsia="Times New Roman"/>
          <w:spacing w:val="-2"/>
          <w:lang w:val="fr-FR"/>
        </w:rPr>
        <w:t>azote liquide saturé à la moitié de la pression maximale de fonctionnement. On ne doit pas constater de perte de produit durant l</w:t>
      </w:r>
      <w:r w:rsidR="00DC744D" w:rsidRPr="00364ED3">
        <w:rPr>
          <w:rFonts w:eastAsia="Times New Roman"/>
          <w:spacing w:val="-2"/>
          <w:lang w:val="fr-FR"/>
        </w:rPr>
        <w:t>’</w:t>
      </w:r>
      <w:r w:rsidRPr="00364ED3">
        <w:rPr>
          <w:rFonts w:eastAsia="Times New Roman"/>
          <w:spacing w:val="-2"/>
          <w:lang w:val="fr-FR"/>
        </w:rPr>
        <w:t>heure qui suit la chute, exception faite de ce qui s</w:t>
      </w:r>
      <w:r w:rsidR="00DC744D" w:rsidRPr="00364ED3">
        <w:rPr>
          <w:rFonts w:eastAsia="Times New Roman"/>
          <w:spacing w:val="-2"/>
          <w:lang w:val="fr-FR"/>
        </w:rPr>
        <w:t>’</w:t>
      </w:r>
      <w:r w:rsidRPr="00364ED3">
        <w:rPr>
          <w:rFonts w:eastAsia="Times New Roman"/>
          <w:spacing w:val="-2"/>
          <w:lang w:val="fr-FR"/>
        </w:rPr>
        <w:t xml:space="preserve">échappe de la soupape de surpression et de la vapeur entre le goulot de remplissage et le clapet </w:t>
      </w:r>
      <w:proofErr w:type="spellStart"/>
      <w:r w:rsidRPr="00364ED3">
        <w:rPr>
          <w:rFonts w:eastAsia="Times New Roman"/>
          <w:spacing w:val="-2"/>
          <w:lang w:val="fr-FR"/>
        </w:rPr>
        <w:t>antiretour</w:t>
      </w:r>
      <w:proofErr w:type="spellEnd"/>
      <w:r w:rsidRPr="00364ED3">
        <w:rPr>
          <w:rFonts w:eastAsia="Times New Roman"/>
          <w:spacing w:val="-2"/>
          <w:lang w:val="fr-FR"/>
        </w:rPr>
        <w:t xml:space="preserve"> dans le cas d</w:t>
      </w:r>
      <w:r w:rsidR="00DC744D" w:rsidRPr="00364ED3">
        <w:rPr>
          <w:rFonts w:eastAsia="Times New Roman"/>
          <w:spacing w:val="-2"/>
          <w:lang w:val="fr-FR"/>
        </w:rPr>
        <w:t>’</w:t>
      </w:r>
      <w:r w:rsidRPr="00364ED3">
        <w:rPr>
          <w:rFonts w:eastAsia="Times New Roman"/>
          <w:spacing w:val="-2"/>
          <w:lang w:val="fr-FR"/>
        </w:rPr>
        <w:t>un choc sur le goulot. La perte du vide, des bosselures du récipient, de la tuyauterie et de la protection de celle-ci, et des dommages aux supports sont acceptables.</w:t>
      </w:r>
    </w:p>
    <w:p w14:paraId="02BA0F5D" w14:textId="2E71AE32"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réservoir doit être lâché de façon à subir une chute verticale sur une surface rigide, plane, non résiliente, lisse et horizontale, sur les parties indiquées ci-dessus. Il faut pour cela le suspendre à une hauteur minimale au</w:t>
      </w:r>
      <w:r w:rsidRPr="00364ED3">
        <w:rPr>
          <w:rFonts w:eastAsia="Times New Roman"/>
          <w:lang w:val="fr-FR"/>
        </w:rPr>
        <w:noBreakHyphen/>
        <w:t>dessus du sol, en un point diamétralement opposé au point d</w:t>
      </w:r>
      <w:r w:rsidR="00DC744D" w:rsidRPr="00364ED3">
        <w:rPr>
          <w:rFonts w:eastAsia="Times New Roman"/>
          <w:lang w:val="fr-FR"/>
        </w:rPr>
        <w:t>’</w:t>
      </w:r>
      <w:r w:rsidRPr="00364ED3">
        <w:rPr>
          <w:rFonts w:eastAsia="Times New Roman"/>
          <w:lang w:val="fr-FR"/>
        </w:rPr>
        <w:t>impact, de sorte que le centre de gravité soit à la verticale.</w:t>
      </w:r>
    </w:p>
    <w:p w14:paraId="36EC1271" w14:textId="2B0DC6FF"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pompes à carburant et autres organes fixés sur le réservoir doivent également être soumis aux essais de chute effectués sur celui-ci et satisfaire aux prescriptions d</w:t>
      </w:r>
      <w:r w:rsidR="00DC744D" w:rsidRPr="00364ED3">
        <w:rPr>
          <w:rFonts w:eastAsia="Times New Roman"/>
          <w:lang w:val="fr-FR"/>
        </w:rPr>
        <w:t>’</w:t>
      </w:r>
      <w:r w:rsidRPr="00364ED3">
        <w:rPr>
          <w:rFonts w:eastAsia="Times New Roman"/>
          <w:lang w:val="fr-FR"/>
        </w:rPr>
        <w:t>essai qui lui sont applicables.</w:t>
      </w:r>
    </w:p>
    <w:p w14:paraId="198C409D" w14:textId="77777777" w:rsidR="004E315B" w:rsidRPr="00364ED3" w:rsidRDefault="004E315B" w:rsidP="004E315B">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A.3</w:t>
      </w:r>
      <w:r w:rsidRPr="00364ED3">
        <w:rPr>
          <w:rFonts w:eastAsia="Times New Roman"/>
          <w:lang w:val="fr-FR"/>
        </w:rPr>
        <w:tab/>
        <w:t>Essai de retenue</w:t>
      </w:r>
    </w:p>
    <w:p w14:paraId="34977D0F" w14:textId="4C38F362"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 xml:space="preserve">Le réservoir doit être rempli à 10 % au plus en deçà de la quantité nette maximale admissible de GNL, au point le plus élevé spécifié par le fabricant dans la plage de températures et de pressions de remplissage nominales. La pression hydrostatique doit être consignée minute par minute pendant 120 h au moins à la température ambiante de 20 °C </w:t>
      </w:r>
      <w:r w:rsidRPr="00364ED3">
        <w:rPr>
          <w:rFonts w:eastAsia="Times New Roman"/>
          <w:lang w:val="fr-FR"/>
        </w:rPr>
        <w:sym w:font="Symbol" w:char="F0B1"/>
      </w:r>
      <w:r w:rsidRPr="00364ED3">
        <w:rPr>
          <w:rFonts w:eastAsia="Times New Roman"/>
          <w:lang w:val="fr-FR"/>
        </w:rPr>
        <w:t xml:space="preserve"> 5 °C. Elle doit être stable (à 10 kPa près) ou en augmentation du début à la fin de l</w:t>
      </w:r>
      <w:r w:rsidR="00DC744D" w:rsidRPr="00364ED3">
        <w:rPr>
          <w:rFonts w:eastAsia="Times New Roman"/>
          <w:lang w:val="fr-FR"/>
        </w:rPr>
        <w:t>’</w:t>
      </w:r>
      <w:r w:rsidRPr="00364ED3">
        <w:rPr>
          <w:rFonts w:eastAsia="Times New Roman"/>
          <w:lang w:val="fr-FR"/>
        </w:rPr>
        <w:t>essai. Le poids combiné du réservoir et de son contenu doit être mesuré et doit rester stable (à 1 % près) durant l</w:t>
      </w:r>
      <w:r w:rsidR="00DC744D" w:rsidRPr="00364ED3">
        <w:rPr>
          <w:rFonts w:eastAsia="Times New Roman"/>
          <w:lang w:val="fr-FR"/>
        </w:rPr>
        <w:t>’</w:t>
      </w:r>
      <w:r w:rsidRPr="00364ED3">
        <w:rPr>
          <w:rFonts w:eastAsia="Times New Roman"/>
          <w:lang w:val="fr-FR"/>
        </w:rPr>
        <w:t>essai. L</w:t>
      </w:r>
      <w:r w:rsidR="00DC744D" w:rsidRPr="00364ED3">
        <w:rPr>
          <w:rFonts w:eastAsia="Times New Roman"/>
          <w:lang w:val="fr-FR"/>
        </w:rPr>
        <w:t>’</w:t>
      </w:r>
      <w:r w:rsidRPr="00364ED3">
        <w:rPr>
          <w:rFonts w:eastAsia="Times New Roman"/>
          <w:lang w:val="fr-FR"/>
        </w:rPr>
        <w:t>échappement d</w:t>
      </w:r>
      <w:r w:rsidR="00DC744D" w:rsidRPr="00364ED3">
        <w:rPr>
          <w:rFonts w:eastAsia="Times New Roman"/>
          <w:lang w:val="fr-FR"/>
        </w:rPr>
        <w:t>’</w:t>
      </w:r>
      <w:r w:rsidRPr="00364ED3">
        <w:rPr>
          <w:rFonts w:eastAsia="Times New Roman"/>
          <w:lang w:val="fr-FR"/>
        </w:rPr>
        <w:t>un fluide quelconque au cours de l</w:t>
      </w:r>
      <w:r w:rsidR="00DC744D" w:rsidRPr="00364ED3">
        <w:rPr>
          <w:rFonts w:eastAsia="Times New Roman"/>
          <w:lang w:val="fr-FR"/>
        </w:rPr>
        <w:t>’</w:t>
      </w:r>
      <w:r w:rsidRPr="00364ED3">
        <w:rPr>
          <w:rFonts w:eastAsia="Times New Roman"/>
          <w:lang w:val="fr-FR"/>
        </w:rPr>
        <w:t>essai n</w:t>
      </w:r>
      <w:r w:rsidR="00DC744D" w:rsidRPr="00364ED3">
        <w:rPr>
          <w:rFonts w:eastAsia="Times New Roman"/>
          <w:lang w:val="fr-FR"/>
        </w:rPr>
        <w:t>’</w:t>
      </w:r>
      <w:r w:rsidRPr="00364ED3">
        <w:rPr>
          <w:rFonts w:eastAsia="Times New Roman"/>
          <w:lang w:val="fr-FR"/>
        </w:rPr>
        <w:t>est pas admissible. La pression hydrostatique acceptable telle que mesurée au bout de 120 h ou plus doit être inférieure à la pression nominale retenue pour la soupape de décompression primaire du réservoir. Si tel est le cas au bout de 120 h, l</w:t>
      </w:r>
      <w:r w:rsidR="00DC744D" w:rsidRPr="00364ED3">
        <w:rPr>
          <w:rFonts w:eastAsia="Times New Roman"/>
          <w:lang w:val="fr-FR"/>
        </w:rPr>
        <w:t>’</w:t>
      </w:r>
      <w:r w:rsidRPr="00364ED3">
        <w:rPr>
          <w:rFonts w:eastAsia="Times New Roman"/>
          <w:lang w:val="fr-FR"/>
        </w:rPr>
        <w:t>essai peut être poursuivi jusqu</w:t>
      </w:r>
      <w:r w:rsidR="00DC744D" w:rsidRPr="00364ED3">
        <w:rPr>
          <w:rFonts w:eastAsia="Times New Roman"/>
          <w:lang w:val="fr-FR"/>
        </w:rPr>
        <w:t>’</w:t>
      </w:r>
      <w:r w:rsidRPr="00364ED3">
        <w:rPr>
          <w:rFonts w:eastAsia="Times New Roman"/>
          <w:lang w:val="fr-FR"/>
        </w:rPr>
        <w:t>à ce que la pression nominale retenue pour la soupape de décompression primaire soit atteinte et que le point le plus élevé du fabricant dans la plage de températures et de pressions de remplissage nominales puisse être défini comme pression hydrostatique enregistrée 120 h avant d</w:t>
      </w:r>
      <w:r w:rsidR="00DC744D" w:rsidRPr="00364ED3">
        <w:rPr>
          <w:rFonts w:eastAsia="Times New Roman"/>
          <w:lang w:val="fr-FR"/>
        </w:rPr>
        <w:t>’</w:t>
      </w:r>
      <w:r w:rsidRPr="00364ED3">
        <w:rPr>
          <w:rFonts w:eastAsia="Times New Roman"/>
          <w:lang w:val="fr-FR"/>
        </w:rPr>
        <w:t>atteindre la pression nominale retenue pour la soupape de décompression primaire. Le fabricant peut également fixer un temps de retenue supérieur à 120 h, ou encore un temps de retenue (supérieur à 120 h) par rapport à la température et à la pression de remplissage nominales fondé sur l</w:t>
      </w:r>
      <w:r w:rsidR="00DC744D" w:rsidRPr="00364ED3">
        <w:rPr>
          <w:rFonts w:eastAsia="Times New Roman"/>
          <w:lang w:val="fr-FR"/>
        </w:rPr>
        <w:t>’</w:t>
      </w:r>
      <w:r w:rsidRPr="00364ED3">
        <w:rPr>
          <w:rFonts w:eastAsia="Times New Roman"/>
          <w:lang w:val="fr-FR"/>
        </w:rPr>
        <w:t>historique des temps enregistré pour la pression hydrostatique.</w:t>
      </w:r>
    </w:p>
    <w:p w14:paraId="32A580DE" w14:textId="77777777" w:rsidR="004E315B" w:rsidRPr="00364ED3" w:rsidRDefault="004E315B" w:rsidP="004E315B">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A.4</w:t>
      </w:r>
      <w:r w:rsidRPr="00364ED3">
        <w:rPr>
          <w:rFonts w:eastAsia="Times New Roman"/>
          <w:lang w:val="fr-FR"/>
        </w:rPr>
        <w:tab/>
        <w:t>Essai de pression</w:t>
      </w:r>
    </w:p>
    <w:p w14:paraId="269BCA42" w14:textId="77777777" w:rsidR="004E315B" w:rsidRPr="00364ED3" w:rsidRDefault="004E315B" w:rsidP="004E315B">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récipient intérieur doit être examiné dans les conditions de l</w:t>
      </w:r>
      <w:r w:rsidR="00DC744D" w:rsidRPr="00364ED3">
        <w:rPr>
          <w:rFonts w:eastAsia="Times New Roman"/>
          <w:lang w:val="fr-FR"/>
        </w:rPr>
        <w:t>’</w:t>
      </w:r>
      <w:r w:rsidRPr="00364ED3">
        <w:rPr>
          <w:rFonts w:eastAsia="Times New Roman"/>
          <w:lang w:val="fr-FR"/>
        </w:rPr>
        <w:t>essai de pression décrit au paragraphe 4.4 de l</w:t>
      </w:r>
      <w:r w:rsidR="00DC744D" w:rsidRPr="00364ED3">
        <w:rPr>
          <w:rFonts w:eastAsia="Times New Roman"/>
          <w:lang w:val="fr-FR"/>
        </w:rPr>
        <w:t>’</w:t>
      </w:r>
      <w:r w:rsidRPr="00364ED3">
        <w:rPr>
          <w:rFonts w:eastAsia="Times New Roman"/>
          <w:lang w:val="fr-FR"/>
        </w:rPr>
        <w:t>annexe 3B, la pression étant maintenue pendant 30 s au moins sans qu</w:t>
      </w:r>
      <w:r w:rsidR="00DC744D" w:rsidRPr="00364ED3">
        <w:rPr>
          <w:rFonts w:eastAsia="Times New Roman"/>
          <w:lang w:val="fr-FR"/>
        </w:rPr>
        <w:t>’</w:t>
      </w:r>
      <w:r w:rsidRPr="00364ED3">
        <w:rPr>
          <w:rFonts w:eastAsia="Times New Roman"/>
          <w:lang w:val="fr-FR"/>
        </w:rPr>
        <w:t>une fuite, une déformation ou tout autre défaut ne se manifeste.</w:t>
      </w:r>
    </w:p>
    <w:p w14:paraId="246332B3" w14:textId="219685E8" w:rsidR="003D7729" w:rsidRPr="00364ED3" w:rsidRDefault="003D7729" w:rsidP="004E315B">
      <w:pPr>
        <w:keepNext/>
        <w:kinsoku/>
        <w:overflowPunct/>
        <w:autoSpaceDE/>
        <w:autoSpaceDN/>
        <w:adjustRightInd/>
        <w:snapToGrid/>
        <w:spacing w:after="120"/>
        <w:ind w:left="2268" w:right="1134"/>
        <w:jc w:val="both"/>
        <w:rPr>
          <w:rFonts w:eastAsia="Times New Roman"/>
          <w:lang w:val="fr-FR"/>
        </w:rPr>
        <w:sectPr w:rsidR="003D7729" w:rsidRPr="00364ED3" w:rsidSect="00CC7958">
          <w:headerReference w:type="even" r:id="rId55"/>
          <w:headerReference w:type="default" r:id="rId56"/>
          <w:footnotePr>
            <w:numRestart w:val="eachSect"/>
          </w:footnotePr>
          <w:endnotePr>
            <w:numFmt w:val="decimal"/>
          </w:endnotePr>
          <w:pgSz w:w="11907" w:h="16840" w:code="9"/>
          <w:pgMar w:top="1417" w:right="1134" w:bottom="1134" w:left="1134" w:header="510" w:footer="567" w:gutter="0"/>
          <w:cols w:space="720"/>
          <w:docGrid w:linePitch="272"/>
        </w:sectPr>
      </w:pPr>
    </w:p>
    <w:p w14:paraId="4E5825C1" w14:textId="77777777" w:rsidR="004E315B" w:rsidRPr="00364ED3" w:rsidRDefault="004E315B" w:rsidP="004E315B">
      <w:pPr>
        <w:pStyle w:val="HChG"/>
        <w:rPr>
          <w:lang w:val="fr-FR"/>
        </w:rPr>
      </w:pPr>
      <w:r w:rsidRPr="00364ED3">
        <w:rPr>
          <w:lang w:val="fr-FR"/>
        </w:rPr>
        <w:t>Annexe 3B − Appendice B</w:t>
      </w:r>
    </w:p>
    <w:p w14:paraId="26AD3561" w14:textId="77777777" w:rsidR="004E315B" w:rsidRPr="00364ED3" w:rsidRDefault="004E315B" w:rsidP="004E315B">
      <w:pPr>
        <w:pStyle w:val="HChG"/>
        <w:rPr>
          <w:lang w:val="fr-FR"/>
        </w:rPr>
      </w:pPr>
      <w:r w:rsidRPr="00364ED3">
        <w:rPr>
          <w:lang w:val="fr-FR"/>
        </w:rPr>
        <w:tab/>
      </w:r>
      <w:r w:rsidRPr="00364ED3">
        <w:rPr>
          <w:lang w:val="fr-FR"/>
        </w:rPr>
        <w:tab/>
        <w:t>Formulaire de rapport</w:t>
      </w:r>
    </w:p>
    <w:p w14:paraId="5DE5A307" w14:textId="7D693B00" w:rsidR="004E315B" w:rsidRPr="00364ED3" w:rsidRDefault="004E315B" w:rsidP="004E315B">
      <w:pPr>
        <w:kinsoku/>
        <w:overflowPunct/>
        <w:autoSpaceDE/>
        <w:autoSpaceDN/>
        <w:adjustRightInd/>
        <w:snapToGrid/>
        <w:spacing w:after="120"/>
        <w:ind w:left="1134" w:right="1134"/>
        <w:jc w:val="both"/>
        <w:rPr>
          <w:rFonts w:eastAsia="Times New Roman"/>
          <w:lang w:val="fr-FR"/>
        </w:rPr>
      </w:pPr>
      <w:r w:rsidRPr="00364ED3">
        <w:rPr>
          <w:rFonts w:eastAsia="Times New Roman"/>
          <w:i/>
          <w:lang w:val="fr-FR"/>
        </w:rPr>
        <w:t>Note</w:t>
      </w:r>
      <w:r w:rsidRPr="00364ED3">
        <w:rPr>
          <w:rFonts w:eastAsia="Times New Roman"/>
          <w:lang w:val="fr-FR"/>
        </w:rPr>
        <w:t xml:space="preserve"> − Cet appendice n</w:t>
      </w:r>
      <w:r w:rsidR="00DC744D" w:rsidRPr="00364ED3">
        <w:rPr>
          <w:rFonts w:eastAsia="Times New Roman"/>
          <w:lang w:val="fr-FR"/>
        </w:rPr>
        <w:t>’</w:t>
      </w:r>
      <w:r w:rsidRPr="00364ED3">
        <w:rPr>
          <w:rFonts w:eastAsia="Times New Roman"/>
          <w:lang w:val="fr-FR"/>
        </w:rPr>
        <w:t>a pas un caractère obligatoire.</w:t>
      </w:r>
    </w:p>
    <w:p w14:paraId="4DAC26BF" w14:textId="77777777" w:rsidR="004E315B" w:rsidRPr="00364ED3" w:rsidRDefault="004E315B" w:rsidP="004E315B">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Les formulaires suivants sont conseillés :</w:t>
      </w:r>
    </w:p>
    <w:p w14:paraId="60575A1B" w14:textId="77777777" w:rsidR="004E315B" w:rsidRPr="00364ED3" w:rsidRDefault="004E315B" w:rsidP="004E315B">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Description et numéro de série du récipient ;</w:t>
      </w:r>
    </w:p>
    <w:p w14:paraId="1228AD28" w14:textId="77777777" w:rsidR="004E315B" w:rsidRPr="00364ED3" w:rsidRDefault="004E315B" w:rsidP="004E315B">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Certificats de conformité pour les soupapes de décompression, les vannes manuelles, les accessoires de remplissage, etc. ;</w:t>
      </w:r>
    </w:p>
    <w:p w14:paraId="3D8787DC" w14:textId="0A9CE866" w:rsidR="004E315B" w:rsidRPr="00364ED3" w:rsidRDefault="004E315B" w:rsidP="004E315B">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w:t>
      </w:r>
      <w:r w:rsidRPr="00364ED3">
        <w:rPr>
          <w:rFonts w:eastAsia="Times New Roman"/>
          <w:lang w:val="fr-FR"/>
        </w:rPr>
        <w:tab/>
        <w:t>Rapport de l</w:t>
      </w:r>
      <w:r w:rsidR="00DC744D" w:rsidRPr="00364ED3">
        <w:rPr>
          <w:rFonts w:eastAsia="Times New Roman"/>
          <w:lang w:val="fr-FR"/>
        </w:rPr>
        <w:t>’</w:t>
      </w:r>
      <w:r w:rsidRPr="00364ED3">
        <w:rPr>
          <w:rFonts w:eastAsia="Times New Roman"/>
          <w:lang w:val="fr-FR"/>
        </w:rPr>
        <w:t>examen radiographique des soudures ;</w:t>
      </w:r>
    </w:p>
    <w:p w14:paraId="1373E2D5" w14:textId="77777777" w:rsidR="004E315B" w:rsidRPr="00364ED3" w:rsidRDefault="004E315B" w:rsidP="004E315B">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w:t>
      </w:r>
      <w:r w:rsidRPr="00364ED3">
        <w:rPr>
          <w:rFonts w:eastAsia="Times New Roman"/>
          <w:lang w:val="fr-FR"/>
        </w:rPr>
        <w:tab/>
        <w:t>Rapport des essais mécaniques (essai de traction, essai de flexion et essai de choc) ;</w:t>
      </w:r>
    </w:p>
    <w:p w14:paraId="01AD2F32" w14:textId="77777777" w:rsidR="004E315B" w:rsidRPr="00364ED3" w:rsidRDefault="004E315B" w:rsidP="004E315B">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w:t>
      </w:r>
      <w:r w:rsidRPr="00364ED3">
        <w:rPr>
          <w:rFonts w:eastAsia="Times New Roman"/>
          <w:lang w:val="fr-FR"/>
        </w:rPr>
        <w:tab/>
        <w:t>Rapport des essais sur les composants tout en acier du récipient intérieur.</w:t>
      </w:r>
    </w:p>
    <w:p w14:paraId="100A0D1F" w14:textId="7BE7AB8D" w:rsidR="003D7729" w:rsidRPr="00364ED3" w:rsidRDefault="003D7729" w:rsidP="004E315B">
      <w:pPr>
        <w:kinsoku/>
        <w:overflowPunct/>
        <w:autoSpaceDE/>
        <w:autoSpaceDN/>
        <w:adjustRightInd/>
        <w:snapToGrid/>
        <w:spacing w:after="120"/>
        <w:ind w:left="2268" w:right="1134" w:hanging="1134"/>
        <w:jc w:val="both"/>
        <w:rPr>
          <w:rFonts w:eastAsia="Times New Roman"/>
          <w:lang w:val="fr-FR"/>
        </w:rPr>
        <w:sectPr w:rsidR="003D7729" w:rsidRPr="00364ED3" w:rsidSect="00CC7958">
          <w:headerReference w:type="even" r:id="rId57"/>
          <w:headerReference w:type="default" r:id="rId58"/>
          <w:footnotePr>
            <w:numRestart w:val="eachSect"/>
          </w:footnotePr>
          <w:endnotePr>
            <w:numFmt w:val="decimal"/>
          </w:endnotePr>
          <w:pgSz w:w="11907" w:h="16840" w:code="9"/>
          <w:pgMar w:top="1417" w:right="1134" w:bottom="1134" w:left="1134" w:header="510" w:footer="567" w:gutter="0"/>
          <w:cols w:space="720"/>
          <w:docGrid w:linePitch="272"/>
        </w:sectPr>
      </w:pPr>
    </w:p>
    <w:p w14:paraId="4ED92FF4" w14:textId="77777777" w:rsidR="004E315B" w:rsidRPr="00364ED3" w:rsidRDefault="004E315B" w:rsidP="004E315B">
      <w:pPr>
        <w:pStyle w:val="HChG"/>
        <w:rPr>
          <w:szCs w:val="24"/>
          <w:lang w:val="fr-FR"/>
        </w:rPr>
      </w:pPr>
      <w:r w:rsidRPr="00364ED3">
        <w:rPr>
          <w:lang w:val="fr-FR"/>
        </w:rPr>
        <w:t>Annexe 3B − Appendice C</w:t>
      </w:r>
    </w:p>
    <w:p w14:paraId="7D1185B8" w14:textId="6672180F" w:rsidR="004E315B" w:rsidRPr="00364ED3" w:rsidRDefault="004E315B" w:rsidP="004E315B">
      <w:pPr>
        <w:pStyle w:val="HChG"/>
        <w:rPr>
          <w:szCs w:val="24"/>
          <w:lang w:val="fr-FR"/>
        </w:rPr>
      </w:pPr>
      <w:r w:rsidRPr="00364ED3">
        <w:rPr>
          <w:lang w:val="fr-FR"/>
        </w:rPr>
        <w:tab/>
      </w:r>
      <w:r w:rsidRPr="00364ED3">
        <w:rPr>
          <w:lang w:val="fr-FR"/>
        </w:rPr>
        <w:tab/>
        <w:t>Instructions du fabricant pour la manipulation, l</w:t>
      </w:r>
      <w:r w:rsidR="00DC744D" w:rsidRPr="00364ED3">
        <w:rPr>
          <w:lang w:val="fr-FR"/>
        </w:rPr>
        <w:t>’</w:t>
      </w:r>
      <w:r w:rsidRPr="00364ED3">
        <w:rPr>
          <w:lang w:val="fr-FR"/>
        </w:rPr>
        <w:t>utilisation et l</w:t>
      </w:r>
      <w:r w:rsidR="00DC744D" w:rsidRPr="00364ED3">
        <w:rPr>
          <w:lang w:val="fr-FR"/>
        </w:rPr>
        <w:t>’</w:t>
      </w:r>
      <w:r w:rsidRPr="00364ED3">
        <w:rPr>
          <w:lang w:val="fr-FR"/>
        </w:rPr>
        <w:t>inspection des réservoirs</w:t>
      </w:r>
    </w:p>
    <w:p w14:paraId="2443DB22"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C.1</w:t>
      </w:r>
      <w:r w:rsidRPr="00364ED3">
        <w:rPr>
          <w:rFonts w:eastAsia="Times New Roman"/>
          <w:lang w:val="fr-FR"/>
        </w:rPr>
        <w:tab/>
        <w:t>Généralités</w:t>
      </w:r>
    </w:p>
    <w:p w14:paraId="5A3A616B" w14:textId="77777777"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Le principal objet du présent appendice est de fournir des conseils aux acheteurs, aux distributeurs, aux installateurs et aux utilisateurs des réservoirs aux fins de leur utilisation en toute sécurité tout au long de la durée de service prévue.</w:t>
      </w:r>
    </w:p>
    <w:p w14:paraId="0CB83D4F"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C.2</w:t>
      </w:r>
      <w:r w:rsidRPr="00364ED3">
        <w:rPr>
          <w:rFonts w:eastAsia="Times New Roman"/>
          <w:lang w:val="fr-FR"/>
        </w:rPr>
        <w:tab/>
        <w:t>Distribution</w:t>
      </w:r>
    </w:p>
    <w:p w14:paraId="1314C7B5" w14:textId="4C8E6C04"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Le fabricant doit informer l</w:t>
      </w:r>
      <w:r w:rsidR="00DC744D" w:rsidRPr="00364ED3">
        <w:rPr>
          <w:rFonts w:eastAsia="Times New Roman"/>
          <w:lang w:val="fr-FR"/>
        </w:rPr>
        <w:t>’</w:t>
      </w:r>
      <w:r w:rsidRPr="00364ED3">
        <w:rPr>
          <w:rFonts w:eastAsia="Times New Roman"/>
          <w:lang w:val="fr-FR"/>
        </w:rPr>
        <w:t>acheteur du fait que les instructions doivent être fournies à toutes les parties impliquées dans la distribution, la manipulation, l</w:t>
      </w:r>
      <w:r w:rsidR="00DC744D" w:rsidRPr="00364ED3">
        <w:rPr>
          <w:rFonts w:eastAsia="Times New Roman"/>
          <w:lang w:val="fr-FR"/>
        </w:rPr>
        <w:t>’</w:t>
      </w:r>
      <w:r w:rsidRPr="00364ED3">
        <w:rPr>
          <w:rFonts w:eastAsia="Times New Roman"/>
          <w:lang w:val="fr-FR"/>
        </w:rPr>
        <w:t>installation et l</w:t>
      </w:r>
      <w:r w:rsidR="00DC744D" w:rsidRPr="00364ED3">
        <w:rPr>
          <w:rFonts w:eastAsia="Times New Roman"/>
          <w:lang w:val="fr-FR"/>
        </w:rPr>
        <w:t>’</w:t>
      </w:r>
      <w:r w:rsidRPr="00364ED3">
        <w:rPr>
          <w:rFonts w:eastAsia="Times New Roman"/>
          <w:lang w:val="fr-FR"/>
        </w:rPr>
        <w:t>utilisation des réservoirs. Le document peut être reproduit afin de disposer d</w:t>
      </w:r>
      <w:r w:rsidR="00DC744D" w:rsidRPr="00364ED3">
        <w:rPr>
          <w:rFonts w:eastAsia="Times New Roman"/>
          <w:lang w:val="fr-FR"/>
        </w:rPr>
        <w:t>’</w:t>
      </w:r>
      <w:r w:rsidRPr="00364ED3">
        <w:rPr>
          <w:rFonts w:eastAsia="Times New Roman"/>
          <w:lang w:val="fr-FR"/>
        </w:rPr>
        <w:t>un nombre d</w:t>
      </w:r>
      <w:r w:rsidR="00DC744D" w:rsidRPr="00364ED3">
        <w:rPr>
          <w:rFonts w:eastAsia="Times New Roman"/>
          <w:lang w:val="fr-FR"/>
        </w:rPr>
        <w:t>’</w:t>
      </w:r>
      <w:r w:rsidRPr="00364ED3">
        <w:rPr>
          <w:rFonts w:eastAsia="Times New Roman"/>
          <w:lang w:val="fr-FR"/>
        </w:rPr>
        <w:t>exemplaires suffisant aux besoins. Cependant, il doit être marqué de façon à fournir une référence aux réservoirs livrés.</w:t>
      </w:r>
    </w:p>
    <w:p w14:paraId="1F3E3396"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C.3</w:t>
      </w:r>
      <w:r w:rsidRPr="00364ED3">
        <w:rPr>
          <w:rFonts w:eastAsia="Times New Roman"/>
          <w:lang w:val="fr-FR"/>
        </w:rPr>
        <w:tab/>
        <w:t>Référence aux codes, normes et règlements existants</w:t>
      </w:r>
    </w:p>
    <w:p w14:paraId="304DCA40" w14:textId="77777777"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Des instructions spécifiques peuvent être données en référence à des codes, normes et règlements nationaux ou reconnus.</w:t>
      </w:r>
    </w:p>
    <w:p w14:paraId="3354BB0A"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C.4</w:t>
      </w:r>
      <w:r w:rsidRPr="00364ED3">
        <w:rPr>
          <w:rFonts w:eastAsia="Times New Roman"/>
          <w:lang w:val="fr-FR"/>
        </w:rPr>
        <w:tab/>
        <w:t>Manipulation des réservoirs</w:t>
      </w:r>
    </w:p>
    <w:p w14:paraId="5498348A" w14:textId="46E01C49"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Des procédures de manipulation doivent être fournies de façon à s</w:t>
      </w:r>
      <w:r w:rsidR="00DC744D" w:rsidRPr="00364ED3">
        <w:rPr>
          <w:rFonts w:eastAsia="Times New Roman"/>
          <w:lang w:val="fr-FR"/>
        </w:rPr>
        <w:t>’</w:t>
      </w:r>
      <w:r w:rsidRPr="00364ED3">
        <w:rPr>
          <w:rFonts w:eastAsia="Times New Roman"/>
          <w:lang w:val="fr-FR"/>
        </w:rPr>
        <w:t>assurer que les réservoirs ne subiront ni dommages ni contaminations inacceptables au cours de leur manipulation.</w:t>
      </w:r>
    </w:p>
    <w:p w14:paraId="6E247E07"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C.5</w:t>
      </w:r>
      <w:r w:rsidRPr="00364ED3">
        <w:rPr>
          <w:rFonts w:eastAsia="Times New Roman"/>
          <w:lang w:val="fr-FR"/>
        </w:rPr>
        <w:tab/>
        <w:t>Installation</w:t>
      </w:r>
    </w:p>
    <w:p w14:paraId="0903C1F7" w14:textId="4B5B5F5D"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Des instructions d</w:t>
      </w:r>
      <w:r w:rsidR="00DC744D" w:rsidRPr="00364ED3">
        <w:rPr>
          <w:rFonts w:eastAsia="Times New Roman"/>
          <w:lang w:val="fr-FR"/>
        </w:rPr>
        <w:t>’</w:t>
      </w:r>
      <w:r w:rsidRPr="00364ED3">
        <w:rPr>
          <w:rFonts w:eastAsia="Times New Roman"/>
          <w:lang w:val="fr-FR"/>
        </w:rPr>
        <w:t>installation doivent être fournies de façon à s</w:t>
      </w:r>
      <w:r w:rsidR="00DC744D" w:rsidRPr="00364ED3">
        <w:rPr>
          <w:rFonts w:eastAsia="Times New Roman"/>
          <w:lang w:val="fr-FR"/>
        </w:rPr>
        <w:t>’</w:t>
      </w:r>
      <w:r w:rsidRPr="00364ED3">
        <w:rPr>
          <w:rFonts w:eastAsia="Times New Roman"/>
          <w:lang w:val="fr-FR"/>
        </w:rPr>
        <w:t>assurer que les réservoirs ne subiront aucun dommage inacceptable au cours de leur installation et de leur fonctionnement normal pendant la durée de service prévue.</w:t>
      </w:r>
    </w:p>
    <w:p w14:paraId="7034D81A" w14:textId="5D1DE760"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le montage est spécifié par le fabricant, les instructions doivent contenir, lorsqu</w:t>
      </w:r>
      <w:r w:rsidR="00DC744D" w:rsidRPr="00364ED3">
        <w:rPr>
          <w:rFonts w:eastAsia="Times New Roman"/>
          <w:lang w:val="fr-FR"/>
        </w:rPr>
        <w:t>’</w:t>
      </w:r>
      <w:r w:rsidRPr="00364ED3">
        <w:rPr>
          <w:rFonts w:eastAsia="Times New Roman"/>
          <w:lang w:val="fr-FR"/>
        </w:rPr>
        <w:t>ils s</w:t>
      </w:r>
      <w:r w:rsidR="00DC744D" w:rsidRPr="00364ED3">
        <w:rPr>
          <w:rFonts w:eastAsia="Times New Roman"/>
          <w:lang w:val="fr-FR"/>
        </w:rPr>
        <w:t>’</w:t>
      </w:r>
      <w:r w:rsidRPr="00364ED3">
        <w:rPr>
          <w:rFonts w:eastAsia="Times New Roman"/>
          <w:lang w:val="fr-FR"/>
        </w:rPr>
        <w:t>avèrent utiles, des détails tels que la conception du montage, l</w:t>
      </w:r>
      <w:r w:rsidR="00DC744D" w:rsidRPr="00364ED3">
        <w:rPr>
          <w:rFonts w:eastAsia="Times New Roman"/>
          <w:lang w:val="fr-FR"/>
        </w:rPr>
        <w:t>’</w:t>
      </w:r>
      <w:r w:rsidRPr="00364ED3">
        <w:rPr>
          <w:rFonts w:eastAsia="Times New Roman"/>
          <w:lang w:val="fr-FR"/>
        </w:rPr>
        <w:t>utilisation de matériaux de joint non fragiles, les couples de serrage appropriés et le fait d</w:t>
      </w:r>
      <w:r w:rsidR="00DC744D" w:rsidRPr="00364ED3">
        <w:rPr>
          <w:rFonts w:eastAsia="Times New Roman"/>
          <w:lang w:val="fr-FR"/>
        </w:rPr>
        <w:t>’</w:t>
      </w:r>
      <w:r w:rsidRPr="00364ED3">
        <w:rPr>
          <w:rFonts w:eastAsia="Times New Roman"/>
          <w:lang w:val="fr-FR"/>
        </w:rPr>
        <w:t>éviter l</w:t>
      </w:r>
      <w:r w:rsidR="00DC744D" w:rsidRPr="00364ED3">
        <w:rPr>
          <w:rFonts w:eastAsia="Times New Roman"/>
          <w:lang w:val="fr-FR"/>
        </w:rPr>
        <w:t>’</w:t>
      </w:r>
      <w:r w:rsidRPr="00364ED3">
        <w:rPr>
          <w:rFonts w:eastAsia="Times New Roman"/>
          <w:lang w:val="fr-FR"/>
        </w:rPr>
        <w:t>exposition directe du réservoir à un environnement de contacts mécaniques ou chimiques.</w:t>
      </w:r>
    </w:p>
    <w:p w14:paraId="36534034" w14:textId="449EC720"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Si le montage n</w:t>
      </w:r>
      <w:r w:rsidR="00DC744D" w:rsidRPr="00364ED3">
        <w:rPr>
          <w:rFonts w:eastAsia="Times New Roman"/>
          <w:lang w:val="fr-FR"/>
        </w:rPr>
        <w:t>’</w:t>
      </w:r>
      <w:r w:rsidRPr="00364ED3">
        <w:rPr>
          <w:rFonts w:eastAsia="Times New Roman"/>
          <w:lang w:val="fr-FR"/>
        </w:rPr>
        <w:t>est pas spécifié par le fabricant, ce dernier doit attirer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sur les incidences possibles à long terme du dispositif de fixation sur le véhicule. Il faut notamment tenir compte des déplacements de la carrosserie du véhicule et de l</w:t>
      </w:r>
      <w:r w:rsidR="00DC744D" w:rsidRPr="00364ED3">
        <w:rPr>
          <w:rFonts w:eastAsia="Times New Roman"/>
          <w:lang w:val="fr-FR"/>
        </w:rPr>
        <w:t>’</w:t>
      </w:r>
      <w:r w:rsidRPr="00364ED3">
        <w:rPr>
          <w:rFonts w:eastAsia="Times New Roman"/>
          <w:lang w:val="fr-FR"/>
        </w:rPr>
        <w:t>expansion ou de la</w:t>
      </w:r>
      <w:r w:rsidR="003D7729" w:rsidRPr="00364ED3">
        <w:rPr>
          <w:rFonts w:eastAsia="Times New Roman"/>
          <w:lang w:val="fr-FR"/>
        </w:rPr>
        <w:t xml:space="preserve"> </w:t>
      </w:r>
      <w:r w:rsidRPr="00364ED3">
        <w:rPr>
          <w:rFonts w:eastAsia="Times New Roman"/>
          <w:lang w:val="fr-FR"/>
        </w:rPr>
        <w:t>contraction du réservoir dans les conditions de pression et de température en service.</w:t>
      </w:r>
    </w:p>
    <w:p w14:paraId="32D2CDF4" w14:textId="606E8BC8"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S</w:t>
      </w:r>
      <w:r w:rsidR="00DC744D" w:rsidRPr="00364ED3">
        <w:rPr>
          <w:rFonts w:eastAsia="Times New Roman"/>
          <w:lang w:val="fr-FR"/>
        </w:rPr>
        <w:t>’</w:t>
      </w:r>
      <w:r w:rsidRPr="00364ED3">
        <w:rPr>
          <w:rFonts w:eastAsia="Times New Roman"/>
          <w:lang w:val="fr-FR"/>
        </w:rPr>
        <w:t>il y a lieu,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doit être appelée sur la nécessité de prévoir un équipement permettant d</w:t>
      </w:r>
      <w:r w:rsidR="00DC744D" w:rsidRPr="00364ED3">
        <w:rPr>
          <w:rFonts w:eastAsia="Times New Roman"/>
          <w:lang w:val="fr-FR"/>
        </w:rPr>
        <w:t>’</w:t>
      </w:r>
      <w:r w:rsidRPr="00364ED3">
        <w:rPr>
          <w:rFonts w:eastAsia="Times New Roman"/>
          <w:lang w:val="fr-FR"/>
        </w:rPr>
        <w:t>éviter que des solides ou des liquides soient collectés et endommagent ainsi le matériau du réservoir.</w:t>
      </w:r>
    </w:p>
    <w:p w14:paraId="5C33D2EB" w14:textId="77777777"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Le dispositif de surpression à installer doit être spécifié.</w:t>
      </w:r>
    </w:p>
    <w:p w14:paraId="4B2F73F0" w14:textId="77777777"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C.6</w:t>
      </w:r>
      <w:r w:rsidRPr="00364ED3">
        <w:rPr>
          <w:rFonts w:eastAsia="Times New Roman"/>
          <w:lang w:val="fr-FR"/>
        </w:rPr>
        <w:tab/>
        <w:t>Utilisation des réservoirs</w:t>
      </w:r>
    </w:p>
    <w:p w14:paraId="767F8D9C" w14:textId="23469953" w:rsidR="004E315B" w:rsidRPr="00364ED3" w:rsidRDefault="004E315B" w:rsidP="004E315B">
      <w:pPr>
        <w:kinsoku/>
        <w:overflowPunct/>
        <w:autoSpaceDE/>
        <w:autoSpaceDN/>
        <w:adjustRightInd/>
        <w:snapToGrid/>
        <w:spacing w:after="120"/>
        <w:ind w:left="2268" w:right="1134"/>
        <w:jc w:val="both"/>
        <w:rPr>
          <w:rFonts w:eastAsia="Times New Roman"/>
          <w:szCs w:val="24"/>
          <w:lang w:val="fr-FR"/>
        </w:rPr>
      </w:pPr>
      <w:r w:rsidRPr="00364ED3">
        <w:rPr>
          <w:rFonts w:eastAsia="Times New Roman"/>
          <w:lang w:val="fr-FR"/>
        </w:rPr>
        <w:tab/>
        <w:t>Le fabricant doit appeler l</w:t>
      </w:r>
      <w:r w:rsidR="00DC744D" w:rsidRPr="00364ED3">
        <w:rPr>
          <w:rFonts w:eastAsia="Times New Roman"/>
          <w:lang w:val="fr-FR"/>
        </w:rPr>
        <w:t>’</w:t>
      </w:r>
      <w:r w:rsidRPr="00364ED3">
        <w:rPr>
          <w:rFonts w:eastAsia="Times New Roman"/>
          <w:lang w:val="fr-FR"/>
        </w:rPr>
        <w:t>attention de l</w:t>
      </w:r>
      <w:r w:rsidR="00DC744D" w:rsidRPr="00364ED3">
        <w:rPr>
          <w:rFonts w:eastAsia="Times New Roman"/>
          <w:lang w:val="fr-FR"/>
        </w:rPr>
        <w:t>’</w:t>
      </w:r>
      <w:r w:rsidRPr="00364ED3">
        <w:rPr>
          <w:rFonts w:eastAsia="Times New Roman"/>
          <w:lang w:val="fr-FR"/>
        </w:rPr>
        <w:t>acheteur sur les conditions d</w:t>
      </w:r>
      <w:r w:rsidR="00DC744D" w:rsidRPr="00364ED3">
        <w:rPr>
          <w:rFonts w:eastAsia="Times New Roman"/>
          <w:lang w:val="fr-FR"/>
        </w:rPr>
        <w:t>’</w:t>
      </w:r>
      <w:r w:rsidRPr="00364ED3">
        <w:rPr>
          <w:rFonts w:eastAsia="Times New Roman"/>
          <w:lang w:val="fr-FR"/>
        </w:rPr>
        <w:t>utilisation prévues dans le présent Règlement, en particulier la pression maximale admissible pour le réservoir visé.</w:t>
      </w:r>
    </w:p>
    <w:p w14:paraId="16688832" w14:textId="2C340C9A" w:rsidR="004E315B" w:rsidRPr="00364ED3" w:rsidRDefault="004E315B" w:rsidP="004E315B">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C.7</w:t>
      </w:r>
      <w:r w:rsidRPr="00364ED3">
        <w:rPr>
          <w:rFonts w:eastAsia="Times New Roman"/>
          <w:lang w:val="fr-FR"/>
        </w:rPr>
        <w:tab/>
        <w:t>Inspection en cours d</w:t>
      </w:r>
      <w:r w:rsidR="00DC744D" w:rsidRPr="00364ED3">
        <w:rPr>
          <w:rFonts w:eastAsia="Times New Roman"/>
          <w:lang w:val="fr-FR"/>
        </w:rPr>
        <w:t>’</w:t>
      </w:r>
      <w:r w:rsidRPr="00364ED3">
        <w:rPr>
          <w:rFonts w:eastAsia="Times New Roman"/>
          <w:lang w:val="fr-FR"/>
        </w:rPr>
        <w:t>utilisation</w:t>
      </w:r>
    </w:p>
    <w:p w14:paraId="240A9AD7" w14:textId="77777777" w:rsidR="004E315B" w:rsidRPr="00364ED3" w:rsidRDefault="004E315B" w:rsidP="004E315B">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fabricant doit clairement spécifier l</w:t>
      </w:r>
      <w:r w:rsidR="00DC744D" w:rsidRPr="00364ED3">
        <w:rPr>
          <w:rFonts w:eastAsia="Times New Roman"/>
          <w:lang w:val="fr-FR"/>
        </w:rPr>
        <w:t>’</w:t>
      </w:r>
      <w:r w:rsidRPr="00364ED3">
        <w:rPr>
          <w:rFonts w:eastAsia="Times New Roman"/>
          <w:lang w:val="fr-FR"/>
        </w:rPr>
        <w:t>obligation qu</w:t>
      </w:r>
      <w:r w:rsidR="00DC744D" w:rsidRPr="00364ED3">
        <w:rPr>
          <w:rFonts w:eastAsia="Times New Roman"/>
          <w:lang w:val="fr-FR"/>
        </w:rPr>
        <w:t>’</w:t>
      </w:r>
      <w:r w:rsidRPr="00364ED3">
        <w:rPr>
          <w:rFonts w:eastAsia="Times New Roman"/>
          <w:lang w:val="fr-FR"/>
        </w:rPr>
        <w:t>a l</w:t>
      </w:r>
      <w:r w:rsidR="00DC744D" w:rsidRPr="00364ED3">
        <w:rPr>
          <w:rFonts w:eastAsia="Times New Roman"/>
          <w:lang w:val="fr-FR"/>
        </w:rPr>
        <w:t>’</w:t>
      </w:r>
      <w:r w:rsidRPr="00364ED3">
        <w:rPr>
          <w:rFonts w:eastAsia="Times New Roman"/>
          <w:lang w:val="fr-FR"/>
        </w:rPr>
        <w:t>utilisateur d</w:t>
      </w:r>
      <w:r w:rsidR="00DC744D" w:rsidRPr="00364ED3">
        <w:rPr>
          <w:rFonts w:eastAsia="Times New Roman"/>
          <w:lang w:val="fr-FR"/>
        </w:rPr>
        <w:t>’</w:t>
      </w:r>
      <w:r w:rsidRPr="00364ED3">
        <w:rPr>
          <w:rFonts w:eastAsia="Times New Roman"/>
          <w:lang w:val="fr-FR"/>
        </w:rPr>
        <w:t>observer les prescriptions d</w:t>
      </w:r>
      <w:r w:rsidR="00DC744D" w:rsidRPr="00364ED3">
        <w:rPr>
          <w:rFonts w:eastAsia="Times New Roman"/>
          <w:lang w:val="fr-FR"/>
        </w:rPr>
        <w:t>’</w:t>
      </w:r>
      <w:r w:rsidRPr="00364ED3">
        <w:rPr>
          <w:rFonts w:eastAsia="Times New Roman"/>
          <w:lang w:val="fr-FR"/>
        </w:rPr>
        <w:t>inspection requises pour le réservoir (par exemple, l</w:t>
      </w:r>
      <w:r w:rsidR="00DC744D" w:rsidRPr="00364ED3">
        <w:rPr>
          <w:rFonts w:eastAsia="Times New Roman"/>
          <w:lang w:val="fr-FR"/>
        </w:rPr>
        <w:t>’</w:t>
      </w:r>
      <w:r w:rsidRPr="00364ED3">
        <w:rPr>
          <w:rFonts w:eastAsia="Times New Roman"/>
          <w:lang w:val="fr-FR"/>
        </w:rPr>
        <w:t>intervalle de temps jusqu</w:t>
      </w:r>
      <w:r w:rsidR="00DC744D" w:rsidRPr="00364ED3">
        <w:rPr>
          <w:rFonts w:eastAsia="Times New Roman"/>
          <w:lang w:val="fr-FR"/>
        </w:rPr>
        <w:t>’</w:t>
      </w:r>
      <w:r w:rsidRPr="00364ED3">
        <w:rPr>
          <w:rFonts w:eastAsia="Times New Roman"/>
          <w:lang w:val="fr-FR"/>
        </w:rPr>
        <w:t>à une nouvelle inspection par le personnel autorisé). Cette information doit être conforme aux prescriptions d</w:t>
      </w:r>
      <w:r w:rsidR="00DC744D" w:rsidRPr="00364ED3">
        <w:rPr>
          <w:rFonts w:eastAsia="Times New Roman"/>
          <w:lang w:val="fr-FR"/>
        </w:rPr>
        <w:t>’</w:t>
      </w:r>
      <w:r w:rsidRPr="00364ED3">
        <w:rPr>
          <w:rFonts w:eastAsia="Times New Roman"/>
          <w:lang w:val="fr-FR"/>
        </w:rPr>
        <w:t>homologation du modèle.</w:t>
      </w:r>
    </w:p>
    <w:p w14:paraId="2463E0AA" w14:textId="1A4A00BA" w:rsidR="003D7729" w:rsidRPr="00364ED3" w:rsidRDefault="003D7729" w:rsidP="004E315B">
      <w:pPr>
        <w:kinsoku/>
        <w:overflowPunct/>
        <w:autoSpaceDE/>
        <w:autoSpaceDN/>
        <w:adjustRightInd/>
        <w:snapToGrid/>
        <w:spacing w:after="120"/>
        <w:ind w:left="2268" w:right="1134"/>
        <w:jc w:val="both"/>
        <w:rPr>
          <w:rFonts w:eastAsia="Times New Roman"/>
          <w:lang w:val="fr-FR"/>
        </w:rPr>
        <w:sectPr w:rsidR="003D7729" w:rsidRPr="00364ED3" w:rsidSect="00CC7958">
          <w:headerReference w:type="even" r:id="rId59"/>
          <w:headerReference w:type="default" r:id="rId60"/>
          <w:footnotePr>
            <w:numRestart w:val="eachSect"/>
          </w:footnotePr>
          <w:endnotePr>
            <w:numFmt w:val="decimal"/>
          </w:endnotePr>
          <w:pgSz w:w="11907" w:h="16840" w:code="9"/>
          <w:pgMar w:top="1417" w:right="1134" w:bottom="1134" w:left="1134" w:header="510" w:footer="567" w:gutter="0"/>
          <w:cols w:space="720"/>
          <w:docGrid w:linePitch="272"/>
        </w:sectPr>
      </w:pPr>
    </w:p>
    <w:p w14:paraId="3B37F90B" w14:textId="77777777" w:rsidR="004E315B" w:rsidRPr="00364ED3" w:rsidRDefault="004E315B" w:rsidP="004E315B">
      <w:pPr>
        <w:pStyle w:val="HChG"/>
        <w:rPr>
          <w:szCs w:val="24"/>
          <w:lang w:val="fr-FR"/>
        </w:rPr>
      </w:pPr>
      <w:r w:rsidRPr="00364ED3">
        <w:rPr>
          <w:lang w:val="fr-FR"/>
        </w:rPr>
        <w:t>Annexe 3B − Appendice D</w:t>
      </w:r>
    </w:p>
    <w:p w14:paraId="6D59E9AB" w14:textId="77777777" w:rsidR="004E315B" w:rsidRPr="00364ED3" w:rsidRDefault="004E315B" w:rsidP="004E315B">
      <w:pPr>
        <w:pStyle w:val="HChG"/>
        <w:rPr>
          <w:szCs w:val="24"/>
          <w:lang w:val="fr-FR"/>
        </w:rPr>
      </w:pPr>
      <w:r w:rsidRPr="00364ED3">
        <w:rPr>
          <w:lang w:val="fr-FR"/>
        </w:rPr>
        <w:tab/>
      </w:r>
      <w:r w:rsidRPr="00364ED3">
        <w:rPr>
          <w:lang w:val="fr-FR"/>
        </w:rPr>
        <w:tab/>
        <w:t>Formulaire de rapport n</w:t>
      </w:r>
      <w:r w:rsidRPr="00364ED3">
        <w:rPr>
          <w:vertAlign w:val="superscript"/>
          <w:lang w:val="fr-FR"/>
        </w:rPr>
        <w:t>o</w:t>
      </w:r>
      <w:r w:rsidRPr="00364ED3">
        <w:rPr>
          <w:lang w:val="fr-FR"/>
        </w:rPr>
        <w:t> 1</w:t>
      </w:r>
    </w:p>
    <w:p w14:paraId="2D663AAF" w14:textId="3DA2DA95" w:rsidR="004E315B" w:rsidRPr="00364ED3" w:rsidRDefault="004E315B" w:rsidP="004E315B">
      <w:pPr>
        <w:kinsoku/>
        <w:overflowPunct/>
        <w:autoSpaceDE/>
        <w:autoSpaceDN/>
        <w:adjustRightInd/>
        <w:snapToGrid/>
        <w:spacing w:after="100" w:line="220" w:lineRule="atLeast"/>
        <w:ind w:left="1134" w:right="1134"/>
        <w:jc w:val="both"/>
        <w:rPr>
          <w:rFonts w:eastAsia="Times New Roman"/>
          <w:szCs w:val="24"/>
          <w:lang w:val="fr-FR"/>
        </w:rPr>
      </w:pPr>
      <w:r w:rsidRPr="00364ED3">
        <w:rPr>
          <w:rFonts w:eastAsia="Times New Roman"/>
          <w:i/>
          <w:lang w:val="fr-FR"/>
        </w:rPr>
        <w:t>Note</w:t>
      </w:r>
      <w:r w:rsidRPr="00364ED3">
        <w:rPr>
          <w:rFonts w:eastAsia="Times New Roman"/>
          <w:lang w:val="fr-FR"/>
        </w:rPr>
        <w:t xml:space="preserve"> − Cet appendice n</w:t>
      </w:r>
      <w:r w:rsidR="00DC744D" w:rsidRPr="00364ED3">
        <w:rPr>
          <w:rFonts w:eastAsia="Times New Roman"/>
          <w:lang w:val="fr-FR"/>
        </w:rPr>
        <w:t>’</w:t>
      </w:r>
      <w:r w:rsidRPr="00364ED3">
        <w:rPr>
          <w:rFonts w:eastAsia="Times New Roman"/>
          <w:lang w:val="fr-FR"/>
        </w:rPr>
        <w:t>a pas un caractère obligatoire.</w:t>
      </w:r>
    </w:p>
    <w:p w14:paraId="45E62543" w14:textId="77777777" w:rsidR="004E315B" w:rsidRPr="00364ED3" w:rsidRDefault="004E315B" w:rsidP="004E315B">
      <w:pPr>
        <w:keepNext/>
        <w:kinsoku/>
        <w:overflowPunct/>
        <w:autoSpaceDE/>
        <w:autoSpaceDN/>
        <w:adjustRightInd/>
        <w:snapToGrid/>
        <w:spacing w:after="100" w:line="220" w:lineRule="atLeast"/>
        <w:ind w:left="1134" w:right="1134"/>
        <w:jc w:val="both"/>
        <w:rPr>
          <w:rFonts w:eastAsia="Times New Roman"/>
          <w:szCs w:val="24"/>
          <w:lang w:val="fr-FR"/>
        </w:rPr>
      </w:pPr>
      <w:r w:rsidRPr="00364ED3">
        <w:rPr>
          <w:rFonts w:eastAsia="Times New Roman"/>
          <w:lang w:val="fr-FR"/>
        </w:rPr>
        <w:t>Les formulaires suivants devraient être utilisés :</w:t>
      </w:r>
    </w:p>
    <w:p w14:paraId="29306571" w14:textId="77777777" w:rsidR="004E315B" w:rsidRPr="00364ED3" w:rsidRDefault="004E315B" w:rsidP="004E315B">
      <w:pPr>
        <w:kinsoku/>
        <w:overflowPunct/>
        <w:autoSpaceDE/>
        <w:autoSpaceDN/>
        <w:adjustRightInd/>
        <w:snapToGrid/>
        <w:spacing w:after="100" w:line="220" w:lineRule="atLeast"/>
        <w:ind w:left="2268" w:right="1134" w:hanging="1134"/>
        <w:jc w:val="both"/>
        <w:rPr>
          <w:rFonts w:eastAsia="Times New Roman"/>
          <w:szCs w:val="24"/>
          <w:lang w:val="fr-FR"/>
        </w:rPr>
      </w:pPr>
      <w:r w:rsidRPr="00364ED3">
        <w:rPr>
          <w:rFonts w:eastAsia="Times New Roman"/>
          <w:lang w:val="fr-FR"/>
        </w:rPr>
        <w:t>1.</w:t>
      </w:r>
      <w:r w:rsidRPr="00364ED3">
        <w:rPr>
          <w:rFonts w:eastAsia="Times New Roman"/>
          <w:lang w:val="fr-FR"/>
        </w:rPr>
        <w:tab/>
        <w:t>Formulaire n</w:t>
      </w:r>
      <w:r w:rsidRPr="00364ED3">
        <w:rPr>
          <w:rFonts w:eastAsia="Times New Roman"/>
          <w:vertAlign w:val="superscript"/>
          <w:lang w:val="fr-FR"/>
        </w:rPr>
        <w:t>o</w:t>
      </w:r>
      <w:r w:rsidRPr="00364ED3">
        <w:rPr>
          <w:rFonts w:eastAsia="Times New Roman"/>
          <w:lang w:val="fr-FR"/>
        </w:rPr>
        <w:t> 1 : Rapport du fabricant et certificat de conformité</w:t>
      </w:r>
    </w:p>
    <w:p w14:paraId="40B05B52"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2.</w:t>
      </w:r>
      <w:r w:rsidRPr="00364ED3">
        <w:rPr>
          <w:rFonts w:eastAsia="Times New Roman"/>
          <w:lang w:val="fr-FR"/>
        </w:rPr>
        <w:tab/>
        <w:t>Fabriqué par :</w:t>
      </w:r>
      <w:r w:rsidRPr="00364ED3">
        <w:rPr>
          <w:rFonts w:eastAsia="Times New Roman"/>
          <w:lang w:val="fr-FR"/>
        </w:rPr>
        <w:tab/>
      </w:r>
    </w:p>
    <w:p w14:paraId="48AC2644"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3.</w:t>
      </w:r>
      <w:r w:rsidRPr="00364ED3">
        <w:rPr>
          <w:rFonts w:eastAsia="Times New Roman"/>
          <w:lang w:val="fr-FR"/>
        </w:rPr>
        <w:tab/>
        <w:t>Situé à :</w:t>
      </w:r>
      <w:r w:rsidRPr="00364ED3">
        <w:rPr>
          <w:rFonts w:eastAsia="Times New Roman"/>
          <w:lang w:val="fr-FR"/>
        </w:rPr>
        <w:tab/>
      </w:r>
    </w:p>
    <w:p w14:paraId="0F44D181" w14:textId="77032CEA"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4.</w:t>
      </w:r>
      <w:r w:rsidRPr="00364ED3">
        <w:rPr>
          <w:rFonts w:eastAsia="Times New Roman"/>
          <w:lang w:val="fr-FR"/>
        </w:rPr>
        <w:tab/>
        <w:t>Numéro d</w:t>
      </w:r>
      <w:r w:rsidR="00DC744D" w:rsidRPr="00364ED3">
        <w:rPr>
          <w:rFonts w:eastAsia="Times New Roman"/>
          <w:lang w:val="fr-FR"/>
        </w:rPr>
        <w:t>’</w:t>
      </w:r>
      <w:r w:rsidRPr="00364ED3">
        <w:rPr>
          <w:rFonts w:eastAsia="Times New Roman"/>
          <w:lang w:val="fr-FR"/>
        </w:rPr>
        <w:t>enregistrement réglementaire :</w:t>
      </w:r>
      <w:r w:rsidRPr="00364ED3">
        <w:rPr>
          <w:rFonts w:eastAsia="Times New Roman"/>
          <w:lang w:val="fr-FR"/>
        </w:rPr>
        <w:tab/>
      </w:r>
    </w:p>
    <w:p w14:paraId="5E25EA53"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5.</w:t>
      </w:r>
      <w:r w:rsidRPr="00364ED3">
        <w:rPr>
          <w:rFonts w:eastAsia="Times New Roman"/>
          <w:lang w:val="fr-FR"/>
        </w:rPr>
        <w:tab/>
        <w:t>Marque et numéro du fabricant :</w:t>
      </w:r>
      <w:r w:rsidRPr="00364ED3">
        <w:rPr>
          <w:rFonts w:eastAsia="Times New Roman"/>
          <w:lang w:val="fr-FR"/>
        </w:rPr>
        <w:tab/>
      </w:r>
    </w:p>
    <w:p w14:paraId="6F9B4F49" w14:textId="7DACB9F1"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6.</w:t>
      </w:r>
      <w:r w:rsidRPr="00364ED3">
        <w:rPr>
          <w:rFonts w:eastAsia="Times New Roman"/>
          <w:lang w:val="fr-FR"/>
        </w:rPr>
        <w:tab/>
        <w:t xml:space="preserve">Numéro de série : de </w:t>
      </w:r>
      <w:r w:rsidRPr="00364ED3">
        <w:rPr>
          <w:lang w:val="fr-FR"/>
        </w:rPr>
        <w:t xml:space="preserve">….. </w:t>
      </w:r>
      <w:r w:rsidRPr="00364ED3">
        <w:rPr>
          <w:rFonts w:eastAsia="Times New Roman"/>
          <w:lang w:val="fr-FR"/>
        </w:rPr>
        <w:t xml:space="preserve">à </w:t>
      </w:r>
      <w:r w:rsidRPr="00364ED3">
        <w:rPr>
          <w:lang w:val="fr-FR"/>
        </w:rPr>
        <w:t xml:space="preserve">….. </w:t>
      </w:r>
      <w:r w:rsidRPr="00364ED3">
        <w:rPr>
          <w:rFonts w:eastAsia="Times New Roman"/>
          <w:lang w:val="fr-FR"/>
        </w:rPr>
        <w:t>y compris</w:t>
      </w:r>
      <w:r w:rsidR="003D7729" w:rsidRPr="00364ED3">
        <w:rPr>
          <w:rFonts w:eastAsia="Times New Roman"/>
          <w:lang w:val="fr-FR"/>
        </w:rPr>
        <w:t xml:space="preserve"> </w:t>
      </w:r>
      <w:r w:rsidRPr="00364ED3">
        <w:rPr>
          <w:rFonts w:eastAsia="Times New Roman"/>
          <w:lang w:val="fr-FR"/>
        </w:rPr>
        <w:tab/>
      </w:r>
    </w:p>
    <w:p w14:paraId="343D9B42"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7.</w:t>
      </w:r>
      <w:r w:rsidRPr="00364ED3">
        <w:rPr>
          <w:rFonts w:eastAsia="Times New Roman"/>
          <w:lang w:val="fr-FR"/>
        </w:rPr>
        <w:tab/>
        <w:t>Description du réservoir :</w:t>
      </w:r>
      <w:r w:rsidRPr="00364ED3">
        <w:rPr>
          <w:rFonts w:eastAsia="Times New Roman"/>
          <w:lang w:val="fr-FR"/>
        </w:rPr>
        <w:tab/>
      </w:r>
    </w:p>
    <w:p w14:paraId="3A79F0A5" w14:textId="77777777" w:rsidR="004E315B" w:rsidRPr="00364ED3" w:rsidRDefault="004E315B" w:rsidP="004E315B">
      <w:pPr>
        <w:tabs>
          <w:tab w:val="left" w:pos="6000"/>
          <w:tab w:val="left" w:pos="8119"/>
          <w:tab w:val="lef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8.</w:t>
      </w:r>
      <w:r w:rsidRPr="00364ED3">
        <w:rPr>
          <w:rFonts w:eastAsia="Times New Roman"/>
          <w:lang w:val="fr-FR"/>
        </w:rPr>
        <w:tab/>
        <w:t>DIMENSIONS : Diamètre extérieur :</w:t>
      </w:r>
      <w:r w:rsidRPr="00364ED3">
        <w:rPr>
          <w:rFonts w:eastAsia="Times New Roman"/>
          <w:lang w:val="fr-FR"/>
        </w:rPr>
        <w:tab/>
        <w:t>mm ; Longueur :</w:t>
      </w:r>
      <w:r w:rsidRPr="00364ED3">
        <w:rPr>
          <w:rFonts w:eastAsia="Times New Roman"/>
          <w:lang w:val="fr-FR"/>
        </w:rPr>
        <w:tab/>
        <w:t>mm</w:t>
      </w:r>
    </w:p>
    <w:p w14:paraId="7311B039" w14:textId="3BFC1780" w:rsidR="004E315B" w:rsidRPr="00364ED3" w:rsidRDefault="004E315B" w:rsidP="004E315B">
      <w:pPr>
        <w:keepNext/>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9.</w:t>
      </w:r>
      <w:r w:rsidRPr="00364ED3">
        <w:rPr>
          <w:rFonts w:eastAsia="Times New Roman"/>
          <w:lang w:val="fr-FR"/>
        </w:rPr>
        <w:tab/>
        <w:t>Les inscriptions imprimées sur l</w:t>
      </w:r>
      <w:r w:rsidR="00DC744D" w:rsidRPr="00364ED3">
        <w:rPr>
          <w:rFonts w:eastAsia="Times New Roman"/>
          <w:lang w:val="fr-FR"/>
        </w:rPr>
        <w:t>’</w:t>
      </w:r>
      <w:r w:rsidRPr="00364ED3">
        <w:rPr>
          <w:rFonts w:eastAsia="Times New Roman"/>
          <w:lang w:val="fr-FR"/>
        </w:rPr>
        <w:t>ogive ou sur les étiquettes du réservoir sont les suivantes :</w:t>
      </w:r>
    </w:p>
    <w:p w14:paraId="08A26316"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a)</w:t>
      </w:r>
      <w:r w:rsidRPr="00364ED3">
        <w:rPr>
          <w:rFonts w:eastAsia="Times New Roman"/>
          <w:lang w:val="fr-FR"/>
        </w:rPr>
        <w:tab/>
        <w:t>« GNL seulement » :</w:t>
      </w:r>
      <w:r w:rsidRPr="00364ED3">
        <w:rPr>
          <w:rFonts w:eastAsia="Times New Roman"/>
          <w:lang w:val="fr-FR"/>
        </w:rPr>
        <w:tab/>
      </w:r>
    </w:p>
    <w:p w14:paraId="58BFF784"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b)</w:t>
      </w:r>
      <w:r w:rsidRPr="00364ED3">
        <w:rPr>
          <w:rFonts w:eastAsia="Times New Roman"/>
          <w:lang w:val="fr-FR"/>
        </w:rPr>
        <w:tab/>
        <w:t>« NE PAS UTILISER APRÈS » :</w:t>
      </w:r>
      <w:r w:rsidRPr="00364ED3">
        <w:rPr>
          <w:rFonts w:eastAsia="Times New Roman"/>
          <w:lang w:val="fr-FR"/>
        </w:rPr>
        <w:tab/>
      </w:r>
    </w:p>
    <w:p w14:paraId="57876974"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c)</w:t>
      </w:r>
      <w:r w:rsidRPr="00364ED3">
        <w:rPr>
          <w:rFonts w:eastAsia="Times New Roman"/>
          <w:lang w:val="fr-FR"/>
        </w:rPr>
        <w:tab/>
        <w:t>« Marque du fabricant » :</w:t>
      </w:r>
      <w:r w:rsidRPr="00364ED3">
        <w:rPr>
          <w:rFonts w:eastAsia="Times New Roman"/>
          <w:lang w:val="fr-FR"/>
        </w:rPr>
        <w:tab/>
      </w:r>
    </w:p>
    <w:p w14:paraId="00E57391"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d)</w:t>
      </w:r>
      <w:r w:rsidRPr="00364ED3">
        <w:rPr>
          <w:rFonts w:eastAsia="Times New Roman"/>
          <w:lang w:val="fr-FR"/>
        </w:rPr>
        <w:tab/>
        <w:t>Numéro de série et de référence :</w:t>
      </w:r>
      <w:r w:rsidRPr="00364ED3">
        <w:rPr>
          <w:rFonts w:eastAsia="Times New Roman"/>
          <w:lang w:val="fr-FR"/>
        </w:rPr>
        <w:tab/>
      </w:r>
    </w:p>
    <w:p w14:paraId="7D8F2EC7"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e)</w:t>
      </w:r>
      <w:r w:rsidRPr="00364ED3">
        <w:rPr>
          <w:rFonts w:eastAsia="Times New Roman"/>
          <w:lang w:val="fr-FR"/>
        </w:rPr>
        <w:tab/>
        <w:t>Pression maximale de fonctionnement en MPa :</w:t>
      </w:r>
      <w:r w:rsidRPr="00364ED3">
        <w:rPr>
          <w:rFonts w:eastAsia="Times New Roman"/>
          <w:lang w:val="fr-FR"/>
        </w:rPr>
        <w:tab/>
      </w:r>
    </w:p>
    <w:p w14:paraId="790295D5"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f)</w:t>
      </w:r>
      <w:r w:rsidRPr="00364ED3">
        <w:rPr>
          <w:rFonts w:eastAsia="Times New Roman"/>
          <w:lang w:val="fr-FR"/>
        </w:rPr>
        <w:tab/>
        <w:t>Règlement ONU n</w:t>
      </w:r>
      <w:r w:rsidRPr="00364ED3">
        <w:rPr>
          <w:rFonts w:eastAsia="Times New Roman"/>
          <w:vertAlign w:val="superscript"/>
          <w:lang w:val="fr-FR"/>
        </w:rPr>
        <w:t>o</w:t>
      </w:r>
      <w:r w:rsidRPr="00364ED3">
        <w:rPr>
          <w:rFonts w:eastAsia="Times New Roman"/>
          <w:lang w:val="fr-FR"/>
        </w:rPr>
        <w:tab/>
      </w:r>
    </w:p>
    <w:p w14:paraId="733AF666"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g)</w:t>
      </w:r>
      <w:r w:rsidRPr="00364ED3">
        <w:rPr>
          <w:rFonts w:eastAsia="Times New Roman"/>
          <w:lang w:val="fr-FR"/>
        </w:rPr>
        <w:tab/>
        <w:t>Type de protection contre le feu :</w:t>
      </w:r>
      <w:r w:rsidRPr="00364ED3">
        <w:rPr>
          <w:rFonts w:eastAsia="Times New Roman"/>
          <w:lang w:val="fr-FR"/>
        </w:rPr>
        <w:tab/>
      </w:r>
    </w:p>
    <w:p w14:paraId="380BA828"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h)</w:t>
      </w:r>
      <w:r w:rsidRPr="00364ED3">
        <w:rPr>
          <w:rFonts w:eastAsia="Times New Roman"/>
          <w:lang w:val="fr-FR"/>
        </w:rPr>
        <w:tab/>
        <w:t>Date du premier essai (mois et année) :</w:t>
      </w:r>
      <w:r w:rsidRPr="00364ED3">
        <w:rPr>
          <w:rFonts w:eastAsia="Times New Roman"/>
          <w:lang w:val="fr-FR"/>
        </w:rPr>
        <w:tab/>
      </w:r>
    </w:p>
    <w:p w14:paraId="323EDF2C"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i)</w:t>
      </w:r>
      <w:r w:rsidRPr="00364ED3">
        <w:rPr>
          <w:rFonts w:eastAsia="Times New Roman"/>
          <w:lang w:val="fr-FR"/>
        </w:rPr>
        <w:tab/>
        <w:t>Poids à vide du réservoir (kg) :</w:t>
      </w:r>
      <w:r w:rsidRPr="00364ED3">
        <w:rPr>
          <w:rFonts w:eastAsia="Times New Roman"/>
          <w:lang w:val="fr-FR"/>
        </w:rPr>
        <w:tab/>
      </w:r>
    </w:p>
    <w:p w14:paraId="31047041" w14:textId="1571A382"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j)</w:t>
      </w:r>
      <w:r w:rsidRPr="00364ED3">
        <w:rPr>
          <w:rFonts w:eastAsia="Times New Roman"/>
          <w:lang w:val="fr-FR"/>
        </w:rPr>
        <w:tab/>
        <w:t>Marque de l</w:t>
      </w:r>
      <w:r w:rsidR="00DC744D" w:rsidRPr="00364ED3">
        <w:rPr>
          <w:rFonts w:eastAsia="Times New Roman"/>
          <w:lang w:val="fr-FR"/>
        </w:rPr>
        <w:t>’</w:t>
      </w:r>
      <w:r w:rsidRPr="00364ED3">
        <w:rPr>
          <w:rFonts w:eastAsia="Times New Roman"/>
          <w:lang w:val="fr-FR"/>
        </w:rPr>
        <w:t>organisme ou de l</w:t>
      </w:r>
      <w:r w:rsidR="00DC744D" w:rsidRPr="00364ED3">
        <w:rPr>
          <w:rFonts w:eastAsia="Times New Roman"/>
          <w:lang w:val="fr-FR"/>
        </w:rPr>
        <w:t>’</w:t>
      </w:r>
      <w:r w:rsidRPr="00364ED3">
        <w:rPr>
          <w:rFonts w:eastAsia="Times New Roman"/>
          <w:lang w:val="fr-FR"/>
        </w:rPr>
        <w:t>inspecteur autorisé :</w:t>
      </w:r>
      <w:r w:rsidRPr="00364ED3">
        <w:rPr>
          <w:rFonts w:eastAsia="Times New Roman"/>
          <w:lang w:val="fr-FR"/>
        </w:rPr>
        <w:tab/>
      </w:r>
    </w:p>
    <w:p w14:paraId="12533C37"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k)</w:t>
      </w:r>
      <w:r w:rsidRPr="00364ED3">
        <w:rPr>
          <w:rFonts w:eastAsia="Times New Roman"/>
          <w:lang w:val="fr-FR"/>
        </w:rPr>
        <w:tab/>
        <w:t>Contenance en eau en litres :</w:t>
      </w:r>
      <w:r w:rsidRPr="00364ED3">
        <w:rPr>
          <w:rFonts w:eastAsia="Times New Roman"/>
          <w:lang w:val="fr-FR"/>
        </w:rPr>
        <w:tab/>
      </w:r>
    </w:p>
    <w:p w14:paraId="1E39D237" w14:textId="19896A89"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l)</w:t>
      </w:r>
      <w:r w:rsidRPr="00364ED3">
        <w:rPr>
          <w:rFonts w:eastAsia="Times New Roman"/>
          <w:lang w:val="fr-FR"/>
        </w:rPr>
        <w:tab/>
        <w:t>Pression d</w:t>
      </w:r>
      <w:r w:rsidR="00DC744D" w:rsidRPr="00364ED3">
        <w:rPr>
          <w:rFonts w:eastAsia="Times New Roman"/>
          <w:lang w:val="fr-FR"/>
        </w:rPr>
        <w:t>’</w:t>
      </w:r>
      <w:r w:rsidRPr="00364ED3">
        <w:rPr>
          <w:rFonts w:eastAsia="Times New Roman"/>
          <w:lang w:val="fr-FR"/>
        </w:rPr>
        <w:t>essai en MPa :</w:t>
      </w:r>
      <w:r w:rsidRPr="00364ED3">
        <w:rPr>
          <w:rFonts w:eastAsia="Times New Roman"/>
          <w:lang w:val="fr-FR"/>
        </w:rPr>
        <w:tab/>
      </w:r>
    </w:p>
    <w:p w14:paraId="2B423F5B" w14:textId="77777777" w:rsidR="004E315B" w:rsidRPr="00364ED3" w:rsidRDefault="004E315B" w:rsidP="004E315B">
      <w:pPr>
        <w:tabs>
          <w:tab w:val="left" w:pos="2835"/>
          <w:tab w:val="left" w:leader="dot" w:pos="8505"/>
        </w:tabs>
        <w:kinsoku/>
        <w:overflowPunct/>
        <w:autoSpaceDE/>
        <w:autoSpaceDN/>
        <w:adjustRightInd/>
        <w:snapToGrid/>
        <w:spacing w:after="100" w:line="220" w:lineRule="atLeast"/>
        <w:ind w:left="2268" w:right="1134"/>
        <w:rPr>
          <w:rFonts w:eastAsia="Times New Roman"/>
          <w:szCs w:val="24"/>
          <w:lang w:val="fr-FR"/>
        </w:rPr>
      </w:pPr>
      <w:r w:rsidRPr="00364ED3">
        <w:rPr>
          <w:rFonts w:eastAsia="Times New Roman"/>
          <w:lang w:val="fr-FR"/>
        </w:rPr>
        <w:t>m)</w:t>
      </w:r>
      <w:r w:rsidRPr="00364ED3">
        <w:rPr>
          <w:rFonts w:eastAsia="Times New Roman"/>
          <w:lang w:val="fr-FR"/>
        </w:rPr>
        <w:tab/>
        <w:t>Instructions particulières :</w:t>
      </w:r>
      <w:r w:rsidRPr="00364ED3">
        <w:rPr>
          <w:rFonts w:eastAsia="Times New Roman"/>
          <w:lang w:val="fr-FR"/>
        </w:rPr>
        <w:tab/>
      </w:r>
    </w:p>
    <w:p w14:paraId="27854274" w14:textId="77777777" w:rsidR="004E315B" w:rsidRPr="00364ED3" w:rsidRDefault="004E315B" w:rsidP="004E315B">
      <w:pPr>
        <w:kinsoku/>
        <w:overflowPunct/>
        <w:autoSpaceDE/>
        <w:autoSpaceDN/>
        <w:adjustRightInd/>
        <w:snapToGrid/>
        <w:spacing w:after="100" w:line="220" w:lineRule="atLeast"/>
        <w:ind w:left="2268" w:right="1134" w:hanging="1134"/>
        <w:jc w:val="both"/>
        <w:rPr>
          <w:rFonts w:eastAsia="Times New Roman"/>
          <w:szCs w:val="24"/>
          <w:lang w:val="fr-FR"/>
        </w:rPr>
      </w:pPr>
      <w:r w:rsidRPr="00364ED3">
        <w:rPr>
          <w:rFonts w:eastAsia="Times New Roman"/>
          <w:lang w:val="fr-FR"/>
        </w:rPr>
        <w:t>10.</w:t>
      </w:r>
      <w:r w:rsidRPr="00364ED3">
        <w:rPr>
          <w:rFonts w:eastAsia="Times New Roman"/>
          <w:lang w:val="fr-FR"/>
        </w:rPr>
        <w:tab/>
        <w:t>Chaque réservoir a été fabriqué conformément à toutes les prescriptions du Règlement ONU n</w:t>
      </w:r>
      <w:r w:rsidRPr="00364ED3">
        <w:rPr>
          <w:rFonts w:eastAsia="Times New Roman"/>
          <w:vertAlign w:val="superscript"/>
          <w:lang w:val="fr-FR"/>
        </w:rPr>
        <w:t>o</w:t>
      </w:r>
      <w:r w:rsidRPr="00364ED3">
        <w:rPr>
          <w:rFonts w:eastAsia="Times New Roman"/>
          <w:lang w:val="fr-FR"/>
        </w:rPr>
        <w:t> … et à la description ci-dessus. Les rapports et les résultats des essais requis sont joints.</w:t>
      </w:r>
    </w:p>
    <w:p w14:paraId="3E531F0D" w14:textId="7B5265F5" w:rsidR="004E315B" w:rsidRPr="00364ED3" w:rsidRDefault="004E315B" w:rsidP="004E315B">
      <w:pPr>
        <w:kinsoku/>
        <w:overflowPunct/>
        <w:autoSpaceDE/>
        <w:autoSpaceDN/>
        <w:adjustRightInd/>
        <w:snapToGrid/>
        <w:spacing w:after="100" w:line="220" w:lineRule="atLeast"/>
        <w:ind w:left="2268" w:right="1134" w:hanging="1134"/>
        <w:jc w:val="both"/>
        <w:rPr>
          <w:rFonts w:eastAsia="Times New Roman"/>
          <w:szCs w:val="24"/>
          <w:lang w:val="fr-FR"/>
        </w:rPr>
      </w:pPr>
      <w:r w:rsidRPr="00364ED3">
        <w:rPr>
          <w:rFonts w:eastAsia="Times New Roman"/>
          <w:lang w:val="fr-FR"/>
        </w:rPr>
        <w:t>11.</w:t>
      </w:r>
      <w:r w:rsidRPr="00364ED3">
        <w:rPr>
          <w:rFonts w:eastAsia="Times New Roman"/>
          <w:lang w:val="fr-FR"/>
        </w:rPr>
        <w:tab/>
        <w:t>Par la présente, je certifie que l</w:t>
      </w:r>
      <w:r w:rsidR="00DC744D" w:rsidRPr="00364ED3">
        <w:rPr>
          <w:rFonts w:eastAsia="Times New Roman"/>
          <w:lang w:val="fr-FR"/>
        </w:rPr>
        <w:t>’</w:t>
      </w:r>
      <w:r w:rsidRPr="00364ED3">
        <w:rPr>
          <w:rFonts w:eastAsia="Times New Roman"/>
          <w:lang w:val="fr-FR"/>
        </w:rPr>
        <w:t>ensemble des résultats des essais s</w:t>
      </w:r>
      <w:r w:rsidR="00DC744D" w:rsidRPr="00364ED3">
        <w:rPr>
          <w:rFonts w:eastAsia="Times New Roman"/>
          <w:lang w:val="fr-FR"/>
        </w:rPr>
        <w:t>’</w:t>
      </w:r>
      <w:r w:rsidRPr="00364ED3">
        <w:rPr>
          <w:rFonts w:eastAsia="Times New Roman"/>
          <w:lang w:val="fr-FR"/>
        </w:rPr>
        <w:t>est avéré satisfaisant en tous points et que ces essais sont conformes aux prescriptions pour le type visé ci-dessus.</w:t>
      </w:r>
    </w:p>
    <w:p w14:paraId="15DB176F"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12.</w:t>
      </w:r>
      <w:r w:rsidRPr="00364ED3">
        <w:rPr>
          <w:rFonts w:eastAsia="Times New Roman"/>
          <w:lang w:val="fr-FR"/>
        </w:rPr>
        <w:tab/>
        <w:t>Commentaires :</w:t>
      </w:r>
      <w:r w:rsidRPr="00364ED3">
        <w:rPr>
          <w:rFonts w:eastAsia="Times New Roman"/>
          <w:lang w:val="fr-FR"/>
        </w:rPr>
        <w:tab/>
      </w:r>
    </w:p>
    <w:p w14:paraId="111EAB69"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13.</w:t>
      </w:r>
      <w:r w:rsidRPr="00364ED3">
        <w:rPr>
          <w:rFonts w:eastAsia="Times New Roman"/>
          <w:lang w:val="fr-FR"/>
        </w:rPr>
        <w:tab/>
        <w:t>Autorité compétente :</w:t>
      </w:r>
      <w:r w:rsidRPr="00364ED3">
        <w:rPr>
          <w:rFonts w:eastAsia="Times New Roman"/>
          <w:lang w:val="fr-FR"/>
        </w:rPr>
        <w:tab/>
      </w:r>
    </w:p>
    <w:p w14:paraId="60A28374" w14:textId="61FD9AA6"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14.</w:t>
      </w:r>
      <w:r w:rsidRPr="00364ED3">
        <w:rPr>
          <w:rFonts w:eastAsia="Times New Roman"/>
          <w:lang w:val="fr-FR"/>
        </w:rPr>
        <w:tab/>
        <w:t>Signature de l</w:t>
      </w:r>
      <w:r w:rsidR="00DC744D" w:rsidRPr="00364ED3">
        <w:rPr>
          <w:rFonts w:eastAsia="Times New Roman"/>
          <w:lang w:val="fr-FR"/>
        </w:rPr>
        <w:t>’</w:t>
      </w:r>
      <w:r w:rsidRPr="00364ED3">
        <w:rPr>
          <w:rFonts w:eastAsia="Times New Roman"/>
          <w:lang w:val="fr-FR"/>
        </w:rPr>
        <w:t>inspecteur :</w:t>
      </w:r>
      <w:r w:rsidRPr="00364ED3">
        <w:rPr>
          <w:rFonts w:eastAsia="Times New Roman"/>
          <w:lang w:val="fr-FR"/>
        </w:rPr>
        <w:tab/>
      </w:r>
    </w:p>
    <w:p w14:paraId="5599EEB4" w14:textId="77777777" w:rsidR="004E315B" w:rsidRPr="00364ED3" w:rsidRDefault="004E315B" w:rsidP="004E315B">
      <w:pPr>
        <w:tabs>
          <w:tab w:val="right" w:leader="dot" w:pos="8505"/>
        </w:tabs>
        <w:kinsoku/>
        <w:overflowPunct/>
        <w:autoSpaceDE/>
        <w:autoSpaceDN/>
        <w:adjustRightInd/>
        <w:snapToGrid/>
        <w:spacing w:after="100" w:line="220" w:lineRule="atLeast"/>
        <w:ind w:left="2268" w:right="1134" w:hanging="1134"/>
        <w:rPr>
          <w:rFonts w:eastAsia="Times New Roman"/>
          <w:szCs w:val="24"/>
          <w:lang w:val="fr-FR"/>
        </w:rPr>
      </w:pPr>
      <w:r w:rsidRPr="00364ED3">
        <w:rPr>
          <w:rFonts w:eastAsia="Times New Roman"/>
          <w:lang w:val="fr-FR"/>
        </w:rPr>
        <w:t>15.</w:t>
      </w:r>
      <w:r w:rsidRPr="00364ED3">
        <w:rPr>
          <w:rFonts w:eastAsia="Times New Roman"/>
          <w:lang w:val="fr-FR"/>
        </w:rPr>
        <w:tab/>
        <w:t>Signature du fabricant :</w:t>
      </w:r>
      <w:r w:rsidRPr="00364ED3">
        <w:rPr>
          <w:rFonts w:eastAsia="Times New Roman"/>
          <w:lang w:val="fr-FR"/>
        </w:rPr>
        <w:tab/>
      </w:r>
    </w:p>
    <w:p w14:paraId="17193C34" w14:textId="77777777" w:rsidR="003F2702" w:rsidRPr="00364ED3" w:rsidRDefault="004E315B" w:rsidP="003F2702">
      <w:pPr>
        <w:tabs>
          <w:tab w:val="right" w:leader="dot" w:pos="8505"/>
        </w:tabs>
        <w:kinsoku/>
        <w:overflowPunct/>
        <w:autoSpaceDE/>
        <w:autoSpaceDN/>
        <w:adjustRightInd/>
        <w:snapToGrid/>
        <w:spacing w:after="100" w:line="220" w:lineRule="atLeast"/>
        <w:ind w:left="2268" w:right="1134" w:hanging="1134"/>
        <w:rPr>
          <w:rFonts w:eastAsia="Times New Roman"/>
          <w:lang w:val="fr-FR"/>
        </w:rPr>
      </w:pPr>
      <w:r w:rsidRPr="00364ED3">
        <w:rPr>
          <w:rFonts w:eastAsia="Times New Roman"/>
          <w:lang w:val="fr-FR"/>
        </w:rPr>
        <w:t>16.</w:t>
      </w:r>
      <w:r w:rsidRPr="00364ED3">
        <w:rPr>
          <w:rFonts w:eastAsia="Times New Roman"/>
          <w:lang w:val="fr-FR"/>
        </w:rPr>
        <w:tab/>
        <w:t>Lieu et date :</w:t>
      </w:r>
      <w:r w:rsidRPr="00364ED3">
        <w:rPr>
          <w:rFonts w:eastAsia="Times New Roman"/>
          <w:lang w:val="fr-FR"/>
        </w:rPr>
        <w:tab/>
      </w:r>
    </w:p>
    <w:p w14:paraId="4A130CCB" w14:textId="7E4423AA" w:rsidR="00FA6167" w:rsidRPr="00364ED3" w:rsidRDefault="00FA6167" w:rsidP="003F2702">
      <w:pPr>
        <w:tabs>
          <w:tab w:val="right" w:leader="dot" w:pos="8505"/>
        </w:tabs>
        <w:kinsoku/>
        <w:overflowPunct/>
        <w:autoSpaceDE/>
        <w:autoSpaceDN/>
        <w:adjustRightInd/>
        <w:snapToGrid/>
        <w:spacing w:after="100" w:line="220" w:lineRule="atLeast"/>
        <w:ind w:left="2268" w:right="1134" w:hanging="1134"/>
        <w:rPr>
          <w:rFonts w:eastAsia="Times New Roman"/>
          <w:lang w:val="fr-FR"/>
        </w:rPr>
        <w:sectPr w:rsidR="00FA6167" w:rsidRPr="00364ED3" w:rsidSect="00CC7958">
          <w:headerReference w:type="even" r:id="rId61"/>
          <w:headerReference w:type="default" r:id="rId62"/>
          <w:footnotePr>
            <w:numRestart w:val="eachSect"/>
          </w:footnotePr>
          <w:endnotePr>
            <w:numFmt w:val="decimal"/>
          </w:endnotePr>
          <w:pgSz w:w="11907" w:h="16840" w:code="9"/>
          <w:pgMar w:top="1417" w:right="1134" w:bottom="1134" w:left="1134" w:header="510" w:footer="567" w:gutter="0"/>
          <w:cols w:space="720"/>
          <w:docGrid w:linePitch="272"/>
        </w:sectPr>
      </w:pPr>
    </w:p>
    <w:p w14:paraId="103D5BDD" w14:textId="77777777" w:rsidR="00FE0986" w:rsidRPr="00364ED3" w:rsidRDefault="00FE0986" w:rsidP="00FE0986">
      <w:pPr>
        <w:pStyle w:val="HChG"/>
        <w:rPr>
          <w:szCs w:val="24"/>
          <w:lang w:val="fr-FR"/>
        </w:rPr>
      </w:pPr>
      <w:r w:rsidRPr="00364ED3">
        <w:rPr>
          <w:lang w:val="fr-FR"/>
        </w:rPr>
        <w:t>Annexe 4A</w:t>
      </w:r>
    </w:p>
    <w:p w14:paraId="1CF9E9C1" w14:textId="26464A2B" w:rsidR="00FE0986" w:rsidRPr="00364ED3" w:rsidRDefault="00FE0986" w:rsidP="00FE0986">
      <w:pPr>
        <w:pStyle w:val="HChG"/>
        <w:rPr>
          <w:szCs w:val="24"/>
          <w:lang w:val="fr-FR"/>
        </w:rPr>
      </w:pPr>
      <w:bookmarkStart w:id="103" w:name="_Toc343849561"/>
      <w:r w:rsidRPr="00364ED3">
        <w:rPr>
          <w:lang w:val="fr-FR"/>
        </w:rPr>
        <w:tab/>
      </w:r>
      <w:r w:rsidRPr="00364ED3">
        <w:rPr>
          <w:lang w:val="fr-FR"/>
        </w:rPr>
        <w:tab/>
        <w:t>Prescriptions relatives à l</w:t>
      </w:r>
      <w:r w:rsidR="00DC744D" w:rsidRPr="00364ED3">
        <w:rPr>
          <w:lang w:val="fr-FR"/>
        </w:rPr>
        <w:t>’</w:t>
      </w:r>
      <w:r w:rsidRPr="00364ED3">
        <w:rPr>
          <w:lang w:val="fr-FR"/>
        </w:rPr>
        <w:t xml:space="preserve">homologation des organes suivants pour le GNC : vanne automatique, clapet </w:t>
      </w:r>
      <w:proofErr w:type="spellStart"/>
      <w:r w:rsidRPr="00364ED3">
        <w:rPr>
          <w:lang w:val="fr-FR"/>
        </w:rPr>
        <w:t>antiretour</w:t>
      </w:r>
      <w:proofErr w:type="spellEnd"/>
      <w:r w:rsidRPr="00364ED3">
        <w:rPr>
          <w:lang w:val="fr-FR"/>
        </w:rPr>
        <w:t xml:space="preserve">, soupape de surpression, dispositif de surpression (à déclenchement thermique), limiteur de débit, vanne manuelle et dispositif </w:t>
      </w:r>
      <w:r w:rsidRPr="00364ED3">
        <w:rPr>
          <w:lang w:val="fr-FR"/>
        </w:rPr>
        <w:br/>
        <w:t>de surpression (à déclenchement manométrique)</w:t>
      </w:r>
      <w:bookmarkEnd w:id="103"/>
    </w:p>
    <w:p w14:paraId="3A895AFE" w14:textId="656EA2AC" w:rsidR="00FE0986" w:rsidRPr="00364ED3" w:rsidRDefault="00FE0986" w:rsidP="00FE0986">
      <w:pPr>
        <w:keepNext/>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 xml:space="preserve">homologation des organes suivants : vanne automatique, clapet </w:t>
      </w:r>
      <w:proofErr w:type="spellStart"/>
      <w:r w:rsidRPr="00364ED3">
        <w:rPr>
          <w:rFonts w:eastAsia="Times New Roman"/>
          <w:lang w:val="fr-FR"/>
        </w:rPr>
        <w:t>antiretour</w:t>
      </w:r>
      <w:proofErr w:type="spellEnd"/>
      <w:r w:rsidRPr="00364ED3">
        <w:rPr>
          <w:rFonts w:eastAsia="Times New Roman"/>
          <w:lang w:val="fr-FR"/>
        </w:rPr>
        <w:t>, soupape de surpression, dispositif de surpression et limiteur de débit.</w:t>
      </w:r>
    </w:p>
    <w:p w14:paraId="42749FDC" w14:textId="77777777" w:rsidR="00FE0986" w:rsidRPr="00364ED3" w:rsidRDefault="00FE0986" w:rsidP="00FE0986">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2.</w:t>
      </w:r>
      <w:r w:rsidRPr="00364ED3">
        <w:rPr>
          <w:rFonts w:eastAsia="Times New Roman"/>
          <w:lang w:val="fr-FR"/>
        </w:rPr>
        <w:tab/>
        <w:t>Vanne automatique GNC</w:t>
      </w:r>
    </w:p>
    <w:p w14:paraId="0F258FBE" w14:textId="079E34D4" w:rsidR="00FE0986" w:rsidRPr="00364ED3" w:rsidRDefault="00FE0986" w:rsidP="00FE0986">
      <w:pPr>
        <w:keepNext/>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lang w:val="fr-FR"/>
        </w:rPr>
        <w:t>2.1</w:t>
      </w:r>
      <w:r w:rsidRPr="00364ED3">
        <w:rPr>
          <w:rFonts w:eastAsia="Times New Roman"/>
          <w:lang w:val="fr-FR"/>
        </w:rPr>
        <w:tab/>
        <w:t>Les matériaux qui composent la vanne automatique GNC et qui lors du fonctionnement sont en contact avec le GNC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2F08372E" w14:textId="77777777" w:rsidR="00FE0986" w:rsidRPr="00364ED3" w:rsidRDefault="00FE0986" w:rsidP="00FE0986">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2.2</w:t>
      </w:r>
      <w:r w:rsidRPr="00364ED3">
        <w:rPr>
          <w:rFonts w:eastAsia="Times New Roman"/>
          <w:lang w:val="fr-FR"/>
        </w:rPr>
        <w:tab/>
        <w:t>Spécifications</w:t>
      </w:r>
    </w:p>
    <w:p w14:paraId="69399A4D"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2.2.1</w:t>
      </w:r>
      <w:r w:rsidRPr="00364ED3">
        <w:rPr>
          <w:rFonts w:eastAsia="Times New Roman"/>
          <w:szCs w:val="24"/>
          <w:lang w:val="fr-FR"/>
        </w:rPr>
        <w:tab/>
        <w:t>La vanne automatique GNC doit être conçue de manière à résister à une pression égale à 1,5 fois la pression maximale de fonctionnement (en MPa) sans fuite ni déformation.</w:t>
      </w:r>
    </w:p>
    <w:p w14:paraId="61E17DD2"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2.2.2</w:t>
      </w:r>
      <w:r w:rsidRPr="00364ED3">
        <w:rPr>
          <w:rFonts w:eastAsia="Times New Roman"/>
          <w:szCs w:val="24"/>
          <w:lang w:val="fr-FR"/>
        </w:rPr>
        <w:tab/>
        <w:t>La vanne automatique GNC doit être conçue de manière à être étanche à une pression égale à 1,5 fois la pression maximale de fonctionnement (en MPa) (voir annexe 5B).</w:t>
      </w:r>
    </w:p>
    <w:p w14:paraId="22A4D92D" w14:textId="29055030"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2.2.3</w:t>
      </w:r>
      <w:r w:rsidRPr="00364ED3">
        <w:rPr>
          <w:rFonts w:eastAsia="Times New Roman"/>
          <w:szCs w:val="24"/>
          <w:lang w:val="fr-FR"/>
        </w:rPr>
        <w:tab/>
        <w:t>La vanne automatique GNC, étant placée dans la position normale d</w:t>
      </w:r>
      <w:r w:rsidR="00DC744D" w:rsidRPr="00364ED3">
        <w:rPr>
          <w:rFonts w:eastAsia="Times New Roman"/>
          <w:szCs w:val="24"/>
          <w:lang w:val="fr-FR"/>
        </w:rPr>
        <w:t>’</w:t>
      </w:r>
      <w:r w:rsidRPr="00364ED3">
        <w:rPr>
          <w:rFonts w:eastAsia="Times New Roman"/>
          <w:szCs w:val="24"/>
          <w:lang w:val="fr-FR"/>
        </w:rPr>
        <w:t>utilisation spécifiée par le fabricant, est soumise à 20 000 déclenchements, puis désactivée. Elle doit rester étanche à une pression égale à 1,5 fois la pression maximale de fonctionnement (en MPa) (voir annexe 5B).</w:t>
      </w:r>
    </w:p>
    <w:p w14:paraId="292C5ECD" w14:textId="2E5D5AAB" w:rsidR="00FE0986" w:rsidRPr="00364ED3" w:rsidRDefault="00FE0986" w:rsidP="00FE0986">
      <w:pPr>
        <w:pStyle w:val="SingleTxtG"/>
        <w:ind w:left="2268" w:hanging="1134"/>
        <w:rPr>
          <w:lang w:val="fr-FR"/>
        </w:rPr>
      </w:pPr>
      <w:r w:rsidRPr="00364ED3">
        <w:rPr>
          <w:lang w:val="fr-FR"/>
        </w:rPr>
        <w:t>2.2.4</w:t>
      </w:r>
      <w:r w:rsidRPr="00364ED3">
        <w:rPr>
          <w:lang w:val="fr-FR"/>
        </w:rPr>
        <w:tab/>
        <w:t>Si la vanne automatique est fermée au cours des phases d</w:t>
      </w:r>
      <w:r w:rsidR="00DC744D" w:rsidRPr="00364ED3">
        <w:rPr>
          <w:lang w:val="fr-FR"/>
        </w:rPr>
        <w:t>’</w:t>
      </w:r>
      <w:r w:rsidRPr="00364ED3">
        <w:rPr>
          <w:lang w:val="fr-FR"/>
        </w:rPr>
        <w:t>arrêt commandées, elle doit être soumise aux nombres suivants de cycles pendant l</w:t>
      </w:r>
      <w:r w:rsidR="00DC744D" w:rsidRPr="00364ED3">
        <w:rPr>
          <w:lang w:val="fr-FR"/>
        </w:rPr>
        <w:t>’</w:t>
      </w:r>
      <w:r w:rsidRPr="00364ED3">
        <w:rPr>
          <w:lang w:val="fr-FR"/>
        </w:rPr>
        <w:t>essai d</w:t>
      </w:r>
      <w:r w:rsidR="00DC744D" w:rsidRPr="00364ED3">
        <w:rPr>
          <w:lang w:val="fr-FR"/>
        </w:rPr>
        <w:t>’</w:t>
      </w:r>
      <w:r w:rsidRPr="00364ED3">
        <w:rPr>
          <w:lang w:val="fr-FR"/>
        </w:rPr>
        <w:t>endurance décrit au paragraphe 2.2.3 ci-dessus :</w:t>
      </w:r>
    </w:p>
    <w:p w14:paraId="263DB4F1" w14:textId="1DCBA700" w:rsidR="00FE0986" w:rsidRPr="00364ED3" w:rsidRDefault="00FE0986" w:rsidP="00FE0986">
      <w:pPr>
        <w:pStyle w:val="SingleTxtG"/>
        <w:ind w:left="2835" w:hanging="567"/>
        <w:rPr>
          <w:lang w:val="fr-FR"/>
        </w:rPr>
      </w:pPr>
      <w:r w:rsidRPr="00364ED3">
        <w:rPr>
          <w:lang w:val="fr-FR"/>
        </w:rPr>
        <w:t>a)</w:t>
      </w:r>
      <w:r w:rsidRPr="00364ED3">
        <w:rPr>
          <w:lang w:val="fr-FR"/>
        </w:rPr>
        <w:tab/>
        <w:t>200 000 cycles (marque « H1 ») si le moteur s</w:t>
      </w:r>
      <w:r w:rsidR="00DC744D" w:rsidRPr="00364ED3">
        <w:rPr>
          <w:lang w:val="fr-FR"/>
        </w:rPr>
        <w:t>’</w:t>
      </w:r>
      <w:r w:rsidRPr="00364ED3">
        <w:rPr>
          <w:lang w:val="fr-FR"/>
        </w:rPr>
        <w:t>arrête automatiquement lorsque le véhicule s</w:t>
      </w:r>
      <w:r w:rsidR="00DC744D" w:rsidRPr="00364ED3">
        <w:rPr>
          <w:lang w:val="fr-FR"/>
        </w:rPr>
        <w:t>’</w:t>
      </w:r>
      <w:r w:rsidRPr="00364ED3">
        <w:rPr>
          <w:lang w:val="fr-FR"/>
        </w:rPr>
        <w:t>immobilise ;</w:t>
      </w:r>
    </w:p>
    <w:p w14:paraId="28534C8E" w14:textId="33B2552D" w:rsidR="00FE0986" w:rsidRPr="00364ED3" w:rsidRDefault="00FE0986" w:rsidP="00FE0986">
      <w:pPr>
        <w:pStyle w:val="SingleTxtG"/>
        <w:ind w:left="2835" w:hanging="567"/>
        <w:rPr>
          <w:lang w:val="fr-FR"/>
        </w:rPr>
      </w:pPr>
      <w:r w:rsidRPr="00364ED3">
        <w:rPr>
          <w:lang w:val="fr-FR"/>
        </w:rPr>
        <w:t>b)</w:t>
      </w:r>
      <w:r w:rsidRPr="00364ED3">
        <w:rPr>
          <w:lang w:val="fr-FR"/>
        </w:rPr>
        <w:tab/>
        <w:t>500 000 cycles (marque « H2 ») si, outre la condition a), le moteur s</w:t>
      </w:r>
      <w:r w:rsidR="00DC744D" w:rsidRPr="00364ED3">
        <w:rPr>
          <w:lang w:val="fr-FR"/>
        </w:rPr>
        <w:t>’</w:t>
      </w:r>
      <w:r w:rsidRPr="00364ED3">
        <w:rPr>
          <w:lang w:val="fr-FR"/>
        </w:rPr>
        <w:t>arrête aussi automatiquement lorsque le véhicule n</w:t>
      </w:r>
      <w:r w:rsidR="00DC744D" w:rsidRPr="00364ED3">
        <w:rPr>
          <w:lang w:val="fr-FR"/>
        </w:rPr>
        <w:t>’</w:t>
      </w:r>
      <w:r w:rsidRPr="00364ED3">
        <w:rPr>
          <w:lang w:val="fr-FR"/>
        </w:rPr>
        <w:t>est actionné que par le moteur électrique ;</w:t>
      </w:r>
    </w:p>
    <w:p w14:paraId="1EACB69C" w14:textId="60204012" w:rsidR="00FE0986" w:rsidRPr="00364ED3" w:rsidRDefault="00FE0986" w:rsidP="00FE0986">
      <w:pPr>
        <w:pStyle w:val="SingleTxtG"/>
        <w:ind w:left="2835" w:hanging="567"/>
        <w:rPr>
          <w:lang w:val="fr-FR"/>
        </w:rPr>
      </w:pPr>
      <w:r w:rsidRPr="00364ED3">
        <w:rPr>
          <w:lang w:val="fr-FR"/>
        </w:rPr>
        <w:t>c)</w:t>
      </w:r>
      <w:r w:rsidRPr="00364ED3">
        <w:rPr>
          <w:lang w:val="fr-FR"/>
        </w:rPr>
        <w:tab/>
        <w:t>1 000 000 cycles (marque « H3 ») si, outre la condition a) ou b), le moteur s</w:t>
      </w:r>
      <w:r w:rsidR="00DC744D" w:rsidRPr="00364ED3">
        <w:rPr>
          <w:lang w:val="fr-FR"/>
        </w:rPr>
        <w:t>’</w:t>
      </w:r>
      <w:r w:rsidRPr="00364ED3">
        <w:rPr>
          <w:lang w:val="fr-FR"/>
        </w:rPr>
        <w:t>arrête automatiquement lorsqu</w:t>
      </w:r>
      <w:r w:rsidR="00DC744D" w:rsidRPr="00364ED3">
        <w:rPr>
          <w:lang w:val="fr-FR"/>
        </w:rPr>
        <w:t>’</w:t>
      </w:r>
      <w:r w:rsidRPr="00364ED3">
        <w:rPr>
          <w:lang w:val="fr-FR"/>
        </w:rPr>
        <w:t>on relâche la pédale de l</w:t>
      </w:r>
      <w:r w:rsidR="00DC744D" w:rsidRPr="00364ED3">
        <w:rPr>
          <w:lang w:val="fr-FR"/>
        </w:rPr>
        <w:t>’</w:t>
      </w:r>
      <w:r w:rsidRPr="00364ED3">
        <w:rPr>
          <w:lang w:val="fr-FR"/>
        </w:rPr>
        <w:t>accélérateur.</w:t>
      </w:r>
    </w:p>
    <w:p w14:paraId="62E63C09" w14:textId="77777777" w:rsidR="00FE0986" w:rsidRPr="00364ED3" w:rsidRDefault="00FE0986" w:rsidP="00FE0986">
      <w:pPr>
        <w:kinsoku/>
        <w:overflowPunct/>
        <w:autoSpaceDE/>
        <w:autoSpaceDN/>
        <w:adjustRightInd/>
        <w:snapToGrid/>
        <w:spacing w:after="120"/>
        <w:ind w:left="2268" w:right="1134"/>
        <w:jc w:val="both"/>
        <w:rPr>
          <w:rFonts w:eastAsia="Times New Roman"/>
          <w:szCs w:val="24"/>
          <w:lang w:val="fr-FR"/>
        </w:rPr>
      </w:pPr>
      <w:r w:rsidRPr="00364ED3">
        <w:rPr>
          <w:lang w:val="fr-FR"/>
        </w:rPr>
        <w:t>Nonobstant les dispositions précitées, les vannes qui remplissent les conditions de b) doivent être considérées comme remplissant également celles de a) et les vannes qui remplissent les conditions de c) doivent être considérées comme remplissant aussi celles de a) et de b).</w:t>
      </w:r>
    </w:p>
    <w:p w14:paraId="359A1C68" w14:textId="4769136B"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2.2.5</w:t>
      </w:r>
      <w:r w:rsidRPr="00364ED3">
        <w:rPr>
          <w:rFonts w:eastAsia="Times New Roman"/>
          <w:szCs w:val="24"/>
          <w:lang w:val="fr-FR"/>
        </w:rPr>
        <w:tab/>
        <w:t>La vanne automatique GNC doit être conçue de façon à pouvoir fonctionner aux températures indiquées dans l</w:t>
      </w:r>
      <w:r w:rsidR="00DC744D" w:rsidRPr="00364ED3">
        <w:rPr>
          <w:rFonts w:eastAsia="Times New Roman"/>
          <w:szCs w:val="24"/>
          <w:lang w:val="fr-FR"/>
        </w:rPr>
        <w:t>’</w:t>
      </w:r>
      <w:r w:rsidRPr="00364ED3">
        <w:rPr>
          <w:rFonts w:eastAsia="Times New Roman"/>
          <w:szCs w:val="24"/>
          <w:lang w:val="fr-FR"/>
        </w:rPr>
        <w:t>annexe 5O.</w:t>
      </w:r>
    </w:p>
    <w:p w14:paraId="74409446" w14:textId="5AB57547"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2.3</w:t>
      </w:r>
      <w:r w:rsidRPr="00364ED3">
        <w:rPr>
          <w:rFonts w:eastAsia="Times New Roman"/>
          <w:szCs w:val="24"/>
          <w:lang w:val="fr-FR"/>
        </w:rPr>
        <w:tab/>
        <w:t>Le circuit électrique, s</w:t>
      </w:r>
      <w:r w:rsidR="00DC744D" w:rsidRPr="00364ED3">
        <w:rPr>
          <w:rFonts w:eastAsia="Times New Roman"/>
          <w:szCs w:val="24"/>
          <w:lang w:val="fr-FR"/>
        </w:rPr>
        <w:t>’</w:t>
      </w:r>
      <w:r w:rsidRPr="00364ED3">
        <w:rPr>
          <w:rFonts w:eastAsia="Times New Roman"/>
          <w:szCs w:val="24"/>
          <w:lang w:val="fr-FR"/>
        </w:rPr>
        <w:t>il en existe un, doit être isolé du corps de la vanne automatique. La résistance d</w:t>
      </w:r>
      <w:r w:rsidR="00DC744D" w:rsidRPr="00364ED3">
        <w:rPr>
          <w:rFonts w:eastAsia="Times New Roman"/>
          <w:szCs w:val="24"/>
          <w:lang w:val="fr-FR"/>
        </w:rPr>
        <w:t>’</w:t>
      </w:r>
      <w:r w:rsidRPr="00364ED3">
        <w:rPr>
          <w:rFonts w:eastAsia="Times New Roman"/>
          <w:szCs w:val="24"/>
          <w:lang w:val="fr-FR"/>
        </w:rPr>
        <w:t>isolement doit être supérieure à 10 MΩ.</w:t>
      </w:r>
    </w:p>
    <w:p w14:paraId="6C85411B"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2.4</w:t>
      </w:r>
      <w:r w:rsidRPr="00364ED3">
        <w:rPr>
          <w:rFonts w:eastAsia="Times New Roman"/>
          <w:szCs w:val="24"/>
          <w:lang w:val="fr-FR"/>
        </w:rPr>
        <w:tab/>
        <w:t>La vanne automatique, commandée électriquement, doit être en position fermée lorsque le courant est coupé.</w:t>
      </w:r>
    </w:p>
    <w:p w14:paraId="4F1F966E" w14:textId="6CF81D49"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2.5</w:t>
      </w:r>
      <w:r w:rsidRPr="00364ED3">
        <w:rPr>
          <w:rFonts w:eastAsia="Times New Roman"/>
          <w:szCs w:val="24"/>
          <w:lang w:val="fr-FR"/>
        </w:rPr>
        <w:tab/>
        <w:t>La vanne automatique doit satisfaire</w:t>
      </w:r>
      <w:r w:rsidRPr="00364ED3">
        <w:rPr>
          <w:rFonts w:eastAsia="Times New Roman"/>
          <w:lang w:val="fr-FR"/>
        </w:rPr>
        <w:t xml:space="preserve"> aux essais prévus pour la classe d</w:t>
      </w:r>
      <w:r w:rsidR="00DC744D" w:rsidRPr="00364ED3">
        <w:rPr>
          <w:rFonts w:eastAsia="Times New Roman"/>
          <w:lang w:val="fr-FR"/>
        </w:rPr>
        <w:t>’</w:t>
      </w:r>
      <w:r w:rsidRPr="00364ED3">
        <w:rPr>
          <w:rFonts w:eastAsia="Times New Roman"/>
          <w:lang w:val="fr-FR"/>
        </w:rPr>
        <w:t>organes déterminée selon le diagramme de la figure 1-1 de la section 3 du présent Règlement.</w:t>
      </w:r>
    </w:p>
    <w:p w14:paraId="09DAC9EA" w14:textId="77777777" w:rsidR="00FE0986" w:rsidRPr="00364ED3" w:rsidRDefault="00FE0986" w:rsidP="00FE0986">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lang w:val="fr-FR"/>
        </w:rPr>
        <w:t>3.</w:t>
      </w:r>
      <w:r w:rsidRPr="00364ED3">
        <w:rPr>
          <w:rFonts w:eastAsia="Times New Roman"/>
          <w:lang w:val="fr-FR"/>
        </w:rPr>
        <w:tab/>
        <w:t xml:space="preserve">Clapet </w:t>
      </w:r>
      <w:proofErr w:type="spellStart"/>
      <w:r w:rsidRPr="00364ED3">
        <w:rPr>
          <w:rFonts w:eastAsia="Times New Roman"/>
          <w:szCs w:val="24"/>
          <w:lang w:val="fr-FR"/>
        </w:rPr>
        <w:t>antiretour</w:t>
      </w:r>
      <w:proofErr w:type="spellEnd"/>
    </w:p>
    <w:p w14:paraId="2980C238" w14:textId="6C7E8E07"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szCs w:val="24"/>
          <w:lang w:val="fr-FR"/>
        </w:rPr>
        <w:t>3.1</w:t>
      </w:r>
      <w:r w:rsidRPr="00364ED3">
        <w:rPr>
          <w:rFonts w:eastAsia="Times New Roman"/>
          <w:szCs w:val="24"/>
          <w:lang w:val="fr-FR"/>
        </w:rPr>
        <w:tab/>
        <w:t xml:space="preserve">Les matériaux qui composent le clapet </w:t>
      </w:r>
      <w:proofErr w:type="spellStart"/>
      <w:r w:rsidRPr="00364ED3">
        <w:rPr>
          <w:rFonts w:eastAsia="Times New Roman"/>
          <w:szCs w:val="24"/>
          <w:lang w:val="fr-FR"/>
        </w:rPr>
        <w:t>antiretour</w:t>
      </w:r>
      <w:proofErr w:type="spellEnd"/>
      <w:r w:rsidRPr="00364ED3">
        <w:rPr>
          <w:rFonts w:eastAsia="Times New Roman"/>
          <w:szCs w:val="24"/>
          <w:lang w:val="fr-FR"/>
        </w:rPr>
        <w:t xml:space="preserve"> et qui lors du fonctionnement sont en contact avec le GNC doivent être compatibles avec le gaz d</w:t>
      </w:r>
      <w:r w:rsidR="00DC744D" w:rsidRPr="00364ED3">
        <w:rPr>
          <w:rFonts w:eastAsia="Times New Roman"/>
          <w:szCs w:val="24"/>
          <w:lang w:val="fr-FR"/>
        </w:rPr>
        <w:t>’</w:t>
      </w:r>
      <w:r w:rsidRPr="00364ED3">
        <w:rPr>
          <w:rFonts w:eastAsia="Times New Roman"/>
          <w:szCs w:val="24"/>
          <w:lang w:val="fr-FR"/>
        </w:rPr>
        <w:t>essai. Pour vérifier cette compatibilité, on applique la procédure décrite dans l</w:t>
      </w:r>
      <w:r w:rsidR="00DC744D" w:rsidRPr="00364ED3">
        <w:rPr>
          <w:rFonts w:eastAsia="Times New Roman"/>
          <w:szCs w:val="24"/>
          <w:lang w:val="fr-FR"/>
        </w:rPr>
        <w:t>’</w:t>
      </w:r>
      <w:r w:rsidRPr="00364ED3">
        <w:rPr>
          <w:rFonts w:eastAsia="Times New Roman"/>
          <w:szCs w:val="24"/>
          <w:lang w:val="fr-FR"/>
        </w:rPr>
        <w:t>annexe 5D.</w:t>
      </w:r>
    </w:p>
    <w:p w14:paraId="4BA79843" w14:textId="77777777" w:rsidR="00FE0986" w:rsidRPr="00364ED3" w:rsidRDefault="00FE0986" w:rsidP="00FE0986">
      <w:pPr>
        <w:keepNext/>
        <w:kinsoku/>
        <w:overflowPunct/>
        <w:autoSpaceDE/>
        <w:autoSpaceDN/>
        <w:adjustRightInd/>
        <w:snapToGrid/>
        <w:spacing w:after="120"/>
        <w:ind w:left="2268" w:right="1134" w:hanging="1134"/>
        <w:rPr>
          <w:rFonts w:eastAsia="Times New Roman"/>
          <w:szCs w:val="24"/>
          <w:lang w:val="fr-FR"/>
        </w:rPr>
      </w:pPr>
      <w:r w:rsidRPr="00364ED3">
        <w:rPr>
          <w:rFonts w:eastAsia="Times New Roman"/>
          <w:szCs w:val="24"/>
          <w:lang w:val="fr-FR"/>
        </w:rPr>
        <w:t>3.2</w:t>
      </w:r>
      <w:r w:rsidRPr="00364ED3">
        <w:rPr>
          <w:rFonts w:eastAsia="Times New Roman"/>
          <w:szCs w:val="24"/>
          <w:lang w:val="fr-FR"/>
        </w:rPr>
        <w:tab/>
        <w:t>Spécifications</w:t>
      </w:r>
    </w:p>
    <w:p w14:paraId="77892BD6"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lang w:val="fr-FR"/>
        </w:rPr>
        <w:t>3.2.1</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doit être conçu de manière à résister à une pression égale à </w:t>
      </w:r>
      <w:r w:rsidRPr="00364ED3">
        <w:rPr>
          <w:rFonts w:eastAsia="Times New Roman"/>
          <w:szCs w:val="24"/>
          <w:lang w:val="fr-FR"/>
        </w:rPr>
        <w:t xml:space="preserve">1,5 fois </w:t>
      </w:r>
      <w:r w:rsidRPr="00364ED3">
        <w:rPr>
          <w:rFonts w:eastAsia="Times New Roman"/>
          <w:lang w:val="fr-FR"/>
        </w:rPr>
        <w:t>la pression maximale de fonctionnement (en MPa) sans fuite ni déformation.</w:t>
      </w:r>
    </w:p>
    <w:p w14:paraId="6463A75A" w14:textId="133CC23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3.2.2</w:t>
      </w:r>
      <w:r w:rsidRPr="00364ED3">
        <w:rPr>
          <w:rFonts w:eastAsia="Times New Roman"/>
          <w:lang w:val="fr-FR"/>
        </w:rPr>
        <w:tab/>
      </w:r>
      <w:r w:rsidRPr="00364ED3">
        <w:rPr>
          <w:rFonts w:eastAsia="Times New Roman"/>
          <w:spacing w:val="-2"/>
          <w:lang w:val="fr-FR"/>
        </w:rPr>
        <w:t xml:space="preserve">Le clapet </w:t>
      </w:r>
      <w:proofErr w:type="spellStart"/>
      <w:r w:rsidRPr="00364ED3">
        <w:rPr>
          <w:rFonts w:eastAsia="Times New Roman"/>
          <w:spacing w:val="-2"/>
          <w:lang w:val="fr-FR"/>
        </w:rPr>
        <w:t>antiretour</w:t>
      </w:r>
      <w:proofErr w:type="spellEnd"/>
      <w:r w:rsidRPr="00364ED3">
        <w:rPr>
          <w:rFonts w:eastAsia="Times New Roman"/>
          <w:spacing w:val="-2"/>
          <w:lang w:val="fr-FR"/>
        </w:rPr>
        <w:t xml:space="preserve"> doit être conçu de manière à être étanche (vers l</w:t>
      </w:r>
      <w:r w:rsidR="00DC744D" w:rsidRPr="00364ED3">
        <w:rPr>
          <w:rFonts w:eastAsia="Times New Roman"/>
          <w:spacing w:val="-2"/>
          <w:lang w:val="fr-FR"/>
        </w:rPr>
        <w:t>’</w:t>
      </w:r>
      <w:r w:rsidRPr="00364ED3">
        <w:rPr>
          <w:rFonts w:eastAsia="Times New Roman"/>
          <w:spacing w:val="-2"/>
          <w:lang w:val="fr-FR"/>
        </w:rPr>
        <w:t xml:space="preserve">extérieur) à une pression égale à </w:t>
      </w:r>
      <w:r w:rsidRPr="00364ED3">
        <w:rPr>
          <w:rFonts w:eastAsia="Times New Roman"/>
          <w:spacing w:val="-2"/>
          <w:szCs w:val="24"/>
          <w:lang w:val="fr-FR"/>
        </w:rPr>
        <w:t xml:space="preserve">1,5 fois </w:t>
      </w:r>
      <w:r w:rsidRPr="00364ED3">
        <w:rPr>
          <w:rFonts w:eastAsia="Times New Roman"/>
          <w:spacing w:val="-2"/>
          <w:lang w:val="fr-FR"/>
        </w:rPr>
        <w:t>la pression maximale de fonctionnement (en MPa) (voir annexe 5B).</w:t>
      </w:r>
    </w:p>
    <w:p w14:paraId="5E181637" w14:textId="75C71B9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3.2.3</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étant placé dans la position normale d</w:t>
      </w:r>
      <w:r w:rsidR="00DC744D" w:rsidRPr="00364ED3">
        <w:rPr>
          <w:rFonts w:eastAsia="Times New Roman"/>
          <w:lang w:val="fr-FR"/>
        </w:rPr>
        <w:t>’</w:t>
      </w:r>
      <w:r w:rsidRPr="00364ED3">
        <w:rPr>
          <w:rFonts w:eastAsia="Times New Roman"/>
          <w:lang w:val="fr-FR"/>
        </w:rPr>
        <w:t>utilisation spécifiée par le fabricant, est soumis à 20 000 déplacements, puis désactivé. Il doit rester étanche (vers l</w:t>
      </w:r>
      <w:r w:rsidR="00DC744D" w:rsidRPr="00364ED3">
        <w:rPr>
          <w:rFonts w:eastAsia="Times New Roman"/>
          <w:lang w:val="fr-FR"/>
        </w:rPr>
        <w:t>’</w:t>
      </w:r>
      <w:r w:rsidRPr="00364ED3">
        <w:rPr>
          <w:rFonts w:eastAsia="Times New Roman"/>
          <w:lang w:val="fr-FR"/>
        </w:rPr>
        <w:t xml:space="preserve">extérieur) à une pression égale à </w:t>
      </w:r>
      <w:r w:rsidRPr="00364ED3">
        <w:rPr>
          <w:rFonts w:eastAsia="Times New Roman"/>
          <w:szCs w:val="24"/>
          <w:lang w:val="fr-FR"/>
        </w:rPr>
        <w:t xml:space="preserve">1,5 fois </w:t>
      </w:r>
      <w:r w:rsidRPr="00364ED3">
        <w:rPr>
          <w:rFonts w:eastAsia="Times New Roman"/>
          <w:lang w:val="fr-FR"/>
        </w:rPr>
        <w:t>la pression maximale de fonctionnement (en MPa) (voir annexe 5B).</w:t>
      </w:r>
    </w:p>
    <w:p w14:paraId="5D1912BF" w14:textId="43F79D3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3.2.4</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doit être conçu de manière à pouvoir fonctionner aux températures indiquées à l</w:t>
      </w:r>
      <w:r w:rsidR="00DC744D" w:rsidRPr="00364ED3">
        <w:rPr>
          <w:rFonts w:eastAsia="Times New Roman"/>
          <w:lang w:val="fr-FR"/>
        </w:rPr>
        <w:t>’</w:t>
      </w:r>
      <w:r w:rsidRPr="00364ED3">
        <w:rPr>
          <w:rFonts w:eastAsia="Times New Roman"/>
          <w:lang w:val="fr-FR"/>
        </w:rPr>
        <w:t>annexe 5O.</w:t>
      </w:r>
    </w:p>
    <w:p w14:paraId="25F11044" w14:textId="70D585B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doit satisfaire aux essais prévus pour la classe d</w:t>
      </w:r>
      <w:r w:rsidR="00DC744D" w:rsidRPr="00364ED3">
        <w:rPr>
          <w:rFonts w:eastAsia="Times New Roman"/>
          <w:lang w:val="fr-FR"/>
        </w:rPr>
        <w:t>’</w:t>
      </w:r>
      <w:r w:rsidRPr="00364ED3">
        <w:rPr>
          <w:rFonts w:eastAsia="Times New Roman"/>
          <w:lang w:val="fr-FR"/>
        </w:rPr>
        <w:t>organes déterminée selon le diagramme de la figure 1-1 de la section 3 du présent Règlement.</w:t>
      </w:r>
    </w:p>
    <w:p w14:paraId="2C09C33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Soupape de surpression et dispositif de surpression</w:t>
      </w:r>
    </w:p>
    <w:p w14:paraId="0D93E064" w14:textId="6D71E4A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w:t>
      </w:r>
      <w:r w:rsidRPr="00364ED3">
        <w:rPr>
          <w:rFonts w:eastAsia="Times New Roman"/>
          <w:lang w:val="fr-FR"/>
        </w:rPr>
        <w:tab/>
        <w:t>Les matériaux qui composent la soupape de surpression et le dispositif de surpression et qui lors du fonctionnement sont en contact avec le GNC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7D141F03"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4.2</w:t>
      </w:r>
      <w:r w:rsidRPr="00364ED3">
        <w:rPr>
          <w:rFonts w:eastAsia="Times New Roman"/>
          <w:lang w:val="fr-FR"/>
        </w:rPr>
        <w:tab/>
        <w:t>Spécifications</w:t>
      </w:r>
    </w:p>
    <w:p w14:paraId="07F6A942" w14:textId="23283447"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lang w:val="fr-FR"/>
        </w:rPr>
        <w:t>4.2.1</w:t>
      </w:r>
      <w:r w:rsidRPr="00364ED3">
        <w:rPr>
          <w:rFonts w:eastAsia="Times New Roman"/>
          <w:lang w:val="fr-FR"/>
        </w:rPr>
        <w:tab/>
      </w:r>
      <w:r w:rsidRPr="00364ED3">
        <w:rPr>
          <w:rFonts w:eastAsia="Times New Roman"/>
          <w:spacing w:val="-2"/>
          <w:lang w:val="fr-FR"/>
        </w:rPr>
        <w:t xml:space="preserve">Pour la classe 0, la soupape de surpression et le dispositif de surpression doivent être conçus de manière à résister à une pression égale à </w:t>
      </w:r>
      <w:r w:rsidRPr="00364ED3">
        <w:rPr>
          <w:rFonts w:eastAsia="Times New Roman"/>
          <w:spacing w:val="-2"/>
          <w:szCs w:val="24"/>
          <w:lang w:val="fr-FR"/>
        </w:rPr>
        <w:t>1,5 fois</w:t>
      </w:r>
      <w:r w:rsidRPr="00364ED3">
        <w:rPr>
          <w:rFonts w:eastAsia="Times New Roman"/>
          <w:spacing w:val="-2"/>
          <w:lang w:val="fr-FR"/>
        </w:rPr>
        <w:t xml:space="preserve"> la pression maximale de fonctionnement (en MPa), l</w:t>
      </w:r>
      <w:r w:rsidR="00DC744D" w:rsidRPr="00364ED3">
        <w:rPr>
          <w:rFonts w:eastAsia="Times New Roman"/>
          <w:spacing w:val="-2"/>
          <w:lang w:val="fr-FR"/>
        </w:rPr>
        <w:t>’</w:t>
      </w:r>
      <w:r w:rsidRPr="00364ED3">
        <w:rPr>
          <w:rFonts w:eastAsia="Times New Roman"/>
          <w:spacing w:val="-2"/>
          <w:lang w:val="fr-FR"/>
        </w:rPr>
        <w:t>orifice de sortie étant fermé.</w:t>
      </w:r>
    </w:p>
    <w:p w14:paraId="1CC8037F" w14:textId="7EF7B1A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4.2.2</w:t>
      </w:r>
      <w:r w:rsidRPr="00364ED3">
        <w:rPr>
          <w:lang w:val="fr-FR"/>
        </w:rPr>
        <w:tab/>
        <w:t>La soupape de surpression</w:t>
      </w:r>
      <w:r w:rsidRPr="00364ED3">
        <w:rPr>
          <w:spacing w:val="-2"/>
          <w:lang w:val="fr-FR"/>
        </w:rPr>
        <w:t xml:space="preserve"> et le dispositif de </w:t>
      </w:r>
      <w:r w:rsidRPr="00364ED3">
        <w:rPr>
          <w:lang w:val="fr-FR"/>
        </w:rPr>
        <w:t xml:space="preserve">surpression </w:t>
      </w:r>
      <w:r w:rsidRPr="00364ED3">
        <w:rPr>
          <w:spacing w:val="-2"/>
          <w:lang w:val="fr-FR"/>
        </w:rPr>
        <w:t xml:space="preserve">de la classe 6 doivent être conçus de manière à résister à une pression égale à 1,5 fois la pression </w:t>
      </w:r>
      <w:r w:rsidRPr="00364ED3">
        <w:rPr>
          <w:lang w:val="fr-FR"/>
        </w:rPr>
        <w:t>maximale de fonctionnement (en MPa) l</w:t>
      </w:r>
      <w:r w:rsidR="00DC744D" w:rsidRPr="00364ED3">
        <w:rPr>
          <w:lang w:val="fr-FR"/>
        </w:rPr>
        <w:t>’</w:t>
      </w:r>
      <w:r w:rsidRPr="00364ED3">
        <w:rPr>
          <w:lang w:val="fr-FR"/>
        </w:rPr>
        <w:t>orifice de sortie étant fermé.</w:t>
      </w:r>
    </w:p>
    <w:p w14:paraId="403AF3A8" w14:textId="3F70057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4.2.3</w:t>
      </w:r>
      <w:r w:rsidRPr="00364ED3">
        <w:rPr>
          <w:rFonts w:eastAsia="Times New Roman"/>
          <w:lang w:val="fr-FR"/>
        </w:rPr>
        <w:tab/>
        <w:t xml:space="preserve">Pour la classe 1, la soupape de surpression et le dispositif de surpression doivent être conçus de manière à être étanches à une pression égale à </w:t>
      </w:r>
      <w:r w:rsidRPr="00364ED3">
        <w:rPr>
          <w:rFonts w:eastAsia="Times New Roman"/>
          <w:szCs w:val="24"/>
          <w:lang w:val="fr-FR"/>
        </w:rPr>
        <w:t>1,5 fois</w:t>
      </w:r>
      <w:r w:rsidRPr="00364ED3">
        <w:rPr>
          <w:rFonts w:eastAsia="Times New Roman"/>
          <w:lang w:val="fr-FR"/>
        </w:rPr>
        <w:t xml:space="preserve"> la pression maximale de fonctionnement (en MPa), l</w:t>
      </w:r>
      <w:r w:rsidR="00DC744D" w:rsidRPr="00364ED3">
        <w:rPr>
          <w:rFonts w:eastAsia="Times New Roman"/>
          <w:lang w:val="fr-FR"/>
        </w:rPr>
        <w:t>’</w:t>
      </w:r>
      <w:r w:rsidRPr="00364ED3">
        <w:rPr>
          <w:rFonts w:eastAsia="Times New Roman"/>
          <w:lang w:val="fr-FR"/>
        </w:rPr>
        <w:t>orifice de sortie étant fermé (voir annexe 5B).</w:t>
      </w:r>
    </w:p>
    <w:p w14:paraId="30A249AD" w14:textId="53EAA85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4.2.4</w:t>
      </w:r>
      <w:r w:rsidRPr="00364ED3">
        <w:rPr>
          <w:rFonts w:eastAsia="Times New Roman"/>
          <w:lang w:val="fr-FR"/>
        </w:rPr>
        <w:tab/>
        <w:t>Pour la classe 2, la soupape de surpression doit être conçue de manière à être étanche à une pression égale à 2 fois la pression maximale de fonctionnement, l</w:t>
      </w:r>
      <w:r w:rsidR="00DC744D" w:rsidRPr="00364ED3">
        <w:rPr>
          <w:rFonts w:eastAsia="Times New Roman"/>
          <w:lang w:val="fr-FR"/>
        </w:rPr>
        <w:t>’</w:t>
      </w:r>
      <w:r w:rsidRPr="00364ED3">
        <w:rPr>
          <w:rFonts w:eastAsia="Times New Roman"/>
          <w:lang w:val="fr-FR"/>
        </w:rPr>
        <w:t>orifice de sortie étant fermé.</w:t>
      </w:r>
    </w:p>
    <w:p w14:paraId="5CF13CED" w14:textId="5D9E64A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4.2.5</w:t>
      </w:r>
      <w:r w:rsidRPr="00364ED3">
        <w:rPr>
          <w:rFonts w:eastAsia="Times New Roman"/>
          <w:lang w:val="fr-FR"/>
        </w:rPr>
        <w:tab/>
        <w:t>Le dispositif de surpression doit être conçu de manière à provoquer l</w:t>
      </w:r>
      <w:r w:rsidR="00DC744D" w:rsidRPr="00364ED3">
        <w:rPr>
          <w:rFonts w:eastAsia="Times New Roman"/>
          <w:lang w:val="fr-FR"/>
        </w:rPr>
        <w:t>’</w:t>
      </w:r>
      <w:r w:rsidRPr="00364ED3">
        <w:rPr>
          <w:rFonts w:eastAsia="Times New Roman"/>
          <w:lang w:val="fr-FR"/>
        </w:rPr>
        <w:t>ouverture du fusible à une température de 110 °C </w:t>
      </w:r>
      <w:r w:rsidRPr="00364ED3">
        <w:rPr>
          <w:rFonts w:eastAsia="Times New Roman"/>
          <w:lang w:val="fr-FR"/>
        </w:rPr>
        <w:sym w:font="Symbol" w:char="F0B1"/>
      </w:r>
      <w:r w:rsidRPr="00364ED3">
        <w:rPr>
          <w:rFonts w:eastAsia="Times New Roman"/>
          <w:lang w:val="fr-FR"/>
        </w:rPr>
        <w:t> 10 °C.</w:t>
      </w:r>
    </w:p>
    <w:p w14:paraId="2DBB2A17"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4.2.6</w:t>
      </w:r>
      <w:r w:rsidRPr="00364ED3">
        <w:rPr>
          <w:rFonts w:eastAsia="Times New Roman"/>
          <w:lang w:val="fr-FR"/>
        </w:rPr>
        <w:tab/>
        <w:t>Pour la classe 0, la soupape de surpression doit être conçue de manière à fonctionner à des températures comprises entre -40 °C et 85 °C.</w:t>
      </w:r>
    </w:p>
    <w:p w14:paraId="004A6D9B" w14:textId="27A60A9F"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lang w:val="fr-FR"/>
        </w:rPr>
        <w:t>4.2.7</w:t>
      </w:r>
      <w:r w:rsidRPr="00364ED3">
        <w:rPr>
          <w:lang w:val="fr-FR"/>
        </w:rPr>
        <w:tab/>
        <w:t>La soupape de surpression de la classe 6 doit être conçue de manière à</w:t>
      </w:r>
      <w:r w:rsidRPr="00364ED3">
        <w:rPr>
          <w:sz w:val="22"/>
          <w:lang w:val="fr-FR"/>
        </w:rPr>
        <w:t xml:space="preserve"> </w:t>
      </w:r>
      <w:r w:rsidRPr="00364ED3">
        <w:rPr>
          <w:lang w:val="fr-FR"/>
        </w:rPr>
        <w:t>fonctionner aux températures spécifiées à l</w:t>
      </w:r>
      <w:r w:rsidR="00DC744D" w:rsidRPr="00364ED3">
        <w:rPr>
          <w:lang w:val="fr-FR"/>
        </w:rPr>
        <w:t>’</w:t>
      </w:r>
      <w:r w:rsidRPr="00364ED3">
        <w:rPr>
          <w:lang w:val="fr-FR"/>
        </w:rPr>
        <w:t>annexe 5O.</w:t>
      </w:r>
    </w:p>
    <w:p w14:paraId="425B7E18" w14:textId="113E8E29"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w:t>
      </w:r>
      <w:r w:rsidRPr="00364ED3">
        <w:rPr>
          <w:rFonts w:eastAsia="Times New Roman"/>
          <w:lang w:val="fr-FR"/>
        </w:rPr>
        <w:tab/>
        <w:t>La soupape de surpression et le dispositif de surpression doivent satisfaire aux essais prévus pour la classe d</w:t>
      </w:r>
      <w:r w:rsidR="00DC744D" w:rsidRPr="00364ED3">
        <w:rPr>
          <w:rFonts w:eastAsia="Times New Roman"/>
          <w:lang w:val="fr-FR"/>
        </w:rPr>
        <w:t>’</w:t>
      </w:r>
      <w:r w:rsidRPr="00364ED3">
        <w:rPr>
          <w:rFonts w:eastAsia="Times New Roman"/>
          <w:lang w:val="fr-FR"/>
        </w:rPr>
        <w:t>organes déterminée selon le diagramme de la figure 1-1 de la section 3 du présent Règlement.</w:t>
      </w:r>
    </w:p>
    <w:p w14:paraId="4B012DB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w:t>
      </w:r>
      <w:r w:rsidRPr="00364ED3">
        <w:rPr>
          <w:rFonts w:eastAsia="Times New Roman"/>
          <w:lang w:val="fr-FR"/>
        </w:rPr>
        <w:tab/>
        <w:t>Limiteur de débit</w:t>
      </w:r>
    </w:p>
    <w:p w14:paraId="0742D8C3" w14:textId="6A708B4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5.1</w:t>
      </w:r>
      <w:r w:rsidRPr="00364ED3">
        <w:rPr>
          <w:rFonts w:eastAsia="Times New Roman"/>
          <w:lang w:val="fr-FR"/>
        </w:rPr>
        <w:tab/>
        <w:t>Les matériaux qui composent le limiteur de débit et qui sont en contact avec le GNC lors du fonctionnement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2A82752D"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5.2</w:t>
      </w:r>
      <w:r w:rsidRPr="00364ED3">
        <w:rPr>
          <w:rFonts w:eastAsia="Times New Roman"/>
          <w:lang w:val="fr-FR"/>
        </w:rPr>
        <w:tab/>
        <w:t>Spécifications</w:t>
      </w:r>
    </w:p>
    <w:p w14:paraId="69D60BFF" w14:textId="7A61B5DD"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5.2.1</w:t>
      </w:r>
      <w:r w:rsidRPr="00364ED3">
        <w:rPr>
          <w:rFonts w:eastAsia="Times New Roman"/>
          <w:lang w:val="fr-FR"/>
        </w:rPr>
        <w:tab/>
        <w:t>Le limiteur de débit, lorsqu</w:t>
      </w:r>
      <w:r w:rsidR="00DC744D" w:rsidRPr="00364ED3">
        <w:rPr>
          <w:rFonts w:eastAsia="Times New Roman"/>
          <w:lang w:val="fr-FR"/>
        </w:rPr>
        <w:t>’</w:t>
      </w:r>
      <w:r w:rsidRPr="00364ED3">
        <w:rPr>
          <w:rFonts w:eastAsia="Times New Roman"/>
          <w:lang w:val="fr-FR"/>
        </w:rPr>
        <w:t>il n</w:t>
      </w:r>
      <w:r w:rsidR="00DC744D" w:rsidRPr="00364ED3">
        <w:rPr>
          <w:rFonts w:eastAsia="Times New Roman"/>
          <w:lang w:val="fr-FR"/>
        </w:rPr>
        <w:t>’</w:t>
      </w:r>
      <w:r w:rsidRPr="00364ED3">
        <w:rPr>
          <w:rFonts w:eastAsia="Times New Roman"/>
          <w:lang w:val="fr-FR"/>
        </w:rPr>
        <w:t xml:space="preserve">est pas intégré au réservoir, doit être conçu de manière à résister à une pression égale à </w:t>
      </w:r>
      <w:r w:rsidRPr="00364ED3">
        <w:rPr>
          <w:rFonts w:eastAsia="Times New Roman"/>
          <w:szCs w:val="24"/>
          <w:lang w:val="fr-FR"/>
        </w:rPr>
        <w:t xml:space="preserve">1,5 fois </w:t>
      </w:r>
      <w:r w:rsidRPr="00364ED3">
        <w:rPr>
          <w:rFonts w:eastAsia="Times New Roman"/>
          <w:lang w:val="fr-FR"/>
        </w:rPr>
        <w:t>la pression maximale de fonctionnement (en MPa).</w:t>
      </w:r>
    </w:p>
    <w:p w14:paraId="53972ED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5.2.2</w:t>
      </w:r>
      <w:r w:rsidRPr="00364ED3">
        <w:rPr>
          <w:rFonts w:eastAsia="Times New Roman"/>
          <w:lang w:val="fr-FR"/>
        </w:rPr>
        <w:tab/>
        <w:t xml:space="preserve">Le limiteur de débit doit être conçu de manière à être étanche à une pression égale à </w:t>
      </w:r>
      <w:r w:rsidRPr="00364ED3">
        <w:rPr>
          <w:rFonts w:eastAsia="Times New Roman"/>
          <w:szCs w:val="24"/>
          <w:lang w:val="fr-FR"/>
        </w:rPr>
        <w:t xml:space="preserve">1,5 fois </w:t>
      </w:r>
      <w:r w:rsidRPr="00364ED3">
        <w:rPr>
          <w:rFonts w:eastAsia="Times New Roman"/>
          <w:lang w:val="fr-FR"/>
        </w:rPr>
        <w:t>la pression maximale de fonctionnement (en MPa).</w:t>
      </w:r>
    </w:p>
    <w:p w14:paraId="69EDF6CD" w14:textId="18140B8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5.2.3</w:t>
      </w:r>
      <w:r w:rsidRPr="00364ED3">
        <w:rPr>
          <w:rFonts w:eastAsia="Times New Roman"/>
          <w:lang w:val="fr-FR"/>
        </w:rPr>
        <w:tab/>
        <w:t>Le limiteur de débit doit être conçu de manière à fonctionner aux températures indiquées à l</w:t>
      </w:r>
      <w:r w:rsidR="00DC744D" w:rsidRPr="00364ED3">
        <w:rPr>
          <w:rFonts w:eastAsia="Times New Roman"/>
          <w:lang w:val="fr-FR"/>
        </w:rPr>
        <w:t>’</w:t>
      </w:r>
      <w:r w:rsidRPr="00364ED3">
        <w:rPr>
          <w:rFonts w:eastAsia="Times New Roman"/>
          <w:lang w:val="fr-FR"/>
        </w:rPr>
        <w:t>annexe 5O.</w:t>
      </w:r>
    </w:p>
    <w:p w14:paraId="692215D9" w14:textId="2185F23C"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5.3</w:t>
      </w:r>
      <w:r w:rsidRPr="00364ED3">
        <w:rPr>
          <w:rFonts w:eastAsia="Times New Roman"/>
          <w:lang w:val="fr-FR"/>
        </w:rPr>
        <w:tab/>
        <w:t>Le limiteur de débit doit être monté à l</w:t>
      </w:r>
      <w:r w:rsidR="00DC744D" w:rsidRPr="00364ED3">
        <w:rPr>
          <w:rFonts w:eastAsia="Times New Roman"/>
          <w:lang w:val="fr-FR"/>
        </w:rPr>
        <w:t>’</w:t>
      </w:r>
      <w:r w:rsidRPr="00364ED3">
        <w:rPr>
          <w:rFonts w:eastAsia="Times New Roman"/>
          <w:lang w:val="fr-FR"/>
        </w:rPr>
        <w:t>intérieur du réservoir.</w:t>
      </w:r>
    </w:p>
    <w:p w14:paraId="5BAD1DF1" w14:textId="7004E7B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5.4</w:t>
      </w:r>
      <w:r w:rsidRPr="00364ED3">
        <w:rPr>
          <w:rFonts w:eastAsia="Times New Roman"/>
          <w:lang w:val="fr-FR"/>
        </w:rPr>
        <w:tab/>
        <w:t>Le limiteur de débit doit comporter un tube de dégagement pour permettre l</w:t>
      </w:r>
      <w:r w:rsidR="00DC744D" w:rsidRPr="00364ED3">
        <w:rPr>
          <w:rFonts w:eastAsia="Times New Roman"/>
          <w:lang w:val="fr-FR"/>
        </w:rPr>
        <w:t>’</w:t>
      </w:r>
      <w:r w:rsidRPr="00364ED3">
        <w:rPr>
          <w:rFonts w:eastAsia="Times New Roman"/>
          <w:lang w:val="fr-FR"/>
        </w:rPr>
        <w:t>égalisation des pressions.</w:t>
      </w:r>
    </w:p>
    <w:p w14:paraId="1B6286E9" w14:textId="7215273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5.5</w:t>
      </w:r>
      <w:r w:rsidRPr="00364ED3">
        <w:rPr>
          <w:rFonts w:eastAsia="Times New Roman"/>
          <w:lang w:val="fr-FR"/>
        </w:rPr>
        <w:tab/>
        <w:t>Le limiteur de débit doit être coupé lorsque l</w:t>
      </w:r>
      <w:r w:rsidR="00DC744D" w:rsidRPr="00364ED3">
        <w:rPr>
          <w:rFonts w:eastAsia="Times New Roman"/>
          <w:lang w:val="fr-FR"/>
        </w:rPr>
        <w:t>’</w:t>
      </w:r>
      <w:r w:rsidRPr="00364ED3">
        <w:rPr>
          <w:rFonts w:eastAsia="Times New Roman"/>
          <w:lang w:val="fr-FR"/>
        </w:rPr>
        <w:t>écart de pression entrée-sortie atteint 650 kPa.</w:t>
      </w:r>
    </w:p>
    <w:p w14:paraId="2DDE62C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5.6</w:t>
      </w:r>
      <w:r w:rsidRPr="00364ED3">
        <w:rPr>
          <w:rFonts w:eastAsia="Times New Roman"/>
          <w:lang w:val="fr-FR"/>
        </w:rPr>
        <w:tab/>
        <w:t>Lorsque le limiteur de débit est en position fermée, le débit de dégagement par la soupape ne doit pas dépasser 0,05 m</w:t>
      </w:r>
      <w:r w:rsidRPr="00364ED3">
        <w:rPr>
          <w:rFonts w:eastAsia="Times New Roman"/>
          <w:vertAlign w:val="superscript"/>
          <w:lang w:val="fr-FR"/>
        </w:rPr>
        <w:t>3</w:t>
      </w:r>
      <w:r w:rsidRPr="00364ED3">
        <w:rPr>
          <w:rFonts w:eastAsia="Times New Roman"/>
          <w:lang w:val="fr-FR"/>
        </w:rPr>
        <w:t>/min normalisé à une pression différentielle de 10 000 kPa.</w:t>
      </w:r>
    </w:p>
    <w:p w14:paraId="477F2BE1" w14:textId="782CCFC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5.7</w:t>
      </w:r>
      <w:r w:rsidRPr="00364ED3">
        <w:rPr>
          <w:rFonts w:eastAsia="Times New Roman"/>
          <w:lang w:val="fr-FR"/>
        </w:rPr>
        <w:tab/>
        <w:t>Le dispositif doit satisfaire aux essais prévus pour la classe d</w:t>
      </w:r>
      <w:r w:rsidR="00DC744D" w:rsidRPr="00364ED3">
        <w:rPr>
          <w:rFonts w:eastAsia="Times New Roman"/>
          <w:lang w:val="fr-FR"/>
        </w:rPr>
        <w:t>’</w:t>
      </w:r>
      <w:r w:rsidRPr="00364ED3">
        <w:rPr>
          <w:rFonts w:eastAsia="Times New Roman"/>
          <w:lang w:val="fr-FR"/>
        </w:rPr>
        <w:t>organes déterminée selon le diagramme de la figure 1-1 de la section 3 du présent Règlement, sauf en ce qui concerne la surpression, l</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 l</w:t>
      </w:r>
      <w:r w:rsidR="00DC744D" w:rsidRPr="00364ED3">
        <w:rPr>
          <w:rFonts w:eastAsia="Times New Roman"/>
          <w:lang w:val="fr-FR"/>
        </w:rPr>
        <w:t>’</w:t>
      </w:r>
      <w:r w:rsidRPr="00364ED3">
        <w:rPr>
          <w:rFonts w:eastAsia="Times New Roman"/>
          <w:lang w:val="fr-FR"/>
        </w:rPr>
        <w:t>essai de résistance à la chaleur sèche et la tenue à l</w:t>
      </w:r>
      <w:r w:rsidR="00DC744D" w:rsidRPr="00364ED3">
        <w:rPr>
          <w:rFonts w:eastAsia="Times New Roman"/>
          <w:lang w:val="fr-FR"/>
        </w:rPr>
        <w:t>’</w:t>
      </w:r>
      <w:r w:rsidRPr="00364ED3">
        <w:rPr>
          <w:rFonts w:eastAsia="Times New Roman"/>
          <w:lang w:val="fr-FR"/>
        </w:rPr>
        <w:t>ozone.</w:t>
      </w:r>
    </w:p>
    <w:p w14:paraId="74C31F31"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w:t>
      </w:r>
      <w:r w:rsidRPr="00364ED3">
        <w:rPr>
          <w:rFonts w:eastAsia="Times New Roman"/>
          <w:lang w:val="fr-FR"/>
        </w:rPr>
        <w:tab/>
        <w:t>Vanne manuelle</w:t>
      </w:r>
    </w:p>
    <w:p w14:paraId="7C908D7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6.1</w:t>
      </w:r>
      <w:r w:rsidRPr="00364ED3">
        <w:rPr>
          <w:rFonts w:eastAsia="Times New Roman"/>
          <w:lang w:val="fr-FR"/>
        </w:rPr>
        <w:tab/>
        <w:t xml:space="preserve">La vanne manuelle de la classe 0 doit être conçue de manière à résister à une pression égale à </w:t>
      </w:r>
      <w:r w:rsidRPr="00364ED3">
        <w:rPr>
          <w:rFonts w:eastAsia="Times New Roman"/>
          <w:szCs w:val="24"/>
          <w:lang w:val="fr-FR"/>
        </w:rPr>
        <w:t xml:space="preserve">1,5 fois </w:t>
      </w:r>
      <w:r w:rsidRPr="00364ED3">
        <w:rPr>
          <w:rFonts w:eastAsia="Times New Roman"/>
          <w:lang w:val="fr-FR"/>
        </w:rPr>
        <w:t>la pression maximale de fonctionnement.</w:t>
      </w:r>
    </w:p>
    <w:p w14:paraId="508EFE98"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6.2</w:t>
      </w:r>
      <w:r w:rsidRPr="00364ED3">
        <w:rPr>
          <w:rFonts w:eastAsia="Times New Roman"/>
          <w:lang w:val="fr-FR"/>
        </w:rPr>
        <w:tab/>
        <w:t>La vanne manuelle de la classe 0 doit être conçue de manière à fonctionner à toute température comprise entre -40 °C et 85 °C.</w:t>
      </w:r>
    </w:p>
    <w:p w14:paraId="18C9DF45" w14:textId="77777777" w:rsidR="00FE0986" w:rsidRPr="00364ED3" w:rsidRDefault="00FE0986" w:rsidP="00FE0986">
      <w:pPr>
        <w:spacing w:after="120"/>
        <w:ind w:left="2268" w:right="1134" w:hanging="1134"/>
        <w:jc w:val="both"/>
        <w:rPr>
          <w:lang w:val="fr-FR"/>
        </w:rPr>
      </w:pPr>
      <w:r w:rsidRPr="00364ED3">
        <w:rPr>
          <w:lang w:val="fr-FR"/>
        </w:rPr>
        <w:t>6.3</w:t>
      </w:r>
      <w:r w:rsidRPr="00364ED3">
        <w:rPr>
          <w:lang w:val="fr-FR"/>
        </w:rPr>
        <w:tab/>
        <w:t>La vanne manuelle de la classe 6 doit être conçue de manière à résister à une pression égale à 1,5 fois la pression maximale de fonctionnement.</w:t>
      </w:r>
    </w:p>
    <w:p w14:paraId="13870993" w14:textId="5EA0F560"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6.4</w:t>
      </w:r>
      <w:r w:rsidRPr="00364ED3">
        <w:rPr>
          <w:lang w:val="fr-FR"/>
        </w:rPr>
        <w:tab/>
        <w:t>La vanne manuelle de la classe 6 doit être conçue de manière à fonctionner aux températures spécifiées à l</w:t>
      </w:r>
      <w:r w:rsidR="00DC744D" w:rsidRPr="00364ED3">
        <w:rPr>
          <w:lang w:val="fr-FR"/>
        </w:rPr>
        <w:t>’</w:t>
      </w:r>
      <w:r w:rsidRPr="00364ED3">
        <w:rPr>
          <w:lang w:val="fr-FR"/>
        </w:rPr>
        <w:t>annexe 5O.</w:t>
      </w:r>
    </w:p>
    <w:p w14:paraId="3E870606"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6.5</w:t>
      </w:r>
      <w:r w:rsidRPr="00364ED3">
        <w:rPr>
          <w:rFonts w:eastAsia="Times New Roman"/>
          <w:lang w:val="fr-FR"/>
        </w:rPr>
        <w:tab/>
        <w:t>Prescriptions relatives aux vannes manuelles</w:t>
      </w:r>
    </w:p>
    <w:p w14:paraId="5CFEE1CE"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 xml:space="preserve">Un échantillon doit être soumis à un essai de fatigue à un taux de cyclage en pression ne dépassant pas 4 cycles par minute, comme suit : Maintenu à 20 °C, tout en étant mis sous pression pendant 2 000 cycles entre 2 MPa et 26 MPa </w:t>
      </w:r>
      <w:r w:rsidRPr="00364ED3">
        <w:rPr>
          <w:lang w:val="fr-FR"/>
        </w:rPr>
        <w:t>(pour la classe 0) ou entre 2 MPa et la pression maximale de fonctionnement spécifiée par le fabricant (pour la classe 6)</w:t>
      </w:r>
      <w:r w:rsidRPr="00364ED3">
        <w:rPr>
          <w:rFonts w:eastAsia="Times New Roman"/>
          <w:lang w:val="fr-FR"/>
        </w:rPr>
        <w:t>.</w:t>
      </w:r>
    </w:p>
    <w:p w14:paraId="39297C92" w14:textId="77777777" w:rsidR="00FE0986" w:rsidRPr="00364ED3" w:rsidRDefault="00FE0986" w:rsidP="00FE0986">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w:t>
      </w:r>
      <w:r w:rsidRPr="00364ED3">
        <w:rPr>
          <w:rFonts w:eastAsia="Times New Roman"/>
          <w:lang w:val="fr-FR"/>
        </w:rPr>
        <w:tab/>
        <w:t>Dispositif de surpression (à déclenchement manométrique)</w:t>
      </w:r>
    </w:p>
    <w:p w14:paraId="079CB3A0" w14:textId="6728F79A" w:rsidR="00FE0986" w:rsidRPr="00364ED3" w:rsidRDefault="00FE0986" w:rsidP="00FE0986">
      <w:pPr>
        <w:keepNext/>
        <w:keepLine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7.1</w:t>
      </w:r>
      <w:r w:rsidRPr="00364ED3">
        <w:rPr>
          <w:rFonts w:eastAsia="Times New Roman"/>
          <w:lang w:val="fr-FR"/>
        </w:rPr>
        <w:tab/>
        <w:t>Les matériaux qui composent le dispositif de surpression (à déclenchement manométrique) et qui lors du fonctionnement sont en contact avec le GNC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21A3B8A6"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7.2</w:t>
      </w:r>
      <w:r w:rsidRPr="00364ED3">
        <w:rPr>
          <w:rFonts w:eastAsia="Times New Roman"/>
          <w:lang w:val="fr-FR"/>
        </w:rPr>
        <w:tab/>
        <w:t>Spécifications</w:t>
      </w:r>
    </w:p>
    <w:p w14:paraId="20EF82A3" w14:textId="553DFDEC"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7.2.1</w:t>
      </w:r>
      <w:r w:rsidRPr="00364ED3">
        <w:rPr>
          <w:rFonts w:eastAsia="Times New Roman"/>
          <w:spacing w:val="-2"/>
          <w:lang w:val="fr-FR"/>
        </w:rPr>
        <w:tab/>
        <w:t>Pour la classe 0, le dispositif de surpression (à déclenchement manométrique) doit être conçu pour fonctionner aux températures indiquées dans l</w:t>
      </w:r>
      <w:r w:rsidR="00DC744D" w:rsidRPr="00364ED3">
        <w:rPr>
          <w:rFonts w:eastAsia="Times New Roman"/>
          <w:spacing w:val="-2"/>
          <w:lang w:val="fr-FR"/>
        </w:rPr>
        <w:t>’</w:t>
      </w:r>
      <w:r w:rsidRPr="00364ED3">
        <w:rPr>
          <w:rFonts w:eastAsia="Times New Roman"/>
          <w:spacing w:val="-2"/>
          <w:lang w:val="fr-FR"/>
        </w:rPr>
        <w:t>annexe 5O.</w:t>
      </w:r>
    </w:p>
    <w:p w14:paraId="1F7361E3" w14:textId="413CECB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7.2.2</w:t>
      </w:r>
      <w:r w:rsidRPr="00364ED3">
        <w:rPr>
          <w:rFonts w:eastAsia="Times New Roman"/>
          <w:lang w:val="fr-FR"/>
        </w:rPr>
        <w:tab/>
      </w:r>
      <w:r w:rsidRPr="00364ED3">
        <w:rPr>
          <w:lang w:val="fr-FR"/>
        </w:rPr>
        <w:tab/>
        <w:t>La pression d</w:t>
      </w:r>
      <w:r w:rsidR="00DC744D" w:rsidRPr="00364ED3">
        <w:rPr>
          <w:lang w:val="fr-FR"/>
        </w:rPr>
        <w:t>’</w:t>
      </w:r>
      <w:r w:rsidRPr="00364ED3">
        <w:rPr>
          <w:lang w:val="fr-FR"/>
        </w:rPr>
        <w:t>éclatement du dispositif de surpression (à déclenchement manométrique) de la classe 0 doit être de 34 MPa </w:t>
      </w:r>
      <w:r w:rsidRPr="00364ED3">
        <w:rPr>
          <w:lang w:val="fr-FR"/>
        </w:rPr>
        <w:sym w:font="Symbol" w:char="F0B1"/>
      </w:r>
      <w:r w:rsidRPr="00364ED3">
        <w:rPr>
          <w:lang w:val="fr-FR"/>
        </w:rPr>
        <w:t> 10 % à température ambiante et à la température maximale de fonctionnement indiquée dans l</w:t>
      </w:r>
      <w:r w:rsidR="00DC744D" w:rsidRPr="00364ED3">
        <w:rPr>
          <w:lang w:val="fr-FR"/>
        </w:rPr>
        <w:t>’</w:t>
      </w:r>
      <w:r w:rsidRPr="00364ED3">
        <w:rPr>
          <w:lang w:val="fr-FR"/>
        </w:rPr>
        <w:t>annexe 5O</w:t>
      </w:r>
      <w:r w:rsidRPr="00364ED3">
        <w:rPr>
          <w:rFonts w:eastAsia="Times New Roman"/>
          <w:lang w:val="fr-FR"/>
        </w:rPr>
        <w:t>.</w:t>
      </w:r>
    </w:p>
    <w:p w14:paraId="287EFD8F" w14:textId="419BDFFA" w:rsidR="00FE0986" w:rsidRPr="00364ED3" w:rsidRDefault="00FE0986" w:rsidP="00FE0986">
      <w:pPr>
        <w:spacing w:after="120"/>
        <w:ind w:left="2268" w:right="1134" w:hanging="1134"/>
        <w:jc w:val="both"/>
        <w:rPr>
          <w:lang w:val="fr-FR"/>
        </w:rPr>
      </w:pPr>
      <w:r w:rsidRPr="00364ED3">
        <w:rPr>
          <w:lang w:val="fr-FR"/>
        </w:rPr>
        <w:t>7.2.3</w:t>
      </w:r>
      <w:r w:rsidRPr="00364ED3">
        <w:rPr>
          <w:lang w:val="fr-FR"/>
        </w:rPr>
        <w:tab/>
        <w:t>Le dispositif de surpression (à déclenchement manométrique) de la classe 6, doit être conçu de manière à fonctionner aux températures spécifiées à l</w:t>
      </w:r>
      <w:r w:rsidR="00DC744D" w:rsidRPr="00364ED3">
        <w:rPr>
          <w:lang w:val="fr-FR"/>
        </w:rPr>
        <w:t>’</w:t>
      </w:r>
      <w:r w:rsidRPr="00364ED3">
        <w:rPr>
          <w:lang w:val="fr-FR"/>
        </w:rPr>
        <w:t>annexe 5O.</w:t>
      </w:r>
    </w:p>
    <w:p w14:paraId="2AD2245A" w14:textId="1DC31414"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7.2.4</w:t>
      </w:r>
      <w:r w:rsidRPr="00364ED3">
        <w:rPr>
          <w:lang w:val="fr-FR"/>
        </w:rPr>
        <w:tab/>
        <w:t>La pression d</w:t>
      </w:r>
      <w:r w:rsidR="00DC744D" w:rsidRPr="00364ED3">
        <w:rPr>
          <w:lang w:val="fr-FR"/>
        </w:rPr>
        <w:t>’</w:t>
      </w:r>
      <w:r w:rsidRPr="00364ED3">
        <w:rPr>
          <w:lang w:val="fr-FR"/>
        </w:rPr>
        <w:t xml:space="preserve">éclatement du dispositif de surpression (à déclenchement manométrique) de la classe 6 doit être égale à au moins 1,5 fois la pression de </w:t>
      </w:r>
      <w:r w:rsidRPr="00364ED3">
        <w:rPr>
          <w:spacing w:val="-4"/>
          <w:lang w:val="fr-FR"/>
        </w:rPr>
        <w:t xml:space="preserve">travail à </w:t>
      </w:r>
      <w:r w:rsidRPr="00364ED3">
        <w:rPr>
          <w:lang w:val="fr-FR"/>
        </w:rPr>
        <w:t>température ambiante</w:t>
      </w:r>
      <w:r w:rsidRPr="00364ED3">
        <w:rPr>
          <w:spacing w:val="-4"/>
          <w:lang w:val="fr-FR"/>
        </w:rPr>
        <w:t xml:space="preserve"> et à la température </w:t>
      </w:r>
      <w:r w:rsidRPr="00364ED3">
        <w:rPr>
          <w:lang w:val="fr-FR"/>
        </w:rPr>
        <w:t>maximale</w:t>
      </w:r>
      <w:r w:rsidRPr="00364ED3">
        <w:rPr>
          <w:spacing w:val="-4"/>
          <w:lang w:val="fr-FR"/>
        </w:rPr>
        <w:t xml:space="preserve"> de fonctionnement</w:t>
      </w:r>
      <w:r w:rsidRPr="00364ED3">
        <w:rPr>
          <w:lang w:val="fr-FR"/>
        </w:rPr>
        <w:t xml:space="preserve"> indiquée à l</w:t>
      </w:r>
      <w:r w:rsidR="00DC744D" w:rsidRPr="00364ED3">
        <w:rPr>
          <w:lang w:val="fr-FR"/>
        </w:rPr>
        <w:t>’</w:t>
      </w:r>
      <w:r w:rsidRPr="00364ED3">
        <w:rPr>
          <w:lang w:val="fr-FR"/>
        </w:rPr>
        <w:t>annexe 5O.</w:t>
      </w:r>
    </w:p>
    <w:p w14:paraId="5AC95C85" w14:textId="2403FFF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7.3</w:t>
      </w:r>
      <w:r w:rsidRPr="00364ED3">
        <w:rPr>
          <w:rFonts w:eastAsia="Times New Roman"/>
          <w:lang w:val="fr-FR"/>
        </w:rPr>
        <w:tab/>
        <w:t>Le dispositif doit satisfaire aux essais prévus pour la classe d</w:t>
      </w:r>
      <w:r w:rsidR="00DC744D" w:rsidRPr="00364ED3">
        <w:rPr>
          <w:rFonts w:eastAsia="Times New Roman"/>
          <w:lang w:val="fr-FR"/>
        </w:rPr>
        <w:t>’</w:t>
      </w:r>
      <w:r w:rsidRPr="00364ED3">
        <w:rPr>
          <w:rFonts w:eastAsia="Times New Roman"/>
          <w:lang w:val="fr-FR"/>
        </w:rPr>
        <w:t>organes déterminée selon le diagramme de la figure 1-1 de la section 3 du présent Règlement, sauf en ce qui concerne la surpression, l</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intérieur et l</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w:t>
      </w:r>
    </w:p>
    <w:p w14:paraId="79EF539F"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7.4</w:t>
      </w:r>
      <w:r w:rsidRPr="00364ED3">
        <w:rPr>
          <w:rFonts w:eastAsia="Times New Roman"/>
          <w:lang w:val="fr-FR"/>
        </w:rPr>
        <w:tab/>
        <w:t>Prescriptions relatives aux dispositifs de surpression (à déclenchement manométrique)</w:t>
      </w:r>
    </w:p>
    <w:p w14:paraId="6D67FDE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7.4.1</w:t>
      </w:r>
      <w:r w:rsidRPr="00364ED3">
        <w:rPr>
          <w:rFonts w:eastAsia="Times New Roman"/>
          <w:lang w:val="fr-FR"/>
        </w:rPr>
        <w:tab/>
        <w:t>Fonctionnement continu</w:t>
      </w:r>
    </w:p>
    <w:p w14:paraId="4983C282" w14:textId="62CF8088"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7.4.1.1</w:t>
      </w:r>
      <w:r w:rsidRPr="00364ED3">
        <w:rPr>
          <w:rFonts w:eastAsia="Times New Roman"/>
          <w:lang w:val="fr-FR"/>
        </w:rPr>
        <w:tab/>
        <w:t>Méthode d</w:t>
      </w:r>
      <w:r w:rsidR="00DC744D" w:rsidRPr="00364ED3">
        <w:rPr>
          <w:rFonts w:eastAsia="Times New Roman"/>
          <w:lang w:val="fr-FR"/>
        </w:rPr>
        <w:t>’</w:t>
      </w:r>
      <w:r w:rsidRPr="00364ED3">
        <w:rPr>
          <w:rFonts w:eastAsia="Times New Roman"/>
          <w:lang w:val="fr-FR"/>
        </w:rPr>
        <w:t>essai</w:t>
      </w:r>
    </w:p>
    <w:p w14:paraId="5EC9D55C" w14:textId="21F7E4A6" w:rsidR="00FE0986" w:rsidRPr="00364ED3" w:rsidRDefault="00FE0986" w:rsidP="00FE0986">
      <w:pPr>
        <w:kinsoku/>
        <w:overflowPunct/>
        <w:autoSpaceDE/>
        <w:autoSpaceDN/>
        <w:adjustRightInd/>
        <w:snapToGrid/>
        <w:spacing w:after="120"/>
        <w:ind w:left="2268" w:right="1134"/>
        <w:jc w:val="both"/>
        <w:rPr>
          <w:rFonts w:eastAsia="Times New Roman"/>
          <w:bCs/>
          <w:szCs w:val="24"/>
          <w:lang w:val="fr-FR"/>
        </w:rPr>
      </w:pPr>
      <w:r w:rsidRPr="00364ED3">
        <w:rPr>
          <w:rFonts w:eastAsia="Times New Roman"/>
          <w:lang w:val="fr-FR"/>
        </w:rPr>
        <w:tab/>
        <w:t>Soumettre le dispositif de surpression (à déclenchement manométrique) aux cycles prévus dans le tableau 3, avec de l</w:t>
      </w:r>
      <w:r w:rsidR="00DC744D" w:rsidRPr="00364ED3">
        <w:rPr>
          <w:rFonts w:eastAsia="Times New Roman"/>
          <w:lang w:val="fr-FR"/>
        </w:rPr>
        <w:t>’</w:t>
      </w:r>
      <w:r w:rsidRPr="00364ED3">
        <w:rPr>
          <w:rFonts w:eastAsia="Times New Roman"/>
          <w:lang w:val="fr-FR"/>
        </w:rPr>
        <w:t>eau à une pression comprise entre 10</w:t>
      </w:r>
      <w:r w:rsidR="00FA6167" w:rsidRPr="00364ED3">
        <w:rPr>
          <w:rFonts w:eastAsia="Times New Roman"/>
          <w:lang w:val="fr-FR"/>
        </w:rPr>
        <w:t xml:space="preserve"> % </w:t>
      </w:r>
      <w:r w:rsidRPr="00364ED3">
        <w:rPr>
          <w:rFonts w:eastAsia="Times New Roman"/>
          <w:lang w:val="fr-FR"/>
        </w:rPr>
        <w:t>et 100 % de la pression maximale de fonctionnement, à un rythme maximal de 10 cycles par minute et à une température de 82 °C </w:t>
      </w:r>
      <w:r w:rsidRPr="00364ED3">
        <w:rPr>
          <w:rFonts w:eastAsia="Times New Roman"/>
          <w:lang w:val="fr-FR"/>
        </w:rPr>
        <w:sym w:font="Symbol" w:char="F0B1"/>
      </w:r>
      <w:r w:rsidRPr="00364ED3">
        <w:rPr>
          <w:rFonts w:eastAsia="Times New Roman"/>
          <w:lang w:val="fr-FR"/>
        </w:rPr>
        <w:t> 2 °C ou 57</w:t>
      </w:r>
      <w:r w:rsidRPr="00364ED3">
        <w:rPr>
          <w:rFonts w:eastAsia="Times New Roman"/>
          <w:lang w:val="fr-FR" w:eastAsia="fr-FR"/>
        </w:rPr>
        <w:t> °C </w:t>
      </w:r>
      <w:r w:rsidRPr="00364ED3">
        <w:rPr>
          <w:rFonts w:eastAsia="Times New Roman"/>
          <w:lang w:val="fr-FR"/>
        </w:rPr>
        <w:sym w:font="Symbol" w:char="F0B1"/>
      </w:r>
      <w:r w:rsidRPr="00364ED3">
        <w:rPr>
          <w:rFonts w:eastAsia="Times New Roman"/>
          <w:lang w:val="fr-FR" w:eastAsia="fr-FR"/>
        </w:rPr>
        <w:t> 2 °C.</w:t>
      </w:r>
    </w:p>
    <w:p w14:paraId="000B05FD" w14:textId="4E0A9BDE" w:rsidR="00FE0986" w:rsidRPr="00364ED3" w:rsidRDefault="00FE0986" w:rsidP="00FE0986">
      <w:pPr>
        <w:keepNext/>
        <w:keepLines/>
        <w:kinsoku/>
        <w:overflowPunct/>
        <w:autoSpaceDE/>
        <w:autoSpaceDN/>
        <w:adjustRightInd/>
        <w:snapToGrid/>
        <w:spacing w:after="120" w:line="240" w:lineRule="auto"/>
        <w:ind w:left="2268"/>
        <w:outlineLvl w:val="0"/>
        <w:rPr>
          <w:rFonts w:eastAsia="Times New Roman"/>
          <w:b/>
          <w:lang w:val="fr-FR" w:eastAsia="fr-FR"/>
        </w:rPr>
      </w:pPr>
      <w:bookmarkStart w:id="104" w:name="_Toc343849562"/>
      <w:r w:rsidRPr="00364ED3">
        <w:rPr>
          <w:rFonts w:eastAsia="Times New Roman"/>
          <w:lang w:val="fr-FR" w:eastAsia="fr-FR"/>
        </w:rPr>
        <w:t>Tableau 3</w:t>
      </w:r>
      <w:bookmarkEnd w:id="104"/>
      <w:r w:rsidRPr="00364ED3">
        <w:rPr>
          <w:rFonts w:eastAsia="Times New Roman"/>
          <w:lang w:val="fr-FR" w:eastAsia="fr-FR"/>
        </w:rPr>
        <w:t xml:space="preserve"> </w:t>
      </w:r>
      <w:r w:rsidRPr="00364ED3">
        <w:rPr>
          <w:rFonts w:eastAsia="Times New Roman"/>
          <w:lang w:val="fr-FR" w:eastAsia="fr-FR"/>
        </w:rPr>
        <w:br/>
      </w:r>
      <w:bookmarkStart w:id="105" w:name="_Toc343849563"/>
      <w:r w:rsidRPr="00364ED3">
        <w:rPr>
          <w:rFonts w:eastAsia="Times New Roman"/>
          <w:b/>
          <w:lang w:val="fr-FR" w:eastAsia="fr-FR"/>
        </w:rPr>
        <w:t>Températures et cycles d</w:t>
      </w:r>
      <w:r w:rsidR="00DC744D" w:rsidRPr="00364ED3">
        <w:rPr>
          <w:rFonts w:eastAsia="Times New Roman"/>
          <w:b/>
          <w:lang w:val="fr-FR" w:eastAsia="fr-FR"/>
        </w:rPr>
        <w:t>’</w:t>
      </w:r>
      <w:r w:rsidRPr="00364ED3">
        <w:rPr>
          <w:rFonts w:eastAsia="Times New Roman"/>
          <w:b/>
          <w:lang w:val="fr-FR" w:eastAsia="fr-FR"/>
        </w:rPr>
        <w:t>essai</w:t>
      </w:r>
      <w:bookmarkEnd w:id="105"/>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91"/>
        <w:gridCol w:w="3046"/>
      </w:tblGrid>
      <w:tr w:rsidR="00FE0986" w:rsidRPr="00364ED3" w14:paraId="64CCEB35" w14:textId="77777777" w:rsidTr="0078679F">
        <w:tc>
          <w:tcPr>
            <w:tcW w:w="3191" w:type="dxa"/>
          </w:tcPr>
          <w:p w14:paraId="41F16D0A"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Température [</w:t>
            </w:r>
            <w:proofErr w:type="spellStart"/>
            <w:r w:rsidRPr="00364ED3">
              <w:rPr>
                <w:rFonts w:eastAsia="Times New Roman"/>
                <w:i/>
                <w:sz w:val="16"/>
                <w:szCs w:val="16"/>
                <w:vertAlign w:val="superscript"/>
                <w:lang w:val="fr-FR"/>
              </w:rPr>
              <w:t>o</w:t>
            </w:r>
            <w:r w:rsidRPr="00364ED3">
              <w:rPr>
                <w:rFonts w:eastAsia="Times New Roman"/>
                <w:i/>
                <w:sz w:val="16"/>
                <w:szCs w:val="16"/>
                <w:lang w:val="fr-FR"/>
              </w:rPr>
              <w:t>C</w:t>
            </w:r>
            <w:proofErr w:type="spellEnd"/>
            <w:r w:rsidRPr="00364ED3">
              <w:rPr>
                <w:rFonts w:eastAsia="Times New Roman"/>
                <w:i/>
                <w:sz w:val="16"/>
                <w:szCs w:val="16"/>
                <w:lang w:val="fr-FR"/>
              </w:rPr>
              <w:t>]</w:t>
            </w:r>
          </w:p>
        </w:tc>
        <w:tc>
          <w:tcPr>
            <w:tcW w:w="3046" w:type="dxa"/>
          </w:tcPr>
          <w:p w14:paraId="65F0DFF7"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Cycles</w:t>
            </w:r>
          </w:p>
        </w:tc>
      </w:tr>
      <w:tr w:rsidR="00FE0986" w:rsidRPr="00364ED3" w14:paraId="224A2B3F" w14:textId="77777777" w:rsidTr="0078679F">
        <w:tc>
          <w:tcPr>
            <w:tcW w:w="3191" w:type="dxa"/>
            <w:vAlign w:val="bottom"/>
          </w:tcPr>
          <w:p w14:paraId="24684059"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bCs/>
                <w:szCs w:val="24"/>
                <w:lang w:val="fr-FR"/>
              </w:rPr>
            </w:pPr>
            <w:r w:rsidRPr="00364ED3">
              <w:rPr>
                <w:rFonts w:eastAsia="Times New Roman"/>
                <w:lang w:val="fr-FR"/>
              </w:rPr>
              <w:t>82</w:t>
            </w:r>
          </w:p>
        </w:tc>
        <w:tc>
          <w:tcPr>
            <w:tcW w:w="3046" w:type="dxa"/>
            <w:vAlign w:val="bottom"/>
          </w:tcPr>
          <w:p w14:paraId="4E7965FB"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bCs/>
                <w:szCs w:val="24"/>
                <w:lang w:val="fr-FR"/>
              </w:rPr>
            </w:pPr>
            <w:r w:rsidRPr="00364ED3">
              <w:rPr>
                <w:rFonts w:eastAsia="Times New Roman"/>
                <w:lang w:val="fr-FR"/>
              </w:rPr>
              <w:t>2 000</w:t>
            </w:r>
          </w:p>
        </w:tc>
      </w:tr>
      <w:tr w:rsidR="00FE0986" w:rsidRPr="00364ED3" w14:paraId="43A82C70" w14:textId="77777777" w:rsidTr="0078679F">
        <w:tc>
          <w:tcPr>
            <w:tcW w:w="3191" w:type="dxa"/>
            <w:vAlign w:val="bottom"/>
          </w:tcPr>
          <w:p w14:paraId="1269DA4B"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bCs/>
                <w:szCs w:val="24"/>
                <w:lang w:val="fr-FR"/>
              </w:rPr>
            </w:pPr>
            <w:r w:rsidRPr="00364ED3">
              <w:rPr>
                <w:rFonts w:eastAsia="Times New Roman"/>
                <w:lang w:val="fr-FR"/>
              </w:rPr>
              <w:t>57</w:t>
            </w:r>
          </w:p>
        </w:tc>
        <w:tc>
          <w:tcPr>
            <w:tcW w:w="3046" w:type="dxa"/>
            <w:vAlign w:val="bottom"/>
          </w:tcPr>
          <w:p w14:paraId="01E830E3"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bCs/>
                <w:szCs w:val="24"/>
                <w:lang w:val="fr-FR"/>
              </w:rPr>
            </w:pPr>
            <w:r w:rsidRPr="00364ED3">
              <w:rPr>
                <w:rFonts w:eastAsia="Times New Roman"/>
                <w:lang w:val="fr-FR"/>
              </w:rPr>
              <w:t>18 000</w:t>
            </w:r>
          </w:p>
        </w:tc>
      </w:tr>
    </w:tbl>
    <w:p w14:paraId="25BD9278" w14:textId="77777777" w:rsidR="00FE0986" w:rsidRPr="00364ED3" w:rsidRDefault="00FE0986" w:rsidP="00FA6167">
      <w:pPr>
        <w:keepNext/>
        <w:kinsoku/>
        <w:overflowPunct/>
        <w:autoSpaceDE/>
        <w:autoSpaceDN/>
        <w:adjustRightInd/>
        <w:snapToGrid/>
        <w:spacing w:before="120" w:after="120"/>
        <w:ind w:left="2268" w:right="1134" w:hanging="1134"/>
        <w:rPr>
          <w:rFonts w:eastAsia="Times New Roman"/>
          <w:bCs/>
          <w:szCs w:val="24"/>
          <w:lang w:val="fr-FR"/>
        </w:rPr>
      </w:pPr>
      <w:r w:rsidRPr="00364ED3">
        <w:rPr>
          <w:rFonts w:eastAsia="Times New Roman"/>
          <w:lang w:val="fr-FR" w:eastAsia="fr-FR"/>
        </w:rPr>
        <w:t>7.4.1.2</w:t>
      </w:r>
      <w:r w:rsidRPr="00364ED3">
        <w:rPr>
          <w:rFonts w:eastAsia="Times New Roman"/>
          <w:lang w:val="fr-FR" w:eastAsia="fr-FR"/>
        </w:rPr>
        <w:tab/>
        <w:t>Prescriptions</w:t>
      </w:r>
    </w:p>
    <w:p w14:paraId="74A8BE89" w14:textId="271B701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eastAsia="fr-FR"/>
        </w:rPr>
        <w:t>7.4.1.2.1</w:t>
      </w:r>
      <w:r w:rsidRPr="00364ED3">
        <w:rPr>
          <w:rFonts w:eastAsia="Times New Roman"/>
          <w:lang w:val="fr-FR" w:eastAsia="fr-FR"/>
        </w:rPr>
        <w:tab/>
        <w:t>À la fin de l</w:t>
      </w:r>
      <w:r w:rsidR="00DC744D" w:rsidRPr="00364ED3">
        <w:rPr>
          <w:rFonts w:eastAsia="Times New Roman"/>
          <w:lang w:val="fr-FR" w:eastAsia="fr-FR"/>
        </w:rPr>
        <w:t>’</w:t>
      </w:r>
      <w:r w:rsidRPr="00364ED3">
        <w:rPr>
          <w:rFonts w:eastAsia="Times New Roman"/>
          <w:lang w:val="fr-FR" w:eastAsia="fr-FR"/>
        </w:rPr>
        <w:t>essai, l</w:t>
      </w:r>
      <w:r w:rsidR="00DC744D" w:rsidRPr="00364ED3">
        <w:rPr>
          <w:rFonts w:eastAsia="Times New Roman"/>
          <w:lang w:val="fr-FR" w:eastAsia="fr-FR"/>
        </w:rPr>
        <w:t>’</w:t>
      </w:r>
      <w:r w:rsidRPr="00364ED3">
        <w:rPr>
          <w:rFonts w:eastAsia="Times New Roman"/>
          <w:lang w:val="fr-FR" w:eastAsia="fr-FR"/>
        </w:rPr>
        <w:t>organe ne doit pas présenter de fuite supérieure à 15 cm</w:t>
      </w:r>
      <w:r w:rsidRPr="00364ED3">
        <w:rPr>
          <w:rFonts w:eastAsia="Times New Roman"/>
          <w:vertAlign w:val="superscript"/>
          <w:lang w:val="fr-FR" w:eastAsia="fr-FR"/>
        </w:rPr>
        <w:t>3</w:t>
      </w:r>
      <w:r w:rsidRPr="00364ED3">
        <w:rPr>
          <w:rFonts w:eastAsia="Times New Roman"/>
          <w:lang w:val="fr-FR" w:eastAsia="fr-FR"/>
        </w:rPr>
        <w:t>/h lorsqu</w:t>
      </w:r>
      <w:r w:rsidR="00DC744D" w:rsidRPr="00364ED3">
        <w:rPr>
          <w:rFonts w:eastAsia="Times New Roman"/>
          <w:lang w:val="fr-FR" w:eastAsia="fr-FR"/>
        </w:rPr>
        <w:t>’</w:t>
      </w:r>
      <w:r w:rsidRPr="00364ED3">
        <w:rPr>
          <w:rFonts w:eastAsia="Times New Roman"/>
          <w:lang w:val="fr-FR" w:eastAsia="fr-FR"/>
        </w:rPr>
        <w:t xml:space="preserve">il est </w:t>
      </w:r>
      <w:r w:rsidRPr="00364ED3">
        <w:rPr>
          <w:rFonts w:eastAsia="Times New Roman"/>
          <w:lang w:val="fr-FR"/>
        </w:rPr>
        <w:t>soumis à une pression de gaz égale à la pression maximale de fonctionnement, à température ambiante et à la température maximale de fonctionnement indiquée dans l</w:t>
      </w:r>
      <w:r w:rsidR="00DC744D" w:rsidRPr="00364ED3">
        <w:rPr>
          <w:rFonts w:eastAsia="Times New Roman"/>
          <w:lang w:val="fr-FR"/>
        </w:rPr>
        <w:t>’</w:t>
      </w:r>
      <w:r w:rsidRPr="00364ED3">
        <w:rPr>
          <w:rFonts w:eastAsia="Times New Roman"/>
          <w:lang w:val="fr-FR"/>
        </w:rPr>
        <w:t>annexe 5O.</w:t>
      </w:r>
    </w:p>
    <w:p w14:paraId="08A28FC6" w14:textId="5C46ED14" w:rsidR="00FE0986" w:rsidRPr="00364ED3" w:rsidRDefault="00FE0986" w:rsidP="00FE0986">
      <w:pPr>
        <w:kinsoku/>
        <w:overflowPunct/>
        <w:autoSpaceDE/>
        <w:autoSpaceDN/>
        <w:adjustRightInd/>
        <w:snapToGrid/>
        <w:spacing w:after="120"/>
        <w:ind w:left="2268" w:right="1134" w:hanging="1134"/>
        <w:jc w:val="both"/>
        <w:rPr>
          <w:rFonts w:eastAsia="Times New Roman"/>
          <w:bCs/>
          <w:szCs w:val="24"/>
          <w:lang w:val="fr-FR"/>
        </w:rPr>
      </w:pPr>
      <w:r w:rsidRPr="00364ED3">
        <w:rPr>
          <w:rFonts w:eastAsia="Times New Roman"/>
          <w:lang w:val="fr-FR"/>
        </w:rPr>
        <w:t>7.4.1.2.2</w:t>
      </w:r>
      <w:r w:rsidRPr="00364ED3">
        <w:rPr>
          <w:rFonts w:eastAsia="Times New Roman"/>
          <w:lang w:val="fr-FR"/>
        </w:rPr>
        <w:tab/>
        <w:t>À la fin de l</w:t>
      </w:r>
      <w:r w:rsidR="00DC744D" w:rsidRPr="00364ED3">
        <w:rPr>
          <w:rFonts w:eastAsia="Times New Roman"/>
          <w:lang w:val="fr-FR"/>
        </w:rPr>
        <w:t>’</w:t>
      </w:r>
      <w:r w:rsidRPr="00364ED3">
        <w:rPr>
          <w:rFonts w:eastAsia="Times New Roman"/>
          <w:lang w:val="fr-FR"/>
        </w:rPr>
        <w:t>essai</w:t>
      </w:r>
      <w:r w:rsidRPr="00364ED3">
        <w:rPr>
          <w:rFonts w:eastAsia="Times New Roman"/>
          <w:lang w:val="fr-FR" w:eastAsia="fr-FR"/>
        </w:rPr>
        <w:t>, la pression d</w:t>
      </w:r>
      <w:r w:rsidR="00DC744D" w:rsidRPr="00364ED3">
        <w:rPr>
          <w:rFonts w:eastAsia="Times New Roman"/>
          <w:lang w:val="fr-FR" w:eastAsia="fr-FR"/>
        </w:rPr>
        <w:t>’</w:t>
      </w:r>
      <w:r w:rsidRPr="00364ED3">
        <w:rPr>
          <w:rFonts w:eastAsia="Times New Roman"/>
          <w:lang w:val="fr-FR" w:eastAsia="fr-FR"/>
        </w:rPr>
        <w:t>éclatement du dispositif de surpression (à déclenchement manométrique) doit être de 34 MPa </w:t>
      </w:r>
      <w:r w:rsidRPr="00364ED3">
        <w:rPr>
          <w:rFonts w:eastAsia="Times New Roman"/>
          <w:lang w:val="fr-FR"/>
        </w:rPr>
        <w:sym w:font="Symbol" w:char="F0B1"/>
      </w:r>
      <w:r w:rsidRPr="00364ED3">
        <w:rPr>
          <w:rFonts w:eastAsia="Times New Roman"/>
          <w:lang w:val="fr-FR" w:eastAsia="fr-FR"/>
        </w:rPr>
        <w:t> 10 % à température ambiante et à la température maximale de fonctionnement indiquée dans l</w:t>
      </w:r>
      <w:r w:rsidR="00DC744D" w:rsidRPr="00364ED3">
        <w:rPr>
          <w:rFonts w:eastAsia="Times New Roman"/>
          <w:lang w:val="fr-FR" w:eastAsia="fr-FR"/>
        </w:rPr>
        <w:t>’</w:t>
      </w:r>
      <w:r w:rsidRPr="00364ED3">
        <w:rPr>
          <w:rFonts w:eastAsia="Times New Roman"/>
          <w:lang w:val="fr-FR" w:eastAsia="fr-FR"/>
        </w:rPr>
        <w:t>annexe 5O.</w:t>
      </w:r>
    </w:p>
    <w:p w14:paraId="5F725819"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eastAsia="fr-FR"/>
        </w:rPr>
      </w:pPr>
      <w:r w:rsidRPr="00364ED3">
        <w:rPr>
          <w:rFonts w:eastAsia="Times New Roman"/>
          <w:lang w:val="fr-FR" w:eastAsia="fr-FR"/>
        </w:rPr>
        <w:t>7.4.2</w:t>
      </w:r>
      <w:r w:rsidRPr="00364ED3">
        <w:rPr>
          <w:rFonts w:eastAsia="Times New Roman"/>
          <w:lang w:val="fr-FR" w:eastAsia="fr-FR"/>
        </w:rPr>
        <w:tab/>
        <w:t>Essai de résistance à la corrosion</w:t>
      </w:r>
    </w:p>
    <w:p w14:paraId="40AAA7A0" w14:textId="70EAC25C" w:rsidR="00FE0986" w:rsidRPr="00364ED3" w:rsidRDefault="00FE0986" w:rsidP="00FE0986">
      <w:pPr>
        <w:keepNext/>
        <w:kinsoku/>
        <w:overflowPunct/>
        <w:autoSpaceDE/>
        <w:autoSpaceDN/>
        <w:adjustRightInd/>
        <w:snapToGrid/>
        <w:spacing w:after="120"/>
        <w:ind w:left="2268" w:right="1134" w:hanging="1134"/>
        <w:rPr>
          <w:rFonts w:eastAsia="Times New Roman"/>
          <w:lang w:val="fr-FR" w:eastAsia="fr-FR"/>
        </w:rPr>
      </w:pPr>
      <w:r w:rsidRPr="00364ED3">
        <w:rPr>
          <w:rFonts w:eastAsia="Times New Roman"/>
          <w:lang w:val="fr-FR" w:eastAsia="fr-FR"/>
        </w:rPr>
        <w:t>7.4.2.1</w:t>
      </w:r>
      <w:r w:rsidRPr="00364ED3">
        <w:rPr>
          <w:rFonts w:eastAsia="Times New Roman"/>
          <w:lang w:val="fr-FR" w:eastAsia="fr-FR"/>
        </w:rPr>
        <w:tab/>
        <w:t>Procédure d</w:t>
      </w:r>
      <w:r w:rsidR="00DC744D" w:rsidRPr="00364ED3">
        <w:rPr>
          <w:rFonts w:eastAsia="Times New Roman"/>
          <w:lang w:val="fr-FR" w:eastAsia="fr-FR"/>
        </w:rPr>
        <w:t>’</w:t>
      </w:r>
      <w:r w:rsidRPr="00364ED3">
        <w:rPr>
          <w:rFonts w:eastAsia="Times New Roman"/>
          <w:lang w:val="fr-FR" w:eastAsia="fr-FR"/>
        </w:rPr>
        <w:t>essai</w:t>
      </w:r>
    </w:p>
    <w:p w14:paraId="6DED7838" w14:textId="4DD4D03C" w:rsidR="00FE0986" w:rsidRPr="00364ED3" w:rsidRDefault="00FE0986" w:rsidP="00FE0986">
      <w:pPr>
        <w:kinsoku/>
        <w:overflowPunct/>
        <w:autoSpaceDE/>
        <w:autoSpaceDN/>
        <w:adjustRightInd/>
        <w:snapToGrid/>
        <w:spacing w:after="120"/>
        <w:ind w:left="2268" w:right="1134"/>
        <w:jc w:val="both"/>
        <w:rPr>
          <w:rFonts w:eastAsia="Times New Roman"/>
          <w:lang w:val="fr-FR" w:eastAsia="fr-FR"/>
        </w:rPr>
      </w:pPr>
      <w:r w:rsidRPr="00364ED3">
        <w:rPr>
          <w:rFonts w:eastAsia="Times New Roman"/>
          <w:lang w:val="fr-FR" w:eastAsia="fr-FR"/>
        </w:rPr>
        <w:tab/>
        <w:t>Le dispositif de surpression (à déclenchement manométrique) doit être soumis à la procédure d</w:t>
      </w:r>
      <w:r w:rsidR="00DC744D" w:rsidRPr="00364ED3">
        <w:rPr>
          <w:rFonts w:eastAsia="Times New Roman"/>
          <w:lang w:val="fr-FR" w:eastAsia="fr-FR"/>
        </w:rPr>
        <w:t>’</w:t>
      </w:r>
      <w:r w:rsidRPr="00364ED3">
        <w:rPr>
          <w:rFonts w:eastAsia="Times New Roman"/>
          <w:lang w:val="fr-FR" w:eastAsia="fr-FR"/>
        </w:rPr>
        <w:t>essai décrite à l</w:t>
      </w:r>
      <w:r w:rsidR="00DC744D" w:rsidRPr="00364ED3">
        <w:rPr>
          <w:rFonts w:eastAsia="Times New Roman"/>
          <w:lang w:val="fr-FR" w:eastAsia="fr-FR"/>
        </w:rPr>
        <w:t>’</w:t>
      </w:r>
      <w:r w:rsidRPr="00364ED3">
        <w:rPr>
          <w:rFonts w:eastAsia="Times New Roman"/>
          <w:lang w:val="fr-FR" w:eastAsia="fr-FR"/>
        </w:rPr>
        <w:t>annexe 5E, à l</w:t>
      </w:r>
      <w:r w:rsidR="00DC744D" w:rsidRPr="00364ED3">
        <w:rPr>
          <w:rFonts w:eastAsia="Times New Roman"/>
          <w:lang w:val="fr-FR" w:eastAsia="fr-FR"/>
        </w:rPr>
        <w:t>’</w:t>
      </w:r>
      <w:r w:rsidRPr="00364ED3">
        <w:rPr>
          <w:rFonts w:eastAsia="Times New Roman"/>
          <w:lang w:val="fr-FR" w:eastAsia="fr-FR"/>
        </w:rPr>
        <w:t>exception de l</w:t>
      </w:r>
      <w:r w:rsidR="00DC744D" w:rsidRPr="00364ED3">
        <w:rPr>
          <w:rFonts w:eastAsia="Times New Roman"/>
          <w:lang w:val="fr-FR" w:eastAsia="fr-FR"/>
        </w:rPr>
        <w:t>’</w:t>
      </w:r>
      <w:r w:rsidRPr="00364ED3">
        <w:rPr>
          <w:rFonts w:eastAsia="Times New Roman"/>
          <w:lang w:val="fr-FR" w:eastAsia="fr-FR"/>
        </w:rPr>
        <w:t>essai d</w:t>
      </w:r>
      <w:r w:rsidR="00DC744D" w:rsidRPr="00364ED3">
        <w:rPr>
          <w:rFonts w:eastAsia="Times New Roman"/>
          <w:lang w:val="fr-FR" w:eastAsia="fr-FR"/>
        </w:rPr>
        <w:t>’</w:t>
      </w:r>
      <w:r w:rsidRPr="00364ED3">
        <w:rPr>
          <w:rFonts w:eastAsia="Times New Roman"/>
          <w:lang w:val="fr-FR" w:eastAsia="fr-FR"/>
        </w:rPr>
        <w:t>étanchéité.</w:t>
      </w:r>
    </w:p>
    <w:p w14:paraId="4A29E70B" w14:textId="77777777" w:rsidR="00FE0986" w:rsidRPr="00364ED3" w:rsidRDefault="00FE0986" w:rsidP="00FE0986">
      <w:pPr>
        <w:keepNext/>
        <w:keepLines/>
        <w:kinsoku/>
        <w:overflowPunct/>
        <w:autoSpaceDE/>
        <w:autoSpaceDN/>
        <w:adjustRightInd/>
        <w:snapToGrid/>
        <w:spacing w:after="120"/>
        <w:ind w:left="2268" w:right="1134" w:hanging="1134"/>
        <w:rPr>
          <w:rFonts w:eastAsia="Times New Roman"/>
          <w:lang w:val="fr-FR" w:eastAsia="fr-FR"/>
        </w:rPr>
      </w:pPr>
      <w:r w:rsidRPr="00364ED3">
        <w:rPr>
          <w:rFonts w:eastAsia="Times New Roman"/>
          <w:lang w:val="fr-FR" w:eastAsia="fr-FR"/>
        </w:rPr>
        <w:t>7.4.2.2</w:t>
      </w:r>
      <w:r w:rsidRPr="00364ED3">
        <w:rPr>
          <w:rFonts w:eastAsia="Times New Roman"/>
          <w:lang w:val="fr-FR" w:eastAsia="fr-FR"/>
        </w:rPr>
        <w:tab/>
        <w:t>Prescriptions</w:t>
      </w:r>
    </w:p>
    <w:p w14:paraId="44915DA6" w14:textId="5E931D12" w:rsidR="00FE0986" w:rsidRPr="00364ED3" w:rsidRDefault="00FE0986" w:rsidP="00FE0986">
      <w:pPr>
        <w:keepNext/>
        <w:keepLines/>
        <w:kinsoku/>
        <w:overflowPunct/>
        <w:autoSpaceDE/>
        <w:autoSpaceDN/>
        <w:adjustRightInd/>
        <w:snapToGrid/>
        <w:spacing w:after="120"/>
        <w:ind w:left="2268" w:right="1134" w:hanging="1134"/>
        <w:jc w:val="both"/>
        <w:rPr>
          <w:rFonts w:eastAsia="Times New Roman"/>
          <w:lang w:val="fr-FR" w:eastAsia="fr-FR"/>
        </w:rPr>
      </w:pPr>
      <w:r w:rsidRPr="00364ED3">
        <w:rPr>
          <w:rFonts w:eastAsia="Times New Roman"/>
          <w:lang w:val="fr-FR" w:eastAsia="fr-FR"/>
        </w:rPr>
        <w:t>7.4.2.2.1</w:t>
      </w:r>
      <w:r w:rsidRPr="00364ED3">
        <w:rPr>
          <w:rFonts w:eastAsia="Times New Roman"/>
          <w:lang w:val="fr-FR" w:eastAsia="fr-FR"/>
        </w:rPr>
        <w:tab/>
        <w:t>À la fin de l</w:t>
      </w:r>
      <w:r w:rsidR="00DC744D" w:rsidRPr="00364ED3">
        <w:rPr>
          <w:rFonts w:eastAsia="Times New Roman"/>
          <w:lang w:val="fr-FR" w:eastAsia="fr-FR"/>
        </w:rPr>
        <w:t>’</w:t>
      </w:r>
      <w:r w:rsidRPr="00364ED3">
        <w:rPr>
          <w:rFonts w:eastAsia="Times New Roman"/>
          <w:lang w:val="fr-FR" w:eastAsia="fr-FR"/>
        </w:rPr>
        <w:t>essai, l</w:t>
      </w:r>
      <w:r w:rsidR="00DC744D" w:rsidRPr="00364ED3">
        <w:rPr>
          <w:rFonts w:eastAsia="Times New Roman"/>
          <w:lang w:val="fr-FR" w:eastAsia="fr-FR"/>
        </w:rPr>
        <w:t>’</w:t>
      </w:r>
      <w:r w:rsidRPr="00364ED3">
        <w:rPr>
          <w:rFonts w:eastAsia="Times New Roman"/>
          <w:lang w:val="fr-FR" w:eastAsia="fr-FR"/>
        </w:rPr>
        <w:t>organe ne doit pas présenter de fuite supérieure à 15 cm</w:t>
      </w:r>
      <w:r w:rsidRPr="00364ED3">
        <w:rPr>
          <w:rFonts w:eastAsia="Times New Roman"/>
          <w:vertAlign w:val="superscript"/>
          <w:lang w:val="fr-FR" w:eastAsia="fr-FR"/>
        </w:rPr>
        <w:t>3</w:t>
      </w:r>
      <w:r w:rsidRPr="00364ED3">
        <w:rPr>
          <w:rFonts w:eastAsia="Times New Roman"/>
          <w:lang w:val="fr-FR" w:eastAsia="fr-FR"/>
        </w:rPr>
        <w:t>/h lorsqu</w:t>
      </w:r>
      <w:r w:rsidR="00DC744D" w:rsidRPr="00364ED3">
        <w:rPr>
          <w:rFonts w:eastAsia="Times New Roman"/>
          <w:lang w:val="fr-FR" w:eastAsia="fr-FR"/>
        </w:rPr>
        <w:t>’</w:t>
      </w:r>
      <w:r w:rsidRPr="00364ED3">
        <w:rPr>
          <w:rFonts w:eastAsia="Times New Roman"/>
          <w:lang w:val="fr-FR" w:eastAsia="fr-FR"/>
        </w:rPr>
        <w:t>il est soumis à une pression de gaz égale à la pression maximale de fonctionnement, à température ambiante et à la température maximale de fonctionnement indiquée dans l</w:t>
      </w:r>
      <w:r w:rsidR="00DC744D" w:rsidRPr="00364ED3">
        <w:rPr>
          <w:rFonts w:eastAsia="Times New Roman"/>
          <w:lang w:val="fr-FR" w:eastAsia="fr-FR"/>
        </w:rPr>
        <w:t>’</w:t>
      </w:r>
      <w:r w:rsidRPr="00364ED3">
        <w:rPr>
          <w:rFonts w:eastAsia="Times New Roman"/>
          <w:lang w:val="fr-FR" w:eastAsia="fr-FR"/>
        </w:rPr>
        <w:t>annexe 5O.</w:t>
      </w:r>
    </w:p>
    <w:p w14:paraId="17C27C2E" w14:textId="6415646F" w:rsidR="00FE0986" w:rsidRPr="00364ED3" w:rsidRDefault="00FE0986" w:rsidP="00FE0986">
      <w:pPr>
        <w:kinsoku/>
        <w:overflowPunct/>
        <w:autoSpaceDE/>
        <w:autoSpaceDN/>
        <w:adjustRightInd/>
        <w:snapToGrid/>
        <w:spacing w:after="120"/>
        <w:ind w:left="2268" w:right="1134" w:hanging="1134"/>
        <w:jc w:val="both"/>
        <w:rPr>
          <w:rFonts w:eastAsia="Times New Roman"/>
          <w:lang w:val="fr-FR" w:eastAsia="fr-FR"/>
        </w:rPr>
      </w:pPr>
      <w:r w:rsidRPr="00364ED3">
        <w:rPr>
          <w:rFonts w:eastAsia="Times New Roman"/>
          <w:lang w:val="fr-FR" w:eastAsia="fr-FR"/>
        </w:rPr>
        <w:t>7.4.2.2.2</w:t>
      </w:r>
      <w:r w:rsidRPr="00364ED3">
        <w:rPr>
          <w:rFonts w:eastAsia="Times New Roman"/>
          <w:lang w:val="fr-FR" w:eastAsia="fr-FR"/>
        </w:rPr>
        <w:tab/>
      </w:r>
      <w:r w:rsidRPr="00364ED3">
        <w:rPr>
          <w:lang w:val="fr-FR"/>
        </w:rPr>
        <w:t>À la fin de l</w:t>
      </w:r>
      <w:r w:rsidR="00DC744D" w:rsidRPr="00364ED3">
        <w:rPr>
          <w:lang w:val="fr-FR"/>
        </w:rPr>
        <w:t>’</w:t>
      </w:r>
      <w:r w:rsidRPr="00364ED3">
        <w:rPr>
          <w:lang w:val="fr-FR"/>
        </w:rPr>
        <w:t>essai, la pression d</w:t>
      </w:r>
      <w:r w:rsidR="00DC744D" w:rsidRPr="00364ED3">
        <w:rPr>
          <w:lang w:val="fr-FR"/>
        </w:rPr>
        <w:t>’</w:t>
      </w:r>
      <w:r w:rsidRPr="00364ED3">
        <w:rPr>
          <w:lang w:val="fr-FR"/>
        </w:rPr>
        <w:t>éclatement du dispositif de surpression (à déclenchement manométrique) de la classe 0 doit être de 34 MPa </w:t>
      </w:r>
      <w:r w:rsidRPr="00364ED3">
        <w:rPr>
          <w:lang w:val="fr-FR"/>
        </w:rPr>
        <w:sym w:font="Symbol" w:char="F0B1"/>
      </w:r>
      <w:r w:rsidRPr="00364ED3">
        <w:rPr>
          <w:lang w:val="fr-FR"/>
        </w:rPr>
        <w:t xml:space="preserve"> 10 % à température ambiante et à la température maximale de fonctionnement </w:t>
      </w:r>
      <w:r w:rsidRPr="00364ED3">
        <w:rPr>
          <w:rFonts w:eastAsia="Times New Roman"/>
          <w:lang w:val="fr-FR" w:eastAsia="fr-FR"/>
        </w:rPr>
        <w:t>indiquée</w:t>
      </w:r>
      <w:r w:rsidRPr="00364ED3">
        <w:rPr>
          <w:lang w:val="fr-FR"/>
        </w:rPr>
        <w:t xml:space="preserve"> dans l</w:t>
      </w:r>
      <w:r w:rsidR="00DC744D" w:rsidRPr="00364ED3">
        <w:rPr>
          <w:lang w:val="fr-FR"/>
        </w:rPr>
        <w:t>’</w:t>
      </w:r>
      <w:r w:rsidRPr="00364ED3">
        <w:rPr>
          <w:lang w:val="fr-FR"/>
        </w:rPr>
        <w:t>annexe 5O</w:t>
      </w:r>
      <w:r w:rsidRPr="00364ED3">
        <w:rPr>
          <w:rFonts w:eastAsia="Times New Roman"/>
          <w:lang w:val="fr-FR" w:eastAsia="fr-FR"/>
        </w:rPr>
        <w:t>.</w:t>
      </w:r>
    </w:p>
    <w:p w14:paraId="280CCA7F" w14:textId="77777777" w:rsidR="00FE0986" w:rsidRPr="00364ED3" w:rsidRDefault="00FE0986" w:rsidP="00FE0986">
      <w:pPr>
        <w:kinsoku/>
        <w:overflowPunct/>
        <w:autoSpaceDE/>
        <w:autoSpaceDN/>
        <w:adjustRightInd/>
        <w:snapToGrid/>
        <w:spacing w:after="120"/>
        <w:ind w:left="2268" w:right="1134" w:hanging="1134"/>
        <w:jc w:val="both"/>
        <w:rPr>
          <w:lang w:val="fr-FR"/>
        </w:rPr>
      </w:pPr>
      <w:r w:rsidRPr="00364ED3">
        <w:rPr>
          <w:lang w:val="fr-FR"/>
        </w:rPr>
        <w:t>7.4.2.2.3</w:t>
      </w:r>
      <w:r w:rsidRPr="00364ED3">
        <w:rPr>
          <w:lang w:val="fr-FR"/>
        </w:rPr>
        <w:tab/>
        <w:t>À la fin de l</w:t>
      </w:r>
      <w:r w:rsidR="00DC744D" w:rsidRPr="00364ED3">
        <w:rPr>
          <w:lang w:val="fr-FR"/>
        </w:rPr>
        <w:t>’</w:t>
      </w:r>
      <w:r w:rsidRPr="00364ED3">
        <w:rPr>
          <w:lang w:val="fr-FR"/>
        </w:rPr>
        <w:t>essai, la pression d</w:t>
      </w:r>
      <w:r w:rsidR="00DC744D" w:rsidRPr="00364ED3">
        <w:rPr>
          <w:lang w:val="fr-FR"/>
        </w:rPr>
        <w:t>’</w:t>
      </w:r>
      <w:r w:rsidRPr="00364ED3">
        <w:rPr>
          <w:lang w:val="fr-FR"/>
        </w:rPr>
        <w:t>éclatement du dispositif de surpression (à déclenchement manométrique) de la classe 6 doit être égale à au moins 1,5 fois la pression de travail à température ambiante et à la température maximale de fonctionnement indiquée à l</w:t>
      </w:r>
      <w:r w:rsidR="00DC744D" w:rsidRPr="00364ED3">
        <w:rPr>
          <w:lang w:val="fr-FR"/>
        </w:rPr>
        <w:t>’</w:t>
      </w:r>
      <w:r w:rsidRPr="00364ED3">
        <w:rPr>
          <w:lang w:val="fr-FR"/>
        </w:rPr>
        <w:t>annexe 5O.</w:t>
      </w:r>
    </w:p>
    <w:p w14:paraId="56E4F6FB" w14:textId="4A332B31" w:rsidR="00FA6167" w:rsidRPr="00364ED3" w:rsidRDefault="00FA6167" w:rsidP="00FE0986">
      <w:pPr>
        <w:kinsoku/>
        <w:overflowPunct/>
        <w:autoSpaceDE/>
        <w:autoSpaceDN/>
        <w:adjustRightInd/>
        <w:snapToGrid/>
        <w:spacing w:after="120"/>
        <w:ind w:left="2268" w:right="1134" w:hanging="1134"/>
        <w:jc w:val="both"/>
        <w:rPr>
          <w:lang w:val="fr-FR"/>
        </w:rPr>
        <w:sectPr w:rsidR="00FA6167" w:rsidRPr="00364ED3" w:rsidSect="00CC7958">
          <w:headerReference w:type="even" r:id="rId63"/>
          <w:headerReference w:type="default" r:id="rId64"/>
          <w:footnotePr>
            <w:numRestart w:val="eachSect"/>
          </w:footnotePr>
          <w:endnotePr>
            <w:numFmt w:val="decimal"/>
          </w:endnotePr>
          <w:pgSz w:w="11907" w:h="16840" w:code="9"/>
          <w:pgMar w:top="1417" w:right="1134" w:bottom="1134" w:left="1134" w:header="510" w:footer="567" w:gutter="0"/>
          <w:cols w:space="720"/>
          <w:docGrid w:linePitch="272"/>
        </w:sectPr>
      </w:pPr>
    </w:p>
    <w:p w14:paraId="4E8EA3E3" w14:textId="77777777" w:rsidR="00FE0986" w:rsidRPr="00364ED3" w:rsidRDefault="00FE0986" w:rsidP="00FE0986">
      <w:pPr>
        <w:pStyle w:val="HChG"/>
        <w:rPr>
          <w:lang w:val="fr-FR"/>
        </w:rPr>
      </w:pPr>
      <w:bookmarkStart w:id="106" w:name="_Toc343849564"/>
      <w:r w:rsidRPr="00364ED3">
        <w:rPr>
          <w:lang w:val="fr-FR"/>
        </w:rPr>
        <w:t>Annexe 4B</w:t>
      </w:r>
      <w:bookmarkEnd w:id="106"/>
    </w:p>
    <w:p w14:paraId="51321F58" w14:textId="1103CBCA" w:rsidR="00FE0986" w:rsidRPr="00364ED3" w:rsidRDefault="00FE0986" w:rsidP="00FE0986">
      <w:pPr>
        <w:pStyle w:val="HChG"/>
        <w:rPr>
          <w:lang w:val="fr-FR"/>
        </w:rPr>
      </w:pPr>
      <w:bookmarkStart w:id="107" w:name="_Toc343849565"/>
      <w:r w:rsidRPr="00364ED3">
        <w:rPr>
          <w:lang w:val="fr-FR"/>
        </w:rPr>
        <w:tab/>
      </w:r>
      <w:r w:rsidRPr="00364ED3">
        <w:rPr>
          <w:lang w:val="fr-FR"/>
        </w:rPr>
        <w:tab/>
        <w:t>Prescriptions relatives à l</w:t>
      </w:r>
      <w:r w:rsidR="00DC744D" w:rsidRPr="00364ED3">
        <w:rPr>
          <w:lang w:val="fr-FR"/>
        </w:rPr>
        <w:t>’</w:t>
      </w:r>
      <w:r w:rsidRPr="00364ED3">
        <w:rPr>
          <w:lang w:val="fr-FR"/>
        </w:rPr>
        <w:t>homologation des flexibles</w:t>
      </w:r>
      <w:bookmarkEnd w:id="107"/>
      <w:r w:rsidRPr="00364ED3">
        <w:rPr>
          <w:lang w:val="fr-FR"/>
        </w:rPr>
        <w:t xml:space="preserve"> </w:t>
      </w:r>
      <w:r w:rsidRPr="00364ED3">
        <w:rPr>
          <w:lang w:val="fr-FR"/>
        </w:rPr>
        <w:br/>
        <w:t>pour le GNC et pour le GNL</w:t>
      </w:r>
    </w:p>
    <w:p w14:paraId="0AE951AF" w14:textId="24593F76"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0.</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des flexibles utilisés pour le GNC et pour le GNL.</w:t>
      </w:r>
    </w:p>
    <w:p w14:paraId="33EF4A77" w14:textId="77777777"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Trois types de flexibles sont considérés pour le GNC, a), b) et c), et un type pour le GNL, d) :</w:t>
      </w:r>
    </w:p>
    <w:p w14:paraId="7E08914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Les flexibles haute pression (classe 0, classe 6) ;</w:t>
      </w:r>
    </w:p>
    <w:p w14:paraId="29BAD0D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Les flexibles moyenne pression (classe 1) ;</w:t>
      </w:r>
    </w:p>
    <w:p w14:paraId="7EE9FBC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Les flexibles basse pression (classe 2) ;</w:t>
      </w:r>
    </w:p>
    <w:p w14:paraId="716BF16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Les flexibles pour GNL (classe 5).</w:t>
      </w:r>
    </w:p>
    <w:p w14:paraId="5519EC64"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Flexibles haute pression (classe 0 et classe 6)</w:t>
      </w:r>
    </w:p>
    <w:p w14:paraId="5E8E93AA"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1.1</w:t>
      </w:r>
      <w:r w:rsidRPr="00364ED3">
        <w:rPr>
          <w:rFonts w:eastAsia="Times New Roman"/>
          <w:lang w:val="fr-FR"/>
        </w:rPr>
        <w:tab/>
        <w:t>Prescriptions générales</w:t>
      </w:r>
    </w:p>
    <w:p w14:paraId="1EC3CAB5"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1.1.1</w:t>
      </w:r>
      <w:r w:rsidRPr="00364ED3">
        <w:rPr>
          <w:rFonts w:eastAsia="Times New Roman"/>
          <w:lang w:val="fr-FR"/>
        </w:rPr>
        <w:tab/>
        <w:t xml:space="preserve">Le tuyau doit être conçu pour résister à une pression égale à </w:t>
      </w:r>
      <w:r w:rsidRPr="00364ED3">
        <w:rPr>
          <w:rFonts w:eastAsia="Times New Roman"/>
          <w:szCs w:val="24"/>
          <w:lang w:val="fr-FR"/>
        </w:rPr>
        <w:t xml:space="preserve">1,5 fois </w:t>
      </w:r>
      <w:r w:rsidRPr="00364ED3">
        <w:rPr>
          <w:rFonts w:eastAsia="Times New Roman"/>
          <w:lang w:val="fr-FR"/>
        </w:rPr>
        <w:t>la pression maximale de fonctionnement (en MPa).</w:t>
      </w:r>
    </w:p>
    <w:p w14:paraId="58445573" w14:textId="6B6C774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1.1.2</w:t>
      </w:r>
      <w:r w:rsidRPr="00364ED3">
        <w:rPr>
          <w:rFonts w:eastAsia="Times New Roman"/>
          <w:lang w:val="fr-FR"/>
        </w:rPr>
        <w:tab/>
        <w:t>Le tuyau doit être conçu de façon à résister aux températures indiquées à l</w:t>
      </w:r>
      <w:r w:rsidR="00DC744D" w:rsidRPr="00364ED3">
        <w:rPr>
          <w:rFonts w:eastAsia="Times New Roman"/>
          <w:lang w:val="fr-FR"/>
        </w:rPr>
        <w:t>’</w:t>
      </w:r>
      <w:r w:rsidRPr="00364ED3">
        <w:rPr>
          <w:rFonts w:eastAsia="Times New Roman"/>
          <w:lang w:val="fr-FR"/>
        </w:rPr>
        <w:t>annexe 5O.</w:t>
      </w:r>
    </w:p>
    <w:p w14:paraId="508EF27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1.1.3</w:t>
      </w:r>
      <w:r w:rsidRPr="00364ED3">
        <w:rPr>
          <w:rFonts w:eastAsia="Times New Roman"/>
          <w:lang w:val="fr-FR"/>
        </w:rPr>
        <w:tab/>
        <w:t>Le diamètre intérieur du tuyau doit être conforme aux valeurs du tableau 1 de la norme ISO 1307.</w:t>
      </w:r>
    </w:p>
    <w:p w14:paraId="16F9C430"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1.2</w:t>
      </w:r>
      <w:r w:rsidRPr="00364ED3">
        <w:rPr>
          <w:rFonts w:eastAsia="Times New Roman"/>
          <w:lang w:val="fr-FR"/>
        </w:rPr>
        <w:tab/>
        <w:t>Construction du tuyau</w:t>
      </w:r>
    </w:p>
    <w:p w14:paraId="06E814F2" w14:textId="12C6BD8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1.2.1</w:t>
      </w:r>
      <w:r w:rsidRPr="00364ED3">
        <w:rPr>
          <w:rFonts w:eastAsia="Times New Roman"/>
          <w:lang w:val="fr-FR"/>
        </w:rPr>
        <w:tab/>
        <w:t>Le tuyau doit comporter un tube à âme lisse et un revêtement extérieur d</w:t>
      </w:r>
      <w:r w:rsidR="00DC744D" w:rsidRPr="00364ED3">
        <w:rPr>
          <w:rFonts w:eastAsia="Times New Roman"/>
          <w:lang w:val="fr-FR"/>
        </w:rPr>
        <w:t>’</w:t>
      </w:r>
      <w:r w:rsidRPr="00364ED3">
        <w:rPr>
          <w:rFonts w:eastAsia="Times New Roman"/>
          <w:lang w:val="fr-FR"/>
        </w:rPr>
        <w:t>une matière synthétique appropriée, ainsi qu</w:t>
      </w:r>
      <w:r w:rsidR="00DC744D" w:rsidRPr="00364ED3">
        <w:rPr>
          <w:rFonts w:eastAsia="Times New Roman"/>
          <w:lang w:val="fr-FR"/>
        </w:rPr>
        <w:t>’</w:t>
      </w:r>
      <w:r w:rsidRPr="00364ED3">
        <w:rPr>
          <w:rFonts w:eastAsia="Times New Roman"/>
          <w:lang w:val="fr-FR"/>
        </w:rPr>
        <w:t>une ou plusieurs couches intermédiaires de renforcement.</w:t>
      </w:r>
    </w:p>
    <w:p w14:paraId="1078418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1.2.2</w:t>
      </w:r>
      <w:r w:rsidRPr="00364ED3">
        <w:rPr>
          <w:rFonts w:eastAsia="Times New Roman"/>
          <w:lang w:val="fr-FR"/>
        </w:rPr>
        <w:tab/>
        <w:t>Les couches de renforcement intermédiaires doivent être protégées contre la corrosion par un revêtement.</w:t>
      </w:r>
    </w:p>
    <w:p w14:paraId="7076F265" w14:textId="5CA2EEBA"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w:t>
      </w:r>
      <w:r w:rsidR="00DC744D" w:rsidRPr="00364ED3">
        <w:rPr>
          <w:rFonts w:eastAsia="Times New Roman"/>
          <w:lang w:val="fr-FR"/>
        </w:rPr>
        <w:t>’</w:t>
      </w:r>
      <w:r w:rsidRPr="00364ED3">
        <w:rPr>
          <w:rFonts w:eastAsia="Times New Roman"/>
          <w:lang w:val="fr-FR"/>
        </w:rPr>
        <w:t>on utilise pour les couches de renforcement intermédiaires un matériau résistant à la corrosion (acier inoxydable, par exemple), le revêtement n</w:t>
      </w:r>
      <w:r w:rsidR="00DC744D" w:rsidRPr="00364ED3">
        <w:rPr>
          <w:rFonts w:eastAsia="Times New Roman"/>
          <w:lang w:val="fr-FR"/>
        </w:rPr>
        <w:t>’</w:t>
      </w:r>
      <w:r w:rsidRPr="00364ED3">
        <w:rPr>
          <w:rFonts w:eastAsia="Times New Roman"/>
          <w:lang w:val="fr-FR"/>
        </w:rPr>
        <w:t>est pas nécessaire.</w:t>
      </w:r>
    </w:p>
    <w:p w14:paraId="1E3DED6D"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1.2.3</w:t>
      </w:r>
      <w:r w:rsidRPr="00364ED3">
        <w:rPr>
          <w:rFonts w:eastAsia="Times New Roman"/>
          <w:lang w:val="fr-FR"/>
        </w:rPr>
        <w:tab/>
        <w:t>Les revêtements intérieur et extérieur doivent être lisses et exempts de pores, de trous ou de corps étrangers.</w:t>
      </w:r>
    </w:p>
    <w:p w14:paraId="48CA3541"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orifice pratiqué intentionnellement dans le revêtement extérieur ne doit pas être considéré comme une défectuosité.</w:t>
      </w:r>
    </w:p>
    <w:p w14:paraId="1069E378"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1.2.4</w:t>
      </w:r>
      <w:r w:rsidRPr="00364ED3">
        <w:rPr>
          <w:rFonts w:eastAsia="Times New Roman"/>
          <w:lang w:val="fr-FR"/>
        </w:rPr>
        <w:tab/>
        <w:t>Le revêtement extérieur doit être perforé de façon à éviter la formation de bulles.</w:t>
      </w:r>
    </w:p>
    <w:p w14:paraId="494838CD" w14:textId="1F08BDE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1.2.5</w:t>
      </w:r>
      <w:r w:rsidRPr="00364ED3">
        <w:rPr>
          <w:rFonts w:eastAsia="Times New Roman"/>
          <w:lang w:val="fr-FR"/>
        </w:rPr>
        <w:tab/>
        <w:t>Lorsque le revêtement extérieur est perforé et que la couche intermédiaire est composée d</w:t>
      </w:r>
      <w:r w:rsidR="00DC744D" w:rsidRPr="00364ED3">
        <w:rPr>
          <w:rFonts w:eastAsia="Times New Roman"/>
          <w:lang w:val="fr-FR"/>
        </w:rPr>
        <w:t>’</w:t>
      </w:r>
      <w:r w:rsidRPr="00364ED3">
        <w:rPr>
          <w:rFonts w:eastAsia="Times New Roman"/>
          <w:lang w:val="fr-FR"/>
        </w:rPr>
        <w:t>un matériau non résistant à la corrosion, cette dernière doit être protégée contre la corrosion.</w:t>
      </w:r>
    </w:p>
    <w:p w14:paraId="72B7F1E0"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1.3</w:t>
      </w:r>
      <w:r w:rsidRPr="00364ED3">
        <w:rPr>
          <w:rFonts w:eastAsia="Times New Roman"/>
          <w:lang w:val="fr-FR"/>
        </w:rPr>
        <w:tab/>
        <w:t>Prescriptions et essais pour le revêtement intérieur</w:t>
      </w:r>
    </w:p>
    <w:p w14:paraId="15C723AD" w14:textId="77777777" w:rsidR="00FE0986" w:rsidRPr="00364ED3" w:rsidRDefault="00FE0986" w:rsidP="00FE0986">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1.3.1</w:t>
      </w:r>
      <w:r w:rsidRPr="00364ED3">
        <w:rPr>
          <w:rFonts w:eastAsia="Times New Roman"/>
          <w:lang w:val="fr-FR"/>
        </w:rPr>
        <w:tab/>
      </w:r>
      <w:r w:rsidRPr="00364ED3">
        <w:rPr>
          <w:rFonts w:eastAsia="Times New Roman"/>
          <w:spacing w:val="-2"/>
          <w:lang w:val="fr-FR"/>
        </w:rPr>
        <w:t>Résistance à la traction et allongement pour les caoutchoucs et les élastomères thermoplastiques (ETP)</w:t>
      </w:r>
    </w:p>
    <w:p w14:paraId="13B05CB9" w14:textId="07BA85F4" w:rsidR="00FE0986" w:rsidRPr="00364ED3" w:rsidRDefault="00FE0986" w:rsidP="00FA6167">
      <w:pPr>
        <w:keepLine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20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6FE1D383"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1.3.1.2</w:t>
      </w:r>
      <w:r w:rsidRPr="00364ED3">
        <w:rPr>
          <w:rFonts w:eastAsia="Times New Roman"/>
          <w:lang w:val="fr-FR"/>
        </w:rPr>
        <w:tab/>
        <w:t>Pour déterminer la résistance au n-pentane, on applique la norme ISO 1817 dans les conditions suivantes :</w:t>
      </w:r>
    </w:p>
    <w:p w14:paraId="457C2C2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47B756E5"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5F8D70E5" w14:textId="4ECED94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5030FC00" w14:textId="4EE97B4E"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02405AA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20 % ;</w:t>
      </w:r>
    </w:p>
    <w:p w14:paraId="79E36E0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25 % ;</w:t>
      </w:r>
    </w:p>
    <w:p w14:paraId="25019BFA" w14:textId="33C22C3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30 %.</w:t>
      </w:r>
    </w:p>
    <w:p w14:paraId="49C999AA" w14:textId="3F0E682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5618F269"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1.3.1.3</w:t>
      </w:r>
      <w:r w:rsidRPr="00364ED3">
        <w:rPr>
          <w:rFonts w:eastAsia="Times New Roman"/>
          <w:lang w:val="fr-FR"/>
        </w:rPr>
        <w:tab/>
        <w:t>Pour déterminer la résistance au vieillissement, on applique la norme ISO 188 dans les conditions suivantes :</w:t>
      </w:r>
    </w:p>
    <w:p w14:paraId="16189651" w14:textId="732ABE1B"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484B51AE" w14:textId="3143F83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0C895927" w14:textId="5A84B1D6"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 xml:space="preserve">humidité relative pendant au moins </w:t>
      </w:r>
      <w:r w:rsidR="00CD1D01" w:rsidRPr="00364ED3">
        <w:rPr>
          <w:rFonts w:eastAsia="Times New Roman"/>
          <w:lang w:val="fr-FR"/>
        </w:rPr>
        <w:t>21</w:t>
      </w:r>
      <w:r w:rsidR="00FA6167" w:rsidRPr="00364ED3">
        <w:rPr>
          <w:rFonts w:eastAsia="Times New Roman"/>
          <w:lang w:val="fr-FR"/>
        </w:rPr>
        <w:t xml:space="preserve"> </w:t>
      </w:r>
      <w:r w:rsidRPr="00364ED3">
        <w:rPr>
          <w:rFonts w:eastAsia="Times New Roman"/>
          <w:lang w:val="fr-FR"/>
        </w:rPr>
        <w:t>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1.3.1.1 ci-dessus.</w:t>
      </w:r>
    </w:p>
    <w:p w14:paraId="0C2DF7F3" w14:textId="130F24D5"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5A8DE36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1059636D" w14:textId="63BD8DE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5047F5E2" w14:textId="7225BA0E"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1.3.2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73B0BC29" w14:textId="6B2A1F6C"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5E2F61A9" w14:textId="274828C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5AC27878"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719478E5" w14:textId="17B73585"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67EED935" w14:textId="3CC25671"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510FB55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62ADE5A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445070AA"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1.3.2.2</w:t>
      </w:r>
      <w:r w:rsidRPr="00364ED3">
        <w:rPr>
          <w:rFonts w:eastAsia="Times New Roman"/>
          <w:lang w:val="fr-FR"/>
        </w:rPr>
        <w:tab/>
        <w:t>Pour déterminer la résistance au n-pentane, on applique la norme ISO 1817 dans les conditions suivantes :</w:t>
      </w:r>
    </w:p>
    <w:p w14:paraId="5CFF15A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40EE971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1C2704A8" w14:textId="3671254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1FEA5675" w14:textId="472DA415"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7C038D88"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2F59A21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1CAC977D" w14:textId="3E98AC7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243C5A4C" w14:textId="1D7B470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3A60DED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1.3.2.3</w:t>
      </w:r>
      <w:r w:rsidRPr="00364ED3">
        <w:rPr>
          <w:rFonts w:eastAsia="Times New Roman"/>
          <w:lang w:val="fr-FR"/>
        </w:rPr>
        <w:tab/>
        <w:t>Pour déterminer la résistance au vieillissement, on applique la norme ISO 188 dans les conditions suivantes :</w:t>
      </w:r>
    </w:p>
    <w:p w14:paraId="3150BD29" w14:textId="2059D29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0175A172" w14:textId="2A27FA1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18BF33D6" w14:textId="3455707F"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1.3.2.1 ci-dessus.</w:t>
      </w:r>
    </w:p>
    <w:p w14:paraId="7A344CAA" w14:textId="681AE1B8"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436E1CB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7251745F" w14:textId="747A4F8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39EA4810" w14:textId="08DAB31B"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1.4</w:t>
      </w:r>
      <w:r w:rsidRPr="00364ED3">
        <w:rPr>
          <w:rFonts w:eastAsia="Times New Roman"/>
          <w:lang w:val="fr-FR"/>
        </w:rPr>
        <w:tab/>
        <w:t>Prescriptions et méthodes d</w:t>
      </w:r>
      <w:r w:rsidR="00DC744D" w:rsidRPr="00364ED3">
        <w:rPr>
          <w:rFonts w:eastAsia="Times New Roman"/>
          <w:lang w:val="fr-FR"/>
        </w:rPr>
        <w:t>’</w:t>
      </w:r>
      <w:r w:rsidRPr="00364ED3">
        <w:rPr>
          <w:rFonts w:eastAsia="Times New Roman"/>
          <w:lang w:val="fr-FR"/>
        </w:rPr>
        <w:t>essai pour le revêtement extérieur</w:t>
      </w:r>
    </w:p>
    <w:p w14:paraId="6BDB68D9"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1.4.1</w:t>
      </w:r>
      <w:r w:rsidRPr="00364ED3">
        <w:rPr>
          <w:rFonts w:eastAsia="Times New Roman"/>
          <w:lang w:val="fr-FR"/>
        </w:rPr>
        <w:tab/>
      </w:r>
      <w:r w:rsidRPr="00364ED3">
        <w:rPr>
          <w:rFonts w:eastAsia="Times New Roman"/>
          <w:spacing w:val="-2"/>
          <w:lang w:val="fr-FR"/>
        </w:rPr>
        <w:t>Résistance à la traction et allongement pour les caoutchoucs et les élastomères thermoplastiques (ETP)</w:t>
      </w:r>
    </w:p>
    <w:p w14:paraId="5B524145" w14:textId="7C3B7821" w:rsidR="00FE0986" w:rsidRPr="00364ED3" w:rsidRDefault="00FE0986" w:rsidP="00FE0986">
      <w:pPr>
        <w:kinsoku/>
        <w:overflowPunct/>
        <w:autoSpaceDE/>
        <w:autoSpaceDN/>
        <w:adjustRightInd/>
        <w:snapToGrid/>
        <w:spacing w:after="120"/>
        <w:ind w:left="2268" w:right="1134" w:hanging="1134"/>
        <w:jc w:val="both"/>
        <w:rPr>
          <w:rFonts w:eastAsia="Times New Roman"/>
          <w:szCs w:val="24"/>
          <w:lang w:val="fr-FR"/>
        </w:rPr>
      </w:pPr>
      <w:r w:rsidRPr="00364ED3">
        <w:rPr>
          <w:rFonts w:eastAsia="Times New Roman"/>
          <w:lang w:val="fr-FR"/>
        </w:rPr>
        <w:t>1.4.1.1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w:t>
      </w:r>
      <w:r w:rsidRPr="00364ED3">
        <w:rPr>
          <w:rFonts w:eastAsia="Times New Roman"/>
          <w:lang w:val="fr-FR" w:eastAsia="fr-FR"/>
        </w:rPr>
        <w:t xml:space="preserve"> ne doit pas être inférieur à 250 %.</w:t>
      </w:r>
    </w:p>
    <w:p w14:paraId="7D9ED864"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1.4.1.2</w:t>
      </w:r>
      <w:r w:rsidRPr="00364ED3">
        <w:rPr>
          <w:rFonts w:eastAsia="Times New Roman"/>
          <w:lang w:val="fr-FR"/>
        </w:rPr>
        <w:tab/>
        <w:t>Pour déterminer la résistance au n-hexane, on applique la norme ISO 1817 dans les conditions suivantes :</w:t>
      </w:r>
    </w:p>
    <w:p w14:paraId="51E07CD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2C2268E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3F1E1D43" w14:textId="13DCD66A"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01555C8D" w14:textId="00314F6B"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42CC2C18"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30 % ;</w:t>
      </w:r>
    </w:p>
    <w:p w14:paraId="2DC4684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35 % ;</w:t>
      </w:r>
    </w:p>
    <w:p w14:paraId="62E0CBF2" w14:textId="3984C39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35 %.</w:t>
      </w:r>
    </w:p>
    <w:p w14:paraId="64FCFB8C"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1.4.1.3</w:t>
      </w:r>
      <w:r w:rsidRPr="00364ED3">
        <w:rPr>
          <w:rFonts w:eastAsia="Times New Roman"/>
          <w:lang w:val="fr-FR"/>
        </w:rPr>
        <w:tab/>
        <w:t>Pour déterminer la résistance au vieillissement, on applique la norme ISO 188 dans les conditions suivantes :</w:t>
      </w:r>
    </w:p>
    <w:p w14:paraId="584B14A2" w14:textId="70676C1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53635E78" w14:textId="7B9C2BA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262C16B5" w14:textId="20EC9C8D"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1.4.1.1 ci-dessus.</w:t>
      </w:r>
    </w:p>
    <w:p w14:paraId="046FF3ED" w14:textId="6AD32E11"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5ED7A3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1276E694" w14:textId="584E4B58"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767877A1" w14:textId="6CFF2EA1" w:rsidR="00FE0986" w:rsidRPr="00364ED3" w:rsidRDefault="00FE0986" w:rsidP="00CD1D01">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069260B7" w14:textId="453F3B6D"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3894FE75" w14:textId="5A7EB086"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46F2AE4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67141F6C" w14:textId="04853764"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spacing w:val="-2"/>
          <w:lang w:val="fr-FR"/>
        </w:rPr>
        <w:t>Le matériau doit être conditionné à 23 °C et 50 % d</w:t>
      </w:r>
      <w:r w:rsidR="00DC744D" w:rsidRPr="00364ED3">
        <w:rPr>
          <w:rFonts w:eastAsia="Times New Roman"/>
          <w:spacing w:val="-2"/>
          <w:lang w:val="fr-FR"/>
        </w:rPr>
        <w:t>’</w:t>
      </w:r>
      <w:r w:rsidRPr="00364ED3">
        <w:rPr>
          <w:rFonts w:eastAsia="Times New Roman"/>
          <w:spacing w:val="-2"/>
          <w:lang w:val="fr-FR"/>
        </w:rPr>
        <w:t>humidité relative pendant</w:t>
      </w:r>
      <w:r w:rsidRPr="00364ED3">
        <w:rPr>
          <w:rFonts w:eastAsia="Times New Roman"/>
          <w:lang w:val="fr-FR"/>
        </w:rPr>
        <w:t xml:space="preserve"> au moins 21 jours avant l</w:t>
      </w:r>
      <w:r w:rsidR="00DC744D" w:rsidRPr="00364ED3">
        <w:rPr>
          <w:rFonts w:eastAsia="Times New Roman"/>
          <w:lang w:val="fr-FR"/>
        </w:rPr>
        <w:t>’</w:t>
      </w:r>
      <w:r w:rsidRPr="00364ED3">
        <w:rPr>
          <w:rFonts w:eastAsia="Times New Roman"/>
          <w:lang w:val="fr-FR"/>
        </w:rPr>
        <w:t>essai.</w:t>
      </w:r>
    </w:p>
    <w:p w14:paraId="0A065F55" w14:textId="7FDD4D34"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184055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30CD9CB2"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5B011415"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1.4.2.2</w:t>
      </w:r>
      <w:r w:rsidRPr="00364ED3">
        <w:rPr>
          <w:rFonts w:eastAsia="Times New Roman"/>
          <w:lang w:val="fr-FR"/>
        </w:rPr>
        <w:tab/>
        <w:t>Pour déterminer la résistance au n-hexane, on applique la norme ISO 1817 dans les conditions suivantes :</w:t>
      </w:r>
    </w:p>
    <w:p w14:paraId="536C450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7BA1818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7DF3CDCB" w14:textId="3EF65A16"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0D2AE15B" w14:textId="4CBCE8A9"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4114163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3AA5BBC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0321EC82" w14:textId="736A22E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477AEC93" w14:textId="4B954B36"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51D2A9D5"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1.4.2.3</w:t>
      </w:r>
      <w:r w:rsidRPr="00364ED3">
        <w:rPr>
          <w:rFonts w:eastAsia="Times New Roman"/>
          <w:lang w:val="fr-FR"/>
        </w:rPr>
        <w:tab/>
        <w:t>Pour déterminer la résistance au vieillissement, on applique la norme ISO 188 dans les conditions suivantes :</w:t>
      </w:r>
    </w:p>
    <w:p w14:paraId="19CA2679" w14:textId="1524D28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7B32BE7B" w14:textId="3B44EAFE"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64C25C4F" w14:textId="3C08A0CE"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1.4.2.1 ci-dessus.</w:t>
      </w:r>
    </w:p>
    <w:p w14:paraId="0F5C24A2" w14:textId="586F1452"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CF61DD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20 % après un vieillissement de 336 h par rapport à la résistance à la traction du même matériau après un vieillissement de 24 h ;</w:t>
      </w:r>
    </w:p>
    <w:p w14:paraId="68E3836A" w14:textId="60AD0A9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50 %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7B357031" w14:textId="427AD24A"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1.4.3</w:t>
      </w:r>
      <w:r w:rsidRPr="00364ED3">
        <w:rPr>
          <w:rFonts w:eastAsia="Times New Roman"/>
          <w:lang w:val="fr-FR"/>
        </w:rPr>
        <w:tab/>
        <w:t>Tenue à l</w:t>
      </w:r>
      <w:r w:rsidR="00DC744D" w:rsidRPr="00364ED3">
        <w:rPr>
          <w:rFonts w:eastAsia="Times New Roman"/>
          <w:lang w:val="fr-FR"/>
        </w:rPr>
        <w:t>’</w:t>
      </w:r>
      <w:r w:rsidRPr="00364ED3">
        <w:rPr>
          <w:rFonts w:eastAsia="Times New Roman"/>
          <w:lang w:val="fr-FR"/>
        </w:rPr>
        <w:t>ozone</w:t>
      </w:r>
    </w:p>
    <w:p w14:paraId="4C1DFD37" w14:textId="0F4F6D3C"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1.4.3.1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1431/1.</w:t>
      </w:r>
    </w:p>
    <w:p w14:paraId="3587F2BC" w14:textId="5C69733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1.4.3.2</w:t>
      </w:r>
      <w:r w:rsidRPr="00364ED3">
        <w:rPr>
          <w:rFonts w:eastAsia="Times New Roman"/>
          <w:lang w:val="fr-FR"/>
        </w:rPr>
        <w:tab/>
        <w:t>Les éprouvettes, étirées à 20 %, doivent être exposées pendant 120 h à de l</w:t>
      </w:r>
      <w:r w:rsidR="00DC744D" w:rsidRPr="00364ED3">
        <w:rPr>
          <w:rFonts w:eastAsia="Times New Roman"/>
          <w:lang w:val="fr-FR"/>
        </w:rPr>
        <w:t>’</w:t>
      </w:r>
      <w:r w:rsidRPr="00364ED3">
        <w:rPr>
          <w:rFonts w:eastAsia="Times New Roman"/>
          <w:lang w:val="fr-FR"/>
        </w:rPr>
        <w:t>air à 40 °C et à une concentration d</w:t>
      </w:r>
      <w:r w:rsidR="00DC744D" w:rsidRPr="00364ED3">
        <w:rPr>
          <w:rFonts w:eastAsia="Times New Roman"/>
          <w:lang w:val="fr-FR"/>
        </w:rPr>
        <w:t>’</w:t>
      </w:r>
      <w:r w:rsidRPr="00364ED3">
        <w:rPr>
          <w:rFonts w:eastAsia="Times New Roman"/>
          <w:lang w:val="fr-FR"/>
        </w:rPr>
        <w:t>ozone de 50 parties par centaine de</w:t>
      </w:r>
      <w:r w:rsidR="00CD1D01" w:rsidRPr="00364ED3">
        <w:rPr>
          <w:rFonts w:eastAsia="Times New Roman"/>
          <w:lang w:val="fr-FR"/>
        </w:rPr>
        <w:t xml:space="preserve"> </w:t>
      </w:r>
      <w:r w:rsidRPr="00364ED3">
        <w:rPr>
          <w:rFonts w:eastAsia="Times New Roman"/>
          <w:lang w:val="fr-FR"/>
        </w:rPr>
        <w:t>millions.</w:t>
      </w:r>
    </w:p>
    <w:p w14:paraId="3B77E246"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1.4.3.3</w:t>
      </w:r>
      <w:r w:rsidRPr="00364ED3">
        <w:rPr>
          <w:rFonts w:eastAsia="Times New Roman"/>
          <w:lang w:val="fr-FR"/>
        </w:rPr>
        <w:tab/>
        <w:t>Les éprouvettes ne doivent pas se fissurer.</w:t>
      </w:r>
    </w:p>
    <w:p w14:paraId="01307851"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w:t>
      </w:r>
      <w:r w:rsidRPr="00364ED3">
        <w:rPr>
          <w:rFonts w:eastAsia="Times New Roman"/>
          <w:lang w:val="fr-FR"/>
        </w:rPr>
        <w:tab/>
        <w:t>Prescriptions pour les tuyaux sans raccords</w:t>
      </w:r>
    </w:p>
    <w:p w14:paraId="3B84699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1.5.1</w:t>
      </w:r>
      <w:r w:rsidRPr="00364ED3">
        <w:rPr>
          <w:rFonts w:eastAsia="Times New Roman"/>
          <w:lang w:val="fr-FR"/>
        </w:rPr>
        <w:tab/>
        <w:t>Étanchéité au gaz (perméabilité)</w:t>
      </w:r>
    </w:p>
    <w:p w14:paraId="61D34EC5" w14:textId="2F85B49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1.5.1.1</w:t>
      </w:r>
      <w:r w:rsidRPr="00364ED3">
        <w:rPr>
          <w:rFonts w:eastAsia="Times New Roman"/>
          <w:lang w:val="fr-FR"/>
        </w:rPr>
        <w:tab/>
        <w:t>Un tuyau d</w:t>
      </w:r>
      <w:r w:rsidR="00DC744D" w:rsidRPr="00364ED3">
        <w:rPr>
          <w:rFonts w:eastAsia="Times New Roman"/>
          <w:lang w:val="fr-FR"/>
        </w:rPr>
        <w:t>’</w:t>
      </w:r>
      <w:r w:rsidRPr="00364ED3">
        <w:rPr>
          <w:rFonts w:eastAsia="Times New Roman"/>
          <w:lang w:val="fr-FR"/>
        </w:rPr>
        <w:t>une longueur libre de 1 m doit être raccordé à un réservoir rempli de propane liquide à la température de 23 °C </w:t>
      </w:r>
      <w:r w:rsidRPr="00364ED3">
        <w:rPr>
          <w:rFonts w:eastAsia="Times New Roman"/>
          <w:lang w:val="fr-FR"/>
        </w:rPr>
        <w:sym w:font="Symbol" w:char="F0B1"/>
      </w:r>
      <w:r w:rsidRPr="00364ED3">
        <w:rPr>
          <w:rFonts w:eastAsia="Times New Roman"/>
          <w:lang w:val="fr-FR"/>
        </w:rPr>
        <w:t> 2 °C.</w:t>
      </w:r>
    </w:p>
    <w:p w14:paraId="0281D87A" w14:textId="0BE5B14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4080.</w:t>
      </w:r>
    </w:p>
    <w:p w14:paraId="4A5A6BEE"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1.5.1.3</w:t>
      </w:r>
      <w:r w:rsidRPr="00364ED3">
        <w:rPr>
          <w:rFonts w:eastAsia="Times New Roman"/>
          <w:lang w:val="fr-FR"/>
        </w:rPr>
        <w:tab/>
        <w:t>La fuite par la paroi du tuyau ne doit pas dépasser la valeur de 95 cm³ par mètre de tuyau sur 24 h.</w:t>
      </w:r>
    </w:p>
    <w:p w14:paraId="09EB585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1.5.2</w:t>
      </w:r>
      <w:r w:rsidRPr="00364ED3">
        <w:rPr>
          <w:rFonts w:eastAsia="Times New Roman"/>
          <w:lang w:val="fr-FR"/>
        </w:rPr>
        <w:tab/>
        <w:t>Résistance à basse température</w:t>
      </w:r>
    </w:p>
    <w:p w14:paraId="24A9BC88" w14:textId="434C110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B de la norme ISO 4672</w:t>
      </w:r>
      <w:r w:rsidR="00CD1D01" w:rsidRPr="00364ED3">
        <w:rPr>
          <w:rFonts w:eastAsia="Times New Roman"/>
          <w:lang w:val="fr-FR"/>
        </w:rPr>
        <w:noBreakHyphen/>
      </w:r>
      <w:r w:rsidRPr="00364ED3">
        <w:rPr>
          <w:rFonts w:eastAsia="Times New Roman"/>
          <w:lang w:val="fr-FR"/>
        </w:rPr>
        <w:t>1978.</w:t>
      </w:r>
    </w:p>
    <w:p w14:paraId="1EB27198" w14:textId="24A7B527" w:rsidR="00FE0986" w:rsidRPr="00364ED3" w:rsidRDefault="00FE0986" w:rsidP="00FE0986">
      <w:pPr>
        <w:tabs>
          <w:tab w:val="left" w:pos="4253"/>
        </w:tab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1.5.2.2</w:t>
      </w:r>
      <w:r w:rsidRPr="00364ED3">
        <w:rPr>
          <w:rFonts w:eastAsia="Times New Roman"/>
          <w:lang w:val="fr-FR"/>
        </w:rPr>
        <w:tab/>
        <w:t>Température d</w:t>
      </w:r>
      <w:r w:rsidR="00DC744D" w:rsidRPr="00364ED3">
        <w:rPr>
          <w:rFonts w:eastAsia="Times New Roman"/>
          <w:lang w:val="fr-FR"/>
        </w:rPr>
        <w:t>’</w:t>
      </w:r>
      <w:r w:rsidRPr="00364ED3">
        <w:rPr>
          <w:rFonts w:eastAsia="Times New Roman"/>
          <w:lang w:val="fr-FR"/>
        </w:rPr>
        <w:t>essai :</w:t>
      </w:r>
      <w:r w:rsidRPr="00364ED3">
        <w:rPr>
          <w:rFonts w:eastAsia="Times New Roman"/>
          <w:lang w:val="fr-FR"/>
        </w:rPr>
        <w:tab/>
        <w:t>-40 °C </w:t>
      </w:r>
      <w:r w:rsidRPr="00364ED3">
        <w:rPr>
          <w:rFonts w:eastAsia="Times New Roman"/>
          <w:lang w:val="fr-FR"/>
        </w:rPr>
        <w:sym w:font="Symbol" w:char="F0B1"/>
      </w:r>
      <w:r w:rsidRPr="00364ED3">
        <w:rPr>
          <w:rFonts w:eastAsia="Times New Roman"/>
          <w:lang w:val="fr-FR"/>
        </w:rPr>
        <w:t> 3 °C ; ou</w:t>
      </w:r>
    </w:p>
    <w:p w14:paraId="3EBC92EF" w14:textId="568CD3B2" w:rsidR="00FE0986" w:rsidRPr="00364ED3" w:rsidRDefault="00FE0986" w:rsidP="00FE0986">
      <w:pPr>
        <w:tabs>
          <w:tab w:val="left" w:pos="4253"/>
        </w:tab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-20 °C </w:t>
      </w:r>
      <w:r w:rsidRPr="00364ED3">
        <w:rPr>
          <w:rFonts w:eastAsia="Times New Roman"/>
          <w:lang w:val="fr-FR"/>
        </w:rPr>
        <w:sym w:font="Symbol" w:char="F0B1"/>
      </w:r>
      <w:r w:rsidRPr="00364ED3">
        <w:rPr>
          <w:rFonts w:eastAsia="Times New Roman"/>
          <w:lang w:val="fr-FR"/>
        </w:rPr>
        <w:t> 3 °C, s</w:t>
      </w:r>
      <w:r w:rsidR="00DC744D" w:rsidRPr="00364ED3">
        <w:rPr>
          <w:rFonts w:eastAsia="Times New Roman"/>
          <w:lang w:val="fr-FR"/>
        </w:rPr>
        <w:t>’</w:t>
      </w:r>
      <w:r w:rsidRPr="00364ED3">
        <w:rPr>
          <w:rFonts w:eastAsia="Times New Roman"/>
          <w:lang w:val="fr-FR"/>
        </w:rPr>
        <w:t>il y a lieu.</w:t>
      </w:r>
    </w:p>
    <w:p w14:paraId="635DB5E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1.5.2.3</w:t>
      </w:r>
      <w:r w:rsidRPr="00364ED3">
        <w:rPr>
          <w:rFonts w:eastAsia="Times New Roman"/>
          <w:lang w:val="fr-FR"/>
        </w:rPr>
        <w:tab/>
        <w:t>Il ne doit pas se produire de fissuration ni de rupture.</w:t>
      </w:r>
    </w:p>
    <w:p w14:paraId="1D198D3C"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1.5.3</w:t>
      </w:r>
      <w:r w:rsidRPr="00364ED3">
        <w:rPr>
          <w:rFonts w:eastAsia="Times New Roman"/>
          <w:lang w:val="fr-FR"/>
        </w:rPr>
        <w:tab/>
        <w:t>Essai de flexion</w:t>
      </w:r>
    </w:p>
    <w:p w14:paraId="784BF07D" w14:textId="437F9AE7" w:rsidR="00FE0986" w:rsidRPr="00364ED3" w:rsidRDefault="00FE0986" w:rsidP="00FE0986">
      <w:pPr>
        <w:kinsoku/>
        <w:overflowPunct/>
        <w:autoSpaceDE/>
        <w:autoSpaceDN/>
        <w:adjustRightInd/>
        <w:snapToGrid/>
        <w:spacing w:after="120"/>
        <w:ind w:left="2268" w:right="1134" w:hanging="1134"/>
        <w:jc w:val="both"/>
        <w:rPr>
          <w:rFonts w:eastAsia="Times New Roman"/>
          <w:spacing w:val="-4"/>
          <w:lang w:val="fr-FR"/>
        </w:rPr>
      </w:pPr>
      <w:r w:rsidRPr="00364ED3">
        <w:rPr>
          <w:rFonts w:eastAsia="Times New Roman"/>
          <w:spacing w:val="-4"/>
          <w:lang w:val="fr-FR"/>
        </w:rPr>
        <w:t>1.5.3.1</w:t>
      </w:r>
      <w:r w:rsidRPr="00364ED3">
        <w:rPr>
          <w:rFonts w:eastAsia="Times New Roman"/>
          <w:spacing w:val="-4"/>
          <w:lang w:val="fr-FR"/>
        </w:rPr>
        <w:tab/>
        <w:t>Un tuyau vide, d</w:t>
      </w:r>
      <w:r w:rsidR="00DC744D" w:rsidRPr="00364ED3">
        <w:rPr>
          <w:rFonts w:eastAsia="Times New Roman"/>
          <w:spacing w:val="-4"/>
          <w:lang w:val="fr-FR"/>
        </w:rPr>
        <w:t>’</w:t>
      </w:r>
      <w:r w:rsidRPr="00364ED3">
        <w:rPr>
          <w:rFonts w:eastAsia="Times New Roman"/>
          <w:spacing w:val="-4"/>
          <w:lang w:val="fr-FR"/>
        </w:rPr>
        <w:t>une longueur d</w:t>
      </w:r>
      <w:r w:rsidR="00DC744D" w:rsidRPr="00364ED3">
        <w:rPr>
          <w:rFonts w:eastAsia="Times New Roman"/>
          <w:spacing w:val="-4"/>
          <w:lang w:val="fr-FR"/>
        </w:rPr>
        <w:t>’</w:t>
      </w:r>
      <w:r w:rsidRPr="00364ED3">
        <w:rPr>
          <w:rFonts w:eastAsia="Times New Roman"/>
          <w:spacing w:val="-4"/>
          <w:lang w:val="fr-FR"/>
        </w:rPr>
        <w:t>environ 3,5 m, doit pouvoir subir sans rupture l</w:t>
      </w:r>
      <w:r w:rsidR="00DC744D" w:rsidRPr="00364ED3">
        <w:rPr>
          <w:rFonts w:eastAsia="Times New Roman"/>
          <w:spacing w:val="-4"/>
          <w:lang w:val="fr-FR"/>
        </w:rPr>
        <w:t>’</w:t>
      </w:r>
      <w:r w:rsidRPr="00364ED3">
        <w:rPr>
          <w:rFonts w:eastAsia="Times New Roman"/>
          <w:spacing w:val="-4"/>
          <w:lang w:val="fr-FR"/>
        </w:rPr>
        <w:t>essai de pliage alterné prescrit ci-dessous, qui compte 3 000 cycles. Il doit ensuite pouvoir résister à la pression d</w:t>
      </w:r>
      <w:r w:rsidR="00DC744D" w:rsidRPr="00364ED3">
        <w:rPr>
          <w:rFonts w:eastAsia="Times New Roman"/>
          <w:spacing w:val="-4"/>
          <w:lang w:val="fr-FR"/>
        </w:rPr>
        <w:t>’</w:t>
      </w:r>
      <w:r w:rsidRPr="00364ED3">
        <w:rPr>
          <w:rFonts w:eastAsia="Times New Roman"/>
          <w:spacing w:val="-4"/>
          <w:lang w:val="fr-FR"/>
        </w:rPr>
        <w:t>essai spécifiée au paragraphe 1.5.4.2 ci-dessous. L</w:t>
      </w:r>
      <w:r w:rsidR="00DC744D" w:rsidRPr="00364ED3">
        <w:rPr>
          <w:rFonts w:eastAsia="Times New Roman"/>
          <w:spacing w:val="-4"/>
          <w:lang w:val="fr-FR"/>
        </w:rPr>
        <w:t>’</w:t>
      </w:r>
      <w:r w:rsidRPr="00364ED3">
        <w:rPr>
          <w:rFonts w:eastAsia="Times New Roman"/>
          <w:spacing w:val="-4"/>
          <w:lang w:val="fr-FR"/>
        </w:rPr>
        <w:t>essai doit être exécuté sur le tuyau neuf et après vieillissement, selon la norme ISO 188 comme prescrit au paragraphe 1.4.2.3, puis la norme ISO 1817 comme prescrit au paragraphe 1.4.2.2 ci-dessus.</w:t>
      </w:r>
    </w:p>
    <w:p w14:paraId="1455E65F" w14:textId="2332EF49"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1.5.3.2</w:t>
      </w:r>
      <w:r w:rsidRPr="00364ED3">
        <w:rPr>
          <w:rFonts w:eastAsia="Times New Roman"/>
          <w:lang w:val="fr-FR"/>
        </w:rPr>
        <w:tab/>
      </w:r>
      <w:bookmarkStart w:id="108" w:name="_Toc343849566"/>
      <w:r w:rsidRPr="00364ED3">
        <w:rPr>
          <w:rFonts w:eastAsia="Times New Roman"/>
          <w:lang w:val="fr-FR"/>
        </w:rPr>
        <w:t>Figure 1 (à titre d</w:t>
      </w:r>
      <w:r w:rsidR="00DC744D" w:rsidRPr="00364ED3">
        <w:rPr>
          <w:rFonts w:eastAsia="Times New Roman"/>
          <w:lang w:val="fr-FR"/>
        </w:rPr>
        <w:t>’</w:t>
      </w:r>
      <w:r w:rsidRPr="00364ED3">
        <w:rPr>
          <w:rFonts w:eastAsia="Times New Roman"/>
          <w:lang w:val="fr-FR"/>
        </w:rPr>
        <w:t>exemple seulement)</w:t>
      </w:r>
      <w:bookmarkEnd w:id="108"/>
    </w:p>
    <w:bookmarkStart w:id="109" w:name="_MON_1431526393"/>
    <w:bookmarkStart w:id="110" w:name="_MON_1431526436"/>
    <w:bookmarkEnd w:id="109"/>
    <w:bookmarkEnd w:id="110"/>
    <w:bookmarkStart w:id="111" w:name="_MON_1431526446"/>
    <w:bookmarkEnd w:id="111"/>
    <w:p w14:paraId="3E7380D6" w14:textId="77777777" w:rsidR="00FE0986" w:rsidRPr="00364ED3" w:rsidRDefault="00FE0986" w:rsidP="00FE0986">
      <w:pPr>
        <w:keepNext/>
        <w:kinsoku/>
        <w:overflowPunct/>
        <w:autoSpaceDE/>
        <w:autoSpaceDN/>
        <w:adjustRightInd/>
        <w:snapToGrid/>
        <w:spacing w:after="240"/>
        <w:ind w:left="2268" w:right="1134"/>
        <w:rPr>
          <w:rFonts w:eastAsia="Times New Roman"/>
          <w:lang w:val="fr-FR"/>
        </w:rPr>
      </w:pPr>
      <w:r w:rsidRPr="00364ED3">
        <w:rPr>
          <w:rFonts w:eastAsia="Times New Roman"/>
          <w:lang w:val="fr-FR"/>
        </w:rPr>
        <w:object w:dxaOrig="5683" w:dyaOrig="2879" w14:anchorId="50DC56E5">
          <v:shape id="_x0000_i1030" type="#_x0000_t75" style="width:307.95pt;height:157.45pt" o:ole="" o:bordertopcolor="this" o:borderleftcolor="this" o:borderbottomcolor="this" o:borderrightcolor="this">
            <v:imagedata r:id="rId65" o:title=""/>
          </v:shape>
          <o:OLEObject Type="Embed" ProgID="Word.Picture.8" ShapeID="_x0000_i1030" DrawAspect="Content" ObjectID="_1716812302" r:id="rId66"/>
        </w:object>
      </w:r>
    </w:p>
    <w:p w14:paraId="70225FAA" w14:textId="77777777" w:rsidR="00FE0986" w:rsidRPr="00364ED3" w:rsidRDefault="00FE0986" w:rsidP="00FE0986">
      <w:pPr>
        <w:suppressAutoHyphens w:val="0"/>
        <w:kinsoku/>
        <w:overflowPunct/>
        <w:autoSpaceDE/>
        <w:autoSpaceDN/>
        <w:adjustRightInd/>
        <w:snapToGrid/>
        <w:spacing w:line="240" w:lineRule="auto"/>
        <w:rPr>
          <w:rFonts w:eastAsia="Times New Roman"/>
          <w:lang w:val="fr-FR"/>
        </w:rPr>
      </w:pPr>
      <w:r w:rsidRPr="00364ED3">
        <w:rPr>
          <w:rFonts w:eastAsia="Times New Roman"/>
          <w:lang w:val="fr-FR"/>
        </w:rPr>
        <w:br w:type="page"/>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589"/>
        <w:gridCol w:w="1812"/>
        <w:gridCol w:w="1418"/>
        <w:gridCol w:w="1418"/>
      </w:tblGrid>
      <w:tr w:rsidR="00FE0986" w:rsidRPr="00364ED3" w14:paraId="0B3A9C83" w14:textId="77777777" w:rsidTr="0078679F">
        <w:trPr>
          <w:tblHeader/>
        </w:trPr>
        <w:tc>
          <w:tcPr>
            <w:tcW w:w="1589" w:type="dxa"/>
            <w:vMerge w:val="restart"/>
            <w:vAlign w:val="bottom"/>
          </w:tcPr>
          <w:p w14:paraId="71BCF95C"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Diamètre intérieur</w:t>
            </w:r>
            <w:r w:rsidRPr="00364ED3">
              <w:rPr>
                <w:rFonts w:eastAsia="Times New Roman"/>
                <w:i/>
                <w:sz w:val="16"/>
                <w:szCs w:val="16"/>
                <w:lang w:val="fr-FR"/>
              </w:rPr>
              <w:br/>
              <w:t>du tuyau (mm)</w:t>
            </w:r>
          </w:p>
        </w:tc>
        <w:tc>
          <w:tcPr>
            <w:tcW w:w="1812" w:type="dxa"/>
            <w:vMerge w:val="restart"/>
            <w:vAlign w:val="bottom"/>
          </w:tcPr>
          <w:p w14:paraId="79B74152"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Rayon de courbure (mm)</w:t>
            </w:r>
            <w:r w:rsidRPr="00364ED3">
              <w:rPr>
                <w:rFonts w:eastAsia="Times New Roman"/>
                <w:i/>
                <w:sz w:val="16"/>
                <w:szCs w:val="16"/>
                <w:lang w:val="fr-FR"/>
              </w:rPr>
              <w:br/>
              <w:t>(fig. 1)</w:t>
            </w:r>
          </w:p>
        </w:tc>
        <w:tc>
          <w:tcPr>
            <w:tcW w:w="2836" w:type="dxa"/>
            <w:gridSpan w:val="2"/>
          </w:tcPr>
          <w:p w14:paraId="0651CD38"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Distance entre axes (mm)</w:t>
            </w:r>
            <w:r w:rsidRPr="00364ED3">
              <w:rPr>
                <w:rFonts w:eastAsia="Times New Roman"/>
                <w:i/>
                <w:sz w:val="16"/>
                <w:szCs w:val="16"/>
                <w:lang w:val="fr-FR"/>
              </w:rPr>
              <w:br/>
              <w:t>(fig. 1)</w:t>
            </w:r>
          </w:p>
        </w:tc>
      </w:tr>
      <w:tr w:rsidR="00FE0986" w:rsidRPr="00364ED3" w14:paraId="23FB04D3" w14:textId="77777777" w:rsidTr="0078679F">
        <w:trPr>
          <w:tblHeader/>
        </w:trPr>
        <w:tc>
          <w:tcPr>
            <w:tcW w:w="1589" w:type="dxa"/>
            <w:vMerge/>
          </w:tcPr>
          <w:p w14:paraId="629305C9"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812" w:type="dxa"/>
            <w:vMerge/>
            <w:vAlign w:val="bottom"/>
          </w:tcPr>
          <w:p w14:paraId="3D51D2B3"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418" w:type="dxa"/>
            <w:vAlign w:val="bottom"/>
          </w:tcPr>
          <w:p w14:paraId="070CFF56"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Verticale</w:t>
            </w:r>
            <w:r w:rsidRPr="00364ED3">
              <w:rPr>
                <w:rFonts w:eastAsia="Times New Roman"/>
                <w:i/>
                <w:sz w:val="16"/>
                <w:szCs w:val="16"/>
                <w:lang w:val="fr-FR"/>
              </w:rPr>
              <w:br/>
              <w:t>b</w:t>
            </w:r>
          </w:p>
        </w:tc>
        <w:tc>
          <w:tcPr>
            <w:tcW w:w="1418" w:type="dxa"/>
            <w:vAlign w:val="bottom"/>
          </w:tcPr>
          <w:p w14:paraId="18AC45B6" w14:textId="77777777" w:rsidR="00FE0986" w:rsidRPr="00364ED3" w:rsidRDefault="00FE0986"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Horizontale</w:t>
            </w:r>
            <w:r w:rsidRPr="00364ED3">
              <w:rPr>
                <w:rFonts w:eastAsia="Times New Roman"/>
                <w:i/>
                <w:sz w:val="16"/>
                <w:szCs w:val="16"/>
                <w:lang w:val="fr-FR"/>
              </w:rPr>
              <w:br/>
              <w:t>a</w:t>
            </w:r>
          </w:p>
        </w:tc>
      </w:tr>
      <w:tr w:rsidR="00FE0986" w:rsidRPr="00364ED3" w14:paraId="0D1A43EE" w14:textId="77777777" w:rsidTr="0078679F">
        <w:tc>
          <w:tcPr>
            <w:tcW w:w="1589" w:type="dxa"/>
          </w:tcPr>
          <w:p w14:paraId="6FF4E4D9" w14:textId="0F8D6EA0"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jusqu</w:t>
            </w:r>
            <w:r w:rsidR="00DC744D" w:rsidRPr="00364ED3">
              <w:rPr>
                <w:rFonts w:eastAsia="Times New Roman"/>
                <w:sz w:val="18"/>
                <w:szCs w:val="18"/>
                <w:lang w:val="fr-FR"/>
              </w:rPr>
              <w:t>’</w:t>
            </w:r>
            <w:r w:rsidRPr="00364ED3">
              <w:rPr>
                <w:rFonts w:eastAsia="Times New Roman"/>
                <w:sz w:val="18"/>
                <w:szCs w:val="18"/>
                <w:lang w:val="fr-FR"/>
              </w:rPr>
              <w:t>à 13</w:t>
            </w:r>
          </w:p>
        </w:tc>
        <w:tc>
          <w:tcPr>
            <w:tcW w:w="1812" w:type="dxa"/>
            <w:vAlign w:val="bottom"/>
          </w:tcPr>
          <w:p w14:paraId="20FC3CA4"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102</w:t>
            </w:r>
          </w:p>
        </w:tc>
        <w:tc>
          <w:tcPr>
            <w:tcW w:w="1418" w:type="dxa"/>
            <w:vAlign w:val="bottom"/>
          </w:tcPr>
          <w:p w14:paraId="07AF10F6"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241</w:t>
            </w:r>
          </w:p>
        </w:tc>
        <w:tc>
          <w:tcPr>
            <w:tcW w:w="1418" w:type="dxa"/>
            <w:vAlign w:val="bottom"/>
          </w:tcPr>
          <w:p w14:paraId="622A5561"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102</w:t>
            </w:r>
          </w:p>
        </w:tc>
      </w:tr>
      <w:tr w:rsidR="00FE0986" w:rsidRPr="00364ED3" w14:paraId="117725B6" w14:textId="77777777" w:rsidTr="0078679F">
        <w:tc>
          <w:tcPr>
            <w:tcW w:w="1589" w:type="dxa"/>
          </w:tcPr>
          <w:p w14:paraId="43ACC532"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de 13 à 16</w:t>
            </w:r>
          </w:p>
        </w:tc>
        <w:tc>
          <w:tcPr>
            <w:tcW w:w="1812" w:type="dxa"/>
            <w:vAlign w:val="bottom"/>
          </w:tcPr>
          <w:p w14:paraId="5615F0CB"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153</w:t>
            </w:r>
          </w:p>
        </w:tc>
        <w:tc>
          <w:tcPr>
            <w:tcW w:w="1418" w:type="dxa"/>
            <w:vAlign w:val="bottom"/>
          </w:tcPr>
          <w:p w14:paraId="22C38F96"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356</w:t>
            </w:r>
          </w:p>
        </w:tc>
        <w:tc>
          <w:tcPr>
            <w:tcW w:w="1418" w:type="dxa"/>
            <w:vAlign w:val="bottom"/>
          </w:tcPr>
          <w:p w14:paraId="4368404A"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153</w:t>
            </w:r>
          </w:p>
        </w:tc>
      </w:tr>
      <w:tr w:rsidR="00FE0986" w:rsidRPr="00364ED3" w14:paraId="14818108" w14:textId="77777777" w:rsidTr="0078679F">
        <w:tc>
          <w:tcPr>
            <w:tcW w:w="1589" w:type="dxa"/>
          </w:tcPr>
          <w:p w14:paraId="22EE6DE4"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de 16 à 20</w:t>
            </w:r>
          </w:p>
        </w:tc>
        <w:tc>
          <w:tcPr>
            <w:tcW w:w="1812" w:type="dxa"/>
            <w:vAlign w:val="bottom"/>
          </w:tcPr>
          <w:p w14:paraId="2FFA9534"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178</w:t>
            </w:r>
          </w:p>
        </w:tc>
        <w:tc>
          <w:tcPr>
            <w:tcW w:w="1418" w:type="dxa"/>
            <w:vAlign w:val="bottom"/>
          </w:tcPr>
          <w:p w14:paraId="3B3AA968"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419</w:t>
            </w:r>
          </w:p>
        </w:tc>
        <w:tc>
          <w:tcPr>
            <w:tcW w:w="1418" w:type="dxa"/>
            <w:vAlign w:val="bottom"/>
          </w:tcPr>
          <w:p w14:paraId="5481D97D" w14:textId="77777777" w:rsidR="00FE0986" w:rsidRPr="00364ED3" w:rsidRDefault="00FE0986" w:rsidP="0078679F">
            <w:pPr>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178</w:t>
            </w:r>
          </w:p>
        </w:tc>
      </w:tr>
    </w:tbl>
    <w:p w14:paraId="473FC39B" w14:textId="624A2FAA" w:rsidR="00FE0986" w:rsidRPr="00364ED3" w:rsidRDefault="00FE0986" w:rsidP="00B90FEF">
      <w:pPr>
        <w:keepNext/>
        <w:kinsoku/>
        <w:overflowPunct/>
        <w:autoSpaceDE/>
        <w:autoSpaceDN/>
        <w:adjustRightInd/>
        <w:snapToGrid/>
        <w:spacing w:before="120" w:after="120"/>
        <w:ind w:left="2268" w:right="1134" w:hanging="1134"/>
        <w:jc w:val="both"/>
        <w:rPr>
          <w:rFonts w:eastAsia="Times New Roman"/>
          <w:lang w:val="fr-FR"/>
        </w:rPr>
      </w:pPr>
      <w:r w:rsidRPr="00364ED3">
        <w:rPr>
          <w:rFonts w:eastAsia="Times New Roman"/>
          <w:lang w:val="fr-FR"/>
        </w:rPr>
        <w:t>1.5.3.3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appareil d</w:t>
      </w:r>
      <w:r w:rsidR="00DC744D" w:rsidRPr="00364ED3">
        <w:rPr>
          <w:rFonts w:eastAsia="Times New Roman"/>
          <w:lang w:val="fr-FR"/>
        </w:rPr>
        <w:t>’</w:t>
      </w:r>
      <w:r w:rsidRPr="00364ED3">
        <w:rPr>
          <w:rFonts w:eastAsia="Times New Roman"/>
          <w:lang w:val="fr-FR"/>
        </w:rPr>
        <w:t>essai (fig. 1) doit être constitué d</w:t>
      </w:r>
      <w:r w:rsidR="00DC744D" w:rsidRPr="00364ED3">
        <w:rPr>
          <w:rFonts w:eastAsia="Times New Roman"/>
          <w:lang w:val="fr-FR"/>
        </w:rPr>
        <w:t>’</w:t>
      </w:r>
      <w:r w:rsidRPr="00364ED3">
        <w:rPr>
          <w:rFonts w:eastAsia="Times New Roman"/>
          <w:lang w:val="fr-FR"/>
        </w:rPr>
        <w:t>un bâti en acier muni de deux roues en bois d</w:t>
      </w:r>
      <w:r w:rsidR="00DC744D" w:rsidRPr="00364ED3">
        <w:rPr>
          <w:rFonts w:eastAsia="Times New Roman"/>
          <w:lang w:val="fr-FR"/>
        </w:rPr>
        <w:t>’</w:t>
      </w:r>
      <w:r w:rsidRPr="00364ED3">
        <w:rPr>
          <w:rFonts w:eastAsia="Times New Roman"/>
          <w:lang w:val="fr-FR"/>
        </w:rPr>
        <w:t>une largeur de jante d</w:t>
      </w:r>
      <w:r w:rsidR="00DC744D" w:rsidRPr="00364ED3">
        <w:rPr>
          <w:rFonts w:eastAsia="Times New Roman"/>
          <w:lang w:val="fr-FR"/>
        </w:rPr>
        <w:t>’</w:t>
      </w:r>
      <w:r w:rsidRPr="00364ED3">
        <w:rPr>
          <w:rFonts w:eastAsia="Times New Roman"/>
          <w:lang w:val="fr-FR"/>
        </w:rPr>
        <w:t>environ 130 </w:t>
      </w:r>
      <w:proofErr w:type="spellStart"/>
      <w:r w:rsidRPr="00364ED3">
        <w:rPr>
          <w:rFonts w:eastAsia="Times New Roman"/>
          <w:lang w:val="fr-FR"/>
        </w:rPr>
        <w:t>mm.</w:t>
      </w:r>
      <w:proofErr w:type="spellEnd"/>
    </w:p>
    <w:p w14:paraId="743FF7E2"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roue doit comporter une gorge pour le guidage du tuyau.</w:t>
      </w:r>
    </w:p>
    <w:p w14:paraId="55158C7D"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rayon des roues, mesuré au fond de la gorge, doit être celui indiqué au paragraphe 1.5.3.2 ci-dessus.</w:t>
      </w:r>
    </w:p>
    <w:p w14:paraId="36BB8D20"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plans médians longitudinaux des deux roues doivent être dans le même plan vertical et la distance entre les centres des roues doit être conforme aux valeurs indiquées au paragraphe 1.5.3.2 ci-dessus.</w:t>
      </w:r>
    </w:p>
    <w:p w14:paraId="5421C5D0"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roue doit pouvoir tourner librement autour de son axe.</w:t>
      </w:r>
    </w:p>
    <w:p w14:paraId="2EAE9774" w14:textId="2F363500"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mécanisme d</w:t>
      </w:r>
      <w:r w:rsidR="00DC744D" w:rsidRPr="00364ED3">
        <w:rPr>
          <w:rFonts w:eastAsia="Times New Roman"/>
          <w:lang w:val="fr-FR"/>
        </w:rPr>
        <w:t>’</w:t>
      </w:r>
      <w:r w:rsidRPr="00364ED3">
        <w:rPr>
          <w:rFonts w:eastAsia="Times New Roman"/>
          <w:lang w:val="fr-FR"/>
        </w:rPr>
        <w:t>entraînement hale le tuyau sur les roues à une vitesse de quatre mouvements complets par minute.</w:t>
      </w:r>
    </w:p>
    <w:p w14:paraId="7AF4FD47"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1.5.3.4</w:t>
      </w:r>
      <w:r w:rsidRPr="00364ED3">
        <w:rPr>
          <w:rFonts w:eastAsia="Times New Roman"/>
          <w:lang w:val="fr-FR"/>
        </w:rPr>
        <w:tab/>
        <w:t>Le tuyau doit être installé en forme de S sur les roues (voir fig. 1).</w:t>
      </w:r>
    </w:p>
    <w:p w14:paraId="23A57937" w14:textId="2EDFB721"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extrémité du tuyau côté roue supérieure doit être munie d</w:t>
      </w:r>
      <w:r w:rsidR="00DC744D" w:rsidRPr="00364ED3">
        <w:rPr>
          <w:rFonts w:eastAsia="Times New Roman"/>
          <w:lang w:val="fr-FR"/>
        </w:rPr>
        <w:t>’</w:t>
      </w:r>
      <w:r w:rsidRPr="00364ED3">
        <w:rPr>
          <w:rFonts w:eastAsia="Times New Roman"/>
          <w:lang w:val="fr-FR"/>
        </w:rPr>
        <w:t xml:space="preserve">un lest suffisant pour plaquer </w:t>
      </w:r>
      <w:proofErr w:type="spellStart"/>
      <w:r w:rsidRPr="00364ED3">
        <w:rPr>
          <w:rFonts w:eastAsia="Times New Roman"/>
          <w:lang w:val="fr-FR"/>
        </w:rPr>
        <w:t>complètement</w:t>
      </w:r>
      <w:proofErr w:type="spellEnd"/>
      <w:r w:rsidRPr="00364ED3">
        <w:rPr>
          <w:rFonts w:eastAsia="Times New Roman"/>
          <w:lang w:val="fr-FR"/>
        </w:rPr>
        <w:t xml:space="preserve"> le tuyau contre les roues. L</w:t>
      </w:r>
      <w:r w:rsidR="00DC744D" w:rsidRPr="00364ED3">
        <w:rPr>
          <w:rFonts w:eastAsia="Times New Roman"/>
          <w:lang w:val="fr-FR"/>
        </w:rPr>
        <w:t>’</w:t>
      </w:r>
      <w:r w:rsidRPr="00364ED3">
        <w:rPr>
          <w:rFonts w:eastAsia="Times New Roman"/>
          <w:lang w:val="fr-FR"/>
        </w:rPr>
        <w:t>extrémité côté roue inférieure est fixée au mécanisme d</w:t>
      </w:r>
      <w:r w:rsidR="00DC744D" w:rsidRPr="00364ED3">
        <w:rPr>
          <w:rFonts w:eastAsia="Times New Roman"/>
          <w:lang w:val="fr-FR"/>
        </w:rPr>
        <w:t>’</w:t>
      </w:r>
      <w:r w:rsidRPr="00364ED3">
        <w:rPr>
          <w:rFonts w:eastAsia="Times New Roman"/>
          <w:lang w:val="fr-FR"/>
        </w:rPr>
        <w:t>entraînement.</w:t>
      </w:r>
    </w:p>
    <w:p w14:paraId="1E280687"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mécanisme doit être réglé de façon que le tuyau parcoure une distance totale de 1,2 m dans les deux sens.</w:t>
      </w:r>
    </w:p>
    <w:p w14:paraId="008F30D4" w14:textId="61815F64" w:rsidR="00FE0986" w:rsidRPr="00364ED3" w:rsidRDefault="00FE0986" w:rsidP="00EF6029">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1.5.4</w:t>
      </w:r>
      <w:r w:rsidRPr="00364ED3">
        <w:rPr>
          <w:rFonts w:eastAsia="Times New Roman"/>
          <w:lang w:val="fr-FR"/>
        </w:rPr>
        <w:tab/>
        <w:t>Essai de pression hydraulique et détermination de la pression d</w:t>
      </w:r>
      <w:r w:rsidR="00DC744D" w:rsidRPr="00364ED3">
        <w:rPr>
          <w:rFonts w:eastAsia="Times New Roman"/>
          <w:lang w:val="fr-FR"/>
        </w:rPr>
        <w:t>’</w:t>
      </w:r>
      <w:r w:rsidRPr="00364ED3">
        <w:rPr>
          <w:rFonts w:eastAsia="Times New Roman"/>
          <w:lang w:val="fr-FR"/>
        </w:rPr>
        <w:t>éclatement minimale</w:t>
      </w:r>
    </w:p>
    <w:p w14:paraId="1050E8F2" w14:textId="5E9C8EB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1.5.4.1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1402.</w:t>
      </w:r>
    </w:p>
    <w:p w14:paraId="0B053AAD" w14:textId="4431B2A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1.5.4.2</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essai, égale à 1,5 fois la pression maximale de fonctionnement (en MPa), doit être appliquée pendant 10 min sans qu</w:t>
      </w:r>
      <w:r w:rsidR="00DC744D" w:rsidRPr="00364ED3">
        <w:rPr>
          <w:rFonts w:eastAsia="Times New Roman"/>
          <w:lang w:val="fr-FR"/>
        </w:rPr>
        <w:t>’</w:t>
      </w:r>
      <w:r w:rsidRPr="00364ED3">
        <w:rPr>
          <w:rFonts w:eastAsia="Times New Roman"/>
          <w:lang w:val="fr-FR"/>
        </w:rPr>
        <w:t>il se produise de fuite.</w:t>
      </w:r>
    </w:p>
    <w:p w14:paraId="62A8A4A6" w14:textId="09367BE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1.5.4.3</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éclatement ne doit pas être inférieure à 45 MPa.</w:t>
      </w:r>
    </w:p>
    <w:p w14:paraId="7AC1536C"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1.6</w:t>
      </w:r>
      <w:r w:rsidRPr="00364ED3">
        <w:rPr>
          <w:rFonts w:eastAsia="Times New Roman"/>
          <w:lang w:val="fr-FR"/>
        </w:rPr>
        <w:tab/>
        <w:t>Raccords</w:t>
      </w:r>
    </w:p>
    <w:p w14:paraId="65AA59F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1.6.1</w:t>
      </w:r>
      <w:r w:rsidRPr="00364ED3">
        <w:rPr>
          <w:rFonts w:eastAsia="Times New Roman"/>
          <w:lang w:val="fr-FR"/>
        </w:rPr>
        <w:tab/>
        <w:t>Les raccords doivent être en acier ou en laiton et leur surface doit résister à la corrosion.</w:t>
      </w:r>
    </w:p>
    <w:p w14:paraId="5349F26E"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1.6.2</w:t>
      </w:r>
      <w:r w:rsidRPr="00364ED3">
        <w:rPr>
          <w:rFonts w:eastAsia="Times New Roman"/>
          <w:lang w:val="fr-FR"/>
        </w:rPr>
        <w:tab/>
        <w:t>Les raccords doivent être du type à sertissage.</w:t>
      </w:r>
    </w:p>
    <w:p w14:paraId="56E64B6A" w14:textId="379ADA6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1.6.2.1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écrou de serrage doit être fileté au pas UNF.</w:t>
      </w:r>
    </w:p>
    <w:p w14:paraId="5BE7F919" w14:textId="77777777" w:rsidR="00FE0986" w:rsidRPr="00364ED3" w:rsidRDefault="00FE0986" w:rsidP="00FE0986">
      <w:pPr>
        <w:pStyle w:val="SingleTxtG"/>
        <w:tabs>
          <w:tab w:val="left" w:pos="2268"/>
        </w:tabs>
        <w:rPr>
          <w:lang w:val="fr-FR"/>
        </w:rPr>
      </w:pPr>
      <w:r w:rsidRPr="00364ED3">
        <w:rPr>
          <w:rFonts w:eastAsia="Times New Roman"/>
          <w:lang w:val="fr-FR"/>
        </w:rPr>
        <w:t>1.6.2.2</w:t>
      </w:r>
      <w:r w:rsidRPr="00364ED3">
        <w:rPr>
          <w:rFonts w:eastAsia="Times New Roman"/>
          <w:lang w:val="fr-FR"/>
        </w:rPr>
        <w:tab/>
      </w:r>
      <w:r w:rsidRPr="00364ED3">
        <w:rPr>
          <w:lang w:val="fr-FR"/>
        </w:rPr>
        <w:t>Le raccord du flexible doit :</w:t>
      </w:r>
    </w:p>
    <w:p w14:paraId="6D4C1AE2" w14:textId="2B67A804" w:rsidR="00FE0986" w:rsidRPr="00364ED3" w:rsidRDefault="00FE0986" w:rsidP="00FE0986">
      <w:pPr>
        <w:pStyle w:val="SingleTxtG"/>
        <w:ind w:left="2835" w:hanging="567"/>
        <w:rPr>
          <w:lang w:val="fr-FR"/>
        </w:rPr>
      </w:pPr>
      <w:r w:rsidRPr="00364ED3">
        <w:rPr>
          <w:lang w:val="fr-FR"/>
        </w:rPr>
        <w:t>a)</w:t>
      </w:r>
      <w:r w:rsidRPr="00364ED3">
        <w:rPr>
          <w:lang w:val="fr-FR"/>
        </w:rPr>
        <w:tab/>
        <w:t>Se présenter sous la forme d</w:t>
      </w:r>
      <w:r w:rsidR="00DC744D" w:rsidRPr="00364ED3">
        <w:rPr>
          <w:lang w:val="fr-FR"/>
        </w:rPr>
        <w:t>’</w:t>
      </w:r>
      <w:r w:rsidRPr="00364ED3">
        <w:rPr>
          <w:lang w:val="fr-FR"/>
        </w:rPr>
        <w:t>un cône d</w:t>
      </w:r>
      <w:r w:rsidR="00DC744D" w:rsidRPr="00364ED3">
        <w:rPr>
          <w:lang w:val="fr-FR"/>
        </w:rPr>
        <w:t>’</w:t>
      </w:r>
      <w:r w:rsidRPr="00364ED3">
        <w:rPr>
          <w:lang w:val="fr-FR"/>
        </w:rPr>
        <w:t>étanchéité à écrou pivotant du type à demi-angle vertical de 45° ; ou</w:t>
      </w:r>
    </w:p>
    <w:p w14:paraId="1BB03209" w14:textId="77777777" w:rsidR="00FE0986" w:rsidRPr="00364ED3" w:rsidRDefault="00FE0986" w:rsidP="00FE0986">
      <w:pPr>
        <w:pStyle w:val="SingleTxtG"/>
        <w:ind w:left="2835" w:hanging="567"/>
        <w:rPr>
          <w:lang w:val="fr-FR"/>
        </w:rPr>
      </w:pPr>
      <w:r w:rsidRPr="00364ED3">
        <w:rPr>
          <w:lang w:val="fr-FR"/>
        </w:rPr>
        <w:t>b)</w:t>
      </w:r>
      <w:r w:rsidRPr="00364ED3">
        <w:rPr>
          <w:lang w:val="fr-FR"/>
        </w:rPr>
        <w:tab/>
        <w:t>Faire partie des autres raccords qui satisfont aux essais décrits au paragraphe 1.7 et aux essais cités dans les annexes 5A et 5B.</w:t>
      </w:r>
    </w:p>
    <w:p w14:paraId="517C4654" w14:textId="607AC94C" w:rsidR="00FE0986" w:rsidRPr="00364ED3" w:rsidRDefault="00FE0986" w:rsidP="00EF6029">
      <w:pPr>
        <w:pStyle w:val="SingleTxtG"/>
        <w:ind w:left="2268"/>
        <w:rPr>
          <w:bCs/>
          <w:lang w:val="fr-FR"/>
        </w:rPr>
      </w:pPr>
      <w:r w:rsidRPr="00364ED3">
        <w:rPr>
          <w:lang w:val="fr-FR"/>
        </w:rPr>
        <w:t>Lorsqu</w:t>
      </w:r>
      <w:r w:rsidR="00DC744D" w:rsidRPr="00364ED3">
        <w:rPr>
          <w:lang w:val="fr-FR"/>
        </w:rPr>
        <w:t>’</w:t>
      </w:r>
      <w:r w:rsidRPr="00364ED3">
        <w:rPr>
          <w:lang w:val="fr-FR"/>
        </w:rPr>
        <w:t>on utilise un joint de type souple (par exemple un joint torique), celui</w:t>
      </w:r>
      <w:r w:rsidRPr="00364ED3">
        <w:rPr>
          <w:lang w:val="fr-FR"/>
        </w:rPr>
        <w:noBreakHyphen/>
        <w:t>ci doit être essayé conformément aux procédures décrites dans les annexes 5D, 5F et 5G</w:t>
      </w:r>
      <w:r w:rsidRPr="00364ED3">
        <w:rPr>
          <w:bCs/>
          <w:lang w:val="fr-FR"/>
        </w:rPr>
        <w:t>.</w:t>
      </w:r>
    </w:p>
    <w:p w14:paraId="27A2F429" w14:textId="77777777" w:rsidR="00FE0986" w:rsidRPr="00364ED3" w:rsidRDefault="00FE0986" w:rsidP="00EF6029">
      <w:pPr>
        <w:kinsoku/>
        <w:overflowPunct/>
        <w:autoSpaceDE/>
        <w:autoSpaceDN/>
        <w:adjustRightInd/>
        <w:snapToGrid/>
        <w:spacing w:after="120"/>
        <w:ind w:left="2268" w:right="1134"/>
        <w:jc w:val="both"/>
        <w:rPr>
          <w:rFonts w:eastAsia="Times New Roman"/>
          <w:lang w:val="fr-FR"/>
        </w:rPr>
      </w:pPr>
      <w:r w:rsidRPr="00364ED3">
        <w:rPr>
          <w:lang w:val="fr-FR"/>
        </w:rPr>
        <w:tab/>
        <w:t>Les raccords doivent être complémentaires entre eux.</w:t>
      </w:r>
    </w:p>
    <w:p w14:paraId="317D9519"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1.6.2.3</w:t>
      </w:r>
      <w:r w:rsidRPr="00364ED3">
        <w:rPr>
          <w:rFonts w:eastAsia="Times New Roman"/>
          <w:lang w:val="fr-FR"/>
        </w:rPr>
        <w:tab/>
        <w:t>Les raccords peuvent être du type à écrou pivotant ou à branchement rapide.</w:t>
      </w:r>
    </w:p>
    <w:p w14:paraId="39CDAF82" w14:textId="6C50AA3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1.6.2.4</w:t>
      </w:r>
      <w:r w:rsidRPr="00364ED3">
        <w:rPr>
          <w:rFonts w:eastAsia="Times New Roman"/>
          <w:lang w:val="fr-FR"/>
        </w:rPr>
        <w:tab/>
        <w:t>Les raccords à branchement rapide ne doivent pas pouvoir être défaits autrement qu</w:t>
      </w:r>
      <w:r w:rsidR="00DC744D" w:rsidRPr="00364ED3">
        <w:rPr>
          <w:rFonts w:eastAsia="Times New Roman"/>
          <w:lang w:val="fr-FR"/>
        </w:rPr>
        <w:t>’</w:t>
      </w:r>
      <w:r w:rsidRPr="00364ED3">
        <w:rPr>
          <w:rFonts w:eastAsia="Times New Roman"/>
          <w:lang w:val="fr-FR"/>
        </w:rPr>
        <w:t>en appliquant une méthode spécifique ou en utilisant des outils spéciaux.</w:t>
      </w:r>
    </w:p>
    <w:p w14:paraId="22D2D66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1.7</w:t>
      </w:r>
      <w:r w:rsidRPr="00364ED3">
        <w:rPr>
          <w:rFonts w:eastAsia="Times New Roman"/>
          <w:lang w:val="fr-FR"/>
        </w:rPr>
        <w:tab/>
        <w:t>Assemblage des tuyaux et des raccords</w:t>
      </w:r>
    </w:p>
    <w:p w14:paraId="0D77445F" w14:textId="2BF5481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1.7.1</w:t>
      </w:r>
      <w:r w:rsidRPr="00364ED3">
        <w:rPr>
          <w:rFonts w:eastAsia="Times New Roman"/>
          <w:lang w:val="fr-FR"/>
        </w:rPr>
        <w:tab/>
        <w:t>Les raccords doivent être conçus de telle manière qu</w:t>
      </w:r>
      <w:r w:rsidR="00DC744D" w:rsidRPr="00364ED3">
        <w:rPr>
          <w:rFonts w:eastAsia="Times New Roman"/>
          <w:lang w:val="fr-FR"/>
        </w:rPr>
        <w:t>’</w:t>
      </w:r>
      <w:r w:rsidRPr="00364ED3">
        <w:rPr>
          <w:rFonts w:eastAsia="Times New Roman"/>
          <w:lang w:val="fr-FR"/>
        </w:rPr>
        <w:t>il ne soit pas nécessaire de dénuder le tuyau de son revêtement extérieur, à moins que le renforcement du tuyau soit composé d</w:t>
      </w:r>
      <w:r w:rsidR="00DC744D" w:rsidRPr="00364ED3">
        <w:rPr>
          <w:rFonts w:eastAsia="Times New Roman"/>
          <w:lang w:val="fr-FR"/>
        </w:rPr>
        <w:t>’</w:t>
      </w:r>
      <w:r w:rsidRPr="00364ED3">
        <w:rPr>
          <w:rFonts w:eastAsia="Times New Roman"/>
          <w:lang w:val="fr-FR"/>
        </w:rPr>
        <w:t>un matériau résistant à la corrosion.</w:t>
      </w:r>
    </w:p>
    <w:p w14:paraId="3386B107" w14:textId="27F7EE09"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1.7.2</w:t>
      </w:r>
      <w:r w:rsidRPr="00364ED3">
        <w:rPr>
          <w:rFonts w:eastAsia="Times New Roman"/>
          <w:lang w:val="fr-FR"/>
        </w:rPr>
        <w:tab/>
        <w:t>Le flexible et ses raccords doivent être soumis à un essai d</w:t>
      </w:r>
      <w:r w:rsidR="00DC744D" w:rsidRPr="00364ED3">
        <w:rPr>
          <w:rFonts w:eastAsia="Times New Roman"/>
          <w:lang w:val="fr-FR"/>
        </w:rPr>
        <w:t>’</w:t>
      </w:r>
      <w:r w:rsidRPr="00364ED3">
        <w:rPr>
          <w:rFonts w:eastAsia="Times New Roman"/>
          <w:lang w:val="fr-FR"/>
        </w:rPr>
        <w:t>impulsion de pression conformément à la norme ISO 1436.</w:t>
      </w:r>
    </w:p>
    <w:p w14:paraId="51421C14" w14:textId="191B6324"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avec de l</w:t>
      </w:r>
      <w:r w:rsidR="00DC744D" w:rsidRPr="00364ED3">
        <w:rPr>
          <w:rFonts w:eastAsia="Times New Roman"/>
          <w:lang w:val="fr-FR"/>
        </w:rPr>
        <w:t>’</w:t>
      </w:r>
      <w:r w:rsidRPr="00364ED3">
        <w:rPr>
          <w:rFonts w:eastAsia="Times New Roman"/>
          <w:lang w:val="fr-FR"/>
        </w:rPr>
        <w:t xml:space="preserve">huile en circulation à une température de 93 °C et à une pression minimale de 26 MPa </w:t>
      </w:r>
      <w:r w:rsidRPr="00364ED3">
        <w:rPr>
          <w:lang w:val="fr-FR"/>
        </w:rPr>
        <w:t>(classe 0) ou à la pression maximale de fonctionnement spécifiée par le fabricant (classe 6)</w:t>
      </w:r>
      <w:r w:rsidRPr="00364ED3">
        <w:rPr>
          <w:rFonts w:eastAsia="Times New Roman"/>
          <w:lang w:val="fr-FR"/>
        </w:rPr>
        <w:t>.</w:t>
      </w:r>
    </w:p>
    <w:p w14:paraId="703C107E"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1.7.2.2</w:t>
      </w:r>
      <w:r w:rsidRPr="00364ED3">
        <w:rPr>
          <w:rFonts w:eastAsia="Times New Roman"/>
          <w:lang w:val="fr-FR"/>
        </w:rPr>
        <w:tab/>
        <w:t>Le tuyau doit être soumis à 150 000 impulsions.</w:t>
      </w:r>
    </w:p>
    <w:p w14:paraId="4B519AD3" w14:textId="763F878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1.7.2.3</w:t>
      </w:r>
      <w:r w:rsidRPr="00364ED3">
        <w:rPr>
          <w:rFonts w:eastAsia="Times New Roman"/>
          <w:lang w:val="fr-FR"/>
        </w:rPr>
        <w:tab/>
        <w:t>Après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impulsion, le tuyau doit pouvoir résister à la pression d</w:t>
      </w:r>
      <w:r w:rsidR="00DC744D" w:rsidRPr="00364ED3">
        <w:rPr>
          <w:rFonts w:eastAsia="Times New Roman"/>
          <w:lang w:val="fr-FR"/>
        </w:rPr>
        <w:t>’</w:t>
      </w:r>
      <w:r w:rsidRPr="00364ED3">
        <w:rPr>
          <w:rFonts w:eastAsia="Times New Roman"/>
          <w:lang w:val="fr-FR"/>
        </w:rPr>
        <w:t>essai indiquée au paragraphe 1.5.4.2 ci-dessus.</w:t>
      </w:r>
    </w:p>
    <w:p w14:paraId="14AD5D9B" w14:textId="77777777" w:rsidR="00FE0986" w:rsidRPr="00364ED3" w:rsidRDefault="00FE0986" w:rsidP="00FE0986">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1.7.3</w:t>
      </w:r>
      <w:r w:rsidRPr="00364ED3">
        <w:rPr>
          <w:rFonts w:eastAsia="Times New Roman"/>
          <w:lang w:val="fr-FR"/>
        </w:rPr>
        <w:tab/>
        <w:t>Étanchéité au gaz</w:t>
      </w:r>
    </w:p>
    <w:p w14:paraId="59ECCBB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1.7.3.1</w:t>
      </w:r>
      <w:r w:rsidRPr="00364ED3">
        <w:rPr>
          <w:rFonts w:eastAsia="Times New Roman"/>
          <w:lang w:val="fr-FR"/>
        </w:rPr>
        <w:tab/>
        <w:t>Le flexible et ses raccords doivent pouvoir résister pendant 5 min sans fuite à une pression égale à 1,5 fois la pression maximale de fonctionnement (en MPa).</w:t>
      </w:r>
    </w:p>
    <w:p w14:paraId="6C4F0A9B"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1.8</w:t>
      </w:r>
      <w:r w:rsidRPr="00364ED3">
        <w:rPr>
          <w:rFonts w:eastAsia="Times New Roman"/>
          <w:lang w:val="fr-FR"/>
        </w:rPr>
        <w:tab/>
        <w:t>Inscriptions</w:t>
      </w:r>
    </w:p>
    <w:p w14:paraId="2F56DD30"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1.8.1</w:t>
      </w:r>
      <w:r w:rsidRPr="00364ED3">
        <w:rPr>
          <w:rFonts w:eastAsia="Times New Roman"/>
          <w:lang w:val="fr-FR"/>
        </w:rPr>
        <w:tab/>
        <w:t>Chaque tuyau doit comporter, à des intervalles ne dépassant pas 0,5 m, les indications ci-après, bien lisibles et indélébiles, formées de caractères, de chiffres ou de symboles :</w:t>
      </w:r>
    </w:p>
    <w:p w14:paraId="32703E19"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1.8.1.1</w:t>
      </w:r>
      <w:r w:rsidRPr="00364ED3">
        <w:rPr>
          <w:rFonts w:eastAsia="Times New Roman"/>
          <w:lang w:val="fr-FR"/>
        </w:rPr>
        <w:tab/>
        <w:t>La marque de fabrique ou de commerce du fabricant ;</w:t>
      </w:r>
    </w:p>
    <w:p w14:paraId="170B1FC0" w14:textId="6E42C39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de fabrication ;</w:t>
      </w:r>
    </w:p>
    <w:p w14:paraId="20CDB3FC"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1.8.1.3</w:t>
      </w:r>
      <w:r w:rsidRPr="00364ED3">
        <w:rPr>
          <w:rFonts w:eastAsia="Times New Roman"/>
          <w:lang w:val="fr-FR"/>
        </w:rPr>
        <w:tab/>
        <w:t>Les dimensions et le type ;</w:t>
      </w:r>
    </w:p>
    <w:p w14:paraId="0E7E9CF9" w14:textId="260F3A2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1.8.1.4</w:t>
      </w:r>
      <w:r w:rsidRPr="00364ED3">
        <w:rPr>
          <w:rFonts w:eastAsia="Times New Roman"/>
          <w:lang w:val="fr-FR"/>
        </w:rPr>
        <w:tab/>
      </w:r>
      <w:r w:rsidRPr="00364ED3">
        <w:rPr>
          <w:lang w:val="fr-FR"/>
        </w:rPr>
        <w:t>Pour la classe 0, la marque d</w:t>
      </w:r>
      <w:r w:rsidR="00DC744D" w:rsidRPr="00364ED3">
        <w:rPr>
          <w:lang w:val="fr-FR"/>
        </w:rPr>
        <w:t>’</w:t>
      </w:r>
      <w:r w:rsidRPr="00364ED3">
        <w:rPr>
          <w:lang w:val="fr-FR"/>
        </w:rPr>
        <w:t>identification « GNC, classe 0 », pour la classe 6 la marque d</w:t>
      </w:r>
      <w:r w:rsidR="00DC744D" w:rsidRPr="00364ED3">
        <w:rPr>
          <w:lang w:val="fr-FR"/>
        </w:rPr>
        <w:t>’</w:t>
      </w:r>
      <w:r w:rsidRPr="00364ED3">
        <w:rPr>
          <w:lang w:val="fr-FR"/>
        </w:rPr>
        <w:t>identification « GNC, classe 6 »</w:t>
      </w:r>
      <w:r w:rsidRPr="00364ED3">
        <w:rPr>
          <w:rFonts w:eastAsia="Times New Roman"/>
          <w:lang w:val="fr-FR"/>
        </w:rPr>
        <w:t>.</w:t>
      </w:r>
    </w:p>
    <w:p w14:paraId="2A58A871" w14:textId="00D59745"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1.8.2</w:t>
      </w:r>
      <w:r w:rsidRPr="00364ED3">
        <w:rPr>
          <w:rFonts w:eastAsia="Times New Roman"/>
          <w:lang w:val="fr-FR"/>
        </w:rPr>
        <w:tab/>
        <w:t>Chaque raccord doit porter la marque de fabrique ou de commerce du fabricant ayant réalisé l</w:t>
      </w:r>
      <w:r w:rsidR="00DC744D" w:rsidRPr="00364ED3">
        <w:rPr>
          <w:rFonts w:eastAsia="Times New Roman"/>
          <w:lang w:val="fr-FR"/>
        </w:rPr>
        <w:t>’</w:t>
      </w:r>
      <w:r w:rsidRPr="00364ED3">
        <w:rPr>
          <w:rFonts w:eastAsia="Times New Roman"/>
          <w:lang w:val="fr-FR"/>
        </w:rPr>
        <w:t>assemblage.</w:t>
      </w:r>
    </w:p>
    <w:p w14:paraId="2642C26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Flexibles moyenne pression (classe 1)</w:t>
      </w:r>
    </w:p>
    <w:p w14:paraId="6A29C575"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Prescriptions générales</w:t>
      </w:r>
    </w:p>
    <w:p w14:paraId="5F890EFD"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2.1.1</w:t>
      </w:r>
      <w:r w:rsidRPr="00364ED3">
        <w:rPr>
          <w:rFonts w:eastAsia="Times New Roman"/>
          <w:lang w:val="fr-FR"/>
        </w:rPr>
        <w:tab/>
        <w:t>Le tuyau doit être conçu pour résister à une pression maximale de fonctionnement de 3 MPa.</w:t>
      </w:r>
    </w:p>
    <w:p w14:paraId="2810F8EC" w14:textId="5E33A24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2.1.2</w:t>
      </w:r>
      <w:r w:rsidRPr="00364ED3">
        <w:rPr>
          <w:rFonts w:eastAsia="Times New Roman"/>
          <w:lang w:val="fr-FR"/>
        </w:rPr>
        <w:tab/>
        <w:t>Le tuyau doit être conçu de façon à résister aux températures indiquées à l</w:t>
      </w:r>
      <w:r w:rsidR="00DC744D" w:rsidRPr="00364ED3">
        <w:rPr>
          <w:rFonts w:eastAsia="Times New Roman"/>
          <w:lang w:val="fr-FR"/>
        </w:rPr>
        <w:t>’</w:t>
      </w:r>
      <w:r w:rsidRPr="00364ED3">
        <w:rPr>
          <w:rFonts w:eastAsia="Times New Roman"/>
          <w:lang w:val="fr-FR"/>
        </w:rPr>
        <w:t>annexe 5O.</w:t>
      </w:r>
    </w:p>
    <w:p w14:paraId="2E2A36A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2.1.3</w:t>
      </w:r>
      <w:r w:rsidRPr="00364ED3">
        <w:rPr>
          <w:rFonts w:eastAsia="Times New Roman"/>
          <w:lang w:val="fr-FR"/>
        </w:rPr>
        <w:tab/>
        <w:t>Le diamètre intérieur du tuyau doit être conforme aux valeurs du tableau 1 de la norme ISO 1307.</w:t>
      </w:r>
    </w:p>
    <w:p w14:paraId="247E5724" w14:textId="77777777" w:rsidR="00FE0986" w:rsidRPr="00364ED3" w:rsidRDefault="00FE0986" w:rsidP="00EF6029">
      <w:pPr>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2.2</w:t>
      </w:r>
      <w:r w:rsidRPr="00364ED3">
        <w:rPr>
          <w:rFonts w:eastAsia="Times New Roman"/>
          <w:lang w:val="fr-FR"/>
        </w:rPr>
        <w:tab/>
        <w:t>Construction du tuyau</w:t>
      </w:r>
    </w:p>
    <w:p w14:paraId="1DE1D0B4" w14:textId="04851CA0" w:rsidR="00FE0986" w:rsidRPr="00364ED3" w:rsidRDefault="00FE0986" w:rsidP="00EF6029">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2.2.1</w:t>
      </w:r>
      <w:r w:rsidRPr="00364ED3">
        <w:rPr>
          <w:rFonts w:eastAsia="Times New Roman"/>
          <w:lang w:val="fr-FR"/>
        </w:rPr>
        <w:tab/>
        <w:t>Le tuyau doit comporter un tube à âme lisse et un revêtement extérieur d</w:t>
      </w:r>
      <w:r w:rsidR="00DC744D" w:rsidRPr="00364ED3">
        <w:rPr>
          <w:rFonts w:eastAsia="Times New Roman"/>
          <w:lang w:val="fr-FR"/>
        </w:rPr>
        <w:t>’</w:t>
      </w:r>
      <w:r w:rsidRPr="00364ED3">
        <w:rPr>
          <w:rFonts w:eastAsia="Times New Roman"/>
          <w:lang w:val="fr-FR"/>
        </w:rPr>
        <w:t>une matière synthétique appropriée, ainsi qu</w:t>
      </w:r>
      <w:r w:rsidR="00DC744D" w:rsidRPr="00364ED3">
        <w:rPr>
          <w:rFonts w:eastAsia="Times New Roman"/>
          <w:lang w:val="fr-FR"/>
        </w:rPr>
        <w:t>’</w:t>
      </w:r>
      <w:r w:rsidRPr="00364ED3">
        <w:rPr>
          <w:rFonts w:eastAsia="Times New Roman"/>
          <w:lang w:val="fr-FR"/>
        </w:rPr>
        <w:t>une ou plusieurs couches intermédiaires de renforcement.</w:t>
      </w:r>
    </w:p>
    <w:p w14:paraId="7B104DF2" w14:textId="77777777" w:rsidR="00FE0986" w:rsidRPr="00364ED3" w:rsidRDefault="00FE0986" w:rsidP="00EF6029">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2.2.2</w:t>
      </w:r>
      <w:r w:rsidRPr="00364ED3">
        <w:rPr>
          <w:rFonts w:eastAsia="Times New Roman"/>
          <w:lang w:val="fr-FR"/>
        </w:rPr>
        <w:tab/>
        <w:t>Les couches de renforcement intermédiaires doivent être protégées contre la corrosion par un revêtement.</w:t>
      </w:r>
    </w:p>
    <w:p w14:paraId="3B8B44D6" w14:textId="2ED1391F"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w:t>
      </w:r>
      <w:r w:rsidR="00DC744D" w:rsidRPr="00364ED3">
        <w:rPr>
          <w:rFonts w:eastAsia="Times New Roman"/>
          <w:lang w:val="fr-FR"/>
        </w:rPr>
        <w:t>’</w:t>
      </w:r>
      <w:r w:rsidRPr="00364ED3">
        <w:rPr>
          <w:rFonts w:eastAsia="Times New Roman"/>
          <w:lang w:val="fr-FR"/>
        </w:rPr>
        <w:t>on utilise pour les couches de renforcement intermédiaires un matériau résistant à la corrosion (acier inoxydable, par exemple), le revêtement n</w:t>
      </w:r>
      <w:r w:rsidR="00DC744D" w:rsidRPr="00364ED3">
        <w:rPr>
          <w:rFonts w:eastAsia="Times New Roman"/>
          <w:lang w:val="fr-FR"/>
        </w:rPr>
        <w:t>’</w:t>
      </w:r>
      <w:r w:rsidRPr="00364ED3">
        <w:rPr>
          <w:rFonts w:eastAsia="Times New Roman"/>
          <w:lang w:val="fr-FR"/>
        </w:rPr>
        <w:t>est pas nécessaire.</w:t>
      </w:r>
    </w:p>
    <w:p w14:paraId="68DC8C66"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2.2.3</w:t>
      </w:r>
      <w:r w:rsidRPr="00364ED3">
        <w:rPr>
          <w:rFonts w:eastAsia="Times New Roman"/>
          <w:lang w:val="fr-FR"/>
        </w:rPr>
        <w:tab/>
        <w:t>Les revêtements intérieur et extérieur doivent être lisses et exempts de pores, de trous ou de corps étrangers.</w:t>
      </w:r>
    </w:p>
    <w:p w14:paraId="700309E8"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orifice pratiqué intentionnellement dans le revêtement extérieur ne doit pas être considéré comme une défectuosité.</w:t>
      </w:r>
    </w:p>
    <w:p w14:paraId="3F9FF5DA" w14:textId="77777777" w:rsidR="00FE0986" w:rsidRPr="00364ED3" w:rsidRDefault="00FE0986" w:rsidP="00EF6029">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w:t>
      </w:r>
      <w:r w:rsidRPr="00364ED3">
        <w:rPr>
          <w:rFonts w:eastAsia="Times New Roman"/>
          <w:lang w:val="fr-FR"/>
        </w:rPr>
        <w:tab/>
        <w:t>Prescriptions et essais pour le revêtement intérieur</w:t>
      </w:r>
    </w:p>
    <w:p w14:paraId="76A78DAD" w14:textId="77777777" w:rsidR="00FE0986" w:rsidRPr="00364ED3" w:rsidRDefault="00FE0986" w:rsidP="00EF6029">
      <w:pPr>
        <w:keepNext/>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2.3.1</w:t>
      </w:r>
      <w:r w:rsidRPr="00364ED3">
        <w:rPr>
          <w:rFonts w:eastAsia="Times New Roman"/>
          <w:spacing w:val="-2"/>
          <w:lang w:val="fr-FR"/>
        </w:rPr>
        <w:tab/>
        <w:t>Résistance à la traction et allongement pour les caoutchoucs et les élastomères thermoplastiques (ETP)</w:t>
      </w:r>
    </w:p>
    <w:p w14:paraId="14F30BC1" w14:textId="7E13147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4B169FCA"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2.3.1.2</w:t>
      </w:r>
      <w:r w:rsidRPr="00364ED3">
        <w:rPr>
          <w:rFonts w:eastAsia="Times New Roman"/>
          <w:lang w:val="fr-FR"/>
        </w:rPr>
        <w:tab/>
        <w:t>Pour déterminer la résistance au n-pentane, on applique la norme ISO 1817 dans les conditions suivantes :</w:t>
      </w:r>
    </w:p>
    <w:p w14:paraId="3DFCD675"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27BC2AA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78BE4FCA" w14:textId="68F4EAE8"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3807FEE1" w14:textId="5C4FB1E3"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25C9D961"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20 % ;</w:t>
      </w:r>
    </w:p>
    <w:p w14:paraId="4BA51755"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25 % ;</w:t>
      </w:r>
    </w:p>
    <w:p w14:paraId="177D0175" w14:textId="53E9CC1D"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30 %.</w:t>
      </w:r>
    </w:p>
    <w:p w14:paraId="31AD965C" w14:textId="304406ED"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6B6E0B6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2.3.1.3</w:t>
      </w:r>
      <w:r w:rsidRPr="00364ED3">
        <w:rPr>
          <w:rFonts w:eastAsia="Times New Roman"/>
          <w:lang w:val="fr-FR"/>
        </w:rPr>
        <w:tab/>
        <w:t>Pour déterminer la résistance au vieillissement, on applique la norme ISO 188 dans les conditions suivantes :</w:t>
      </w:r>
    </w:p>
    <w:p w14:paraId="77B77EC6" w14:textId="414A892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5587598E" w14:textId="394A554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44837E84" w14:textId="20D52C1D"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2.3.1.1 ci-dessus.</w:t>
      </w:r>
    </w:p>
    <w:p w14:paraId="0399774E" w14:textId="749D2FDD"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3182ADA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7D4C89A0" w14:textId="4741B7EB"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7C48B489" w14:textId="1DE463DE"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2.3.2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0C42DDE4" w14:textId="44A09AE3"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7C471984" w14:textId="47B34AF8"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4EAAC4C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084CE363" w14:textId="77BBA445"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08BC0A8F" w14:textId="4E81F7A5"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30EDCF4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2E3529D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4892D12E"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2.3.2.2</w:t>
      </w:r>
      <w:r w:rsidRPr="00364ED3">
        <w:rPr>
          <w:rFonts w:eastAsia="Times New Roman"/>
          <w:lang w:val="fr-FR"/>
        </w:rPr>
        <w:tab/>
        <w:t>Pour déterminer la résistance au n-pentane, on applique la norme ISO 1817 dans les conditions suivantes :</w:t>
      </w:r>
    </w:p>
    <w:p w14:paraId="436FB4C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2F76A1FD"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75313821" w14:textId="6D3412E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7C43464A" w14:textId="00B75A6A"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BEC924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7DB457F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0A9FF5C7" w14:textId="466813B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35A492C2" w14:textId="4B6380AD"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059EF08D"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2.3.2.3</w:t>
      </w:r>
      <w:r w:rsidRPr="00364ED3">
        <w:rPr>
          <w:rFonts w:eastAsia="Times New Roman"/>
          <w:lang w:val="fr-FR"/>
        </w:rPr>
        <w:tab/>
        <w:t>Pour déterminer la résistance au vieillissement, on applique la norme ISO 188 dans les conditions suivantes :</w:t>
      </w:r>
    </w:p>
    <w:p w14:paraId="3D7EFD0E" w14:textId="5E0D38F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4BBEE5E4" w14:textId="3A86B54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75863391" w14:textId="0BE61546"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2.3.2.1 ci-dessus.</w:t>
      </w:r>
    </w:p>
    <w:p w14:paraId="3875366A" w14:textId="43456A11"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03B55A5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5F57DA01" w14:textId="14FE48EF"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485331C1" w14:textId="20FBD6AB"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2.4</w:t>
      </w:r>
      <w:r w:rsidRPr="00364ED3">
        <w:rPr>
          <w:rFonts w:eastAsia="Times New Roman"/>
          <w:lang w:val="fr-FR"/>
        </w:rPr>
        <w:tab/>
        <w:t>Prescriptions et méthodes d</w:t>
      </w:r>
      <w:r w:rsidR="00DC744D" w:rsidRPr="00364ED3">
        <w:rPr>
          <w:rFonts w:eastAsia="Times New Roman"/>
          <w:lang w:val="fr-FR"/>
        </w:rPr>
        <w:t>’</w:t>
      </w:r>
      <w:r w:rsidRPr="00364ED3">
        <w:rPr>
          <w:rFonts w:eastAsia="Times New Roman"/>
          <w:lang w:val="fr-FR"/>
        </w:rPr>
        <w:t>essai pour le revêtement extérieur</w:t>
      </w:r>
    </w:p>
    <w:p w14:paraId="3AA88757" w14:textId="77777777" w:rsidR="00FE0986" w:rsidRPr="00364ED3" w:rsidRDefault="00FE0986" w:rsidP="00FE0986">
      <w:pPr>
        <w:keepNext/>
        <w:kinsoku/>
        <w:overflowPunct/>
        <w:autoSpaceDE/>
        <w:autoSpaceDN/>
        <w:adjustRightInd/>
        <w:snapToGrid/>
        <w:spacing w:after="120"/>
        <w:ind w:left="2268" w:right="1134" w:hanging="1134"/>
        <w:rPr>
          <w:rFonts w:eastAsia="Times New Roman"/>
          <w:spacing w:val="-2"/>
          <w:lang w:val="fr-FR"/>
        </w:rPr>
      </w:pPr>
      <w:r w:rsidRPr="00364ED3">
        <w:rPr>
          <w:rFonts w:eastAsia="Times New Roman"/>
          <w:spacing w:val="-2"/>
          <w:lang w:val="fr-FR"/>
        </w:rPr>
        <w:t>2.4.1</w:t>
      </w:r>
      <w:r w:rsidRPr="00364ED3">
        <w:rPr>
          <w:rFonts w:eastAsia="Times New Roman"/>
          <w:spacing w:val="-2"/>
          <w:lang w:val="fr-FR"/>
        </w:rPr>
        <w:tab/>
        <w:t>Résistance à la traction et allongement pour les caoutchoucs et les élastomères thermoplastiques (ETP)</w:t>
      </w:r>
    </w:p>
    <w:p w14:paraId="6E5CE05B" w14:textId="5442F9A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7C17F565"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2.4.1.2</w:t>
      </w:r>
      <w:r w:rsidRPr="00364ED3">
        <w:rPr>
          <w:rFonts w:eastAsia="Times New Roman"/>
          <w:lang w:val="fr-FR"/>
        </w:rPr>
        <w:tab/>
        <w:t>Pour déterminer la résistance au n-hexane, on applique la norme ISO 1817 dans les conditions suivantes :</w:t>
      </w:r>
    </w:p>
    <w:p w14:paraId="3E2E2B1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0C37CD8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53D4620C" w14:textId="5EED950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15C2546F" w14:textId="0F0F886E"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B2DD348"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30 % ;</w:t>
      </w:r>
    </w:p>
    <w:p w14:paraId="080F4A6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35 % ;</w:t>
      </w:r>
    </w:p>
    <w:p w14:paraId="4DA5EB58" w14:textId="0CF22DDD"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35 %.</w:t>
      </w:r>
    </w:p>
    <w:p w14:paraId="714262F6"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2.4.1.3</w:t>
      </w:r>
      <w:r w:rsidRPr="00364ED3">
        <w:rPr>
          <w:rFonts w:eastAsia="Times New Roman"/>
          <w:lang w:val="fr-FR"/>
        </w:rPr>
        <w:tab/>
        <w:t>Pour déterminer la résistance au vieillissement, on applique la norme ISO 188 dans les conditions suivantes :</w:t>
      </w:r>
    </w:p>
    <w:p w14:paraId="1ADB68F6" w14:textId="4ECEDC8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6E5666ED" w14:textId="3A86904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03B78FD5" w14:textId="723EF2F0"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2.4.1.1 ci-dessus.</w:t>
      </w:r>
    </w:p>
    <w:p w14:paraId="34158A10" w14:textId="7832E744"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95E5DA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743CBC31" w14:textId="613AA67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590C97CA" w14:textId="5DD51FCD"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2.4.2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5328011D" w14:textId="1912F5BE"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40BFA27B" w14:textId="11A7DEE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12C92692"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49D9795E" w14:textId="0A2C0263"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3711EC2E" w14:textId="026AD881" w:rsidR="00FE0986" w:rsidRPr="00364ED3" w:rsidRDefault="00FE0986" w:rsidP="00FE0986">
      <w:pPr>
        <w:keepNext/>
        <w:kinsoku/>
        <w:overflowPunct/>
        <w:autoSpaceDE/>
        <w:autoSpaceDN/>
        <w:adjustRightInd/>
        <w:snapToGrid/>
        <w:spacing w:after="120"/>
        <w:ind w:left="2835" w:right="1134" w:hanging="567"/>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459E832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6D1AD605"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39917002"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2.4.2.2</w:t>
      </w:r>
      <w:r w:rsidRPr="00364ED3">
        <w:rPr>
          <w:rFonts w:eastAsia="Times New Roman"/>
          <w:lang w:val="fr-FR"/>
        </w:rPr>
        <w:tab/>
        <w:t>Pour déterminer la résistance au n-hexane, on applique la norme ISO 1817 dans les conditions suivantes :</w:t>
      </w:r>
    </w:p>
    <w:p w14:paraId="1B82CFAD"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0465D64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51D903C8" w14:textId="242BF398"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0D72E1C8" w14:textId="65904779"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0B4C6C22"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0DDD09DB"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73CFBE31" w14:textId="4F9FB563"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03C06161" w14:textId="0737AC2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06647838"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2.4.2.3</w:t>
      </w:r>
      <w:r w:rsidRPr="00364ED3">
        <w:rPr>
          <w:rFonts w:eastAsia="Times New Roman"/>
          <w:lang w:val="fr-FR"/>
        </w:rPr>
        <w:tab/>
        <w:t>Pour déterminer la résistance au vieillissement, on applique la norme ISO 188 dans les conditions suivantes :</w:t>
      </w:r>
    </w:p>
    <w:p w14:paraId="5764B5BD" w14:textId="483C2D6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4D9CF2BE" w14:textId="35D7E5E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1919501F" w14:textId="3F09CE6B"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2.4.2.1 ci-dessus.</w:t>
      </w:r>
    </w:p>
    <w:p w14:paraId="7B237AB8" w14:textId="29548E50"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1B27CD4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20 % après un vieillissement de 336 h par rapport à la résistance à la traction du même matériau après un vieillissement de 24 h ;</w:t>
      </w:r>
    </w:p>
    <w:p w14:paraId="60FB982D" w14:textId="68F3900E"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50 %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2F09DFB3" w14:textId="53E1E40E"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2.4.3</w:t>
      </w:r>
      <w:r w:rsidRPr="00364ED3">
        <w:rPr>
          <w:rFonts w:eastAsia="Times New Roman"/>
          <w:lang w:val="fr-FR"/>
        </w:rPr>
        <w:tab/>
        <w:t>Tenue à l</w:t>
      </w:r>
      <w:r w:rsidR="00DC744D" w:rsidRPr="00364ED3">
        <w:rPr>
          <w:rFonts w:eastAsia="Times New Roman"/>
          <w:lang w:val="fr-FR"/>
        </w:rPr>
        <w:t>’</w:t>
      </w:r>
      <w:r w:rsidRPr="00364ED3">
        <w:rPr>
          <w:rFonts w:eastAsia="Times New Roman"/>
          <w:lang w:val="fr-FR"/>
        </w:rPr>
        <w:t>ozone</w:t>
      </w:r>
    </w:p>
    <w:p w14:paraId="28D79857" w14:textId="692296C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1431/1.</w:t>
      </w:r>
    </w:p>
    <w:p w14:paraId="71FC11ED" w14:textId="48011DD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2.4.3.2</w:t>
      </w:r>
      <w:r w:rsidRPr="00364ED3">
        <w:rPr>
          <w:rFonts w:eastAsia="Times New Roman"/>
          <w:lang w:val="fr-FR"/>
        </w:rPr>
        <w:tab/>
      </w:r>
      <w:r w:rsidRPr="00364ED3">
        <w:rPr>
          <w:rFonts w:eastAsia="Times New Roman"/>
          <w:spacing w:val="-2"/>
          <w:lang w:val="fr-FR"/>
        </w:rPr>
        <w:t>Les éprouvettes, étirées à 20 %, doivent être exposées pendant 120 h à de l</w:t>
      </w:r>
      <w:r w:rsidR="00DC744D" w:rsidRPr="00364ED3">
        <w:rPr>
          <w:rFonts w:eastAsia="Times New Roman"/>
          <w:spacing w:val="-2"/>
          <w:lang w:val="fr-FR"/>
        </w:rPr>
        <w:t>’</w:t>
      </w:r>
      <w:r w:rsidRPr="00364ED3">
        <w:rPr>
          <w:rFonts w:eastAsia="Times New Roman"/>
          <w:spacing w:val="-2"/>
          <w:lang w:val="fr-FR"/>
        </w:rPr>
        <w:t>air à 40 °C et à une concentration d</w:t>
      </w:r>
      <w:r w:rsidR="00DC744D" w:rsidRPr="00364ED3">
        <w:rPr>
          <w:rFonts w:eastAsia="Times New Roman"/>
          <w:spacing w:val="-2"/>
          <w:lang w:val="fr-FR"/>
        </w:rPr>
        <w:t>’</w:t>
      </w:r>
      <w:r w:rsidRPr="00364ED3">
        <w:rPr>
          <w:rFonts w:eastAsia="Times New Roman"/>
          <w:spacing w:val="-2"/>
          <w:lang w:val="fr-FR"/>
        </w:rPr>
        <w:t>ozone de 50 parties par centaine de millions.</w:t>
      </w:r>
    </w:p>
    <w:p w14:paraId="6E48A682"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2.4.3.3</w:t>
      </w:r>
      <w:r w:rsidRPr="00364ED3">
        <w:rPr>
          <w:rFonts w:eastAsia="Times New Roman"/>
          <w:lang w:val="fr-FR"/>
        </w:rPr>
        <w:tab/>
        <w:t>Les éprouvettes ne doivent pas se fissurer.</w:t>
      </w:r>
    </w:p>
    <w:p w14:paraId="7428BB57"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w:t>
      </w:r>
      <w:r w:rsidRPr="00364ED3">
        <w:rPr>
          <w:rFonts w:eastAsia="Times New Roman"/>
          <w:lang w:val="fr-FR"/>
        </w:rPr>
        <w:tab/>
        <w:t>Prescriptions pour les tuyaux sans raccords</w:t>
      </w:r>
    </w:p>
    <w:p w14:paraId="59A7EB0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2.5.1</w:t>
      </w:r>
      <w:r w:rsidRPr="00364ED3">
        <w:rPr>
          <w:rFonts w:eastAsia="Times New Roman"/>
          <w:lang w:val="fr-FR"/>
        </w:rPr>
        <w:tab/>
        <w:t>Étanchéité au gaz (perméabilité)</w:t>
      </w:r>
    </w:p>
    <w:p w14:paraId="19F006BF" w14:textId="3EAEE73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2.5.1.1</w:t>
      </w:r>
      <w:r w:rsidRPr="00364ED3">
        <w:rPr>
          <w:rFonts w:eastAsia="Times New Roman"/>
          <w:lang w:val="fr-FR"/>
        </w:rPr>
        <w:tab/>
        <w:t>Un tuyau d</w:t>
      </w:r>
      <w:r w:rsidR="00DC744D" w:rsidRPr="00364ED3">
        <w:rPr>
          <w:rFonts w:eastAsia="Times New Roman"/>
          <w:lang w:val="fr-FR"/>
        </w:rPr>
        <w:t>’</w:t>
      </w:r>
      <w:r w:rsidRPr="00364ED3">
        <w:rPr>
          <w:rFonts w:eastAsia="Times New Roman"/>
          <w:lang w:val="fr-FR"/>
        </w:rPr>
        <w:t xml:space="preserve">une longueur libre de 1 m doit être raccordé à un réservoir rempli de propane liquide à la température de 23 °C </w:t>
      </w:r>
      <w:r w:rsidRPr="00364ED3">
        <w:rPr>
          <w:rFonts w:eastAsia="Times New Roman"/>
          <w:lang w:val="fr-FR"/>
        </w:rPr>
        <w:sym w:font="Symbol" w:char="F0B1"/>
      </w:r>
      <w:r w:rsidR="00335545" w:rsidRPr="00364ED3">
        <w:rPr>
          <w:rFonts w:eastAsia="Times New Roman"/>
          <w:lang w:val="fr-FR"/>
        </w:rPr>
        <w:t xml:space="preserve"> </w:t>
      </w:r>
      <w:r w:rsidRPr="00364ED3">
        <w:rPr>
          <w:rFonts w:eastAsia="Times New Roman"/>
          <w:lang w:val="fr-FR"/>
        </w:rPr>
        <w:t>2 °C.</w:t>
      </w:r>
    </w:p>
    <w:p w14:paraId="283F7E64" w14:textId="1D7323D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4080.</w:t>
      </w:r>
    </w:p>
    <w:p w14:paraId="26E0943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2.5.1.3</w:t>
      </w:r>
      <w:r w:rsidRPr="00364ED3">
        <w:rPr>
          <w:rFonts w:eastAsia="Times New Roman"/>
          <w:lang w:val="fr-FR"/>
        </w:rPr>
        <w:tab/>
        <w:t>La fuite par la paroi du tuyau ne doit pas dépasser la valeur de 95 cm³ par mètre de tuyau sur 24 h.</w:t>
      </w:r>
    </w:p>
    <w:p w14:paraId="10A33D01"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2.5.2</w:t>
      </w:r>
      <w:r w:rsidRPr="00364ED3">
        <w:rPr>
          <w:rFonts w:eastAsia="Times New Roman"/>
          <w:lang w:val="fr-FR"/>
        </w:rPr>
        <w:tab/>
        <w:t>Résistance à basse température</w:t>
      </w:r>
    </w:p>
    <w:p w14:paraId="61681139" w14:textId="3CF9D63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B de la norme ISO 4672</w:t>
      </w:r>
      <w:r w:rsidR="00335545" w:rsidRPr="00364ED3">
        <w:rPr>
          <w:rFonts w:eastAsia="Times New Roman"/>
          <w:lang w:val="fr-FR"/>
        </w:rPr>
        <w:noBreakHyphen/>
      </w:r>
      <w:r w:rsidRPr="00364ED3">
        <w:rPr>
          <w:rFonts w:eastAsia="Times New Roman"/>
          <w:lang w:val="fr-FR"/>
        </w:rPr>
        <w:t>1978.</w:t>
      </w:r>
    </w:p>
    <w:p w14:paraId="7069AAF2" w14:textId="6741BEDA" w:rsidR="00FE0986" w:rsidRPr="00364ED3" w:rsidRDefault="00FE0986" w:rsidP="00FE0986">
      <w:pPr>
        <w:tabs>
          <w:tab w:val="left" w:pos="4253"/>
        </w:tab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2.5.2.2</w:t>
      </w:r>
      <w:r w:rsidRPr="00364ED3">
        <w:rPr>
          <w:rFonts w:eastAsia="Times New Roman"/>
          <w:lang w:val="fr-FR"/>
        </w:rPr>
        <w:tab/>
        <w:t>Température d</w:t>
      </w:r>
      <w:r w:rsidR="00DC744D" w:rsidRPr="00364ED3">
        <w:rPr>
          <w:rFonts w:eastAsia="Times New Roman"/>
          <w:lang w:val="fr-FR"/>
        </w:rPr>
        <w:t>’</w:t>
      </w:r>
      <w:r w:rsidRPr="00364ED3">
        <w:rPr>
          <w:rFonts w:eastAsia="Times New Roman"/>
          <w:lang w:val="fr-FR"/>
        </w:rPr>
        <w:t>essai :</w:t>
      </w:r>
      <w:r w:rsidRPr="00364ED3">
        <w:rPr>
          <w:rFonts w:eastAsia="Times New Roman"/>
          <w:lang w:val="fr-FR"/>
        </w:rPr>
        <w:tab/>
        <w:t>-40 °C </w:t>
      </w:r>
      <w:r w:rsidRPr="00364ED3">
        <w:rPr>
          <w:rFonts w:eastAsia="Times New Roman"/>
          <w:lang w:val="fr-FR"/>
        </w:rPr>
        <w:sym w:font="Symbol" w:char="F0B1"/>
      </w:r>
      <w:r w:rsidRPr="00364ED3">
        <w:rPr>
          <w:rFonts w:eastAsia="Times New Roman"/>
          <w:lang w:val="fr-FR"/>
        </w:rPr>
        <w:t> 3 °C ; ou</w:t>
      </w:r>
    </w:p>
    <w:p w14:paraId="20CFEDB1" w14:textId="1B535D45" w:rsidR="00FE0986" w:rsidRPr="00364ED3" w:rsidRDefault="00FE0986" w:rsidP="00FE0986">
      <w:pPr>
        <w:tabs>
          <w:tab w:val="left" w:pos="4253"/>
        </w:tab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-20 °C </w:t>
      </w:r>
      <w:r w:rsidRPr="00364ED3">
        <w:rPr>
          <w:rFonts w:eastAsia="Times New Roman"/>
          <w:lang w:val="fr-FR"/>
        </w:rPr>
        <w:sym w:font="Symbol" w:char="F0B1"/>
      </w:r>
      <w:r w:rsidRPr="00364ED3">
        <w:rPr>
          <w:rFonts w:eastAsia="Times New Roman"/>
          <w:lang w:val="fr-FR"/>
        </w:rPr>
        <w:t> 3 °C, s</w:t>
      </w:r>
      <w:r w:rsidR="00DC744D" w:rsidRPr="00364ED3">
        <w:rPr>
          <w:rFonts w:eastAsia="Times New Roman"/>
          <w:lang w:val="fr-FR"/>
        </w:rPr>
        <w:t>’</w:t>
      </w:r>
      <w:r w:rsidRPr="00364ED3">
        <w:rPr>
          <w:rFonts w:eastAsia="Times New Roman"/>
          <w:lang w:val="fr-FR"/>
        </w:rPr>
        <w:t>il y a lieu.</w:t>
      </w:r>
    </w:p>
    <w:p w14:paraId="63DE68CE"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2.5.2.3</w:t>
      </w:r>
      <w:r w:rsidRPr="00364ED3">
        <w:rPr>
          <w:rFonts w:eastAsia="Times New Roman"/>
          <w:lang w:val="fr-FR"/>
        </w:rPr>
        <w:tab/>
        <w:t>Il ne doit pas se produire de fissuration ni de rupture.</w:t>
      </w:r>
    </w:p>
    <w:p w14:paraId="666787F1" w14:textId="77777777" w:rsidR="00FE0986" w:rsidRPr="00364ED3" w:rsidRDefault="00FE0986" w:rsidP="00335545">
      <w:pPr>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2.5.3</w:t>
      </w:r>
      <w:r w:rsidRPr="00364ED3">
        <w:rPr>
          <w:rFonts w:eastAsia="Times New Roman"/>
          <w:lang w:val="fr-FR"/>
        </w:rPr>
        <w:tab/>
        <w:t>Essai de flexion</w:t>
      </w:r>
    </w:p>
    <w:p w14:paraId="2CD711FA" w14:textId="098B4827" w:rsidR="00FE0986" w:rsidRPr="00364ED3" w:rsidRDefault="00FE0986" w:rsidP="00335545">
      <w:pPr>
        <w:keepLine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2.5.3.1</w:t>
      </w:r>
      <w:r w:rsidRPr="00364ED3">
        <w:rPr>
          <w:rFonts w:eastAsia="Times New Roman"/>
          <w:lang w:val="fr-FR"/>
        </w:rPr>
        <w:tab/>
        <w:t>Un tuyau vide, d</w:t>
      </w:r>
      <w:r w:rsidR="00DC744D" w:rsidRPr="00364ED3">
        <w:rPr>
          <w:rFonts w:eastAsia="Times New Roman"/>
          <w:lang w:val="fr-FR"/>
        </w:rPr>
        <w:t>’</w:t>
      </w:r>
      <w:r w:rsidRPr="00364ED3">
        <w:rPr>
          <w:rFonts w:eastAsia="Times New Roman"/>
          <w:lang w:val="fr-FR"/>
        </w:rPr>
        <w:t>une longueur d</w:t>
      </w:r>
      <w:r w:rsidR="00DC744D" w:rsidRPr="00364ED3">
        <w:rPr>
          <w:rFonts w:eastAsia="Times New Roman"/>
          <w:lang w:val="fr-FR"/>
        </w:rPr>
        <w:t>’</w:t>
      </w:r>
      <w:r w:rsidRPr="00364ED3">
        <w:rPr>
          <w:rFonts w:eastAsia="Times New Roman"/>
          <w:lang w:val="fr-FR"/>
        </w:rPr>
        <w:t>environ 3,5 m, doit pouvoir subir sans rupture l</w:t>
      </w:r>
      <w:r w:rsidR="00DC744D" w:rsidRPr="00364ED3">
        <w:rPr>
          <w:rFonts w:eastAsia="Times New Roman"/>
          <w:lang w:val="fr-FR"/>
        </w:rPr>
        <w:t>’</w:t>
      </w:r>
      <w:r w:rsidRPr="00364ED3">
        <w:rPr>
          <w:rFonts w:eastAsia="Times New Roman"/>
          <w:lang w:val="fr-FR"/>
        </w:rPr>
        <w:t>essai de pliage alterné prescrit ci-dessous, qui compte 3 000 cycles. Il doit ensuite pouvoir résister à la pression d</w:t>
      </w:r>
      <w:r w:rsidR="00DC744D" w:rsidRPr="00364ED3">
        <w:rPr>
          <w:rFonts w:eastAsia="Times New Roman"/>
          <w:lang w:val="fr-FR"/>
        </w:rPr>
        <w:t>’</w:t>
      </w:r>
      <w:r w:rsidRPr="00364ED3">
        <w:rPr>
          <w:rFonts w:eastAsia="Times New Roman"/>
          <w:lang w:val="fr-FR"/>
        </w:rPr>
        <w:t>essai spécifiée au paragraphe 2.5.4.2 ci</w:t>
      </w:r>
      <w:r w:rsidRPr="00364ED3">
        <w:rPr>
          <w:rFonts w:eastAsia="Times New Roman"/>
          <w:lang w:val="fr-FR"/>
        </w:rPr>
        <w:noBreakHyphen/>
        <w:t>dessous. L</w:t>
      </w:r>
      <w:r w:rsidR="00DC744D" w:rsidRPr="00364ED3">
        <w:rPr>
          <w:rFonts w:eastAsia="Times New Roman"/>
          <w:lang w:val="fr-FR"/>
        </w:rPr>
        <w:t>’</w:t>
      </w:r>
      <w:r w:rsidRPr="00364ED3">
        <w:rPr>
          <w:rFonts w:eastAsia="Times New Roman"/>
          <w:lang w:val="fr-FR"/>
        </w:rPr>
        <w:t>essai doit être exécuté sur le tuyau neuf et après vieillissement, selon la norme ISO 188 comme prescrit au paragraphe 2.4.2.3, puis la norme ISO 1817 comme prescrit au paragraphe 2.4.2.2 ci-dessus.</w:t>
      </w:r>
    </w:p>
    <w:p w14:paraId="51D96D19" w14:textId="3D498421"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2.5.3.2</w:t>
      </w:r>
      <w:bookmarkStart w:id="112" w:name="_Toc343849567"/>
      <w:r w:rsidRPr="00364ED3">
        <w:rPr>
          <w:rFonts w:eastAsia="Times New Roman"/>
          <w:lang w:val="fr-FR"/>
        </w:rPr>
        <w:tab/>
        <w:t>Figure 2 (à titre d</w:t>
      </w:r>
      <w:r w:rsidR="00DC744D" w:rsidRPr="00364ED3">
        <w:rPr>
          <w:rFonts w:eastAsia="Times New Roman"/>
          <w:lang w:val="fr-FR"/>
        </w:rPr>
        <w:t>’</w:t>
      </w:r>
      <w:r w:rsidRPr="00364ED3">
        <w:rPr>
          <w:rFonts w:eastAsia="Times New Roman"/>
          <w:lang w:val="fr-FR"/>
        </w:rPr>
        <w:t>exemple seulement)</w:t>
      </w:r>
      <w:bookmarkEnd w:id="112"/>
    </w:p>
    <w:p w14:paraId="1D3B4AA6" w14:textId="77777777" w:rsidR="00FE0986" w:rsidRPr="00364ED3" w:rsidRDefault="00FE0986" w:rsidP="00335545">
      <w:pPr>
        <w:kinsoku/>
        <w:overflowPunct/>
        <w:autoSpaceDE/>
        <w:autoSpaceDN/>
        <w:adjustRightInd/>
        <w:snapToGrid/>
        <w:spacing w:after="240" w:line="240" w:lineRule="auto"/>
        <w:ind w:left="2268" w:right="1134"/>
        <w:jc w:val="both"/>
        <w:rPr>
          <w:rFonts w:eastAsia="Times New Roman"/>
          <w:lang w:val="fr-FR"/>
        </w:rPr>
      </w:pPr>
      <w:r w:rsidRPr="00364ED3">
        <w:rPr>
          <w:rFonts w:eastAsia="Times New Roman"/>
          <w:lang w:val="fr-FR"/>
        </w:rPr>
        <w:object w:dxaOrig="5683" w:dyaOrig="2879" w14:anchorId="2FFE6C54">
          <v:shape id="_x0000_i1031" type="#_x0000_t75" style="width:307.95pt;height:157.45pt" o:ole="" o:bordertopcolor="this" o:borderleftcolor="this" o:borderbottomcolor="this" o:borderrightcolor="this">
            <v:imagedata r:id="rId65" o:title=""/>
          </v:shape>
          <o:OLEObject Type="Embed" ProgID="Word.Picture.8" ShapeID="_x0000_i1031" DrawAspect="Content" ObjectID="_1716812303" r:id="rId67"/>
        </w:objec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7"/>
        <w:gridCol w:w="1814"/>
        <w:gridCol w:w="1418"/>
        <w:gridCol w:w="1418"/>
      </w:tblGrid>
      <w:tr w:rsidR="00FE0986" w:rsidRPr="00364ED3" w14:paraId="2D93A44A" w14:textId="77777777" w:rsidTr="0078679F">
        <w:trPr>
          <w:trHeight w:val="20"/>
        </w:trPr>
        <w:tc>
          <w:tcPr>
            <w:tcW w:w="1588" w:type="dxa"/>
            <w:vMerge w:val="restart"/>
            <w:vAlign w:val="bottom"/>
          </w:tcPr>
          <w:p w14:paraId="06AB91BC"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Diamètre intérieur</w:t>
            </w:r>
            <w:r w:rsidRPr="00364ED3">
              <w:rPr>
                <w:rFonts w:eastAsia="Times New Roman"/>
                <w:i/>
                <w:sz w:val="16"/>
                <w:szCs w:val="16"/>
                <w:lang w:val="fr-FR"/>
              </w:rPr>
              <w:br/>
              <w:t>du tuyau (mm)</w:t>
            </w:r>
          </w:p>
        </w:tc>
        <w:tc>
          <w:tcPr>
            <w:tcW w:w="1814" w:type="dxa"/>
            <w:vMerge w:val="restart"/>
            <w:vAlign w:val="bottom"/>
          </w:tcPr>
          <w:p w14:paraId="7F027B16"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Rayon de courbure (mm)</w:t>
            </w:r>
            <w:r w:rsidRPr="00364ED3">
              <w:rPr>
                <w:rFonts w:eastAsia="Times New Roman"/>
                <w:i/>
                <w:sz w:val="16"/>
                <w:szCs w:val="16"/>
                <w:lang w:val="fr-FR"/>
              </w:rPr>
              <w:br/>
              <w:t>(fig. 2)</w:t>
            </w:r>
          </w:p>
        </w:tc>
        <w:tc>
          <w:tcPr>
            <w:tcW w:w="1418" w:type="dxa"/>
            <w:gridSpan w:val="2"/>
          </w:tcPr>
          <w:p w14:paraId="1D38F820"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Distance entre axes (mm)</w:t>
            </w:r>
            <w:r w:rsidRPr="00364ED3">
              <w:rPr>
                <w:rFonts w:eastAsia="Times New Roman"/>
                <w:i/>
                <w:sz w:val="16"/>
                <w:szCs w:val="16"/>
                <w:lang w:val="fr-FR"/>
              </w:rPr>
              <w:br/>
              <w:t>(fig. 2)</w:t>
            </w:r>
          </w:p>
        </w:tc>
      </w:tr>
      <w:tr w:rsidR="00FE0986" w:rsidRPr="00364ED3" w14:paraId="05EFEF9D" w14:textId="77777777" w:rsidTr="0078679F">
        <w:trPr>
          <w:trHeight w:val="20"/>
        </w:trPr>
        <w:tc>
          <w:tcPr>
            <w:tcW w:w="1588" w:type="dxa"/>
            <w:vMerge/>
          </w:tcPr>
          <w:p w14:paraId="14127B5C"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814" w:type="dxa"/>
            <w:vMerge/>
            <w:vAlign w:val="bottom"/>
          </w:tcPr>
          <w:p w14:paraId="24132F0C"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418" w:type="dxa"/>
            <w:vAlign w:val="bottom"/>
          </w:tcPr>
          <w:p w14:paraId="0F00A2CC"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Verticale</w:t>
            </w:r>
            <w:r w:rsidRPr="00364ED3">
              <w:rPr>
                <w:rFonts w:eastAsia="Times New Roman"/>
                <w:i/>
                <w:sz w:val="16"/>
                <w:szCs w:val="16"/>
                <w:lang w:val="fr-FR"/>
              </w:rPr>
              <w:br/>
              <w:t>b</w:t>
            </w:r>
          </w:p>
        </w:tc>
        <w:tc>
          <w:tcPr>
            <w:tcW w:w="1418" w:type="dxa"/>
            <w:vAlign w:val="bottom"/>
          </w:tcPr>
          <w:p w14:paraId="267231DF" w14:textId="77777777" w:rsidR="00FE0986" w:rsidRPr="00364ED3" w:rsidRDefault="00FE0986" w:rsidP="0078679F">
            <w:pPr>
              <w:keepNext/>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Horizontale</w:t>
            </w:r>
            <w:r w:rsidRPr="00364ED3">
              <w:rPr>
                <w:rFonts w:eastAsia="Times New Roman"/>
                <w:i/>
                <w:sz w:val="16"/>
                <w:szCs w:val="16"/>
                <w:lang w:val="fr-FR"/>
              </w:rPr>
              <w:br/>
              <w:t>a</w:t>
            </w:r>
          </w:p>
        </w:tc>
      </w:tr>
      <w:tr w:rsidR="00FE0986" w:rsidRPr="00364ED3" w14:paraId="675A0373" w14:textId="77777777" w:rsidTr="0078679F">
        <w:trPr>
          <w:trHeight w:val="20"/>
        </w:trPr>
        <w:tc>
          <w:tcPr>
            <w:tcW w:w="1588" w:type="dxa"/>
          </w:tcPr>
          <w:p w14:paraId="60C804F8" w14:textId="13A2BC8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jusqu</w:t>
            </w:r>
            <w:r w:rsidR="00DC744D" w:rsidRPr="00364ED3">
              <w:rPr>
                <w:rFonts w:eastAsia="Times New Roman"/>
                <w:sz w:val="18"/>
                <w:szCs w:val="18"/>
                <w:lang w:val="fr-FR"/>
              </w:rPr>
              <w:t>’</w:t>
            </w:r>
            <w:r w:rsidRPr="00364ED3">
              <w:rPr>
                <w:rFonts w:eastAsia="Times New Roman"/>
                <w:sz w:val="18"/>
                <w:szCs w:val="18"/>
                <w:lang w:val="fr-FR"/>
              </w:rPr>
              <w:t>à 13</w:t>
            </w:r>
          </w:p>
        </w:tc>
        <w:tc>
          <w:tcPr>
            <w:tcW w:w="1814" w:type="dxa"/>
          </w:tcPr>
          <w:p w14:paraId="74737B01"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102</w:t>
            </w:r>
          </w:p>
        </w:tc>
        <w:tc>
          <w:tcPr>
            <w:tcW w:w="1418" w:type="dxa"/>
          </w:tcPr>
          <w:p w14:paraId="0D42B832"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241</w:t>
            </w:r>
          </w:p>
        </w:tc>
        <w:tc>
          <w:tcPr>
            <w:tcW w:w="1418" w:type="dxa"/>
          </w:tcPr>
          <w:p w14:paraId="53A1201E"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102</w:t>
            </w:r>
          </w:p>
        </w:tc>
      </w:tr>
      <w:tr w:rsidR="00FE0986" w:rsidRPr="00364ED3" w14:paraId="2059DFE6" w14:textId="77777777" w:rsidTr="0078679F">
        <w:trPr>
          <w:trHeight w:val="20"/>
        </w:trPr>
        <w:tc>
          <w:tcPr>
            <w:tcW w:w="1588" w:type="dxa"/>
          </w:tcPr>
          <w:p w14:paraId="034349D8"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de 13 à 16</w:t>
            </w:r>
          </w:p>
        </w:tc>
        <w:tc>
          <w:tcPr>
            <w:tcW w:w="1814" w:type="dxa"/>
          </w:tcPr>
          <w:p w14:paraId="477488A2"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153</w:t>
            </w:r>
          </w:p>
        </w:tc>
        <w:tc>
          <w:tcPr>
            <w:tcW w:w="1418" w:type="dxa"/>
          </w:tcPr>
          <w:p w14:paraId="5CAA8C4A"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356</w:t>
            </w:r>
          </w:p>
        </w:tc>
        <w:tc>
          <w:tcPr>
            <w:tcW w:w="1418" w:type="dxa"/>
          </w:tcPr>
          <w:p w14:paraId="15D4D0C5"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153</w:t>
            </w:r>
          </w:p>
        </w:tc>
      </w:tr>
      <w:tr w:rsidR="00FE0986" w:rsidRPr="00364ED3" w14:paraId="726EDEA6" w14:textId="77777777" w:rsidTr="0078679F">
        <w:trPr>
          <w:trHeight w:val="20"/>
        </w:trPr>
        <w:tc>
          <w:tcPr>
            <w:tcW w:w="1588" w:type="dxa"/>
          </w:tcPr>
          <w:p w14:paraId="32EF353A"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de 16 à 20</w:t>
            </w:r>
          </w:p>
        </w:tc>
        <w:tc>
          <w:tcPr>
            <w:tcW w:w="1814" w:type="dxa"/>
          </w:tcPr>
          <w:p w14:paraId="1DD9AE2A"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178</w:t>
            </w:r>
          </w:p>
        </w:tc>
        <w:tc>
          <w:tcPr>
            <w:tcW w:w="1418" w:type="dxa"/>
          </w:tcPr>
          <w:p w14:paraId="42FB4EA9"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419</w:t>
            </w:r>
          </w:p>
        </w:tc>
        <w:tc>
          <w:tcPr>
            <w:tcW w:w="1418" w:type="dxa"/>
          </w:tcPr>
          <w:p w14:paraId="3E057539" w14:textId="77777777" w:rsidR="00FE0986" w:rsidRPr="00364ED3" w:rsidRDefault="00FE0986" w:rsidP="0078679F">
            <w:pPr>
              <w:keepNext/>
              <w:kinsoku/>
              <w:overflowPunct/>
              <w:autoSpaceDE/>
              <w:autoSpaceDN/>
              <w:adjustRightInd/>
              <w:snapToGrid/>
              <w:spacing w:before="60" w:after="60" w:line="220" w:lineRule="exact"/>
              <w:ind w:left="57" w:right="57"/>
              <w:jc w:val="center"/>
              <w:rPr>
                <w:rFonts w:eastAsia="Times New Roman"/>
                <w:sz w:val="18"/>
                <w:szCs w:val="18"/>
                <w:lang w:val="fr-FR"/>
              </w:rPr>
            </w:pPr>
            <w:r w:rsidRPr="00364ED3">
              <w:rPr>
                <w:rFonts w:eastAsia="Times New Roman"/>
                <w:sz w:val="18"/>
                <w:szCs w:val="18"/>
                <w:lang w:val="fr-FR"/>
              </w:rPr>
              <w:t>178</w:t>
            </w:r>
          </w:p>
        </w:tc>
      </w:tr>
    </w:tbl>
    <w:p w14:paraId="2260896E" w14:textId="2C5501B3" w:rsidR="00FE0986" w:rsidRPr="00364ED3" w:rsidRDefault="00FE0986" w:rsidP="00335545">
      <w:pPr>
        <w:keepNext/>
        <w:kinsoku/>
        <w:overflowPunct/>
        <w:autoSpaceDE/>
        <w:autoSpaceDN/>
        <w:adjustRightInd/>
        <w:snapToGrid/>
        <w:spacing w:before="120" w:after="120"/>
        <w:ind w:left="2268" w:right="1134" w:hanging="1134"/>
        <w:jc w:val="both"/>
        <w:rPr>
          <w:rFonts w:eastAsia="Times New Roman"/>
          <w:lang w:val="fr-FR"/>
        </w:rPr>
      </w:pPr>
      <w:r w:rsidRPr="00364ED3">
        <w:rPr>
          <w:rFonts w:eastAsia="Times New Roman"/>
          <w:lang w:val="fr-FR"/>
        </w:rPr>
        <w:t>2.5.3.3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appareil d</w:t>
      </w:r>
      <w:r w:rsidR="00DC744D" w:rsidRPr="00364ED3">
        <w:rPr>
          <w:rFonts w:eastAsia="Times New Roman"/>
          <w:lang w:val="fr-FR"/>
        </w:rPr>
        <w:t>’</w:t>
      </w:r>
      <w:r w:rsidRPr="00364ED3">
        <w:rPr>
          <w:rFonts w:eastAsia="Times New Roman"/>
          <w:lang w:val="fr-FR"/>
        </w:rPr>
        <w:t>essai (fig. 2) doit être constitué d</w:t>
      </w:r>
      <w:r w:rsidR="00DC744D" w:rsidRPr="00364ED3">
        <w:rPr>
          <w:rFonts w:eastAsia="Times New Roman"/>
          <w:lang w:val="fr-FR"/>
        </w:rPr>
        <w:t>’</w:t>
      </w:r>
      <w:r w:rsidRPr="00364ED3">
        <w:rPr>
          <w:rFonts w:eastAsia="Times New Roman"/>
          <w:lang w:val="fr-FR"/>
        </w:rPr>
        <w:t>un bâti en acier muni de deux roues en bois d</w:t>
      </w:r>
      <w:r w:rsidR="00DC744D" w:rsidRPr="00364ED3">
        <w:rPr>
          <w:rFonts w:eastAsia="Times New Roman"/>
          <w:lang w:val="fr-FR"/>
        </w:rPr>
        <w:t>’</w:t>
      </w:r>
      <w:r w:rsidRPr="00364ED3">
        <w:rPr>
          <w:rFonts w:eastAsia="Times New Roman"/>
          <w:lang w:val="fr-FR"/>
        </w:rPr>
        <w:t>une largeur de jante d</w:t>
      </w:r>
      <w:r w:rsidR="00DC744D" w:rsidRPr="00364ED3">
        <w:rPr>
          <w:rFonts w:eastAsia="Times New Roman"/>
          <w:lang w:val="fr-FR"/>
        </w:rPr>
        <w:t>’</w:t>
      </w:r>
      <w:r w:rsidRPr="00364ED3">
        <w:rPr>
          <w:rFonts w:eastAsia="Times New Roman"/>
          <w:lang w:val="fr-FR"/>
        </w:rPr>
        <w:t>environ 130 </w:t>
      </w:r>
      <w:proofErr w:type="spellStart"/>
      <w:r w:rsidRPr="00364ED3">
        <w:rPr>
          <w:rFonts w:eastAsia="Times New Roman"/>
          <w:lang w:val="fr-FR"/>
        </w:rPr>
        <w:t>mm.</w:t>
      </w:r>
      <w:proofErr w:type="spellEnd"/>
    </w:p>
    <w:p w14:paraId="6C851601"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roue doit comporter une gorge pour le guidage du tuyau.</w:t>
      </w:r>
    </w:p>
    <w:p w14:paraId="48AA046C"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rayon des roues, mesuré au fond de la gorge, doit être celui indiqué au paragraphe 2.5.3.2 ci-dessus.</w:t>
      </w:r>
    </w:p>
    <w:p w14:paraId="3D7877FB"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plans médians longitudinaux des deux roues doivent être dans le même plan vertical et la distance entre les centres des roues doit être conforme aux valeurs indiquées au paragraphe 2.5.3.2 ci-dessus.</w:t>
      </w:r>
    </w:p>
    <w:p w14:paraId="519F9C5E"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Chaque roue doit pouvoir tourner librement autour de son axe.</w:t>
      </w:r>
    </w:p>
    <w:p w14:paraId="733EA739" w14:textId="2B6F3D43"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mécanisme d</w:t>
      </w:r>
      <w:r w:rsidR="00DC744D" w:rsidRPr="00364ED3">
        <w:rPr>
          <w:rFonts w:eastAsia="Times New Roman"/>
          <w:lang w:val="fr-FR"/>
        </w:rPr>
        <w:t>’</w:t>
      </w:r>
      <w:r w:rsidRPr="00364ED3">
        <w:rPr>
          <w:rFonts w:eastAsia="Times New Roman"/>
          <w:lang w:val="fr-FR"/>
        </w:rPr>
        <w:t>entraînement hale le tuyau sur les roues à une vitesse de quatre mouvements complets par minute.</w:t>
      </w:r>
    </w:p>
    <w:p w14:paraId="45A2372F"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2.5.3.4</w:t>
      </w:r>
      <w:r w:rsidRPr="00364ED3">
        <w:rPr>
          <w:rFonts w:eastAsia="Times New Roman"/>
          <w:lang w:val="fr-FR"/>
        </w:rPr>
        <w:tab/>
        <w:t>Le tuyau doit être installé en forme de S sur les roues (voir fig. 2).</w:t>
      </w:r>
    </w:p>
    <w:p w14:paraId="7B2BDB1D" w14:textId="5E1DDAD0"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extrémité du tuyau côté roue supérieure doit être munie d</w:t>
      </w:r>
      <w:r w:rsidR="00DC744D" w:rsidRPr="00364ED3">
        <w:rPr>
          <w:rFonts w:eastAsia="Times New Roman"/>
          <w:lang w:val="fr-FR"/>
        </w:rPr>
        <w:t>’</w:t>
      </w:r>
      <w:r w:rsidRPr="00364ED3">
        <w:rPr>
          <w:rFonts w:eastAsia="Times New Roman"/>
          <w:lang w:val="fr-FR"/>
        </w:rPr>
        <w:t xml:space="preserve">un lest suffisant pour plaquer </w:t>
      </w:r>
      <w:proofErr w:type="spellStart"/>
      <w:r w:rsidRPr="00364ED3">
        <w:rPr>
          <w:rFonts w:eastAsia="Times New Roman"/>
          <w:lang w:val="fr-FR"/>
        </w:rPr>
        <w:t>complètement</w:t>
      </w:r>
      <w:proofErr w:type="spellEnd"/>
      <w:r w:rsidRPr="00364ED3">
        <w:rPr>
          <w:rFonts w:eastAsia="Times New Roman"/>
          <w:lang w:val="fr-FR"/>
        </w:rPr>
        <w:t xml:space="preserve"> le tuyau contre les roues. L</w:t>
      </w:r>
      <w:r w:rsidR="00DC744D" w:rsidRPr="00364ED3">
        <w:rPr>
          <w:rFonts w:eastAsia="Times New Roman"/>
          <w:lang w:val="fr-FR"/>
        </w:rPr>
        <w:t>’</w:t>
      </w:r>
      <w:r w:rsidRPr="00364ED3">
        <w:rPr>
          <w:rFonts w:eastAsia="Times New Roman"/>
          <w:lang w:val="fr-FR"/>
        </w:rPr>
        <w:t>extrémité côté roue inférieure est fixée au mécanisme d</w:t>
      </w:r>
      <w:r w:rsidR="00DC744D" w:rsidRPr="00364ED3">
        <w:rPr>
          <w:rFonts w:eastAsia="Times New Roman"/>
          <w:lang w:val="fr-FR"/>
        </w:rPr>
        <w:t>’</w:t>
      </w:r>
      <w:r w:rsidRPr="00364ED3">
        <w:rPr>
          <w:rFonts w:eastAsia="Times New Roman"/>
          <w:lang w:val="fr-FR"/>
        </w:rPr>
        <w:t>entraînement.</w:t>
      </w:r>
    </w:p>
    <w:p w14:paraId="5C81EDF5"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mécanisme doit être réglé de façon que le tuyau parcoure une distance totale de 1,2 m dans les deux sens.</w:t>
      </w:r>
    </w:p>
    <w:p w14:paraId="7F92A4BF"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2.5.4</w:t>
      </w:r>
      <w:r w:rsidRPr="00364ED3">
        <w:rPr>
          <w:rFonts w:eastAsia="Times New Roman"/>
          <w:lang w:val="fr-FR"/>
        </w:rPr>
        <w:tab/>
        <w:t>Essai de pression hydraulique</w:t>
      </w:r>
    </w:p>
    <w:p w14:paraId="37C71DF0" w14:textId="1A11A6E2"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2.5.4.1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1402.</w:t>
      </w:r>
    </w:p>
    <w:p w14:paraId="6CD43F0D" w14:textId="41A3C004"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2.5.4.2</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essai, de 3 MPa, doit être appliquée pendant 10 min sans qu</w:t>
      </w:r>
      <w:r w:rsidR="00DC744D" w:rsidRPr="00364ED3">
        <w:rPr>
          <w:rFonts w:eastAsia="Times New Roman"/>
          <w:lang w:val="fr-FR"/>
        </w:rPr>
        <w:t>’</w:t>
      </w:r>
      <w:r w:rsidRPr="00364ED3">
        <w:rPr>
          <w:rFonts w:eastAsia="Times New Roman"/>
          <w:lang w:val="fr-FR"/>
        </w:rPr>
        <w:t>il se produise de fuite.</w:t>
      </w:r>
    </w:p>
    <w:p w14:paraId="2583BEC6"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2.6</w:t>
      </w:r>
      <w:r w:rsidRPr="00364ED3">
        <w:rPr>
          <w:rFonts w:eastAsia="Times New Roman"/>
          <w:lang w:val="fr-FR"/>
        </w:rPr>
        <w:tab/>
        <w:t>Raccords</w:t>
      </w:r>
    </w:p>
    <w:p w14:paraId="4A3A7EE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2.6.1</w:t>
      </w:r>
      <w:r w:rsidRPr="00364ED3">
        <w:rPr>
          <w:rFonts w:eastAsia="Times New Roman"/>
          <w:lang w:val="fr-FR"/>
        </w:rPr>
        <w:tab/>
        <w:t>Si des raccords sont montés sur le tuyau, les conditions ci-après doivent être remplies :</w:t>
      </w:r>
    </w:p>
    <w:p w14:paraId="41226C7C"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2.6.2</w:t>
      </w:r>
      <w:r w:rsidRPr="00364ED3">
        <w:rPr>
          <w:rFonts w:eastAsia="Times New Roman"/>
          <w:lang w:val="fr-FR"/>
        </w:rPr>
        <w:tab/>
        <w:t>Les raccords doivent être en acier ou en laiton et leur surface doit résister à la corrosion ;</w:t>
      </w:r>
    </w:p>
    <w:p w14:paraId="60A8965B"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2.6.3</w:t>
      </w:r>
      <w:r w:rsidRPr="00364ED3">
        <w:rPr>
          <w:rFonts w:eastAsia="Times New Roman"/>
          <w:lang w:val="fr-FR"/>
        </w:rPr>
        <w:tab/>
        <w:t>Les raccords doivent être du type à sertissage ;</w:t>
      </w:r>
    </w:p>
    <w:p w14:paraId="3E9CFB9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2.6.4</w:t>
      </w:r>
      <w:r w:rsidRPr="00364ED3">
        <w:rPr>
          <w:rFonts w:eastAsia="Times New Roman"/>
          <w:lang w:val="fr-FR"/>
        </w:rPr>
        <w:tab/>
        <w:t>Les raccords peuvent être du type à écrou pivotant ou à branchement rapide ;</w:t>
      </w:r>
    </w:p>
    <w:p w14:paraId="276BFA10" w14:textId="1D78493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2.6.5</w:t>
      </w:r>
      <w:r w:rsidRPr="00364ED3">
        <w:rPr>
          <w:rFonts w:eastAsia="Times New Roman"/>
          <w:lang w:val="fr-FR"/>
        </w:rPr>
        <w:tab/>
        <w:t>Les raccords à branchement rapide ne doivent pas pouvoir être défaits autrement qu</w:t>
      </w:r>
      <w:r w:rsidR="00DC744D" w:rsidRPr="00364ED3">
        <w:rPr>
          <w:rFonts w:eastAsia="Times New Roman"/>
          <w:lang w:val="fr-FR"/>
        </w:rPr>
        <w:t>’</w:t>
      </w:r>
      <w:r w:rsidRPr="00364ED3">
        <w:rPr>
          <w:rFonts w:eastAsia="Times New Roman"/>
          <w:lang w:val="fr-FR"/>
        </w:rPr>
        <w:t>en appliquant une méthode spécifique ou en utilisant des outils spéciaux.</w:t>
      </w:r>
    </w:p>
    <w:p w14:paraId="74651279"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2.7</w:t>
      </w:r>
      <w:r w:rsidRPr="00364ED3">
        <w:rPr>
          <w:rFonts w:eastAsia="Times New Roman"/>
          <w:lang w:val="fr-FR"/>
        </w:rPr>
        <w:tab/>
        <w:t>Assemblage des tuyaux et des raccords</w:t>
      </w:r>
    </w:p>
    <w:p w14:paraId="6482A3EA" w14:textId="1D98224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2.7.1</w:t>
      </w:r>
      <w:r w:rsidRPr="00364ED3">
        <w:rPr>
          <w:rFonts w:eastAsia="Times New Roman"/>
          <w:lang w:val="fr-FR"/>
        </w:rPr>
        <w:tab/>
        <w:t>Les raccords doivent être conçus de telle manière qu</w:t>
      </w:r>
      <w:r w:rsidR="00DC744D" w:rsidRPr="00364ED3">
        <w:rPr>
          <w:rFonts w:eastAsia="Times New Roman"/>
          <w:lang w:val="fr-FR"/>
        </w:rPr>
        <w:t>’</w:t>
      </w:r>
      <w:r w:rsidRPr="00364ED3">
        <w:rPr>
          <w:rFonts w:eastAsia="Times New Roman"/>
          <w:lang w:val="fr-FR"/>
        </w:rPr>
        <w:t>il ne soit pas nécessaire de dénuder le tuyau de son revêtement extérieur, à moins que le renforcement du tuyau soit composé d</w:t>
      </w:r>
      <w:r w:rsidR="00DC744D" w:rsidRPr="00364ED3">
        <w:rPr>
          <w:rFonts w:eastAsia="Times New Roman"/>
          <w:lang w:val="fr-FR"/>
        </w:rPr>
        <w:t>’</w:t>
      </w:r>
      <w:r w:rsidRPr="00364ED3">
        <w:rPr>
          <w:rFonts w:eastAsia="Times New Roman"/>
          <w:lang w:val="fr-FR"/>
        </w:rPr>
        <w:t>un matériau résistant à la corrosion.</w:t>
      </w:r>
    </w:p>
    <w:p w14:paraId="02D740DF" w14:textId="4F1ABA0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2.7.2</w:t>
      </w:r>
      <w:r w:rsidRPr="00364ED3">
        <w:rPr>
          <w:rFonts w:eastAsia="Times New Roman"/>
          <w:lang w:val="fr-FR"/>
        </w:rPr>
        <w:tab/>
        <w:t>Le flexible et ses raccords doivent être soumis à un essai d</w:t>
      </w:r>
      <w:r w:rsidR="00DC744D" w:rsidRPr="00364ED3">
        <w:rPr>
          <w:rFonts w:eastAsia="Times New Roman"/>
          <w:lang w:val="fr-FR"/>
        </w:rPr>
        <w:t>’</w:t>
      </w:r>
      <w:r w:rsidRPr="00364ED3">
        <w:rPr>
          <w:rFonts w:eastAsia="Times New Roman"/>
          <w:lang w:val="fr-FR"/>
        </w:rPr>
        <w:t>impulsion de pression conformément à la norme ISO 1436.</w:t>
      </w:r>
    </w:p>
    <w:p w14:paraId="16E05DF7" w14:textId="491E5FB0"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avec de l</w:t>
      </w:r>
      <w:r w:rsidR="00DC744D" w:rsidRPr="00364ED3">
        <w:rPr>
          <w:rFonts w:eastAsia="Times New Roman"/>
          <w:lang w:val="fr-FR"/>
        </w:rPr>
        <w:t>’</w:t>
      </w:r>
      <w:r w:rsidRPr="00364ED3">
        <w:rPr>
          <w:rFonts w:eastAsia="Times New Roman"/>
          <w:lang w:val="fr-FR"/>
        </w:rPr>
        <w:t>huile en circulation à une température de 93 °C et à une pression minimale de 1,5 fois la pression maximale de fonctionnement.</w:t>
      </w:r>
    </w:p>
    <w:p w14:paraId="388193FE"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2.7.2.2</w:t>
      </w:r>
      <w:r w:rsidRPr="00364ED3">
        <w:rPr>
          <w:rFonts w:eastAsia="Times New Roman"/>
          <w:lang w:val="fr-FR"/>
        </w:rPr>
        <w:tab/>
        <w:t>Le tuyau doit être soumis à 150 000 impulsions.</w:t>
      </w:r>
    </w:p>
    <w:p w14:paraId="5E1737C9" w14:textId="77B39B0D"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2.7.2.3</w:t>
      </w:r>
      <w:r w:rsidRPr="00364ED3">
        <w:rPr>
          <w:rFonts w:eastAsia="Times New Roman"/>
          <w:lang w:val="fr-FR"/>
        </w:rPr>
        <w:tab/>
        <w:t>Après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impulsion, le tuyau doit pouvoir résister à la pression d</w:t>
      </w:r>
      <w:r w:rsidR="00DC744D" w:rsidRPr="00364ED3">
        <w:rPr>
          <w:rFonts w:eastAsia="Times New Roman"/>
          <w:lang w:val="fr-FR"/>
        </w:rPr>
        <w:t>’</w:t>
      </w:r>
      <w:r w:rsidRPr="00364ED3">
        <w:rPr>
          <w:rFonts w:eastAsia="Times New Roman"/>
          <w:lang w:val="fr-FR"/>
        </w:rPr>
        <w:t>essai indiquée au paragraphe 2.5.4.2 ci-dessus.</w:t>
      </w:r>
    </w:p>
    <w:p w14:paraId="3BC402EB"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2.7.3</w:t>
      </w:r>
      <w:r w:rsidRPr="00364ED3">
        <w:rPr>
          <w:rFonts w:eastAsia="Times New Roman"/>
          <w:lang w:val="fr-FR"/>
        </w:rPr>
        <w:tab/>
        <w:t>Étanchéité au gaz</w:t>
      </w:r>
    </w:p>
    <w:p w14:paraId="69B0D699"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2.7.3.1</w:t>
      </w:r>
      <w:r w:rsidRPr="00364ED3">
        <w:rPr>
          <w:rFonts w:eastAsia="Times New Roman"/>
          <w:lang w:val="fr-FR"/>
        </w:rPr>
        <w:tab/>
        <w:t>Le flexible et ses raccords doivent pouvoir résister pendant 5 min sans fuite à une pression de gaz de 3 MPa.</w:t>
      </w:r>
    </w:p>
    <w:p w14:paraId="402594A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2.8</w:t>
      </w:r>
      <w:r w:rsidRPr="00364ED3">
        <w:rPr>
          <w:rFonts w:eastAsia="Times New Roman"/>
          <w:lang w:val="fr-FR"/>
        </w:rPr>
        <w:tab/>
        <w:t>Inscriptions</w:t>
      </w:r>
    </w:p>
    <w:p w14:paraId="7CC3D7A6"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2.8.1</w:t>
      </w:r>
      <w:r w:rsidRPr="00364ED3">
        <w:rPr>
          <w:rFonts w:eastAsia="Times New Roman"/>
          <w:lang w:val="fr-FR"/>
        </w:rPr>
        <w:tab/>
        <w:t>Chaque tuyau doit comporter, à des intervalles ne dépassant pas 0,5 m, les indications ci-après, bien lisibles et indélébiles, formées de caractères, de chiffres ou de symboles :</w:t>
      </w:r>
    </w:p>
    <w:p w14:paraId="0035027B"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2.8.1.1</w:t>
      </w:r>
      <w:r w:rsidRPr="00364ED3">
        <w:rPr>
          <w:rFonts w:eastAsia="Times New Roman"/>
          <w:lang w:val="fr-FR"/>
        </w:rPr>
        <w:tab/>
        <w:t>La marque de fabrique ou de commerce du fabricant ;</w:t>
      </w:r>
    </w:p>
    <w:p w14:paraId="0CACCFE0" w14:textId="601DE85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de fabrication ;</w:t>
      </w:r>
    </w:p>
    <w:p w14:paraId="5CAF77C7"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2.8.1.3</w:t>
      </w:r>
      <w:r w:rsidRPr="00364ED3">
        <w:rPr>
          <w:rFonts w:eastAsia="Times New Roman"/>
          <w:lang w:val="fr-FR"/>
        </w:rPr>
        <w:tab/>
        <w:t>Les dimensions et le type ;</w:t>
      </w:r>
    </w:p>
    <w:p w14:paraId="5292E65F" w14:textId="16CE5B5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2.8.1.4</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identification « GNC, classe 1 ».</w:t>
      </w:r>
    </w:p>
    <w:p w14:paraId="689CBA4D" w14:textId="197643E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2.8.2</w:t>
      </w:r>
      <w:r w:rsidRPr="00364ED3">
        <w:rPr>
          <w:rFonts w:eastAsia="Times New Roman"/>
          <w:lang w:val="fr-FR"/>
        </w:rPr>
        <w:tab/>
        <w:t>Chaque raccord doit porter la marque de fabrique ou de commerce du fabricant ayant réalisé l</w:t>
      </w:r>
      <w:r w:rsidR="00DC744D" w:rsidRPr="00364ED3">
        <w:rPr>
          <w:rFonts w:eastAsia="Times New Roman"/>
          <w:lang w:val="fr-FR"/>
        </w:rPr>
        <w:t>’</w:t>
      </w:r>
      <w:r w:rsidRPr="00364ED3">
        <w:rPr>
          <w:rFonts w:eastAsia="Times New Roman"/>
          <w:lang w:val="fr-FR"/>
        </w:rPr>
        <w:t>assemblage.</w:t>
      </w:r>
    </w:p>
    <w:p w14:paraId="5FA41C79"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Flexibles basse pression (classe 2)</w:t>
      </w:r>
    </w:p>
    <w:p w14:paraId="35E53B81"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w:t>
      </w:r>
      <w:r w:rsidRPr="00364ED3">
        <w:rPr>
          <w:rFonts w:eastAsia="Times New Roman"/>
          <w:lang w:val="fr-FR"/>
        </w:rPr>
        <w:tab/>
        <w:t>Prescriptions générales</w:t>
      </w:r>
    </w:p>
    <w:p w14:paraId="36288CC5"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3.1.1</w:t>
      </w:r>
      <w:r w:rsidRPr="00364ED3">
        <w:rPr>
          <w:rFonts w:eastAsia="Times New Roman"/>
          <w:lang w:val="fr-FR"/>
        </w:rPr>
        <w:tab/>
        <w:t>Le tuyau doit être conçu de façon à résister à une pression maximale de fonctionnement de 450 kPa.</w:t>
      </w:r>
    </w:p>
    <w:p w14:paraId="4CAD314A" w14:textId="5C703AE4"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3.1.2</w:t>
      </w:r>
      <w:r w:rsidRPr="00364ED3">
        <w:rPr>
          <w:rFonts w:eastAsia="Times New Roman"/>
          <w:lang w:val="fr-FR"/>
        </w:rPr>
        <w:tab/>
        <w:t>Le tuyau doit être conçu de façon à résister aux températures indiquées à l</w:t>
      </w:r>
      <w:r w:rsidR="00DC744D" w:rsidRPr="00364ED3">
        <w:rPr>
          <w:rFonts w:eastAsia="Times New Roman"/>
          <w:lang w:val="fr-FR"/>
        </w:rPr>
        <w:t>’</w:t>
      </w:r>
      <w:r w:rsidRPr="00364ED3">
        <w:rPr>
          <w:rFonts w:eastAsia="Times New Roman"/>
          <w:lang w:val="fr-FR"/>
        </w:rPr>
        <w:t>annexe 5O.</w:t>
      </w:r>
    </w:p>
    <w:p w14:paraId="2B48C7E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3.1.3</w:t>
      </w:r>
      <w:r w:rsidRPr="00364ED3">
        <w:rPr>
          <w:rFonts w:eastAsia="Times New Roman"/>
          <w:lang w:val="fr-FR"/>
        </w:rPr>
        <w:tab/>
        <w:t>Le diamètre intérieur du tuyau doit être conforme aux valeurs du tableau 1 de la norme ISO 1307.</w:t>
      </w:r>
    </w:p>
    <w:p w14:paraId="222A224B"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3.2</w:t>
      </w:r>
      <w:r w:rsidRPr="00364ED3">
        <w:rPr>
          <w:rFonts w:eastAsia="Times New Roman"/>
          <w:lang w:val="fr-FR"/>
        </w:rPr>
        <w:tab/>
        <w:t>(Non attribué)</w:t>
      </w:r>
    </w:p>
    <w:p w14:paraId="4572594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w:t>
      </w:r>
      <w:r w:rsidRPr="00364ED3">
        <w:rPr>
          <w:rFonts w:eastAsia="Times New Roman"/>
          <w:lang w:val="fr-FR"/>
        </w:rPr>
        <w:tab/>
        <w:t>Prescriptions et essais pour le revêtement intérieur</w:t>
      </w:r>
    </w:p>
    <w:p w14:paraId="4ED713CA" w14:textId="77777777" w:rsidR="00FE0986" w:rsidRPr="00364ED3" w:rsidRDefault="00FE0986" w:rsidP="00FE0986">
      <w:pPr>
        <w:keepNext/>
        <w:kinsoku/>
        <w:overflowPunct/>
        <w:autoSpaceDE/>
        <w:autoSpaceDN/>
        <w:adjustRightInd/>
        <w:snapToGrid/>
        <w:spacing w:after="120"/>
        <w:ind w:left="2268" w:right="1134" w:hanging="1134"/>
        <w:rPr>
          <w:rFonts w:eastAsia="Times New Roman"/>
          <w:spacing w:val="-2"/>
          <w:lang w:val="fr-FR"/>
        </w:rPr>
      </w:pPr>
      <w:r w:rsidRPr="00364ED3">
        <w:rPr>
          <w:rFonts w:eastAsia="Times New Roman"/>
          <w:spacing w:val="-2"/>
          <w:lang w:val="fr-FR"/>
        </w:rPr>
        <w:t>3.3.1</w:t>
      </w:r>
      <w:r w:rsidRPr="00364ED3">
        <w:rPr>
          <w:rFonts w:eastAsia="Times New Roman"/>
          <w:spacing w:val="-2"/>
          <w:lang w:val="fr-FR"/>
        </w:rPr>
        <w:tab/>
        <w:t>Résistance à la traction et allongement pour les caoutchoucs et les élastomères thermoplastiques (ETP)</w:t>
      </w:r>
    </w:p>
    <w:p w14:paraId="2C1F0BEB" w14:textId="2C661CEA"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w:t>
      </w:r>
    </w:p>
    <w:p w14:paraId="3E19008D" w14:textId="372A028B"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6036F45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3.3.1.2</w:t>
      </w:r>
      <w:r w:rsidRPr="00364ED3">
        <w:rPr>
          <w:rFonts w:eastAsia="Times New Roman"/>
          <w:lang w:val="fr-FR"/>
        </w:rPr>
        <w:tab/>
        <w:t>Pour déterminer la résistance au n-pentane, on applique la norme ISO 1817 dans les conditions suivantes :</w:t>
      </w:r>
    </w:p>
    <w:p w14:paraId="3747B22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5489424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30C070AA" w14:textId="48F2ADA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61AEFF8D" w14:textId="1C316D35"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118E9D3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20 % ;</w:t>
      </w:r>
    </w:p>
    <w:p w14:paraId="2732FEE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25 % ;</w:t>
      </w:r>
    </w:p>
    <w:p w14:paraId="6A69EAA3" w14:textId="79E28B9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30 %.</w:t>
      </w:r>
    </w:p>
    <w:p w14:paraId="7C5B5FAE" w14:textId="57D4FB76"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587288B3"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3.3.1.3</w:t>
      </w:r>
      <w:r w:rsidRPr="00364ED3">
        <w:rPr>
          <w:rFonts w:eastAsia="Times New Roman"/>
          <w:lang w:val="fr-FR"/>
        </w:rPr>
        <w:tab/>
        <w:t>Pour déterminer la résistance au vieillissement, on applique la norme ISO 188 dans les conditions suivantes :</w:t>
      </w:r>
    </w:p>
    <w:p w14:paraId="3CF329D9" w14:textId="76FD17A8"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5799361C" w14:textId="1231B91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2BBDA691" w14:textId="6BF3836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3.3.1.1 ci-dessus.</w:t>
      </w:r>
    </w:p>
    <w:p w14:paraId="25ABCCB6" w14:textId="71E4CA10"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4AD93942"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0A767C56" w14:textId="7D9FB78A"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7E8C9D2B" w14:textId="0880FE76" w:rsidR="00FE0986" w:rsidRPr="00364ED3" w:rsidRDefault="00FE0986" w:rsidP="0024548C">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73768815" w14:textId="65292ADC"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254F8B6F" w14:textId="7195D59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77A4FA4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0F21CD7C" w14:textId="72A8F29E"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1ED4CC51" w14:textId="35E83DFA"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64AEF0B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2655FD58"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4BE4D06A"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3.3.2.2</w:t>
      </w:r>
      <w:r w:rsidRPr="00364ED3">
        <w:rPr>
          <w:rFonts w:eastAsia="Times New Roman"/>
          <w:lang w:val="fr-FR"/>
        </w:rPr>
        <w:tab/>
        <w:t>Pour déterminer la résistance au n-pentane, on applique la norme ISO 1817 dans les conditions suivantes :</w:t>
      </w:r>
    </w:p>
    <w:p w14:paraId="241C5C3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6F0B289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1A20E493" w14:textId="3C13639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7AEDAC66" w14:textId="04EC12D1"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0AFBAC7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7413D17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37573DE3" w14:textId="180ECD7F"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28EDF2ED" w14:textId="72565AD2"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4B8D302F"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3.3.2.3</w:t>
      </w:r>
      <w:r w:rsidRPr="00364ED3">
        <w:rPr>
          <w:rFonts w:eastAsia="Times New Roman"/>
          <w:lang w:val="fr-FR"/>
        </w:rPr>
        <w:tab/>
        <w:t>Pour déterminer la résistance au vieillissement, on applique la norme ISO 188 dans les conditions suivantes :</w:t>
      </w:r>
    </w:p>
    <w:p w14:paraId="027E5CDC" w14:textId="3F6FFFDE"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44BD18F9" w14:textId="112DB99B"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2573D304" w14:textId="6FDF90E2"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3.3.2.1 ci-dessus.</w:t>
      </w:r>
    </w:p>
    <w:p w14:paraId="677300AA" w14:textId="44D12DBD"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Critères d</w:t>
      </w:r>
      <w:r w:rsidR="00DC744D" w:rsidRPr="00364ED3">
        <w:rPr>
          <w:rFonts w:eastAsia="Times New Roman"/>
          <w:lang w:val="fr-FR"/>
        </w:rPr>
        <w:t>’</w:t>
      </w:r>
      <w:r w:rsidRPr="00364ED3">
        <w:rPr>
          <w:rFonts w:eastAsia="Times New Roman"/>
          <w:lang w:val="fr-FR"/>
        </w:rPr>
        <w:t>acceptation :</w:t>
      </w:r>
    </w:p>
    <w:p w14:paraId="41ED6D2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4C811A27" w14:textId="65BC2B4D"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0FD531B9" w14:textId="75DD18B6"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3.4</w:t>
      </w:r>
      <w:r w:rsidRPr="00364ED3">
        <w:rPr>
          <w:rFonts w:eastAsia="Times New Roman"/>
          <w:lang w:val="fr-FR"/>
        </w:rPr>
        <w:tab/>
        <w:t>Prescriptions et méthodes d</w:t>
      </w:r>
      <w:r w:rsidR="00DC744D" w:rsidRPr="00364ED3">
        <w:rPr>
          <w:rFonts w:eastAsia="Times New Roman"/>
          <w:lang w:val="fr-FR"/>
        </w:rPr>
        <w:t>’</w:t>
      </w:r>
      <w:r w:rsidRPr="00364ED3">
        <w:rPr>
          <w:rFonts w:eastAsia="Times New Roman"/>
          <w:lang w:val="fr-FR"/>
        </w:rPr>
        <w:t>essai pour le revêtement extérieur</w:t>
      </w:r>
    </w:p>
    <w:p w14:paraId="00E13ABC" w14:textId="77777777" w:rsidR="00FE0986" w:rsidRPr="00364ED3" w:rsidRDefault="00FE0986" w:rsidP="00FE0986">
      <w:pPr>
        <w:keepNext/>
        <w:kinsoku/>
        <w:overflowPunct/>
        <w:autoSpaceDE/>
        <w:autoSpaceDN/>
        <w:adjustRightInd/>
        <w:snapToGrid/>
        <w:spacing w:after="120"/>
        <w:ind w:left="2268" w:right="1134" w:hanging="1134"/>
        <w:rPr>
          <w:rFonts w:eastAsia="Times New Roman"/>
          <w:spacing w:val="-2"/>
          <w:lang w:val="fr-FR"/>
        </w:rPr>
      </w:pPr>
      <w:r w:rsidRPr="00364ED3">
        <w:rPr>
          <w:rFonts w:eastAsia="Times New Roman"/>
          <w:spacing w:val="-2"/>
          <w:lang w:val="fr-FR"/>
        </w:rPr>
        <w:t>3.4.1</w:t>
      </w:r>
      <w:r w:rsidRPr="00364ED3">
        <w:rPr>
          <w:rFonts w:eastAsia="Times New Roman"/>
          <w:spacing w:val="-2"/>
          <w:lang w:val="fr-FR"/>
        </w:rPr>
        <w:tab/>
        <w:t>Résistance à la traction et allongement pour les caoutchoucs et les élastomères thermoplastiques (ETP)</w:t>
      </w:r>
    </w:p>
    <w:p w14:paraId="5B96FE6F" w14:textId="1E5D795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w:t>
      </w:r>
    </w:p>
    <w:p w14:paraId="4AABD4BF" w14:textId="601207C8"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3D0D8252"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3.4.1.2</w:t>
      </w:r>
      <w:r w:rsidRPr="00364ED3">
        <w:rPr>
          <w:rFonts w:eastAsia="Times New Roman"/>
          <w:lang w:val="fr-FR"/>
        </w:rPr>
        <w:tab/>
        <w:t>Pour déterminer la résistance au n-hexane, on applique la norme ISO 1817 dans les conditions suivantes :</w:t>
      </w:r>
    </w:p>
    <w:p w14:paraId="4A4D62F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15D9D1F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60594B85" w14:textId="4E3D768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5CB31624" w14:textId="177ECADF"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D65415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30 % ;</w:t>
      </w:r>
    </w:p>
    <w:p w14:paraId="10886D6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35 % ;</w:t>
      </w:r>
    </w:p>
    <w:p w14:paraId="5CDA47EF" w14:textId="1A4A675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35 %.</w:t>
      </w:r>
    </w:p>
    <w:p w14:paraId="3D068027"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3.4.1.3</w:t>
      </w:r>
      <w:r w:rsidRPr="00364ED3">
        <w:rPr>
          <w:rFonts w:eastAsia="Times New Roman"/>
          <w:lang w:val="fr-FR"/>
        </w:rPr>
        <w:tab/>
        <w:t>Pour déterminer la résistance au vieillissement, on applique la norme ISO 188 dans les conditions suivantes :</w:t>
      </w:r>
    </w:p>
    <w:p w14:paraId="3D6F3A53" w14:textId="17C6A0FE"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6F1D5A0A" w14:textId="3826A5D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5414344F" w14:textId="1BA73603"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3.4.1.1 ci-dessus.</w:t>
      </w:r>
    </w:p>
    <w:p w14:paraId="26278C26" w14:textId="59581672"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638524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49B9BB79" w14:textId="5DA2B96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7559DB95" w14:textId="610DD716" w:rsidR="00FE0986" w:rsidRPr="00364ED3" w:rsidRDefault="00FE0986" w:rsidP="0024548C">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1349E00A" w14:textId="2F3162BA"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14248B52" w14:textId="22DD131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5901784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2870B53B" w14:textId="1090211C"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06E56610" w14:textId="79695C02"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29892E2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0EBD87A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180A15EB"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3.4.2.2</w:t>
      </w:r>
      <w:r w:rsidRPr="00364ED3">
        <w:rPr>
          <w:rFonts w:eastAsia="Times New Roman"/>
          <w:lang w:val="fr-FR"/>
        </w:rPr>
        <w:tab/>
        <w:t>Pour déterminer la résistance au n-hexane, on applique la norme ISO 1817 dans les conditions suivantes :</w:t>
      </w:r>
    </w:p>
    <w:p w14:paraId="55F7A2B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18298E1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0D3BB7E9" w14:textId="2AB87FC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470B0CAF" w14:textId="4C1BB22D"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0DF26168"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268F7F5E"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6A15EF8B" w14:textId="5CB72AEE"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6693A2C0" w14:textId="0BDA415F"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 xml:space="preserve">air à 40 °C pendant 48 h, la masse ne doit pas diminuer de plus de 5 % par rapport à son état initial. </w:t>
      </w:r>
    </w:p>
    <w:p w14:paraId="48D7983C"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3.4.2.3</w:t>
      </w:r>
      <w:r w:rsidRPr="00364ED3">
        <w:rPr>
          <w:rFonts w:eastAsia="Times New Roman"/>
          <w:lang w:val="fr-FR"/>
        </w:rPr>
        <w:tab/>
        <w:t>Pour déterminer la résistance au vieillissement, on applique la norme ISO 188 dans les conditions suivantes :</w:t>
      </w:r>
    </w:p>
    <w:p w14:paraId="11F812A3" w14:textId="637C0FD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74EFACB6" w14:textId="75F170B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29C1B67C" w14:textId="19BF281B"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3.4.2.1 ci-dessus.</w:t>
      </w:r>
    </w:p>
    <w:p w14:paraId="078269F9" w14:textId="2094FA1C"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1282E6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20 % après un vieillissement de 336 h par rapport à la résistance à la traction du même matériau après un vieillissement de 24 h ;</w:t>
      </w:r>
    </w:p>
    <w:p w14:paraId="6D89010E" w14:textId="16E8CBA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50 %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3BFA558C" w14:textId="47023DE4"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3.4.3</w:t>
      </w:r>
      <w:r w:rsidRPr="00364ED3">
        <w:rPr>
          <w:rFonts w:eastAsia="Times New Roman"/>
          <w:lang w:val="fr-FR"/>
        </w:rPr>
        <w:tab/>
        <w:t>Tenue à l</w:t>
      </w:r>
      <w:r w:rsidR="00DC744D" w:rsidRPr="00364ED3">
        <w:rPr>
          <w:rFonts w:eastAsia="Times New Roman"/>
          <w:lang w:val="fr-FR"/>
        </w:rPr>
        <w:t>’</w:t>
      </w:r>
      <w:r w:rsidRPr="00364ED3">
        <w:rPr>
          <w:rFonts w:eastAsia="Times New Roman"/>
          <w:lang w:val="fr-FR"/>
        </w:rPr>
        <w:t>ozone</w:t>
      </w:r>
    </w:p>
    <w:p w14:paraId="0DB09F39" w14:textId="60924B4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1431/1.</w:t>
      </w:r>
    </w:p>
    <w:p w14:paraId="4BD90C7F" w14:textId="6463BD8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3.4.3.2</w:t>
      </w:r>
      <w:r w:rsidRPr="00364ED3">
        <w:rPr>
          <w:rFonts w:eastAsia="Times New Roman"/>
          <w:lang w:val="fr-FR"/>
        </w:rPr>
        <w:tab/>
        <w:t>Les éprouvettes, étirées à 20 %, doivent être exposées pendant 120 h à de l</w:t>
      </w:r>
      <w:r w:rsidR="00DC744D" w:rsidRPr="00364ED3">
        <w:rPr>
          <w:rFonts w:eastAsia="Times New Roman"/>
          <w:lang w:val="fr-FR"/>
        </w:rPr>
        <w:t>’</w:t>
      </w:r>
      <w:r w:rsidRPr="00364ED3">
        <w:rPr>
          <w:rFonts w:eastAsia="Times New Roman"/>
          <w:lang w:val="fr-FR"/>
        </w:rPr>
        <w:t>air à 40 °C, 50 % </w:t>
      </w:r>
      <w:r w:rsidRPr="00364ED3">
        <w:rPr>
          <w:rFonts w:eastAsia="Times New Roman"/>
          <w:lang w:val="fr-FR"/>
        </w:rPr>
        <w:sym w:font="Symbol" w:char="F0B1"/>
      </w:r>
      <w:r w:rsidRPr="00364ED3">
        <w:rPr>
          <w:rFonts w:eastAsia="Times New Roman"/>
          <w:lang w:val="fr-FR"/>
        </w:rPr>
        <w:t> 10 % d</w:t>
      </w:r>
      <w:r w:rsidR="00DC744D" w:rsidRPr="00364ED3">
        <w:rPr>
          <w:rFonts w:eastAsia="Times New Roman"/>
          <w:lang w:val="fr-FR"/>
        </w:rPr>
        <w:t>’</w:t>
      </w:r>
      <w:r w:rsidRPr="00364ED3">
        <w:rPr>
          <w:rFonts w:eastAsia="Times New Roman"/>
          <w:lang w:val="fr-FR"/>
        </w:rPr>
        <w:t>humidité relative et une concentration d</w:t>
      </w:r>
      <w:r w:rsidR="00DC744D" w:rsidRPr="00364ED3">
        <w:rPr>
          <w:rFonts w:eastAsia="Times New Roman"/>
          <w:lang w:val="fr-FR"/>
        </w:rPr>
        <w:t>’</w:t>
      </w:r>
      <w:r w:rsidRPr="00364ED3">
        <w:rPr>
          <w:rFonts w:eastAsia="Times New Roman"/>
          <w:lang w:val="fr-FR"/>
        </w:rPr>
        <w:t>ozone de 50 parties par centaine de millions.</w:t>
      </w:r>
    </w:p>
    <w:p w14:paraId="60C14637"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3.4.3.3</w:t>
      </w:r>
      <w:r w:rsidRPr="00364ED3">
        <w:rPr>
          <w:rFonts w:eastAsia="Times New Roman"/>
          <w:lang w:val="fr-FR"/>
        </w:rPr>
        <w:tab/>
        <w:t>Les éprouvettes ne doivent pas se fissurer.</w:t>
      </w:r>
    </w:p>
    <w:p w14:paraId="71AFA343"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w:t>
      </w:r>
      <w:r w:rsidRPr="00364ED3">
        <w:rPr>
          <w:rFonts w:eastAsia="Times New Roman"/>
          <w:lang w:val="fr-FR"/>
        </w:rPr>
        <w:tab/>
        <w:t>Prescriptions pour les tuyaux sans raccords</w:t>
      </w:r>
    </w:p>
    <w:p w14:paraId="7A17482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3.5.1</w:t>
      </w:r>
      <w:r w:rsidRPr="00364ED3">
        <w:rPr>
          <w:rFonts w:eastAsia="Times New Roman"/>
          <w:lang w:val="fr-FR"/>
        </w:rPr>
        <w:tab/>
        <w:t>Étanchéité au gaz (perméabilité)</w:t>
      </w:r>
    </w:p>
    <w:p w14:paraId="6A3737DC" w14:textId="02B4019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3.5.1.1</w:t>
      </w:r>
      <w:r w:rsidRPr="00364ED3">
        <w:rPr>
          <w:rFonts w:eastAsia="Times New Roman"/>
          <w:lang w:val="fr-FR"/>
        </w:rPr>
        <w:tab/>
        <w:t>Un tuyau d</w:t>
      </w:r>
      <w:r w:rsidR="00DC744D" w:rsidRPr="00364ED3">
        <w:rPr>
          <w:rFonts w:eastAsia="Times New Roman"/>
          <w:lang w:val="fr-FR"/>
        </w:rPr>
        <w:t>’</w:t>
      </w:r>
      <w:r w:rsidRPr="00364ED3">
        <w:rPr>
          <w:rFonts w:eastAsia="Times New Roman"/>
          <w:lang w:val="fr-FR"/>
        </w:rPr>
        <w:t>une longueur libre de 1 m doit être raccordé à un réservoir rempli de propane liquide à la température de 23 °C </w:t>
      </w:r>
      <w:r w:rsidRPr="00364ED3">
        <w:rPr>
          <w:rFonts w:eastAsia="Times New Roman"/>
          <w:lang w:val="fr-FR"/>
        </w:rPr>
        <w:sym w:font="Symbol" w:char="F0B1"/>
      </w:r>
      <w:r w:rsidRPr="00364ED3">
        <w:rPr>
          <w:rFonts w:eastAsia="Times New Roman"/>
          <w:lang w:val="fr-FR"/>
        </w:rPr>
        <w:t> 2 °C.</w:t>
      </w:r>
    </w:p>
    <w:p w14:paraId="6366E855" w14:textId="5BC885F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4080.</w:t>
      </w:r>
    </w:p>
    <w:p w14:paraId="7DEBF6EB"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3.5.1.3</w:t>
      </w:r>
      <w:r w:rsidRPr="00364ED3">
        <w:rPr>
          <w:rFonts w:eastAsia="Times New Roman"/>
          <w:lang w:val="fr-FR"/>
        </w:rPr>
        <w:tab/>
        <w:t>La fuite par la paroi du tuyau ne doit pas dépasser la valeur de 95 cm</w:t>
      </w:r>
      <w:r w:rsidRPr="00364ED3">
        <w:rPr>
          <w:rFonts w:eastAsia="Times New Roman"/>
          <w:vertAlign w:val="superscript"/>
          <w:lang w:val="fr-FR"/>
        </w:rPr>
        <w:t>3</w:t>
      </w:r>
      <w:r w:rsidRPr="00364ED3">
        <w:rPr>
          <w:rFonts w:eastAsia="Times New Roman"/>
          <w:lang w:val="fr-FR"/>
        </w:rPr>
        <w:t xml:space="preserve"> par mètre de tuyau sur 24 h.</w:t>
      </w:r>
    </w:p>
    <w:p w14:paraId="606C80B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3.5.2</w:t>
      </w:r>
      <w:r w:rsidRPr="00364ED3">
        <w:rPr>
          <w:rFonts w:eastAsia="Times New Roman"/>
          <w:lang w:val="fr-FR"/>
        </w:rPr>
        <w:tab/>
        <w:t>Résistance à basse température</w:t>
      </w:r>
    </w:p>
    <w:p w14:paraId="3D93DE1A" w14:textId="4FF91C7D"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B de la norme ISO 4672.</w:t>
      </w:r>
    </w:p>
    <w:p w14:paraId="6CBC668E" w14:textId="3F0FF8FD" w:rsidR="00FE0986" w:rsidRPr="00364ED3" w:rsidRDefault="00FE0986" w:rsidP="00FE0986">
      <w:pPr>
        <w:tabs>
          <w:tab w:val="left" w:pos="4253"/>
        </w:tab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3.5.2.2</w:t>
      </w:r>
      <w:r w:rsidRPr="00364ED3">
        <w:rPr>
          <w:rFonts w:eastAsia="Times New Roman"/>
          <w:lang w:val="fr-FR"/>
        </w:rPr>
        <w:tab/>
        <w:t>Température d</w:t>
      </w:r>
      <w:r w:rsidR="00DC744D" w:rsidRPr="00364ED3">
        <w:rPr>
          <w:rFonts w:eastAsia="Times New Roman"/>
          <w:lang w:val="fr-FR"/>
        </w:rPr>
        <w:t>’</w:t>
      </w:r>
      <w:r w:rsidRPr="00364ED3">
        <w:rPr>
          <w:rFonts w:eastAsia="Times New Roman"/>
          <w:lang w:val="fr-FR"/>
        </w:rPr>
        <w:t>essai :</w:t>
      </w:r>
      <w:r w:rsidRPr="00364ED3">
        <w:rPr>
          <w:rFonts w:eastAsia="Times New Roman"/>
          <w:lang w:val="fr-FR"/>
        </w:rPr>
        <w:tab/>
        <w:t>-40 °C </w:t>
      </w:r>
      <w:r w:rsidRPr="00364ED3">
        <w:rPr>
          <w:rFonts w:eastAsia="Times New Roman"/>
          <w:lang w:val="fr-FR"/>
        </w:rPr>
        <w:sym w:font="Symbol" w:char="F0B1"/>
      </w:r>
      <w:r w:rsidRPr="00364ED3">
        <w:rPr>
          <w:rFonts w:eastAsia="Times New Roman"/>
          <w:lang w:val="fr-FR"/>
        </w:rPr>
        <w:t> 3 °C ; ou</w:t>
      </w:r>
    </w:p>
    <w:p w14:paraId="12B750FF" w14:textId="5C985620" w:rsidR="00FE0986" w:rsidRPr="00364ED3" w:rsidRDefault="00FE0986" w:rsidP="00FE0986">
      <w:pPr>
        <w:tabs>
          <w:tab w:val="left" w:pos="4253"/>
        </w:tabs>
        <w:kinsoku/>
        <w:overflowPunct/>
        <w:autoSpaceDE/>
        <w:autoSpaceDN/>
        <w:adjustRightInd/>
        <w:snapToGrid/>
        <w:spacing w:after="120"/>
        <w:ind w:left="4253" w:right="1134"/>
        <w:jc w:val="both"/>
        <w:rPr>
          <w:rFonts w:eastAsia="Times New Roman"/>
          <w:lang w:val="fr-FR"/>
        </w:rPr>
      </w:pPr>
      <w:r w:rsidRPr="00364ED3">
        <w:rPr>
          <w:rFonts w:eastAsia="Times New Roman"/>
          <w:lang w:val="fr-FR"/>
        </w:rPr>
        <w:t>-20 °C </w:t>
      </w:r>
      <w:r w:rsidRPr="00364ED3">
        <w:rPr>
          <w:rFonts w:eastAsia="Times New Roman"/>
          <w:lang w:val="fr-FR"/>
        </w:rPr>
        <w:sym w:font="Symbol" w:char="F0B1"/>
      </w:r>
      <w:r w:rsidRPr="00364ED3">
        <w:rPr>
          <w:rFonts w:eastAsia="Times New Roman"/>
          <w:lang w:val="fr-FR"/>
        </w:rPr>
        <w:t> 3 °C, s</w:t>
      </w:r>
      <w:r w:rsidR="00DC744D" w:rsidRPr="00364ED3">
        <w:rPr>
          <w:rFonts w:eastAsia="Times New Roman"/>
          <w:lang w:val="fr-FR"/>
        </w:rPr>
        <w:t>’</w:t>
      </w:r>
      <w:r w:rsidRPr="00364ED3">
        <w:rPr>
          <w:rFonts w:eastAsia="Times New Roman"/>
          <w:lang w:val="fr-FR"/>
        </w:rPr>
        <w:t>il y a lieu.</w:t>
      </w:r>
    </w:p>
    <w:p w14:paraId="1DAB0069"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3.5.2.3</w:t>
      </w:r>
      <w:r w:rsidRPr="00364ED3">
        <w:rPr>
          <w:rFonts w:eastAsia="Times New Roman"/>
          <w:lang w:val="fr-FR"/>
        </w:rPr>
        <w:tab/>
        <w:t>Il ne doit pas se produire de fissuration ni de rupture.</w:t>
      </w:r>
    </w:p>
    <w:p w14:paraId="443B7158" w14:textId="77777777" w:rsidR="00FE0986" w:rsidRPr="00364ED3" w:rsidRDefault="00FE0986" w:rsidP="00FE0986">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3.5.3</w:t>
      </w:r>
      <w:r w:rsidRPr="00364ED3">
        <w:rPr>
          <w:rFonts w:eastAsia="Times New Roman"/>
          <w:lang w:val="fr-FR"/>
        </w:rPr>
        <w:tab/>
        <w:t>Résistance à haute température</w:t>
      </w:r>
    </w:p>
    <w:p w14:paraId="37781576" w14:textId="3C0053F7" w:rsidR="00FE0986" w:rsidRPr="00364ED3" w:rsidRDefault="00FE0986" w:rsidP="00FE0986">
      <w:pPr>
        <w:keepNext/>
        <w:keepLine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3.5.3.1</w:t>
      </w:r>
      <w:r w:rsidRPr="00364ED3">
        <w:rPr>
          <w:rFonts w:eastAsia="Times New Roman"/>
          <w:lang w:val="fr-FR"/>
        </w:rPr>
        <w:tab/>
        <w:t>Un tronçon de tuyau long d</w:t>
      </w:r>
      <w:r w:rsidR="00DC744D" w:rsidRPr="00364ED3">
        <w:rPr>
          <w:rFonts w:eastAsia="Times New Roman"/>
          <w:lang w:val="fr-FR"/>
        </w:rPr>
        <w:t>’</w:t>
      </w:r>
      <w:r w:rsidRPr="00364ED3">
        <w:rPr>
          <w:rFonts w:eastAsia="Times New Roman"/>
          <w:lang w:val="fr-FR"/>
        </w:rPr>
        <w:t>au moins 0,5 m doit être porté à la pression de 450 kPa et placé dans une étuve à 120 °C </w:t>
      </w:r>
      <w:r w:rsidRPr="00364ED3">
        <w:rPr>
          <w:rFonts w:eastAsia="Times New Roman"/>
          <w:lang w:val="fr-FR"/>
        </w:rPr>
        <w:sym w:font="Symbol" w:char="F0B1"/>
      </w:r>
      <w:r w:rsidRPr="00364ED3">
        <w:rPr>
          <w:rFonts w:eastAsia="Times New Roman"/>
          <w:lang w:val="fr-FR"/>
        </w:rPr>
        <w:t> 2 °C pendant 24 h. L</w:t>
      </w:r>
      <w:r w:rsidR="00DC744D" w:rsidRPr="00364ED3">
        <w:rPr>
          <w:rFonts w:eastAsia="Times New Roman"/>
          <w:lang w:val="fr-FR"/>
        </w:rPr>
        <w:t>’</w:t>
      </w:r>
      <w:r w:rsidRPr="00364ED3">
        <w:rPr>
          <w:rFonts w:eastAsia="Times New Roman"/>
          <w:lang w:val="fr-FR"/>
        </w:rPr>
        <w:t>essai doit être exécuté sur le tuyau neuf et après vieillissement, selon la norme ISO 188 comme prescrit au paragraphe 3.4.2.3, puis la norme ISO 1817 comme prescrit au paragraphe 3.4.2.2 ci-dessus.</w:t>
      </w:r>
    </w:p>
    <w:p w14:paraId="14DC1734"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3.5.3.2</w:t>
      </w:r>
      <w:r w:rsidRPr="00364ED3">
        <w:rPr>
          <w:rFonts w:eastAsia="Times New Roman"/>
          <w:lang w:val="fr-FR"/>
        </w:rPr>
        <w:tab/>
        <w:t>La fuite par la paroi du tuyau ne doit pas dépasser la valeur de 95 cm</w:t>
      </w:r>
      <w:r w:rsidRPr="00364ED3">
        <w:rPr>
          <w:rFonts w:eastAsia="Times New Roman"/>
          <w:vertAlign w:val="superscript"/>
          <w:lang w:val="fr-FR"/>
        </w:rPr>
        <w:t>3</w:t>
      </w:r>
      <w:r w:rsidRPr="00364ED3">
        <w:rPr>
          <w:rFonts w:eastAsia="Times New Roman"/>
          <w:lang w:val="fr-FR"/>
        </w:rPr>
        <w:t xml:space="preserve"> par mètre de tuyau sur 24 h.</w:t>
      </w:r>
    </w:p>
    <w:p w14:paraId="5A72D65E" w14:textId="7F8B051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3.5.3.3</w:t>
      </w:r>
      <w:r w:rsidRPr="00364ED3">
        <w:rPr>
          <w:rFonts w:eastAsia="Times New Roman"/>
          <w:lang w:val="fr-FR"/>
        </w:rPr>
        <w:tab/>
        <w:t>Après l</w:t>
      </w:r>
      <w:r w:rsidR="00DC744D" w:rsidRPr="00364ED3">
        <w:rPr>
          <w:rFonts w:eastAsia="Times New Roman"/>
          <w:lang w:val="fr-FR"/>
        </w:rPr>
        <w:t>’</w:t>
      </w:r>
      <w:r w:rsidRPr="00364ED3">
        <w:rPr>
          <w:rFonts w:eastAsia="Times New Roman"/>
          <w:lang w:val="fr-FR"/>
        </w:rPr>
        <w:t>essai, le tuyau doit résister à une pression d</w:t>
      </w:r>
      <w:r w:rsidR="00DC744D" w:rsidRPr="00364ED3">
        <w:rPr>
          <w:rFonts w:eastAsia="Times New Roman"/>
          <w:lang w:val="fr-FR"/>
        </w:rPr>
        <w:t>’</w:t>
      </w:r>
      <w:r w:rsidRPr="00364ED3">
        <w:rPr>
          <w:rFonts w:eastAsia="Times New Roman"/>
          <w:lang w:val="fr-FR"/>
        </w:rPr>
        <w:t>essai de 50 kPa pendant 10 min. La fuite par la paroi du tuyau ne doit pas dépasser la valeur de 95 cm</w:t>
      </w:r>
      <w:r w:rsidRPr="00364ED3">
        <w:rPr>
          <w:rFonts w:eastAsia="Times New Roman"/>
          <w:vertAlign w:val="superscript"/>
          <w:lang w:val="fr-FR"/>
        </w:rPr>
        <w:t>3</w:t>
      </w:r>
      <w:r w:rsidRPr="00364ED3">
        <w:rPr>
          <w:rFonts w:eastAsia="Times New Roman"/>
          <w:lang w:val="fr-FR"/>
        </w:rPr>
        <w:t xml:space="preserve"> par mètre de tuyau sur 24 h.</w:t>
      </w:r>
    </w:p>
    <w:p w14:paraId="0296C1FF"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3.5.4</w:t>
      </w:r>
      <w:r w:rsidRPr="00364ED3">
        <w:rPr>
          <w:rFonts w:eastAsia="Times New Roman"/>
          <w:lang w:val="fr-FR"/>
        </w:rPr>
        <w:tab/>
        <w:t>Essai de flexion</w:t>
      </w:r>
    </w:p>
    <w:p w14:paraId="6C9D120D" w14:textId="2D24D31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3.5.4.1</w:t>
      </w:r>
      <w:r w:rsidRPr="00364ED3">
        <w:rPr>
          <w:rFonts w:eastAsia="Times New Roman"/>
          <w:lang w:val="fr-FR"/>
        </w:rPr>
        <w:tab/>
        <w:t>Un tuyau vide, d</w:t>
      </w:r>
      <w:r w:rsidR="00DC744D" w:rsidRPr="00364ED3">
        <w:rPr>
          <w:rFonts w:eastAsia="Times New Roman"/>
          <w:lang w:val="fr-FR"/>
        </w:rPr>
        <w:t>’</w:t>
      </w:r>
      <w:r w:rsidRPr="00364ED3">
        <w:rPr>
          <w:rFonts w:eastAsia="Times New Roman"/>
          <w:lang w:val="fr-FR"/>
        </w:rPr>
        <w:t>une longueur d</w:t>
      </w:r>
      <w:r w:rsidR="00DC744D" w:rsidRPr="00364ED3">
        <w:rPr>
          <w:rFonts w:eastAsia="Times New Roman"/>
          <w:lang w:val="fr-FR"/>
        </w:rPr>
        <w:t>’</w:t>
      </w:r>
      <w:r w:rsidRPr="00364ED3">
        <w:rPr>
          <w:rFonts w:eastAsia="Times New Roman"/>
          <w:lang w:val="fr-FR"/>
        </w:rPr>
        <w:t>environ 3,5 m, doit pouvoir subir sans rupture l</w:t>
      </w:r>
      <w:r w:rsidR="00DC744D" w:rsidRPr="00364ED3">
        <w:rPr>
          <w:rFonts w:eastAsia="Times New Roman"/>
          <w:lang w:val="fr-FR"/>
        </w:rPr>
        <w:t>’</w:t>
      </w:r>
      <w:r w:rsidRPr="00364ED3">
        <w:rPr>
          <w:rFonts w:eastAsia="Times New Roman"/>
          <w:lang w:val="fr-FR"/>
        </w:rPr>
        <w:t>essai de pliage alterné prescrit ci-dessous, qui compte 3 000 cycles.</w:t>
      </w:r>
    </w:p>
    <w:p w14:paraId="60CA6253" w14:textId="79B0E1C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3.5.4.2</w:t>
      </w:r>
      <w:r w:rsidRPr="00364ED3">
        <w:rPr>
          <w:rFonts w:eastAsia="Times New Roman"/>
          <w:lang w:val="fr-FR"/>
        </w:rPr>
        <w:tab/>
        <w:t>Figure 3 (à titre d</w:t>
      </w:r>
      <w:r w:rsidR="00DC744D" w:rsidRPr="00364ED3">
        <w:rPr>
          <w:rFonts w:eastAsia="Times New Roman"/>
          <w:lang w:val="fr-FR"/>
        </w:rPr>
        <w:t>’</w:t>
      </w:r>
      <w:r w:rsidRPr="00364ED3">
        <w:rPr>
          <w:rFonts w:eastAsia="Times New Roman"/>
          <w:lang w:val="fr-FR"/>
        </w:rPr>
        <w:t>exemple seulement)</w:t>
      </w:r>
    </w:p>
    <w:p w14:paraId="4F2B06C2" w14:textId="77777777" w:rsidR="00FE0986" w:rsidRPr="00364ED3" w:rsidRDefault="00FE0986" w:rsidP="00FE0986">
      <w:pPr>
        <w:keepNext/>
        <w:kinsoku/>
        <w:overflowPunct/>
        <w:autoSpaceDE/>
        <w:autoSpaceDN/>
        <w:adjustRightInd/>
        <w:snapToGrid/>
        <w:spacing w:after="120"/>
        <w:ind w:left="2268"/>
        <w:rPr>
          <w:rFonts w:eastAsia="Times New Roman"/>
          <w:lang w:val="fr-FR"/>
        </w:rPr>
      </w:pPr>
      <w:r w:rsidRPr="00364ED3">
        <w:rPr>
          <w:rFonts w:eastAsia="Times New Roman"/>
          <w:noProof/>
          <w:lang w:val="fr-FR"/>
        </w:rPr>
        <w:drawing>
          <wp:inline distT="0" distB="0" distL="0" distR="0" wp14:anchorId="7AC6115B" wp14:editId="25498277">
            <wp:extent cx="3924935" cy="160401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extLst>
                        <a:ext uri="{28A0092B-C50C-407E-A947-70E740481C1C}">
                          <a14:useLocalDpi xmlns:a14="http://schemas.microsoft.com/office/drawing/2010/main" val="0"/>
                        </a:ext>
                      </a:extLst>
                    </a:blip>
                    <a:srcRect l="-5251" r="-5251"/>
                    <a:stretch>
                      <a:fillRect/>
                    </a:stretch>
                  </pic:blipFill>
                  <pic:spPr bwMode="auto">
                    <a:xfrm>
                      <a:off x="0" y="0"/>
                      <a:ext cx="3924935" cy="1604010"/>
                    </a:xfrm>
                    <a:prstGeom prst="rect">
                      <a:avLst/>
                    </a:prstGeom>
                    <a:noFill/>
                    <a:ln w="6350" cmpd="sng">
                      <a:noFill/>
                      <a:miter lim="800000"/>
                      <a:headEnd/>
                      <a:tailEnd/>
                    </a:ln>
                    <a:effectLst/>
                  </pic:spPr>
                </pic:pic>
              </a:graphicData>
            </a:graphic>
          </wp:inline>
        </w:drawing>
      </w:r>
    </w:p>
    <w:p w14:paraId="40AF1CF0" w14:textId="77777777" w:rsidR="00FE0986" w:rsidRPr="00364ED3" w:rsidRDefault="00FE0986" w:rsidP="00FE0986">
      <w:pPr>
        <w:kinsoku/>
        <w:overflowPunct/>
        <w:autoSpaceDE/>
        <w:autoSpaceDN/>
        <w:adjustRightInd/>
        <w:snapToGrid/>
        <w:spacing w:after="240"/>
        <w:ind w:left="2268" w:right="1134"/>
        <w:jc w:val="both"/>
        <w:rPr>
          <w:rFonts w:eastAsia="Times New Roman"/>
          <w:sz w:val="18"/>
          <w:szCs w:val="18"/>
          <w:lang w:val="fr-FR"/>
        </w:rPr>
      </w:pPr>
      <w:r w:rsidRPr="00364ED3">
        <w:rPr>
          <w:rFonts w:eastAsia="Times New Roman"/>
          <w:sz w:val="18"/>
          <w:szCs w:val="18"/>
          <w:lang w:val="fr-FR"/>
        </w:rPr>
        <w:t>(a = 102 mm ; b = 241 mm)</w:t>
      </w:r>
    </w:p>
    <w:p w14:paraId="18F60293" w14:textId="45730568"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appareil d</w:t>
      </w:r>
      <w:r w:rsidR="00DC744D" w:rsidRPr="00364ED3">
        <w:rPr>
          <w:rFonts w:eastAsia="Times New Roman"/>
          <w:lang w:val="fr-FR"/>
        </w:rPr>
        <w:t>’</w:t>
      </w:r>
      <w:r w:rsidRPr="00364ED3">
        <w:rPr>
          <w:rFonts w:eastAsia="Times New Roman"/>
          <w:lang w:val="fr-FR"/>
        </w:rPr>
        <w:t>essai (fig. 3) doit être constitué d</w:t>
      </w:r>
      <w:r w:rsidR="00DC744D" w:rsidRPr="00364ED3">
        <w:rPr>
          <w:rFonts w:eastAsia="Times New Roman"/>
          <w:lang w:val="fr-FR"/>
        </w:rPr>
        <w:t>’</w:t>
      </w:r>
      <w:r w:rsidRPr="00364ED3">
        <w:rPr>
          <w:rFonts w:eastAsia="Times New Roman"/>
          <w:lang w:val="fr-FR"/>
        </w:rPr>
        <w:t>un bâti en acier muni de deux roues en bois d</w:t>
      </w:r>
      <w:r w:rsidR="00DC744D" w:rsidRPr="00364ED3">
        <w:rPr>
          <w:rFonts w:eastAsia="Times New Roman"/>
          <w:lang w:val="fr-FR"/>
        </w:rPr>
        <w:t>’</w:t>
      </w:r>
      <w:r w:rsidRPr="00364ED3">
        <w:rPr>
          <w:rFonts w:eastAsia="Times New Roman"/>
          <w:lang w:val="fr-FR"/>
        </w:rPr>
        <w:t>une largeur de jante d</w:t>
      </w:r>
      <w:r w:rsidR="00DC744D" w:rsidRPr="00364ED3">
        <w:rPr>
          <w:rFonts w:eastAsia="Times New Roman"/>
          <w:lang w:val="fr-FR"/>
        </w:rPr>
        <w:t>’</w:t>
      </w:r>
      <w:r w:rsidRPr="00364ED3">
        <w:rPr>
          <w:rFonts w:eastAsia="Times New Roman"/>
          <w:lang w:val="fr-FR"/>
        </w:rPr>
        <w:t>environ 130 </w:t>
      </w:r>
      <w:proofErr w:type="spellStart"/>
      <w:r w:rsidRPr="00364ED3">
        <w:rPr>
          <w:rFonts w:eastAsia="Times New Roman"/>
          <w:lang w:val="fr-FR"/>
        </w:rPr>
        <w:t>mm.</w:t>
      </w:r>
      <w:proofErr w:type="spellEnd"/>
    </w:p>
    <w:p w14:paraId="30CD7DA5"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Chaque roue doit comporter une gorge pour le guidage du tuyau.</w:t>
      </w:r>
    </w:p>
    <w:p w14:paraId="5659FE47"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rayon des roues, mesuré au fond de la gorge, doit être de 102 </w:t>
      </w:r>
      <w:proofErr w:type="spellStart"/>
      <w:r w:rsidRPr="00364ED3">
        <w:rPr>
          <w:rFonts w:eastAsia="Times New Roman"/>
          <w:lang w:val="fr-FR"/>
        </w:rPr>
        <w:t>mm.</w:t>
      </w:r>
      <w:proofErr w:type="spellEnd"/>
    </w:p>
    <w:p w14:paraId="557CD3BE" w14:textId="5C9946E9"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plans médians longitudinaux des deux roues doivent être dans le même plan vertical et la distance entre les centres des roues doit être de 241 mm pour la verticale et 102 mm pour l</w:t>
      </w:r>
      <w:r w:rsidR="00DC744D" w:rsidRPr="00364ED3">
        <w:rPr>
          <w:rFonts w:eastAsia="Times New Roman"/>
          <w:lang w:val="fr-FR"/>
        </w:rPr>
        <w:t>’</w:t>
      </w:r>
      <w:r w:rsidRPr="00364ED3">
        <w:rPr>
          <w:rFonts w:eastAsia="Times New Roman"/>
          <w:lang w:val="fr-FR"/>
        </w:rPr>
        <w:t>horizontale.</w:t>
      </w:r>
    </w:p>
    <w:p w14:paraId="30D3F3B8"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Chaque roue doit pouvoir tourner librement autour de son axe.</w:t>
      </w:r>
    </w:p>
    <w:p w14:paraId="4E39AF90" w14:textId="2D40A68F"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 mécanisme d</w:t>
      </w:r>
      <w:r w:rsidR="00DC744D" w:rsidRPr="00364ED3">
        <w:rPr>
          <w:rFonts w:eastAsia="Times New Roman"/>
          <w:lang w:val="fr-FR"/>
        </w:rPr>
        <w:t>’</w:t>
      </w:r>
      <w:r w:rsidRPr="00364ED3">
        <w:rPr>
          <w:rFonts w:eastAsia="Times New Roman"/>
          <w:lang w:val="fr-FR"/>
        </w:rPr>
        <w:t>entraînement hale le tuyau sur les roues à une vitesse de quatre mouvements complets par minute.</w:t>
      </w:r>
    </w:p>
    <w:p w14:paraId="1610F95D"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3.5.4.3</w:t>
      </w:r>
      <w:r w:rsidRPr="00364ED3">
        <w:rPr>
          <w:rFonts w:eastAsia="Times New Roman"/>
          <w:lang w:val="fr-FR"/>
        </w:rPr>
        <w:tab/>
        <w:t>Le tuyau doit être installé en forme de S sur les roues (voir fig. 3).</w:t>
      </w:r>
    </w:p>
    <w:p w14:paraId="243B144B" w14:textId="6DA4FE34"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extrémité du tuyau côté roue supérieure doit être munie d</w:t>
      </w:r>
      <w:r w:rsidR="00DC744D" w:rsidRPr="00364ED3">
        <w:rPr>
          <w:rFonts w:eastAsia="Times New Roman"/>
          <w:lang w:val="fr-FR"/>
        </w:rPr>
        <w:t>’</w:t>
      </w:r>
      <w:r w:rsidRPr="00364ED3">
        <w:rPr>
          <w:rFonts w:eastAsia="Times New Roman"/>
          <w:lang w:val="fr-FR"/>
        </w:rPr>
        <w:t xml:space="preserve">un lest suffisant pour plaquer </w:t>
      </w:r>
      <w:proofErr w:type="spellStart"/>
      <w:r w:rsidRPr="00364ED3">
        <w:rPr>
          <w:rFonts w:eastAsia="Times New Roman"/>
          <w:lang w:val="fr-FR"/>
        </w:rPr>
        <w:t>complètement</w:t>
      </w:r>
      <w:proofErr w:type="spellEnd"/>
      <w:r w:rsidRPr="00364ED3">
        <w:rPr>
          <w:rFonts w:eastAsia="Times New Roman"/>
          <w:lang w:val="fr-FR"/>
        </w:rPr>
        <w:t xml:space="preserve"> le tuyau contre les roues. L</w:t>
      </w:r>
      <w:r w:rsidR="00DC744D" w:rsidRPr="00364ED3">
        <w:rPr>
          <w:rFonts w:eastAsia="Times New Roman"/>
          <w:lang w:val="fr-FR"/>
        </w:rPr>
        <w:t>’</w:t>
      </w:r>
      <w:r w:rsidRPr="00364ED3">
        <w:rPr>
          <w:rFonts w:eastAsia="Times New Roman"/>
          <w:lang w:val="fr-FR"/>
        </w:rPr>
        <w:t>extrémité côté roue inférieure est fixée au mécanisme d</w:t>
      </w:r>
      <w:r w:rsidR="00DC744D" w:rsidRPr="00364ED3">
        <w:rPr>
          <w:rFonts w:eastAsia="Times New Roman"/>
          <w:lang w:val="fr-FR"/>
        </w:rPr>
        <w:t>’</w:t>
      </w:r>
      <w:r w:rsidRPr="00364ED3">
        <w:rPr>
          <w:rFonts w:eastAsia="Times New Roman"/>
          <w:lang w:val="fr-FR"/>
        </w:rPr>
        <w:t>entraînement.</w:t>
      </w:r>
    </w:p>
    <w:p w14:paraId="09863ADF"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mécanisme doit être réglé de façon que le tuyau parcoure une distance totale de 1,2 m dans les deux sens.</w:t>
      </w:r>
    </w:p>
    <w:p w14:paraId="7D8D244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3.6</w:t>
      </w:r>
      <w:r w:rsidRPr="00364ED3">
        <w:rPr>
          <w:rFonts w:eastAsia="Times New Roman"/>
          <w:lang w:val="fr-FR"/>
        </w:rPr>
        <w:tab/>
        <w:t>Inscriptions</w:t>
      </w:r>
    </w:p>
    <w:p w14:paraId="2AB5722A"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3.6.1</w:t>
      </w:r>
      <w:r w:rsidRPr="00364ED3">
        <w:rPr>
          <w:rFonts w:eastAsia="Times New Roman"/>
          <w:lang w:val="fr-FR"/>
        </w:rPr>
        <w:tab/>
        <w:t>Chaque tuyau doit comporter, à des intervalles ne dépassant pas 0,5 m, les indications ci-après, bien lisibles et indélébiles, formées de caractères, de chiffres ou de symboles :</w:t>
      </w:r>
    </w:p>
    <w:p w14:paraId="0DE97BEB"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3.6.1.1</w:t>
      </w:r>
      <w:r w:rsidRPr="00364ED3">
        <w:rPr>
          <w:rFonts w:eastAsia="Times New Roman"/>
          <w:lang w:val="fr-FR"/>
        </w:rPr>
        <w:tab/>
        <w:t>La marque de fabrique ou de commerce du fabricant ;</w:t>
      </w:r>
    </w:p>
    <w:p w14:paraId="5143A4DC" w14:textId="6F02A0C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de fabrication ;</w:t>
      </w:r>
    </w:p>
    <w:p w14:paraId="2B18787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3.6.1.3</w:t>
      </w:r>
      <w:r w:rsidRPr="00364ED3">
        <w:rPr>
          <w:rFonts w:eastAsia="Times New Roman"/>
          <w:lang w:val="fr-FR"/>
        </w:rPr>
        <w:tab/>
        <w:t>Les dimensions et le type ;</w:t>
      </w:r>
    </w:p>
    <w:p w14:paraId="64D35B2E" w14:textId="47C00C4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3.6.1.4</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identification « GNC, classe 2 ».</w:t>
      </w:r>
    </w:p>
    <w:p w14:paraId="1B5DD2A6" w14:textId="2BFF286C"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3.6.2</w:t>
      </w:r>
      <w:r w:rsidRPr="00364ED3">
        <w:rPr>
          <w:rFonts w:eastAsia="Times New Roman"/>
          <w:lang w:val="fr-FR"/>
        </w:rPr>
        <w:tab/>
        <w:t>Chaque raccord doit porter la marque de fabrique ou de commerce du fabricant ayant réalisé l</w:t>
      </w:r>
      <w:r w:rsidR="00DC744D" w:rsidRPr="00364ED3">
        <w:rPr>
          <w:rFonts w:eastAsia="Times New Roman"/>
          <w:lang w:val="fr-FR"/>
        </w:rPr>
        <w:t>’</w:t>
      </w:r>
      <w:r w:rsidRPr="00364ED3">
        <w:rPr>
          <w:rFonts w:eastAsia="Times New Roman"/>
          <w:lang w:val="fr-FR"/>
        </w:rPr>
        <w:t>assemblage.</w:t>
      </w:r>
    </w:p>
    <w:p w14:paraId="7966E319"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Flexibles pour GNL (classe 5)</w:t>
      </w:r>
    </w:p>
    <w:p w14:paraId="7B232A2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4.1</w:t>
      </w:r>
      <w:r w:rsidRPr="00364ED3">
        <w:rPr>
          <w:rFonts w:eastAsia="Times New Roman"/>
          <w:lang w:val="fr-FR"/>
        </w:rPr>
        <w:tab/>
        <w:t>Prescriptions générales</w:t>
      </w:r>
    </w:p>
    <w:p w14:paraId="0F14B538"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4.1.1</w:t>
      </w:r>
      <w:r w:rsidRPr="00364ED3">
        <w:rPr>
          <w:rFonts w:eastAsia="Times New Roman"/>
          <w:lang w:val="fr-FR"/>
        </w:rPr>
        <w:tab/>
        <w:t>Le tuyau doit être conçu pour résister à une pression égale à 1,5 fois la pression maximale de fonctionnement (en MPa) spécifiée par le fabricant.</w:t>
      </w:r>
    </w:p>
    <w:p w14:paraId="2878EEDA" w14:textId="0818345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4.1.2</w:t>
      </w:r>
      <w:r w:rsidRPr="00364ED3">
        <w:rPr>
          <w:rFonts w:eastAsia="Times New Roman"/>
          <w:lang w:val="fr-FR"/>
        </w:rPr>
        <w:tab/>
        <w:t>Le tuyau doit être conçu de façon à résister aux températures indiquées à l</w:t>
      </w:r>
      <w:r w:rsidR="00DC744D" w:rsidRPr="00364ED3">
        <w:rPr>
          <w:rFonts w:eastAsia="Times New Roman"/>
          <w:lang w:val="fr-FR"/>
        </w:rPr>
        <w:t>’</w:t>
      </w:r>
      <w:r w:rsidRPr="00364ED3">
        <w:rPr>
          <w:rFonts w:eastAsia="Times New Roman"/>
          <w:lang w:val="fr-FR"/>
        </w:rPr>
        <w:t>annexe 5O pour les tuyaux de la classe 5.</w:t>
      </w:r>
    </w:p>
    <w:p w14:paraId="426FDBF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4.1.3</w:t>
      </w:r>
      <w:r w:rsidRPr="00364ED3">
        <w:rPr>
          <w:rFonts w:eastAsia="Times New Roman"/>
          <w:lang w:val="fr-FR"/>
        </w:rPr>
        <w:tab/>
        <w:t>Le diamètre intérieur du tuyau doit être conforme aux valeurs du tableau 1 de la norme ISO 1307.</w:t>
      </w:r>
    </w:p>
    <w:p w14:paraId="58556F9C"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4.2</w:t>
      </w:r>
      <w:r w:rsidRPr="00364ED3">
        <w:rPr>
          <w:rFonts w:eastAsia="Times New Roman"/>
          <w:lang w:val="fr-FR"/>
        </w:rPr>
        <w:tab/>
        <w:t>Construction du tuyau</w:t>
      </w:r>
    </w:p>
    <w:p w14:paraId="60A7A35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4.2.1</w:t>
      </w:r>
      <w:r w:rsidRPr="00364ED3">
        <w:rPr>
          <w:rFonts w:eastAsia="Times New Roman"/>
          <w:lang w:val="fr-FR"/>
        </w:rPr>
        <w:tab/>
        <w:t>Le tuyau doit pouvoir résister aux températures indiquées pour la classe 5.</w:t>
      </w:r>
    </w:p>
    <w:p w14:paraId="1A3126A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4.2.2</w:t>
      </w:r>
      <w:r w:rsidRPr="00364ED3">
        <w:rPr>
          <w:rFonts w:eastAsia="Times New Roman"/>
          <w:lang w:val="fr-FR"/>
        </w:rPr>
        <w:tab/>
        <w:t>Les couches de renforcement intermédiaires doivent être protégées contre la corrosion par un revêtement.</w:t>
      </w:r>
    </w:p>
    <w:p w14:paraId="6AA3BDE9" w14:textId="41851075"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w:t>
      </w:r>
      <w:r w:rsidR="00DC744D" w:rsidRPr="00364ED3">
        <w:rPr>
          <w:rFonts w:eastAsia="Times New Roman"/>
          <w:lang w:val="fr-FR"/>
        </w:rPr>
        <w:t>’</w:t>
      </w:r>
      <w:r w:rsidRPr="00364ED3">
        <w:rPr>
          <w:rFonts w:eastAsia="Times New Roman"/>
          <w:lang w:val="fr-FR"/>
        </w:rPr>
        <w:t>on utilise pour les couches de renforcement intermédiaires un matériau résistant à la corrosion (acier inoxydable, par exemple), le revêtement n</w:t>
      </w:r>
      <w:r w:rsidR="00DC744D" w:rsidRPr="00364ED3">
        <w:rPr>
          <w:rFonts w:eastAsia="Times New Roman"/>
          <w:lang w:val="fr-FR"/>
        </w:rPr>
        <w:t>’</w:t>
      </w:r>
      <w:r w:rsidRPr="00364ED3">
        <w:rPr>
          <w:rFonts w:eastAsia="Times New Roman"/>
          <w:lang w:val="fr-FR"/>
        </w:rPr>
        <w:t>est pas nécessaire.</w:t>
      </w:r>
    </w:p>
    <w:p w14:paraId="26B9822A"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4.2.3</w:t>
      </w:r>
      <w:r w:rsidRPr="00364ED3">
        <w:rPr>
          <w:rFonts w:eastAsia="Times New Roman"/>
          <w:lang w:val="fr-FR"/>
        </w:rPr>
        <w:tab/>
        <w:t>Les revêtements intérieur et extérieur doivent être lisses et exempts de pores, de trous ou de corps étrangers.</w:t>
      </w:r>
    </w:p>
    <w:p w14:paraId="35C35C07"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Un orifice pratiqué intentionnellement dans le revêtement extérieur ne doit pas être considéré comme une défectuosité.</w:t>
      </w:r>
    </w:p>
    <w:p w14:paraId="22AE390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4.2.4</w:t>
      </w:r>
      <w:r w:rsidRPr="00364ED3">
        <w:rPr>
          <w:rFonts w:eastAsia="Times New Roman"/>
          <w:lang w:val="fr-FR"/>
        </w:rPr>
        <w:tab/>
        <w:t>Le revêtement extérieur doit être perforé de façon à éviter la formation de bulles.</w:t>
      </w:r>
    </w:p>
    <w:p w14:paraId="10CFB6FD" w14:textId="17C516F4"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4.2.5</w:t>
      </w:r>
      <w:r w:rsidRPr="00364ED3">
        <w:rPr>
          <w:rFonts w:eastAsia="Times New Roman"/>
          <w:lang w:val="fr-FR"/>
        </w:rPr>
        <w:tab/>
        <w:t>Lorsque le revêtement extérieur est perforé et que la couche intermédiaire est composée d</w:t>
      </w:r>
      <w:r w:rsidR="00DC744D" w:rsidRPr="00364ED3">
        <w:rPr>
          <w:rFonts w:eastAsia="Times New Roman"/>
          <w:lang w:val="fr-FR"/>
        </w:rPr>
        <w:t>’</w:t>
      </w:r>
      <w:r w:rsidRPr="00364ED3">
        <w:rPr>
          <w:rFonts w:eastAsia="Times New Roman"/>
          <w:lang w:val="fr-FR"/>
        </w:rPr>
        <w:t>un matériau non résistant à la corrosion, cette dernière doit être protégée contre la corrosion.</w:t>
      </w:r>
    </w:p>
    <w:p w14:paraId="0BABC6C7"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w:t>
      </w:r>
      <w:r w:rsidRPr="00364ED3">
        <w:rPr>
          <w:rFonts w:eastAsia="Times New Roman"/>
          <w:lang w:val="fr-FR"/>
        </w:rPr>
        <w:tab/>
        <w:t>Prescriptions et essais pour le revêtement intérieur</w:t>
      </w:r>
    </w:p>
    <w:p w14:paraId="57F582FA"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4.3.1</w:t>
      </w:r>
      <w:r w:rsidRPr="00364ED3">
        <w:rPr>
          <w:rFonts w:eastAsia="Times New Roman"/>
          <w:lang w:val="fr-FR"/>
        </w:rPr>
        <w:tab/>
        <w:t>Résistance à la traction et allongement pour les élastomères thermoplastiques (ETP)</w:t>
      </w:r>
    </w:p>
    <w:p w14:paraId="00AEA3FD" w14:textId="0B6E018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20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46D5DB5B"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4.3.1.2</w:t>
      </w:r>
      <w:r w:rsidRPr="00364ED3">
        <w:rPr>
          <w:rFonts w:eastAsia="Times New Roman"/>
          <w:lang w:val="fr-FR"/>
        </w:rPr>
        <w:tab/>
        <w:t>Pour déterminer la résistance au n-pentane, on applique la norme ISO 1817 dans les conditions suivantes :</w:t>
      </w:r>
    </w:p>
    <w:p w14:paraId="154CFF9D"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45F6E8E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2C51A89B" w14:textId="2BC28A5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53BE0F1C" w14:textId="2143F5B6"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D5685F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20 % ;</w:t>
      </w:r>
    </w:p>
    <w:p w14:paraId="3B5EBBB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25 % ;</w:t>
      </w:r>
    </w:p>
    <w:p w14:paraId="3C54F510" w14:textId="018CF4D6"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30 %.</w:t>
      </w:r>
    </w:p>
    <w:p w14:paraId="224A3185" w14:textId="73E4D553"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135A7277"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4.3.1.3</w:t>
      </w:r>
      <w:r w:rsidRPr="00364ED3">
        <w:rPr>
          <w:rFonts w:eastAsia="Times New Roman"/>
          <w:lang w:val="fr-FR"/>
        </w:rPr>
        <w:tab/>
        <w:t>Pour déterminer la résistance au vieillissement, on applique la norme ISO 188 dans les conditions suivantes :</w:t>
      </w:r>
    </w:p>
    <w:p w14:paraId="0FE60D16" w14:textId="125F0EE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0790ADE8" w14:textId="6CF6B3B1"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546C5780" w14:textId="1602ACB0"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4.3.1.1 de la présente annexe.</w:t>
      </w:r>
    </w:p>
    <w:p w14:paraId="5B65A882" w14:textId="5C800CCC"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65FE695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6C1C91A3" w14:textId="34EF837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1F0C024B" w14:textId="183AF93B"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4.3.2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2AC0B643" w14:textId="7C6A9643"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3E1CF8F7" w14:textId="255C316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7887E04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0FB45871" w14:textId="1B2B3282"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14B1ADB6" w14:textId="459A4AE1"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7F61DD9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687F6FE1"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7BF3EC37"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4.3.2.2</w:t>
      </w:r>
      <w:r w:rsidRPr="00364ED3">
        <w:rPr>
          <w:rFonts w:eastAsia="Times New Roman"/>
          <w:lang w:val="fr-FR"/>
        </w:rPr>
        <w:tab/>
        <w:t>Pour déterminer la résistance au n-pentane, on applique la norme ISO 1817 dans les conditions suivantes :</w:t>
      </w:r>
    </w:p>
    <w:p w14:paraId="57BA063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168E79ED"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72E8472C" w14:textId="28C72D0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53FF472A" w14:textId="2B562327"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0359EA8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2B880A5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1D00E999" w14:textId="6ECE30A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470E4515" w14:textId="2F5431BF"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097D20CE"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4.3.2.3</w:t>
      </w:r>
      <w:r w:rsidRPr="00364ED3">
        <w:rPr>
          <w:rFonts w:eastAsia="Times New Roman"/>
          <w:lang w:val="fr-FR"/>
        </w:rPr>
        <w:tab/>
        <w:t>Pour déterminer la résistance au vieillissement, on applique la norme ISO 188 dans les conditions suivantes :</w:t>
      </w:r>
    </w:p>
    <w:p w14:paraId="20604113" w14:textId="0113745E"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27AD3F42" w14:textId="2E9A250F"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3C609A26" w14:textId="6175AE5E"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4.3.2.1 de la présente annexe.</w:t>
      </w:r>
    </w:p>
    <w:p w14:paraId="61066F1B" w14:textId="3089FBF5"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4EE14DB4"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346EC5A3" w14:textId="7D28D173"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18A0D07D" w14:textId="4A59DF22"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4.4</w:t>
      </w:r>
      <w:r w:rsidRPr="00364ED3">
        <w:rPr>
          <w:rFonts w:eastAsia="Times New Roman"/>
          <w:lang w:val="fr-FR"/>
        </w:rPr>
        <w:tab/>
        <w:t>Prescriptions et méthodes d</w:t>
      </w:r>
      <w:r w:rsidR="00DC744D" w:rsidRPr="00364ED3">
        <w:rPr>
          <w:rFonts w:eastAsia="Times New Roman"/>
          <w:lang w:val="fr-FR"/>
        </w:rPr>
        <w:t>’</w:t>
      </w:r>
      <w:r w:rsidRPr="00364ED3">
        <w:rPr>
          <w:rFonts w:eastAsia="Times New Roman"/>
          <w:lang w:val="fr-FR"/>
        </w:rPr>
        <w:t>essai pour le revêtement extérieur</w:t>
      </w:r>
    </w:p>
    <w:p w14:paraId="6C6B0FD1"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4.4.1</w:t>
      </w:r>
      <w:r w:rsidRPr="00364ED3">
        <w:rPr>
          <w:rFonts w:eastAsia="Times New Roman"/>
          <w:lang w:val="fr-FR"/>
        </w:rPr>
        <w:tab/>
        <w:t>Résistance à la traction et allongement pour les élastomères thermoplastiques (ETP)</w:t>
      </w:r>
    </w:p>
    <w:p w14:paraId="624ABEE8" w14:textId="33F0076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4.4.1.1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conformément à la norme ISO 37. La résistance à la traction ne doit pas être inférieure à 10 MPa et l</w:t>
      </w:r>
      <w:r w:rsidR="00DC744D" w:rsidRPr="00364ED3">
        <w:rPr>
          <w:rFonts w:eastAsia="Times New Roman"/>
          <w:lang w:val="fr-FR"/>
        </w:rPr>
        <w:t>’</w:t>
      </w:r>
      <w:r w:rsidRPr="00364ED3">
        <w:rPr>
          <w:rFonts w:eastAsia="Times New Roman"/>
          <w:lang w:val="fr-FR"/>
        </w:rPr>
        <w:t>allongement à la rupture ne doit pas être inférieur à 250 %.</w:t>
      </w:r>
    </w:p>
    <w:p w14:paraId="688ABF64"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4.4.1.2</w:t>
      </w:r>
      <w:r w:rsidRPr="00364ED3">
        <w:rPr>
          <w:rFonts w:eastAsia="Times New Roman"/>
          <w:lang w:val="fr-FR"/>
        </w:rPr>
        <w:tab/>
        <w:t>Pour déterminer la résistance au n-hexane, on applique la norme ISO 1817 dans les conditions suivantes :</w:t>
      </w:r>
    </w:p>
    <w:p w14:paraId="2DDD5BD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2019DC6B"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1B29B204" w14:textId="5A16593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299EFF53" w14:textId="25667F6B"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3B5CBA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30 % ;</w:t>
      </w:r>
    </w:p>
    <w:p w14:paraId="00527780"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35 % ;</w:t>
      </w:r>
    </w:p>
    <w:p w14:paraId="76BF14F5" w14:textId="02DD28F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35 %.</w:t>
      </w:r>
    </w:p>
    <w:p w14:paraId="1B93E256"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4.4.1.3</w:t>
      </w:r>
      <w:r w:rsidRPr="00364ED3">
        <w:rPr>
          <w:rFonts w:eastAsia="Times New Roman"/>
          <w:lang w:val="fr-FR"/>
        </w:rPr>
        <w:tab/>
        <w:t>Pour déterminer la résistance au vieillissement, on applique la norme ISO 188 dans les conditions suivantes :</w:t>
      </w:r>
    </w:p>
    <w:p w14:paraId="135EAB53" w14:textId="14C9239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31DF5DD4" w14:textId="21D19D1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611F5D37" w14:textId="254155E4"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4.4.1.1 de la présente annexe.</w:t>
      </w:r>
    </w:p>
    <w:p w14:paraId="0B47E099" w14:textId="5853772B"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5F800A5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35 % après un vieillissement de 336 h par rapport à la résistance à la traction du même matériau après un vieillissement de 24 h ;</w:t>
      </w:r>
    </w:p>
    <w:p w14:paraId="4E19DE16" w14:textId="7E344F3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25 %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5169BF18" w14:textId="2AC11786" w:rsidR="00FE0986" w:rsidRPr="00364ED3" w:rsidRDefault="00FE0986" w:rsidP="008F7EF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4.4.2</w:t>
      </w:r>
      <w:r w:rsidRPr="00364ED3">
        <w:rPr>
          <w:rFonts w:eastAsia="Times New Roman"/>
          <w:lang w:val="fr-FR"/>
        </w:rPr>
        <w:tab/>
        <w:t>Résistance à la traction et allongement : dispositions spéciales s</w:t>
      </w:r>
      <w:r w:rsidR="00DC744D" w:rsidRPr="00364ED3">
        <w:rPr>
          <w:rFonts w:eastAsia="Times New Roman"/>
          <w:lang w:val="fr-FR"/>
        </w:rPr>
        <w:t>’</w:t>
      </w:r>
      <w:r w:rsidRPr="00364ED3">
        <w:rPr>
          <w:rFonts w:eastAsia="Times New Roman"/>
          <w:lang w:val="fr-FR"/>
        </w:rPr>
        <w:t>appliquant aux matériaux thermoplastiques</w:t>
      </w:r>
    </w:p>
    <w:p w14:paraId="60D4D209" w14:textId="1FC53EBA"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4.4.2.1</w:t>
      </w:r>
      <w:r w:rsidRPr="00364ED3">
        <w:rPr>
          <w:rFonts w:eastAsia="Times New Roman"/>
          <w:lang w:val="fr-FR"/>
        </w:rPr>
        <w:tab/>
        <w:t>La résistance à la traction et l</w:t>
      </w:r>
      <w:r w:rsidR="00DC744D" w:rsidRPr="00364ED3">
        <w:rPr>
          <w:rFonts w:eastAsia="Times New Roman"/>
          <w:lang w:val="fr-FR"/>
        </w:rPr>
        <w:t>’</w:t>
      </w:r>
      <w:r w:rsidRPr="00364ED3">
        <w:rPr>
          <w:rFonts w:eastAsia="Times New Roman"/>
          <w:lang w:val="fr-FR"/>
        </w:rPr>
        <w:t>allongement à la rupture doivent être déterminés selon la norme ISO 527-2, dans les conditions suivantes :</w:t>
      </w:r>
    </w:p>
    <w:p w14:paraId="5F8A86B3" w14:textId="535B3AD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Type d</w:t>
      </w:r>
      <w:r w:rsidR="00DC744D" w:rsidRPr="00364ED3">
        <w:rPr>
          <w:rFonts w:eastAsia="Times New Roman"/>
          <w:lang w:val="fr-FR"/>
        </w:rPr>
        <w:t>’</w:t>
      </w:r>
      <w:r w:rsidRPr="00364ED3">
        <w:rPr>
          <w:rFonts w:eastAsia="Times New Roman"/>
          <w:lang w:val="fr-FR"/>
        </w:rPr>
        <w:t>éprouvette : 1 BA ;</w:t>
      </w:r>
    </w:p>
    <w:p w14:paraId="605E5C4A"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Vitesse de traction : 20 mm/min.</w:t>
      </w:r>
    </w:p>
    <w:p w14:paraId="1F0765DE" w14:textId="44B324D2"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matériau doit être conditionné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essai.</w:t>
      </w:r>
    </w:p>
    <w:p w14:paraId="79DBA719" w14:textId="1DDA82EB"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7AA665C9"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Résistance à la traction : 20 MPa au moins ;</w:t>
      </w:r>
    </w:p>
    <w:p w14:paraId="5C9BCC0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Allongement à la rupture : 100 % au moins.</w:t>
      </w:r>
    </w:p>
    <w:p w14:paraId="5FEEF3B2"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4.4.2.2</w:t>
      </w:r>
      <w:r w:rsidRPr="00364ED3">
        <w:rPr>
          <w:rFonts w:eastAsia="Times New Roman"/>
          <w:lang w:val="fr-FR"/>
        </w:rPr>
        <w:tab/>
        <w:t>Pour déterminer la résistance au n-hexane, on applique la norme ISO 1817 dans les conditions suivantes :</w:t>
      </w:r>
    </w:p>
    <w:p w14:paraId="6D07D49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Substance : n-hexane ;</w:t>
      </w:r>
    </w:p>
    <w:p w14:paraId="6074B33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780D6FD8" w14:textId="5D1FB95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3688AA41" w14:textId="796A88E3"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33F851F6"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du volume : 2 % ;</w:t>
      </w:r>
    </w:p>
    <w:p w14:paraId="586D15B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la résistance à la traction : 10 % ;</w:t>
      </w:r>
    </w:p>
    <w:p w14:paraId="6BE80FE2" w14:textId="676FBE6B"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10 %.</w:t>
      </w:r>
    </w:p>
    <w:p w14:paraId="40B64697" w14:textId="3B7E42E1"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2BBEE181"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4.4.2.3</w:t>
      </w:r>
      <w:r w:rsidRPr="00364ED3">
        <w:rPr>
          <w:rFonts w:eastAsia="Times New Roman"/>
          <w:lang w:val="fr-FR"/>
        </w:rPr>
        <w:tab/>
        <w:t>Pour déterminer la résistance au vieillissement, on applique la norme ISO 188 dans les conditions suivantes :</w:t>
      </w:r>
    </w:p>
    <w:p w14:paraId="54DDD2C0" w14:textId="0BF186A9"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Température : 115 °C (la température d</w:t>
      </w:r>
      <w:r w:rsidR="00DC744D" w:rsidRPr="00364ED3">
        <w:rPr>
          <w:rFonts w:eastAsia="Times New Roman"/>
          <w:lang w:val="fr-FR"/>
        </w:rPr>
        <w:t>’</w:t>
      </w:r>
      <w:r w:rsidRPr="00364ED3">
        <w:rPr>
          <w:rFonts w:eastAsia="Times New Roman"/>
          <w:lang w:val="fr-FR"/>
        </w:rPr>
        <w:t>essai est égale à la température maximale de fonctionnement moins 10 °C) ;</w:t>
      </w:r>
    </w:p>
    <w:p w14:paraId="5CEAF520" w14:textId="49BD064D"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exposition : 24 et 336 h.</w:t>
      </w:r>
    </w:p>
    <w:p w14:paraId="3CCAC39D" w14:textId="17670B0E"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Après vieillissement, les échantillons doivent être conditionnés à 23 °C et 50 % d</w:t>
      </w:r>
      <w:r w:rsidR="00DC744D" w:rsidRPr="00364ED3">
        <w:rPr>
          <w:rFonts w:eastAsia="Times New Roman"/>
          <w:lang w:val="fr-FR"/>
        </w:rPr>
        <w:t>’</w:t>
      </w:r>
      <w:r w:rsidRPr="00364ED3">
        <w:rPr>
          <w:rFonts w:eastAsia="Times New Roman"/>
          <w:lang w:val="fr-FR"/>
        </w:rPr>
        <w:t>humidité relative pendant au moins 21 jours avant l</w:t>
      </w:r>
      <w:r w:rsidR="00DC744D" w:rsidRPr="00364ED3">
        <w:rPr>
          <w:rFonts w:eastAsia="Times New Roman"/>
          <w:lang w:val="fr-FR"/>
        </w:rPr>
        <w:t>’</w:t>
      </w:r>
      <w:r w:rsidRPr="00364ED3">
        <w:rPr>
          <w:rFonts w:eastAsia="Times New Roman"/>
          <w:lang w:val="fr-FR"/>
        </w:rPr>
        <w:t>exécution de l</w:t>
      </w:r>
      <w:r w:rsidR="00DC744D" w:rsidRPr="00364ED3">
        <w:rPr>
          <w:rFonts w:eastAsia="Times New Roman"/>
          <w:lang w:val="fr-FR"/>
        </w:rPr>
        <w:t>’</w:t>
      </w:r>
      <w:r w:rsidRPr="00364ED3">
        <w:rPr>
          <w:rFonts w:eastAsia="Times New Roman"/>
          <w:lang w:val="fr-FR"/>
        </w:rPr>
        <w:t>essai de traction conformément au paragraphe 4.4.2.1 de la présente annexe.</w:t>
      </w:r>
    </w:p>
    <w:p w14:paraId="49BF2298" w14:textId="4C2FA9B2" w:rsidR="00FE0986" w:rsidRPr="00364ED3" w:rsidRDefault="00FE0986" w:rsidP="00FE0986">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Critères d</w:t>
      </w:r>
      <w:r w:rsidR="00DC744D" w:rsidRPr="00364ED3">
        <w:rPr>
          <w:rFonts w:eastAsia="Times New Roman"/>
          <w:lang w:val="fr-FR"/>
        </w:rPr>
        <w:t>’</w:t>
      </w:r>
      <w:r w:rsidRPr="00364ED3">
        <w:rPr>
          <w:rFonts w:eastAsia="Times New Roman"/>
          <w:lang w:val="fr-FR"/>
        </w:rPr>
        <w:t>acceptation :</w:t>
      </w:r>
    </w:p>
    <w:p w14:paraId="449F02C7"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Variation maximale de la résistance à la traction : 20 % après un vieillissement de 336 h par rapport à la résistance à la traction du même matériau après un vieillissement de 24 h ;</w:t>
      </w:r>
    </w:p>
    <w:p w14:paraId="233A52CD" w14:textId="47724EBA"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Variation maximale de l</w:t>
      </w:r>
      <w:r w:rsidR="00DC744D" w:rsidRPr="00364ED3">
        <w:rPr>
          <w:rFonts w:eastAsia="Times New Roman"/>
          <w:lang w:val="fr-FR"/>
        </w:rPr>
        <w:t>’</w:t>
      </w:r>
      <w:r w:rsidRPr="00364ED3">
        <w:rPr>
          <w:rFonts w:eastAsia="Times New Roman"/>
          <w:lang w:val="fr-FR"/>
        </w:rPr>
        <w:t>allongement à la rupture : 50 % après un vieillissement de 336 h par rapport à l</w:t>
      </w:r>
      <w:r w:rsidR="00DC744D" w:rsidRPr="00364ED3">
        <w:rPr>
          <w:rFonts w:eastAsia="Times New Roman"/>
          <w:lang w:val="fr-FR"/>
        </w:rPr>
        <w:t>’</w:t>
      </w:r>
      <w:r w:rsidRPr="00364ED3">
        <w:rPr>
          <w:rFonts w:eastAsia="Times New Roman"/>
          <w:lang w:val="fr-FR"/>
        </w:rPr>
        <w:t>allongement à la rupture du même matériau après un vieillissement de 24 h.</w:t>
      </w:r>
    </w:p>
    <w:p w14:paraId="0F875965" w14:textId="31D5AAC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4.4.3</w:t>
      </w:r>
      <w:r w:rsidRPr="00364ED3">
        <w:rPr>
          <w:rFonts w:eastAsia="Times New Roman"/>
          <w:lang w:val="fr-FR"/>
        </w:rPr>
        <w:tab/>
        <w:t>Tenue à l</w:t>
      </w:r>
      <w:r w:rsidR="00DC744D" w:rsidRPr="00364ED3">
        <w:rPr>
          <w:rFonts w:eastAsia="Times New Roman"/>
          <w:lang w:val="fr-FR"/>
        </w:rPr>
        <w:t>’</w:t>
      </w:r>
      <w:r w:rsidRPr="00364ED3">
        <w:rPr>
          <w:rFonts w:eastAsia="Times New Roman"/>
          <w:lang w:val="fr-FR"/>
        </w:rPr>
        <w:t>ozone</w:t>
      </w:r>
    </w:p>
    <w:p w14:paraId="567D1FC7" w14:textId="001D710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1431/1.</w:t>
      </w:r>
    </w:p>
    <w:p w14:paraId="1938F5F4" w14:textId="1B6E825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4.4.3.2</w:t>
      </w:r>
      <w:r w:rsidRPr="00364ED3">
        <w:rPr>
          <w:rFonts w:eastAsia="Times New Roman"/>
          <w:lang w:val="fr-FR"/>
        </w:rPr>
        <w:tab/>
        <w:t>Les éprouvettes, étirées à 20 %, doivent être exposées pendant 120 h à de l</w:t>
      </w:r>
      <w:r w:rsidR="00DC744D" w:rsidRPr="00364ED3">
        <w:rPr>
          <w:rFonts w:eastAsia="Times New Roman"/>
          <w:lang w:val="fr-FR"/>
        </w:rPr>
        <w:t>’</w:t>
      </w:r>
      <w:r w:rsidRPr="00364ED3">
        <w:rPr>
          <w:rFonts w:eastAsia="Times New Roman"/>
          <w:lang w:val="fr-FR"/>
        </w:rPr>
        <w:t>air à 40 °C et à une concentration d</w:t>
      </w:r>
      <w:r w:rsidR="00DC744D" w:rsidRPr="00364ED3">
        <w:rPr>
          <w:rFonts w:eastAsia="Times New Roman"/>
          <w:lang w:val="fr-FR"/>
        </w:rPr>
        <w:t>’</w:t>
      </w:r>
      <w:r w:rsidRPr="00364ED3">
        <w:rPr>
          <w:rFonts w:eastAsia="Times New Roman"/>
          <w:lang w:val="fr-FR"/>
        </w:rPr>
        <w:t>ozone de 50 parties par centaine de millions.</w:t>
      </w:r>
    </w:p>
    <w:p w14:paraId="39405141"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4.4.3.3</w:t>
      </w:r>
      <w:r w:rsidRPr="00364ED3">
        <w:rPr>
          <w:rFonts w:eastAsia="Times New Roman"/>
          <w:lang w:val="fr-FR"/>
        </w:rPr>
        <w:tab/>
        <w:t>Les éprouvettes ne doivent pas se fissurer.</w:t>
      </w:r>
    </w:p>
    <w:p w14:paraId="737A0C9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w:t>
      </w:r>
      <w:r w:rsidRPr="00364ED3">
        <w:rPr>
          <w:rFonts w:eastAsia="Times New Roman"/>
          <w:lang w:val="fr-FR"/>
        </w:rPr>
        <w:tab/>
        <w:t>Prescriptions pour les tuyaux sans raccords</w:t>
      </w:r>
    </w:p>
    <w:p w14:paraId="2C42F9B8"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4.5.1</w:t>
      </w:r>
      <w:r w:rsidRPr="00364ED3">
        <w:rPr>
          <w:rFonts w:eastAsia="Times New Roman"/>
          <w:lang w:val="fr-FR"/>
        </w:rPr>
        <w:tab/>
        <w:t>Étanchéité au gaz (perméabilité)</w:t>
      </w:r>
    </w:p>
    <w:p w14:paraId="2072C61D" w14:textId="5D4DB65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4.5.1.1</w:t>
      </w:r>
      <w:r w:rsidRPr="00364ED3">
        <w:rPr>
          <w:rFonts w:eastAsia="Times New Roman"/>
          <w:lang w:val="fr-FR"/>
        </w:rPr>
        <w:tab/>
        <w:t>Un tuyau d</w:t>
      </w:r>
      <w:r w:rsidR="00DC744D" w:rsidRPr="00364ED3">
        <w:rPr>
          <w:rFonts w:eastAsia="Times New Roman"/>
          <w:lang w:val="fr-FR"/>
        </w:rPr>
        <w:t>’</w:t>
      </w:r>
      <w:r w:rsidRPr="00364ED3">
        <w:rPr>
          <w:rFonts w:eastAsia="Times New Roman"/>
          <w:lang w:val="fr-FR"/>
        </w:rPr>
        <w:t>une longueur libre de 1 m doit être raccordé à un réservoir rempli de propane liquide à la température de 23 °C </w:t>
      </w:r>
      <w:r w:rsidRPr="00364ED3">
        <w:rPr>
          <w:rFonts w:eastAsia="Times New Roman"/>
          <w:lang w:val="fr-FR"/>
        </w:rPr>
        <w:sym w:font="Symbol" w:char="F0B1"/>
      </w:r>
      <w:r w:rsidRPr="00364ED3">
        <w:rPr>
          <w:rFonts w:eastAsia="Times New Roman"/>
          <w:lang w:val="fr-FR"/>
        </w:rPr>
        <w:t xml:space="preserve"> 2 °C.</w:t>
      </w:r>
    </w:p>
    <w:p w14:paraId="6E26F7D6" w14:textId="226EAC5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4080.</w:t>
      </w:r>
    </w:p>
    <w:p w14:paraId="67FEBA8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4.5.1.3</w:t>
      </w:r>
      <w:r w:rsidRPr="00364ED3">
        <w:rPr>
          <w:rFonts w:eastAsia="Times New Roman"/>
          <w:lang w:val="fr-FR"/>
        </w:rPr>
        <w:tab/>
        <w:t>La fuite par la paroi du tuyau ne doit pas dépasser la valeur de 95 cm</w:t>
      </w:r>
      <w:r w:rsidRPr="00364ED3">
        <w:rPr>
          <w:rFonts w:eastAsia="Times New Roman"/>
          <w:vertAlign w:val="superscript"/>
          <w:lang w:val="fr-FR"/>
        </w:rPr>
        <w:t>3</w:t>
      </w:r>
      <w:r w:rsidRPr="00364ED3">
        <w:rPr>
          <w:rFonts w:eastAsia="Times New Roman"/>
          <w:lang w:val="fr-FR"/>
        </w:rPr>
        <w:t xml:space="preserve"> par mètre de tuyau sur 24 h.</w:t>
      </w:r>
    </w:p>
    <w:p w14:paraId="3246117A"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4.5.2</w:t>
      </w:r>
      <w:r w:rsidRPr="00364ED3">
        <w:rPr>
          <w:rFonts w:eastAsia="Times New Roman"/>
          <w:lang w:val="fr-FR"/>
        </w:rPr>
        <w:tab/>
        <w:t>Résistance à basse température</w:t>
      </w:r>
    </w:p>
    <w:p w14:paraId="45193FA6" w14:textId="739EA6A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B de la norme ISO 4672-1978.</w:t>
      </w:r>
    </w:p>
    <w:p w14:paraId="74ABA455" w14:textId="64FCB9C1" w:rsidR="00FE0986" w:rsidRPr="00364ED3" w:rsidRDefault="00FE0986" w:rsidP="00FE0986">
      <w:pPr>
        <w:tabs>
          <w:tab w:val="left" w:pos="4253"/>
        </w:tab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4.5.2.2</w:t>
      </w:r>
      <w:r w:rsidRPr="00364ED3">
        <w:rPr>
          <w:rFonts w:eastAsia="Times New Roman"/>
          <w:lang w:val="fr-FR"/>
        </w:rPr>
        <w:tab/>
        <w:t>Température d</w:t>
      </w:r>
      <w:r w:rsidR="00DC744D" w:rsidRPr="00364ED3">
        <w:rPr>
          <w:rFonts w:eastAsia="Times New Roman"/>
          <w:lang w:val="fr-FR"/>
        </w:rPr>
        <w:t>’</w:t>
      </w:r>
      <w:r w:rsidRPr="00364ED3">
        <w:rPr>
          <w:rFonts w:eastAsia="Times New Roman"/>
          <w:lang w:val="fr-FR"/>
        </w:rPr>
        <w:t>essai : -163 °C (ou une température équivalente indiquée dans le tableau de l</w:t>
      </w:r>
      <w:r w:rsidR="00DC744D" w:rsidRPr="00364ED3">
        <w:rPr>
          <w:rFonts w:eastAsia="Times New Roman"/>
          <w:lang w:val="fr-FR"/>
        </w:rPr>
        <w:t>’</w:t>
      </w:r>
      <w:r w:rsidRPr="00364ED3">
        <w:rPr>
          <w:rFonts w:eastAsia="Times New Roman"/>
          <w:lang w:val="fr-FR"/>
        </w:rPr>
        <w:t>annexe 5O).</w:t>
      </w:r>
    </w:p>
    <w:p w14:paraId="77CC59B2"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4.5.2.3</w:t>
      </w:r>
      <w:r w:rsidRPr="00364ED3">
        <w:rPr>
          <w:rFonts w:eastAsia="Times New Roman"/>
          <w:lang w:val="fr-FR"/>
        </w:rPr>
        <w:tab/>
        <w:t>Il ne doit pas se produire de fissuration ni de rupture.</w:t>
      </w:r>
    </w:p>
    <w:p w14:paraId="7599F593"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4.5.3</w:t>
      </w:r>
      <w:r w:rsidRPr="00364ED3">
        <w:rPr>
          <w:rFonts w:eastAsia="Times New Roman"/>
          <w:lang w:val="fr-FR"/>
        </w:rPr>
        <w:tab/>
        <w:t>Essai de flexion</w:t>
      </w:r>
    </w:p>
    <w:p w14:paraId="2E6F089B" w14:textId="0BC20405"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15500-17:2012.</w:t>
      </w:r>
    </w:p>
    <w:p w14:paraId="74A9F40D" w14:textId="325AEA71"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4.5.4</w:t>
      </w:r>
      <w:r w:rsidRPr="00364ED3">
        <w:rPr>
          <w:rFonts w:eastAsia="Times New Roman"/>
          <w:lang w:val="fr-FR"/>
        </w:rPr>
        <w:tab/>
        <w:t>Essai de pression hydraulique et détermination de la pression d</w:t>
      </w:r>
      <w:r w:rsidR="00DC744D" w:rsidRPr="00364ED3">
        <w:rPr>
          <w:rFonts w:eastAsia="Times New Roman"/>
          <w:lang w:val="fr-FR"/>
        </w:rPr>
        <w:t>’</w:t>
      </w:r>
      <w:r w:rsidRPr="00364ED3">
        <w:rPr>
          <w:rFonts w:eastAsia="Times New Roman"/>
          <w:lang w:val="fr-FR"/>
        </w:rPr>
        <w:t>éclatement minimale</w:t>
      </w:r>
    </w:p>
    <w:p w14:paraId="37049D72" w14:textId="1B874486"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4.5.4.1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1402.</w:t>
      </w:r>
    </w:p>
    <w:p w14:paraId="4718E8AB" w14:textId="7BFE6396" w:rsidR="00FE0986" w:rsidRPr="00364ED3" w:rsidRDefault="00FE0986" w:rsidP="00FE0986">
      <w:pPr>
        <w:tabs>
          <w:tab w:val="left" w:pos="4253"/>
        </w:tabs>
        <w:kinsoku/>
        <w:overflowPunct/>
        <w:autoSpaceDE/>
        <w:autoSpaceDN/>
        <w:adjustRightInd/>
        <w:snapToGrid/>
        <w:spacing w:after="120"/>
        <w:ind w:left="2268" w:right="1134"/>
        <w:rPr>
          <w:rFonts w:eastAsia="Times New Roman"/>
          <w:lang w:val="fr-FR"/>
        </w:rPr>
      </w:pPr>
      <w:r w:rsidRPr="00364ED3">
        <w:rPr>
          <w:rFonts w:eastAsia="Times New Roman"/>
          <w:lang w:val="fr-FR"/>
        </w:rPr>
        <w:t>Température d</w:t>
      </w:r>
      <w:r w:rsidR="00DC744D" w:rsidRPr="00364ED3">
        <w:rPr>
          <w:rFonts w:eastAsia="Times New Roman"/>
          <w:lang w:val="fr-FR"/>
        </w:rPr>
        <w:t>’</w:t>
      </w:r>
      <w:r w:rsidRPr="00364ED3">
        <w:rPr>
          <w:rFonts w:eastAsia="Times New Roman"/>
          <w:lang w:val="fr-FR"/>
        </w:rPr>
        <w:t>essai : -163 °C (ou une température équivalente indiquée dans le tableau de l</w:t>
      </w:r>
      <w:r w:rsidR="00DC744D" w:rsidRPr="00364ED3">
        <w:rPr>
          <w:rFonts w:eastAsia="Times New Roman"/>
          <w:lang w:val="fr-FR"/>
        </w:rPr>
        <w:t>’</w:t>
      </w:r>
      <w:r w:rsidRPr="00364ED3">
        <w:rPr>
          <w:rFonts w:eastAsia="Times New Roman"/>
          <w:lang w:val="fr-FR"/>
        </w:rPr>
        <w:t>annexe 5O).</w:t>
      </w:r>
    </w:p>
    <w:p w14:paraId="21A2C230" w14:textId="4EFE5C20"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4.5.4.2</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essai, égale à 1,5 fois la pression maximale de fonctionnement (en MPa) spécifiée par le fabricant, doit être appliquée pendant 10 min sans qu</w:t>
      </w:r>
      <w:r w:rsidR="00DC744D" w:rsidRPr="00364ED3">
        <w:rPr>
          <w:rFonts w:eastAsia="Times New Roman"/>
          <w:lang w:val="fr-FR"/>
        </w:rPr>
        <w:t>’</w:t>
      </w:r>
      <w:r w:rsidRPr="00364ED3">
        <w:rPr>
          <w:rFonts w:eastAsia="Times New Roman"/>
          <w:lang w:val="fr-FR"/>
        </w:rPr>
        <w:t>il se produise de fuite.</w:t>
      </w:r>
    </w:p>
    <w:p w14:paraId="7C006BA6" w14:textId="010CC66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4.5.4.3</w:t>
      </w:r>
      <w:r w:rsidRPr="00364ED3">
        <w:rPr>
          <w:rFonts w:eastAsia="Times New Roman"/>
          <w:lang w:val="fr-FR"/>
        </w:rPr>
        <w:tab/>
        <w:t>La pression d</w:t>
      </w:r>
      <w:r w:rsidR="00DC744D" w:rsidRPr="00364ED3">
        <w:rPr>
          <w:rFonts w:eastAsia="Times New Roman"/>
          <w:lang w:val="fr-FR"/>
        </w:rPr>
        <w:t>’</w:t>
      </w:r>
      <w:r w:rsidRPr="00364ED3">
        <w:rPr>
          <w:rFonts w:eastAsia="Times New Roman"/>
          <w:lang w:val="fr-FR"/>
        </w:rPr>
        <w:t>éclatement ne doit pas être inférieure à 2,25 fois la pression maximale de fonctionnement (en MPa) spécifiée par le fabricant.</w:t>
      </w:r>
    </w:p>
    <w:p w14:paraId="372EB2B2"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4.5.5</w:t>
      </w:r>
      <w:r w:rsidRPr="00364ED3">
        <w:rPr>
          <w:rFonts w:eastAsia="Times New Roman"/>
          <w:lang w:val="fr-FR"/>
        </w:rPr>
        <w:tab/>
        <w:t>Disjonction</w:t>
      </w:r>
    </w:p>
    <w:p w14:paraId="158A2604" w14:textId="2D20E4E5"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4.5.5.1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15500-17:2012.</w:t>
      </w:r>
    </w:p>
    <w:p w14:paraId="6FE128A3"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4.5.6</w:t>
      </w:r>
      <w:r w:rsidRPr="00364ED3">
        <w:rPr>
          <w:rFonts w:eastAsia="Times New Roman"/>
          <w:lang w:val="fr-FR"/>
        </w:rPr>
        <w:tab/>
        <w:t>Conductivité électrique</w:t>
      </w:r>
    </w:p>
    <w:p w14:paraId="2BE0F678" w14:textId="61F9FE0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4.5.6.1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méthode décrite dans la norme ISO 15500-17:2012.</w:t>
      </w:r>
    </w:p>
    <w:p w14:paraId="705C19C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4.5.7</w:t>
      </w:r>
      <w:r w:rsidRPr="00364ED3">
        <w:rPr>
          <w:rFonts w:eastAsia="Times New Roman"/>
          <w:lang w:val="fr-FR"/>
        </w:rPr>
        <w:tab/>
        <w:t>Vibration</w:t>
      </w:r>
    </w:p>
    <w:p w14:paraId="1856E73A" w14:textId="54344DF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4.5.7.1</w:t>
      </w:r>
      <w:r w:rsidRPr="00364ED3">
        <w:rPr>
          <w:rFonts w:eastAsia="Times New Roman"/>
          <w:lang w:val="fr-FR"/>
        </w:rPr>
        <w:tab/>
        <w:t>Placer l</w:t>
      </w:r>
      <w:r w:rsidR="00DC744D" w:rsidRPr="00364ED3">
        <w:rPr>
          <w:rFonts w:eastAsia="Times New Roman"/>
          <w:lang w:val="fr-FR"/>
        </w:rPr>
        <w:t>’</w:t>
      </w:r>
      <w:r w:rsidRPr="00364ED3">
        <w:rPr>
          <w:rFonts w:eastAsia="Times New Roman"/>
          <w:lang w:val="fr-FR"/>
        </w:rPr>
        <w:t>une des extrémités du tuyau soumis à l</w:t>
      </w:r>
      <w:r w:rsidR="00DC744D" w:rsidRPr="00364ED3">
        <w:rPr>
          <w:rFonts w:eastAsia="Times New Roman"/>
          <w:lang w:val="fr-FR"/>
        </w:rPr>
        <w:t>’</w:t>
      </w:r>
      <w:r w:rsidRPr="00364ED3">
        <w:rPr>
          <w:rFonts w:eastAsia="Times New Roman"/>
          <w:lang w:val="fr-FR"/>
        </w:rPr>
        <w:t>essai sur le support statique et l</w:t>
      </w:r>
      <w:r w:rsidR="00DC744D" w:rsidRPr="00364ED3">
        <w:rPr>
          <w:rFonts w:eastAsia="Times New Roman"/>
          <w:lang w:val="fr-FR"/>
        </w:rPr>
        <w:t>’</w:t>
      </w:r>
      <w:r w:rsidRPr="00364ED3">
        <w:rPr>
          <w:rFonts w:eastAsia="Times New Roman"/>
          <w:lang w:val="fr-FR"/>
        </w:rPr>
        <w:t>autre sur la tête de vibration, en s</w:t>
      </w:r>
      <w:r w:rsidR="00DC744D" w:rsidRPr="00364ED3">
        <w:rPr>
          <w:rFonts w:eastAsia="Times New Roman"/>
          <w:lang w:val="fr-FR"/>
        </w:rPr>
        <w:t>’</w:t>
      </w:r>
      <w:r w:rsidRPr="00364ED3">
        <w:rPr>
          <w:rFonts w:eastAsia="Times New Roman"/>
          <w:lang w:val="fr-FR"/>
        </w:rPr>
        <w:t>assurant que le tuyau est plié au minimum à 180° de façon à éviter qu</w:t>
      </w:r>
      <w:r w:rsidR="00DC744D" w:rsidRPr="00364ED3">
        <w:rPr>
          <w:rFonts w:eastAsia="Times New Roman"/>
          <w:lang w:val="fr-FR"/>
        </w:rPr>
        <w:t>’</w:t>
      </w:r>
      <w:r w:rsidRPr="00364ED3">
        <w:rPr>
          <w:rFonts w:eastAsia="Times New Roman"/>
          <w:lang w:val="fr-FR"/>
        </w:rPr>
        <w:t>il se torde.</w:t>
      </w:r>
    </w:p>
    <w:p w14:paraId="58F16B6B" w14:textId="137F03F2"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À l</w:t>
      </w:r>
      <w:r w:rsidR="00DC744D" w:rsidRPr="00364ED3">
        <w:rPr>
          <w:rFonts w:eastAsia="Times New Roman"/>
          <w:lang w:val="fr-FR"/>
        </w:rPr>
        <w:t>’</w:t>
      </w:r>
      <w:r w:rsidRPr="00364ED3">
        <w:rPr>
          <w:rFonts w:eastAsia="Times New Roman"/>
          <w:lang w:val="fr-FR"/>
        </w:rPr>
        <w:t>aide d</w:t>
      </w:r>
      <w:r w:rsidR="00DC744D" w:rsidRPr="00364ED3">
        <w:rPr>
          <w:rFonts w:eastAsia="Times New Roman"/>
          <w:lang w:val="fr-FR"/>
        </w:rPr>
        <w:t>’</w:t>
      </w:r>
      <w:r w:rsidRPr="00364ED3">
        <w:rPr>
          <w:rFonts w:eastAsia="Times New Roman"/>
          <w:lang w:val="fr-FR"/>
        </w:rPr>
        <w:t>un fluide cryogénique, porter le tuyau à la pression maximale de fonctionnement spécifiée par le fabricant.</w:t>
      </w:r>
    </w:p>
    <w:p w14:paraId="40B2CF6C" w14:textId="33710CE2" w:rsidR="00FE0986" w:rsidRPr="00364ED3" w:rsidRDefault="00FE0986" w:rsidP="00FE0986">
      <w:pPr>
        <w:tabs>
          <w:tab w:val="left" w:pos="4253"/>
        </w:tabs>
        <w:kinsoku/>
        <w:overflowPunct/>
        <w:autoSpaceDE/>
        <w:autoSpaceDN/>
        <w:adjustRightInd/>
        <w:snapToGrid/>
        <w:spacing w:after="120"/>
        <w:ind w:left="2268" w:right="1134"/>
        <w:rPr>
          <w:rFonts w:eastAsia="Times New Roman"/>
          <w:lang w:val="fr-FR"/>
        </w:rPr>
      </w:pPr>
      <w:r w:rsidRPr="00364ED3">
        <w:rPr>
          <w:rFonts w:eastAsia="Times New Roman"/>
          <w:lang w:val="fr-FR"/>
        </w:rPr>
        <w:t>Température d</w:t>
      </w:r>
      <w:r w:rsidR="00DC744D" w:rsidRPr="00364ED3">
        <w:rPr>
          <w:rFonts w:eastAsia="Times New Roman"/>
          <w:lang w:val="fr-FR"/>
        </w:rPr>
        <w:t>’</w:t>
      </w:r>
      <w:r w:rsidRPr="00364ED3">
        <w:rPr>
          <w:rFonts w:eastAsia="Times New Roman"/>
          <w:lang w:val="fr-FR"/>
        </w:rPr>
        <w:t>essai : -163 °C (ou une température équivalente indiquée dans le tableau de l</w:t>
      </w:r>
      <w:r w:rsidR="00DC744D" w:rsidRPr="00364ED3">
        <w:rPr>
          <w:rFonts w:eastAsia="Times New Roman"/>
          <w:lang w:val="fr-FR"/>
        </w:rPr>
        <w:t>’</w:t>
      </w:r>
      <w:r w:rsidRPr="00364ED3">
        <w:rPr>
          <w:rFonts w:eastAsia="Times New Roman"/>
          <w:lang w:val="fr-FR"/>
        </w:rPr>
        <w:t>annexe 5O).</w:t>
      </w:r>
    </w:p>
    <w:p w14:paraId="26CC3D20" w14:textId="77777777"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Faire vibrer le tuyau pendant 30 min, ce dernier étant sous pression et obturé en aval, sur chacun des trois axes orthogonaux et à la plus forte fréquence de résonance selon les paramètres suivants :</w:t>
      </w:r>
    </w:p>
    <w:p w14:paraId="0451B4C5" w14:textId="77777777" w:rsidR="00FE0986" w:rsidRPr="00364ED3" w:rsidRDefault="00FE0986" w:rsidP="00FE0986">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Une accélération de 1,5 g ;</w:t>
      </w:r>
    </w:p>
    <w:p w14:paraId="4D908943"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Une plage de fréquences sinusoïdales comprises entre 10 Hz et 500 Hz ;</w:t>
      </w:r>
    </w:p>
    <w:p w14:paraId="3CEEA2CF"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Un balayage durant 10 min.</w:t>
      </w:r>
    </w:p>
    <w:p w14:paraId="29E8C661" w14:textId="5C864A12"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Si la fréquence de résonance n</w:t>
      </w:r>
      <w:r w:rsidR="00DC744D" w:rsidRPr="00364ED3">
        <w:rPr>
          <w:rFonts w:eastAsia="Times New Roman"/>
          <w:lang w:val="fr-FR"/>
        </w:rPr>
        <w:t>’</w:t>
      </w:r>
      <w:r w:rsidRPr="00364ED3">
        <w:rPr>
          <w:rFonts w:eastAsia="Times New Roman"/>
          <w:lang w:val="fr-FR"/>
        </w:rPr>
        <w:t>est pas comprise dans cette plage, l</w:t>
      </w:r>
      <w:r w:rsidR="00DC744D" w:rsidRPr="00364ED3">
        <w:rPr>
          <w:rFonts w:eastAsia="Times New Roman"/>
          <w:lang w:val="fr-FR"/>
        </w:rPr>
        <w:t>’</w:t>
      </w:r>
      <w:r w:rsidRPr="00364ED3">
        <w:rPr>
          <w:rFonts w:eastAsia="Times New Roman"/>
          <w:lang w:val="fr-FR"/>
        </w:rPr>
        <w:t>essai doit être effectué à 500 Hz.</w:t>
      </w:r>
    </w:p>
    <w:p w14:paraId="620F2F48" w14:textId="6CC33065"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À la fin de l</w:t>
      </w:r>
      <w:r w:rsidR="00DC744D" w:rsidRPr="00364ED3">
        <w:rPr>
          <w:rFonts w:eastAsia="Times New Roman"/>
          <w:lang w:val="fr-FR"/>
        </w:rPr>
        <w:t>’</w:t>
      </w:r>
      <w:r w:rsidRPr="00364ED3">
        <w:rPr>
          <w:rFonts w:eastAsia="Times New Roman"/>
          <w:lang w:val="fr-FR"/>
        </w:rPr>
        <w:t>essai, le tuyau ne doit pas présenter de signes de fatigue, de fissuration ou de détérioration, et il doit être soumis à un essai de pression à une pression égale à 1,5 fois la pression maximale de fonctionnement spécifiée par le fabricant (en MPa). Cette pression doit être appliquée durant 10 min sans qu</w:t>
      </w:r>
      <w:r w:rsidR="00DC744D" w:rsidRPr="00364ED3">
        <w:rPr>
          <w:rFonts w:eastAsia="Times New Roman"/>
          <w:lang w:val="fr-FR"/>
        </w:rPr>
        <w:t>’</w:t>
      </w:r>
      <w:r w:rsidRPr="00364ED3">
        <w:rPr>
          <w:rFonts w:eastAsia="Times New Roman"/>
          <w:lang w:val="fr-FR"/>
        </w:rPr>
        <w:t>il se produise de fuite.</w:t>
      </w:r>
    </w:p>
    <w:p w14:paraId="7B95D843"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4.6</w:t>
      </w:r>
      <w:r w:rsidRPr="00364ED3">
        <w:rPr>
          <w:rFonts w:eastAsia="Times New Roman"/>
          <w:lang w:val="fr-FR"/>
        </w:rPr>
        <w:tab/>
        <w:t>Raccords</w:t>
      </w:r>
    </w:p>
    <w:p w14:paraId="3E966CE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4.6.1</w:t>
      </w:r>
      <w:r w:rsidRPr="00364ED3">
        <w:rPr>
          <w:rFonts w:eastAsia="Times New Roman"/>
          <w:lang w:val="fr-FR"/>
        </w:rPr>
        <w:tab/>
        <w:t>Les raccords doivent être fabriqués dans un acier inoxydable austénitique.</w:t>
      </w:r>
    </w:p>
    <w:p w14:paraId="2BDC25B2"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4.6.2</w:t>
      </w:r>
      <w:r w:rsidRPr="00364ED3">
        <w:rPr>
          <w:rFonts w:eastAsia="Times New Roman"/>
          <w:lang w:val="fr-FR"/>
        </w:rPr>
        <w:tab/>
        <w:t>Les raccords doivent satisfaire aux prescriptions du paragraphe 4.7 ci</w:t>
      </w:r>
      <w:r w:rsidRPr="00364ED3">
        <w:rPr>
          <w:rFonts w:eastAsia="Times New Roman"/>
          <w:lang w:val="fr-FR"/>
        </w:rPr>
        <w:noBreakHyphen/>
        <w:t>dessous.</w:t>
      </w:r>
    </w:p>
    <w:p w14:paraId="379EE05A"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4.7</w:t>
      </w:r>
      <w:r w:rsidRPr="00364ED3">
        <w:rPr>
          <w:rFonts w:eastAsia="Times New Roman"/>
          <w:lang w:val="fr-FR"/>
        </w:rPr>
        <w:tab/>
        <w:t>Assemblage des tuyaux et des raccords</w:t>
      </w:r>
    </w:p>
    <w:p w14:paraId="6511A97F" w14:textId="1C58844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4.7.1</w:t>
      </w:r>
      <w:r w:rsidRPr="00364ED3">
        <w:rPr>
          <w:rFonts w:eastAsia="Times New Roman"/>
          <w:lang w:val="fr-FR"/>
        </w:rPr>
        <w:tab/>
        <w:t>Les raccords doivent être conçus de telle manière qu</w:t>
      </w:r>
      <w:r w:rsidR="00DC744D" w:rsidRPr="00364ED3">
        <w:rPr>
          <w:rFonts w:eastAsia="Times New Roman"/>
          <w:lang w:val="fr-FR"/>
        </w:rPr>
        <w:t>’</w:t>
      </w:r>
      <w:r w:rsidRPr="00364ED3">
        <w:rPr>
          <w:rFonts w:eastAsia="Times New Roman"/>
          <w:lang w:val="fr-FR"/>
        </w:rPr>
        <w:t>il ne soit pas nécessaire de dénuder le tuyau de son revêtement extérieur, à moins que le renforcement du tuyau soit composé d</w:t>
      </w:r>
      <w:r w:rsidR="00DC744D" w:rsidRPr="00364ED3">
        <w:rPr>
          <w:rFonts w:eastAsia="Times New Roman"/>
          <w:lang w:val="fr-FR"/>
        </w:rPr>
        <w:t>’</w:t>
      </w:r>
      <w:r w:rsidRPr="00364ED3">
        <w:rPr>
          <w:rFonts w:eastAsia="Times New Roman"/>
          <w:lang w:val="fr-FR"/>
        </w:rPr>
        <w:t>un matériau résistant à la corrosion.</w:t>
      </w:r>
    </w:p>
    <w:p w14:paraId="71A04DF1" w14:textId="6A3107EE"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4.7.2</w:t>
      </w:r>
      <w:r w:rsidRPr="00364ED3">
        <w:rPr>
          <w:rFonts w:eastAsia="Times New Roman"/>
          <w:lang w:val="fr-FR"/>
        </w:rPr>
        <w:tab/>
        <w:t>Le flexible et ses raccords doivent être soumis à un essai d</w:t>
      </w:r>
      <w:r w:rsidR="00DC744D" w:rsidRPr="00364ED3">
        <w:rPr>
          <w:rFonts w:eastAsia="Times New Roman"/>
          <w:lang w:val="fr-FR"/>
        </w:rPr>
        <w:t>’</w:t>
      </w:r>
      <w:r w:rsidRPr="00364ED3">
        <w:rPr>
          <w:rFonts w:eastAsia="Times New Roman"/>
          <w:lang w:val="fr-FR"/>
        </w:rPr>
        <w:t>impulsion de pression conformément à la norme ISO 1436.</w:t>
      </w:r>
    </w:p>
    <w:p w14:paraId="2DDB0A77" w14:textId="7088722B" w:rsidR="00FE0986" w:rsidRPr="00364ED3" w:rsidRDefault="00FE0986" w:rsidP="00FE0986">
      <w:pPr>
        <w:tabs>
          <w:tab w:val="left" w:pos="4253"/>
        </w:tabs>
        <w:kinsoku/>
        <w:overflowPunct/>
        <w:autoSpaceDE/>
        <w:autoSpaceDN/>
        <w:adjustRightInd/>
        <w:snapToGrid/>
        <w:spacing w:after="120"/>
        <w:ind w:left="2268" w:right="1134"/>
        <w:rPr>
          <w:rFonts w:eastAsia="Times New Roman"/>
          <w:lang w:val="fr-FR"/>
        </w:rPr>
      </w:pPr>
      <w:r w:rsidRPr="00364ED3">
        <w:rPr>
          <w:rFonts w:eastAsia="Times New Roman"/>
          <w:lang w:val="fr-FR"/>
        </w:rPr>
        <w:t>Température d</w:t>
      </w:r>
      <w:r w:rsidR="00DC744D" w:rsidRPr="00364ED3">
        <w:rPr>
          <w:rFonts w:eastAsia="Times New Roman"/>
          <w:lang w:val="fr-FR"/>
        </w:rPr>
        <w:t>’</w:t>
      </w:r>
      <w:r w:rsidRPr="00364ED3">
        <w:rPr>
          <w:rFonts w:eastAsia="Times New Roman"/>
          <w:lang w:val="fr-FR"/>
        </w:rPr>
        <w:t>essai : -163 °C (ou une température équivalente indiquée dans le tableau de l</w:t>
      </w:r>
      <w:r w:rsidR="00DC744D" w:rsidRPr="00364ED3">
        <w:rPr>
          <w:rFonts w:eastAsia="Times New Roman"/>
          <w:lang w:val="fr-FR"/>
        </w:rPr>
        <w:t>’</w:t>
      </w:r>
      <w:r w:rsidRPr="00364ED3">
        <w:rPr>
          <w:rFonts w:eastAsia="Times New Roman"/>
          <w:lang w:val="fr-FR"/>
        </w:rPr>
        <w:t>annexe 5O).</w:t>
      </w:r>
    </w:p>
    <w:p w14:paraId="472D5112" w14:textId="0A5CB1C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avec un fluide cryogénique, à la température indiquée dans l</w:t>
      </w:r>
      <w:r w:rsidR="00DC744D" w:rsidRPr="00364ED3">
        <w:rPr>
          <w:rFonts w:eastAsia="Times New Roman"/>
          <w:lang w:val="fr-FR"/>
        </w:rPr>
        <w:t>’</w:t>
      </w:r>
      <w:r w:rsidRPr="00364ED3">
        <w:rPr>
          <w:rFonts w:eastAsia="Times New Roman"/>
          <w:lang w:val="fr-FR"/>
        </w:rPr>
        <w:t>annexe 5O pour les organes de la classe 5 et au minimum à la pression maximale de fonctionnement spécifiée par le fabricant.</w:t>
      </w:r>
    </w:p>
    <w:p w14:paraId="308BF136"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4.7.2.2</w:t>
      </w:r>
      <w:r w:rsidRPr="00364ED3">
        <w:rPr>
          <w:rFonts w:eastAsia="Times New Roman"/>
          <w:lang w:val="fr-FR"/>
        </w:rPr>
        <w:tab/>
        <w:t>Le tuyau doit être soumis à 7 000 impulsions.</w:t>
      </w:r>
    </w:p>
    <w:p w14:paraId="03B17E03" w14:textId="27546CD5"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4.7.2.3</w:t>
      </w:r>
      <w:r w:rsidRPr="00364ED3">
        <w:rPr>
          <w:rFonts w:eastAsia="Times New Roman"/>
          <w:lang w:val="fr-FR"/>
        </w:rPr>
        <w:tab/>
        <w:t>Après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impulsion, le tuyau doit pouvoir résister à la pression d</w:t>
      </w:r>
      <w:r w:rsidR="00DC744D" w:rsidRPr="00364ED3">
        <w:rPr>
          <w:rFonts w:eastAsia="Times New Roman"/>
          <w:lang w:val="fr-FR"/>
        </w:rPr>
        <w:t>’</w:t>
      </w:r>
      <w:r w:rsidRPr="00364ED3">
        <w:rPr>
          <w:rFonts w:eastAsia="Times New Roman"/>
          <w:lang w:val="fr-FR"/>
        </w:rPr>
        <w:t>essai indiquée au paragraphe 4.5.4.2 ci-dessus.</w:t>
      </w:r>
    </w:p>
    <w:p w14:paraId="4B3BE0F4"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4.7.3</w:t>
      </w:r>
      <w:r w:rsidRPr="00364ED3">
        <w:rPr>
          <w:rFonts w:eastAsia="Times New Roman"/>
          <w:lang w:val="fr-FR"/>
        </w:rPr>
        <w:tab/>
        <w:t>Étanchéité au gaz</w:t>
      </w:r>
    </w:p>
    <w:p w14:paraId="5331BC64"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4.7.3.1</w:t>
      </w:r>
      <w:r w:rsidRPr="00364ED3">
        <w:rPr>
          <w:rFonts w:eastAsia="Times New Roman"/>
          <w:lang w:val="fr-FR"/>
        </w:rPr>
        <w:tab/>
        <w:t>Le flexible et ses raccords doivent pouvoir résister pendant 5 min sans fuite, à température cryogénique, à une pression égale à 1,5 fois la pression maximale de fonctionnement (en MPa).</w:t>
      </w:r>
    </w:p>
    <w:p w14:paraId="36153AAB" w14:textId="2D41335B" w:rsidR="00FE0986" w:rsidRPr="00364ED3" w:rsidRDefault="00FE0986" w:rsidP="00FE0986">
      <w:pPr>
        <w:tabs>
          <w:tab w:val="left" w:pos="4253"/>
        </w:tabs>
        <w:kinsoku/>
        <w:overflowPunct/>
        <w:autoSpaceDE/>
        <w:autoSpaceDN/>
        <w:adjustRightInd/>
        <w:snapToGrid/>
        <w:spacing w:after="120"/>
        <w:ind w:left="2268" w:right="1134"/>
        <w:rPr>
          <w:rFonts w:eastAsia="Times New Roman"/>
          <w:lang w:val="fr-FR"/>
        </w:rPr>
      </w:pPr>
      <w:r w:rsidRPr="00364ED3">
        <w:rPr>
          <w:rFonts w:eastAsia="Times New Roman"/>
          <w:lang w:val="fr-FR"/>
        </w:rPr>
        <w:t>Température d</w:t>
      </w:r>
      <w:r w:rsidR="00DC744D" w:rsidRPr="00364ED3">
        <w:rPr>
          <w:rFonts w:eastAsia="Times New Roman"/>
          <w:lang w:val="fr-FR"/>
        </w:rPr>
        <w:t>’</w:t>
      </w:r>
      <w:r w:rsidRPr="00364ED3">
        <w:rPr>
          <w:rFonts w:eastAsia="Times New Roman"/>
          <w:lang w:val="fr-FR"/>
        </w:rPr>
        <w:t>essai : -163 °C (ou une température équivalente indiquée dans le tableau de l</w:t>
      </w:r>
      <w:r w:rsidR="00DC744D" w:rsidRPr="00364ED3">
        <w:rPr>
          <w:rFonts w:eastAsia="Times New Roman"/>
          <w:lang w:val="fr-FR"/>
        </w:rPr>
        <w:t>’</w:t>
      </w:r>
      <w:r w:rsidRPr="00364ED3">
        <w:rPr>
          <w:rFonts w:eastAsia="Times New Roman"/>
          <w:lang w:val="fr-FR"/>
        </w:rPr>
        <w:t>annexe 5O).</w:t>
      </w:r>
    </w:p>
    <w:p w14:paraId="67789300"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4.8</w:t>
      </w:r>
      <w:r w:rsidRPr="00364ED3">
        <w:rPr>
          <w:rFonts w:eastAsia="Times New Roman"/>
          <w:lang w:val="fr-FR"/>
        </w:rPr>
        <w:tab/>
        <w:t>Inscriptions</w:t>
      </w:r>
    </w:p>
    <w:p w14:paraId="17AC61E3"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4.8.1</w:t>
      </w:r>
      <w:r w:rsidRPr="00364ED3">
        <w:rPr>
          <w:rFonts w:eastAsia="Times New Roman"/>
          <w:lang w:val="fr-FR"/>
        </w:rPr>
        <w:tab/>
        <w:t>Chaque tuyau doit comporter, à des intervalles ne dépassant pas 0,5 m, les indications ci-après, bien lisibles et indélébiles, formées de caractères, de chiffres ou de symboles :</w:t>
      </w:r>
    </w:p>
    <w:p w14:paraId="4B33F0BF"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4.8.1.1</w:t>
      </w:r>
      <w:r w:rsidRPr="00364ED3">
        <w:rPr>
          <w:rFonts w:eastAsia="Times New Roman"/>
          <w:lang w:val="fr-FR"/>
        </w:rPr>
        <w:tab/>
        <w:t>La marque de fabrique ou de commerce du fabricant ;</w:t>
      </w:r>
    </w:p>
    <w:p w14:paraId="22A79A78" w14:textId="157994F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année et le mois de fabrication ;</w:t>
      </w:r>
    </w:p>
    <w:p w14:paraId="12DDA139"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4.8.1.3</w:t>
      </w:r>
      <w:r w:rsidRPr="00364ED3">
        <w:rPr>
          <w:rFonts w:eastAsia="Times New Roman"/>
          <w:lang w:val="fr-FR"/>
        </w:rPr>
        <w:tab/>
        <w:t>Les dimensions et le type ;</w:t>
      </w:r>
    </w:p>
    <w:p w14:paraId="5B7EC0F3" w14:textId="14F72C5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4.8.1.4</w:t>
      </w:r>
      <w:r w:rsidRPr="00364ED3">
        <w:rPr>
          <w:rFonts w:eastAsia="Times New Roman"/>
          <w:lang w:val="fr-FR"/>
        </w:rPr>
        <w:tab/>
        <w:t>La marque d</w:t>
      </w:r>
      <w:r w:rsidR="00DC744D" w:rsidRPr="00364ED3">
        <w:rPr>
          <w:rFonts w:eastAsia="Times New Roman"/>
          <w:lang w:val="fr-FR"/>
        </w:rPr>
        <w:t>’</w:t>
      </w:r>
      <w:r w:rsidRPr="00364ED3">
        <w:rPr>
          <w:rFonts w:eastAsia="Times New Roman"/>
          <w:lang w:val="fr-FR"/>
        </w:rPr>
        <w:t>identification « GNL, classe 5 ».</w:t>
      </w:r>
    </w:p>
    <w:p w14:paraId="61E6B3D8"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4.8.2</w:t>
      </w:r>
      <w:r w:rsidRPr="00364ED3">
        <w:rPr>
          <w:rFonts w:eastAsia="Times New Roman"/>
          <w:lang w:val="fr-FR"/>
        </w:rPr>
        <w:tab/>
        <w:t>Chaque raccord doit porter la marque de fabrique ou de commerce du fabricant ayant réalisé l</w:t>
      </w:r>
      <w:r w:rsidR="00DC744D" w:rsidRPr="00364ED3">
        <w:rPr>
          <w:rFonts w:eastAsia="Times New Roman"/>
          <w:lang w:val="fr-FR"/>
        </w:rPr>
        <w:t>’</w:t>
      </w:r>
      <w:r w:rsidRPr="00364ED3">
        <w:rPr>
          <w:rFonts w:eastAsia="Times New Roman"/>
          <w:lang w:val="fr-FR"/>
        </w:rPr>
        <w:t>assemblage.</w:t>
      </w:r>
    </w:p>
    <w:p w14:paraId="567555AF" w14:textId="7B936DC2" w:rsidR="008F7EF3" w:rsidRPr="00364ED3" w:rsidRDefault="008F7EF3" w:rsidP="00FE0986">
      <w:pPr>
        <w:kinsoku/>
        <w:overflowPunct/>
        <w:autoSpaceDE/>
        <w:autoSpaceDN/>
        <w:adjustRightInd/>
        <w:snapToGrid/>
        <w:spacing w:after="120"/>
        <w:ind w:left="2268" w:right="1134" w:hanging="1134"/>
        <w:jc w:val="both"/>
        <w:rPr>
          <w:rFonts w:eastAsia="Times New Roman"/>
          <w:lang w:val="fr-FR"/>
        </w:rPr>
        <w:sectPr w:rsidR="008F7EF3" w:rsidRPr="00364ED3" w:rsidSect="00CC7958">
          <w:headerReference w:type="even" r:id="rId69"/>
          <w:headerReference w:type="default" r:id="rId70"/>
          <w:footnotePr>
            <w:numRestart w:val="eachSect"/>
          </w:footnotePr>
          <w:endnotePr>
            <w:numFmt w:val="decimal"/>
          </w:endnotePr>
          <w:pgSz w:w="11907" w:h="16840" w:code="9"/>
          <w:pgMar w:top="1417" w:right="1134" w:bottom="1134" w:left="1134" w:header="510" w:footer="567" w:gutter="0"/>
          <w:cols w:space="720"/>
          <w:docGrid w:linePitch="272"/>
        </w:sectPr>
      </w:pPr>
    </w:p>
    <w:p w14:paraId="0E53FC96" w14:textId="77777777" w:rsidR="00FE0986" w:rsidRPr="00364ED3" w:rsidRDefault="00FE0986" w:rsidP="00FE0986">
      <w:pPr>
        <w:pStyle w:val="HChG"/>
        <w:rPr>
          <w:lang w:val="fr-FR"/>
        </w:rPr>
      </w:pPr>
      <w:bookmarkStart w:id="113" w:name="_Toc343849569"/>
      <w:r w:rsidRPr="00364ED3">
        <w:rPr>
          <w:lang w:val="fr-FR"/>
        </w:rPr>
        <w:t>Annexe 4C</w:t>
      </w:r>
      <w:bookmarkEnd w:id="113"/>
    </w:p>
    <w:p w14:paraId="470DCDC0" w14:textId="1BB4E0A6" w:rsidR="00FE0986" w:rsidRPr="00364ED3" w:rsidRDefault="00FE0986" w:rsidP="00FE0986">
      <w:pPr>
        <w:pStyle w:val="HChG"/>
        <w:rPr>
          <w:lang w:val="fr-FR"/>
        </w:rPr>
      </w:pPr>
      <w:r w:rsidRPr="00364ED3">
        <w:rPr>
          <w:lang w:val="fr-FR"/>
        </w:rPr>
        <w:tab/>
      </w:r>
      <w:r w:rsidRPr="00364ED3">
        <w:rPr>
          <w:lang w:val="fr-FR"/>
        </w:rPr>
        <w:tab/>
      </w:r>
      <w:bookmarkStart w:id="114" w:name="_Toc343849570"/>
      <w:r w:rsidRPr="00364ED3">
        <w:rPr>
          <w:lang w:val="fr-FR"/>
        </w:rPr>
        <w:t>Prescriptions relatives à l</w:t>
      </w:r>
      <w:r w:rsidR="00DC744D" w:rsidRPr="00364ED3">
        <w:rPr>
          <w:lang w:val="fr-FR"/>
        </w:rPr>
        <w:t>’</w:t>
      </w:r>
      <w:r w:rsidRPr="00364ED3">
        <w:rPr>
          <w:lang w:val="fr-FR"/>
        </w:rPr>
        <w:t>homologation du filtre à GNC</w:t>
      </w:r>
      <w:bookmarkEnd w:id="114"/>
    </w:p>
    <w:p w14:paraId="779B0E9F" w14:textId="1081B37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filtre à GNC.</w:t>
      </w:r>
    </w:p>
    <w:p w14:paraId="128CDBBB"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Conditions de fonctionnement</w:t>
      </w:r>
    </w:p>
    <w:p w14:paraId="40D6530D" w14:textId="3B6FC95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 filtre à GNC doit être conçu pour fonctionner aux températures indiquées à l</w:t>
      </w:r>
      <w:r w:rsidR="00DC744D" w:rsidRPr="00364ED3">
        <w:rPr>
          <w:rFonts w:eastAsia="Times New Roman"/>
          <w:lang w:val="fr-FR"/>
        </w:rPr>
        <w:t>’</w:t>
      </w:r>
      <w:r w:rsidRPr="00364ED3">
        <w:rPr>
          <w:rFonts w:eastAsia="Times New Roman"/>
          <w:lang w:val="fr-FR"/>
        </w:rPr>
        <w:t>annexe 5O.</w:t>
      </w:r>
    </w:p>
    <w:p w14:paraId="793CE373"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Le filtre à GNC doit être classé selon la pression maximale de fonctionnement (voir la figure 1-1 à la section 3 du présent Règlement) :</w:t>
      </w:r>
    </w:p>
    <w:p w14:paraId="2FEEA8C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2.2.1</w:t>
      </w:r>
      <w:r w:rsidRPr="00364ED3">
        <w:rPr>
          <w:rFonts w:eastAsia="Times New Roman"/>
          <w:lang w:val="fr-FR"/>
        </w:rPr>
        <w:tab/>
        <w:t>Classe 0 : Le filtre à GNC doit être conçu pour résister à une pression égale à 1,5 fois la pression maximale de fonctionnement (en MPa).</w:t>
      </w:r>
    </w:p>
    <w:p w14:paraId="71CE2A84"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2.2.2</w:t>
      </w:r>
      <w:r w:rsidRPr="00364ED3">
        <w:rPr>
          <w:lang w:val="fr-FR"/>
        </w:rPr>
        <w:tab/>
        <w:t>Classe 6 : Le filtre à GNC doit être conçu pour résister à une pression égale à 1,5 fois la pression maximale de fonctionnement (en MPa).</w:t>
      </w:r>
    </w:p>
    <w:p w14:paraId="0D4201B1"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2.2.3</w:t>
      </w:r>
      <w:r w:rsidRPr="00364ED3">
        <w:rPr>
          <w:rFonts w:eastAsia="Times New Roman"/>
          <w:lang w:val="fr-FR"/>
        </w:rPr>
        <w:tab/>
        <w:t>Classes 1 et 2 : Le filtre à GNC doit être conçu pour résister à une pression égale au double de la pression maximale de fonctionnement.</w:t>
      </w:r>
    </w:p>
    <w:p w14:paraId="3847A0F8"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2.2.4</w:t>
      </w:r>
      <w:r w:rsidRPr="00364ED3">
        <w:rPr>
          <w:rFonts w:eastAsia="Times New Roman"/>
          <w:spacing w:val="-2"/>
          <w:lang w:val="fr-FR"/>
        </w:rPr>
        <w:tab/>
        <w:t>Classe 3 : Le filtre à GNC doit être conçu pour résister au double de la pression de décompression de la soupape de surpression à laquelle il est soumis.</w:t>
      </w:r>
    </w:p>
    <w:p w14:paraId="2EF71061"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w:t>
      </w:r>
      <w:r w:rsidRPr="00364ED3">
        <w:rPr>
          <w:rFonts w:eastAsia="Times New Roman"/>
          <w:lang w:val="fr-FR"/>
        </w:rPr>
        <w:tab/>
        <w:t>Les matériaux du filtre à GNC qui sont en contact avec le GNC lors du fonctionnement doivent être compatibles avec ce gaz (voir annexe 5D).</w:t>
      </w:r>
    </w:p>
    <w:p w14:paraId="62373A01" w14:textId="77777777" w:rsidR="008F7EF3"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w:t>
      </w: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doit satisfaire aux essais prévus pour sa classe, déterminée selon le diagramme de la figure 1-1 de la section 3 du présent Règlement.</w:t>
      </w:r>
    </w:p>
    <w:p w14:paraId="7E562EFD" w14:textId="7BB917E5"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sectPr w:rsidR="00FE0986" w:rsidRPr="00364ED3" w:rsidSect="00CC7958">
          <w:headerReference w:type="even" r:id="rId71"/>
          <w:headerReference w:type="default" r:id="rId72"/>
          <w:footnotePr>
            <w:numRestart w:val="eachSect"/>
          </w:footnotePr>
          <w:endnotePr>
            <w:numFmt w:val="decimal"/>
          </w:endnotePr>
          <w:pgSz w:w="11907" w:h="16840" w:code="9"/>
          <w:pgMar w:top="1417" w:right="1134" w:bottom="1134" w:left="1134" w:header="510" w:footer="567" w:gutter="0"/>
          <w:cols w:space="720"/>
          <w:docGrid w:linePitch="272"/>
        </w:sectPr>
      </w:pPr>
    </w:p>
    <w:p w14:paraId="50DC921E" w14:textId="77777777" w:rsidR="00FE0986" w:rsidRPr="00364ED3" w:rsidRDefault="00FE0986" w:rsidP="00FE0986">
      <w:pPr>
        <w:pStyle w:val="HChG"/>
        <w:rPr>
          <w:lang w:val="fr-FR"/>
        </w:rPr>
      </w:pPr>
      <w:bookmarkStart w:id="115" w:name="_Toc343849571"/>
      <w:r w:rsidRPr="00364ED3">
        <w:rPr>
          <w:lang w:val="fr-FR"/>
        </w:rPr>
        <w:t>Annexe 4D</w:t>
      </w:r>
      <w:bookmarkEnd w:id="115"/>
    </w:p>
    <w:p w14:paraId="38DE56E6" w14:textId="053C9E71" w:rsidR="00FE0986" w:rsidRPr="00364ED3" w:rsidRDefault="00FE0986" w:rsidP="00FE0986">
      <w:pPr>
        <w:pStyle w:val="HChG"/>
        <w:rPr>
          <w:lang w:val="fr-FR"/>
        </w:rPr>
      </w:pPr>
      <w:r w:rsidRPr="00364ED3">
        <w:rPr>
          <w:lang w:val="fr-FR"/>
        </w:rPr>
        <w:tab/>
      </w:r>
      <w:r w:rsidRPr="00364ED3">
        <w:rPr>
          <w:lang w:val="fr-FR"/>
        </w:rPr>
        <w:tab/>
      </w:r>
      <w:bookmarkStart w:id="116" w:name="_Toc343849572"/>
      <w:r w:rsidRPr="00364ED3">
        <w:rPr>
          <w:lang w:val="fr-FR"/>
        </w:rPr>
        <w:t>Prescriptions relatives à l</w:t>
      </w:r>
      <w:r w:rsidR="00DC744D" w:rsidRPr="00364ED3">
        <w:rPr>
          <w:lang w:val="fr-FR"/>
        </w:rPr>
        <w:t>’</w:t>
      </w:r>
      <w:r w:rsidRPr="00364ED3">
        <w:rPr>
          <w:lang w:val="fr-FR"/>
        </w:rPr>
        <w:t>homologation du détendeur GNC et du compresseur de GNC</w:t>
      </w:r>
      <w:bookmarkEnd w:id="116"/>
    </w:p>
    <w:p w14:paraId="44B892C4" w14:textId="5A1C0B6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r>
      <w:r w:rsidRPr="00364ED3">
        <w:rPr>
          <w:lang w:val="fr-FR"/>
        </w:rPr>
        <w:tab/>
        <w:t>La présente annexe contient les prescriptions relatives à l</w:t>
      </w:r>
      <w:r w:rsidR="00DC744D" w:rsidRPr="00364ED3">
        <w:rPr>
          <w:lang w:val="fr-FR"/>
        </w:rPr>
        <w:t>’</w:t>
      </w:r>
      <w:r w:rsidRPr="00364ED3">
        <w:rPr>
          <w:lang w:val="fr-FR"/>
        </w:rPr>
        <w:t>homologation du détendeur GNC et du compresseur de GNC.</w:t>
      </w:r>
    </w:p>
    <w:p w14:paraId="77E3418A"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Détendeur GNC</w:t>
      </w:r>
    </w:p>
    <w:p w14:paraId="64565141" w14:textId="212FBFCD"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2.1</w:t>
      </w:r>
      <w:r w:rsidRPr="00364ED3">
        <w:rPr>
          <w:rFonts w:eastAsia="Times New Roman"/>
          <w:spacing w:val="-2"/>
          <w:lang w:val="fr-FR"/>
        </w:rPr>
        <w:tab/>
        <w:t>Le matériau qui compose le détendeur et qui est en contact avec le gaz naturel comprimé lors du fonctionnement doit être compatible avec le gaz d</w:t>
      </w:r>
      <w:r w:rsidR="00DC744D" w:rsidRPr="00364ED3">
        <w:rPr>
          <w:rFonts w:eastAsia="Times New Roman"/>
          <w:spacing w:val="-2"/>
          <w:lang w:val="fr-FR"/>
        </w:rPr>
        <w:t>’</w:t>
      </w:r>
      <w:r w:rsidRPr="00364ED3">
        <w:rPr>
          <w:rFonts w:eastAsia="Times New Roman"/>
          <w:spacing w:val="-2"/>
          <w:lang w:val="fr-FR"/>
        </w:rPr>
        <w:t>essai. Pour vérifier cette compatibilité, on applique la procédure décrite à l</w:t>
      </w:r>
      <w:r w:rsidR="00DC744D" w:rsidRPr="00364ED3">
        <w:rPr>
          <w:rFonts w:eastAsia="Times New Roman"/>
          <w:spacing w:val="-2"/>
          <w:lang w:val="fr-FR"/>
        </w:rPr>
        <w:t>’</w:t>
      </w:r>
      <w:r w:rsidRPr="00364ED3">
        <w:rPr>
          <w:rFonts w:eastAsia="Times New Roman"/>
          <w:spacing w:val="-2"/>
          <w:lang w:val="fr-FR"/>
        </w:rPr>
        <w:t>annexe 5D.</w:t>
      </w:r>
    </w:p>
    <w:p w14:paraId="5E7809D8" w14:textId="37CA4C8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Les matériaux qui composent le détendeur et qui sont en contact avec l</w:t>
      </w:r>
      <w:r w:rsidR="00DC744D" w:rsidRPr="00364ED3">
        <w:rPr>
          <w:rFonts w:eastAsia="Times New Roman"/>
          <w:lang w:val="fr-FR"/>
        </w:rPr>
        <w:t>’</w:t>
      </w:r>
      <w:r w:rsidRPr="00364ED3">
        <w:rPr>
          <w:rFonts w:eastAsia="Times New Roman"/>
          <w:lang w:val="fr-FR"/>
        </w:rPr>
        <w:t xml:space="preserve">agent caloporteur du détendeur lors du fonctionnement doivent être compatibles avec ce fluide. </w:t>
      </w:r>
      <w:r w:rsidRPr="00364ED3">
        <w:rPr>
          <w:rFonts w:eastAsia="Times New Roman"/>
          <w:bCs/>
          <w:lang w:val="fr-FR"/>
        </w:rPr>
        <w:t>Pour vérifier cette compatibilité, on applique</w:t>
      </w:r>
      <w:r w:rsidRPr="00364ED3">
        <w:rPr>
          <w:rFonts w:eastAsia="Times New Roman"/>
          <w:lang w:val="fr-FR"/>
        </w:rPr>
        <w:t xml:space="preserve"> </w:t>
      </w:r>
      <w:r w:rsidRPr="00364ED3">
        <w:rPr>
          <w:rFonts w:eastAsia="Times New Roman"/>
          <w:bCs/>
          <w:lang w:val="fr-FR"/>
        </w:rPr>
        <w:t>la procédure décrite à l</w:t>
      </w:r>
      <w:r w:rsidR="00DC744D" w:rsidRPr="00364ED3">
        <w:rPr>
          <w:rFonts w:eastAsia="Times New Roman"/>
          <w:bCs/>
          <w:lang w:val="fr-FR"/>
        </w:rPr>
        <w:t>’</w:t>
      </w:r>
      <w:r w:rsidRPr="00364ED3">
        <w:rPr>
          <w:rFonts w:eastAsia="Times New Roman"/>
          <w:bCs/>
          <w:lang w:val="fr-FR"/>
        </w:rPr>
        <w:t>annexe 5Q</w:t>
      </w:r>
      <w:r w:rsidRPr="00364ED3">
        <w:rPr>
          <w:rFonts w:eastAsia="Times New Roman"/>
          <w:lang w:val="fr-FR"/>
        </w:rPr>
        <w:t>.</w:t>
      </w:r>
    </w:p>
    <w:p w14:paraId="3E1E9E80" w14:textId="3240BCD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w:t>
      </w:r>
      <w:r w:rsidRPr="00364ED3">
        <w:rPr>
          <w:rFonts w:eastAsia="Times New Roman"/>
          <w:lang w:val="fr-FR"/>
        </w:rPr>
        <w:tab/>
        <w:t>Pour les éléments soumis à haute pression, l</w:t>
      </w:r>
      <w:r w:rsidR="00DC744D" w:rsidRPr="00364ED3">
        <w:rPr>
          <w:rFonts w:eastAsia="Times New Roman"/>
          <w:lang w:val="fr-FR"/>
        </w:rPr>
        <w:t>’</w:t>
      </w:r>
      <w:r w:rsidRPr="00364ED3">
        <w:rPr>
          <w:rFonts w:eastAsia="Times New Roman"/>
          <w:lang w:val="fr-FR"/>
        </w:rPr>
        <w:t>organe doit satisfaire aux essais prévus pour la classe 0 ou la classe 6 ; pour les éléments soumis à moyenne ou basse pression, il doit satisfaire à ceux prévus pour les classes 1, 2, 3 et 4.</w:t>
      </w:r>
    </w:p>
    <w:p w14:paraId="37B3781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2.4</w:t>
      </w:r>
      <w:r w:rsidRPr="00364ED3">
        <w:rPr>
          <w:rFonts w:eastAsia="Times New Roman"/>
          <w:lang w:val="fr-FR"/>
        </w:rPr>
        <w:tab/>
        <w:t>Essai de stabilité du détendeur GNC (en continu)</w:t>
      </w:r>
    </w:p>
    <w:p w14:paraId="7B128076" w14:textId="1868EAC8"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détendeur doit être capable de supporter 50 000 cycles sans aucune défaillance lorsqu</w:t>
      </w:r>
      <w:r w:rsidR="00DC744D" w:rsidRPr="00364ED3">
        <w:rPr>
          <w:rFonts w:eastAsia="Times New Roman"/>
          <w:lang w:val="fr-FR"/>
        </w:rPr>
        <w:t>’</w:t>
      </w:r>
      <w:r w:rsidRPr="00364ED3">
        <w:rPr>
          <w:rFonts w:eastAsia="Times New Roman"/>
          <w:lang w:val="fr-FR"/>
        </w:rPr>
        <w:t xml:space="preserve">il est éprouvé conformément à la procédure ci-dessous. Lorsque les niveaux de régulation de la pression sont distincts, la pression de service mentionnée aux alinéas </w:t>
      </w:r>
      <w:r w:rsidRPr="00364ED3">
        <w:rPr>
          <w:rFonts w:eastAsia="Times New Roman"/>
          <w:iCs/>
          <w:lang w:val="fr-FR"/>
        </w:rPr>
        <w:t>a</w:t>
      </w:r>
      <w:r w:rsidR="005014F2" w:rsidRPr="00364ED3">
        <w:rPr>
          <w:rFonts w:eastAsia="Times New Roman"/>
          <w:lang w:val="fr-FR"/>
        </w:rPr>
        <w:t>)</w:t>
      </w:r>
      <w:r w:rsidRPr="00364ED3">
        <w:rPr>
          <w:rFonts w:eastAsia="Times New Roman"/>
          <w:lang w:val="fr-FR"/>
        </w:rPr>
        <w:t xml:space="preserve"> à </w:t>
      </w:r>
      <w:r w:rsidRPr="00364ED3">
        <w:rPr>
          <w:rFonts w:eastAsia="Times New Roman"/>
          <w:iCs/>
          <w:lang w:val="fr-FR"/>
        </w:rPr>
        <w:t>f</w:t>
      </w:r>
      <w:r w:rsidR="005014F2" w:rsidRPr="00364ED3">
        <w:rPr>
          <w:rFonts w:eastAsia="Times New Roman"/>
          <w:lang w:val="fr-FR"/>
        </w:rPr>
        <w:t>)</w:t>
      </w:r>
      <w:r w:rsidRPr="00364ED3">
        <w:rPr>
          <w:rFonts w:eastAsia="Times New Roman"/>
          <w:lang w:val="fr-FR"/>
        </w:rPr>
        <w:t xml:space="preserve"> est censée être la pression maximale de fonctionnement du niveau amont.</w:t>
      </w:r>
    </w:p>
    <w:p w14:paraId="0FD72FF9" w14:textId="07C868FF"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Soumettre le détendeur pour 95 % du nombre total de cycles à la température ambiante et à la pression de service. Chaque cycle doit commencer par l</w:t>
      </w:r>
      <w:r w:rsidR="00DC744D" w:rsidRPr="00364ED3">
        <w:rPr>
          <w:rFonts w:eastAsia="Times New Roman"/>
          <w:lang w:val="fr-FR"/>
        </w:rPr>
        <w:t>’</w:t>
      </w:r>
      <w:r w:rsidRPr="00364ED3">
        <w:rPr>
          <w:rFonts w:eastAsia="Times New Roman"/>
          <w:lang w:val="fr-FR"/>
        </w:rPr>
        <w:t>établissement d</w:t>
      </w:r>
      <w:r w:rsidR="00DC744D" w:rsidRPr="00364ED3">
        <w:rPr>
          <w:rFonts w:eastAsia="Times New Roman"/>
          <w:lang w:val="fr-FR"/>
        </w:rPr>
        <w:t>’</w:t>
      </w:r>
      <w:r w:rsidRPr="00364ED3">
        <w:rPr>
          <w:rFonts w:eastAsia="Times New Roman"/>
          <w:lang w:val="fr-FR"/>
        </w:rPr>
        <w:t>un flux jusqu</w:t>
      </w:r>
      <w:r w:rsidR="00DC744D" w:rsidRPr="00364ED3">
        <w:rPr>
          <w:rFonts w:eastAsia="Times New Roman"/>
          <w:lang w:val="fr-FR"/>
        </w:rPr>
        <w:t>’</w:t>
      </w:r>
      <w:r w:rsidRPr="00364ED3">
        <w:rPr>
          <w:rFonts w:eastAsia="Times New Roman"/>
          <w:lang w:val="fr-FR"/>
        </w:rPr>
        <w:t>à obtenir une pression de sortie stable, après quoi le flux doit être coupé par une valve aval dans un délai de 1 s, jusqu</w:t>
      </w:r>
      <w:r w:rsidR="00DC744D" w:rsidRPr="00364ED3">
        <w:rPr>
          <w:rFonts w:eastAsia="Times New Roman"/>
          <w:lang w:val="fr-FR"/>
        </w:rPr>
        <w:t>’</w:t>
      </w:r>
      <w:r w:rsidRPr="00364ED3">
        <w:rPr>
          <w:rFonts w:eastAsia="Times New Roman"/>
          <w:lang w:val="fr-FR"/>
        </w:rPr>
        <w:t xml:space="preserve">à ce que la pression de fermeture en aval soit stabilisée. On entend par pression de sortie stabilisée une pression fixée à </w:t>
      </w:r>
      <w:r w:rsidRPr="00364ED3">
        <w:rPr>
          <w:rFonts w:eastAsia="Times New Roman"/>
          <w:lang w:val="fr-FR"/>
        </w:rPr>
        <w:sym w:font="Symbol" w:char="F0B1"/>
      </w:r>
      <w:r w:rsidRPr="00364ED3">
        <w:rPr>
          <w:rFonts w:eastAsia="Times New Roman"/>
          <w:lang w:val="fr-FR"/>
        </w:rPr>
        <w:t>15 % pendant au moins 5 s ;</w:t>
      </w:r>
    </w:p>
    <w:p w14:paraId="4D5815B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Soumettre la pression interne du détendeur pour 1 % du nombre total de cycles à la température ambiante, en passant de 100 % à 50 % de la pression de service. La durée de chaque cycle ne doit en aucun cas être inférieure à 10 s ;</w:t>
      </w:r>
    </w:p>
    <w:p w14:paraId="4746A291" w14:textId="0C03BA20"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Répéter l</w:t>
      </w:r>
      <w:r w:rsidR="00DC744D" w:rsidRPr="00364ED3">
        <w:rPr>
          <w:rFonts w:eastAsia="Times New Roman"/>
          <w:lang w:val="fr-FR"/>
        </w:rPr>
        <w:t>’</w:t>
      </w:r>
      <w:r w:rsidRPr="00364ED3">
        <w:rPr>
          <w:rFonts w:eastAsia="Times New Roman"/>
          <w:lang w:val="fr-FR"/>
        </w:rPr>
        <w:t>opération de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a</w:t>
      </w:r>
      <w:r w:rsidR="005014F2" w:rsidRPr="00364ED3">
        <w:rPr>
          <w:rFonts w:eastAsia="Times New Roman"/>
          <w:lang w:val="fr-FR"/>
        </w:rPr>
        <w:t>)</w:t>
      </w:r>
      <w:r w:rsidRPr="00364ED3">
        <w:rPr>
          <w:rFonts w:eastAsia="Times New Roman"/>
          <w:lang w:val="fr-FR"/>
        </w:rPr>
        <w:t xml:space="preserve"> à la température de 120 °C et à la pression de service pour 1 % du nombre total de cycles ;</w:t>
      </w:r>
    </w:p>
    <w:p w14:paraId="7BD76346" w14:textId="792C7754"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Répéter l</w:t>
      </w:r>
      <w:r w:rsidR="00DC744D" w:rsidRPr="00364ED3">
        <w:rPr>
          <w:rFonts w:eastAsia="Times New Roman"/>
          <w:lang w:val="fr-FR"/>
        </w:rPr>
        <w:t>’</w:t>
      </w:r>
      <w:r w:rsidRPr="00364ED3">
        <w:rPr>
          <w:rFonts w:eastAsia="Times New Roman"/>
          <w:lang w:val="fr-FR"/>
        </w:rPr>
        <w:t>opération de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b</w:t>
      </w:r>
      <w:r w:rsidR="005014F2" w:rsidRPr="00364ED3">
        <w:rPr>
          <w:rFonts w:eastAsia="Times New Roman"/>
          <w:lang w:val="fr-FR"/>
        </w:rPr>
        <w:t>)</w:t>
      </w:r>
      <w:r w:rsidRPr="00364ED3">
        <w:rPr>
          <w:rFonts w:eastAsia="Times New Roman"/>
          <w:lang w:val="fr-FR"/>
        </w:rPr>
        <w:t xml:space="preserve"> à la température de 120 °C et à la pression de service pour 1 % du nombre total de cycles ;</w:t>
      </w:r>
    </w:p>
    <w:p w14:paraId="11086307" w14:textId="39EAC13C"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Répéter l</w:t>
      </w:r>
      <w:r w:rsidR="00DC744D" w:rsidRPr="00364ED3">
        <w:rPr>
          <w:rFonts w:eastAsia="Times New Roman"/>
          <w:lang w:val="fr-FR"/>
        </w:rPr>
        <w:t>’</w:t>
      </w:r>
      <w:r w:rsidRPr="00364ED3">
        <w:rPr>
          <w:rFonts w:eastAsia="Times New Roman"/>
          <w:lang w:val="fr-FR"/>
        </w:rPr>
        <w:t>opération de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a</w:t>
      </w:r>
      <w:r w:rsidR="005014F2" w:rsidRPr="00364ED3">
        <w:rPr>
          <w:rFonts w:eastAsia="Times New Roman"/>
          <w:lang w:val="fr-FR"/>
        </w:rPr>
        <w:t>)</w:t>
      </w:r>
      <w:r w:rsidRPr="00364ED3">
        <w:rPr>
          <w:rFonts w:eastAsia="Times New Roman"/>
          <w:lang w:val="fr-FR"/>
        </w:rPr>
        <w:t xml:space="preserve"> à la température de -40 °C ou -20 °C selon le cas et à 50 % de la pression de service pour 1 % du nombre total de cycles ;</w:t>
      </w:r>
    </w:p>
    <w:p w14:paraId="09CBBAEB" w14:textId="7E03EE0A"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Répéter l</w:t>
      </w:r>
      <w:r w:rsidR="00DC744D" w:rsidRPr="00364ED3">
        <w:rPr>
          <w:rFonts w:eastAsia="Times New Roman"/>
          <w:lang w:val="fr-FR"/>
        </w:rPr>
        <w:t>’</w:t>
      </w:r>
      <w:r w:rsidRPr="00364ED3">
        <w:rPr>
          <w:rFonts w:eastAsia="Times New Roman"/>
          <w:lang w:val="fr-FR"/>
        </w:rPr>
        <w:t>opération de l</w:t>
      </w:r>
      <w:r w:rsidR="00DC744D" w:rsidRPr="00364ED3">
        <w:rPr>
          <w:rFonts w:eastAsia="Times New Roman"/>
          <w:lang w:val="fr-FR"/>
        </w:rPr>
        <w:t>’</w:t>
      </w:r>
      <w:r w:rsidRPr="00364ED3">
        <w:rPr>
          <w:rFonts w:eastAsia="Times New Roman"/>
          <w:lang w:val="fr-FR"/>
        </w:rPr>
        <w:t>alinéa </w:t>
      </w:r>
      <w:r w:rsidRPr="00364ED3">
        <w:rPr>
          <w:rFonts w:eastAsia="Times New Roman"/>
          <w:iCs/>
          <w:lang w:val="fr-FR"/>
        </w:rPr>
        <w:t>b</w:t>
      </w:r>
      <w:r w:rsidR="005014F2" w:rsidRPr="00364ED3">
        <w:rPr>
          <w:rFonts w:eastAsia="Times New Roman"/>
          <w:lang w:val="fr-FR"/>
        </w:rPr>
        <w:t>)</w:t>
      </w:r>
      <w:r w:rsidRPr="00364ED3">
        <w:rPr>
          <w:rFonts w:eastAsia="Times New Roman"/>
          <w:lang w:val="fr-FR"/>
        </w:rPr>
        <w:t xml:space="preserve"> à la température de -40 °C ou -20 °C selon le cas et à 50 % de la pression de service pour 1 % du nombre total de cycles ;</w:t>
      </w:r>
    </w:p>
    <w:p w14:paraId="67CE85C3" w14:textId="0BD01B8F" w:rsidR="00FE0986" w:rsidRPr="00364ED3" w:rsidRDefault="00FE0986" w:rsidP="00FE0986">
      <w:pPr>
        <w:kinsoku/>
        <w:overflowPunct/>
        <w:autoSpaceDE/>
        <w:autoSpaceDN/>
        <w:adjustRightInd/>
        <w:snapToGrid/>
        <w:spacing w:after="120"/>
        <w:ind w:left="2835" w:right="1134" w:hanging="567"/>
        <w:jc w:val="both"/>
        <w:rPr>
          <w:rFonts w:eastAsia="Times New Roman"/>
          <w:spacing w:val="-2"/>
          <w:lang w:val="fr-FR"/>
        </w:rPr>
      </w:pPr>
      <w:r w:rsidRPr="00364ED3">
        <w:rPr>
          <w:rFonts w:eastAsia="Times New Roman"/>
          <w:spacing w:val="-2"/>
          <w:lang w:val="fr-FR"/>
        </w:rPr>
        <w:t>g)</w:t>
      </w:r>
      <w:r w:rsidRPr="00364ED3">
        <w:rPr>
          <w:rFonts w:eastAsia="Times New Roman"/>
          <w:spacing w:val="-2"/>
          <w:lang w:val="fr-FR"/>
        </w:rPr>
        <w:tab/>
        <w:t>À l</w:t>
      </w:r>
      <w:r w:rsidR="00DC744D" w:rsidRPr="00364ED3">
        <w:rPr>
          <w:rFonts w:eastAsia="Times New Roman"/>
          <w:spacing w:val="-2"/>
          <w:lang w:val="fr-FR"/>
        </w:rPr>
        <w:t>’</w:t>
      </w:r>
      <w:r w:rsidRPr="00364ED3">
        <w:rPr>
          <w:rFonts w:eastAsia="Times New Roman"/>
          <w:spacing w:val="-2"/>
          <w:lang w:val="fr-FR"/>
        </w:rPr>
        <w:t xml:space="preserve">issue des essais décrits aux alinéas </w:t>
      </w:r>
      <w:r w:rsidRPr="00364ED3">
        <w:rPr>
          <w:rFonts w:eastAsia="Times New Roman"/>
          <w:iCs/>
          <w:spacing w:val="-2"/>
          <w:lang w:val="fr-FR"/>
        </w:rPr>
        <w:t>a</w:t>
      </w:r>
      <w:r w:rsidR="005014F2" w:rsidRPr="00364ED3">
        <w:rPr>
          <w:rFonts w:eastAsia="Times New Roman"/>
          <w:iCs/>
          <w:spacing w:val="-2"/>
          <w:lang w:val="fr-FR"/>
        </w:rPr>
        <w:t>)</w:t>
      </w:r>
      <w:r w:rsidRPr="00364ED3">
        <w:rPr>
          <w:rFonts w:eastAsia="Times New Roman"/>
          <w:iCs/>
          <w:spacing w:val="-2"/>
          <w:lang w:val="fr-FR"/>
        </w:rPr>
        <w:t>, b</w:t>
      </w:r>
      <w:r w:rsidR="005014F2" w:rsidRPr="00364ED3">
        <w:rPr>
          <w:rFonts w:eastAsia="Times New Roman"/>
          <w:iCs/>
          <w:spacing w:val="-2"/>
          <w:lang w:val="fr-FR"/>
        </w:rPr>
        <w:t>)</w:t>
      </w:r>
      <w:r w:rsidRPr="00364ED3">
        <w:rPr>
          <w:rFonts w:eastAsia="Times New Roman"/>
          <w:iCs/>
          <w:spacing w:val="-2"/>
          <w:lang w:val="fr-FR"/>
        </w:rPr>
        <w:t>, c</w:t>
      </w:r>
      <w:r w:rsidR="005014F2" w:rsidRPr="00364ED3">
        <w:rPr>
          <w:rFonts w:eastAsia="Times New Roman"/>
          <w:iCs/>
          <w:spacing w:val="-2"/>
          <w:lang w:val="fr-FR"/>
        </w:rPr>
        <w:t>)</w:t>
      </w:r>
      <w:r w:rsidRPr="00364ED3">
        <w:rPr>
          <w:rFonts w:eastAsia="Times New Roman"/>
          <w:iCs/>
          <w:spacing w:val="-2"/>
          <w:lang w:val="fr-FR"/>
        </w:rPr>
        <w:t>, d</w:t>
      </w:r>
      <w:r w:rsidR="005014F2" w:rsidRPr="00364ED3">
        <w:rPr>
          <w:rFonts w:eastAsia="Times New Roman"/>
          <w:iCs/>
          <w:spacing w:val="-2"/>
          <w:lang w:val="fr-FR"/>
        </w:rPr>
        <w:t>)</w:t>
      </w:r>
      <w:r w:rsidRPr="00364ED3">
        <w:rPr>
          <w:rFonts w:eastAsia="Times New Roman"/>
          <w:iCs/>
          <w:spacing w:val="-2"/>
          <w:lang w:val="fr-FR"/>
        </w:rPr>
        <w:t>, e</w:t>
      </w:r>
      <w:r w:rsidR="005014F2" w:rsidRPr="00364ED3">
        <w:rPr>
          <w:rFonts w:eastAsia="Times New Roman"/>
          <w:iCs/>
          <w:spacing w:val="-2"/>
          <w:lang w:val="fr-FR"/>
        </w:rPr>
        <w:t>)</w:t>
      </w:r>
      <w:r w:rsidRPr="00364ED3">
        <w:rPr>
          <w:rFonts w:eastAsia="Times New Roman"/>
          <w:iCs/>
          <w:spacing w:val="-2"/>
          <w:lang w:val="fr-FR"/>
        </w:rPr>
        <w:t xml:space="preserve"> et f</w:t>
      </w:r>
      <w:r w:rsidR="005014F2" w:rsidRPr="00364ED3">
        <w:rPr>
          <w:rFonts w:eastAsia="Times New Roman"/>
          <w:iCs/>
          <w:spacing w:val="-2"/>
          <w:lang w:val="fr-FR"/>
        </w:rPr>
        <w:t>)</w:t>
      </w:r>
      <w:r w:rsidRPr="00364ED3">
        <w:rPr>
          <w:rFonts w:eastAsia="Times New Roman"/>
          <w:spacing w:val="-2"/>
          <w:lang w:val="fr-FR"/>
        </w:rPr>
        <w:t xml:space="preserve">, le détendeur doit être étanche (voir annexe 5B) à la température de -40 °C ou </w:t>
      </w:r>
      <w:r w:rsidRPr="00364ED3">
        <w:rPr>
          <w:rFonts w:eastAsia="Times New Roman"/>
          <w:spacing w:val="-2"/>
          <w:lang w:val="fr-FR"/>
        </w:rPr>
        <w:noBreakHyphen/>
        <w:t>20 °C selon le cas, à la température ambiante et à la température de +120 °C.</w:t>
      </w:r>
    </w:p>
    <w:p w14:paraId="78EE731C" w14:textId="4BE8CA23" w:rsidR="00FE0986" w:rsidRPr="00364ED3" w:rsidRDefault="00FE0986" w:rsidP="00FE0986">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Classification et pressions d</w:t>
      </w:r>
      <w:r w:rsidR="00DC744D" w:rsidRPr="00364ED3">
        <w:rPr>
          <w:rFonts w:eastAsia="Times New Roman"/>
          <w:lang w:val="fr-FR"/>
        </w:rPr>
        <w:t>’</w:t>
      </w:r>
      <w:r w:rsidRPr="00364ED3">
        <w:rPr>
          <w:rFonts w:eastAsia="Times New Roman"/>
          <w:lang w:val="fr-FR"/>
        </w:rPr>
        <w:t>essai</w:t>
      </w:r>
    </w:p>
    <w:p w14:paraId="6EC3013D" w14:textId="4B338205" w:rsidR="00FE0986" w:rsidRPr="00364ED3" w:rsidRDefault="00FE0986" w:rsidP="00FE0986">
      <w:pPr>
        <w:keepNext/>
        <w:keepLines/>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du détendeur GNC qui est en contact avec la pression du réservoir est rangé dans la classe 0.</w:t>
      </w:r>
    </w:p>
    <w:p w14:paraId="4A137BF8" w14:textId="039C6CB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du détendeur GNC rangé dans la classe 0 doit être étanche (voir annexe 5B) à une pression pouvant atteindre 1,5 fois la pression maximale de fonctionnement (en MPa), le ou les orifices de sortie de cet élément étant fermés.</w:t>
      </w:r>
    </w:p>
    <w:p w14:paraId="6887A7D7" w14:textId="2F36B2E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du détendeur GNC rangé dans la classe 0 doit résister à une pression pouvant atteindre 1,5 fois la pression maximale de fonctionnement (en MPa).</w:t>
      </w:r>
    </w:p>
    <w:p w14:paraId="373EDFA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3.1.3</w:t>
      </w:r>
      <w:r w:rsidRPr="00364ED3">
        <w:rPr>
          <w:rFonts w:eastAsia="Times New Roman"/>
          <w:lang w:val="fr-FR"/>
        </w:rPr>
        <w:tab/>
        <w:t>Les éléments du détendeur GNC rangés dans les classes 1 et 2 doivent être étanches (voir annexe 5B) à une pression pouvant atteindre 2 fois la pression maximale de fonctionnement.</w:t>
      </w:r>
    </w:p>
    <w:p w14:paraId="021645B6"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3.1.4</w:t>
      </w:r>
      <w:r w:rsidRPr="00364ED3">
        <w:rPr>
          <w:rFonts w:eastAsia="Times New Roman"/>
          <w:lang w:val="fr-FR"/>
        </w:rPr>
        <w:tab/>
        <w:t>Les éléments du détendeur GNC rangés dans les classes 1 et 2 doivent résister à une pression pouvant atteindre 2 fois la pression maximale de fonctionnement.</w:t>
      </w:r>
    </w:p>
    <w:p w14:paraId="2B7D1443" w14:textId="74102A9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3.1.5</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du détendeur GNC rangé dans la classe 3 doit résister à une pression pouvant atteindre 2 fois la pression de décompression de la soupape de surpression à laquelle il est soumis.</w:t>
      </w:r>
    </w:p>
    <w:p w14:paraId="787F0A35" w14:textId="1E3EE86B" w:rsidR="00FE0986" w:rsidRPr="00364ED3" w:rsidRDefault="00FE0986" w:rsidP="00FE0986">
      <w:pPr>
        <w:spacing w:after="120"/>
        <w:ind w:left="2268" w:right="1134" w:hanging="1134"/>
        <w:jc w:val="both"/>
        <w:rPr>
          <w:lang w:val="fr-FR"/>
        </w:rPr>
      </w:pPr>
      <w:r w:rsidRPr="00364ED3">
        <w:rPr>
          <w:lang w:val="fr-FR"/>
        </w:rPr>
        <w:t>3.2</w:t>
      </w:r>
      <w:r w:rsidRPr="00364ED3">
        <w:rPr>
          <w:lang w:val="fr-FR"/>
        </w:rPr>
        <w:tab/>
        <w:t>L</w:t>
      </w:r>
      <w:r w:rsidR="00DC744D" w:rsidRPr="00364ED3">
        <w:rPr>
          <w:lang w:val="fr-FR"/>
        </w:rPr>
        <w:t>’</w:t>
      </w:r>
      <w:r w:rsidRPr="00364ED3">
        <w:rPr>
          <w:lang w:val="fr-FR"/>
        </w:rPr>
        <w:t>élément du détendeur qui est en contact avec une pression supérieure à 26 MPa est rangé dans la classe 6.</w:t>
      </w:r>
    </w:p>
    <w:p w14:paraId="3CB7891E" w14:textId="01A5B5EE" w:rsidR="00FE0986" w:rsidRPr="00364ED3" w:rsidRDefault="00FE0986" w:rsidP="00FE0986">
      <w:pPr>
        <w:spacing w:after="120"/>
        <w:ind w:left="2268" w:right="1134" w:hanging="1134"/>
        <w:jc w:val="both"/>
        <w:rPr>
          <w:lang w:val="fr-FR"/>
        </w:rPr>
      </w:pPr>
      <w:r w:rsidRPr="00364ED3">
        <w:rPr>
          <w:lang w:val="fr-FR"/>
        </w:rPr>
        <w:t>3.2.1</w:t>
      </w:r>
      <w:r w:rsidRPr="00364ED3">
        <w:rPr>
          <w:lang w:val="fr-FR"/>
        </w:rPr>
        <w:tab/>
        <w:t>L</w:t>
      </w:r>
      <w:r w:rsidR="00DC744D" w:rsidRPr="00364ED3">
        <w:rPr>
          <w:lang w:val="fr-FR"/>
        </w:rPr>
        <w:t>’</w:t>
      </w:r>
      <w:r w:rsidRPr="00364ED3">
        <w:rPr>
          <w:lang w:val="fr-FR"/>
        </w:rPr>
        <w:t>élément du détendeur rangé dans la classe 6 doit être étanche (annexe 5B) à une pression pouvant atteindre 1,5 fois la pression maximale de fonctionnement (en MPa), le ou les orifices de sortie de cet élément étant fermés.</w:t>
      </w:r>
    </w:p>
    <w:p w14:paraId="68141318" w14:textId="55F672BD" w:rsidR="00FE0986" w:rsidRPr="00364ED3" w:rsidRDefault="00FE0986" w:rsidP="00FE0986">
      <w:pPr>
        <w:spacing w:after="120"/>
        <w:ind w:left="2268" w:right="1134" w:hanging="1134"/>
        <w:jc w:val="both"/>
        <w:rPr>
          <w:lang w:val="fr-FR"/>
        </w:rPr>
      </w:pPr>
      <w:r w:rsidRPr="00364ED3">
        <w:rPr>
          <w:lang w:val="fr-FR"/>
        </w:rPr>
        <w:t>3.2.2</w:t>
      </w:r>
      <w:r w:rsidRPr="00364ED3">
        <w:rPr>
          <w:lang w:val="fr-FR"/>
        </w:rPr>
        <w:tab/>
        <w:t>L</w:t>
      </w:r>
      <w:r w:rsidR="00DC744D" w:rsidRPr="00364ED3">
        <w:rPr>
          <w:lang w:val="fr-FR"/>
        </w:rPr>
        <w:t>’</w:t>
      </w:r>
      <w:r w:rsidRPr="00364ED3">
        <w:rPr>
          <w:lang w:val="fr-FR"/>
        </w:rPr>
        <w:t>élément du détendeur rangé dans la classe 6 doit résister à une pression pouvant atteindre 1,5 fois la pression maximale de fonctionnement (en MPa).</w:t>
      </w:r>
    </w:p>
    <w:p w14:paraId="652D7FB2" w14:textId="1734BC6C" w:rsidR="00FE0986" w:rsidRPr="00364ED3" w:rsidRDefault="00FE0986" w:rsidP="00FE0986">
      <w:pPr>
        <w:spacing w:after="120"/>
        <w:ind w:left="2268" w:right="1134" w:hanging="1134"/>
        <w:jc w:val="both"/>
        <w:rPr>
          <w:lang w:val="fr-FR"/>
        </w:rPr>
      </w:pPr>
      <w:r w:rsidRPr="00364ED3">
        <w:rPr>
          <w:lang w:val="fr-FR"/>
        </w:rPr>
        <w:t>3.2.3</w:t>
      </w:r>
      <w:r w:rsidRPr="00364ED3">
        <w:rPr>
          <w:lang w:val="fr-FR"/>
        </w:rPr>
        <w:tab/>
        <w:t>L</w:t>
      </w:r>
      <w:r w:rsidR="00DC744D" w:rsidRPr="00364ED3">
        <w:rPr>
          <w:lang w:val="fr-FR"/>
        </w:rPr>
        <w:t>’</w:t>
      </w:r>
      <w:r w:rsidRPr="00364ED3">
        <w:rPr>
          <w:lang w:val="fr-FR"/>
        </w:rPr>
        <w:t>élément du détendeur qui est en contact avec une pression inférieure à 26 MPa est classé conformément à la section 3 de la première partie du présent Règlement.</w:t>
      </w:r>
    </w:p>
    <w:p w14:paraId="1D88B2CC" w14:textId="291DF106" w:rsidR="00FE0986" w:rsidRPr="00364ED3" w:rsidRDefault="00FE0986" w:rsidP="00FE0986">
      <w:pPr>
        <w:spacing w:after="120"/>
        <w:ind w:left="2268" w:right="1134" w:hanging="1134"/>
        <w:jc w:val="both"/>
        <w:rPr>
          <w:lang w:val="fr-FR"/>
        </w:rPr>
      </w:pPr>
      <w:r w:rsidRPr="00364ED3">
        <w:rPr>
          <w:lang w:val="fr-FR"/>
        </w:rPr>
        <w:t>3.2.3.1</w:t>
      </w:r>
      <w:r w:rsidRPr="00364ED3">
        <w:rPr>
          <w:lang w:val="fr-FR"/>
        </w:rPr>
        <w:tab/>
        <w:t>L</w:t>
      </w:r>
      <w:r w:rsidR="00DC744D" w:rsidRPr="00364ED3">
        <w:rPr>
          <w:lang w:val="fr-FR"/>
        </w:rPr>
        <w:t>’</w:t>
      </w:r>
      <w:r w:rsidRPr="00364ED3">
        <w:rPr>
          <w:lang w:val="fr-FR"/>
        </w:rPr>
        <w:t xml:space="preserve">élément du détendeur rangé dans la classe 0 doit être étanche (annexe 5B) </w:t>
      </w:r>
      <w:r w:rsidRPr="00364ED3">
        <w:rPr>
          <w:spacing w:val="-4"/>
          <w:lang w:val="fr-FR"/>
        </w:rPr>
        <w:t xml:space="preserve">à une </w:t>
      </w:r>
      <w:r w:rsidRPr="00364ED3">
        <w:rPr>
          <w:lang w:val="fr-FR"/>
        </w:rPr>
        <w:t>pression</w:t>
      </w:r>
      <w:r w:rsidRPr="00364ED3">
        <w:rPr>
          <w:spacing w:val="-4"/>
          <w:lang w:val="fr-FR"/>
        </w:rPr>
        <w:t xml:space="preserve"> pouvant atteindre 1,5 fois la pression </w:t>
      </w:r>
      <w:r w:rsidRPr="00364ED3">
        <w:rPr>
          <w:lang w:val="fr-FR"/>
        </w:rPr>
        <w:t xml:space="preserve">maximale </w:t>
      </w:r>
      <w:r w:rsidRPr="00364ED3">
        <w:rPr>
          <w:spacing w:val="-4"/>
          <w:lang w:val="fr-FR"/>
        </w:rPr>
        <w:t>de</w:t>
      </w:r>
      <w:r w:rsidRPr="00364ED3">
        <w:rPr>
          <w:lang w:val="fr-FR"/>
        </w:rPr>
        <w:t xml:space="preserve"> fonctionnement (en MPa), le ou les orifices de sortie de cet élément étant fermés.</w:t>
      </w:r>
    </w:p>
    <w:p w14:paraId="203FFB80" w14:textId="2A1B8016" w:rsidR="00FE0986" w:rsidRPr="00364ED3" w:rsidRDefault="00FE0986" w:rsidP="00FE0986">
      <w:pPr>
        <w:spacing w:after="120"/>
        <w:ind w:left="2268" w:right="1134" w:hanging="1134"/>
        <w:jc w:val="both"/>
        <w:rPr>
          <w:lang w:val="fr-FR"/>
        </w:rPr>
      </w:pPr>
      <w:r w:rsidRPr="00364ED3">
        <w:rPr>
          <w:lang w:val="fr-FR"/>
        </w:rPr>
        <w:t>3.2.3.2</w:t>
      </w:r>
      <w:r w:rsidRPr="00364ED3">
        <w:rPr>
          <w:lang w:val="fr-FR"/>
        </w:rPr>
        <w:tab/>
        <w:t>L</w:t>
      </w:r>
      <w:r w:rsidR="00DC744D" w:rsidRPr="00364ED3">
        <w:rPr>
          <w:lang w:val="fr-FR"/>
        </w:rPr>
        <w:t>’</w:t>
      </w:r>
      <w:r w:rsidRPr="00364ED3">
        <w:rPr>
          <w:lang w:val="fr-FR"/>
        </w:rPr>
        <w:t>élément du détendeur rangé dans la classe 0 doit résister à une pression pouvant atteindre 1,5 fois la pression maximale de fonctionnement (en MPa).</w:t>
      </w:r>
    </w:p>
    <w:p w14:paraId="51A02A9A" w14:textId="323832B5" w:rsidR="00FE0986" w:rsidRPr="00364ED3" w:rsidRDefault="00FE0986" w:rsidP="00FE0986">
      <w:pPr>
        <w:spacing w:after="120"/>
        <w:ind w:left="2268" w:right="1134" w:hanging="1134"/>
        <w:jc w:val="both"/>
        <w:rPr>
          <w:lang w:val="fr-FR"/>
        </w:rPr>
      </w:pPr>
      <w:r w:rsidRPr="00364ED3">
        <w:rPr>
          <w:lang w:val="fr-FR"/>
        </w:rPr>
        <w:t>3.2.3.3</w:t>
      </w:r>
      <w:r w:rsidRPr="00364ED3">
        <w:rPr>
          <w:lang w:val="fr-FR"/>
        </w:rPr>
        <w:tab/>
        <w:t>L</w:t>
      </w:r>
      <w:r w:rsidR="00DC744D" w:rsidRPr="00364ED3">
        <w:rPr>
          <w:lang w:val="fr-FR"/>
        </w:rPr>
        <w:t>’</w:t>
      </w:r>
      <w:r w:rsidRPr="00364ED3">
        <w:rPr>
          <w:lang w:val="fr-FR"/>
        </w:rPr>
        <w:t>élément du détendeur rangé dans les classes 1 et 2 doit être étanche (voir annexe 5B) à une pression pouvant atteindre deux fois la pression maximale de fonctionnement.</w:t>
      </w:r>
    </w:p>
    <w:p w14:paraId="088F2C44" w14:textId="1FD95934" w:rsidR="00FE0986" w:rsidRPr="00364ED3" w:rsidRDefault="00FE0986" w:rsidP="00FE0986">
      <w:pPr>
        <w:spacing w:after="120"/>
        <w:ind w:left="2268" w:right="1134" w:hanging="1134"/>
        <w:jc w:val="both"/>
        <w:rPr>
          <w:lang w:val="fr-FR"/>
        </w:rPr>
      </w:pPr>
      <w:r w:rsidRPr="00364ED3">
        <w:rPr>
          <w:lang w:val="fr-FR"/>
        </w:rPr>
        <w:t>3.2.3.4</w:t>
      </w:r>
      <w:r w:rsidRPr="00364ED3">
        <w:rPr>
          <w:lang w:val="fr-FR"/>
        </w:rPr>
        <w:tab/>
      </w:r>
      <w:r w:rsidRPr="00364ED3">
        <w:rPr>
          <w:spacing w:val="-2"/>
          <w:lang w:val="fr-FR"/>
        </w:rPr>
        <w:t>L</w:t>
      </w:r>
      <w:r w:rsidR="00DC744D" w:rsidRPr="00364ED3">
        <w:rPr>
          <w:spacing w:val="-2"/>
          <w:lang w:val="fr-FR"/>
        </w:rPr>
        <w:t>’</w:t>
      </w:r>
      <w:r w:rsidRPr="00364ED3">
        <w:rPr>
          <w:spacing w:val="-2"/>
          <w:lang w:val="fr-FR"/>
        </w:rPr>
        <w:t>élément du détendeur rangé</w:t>
      </w:r>
      <w:r w:rsidRPr="00364ED3">
        <w:rPr>
          <w:lang w:val="fr-FR"/>
        </w:rPr>
        <w:t xml:space="preserve"> </w:t>
      </w:r>
      <w:r w:rsidRPr="00364ED3">
        <w:rPr>
          <w:spacing w:val="-2"/>
          <w:lang w:val="fr-FR"/>
        </w:rPr>
        <w:t>dans les classes 1 et 2 doit résister à une</w:t>
      </w:r>
      <w:r w:rsidRPr="00364ED3">
        <w:rPr>
          <w:lang w:val="fr-FR"/>
        </w:rPr>
        <w:t xml:space="preserve"> pression pouvant atteindre deux fois la pression maximale de fonctionnement.</w:t>
      </w:r>
    </w:p>
    <w:p w14:paraId="77A1E9C4" w14:textId="5FC41EF8" w:rsidR="00FE0986" w:rsidRPr="00364ED3" w:rsidRDefault="00FE0986" w:rsidP="00FE0986">
      <w:pPr>
        <w:kinsoku/>
        <w:overflowPunct/>
        <w:autoSpaceDE/>
        <w:autoSpaceDN/>
        <w:adjustRightInd/>
        <w:snapToGrid/>
        <w:spacing w:after="120"/>
        <w:ind w:left="2268" w:right="1134" w:hanging="1134"/>
        <w:jc w:val="both"/>
        <w:rPr>
          <w:lang w:val="fr-FR"/>
        </w:rPr>
      </w:pPr>
      <w:r w:rsidRPr="00364ED3">
        <w:rPr>
          <w:lang w:val="fr-FR"/>
        </w:rPr>
        <w:t>3.2.3.5</w:t>
      </w:r>
      <w:r w:rsidRPr="00364ED3">
        <w:rPr>
          <w:lang w:val="fr-FR"/>
        </w:rPr>
        <w:tab/>
        <w:t>L</w:t>
      </w:r>
      <w:r w:rsidR="00DC744D" w:rsidRPr="00364ED3">
        <w:rPr>
          <w:lang w:val="fr-FR"/>
        </w:rPr>
        <w:t>’</w:t>
      </w:r>
      <w:r w:rsidRPr="00364ED3">
        <w:rPr>
          <w:lang w:val="fr-FR"/>
        </w:rPr>
        <w:t>élément du détendeur rangé dans la classe 3 doit résister à une pression pouvant atteindre deux fois la pression de décharge de la soupape de surpression à laquelle il est soumis.</w:t>
      </w:r>
    </w:p>
    <w:p w14:paraId="199205D5" w14:textId="4753B77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Le détendeur doit être conçu pour fonctionner aux températures indiquées à l</w:t>
      </w:r>
      <w:r w:rsidR="00DC744D" w:rsidRPr="00364ED3">
        <w:rPr>
          <w:rFonts w:eastAsia="Times New Roman"/>
          <w:lang w:val="fr-FR"/>
        </w:rPr>
        <w:t>’</w:t>
      </w:r>
      <w:r w:rsidRPr="00364ED3">
        <w:rPr>
          <w:rFonts w:eastAsia="Times New Roman"/>
          <w:lang w:val="fr-FR"/>
        </w:rPr>
        <w:t xml:space="preserve">annexe 5O. </w:t>
      </w:r>
    </w:p>
    <w:p w14:paraId="11F67926" w14:textId="77777777" w:rsidR="00FE0986" w:rsidRPr="00364ED3" w:rsidRDefault="00FE0986" w:rsidP="00FE0986">
      <w:pPr>
        <w:pStyle w:val="SingleTxtG"/>
        <w:keepNext/>
        <w:spacing w:after="100"/>
        <w:ind w:left="2268" w:hanging="1134"/>
        <w:jc w:val="left"/>
        <w:rPr>
          <w:lang w:val="fr-FR"/>
        </w:rPr>
      </w:pPr>
      <w:r w:rsidRPr="00364ED3">
        <w:rPr>
          <w:lang w:val="fr-FR"/>
        </w:rPr>
        <w:t>4.</w:t>
      </w:r>
      <w:r w:rsidRPr="00364ED3">
        <w:rPr>
          <w:lang w:val="fr-FR"/>
        </w:rPr>
        <w:tab/>
        <w:t>Compresseur de GNC</w:t>
      </w:r>
    </w:p>
    <w:p w14:paraId="37926632" w14:textId="39824FF8" w:rsidR="00FE0986" w:rsidRPr="00364ED3" w:rsidRDefault="00FE0986" w:rsidP="00FE0986">
      <w:pPr>
        <w:pStyle w:val="SingleTxtG"/>
        <w:spacing w:after="100"/>
        <w:ind w:left="2268" w:hanging="1134"/>
        <w:rPr>
          <w:lang w:val="fr-FR"/>
        </w:rPr>
      </w:pPr>
      <w:r w:rsidRPr="00364ED3">
        <w:rPr>
          <w:lang w:val="fr-FR"/>
        </w:rPr>
        <w:t>4.1</w:t>
      </w:r>
      <w:r w:rsidRPr="00364ED3">
        <w:rPr>
          <w:lang w:val="fr-FR"/>
        </w:rPr>
        <w:tab/>
        <w:t>Le matériau qui compose le compresseur de GNC et qui est en contact avec le gaz naturel comprimé lors du fonctionnement doit être compatible avec le gaz d</w:t>
      </w:r>
      <w:r w:rsidR="00DC744D" w:rsidRPr="00364ED3">
        <w:rPr>
          <w:lang w:val="fr-FR"/>
        </w:rPr>
        <w:t>’</w:t>
      </w:r>
      <w:r w:rsidRPr="00364ED3">
        <w:rPr>
          <w:lang w:val="fr-FR"/>
        </w:rPr>
        <w:t>essai. Pour vérifier cette compatibilité, on applique la procédure décrite à l</w:t>
      </w:r>
      <w:r w:rsidR="00DC744D" w:rsidRPr="00364ED3">
        <w:rPr>
          <w:lang w:val="fr-FR"/>
        </w:rPr>
        <w:t>’</w:t>
      </w:r>
      <w:r w:rsidRPr="00364ED3">
        <w:rPr>
          <w:lang w:val="fr-FR"/>
        </w:rPr>
        <w:t>annexe 5D.</w:t>
      </w:r>
    </w:p>
    <w:p w14:paraId="06675945" w14:textId="7E0F33A6" w:rsidR="00FE0986" w:rsidRPr="00364ED3" w:rsidRDefault="00FE0986" w:rsidP="00FE0986">
      <w:pPr>
        <w:pStyle w:val="SingleTxtG"/>
        <w:spacing w:after="100"/>
        <w:ind w:left="2268" w:hanging="1134"/>
        <w:rPr>
          <w:lang w:val="fr-FR"/>
        </w:rPr>
      </w:pPr>
      <w:r w:rsidRPr="00364ED3">
        <w:rPr>
          <w:lang w:val="fr-FR"/>
        </w:rPr>
        <w:t>4.2</w:t>
      </w:r>
      <w:r w:rsidRPr="00364ED3">
        <w:rPr>
          <w:lang w:val="fr-FR"/>
        </w:rPr>
        <w:tab/>
        <w:t>Les matériaux qui composent le compresseur de GNC et qui sont en contact avec l</w:t>
      </w:r>
      <w:r w:rsidR="00DC744D" w:rsidRPr="00364ED3">
        <w:rPr>
          <w:lang w:val="fr-FR"/>
        </w:rPr>
        <w:t>’</w:t>
      </w:r>
      <w:r w:rsidRPr="00364ED3">
        <w:rPr>
          <w:lang w:val="fr-FR"/>
        </w:rPr>
        <w:t>agent caloporteur lors du fonctionnement du compresseur doivent être compatibles avec ce fluide. Pour vérifier cette compatibilité, on applique la procédure décrite à l</w:t>
      </w:r>
      <w:r w:rsidR="00DC744D" w:rsidRPr="00364ED3">
        <w:rPr>
          <w:lang w:val="fr-FR"/>
        </w:rPr>
        <w:t>’</w:t>
      </w:r>
      <w:r w:rsidRPr="00364ED3">
        <w:rPr>
          <w:lang w:val="fr-FR"/>
        </w:rPr>
        <w:t>annexe 5Q.</w:t>
      </w:r>
    </w:p>
    <w:p w14:paraId="45D85C05" w14:textId="1FADEED4" w:rsidR="00FE0986" w:rsidRPr="00364ED3" w:rsidRDefault="00FE0986" w:rsidP="00FE0986">
      <w:pPr>
        <w:pStyle w:val="SingleTxtG"/>
        <w:spacing w:after="100"/>
        <w:ind w:left="2268" w:hanging="1134"/>
        <w:rPr>
          <w:lang w:val="fr-FR"/>
        </w:rPr>
      </w:pPr>
      <w:r w:rsidRPr="00364ED3">
        <w:rPr>
          <w:lang w:val="fr-FR"/>
        </w:rPr>
        <w:t>4.3</w:t>
      </w:r>
      <w:r w:rsidRPr="00364ED3">
        <w:rPr>
          <w:lang w:val="fr-FR"/>
        </w:rPr>
        <w:tab/>
        <w:t>L</w:t>
      </w:r>
      <w:r w:rsidR="00DC744D" w:rsidRPr="00364ED3">
        <w:rPr>
          <w:lang w:val="fr-FR"/>
        </w:rPr>
        <w:t>’</w:t>
      </w:r>
      <w:r w:rsidRPr="00364ED3">
        <w:rPr>
          <w:lang w:val="fr-FR"/>
        </w:rPr>
        <w:t>organe doit satisfaire aux essais prévus pour la classe d</w:t>
      </w:r>
      <w:r w:rsidR="00DC744D" w:rsidRPr="00364ED3">
        <w:rPr>
          <w:lang w:val="fr-FR"/>
        </w:rPr>
        <w:t>’</w:t>
      </w:r>
      <w:r w:rsidRPr="00364ED3">
        <w:rPr>
          <w:lang w:val="fr-FR"/>
        </w:rPr>
        <w:t>organes pertinente déterminée selon le diagramme de la figure 1-1 de la section 3 du présent Règlement.</w:t>
      </w:r>
    </w:p>
    <w:p w14:paraId="184F0F40" w14:textId="3CA927EF" w:rsidR="00FE0986" w:rsidRPr="00364ED3" w:rsidRDefault="00FE0986" w:rsidP="00FE0986">
      <w:pPr>
        <w:pStyle w:val="SingleTxtG"/>
        <w:spacing w:after="100"/>
        <w:ind w:left="2268" w:hanging="1134"/>
        <w:rPr>
          <w:lang w:val="fr-FR"/>
        </w:rPr>
      </w:pPr>
      <w:r w:rsidRPr="00364ED3">
        <w:rPr>
          <w:lang w:val="fr-FR"/>
        </w:rPr>
        <w:t>4.4</w:t>
      </w:r>
      <w:r w:rsidRPr="00364ED3">
        <w:rPr>
          <w:lang w:val="fr-FR"/>
        </w:rPr>
        <w:tab/>
        <w:t>Le circuit électrique, s</w:t>
      </w:r>
      <w:r w:rsidR="00DC744D" w:rsidRPr="00364ED3">
        <w:rPr>
          <w:lang w:val="fr-FR"/>
        </w:rPr>
        <w:t>’</w:t>
      </w:r>
      <w:r w:rsidRPr="00364ED3">
        <w:rPr>
          <w:lang w:val="fr-FR"/>
        </w:rPr>
        <w:t>il en existe un, doit être isolé du corps du compresseur de GNC. La résistance d</w:t>
      </w:r>
      <w:r w:rsidR="00DC744D" w:rsidRPr="00364ED3">
        <w:rPr>
          <w:lang w:val="fr-FR"/>
        </w:rPr>
        <w:t>’</w:t>
      </w:r>
      <w:r w:rsidRPr="00364ED3">
        <w:rPr>
          <w:lang w:val="fr-FR"/>
        </w:rPr>
        <w:t>isolement doit être supérieure à 10 MΩ.</w:t>
      </w:r>
    </w:p>
    <w:p w14:paraId="2C08BF27" w14:textId="50688F67" w:rsidR="00FE0986" w:rsidRPr="00364ED3" w:rsidRDefault="00FE0986" w:rsidP="00FE0986">
      <w:pPr>
        <w:pStyle w:val="SingleTxtG"/>
        <w:spacing w:after="100"/>
        <w:ind w:left="2268" w:hanging="1134"/>
        <w:rPr>
          <w:lang w:val="fr-FR"/>
        </w:rPr>
      </w:pPr>
      <w:r w:rsidRPr="00364ED3">
        <w:rPr>
          <w:lang w:val="fr-FR"/>
        </w:rPr>
        <w:t>4.4.1</w:t>
      </w:r>
      <w:r w:rsidRPr="00364ED3">
        <w:rPr>
          <w:lang w:val="fr-FR"/>
        </w:rPr>
        <w:tab/>
        <w:t>Des dispositions doivent être prises pour garantir que l</w:t>
      </w:r>
      <w:r w:rsidR="00DC744D" w:rsidRPr="00364ED3">
        <w:rPr>
          <w:lang w:val="fr-FR"/>
        </w:rPr>
        <w:t>’</w:t>
      </w:r>
      <w:r w:rsidRPr="00364ED3">
        <w:rPr>
          <w:lang w:val="fr-FR"/>
        </w:rPr>
        <w:t>électricité statique soit déchargée dans le compresseur en toute sécurité.</w:t>
      </w:r>
    </w:p>
    <w:p w14:paraId="6699F7C8" w14:textId="2E820342" w:rsidR="00FE0986" w:rsidRPr="00364ED3" w:rsidRDefault="00FE0986" w:rsidP="00FE0986">
      <w:pPr>
        <w:pStyle w:val="SingleTxtG"/>
        <w:spacing w:after="100"/>
        <w:ind w:left="2268" w:hanging="1134"/>
        <w:rPr>
          <w:lang w:val="fr-FR"/>
        </w:rPr>
      </w:pPr>
      <w:r w:rsidRPr="00364ED3">
        <w:rPr>
          <w:lang w:val="fr-FR"/>
        </w:rPr>
        <w:t>4.5</w:t>
      </w:r>
      <w:r w:rsidRPr="00364ED3">
        <w:rPr>
          <w:lang w:val="fr-FR"/>
        </w:rPr>
        <w:tab/>
        <w:t>Le compresseur de GNC doit être muni d</w:t>
      </w:r>
      <w:r w:rsidR="00DC744D" w:rsidRPr="00364ED3">
        <w:rPr>
          <w:lang w:val="fr-FR"/>
        </w:rPr>
        <w:t>’</w:t>
      </w:r>
      <w:r w:rsidRPr="00364ED3">
        <w:rPr>
          <w:lang w:val="fr-FR"/>
        </w:rPr>
        <w:t>un régulateur de pression afin de maintenir la pression dans la plage des pressions de fonctionnement.</w:t>
      </w:r>
    </w:p>
    <w:p w14:paraId="3BC3B1D6" w14:textId="77777777" w:rsidR="00FE0986" w:rsidRPr="00364ED3" w:rsidRDefault="00FE0986" w:rsidP="00FE0986">
      <w:pPr>
        <w:pStyle w:val="SingleTxtG"/>
        <w:spacing w:after="100"/>
        <w:ind w:left="2268" w:hanging="1134"/>
        <w:rPr>
          <w:lang w:val="fr-FR"/>
        </w:rPr>
      </w:pPr>
      <w:r w:rsidRPr="00364ED3">
        <w:rPr>
          <w:lang w:val="fr-FR"/>
        </w:rPr>
        <w:t>4.5.1</w:t>
      </w:r>
      <w:r w:rsidRPr="00364ED3">
        <w:rPr>
          <w:lang w:val="fr-FR"/>
        </w:rPr>
        <w:tab/>
        <w:t>Une limitation de la force fournie par le mécanisme de déclenchement est acceptable à la place du régulateur de pression.</w:t>
      </w:r>
    </w:p>
    <w:p w14:paraId="5D8A3416" w14:textId="77777777" w:rsidR="00FE0986" w:rsidRPr="00364ED3" w:rsidRDefault="00FE0986" w:rsidP="00FE0986">
      <w:pPr>
        <w:pStyle w:val="SingleTxtG"/>
        <w:spacing w:after="100"/>
        <w:ind w:left="2268" w:hanging="1134"/>
        <w:rPr>
          <w:lang w:val="fr-FR"/>
        </w:rPr>
      </w:pPr>
      <w:r w:rsidRPr="00364ED3">
        <w:rPr>
          <w:lang w:val="fr-FR"/>
        </w:rPr>
        <w:t>4.5.2</w:t>
      </w:r>
      <w:r w:rsidRPr="00364ED3">
        <w:rPr>
          <w:lang w:val="fr-FR"/>
        </w:rPr>
        <w:tab/>
        <w:t>Un système de commande électronique est acceptable à la place du régulateur de pression.</w:t>
      </w:r>
    </w:p>
    <w:p w14:paraId="19FD0590" w14:textId="0E4F988B" w:rsidR="00FE0986" w:rsidRPr="00364ED3" w:rsidRDefault="00FE0986" w:rsidP="00FE0986">
      <w:pPr>
        <w:pStyle w:val="SingleTxtG"/>
        <w:ind w:left="2268" w:hanging="1134"/>
        <w:rPr>
          <w:lang w:val="fr-FR"/>
        </w:rPr>
      </w:pPr>
      <w:r w:rsidRPr="00364ED3">
        <w:rPr>
          <w:lang w:val="fr-FR"/>
        </w:rPr>
        <w:t>4.5.3</w:t>
      </w:r>
      <w:r w:rsidRPr="00364ED3">
        <w:rPr>
          <w:lang w:val="fr-FR"/>
        </w:rPr>
        <w:tab/>
        <w:t>Le régulateur de pression peut agir en réduisant ou en fermant l</w:t>
      </w:r>
      <w:r w:rsidR="00DC744D" w:rsidRPr="00364ED3">
        <w:rPr>
          <w:lang w:val="fr-FR"/>
        </w:rPr>
        <w:t>’</w:t>
      </w:r>
      <w:r w:rsidRPr="00364ED3">
        <w:rPr>
          <w:lang w:val="fr-FR"/>
        </w:rPr>
        <w:t>entrée du compresseur.</w:t>
      </w:r>
    </w:p>
    <w:p w14:paraId="1ACB296D" w14:textId="69AB39BF" w:rsidR="00FE0986" w:rsidRPr="00364ED3" w:rsidRDefault="00FE0986" w:rsidP="00FE0986">
      <w:pPr>
        <w:pStyle w:val="SingleTxtG"/>
        <w:spacing w:after="100"/>
        <w:ind w:left="2268" w:hanging="1134"/>
        <w:rPr>
          <w:lang w:val="fr-FR"/>
        </w:rPr>
      </w:pPr>
      <w:r w:rsidRPr="00364ED3">
        <w:rPr>
          <w:lang w:val="fr-FR"/>
        </w:rPr>
        <w:t>4.5.4</w:t>
      </w:r>
      <w:r w:rsidRPr="00364ED3">
        <w:rPr>
          <w:lang w:val="fr-FR"/>
        </w:rPr>
        <w:tab/>
        <w:t>Le régulateur de pression ne doit pas évacuer de gaz naturel dans l</w:t>
      </w:r>
      <w:r w:rsidR="00DC744D" w:rsidRPr="00364ED3">
        <w:rPr>
          <w:lang w:val="fr-FR"/>
        </w:rPr>
        <w:t>’</w:t>
      </w:r>
      <w:r w:rsidRPr="00364ED3">
        <w:rPr>
          <w:lang w:val="fr-FR"/>
        </w:rPr>
        <w:t>atmosphère lorsqu</w:t>
      </w:r>
      <w:r w:rsidR="00DC744D" w:rsidRPr="00364ED3">
        <w:rPr>
          <w:lang w:val="fr-FR"/>
        </w:rPr>
        <w:t>’</w:t>
      </w:r>
      <w:r w:rsidRPr="00364ED3">
        <w:rPr>
          <w:lang w:val="fr-FR"/>
        </w:rPr>
        <w:t>il fonctionne normalement.</w:t>
      </w:r>
    </w:p>
    <w:p w14:paraId="7F00F257" w14:textId="0D27A4A1" w:rsidR="00FE0986" w:rsidRPr="00364ED3" w:rsidRDefault="00FE0986" w:rsidP="00FE0986">
      <w:pPr>
        <w:pStyle w:val="SingleTxtG"/>
        <w:spacing w:after="100"/>
        <w:ind w:left="2268" w:hanging="1134"/>
        <w:rPr>
          <w:lang w:val="fr-FR"/>
        </w:rPr>
      </w:pPr>
      <w:r w:rsidRPr="00364ED3">
        <w:rPr>
          <w:lang w:val="fr-FR"/>
        </w:rPr>
        <w:t>4.6</w:t>
      </w:r>
      <w:r w:rsidRPr="00364ED3">
        <w:rPr>
          <w:lang w:val="fr-FR"/>
        </w:rPr>
        <w:tab/>
        <w:t>Le compresseur de GNC doit être muni d</w:t>
      </w:r>
      <w:r w:rsidR="00DC744D" w:rsidRPr="00364ED3">
        <w:rPr>
          <w:lang w:val="fr-FR"/>
        </w:rPr>
        <w:t>’</w:t>
      </w:r>
      <w:r w:rsidRPr="00364ED3">
        <w:rPr>
          <w:lang w:val="fr-FR"/>
        </w:rPr>
        <w:t>une soupape de surpression de façon à ne pas dépasser la pression maximale de fonctionnement.</w:t>
      </w:r>
    </w:p>
    <w:p w14:paraId="625DF933" w14:textId="2F36F60C" w:rsidR="00FE0986" w:rsidRPr="00364ED3" w:rsidRDefault="00FE0986" w:rsidP="00FE0986">
      <w:pPr>
        <w:pStyle w:val="SingleTxtG"/>
        <w:spacing w:after="100"/>
        <w:ind w:left="2268" w:hanging="1134"/>
        <w:rPr>
          <w:lang w:val="fr-FR"/>
        </w:rPr>
      </w:pPr>
      <w:r w:rsidRPr="00364ED3">
        <w:rPr>
          <w:lang w:val="fr-FR"/>
        </w:rPr>
        <w:t>4.6.1</w:t>
      </w:r>
      <w:r w:rsidRPr="00364ED3">
        <w:rPr>
          <w:lang w:val="fr-FR"/>
        </w:rPr>
        <w:tab/>
        <w:t>Une soupape de surpression du système d</w:t>
      </w:r>
      <w:r w:rsidR="00DC744D" w:rsidRPr="00364ED3">
        <w:rPr>
          <w:lang w:val="fr-FR"/>
        </w:rPr>
        <w:t>’</w:t>
      </w:r>
      <w:r w:rsidRPr="00364ED3">
        <w:rPr>
          <w:lang w:val="fr-FR"/>
        </w:rPr>
        <w:t>alimentation en carburant peut être utilisée à la place d</w:t>
      </w:r>
      <w:r w:rsidR="00DC744D" w:rsidRPr="00364ED3">
        <w:rPr>
          <w:lang w:val="fr-FR"/>
        </w:rPr>
        <w:t>’</w:t>
      </w:r>
      <w:r w:rsidRPr="00364ED3">
        <w:rPr>
          <w:lang w:val="fr-FR"/>
        </w:rPr>
        <w:t>une soupape de surpression de la pompe si elle relâche la pression à la pompe en même temps qu</w:t>
      </w:r>
      <w:r w:rsidR="00DC744D" w:rsidRPr="00364ED3">
        <w:rPr>
          <w:lang w:val="fr-FR"/>
        </w:rPr>
        <w:t>’</w:t>
      </w:r>
      <w:r w:rsidRPr="00364ED3">
        <w:rPr>
          <w:lang w:val="fr-FR"/>
        </w:rPr>
        <w:t>elle la relâche dans le système.</w:t>
      </w:r>
    </w:p>
    <w:p w14:paraId="4A2E14A2" w14:textId="5911357F" w:rsidR="00FE0986" w:rsidRPr="00364ED3" w:rsidRDefault="00FE0986" w:rsidP="00FE0986">
      <w:pPr>
        <w:pStyle w:val="SingleTxtG"/>
        <w:spacing w:after="100"/>
        <w:ind w:left="2268" w:hanging="1134"/>
        <w:rPr>
          <w:lang w:val="fr-FR"/>
        </w:rPr>
      </w:pPr>
      <w:r w:rsidRPr="00364ED3">
        <w:rPr>
          <w:lang w:val="fr-FR"/>
        </w:rPr>
        <w:t>4.7</w:t>
      </w:r>
      <w:r w:rsidRPr="00364ED3">
        <w:rPr>
          <w:lang w:val="fr-FR"/>
        </w:rPr>
        <w:tab/>
        <w:t>Le compresseur de GNC peut être démarré avant le démarrage du moteur ou au cours des phases d</w:t>
      </w:r>
      <w:r w:rsidR="00DC744D" w:rsidRPr="00364ED3">
        <w:rPr>
          <w:lang w:val="fr-FR"/>
        </w:rPr>
        <w:t>’</w:t>
      </w:r>
      <w:r w:rsidRPr="00364ED3">
        <w:rPr>
          <w:lang w:val="fr-FR"/>
        </w:rPr>
        <w:t>arrêt commandées afin de produire la pression requise dans le système d</w:t>
      </w:r>
      <w:r w:rsidR="00DC744D" w:rsidRPr="00364ED3">
        <w:rPr>
          <w:lang w:val="fr-FR"/>
        </w:rPr>
        <w:t>’</w:t>
      </w:r>
      <w:r w:rsidRPr="00364ED3">
        <w:rPr>
          <w:lang w:val="fr-FR"/>
        </w:rPr>
        <w:t>alimentation en carburant. Si le moteur ne tourne pas, la pompe doit alors fonctionner sans lui envoyer de carburant.</w:t>
      </w:r>
    </w:p>
    <w:p w14:paraId="64DA7566" w14:textId="77777777" w:rsidR="00FE0986" w:rsidRPr="00364ED3" w:rsidRDefault="00FE0986" w:rsidP="00FE0986">
      <w:pPr>
        <w:pStyle w:val="SingleTxtG"/>
        <w:keepNext/>
        <w:spacing w:after="100"/>
        <w:ind w:left="2268" w:hanging="1134"/>
        <w:jc w:val="left"/>
        <w:rPr>
          <w:lang w:val="fr-FR"/>
        </w:rPr>
      </w:pPr>
      <w:r w:rsidRPr="00364ED3">
        <w:rPr>
          <w:lang w:val="fr-FR"/>
        </w:rPr>
        <w:t>4.8</w:t>
      </w:r>
      <w:r w:rsidRPr="00364ED3">
        <w:rPr>
          <w:lang w:val="fr-FR"/>
        </w:rPr>
        <w:tab/>
        <w:t>Essai de stabilité du compresseur de GNC (en continu)</w:t>
      </w:r>
    </w:p>
    <w:p w14:paraId="2BD6AF22" w14:textId="63376FCB" w:rsidR="00FE0986" w:rsidRPr="00364ED3" w:rsidRDefault="00FE0986" w:rsidP="00FE0986">
      <w:pPr>
        <w:pStyle w:val="SingleTxtG"/>
        <w:keepNext/>
        <w:spacing w:after="100"/>
        <w:ind w:left="2268"/>
        <w:rPr>
          <w:lang w:val="fr-FR"/>
        </w:rPr>
      </w:pPr>
      <w:r w:rsidRPr="00364ED3">
        <w:rPr>
          <w:lang w:val="fr-FR"/>
        </w:rPr>
        <w:t>Le compresseur de GNC doit être capable de supporter 50 000 cycles sans aucune défaillance lorsqu</w:t>
      </w:r>
      <w:r w:rsidR="00DC744D" w:rsidRPr="00364ED3">
        <w:rPr>
          <w:lang w:val="fr-FR"/>
        </w:rPr>
        <w:t>’</w:t>
      </w:r>
      <w:r w:rsidRPr="00364ED3">
        <w:rPr>
          <w:lang w:val="fr-FR"/>
        </w:rPr>
        <w:t>il est éprouvé conformément à la procédure ci</w:t>
      </w:r>
      <w:r w:rsidRPr="00364ED3">
        <w:rPr>
          <w:lang w:val="fr-FR"/>
        </w:rPr>
        <w:noBreakHyphen/>
        <w:t>dessous :</w:t>
      </w:r>
    </w:p>
    <w:p w14:paraId="66098676" w14:textId="7408F31B" w:rsidR="00FE0986" w:rsidRPr="00364ED3" w:rsidRDefault="00FE0986" w:rsidP="00FE0986">
      <w:pPr>
        <w:pStyle w:val="SingleTxtG"/>
        <w:spacing w:after="100"/>
        <w:ind w:left="2835" w:hanging="567"/>
        <w:rPr>
          <w:lang w:val="fr-FR"/>
        </w:rPr>
      </w:pPr>
      <w:r w:rsidRPr="00364ED3">
        <w:rPr>
          <w:lang w:val="fr-FR"/>
        </w:rPr>
        <w:t>a)</w:t>
      </w:r>
      <w:r w:rsidRPr="00364ED3">
        <w:rPr>
          <w:lang w:val="fr-FR"/>
        </w:rPr>
        <w:tab/>
        <w:t>Soumettre le compresseur de GNC pour 95 % du nombre total de cycles à la température ambiante et à la pression de service. Chaque cycle doit commencer par l</w:t>
      </w:r>
      <w:r w:rsidR="00DC744D" w:rsidRPr="00364ED3">
        <w:rPr>
          <w:lang w:val="fr-FR"/>
        </w:rPr>
        <w:t>’</w:t>
      </w:r>
      <w:r w:rsidRPr="00364ED3">
        <w:rPr>
          <w:lang w:val="fr-FR"/>
        </w:rPr>
        <w:t>établissement d</w:t>
      </w:r>
      <w:r w:rsidR="00DC744D" w:rsidRPr="00364ED3">
        <w:rPr>
          <w:lang w:val="fr-FR"/>
        </w:rPr>
        <w:t>’</w:t>
      </w:r>
      <w:r w:rsidRPr="00364ED3">
        <w:rPr>
          <w:lang w:val="fr-FR"/>
        </w:rPr>
        <w:t>un flux jusqu</w:t>
      </w:r>
      <w:r w:rsidR="00DC744D" w:rsidRPr="00364ED3">
        <w:rPr>
          <w:lang w:val="fr-FR"/>
        </w:rPr>
        <w:t>’</w:t>
      </w:r>
      <w:r w:rsidRPr="00364ED3">
        <w:rPr>
          <w:lang w:val="fr-FR"/>
        </w:rPr>
        <w:t>à obtenir une pression de sortie stable, après quoi le flux doit être coupé par une valve aval dans un délai de 1 s, jusqu</w:t>
      </w:r>
      <w:r w:rsidR="00DC744D" w:rsidRPr="00364ED3">
        <w:rPr>
          <w:lang w:val="fr-FR"/>
        </w:rPr>
        <w:t>’</w:t>
      </w:r>
      <w:r w:rsidRPr="00364ED3">
        <w:rPr>
          <w:lang w:val="fr-FR"/>
        </w:rPr>
        <w:t xml:space="preserve">à ce que la pression de fermeture en aval soit stabilisée. On entend par pression de sortie stabilisée une pression fixée </w:t>
      </w:r>
      <w:r w:rsidRPr="00364ED3">
        <w:rPr>
          <w:lang w:val="fr-FR"/>
        </w:rPr>
        <w:sym w:font="Symbol" w:char="F0B1"/>
      </w:r>
      <w:r w:rsidRPr="00364ED3">
        <w:rPr>
          <w:lang w:val="fr-FR"/>
        </w:rPr>
        <w:t>15 % pendant au moins 5 s ;</w:t>
      </w:r>
    </w:p>
    <w:p w14:paraId="16785847" w14:textId="77777777" w:rsidR="00FE0986" w:rsidRPr="00364ED3" w:rsidRDefault="00FE0986" w:rsidP="00FE0986">
      <w:pPr>
        <w:pStyle w:val="SingleTxtG"/>
        <w:spacing w:after="100"/>
        <w:ind w:left="2835" w:hanging="567"/>
        <w:rPr>
          <w:lang w:val="fr-FR"/>
        </w:rPr>
      </w:pPr>
      <w:r w:rsidRPr="00364ED3">
        <w:rPr>
          <w:lang w:val="fr-FR"/>
        </w:rPr>
        <w:t>b)</w:t>
      </w:r>
      <w:r w:rsidRPr="00364ED3">
        <w:rPr>
          <w:lang w:val="fr-FR"/>
        </w:rPr>
        <w:tab/>
        <w:t>Soumettre la pression interne du compresseur de GNC pour 1 % du nombre total de cycles à la température ambiante, en passant de 100 % à 50 % de la pression de service. La durée de chaque cycle ne doit en aucun cas être inférieure à 10 s ;</w:t>
      </w:r>
    </w:p>
    <w:p w14:paraId="21DF557D" w14:textId="5E4E7DB1" w:rsidR="00FE0986" w:rsidRPr="00364ED3" w:rsidRDefault="00FE0986" w:rsidP="00FE0986">
      <w:pPr>
        <w:pStyle w:val="SingleTxtG"/>
        <w:spacing w:after="100"/>
        <w:ind w:left="2835" w:hanging="567"/>
        <w:rPr>
          <w:lang w:val="fr-FR"/>
        </w:rPr>
      </w:pPr>
      <w:r w:rsidRPr="00364ED3">
        <w:rPr>
          <w:lang w:val="fr-FR"/>
        </w:rPr>
        <w:t>c)</w:t>
      </w:r>
      <w:r w:rsidRPr="00364ED3">
        <w:rPr>
          <w:lang w:val="fr-FR"/>
        </w:rPr>
        <w:tab/>
        <w:t>Répéter l</w:t>
      </w:r>
      <w:r w:rsidR="00DC744D" w:rsidRPr="00364ED3">
        <w:rPr>
          <w:lang w:val="fr-FR"/>
        </w:rPr>
        <w:t>’</w:t>
      </w:r>
      <w:r w:rsidRPr="00364ED3">
        <w:rPr>
          <w:lang w:val="fr-FR"/>
        </w:rPr>
        <w:t>opération de l</w:t>
      </w:r>
      <w:r w:rsidR="00DC744D" w:rsidRPr="00364ED3">
        <w:rPr>
          <w:lang w:val="fr-FR"/>
        </w:rPr>
        <w:t>’</w:t>
      </w:r>
      <w:r w:rsidRPr="00364ED3">
        <w:rPr>
          <w:lang w:val="fr-FR"/>
        </w:rPr>
        <w:t>alinéa a) à la température de 85 °C, 105 °C ou 120 °C, selon le cas, et à la pression de service pour 1 % du nombre total de cycles ;</w:t>
      </w:r>
    </w:p>
    <w:p w14:paraId="0FDF7102" w14:textId="694D43A4" w:rsidR="00FE0986" w:rsidRPr="00364ED3" w:rsidRDefault="00FE0986" w:rsidP="00FE0986">
      <w:pPr>
        <w:pStyle w:val="SingleTxtG"/>
        <w:spacing w:after="100"/>
        <w:ind w:left="2835" w:hanging="567"/>
        <w:rPr>
          <w:lang w:val="fr-FR"/>
        </w:rPr>
      </w:pPr>
      <w:r w:rsidRPr="00364ED3">
        <w:rPr>
          <w:lang w:val="fr-FR"/>
        </w:rPr>
        <w:t>d)</w:t>
      </w:r>
      <w:r w:rsidRPr="00364ED3">
        <w:rPr>
          <w:lang w:val="fr-FR"/>
        </w:rPr>
        <w:tab/>
        <w:t>Répéter l</w:t>
      </w:r>
      <w:r w:rsidR="00DC744D" w:rsidRPr="00364ED3">
        <w:rPr>
          <w:lang w:val="fr-FR"/>
        </w:rPr>
        <w:t>’</w:t>
      </w:r>
      <w:r w:rsidRPr="00364ED3">
        <w:rPr>
          <w:lang w:val="fr-FR"/>
        </w:rPr>
        <w:t>opération de l</w:t>
      </w:r>
      <w:r w:rsidR="00DC744D" w:rsidRPr="00364ED3">
        <w:rPr>
          <w:lang w:val="fr-FR"/>
        </w:rPr>
        <w:t>’</w:t>
      </w:r>
      <w:r w:rsidRPr="00364ED3">
        <w:rPr>
          <w:lang w:val="fr-FR"/>
        </w:rPr>
        <w:t>alinéa b) à la température de 85 °C, 105 °C ou 120 °C, selon le cas, et à la pression de service pour 1 % du nombre total de cycles ;</w:t>
      </w:r>
    </w:p>
    <w:p w14:paraId="09FF0FFA" w14:textId="02CA3C71" w:rsidR="00FE0986" w:rsidRPr="00364ED3" w:rsidRDefault="00FE0986" w:rsidP="00FE0986">
      <w:pPr>
        <w:pStyle w:val="SingleTxtG"/>
        <w:spacing w:after="100"/>
        <w:ind w:left="2835" w:hanging="567"/>
        <w:rPr>
          <w:lang w:val="fr-FR"/>
        </w:rPr>
      </w:pPr>
      <w:r w:rsidRPr="00364ED3">
        <w:rPr>
          <w:lang w:val="fr-FR"/>
        </w:rPr>
        <w:t>e)</w:t>
      </w:r>
      <w:r w:rsidRPr="00364ED3">
        <w:rPr>
          <w:lang w:val="fr-FR"/>
        </w:rPr>
        <w:tab/>
        <w:t>Répéter l</w:t>
      </w:r>
      <w:r w:rsidR="00DC744D" w:rsidRPr="00364ED3">
        <w:rPr>
          <w:lang w:val="fr-FR"/>
        </w:rPr>
        <w:t>’</w:t>
      </w:r>
      <w:r w:rsidRPr="00364ED3">
        <w:rPr>
          <w:lang w:val="fr-FR"/>
        </w:rPr>
        <w:t>opération de l</w:t>
      </w:r>
      <w:r w:rsidR="00DC744D" w:rsidRPr="00364ED3">
        <w:rPr>
          <w:lang w:val="fr-FR"/>
        </w:rPr>
        <w:t>’</w:t>
      </w:r>
      <w:r w:rsidRPr="00364ED3">
        <w:rPr>
          <w:lang w:val="fr-FR"/>
        </w:rPr>
        <w:t>alinéa a) à la température de -40 °C ou -20 °C, selon le cas, et à 50 % de la pression de service pour 1 % du nombre total de cycles ;</w:t>
      </w:r>
    </w:p>
    <w:p w14:paraId="1914B0C8" w14:textId="7FF60D3B" w:rsidR="00FE0986" w:rsidRPr="00364ED3" w:rsidRDefault="00FE0986" w:rsidP="00FE0986">
      <w:pPr>
        <w:pStyle w:val="SingleTxtG"/>
        <w:spacing w:after="100"/>
        <w:ind w:left="2835" w:hanging="567"/>
        <w:rPr>
          <w:lang w:val="fr-FR"/>
        </w:rPr>
      </w:pPr>
      <w:r w:rsidRPr="00364ED3">
        <w:rPr>
          <w:lang w:val="fr-FR"/>
        </w:rPr>
        <w:t>f)</w:t>
      </w:r>
      <w:r w:rsidRPr="00364ED3">
        <w:rPr>
          <w:lang w:val="fr-FR"/>
        </w:rPr>
        <w:tab/>
        <w:t>Répéter l</w:t>
      </w:r>
      <w:r w:rsidR="00DC744D" w:rsidRPr="00364ED3">
        <w:rPr>
          <w:lang w:val="fr-FR"/>
        </w:rPr>
        <w:t>’</w:t>
      </w:r>
      <w:r w:rsidRPr="00364ED3">
        <w:rPr>
          <w:lang w:val="fr-FR"/>
        </w:rPr>
        <w:t>opération de l</w:t>
      </w:r>
      <w:r w:rsidR="00DC744D" w:rsidRPr="00364ED3">
        <w:rPr>
          <w:lang w:val="fr-FR"/>
        </w:rPr>
        <w:t>’</w:t>
      </w:r>
      <w:r w:rsidRPr="00364ED3">
        <w:rPr>
          <w:lang w:val="fr-FR"/>
        </w:rPr>
        <w:t>alinéa b) à la température de -40 °C ou -20 °C, selon le cas, et à 50 % de la pression de service pour 1 % du nombre total de cycles ;</w:t>
      </w:r>
    </w:p>
    <w:p w14:paraId="49CE9CA8" w14:textId="028B31C2" w:rsidR="00FE0986" w:rsidRPr="00364ED3" w:rsidRDefault="00FE0986" w:rsidP="00FE0986">
      <w:pPr>
        <w:pStyle w:val="SingleTxtG"/>
        <w:spacing w:after="100"/>
        <w:ind w:left="2835" w:hanging="567"/>
        <w:rPr>
          <w:lang w:val="fr-FR"/>
        </w:rPr>
      </w:pPr>
      <w:r w:rsidRPr="00364ED3">
        <w:rPr>
          <w:lang w:val="fr-FR"/>
        </w:rPr>
        <w:t>g)</w:t>
      </w:r>
      <w:r w:rsidRPr="00364ED3">
        <w:rPr>
          <w:lang w:val="fr-FR"/>
        </w:rPr>
        <w:tab/>
        <w:t>À l</w:t>
      </w:r>
      <w:r w:rsidR="00DC744D" w:rsidRPr="00364ED3">
        <w:rPr>
          <w:lang w:val="fr-FR"/>
        </w:rPr>
        <w:t>’</w:t>
      </w:r>
      <w:r w:rsidRPr="00364ED3">
        <w:rPr>
          <w:lang w:val="fr-FR"/>
        </w:rPr>
        <w:t>issue des essais décrits aux alinéas a), b), c), d), e) et f) ci-dessus, le compresseur de GNC doit être étanche (voir annexe 5B) à la température de -40 °C ou -20 °C selon le cas, à la température ambiante et à la température de 85 °C, 105 °C ou 120 °C selon le cas.</w:t>
      </w:r>
    </w:p>
    <w:p w14:paraId="165CB51F" w14:textId="4EB8B602" w:rsidR="00FE0986" w:rsidRPr="00364ED3" w:rsidRDefault="00FE0986" w:rsidP="00FE0986">
      <w:pPr>
        <w:pStyle w:val="SingleTxtG"/>
        <w:keepNext/>
        <w:spacing w:after="100"/>
        <w:ind w:left="2268" w:hanging="1134"/>
        <w:jc w:val="left"/>
        <w:rPr>
          <w:lang w:val="fr-FR"/>
        </w:rPr>
      </w:pPr>
      <w:r w:rsidRPr="00364ED3">
        <w:rPr>
          <w:lang w:val="fr-FR"/>
        </w:rPr>
        <w:t>5.</w:t>
      </w:r>
      <w:r w:rsidRPr="00364ED3">
        <w:rPr>
          <w:lang w:val="fr-FR"/>
        </w:rPr>
        <w:tab/>
        <w:t>Classification et pressions d</w:t>
      </w:r>
      <w:r w:rsidR="00DC744D" w:rsidRPr="00364ED3">
        <w:rPr>
          <w:lang w:val="fr-FR"/>
        </w:rPr>
        <w:t>’</w:t>
      </w:r>
      <w:r w:rsidRPr="00364ED3">
        <w:rPr>
          <w:lang w:val="fr-FR"/>
        </w:rPr>
        <w:t>essai</w:t>
      </w:r>
    </w:p>
    <w:p w14:paraId="7D9D22CD" w14:textId="39A239FB" w:rsidR="00FE0986" w:rsidRPr="00364ED3" w:rsidRDefault="00FE0986" w:rsidP="00FE0986">
      <w:pPr>
        <w:pStyle w:val="SingleTxtG"/>
        <w:spacing w:after="100"/>
        <w:ind w:left="2268" w:hanging="1134"/>
        <w:rPr>
          <w:lang w:val="fr-FR"/>
        </w:rPr>
      </w:pPr>
      <w:r w:rsidRPr="00364ED3">
        <w:rPr>
          <w:lang w:val="fr-FR"/>
        </w:rPr>
        <w:t>5.1</w:t>
      </w:r>
      <w:r w:rsidRPr="00364ED3">
        <w:rPr>
          <w:lang w:val="fr-FR"/>
        </w:rPr>
        <w:tab/>
        <w:t>L</w:t>
      </w:r>
      <w:r w:rsidR="00DC744D" w:rsidRPr="00364ED3">
        <w:rPr>
          <w:lang w:val="fr-FR"/>
        </w:rPr>
        <w:t>’</w:t>
      </w:r>
      <w:r w:rsidRPr="00364ED3">
        <w:rPr>
          <w:lang w:val="fr-FR"/>
        </w:rPr>
        <w:t>élément du compresseur de GNC qui est en contact avec la pression du réservoir est rangé dans la classe 0.</w:t>
      </w:r>
    </w:p>
    <w:p w14:paraId="104D09B0" w14:textId="072740D8" w:rsidR="00FE0986" w:rsidRPr="00364ED3" w:rsidRDefault="00FE0986" w:rsidP="00FE0986">
      <w:pPr>
        <w:pStyle w:val="SingleTxtG"/>
        <w:spacing w:after="100"/>
        <w:ind w:left="2268" w:hanging="1134"/>
        <w:rPr>
          <w:lang w:val="fr-FR"/>
        </w:rPr>
      </w:pPr>
      <w:r w:rsidRPr="00364ED3">
        <w:rPr>
          <w:lang w:val="fr-FR"/>
        </w:rPr>
        <w:t>5.1.1</w:t>
      </w:r>
      <w:r w:rsidRPr="00364ED3">
        <w:rPr>
          <w:lang w:val="fr-FR"/>
        </w:rPr>
        <w:tab/>
        <w:t>L</w:t>
      </w:r>
      <w:r w:rsidR="00DC744D" w:rsidRPr="00364ED3">
        <w:rPr>
          <w:lang w:val="fr-FR"/>
        </w:rPr>
        <w:t>’</w:t>
      </w:r>
      <w:r w:rsidRPr="00364ED3">
        <w:rPr>
          <w:lang w:val="fr-FR"/>
        </w:rPr>
        <w:t>élément du compresseur de GNC rangé dans la classe 0 doit être étanche (voir annexe 5B) à une pression pouvant atteindre 1,5 fois la pression maximale de fonctionnement (en MPa), le ou les orifices de sortie de cet élément étant fermé(s).</w:t>
      </w:r>
    </w:p>
    <w:p w14:paraId="7679581C" w14:textId="0449D587" w:rsidR="00FE0986" w:rsidRPr="00364ED3" w:rsidRDefault="00FE0986" w:rsidP="00FE0986">
      <w:pPr>
        <w:pStyle w:val="SingleTxtG"/>
        <w:spacing w:after="100"/>
        <w:ind w:left="2268" w:hanging="1134"/>
        <w:rPr>
          <w:lang w:val="fr-FR"/>
        </w:rPr>
      </w:pPr>
      <w:r w:rsidRPr="00364ED3">
        <w:rPr>
          <w:lang w:val="fr-FR"/>
        </w:rPr>
        <w:t>5.1.2</w:t>
      </w:r>
      <w:r w:rsidRPr="00364ED3">
        <w:rPr>
          <w:lang w:val="fr-FR"/>
        </w:rPr>
        <w:tab/>
        <w:t>L</w:t>
      </w:r>
      <w:r w:rsidR="00DC744D" w:rsidRPr="00364ED3">
        <w:rPr>
          <w:lang w:val="fr-FR"/>
        </w:rPr>
        <w:t>’</w:t>
      </w:r>
      <w:r w:rsidRPr="00364ED3">
        <w:rPr>
          <w:lang w:val="fr-FR"/>
        </w:rPr>
        <w:t>élément du compresseur de GNC rangé dans la classe 0 doit résister à une pression pouvant atteindre 1,5 fois la pression maximale de fonctionnement (en MPa).</w:t>
      </w:r>
    </w:p>
    <w:p w14:paraId="28362CB3" w14:textId="77777777" w:rsidR="00FE0986" w:rsidRPr="00364ED3" w:rsidRDefault="00FE0986" w:rsidP="00FE0986">
      <w:pPr>
        <w:pStyle w:val="SingleTxtG"/>
        <w:spacing w:after="100"/>
        <w:ind w:left="2268" w:hanging="1134"/>
        <w:rPr>
          <w:lang w:val="fr-FR"/>
        </w:rPr>
      </w:pPr>
      <w:r w:rsidRPr="00364ED3">
        <w:rPr>
          <w:lang w:val="fr-FR"/>
        </w:rPr>
        <w:t>5.1.3</w:t>
      </w:r>
      <w:r w:rsidRPr="00364ED3">
        <w:rPr>
          <w:lang w:val="fr-FR"/>
        </w:rPr>
        <w:tab/>
        <w:t>Les éléments du compresseur de GNC rangés dans les classes 1 et 2 doivent être étanches (voir annexe 5B) à une pression pouvant atteindre 2 fois</w:t>
      </w:r>
      <w:r w:rsidRPr="00364ED3">
        <w:rPr>
          <w:rFonts w:eastAsia="Times New Roman"/>
          <w:color w:val="000000"/>
          <w:lang w:val="fr-FR"/>
        </w:rPr>
        <w:t xml:space="preserve"> </w:t>
      </w:r>
      <w:r w:rsidRPr="00364ED3">
        <w:rPr>
          <w:lang w:val="fr-FR"/>
        </w:rPr>
        <w:t>la pression maximale de fonctionnement.</w:t>
      </w:r>
    </w:p>
    <w:p w14:paraId="415D92B0" w14:textId="77777777" w:rsidR="00FE0986" w:rsidRPr="00364ED3" w:rsidRDefault="00FE0986" w:rsidP="00FE0986">
      <w:pPr>
        <w:pStyle w:val="SingleTxtG"/>
        <w:spacing w:after="100"/>
        <w:ind w:left="2268" w:hanging="1134"/>
        <w:rPr>
          <w:lang w:val="fr-FR"/>
        </w:rPr>
      </w:pPr>
      <w:r w:rsidRPr="00364ED3">
        <w:rPr>
          <w:lang w:val="fr-FR"/>
        </w:rPr>
        <w:t>5.1.4</w:t>
      </w:r>
      <w:r w:rsidRPr="00364ED3">
        <w:rPr>
          <w:lang w:val="fr-FR"/>
        </w:rPr>
        <w:tab/>
        <w:t>Les éléments du compresseur de GNC rangés dans les classes 1 et 2 doivent résister à une pression pouvant atteindre 2 fois la pression maximale de fonctionnement.</w:t>
      </w:r>
    </w:p>
    <w:p w14:paraId="3DD1449A" w14:textId="257089CF" w:rsidR="00FE0986" w:rsidRPr="00364ED3" w:rsidRDefault="00FE0986" w:rsidP="00FE0986">
      <w:pPr>
        <w:pStyle w:val="SingleTxtG"/>
        <w:spacing w:after="100"/>
        <w:ind w:left="2268" w:hanging="1134"/>
        <w:rPr>
          <w:lang w:val="fr-FR"/>
        </w:rPr>
      </w:pPr>
      <w:r w:rsidRPr="00364ED3">
        <w:rPr>
          <w:lang w:val="fr-FR"/>
        </w:rPr>
        <w:t>5.1.5</w:t>
      </w:r>
      <w:r w:rsidRPr="00364ED3">
        <w:rPr>
          <w:lang w:val="fr-FR"/>
        </w:rPr>
        <w:tab/>
        <w:t>L</w:t>
      </w:r>
      <w:r w:rsidR="00DC744D" w:rsidRPr="00364ED3">
        <w:rPr>
          <w:lang w:val="fr-FR"/>
        </w:rPr>
        <w:t>’</w:t>
      </w:r>
      <w:r w:rsidRPr="00364ED3">
        <w:rPr>
          <w:lang w:val="fr-FR"/>
        </w:rPr>
        <w:t>élément du compresseur de GNC rangé dans la classe 3 doit résister à une pression pouvant atteindre 2 fois la pression de décompression de la soupape de surpression à laquelle il est soumis.</w:t>
      </w:r>
    </w:p>
    <w:p w14:paraId="2041998B" w14:textId="2AECEF99" w:rsidR="00FE0986" w:rsidRPr="00364ED3" w:rsidRDefault="00FE0986" w:rsidP="00FE0986">
      <w:pPr>
        <w:pStyle w:val="SingleTxtG"/>
        <w:spacing w:after="100"/>
        <w:ind w:left="2268" w:hanging="1134"/>
        <w:rPr>
          <w:lang w:val="fr-FR"/>
        </w:rPr>
      </w:pPr>
      <w:r w:rsidRPr="00364ED3">
        <w:rPr>
          <w:lang w:val="fr-FR"/>
        </w:rPr>
        <w:t>5.2</w:t>
      </w:r>
      <w:r w:rsidRPr="00364ED3">
        <w:rPr>
          <w:lang w:val="fr-FR"/>
        </w:rPr>
        <w:tab/>
        <w:t>L</w:t>
      </w:r>
      <w:r w:rsidR="00DC744D" w:rsidRPr="00364ED3">
        <w:rPr>
          <w:lang w:val="fr-FR"/>
        </w:rPr>
        <w:t>’</w:t>
      </w:r>
      <w:r w:rsidRPr="00364ED3">
        <w:rPr>
          <w:lang w:val="fr-FR"/>
        </w:rPr>
        <w:t>élément du compresseur de GNC qui est en contact avec une pression supérieure à 26 MPa est rangé dans la classe 6.</w:t>
      </w:r>
    </w:p>
    <w:p w14:paraId="0FAC3BEC" w14:textId="330ACD7E" w:rsidR="00FE0986" w:rsidRPr="00364ED3" w:rsidRDefault="00FE0986" w:rsidP="00FE0986">
      <w:pPr>
        <w:pStyle w:val="SingleTxtG"/>
        <w:spacing w:after="100"/>
        <w:ind w:left="2268" w:hanging="1134"/>
        <w:rPr>
          <w:lang w:val="fr-FR"/>
        </w:rPr>
      </w:pPr>
      <w:r w:rsidRPr="00364ED3">
        <w:rPr>
          <w:lang w:val="fr-FR"/>
        </w:rPr>
        <w:t>5.2.1</w:t>
      </w:r>
      <w:r w:rsidRPr="00364ED3">
        <w:rPr>
          <w:lang w:val="fr-FR"/>
        </w:rPr>
        <w:tab/>
        <w:t>L</w:t>
      </w:r>
      <w:r w:rsidR="00DC744D" w:rsidRPr="00364ED3">
        <w:rPr>
          <w:lang w:val="fr-FR"/>
        </w:rPr>
        <w:t>’</w:t>
      </w:r>
      <w:r w:rsidRPr="00364ED3">
        <w:rPr>
          <w:lang w:val="fr-FR"/>
        </w:rPr>
        <w:t>élément du compresseur de GNC rangé dans la classe 6 doit être étanche (voir annexe 5B) à une pression pouvant atteindre 1,5 fois la pression maximale de fonctionnement (en MPa) fixée par le fabricant, le ou les orifices de sortie de cet élément étant fermé(s).</w:t>
      </w:r>
    </w:p>
    <w:p w14:paraId="5D8378B7" w14:textId="293EB3DC" w:rsidR="00FE0986" w:rsidRPr="00364ED3" w:rsidRDefault="00FE0986" w:rsidP="00FE0986">
      <w:pPr>
        <w:pStyle w:val="SingleTxtG"/>
        <w:spacing w:after="100"/>
        <w:ind w:left="2268" w:hanging="1134"/>
        <w:rPr>
          <w:lang w:val="fr-FR"/>
        </w:rPr>
      </w:pPr>
      <w:r w:rsidRPr="00364ED3">
        <w:rPr>
          <w:lang w:val="fr-FR"/>
        </w:rPr>
        <w:t>5.2.2</w:t>
      </w:r>
      <w:r w:rsidRPr="00364ED3">
        <w:rPr>
          <w:lang w:val="fr-FR"/>
        </w:rPr>
        <w:tab/>
        <w:t>L</w:t>
      </w:r>
      <w:r w:rsidR="00DC744D" w:rsidRPr="00364ED3">
        <w:rPr>
          <w:lang w:val="fr-FR"/>
        </w:rPr>
        <w:t>’</w:t>
      </w:r>
      <w:r w:rsidRPr="00364ED3">
        <w:rPr>
          <w:lang w:val="fr-FR"/>
        </w:rPr>
        <w:t>élément du compresseur de GNC rangé dans la classe 6 doit résister à une pression pouvant atteindre 1,5 fois la pression maximale de fonctionnement (en MPa) fixée par le fabriquant.</w:t>
      </w:r>
    </w:p>
    <w:p w14:paraId="17BAF639" w14:textId="7CB5D65E" w:rsidR="00FE0986" w:rsidRPr="00364ED3" w:rsidRDefault="00FE0986" w:rsidP="00FE0986">
      <w:pPr>
        <w:pStyle w:val="SingleTxtG"/>
        <w:spacing w:after="100"/>
        <w:ind w:left="2268" w:hanging="1134"/>
        <w:rPr>
          <w:lang w:val="fr-FR"/>
        </w:rPr>
      </w:pPr>
      <w:r w:rsidRPr="00364ED3">
        <w:rPr>
          <w:lang w:val="fr-FR"/>
        </w:rPr>
        <w:t>5.2.3</w:t>
      </w:r>
      <w:r w:rsidRPr="00364ED3">
        <w:rPr>
          <w:lang w:val="fr-FR"/>
        </w:rPr>
        <w:tab/>
        <w:t>L</w:t>
      </w:r>
      <w:r w:rsidR="00DC744D" w:rsidRPr="00364ED3">
        <w:rPr>
          <w:lang w:val="fr-FR"/>
        </w:rPr>
        <w:t>’</w:t>
      </w:r>
      <w:r w:rsidRPr="00364ED3">
        <w:rPr>
          <w:lang w:val="fr-FR"/>
        </w:rPr>
        <w:t>élément du compresseur de GNC qui est en contact avec une pression inférieure à 26 MPa est rangé conformément aux dispositions de la section 3 de la première partie du présent Règlement.</w:t>
      </w:r>
    </w:p>
    <w:p w14:paraId="7A84B834" w14:textId="4D572E19" w:rsidR="00FE0986" w:rsidRPr="00364ED3" w:rsidRDefault="00FE0986" w:rsidP="00FE0986">
      <w:pPr>
        <w:pStyle w:val="SingleTxtG"/>
        <w:spacing w:after="100"/>
        <w:ind w:left="2268" w:hanging="1134"/>
        <w:rPr>
          <w:lang w:val="fr-FR"/>
        </w:rPr>
      </w:pPr>
      <w:r w:rsidRPr="00364ED3">
        <w:rPr>
          <w:lang w:val="fr-FR"/>
        </w:rPr>
        <w:t>5.3</w:t>
      </w:r>
      <w:r w:rsidRPr="00364ED3">
        <w:rPr>
          <w:lang w:val="fr-FR"/>
        </w:rPr>
        <w:tab/>
        <w:t>Le compresseur de GNC doit être conçu pour fonctionner aux températures indiquées à l</w:t>
      </w:r>
      <w:r w:rsidR="00DC744D" w:rsidRPr="00364ED3">
        <w:rPr>
          <w:lang w:val="fr-FR"/>
        </w:rPr>
        <w:t>’</w:t>
      </w:r>
      <w:r w:rsidRPr="00364ED3">
        <w:rPr>
          <w:lang w:val="fr-FR"/>
        </w:rPr>
        <w:t>annexe 5O.</w:t>
      </w:r>
    </w:p>
    <w:p w14:paraId="509B9861" w14:textId="51BD080C" w:rsidR="00FE0986" w:rsidRPr="00364ED3" w:rsidRDefault="00FE0986" w:rsidP="00FE0986">
      <w:pPr>
        <w:pStyle w:val="SingleTxtG"/>
        <w:spacing w:after="100"/>
        <w:ind w:left="2268" w:hanging="1134"/>
        <w:rPr>
          <w:lang w:val="fr-FR"/>
        </w:rPr>
      </w:pPr>
      <w:r w:rsidRPr="00364ED3">
        <w:rPr>
          <w:lang w:val="fr-FR"/>
        </w:rPr>
        <w:t>5.3.1</w:t>
      </w:r>
      <w:r w:rsidRPr="00364ED3">
        <w:rPr>
          <w:lang w:val="fr-FR"/>
        </w:rPr>
        <w:tab/>
        <w:t>Lorsque le compresseur de GNC est refroidi par inclusion dans le circuit de refroidissement du moteur, il doit être considéré comme un organe du moteur relevant de l</w:t>
      </w:r>
      <w:r w:rsidR="00DC744D" w:rsidRPr="00364ED3">
        <w:rPr>
          <w:lang w:val="fr-FR"/>
        </w:rPr>
        <w:t>’</w:t>
      </w:r>
      <w:r w:rsidRPr="00364ED3">
        <w:rPr>
          <w:lang w:val="fr-FR"/>
        </w:rPr>
        <w:t>annexe 5O.</w:t>
      </w:r>
    </w:p>
    <w:p w14:paraId="5AE3B57C" w14:textId="77777777" w:rsidR="00FE0986" w:rsidRPr="00364ED3" w:rsidRDefault="00FE0986" w:rsidP="00FE0986">
      <w:pPr>
        <w:kinsoku/>
        <w:overflowPunct/>
        <w:autoSpaceDE/>
        <w:autoSpaceDN/>
        <w:adjustRightInd/>
        <w:snapToGrid/>
        <w:spacing w:after="120"/>
        <w:ind w:left="2268" w:right="1134" w:hanging="1134"/>
        <w:jc w:val="both"/>
        <w:rPr>
          <w:lang w:val="fr-FR"/>
        </w:rPr>
      </w:pPr>
      <w:r w:rsidRPr="00364ED3">
        <w:rPr>
          <w:lang w:val="fr-FR"/>
        </w:rPr>
        <w:t>5.3.2</w:t>
      </w:r>
      <w:r w:rsidRPr="00364ED3">
        <w:rPr>
          <w:lang w:val="fr-FR"/>
        </w:rPr>
        <w:tab/>
        <w:t>Lorsque le compresseur de GNC utilise des fluides d</w:t>
      </w:r>
      <w:r w:rsidR="00DC744D" w:rsidRPr="00364ED3">
        <w:rPr>
          <w:lang w:val="fr-FR"/>
        </w:rPr>
        <w:t>’</w:t>
      </w:r>
      <w:r w:rsidRPr="00364ED3">
        <w:rPr>
          <w:lang w:val="fr-FR"/>
        </w:rPr>
        <w:t>échange thermique, les parties non métalliques en contact avec le fluide doivent être conformes à l</w:t>
      </w:r>
      <w:r w:rsidR="00DC744D" w:rsidRPr="00364ED3">
        <w:rPr>
          <w:lang w:val="fr-FR"/>
        </w:rPr>
        <w:t>’</w:t>
      </w:r>
      <w:r w:rsidRPr="00364ED3">
        <w:rPr>
          <w:lang w:val="fr-FR"/>
        </w:rPr>
        <w:t>annexe 5Q.</w:t>
      </w:r>
    </w:p>
    <w:p w14:paraId="52BCD26A" w14:textId="1F2B4ADD" w:rsidR="006478BD" w:rsidRPr="00364ED3" w:rsidRDefault="006478BD" w:rsidP="00FE0986">
      <w:pPr>
        <w:kinsoku/>
        <w:overflowPunct/>
        <w:autoSpaceDE/>
        <w:autoSpaceDN/>
        <w:adjustRightInd/>
        <w:snapToGrid/>
        <w:spacing w:after="120"/>
        <w:ind w:left="2268" w:right="1134" w:hanging="1134"/>
        <w:jc w:val="both"/>
        <w:rPr>
          <w:lang w:val="fr-FR"/>
        </w:rPr>
        <w:sectPr w:rsidR="006478BD" w:rsidRPr="00364ED3" w:rsidSect="00CC7958">
          <w:headerReference w:type="even" r:id="rId73"/>
          <w:headerReference w:type="default" r:id="rId74"/>
          <w:footnotePr>
            <w:numRestart w:val="eachSect"/>
          </w:footnotePr>
          <w:endnotePr>
            <w:numFmt w:val="decimal"/>
          </w:endnotePr>
          <w:pgSz w:w="11907" w:h="16840" w:code="9"/>
          <w:pgMar w:top="1417" w:right="1134" w:bottom="1134" w:left="1134" w:header="510" w:footer="567" w:gutter="0"/>
          <w:cols w:space="720"/>
          <w:docGrid w:linePitch="272"/>
        </w:sectPr>
      </w:pPr>
    </w:p>
    <w:p w14:paraId="57CBF532" w14:textId="77777777" w:rsidR="00FE0986" w:rsidRPr="00364ED3" w:rsidRDefault="00FE0986" w:rsidP="00FE0986">
      <w:pPr>
        <w:pStyle w:val="HChG"/>
        <w:rPr>
          <w:lang w:val="fr-FR"/>
        </w:rPr>
      </w:pPr>
      <w:r w:rsidRPr="00364ED3">
        <w:rPr>
          <w:lang w:val="fr-FR"/>
        </w:rPr>
        <w:t>Annexe 4E</w:t>
      </w:r>
    </w:p>
    <w:p w14:paraId="468A5D6C" w14:textId="3307D050" w:rsidR="00FE0986" w:rsidRPr="00364ED3" w:rsidRDefault="00FE0986" w:rsidP="00FE0986">
      <w:pPr>
        <w:pStyle w:val="HChG"/>
        <w:rPr>
          <w:lang w:val="fr-FR"/>
        </w:rPr>
      </w:pPr>
      <w:r w:rsidRPr="00364ED3">
        <w:rPr>
          <w:lang w:val="fr-FR"/>
        </w:rPr>
        <w:tab/>
      </w:r>
      <w:r w:rsidRPr="00364ED3">
        <w:rPr>
          <w:lang w:val="fr-FR"/>
        </w:rPr>
        <w:tab/>
      </w:r>
      <w:bookmarkStart w:id="117" w:name="_Toc343849574"/>
      <w:r w:rsidRPr="00364ED3">
        <w:rPr>
          <w:lang w:val="fr-FR"/>
        </w:rPr>
        <w:t>Dispositions relatives à l</w:t>
      </w:r>
      <w:r w:rsidR="00DC744D" w:rsidRPr="00364ED3">
        <w:rPr>
          <w:lang w:val="fr-FR"/>
        </w:rPr>
        <w:t>’</w:t>
      </w:r>
      <w:r w:rsidRPr="00364ED3">
        <w:rPr>
          <w:lang w:val="fr-FR"/>
        </w:rPr>
        <w:t xml:space="preserve">homologation des capteurs </w:t>
      </w:r>
      <w:r w:rsidRPr="00364ED3">
        <w:rPr>
          <w:lang w:val="fr-FR"/>
        </w:rPr>
        <w:br/>
        <w:t>de pression et de température pour le GNC</w:t>
      </w:r>
      <w:bookmarkEnd w:id="117"/>
    </w:p>
    <w:p w14:paraId="452EE568" w14:textId="580A397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des capteurs de pression et de température pour le GNC.</w:t>
      </w:r>
    </w:p>
    <w:p w14:paraId="33239336"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Capteurs de pression et de température pour le GNC</w:t>
      </w:r>
    </w:p>
    <w:p w14:paraId="76D33C94" w14:textId="1F88889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 matériau qui compose les capteurs de pression et de température et qui, lors du fonctionnement, est en contact avec le GNC doit être compatible avec le gaz d</w:t>
      </w:r>
      <w:r w:rsidR="00DC744D" w:rsidRPr="00364ED3">
        <w:rPr>
          <w:rFonts w:eastAsia="Times New Roman"/>
          <w:lang w:val="fr-FR"/>
        </w:rPr>
        <w:t>’</w:t>
      </w:r>
      <w:r w:rsidRPr="00364ED3">
        <w:rPr>
          <w:rFonts w:eastAsia="Times New Roman"/>
          <w:lang w:val="fr-FR"/>
        </w:rPr>
        <w:t>essai. Pour vérifier cette compatibilité, on applique la procédure décrite à l</w:t>
      </w:r>
      <w:r w:rsidR="00DC744D" w:rsidRPr="00364ED3">
        <w:rPr>
          <w:rFonts w:eastAsia="Times New Roman"/>
          <w:lang w:val="fr-FR"/>
        </w:rPr>
        <w:t>’</w:t>
      </w:r>
      <w:r w:rsidRPr="00364ED3">
        <w:rPr>
          <w:rFonts w:eastAsia="Times New Roman"/>
          <w:lang w:val="fr-FR"/>
        </w:rPr>
        <w:t>annexe 5D.</w:t>
      </w:r>
    </w:p>
    <w:p w14:paraId="20C8024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Les capteurs de pression et de température pour le GNC sont rangés dans une classe déterminée selon le diagramme de la figure 1-1 de la section 3 du présent Règlement.</w:t>
      </w:r>
    </w:p>
    <w:p w14:paraId="340C8290" w14:textId="51040895"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Classification et pressions d</w:t>
      </w:r>
      <w:r w:rsidR="00DC744D" w:rsidRPr="00364ED3">
        <w:rPr>
          <w:rFonts w:eastAsia="Times New Roman"/>
          <w:lang w:val="fr-FR"/>
        </w:rPr>
        <w:t>’</w:t>
      </w:r>
      <w:r w:rsidRPr="00364ED3">
        <w:rPr>
          <w:rFonts w:eastAsia="Times New Roman"/>
          <w:lang w:val="fr-FR"/>
        </w:rPr>
        <w:t>essai</w:t>
      </w:r>
    </w:p>
    <w:p w14:paraId="5EF99232" w14:textId="3DBC7CA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des capteurs de pression et de température pour le GNC qui est en contact avec la pression du réservoir est rangé dans la classe 0.</w:t>
      </w:r>
    </w:p>
    <w:p w14:paraId="276A77BC" w14:textId="23FDB9A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des capteurs de pression et de température pour le GNC rangé dans la classe 0 doit être étanche à une pression pouvant atteindre 1,5 fois la pression maximale de fonctionnement (en MPa) (voir annexe 5B).</w:t>
      </w:r>
    </w:p>
    <w:p w14:paraId="3A802C88" w14:textId="298AC582"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des capteurs de pression et de température pour le GNC rangé dans la classe 0 doit résister à une pression pouvant atteindre 1,5 fois la pression maximale de fonctionnement (en MPa).</w:t>
      </w:r>
    </w:p>
    <w:p w14:paraId="623930F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3.1.3</w:t>
      </w:r>
      <w:r w:rsidRPr="00364ED3">
        <w:rPr>
          <w:rFonts w:eastAsia="Times New Roman"/>
          <w:lang w:val="fr-FR"/>
        </w:rPr>
        <w:tab/>
        <w:t>Les éléments des capteurs de pression et de température pour le GNC rangés dans les classes 1 et 2 doivent être étanches à une pression pouvant atteindre le double de la pression maximale de fonctionnement (voir annexe 5B).</w:t>
      </w:r>
    </w:p>
    <w:p w14:paraId="4717C86C" w14:textId="4ECC2C1B" w:rsidR="00FE0986" w:rsidRPr="00364ED3" w:rsidRDefault="00FE0986" w:rsidP="00FE0986">
      <w:pPr>
        <w:spacing w:after="120"/>
        <w:ind w:left="2268" w:right="1134" w:hanging="1134"/>
        <w:jc w:val="both"/>
        <w:rPr>
          <w:lang w:val="fr-FR"/>
        </w:rPr>
      </w:pPr>
      <w:r w:rsidRPr="00364ED3">
        <w:rPr>
          <w:lang w:val="fr-FR"/>
        </w:rPr>
        <w:t>3.1.4</w:t>
      </w:r>
      <w:r w:rsidRPr="00364ED3">
        <w:rPr>
          <w:lang w:val="fr-FR"/>
        </w:rPr>
        <w:tab/>
        <w:t>L</w:t>
      </w:r>
      <w:r w:rsidR="00DC744D" w:rsidRPr="00364ED3">
        <w:rPr>
          <w:lang w:val="fr-FR"/>
        </w:rPr>
        <w:t>’</w:t>
      </w:r>
      <w:r w:rsidRPr="00364ED3">
        <w:rPr>
          <w:lang w:val="fr-FR"/>
        </w:rPr>
        <w:t>élément des capteurs de pression et de température pour le GNC qui est en contact avec une pression supérieure à 26 MPa est rangé dans la classe 6.</w:t>
      </w:r>
    </w:p>
    <w:p w14:paraId="7670B185" w14:textId="623C6186" w:rsidR="00FE0986" w:rsidRPr="00364ED3" w:rsidRDefault="00FE0986" w:rsidP="00FE0986">
      <w:pPr>
        <w:spacing w:after="120"/>
        <w:ind w:left="2268" w:right="1134" w:hanging="1134"/>
        <w:jc w:val="both"/>
        <w:rPr>
          <w:lang w:val="fr-FR"/>
        </w:rPr>
      </w:pPr>
      <w:r w:rsidRPr="00364ED3">
        <w:rPr>
          <w:lang w:val="fr-FR"/>
        </w:rPr>
        <w:t>3.1.5</w:t>
      </w:r>
      <w:r w:rsidRPr="00364ED3">
        <w:rPr>
          <w:lang w:val="fr-FR"/>
        </w:rPr>
        <w:tab/>
        <w:t>L</w:t>
      </w:r>
      <w:r w:rsidR="00DC744D" w:rsidRPr="00364ED3">
        <w:rPr>
          <w:lang w:val="fr-FR"/>
        </w:rPr>
        <w:t>’</w:t>
      </w:r>
      <w:r w:rsidRPr="00364ED3">
        <w:rPr>
          <w:lang w:val="fr-FR"/>
        </w:rPr>
        <w:t>élément des capteurs de pression et de température pour le GNC rangé dans la classe 6 doit être étanche à une pression pouvant atteindre 1,5 fois la pression maximale de fonctionnement (en MPa) (voir annexe 5B).</w:t>
      </w:r>
    </w:p>
    <w:p w14:paraId="5C5736CC" w14:textId="7221E8ED"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3.1.6</w:t>
      </w:r>
      <w:r w:rsidRPr="00364ED3">
        <w:rPr>
          <w:lang w:val="fr-FR"/>
        </w:rPr>
        <w:tab/>
        <w:t>L</w:t>
      </w:r>
      <w:r w:rsidR="00DC744D" w:rsidRPr="00364ED3">
        <w:rPr>
          <w:lang w:val="fr-FR"/>
        </w:rPr>
        <w:t>’</w:t>
      </w:r>
      <w:r w:rsidRPr="00364ED3">
        <w:rPr>
          <w:lang w:val="fr-FR"/>
        </w:rPr>
        <w:t>élément des capteurs de pression et de température pour le GNC rangé dans la classe 6 doit résister à une pression pouvant atteindre 1,5 fois la pression maximale de fonctionnement (en MPa).</w:t>
      </w:r>
    </w:p>
    <w:p w14:paraId="18DE1723"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3.1.7</w:t>
      </w:r>
      <w:r w:rsidRPr="00364ED3">
        <w:rPr>
          <w:rFonts w:eastAsia="Times New Roman"/>
          <w:lang w:val="fr-FR"/>
        </w:rPr>
        <w:tab/>
        <w:t>Les éléments des capteurs de pression et de température pour le GNC rangés dans les classes 1 et 2 doivent résister à une pression pouvant atteindre le double de la pression maximale de fonctionnement.</w:t>
      </w:r>
    </w:p>
    <w:p w14:paraId="1B2A6A31" w14:textId="6CB5F207"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3.1.8</w:t>
      </w:r>
      <w:r w:rsidRPr="00364ED3">
        <w:rPr>
          <w:rFonts w:eastAsia="Times New Roman"/>
          <w:spacing w:val="-2"/>
          <w:lang w:val="fr-FR"/>
        </w:rPr>
        <w:tab/>
        <w:t>L</w:t>
      </w:r>
      <w:r w:rsidR="00DC744D" w:rsidRPr="00364ED3">
        <w:rPr>
          <w:rFonts w:eastAsia="Times New Roman"/>
          <w:spacing w:val="-2"/>
          <w:lang w:val="fr-FR"/>
        </w:rPr>
        <w:t>’</w:t>
      </w:r>
      <w:r w:rsidRPr="00364ED3">
        <w:rPr>
          <w:rFonts w:eastAsia="Times New Roman"/>
          <w:spacing w:val="-2"/>
          <w:lang w:val="fr-FR"/>
        </w:rPr>
        <w:t>élément des capteurs de pression et de température pour le GNC rangé dans la classe 3 doit résister à une pression pouvant atteindre le double de la pression de décompression de la soupape de surpression à laquelle il est soumis.</w:t>
      </w:r>
    </w:p>
    <w:p w14:paraId="4538906C" w14:textId="3E5D941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Les capteurs de pression et de température pour le GNC doivent être conçus de façon à fonctionner aux températures indiquées à l</w:t>
      </w:r>
      <w:r w:rsidR="00DC744D" w:rsidRPr="00364ED3">
        <w:rPr>
          <w:rFonts w:eastAsia="Times New Roman"/>
          <w:lang w:val="fr-FR"/>
        </w:rPr>
        <w:t>’</w:t>
      </w:r>
      <w:r w:rsidRPr="00364ED3">
        <w:rPr>
          <w:rFonts w:eastAsia="Times New Roman"/>
          <w:lang w:val="fr-FR"/>
        </w:rPr>
        <w:t>annexe 5O.</w:t>
      </w:r>
    </w:p>
    <w:p w14:paraId="0C6D0AAB" w14:textId="0359DA3C"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sectPr w:rsidR="00FE0986" w:rsidRPr="00364ED3" w:rsidSect="00CC7958">
          <w:headerReference w:type="even" r:id="rId75"/>
          <w:headerReference w:type="default" r:id="rId76"/>
          <w:footnotePr>
            <w:numRestart w:val="eachSect"/>
          </w:footnotePr>
          <w:endnotePr>
            <w:numFmt w:val="decimal"/>
          </w:endnotePr>
          <w:pgSz w:w="11907" w:h="16840" w:code="9"/>
          <w:pgMar w:top="1417" w:right="1134" w:bottom="1134" w:left="1134" w:header="510" w:footer="567" w:gutter="0"/>
          <w:cols w:space="720"/>
          <w:docGrid w:linePitch="272"/>
        </w:sectPr>
      </w:pPr>
      <w:r w:rsidRPr="00364ED3">
        <w:rPr>
          <w:rFonts w:eastAsia="Times New Roman"/>
          <w:lang w:val="fr-FR"/>
        </w:rPr>
        <w:t>3.3</w:t>
      </w:r>
      <w:r w:rsidRPr="00364ED3">
        <w:rPr>
          <w:rFonts w:eastAsia="Times New Roman"/>
          <w:lang w:val="fr-FR"/>
        </w:rPr>
        <w:tab/>
        <w:t>Le circuit électrique, s</w:t>
      </w:r>
      <w:r w:rsidR="00DC744D" w:rsidRPr="00364ED3">
        <w:rPr>
          <w:rFonts w:eastAsia="Times New Roman"/>
          <w:lang w:val="fr-FR"/>
        </w:rPr>
        <w:t>’</w:t>
      </w:r>
      <w:r w:rsidRPr="00364ED3">
        <w:rPr>
          <w:rFonts w:eastAsia="Times New Roman"/>
          <w:lang w:val="fr-FR"/>
        </w:rPr>
        <w:t>il en existe un, doit être isolé du corps des capteurs de pression et de température. La résistance d</w:t>
      </w:r>
      <w:r w:rsidR="00DC744D" w:rsidRPr="00364ED3">
        <w:rPr>
          <w:rFonts w:eastAsia="Times New Roman"/>
          <w:lang w:val="fr-FR"/>
        </w:rPr>
        <w:t>’</w:t>
      </w:r>
      <w:r w:rsidRPr="00364ED3">
        <w:rPr>
          <w:rFonts w:eastAsia="Times New Roman"/>
          <w:lang w:val="fr-FR"/>
        </w:rPr>
        <w:t xml:space="preserve">isolement doit être supérieure à 10 MΩ. </w:t>
      </w:r>
    </w:p>
    <w:p w14:paraId="609ADB27" w14:textId="77777777" w:rsidR="00FE0986" w:rsidRPr="00364ED3" w:rsidRDefault="00FE0986" w:rsidP="00FE0986">
      <w:pPr>
        <w:pStyle w:val="HChG"/>
        <w:rPr>
          <w:lang w:val="fr-FR"/>
        </w:rPr>
      </w:pPr>
      <w:bookmarkStart w:id="118" w:name="_Toc343849575"/>
      <w:r w:rsidRPr="00364ED3">
        <w:rPr>
          <w:lang w:val="fr-FR"/>
        </w:rPr>
        <w:t>Annexe 4F</w:t>
      </w:r>
      <w:bookmarkEnd w:id="118"/>
    </w:p>
    <w:p w14:paraId="2FD64C66" w14:textId="1E5E600B" w:rsidR="00FE0986" w:rsidRPr="00364ED3" w:rsidRDefault="00FE0986" w:rsidP="00FE0986">
      <w:pPr>
        <w:pStyle w:val="HChG"/>
        <w:rPr>
          <w:lang w:val="fr-FR"/>
        </w:rPr>
      </w:pPr>
      <w:r w:rsidRPr="00364ED3">
        <w:rPr>
          <w:lang w:val="fr-FR"/>
        </w:rPr>
        <w:tab/>
      </w:r>
      <w:r w:rsidRPr="00364ED3">
        <w:rPr>
          <w:lang w:val="fr-FR"/>
        </w:rPr>
        <w:tab/>
      </w:r>
      <w:bookmarkStart w:id="119" w:name="_Toc343849576"/>
      <w:r w:rsidRPr="00364ED3">
        <w:rPr>
          <w:lang w:val="fr-FR"/>
        </w:rPr>
        <w:t>Prescriptions relatives à l</w:t>
      </w:r>
      <w:r w:rsidR="00DC744D" w:rsidRPr="00364ED3">
        <w:rPr>
          <w:lang w:val="fr-FR"/>
        </w:rPr>
        <w:t>’</w:t>
      </w:r>
      <w:r w:rsidRPr="00364ED3">
        <w:rPr>
          <w:lang w:val="fr-FR"/>
        </w:rPr>
        <w:t>homologation de l</w:t>
      </w:r>
      <w:r w:rsidR="00DC744D" w:rsidRPr="00364ED3">
        <w:rPr>
          <w:lang w:val="fr-FR"/>
        </w:rPr>
        <w:t>’</w:t>
      </w:r>
      <w:r w:rsidRPr="00364ED3">
        <w:rPr>
          <w:lang w:val="fr-FR"/>
        </w:rPr>
        <w:t xml:space="preserve">embout </w:t>
      </w:r>
      <w:r w:rsidRPr="00364ED3">
        <w:rPr>
          <w:lang w:val="fr-FR"/>
        </w:rPr>
        <w:br/>
        <w:t>(ou réceptacle) de remplissage GNC</w:t>
      </w:r>
      <w:bookmarkEnd w:id="119"/>
    </w:p>
    <w:p w14:paraId="4B3DA7BE" w14:textId="42E9960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de l</w:t>
      </w:r>
      <w:r w:rsidR="00DC744D" w:rsidRPr="00364ED3">
        <w:rPr>
          <w:rFonts w:eastAsia="Times New Roman"/>
          <w:lang w:val="fr-FR"/>
        </w:rPr>
        <w:t>’</w:t>
      </w:r>
      <w:r w:rsidRPr="00364ED3">
        <w:rPr>
          <w:rFonts w:eastAsia="Times New Roman"/>
          <w:lang w:val="fr-FR"/>
        </w:rPr>
        <w:t>embout de remplissage GNC.</w:t>
      </w:r>
    </w:p>
    <w:p w14:paraId="1758F0D4"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Embout de remplissage GNC</w:t>
      </w:r>
    </w:p>
    <w:p w14:paraId="4A1BAF76" w14:textId="4D32F7F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doit être conforme aux prescriptions énoncées au paragraphe 3 ci-dessous et doit avoir les dimensions indiquées au paragraphe 4 ci-dessous.</w:t>
      </w:r>
    </w:p>
    <w:p w14:paraId="23270F6C"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2.2</w:t>
      </w:r>
      <w:r w:rsidRPr="00364ED3">
        <w:rPr>
          <w:rFonts w:eastAsia="Times New Roman"/>
          <w:spacing w:val="-2"/>
          <w:lang w:val="fr-FR"/>
        </w:rPr>
        <w:tab/>
      </w:r>
      <w:r w:rsidRPr="00364ED3">
        <w:rPr>
          <w:lang w:val="fr-FR"/>
        </w:rPr>
        <w:t>Les embouts de remplissage GNC conçus conformément à la norme ISO 14469 et satisfaisant à toutes les prescriptions y figurant, sont réputés satisfaire aux prescriptions des paragraphes 3 et 4 de la présente annexe.</w:t>
      </w:r>
    </w:p>
    <w:p w14:paraId="2C8755A3" w14:textId="15BA560E"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Procédures d</w:t>
      </w:r>
      <w:r w:rsidR="00DC744D" w:rsidRPr="00364ED3">
        <w:rPr>
          <w:rFonts w:eastAsia="Times New Roman"/>
          <w:lang w:val="fr-FR"/>
        </w:rPr>
        <w:t>’</w:t>
      </w:r>
      <w:r w:rsidRPr="00364ED3">
        <w:rPr>
          <w:rFonts w:eastAsia="Times New Roman"/>
          <w:lang w:val="fr-FR"/>
        </w:rPr>
        <w:t>essai de l</w:t>
      </w:r>
      <w:r w:rsidR="00DC744D" w:rsidRPr="00364ED3">
        <w:rPr>
          <w:rFonts w:eastAsia="Times New Roman"/>
          <w:lang w:val="fr-FR"/>
        </w:rPr>
        <w:t>’</w:t>
      </w:r>
      <w:r w:rsidRPr="00364ED3">
        <w:rPr>
          <w:rFonts w:eastAsia="Times New Roman"/>
          <w:lang w:val="fr-FR"/>
        </w:rPr>
        <w:t>embout de remplissage GNC</w:t>
      </w:r>
    </w:p>
    <w:p w14:paraId="5EED18EB" w14:textId="7F7CFBE0"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doit être conforme aux prescriptions de la classe 0 et doit être soumis aux essais décrits à l</w:t>
      </w:r>
      <w:r w:rsidR="00DC744D" w:rsidRPr="00364ED3">
        <w:rPr>
          <w:rFonts w:eastAsia="Times New Roman"/>
          <w:lang w:val="fr-FR"/>
        </w:rPr>
        <w:t>’</w:t>
      </w:r>
      <w:r w:rsidRPr="00364ED3">
        <w:rPr>
          <w:rFonts w:eastAsia="Times New Roman"/>
          <w:lang w:val="fr-FR"/>
        </w:rPr>
        <w:t>annexe 5, compte tenu des prescriptions particulières suivantes.</w:t>
      </w:r>
    </w:p>
    <w:p w14:paraId="48E1CCE2" w14:textId="6021732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Le matériau qui compose l</w:t>
      </w:r>
      <w:r w:rsidR="00DC744D" w:rsidRPr="00364ED3">
        <w:rPr>
          <w:rFonts w:eastAsia="Times New Roman"/>
          <w:lang w:val="fr-FR"/>
        </w:rPr>
        <w:t>’</w:t>
      </w:r>
      <w:r w:rsidRPr="00364ED3">
        <w:rPr>
          <w:rFonts w:eastAsia="Times New Roman"/>
          <w:lang w:val="fr-FR"/>
        </w:rPr>
        <w:t>embout de remplissage GNC et qui est en contact avec le GNC lorsque le dispositif est en service doit être compatible avec ce gaz. Pour vérifier cette compatibilité, on applique la procédure décrite à l</w:t>
      </w:r>
      <w:r w:rsidR="00DC744D" w:rsidRPr="00364ED3">
        <w:rPr>
          <w:rFonts w:eastAsia="Times New Roman"/>
          <w:lang w:val="fr-FR"/>
        </w:rPr>
        <w:t>’</w:t>
      </w:r>
      <w:r w:rsidRPr="00364ED3">
        <w:rPr>
          <w:rFonts w:eastAsia="Times New Roman"/>
          <w:lang w:val="fr-FR"/>
        </w:rPr>
        <w:t>annexe 5D.</w:t>
      </w:r>
    </w:p>
    <w:p w14:paraId="197DC7F4" w14:textId="2B46448D"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ne doit pas présenter de fuite à une pression égale à 1,5 fois la pression maximale de fonctionnement (en MPa) (voir l</w:t>
      </w:r>
      <w:r w:rsidR="00DC744D" w:rsidRPr="00364ED3">
        <w:rPr>
          <w:rFonts w:eastAsia="Times New Roman"/>
          <w:lang w:val="fr-FR"/>
        </w:rPr>
        <w:t>’</w:t>
      </w:r>
      <w:r w:rsidRPr="00364ED3">
        <w:rPr>
          <w:rFonts w:eastAsia="Times New Roman"/>
          <w:lang w:val="fr-FR"/>
        </w:rPr>
        <w:t>annexe 5B).</w:t>
      </w:r>
    </w:p>
    <w:p w14:paraId="096CAAEB" w14:textId="15CFA418"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doit résister à une pression de 33 MPa.</w:t>
      </w:r>
    </w:p>
    <w:p w14:paraId="28E5B398" w14:textId="4B16075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doit être conçu pour fonctionner aux températures indiquées à l</w:t>
      </w:r>
      <w:r w:rsidR="00DC744D" w:rsidRPr="00364ED3">
        <w:rPr>
          <w:rFonts w:eastAsia="Times New Roman"/>
          <w:lang w:val="fr-FR"/>
        </w:rPr>
        <w:t>’</w:t>
      </w:r>
      <w:r w:rsidRPr="00364ED3">
        <w:rPr>
          <w:rFonts w:eastAsia="Times New Roman"/>
          <w:lang w:val="fr-FR"/>
        </w:rPr>
        <w:t>annexe 5O.</w:t>
      </w:r>
    </w:p>
    <w:p w14:paraId="0F2786DE" w14:textId="0822EBD9"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3.6</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embout de remplissage GNC doit résister à 10 000 cycles au cours de l</w:t>
      </w:r>
      <w:r w:rsidR="00DC744D" w:rsidRPr="00364ED3">
        <w:rPr>
          <w:rFonts w:eastAsia="Times New Roman"/>
          <w:lang w:val="fr-FR"/>
        </w:rPr>
        <w:t>’</w:t>
      </w:r>
      <w:r w:rsidRPr="00364ED3">
        <w:rPr>
          <w:rFonts w:eastAsia="Times New Roman"/>
          <w:lang w:val="fr-FR"/>
        </w:rPr>
        <w:t>essai de stabilité décrit à l</w:t>
      </w:r>
      <w:r w:rsidR="00DC744D" w:rsidRPr="00364ED3">
        <w:rPr>
          <w:rFonts w:eastAsia="Times New Roman"/>
          <w:lang w:val="fr-FR"/>
        </w:rPr>
        <w:t>’</w:t>
      </w:r>
      <w:r w:rsidRPr="00364ED3">
        <w:rPr>
          <w:rFonts w:eastAsia="Times New Roman"/>
          <w:lang w:val="fr-FR"/>
        </w:rPr>
        <w:t>annexe 5L.</w:t>
      </w:r>
    </w:p>
    <w:p w14:paraId="7A6DB269" w14:textId="312CBE75"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Dimensions de l</w:t>
      </w:r>
      <w:r w:rsidR="00DC744D" w:rsidRPr="00364ED3">
        <w:rPr>
          <w:rFonts w:eastAsia="Times New Roman"/>
          <w:lang w:val="fr-FR"/>
        </w:rPr>
        <w:t>’</w:t>
      </w:r>
      <w:r w:rsidRPr="00364ED3">
        <w:rPr>
          <w:rFonts w:eastAsia="Times New Roman"/>
          <w:lang w:val="fr-FR"/>
        </w:rPr>
        <w:t>embout de remplissage GNC</w:t>
      </w:r>
    </w:p>
    <w:p w14:paraId="5D625616" w14:textId="1BDD7D0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w:t>
      </w:r>
      <w:r w:rsidRPr="00364ED3">
        <w:rPr>
          <w:rFonts w:eastAsia="Times New Roman"/>
          <w:lang w:val="fr-FR"/>
        </w:rPr>
        <w:tab/>
        <w:t>La figure 1 montre les dimensions de l</w:t>
      </w:r>
      <w:r w:rsidR="00DC744D" w:rsidRPr="00364ED3">
        <w:rPr>
          <w:rFonts w:eastAsia="Times New Roman"/>
          <w:lang w:val="fr-FR"/>
        </w:rPr>
        <w:t>’</w:t>
      </w:r>
      <w:r w:rsidRPr="00364ED3">
        <w:rPr>
          <w:rFonts w:eastAsia="Times New Roman"/>
          <w:lang w:val="fr-FR"/>
        </w:rPr>
        <w:t>embout de remplissage pour les véhicules des catégories M</w:t>
      </w:r>
      <w:r w:rsidRPr="00364ED3">
        <w:rPr>
          <w:rFonts w:eastAsia="Times New Roman"/>
          <w:vertAlign w:val="subscript"/>
          <w:lang w:val="fr-FR"/>
        </w:rPr>
        <w:t>1</w:t>
      </w:r>
      <w:r w:rsidRPr="00364ED3">
        <w:rPr>
          <w:rFonts w:eastAsia="Times New Roman"/>
          <w:lang w:val="fr-FR"/>
        </w:rPr>
        <w:t xml:space="preserve"> et N</w:t>
      </w:r>
      <w:r w:rsidRPr="00364ED3">
        <w:rPr>
          <w:rFonts w:eastAsia="Times New Roman"/>
          <w:vertAlign w:val="subscript"/>
          <w:lang w:val="fr-FR"/>
        </w:rPr>
        <w:t>1</w:t>
      </w:r>
      <w:r w:rsidRPr="00364ED3">
        <w:rPr>
          <w:rStyle w:val="Appelnotedebasdep"/>
          <w:lang w:val="fr-FR"/>
        </w:rPr>
        <w:footnoteReference w:id="26"/>
      </w:r>
      <w:r w:rsidR="00143189" w:rsidRPr="00364ED3">
        <w:rPr>
          <w:rFonts w:eastAsia="Times New Roman"/>
          <w:lang w:val="fr-FR"/>
        </w:rPr>
        <w:t>.</w:t>
      </w:r>
    </w:p>
    <w:p w14:paraId="208D7238" w14:textId="10CBFB9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w:t>
      </w:r>
      <w:r w:rsidRPr="00364ED3">
        <w:rPr>
          <w:rFonts w:eastAsia="Times New Roman"/>
          <w:lang w:val="fr-FR"/>
        </w:rPr>
        <w:tab/>
        <w:t>La figure 2 montre les dimensions de l</w:t>
      </w:r>
      <w:r w:rsidR="00DC744D" w:rsidRPr="00364ED3">
        <w:rPr>
          <w:rFonts w:eastAsia="Times New Roman"/>
          <w:lang w:val="fr-FR"/>
        </w:rPr>
        <w:t>’</w:t>
      </w:r>
      <w:r w:rsidRPr="00364ED3">
        <w:rPr>
          <w:rFonts w:eastAsia="Times New Roman"/>
          <w:lang w:val="fr-FR"/>
        </w:rPr>
        <w:t>embout de remplissage pour les véhicules des catégories M</w:t>
      </w:r>
      <w:r w:rsidRPr="00364ED3">
        <w:rPr>
          <w:rFonts w:eastAsia="Times New Roman"/>
          <w:vertAlign w:val="subscript"/>
          <w:lang w:val="fr-FR"/>
        </w:rPr>
        <w:t>2</w:t>
      </w:r>
      <w:r w:rsidRPr="00364ED3">
        <w:rPr>
          <w:rFonts w:eastAsia="Times New Roman"/>
          <w:lang w:val="fr-FR"/>
        </w:rPr>
        <w:t>, M</w:t>
      </w:r>
      <w:r w:rsidRPr="00364ED3">
        <w:rPr>
          <w:rFonts w:eastAsia="Times New Roman"/>
          <w:vertAlign w:val="subscript"/>
          <w:lang w:val="fr-FR"/>
        </w:rPr>
        <w:t>3</w:t>
      </w:r>
      <w:r w:rsidRPr="00364ED3">
        <w:rPr>
          <w:rFonts w:eastAsia="Times New Roman"/>
          <w:lang w:val="fr-FR"/>
        </w:rPr>
        <w:t>, N</w:t>
      </w:r>
      <w:r w:rsidRPr="00364ED3">
        <w:rPr>
          <w:rFonts w:eastAsia="Times New Roman"/>
          <w:vertAlign w:val="subscript"/>
          <w:lang w:val="fr-FR"/>
        </w:rPr>
        <w:t>2</w:t>
      </w:r>
      <w:r w:rsidRPr="00364ED3">
        <w:rPr>
          <w:rFonts w:eastAsia="Times New Roman"/>
          <w:lang w:val="fr-FR"/>
        </w:rPr>
        <w:t xml:space="preserve"> et N</w:t>
      </w:r>
      <w:r w:rsidRPr="00364ED3">
        <w:rPr>
          <w:rFonts w:eastAsia="Times New Roman"/>
          <w:vertAlign w:val="subscript"/>
          <w:lang w:val="fr-FR"/>
        </w:rPr>
        <w:t>3</w:t>
      </w:r>
      <w:r w:rsidRPr="00364ED3">
        <w:rPr>
          <w:rFonts w:eastAsia="Times New Roman"/>
          <w:sz w:val="18"/>
          <w:szCs w:val="18"/>
          <w:vertAlign w:val="superscript"/>
          <w:lang w:val="fr-FR"/>
        </w:rPr>
        <w:t>3</w:t>
      </w:r>
      <w:r w:rsidRPr="00364ED3">
        <w:rPr>
          <w:rFonts w:eastAsia="Times New Roman"/>
          <w:lang w:val="fr-FR"/>
        </w:rPr>
        <w:t>.</w:t>
      </w:r>
    </w:p>
    <w:p w14:paraId="6D639B38" w14:textId="6050380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w:t>
      </w:r>
      <w:r w:rsidRPr="00364ED3">
        <w:rPr>
          <w:rFonts w:eastAsia="Times New Roman"/>
          <w:lang w:val="fr-FR"/>
        </w:rPr>
        <w:tab/>
        <w:t>Dans la présente annexe, il est fait référence aux réceptacles conçus pour les systèmes de stockage de GNC à 20 MPa (200 bars). Les réceptacles pour une pression de 25 MPa (250 bars) sont acceptables pour autant que toutes les autres prescriptions énoncées dans la présente annexe soient observées à des pressions supérieures telles qu</w:t>
      </w:r>
      <w:r w:rsidR="00DC744D" w:rsidRPr="00364ED3">
        <w:rPr>
          <w:rFonts w:eastAsia="Times New Roman"/>
          <w:lang w:val="fr-FR"/>
        </w:rPr>
        <w:t>’</w:t>
      </w:r>
      <w:r w:rsidRPr="00364ED3">
        <w:rPr>
          <w:rFonts w:eastAsia="Times New Roman"/>
          <w:lang w:val="fr-FR"/>
        </w:rPr>
        <w:t>indiquées au paragraphe 1 de l</w:t>
      </w:r>
      <w:r w:rsidR="00DC744D" w:rsidRPr="00364ED3">
        <w:rPr>
          <w:rFonts w:eastAsia="Times New Roman"/>
          <w:lang w:val="fr-FR"/>
        </w:rPr>
        <w:t>’</w:t>
      </w:r>
      <w:r w:rsidRPr="00364ED3">
        <w:rPr>
          <w:rFonts w:eastAsia="Times New Roman"/>
          <w:lang w:val="fr-FR"/>
        </w:rPr>
        <w:t>annexe 3A du Règlement.</w:t>
      </w:r>
    </w:p>
    <w:p w14:paraId="21469B1F" w14:textId="77777777" w:rsidR="00FE0986" w:rsidRPr="00364ED3" w:rsidRDefault="00FE0986" w:rsidP="00FE0986">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Dans ce cas, il faut remplacer :</w:t>
      </w:r>
    </w:p>
    <w:p w14:paraId="2CB9BDC5" w14:textId="5FE7B46A"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dimension 25 +0/-0,1 par 24 +0/-0,1 à la figure 1</w:t>
      </w:r>
      <w:r w:rsidR="00143189" w:rsidRPr="00364ED3">
        <w:rPr>
          <w:rFonts w:eastAsia="Times New Roman"/>
          <w:lang w:val="fr-FR"/>
        </w:rPr>
        <w:t> ;</w:t>
      </w:r>
      <w:r w:rsidRPr="00364ED3">
        <w:rPr>
          <w:rFonts w:eastAsia="Times New Roman"/>
          <w:lang w:val="fr-FR"/>
        </w:rPr>
        <w:t xml:space="preserve"> et</w:t>
      </w:r>
    </w:p>
    <w:p w14:paraId="6CB1E94F" w14:textId="77777777" w:rsidR="00FE0986" w:rsidRPr="00364ED3" w:rsidRDefault="00FE0986" w:rsidP="00FE0986">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La dimension 35 +0/-0,1 par 34 +0/-0,1 à la figure 2.</w:t>
      </w:r>
    </w:p>
    <w:p w14:paraId="00506521" w14:textId="77777777" w:rsidR="00FE0986" w:rsidRPr="00364ED3" w:rsidRDefault="00FE0986" w:rsidP="00FE0986">
      <w:pPr>
        <w:keepNext/>
        <w:keepLines/>
        <w:kinsoku/>
        <w:overflowPunct/>
        <w:autoSpaceDE/>
        <w:autoSpaceDN/>
        <w:adjustRightInd/>
        <w:snapToGrid/>
        <w:spacing w:after="120" w:line="240" w:lineRule="auto"/>
        <w:ind w:left="1134" w:right="1134"/>
        <w:outlineLvl w:val="0"/>
        <w:rPr>
          <w:rFonts w:eastAsia="Times New Roman"/>
          <w:b/>
          <w:vertAlign w:val="subscript"/>
          <w:lang w:val="fr-FR"/>
        </w:rPr>
      </w:pPr>
      <w:bookmarkStart w:id="120" w:name="_Toc343849577"/>
      <w:r w:rsidRPr="00364ED3">
        <w:rPr>
          <w:rFonts w:eastAsia="Times New Roman"/>
          <w:lang w:val="fr-FR"/>
        </w:rPr>
        <w:t>Figure 1</w:t>
      </w:r>
      <w:bookmarkEnd w:id="120"/>
      <w:r w:rsidRPr="00364ED3">
        <w:rPr>
          <w:rFonts w:eastAsia="Times New Roman"/>
          <w:lang w:val="fr-FR"/>
        </w:rPr>
        <w:t xml:space="preserve"> </w:t>
      </w:r>
      <w:r w:rsidRPr="00364ED3">
        <w:rPr>
          <w:rFonts w:eastAsia="Times New Roman"/>
          <w:lang w:val="fr-FR"/>
        </w:rPr>
        <w:br/>
      </w:r>
      <w:bookmarkStart w:id="121" w:name="_Toc343849578"/>
      <w:r w:rsidRPr="00364ED3">
        <w:rPr>
          <w:rFonts w:eastAsia="Times New Roman"/>
          <w:b/>
          <w:lang w:val="fr-FR"/>
        </w:rPr>
        <w:t>Embout (réceptacle) de remplissage 20 MPa pour les véhicules des catégories M</w:t>
      </w:r>
      <w:r w:rsidRPr="00364ED3">
        <w:rPr>
          <w:rFonts w:eastAsia="Times New Roman"/>
          <w:b/>
          <w:vertAlign w:val="subscript"/>
          <w:lang w:val="fr-FR"/>
        </w:rPr>
        <w:t>1</w:t>
      </w:r>
      <w:r w:rsidRPr="00364ED3">
        <w:rPr>
          <w:rFonts w:eastAsia="Times New Roman"/>
          <w:b/>
          <w:lang w:val="fr-FR"/>
        </w:rPr>
        <w:t xml:space="preserve"> et N</w:t>
      </w:r>
      <w:r w:rsidRPr="00364ED3">
        <w:rPr>
          <w:rFonts w:eastAsia="Times New Roman"/>
          <w:b/>
          <w:vertAlign w:val="subscript"/>
          <w:lang w:val="fr-FR"/>
        </w:rPr>
        <w:t>1</w:t>
      </w:r>
      <w:bookmarkEnd w:id="121"/>
    </w:p>
    <w:bookmarkStart w:id="122" w:name="_MON_1431765679"/>
    <w:bookmarkStart w:id="123" w:name="_MON_1431765685"/>
    <w:bookmarkStart w:id="124" w:name="_MON_1431765700"/>
    <w:bookmarkStart w:id="125" w:name="_MON_1431765704"/>
    <w:bookmarkStart w:id="126" w:name="_MON_1431775570"/>
    <w:bookmarkStart w:id="127" w:name="_MON_1445840612"/>
    <w:bookmarkStart w:id="128" w:name="_MON_1431765454"/>
    <w:bookmarkStart w:id="129" w:name="_MON_1431765637"/>
    <w:bookmarkStart w:id="130" w:name="_MON_1431765646"/>
    <w:bookmarkStart w:id="131" w:name="_MON_1431765659"/>
    <w:bookmarkEnd w:id="122"/>
    <w:bookmarkEnd w:id="123"/>
    <w:bookmarkEnd w:id="124"/>
    <w:bookmarkEnd w:id="125"/>
    <w:bookmarkEnd w:id="126"/>
    <w:bookmarkEnd w:id="127"/>
    <w:bookmarkEnd w:id="128"/>
    <w:bookmarkEnd w:id="129"/>
    <w:bookmarkEnd w:id="130"/>
    <w:bookmarkEnd w:id="131"/>
    <w:bookmarkStart w:id="132" w:name="_MON_1431765665"/>
    <w:bookmarkEnd w:id="132"/>
    <w:p w14:paraId="274445FB" w14:textId="77777777" w:rsidR="00FE0986" w:rsidRPr="00364ED3" w:rsidRDefault="00FE0986" w:rsidP="00FE0986">
      <w:pPr>
        <w:kinsoku/>
        <w:overflowPunct/>
        <w:autoSpaceDE/>
        <w:autoSpaceDN/>
        <w:adjustRightInd/>
        <w:snapToGrid/>
        <w:ind w:left="1134"/>
        <w:rPr>
          <w:rFonts w:eastAsia="Times New Roman"/>
          <w:lang w:val="fr-FR"/>
        </w:rPr>
      </w:pPr>
      <w:r w:rsidRPr="00364ED3">
        <w:rPr>
          <w:rFonts w:eastAsia="Times New Roman"/>
          <w:lang w:val="fr-FR"/>
        </w:rPr>
        <w:object w:dxaOrig="8519" w:dyaOrig="9393" w14:anchorId="33198AE3">
          <v:shape id="_x0000_i1032" type="#_x0000_t75" style="width:365.2pt;height:403.35pt" o:ole="" o:bordertopcolor="this" o:borderleftcolor="this" o:borderbottomcolor="this" o:borderrightcolor="this">
            <v:imagedata r:id="rId77" o:title=""/>
          </v:shape>
          <o:OLEObject Type="Embed" ProgID="Word.Picture.8" ShapeID="_x0000_i1032" DrawAspect="Content" ObjectID="_1716812304" r:id="rId78"/>
        </w:object>
      </w:r>
    </w:p>
    <w:p w14:paraId="013D815C" w14:textId="77777777" w:rsidR="00FE0986" w:rsidRPr="00364ED3" w:rsidRDefault="00FE0986" w:rsidP="00FE0986">
      <w:pPr>
        <w:keepNext/>
        <w:keepLines/>
        <w:kinsoku/>
        <w:overflowPunct/>
        <w:autoSpaceDE/>
        <w:autoSpaceDN/>
        <w:adjustRightInd/>
        <w:snapToGrid/>
        <w:spacing w:after="120" w:line="240" w:lineRule="auto"/>
        <w:ind w:left="1134" w:right="1134"/>
        <w:outlineLvl w:val="0"/>
        <w:rPr>
          <w:rFonts w:eastAsia="Times New Roman"/>
          <w:b/>
          <w:vertAlign w:val="subscript"/>
          <w:lang w:val="fr-FR"/>
        </w:rPr>
      </w:pPr>
      <w:r w:rsidRPr="00364ED3">
        <w:rPr>
          <w:rFonts w:eastAsia="Times New Roman"/>
          <w:lang w:val="fr-FR"/>
        </w:rPr>
        <w:br w:type="page"/>
      </w:r>
      <w:bookmarkStart w:id="133" w:name="_Toc343849579"/>
      <w:r w:rsidRPr="00364ED3">
        <w:rPr>
          <w:rFonts w:eastAsia="Times New Roman"/>
          <w:lang w:val="fr-FR"/>
        </w:rPr>
        <w:t>Figure 2</w:t>
      </w:r>
      <w:bookmarkEnd w:id="133"/>
      <w:r w:rsidRPr="00364ED3">
        <w:rPr>
          <w:rFonts w:eastAsia="Times New Roman"/>
          <w:lang w:val="fr-FR"/>
        </w:rPr>
        <w:t xml:space="preserve"> </w:t>
      </w:r>
      <w:r w:rsidRPr="00364ED3">
        <w:rPr>
          <w:rFonts w:eastAsia="Times New Roman"/>
          <w:lang w:val="fr-FR"/>
        </w:rPr>
        <w:br/>
      </w:r>
      <w:bookmarkStart w:id="134" w:name="_Toc343849580"/>
      <w:r w:rsidRPr="00364ED3">
        <w:rPr>
          <w:rFonts w:eastAsia="Times New Roman"/>
          <w:b/>
          <w:spacing w:val="-2"/>
          <w:lang w:val="fr-FR"/>
        </w:rPr>
        <w:t>Embout (réceptacle) de remplissage 20 MPa, taille 2, pour les véhicules</w:t>
      </w:r>
      <w:r w:rsidRPr="00364ED3">
        <w:rPr>
          <w:rFonts w:eastAsia="Times New Roman"/>
          <w:b/>
          <w:spacing w:val="-2"/>
          <w:lang w:val="fr-FR"/>
        </w:rPr>
        <w:br/>
        <w:t>des catégories M</w:t>
      </w:r>
      <w:r w:rsidRPr="00364ED3">
        <w:rPr>
          <w:rFonts w:eastAsia="Times New Roman"/>
          <w:b/>
          <w:spacing w:val="-2"/>
          <w:vertAlign w:val="subscript"/>
          <w:lang w:val="fr-FR"/>
        </w:rPr>
        <w:t>2</w:t>
      </w:r>
      <w:r w:rsidRPr="00364ED3">
        <w:rPr>
          <w:rFonts w:eastAsia="Times New Roman"/>
          <w:b/>
          <w:spacing w:val="-2"/>
          <w:lang w:val="fr-FR"/>
        </w:rPr>
        <w:t>, M</w:t>
      </w:r>
      <w:r w:rsidRPr="00364ED3">
        <w:rPr>
          <w:rFonts w:eastAsia="Times New Roman"/>
          <w:b/>
          <w:spacing w:val="-2"/>
          <w:vertAlign w:val="subscript"/>
          <w:lang w:val="fr-FR"/>
        </w:rPr>
        <w:t>3</w:t>
      </w:r>
      <w:r w:rsidRPr="00364ED3">
        <w:rPr>
          <w:rFonts w:eastAsia="Times New Roman"/>
          <w:b/>
          <w:spacing w:val="-2"/>
          <w:lang w:val="fr-FR"/>
        </w:rPr>
        <w:t>, N</w:t>
      </w:r>
      <w:r w:rsidRPr="00364ED3">
        <w:rPr>
          <w:rFonts w:eastAsia="Times New Roman"/>
          <w:b/>
          <w:spacing w:val="-2"/>
          <w:vertAlign w:val="subscript"/>
          <w:lang w:val="fr-FR"/>
        </w:rPr>
        <w:t>2</w:t>
      </w:r>
      <w:r w:rsidRPr="00364ED3">
        <w:rPr>
          <w:rFonts w:eastAsia="Times New Roman"/>
          <w:b/>
          <w:spacing w:val="-2"/>
          <w:lang w:val="fr-FR"/>
        </w:rPr>
        <w:t xml:space="preserve"> et N</w:t>
      </w:r>
      <w:r w:rsidRPr="00364ED3">
        <w:rPr>
          <w:rFonts w:eastAsia="Times New Roman"/>
          <w:b/>
          <w:spacing w:val="-2"/>
          <w:vertAlign w:val="subscript"/>
          <w:lang w:val="fr-FR"/>
        </w:rPr>
        <w:t>3</w:t>
      </w:r>
      <w:bookmarkEnd w:id="134"/>
    </w:p>
    <w:bookmarkStart w:id="135" w:name="_MON_1431775940"/>
    <w:bookmarkStart w:id="136" w:name="_MON_1431775952"/>
    <w:bookmarkStart w:id="137" w:name="_MON_1431775956"/>
    <w:bookmarkStart w:id="138" w:name="_MON_1431775603"/>
    <w:bookmarkStart w:id="139" w:name="_MON_1431775665"/>
    <w:bookmarkStart w:id="140" w:name="_MON_1431775668"/>
    <w:bookmarkStart w:id="141" w:name="_MON_1431775681"/>
    <w:bookmarkStart w:id="142" w:name="_MON_1431775689"/>
    <w:bookmarkStart w:id="143" w:name="_MON_1431775700"/>
    <w:bookmarkStart w:id="144" w:name="_MON_1431775710"/>
    <w:bookmarkStart w:id="145" w:name="_MON_1431775881"/>
    <w:bookmarkStart w:id="146" w:name="_MON_1431775886"/>
    <w:bookmarkStart w:id="147" w:name="_MON_1431775898"/>
    <w:bookmarkStart w:id="148" w:name="_MON_143177590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Start w:id="149" w:name="_MON_1431775915"/>
    <w:bookmarkEnd w:id="149"/>
    <w:p w14:paraId="03821F90"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sectPr w:rsidR="00FE0986" w:rsidRPr="00364ED3" w:rsidSect="00CC7958">
          <w:headerReference w:type="even" r:id="rId79"/>
          <w:headerReference w:type="default" r:id="rId80"/>
          <w:footnotePr>
            <w:numRestart w:val="eachSect"/>
          </w:footnotePr>
          <w:endnotePr>
            <w:numFmt w:val="decimal"/>
          </w:endnotePr>
          <w:pgSz w:w="11907" w:h="16840" w:code="9"/>
          <w:pgMar w:top="1417" w:right="1134" w:bottom="1134" w:left="1134" w:header="510" w:footer="567" w:gutter="0"/>
          <w:cols w:space="720"/>
          <w:docGrid w:linePitch="272"/>
        </w:sectPr>
      </w:pPr>
      <w:r w:rsidRPr="00364ED3">
        <w:rPr>
          <w:rFonts w:eastAsia="Times New Roman"/>
          <w:lang w:val="fr-FR"/>
        </w:rPr>
        <w:object w:dxaOrig="8519" w:dyaOrig="9676" w14:anchorId="75F20446">
          <v:shape id="_x0000_i1033" type="#_x0000_t75" style="width:365.2pt;height:414.65pt" o:ole="" o:bordertopcolor="this" o:borderleftcolor="this" o:borderbottomcolor="this" o:borderrightcolor="this">
            <v:imagedata r:id="rId81" o:title=""/>
          </v:shape>
          <o:OLEObject Type="Embed" ProgID="Word.Picture.8" ShapeID="_x0000_i1033" DrawAspect="Content" ObjectID="_1716812305" r:id="rId82"/>
        </w:object>
      </w:r>
    </w:p>
    <w:p w14:paraId="5B4C7227" w14:textId="77777777" w:rsidR="00FE0986" w:rsidRPr="00364ED3" w:rsidRDefault="00FE0986" w:rsidP="00FE0986">
      <w:pPr>
        <w:pStyle w:val="HChG"/>
        <w:rPr>
          <w:lang w:val="fr-FR"/>
        </w:rPr>
      </w:pPr>
      <w:bookmarkStart w:id="150" w:name="_Toc343849581"/>
      <w:r w:rsidRPr="00364ED3">
        <w:rPr>
          <w:lang w:val="fr-FR"/>
        </w:rPr>
        <w:t>Annexe 4G</w:t>
      </w:r>
      <w:bookmarkEnd w:id="150"/>
    </w:p>
    <w:p w14:paraId="1EC431DA" w14:textId="1BF2EF7E" w:rsidR="00FE0986" w:rsidRPr="00364ED3" w:rsidRDefault="00FE0986" w:rsidP="00FE0986">
      <w:pPr>
        <w:pStyle w:val="HChG"/>
        <w:rPr>
          <w:lang w:val="fr-FR"/>
        </w:rPr>
      </w:pPr>
      <w:r w:rsidRPr="00364ED3">
        <w:rPr>
          <w:lang w:val="fr-FR"/>
        </w:rPr>
        <w:tab/>
      </w:r>
      <w:r w:rsidRPr="00364ED3">
        <w:rPr>
          <w:lang w:val="fr-FR"/>
        </w:rPr>
        <w:tab/>
      </w:r>
      <w:bookmarkStart w:id="151" w:name="_Toc343849582"/>
      <w:r w:rsidRPr="00364ED3">
        <w:rPr>
          <w:lang w:val="fr-FR"/>
        </w:rPr>
        <w:t>Prescriptions relatives à l</w:t>
      </w:r>
      <w:r w:rsidR="00DC744D" w:rsidRPr="00364ED3">
        <w:rPr>
          <w:lang w:val="fr-FR"/>
        </w:rPr>
        <w:t>’</w:t>
      </w:r>
      <w:r w:rsidRPr="00364ED3">
        <w:rPr>
          <w:lang w:val="fr-FR"/>
        </w:rPr>
        <w:t xml:space="preserve">homologation du régulateur </w:t>
      </w:r>
      <w:r w:rsidRPr="00364ED3">
        <w:rPr>
          <w:lang w:val="fr-FR"/>
        </w:rPr>
        <w:br/>
        <w:t>de débit de gaz et du mélangeur gaz/air, de l</w:t>
      </w:r>
      <w:r w:rsidR="00DC744D" w:rsidRPr="00364ED3">
        <w:rPr>
          <w:lang w:val="fr-FR"/>
        </w:rPr>
        <w:t>’</w:t>
      </w:r>
      <w:r w:rsidRPr="00364ED3">
        <w:rPr>
          <w:lang w:val="fr-FR"/>
        </w:rPr>
        <w:t xml:space="preserve">injecteur </w:t>
      </w:r>
      <w:r w:rsidRPr="00364ED3">
        <w:rPr>
          <w:lang w:val="fr-FR"/>
        </w:rPr>
        <w:br/>
        <w:t>de gaz ou de la rampe d</w:t>
      </w:r>
      <w:r w:rsidR="00DC744D" w:rsidRPr="00364ED3">
        <w:rPr>
          <w:lang w:val="fr-FR"/>
        </w:rPr>
        <w:t>’</w:t>
      </w:r>
      <w:r w:rsidRPr="00364ED3">
        <w:rPr>
          <w:lang w:val="fr-FR"/>
        </w:rPr>
        <w:t>alimentation pour GNC</w:t>
      </w:r>
      <w:bookmarkEnd w:id="151"/>
    </w:p>
    <w:p w14:paraId="67B934BC" w14:textId="1F0A493B" w:rsidR="00FE0986" w:rsidRPr="00364ED3" w:rsidRDefault="00FE0986" w:rsidP="00FE0986">
      <w:pPr>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régulateur de débit de gaz et du mélangeur gaz/air, de l</w:t>
      </w:r>
      <w:r w:rsidR="00DC744D" w:rsidRPr="00364ED3">
        <w:rPr>
          <w:rFonts w:eastAsia="Times New Roman"/>
          <w:lang w:val="fr-FR"/>
        </w:rPr>
        <w:t>’</w:t>
      </w:r>
      <w:r w:rsidRPr="00364ED3">
        <w:rPr>
          <w:rFonts w:eastAsia="Times New Roman"/>
          <w:lang w:val="fr-FR"/>
        </w:rPr>
        <w:t>injecteur de gaz ou de la rampe d</w:t>
      </w:r>
      <w:r w:rsidR="00DC744D" w:rsidRPr="00364ED3">
        <w:rPr>
          <w:rFonts w:eastAsia="Times New Roman"/>
          <w:lang w:val="fr-FR"/>
        </w:rPr>
        <w:t>’</w:t>
      </w:r>
      <w:r w:rsidRPr="00364ED3">
        <w:rPr>
          <w:rFonts w:eastAsia="Times New Roman"/>
          <w:lang w:val="fr-FR"/>
        </w:rPr>
        <w:t>alimentation pour GNC.</w:t>
      </w:r>
    </w:p>
    <w:p w14:paraId="47290782" w14:textId="1614C5AD" w:rsidR="00FE0986" w:rsidRPr="00364ED3" w:rsidRDefault="00FE0986" w:rsidP="000F374D">
      <w:pPr>
        <w:keepNext/>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2.</w:t>
      </w:r>
      <w:r w:rsidRPr="00364ED3">
        <w:rPr>
          <w:rFonts w:eastAsia="Times New Roman"/>
          <w:lang w:val="fr-FR"/>
        </w:rPr>
        <w:tab/>
        <w:t>Mélangeur gaz/air, injecteur de gaz ou rampe d</w:t>
      </w:r>
      <w:r w:rsidR="00DC744D" w:rsidRPr="00364ED3">
        <w:rPr>
          <w:rFonts w:eastAsia="Times New Roman"/>
          <w:lang w:val="fr-FR"/>
        </w:rPr>
        <w:t>’</w:t>
      </w:r>
      <w:r w:rsidRPr="00364ED3">
        <w:rPr>
          <w:rFonts w:eastAsia="Times New Roman"/>
          <w:lang w:val="fr-FR"/>
        </w:rPr>
        <w:t>alimentation pour GNC</w:t>
      </w:r>
    </w:p>
    <w:p w14:paraId="0C11DFB2" w14:textId="7BD9E3C1" w:rsidR="00FE0986" w:rsidRPr="00364ED3" w:rsidRDefault="00FE0986" w:rsidP="00FE0986">
      <w:pPr>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2.1</w:t>
      </w:r>
      <w:r w:rsidRPr="00364ED3">
        <w:rPr>
          <w:rFonts w:eastAsia="Times New Roman"/>
          <w:lang w:val="fr-FR"/>
        </w:rPr>
        <w:tab/>
        <w:t>Le matériau qui compose le mélangeur gaz/air, l</w:t>
      </w:r>
      <w:r w:rsidR="00DC744D" w:rsidRPr="00364ED3">
        <w:rPr>
          <w:rFonts w:eastAsia="Times New Roman"/>
          <w:lang w:val="fr-FR"/>
        </w:rPr>
        <w:t>’</w:t>
      </w:r>
      <w:r w:rsidRPr="00364ED3">
        <w:rPr>
          <w:rFonts w:eastAsia="Times New Roman"/>
          <w:lang w:val="fr-FR"/>
        </w:rPr>
        <w:t>injecteur de gaz ou la rampe d</w:t>
      </w:r>
      <w:r w:rsidR="00DC744D" w:rsidRPr="00364ED3">
        <w:rPr>
          <w:rFonts w:eastAsia="Times New Roman"/>
          <w:lang w:val="fr-FR"/>
        </w:rPr>
        <w:t>’</w:t>
      </w:r>
      <w:r w:rsidRPr="00364ED3">
        <w:rPr>
          <w:rFonts w:eastAsia="Times New Roman"/>
          <w:lang w:val="fr-FR"/>
        </w:rPr>
        <w:t>alimentation pour GNC et qui est en contact avec le GNC doit être compatible avec ce gaz. Pour vérifier cette compatibilité, on applique la procédure décrite à l</w:t>
      </w:r>
      <w:r w:rsidR="00DC744D" w:rsidRPr="00364ED3">
        <w:rPr>
          <w:rFonts w:eastAsia="Times New Roman"/>
          <w:lang w:val="fr-FR"/>
        </w:rPr>
        <w:t>’</w:t>
      </w:r>
      <w:r w:rsidRPr="00364ED3">
        <w:rPr>
          <w:rFonts w:eastAsia="Times New Roman"/>
          <w:lang w:val="fr-FR"/>
        </w:rPr>
        <w:t>annexe 5D.</w:t>
      </w:r>
    </w:p>
    <w:p w14:paraId="24BF5E7F" w14:textId="3AF0ECF3" w:rsidR="00FE0986" w:rsidRPr="00364ED3" w:rsidRDefault="00FE0986" w:rsidP="00FE0986">
      <w:pPr>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2.2</w:t>
      </w:r>
      <w:r w:rsidRPr="00364ED3">
        <w:rPr>
          <w:rFonts w:eastAsia="Times New Roman"/>
          <w:lang w:val="fr-FR"/>
        </w:rPr>
        <w:tab/>
        <w:t>Le mélangeur gaz/air, l</w:t>
      </w:r>
      <w:r w:rsidR="00DC744D" w:rsidRPr="00364ED3">
        <w:rPr>
          <w:rFonts w:eastAsia="Times New Roman"/>
          <w:lang w:val="fr-FR"/>
        </w:rPr>
        <w:t>’</w:t>
      </w:r>
      <w:r w:rsidRPr="00364ED3">
        <w:rPr>
          <w:rFonts w:eastAsia="Times New Roman"/>
          <w:lang w:val="fr-FR"/>
        </w:rPr>
        <w:t>injecteur de gaz ou la rampe d</w:t>
      </w:r>
      <w:r w:rsidR="00DC744D" w:rsidRPr="00364ED3">
        <w:rPr>
          <w:rFonts w:eastAsia="Times New Roman"/>
          <w:lang w:val="fr-FR"/>
        </w:rPr>
        <w:t>’</w:t>
      </w:r>
      <w:r w:rsidRPr="00364ED3">
        <w:rPr>
          <w:rFonts w:eastAsia="Times New Roman"/>
          <w:lang w:val="fr-FR"/>
        </w:rPr>
        <w:t>alimentation pour GNC doit être conforme aux prescriptions applicables aux organes de la classe 1 ou 2, selon son classement.</w:t>
      </w:r>
    </w:p>
    <w:p w14:paraId="5C98F5C4" w14:textId="03F8E1A5" w:rsidR="00FE0986" w:rsidRPr="00364ED3" w:rsidRDefault="00FE0986" w:rsidP="00FE0986">
      <w:pPr>
        <w:keepNext/>
        <w:kinsoku/>
        <w:overflowPunct/>
        <w:autoSpaceDE/>
        <w:autoSpaceDN/>
        <w:adjustRightInd/>
        <w:snapToGrid/>
        <w:spacing w:after="120"/>
        <w:ind w:left="2268" w:right="1134" w:hanging="1134"/>
        <w:rPr>
          <w:rFonts w:eastAsia="Times New Roman"/>
          <w:iCs/>
          <w:lang w:val="fr-FR"/>
        </w:rPr>
      </w:pPr>
      <w:r w:rsidRPr="00364ED3">
        <w:rPr>
          <w:rFonts w:eastAsia="Times New Roman"/>
          <w:lang w:val="fr-FR"/>
        </w:rPr>
        <w:t>2.3</w:t>
      </w:r>
      <w:r w:rsidRPr="00364ED3">
        <w:rPr>
          <w:rFonts w:eastAsia="Times New Roman"/>
          <w:lang w:val="fr-FR"/>
        </w:rPr>
        <w:tab/>
        <w:t>Pressions d</w:t>
      </w:r>
      <w:r w:rsidR="00DC744D" w:rsidRPr="00364ED3">
        <w:rPr>
          <w:rFonts w:eastAsia="Times New Roman"/>
          <w:lang w:val="fr-FR"/>
        </w:rPr>
        <w:t>’</w:t>
      </w:r>
      <w:r w:rsidRPr="00364ED3">
        <w:rPr>
          <w:rFonts w:eastAsia="Times New Roman"/>
          <w:lang w:val="fr-FR"/>
        </w:rPr>
        <w:t>essai</w:t>
      </w:r>
    </w:p>
    <w:p w14:paraId="731952EA" w14:textId="4260516C" w:rsidR="00FE0986" w:rsidRPr="00364ED3" w:rsidRDefault="00FE0986" w:rsidP="00FE0986">
      <w:pPr>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2.3.1</w:t>
      </w:r>
      <w:r w:rsidRPr="00364ED3">
        <w:rPr>
          <w:rFonts w:eastAsia="Times New Roman"/>
          <w:lang w:val="fr-FR"/>
        </w:rPr>
        <w:tab/>
        <w:t>Un mélangeur gaz/air, un injecteur de gaz ou une rampe d</w:t>
      </w:r>
      <w:r w:rsidR="00DC744D" w:rsidRPr="00364ED3">
        <w:rPr>
          <w:rFonts w:eastAsia="Times New Roman"/>
          <w:lang w:val="fr-FR"/>
        </w:rPr>
        <w:t>’</w:t>
      </w:r>
      <w:r w:rsidRPr="00364ED3">
        <w:rPr>
          <w:rFonts w:eastAsia="Times New Roman"/>
          <w:lang w:val="fr-FR"/>
        </w:rPr>
        <w:t>alimentation de la classe 2 doit résister à une pression égale au double de la pression maximale de fonctionnement.</w:t>
      </w:r>
    </w:p>
    <w:p w14:paraId="2D8EDEBC" w14:textId="6AEE9920" w:rsidR="00FE0986" w:rsidRPr="00364ED3" w:rsidRDefault="00FE0986" w:rsidP="00FE0986">
      <w:pPr>
        <w:kinsoku/>
        <w:overflowPunct/>
        <w:autoSpaceDE/>
        <w:autoSpaceDN/>
        <w:adjustRightInd/>
        <w:snapToGrid/>
        <w:spacing w:after="120"/>
        <w:ind w:left="2268" w:right="1134" w:hanging="1134"/>
        <w:jc w:val="both"/>
        <w:rPr>
          <w:rFonts w:eastAsia="Times New Roman"/>
          <w:iCs/>
          <w:lang w:val="fr-FR"/>
        </w:rPr>
      </w:pPr>
      <w:r w:rsidRPr="00364ED3">
        <w:rPr>
          <w:rFonts w:eastAsia="Times New Roman"/>
          <w:lang w:val="fr-FR"/>
        </w:rPr>
        <w:t>2.3.1.1</w:t>
      </w:r>
      <w:r w:rsidRPr="00364ED3">
        <w:rPr>
          <w:rFonts w:eastAsia="Times New Roman"/>
          <w:lang w:val="fr-FR"/>
        </w:rPr>
        <w:tab/>
        <w:t>Un mélangeur gaz/air, un injecteur de gaz ou une rampe d</w:t>
      </w:r>
      <w:r w:rsidR="00DC744D" w:rsidRPr="00364ED3">
        <w:rPr>
          <w:rFonts w:eastAsia="Times New Roman"/>
          <w:lang w:val="fr-FR"/>
        </w:rPr>
        <w:t>’</w:t>
      </w:r>
      <w:r w:rsidRPr="00364ED3">
        <w:rPr>
          <w:rFonts w:eastAsia="Times New Roman"/>
          <w:lang w:val="fr-FR"/>
        </w:rPr>
        <w:t>alimentation de la classe 2 doit être étanche à une pression égale au double de la pression maximale de fonctionnement.</w:t>
      </w:r>
    </w:p>
    <w:p w14:paraId="5D03925C" w14:textId="552E2E7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2.3.2</w:t>
      </w:r>
      <w:r w:rsidRPr="00364ED3">
        <w:rPr>
          <w:rFonts w:eastAsia="Times New Roman"/>
          <w:lang w:val="fr-FR"/>
        </w:rPr>
        <w:tab/>
        <w:t>Les mélangeurs gaz/air, les injecteurs de gaz ou les rampes d</w:t>
      </w:r>
      <w:r w:rsidR="00DC744D" w:rsidRPr="00364ED3">
        <w:rPr>
          <w:rFonts w:eastAsia="Times New Roman"/>
          <w:lang w:val="fr-FR"/>
        </w:rPr>
        <w:t>’</w:t>
      </w:r>
      <w:r w:rsidRPr="00364ED3">
        <w:rPr>
          <w:rFonts w:eastAsia="Times New Roman"/>
          <w:lang w:val="fr-FR"/>
        </w:rPr>
        <w:t>alimentation des classes 1 et 2 doivent être conçus pour fonctionner aux températures indiquées à l</w:t>
      </w:r>
      <w:r w:rsidR="00DC744D" w:rsidRPr="00364ED3">
        <w:rPr>
          <w:rFonts w:eastAsia="Times New Roman"/>
          <w:lang w:val="fr-FR"/>
        </w:rPr>
        <w:t>’</w:t>
      </w:r>
      <w:r w:rsidRPr="00364ED3">
        <w:rPr>
          <w:rFonts w:eastAsia="Times New Roman"/>
          <w:lang w:val="fr-FR"/>
        </w:rPr>
        <w:t>annexe 5O.</w:t>
      </w:r>
    </w:p>
    <w:p w14:paraId="6D12B8DF" w14:textId="6152C741" w:rsidR="00FE0986" w:rsidRPr="00364ED3" w:rsidRDefault="00FE0986" w:rsidP="00FE0986">
      <w:pPr>
        <w:spacing w:after="120"/>
        <w:ind w:left="2268" w:right="1134" w:hanging="1134"/>
        <w:jc w:val="both"/>
        <w:rPr>
          <w:lang w:val="fr-FR"/>
        </w:rPr>
      </w:pPr>
      <w:r w:rsidRPr="00364ED3">
        <w:rPr>
          <w:lang w:val="fr-FR"/>
        </w:rPr>
        <w:t>2.3.3</w:t>
      </w:r>
      <w:r w:rsidRPr="00364ED3">
        <w:rPr>
          <w:lang w:val="fr-FR"/>
        </w:rPr>
        <w:tab/>
        <w:t>L</w:t>
      </w:r>
      <w:r w:rsidR="00DC744D" w:rsidRPr="00364ED3">
        <w:rPr>
          <w:lang w:val="fr-FR"/>
        </w:rPr>
        <w:t>’</w:t>
      </w:r>
      <w:r w:rsidRPr="00364ED3">
        <w:rPr>
          <w:lang w:val="fr-FR"/>
        </w:rPr>
        <w:t>injecteur de GNC ou la rampe d</w:t>
      </w:r>
      <w:r w:rsidR="00DC744D" w:rsidRPr="00364ED3">
        <w:rPr>
          <w:lang w:val="fr-FR"/>
        </w:rPr>
        <w:t>’</w:t>
      </w:r>
      <w:r w:rsidRPr="00364ED3">
        <w:rPr>
          <w:lang w:val="fr-FR"/>
        </w:rPr>
        <w:t>alimentation de la classe 6 doit résister à une pression pouvant atteindre 1,5 fois la pression maximale de fonctionnement spécifiée par le fabricant.</w:t>
      </w:r>
    </w:p>
    <w:p w14:paraId="024B40F8" w14:textId="5D35967B" w:rsidR="00FE0986" w:rsidRPr="00364ED3" w:rsidRDefault="00FE0986" w:rsidP="00FE0986">
      <w:pPr>
        <w:spacing w:after="120"/>
        <w:ind w:left="2268" w:right="1134" w:hanging="1134"/>
        <w:jc w:val="both"/>
        <w:rPr>
          <w:lang w:val="fr-FR"/>
        </w:rPr>
      </w:pPr>
      <w:r w:rsidRPr="00364ED3">
        <w:rPr>
          <w:lang w:val="fr-FR"/>
        </w:rPr>
        <w:t>2.3.3.1</w:t>
      </w:r>
      <w:r w:rsidRPr="00364ED3">
        <w:rPr>
          <w:lang w:val="fr-FR"/>
        </w:rPr>
        <w:tab/>
        <w:t>L</w:t>
      </w:r>
      <w:r w:rsidR="00DC744D" w:rsidRPr="00364ED3">
        <w:rPr>
          <w:lang w:val="fr-FR"/>
        </w:rPr>
        <w:t>’</w:t>
      </w:r>
      <w:r w:rsidRPr="00364ED3">
        <w:rPr>
          <w:lang w:val="fr-FR"/>
        </w:rPr>
        <w:t>injecteur de GNC ou la rampe d</w:t>
      </w:r>
      <w:r w:rsidR="00DC744D" w:rsidRPr="00364ED3">
        <w:rPr>
          <w:lang w:val="fr-FR"/>
        </w:rPr>
        <w:t>’</w:t>
      </w:r>
      <w:r w:rsidRPr="00364ED3">
        <w:rPr>
          <w:lang w:val="fr-FR"/>
        </w:rPr>
        <w:t>alimentation de la classe 6 ne doit pas présenter de fuite à une pression égale à 1,5 fois la pression maximale de fonctionnement spécifiée par le fabricant.</w:t>
      </w:r>
    </w:p>
    <w:p w14:paraId="1C082A9C" w14:textId="0ED9B34F"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2.3.4</w:t>
      </w:r>
      <w:r w:rsidRPr="00364ED3">
        <w:rPr>
          <w:lang w:val="fr-FR"/>
        </w:rPr>
        <w:tab/>
      </w:r>
      <w:r w:rsidRPr="00364ED3">
        <w:rPr>
          <w:spacing w:val="-4"/>
          <w:lang w:val="fr-FR"/>
        </w:rPr>
        <w:t>L</w:t>
      </w:r>
      <w:r w:rsidR="00DC744D" w:rsidRPr="00364ED3">
        <w:rPr>
          <w:spacing w:val="-4"/>
          <w:lang w:val="fr-FR"/>
        </w:rPr>
        <w:t>’</w:t>
      </w:r>
      <w:r w:rsidRPr="00364ED3">
        <w:rPr>
          <w:spacing w:val="-4"/>
          <w:lang w:val="fr-FR"/>
        </w:rPr>
        <w:t>injecteur de GNC ou la rampe d</w:t>
      </w:r>
      <w:r w:rsidR="00DC744D" w:rsidRPr="00364ED3">
        <w:rPr>
          <w:spacing w:val="-4"/>
          <w:lang w:val="fr-FR"/>
        </w:rPr>
        <w:t>’</w:t>
      </w:r>
      <w:r w:rsidRPr="00364ED3">
        <w:rPr>
          <w:spacing w:val="-4"/>
          <w:lang w:val="fr-FR"/>
        </w:rPr>
        <w:t>alimentation de la classe 6 doit être conçu de</w:t>
      </w:r>
      <w:r w:rsidRPr="00364ED3">
        <w:rPr>
          <w:lang w:val="fr-FR"/>
        </w:rPr>
        <w:t xml:space="preserve"> façon à pouvoir fonctionner aux températures indiquées dans l</w:t>
      </w:r>
      <w:r w:rsidR="00DC744D" w:rsidRPr="00364ED3">
        <w:rPr>
          <w:lang w:val="fr-FR"/>
        </w:rPr>
        <w:t>’</w:t>
      </w:r>
      <w:r w:rsidRPr="00364ED3">
        <w:rPr>
          <w:lang w:val="fr-FR"/>
        </w:rPr>
        <w:t>annexe 5O.</w:t>
      </w:r>
    </w:p>
    <w:p w14:paraId="00576537"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w:t>
      </w:r>
      <w:r w:rsidRPr="00364ED3">
        <w:rPr>
          <w:rFonts w:eastAsia="Times New Roman"/>
          <w:lang w:val="fr-FR"/>
        </w:rPr>
        <w:tab/>
        <w:t>Les organes à commande électrique qui contiennent du GNC doivent satisfaire aux conditions suivantes :</w:t>
      </w:r>
    </w:p>
    <w:p w14:paraId="33D29E7C"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Ils doivent être mis à la masse séparément ;</w:t>
      </w:r>
    </w:p>
    <w:p w14:paraId="3216DB08" w14:textId="08BBF1C2"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 circuit électrique de l</w:t>
      </w:r>
      <w:r w:rsidR="00DC744D" w:rsidRPr="00364ED3">
        <w:rPr>
          <w:rFonts w:eastAsia="Times New Roman"/>
          <w:lang w:val="fr-FR"/>
        </w:rPr>
        <w:t>’</w:t>
      </w:r>
      <w:r w:rsidRPr="00364ED3">
        <w:rPr>
          <w:rFonts w:eastAsia="Times New Roman"/>
          <w:lang w:val="fr-FR"/>
        </w:rPr>
        <w:t>organe doit être isolé du corps ;</w:t>
      </w:r>
    </w:p>
    <w:p w14:paraId="31DD9DEB" w14:textId="1907C195"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L</w:t>
      </w:r>
      <w:r w:rsidR="00DC744D" w:rsidRPr="00364ED3">
        <w:rPr>
          <w:rFonts w:eastAsia="Times New Roman"/>
          <w:lang w:val="fr-FR"/>
        </w:rPr>
        <w:t>’</w:t>
      </w:r>
      <w:r w:rsidRPr="00364ED3">
        <w:rPr>
          <w:rFonts w:eastAsia="Times New Roman"/>
          <w:lang w:val="fr-FR"/>
        </w:rPr>
        <w:t>injecteur de gaz doit être en position fermée lorsque le courant électrique est coupé.</w:t>
      </w:r>
    </w:p>
    <w:p w14:paraId="1E001C4F"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Régulateur de débit de gaz GNC</w:t>
      </w:r>
    </w:p>
    <w:p w14:paraId="054AD7AC" w14:textId="09E57B3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 matériau qui compose le régulateur de débit de gaz et qui est en contact avec le GNC doit être compatible avec ce gaz. Pour vérifier cette compatibilité, on applique la procédure décrite à l</w:t>
      </w:r>
      <w:r w:rsidR="00DC744D" w:rsidRPr="00364ED3">
        <w:rPr>
          <w:rFonts w:eastAsia="Times New Roman"/>
          <w:lang w:val="fr-FR"/>
        </w:rPr>
        <w:t>’</w:t>
      </w:r>
      <w:r w:rsidRPr="00364ED3">
        <w:rPr>
          <w:rFonts w:eastAsia="Times New Roman"/>
          <w:lang w:val="fr-FR"/>
        </w:rPr>
        <w:t>annexe 5D.</w:t>
      </w:r>
    </w:p>
    <w:p w14:paraId="23409437"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Le régulateur de débit de gaz GNC doit être conforme aux prescriptions applicables aux organes de la classe 1 ou 2, selon son classement.</w:t>
      </w:r>
    </w:p>
    <w:p w14:paraId="7F82B454" w14:textId="6C91A221"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w:t>
      </w:r>
      <w:r w:rsidRPr="00364ED3">
        <w:rPr>
          <w:rFonts w:eastAsia="Times New Roman"/>
          <w:lang w:val="fr-FR"/>
        </w:rPr>
        <w:tab/>
        <w:t>Pressions d</w:t>
      </w:r>
      <w:r w:rsidR="00DC744D" w:rsidRPr="00364ED3">
        <w:rPr>
          <w:rFonts w:eastAsia="Times New Roman"/>
          <w:lang w:val="fr-FR"/>
        </w:rPr>
        <w:t>’</w:t>
      </w:r>
      <w:r w:rsidRPr="00364ED3">
        <w:rPr>
          <w:rFonts w:eastAsia="Times New Roman"/>
          <w:lang w:val="fr-FR"/>
        </w:rPr>
        <w:t>essai</w:t>
      </w:r>
    </w:p>
    <w:p w14:paraId="544CFD1D"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w:t>
      </w:r>
      <w:r w:rsidRPr="00364ED3">
        <w:rPr>
          <w:rFonts w:eastAsia="Times New Roman"/>
          <w:lang w:val="fr-FR"/>
        </w:rPr>
        <w:tab/>
        <w:t>Un régulateur de débit de gaz GNC de la classe 2 doit résister à une pression égale au double de la pression maximale de fonctionnement.</w:t>
      </w:r>
    </w:p>
    <w:p w14:paraId="28973274"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3.3.1.1</w:t>
      </w:r>
      <w:r w:rsidRPr="00364ED3">
        <w:rPr>
          <w:rFonts w:eastAsia="Times New Roman"/>
          <w:lang w:val="fr-FR"/>
        </w:rPr>
        <w:tab/>
        <w:t>Le régulateur de débit de gaz GNC de la classe 2 ne doit pas fuir à une pression égale au double de la pression maximale de fonctionnement.</w:t>
      </w:r>
    </w:p>
    <w:p w14:paraId="4B775BB7" w14:textId="3713580A"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3.3.2</w:t>
      </w:r>
      <w:r w:rsidRPr="00364ED3">
        <w:rPr>
          <w:rFonts w:eastAsia="Times New Roman"/>
          <w:lang w:val="fr-FR"/>
        </w:rPr>
        <w:tab/>
        <w:t>Les régulateurs de débit de gaz GNC des classes 1 et 2 doivent être conçus de manière à fonctionner aux températures indiquées à l</w:t>
      </w:r>
      <w:r w:rsidR="00DC744D" w:rsidRPr="00364ED3">
        <w:rPr>
          <w:rFonts w:eastAsia="Times New Roman"/>
          <w:lang w:val="fr-FR"/>
        </w:rPr>
        <w:t>’</w:t>
      </w:r>
      <w:r w:rsidRPr="00364ED3">
        <w:rPr>
          <w:rFonts w:eastAsia="Times New Roman"/>
          <w:lang w:val="fr-FR"/>
        </w:rPr>
        <w:t>annexe 5O.</w:t>
      </w:r>
    </w:p>
    <w:p w14:paraId="3D065193" w14:textId="77777777" w:rsidR="00FE0986" w:rsidRPr="00364ED3" w:rsidRDefault="00FE0986" w:rsidP="00FE0986">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w:t>
      </w:r>
      <w:r w:rsidRPr="00364ED3">
        <w:rPr>
          <w:rFonts w:eastAsia="Times New Roman"/>
          <w:lang w:val="fr-FR"/>
        </w:rPr>
        <w:tab/>
        <w:t>Les organes à commande électrique qui contiennent du GNC doivent satisfaire aux conditions suivantes :</w:t>
      </w:r>
    </w:p>
    <w:p w14:paraId="367442EE"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Ils doivent être mis à la masse séparément ;</w:t>
      </w:r>
    </w:p>
    <w:p w14:paraId="466041E1" w14:textId="77777777" w:rsidR="00FE0986" w:rsidRPr="00364ED3" w:rsidRDefault="00FE0986" w:rsidP="00FE0986">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Le circuit électrique de l</w:t>
      </w:r>
      <w:r w:rsidR="00DC744D" w:rsidRPr="00364ED3">
        <w:rPr>
          <w:rFonts w:eastAsia="Times New Roman"/>
          <w:lang w:val="fr-FR"/>
        </w:rPr>
        <w:t>’</w:t>
      </w:r>
      <w:r w:rsidRPr="00364ED3">
        <w:rPr>
          <w:rFonts w:eastAsia="Times New Roman"/>
          <w:lang w:val="fr-FR"/>
        </w:rPr>
        <w:t>organe doit être isolé du corps.</w:t>
      </w:r>
    </w:p>
    <w:p w14:paraId="2E9419F9" w14:textId="13CD4F1A" w:rsidR="000F374D" w:rsidRPr="00364ED3" w:rsidRDefault="000F374D" w:rsidP="00FE0986">
      <w:pPr>
        <w:kinsoku/>
        <w:overflowPunct/>
        <w:autoSpaceDE/>
        <w:autoSpaceDN/>
        <w:adjustRightInd/>
        <w:snapToGrid/>
        <w:spacing w:after="120"/>
        <w:ind w:left="2835" w:right="1134" w:hanging="567"/>
        <w:jc w:val="both"/>
        <w:rPr>
          <w:rFonts w:eastAsia="Times New Roman"/>
          <w:lang w:val="fr-FR"/>
        </w:rPr>
        <w:sectPr w:rsidR="000F374D" w:rsidRPr="00364ED3" w:rsidSect="00CC7958">
          <w:headerReference w:type="even" r:id="rId83"/>
          <w:headerReference w:type="default" r:id="rId84"/>
          <w:footnotePr>
            <w:numRestart w:val="eachSect"/>
          </w:footnotePr>
          <w:endnotePr>
            <w:numFmt w:val="decimal"/>
          </w:endnotePr>
          <w:pgSz w:w="11907" w:h="16840" w:code="9"/>
          <w:pgMar w:top="1417" w:right="1134" w:bottom="1134" w:left="1134" w:header="510" w:footer="567" w:gutter="0"/>
          <w:cols w:space="720"/>
          <w:docGrid w:linePitch="272"/>
        </w:sectPr>
      </w:pPr>
    </w:p>
    <w:p w14:paraId="712CB101" w14:textId="77777777" w:rsidR="00FE0986" w:rsidRPr="00364ED3" w:rsidRDefault="00FE0986" w:rsidP="00FE0986">
      <w:pPr>
        <w:pStyle w:val="HChG"/>
        <w:rPr>
          <w:lang w:val="fr-FR"/>
        </w:rPr>
      </w:pPr>
      <w:r w:rsidRPr="00364ED3">
        <w:rPr>
          <w:lang w:val="fr-FR"/>
        </w:rPr>
        <w:t>Annexe 4H</w:t>
      </w:r>
    </w:p>
    <w:p w14:paraId="5A8F5C7D" w14:textId="2CCEA9D2" w:rsidR="00FE0986" w:rsidRPr="00364ED3" w:rsidRDefault="00FE0986" w:rsidP="00FE0986">
      <w:pPr>
        <w:pStyle w:val="HChG"/>
        <w:rPr>
          <w:lang w:val="fr-FR"/>
        </w:rPr>
      </w:pPr>
      <w:r w:rsidRPr="00364ED3">
        <w:rPr>
          <w:lang w:val="fr-FR"/>
        </w:rPr>
        <w:tab/>
      </w:r>
      <w:r w:rsidRPr="00364ED3">
        <w:rPr>
          <w:lang w:val="fr-FR"/>
        </w:rPr>
        <w:tab/>
      </w:r>
      <w:bookmarkStart w:id="152" w:name="_Toc343849584"/>
      <w:r w:rsidRPr="00364ED3">
        <w:rPr>
          <w:lang w:val="fr-FR"/>
        </w:rPr>
        <w:t>Prescriptions relatives à l</w:t>
      </w:r>
      <w:r w:rsidR="00DC744D" w:rsidRPr="00364ED3">
        <w:rPr>
          <w:lang w:val="fr-FR"/>
        </w:rPr>
        <w:t>’</w:t>
      </w:r>
      <w:r w:rsidRPr="00364ED3">
        <w:rPr>
          <w:lang w:val="fr-FR"/>
        </w:rPr>
        <w:t>homologation du module électronique de commande</w:t>
      </w:r>
      <w:bookmarkEnd w:id="152"/>
    </w:p>
    <w:p w14:paraId="48DBFB41" w14:textId="1EF27966"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module électronique de commande.</w:t>
      </w:r>
    </w:p>
    <w:p w14:paraId="3A42D045"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Module électronique de commande</w:t>
      </w:r>
    </w:p>
    <w:p w14:paraId="303CB0DF" w14:textId="36C50DE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 xml:space="preserve">Le module électronique de commande peut être tout dispositif qui contrôle la demande en GNC/GNL du moteur et commande la fermeture de la vanne automatique </w:t>
      </w:r>
      <w:r w:rsidRPr="00364ED3">
        <w:rPr>
          <w:lang w:val="fr-FR"/>
        </w:rPr>
        <w:t>si le moteur est arrêté ou</w:t>
      </w:r>
      <w:r w:rsidRPr="00364ED3">
        <w:rPr>
          <w:rFonts w:eastAsia="Times New Roman"/>
          <w:lang w:val="fr-FR"/>
        </w:rPr>
        <w:t xml:space="preserve"> en cas de rupture du tuyau d</w:t>
      </w:r>
      <w:r w:rsidR="00DC744D" w:rsidRPr="00364ED3">
        <w:rPr>
          <w:rFonts w:eastAsia="Times New Roman"/>
          <w:lang w:val="fr-FR"/>
        </w:rPr>
        <w:t>’</w:t>
      </w:r>
      <w:r w:rsidRPr="00364ED3">
        <w:rPr>
          <w:rFonts w:eastAsia="Times New Roman"/>
          <w:lang w:val="fr-FR"/>
        </w:rPr>
        <w:t>alimentation en carburant, si le moteur cale ou en cas de collision.</w:t>
      </w:r>
    </w:p>
    <w:p w14:paraId="235A31A2" w14:textId="3168C1EE"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lang w:val="fr-FR"/>
        </w:rPr>
        <w:t>2.1.1</w:t>
      </w:r>
      <w:r w:rsidRPr="00364ED3">
        <w:rPr>
          <w:lang w:val="fr-FR"/>
        </w:rPr>
        <w:tab/>
        <w:t xml:space="preserve">Nonobstant les dispositions du paragraphe 2.1, la vanne automatique peut </w:t>
      </w:r>
      <w:r w:rsidRPr="00364ED3">
        <w:rPr>
          <w:lang w:val="fr-FR"/>
        </w:rPr>
        <w:tab/>
        <w:t>rester en position ouverte pendant les phases d</w:t>
      </w:r>
      <w:r w:rsidR="00DC744D" w:rsidRPr="00364ED3">
        <w:rPr>
          <w:lang w:val="fr-FR"/>
        </w:rPr>
        <w:t>’</w:t>
      </w:r>
      <w:r w:rsidRPr="00364ED3">
        <w:rPr>
          <w:lang w:val="fr-FR"/>
        </w:rPr>
        <w:t>arrêt commandées.</w:t>
      </w:r>
    </w:p>
    <w:p w14:paraId="562EC66D"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Le délai de fermeture de la vanne automatique à partir du moment où le moteur cale ne doit pas dépasser 2 s.</w:t>
      </w:r>
    </w:p>
    <w:p w14:paraId="5B7F34BD" w14:textId="1C01EC8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w:t>
      </w:r>
      <w:r w:rsidRPr="00364ED3">
        <w:rPr>
          <w:rFonts w:eastAsia="Times New Roman"/>
          <w:lang w:val="fr-FR"/>
        </w:rPr>
        <w:tab/>
        <w:t>Le dispositif peut être muni d</w:t>
      </w:r>
      <w:r w:rsidR="00DC744D" w:rsidRPr="00364ED3">
        <w:rPr>
          <w:rFonts w:eastAsia="Times New Roman"/>
          <w:lang w:val="fr-FR"/>
        </w:rPr>
        <w:t>’</w:t>
      </w:r>
      <w:r w:rsidRPr="00364ED3">
        <w:rPr>
          <w:rFonts w:eastAsia="Times New Roman"/>
          <w:lang w:val="fr-FR"/>
        </w:rPr>
        <w:t>un système de calage automatique de l</w:t>
      </w:r>
      <w:r w:rsidR="00DC744D" w:rsidRPr="00364ED3">
        <w:rPr>
          <w:rFonts w:eastAsia="Times New Roman"/>
          <w:lang w:val="fr-FR"/>
        </w:rPr>
        <w:t>’</w:t>
      </w:r>
      <w:r w:rsidRPr="00364ED3">
        <w:rPr>
          <w:rFonts w:eastAsia="Times New Roman"/>
          <w:lang w:val="fr-FR"/>
        </w:rPr>
        <w:t>avance à l</w:t>
      </w:r>
      <w:r w:rsidR="00DC744D" w:rsidRPr="00364ED3">
        <w:rPr>
          <w:rFonts w:eastAsia="Times New Roman"/>
          <w:lang w:val="fr-FR"/>
        </w:rPr>
        <w:t>’</w:t>
      </w:r>
      <w:r w:rsidRPr="00364ED3">
        <w:rPr>
          <w:rFonts w:eastAsia="Times New Roman"/>
          <w:lang w:val="fr-FR"/>
        </w:rPr>
        <w:t>allumage, incorporé ou non dans le module électronique de commande.</w:t>
      </w:r>
    </w:p>
    <w:p w14:paraId="3A171B24" w14:textId="7075931B"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w:t>
      </w:r>
      <w:r w:rsidRPr="00364ED3">
        <w:rPr>
          <w:rFonts w:eastAsia="Times New Roman"/>
          <w:lang w:val="fr-FR"/>
        </w:rPr>
        <w:tab/>
        <w:t>Le dispositif peut être couplé à des injecteurs passifs pour permettre le bon fonctionnement du module électronique de commande de l</w:t>
      </w:r>
      <w:r w:rsidR="00DC744D" w:rsidRPr="00364ED3">
        <w:rPr>
          <w:rFonts w:eastAsia="Times New Roman"/>
          <w:lang w:val="fr-FR"/>
        </w:rPr>
        <w:t>’</w:t>
      </w:r>
      <w:r w:rsidRPr="00364ED3">
        <w:rPr>
          <w:rFonts w:eastAsia="Times New Roman"/>
          <w:lang w:val="fr-FR"/>
        </w:rPr>
        <w:t>essence lors du fonctionnement au GNC/GNL.</w:t>
      </w:r>
    </w:p>
    <w:p w14:paraId="1E09D266"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w:t>
      </w:r>
      <w:r w:rsidRPr="00364ED3">
        <w:rPr>
          <w:rFonts w:eastAsia="Times New Roman"/>
          <w:lang w:val="fr-FR"/>
        </w:rPr>
        <w:tab/>
        <w:t>Le module électronique de commande doit être conçu de manière à fonctionner aux températures indiquées à l</w:t>
      </w:r>
      <w:r w:rsidR="00DC744D" w:rsidRPr="00364ED3">
        <w:rPr>
          <w:rFonts w:eastAsia="Times New Roman"/>
          <w:lang w:val="fr-FR"/>
        </w:rPr>
        <w:t>’</w:t>
      </w:r>
      <w:r w:rsidRPr="00364ED3">
        <w:rPr>
          <w:rFonts w:eastAsia="Times New Roman"/>
          <w:lang w:val="fr-FR"/>
        </w:rPr>
        <w:t>annexe 5O.</w:t>
      </w:r>
    </w:p>
    <w:p w14:paraId="137CFD70" w14:textId="456DBD74" w:rsidR="00A96C44" w:rsidRPr="00364ED3" w:rsidRDefault="00A96C44" w:rsidP="00FE0986">
      <w:pPr>
        <w:kinsoku/>
        <w:overflowPunct/>
        <w:autoSpaceDE/>
        <w:autoSpaceDN/>
        <w:adjustRightInd/>
        <w:snapToGrid/>
        <w:spacing w:after="120"/>
        <w:ind w:left="2268" w:right="1134" w:hanging="1134"/>
        <w:jc w:val="both"/>
        <w:rPr>
          <w:rFonts w:eastAsia="Times New Roman"/>
          <w:lang w:val="fr-FR"/>
        </w:rPr>
        <w:sectPr w:rsidR="00A96C44" w:rsidRPr="00364ED3" w:rsidSect="00CC7958">
          <w:headerReference w:type="even" r:id="rId85"/>
          <w:headerReference w:type="default" r:id="rId86"/>
          <w:footnotePr>
            <w:numRestart w:val="eachSect"/>
          </w:footnotePr>
          <w:endnotePr>
            <w:numFmt w:val="decimal"/>
          </w:endnotePr>
          <w:pgSz w:w="11907" w:h="16840" w:code="9"/>
          <w:pgMar w:top="1417" w:right="1134" w:bottom="1134" w:left="1134" w:header="510" w:footer="567" w:gutter="0"/>
          <w:cols w:space="720"/>
          <w:docGrid w:linePitch="272"/>
        </w:sectPr>
      </w:pPr>
    </w:p>
    <w:p w14:paraId="4644E4A8" w14:textId="77777777" w:rsidR="00FE0986" w:rsidRPr="00364ED3" w:rsidRDefault="00FE0986" w:rsidP="00FE0986">
      <w:pPr>
        <w:pStyle w:val="HChG"/>
        <w:rPr>
          <w:lang w:val="fr-FR"/>
        </w:rPr>
      </w:pPr>
      <w:r w:rsidRPr="00364ED3">
        <w:rPr>
          <w:lang w:val="fr-FR"/>
        </w:rPr>
        <w:t>Annexe 4I</w:t>
      </w:r>
    </w:p>
    <w:p w14:paraId="5C04EAD4" w14:textId="4D1FE677" w:rsidR="00FE0986" w:rsidRPr="00364ED3" w:rsidRDefault="00FE0986" w:rsidP="00FE0986">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homologation de l</w:t>
      </w:r>
      <w:r w:rsidR="00DC744D" w:rsidRPr="00364ED3">
        <w:rPr>
          <w:lang w:val="fr-FR"/>
        </w:rPr>
        <w:t>’</w:t>
      </w:r>
      <w:r w:rsidRPr="00364ED3">
        <w:rPr>
          <w:lang w:val="fr-FR"/>
        </w:rPr>
        <w:t>échangeur thermique/vaporisateur GNL</w:t>
      </w:r>
    </w:p>
    <w:p w14:paraId="43B1B323" w14:textId="04769D5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de l</w:t>
      </w:r>
      <w:r w:rsidR="00DC744D" w:rsidRPr="00364ED3">
        <w:rPr>
          <w:rFonts w:eastAsia="Times New Roman"/>
          <w:lang w:val="fr-FR"/>
        </w:rPr>
        <w:t>’</w:t>
      </w:r>
      <w:r w:rsidRPr="00364ED3">
        <w:rPr>
          <w:rFonts w:eastAsia="Times New Roman"/>
          <w:lang w:val="fr-FR"/>
        </w:rPr>
        <w:t>échangeur thermique/vaporisateur GNL.</w:t>
      </w:r>
    </w:p>
    <w:p w14:paraId="133223AE" w14:textId="77777777" w:rsidR="00FE0986" w:rsidRPr="00364ED3" w:rsidRDefault="00FE0986" w:rsidP="00FE0986">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Échangeur thermique/vaporisateur GNL</w:t>
      </w:r>
    </w:p>
    <w:p w14:paraId="058F7526" w14:textId="643DF143"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peut être tout dispositif conçu pour vaporiser le carburant cryogénique et le distribuer au moteur sous forme de gaz à une température variant entre -40 °C et +105 °C.</w:t>
      </w:r>
    </w:p>
    <w:p w14:paraId="6B8DE95A" w14:textId="5D174F75" w:rsidR="00FE0986" w:rsidRPr="00364ED3" w:rsidRDefault="00FE0986" w:rsidP="00FE0986">
      <w:pPr>
        <w:pStyle w:val="SingleTxtG"/>
        <w:spacing w:after="100"/>
        <w:ind w:left="2268" w:hanging="1134"/>
        <w:rPr>
          <w:lang w:val="fr-FR"/>
        </w:rPr>
      </w:pPr>
      <w:r w:rsidRPr="00364ED3">
        <w:rPr>
          <w:lang w:val="fr-FR"/>
        </w:rPr>
        <w:t>2.2</w:t>
      </w:r>
      <w:r w:rsidRPr="00364ED3">
        <w:rPr>
          <w:lang w:val="fr-FR"/>
        </w:rPr>
        <w:tab/>
      </w:r>
      <w:r w:rsidRPr="00364ED3">
        <w:rPr>
          <w:lang w:val="fr-FR"/>
        </w:rPr>
        <w:tab/>
        <w:t>Le matériau qui compose l</w:t>
      </w:r>
      <w:r w:rsidR="00DC744D" w:rsidRPr="00364ED3">
        <w:rPr>
          <w:lang w:val="fr-FR"/>
        </w:rPr>
        <w:t>’</w:t>
      </w:r>
      <w:r w:rsidRPr="00364ED3">
        <w:rPr>
          <w:lang w:val="fr-FR"/>
        </w:rPr>
        <w:t>échangeur thermique/vaporisateur GNL et qui lors du fonctionnement, est en contact avec le CNG doit être compatible avec le gaz d</w:t>
      </w:r>
      <w:r w:rsidR="00DC744D" w:rsidRPr="00364ED3">
        <w:rPr>
          <w:lang w:val="fr-FR"/>
        </w:rPr>
        <w:t>’</w:t>
      </w:r>
      <w:r w:rsidRPr="00364ED3">
        <w:rPr>
          <w:lang w:val="fr-FR"/>
        </w:rPr>
        <w:t>essai. Pour vérifier cette compatibilité, on applique la procédure décrite à l</w:t>
      </w:r>
      <w:r w:rsidR="00DC744D" w:rsidRPr="00364ED3">
        <w:rPr>
          <w:lang w:val="fr-FR"/>
        </w:rPr>
        <w:t>’</w:t>
      </w:r>
      <w:r w:rsidRPr="00364ED3">
        <w:rPr>
          <w:lang w:val="fr-FR"/>
        </w:rPr>
        <w:t>annexe 5D.</w:t>
      </w:r>
    </w:p>
    <w:p w14:paraId="1EDB6DFD" w14:textId="77777777" w:rsidR="00A96C44" w:rsidRPr="00364ED3" w:rsidRDefault="00FE0986" w:rsidP="00A96C44">
      <w:pPr>
        <w:kinsoku/>
        <w:overflowPunct/>
        <w:autoSpaceDE/>
        <w:autoSpaceDN/>
        <w:adjustRightInd/>
        <w:snapToGrid/>
        <w:spacing w:after="120"/>
        <w:ind w:left="2268" w:right="1134"/>
        <w:jc w:val="both"/>
        <w:rPr>
          <w:lang w:val="fr-FR"/>
        </w:rPr>
      </w:pPr>
      <w:r w:rsidRPr="00364ED3">
        <w:rPr>
          <w:lang w:val="fr-FR"/>
        </w:rPr>
        <w:tab/>
        <w:t>Les matériaux qui composent l</w:t>
      </w:r>
      <w:r w:rsidR="00DC744D" w:rsidRPr="00364ED3">
        <w:rPr>
          <w:lang w:val="fr-FR"/>
        </w:rPr>
        <w:t>’</w:t>
      </w:r>
      <w:r w:rsidRPr="00364ED3">
        <w:rPr>
          <w:lang w:val="fr-FR"/>
        </w:rPr>
        <w:t>échangeur thermique/vaporisateur GNL et qui sont en contact avec l</w:t>
      </w:r>
      <w:r w:rsidR="00DC744D" w:rsidRPr="00364ED3">
        <w:rPr>
          <w:lang w:val="fr-FR"/>
        </w:rPr>
        <w:t>’</w:t>
      </w:r>
      <w:r w:rsidRPr="00364ED3">
        <w:rPr>
          <w:lang w:val="fr-FR"/>
        </w:rPr>
        <w:t>agent caloporteur du détendeur lors du fonctionnement doivent être compatibles avec ce fluide. Pour vérifier cette compatibilité, on applique la procédure décrite à l</w:t>
      </w:r>
      <w:r w:rsidR="00DC744D" w:rsidRPr="00364ED3">
        <w:rPr>
          <w:lang w:val="fr-FR"/>
        </w:rPr>
        <w:t>’</w:t>
      </w:r>
      <w:r w:rsidRPr="00364ED3">
        <w:rPr>
          <w:lang w:val="fr-FR"/>
        </w:rPr>
        <w:t>annexe 5Q.</w:t>
      </w:r>
    </w:p>
    <w:p w14:paraId="3E3E0487" w14:textId="022D4C79" w:rsidR="00FE0986" w:rsidRPr="00364ED3" w:rsidRDefault="00FE0986" w:rsidP="00A96C44">
      <w:pPr>
        <w:pStyle w:val="SingleTxtG"/>
        <w:spacing w:after="100"/>
        <w:ind w:left="2268" w:hanging="1134"/>
        <w:rPr>
          <w:rFonts w:eastAsia="Times New Roman"/>
          <w:lang w:val="fr-FR"/>
        </w:rPr>
      </w:pPr>
      <w:r w:rsidRPr="00364ED3">
        <w:rPr>
          <w:rFonts w:eastAsia="Times New Roman"/>
          <w:lang w:val="fr-FR"/>
        </w:rPr>
        <w:t>2.3</w:t>
      </w:r>
      <w:r w:rsidRPr="00364ED3">
        <w:rPr>
          <w:rFonts w:eastAsia="Times New Roman"/>
          <w:lang w:val="fr-FR"/>
        </w:rPr>
        <w:tab/>
      </w:r>
      <w:r w:rsidRPr="00364ED3">
        <w:rPr>
          <w:lang w:val="fr-FR"/>
        </w:rPr>
        <w:t>L</w:t>
      </w:r>
      <w:r w:rsidR="00DC744D" w:rsidRPr="00364ED3">
        <w:rPr>
          <w:lang w:val="fr-FR"/>
        </w:rPr>
        <w:t>’</w:t>
      </w:r>
      <w:r w:rsidRPr="00364ED3">
        <w:rPr>
          <w:lang w:val="fr-FR"/>
        </w:rPr>
        <w:t>élément</w:t>
      </w:r>
      <w:r w:rsidRPr="00364ED3">
        <w:rPr>
          <w:rFonts w:eastAsia="Times New Roman"/>
          <w:lang w:val="fr-FR"/>
        </w:rPr>
        <w:t xml:space="preserve"> de l</w:t>
      </w:r>
      <w:r w:rsidR="00DC744D" w:rsidRPr="00364ED3">
        <w:rPr>
          <w:rFonts w:eastAsia="Times New Roman"/>
          <w:lang w:val="fr-FR"/>
        </w:rPr>
        <w:t>’</w:t>
      </w:r>
      <w:r w:rsidRPr="00364ED3">
        <w:rPr>
          <w:rFonts w:eastAsia="Times New Roman"/>
          <w:lang w:val="fr-FR"/>
        </w:rPr>
        <w:t>échangeur thermique/vaporisateur GNL qui est en contact avec le réservoir est considéré comme un élément de la classe 5.</w:t>
      </w:r>
    </w:p>
    <w:p w14:paraId="6C4078FF" w14:textId="531842CC"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2.4</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doit être conçu de manière à résister à une pression égale à 1,5 fois la pression maximale de fonctionnement (en MPa) sans fuite ni déformation.</w:t>
      </w:r>
    </w:p>
    <w:p w14:paraId="006EB332" w14:textId="23B1A270"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doit être conçu de manière à être étanche (vers l</w:t>
      </w:r>
      <w:r w:rsidR="00DC744D" w:rsidRPr="00364ED3">
        <w:rPr>
          <w:rFonts w:eastAsia="Times New Roman"/>
          <w:lang w:val="fr-FR"/>
        </w:rPr>
        <w:t>’</w:t>
      </w:r>
      <w:r w:rsidRPr="00364ED3">
        <w:rPr>
          <w:rFonts w:eastAsia="Times New Roman"/>
          <w:lang w:val="fr-FR"/>
        </w:rPr>
        <w:t>extérieur) à une pression égale à 1,5 fois la pression maximale de fonctionnement (en MPa) (voir annexe 5B).</w:t>
      </w:r>
    </w:p>
    <w:p w14:paraId="31DD2FA6" w14:textId="29EC3B8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doit être conçu de manière à fonctionner aux températures indiquées à l</w:t>
      </w:r>
      <w:r w:rsidR="00DC744D" w:rsidRPr="00364ED3">
        <w:rPr>
          <w:rFonts w:eastAsia="Times New Roman"/>
          <w:lang w:val="fr-FR"/>
        </w:rPr>
        <w:t>’</w:t>
      </w:r>
      <w:r w:rsidRPr="00364ED3">
        <w:rPr>
          <w:rFonts w:eastAsia="Times New Roman"/>
          <w:lang w:val="fr-FR"/>
        </w:rPr>
        <w:t>annexe 5O.</w:t>
      </w:r>
    </w:p>
    <w:p w14:paraId="0D79CCC6" w14:textId="34A1D8E1"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doit satisfaire aux essais prévus pour la classe 5.</w:t>
      </w:r>
    </w:p>
    <w:p w14:paraId="41C5558A" w14:textId="77777777" w:rsidR="00FE0986" w:rsidRPr="00364ED3" w:rsidRDefault="00FE0986" w:rsidP="00FE0986">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échangeur thermique/vaporisateur GNL doit satisfaire à l</w:t>
      </w:r>
      <w:r w:rsidR="00DC744D" w:rsidRPr="00364ED3">
        <w:rPr>
          <w:rFonts w:eastAsia="Times New Roman"/>
          <w:lang w:val="fr-FR"/>
        </w:rPr>
        <w:t>’</w:t>
      </w:r>
      <w:r w:rsidRPr="00364ED3">
        <w:rPr>
          <w:rFonts w:eastAsia="Times New Roman"/>
          <w:lang w:val="fr-FR"/>
        </w:rPr>
        <w:t>essai de mesure de l</w:t>
      </w:r>
      <w:r w:rsidR="00DC744D" w:rsidRPr="00364ED3">
        <w:rPr>
          <w:rFonts w:eastAsia="Times New Roman"/>
          <w:lang w:val="fr-FR"/>
        </w:rPr>
        <w:t>’</w:t>
      </w:r>
      <w:r w:rsidRPr="00364ED3">
        <w:rPr>
          <w:rFonts w:eastAsia="Times New Roman"/>
          <w:lang w:val="fr-FR"/>
        </w:rPr>
        <w:t>expansion volumétrique. Celui-ci consiste à remplir la partie de l</w:t>
      </w:r>
      <w:r w:rsidR="00DC744D" w:rsidRPr="00364ED3">
        <w:rPr>
          <w:rFonts w:eastAsia="Times New Roman"/>
          <w:lang w:val="fr-FR"/>
        </w:rPr>
        <w:t>’</w:t>
      </w:r>
      <w:r w:rsidRPr="00364ED3">
        <w:rPr>
          <w:rFonts w:eastAsia="Times New Roman"/>
          <w:lang w:val="fr-FR"/>
        </w:rPr>
        <w:t>échangeur/vaporisateur qui normalement contient un antigel avec de l</w:t>
      </w:r>
      <w:r w:rsidR="00DC744D" w:rsidRPr="00364ED3">
        <w:rPr>
          <w:rFonts w:eastAsia="Times New Roman"/>
          <w:lang w:val="fr-FR"/>
        </w:rPr>
        <w:t>’</w:t>
      </w:r>
      <w:r w:rsidRPr="00364ED3">
        <w:rPr>
          <w:rFonts w:eastAsia="Times New Roman"/>
          <w:lang w:val="fr-FR"/>
        </w:rPr>
        <w:t>eau jusqu</w:t>
      </w:r>
      <w:r w:rsidR="00DC744D" w:rsidRPr="00364ED3">
        <w:rPr>
          <w:rFonts w:eastAsia="Times New Roman"/>
          <w:lang w:val="fr-FR"/>
        </w:rPr>
        <w:t>’</w:t>
      </w:r>
      <w:r w:rsidRPr="00364ED3">
        <w:rPr>
          <w:rFonts w:eastAsia="Times New Roman"/>
          <w:lang w:val="fr-FR"/>
        </w:rPr>
        <w:t>à la limite de capacité et à exposer le tout à -40 °C pendant 24 h. On raccorde des sections de tuyau de refroidissement d</w:t>
      </w:r>
      <w:r w:rsidR="00DC744D" w:rsidRPr="00364ED3">
        <w:rPr>
          <w:rFonts w:eastAsia="Times New Roman"/>
          <w:lang w:val="fr-FR"/>
        </w:rPr>
        <w:t>’</w:t>
      </w:r>
      <w:r w:rsidRPr="00364ED3">
        <w:rPr>
          <w:rFonts w:eastAsia="Times New Roman"/>
          <w:lang w:val="fr-FR"/>
        </w:rPr>
        <w:t>une longueur de 1 m à l</w:t>
      </w:r>
      <w:r w:rsidR="00DC744D" w:rsidRPr="00364ED3">
        <w:rPr>
          <w:rFonts w:eastAsia="Times New Roman"/>
          <w:lang w:val="fr-FR"/>
        </w:rPr>
        <w:t>’</w:t>
      </w:r>
      <w:r w:rsidRPr="00364ED3">
        <w:rPr>
          <w:rFonts w:eastAsia="Times New Roman"/>
          <w:lang w:val="fr-FR"/>
        </w:rPr>
        <w:t>entrée et à la sortie du circuit de refroidissement de l</w:t>
      </w:r>
      <w:r w:rsidR="00DC744D" w:rsidRPr="00364ED3">
        <w:rPr>
          <w:rFonts w:eastAsia="Times New Roman"/>
          <w:lang w:val="fr-FR"/>
        </w:rPr>
        <w:t>’</w:t>
      </w:r>
      <w:r w:rsidRPr="00364ED3">
        <w:rPr>
          <w:rFonts w:eastAsia="Times New Roman"/>
          <w:lang w:val="fr-FR"/>
        </w:rPr>
        <w:t>échangeur/vaporisateur. À la suite du conditionnement, on exécute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 à température ambiante, conformément aux dispositions de l</w:t>
      </w:r>
      <w:r w:rsidR="00DC744D" w:rsidRPr="00364ED3">
        <w:rPr>
          <w:rFonts w:eastAsia="Times New Roman"/>
          <w:lang w:val="fr-FR"/>
        </w:rPr>
        <w:t>’</w:t>
      </w:r>
      <w:r w:rsidRPr="00364ED3">
        <w:rPr>
          <w:rFonts w:eastAsia="Times New Roman"/>
          <w:lang w:val="fr-FR"/>
        </w:rPr>
        <w:t>annexe 5B. Un échantillon distinct peut être utilisé aux fins de cet essai.</w:t>
      </w:r>
    </w:p>
    <w:p w14:paraId="2D6230AD" w14:textId="5533DD80" w:rsidR="00A96C44" w:rsidRPr="00364ED3" w:rsidRDefault="00A96C44" w:rsidP="00FE0986">
      <w:pPr>
        <w:kinsoku/>
        <w:overflowPunct/>
        <w:autoSpaceDE/>
        <w:autoSpaceDN/>
        <w:adjustRightInd/>
        <w:snapToGrid/>
        <w:spacing w:after="120"/>
        <w:ind w:left="2268" w:right="1134" w:hanging="1134"/>
        <w:jc w:val="both"/>
        <w:rPr>
          <w:rFonts w:eastAsia="Times New Roman"/>
          <w:lang w:val="fr-FR"/>
        </w:rPr>
        <w:sectPr w:rsidR="00A96C44" w:rsidRPr="00364ED3" w:rsidSect="00CC7958">
          <w:headerReference w:type="even" r:id="rId87"/>
          <w:headerReference w:type="default" r:id="rId88"/>
          <w:footnotePr>
            <w:numRestart w:val="eachSect"/>
          </w:footnotePr>
          <w:endnotePr>
            <w:numFmt w:val="decimal"/>
          </w:endnotePr>
          <w:pgSz w:w="11907" w:h="16840" w:code="9"/>
          <w:pgMar w:top="1417" w:right="1134" w:bottom="1134" w:left="1134" w:header="510" w:footer="567" w:gutter="0"/>
          <w:cols w:space="720"/>
          <w:docGrid w:linePitch="272"/>
        </w:sectPr>
      </w:pPr>
    </w:p>
    <w:p w14:paraId="61310FDB" w14:textId="77777777" w:rsidR="00805FC3" w:rsidRPr="00364ED3" w:rsidRDefault="00805FC3" w:rsidP="00805FC3">
      <w:pPr>
        <w:pStyle w:val="HChG"/>
        <w:rPr>
          <w:lang w:val="fr-FR"/>
        </w:rPr>
      </w:pPr>
      <w:r w:rsidRPr="00364ED3">
        <w:rPr>
          <w:lang w:val="fr-FR"/>
        </w:rPr>
        <w:t>Annexe 4J</w:t>
      </w:r>
    </w:p>
    <w:p w14:paraId="323A38EC" w14:textId="64E1FBEA"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 xml:space="preserve">homologation du réceptacle </w:t>
      </w:r>
      <w:r w:rsidRPr="00364ED3">
        <w:rPr>
          <w:lang w:val="fr-FR"/>
        </w:rPr>
        <w:br/>
        <w:t>de remplissage GNL</w:t>
      </w:r>
    </w:p>
    <w:p w14:paraId="7EA692F1" w14:textId="69DD6231"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réceptacle de remplissage GNL.</w:t>
      </w:r>
    </w:p>
    <w:p w14:paraId="57602641"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Réceptacle de remplissage GNL</w:t>
      </w:r>
    </w:p>
    <w:p w14:paraId="1EA86B73"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 réceptacle de remplissage GNL doit satisfaire aux prescriptions du paragraphe 3.</w:t>
      </w:r>
    </w:p>
    <w:p w14:paraId="3E2EDA78" w14:textId="2062D371"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Procédures d</w:t>
      </w:r>
      <w:r w:rsidR="00DC744D" w:rsidRPr="00364ED3">
        <w:rPr>
          <w:rFonts w:eastAsia="Times New Roman"/>
          <w:lang w:val="fr-FR"/>
        </w:rPr>
        <w:t>’</w:t>
      </w:r>
      <w:r w:rsidRPr="00364ED3">
        <w:rPr>
          <w:rFonts w:eastAsia="Times New Roman"/>
          <w:lang w:val="fr-FR"/>
        </w:rPr>
        <w:t>essai du réceptacle de remplissage GNL</w:t>
      </w:r>
    </w:p>
    <w:p w14:paraId="267FF035" w14:textId="3442B9AD"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 réceptacle de remplissage GNL doit être conforme aux prescriptions applicables aux organes de la classe 5 et doit être soumis aux essais décrits à</w:t>
      </w:r>
      <w:r w:rsidR="00A96C44" w:rsidRPr="00364ED3">
        <w:rPr>
          <w:rFonts w:eastAsia="Times New Roman"/>
          <w:lang w:val="fr-FR"/>
        </w:rPr>
        <w:t xml:space="preserve"> </w:t>
      </w:r>
      <w:r w:rsidRPr="00364ED3">
        <w:rPr>
          <w:rFonts w:eastAsia="Times New Roman"/>
          <w:lang w:val="fr-FR"/>
        </w:rPr>
        <w:t>l</w:t>
      </w:r>
      <w:r w:rsidR="00DC744D" w:rsidRPr="00364ED3">
        <w:rPr>
          <w:rFonts w:eastAsia="Times New Roman"/>
          <w:lang w:val="fr-FR"/>
        </w:rPr>
        <w:t>’</w:t>
      </w:r>
      <w:r w:rsidRPr="00364ED3">
        <w:rPr>
          <w:rFonts w:eastAsia="Times New Roman"/>
          <w:lang w:val="fr-FR"/>
        </w:rPr>
        <w:t>annexe 5, compte tenu des dispositions particulières suivantes :</w:t>
      </w:r>
    </w:p>
    <w:p w14:paraId="152EE717" w14:textId="623C02B6"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3.1.1</w:t>
      </w:r>
      <w:r w:rsidRPr="00364ED3">
        <w:rPr>
          <w:rFonts w:eastAsia="Times New Roman"/>
          <w:lang w:val="fr-FR"/>
        </w:rPr>
        <w:tab/>
        <w:t>Le matériau non métallique qui compose le réceptacle de remplissage GNL doit être compatible avec le GNL. Pour vérifier cette compatibilité, on</w:t>
      </w:r>
      <w:r w:rsidR="00A96C44" w:rsidRPr="00364ED3">
        <w:rPr>
          <w:rFonts w:eastAsia="Times New Roman"/>
          <w:lang w:val="fr-FR"/>
        </w:rPr>
        <w:t xml:space="preserve"> </w:t>
      </w:r>
      <w:r w:rsidRPr="00364ED3">
        <w:rPr>
          <w:rFonts w:eastAsia="Times New Roman"/>
          <w:lang w:val="fr-FR"/>
        </w:rPr>
        <w:t>applique les procédures décrites dans les annexes 5D, 5F et 5G.</w:t>
      </w:r>
    </w:p>
    <w:p w14:paraId="43641BEC" w14:textId="0926E5AC"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3.1.2</w:t>
      </w:r>
      <w:r w:rsidRPr="00364ED3">
        <w:rPr>
          <w:rFonts w:eastAsia="Times New Roman"/>
          <w:lang w:val="fr-FR"/>
        </w:rPr>
        <w:tab/>
        <w:t>Le réceptacle de remplissage GNL ne doit pas présenter de fuite à une pression égale à 1,5 fois la pression maximale de fonctionnement (MPa) (voir l</w:t>
      </w:r>
      <w:r w:rsidR="00DC744D" w:rsidRPr="00364ED3">
        <w:rPr>
          <w:rFonts w:eastAsia="Times New Roman"/>
          <w:lang w:val="fr-FR"/>
        </w:rPr>
        <w:t>’</w:t>
      </w:r>
      <w:r w:rsidRPr="00364ED3">
        <w:rPr>
          <w:rFonts w:eastAsia="Times New Roman"/>
          <w:lang w:val="fr-FR"/>
        </w:rPr>
        <w:t>annexe 5B).</w:t>
      </w:r>
    </w:p>
    <w:p w14:paraId="728FF9E8" w14:textId="5C800072"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3.1.3</w:t>
      </w:r>
      <w:r w:rsidRPr="00364ED3">
        <w:rPr>
          <w:rFonts w:eastAsia="Times New Roman"/>
          <w:lang w:val="fr-FR"/>
        </w:rPr>
        <w:tab/>
        <w:t>Le réceptacle de remplissage GNL doit être conçu pour fonctionner aux</w:t>
      </w:r>
      <w:r w:rsidR="00A96C44" w:rsidRPr="00364ED3">
        <w:rPr>
          <w:rFonts w:eastAsia="Times New Roman"/>
          <w:lang w:val="fr-FR"/>
        </w:rPr>
        <w:t xml:space="preserve"> </w:t>
      </w:r>
      <w:r w:rsidRPr="00364ED3">
        <w:rPr>
          <w:rFonts w:eastAsia="Times New Roman"/>
          <w:lang w:val="fr-FR"/>
        </w:rPr>
        <w:t>températures indiquées à l</w:t>
      </w:r>
      <w:r w:rsidR="00DC744D" w:rsidRPr="00364ED3">
        <w:rPr>
          <w:rFonts w:eastAsia="Times New Roman"/>
          <w:lang w:val="fr-FR"/>
        </w:rPr>
        <w:t>’</w:t>
      </w:r>
      <w:r w:rsidRPr="00364ED3">
        <w:rPr>
          <w:rFonts w:eastAsia="Times New Roman"/>
          <w:lang w:val="fr-FR"/>
        </w:rPr>
        <w:t>annexe 5O.</w:t>
      </w:r>
    </w:p>
    <w:p w14:paraId="18733CEF" w14:textId="0B06B337"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3.1.4</w:t>
      </w:r>
      <w:r w:rsidRPr="00364ED3">
        <w:rPr>
          <w:rFonts w:eastAsia="Times New Roman"/>
          <w:lang w:val="fr-FR"/>
        </w:rPr>
        <w:tab/>
        <w:t>Le réceptacle doit résister aux 7 000 cycles de l</w:t>
      </w:r>
      <w:r w:rsidR="00DC744D" w:rsidRPr="00364ED3">
        <w:rPr>
          <w:rFonts w:eastAsia="Times New Roman"/>
          <w:lang w:val="fr-FR"/>
        </w:rPr>
        <w:t>’</w:t>
      </w:r>
      <w:r w:rsidRPr="00364ED3">
        <w:rPr>
          <w:rFonts w:eastAsia="Times New Roman"/>
          <w:lang w:val="fr-FR"/>
        </w:rPr>
        <w:t>essai de stabilité de</w:t>
      </w:r>
      <w:r w:rsidR="00A96C44" w:rsidRPr="00364ED3">
        <w:rPr>
          <w:rFonts w:eastAsia="Times New Roman"/>
          <w:lang w:val="fr-FR"/>
        </w:rPr>
        <w:t xml:space="preserve"> </w:t>
      </w:r>
      <w:r w:rsidRPr="00364ED3">
        <w:rPr>
          <w:rFonts w:eastAsia="Times New Roman"/>
          <w:lang w:val="fr-FR"/>
        </w:rPr>
        <w:t>l</w:t>
      </w:r>
      <w:r w:rsidR="00DC744D" w:rsidRPr="00364ED3">
        <w:rPr>
          <w:rFonts w:eastAsia="Times New Roman"/>
          <w:lang w:val="fr-FR"/>
        </w:rPr>
        <w:t>’</w:t>
      </w:r>
      <w:r w:rsidRPr="00364ED3">
        <w:rPr>
          <w:rFonts w:eastAsia="Times New Roman"/>
          <w:lang w:val="fr-FR"/>
        </w:rPr>
        <w:t>annexe 5L, comme suit :</w:t>
      </w:r>
    </w:p>
    <w:p w14:paraId="17F555D9"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3.1.4.1</w:t>
      </w:r>
      <w:r w:rsidRPr="00364ED3">
        <w:rPr>
          <w:rFonts w:eastAsia="Times New Roman"/>
          <w:lang w:val="fr-FR"/>
        </w:rPr>
        <w:tab/>
        <w:t>Cycles à basse température</w:t>
      </w:r>
    </w:p>
    <w:p w14:paraId="39EB2213" w14:textId="0CDB5221"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doit fonctionner pendant 96 % de la totalité des cycles à une température cryogénique et à la pression de service nominale. On peut utiliser comme source de l</w:t>
      </w:r>
      <w:r w:rsidR="00DC744D" w:rsidRPr="00364ED3">
        <w:rPr>
          <w:rFonts w:eastAsia="Times New Roman"/>
          <w:lang w:val="fr-FR"/>
        </w:rPr>
        <w:t>’</w:t>
      </w:r>
      <w:r w:rsidRPr="00364ED3">
        <w:rPr>
          <w:rFonts w:eastAsia="Times New Roman"/>
          <w:lang w:val="fr-FR"/>
        </w:rPr>
        <w:t>azote à l</w:t>
      </w:r>
      <w:r w:rsidR="00DC744D" w:rsidRPr="00364ED3">
        <w:rPr>
          <w:rFonts w:eastAsia="Times New Roman"/>
          <w:lang w:val="fr-FR"/>
        </w:rPr>
        <w:t>’</w:t>
      </w:r>
      <w:r w:rsidRPr="00364ED3">
        <w:rPr>
          <w:rFonts w:eastAsia="Times New Roman"/>
          <w:lang w:val="fr-FR"/>
        </w:rPr>
        <w:t>état liquide ou gazeux (ou du GNL) à la température correspondant à la pression de service nominale du GNL (voir le tableau de l</w:t>
      </w:r>
      <w:r w:rsidR="00DC744D" w:rsidRPr="00364ED3">
        <w:rPr>
          <w:rFonts w:eastAsia="Times New Roman"/>
          <w:lang w:val="fr-FR"/>
        </w:rPr>
        <w:t>’</w:t>
      </w:r>
      <w:r w:rsidRPr="00364ED3">
        <w:rPr>
          <w:rFonts w:eastAsia="Times New Roman"/>
          <w:lang w:val="fr-FR"/>
        </w:rPr>
        <w:t>annexe 5O) ou à une température inférieure. Le flux doit être établi, puis coupé. Durant le cycle de fermeture, la pression en aval de l</w:t>
      </w:r>
      <w:r w:rsidR="00DC744D" w:rsidRPr="00364ED3">
        <w:rPr>
          <w:rFonts w:eastAsia="Times New Roman"/>
          <w:lang w:val="fr-FR"/>
        </w:rPr>
        <w:t>’</w:t>
      </w:r>
      <w:r w:rsidRPr="00364ED3">
        <w:rPr>
          <w:rFonts w:eastAsia="Times New Roman"/>
          <w:lang w:val="fr-FR"/>
        </w:rPr>
        <w:t>appareil d</w:t>
      </w:r>
      <w:r w:rsidR="00DC744D" w:rsidRPr="00364ED3">
        <w:rPr>
          <w:rFonts w:eastAsia="Times New Roman"/>
          <w:lang w:val="fr-FR"/>
        </w:rPr>
        <w:t>’</w:t>
      </w:r>
      <w:r w:rsidRPr="00364ED3">
        <w:rPr>
          <w:rFonts w:eastAsia="Times New Roman"/>
          <w:lang w:val="fr-FR"/>
        </w:rPr>
        <w:t>essai doit pouvoir être ramenée à 50 % de la pression d</w:t>
      </w:r>
      <w:r w:rsidR="00DC744D" w:rsidRPr="00364ED3">
        <w:rPr>
          <w:rFonts w:eastAsia="Times New Roman"/>
          <w:lang w:val="fr-FR"/>
        </w:rPr>
        <w:t>’</w:t>
      </w:r>
      <w:r w:rsidRPr="00364ED3">
        <w:rPr>
          <w:rFonts w:eastAsia="Times New Roman"/>
          <w:lang w:val="fr-FR"/>
        </w:rPr>
        <w:t>essai. À</w:t>
      </w:r>
      <w:r w:rsidR="00A96C44" w:rsidRPr="00364ED3">
        <w:rPr>
          <w:rFonts w:eastAsia="Times New Roman"/>
          <w:lang w:val="fr-FR"/>
        </w:rPr>
        <w:t xml:space="preserve"> </w:t>
      </w:r>
      <w:r w:rsidRPr="00364ED3">
        <w:rPr>
          <w:rFonts w:eastAsia="Times New Roman"/>
          <w:lang w:val="fr-FR"/>
        </w:rPr>
        <w:t>la fin des cycles,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une température cryogénique. Il est permis d</w:t>
      </w:r>
      <w:r w:rsidR="00DC744D" w:rsidRPr="00364ED3">
        <w:rPr>
          <w:rFonts w:eastAsia="Times New Roman"/>
          <w:lang w:val="fr-FR"/>
        </w:rPr>
        <w:t>’</w:t>
      </w:r>
      <w:r w:rsidRPr="00364ED3">
        <w:rPr>
          <w:rFonts w:eastAsia="Times New Roman"/>
          <w:lang w:val="fr-FR"/>
        </w:rPr>
        <w:t>interrompre cette partie de l</w:t>
      </w:r>
      <w:r w:rsidR="00DC744D" w:rsidRPr="00364ED3">
        <w:rPr>
          <w:rFonts w:eastAsia="Times New Roman"/>
          <w:lang w:val="fr-FR"/>
        </w:rPr>
        <w:t>’</w:t>
      </w:r>
      <w:r w:rsidRPr="00364ED3">
        <w:rPr>
          <w:rFonts w:eastAsia="Times New Roman"/>
          <w:lang w:val="fr-FR"/>
        </w:rPr>
        <w:t>essai à des intervalles de 20 % pour vérifier l</w:t>
      </w:r>
      <w:r w:rsidR="00DC744D" w:rsidRPr="00364ED3">
        <w:rPr>
          <w:rFonts w:eastAsia="Times New Roman"/>
          <w:lang w:val="fr-FR"/>
        </w:rPr>
        <w:t>’</w:t>
      </w:r>
      <w:r w:rsidRPr="00364ED3">
        <w:rPr>
          <w:rFonts w:eastAsia="Times New Roman"/>
          <w:lang w:val="fr-FR"/>
        </w:rPr>
        <w:t>étanchéité.</w:t>
      </w:r>
    </w:p>
    <w:p w14:paraId="0C870E3E"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3.1.4.2</w:t>
      </w:r>
      <w:r w:rsidRPr="00364ED3">
        <w:rPr>
          <w:rFonts w:eastAsia="Times New Roman"/>
          <w:lang w:val="fr-FR"/>
        </w:rPr>
        <w:tab/>
        <w:t>Cycles à température ambiante</w:t>
      </w:r>
    </w:p>
    <w:p w14:paraId="343A241C" w14:textId="1021C6E8"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doit fonctionner pendant 2 % de la totalité des cycles à la température ambiante appropriée fixée pour la pression de service nominale. À la fin des cycles à température ambiante,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la température ambiante.</w:t>
      </w:r>
    </w:p>
    <w:p w14:paraId="358819DE"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3.1.4.3</w:t>
      </w:r>
      <w:r w:rsidRPr="00364ED3">
        <w:rPr>
          <w:rFonts w:eastAsia="Times New Roman"/>
          <w:lang w:val="fr-FR"/>
        </w:rPr>
        <w:tab/>
        <w:t>Cycles à haute température</w:t>
      </w:r>
    </w:p>
    <w:p w14:paraId="41552F5E" w14:textId="2466640B"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doit fonctionner pendant 2 % de la totalité des cycles à la température maximale appropriée fixée pour la pression de service nominale. À la fin des cycles à haute température,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une température élevée.</w:t>
      </w:r>
    </w:p>
    <w:p w14:paraId="7C06FB31" w14:textId="18329573"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À la suite des cycles et d</w:t>
      </w:r>
      <w:r w:rsidR="00DC744D" w:rsidRPr="00364ED3">
        <w:rPr>
          <w:rFonts w:eastAsia="Times New Roman"/>
          <w:lang w:val="fr-FR"/>
        </w:rPr>
        <w:t>’</w:t>
      </w:r>
      <w:r w:rsidRPr="00364ED3">
        <w:rPr>
          <w:rFonts w:eastAsia="Times New Roman"/>
          <w:lang w:val="fr-FR"/>
        </w:rPr>
        <w:t>un nouvel essai d</w:t>
      </w:r>
      <w:r w:rsidR="00DC744D" w:rsidRPr="00364ED3">
        <w:rPr>
          <w:rFonts w:eastAsia="Times New Roman"/>
          <w:lang w:val="fr-FR"/>
        </w:rPr>
        <w:t>’</w:t>
      </w:r>
      <w:r w:rsidRPr="00364ED3">
        <w:rPr>
          <w:rFonts w:eastAsia="Times New Roman"/>
          <w:lang w:val="fr-FR"/>
        </w:rPr>
        <w:t>étanchéité, il doit être possible de retirer l</w:t>
      </w:r>
      <w:r w:rsidR="00DC744D" w:rsidRPr="00364ED3">
        <w:rPr>
          <w:rFonts w:eastAsia="Times New Roman"/>
          <w:lang w:val="fr-FR"/>
        </w:rPr>
        <w:t>’</w:t>
      </w:r>
      <w:r w:rsidRPr="00364ED3">
        <w:rPr>
          <w:rFonts w:eastAsia="Times New Roman"/>
          <w:lang w:val="fr-FR"/>
        </w:rPr>
        <w:t>embout de remplissage sans perdre plus de 30 cm</w:t>
      </w:r>
      <w:r w:rsidRPr="00364ED3">
        <w:rPr>
          <w:rFonts w:eastAsia="Times New Roman"/>
          <w:vertAlign w:val="superscript"/>
          <w:lang w:val="fr-FR"/>
        </w:rPr>
        <w:t>3</w:t>
      </w:r>
      <w:r w:rsidRPr="00364ED3">
        <w:rPr>
          <w:rFonts w:eastAsia="Times New Roman"/>
          <w:lang w:val="fr-FR"/>
        </w:rPr>
        <w:t xml:space="preserve"> de GNL.</w:t>
      </w:r>
    </w:p>
    <w:p w14:paraId="32DF8308" w14:textId="24A99345"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3.1.5</w:t>
      </w:r>
      <w:r w:rsidRPr="00364ED3">
        <w:rPr>
          <w:rFonts w:eastAsia="Times New Roman"/>
          <w:lang w:val="fr-FR"/>
        </w:rPr>
        <w:tab/>
      </w:r>
      <w:r w:rsidRPr="00364ED3">
        <w:rPr>
          <w:lang w:val="fr-FR"/>
        </w:rPr>
        <w:t>Le réceptacle de remplissage GNL doit être fabriqué dans un matériau qui ne produit pas d</w:t>
      </w:r>
      <w:r w:rsidR="00DC744D" w:rsidRPr="00364ED3">
        <w:rPr>
          <w:lang w:val="fr-FR"/>
        </w:rPr>
        <w:t>’</w:t>
      </w:r>
      <w:r w:rsidRPr="00364ED3">
        <w:rPr>
          <w:lang w:val="fr-FR"/>
        </w:rPr>
        <w:t>étincelles et doit satisfaire aux essais de la norme ISO 14469 concernant l</w:t>
      </w:r>
      <w:r w:rsidR="00DC744D" w:rsidRPr="00364ED3">
        <w:rPr>
          <w:lang w:val="fr-FR"/>
        </w:rPr>
        <w:t>’</w:t>
      </w:r>
      <w:r w:rsidRPr="00364ED3">
        <w:rPr>
          <w:lang w:val="fr-FR"/>
        </w:rPr>
        <w:t>inflammabilité.</w:t>
      </w:r>
    </w:p>
    <w:p w14:paraId="43B2AA0A" w14:textId="452B8D79" w:rsidR="00805FC3" w:rsidRPr="00364ED3" w:rsidRDefault="00805FC3" w:rsidP="00805FC3">
      <w:pPr>
        <w:kinsoku/>
        <w:overflowPunct/>
        <w:autoSpaceDE/>
        <w:autoSpaceDN/>
        <w:adjustRightInd/>
        <w:snapToGrid/>
        <w:spacing w:after="120"/>
        <w:ind w:left="2268" w:right="1134" w:hanging="1134"/>
        <w:jc w:val="both"/>
        <w:rPr>
          <w:lang w:val="fr-FR"/>
        </w:rPr>
      </w:pPr>
      <w:r w:rsidRPr="00364ED3">
        <w:rPr>
          <w:rFonts w:eastAsia="Times New Roman"/>
          <w:lang w:val="fr-FR"/>
        </w:rPr>
        <w:t>3.1.6</w:t>
      </w:r>
      <w:r w:rsidRPr="00364ED3">
        <w:rPr>
          <w:rFonts w:eastAsia="Times New Roman"/>
          <w:lang w:val="fr-FR"/>
        </w:rPr>
        <w:tab/>
        <w:t>La résistance électrique de l</w:t>
      </w:r>
      <w:r w:rsidR="00DC744D" w:rsidRPr="00364ED3">
        <w:rPr>
          <w:rFonts w:eastAsia="Times New Roman"/>
          <w:lang w:val="fr-FR"/>
        </w:rPr>
        <w:t>’</w:t>
      </w:r>
      <w:r w:rsidRPr="00364ED3">
        <w:rPr>
          <w:rFonts w:eastAsia="Times New Roman"/>
          <w:lang w:val="fr-FR"/>
        </w:rPr>
        <w:t>ensemble réceptacle et embout de remplissage pour GNL lorsqu</w:t>
      </w:r>
      <w:r w:rsidR="00DC744D" w:rsidRPr="00364ED3">
        <w:rPr>
          <w:rFonts w:eastAsia="Times New Roman"/>
          <w:lang w:val="fr-FR"/>
        </w:rPr>
        <w:t>’</w:t>
      </w:r>
      <w:r w:rsidRPr="00364ED3">
        <w:rPr>
          <w:rFonts w:eastAsia="Times New Roman"/>
          <w:lang w:val="fr-FR"/>
        </w:rPr>
        <w:t>il est en place ne doit pas être supérieure à 10 Ω sous pression ou hors pression. L</w:t>
      </w:r>
      <w:r w:rsidR="00DC744D" w:rsidRPr="00364ED3">
        <w:rPr>
          <w:rFonts w:eastAsia="Times New Roman"/>
          <w:lang w:val="fr-FR"/>
        </w:rPr>
        <w:t>’</w:t>
      </w:r>
      <w:r w:rsidRPr="00364ED3">
        <w:rPr>
          <w:rFonts w:eastAsia="Times New Roman"/>
          <w:lang w:val="fr-FR"/>
        </w:rPr>
        <w:t>essai doit être réalisé avant et après l</w:t>
      </w:r>
      <w:r w:rsidR="00DC744D" w:rsidRPr="00364ED3">
        <w:rPr>
          <w:rFonts w:eastAsia="Times New Roman"/>
          <w:lang w:val="fr-FR"/>
        </w:rPr>
        <w:t>’</w:t>
      </w:r>
      <w:r w:rsidRPr="00364ED3">
        <w:rPr>
          <w:rFonts w:eastAsia="Times New Roman"/>
          <w:lang w:val="fr-FR"/>
        </w:rPr>
        <w:t>essai de résistance.</w:t>
      </w:r>
    </w:p>
    <w:p w14:paraId="38321D32" w14:textId="77777777" w:rsidR="00805FC3" w:rsidRPr="00364ED3" w:rsidRDefault="00805FC3" w:rsidP="00805FC3">
      <w:pPr>
        <w:pStyle w:val="SingleTxtG"/>
        <w:tabs>
          <w:tab w:val="left" w:pos="2268"/>
        </w:tabs>
        <w:rPr>
          <w:lang w:val="fr-FR"/>
        </w:rPr>
      </w:pPr>
      <w:r w:rsidRPr="00364ED3">
        <w:rPr>
          <w:lang w:val="fr-FR"/>
        </w:rPr>
        <w:t>4.</w:t>
      </w:r>
      <w:r w:rsidRPr="00364ED3">
        <w:rPr>
          <w:lang w:val="fr-FR"/>
        </w:rPr>
        <w:tab/>
      </w:r>
      <w:r w:rsidRPr="00364ED3">
        <w:rPr>
          <w:lang w:val="fr-FR"/>
        </w:rPr>
        <w:tab/>
        <w:t>Dimensions du réceptacle de remplissage GNL</w:t>
      </w:r>
    </w:p>
    <w:p w14:paraId="7596DFA7" w14:textId="77777777" w:rsidR="00805FC3" w:rsidRPr="00364ED3" w:rsidRDefault="00805FC3" w:rsidP="00805FC3">
      <w:pPr>
        <w:pStyle w:val="SingleTxtG"/>
        <w:tabs>
          <w:tab w:val="left" w:pos="2268"/>
        </w:tabs>
        <w:rPr>
          <w:lang w:val="fr-FR"/>
        </w:rPr>
      </w:pPr>
      <w:r w:rsidRPr="00364ED3">
        <w:rPr>
          <w:lang w:val="fr-FR"/>
        </w:rPr>
        <w:t>4.1</w:t>
      </w:r>
      <w:r w:rsidRPr="00364ED3">
        <w:rPr>
          <w:lang w:val="fr-FR"/>
        </w:rPr>
        <w:tab/>
      </w:r>
      <w:r w:rsidRPr="00364ED3">
        <w:rPr>
          <w:lang w:val="fr-FR"/>
        </w:rPr>
        <w:tab/>
        <w:t>La figure 1 montre les dimensions du réceptacle de remplissage GNL.</w:t>
      </w:r>
    </w:p>
    <w:p w14:paraId="380EF75D" w14:textId="77777777" w:rsidR="00805FC3" w:rsidRPr="00364ED3" w:rsidRDefault="00805FC3" w:rsidP="00805FC3">
      <w:pPr>
        <w:pStyle w:val="H23G"/>
        <w:rPr>
          <w:lang w:val="fr-FR"/>
        </w:rPr>
      </w:pPr>
      <w:r w:rsidRPr="00364ED3">
        <w:rPr>
          <w:lang w:val="fr-FR"/>
        </w:rPr>
        <w:tab/>
      </w:r>
      <w:r w:rsidRPr="00364ED3">
        <w:rPr>
          <w:lang w:val="fr-FR"/>
        </w:rPr>
        <w:tab/>
      </w:r>
      <w:r w:rsidRPr="00364ED3">
        <w:rPr>
          <w:b w:val="0"/>
          <w:lang w:val="fr-FR"/>
        </w:rPr>
        <w:t>Figure 1</w:t>
      </w:r>
      <w:r w:rsidRPr="00364ED3">
        <w:rPr>
          <w:lang w:val="fr-FR"/>
        </w:rPr>
        <w:t xml:space="preserve"> </w:t>
      </w:r>
      <w:r w:rsidRPr="00364ED3">
        <w:rPr>
          <w:lang w:val="fr-FR"/>
        </w:rPr>
        <w:br/>
        <w:t>Dimensions du réceptacle de remplissage</w:t>
      </w:r>
    </w:p>
    <w:p w14:paraId="313481A1" w14:textId="576BCC1F" w:rsidR="00805FC3" w:rsidRPr="00364ED3" w:rsidRDefault="00805FC3" w:rsidP="00805FC3">
      <w:pPr>
        <w:pStyle w:val="SingleTxtG"/>
        <w:rPr>
          <w:lang w:val="fr-FR"/>
        </w:rPr>
      </w:pPr>
      <w:r w:rsidRPr="00364ED3">
        <w:rPr>
          <w:noProof/>
          <w:lang w:val="fr-FR"/>
        </w:rPr>
        <mc:AlternateContent>
          <mc:Choice Requires="wps">
            <w:drawing>
              <wp:anchor distT="0" distB="0" distL="114300" distR="114300" simplePos="0" relativeHeight="251671552" behindDoc="0" locked="0" layoutInCell="1" allowOverlap="1" wp14:anchorId="465DC4F8" wp14:editId="165A42E0">
                <wp:simplePos x="0" y="0"/>
                <wp:positionH relativeFrom="column">
                  <wp:posOffset>1043940</wp:posOffset>
                </wp:positionH>
                <wp:positionV relativeFrom="paragraph">
                  <wp:posOffset>3547745</wp:posOffset>
                </wp:positionV>
                <wp:extent cx="742950" cy="295275"/>
                <wp:effectExtent l="0" t="0" r="0" b="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95275"/>
                        </a:xfrm>
                        <a:prstGeom prst="rect">
                          <a:avLst/>
                        </a:prstGeom>
                        <a:noFill/>
                        <a:ln w="6350">
                          <a:noFill/>
                        </a:ln>
                        <a:effectLst/>
                      </wps:spPr>
                      <wps:txbx>
                        <w:txbxContent>
                          <w:p w14:paraId="7D55B678" w14:textId="77777777" w:rsidR="00805FC3" w:rsidRPr="00CE6E20" w:rsidRDefault="00805FC3" w:rsidP="00805FC3">
                            <w:pPr>
                              <w:jc w:val="center"/>
                              <w:rPr>
                                <w:sz w:val="18"/>
                                <w:szCs w:val="18"/>
                              </w:rPr>
                            </w:pPr>
                            <w:r>
                              <w:rPr>
                                <w:sz w:val="18"/>
                                <w:szCs w:val="18"/>
                              </w:rPr>
                              <w:t>Courbure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DC4F8" id="Zone de texte 84" o:spid="_x0000_s1097" type="#_x0000_t202" style="position:absolute;left:0;text-align:left;margin-left:82.2pt;margin-top:279.35pt;width:58.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YeRAIAAIYEAAAOAAAAZHJzL2Uyb0RvYy54bWysVN9v2jAQfp+0/8Hy+whQKG1EqFgrpkmo&#10;rUSnSnszjgPREp9nGxL21/ezAy3r9jTtxTnffb5f312mN21dsb2yriSd8UGvz5nSkvJSbzL+7Wnx&#10;6Yoz54XORUVaZfygHL+ZffwwbUyqhrSlKleWwYl2aWMyvvXepEni5FbVwvXIKA1jQbYWHle7SXIr&#10;Gnivq2TY718mDdncWJLKOWjvOiOfRf9FoaR/KAqnPKsyjtx8PG081+FMZlORbqww21Ie0xD/kEUt&#10;So2gr67uhBdsZ8s/XNWltOSo8D1JdUJFUUoVa0A1g/67alZbYVSsBc1x5rVN7v+5lff7R8vKPONX&#10;I860qMHRdzDFcsW8ar1i0KNJjXEpsCsDtG8/UwuyY8HOLEn+cIAkZ5jugQM6NKUtbB2+KJfhIXg4&#10;vPYeMZiEcjIaXo9hkTBBGk7GIWzy9thY578oqlkQMm5BbUxA7JfOd9ATJMTStCirCnqRVpo1Gb+8&#10;gPvfLHBe6aBRcVCObkIVXeJB8u26je25mJzasKb8gC5Y6obJGbkokdJSOP8oLKYHVWAj/AOOoiKE&#10;pqPE2Zbsr7/pAx6kwspZg2nMuPu5E1ZxVn3VoPt6MBqF8Y2X0XgyxMWeW9bnFr2rbwkDP8DuGRnF&#10;gPfVSSws1c9YnHmICpPQErEz7k/ire92BIsn1XweQRhYI/xSr4w8kR8a/tQ+C2uOrISRuafT3Ir0&#10;HTkdtiNhvvNUlJG50Oiuq8cpwrBH7o+LGbbp/B5Rb7+P2QsAAAD//wMAUEsDBBQABgAIAAAAIQCj&#10;vmIF4QAAAAsBAAAPAAAAZHJzL2Rvd25yZXYueG1sTI/BToNAEIbvJr7DZky82aWkIEGWpiFpTIwe&#10;WnvxtrBTILKzyG5b9OkdT/b4z3z555tiPdtBnHHyvSMFy0UEAqlxpqdWweF9+5CB8EGT0YMjVPCN&#10;Htbl7U2hc+MutMPzPrSCS8jnWkEXwphL6ZsOrfYLNyLx7ugmqwPHqZVm0hcut4OMoyiVVvfEFzo9&#10;YtVh87k/WQUv1fZN7+rYZj9D9fx63Ixfh49Eqfu7efMEIuAc/mH402d1KNmpdicyXgyc09WKUQVJ&#10;kj2CYCLOljypFaRREoMsC3n9Q/kLAAD//wMAUEsBAi0AFAAGAAgAAAAhALaDOJL+AAAA4QEAABMA&#10;AAAAAAAAAAAAAAAAAAAAAFtDb250ZW50X1R5cGVzXS54bWxQSwECLQAUAAYACAAAACEAOP0h/9YA&#10;AACUAQAACwAAAAAAAAAAAAAAAAAvAQAAX3JlbHMvLnJlbHNQSwECLQAUAAYACAAAACEAzjfWHkQC&#10;AACGBAAADgAAAAAAAAAAAAAAAAAuAgAAZHJzL2Uyb0RvYy54bWxQSwECLQAUAAYACAAAACEAo75i&#10;BeEAAAALAQAADwAAAAAAAAAAAAAAAACeBAAAZHJzL2Rvd25yZXYueG1sUEsFBgAAAAAEAAQA8wAA&#10;AKwFAAAAAA==&#10;" filled="f" stroked="f" strokeweight=".5pt">
                <v:textbox>
                  <w:txbxContent>
                    <w:p w14:paraId="7D55B678" w14:textId="77777777" w:rsidR="00805FC3" w:rsidRPr="00CE6E20" w:rsidRDefault="00805FC3" w:rsidP="00805FC3">
                      <w:pPr>
                        <w:jc w:val="center"/>
                        <w:rPr>
                          <w:sz w:val="18"/>
                          <w:szCs w:val="18"/>
                        </w:rPr>
                      </w:pPr>
                      <w:r>
                        <w:rPr>
                          <w:sz w:val="18"/>
                          <w:szCs w:val="18"/>
                        </w:rPr>
                        <w:t>Courbure</w:t>
                      </w:r>
                    </w:p>
                  </w:txbxContent>
                </v:textbox>
              </v:shape>
            </w:pict>
          </mc:Fallback>
        </mc:AlternateContent>
      </w:r>
      <w:r w:rsidRPr="00364ED3">
        <w:rPr>
          <w:noProof/>
          <w:lang w:val="fr-FR"/>
        </w:rPr>
        <mc:AlternateContent>
          <mc:Choice Requires="wps">
            <w:drawing>
              <wp:anchor distT="0" distB="0" distL="114300" distR="114300" simplePos="0" relativeHeight="251667456" behindDoc="0" locked="0" layoutInCell="1" allowOverlap="1" wp14:anchorId="1FC44A9E" wp14:editId="486F4E90">
                <wp:simplePos x="0" y="0"/>
                <wp:positionH relativeFrom="column">
                  <wp:posOffset>1062355</wp:posOffset>
                </wp:positionH>
                <wp:positionV relativeFrom="paragraph">
                  <wp:posOffset>304800</wp:posOffset>
                </wp:positionV>
                <wp:extent cx="904875" cy="438150"/>
                <wp:effectExtent l="0" t="0" r="0" b="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438150"/>
                        </a:xfrm>
                        <a:prstGeom prst="rect">
                          <a:avLst/>
                        </a:prstGeom>
                        <a:noFill/>
                        <a:ln w="6350">
                          <a:noFill/>
                        </a:ln>
                        <a:effectLst/>
                      </wps:spPr>
                      <wps:txbx>
                        <w:txbxContent>
                          <w:p w14:paraId="061F5277" w14:textId="77777777" w:rsidR="00805FC3" w:rsidRPr="00CE6E20" w:rsidRDefault="00805FC3" w:rsidP="00805FC3">
                            <w:pPr>
                              <w:spacing w:line="200" w:lineRule="atLeast"/>
                              <w:jc w:val="right"/>
                              <w:rPr>
                                <w:sz w:val="18"/>
                                <w:szCs w:val="18"/>
                              </w:rPr>
                            </w:pPr>
                            <w:r w:rsidRPr="00CE6E20">
                              <w:rPr>
                                <w:sz w:val="18"/>
                                <w:szCs w:val="18"/>
                              </w:rPr>
                              <w:t xml:space="preserve">Angle </w:t>
                            </w:r>
                            <w:r>
                              <w:rPr>
                                <w:sz w:val="18"/>
                                <w:szCs w:val="18"/>
                              </w:rPr>
                              <w:br/>
                            </w:r>
                            <w:r w:rsidRPr="00CE6E20">
                              <w:rPr>
                                <w:sz w:val="18"/>
                                <w:szCs w:val="18"/>
                              </w:rPr>
                              <w:t>de dépouille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4A9E" id="Zone de texte 83" o:spid="_x0000_s1098" type="#_x0000_t202" style="position:absolute;left:0;text-align:left;margin-left:83.65pt;margin-top:24pt;width:71.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TKRgIAAIYEAAAOAAAAZHJzL2Uyb0RvYy54bWysVEtv2zAMvg/YfxB0X5xnmxpxiqxFhgFB&#10;WyAdCuymyHJsTBI1SYmd/fpSsp1m3U7DLjJFUnx8H+nFbaMkOQrrKtAZHQ2GlAjNIa/0PqPfntef&#10;5pQ4z3TOJGiR0ZNw9Hb58cOiNqkYQwkyF5ZgEO3S2mS09N6kSeJ4KRRzAzBCo7EAq5jHq90nuWU1&#10;RlcyGQ+HV0kNNjcWuHAOtfetkS5j/KIQ3D8WhROeyIxibT6eNp67cCbLBUv3lpmy4l0Z7B+qUKzS&#10;mPQc6p55Rg62+iOUqrgFB4UfcFAJFEXFRewBuxkN33WzLZkRsRcEx5kzTO7/heUPxydLqjyj8wkl&#10;mink6DsyRXJBvGi8IKhHkGrjUvTdGvT2zWdokOzYsDMb4D8cuiQXPu0Dh94BlKawKnyxXYIPkYfT&#10;GXvMQTgqb4bT+fWMEo6m6WQ+mkVukrfHxjr/RYAiQcioRWpjAey4cT6kZ2nvEnJpWFdSRnqlJnVG&#10;ryYY8jcLvpA6aEQclC5M6KItPEi+2TURnsm8h2EH+QlRsNAOkzN8XWFJG+b8E7M4PdgfboR/xKOQ&#10;gKmhkygpwf76mz74I6lopaTGacyo+3lgVlAiv2qk+2Y0nYbxjZfp7HqMF3tp2V1a9EHdAQ78CHfP&#10;8CgGfy97sbCgXnBxViErmpjmmDujvhfvfLsjuHhcrFbRCQfWML/RW8N78gPgz80Ls6ZjJYzMA/Rz&#10;y9J35LS+LQmrg4eiiswFoFtUuynCYY+EdosZtunyHr3efh/LVwAAAP//AwBQSwMEFAAGAAgAAAAh&#10;AKre02ngAAAACgEAAA8AAABkcnMvZG93bnJldi54bWxMj8FOwzAQRO9I/IO1SNyo3RbaEOJUVaQK&#10;CdFDSy/cnHibRMTrELtt4OtZTnAczWjmTbYaXSfOOITWk4bpRIFAqrxtqdZweNvcJSBCNGRN5wk1&#10;fGGAVX59lZnU+gvt8LyPteASCqnR0MTYp1KGqkFnwsT3SOwd/eBMZDnU0g7mwuWukzOlFtKZlnih&#10;MT0WDVYf+5PT8FJstmZXzlzy3RXPr8d1/3l4f9D69mZcP4GIOMa/MPziMzrkzFT6E9kgOtaL5Zyj&#10;Gu4T/sSBuXrkLyU706UCmWfy/4X8BwAA//8DAFBLAQItABQABgAIAAAAIQC2gziS/gAAAOEBAAAT&#10;AAAAAAAAAAAAAAAAAAAAAABbQ29udGVudF9UeXBlc10ueG1sUEsBAi0AFAAGAAgAAAAhADj9If/W&#10;AAAAlAEAAAsAAAAAAAAAAAAAAAAALwEAAF9yZWxzLy5yZWxzUEsBAi0AFAAGAAgAAAAhAG8N9MpG&#10;AgAAhgQAAA4AAAAAAAAAAAAAAAAALgIAAGRycy9lMm9Eb2MueG1sUEsBAi0AFAAGAAgAAAAhAKre&#10;02ngAAAACgEAAA8AAAAAAAAAAAAAAAAAoAQAAGRycy9kb3ducmV2LnhtbFBLBQYAAAAABAAEAPMA&#10;AACtBQAAAAA=&#10;" filled="f" stroked="f" strokeweight=".5pt">
                <v:textbox>
                  <w:txbxContent>
                    <w:p w14:paraId="061F5277" w14:textId="77777777" w:rsidR="00805FC3" w:rsidRPr="00CE6E20" w:rsidRDefault="00805FC3" w:rsidP="00805FC3">
                      <w:pPr>
                        <w:spacing w:line="200" w:lineRule="atLeast"/>
                        <w:jc w:val="right"/>
                        <w:rPr>
                          <w:sz w:val="18"/>
                          <w:szCs w:val="18"/>
                        </w:rPr>
                      </w:pPr>
                      <w:r w:rsidRPr="00CE6E20">
                        <w:rPr>
                          <w:sz w:val="18"/>
                          <w:szCs w:val="18"/>
                        </w:rPr>
                        <w:t xml:space="preserve">Angle </w:t>
                      </w:r>
                      <w:r>
                        <w:rPr>
                          <w:sz w:val="18"/>
                          <w:szCs w:val="18"/>
                        </w:rPr>
                        <w:br/>
                      </w:r>
                      <w:r w:rsidRPr="00CE6E20">
                        <w:rPr>
                          <w:sz w:val="18"/>
                          <w:szCs w:val="18"/>
                        </w:rPr>
                        <w:t>de dépouille</w:t>
                      </w:r>
                    </w:p>
                  </w:txbxContent>
                </v:textbox>
              </v:shape>
            </w:pict>
          </mc:Fallback>
        </mc:AlternateContent>
      </w:r>
      <w:r w:rsidRPr="00364ED3">
        <w:rPr>
          <w:noProof/>
          <w:lang w:val="fr-FR"/>
        </w:rPr>
        <mc:AlternateContent>
          <mc:Choice Requires="wps">
            <w:drawing>
              <wp:anchor distT="0" distB="0" distL="114300" distR="114300" simplePos="0" relativeHeight="251669504" behindDoc="0" locked="0" layoutInCell="1" allowOverlap="1" wp14:anchorId="7125C8DF" wp14:editId="5197F5B1">
                <wp:simplePos x="0" y="0"/>
                <wp:positionH relativeFrom="column">
                  <wp:posOffset>2052955</wp:posOffset>
                </wp:positionH>
                <wp:positionV relativeFrom="paragraph">
                  <wp:posOffset>4181475</wp:posOffset>
                </wp:positionV>
                <wp:extent cx="2190750" cy="447675"/>
                <wp:effectExtent l="0" t="0" r="19050" b="28575"/>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47675"/>
                        </a:xfrm>
                        <a:prstGeom prst="rect">
                          <a:avLst/>
                        </a:prstGeom>
                        <a:noFill/>
                        <a:ln w="3175">
                          <a:solidFill>
                            <a:prstClr val="black"/>
                          </a:solidFill>
                        </a:ln>
                        <a:effectLst/>
                      </wps:spPr>
                      <wps:txbx>
                        <w:txbxContent>
                          <w:p w14:paraId="1C177E54" w14:textId="77777777" w:rsidR="00805FC3" w:rsidRPr="00CE6E20" w:rsidRDefault="00805FC3" w:rsidP="00805FC3">
                            <w:pPr>
                              <w:rPr>
                                <w:sz w:val="18"/>
                                <w:szCs w:val="18"/>
                              </w:rPr>
                            </w:pPr>
                            <w:r>
                              <w:rPr>
                                <w:sz w:val="18"/>
                                <w:szCs w:val="18"/>
                              </w:rPr>
                              <w:t>Distance minimale de 50 mm par rapport au flasque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C8DF" id="Zone de texte 82" o:spid="_x0000_s1099" type="#_x0000_t202" style="position:absolute;left:0;text-align:left;margin-left:161.65pt;margin-top:329.25pt;width:17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qUXAIAAK8EAAAOAAAAZHJzL2Uyb0RvYy54bWysVF1P2zAUfZ+0/2D5faQthUJEijoQ06QK&#10;kMqEtDfXcWiE4+vZbhP26zl2UqjYnqa9OPf6Ht/Pc3Nx2TWa7ZTzNZmCj49GnCkjqazNU8F/PNx8&#10;OePMB2FKocmogr8ozy/nnz9dtDZXE9qQLpVjcGJ83tqCb0KweZZ5uVGN8EdklYGxIteIANU9ZaUT&#10;Lbw3OpuMRqdZS660jqTyHrfXvZHPk/+qUjLcVZVXgemCI7eQTpfOdTyz+YXIn5ywm1oOaYh/yKIR&#10;tUHQN1fXIgi2dfUfrppaOvJUhSNJTUZVVUuVakA149GHalYbYVWqBc3x9q1N/v+5lbe7e8fqsuBn&#10;E86MaDCjn5gUKxULqguK4R5Naq3PgV1ZoEP3lToMOxXs7ZLkswckO8D0DzzQsSld5Zr4RbkMDzGH&#10;l7feIwaTuJyMz0ezE5gkbNPp7HR2EuNm76+t8+GbooZFoeAOs00ZiN3Shx66h8Rghm5qrXEvcm1Y&#10;W/DjMVxG1ZOuy2iMSnxypR3bCTBkrYV8HsIeoJCENhGsEqOGcLHcvsIohW7dpT4en+/7tabyBe1y&#10;1LPOW3lTI9pS+HAvHGiGarE64Q5HpQkp0iBxtiH3+2/3EY/pw8pZC9oW3P/aCqc4098NeHE+nk4j&#10;z5MyPZlNoLhDy/rQYrbNFaHuMZbUyiRGfNB7sXLUPGLDFjEqTMJIxC542ItXoV8mbKhUi0UCgdlW&#10;hKVZWblnSezyQ/conB2mF7l1S3uCi/zDEHtsbLmhxTZQVacJx0b3XR3ohq1IHBk2OK7doZ5Q7/+Z&#10;+SsAAAD//wMAUEsDBBQABgAIAAAAIQABULBF4gAAAAsBAAAPAAAAZHJzL2Rvd25yZXYueG1sTI9N&#10;T8MwDIbvSPyHyEjcWErblVLqTgiExAEk6DhwzBr3Q2ucqsm27t8TTnC0/ej185abxYziSLMbLCPc&#10;riIQxI3VA3cIX9uXmxyE84q1Gi0TwpkcbKrLi1IV2p74k46170QIYVcohN77qZDSNT0Z5VZ2Ig63&#10;1s5G+TDOndSzOoVwM8o4ijJp1MDhQ68meuqp2dcHg9BG7dv22e6/U/Nafyxpck7fpxrx+mp5fADh&#10;afF/MPzqB3WogtPOHlg7MSIkcZIEFCFb52sQgciyPGx2CHfxfQSyKuX/DtUPAAAA//8DAFBLAQIt&#10;ABQABgAIAAAAIQC2gziS/gAAAOEBAAATAAAAAAAAAAAAAAAAAAAAAABbQ29udGVudF9UeXBlc10u&#10;eG1sUEsBAi0AFAAGAAgAAAAhADj9If/WAAAAlAEAAAsAAAAAAAAAAAAAAAAALwEAAF9yZWxzLy5y&#10;ZWxzUEsBAi0AFAAGAAgAAAAhAAsXGpRcAgAArwQAAA4AAAAAAAAAAAAAAAAALgIAAGRycy9lMm9E&#10;b2MueG1sUEsBAi0AFAAGAAgAAAAhAAFQsEXiAAAACwEAAA8AAAAAAAAAAAAAAAAAtgQAAGRycy9k&#10;b3ducmV2LnhtbFBLBQYAAAAABAAEAPMAAADFBQAAAAA=&#10;" filled="f" strokeweight=".25pt">
                <v:path arrowok="t"/>
                <v:textbox>
                  <w:txbxContent>
                    <w:p w14:paraId="1C177E54" w14:textId="77777777" w:rsidR="00805FC3" w:rsidRPr="00CE6E20" w:rsidRDefault="00805FC3" w:rsidP="00805FC3">
                      <w:pPr>
                        <w:rPr>
                          <w:sz w:val="18"/>
                          <w:szCs w:val="18"/>
                        </w:rPr>
                      </w:pPr>
                      <w:r>
                        <w:rPr>
                          <w:sz w:val="18"/>
                          <w:szCs w:val="18"/>
                        </w:rPr>
                        <w:t>Distance minimale de 50 mm par rapport au flasque de montage</w:t>
                      </w:r>
                    </w:p>
                  </w:txbxContent>
                </v:textbox>
              </v:shape>
            </w:pict>
          </mc:Fallback>
        </mc:AlternateContent>
      </w:r>
      <w:r w:rsidRPr="00364ED3">
        <w:rPr>
          <w:noProof/>
          <w:lang w:val="fr-FR"/>
        </w:rPr>
        <mc:AlternateContent>
          <mc:Choice Requires="wps">
            <w:drawing>
              <wp:anchor distT="0" distB="0" distL="114300" distR="114300" simplePos="0" relativeHeight="251668480" behindDoc="0" locked="0" layoutInCell="1" allowOverlap="1" wp14:anchorId="4DB969AE" wp14:editId="5D182501">
                <wp:simplePos x="0" y="0"/>
                <wp:positionH relativeFrom="column">
                  <wp:posOffset>3710305</wp:posOffset>
                </wp:positionH>
                <wp:positionV relativeFrom="paragraph">
                  <wp:posOffset>295275</wp:posOffset>
                </wp:positionV>
                <wp:extent cx="1123950" cy="476250"/>
                <wp:effectExtent l="0" t="0" r="0" b="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76250"/>
                        </a:xfrm>
                        <a:prstGeom prst="rect">
                          <a:avLst/>
                        </a:prstGeom>
                        <a:noFill/>
                        <a:ln w="6350">
                          <a:noFill/>
                        </a:ln>
                        <a:effectLst/>
                      </wps:spPr>
                      <wps:txbx>
                        <w:txbxContent>
                          <w:p w14:paraId="21679EA1" w14:textId="77777777" w:rsidR="00805FC3" w:rsidRPr="00CE6E20" w:rsidRDefault="00805FC3" w:rsidP="00805FC3">
                            <w:pPr>
                              <w:spacing w:line="200" w:lineRule="atLeast"/>
                              <w:rPr>
                                <w:sz w:val="18"/>
                                <w:szCs w:val="18"/>
                              </w:rPr>
                            </w:pPr>
                            <w:r>
                              <w:rPr>
                                <w:sz w:val="18"/>
                                <w:szCs w:val="18"/>
                              </w:rPr>
                              <w:t>Plan de verrouillage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69AE" id="Zone de texte 81" o:spid="_x0000_s1100" type="#_x0000_t202" style="position:absolute;left:0;text-align:left;margin-left:292.15pt;margin-top:23.25pt;width:88.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9EQgIAAIcEAAAOAAAAZHJzL2Uyb0RvYy54bWysVN9v2jAQfp+0/8Hy+whQStuIULFWTJNQ&#10;W4lOlfZmHAeiJT7PNiTsr+9nBwrr9jTtxTnffb5f310mt21dsZ2yriSd8UGvz5nSkvJSrzP+7Xn+&#10;6Zoz54XORUVaZXyvHL+dfvwwaUyqhrShKleWwYl2aWMyvvHepEni5EbVwvXIKA1jQbYWHle7TnIr&#10;Gnivq2TY74+ThmxuLEnlHLT3nZFPo/+iUNI/FoVTnlUZR24+njaeq3Am04lI11aYTSkPaYh/yKIW&#10;pUbQN1f3wgu2teUfrupSWnJU+J6kOqGiKKWKNaCaQf9dNcuNMCrWguY489Ym9//cyofdk2VlnvHr&#10;AWda1ODoO5hiuWJetV4x6NGkxrgU2KUB2refqQXZsWBnFiR/OECSM0z3wAEdmtIWtg5flMvwEDzs&#10;33qPGEwGb4Phxc0lTBK20dV4CDk4Pb021vkvimoWhIxbcBszELuF8x30CAnBNM3LqoJepJVmTcbH&#10;F3D5mwXOKx00Kk7KwU0oo8s8SL5dtbE/o5hPUK0o36MNlrppckbOS6S0EM4/CYvxQRVYCf+Io6gI&#10;oekgcbYh++tv+oAHq7By1mAcM+5+boVVnFVfNfi+GYyQAPPxMrq8GuJizy2rc4ve1neEiQelyC6K&#10;Ae+ro1hYql+wObMQFSahJWJn3B/FO98tCTZPqtksgjCxRviFXhp5ZD80/Ll9EdYcWAkz80DHwRXp&#10;O3I6bEfCbOupKCNzp64exgjTHrk/bGZYp/N7RJ3+H9NXAAAA//8DAFBLAwQUAAYACAAAACEAt0HW&#10;XuEAAAAKAQAADwAAAGRycy9kb3ducmV2LnhtbEyPwU7DMAyG70i8Q2QkbixtWUvVNZ2mShMSgsPG&#10;LrulTdZWJE5psq3w9JgTHG1/+v395Xq2hl305AeHAuJFBExj69SAnYDD+/YhB+aDRCWNQy3gS3tY&#10;V7c3pSyUu+JOX/ahYxSCvpAC+hDGgnPf9tpKv3CjRrqd3GRloHHquJrklcKt4UkUZdzKAelDL0dd&#10;97r92J+tgJd6+yZ3TWLzb1M/v5424+fhmApxfzdvVsCCnsMfDL/6pA4VOTXujMozIyDNl4+EClhm&#10;KTACnrKYFg2RSZwCr0r+v0L1AwAA//8DAFBLAQItABQABgAIAAAAIQC2gziS/gAAAOEBAAATAAAA&#10;AAAAAAAAAAAAAAAAAABbQ29udGVudF9UeXBlc10ueG1sUEsBAi0AFAAGAAgAAAAhADj9If/WAAAA&#10;lAEAAAsAAAAAAAAAAAAAAAAALwEAAF9yZWxzLy5yZWxzUEsBAi0AFAAGAAgAAAAhAAFTX0RCAgAA&#10;hwQAAA4AAAAAAAAAAAAAAAAALgIAAGRycy9lMm9Eb2MueG1sUEsBAi0AFAAGAAgAAAAhALdB1l7h&#10;AAAACgEAAA8AAAAAAAAAAAAAAAAAnAQAAGRycy9kb3ducmV2LnhtbFBLBQYAAAAABAAEAPMAAACq&#10;BQAAAAA=&#10;" filled="f" stroked="f" strokeweight=".5pt">
                <v:textbox>
                  <w:txbxContent>
                    <w:p w14:paraId="21679EA1" w14:textId="77777777" w:rsidR="00805FC3" w:rsidRPr="00CE6E20" w:rsidRDefault="00805FC3" w:rsidP="00805FC3">
                      <w:pPr>
                        <w:spacing w:line="200" w:lineRule="atLeast"/>
                        <w:rPr>
                          <w:sz w:val="18"/>
                          <w:szCs w:val="18"/>
                        </w:rPr>
                      </w:pPr>
                      <w:r>
                        <w:rPr>
                          <w:sz w:val="18"/>
                          <w:szCs w:val="18"/>
                        </w:rPr>
                        <w:t>Plan de verrouillage de la base</w:t>
                      </w:r>
                    </w:p>
                  </w:txbxContent>
                </v:textbox>
              </v:shape>
            </w:pict>
          </mc:Fallback>
        </mc:AlternateContent>
      </w:r>
      <w:r w:rsidRPr="00364ED3">
        <w:rPr>
          <w:noProof/>
          <w:lang w:val="fr-FR"/>
        </w:rPr>
        <mc:AlternateContent>
          <mc:Choice Requires="wps">
            <w:drawing>
              <wp:anchor distT="0" distB="0" distL="114300" distR="114300" simplePos="0" relativeHeight="251670528" behindDoc="0" locked="0" layoutInCell="1" allowOverlap="1" wp14:anchorId="02508DAE" wp14:editId="6757F86B">
                <wp:simplePos x="0" y="0"/>
                <wp:positionH relativeFrom="column">
                  <wp:posOffset>3776980</wp:posOffset>
                </wp:positionH>
                <wp:positionV relativeFrom="paragraph">
                  <wp:posOffset>3362325</wp:posOffset>
                </wp:positionV>
                <wp:extent cx="1581150" cy="447675"/>
                <wp:effectExtent l="0" t="0" r="0" b="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47675"/>
                        </a:xfrm>
                        <a:prstGeom prst="rect">
                          <a:avLst/>
                        </a:prstGeom>
                        <a:noFill/>
                        <a:ln w="6350">
                          <a:noFill/>
                        </a:ln>
                        <a:effectLst/>
                      </wps:spPr>
                      <wps:txbx>
                        <w:txbxContent>
                          <w:p w14:paraId="0FE790BA" w14:textId="77777777" w:rsidR="00805FC3" w:rsidRPr="00CE6E20" w:rsidRDefault="00805FC3" w:rsidP="00805FC3">
                            <w:pPr>
                              <w:jc w:val="center"/>
                              <w:rPr>
                                <w:sz w:val="18"/>
                                <w:szCs w:val="18"/>
                              </w:rPr>
                            </w:pPr>
                            <w:r>
                              <w:rPr>
                                <w:sz w:val="18"/>
                                <w:szCs w:val="18"/>
                              </w:rPr>
                              <w:t xml:space="preserve">Toutes les dimensions </w:t>
                            </w:r>
                            <w:r>
                              <w:rPr>
                                <w:sz w:val="18"/>
                                <w:szCs w:val="18"/>
                              </w:rPr>
                              <w:br/>
                              <w:t>sont en millimètres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8DAE" id="Zone de texte 80" o:spid="_x0000_s1101" type="#_x0000_t202" style="position:absolute;left:0;text-align:left;margin-left:297.4pt;margin-top:264.75pt;width:124.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tzRQIAAIcEAAAOAAAAZHJzL2Uyb0RvYy54bWysVMtu2zAQvBfoPxC817JSvypEDtwELgoY&#10;SQCnCNAbTVGxUInLkrQl9+szpOzETXsqeqGX3NE+ZnZ9edU1Ndsr6yrSOU8HQ86UllRU+inn3x6W&#10;H2acOS90IWrSKucH5fjV/P27y9Zk6oK2VBfKMgTRLmtNzrfemyxJnNyqRrgBGaXhLMk2wuNqn5LC&#10;ihbRmzq5GA4nSUu2MJakcg6vN72Tz2P8slTS35WlU57VOUdtPp42nptwJvNLkT1ZYbaVPJYh/qGK&#10;RlQaSV9C3Qgv2M5Wf4RqKmnJUekHkpqEyrKSKvaAbtLhm27WW2FU7AXkOPNCk/t/YeXt/t6yqsj5&#10;DPRo0UCj71CKFYp51XnF8A6SWuMyYNcGaN99pg5ix4adWZH84QBJzjD9Bw7oQEpX2ib8ol2GD5Ho&#10;8MI9cjAZoo1naTqGS8I3Gk0n03HIm7x+bazzXxQ1LBg5t9A2ViD2K+d76AkSkmlaVnWNd5HVmrU5&#10;n3xE+N88CF7r8KLipBzDhDb6yoPlu00X+RmlJx42VBxAg6V+mpyRywolrYTz98JifNAFVsLf4Shr&#10;Qmo6Wpxtyf7623vAQ1V4OWsxjjl3P3fCKs7qrxp6f0pHI4T18TIaTy9wseeezblH75prwsSnWD4j&#10;oxnwvj6ZpaXmEZuzCFnhEloid879ybz2/ZJg86RaLCIIE2uEX+m1kSf1A+EP3aOw5qhKmJlbOg2u&#10;yN6I02N7ERY7T2UVlQtE96wexwjTHrU/bmZYp/N7RL3+f8yfAQAA//8DAFBLAwQUAAYACAAAACEA&#10;PMoY6+MAAAALAQAADwAAAGRycy9kb3ducmV2LnhtbEyPzU7DMBCE70i8g7VI3KhNaKo0jVNVkSok&#10;BIeWXrg58TaJ6p8Qu23g6VlOcNudHc18W6wna9gFx9B7J+FxJoCha7zuXSvh8L59yICFqJxWxjuU&#10;8IUB1uXtTaFy7a9uh5d9bBmFuJArCV2MQ855aDq0Ksz8gI5uRz9aFWkdW65HdaVwa3gixIJb1Ttq&#10;6NSAVYfNaX+2El6q7Zva1YnNvk31/HrcDJ+Hj1TK+7tpswIWcYp/ZvjFJ3Qoian2Z6cDMxLS5ZzQ&#10;Iw3JMgVGjmz+REotYSGEAF4W/P8P5Q8AAAD//wMAUEsBAi0AFAAGAAgAAAAhALaDOJL+AAAA4QEA&#10;ABMAAAAAAAAAAAAAAAAAAAAAAFtDb250ZW50X1R5cGVzXS54bWxQSwECLQAUAAYACAAAACEAOP0h&#10;/9YAAACUAQAACwAAAAAAAAAAAAAAAAAvAQAAX3JlbHMvLnJlbHNQSwECLQAUAAYACAAAACEAKeC7&#10;c0UCAACHBAAADgAAAAAAAAAAAAAAAAAuAgAAZHJzL2Uyb0RvYy54bWxQSwECLQAUAAYACAAAACEA&#10;PMoY6+MAAAALAQAADwAAAAAAAAAAAAAAAACfBAAAZHJzL2Rvd25yZXYueG1sUEsFBgAAAAAEAAQA&#10;8wAAAK8FAAAAAA==&#10;" filled="f" stroked="f" strokeweight=".5pt">
                <v:textbox>
                  <w:txbxContent>
                    <w:p w14:paraId="0FE790BA" w14:textId="77777777" w:rsidR="00805FC3" w:rsidRPr="00CE6E20" w:rsidRDefault="00805FC3" w:rsidP="00805FC3">
                      <w:pPr>
                        <w:jc w:val="center"/>
                        <w:rPr>
                          <w:sz w:val="18"/>
                          <w:szCs w:val="18"/>
                        </w:rPr>
                      </w:pPr>
                      <w:r>
                        <w:rPr>
                          <w:sz w:val="18"/>
                          <w:szCs w:val="18"/>
                        </w:rPr>
                        <w:t xml:space="preserve">Toutes les dimensions </w:t>
                      </w:r>
                      <w:r>
                        <w:rPr>
                          <w:sz w:val="18"/>
                          <w:szCs w:val="18"/>
                        </w:rPr>
                        <w:br/>
                        <w:t>sont en millimètres</w:t>
                      </w:r>
                    </w:p>
                  </w:txbxContent>
                </v:textbox>
              </v:shape>
            </w:pict>
          </mc:Fallback>
        </mc:AlternateContent>
      </w:r>
      <w:r w:rsidRPr="00364ED3">
        <w:rPr>
          <w:noProof/>
          <w:lang w:val="fr-FR" w:eastAsia="fr-CH"/>
        </w:rPr>
        <w:drawing>
          <wp:inline distT="0" distB="0" distL="0" distR="0" wp14:anchorId="34E20128" wp14:editId="5D5335AB">
            <wp:extent cx="4677410" cy="4670425"/>
            <wp:effectExtent l="0" t="0" r="889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7410" cy="4670425"/>
                    </a:xfrm>
                    <a:prstGeom prst="rect">
                      <a:avLst/>
                    </a:prstGeom>
                    <a:noFill/>
                    <a:ln>
                      <a:noFill/>
                    </a:ln>
                  </pic:spPr>
                </pic:pic>
              </a:graphicData>
            </a:graphic>
          </wp:inline>
        </w:drawing>
      </w:r>
    </w:p>
    <w:p w14:paraId="6E88C871" w14:textId="77777777" w:rsidR="00805FC3" w:rsidRPr="00364ED3" w:rsidRDefault="00805FC3" w:rsidP="00805FC3">
      <w:pPr>
        <w:pStyle w:val="SingleTxtG"/>
        <w:rPr>
          <w:lang w:val="fr-FR"/>
        </w:rPr>
        <w:sectPr w:rsidR="00805FC3" w:rsidRPr="00364ED3" w:rsidSect="00CC7958">
          <w:headerReference w:type="even" r:id="rId90"/>
          <w:headerReference w:type="default" r:id="rId91"/>
          <w:footnotePr>
            <w:numRestart w:val="eachSect"/>
          </w:footnotePr>
          <w:endnotePr>
            <w:numFmt w:val="decimal"/>
          </w:endnotePr>
          <w:pgSz w:w="11907" w:h="16840" w:code="9"/>
          <w:pgMar w:top="1417" w:right="1134" w:bottom="1134" w:left="1134" w:header="510" w:footer="567" w:gutter="0"/>
          <w:cols w:space="720"/>
          <w:docGrid w:linePitch="272"/>
        </w:sectPr>
      </w:pPr>
    </w:p>
    <w:p w14:paraId="037B298B" w14:textId="77777777" w:rsidR="00805FC3" w:rsidRPr="00364ED3" w:rsidRDefault="00805FC3" w:rsidP="00805FC3">
      <w:pPr>
        <w:pStyle w:val="HChG"/>
        <w:rPr>
          <w:lang w:val="fr-FR"/>
        </w:rPr>
      </w:pPr>
      <w:r w:rsidRPr="00364ED3">
        <w:rPr>
          <w:lang w:val="fr-FR"/>
        </w:rPr>
        <w:t>Annexe 4K</w:t>
      </w:r>
    </w:p>
    <w:p w14:paraId="26F576B7" w14:textId="7AC6115D"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homologation du détendeur GNL</w:t>
      </w:r>
    </w:p>
    <w:p w14:paraId="31D80D51"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Objet</w:t>
      </w:r>
    </w:p>
    <w:p w14:paraId="4883B72A" w14:textId="20F10765"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w:t>
      </w:r>
      <w:r w:rsidR="00BA7E05" w:rsidRPr="00364ED3">
        <w:rPr>
          <w:rFonts w:eastAsia="Times New Roman"/>
          <w:lang w:val="fr-FR"/>
        </w:rPr>
        <w:t xml:space="preserve"> </w:t>
      </w:r>
      <w:r w:rsidRPr="00364ED3">
        <w:rPr>
          <w:rFonts w:eastAsia="Times New Roman"/>
          <w:lang w:val="fr-FR"/>
        </w:rPr>
        <w:t>détendeur GNL.</w:t>
      </w:r>
    </w:p>
    <w:p w14:paraId="00169ED4"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Détendeur GNL</w:t>
      </w:r>
    </w:p>
    <w:p w14:paraId="7ED7D2F3" w14:textId="2311EA1C"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 matériau qui compose le détendeur et qui est en contact avec le gaz naturel liquéfié lors du fonctionnement doit être compatible avec le gaz d</w:t>
      </w:r>
      <w:r w:rsidR="00DC744D" w:rsidRPr="00364ED3">
        <w:rPr>
          <w:rFonts w:eastAsia="Times New Roman"/>
          <w:lang w:val="fr-FR"/>
        </w:rPr>
        <w:t>’</w:t>
      </w:r>
      <w:r w:rsidRPr="00364ED3">
        <w:rPr>
          <w:rFonts w:eastAsia="Times New Roman"/>
          <w:lang w:val="fr-FR"/>
        </w:rPr>
        <w:t>essai. Pour vérifier cette compatibilité, on applique la procédure décrite à</w:t>
      </w:r>
      <w:r w:rsidR="00BA7E05" w:rsidRPr="00364ED3">
        <w:rPr>
          <w:rFonts w:eastAsia="Times New Roman"/>
          <w:lang w:val="fr-FR"/>
        </w:rPr>
        <w:t xml:space="preserve"> </w:t>
      </w:r>
      <w:r w:rsidRPr="00364ED3">
        <w:rPr>
          <w:rFonts w:eastAsia="Times New Roman"/>
          <w:lang w:val="fr-FR"/>
        </w:rPr>
        <w:t>l</w:t>
      </w:r>
      <w:r w:rsidR="00DC744D" w:rsidRPr="00364ED3">
        <w:rPr>
          <w:rFonts w:eastAsia="Times New Roman"/>
          <w:lang w:val="fr-FR"/>
        </w:rPr>
        <w:t>’</w:t>
      </w:r>
      <w:r w:rsidRPr="00364ED3">
        <w:rPr>
          <w:rFonts w:eastAsia="Times New Roman"/>
          <w:lang w:val="fr-FR"/>
        </w:rPr>
        <w:t>annexe 5D.</w:t>
      </w:r>
    </w:p>
    <w:p w14:paraId="38C4AD5D"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Le détendeur GNL doit satisfaire aux essais prévus pour les organes de la classe 5.</w:t>
      </w:r>
    </w:p>
    <w:p w14:paraId="6C3B9E6D" w14:textId="59D47BE4"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Classification et pressions d</w:t>
      </w:r>
      <w:r w:rsidR="00DC744D" w:rsidRPr="00364ED3">
        <w:rPr>
          <w:rFonts w:eastAsia="Times New Roman"/>
          <w:lang w:val="fr-FR"/>
        </w:rPr>
        <w:t>’</w:t>
      </w:r>
      <w:r w:rsidRPr="00364ED3">
        <w:rPr>
          <w:rFonts w:eastAsia="Times New Roman"/>
          <w:lang w:val="fr-FR"/>
        </w:rPr>
        <w:t>essai</w:t>
      </w:r>
    </w:p>
    <w:p w14:paraId="4639AD0A"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 détendeur, qui est en contact avec la pression du GNL, est considéré comme un organe de la classe 5.</w:t>
      </w:r>
    </w:p>
    <w:p w14:paraId="2DB032C6" w14:textId="22E6683E"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3.1.1</w:t>
      </w:r>
      <w:r w:rsidRPr="00364ED3">
        <w:rPr>
          <w:rFonts w:eastAsia="Times New Roman"/>
          <w:lang w:val="fr-FR"/>
        </w:rPr>
        <w:tab/>
        <w:t>Le détendeur doit être étanche (voir annexe 5B) lorsque l</w:t>
      </w:r>
      <w:r w:rsidR="00DC744D" w:rsidRPr="00364ED3">
        <w:rPr>
          <w:rFonts w:eastAsia="Times New Roman"/>
          <w:lang w:val="fr-FR"/>
        </w:rPr>
        <w:t>’</w:t>
      </w:r>
      <w:r w:rsidRPr="00364ED3">
        <w:rPr>
          <w:rFonts w:eastAsia="Times New Roman"/>
          <w:lang w:val="fr-FR"/>
        </w:rPr>
        <w:t>orifice ou les orifices de sortie sont fermés.</w:t>
      </w:r>
    </w:p>
    <w:p w14:paraId="5B989D1C" w14:textId="50CC6FE5"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Le détendeur doit être conçu pour fonctionner aux températures indiquées à l</w:t>
      </w:r>
      <w:r w:rsidR="00DC744D" w:rsidRPr="00364ED3">
        <w:rPr>
          <w:rFonts w:eastAsia="Times New Roman"/>
          <w:lang w:val="fr-FR"/>
        </w:rPr>
        <w:t>’</w:t>
      </w:r>
      <w:r w:rsidRPr="00364ED3">
        <w:rPr>
          <w:rFonts w:eastAsia="Times New Roman"/>
          <w:lang w:val="fr-FR"/>
        </w:rPr>
        <w:t>annexe 5O.</w:t>
      </w:r>
    </w:p>
    <w:p w14:paraId="08D02A72"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3.3</w:t>
      </w:r>
      <w:r w:rsidRPr="00364ED3">
        <w:rPr>
          <w:rFonts w:eastAsia="Times New Roman"/>
          <w:lang w:val="fr-FR"/>
        </w:rPr>
        <w:tab/>
        <w:t>Essai de stabilité</w:t>
      </w:r>
    </w:p>
    <w:p w14:paraId="34F900C7" w14:textId="60FC2597"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de stabilité décrit à l</w:t>
      </w:r>
      <w:r w:rsidR="00DC744D" w:rsidRPr="00364ED3">
        <w:rPr>
          <w:rFonts w:eastAsia="Times New Roman"/>
          <w:lang w:val="fr-FR"/>
        </w:rPr>
        <w:t>’</w:t>
      </w:r>
      <w:r w:rsidRPr="00364ED3">
        <w:rPr>
          <w:rFonts w:eastAsia="Times New Roman"/>
          <w:lang w:val="fr-FR"/>
        </w:rPr>
        <w:t>annexe 5L doit être exécuté en tenant compte des particularités suivantes :</w:t>
      </w:r>
    </w:p>
    <w:p w14:paraId="4F9F8FF5" w14:textId="77777777" w:rsidR="00805FC3" w:rsidRPr="00364ED3" w:rsidRDefault="00805FC3" w:rsidP="00805FC3">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Le nombre de cycles est 7 000 ;</w:t>
      </w:r>
    </w:p>
    <w:p w14:paraId="4AF9FE66" w14:textId="77777777" w:rsidR="00805FC3" w:rsidRPr="00364ED3" w:rsidRDefault="00805FC3" w:rsidP="00805FC3">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doit être relié à une source de fluide cryogénique sous pression.</w:t>
      </w:r>
    </w:p>
    <w:p w14:paraId="436B3E99" w14:textId="014EE6D4" w:rsidR="00BA7E05" w:rsidRPr="00364ED3" w:rsidRDefault="00BA7E05" w:rsidP="00805FC3">
      <w:pPr>
        <w:kinsoku/>
        <w:overflowPunct/>
        <w:autoSpaceDE/>
        <w:autoSpaceDN/>
        <w:adjustRightInd/>
        <w:snapToGrid/>
        <w:spacing w:after="120"/>
        <w:ind w:left="2835" w:right="1134" w:hanging="567"/>
        <w:jc w:val="both"/>
        <w:rPr>
          <w:rFonts w:eastAsia="Times New Roman"/>
          <w:lang w:val="fr-FR"/>
        </w:rPr>
        <w:sectPr w:rsidR="00BA7E05" w:rsidRPr="00364ED3" w:rsidSect="00CC7958">
          <w:headerReference w:type="even" r:id="rId92"/>
          <w:headerReference w:type="default" r:id="rId93"/>
          <w:footnotePr>
            <w:numRestart w:val="eachSect"/>
          </w:footnotePr>
          <w:endnotePr>
            <w:numFmt w:val="decimal"/>
          </w:endnotePr>
          <w:pgSz w:w="11907" w:h="16840" w:code="9"/>
          <w:pgMar w:top="1417" w:right="1134" w:bottom="1134" w:left="1134" w:header="510" w:footer="567" w:gutter="0"/>
          <w:cols w:space="720"/>
          <w:docGrid w:linePitch="272"/>
        </w:sectPr>
      </w:pPr>
    </w:p>
    <w:p w14:paraId="00C15991" w14:textId="77777777" w:rsidR="00805FC3" w:rsidRPr="00364ED3" w:rsidRDefault="00805FC3" w:rsidP="00805FC3">
      <w:pPr>
        <w:pStyle w:val="HChG"/>
        <w:rPr>
          <w:lang w:val="fr-FR"/>
        </w:rPr>
      </w:pPr>
      <w:r w:rsidRPr="00364ED3">
        <w:rPr>
          <w:lang w:val="fr-FR"/>
        </w:rPr>
        <w:t>Annexe 4L</w:t>
      </w:r>
    </w:p>
    <w:p w14:paraId="1495C39B" w14:textId="3CA374AD"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homologation du capteur de pression et/ou de température GNL</w:t>
      </w:r>
    </w:p>
    <w:p w14:paraId="507DC010" w14:textId="0EBDB210"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capteur de pression et/ou de température GNL.</w:t>
      </w:r>
    </w:p>
    <w:p w14:paraId="033E1858"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Capteur de pression et/ou de température GNL</w:t>
      </w:r>
    </w:p>
    <w:p w14:paraId="0038A0C5"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 capteur de pression et/ou de température GNL est rangé dans la classe 5 conformément au diagramme 1-1 de la section 3 du présent Règlement.</w:t>
      </w:r>
    </w:p>
    <w:p w14:paraId="177C4CE9" w14:textId="18EA1379"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Procédures d</w:t>
      </w:r>
      <w:r w:rsidR="00DC744D" w:rsidRPr="00364ED3">
        <w:rPr>
          <w:rFonts w:eastAsia="Times New Roman"/>
          <w:lang w:val="fr-FR"/>
        </w:rPr>
        <w:t>’</w:t>
      </w:r>
      <w:r w:rsidRPr="00364ED3">
        <w:rPr>
          <w:rFonts w:eastAsia="Times New Roman"/>
          <w:lang w:val="fr-FR"/>
        </w:rPr>
        <w:t>essai du capteur de pression et/ou de température GNL</w:t>
      </w:r>
    </w:p>
    <w:p w14:paraId="169F389E" w14:textId="18CC9CD2"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 capteur de pression et/ou de température GNL doit être conforme aux prescriptions applicables aux organes de la classe 5 et doit être soumis aux essais décrits à l</w:t>
      </w:r>
      <w:r w:rsidR="00DC744D" w:rsidRPr="00364ED3">
        <w:rPr>
          <w:rFonts w:eastAsia="Times New Roman"/>
          <w:lang w:val="fr-FR"/>
        </w:rPr>
        <w:t>’</w:t>
      </w:r>
      <w:r w:rsidRPr="00364ED3">
        <w:rPr>
          <w:rFonts w:eastAsia="Times New Roman"/>
          <w:lang w:val="fr-FR"/>
        </w:rPr>
        <w:t>annexe 5, compte tenu des dispositions particulières suivantes.</w:t>
      </w:r>
    </w:p>
    <w:p w14:paraId="754BD4E5" w14:textId="78D6D8EB"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3.2</w:t>
      </w:r>
      <w:r w:rsidRPr="00364ED3">
        <w:rPr>
          <w:rFonts w:eastAsia="Times New Roman"/>
          <w:lang w:val="fr-FR"/>
        </w:rPr>
        <w:tab/>
        <w:t>Essai de la résistance d</w:t>
      </w:r>
      <w:r w:rsidR="00DC744D" w:rsidRPr="00364ED3">
        <w:rPr>
          <w:rFonts w:eastAsia="Times New Roman"/>
          <w:lang w:val="fr-FR"/>
        </w:rPr>
        <w:t>’</w:t>
      </w:r>
      <w:r w:rsidRPr="00364ED3">
        <w:rPr>
          <w:rFonts w:eastAsia="Times New Roman"/>
          <w:lang w:val="fr-FR"/>
        </w:rPr>
        <w:t>isolement</w:t>
      </w:r>
    </w:p>
    <w:p w14:paraId="79334AAD" w14:textId="480A0265"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Cet essai a pour but de déceler une éventuelle défaillance de l</w:t>
      </w:r>
      <w:r w:rsidR="00DC744D" w:rsidRPr="00364ED3">
        <w:rPr>
          <w:rFonts w:eastAsia="Times New Roman"/>
          <w:lang w:val="fr-FR"/>
        </w:rPr>
        <w:t>’</w:t>
      </w:r>
      <w:r w:rsidRPr="00364ED3">
        <w:rPr>
          <w:rFonts w:eastAsia="Times New Roman"/>
          <w:lang w:val="fr-FR"/>
        </w:rPr>
        <w:t>isolement entre les broches de connexion et le boîtier du capteur de pression et/ou de température GNL.</w:t>
      </w:r>
    </w:p>
    <w:p w14:paraId="3FC4C7DB" w14:textId="0B01087D"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Il consiste à appliquer un courant continu de 1 000 V entre l</w:t>
      </w:r>
      <w:r w:rsidR="00DC744D" w:rsidRPr="00364ED3">
        <w:rPr>
          <w:rFonts w:eastAsia="Times New Roman"/>
          <w:lang w:val="fr-FR"/>
        </w:rPr>
        <w:t>’</w:t>
      </w:r>
      <w:r w:rsidRPr="00364ED3">
        <w:rPr>
          <w:rFonts w:eastAsia="Times New Roman"/>
          <w:lang w:val="fr-FR"/>
        </w:rPr>
        <w:t>une des broches et le boîtier du capteur pendant 2 s au moins. La résistance minimale admissible doit être supérieure à 10 MΩ.</w:t>
      </w:r>
    </w:p>
    <w:p w14:paraId="7B3403E2" w14:textId="347582D9" w:rsidR="00805FC3" w:rsidRPr="00364ED3" w:rsidRDefault="00805FC3" w:rsidP="00805FC3">
      <w:pPr>
        <w:kinsoku/>
        <w:overflowPunct/>
        <w:autoSpaceDE/>
        <w:autoSpaceDN/>
        <w:adjustRightInd/>
        <w:snapToGrid/>
        <w:spacing w:after="120"/>
        <w:ind w:left="2268" w:right="1134" w:hanging="1134"/>
        <w:jc w:val="both"/>
        <w:rPr>
          <w:rFonts w:eastAsia="Times New Roman"/>
          <w:lang w:val="fr-FR" w:eastAsia="fr-FR"/>
        </w:rPr>
      </w:pPr>
      <w:r w:rsidRPr="00364ED3">
        <w:rPr>
          <w:rFonts w:eastAsia="Times New Roman"/>
          <w:lang w:val="fr-FR"/>
        </w:rPr>
        <w:t>3.3</w:t>
      </w:r>
      <w:r w:rsidRPr="00364ED3">
        <w:rPr>
          <w:rFonts w:eastAsia="Times New Roman"/>
          <w:lang w:val="fr-FR"/>
        </w:rPr>
        <w:tab/>
        <w:t>Le matériau qui compose le capteur de pression et/ou de température GNL et qui lors du fonctionnement est en contact avec le GNL doit être compatible avec le gaz d</w:t>
      </w:r>
      <w:r w:rsidR="00DC744D" w:rsidRPr="00364ED3">
        <w:rPr>
          <w:rFonts w:eastAsia="Times New Roman"/>
          <w:lang w:val="fr-FR"/>
        </w:rPr>
        <w:t>’</w:t>
      </w:r>
      <w:r w:rsidRPr="00364ED3">
        <w:rPr>
          <w:rFonts w:eastAsia="Times New Roman"/>
          <w:lang w:val="fr-FR"/>
        </w:rPr>
        <w:t>essai. Pour vérifier cette compatibilité, on applique la procédure décrite à l</w:t>
      </w:r>
      <w:r w:rsidR="00DC744D" w:rsidRPr="00364ED3">
        <w:rPr>
          <w:rFonts w:eastAsia="Times New Roman"/>
          <w:lang w:val="fr-FR"/>
        </w:rPr>
        <w:t>’</w:t>
      </w:r>
      <w:r w:rsidRPr="00364ED3">
        <w:rPr>
          <w:rFonts w:eastAsia="Times New Roman"/>
          <w:lang w:val="fr-FR"/>
        </w:rPr>
        <w:t>annexe 5D.</w:t>
      </w:r>
    </w:p>
    <w:p w14:paraId="1585E173" w14:textId="23C7A7B2"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3.4</w:t>
      </w:r>
      <w:r w:rsidRPr="00364ED3">
        <w:rPr>
          <w:rFonts w:eastAsia="Times New Roman"/>
          <w:lang w:val="fr-FR"/>
        </w:rPr>
        <w:tab/>
        <w:t>Le capteur de pression et/ou de température GNL doit être conçu de façon à fonctionner aux températures indiquées à l</w:t>
      </w:r>
      <w:r w:rsidR="00DC744D" w:rsidRPr="00364ED3">
        <w:rPr>
          <w:rFonts w:eastAsia="Times New Roman"/>
          <w:lang w:val="fr-FR"/>
        </w:rPr>
        <w:t>’</w:t>
      </w:r>
      <w:r w:rsidRPr="00364ED3">
        <w:rPr>
          <w:rFonts w:eastAsia="Times New Roman"/>
          <w:lang w:val="fr-FR"/>
        </w:rPr>
        <w:t>annexe 5O.</w:t>
      </w:r>
    </w:p>
    <w:p w14:paraId="1C61D56D"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3.5</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élément du capteur de pression et/ou de température GNL appartenant à la classe 5 doit résister à une pression pouvant atteindre 1,5 fois la pression maximale de fonctionnement (MPa), à la température correspondant à la pression de service nominale dans le tableau de l</w:t>
      </w:r>
      <w:r w:rsidR="00DC744D" w:rsidRPr="00364ED3">
        <w:rPr>
          <w:rFonts w:eastAsia="Times New Roman"/>
          <w:lang w:val="fr-FR"/>
        </w:rPr>
        <w:t>’</w:t>
      </w:r>
      <w:r w:rsidRPr="00364ED3">
        <w:rPr>
          <w:rFonts w:eastAsia="Times New Roman"/>
          <w:lang w:val="fr-FR"/>
        </w:rPr>
        <w:t>annexe 5O, à la température ambiante et à la température maximale indiquée dans l</w:t>
      </w:r>
      <w:r w:rsidR="00DC744D" w:rsidRPr="00364ED3">
        <w:rPr>
          <w:rFonts w:eastAsia="Times New Roman"/>
          <w:lang w:val="fr-FR"/>
        </w:rPr>
        <w:t>’</w:t>
      </w:r>
      <w:r w:rsidRPr="00364ED3">
        <w:rPr>
          <w:rFonts w:eastAsia="Times New Roman"/>
          <w:lang w:val="fr-FR"/>
        </w:rPr>
        <w:t>annexe 5O.</w:t>
      </w:r>
    </w:p>
    <w:p w14:paraId="2F3A8D60" w14:textId="4FA8DE37" w:rsidR="00BA7E05" w:rsidRPr="00364ED3" w:rsidRDefault="00BA7E05" w:rsidP="00805FC3">
      <w:pPr>
        <w:kinsoku/>
        <w:overflowPunct/>
        <w:autoSpaceDE/>
        <w:autoSpaceDN/>
        <w:adjustRightInd/>
        <w:snapToGrid/>
        <w:spacing w:after="120"/>
        <w:ind w:left="2268" w:right="1134" w:hanging="1134"/>
        <w:jc w:val="both"/>
        <w:rPr>
          <w:rFonts w:eastAsia="Times New Roman"/>
          <w:lang w:val="fr-FR"/>
        </w:rPr>
        <w:sectPr w:rsidR="00BA7E05" w:rsidRPr="00364ED3" w:rsidSect="00CC7958">
          <w:headerReference w:type="even" r:id="rId94"/>
          <w:headerReference w:type="default" r:id="rId95"/>
          <w:footnotePr>
            <w:numRestart w:val="eachSect"/>
          </w:footnotePr>
          <w:endnotePr>
            <w:numFmt w:val="decimal"/>
          </w:endnotePr>
          <w:pgSz w:w="11907" w:h="16840" w:code="9"/>
          <w:pgMar w:top="1417" w:right="1134" w:bottom="1134" w:left="1134" w:header="510" w:footer="567" w:gutter="0"/>
          <w:cols w:space="720"/>
          <w:docGrid w:linePitch="272"/>
        </w:sectPr>
      </w:pPr>
    </w:p>
    <w:p w14:paraId="001D9532" w14:textId="77777777" w:rsidR="00805FC3" w:rsidRPr="00364ED3" w:rsidRDefault="00805FC3" w:rsidP="00805FC3">
      <w:pPr>
        <w:pStyle w:val="HChG"/>
        <w:rPr>
          <w:lang w:val="fr-FR"/>
        </w:rPr>
      </w:pPr>
      <w:r w:rsidRPr="00364ED3">
        <w:rPr>
          <w:lang w:val="fr-FR"/>
        </w:rPr>
        <w:t>Annexe 4M</w:t>
      </w:r>
    </w:p>
    <w:p w14:paraId="09F15544" w14:textId="08D85961"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homologation du détecteur de gaz naturel</w:t>
      </w:r>
    </w:p>
    <w:p w14:paraId="0A60CABB" w14:textId="11BBA8D4"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du détecteur de gaz naturel.</w:t>
      </w:r>
    </w:p>
    <w:p w14:paraId="3E4E0C31"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Détecteur de gaz naturel</w:t>
      </w:r>
    </w:p>
    <w:p w14:paraId="53367B16" w14:textId="2B2CF3BD" w:rsidR="00805FC3" w:rsidRPr="00364ED3" w:rsidRDefault="00805FC3" w:rsidP="00805FC3">
      <w:pPr>
        <w:kinsoku/>
        <w:overflowPunct/>
        <w:autoSpaceDE/>
        <w:autoSpaceDN/>
        <w:adjustRightInd/>
        <w:snapToGrid/>
        <w:spacing w:after="120"/>
        <w:ind w:left="2268" w:right="1134"/>
        <w:jc w:val="both"/>
        <w:rPr>
          <w:rFonts w:eastAsia="Times New Roman"/>
          <w:spacing w:val="-1"/>
          <w:lang w:val="fr-FR"/>
        </w:rPr>
      </w:pPr>
      <w:r w:rsidRPr="00364ED3">
        <w:rPr>
          <w:rFonts w:eastAsia="Times New Roman"/>
          <w:spacing w:val="-1"/>
          <w:lang w:val="fr-FR"/>
        </w:rPr>
        <w:tab/>
        <w:t>Le matériau qui compose le détecteur de gaz naturel et qui est en contact avec ce gaz lors du fonctionnement doit être compatible avec le gaz d</w:t>
      </w:r>
      <w:r w:rsidR="00DC744D" w:rsidRPr="00364ED3">
        <w:rPr>
          <w:rFonts w:eastAsia="Times New Roman"/>
          <w:spacing w:val="-1"/>
          <w:lang w:val="fr-FR"/>
        </w:rPr>
        <w:t>’</w:t>
      </w:r>
      <w:r w:rsidRPr="00364ED3">
        <w:rPr>
          <w:rFonts w:eastAsia="Times New Roman"/>
          <w:spacing w:val="-1"/>
          <w:lang w:val="fr-FR"/>
        </w:rPr>
        <w:t>essai. Pour vérifier cette compatibilité, on applique la procédure décrite à l</w:t>
      </w:r>
      <w:r w:rsidR="00DC744D" w:rsidRPr="00364ED3">
        <w:rPr>
          <w:rFonts w:eastAsia="Times New Roman"/>
          <w:spacing w:val="-1"/>
          <w:lang w:val="fr-FR"/>
        </w:rPr>
        <w:t>’</w:t>
      </w:r>
      <w:r w:rsidRPr="00364ED3">
        <w:rPr>
          <w:rFonts w:eastAsia="Times New Roman"/>
          <w:spacing w:val="-1"/>
          <w:lang w:val="fr-FR"/>
        </w:rPr>
        <w:t>annexe 5D.</w:t>
      </w:r>
    </w:p>
    <w:p w14:paraId="6C1CD248" w14:textId="78AAC308"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Procédures d</w:t>
      </w:r>
      <w:r w:rsidR="00DC744D" w:rsidRPr="00364ED3">
        <w:rPr>
          <w:rFonts w:eastAsia="Times New Roman"/>
          <w:lang w:val="fr-FR"/>
        </w:rPr>
        <w:t>’</w:t>
      </w:r>
      <w:r w:rsidRPr="00364ED3">
        <w:rPr>
          <w:rFonts w:eastAsia="Times New Roman"/>
          <w:lang w:val="fr-FR"/>
        </w:rPr>
        <w:t>essai du détecteur de gaz naturel</w:t>
      </w:r>
    </w:p>
    <w:p w14:paraId="28BC0573" w14:textId="5546436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 détecteur de gaz naturel doit être conçu pour fonctionner aux températures indiquées à l</w:t>
      </w:r>
      <w:r w:rsidR="00DC744D" w:rsidRPr="00364ED3">
        <w:rPr>
          <w:rFonts w:eastAsia="Times New Roman"/>
          <w:lang w:val="fr-FR"/>
        </w:rPr>
        <w:t>’</w:t>
      </w:r>
      <w:r w:rsidRPr="00364ED3">
        <w:rPr>
          <w:rFonts w:eastAsia="Times New Roman"/>
          <w:lang w:val="fr-FR"/>
        </w:rPr>
        <w:t>annexe 5O.</w:t>
      </w:r>
    </w:p>
    <w:p w14:paraId="5029D8D4" w14:textId="7BA349CE"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3.2</w:t>
      </w:r>
      <w:r w:rsidRPr="00364ED3">
        <w:rPr>
          <w:rFonts w:eastAsia="Times New Roman"/>
          <w:lang w:val="fr-FR"/>
        </w:rPr>
        <w:tab/>
        <w:t>Essai de la résistance d</w:t>
      </w:r>
      <w:r w:rsidR="00DC744D" w:rsidRPr="00364ED3">
        <w:rPr>
          <w:rFonts w:eastAsia="Times New Roman"/>
          <w:lang w:val="fr-FR"/>
        </w:rPr>
        <w:t>’</w:t>
      </w:r>
      <w:r w:rsidRPr="00364ED3">
        <w:rPr>
          <w:rFonts w:eastAsia="Times New Roman"/>
          <w:lang w:val="fr-FR"/>
        </w:rPr>
        <w:t>isolement</w:t>
      </w:r>
    </w:p>
    <w:p w14:paraId="707024DD" w14:textId="11BC21A1"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Cet essai a pour but de déceler une éventuelle défaillance de l</w:t>
      </w:r>
      <w:r w:rsidR="00DC744D" w:rsidRPr="00364ED3">
        <w:rPr>
          <w:rFonts w:eastAsia="Times New Roman"/>
          <w:lang w:val="fr-FR"/>
        </w:rPr>
        <w:t>’</w:t>
      </w:r>
      <w:r w:rsidRPr="00364ED3">
        <w:rPr>
          <w:rFonts w:eastAsia="Times New Roman"/>
          <w:lang w:val="fr-FR"/>
        </w:rPr>
        <w:t>isolement entre les broches de connexion et le boîtier du détecteur de gaz naturel.</w:t>
      </w:r>
    </w:p>
    <w:p w14:paraId="1943290D" w14:textId="61EB6363"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Il consiste à appliquer un courant continu de 1 000 V entre l</w:t>
      </w:r>
      <w:r w:rsidR="00DC744D" w:rsidRPr="00364ED3">
        <w:rPr>
          <w:rFonts w:eastAsia="Times New Roman"/>
          <w:lang w:val="fr-FR"/>
        </w:rPr>
        <w:t>’</w:t>
      </w:r>
      <w:r w:rsidRPr="00364ED3">
        <w:rPr>
          <w:rFonts w:eastAsia="Times New Roman"/>
          <w:lang w:val="fr-FR"/>
        </w:rPr>
        <w:t>une des broches et le boîtier du détecteur pendant 2 s au moins. La résistance minimale admissible doit être de 10 MΩ.</w:t>
      </w:r>
    </w:p>
    <w:p w14:paraId="79874DF7" w14:textId="59747F03"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Le détecteur de gaz naturel doit satisfaire aux prescriptions de compatibilité électromagnétique de la série 03 d</w:t>
      </w:r>
      <w:r w:rsidR="00DC744D" w:rsidRPr="00364ED3">
        <w:rPr>
          <w:rFonts w:eastAsia="Times New Roman"/>
          <w:lang w:val="fr-FR"/>
        </w:rPr>
        <w:t>’</w:t>
      </w:r>
      <w:r w:rsidRPr="00364ED3">
        <w:rPr>
          <w:rFonts w:eastAsia="Times New Roman"/>
          <w:lang w:val="fr-FR"/>
        </w:rPr>
        <w:t>amendements au Règlement ONU n</w:t>
      </w:r>
      <w:r w:rsidRPr="00364ED3">
        <w:rPr>
          <w:rFonts w:eastAsia="Times New Roman"/>
          <w:vertAlign w:val="superscript"/>
          <w:lang w:val="fr-FR"/>
        </w:rPr>
        <w:t>o</w:t>
      </w:r>
      <w:r w:rsidRPr="00364ED3">
        <w:rPr>
          <w:rFonts w:eastAsia="Times New Roman"/>
          <w:lang w:val="fr-FR"/>
        </w:rPr>
        <w:t> 10, ou</w:t>
      </w:r>
      <w:r w:rsidR="00BA7E05" w:rsidRPr="00364ED3">
        <w:rPr>
          <w:rFonts w:eastAsia="Times New Roman"/>
          <w:lang w:val="fr-FR"/>
        </w:rPr>
        <w:t xml:space="preserve"> </w:t>
      </w:r>
      <w:r w:rsidRPr="00364ED3">
        <w:rPr>
          <w:rFonts w:eastAsia="Times New Roman"/>
          <w:lang w:val="fr-FR"/>
        </w:rPr>
        <w:t>à</w:t>
      </w:r>
      <w:r w:rsidR="00BA7E05" w:rsidRPr="00364ED3">
        <w:rPr>
          <w:rFonts w:eastAsia="Times New Roman"/>
          <w:lang w:val="fr-FR"/>
        </w:rPr>
        <w:t xml:space="preserve"> </w:t>
      </w:r>
      <w:r w:rsidRPr="00364ED3">
        <w:rPr>
          <w:rFonts w:eastAsia="Times New Roman"/>
          <w:lang w:val="fr-FR"/>
        </w:rPr>
        <w:t>des prescriptions équivalentes.</w:t>
      </w:r>
    </w:p>
    <w:p w14:paraId="333797B9" w14:textId="25FD17D0" w:rsidR="00BA7E05" w:rsidRPr="00364ED3" w:rsidRDefault="00BA7E05" w:rsidP="00805FC3">
      <w:pPr>
        <w:kinsoku/>
        <w:overflowPunct/>
        <w:autoSpaceDE/>
        <w:autoSpaceDN/>
        <w:adjustRightInd/>
        <w:snapToGrid/>
        <w:spacing w:after="120"/>
        <w:ind w:left="2268" w:right="1134" w:hanging="1134"/>
        <w:jc w:val="both"/>
        <w:rPr>
          <w:rFonts w:eastAsia="Times New Roman"/>
          <w:lang w:val="fr-FR"/>
        </w:rPr>
        <w:sectPr w:rsidR="00BA7E05" w:rsidRPr="00364ED3" w:rsidSect="00CC7958">
          <w:headerReference w:type="even" r:id="rId96"/>
          <w:headerReference w:type="default" r:id="rId97"/>
          <w:footnotePr>
            <w:numRestart w:val="eachSect"/>
          </w:footnotePr>
          <w:endnotePr>
            <w:numFmt w:val="decimal"/>
          </w:endnotePr>
          <w:pgSz w:w="11907" w:h="16840" w:code="9"/>
          <w:pgMar w:top="1417" w:right="1134" w:bottom="1134" w:left="1134" w:header="510" w:footer="567" w:gutter="0"/>
          <w:cols w:space="720"/>
          <w:docGrid w:linePitch="272"/>
        </w:sectPr>
      </w:pPr>
    </w:p>
    <w:p w14:paraId="5647E0C6" w14:textId="77777777" w:rsidR="00805FC3" w:rsidRPr="00364ED3" w:rsidRDefault="00805FC3" w:rsidP="00805FC3">
      <w:pPr>
        <w:pStyle w:val="HChG"/>
        <w:rPr>
          <w:lang w:val="fr-FR"/>
        </w:rPr>
      </w:pPr>
      <w:r w:rsidRPr="00364ED3">
        <w:rPr>
          <w:lang w:val="fr-FR"/>
        </w:rPr>
        <w:t>Annexe 4N</w:t>
      </w:r>
    </w:p>
    <w:p w14:paraId="1E86FC8D" w14:textId="7289DA44"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 xml:space="preserve">homologation des organes suivants pour le GNL : vanne automatique, clapet </w:t>
      </w:r>
      <w:proofErr w:type="spellStart"/>
      <w:r w:rsidRPr="00364ED3">
        <w:rPr>
          <w:lang w:val="fr-FR"/>
        </w:rPr>
        <w:t>antiretour</w:t>
      </w:r>
      <w:proofErr w:type="spellEnd"/>
      <w:r w:rsidRPr="00364ED3">
        <w:rPr>
          <w:lang w:val="fr-FR"/>
        </w:rPr>
        <w:t>, soupape de surpression, limiteur de débit et vanne manuelle</w:t>
      </w:r>
    </w:p>
    <w:p w14:paraId="3B9360EC" w14:textId="3D8E342B"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 xml:space="preserve">homologation des organes suivants pour le GNL seulement : vanne automatique, clapet </w:t>
      </w:r>
      <w:proofErr w:type="spellStart"/>
      <w:r w:rsidRPr="00364ED3">
        <w:rPr>
          <w:rFonts w:eastAsia="Times New Roman"/>
          <w:lang w:val="fr-FR"/>
        </w:rPr>
        <w:t>antiretour</w:t>
      </w:r>
      <w:proofErr w:type="spellEnd"/>
      <w:r w:rsidRPr="00364ED3">
        <w:rPr>
          <w:rFonts w:eastAsia="Times New Roman"/>
          <w:lang w:val="fr-FR"/>
        </w:rPr>
        <w:t>, soupape de surpression, limiteur de débit et vanne manuelle.</w:t>
      </w:r>
    </w:p>
    <w:p w14:paraId="1FFA2450"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Vanne automatique GNL</w:t>
      </w:r>
    </w:p>
    <w:p w14:paraId="5A4FDE16" w14:textId="0BDD602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Les matériaux qui composent la vanne automatique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4507E7B4"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2.2</w:t>
      </w:r>
      <w:r w:rsidRPr="00364ED3">
        <w:rPr>
          <w:rFonts w:eastAsia="Times New Roman"/>
          <w:lang w:val="fr-FR"/>
        </w:rPr>
        <w:tab/>
        <w:t>Spécifications</w:t>
      </w:r>
    </w:p>
    <w:p w14:paraId="5B50CBF1"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2.2.1</w:t>
      </w:r>
      <w:r w:rsidRPr="00364ED3">
        <w:rPr>
          <w:rFonts w:eastAsia="Times New Roman"/>
          <w:lang w:val="fr-FR"/>
        </w:rPr>
        <w:tab/>
        <w:t>La vanne automatique GNL doit être conçue de manière à résister à une pression égale à 1,5 fois la pression maximale de fonctionnement (MPa) sans fuite ni déformation (voir annexe 5A).</w:t>
      </w:r>
    </w:p>
    <w:p w14:paraId="45ACB770"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2.2.2</w:t>
      </w:r>
      <w:r w:rsidRPr="00364ED3">
        <w:rPr>
          <w:rFonts w:eastAsia="Times New Roman"/>
          <w:lang w:val="fr-FR"/>
        </w:rPr>
        <w:tab/>
        <w:t>La vanne automatique GNL doit être conçue de manière à être étanche à une pression égale à 1,5 fois la pression maximale de fonctionnement (MPa) (voir annexe 5B).</w:t>
      </w:r>
    </w:p>
    <w:p w14:paraId="0E062A31" w14:textId="7ECEB68A"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2.2.3</w:t>
      </w:r>
      <w:r w:rsidRPr="00364ED3">
        <w:rPr>
          <w:rFonts w:eastAsia="Times New Roman"/>
          <w:lang w:val="fr-FR"/>
        </w:rPr>
        <w:tab/>
        <w:t>La vanne automatique GNL, étant placée dans la position normale d</w:t>
      </w:r>
      <w:r w:rsidR="00DC744D" w:rsidRPr="00364ED3">
        <w:rPr>
          <w:rFonts w:eastAsia="Times New Roman"/>
          <w:lang w:val="fr-FR"/>
        </w:rPr>
        <w:t>’</w:t>
      </w:r>
      <w:r w:rsidRPr="00364ED3">
        <w:rPr>
          <w:rFonts w:eastAsia="Times New Roman"/>
          <w:lang w:val="fr-FR"/>
        </w:rPr>
        <w:t>utilisation spécifiée par le fabricant, est soumise à 7 000 déclenchements, puis désactivée. Elle doit rester étanche à une pression égale à 1,5 fois la pression maximale de fonctionnement, conformément aux annexes 5B et 5C. Cet essai est exécuté pour 96 % des cycles à une température cryogénique, pour 2 % à la température ambiante et pour 2 % à une température élevée, conformément au tableau de l</w:t>
      </w:r>
      <w:r w:rsidR="00DC744D" w:rsidRPr="00364ED3">
        <w:rPr>
          <w:rFonts w:eastAsia="Times New Roman"/>
          <w:lang w:val="fr-FR"/>
        </w:rPr>
        <w:t>’</w:t>
      </w:r>
      <w:r w:rsidRPr="00364ED3">
        <w:rPr>
          <w:rFonts w:eastAsia="Times New Roman"/>
          <w:lang w:val="fr-FR"/>
        </w:rPr>
        <w:t>annexe 5O.</w:t>
      </w:r>
    </w:p>
    <w:p w14:paraId="1D8D5FDC" w14:textId="6B0605E2"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2.2.4</w:t>
      </w:r>
      <w:r w:rsidRPr="00364ED3">
        <w:rPr>
          <w:rFonts w:eastAsia="Times New Roman"/>
          <w:lang w:val="fr-FR"/>
        </w:rPr>
        <w:tab/>
        <w:t>La vanne automatique GNL doit être conçue de façon à pouvoir fonctionner aux températures indiquées dans l</w:t>
      </w:r>
      <w:r w:rsidR="00DC744D" w:rsidRPr="00364ED3">
        <w:rPr>
          <w:rFonts w:eastAsia="Times New Roman"/>
          <w:lang w:val="fr-FR"/>
        </w:rPr>
        <w:t>’</w:t>
      </w:r>
      <w:r w:rsidRPr="00364ED3">
        <w:rPr>
          <w:rFonts w:eastAsia="Times New Roman"/>
          <w:lang w:val="fr-FR"/>
        </w:rPr>
        <w:t>annexe 5O.</w:t>
      </w:r>
    </w:p>
    <w:p w14:paraId="53A34E64" w14:textId="2275CC91"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2.2.5</w:t>
      </w:r>
      <w:r w:rsidRPr="00364ED3">
        <w:rPr>
          <w:rFonts w:eastAsia="Times New Roman"/>
          <w:lang w:val="fr-FR"/>
        </w:rPr>
        <w:tab/>
        <w:t>Essai de la résistance d</w:t>
      </w:r>
      <w:r w:rsidR="00DC744D" w:rsidRPr="00364ED3">
        <w:rPr>
          <w:rFonts w:eastAsia="Times New Roman"/>
          <w:lang w:val="fr-FR"/>
        </w:rPr>
        <w:t>’</w:t>
      </w:r>
      <w:r w:rsidRPr="00364ED3">
        <w:rPr>
          <w:rFonts w:eastAsia="Times New Roman"/>
          <w:lang w:val="fr-FR"/>
        </w:rPr>
        <w:t>isolement</w:t>
      </w:r>
    </w:p>
    <w:p w14:paraId="3B033981" w14:textId="5193B734" w:rsidR="00805FC3" w:rsidRPr="00364ED3" w:rsidRDefault="00805FC3" w:rsidP="00805FC3">
      <w:pPr>
        <w:kinsoku/>
        <w:overflowPunct/>
        <w:autoSpaceDE/>
        <w:autoSpaceDN/>
        <w:adjustRightInd/>
        <w:snapToGrid/>
        <w:spacing w:after="120"/>
        <w:ind w:left="2268" w:right="1134"/>
        <w:jc w:val="both"/>
        <w:rPr>
          <w:rFonts w:eastAsia="Times New Roman"/>
          <w:lang w:val="fr-FR" w:eastAsia="fr-FR"/>
        </w:rPr>
      </w:pPr>
      <w:r w:rsidRPr="00364ED3">
        <w:rPr>
          <w:rFonts w:eastAsia="Times New Roman"/>
          <w:lang w:val="fr-FR"/>
        </w:rPr>
        <w:tab/>
        <w:t>Cet essai a pour but de déceler une éventuelle défaillance de l</w:t>
      </w:r>
      <w:r w:rsidR="00DC744D" w:rsidRPr="00364ED3">
        <w:rPr>
          <w:rFonts w:eastAsia="Times New Roman"/>
          <w:lang w:val="fr-FR"/>
        </w:rPr>
        <w:t>’</w:t>
      </w:r>
      <w:r w:rsidRPr="00364ED3">
        <w:rPr>
          <w:rFonts w:eastAsia="Times New Roman"/>
          <w:lang w:val="fr-FR"/>
        </w:rPr>
        <w:t xml:space="preserve">isolement entre </w:t>
      </w:r>
      <w:r w:rsidRPr="00364ED3">
        <w:rPr>
          <w:rFonts w:eastAsia="Times New Roman"/>
          <w:lang w:val="fr-FR" w:eastAsia="fr-FR"/>
        </w:rPr>
        <w:t>la boucle à deux broches et le corps de la vanne automatique GNL.</w:t>
      </w:r>
    </w:p>
    <w:p w14:paraId="05C1E847" w14:textId="279FE8E4"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On applique un courant continu de 1 000 V entre l</w:t>
      </w:r>
      <w:r w:rsidR="00DC744D" w:rsidRPr="00364ED3">
        <w:rPr>
          <w:rFonts w:eastAsia="Times New Roman"/>
          <w:lang w:val="fr-FR"/>
        </w:rPr>
        <w:t>’</w:t>
      </w:r>
      <w:r w:rsidRPr="00364ED3">
        <w:rPr>
          <w:rFonts w:eastAsia="Times New Roman"/>
          <w:lang w:val="fr-FR"/>
        </w:rPr>
        <w:t>une des broches et le corps de la vanne pendant 2 s au moins. La résistance minimale admissible doit être de 10 MΩ.</w:t>
      </w:r>
    </w:p>
    <w:p w14:paraId="7AF89A2C"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 xml:space="preserve">Clapet </w:t>
      </w:r>
      <w:proofErr w:type="spellStart"/>
      <w:r w:rsidRPr="00364ED3">
        <w:rPr>
          <w:rFonts w:eastAsia="Times New Roman"/>
          <w:lang w:val="fr-FR"/>
        </w:rPr>
        <w:t>antiretour</w:t>
      </w:r>
      <w:proofErr w:type="spellEnd"/>
      <w:r w:rsidRPr="00364ED3">
        <w:rPr>
          <w:rFonts w:eastAsia="Times New Roman"/>
          <w:lang w:val="fr-FR"/>
        </w:rPr>
        <w:t xml:space="preserve"> GNL</w:t>
      </w:r>
    </w:p>
    <w:p w14:paraId="2E3F7489" w14:textId="5862774F"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 xml:space="preserve">Les matériaux qui composent le clapet </w:t>
      </w:r>
      <w:proofErr w:type="spellStart"/>
      <w:r w:rsidRPr="00364ED3">
        <w:rPr>
          <w:rFonts w:eastAsia="Times New Roman"/>
          <w:lang w:val="fr-FR"/>
        </w:rPr>
        <w:t>antiretour</w:t>
      </w:r>
      <w:proofErr w:type="spellEnd"/>
      <w:r w:rsidRPr="00364ED3">
        <w:rPr>
          <w:rFonts w:eastAsia="Times New Roman"/>
          <w:lang w:val="fr-FR"/>
        </w:rPr>
        <w:t xml:space="preserve">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53666AA2"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3.2</w:t>
      </w:r>
      <w:r w:rsidRPr="00364ED3">
        <w:rPr>
          <w:rFonts w:eastAsia="Times New Roman"/>
          <w:lang w:val="fr-FR"/>
        </w:rPr>
        <w:tab/>
        <w:t>Spécifications</w:t>
      </w:r>
    </w:p>
    <w:p w14:paraId="1B15B1E7"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3.2.1</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GNL doit être conçu de façon à résister à une pression égale à 1,5 fois la pression maximale de fonctionnement (MPa) sans fuite ni déformation, à une température cryogénique.</w:t>
      </w:r>
    </w:p>
    <w:p w14:paraId="2A56B7B9" w14:textId="74829864"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3.2.2</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GNL doit être conçu de manière à être étanche (vers l</w:t>
      </w:r>
      <w:r w:rsidR="00DC744D" w:rsidRPr="00364ED3">
        <w:rPr>
          <w:rFonts w:eastAsia="Times New Roman"/>
          <w:lang w:val="fr-FR"/>
        </w:rPr>
        <w:t>’</w:t>
      </w:r>
      <w:r w:rsidRPr="00364ED3">
        <w:rPr>
          <w:rFonts w:eastAsia="Times New Roman"/>
          <w:lang w:val="fr-FR"/>
        </w:rPr>
        <w:t>extérieur) à une pression égale à 1,5 fois la pression maximale de fonctionnement (MPa) (voir annexe 5B), compte tenu des températures indiquées à l</w:t>
      </w:r>
      <w:r w:rsidR="00DC744D" w:rsidRPr="00364ED3">
        <w:rPr>
          <w:rFonts w:eastAsia="Times New Roman"/>
          <w:lang w:val="fr-FR"/>
        </w:rPr>
        <w:t>’</w:t>
      </w:r>
      <w:r w:rsidRPr="00364ED3">
        <w:rPr>
          <w:rFonts w:eastAsia="Times New Roman"/>
          <w:lang w:val="fr-FR"/>
        </w:rPr>
        <w:t>annexe 5O.</w:t>
      </w:r>
    </w:p>
    <w:p w14:paraId="5BD2EEA6" w14:textId="5C7BB204"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3.2.3</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GNL, étant placé dans la position normale d</w:t>
      </w:r>
      <w:r w:rsidR="00DC744D" w:rsidRPr="00364ED3">
        <w:rPr>
          <w:rFonts w:eastAsia="Times New Roman"/>
          <w:lang w:val="fr-FR"/>
        </w:rPr>
        <w:t>’</w:t>
      </w:r>
      <w:r w:rsidRPr="00364ED3">
        <w:rPr>
          <w:rFonts w:eastAsia="Times New Roman"/>
          <w:lang w:val="fr-FR"/>
        </w:rPr>
        <w:t>utilisation spécifiée par le fabricant, est soumis à 7 000 mouvements à une température cryogénique (voir annexe 5O), puis désactivé. Il doit rester étanche (vers l</w:t>
      </w:r>
      <w:r w:rsidR="00DC744D" w:rsidRPr="00364ED3">
        <w:rPr>
          <w:rFonts w:eastAsia="Times New Roman"/>
          <w:lang w:val="fr-FR"/>
        </w:rPr>
        <w:t>’</w:t>
      </w:r>
      <w:r w:rsidRPr="00364ED3">
        <w:rPr>
          <w:rFonts w:eastAsia="Times New Roman"/>
          <w:lang w:val="fr-FR"/>
        </w:rPr>
        <w:t>extérieur) à une pression égale à 1,5 fois la pression maximale de fonctionnement (MPa) (voir annexe 5B).</w:t>
      </w:r>
    </w:p>
    <w:p w14:paraId="461A4A38" w14:textId="2CE8C8A9"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3.2.4</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GNL doit être conçu de façon à pouvoir fonctionner aux températures indiquées dans l</w:t>
      </w:r>
      <w:r w:rsidR="00DC744D" w:rsidRPr="00364ED3">
        <w:rPr>
          <w:rFonts w:eastAsia="Times New Roman"/>
          <w:lang w:val="fr-FR"/>
        </w:rPr>
        <w:t>’</w:t>
      </w:r>
      <w:r w:rsidRPr="00364ED3">
        <w:rPr>
          <w:rFonts w:eastAsia="Times New Roman"/>
          <w:lang w:val="fr-FR"/>
        </w:rPr>
        <w:t>annexe 5O.</w:t>
      </w:r>
    </w:p>
    <w:p w14:paraId="799E201B"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 xml:space="preserve">Le clapet </w:t>
      </w:r>
      <w:proofErr w:type="spellStart"/>
      <w:r w:rsidRPr="00364ED3">
        <w:rPr>
          <w:rFonts w:eastAsia="Times New Roman"/>
          <w:lang w:val="fr-FR"/>
        </w:rPr>
        <w:t>antiretour</w:t>
      </w:r>
      <w:proofErr w:type="spellEnd"/>
      <w:r w:rsidRPr="00364ED3">
        <w:rPr>
          <w:rFonts w:eastAsia="Times New Roman"/>
          <w:lang w:val="fr-FR"/>
        </w:rPr>
        <w:t xml:space="preserve"> GNL doit satisfaire aux essais prévus pour les organes de la classe 5.</w:t>
      </w:r>
    </w:p>
    <w:p w14:paraId="42429CE0"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w:t>
      </w:r>
      <w:r w:rsidRPr="00364ED3">
        <w:rPr>
          <w:rFonts w:eastAsia="Times New Roman"/>
          <w:lang w:val="fr-FR"/>
        </w:rPr>
        <w:tab/>
        <w:t>Soupape de surpression GNL</w:t>
      </w:r>
    </w:p>
    <w:p w14:paraId="10891AF7" w14:textId="1351BE38"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4.1</w:t>
      </w:r>
      <w:r w:rsidRPr="00364ED3">
        <w:rPr>
          <w:rFonts w:eastAsia="Times New Roman"/>
          <w:lang w:val="fr-FR"/>
        </w:rPr>
        <w:tab/>
        <w:t>Les matériaux qui composent la soupape de surpression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76DC242F"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4.2</w:t>
      </w:r>
      <w:r w:rsidRPr="00364ED3">
        <w:rPr>
          <w:rFonts w:eastAsia="Times New Roman"/>
          <w:lang w:val="fr-FR"/>
        </w:rPr>
        <w:tab/>
        <w:t>Spécifications</w:t>
      </w:r>
    </w:p>
    <w:p w14:paraId="76651096" w14:textId="593278C8"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4.2.1</w:t>
      </w:r>
      <w:r w:rsidRPr="00364ED3">
        <w:rPr>
          <w:rFonts w:eastAsia="Times New Roman"/>
          <w:lang w:val="fr-FR"/>
        </w:rPr>
        <w:tab/>
        <w:t>La soupape de surpression GNL, qui fait partie des organes de la classe 5, doit être conçue de façon à résister à une pression égale à 1,5 fois la pression maximale de fonctionnement (MPa) à une température cryogénique, l</w:t>
      </w:r>
      <w:r w:rsidR="00DC744D" w:rsidRPr="00364ED3">
        <w:rPr>
          <w:rFonts w:eastAsia="Times New Roman"/>
          <w:lang w:val="fr-FR"/>
        </w:rPr>
        <w:t>’</w:t>
      </w:r>
      <w:r w:rsidRPr="00364ED3">
        <w:rPr>
          <w:rFonts w:eastAsia="Times New Roman"/>
          <w:lang w:val="fr-FR"/>
        </w:rPr>
        <w:t>orifice de sortie étant fermé.</w:t>
      </w:r>
    </w:p>
    <w:p w14:paraId="1E3A51E4" w14:textId="270CC794"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4.2.2</w:t>
      </w:r>
      <w:r w:rsidRPr="00364ED3">
        <w:rPr>
          <w:rFonts w:eastAsia="Times New Roman"/>
          <w:lang w:val="fr-FR"/>
        </w:rPr>
        <w:tab/>
        <w:t>La soupape de surpression et le dispositif de surpression de la classe 5 doivent être conçus de manière à être étanches à une pression égale à 1,5 fois la pression maximale de fonctionnement (MPa), l</w:t>
      </w:r>
      <w:r w:rsidR="00DC744D" w:rsidRPr="00364ED3">
        <w:rPr>
          <w:rFonts w:eastAsia="Times New Roman"/>
          <w:lang w:val="fr-FR"/>
        </w:rPr>
        <w:t>’</w:t>
      </w:r>
      <w:r w:rsidRPr="00364ED3">
        <w:rPr>
          <w:rFonts w:eastAsia="Times New Roman"/>
          <w:lang w:val="fr-FR"/>
        </w:rPr>
        <w:t>orifice de sortie étant fermé (voir annexe 5B).</w:t>
      </w:r>
    </w:p>
    <w:p w14:paraId="3E6453FF" w14:textId="397F1404"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4.3</w:t>
      </w:r>
      <w:r w:rsidRPr="00364ED3">
        <w:rPr>
          <w:rFonts w:eastAsia="Times New Roman"/>
          <w:lang w:val="fr-FR"/>
        </w:rPr>
        <w:tab/>
        <w:t>La soupape de surpression GNL doit être conçue de façon à pouvoir fonctionner aux températures indiquées dans l</w:t>
      </w:r>
      <w:r w:rsidR="00DC744D" w:rsidRPr="00364ED3">
        <w:rPr>
          <w:rFonts w:eastAsia="Times New Roman"/>
          <w:lang w:val="fr-FR"/>
        </w:rPr>
        <w:t>’</w:t>
      </w:r>
      <w:r w:rsidRPr="00364ED3">
        <w:rPr>
          <w:rFonts w:eastAsia="Times New Roman"/>
          <w:lang w:val="fr-FR"/>
        </w:rPr>
        <w:t>annexe 5O.</w:t>
      </w:r>
    </w:p>
    <w:p w14:paraId="29F73202"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4.4</w:t>
      </w:r>
      <w:r w:rsidRPr="00364ED3">
        <w:rPr>
          <w:rFonts w:eastAsia="Times New Roman"/>
          <w:lang w:val="fr-FR"/>
        </w:rPr>
        <w:tab/>
        <w:t>La soupape de surpression GNL doit satisfaire aux essais prévus pour les organes de la classe 5.</w:t>
      </w:r>
    </w:p>
    <w:p w14:paraId="0B463E70"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w:t>
      </w:r>
      <w:r w:rsidRPr="00364ED3">
        <w:rPr>
          <w:rFonts w:eastAsia="Times New Roman"/>
          <w:lang w:val="fr-FR"/>
        </w:rPr>
        <w:tab/>
        <w:t>Limiteur de débit GNL</w:t>
      </w:r>
    </w:p>
    <w:p w14:paraId="20D5FBA6" w14:textId="11F529AC"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5.1</w:t>
      </w:r>
      <w:r w:rsidRPr="00364ED3">
        <w:rPr>
          <w:rFonts w:eastAsia="Times New Roman"/>
          <w:lang w:val="fr-FR"/>
        </w:rPr>
        <w:tab/>
        <w:t>Les matériaux qui composent le limiteur de débit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4C23C22E"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5.2</w:t>
      </w:r>
      <w:r w:rsidRPr="00364ED3">
        <w:rPr>
          <w:rFonts w:eastAsia="Times New Roman"/>
          <w:lang w:val="fr-FR"/>
        </w:rPr>
        <w:tab/>
        <w:t>Spécifications</w:t>
      </w:r>
    </w:p>
    <w:p w14:paraId="12DD455E" w14:textId="22C2A68B"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5.2.1</w:t>
      </w:r>
      <w:r w:rsidRPr="00364ED3">
        <w:rPr>
          <w:rFonts w:eastAsia="Times New Roman"/>
          <w:lang w:val="fr-FR"/>
        </w:rPr>
        <w:tab/>
        <w:t>S</w:t>
      </w:r>
      <w:r w:rsidR="00DC744D" w:rsidRPr="00364ED3">
        <w:rPr>
          <w:rFonts w:eastAsia="Times New Roman"/>
          <w:lang w:val="fr-FR"/>
        </w:rPr>
        <w:t>’</w:t>
      </w:r>
      <w:r w:rsidRPr="00364ED3">
        <w:rPr>
          <w:rFonts w:eastAsia="Times New Roman"/>
          <w:lang w:val="fr-FR"/>
        </w:rPr>
        <w:t>il n</w:t>
      </w:r>
      <w:r w:rsidR="00DC744D" w:rsidRPr="00364ED3">
        <w:rPr>
          <w:rFonts w:eastAsia="Times New Roman"/>
          <w:lang w:val="fr-FR"/>
        </w:rPr>
        <w:t>’</w:t>
      </w:r>
      <w:r w:rsidRPr="00364ED3">
        <w:rPr>
          <w:rFonts w:eastAsia="Times New Roman"/>
          <w:lang w:val="fr-FR"/>
        </w:rPr>
        <w:t>est pas monté à l</w:t>
      </w:r>
      <w:r w:rsidR="00DC744D" w:rsidRPr="00364ED3">
        <w:rPr>
          <w:rFonts w:eastAsia="Times New Roman"/>
          <w:lang w:val="fr-FR"/>
        </w:rPr>
        <w:t>’</w:t>
      </w:r>
      <w:r w:rsidRPr="00364ED3">
        <w:rPr>
          <w:rFonts w:eastAsia="Times New Roman"/>
          <w:lang w:val="fr-FR"/>
        </w:rPr>
        <w:t>intérieur du réservoir, le limiteur de débit GNL doit être conçu de façon à résister à une pression égale à 1,5 fois la pression maximale de fonctionnement (MPa) à une température cryogénique.</w:t>
      </w:r>
    </w:p>
    <w:p w14:paraId="4DBAD4C7" w14:textId="13C0A77A"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5.2.2</w:t>
      </w:r>
      <w:r w:rsidRPr="00364ED3">
        <w:rPr>
          <w:rFonts w:eastAsia="Times New Roman"/>
          <w:lang w:val="fr-FR"/>
        </w:rPr>
        <w:tab/>
        <w:t>S</w:t>
      </w:r>
      <w:r w:rsidR="00DC744D" w:rsidRPr="00364ED3">
        <w:rPr>
          <w:rFonts w:eastAsia="Times New Roman"/>
          <w:lang w:val="fr-FR"/>
        </w:rPr>
        <w:t>’</w:t>
      </w:r>
      <w:r w:rsidRPr="00364ED3">
        <w:rPr>
          <w:rFonts w:eastAsia="Times New Roman"/>
          <w:lang w:val="fr-FR"/>
        </w:rPr>
        <w:t>il n</w:t>
      </w:r>
      <w:r w:rsidR="00DC744D" w:rsidRPr="00364ED3">
        <w:rPr>
          <w:rFonts w:eastAsia="Times New Roman"/>
          <w:lang w:val="fr-FR"/>
        </w:rPr>
        <w:t>’</w:t>
      </w:r>
      <w:r w:rsidRPr="00364ED3">
        <w:rPr>
          <w:rFonts w:eastAsia="Times New Roman"/>
          <w:lang w:val="fr-FR"/>
        </w:rPr>
        <w:t>est pas monté à l</w:t>
      </w:r>
      <w:r w:rsidR="00DC744D" w:rsidRPr="00364ED3">
        <w:rPr>
          <w:rFonts w:eastAsia="Times New Roman"/>
          <w:lang w:val="fr-FR"/>
        </w:rPr>
        <w:t>’</w:t>
      </w:r>
      <w:r w:rsidRPr="00364ED3">
        <w:rPr>
          <w:rFonts w:eastAsia="Times New Roman"/>
          <w:lang w:val="fr-FR"/>
        </w:rPr>
        <w:t>intérieur du réservoir, le limiteur de débit GNL doit être conçu de façon à être étanche vers l</w:t>
      </w:r>
      <w:r w:rsidR="00DC744D" w:rsidRPr="00364ED3">
        <w:rPr>
          <w:rFonts w:eastAsia="Times New Roman"/>
          <w:lang w:val="fr-FR"/>
        </w:rPr>
        <w:t>’</w:t>
      </w:r>
      <w:r w:rsidRPr="00364ED3">
        <w:rPr>
          <w:rFonts w:eastAsia="Times New Roman"/>
          <w:lang w:val="fr-FR"/>
        </w:rPr>
        <w:t>extérieur (voir annexe 5B) à une pression égale à 1,5 fois la pression maximale de fonctionnement (MPa).</w:t>
      </w:r>
    </w:p>
    <w:p w14:paraId="1381C7E3" w14:textId="64091F9E"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5.2.3</w:t>
      </w:r>
      <w:r w:rsidRPr="00364ED3">
        <w:rPr>
          <w:rFonts w:eastAsia="Times New Roman"/>
          <w:lang w:val="fr-FR"/>
        </w:rPr>
        <w:tab/>
        <w:t>Le limiteur de débit GNL doit être conçu de façon à pouvoir fonctionner aux températures indiquées dans l</w:t>
      </w:r>
      <w:r w:rsidR="00DC744D" w:rsidRPr="00364ED3">
        <w:rPr>
          <w:rFonts w:eastAsia="Times New Roman"/>
          <w:lang w:val="fr-FR"/>
        </w:rPr>
        <w:t>’</w:t>
      </w:r>
      <w:r w:rsidRPr="00364ED3">
        <w:rPr>
          <w:rFonts w:eastAsia="Times New Roman"/>
          <w:lang w:val="fr-FR"/>
        </w:rPr>
        <w:t>annexe 5O.</w:t>
      </w:r>
    </w:p>
    <w:p w14:paraId="74DE1106" w14:textId="4E3757E3"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5.3</w:t>
      </w:r>
      <w:r w:rsidRPr="00364ED3">
        <w:rPr>
          <w:rFonts w:eastAsia="Times New Roman"/>
          <w:lang w:val="fr-FR"/>
        </w:rPr>
        <w:tab/>
      </w:r>
      <w:r w:rsidRPr="00364ED3">
        <w:rPr>
          <w:rFonts w:eastAsia="Times New Roman"/>
          <w:spacing w:val="-2"/>
          <w:lang w:val="fr-FR"/>
        </w:rPr>
        <w:t>Le limiteur de débit GNL doit comporter un tube de dégagement (fuite interne) pour</w:t>
      </w:r>
      <w:r w:rsidRPr="00364ED3">
        <w:rPr>
          <w:rFonts w:eastAsia="Times New Roman"/>
          <w:lang w:val="fr-FR"/>
        </w:rPr>
        <w:t xml:space="preserve"> permettre l</w:t>
      </w:r>
      <w:r w:rsidR="00DC744D" w:rsidRPr="00364ED3">
        <w:rPr>
          <w:rFonts w:eastAsia="Times New Roman"/>
          <w:lang w:val="fr-FR"/>
        </w:rPr>
        <w:t>’</w:t>
      </w:r>
      <w:r w:rsidRPr="00364ED3">
        <w:rPr>
          <w:rFonts w:eastAsia="Times New Roman"/>
          <w:lang w:val="fr-FR"/>
        </w:rPr>
        <w:t>égalisation des pressions.</w:t>
      </w:r>
    </w:p>
    <w:p w14:paraId="064010EA"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5.4</w:t>
      </w:r>
      <w:r w:rsidRPr="00364ED3">
        <w:rPr>
          <w:rFonts w:eastAsia="Times New Roman"/>
          <w:lang w:val="fr-FR"/>
        </w:rPr>
        <w:tab/>
        <w:t>Le limiteur de débit GNL ne doit pas fonctionner à plus de 10 % au-delà ni 20 % en deçà du débit de fermeture nominal spécifié par le fabricant.</w:t>
      </w:r>
    </w:p>
    <w:p w14:paraId="62D58CB0" w14:textId="205F38E1"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5.4.1</w:t>
      </w:r>
      <w:r w:rsidRPr="00364ED3">
        <w:rPr>
          <w:rFonts w:eastAsia="Times New Roman"/>
          <w:lang w:val="fr-FR"/>
        </w:rPr>
        <w:tab/>
        <w:t>Trois échantillons doivent être éprouvés pour chaque taille et chaque type de limiteur. Le limiteur GNL à utiliser avec un liquide uniquement doit être soumis à essai avec de l</w:t>
      </w:r>
      <w:r w:rsidR="00DC744D" w:rsidRPr="00364ED3">
        <w:rPr>
          <w:rFonts w:eastAsia="Times New Roman"/>
          <w:lang w:val="fr-FR"/>
        </w:rPr>
        <w:t>’</w:t>
      </w:r>
      <w:r w:rsidRPr="00364ED3">
        <w:rPr>
          <w:rFonts w:eastAsia="Times New Roman"/>
          <w:lang w:val="fr-FR"/>
        </w:rPr>
        <w:t>eau. Exception faite des dispositions du paragraphe 5.4.3 ci-dessous, des essais distincts doivent être réalisés avec chaque échantillon dans les positions verticale, horizontale et inversée.</w:t>
      </w:r>
    </w:p>
    <w:p w14:paraId="3583382B" w14:textId="3FFD24A9"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5.4.2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avec l</w:t>
      </w:r>
      <w:r w:rsidR="00DC744D" w:rsidRPr="00364ED3">
        <w:rPr>
          <w:rFonts w:eastAsia="Times New Roman"/>
          <w:lang w:val="fr-FR"/>
        </w:rPr>
        <w:t>’</w:t>
      </w:r>
      <w:r w:rsidRPr="00364ED3">
        <w:rPr>
          <w:rFonts w:eastAsia="Times New Roman"/>
          <w:lang w:val="fr-FR"/>
        </w:rPr>
        <w:t>eau doit être mené à l</w:t>
      </w:r>
      <w:r w:rsidR="00DC744D" w:rsidRPr="00364ED3">
        <w:rPr>
          <w:rFonts w:eastAsia="Times New Roman"/>
          <w:lang w:val="fr-FR"/>
        </w:rPr>
        <w:t>’</w:t>
      </w:r>
      <w:r w:rsidRPr="00364ED3">
        <w:rPr>
          <w:rFonts w:eastAsia="Times New Roman"/>
          <w:lang w:val="fr-FR"/>
        </w:rPr>
        <w:t>aide d</w:t>
      </w:r>
      <w:r w:rsidR="00DC744D" w:rsidRPr="00364ED3">
        <w:rPr>
          <w:rFonts w:eastAsia="Times New Roman"/>
          <w:lang w:val="fr-FR"/>
        </w:rPr>
        <w:t>’</w:t>
      </w:r>
      <w:r w:rsidRPr="00364ED3">
        <w:rPr>
          <w:rFonts w:eastAsia="Times New Roman"/>
          <w:lang w:val="fr-FR"/>
        </w:rPr>
        <w:t>un débitmètre pour liquides (ou d</w:t>
      </w:r>
      <w:r w:rsidR="00DC744D" w:rsidRPr="00364ED3">
        <w:rPr>
          <w:rFonts w:eastAsia="Times New Roman"/>
          <w:lang w:val="fr-FR"/>
        </w:rPr>
        <w:t>’</w:t>
      </w:r>
      <w:r w:rsidRPr="00364ED3">
        <w:rPr>
          <w:rFonts w:eastAsia="Times New Roman"/>
          <w:lang w:val="fr-FR"/>
        </w:rPr>
        <w:t>un dispositif équivalent) installé dans un circuit placé sous une pression suffisante pour obtenir le débit requis.</w:t>
      </w:r>
    </w:p>
    <w:p w14:paraId="060EA99C" w14:textId="3ADD82F1"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 dispositif doit comprendre un piézomètre ou tuyau d</w:t>
      </w:r>
      <w:r w:rsidR="00DC744D" w:rsidRPr="00364ED3">
        <w:rPr>
          <w:rFonts w:eastAsia="Times New Roman"/>
          <w:lang w:val="fr-FR"/>
        </w:rPr>
        <w:t>’</w:t>
      </w:r>
      <w:r w:rsidRPr="00364ED3">
        <w:rPr>
          <w:rFonts w:eastAsia="Times New Roman"/>
          <w:lang w:val="fr-FR"/>
        </w:rPr>
        <w:t>entrée d</w:t>
      </w:r>
      <w:r w:rsidR="00DC744D" w:rsidRPr="00364ED3">
        <w:rPr>
          <w:rFonts w:eastAsia="Times New Roman"/>
          <w:lang w:val="fr-FR"/>
        </w:rPr>
        <w:t>’</w:t>
      </w:r>
      <w:r w:rsidRPr="00364ED3">
        <w:rPr>
          <w:rFonts w:eastAsia="Times New Roman"/>
          <w:lang w:val="fr-FR"/>
        </w:rPr>
        <w:t>une taille supérieure d</w:t>
      </w:r>
      <w:r w:rsidR="00DC744D" w:rsidRPr="00364ED3">
        <w:rPr>
          <w:rFonts w:eastAsia="Times New Roman"/>
          <w:lang w:val="fr-FR"/>
        </w:rPr>
        <w:t>’</w:t>
      </w:r>
      <w:r w:rsidRPr="00364ED3">
        <w:rPr>
          <w:rFonts w:eastAsia="Times New Roman"/>
          <w:lang w:val="fr-FR"/>
        </w:rPr>
        <w:t>au moins un tuyau à celle du limiteur à essayer, et un robinet de réglage du débit placé entre le débitmètre et le piézomètre. Un flexible ou une soupape de surpression hydrostatique, ou les deux, peuvent être utilisés afin de réduire le choc à la fermeture du limiteur de débit.</w:t>
      </w:r>
    </w:p>
    <w:p w14:paraId="7B8D6CEE" w14:textId="7D697289"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5.4.3</w:t>
      </w:r>
      <w:r w:rsidRPr="00364ED3">
        <w:rPr>
          <w:rFonts w:eastAsia="Times New Roman"/>
          <w:lang w:val="fr-FR"/>
        </w:rPr>
        <w:tab/>
        <w:t>Un limiteur dont l</w:t>
      </w:r>
      <w:r w:rsidR="00DC744D" w:rsidRPr="00364ED3">
        <w:rPr>
          <w:rFonts w:eastAsia="Times New Roman"/>
          <w:lang w:val="fr-FR"/>
        </w:rPr>
        <w:t>’</w:t>
      </w:r>
      <w:r w:rsidRPr="00364ED3">
        <w:rPr>
          <w:rFonts w:eastAsia="Times New Roman"/>
          <w:lang w:val="fr-FR"/>
        </w:rPr>
        <w:t>installation est prévue dans une seule position ne doit être soumis à essai que dans ladite position.</w:t>
      </w:r>
    </w:p>
    <w:p w14:paraId="7B98ED8E"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5.5</w:t>
      </w:r>
      <w:r w:rsidRPr="00364ED3">
        <w:rPr>
          <w:rFonts w:eastAsia="Times New Roman"/>
          <w:lang w:val="fr-FR"/>
        </w:rPr>
        <w:tab/>
        <w:t>Lorsque le limiteur de débit GNL est en position fermée, le débit de dérivation par la vanne ne doit pas dépasser la valeur spécifiée par le fabricant en cm</w:t>
      </w:r>
      <w:r w:rsidRPr="00364ED3">
        <w:rPr>
          <w:rFonts w:eastAsia="Times New Roman"/>
          <w:vertAlign w:val="superscript"/>
          <w:lang w:val="fr-FR"/>
        </w:rPr>
        <w:t>3</w:t>
      </w:r>
      <w:r w:rsidRPr="00364ED3">
        <w:rPr>
          <w:rFonts w:eastAsia="Times New Roman"/>
          <w:lang w:val="fr-FR"/>
        </w:rPr>
        <w:t>/min à la pression de service.</w:t>
      </w:r>
    </w:p>
    <w:p w14:paraId="34DE4D9C"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5.6</w:t>
      </w:r>
      <w:r w:rsidRPr="00364ED3">
        <w:rPr>
          <w:rFonts w:eastAsia="Times New Roman"/>
          <w:lang w:val="fr-FR"/>
        </w:rPr>
        <w:tab/>
        <w:t>Le limiteur de débit GNL doit satisfaire aux essais prévus pour les organes de la classe 5.</w:t>
      </w:r>
    </w:p>
    <w:p w14:paraId="4F54183D"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w:t>
      </w:r>
      <w:r w:rsidRPr="00364ED3">
        <w:rPr>
          <w:rFonts w:eastAsia="Times New Roman"/>
          <w:lang w:val="fr-FR"/>
        </w:rPr>
        <w:tab/>
        <w:t>Vanne manuelle GNL</w:t>
      </w:r>
    </w:p>
    <w:p w14:paraId="6832A956" w14:textId="422AF780"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6.1</w:t>
      </w:r>
      <w:r w:rsidRPr="00364ED3">
        <w:rPr>
          <w:rFonts w:eastAsia="Times New Roman"/>
          <w:lang w:val="fr-FR"/>
        </w:rPr>
        <w:tab/>
        <w:t>Les matériaux qui composent la vanne manuelle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7A972586"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6.2</w:t>
      </w:r>
      <w:r w:rsidRPr="00364ED3">
        <w:rPr>
          <w:rFonts w:eastAsia="Times New Roman"/>
          <w:lang w:val="fr-FR"/>
        </w:rPr>
        <w:tab/>
        <w:t>Spécifications</w:t>
      </w:r>
    </w:p>
    <w:p w14:paraId="13878B5B"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6.2.1</w:t>
      </w:r>
      <w:r w:rsidRPr="00364ED3">
        <w:rPr>
          <w:rFonts w:eastAsia="Times New Roman"/>
          <w:lang w:val="fr-FR"/>
        </w:rPr>
        <w:tab/>
        <w:t>La vanne manuelle GNL, qui fait partie des organes de la classe 5, doit être conçue de façon à résister à une pression égale à 1,5 fois la pression maximale de fonctionnement à une température cryogénique.</w:t>
      </w:r>
    </w:p>
    <w:p w14:paraId="51F9D755"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6.2.2</w:t>
      </w:r>
      <w:r w:rsidRPr="00364ED3">
        <w:rPr>
          <w:rFonts w:eastAsia="Times New Roman"/>
          <w:lang w:val="fr-FR"/>
        </w:rPr>
        <w:tab/>
        <w:t>La vanne manuelle GNL de la classe 5 doit être conçue de manière à fonctionner à toute température comprise entre -162 °C et 85 °C.</w:t>
      </w:r>
    </w:p>
    <w:p w14:paraId="78C6B756"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6.3</w:t>
      </w:r>
      <w:r w:rsidRPr="00364ED3">
        <w:rPr>
          <w:rFonts w:eastAsia="Times New Roman"/>
          <w:lang w:val="fr-FR"/>
        </w:rPr>
        <w:tab/>
        <w:t>Prescriptions relatives à la vanne manuelle GNL</w:t>
      </w:r>
    </w:p>
    <w:p w14:paraId="7A7447D0"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Une vanne type doit être soumise à un essai de fatigue à un taux de cyclage en pression ne devant pas dépasser 4 cycles par minute, comme suit :</w:t>
      </w:r>
    </w:p>
    <w:p w14:paraId="59F3F437" w14:textId="68DA32E2"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La vanne doit être maintenue à -162 °C, ou à une température inférieure, tandis qu</w:t>
      </w:r>
      <w:r w:rsidR="00DC744D" w:rsidRPr="00364ED3">
        <w:rPr>
          <w:rFonts w:eastAsia="Times New Roman"/>
          <w:lang w:val="fr-FR"/>
        </w:rPr>
        <w:t>’</w:t>
      </w:r>
      <w:r w:rsidRPr="00364ED3">
        <w:rPr>
          <w:rFonts w:eastAsia="Times New Roman"/>
          <w:lang w:val="fr-FR"/>
        </w:rPr>
        <w:t>elle est mise sous pression pendant 100 cycles de la pression zéro à la pression maximale de fonctionnement. La force de torsion maximale sur la vanne doit être égale à 2 fois la force indiquée dans le tableau 5.3 de l</w:t>
      </w:r>
      <w:r w:rsidR="00DC744D" w:rsidRPr="00364ED3">
        <w:rPr>
          <w:rFonts w:eastAsia="Times New Roman"/>
          <w:lang w:val="fr-FR"/>
        </w:rPr>
        <w:t>’</w:t>
      </w:r>
      <w:r w:rsidRPr="00364ED3">
        <w:rPr>
          <w:rFonts w:eastAsia="Times New Roman"/>
          <w:lang w:val="fr-FR"/>
        </w:rPr>
        <w:t>annexe 5L. À la suite de cet essai, la vanne manuelle GNL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 décrit à l</w:t>
      </w:r>
      <w:r w:rsidR="00DC744D" w:rsidRPr="00364ED3">
        <w:rPr>
          <w:rFonts w:eastAsia="Times New Roman"/>
          <w:lang w:val="fr-FR"/>
        </w:rPr>
        <w:t>’</w:t>
      </w:r>
      <w:r w:rsidRPr="00364ED3">
        <w:rPr>
          <w:rFonts w:eastAsia="Times New Roman"/>
          <w:lang w:val="fr-FR"/>
        </w:rPr>
        <w:t>annexe 5B.</w:t>
      </w:r>
    </w:p>
    <w:p w14:paraId="7EECD358" w14:textId="2715181B"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Si la vanne gèle durant l</w:t>
      </w:r>
      <w:r w:rsidR="00DC744D" w:rsidRPr="00364ED3">
        <w:rPr>
          <w:rFonts w:eastAsia="Times New Roman"/>
          <w:lang w:val="fr-FR"/>
        </w:rPr>
        <w:t>’</w:t>
      </w:r>
      <w:r w:rsidRPr="00364ED3">
        <w:rPr>
          <w:rFonts w:eastAsia="Times New Roman"/>
          <w:lang w:val="fr-FR"/>
        </w:rPr>
        <w:t>essai, il est permis de la dégeler et de la sécher.</w:t>
      </w:r>
    </w:p>
    <w:p w14:paraId="4508E65A"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6.4</w:t>
      </w:r>
      <w:r w:rsidRPr="00364ED3">
        <w:rPr>
          <w:rFonts w:eastAsia="Times New Roman"/>
          <w:lang w:val="fr-FR"/>
        </w:rPr>
        <w:tab/>
        <w:t>La vanne manuelle GNL doit satisfaire aux essais prévus pour les organes de la classe 5.</w:t>
      </w:r>
    </w:p>
    <w:p w14:paraId="54404861" w14:textId="51F1D1C2" w:rsidR="00BA7E05" w:rsidRPr="00364ED3" w:rsidRDefault="00BA7E05" w:rsidP="00805FC3">
      <w:pPr>
        <w:kinsoku/>
        <w:overflowPunct/>
        <w:autoSpaceDE/>
        <w:autoSpaceDN/>
        <w:adjustRightInd/>
        <w:snapToGrid/>
        <w:spacing w:after="120"/>
        <w:ind w:left="2268" w:right="1134" w:hanging="1134"/>
        <w:jc w:val="both"/>
        <w:rPr>
          <w:rFonts w:eastAsia="Times New Roman"/>
          <w:lang w:val="fr-FR"/>
        </w:rPr>
        <w:sectPr w:rsidR="00BA7E05" w:rsidRPr="00364ED3" w:rsidSect="00CC7958">
          <w:headerReference w:type="even" r:id="rId98"/>
          <w:headerReference w:type="default" r:id="rId99"/>
          <w:footnotePr>
            <w:numRestart w:val="eachSect"/>
          </w:footnotePr>
          <w:endnotePr>
            <w:numFmt w:val="decimal"/>
          </w:endnotePr>
          <w:pgSz w:w="11907" w:h="16840" w:code="9"/>
          <w:pgMar w:top="1417" w:right="1134" w:bottom="1134" w:left="1134" w:header="510" w:footer="567" w:gutter="0"/>
          <w:cols w:space="720"/>
          <w:docGrid w:linePitch="272"/>
        </w:sectPr>
      </w:pPr>
    </w:p>
    <w:p w14:paraId="0747BCD5" w14:textId="77777777" w:rsidR="00805FC3" w:rsidRPr="00364ED3" w:rsidRDefault="00805FC3" w:rsidP="00805FC3">
      <w:pPr>
        <w:pStyle w:val="HChG"/>
        <w:rPr>
          <w:lang w:val="fr-FR"/>
        </w:rPr>
      </w:pPr>
      <w:r w:rsidRPr="00364ED3">
        <w:rPr>
          <w:lang w:val="fr-FR"/>
        </w:rPr>
        <w:t>Annexe 4O</w:t>
      </w:r>
    </w:p>
    <w:p w14:paraId="6623F02C" w14:textId="1AD12F06" w:rsidR="00805FC3" w:rsidRPr="00364ED3" w:rsidRDefault="00805FC3" w:rsidP="00805FC3">
      <w:pPr>
        <w:pStyle w:val="HChG"/>
        <w:rPr>
          <w:lang w:val="fr-FR"/>
        </w:rPr>
      </w:pPr>
      <w:r w:rsidRPr="00364ED3">
        <w:rPr>
          <w:lang w:val="fr-FR"/>
        </w:rPr>
        <w:tab/>
      </w:r>
      <w:r w:rsidRPr="00364ED3">
        <w:rPr>
          <w:lang w:val="fr-FR"/>
        </w:rPr>
        <w:tab/>
        <w:t>Prescriptions relatives à l</w:t>
      </w:r>
      <w:r w:rsidR="00DC744D" w:rsidRPr="00364ED3">
        <w:rPr>
          <w:lang w:val="fr-FR"/>
        </w:rPr>
        <w:t>’</w:t>
      </w:r>
      <w:r w:rsidRPr="00364ED3">
        <w:rPr>
          <w:lang w:val="fr-FR"/>
        </w:rPr>
        <w:t>homologation de la pompe à GNL</w:t>
      </w:r>
    </w:p>
    <w:p w14:paraId="0BC1BC0D" w14:textId="77EFBE7E"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La présente annexe contient les prescriptions relatives à l</w:t>
      </w:r>
      <w:r w:rsidR="00DC744D" w:rsidRPr="00364ED3">
        <w:rPr>
          <w:rFonts w:eastAsia="Times New Roman"/>
          <w:lang w:val="fr-FR"/>
        </w:rPr>
        <w:t>’</w:t>
      </w:r>
      <w:r w:rsidRPr="00364ED3">
        <w:rPr>
          <w:rFonts w:eastAsia="Times New Roman"/>
          <w:lang w:val="fr-FR"/>
        </w:rPr>
        <w:t>homologation de</w:t>
      </w:r>
      <w:r w:rsidR="00BA7E05" w:rsidRPr="00364ED3">
        <w:rPr>
          <w:rFonts w:eastAsia="Times New Roman"/>
          <w:lang w:val="fr-FR"/>
        </w:rPr>
        <w:t xml:space="preserve"> </w:t>
      </w:r>
      <w:r w:rsidRPr="00364ED3">
        <w:rPr>
          <w:rFonts w:eastAsia="Times New Roman"/>
          <w:lang w:val="fr-FR"/>
        </w:rPr>
        <w:t>la</w:t>
      </w:r>
      <w:r w:rsidR="00BA7E05" w:rsidRPr="00364ED3">
        <w:rPr>
          <w:rFonts w:eastAsia="Times New Roman"/>
          <w:lang w:val="fr-FR"/>
        </w:rPr>
        <w:t xml:space="preserve"> </w:t>
      </w:r>
      <w:r w:rsidRPr="00364ED3">
        <w:rPr>
          <w:rFonts w:eastAsia="Times New Roman"/>
          <w:lang w:val="fr-FR"/>
        </w:rPr>
        <w:t>pompe à GNL.</w:t>
      </w:r>
    </w:p>
    <w:p w14:paraId="22580010"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Prescriptions relatives à la pompe à GNL</w:t>
      </w:r>
    </w:p>
    <w:p w14:paraId="25072847" w14:textId="409DE5D9"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2.1</w:t>
      </w:r>
      <w:r w:rsidRPr="00364ED3">
        <w:rPr>
          <w:rFonts w:eastAsia="Times New Roman"/>
          <w:lang w:val="fr-FR"/>
        </w:rPr>
        <w:tab/>
        <w:t>Les matériaux qui composent la pompe à GNL et qui lors du fonctionnement sont en contact avec le GNL doivent être compatibles avec le gaz d</w:t>
      </w:r>
      <w:r w:rsidR="00DC744D" w:rsidRPr="00364ED3">
        <w:rPr>
          <w:rFonts w:eastAsia="Times New Roman"/>
          <w:lang w:val="fr-FR"/>
        </w:rPr>
        <w:t>’</w:t>
      </w:r>
      <w:r w:rsidRPr="00364ED3">
        <w:rPr>
          <w:rFonts w:eastAsia="Times New Roman"/>
          <w:lang w:val="fr-FR"/>
        </w:rPr>
        <w:t>essai. Pour vérifier cette compatibilité, on applique la procédure décrite dans l</w:t>
      </w:r>
      <w:r w:rsidR="00DC744D" w:rsidRPr="00364ED3">
        <w:rPr>
          <w:rFonts w:eastAsia="Times New Roman"/>
          <w:lang w:val="fr-FR"/>
        </w:rPr>
        <w:t>’</w:t>
      </w:r>
      <w:r w:rsidRPr="00364ED3">
        <w:rPr>
          <w:rFonts w:eastAsia="Times New Roman"/>
          <w:lang w:val="fr-FR"/>
        </w:rPr>
        <w:t>annexe 5D.</w:t>
      </w:r>
    </w:p>
    <w:p w14:paraId="1EA0E3B1"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2.2</w:t>
      </w:r>
      <w:r w:rsidRPr="00364ED3">
        <w:rPr>
          <w:rFonts w:eastAsia="Times New Roman"/>
          <w:lang w:val="fr-FR"/>
        </w:rPr>
        <w:tab/>
        <w:t>La pompe à GNL, qui fait partie des organes de la classe 5, doit être conçue pour fonctionner à une température comprise entre -162 °C et 85 °C.</w:t>
      </w:r>
    </w:p>
    <w:p w14:paraId="1D4BC41C"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2.3</w:t>
      </w:r>
      <w:r w:rsidRPr="00364ED3">
        <w:rPr>
          <w:rFonts w:eastAsia="Times New Roman"/>
          <w:lang w:val="fr-FR"/>
        </w:rPr>
        <w:tab/>
        <w:t>La pompe à GNL doit satisfaire aux essais prévus pour les organes de la classe 5.</w:t>
      </w:r>
    </w:p>
    <w:p w14:paraId="7EAF3298"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2.4</w:t>
      </w:r>
      <w:r w:rsidRPr="00364ED3">
        <w:rPr>
          <w:rFonts w:eastAsia="Times New Roman"/>
          <w:spacing w:val="-2"/>
          <w:lang w:val="fr-FR"/>
        </w:rPr>
        <w:tab/>
        <w:t>La pompe à GNL doit être construite de manière à éviter le piégeage du GNL.</w:t>
      </w:r>
    </w:p>
    <w:p w14:paraId="2234FBEA" w14:textId="60C4BDF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2.5</w:t>
      </w:r>
      <w:r w:rsidRPr="00364ED3">
        <w:rPr>
          <w:rFonts w:eastAsia="Times New Roman"/>
          <w:lang w:val="fr-FR"/>
        </w:rPr>
        <w:tab/>
        <w:t>Un dispositif doit être prévu pour que le GNL présent dans la pompe à l</w:t>
      </w:r>
      <w:r w:rsidR="00DC744D" w:rsidRPr="00364ED3">
        <w:rPr>
          <w:rFonts w:eastAsia="Times New Roman"/>
          <w:lang w:val="fr-FR"/>
        </w:rPr>
        <w:t>’</w:t>
      </w:r>
      <w:r w:rsidRPr="00364ED3">
        <w:rPr>
          <w:rFonts w:eastAsia="Times New Roman"/>
          <w:lang w:val="fr-FR"/>
        </w:rPr>
        <w:t>arrêt du moteur soit traité sans que la pression augmente au-delà de la pression maximale de fonctionnement.</w:t>
      </w:r>
    </w:p>
    <w:p w14:paraId="65B0FBE0" w14:textId="203D5EA5"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w:t>
      </w:r>
      <w:r w:rsidRPr="00364ED3">
        <w:rPr>
          <w:rFonts w:eastAsia="Times New Roman"/>
          <w:lang w:val="fr-FR"/>
        </w:rPr>
        <w:tab/>
        <w:t>La pompe à GNL doit être munie d</w:t>
      </w:r>
      <w:r w:rsidR="00DC744D" w:rsidRPr="00364ED3">
        <w:rPr>
          <w:rFonts w:eastAsia="Times New Roman"/>
          <w:lang w:val="fr-FR"/>
        </w:rPr>
        <w:t>’</w:t>
      </w:r>
      <w:r w:rsidRPr="00364ED3">
        <w:rPr>
          <w:rFonts w:eastAsia="Times New Roman"/>
          <w:lang w:val="fr-FR"/>
        </w:rPr>
        <w:t>un régulateur de pression afin de maintenir la pression dans la plage des pressions de fonctionnement.</w:t>
      </w:r>
    </w:p>
    <w:p w14:paraId="51BB9F3C" w14:textId="1D86F561"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2.6.1</w:t>
      </w:r>
      <w:r w:rsidRPr="00364ED3">
        <w:rPr>
          <w:rFonts w:eastAsia="Times New Roman"/>
          <w:lang w:val="fr-FR"/>
        </w:rPr>
        <w:tab/>
        <w:t>Une limitation de la force fournie par le mécanisme de déclenchement est</w:t>
      </w:r>
      <w:r w:rsidR="00BA7E05" w:rsidRPr="00364ED3">
        <w:rPr>
          <w:rFonts w:eastAsia="Times New Roman"/>
          <w:lang w:val="fr-FR"/>
        </w:rPr>
        <w:t xml:space="preserve"> </w:t>
      </w:r>
      <w:r w:rsidRPr="00364ED3">
        <w:rPr>
          <w:rFonts w:eastAsia="Times New Roman"/>
          <w:lang w:val="fr-FR"/>
        </w:rPr>
        <w:t>acceptable à la place du régulateur de pression.</w:t>
      </w:r>
    </w:p>
    <w:p w14:paraId="25D898FD"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2.6.2</w:t>
      </w:r>
      <w:r w:rsidRPr="00364ED3">
        <w:rPr>
          <w:rFonts w:eastAsia="Times New Roman"/>
          <w:lang w:val="fr-FR"/>
        </w:rPr>
        <w:tab/>
        <w:t>Un système électronique de commande est acceptable à la place du régulateur de pression.</w:t>
      </w:r>
    </w:p>
    <w:p w14:paraId="0171F3BC" w14:textId="5F4250D1"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2.6.3</w:t>
      </w:r>
      <w:r w:rsidRPr="00364ED3">
        <w:rPr>
          <w:rFonts w:eastAsia="Times New Roman"/>
          <w:lang w:val="fr-FR"/>
        </w:rPr>
        <w:tab/>
        <w:t>Le régulateur de pression ne doit pas évacuer de gaz naturel dans l</w:t>
      </w:r>
      <w:r w:rsidR="00DC744D" w:rsidRPr="00364ED3">
        <w:rPr>
          <w:rFonts w:eastAsia="Times New Roman"/>
          <w:lang w:val="fr-FR"/>
        </w:rPr>
        <w:t>’</w:t>
      </w:r>
      <w:r w:rsidRPr="00364ED3">
        <w:rPr>
          <w:rFonts w:eastAsia="Times New Roman"/>
          <w:lang w:val="fr-FR"/>
        </w:rPr>
        <w:t>atmosphère lorsqu</w:t>
      </w:r>
      <w:r w:rsidR="00DC744D" w:rsidRPr="00364ED3">
        <w:rPr>
          <w:rFonts w:eastAsia="Times New Roman"/>
          <w:lang w:val="fr-FR"/>
        </w:rPr>
        <w:t>’</w:t>
      </w:r>
      <w:r w:rsidRPr="00364ED3">
        <w:rPr>
          <w:rFonts w:eastAsia="Times New Roman"/>
          <w:lang w:val="fr-FR"/>
        </w:rPr>
        <w:t>il fonctionne normalement.</w:t>
      </w:r>
    </w:p>
    <w:p w14:paraId="0BA03443" w14:textId="3D927E21"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w:t>
      </w:r>
      <w:r w:rsidRPr="00364ED3">
        <w:rPr>
          <w:rFonts w:eastAsia="Times New Roman"/>
          <w:lang w:val="fr-FR"/>
        </w:rPr>
        <w:tab/>
        <w:t>La pompe à GNL doit être munie d</w:t>
      </w:r>
      <w:r w:rsidR="00DC744D" w:rsidRPr="00364ED3">
        <w:rPr>
          <w:rFonts w:eastAsia="Times New Roman"/>
          <w:lang w:val="fr-FR"/>
        </w:rPr>
        <w:t>’</w:t>
      </w:r>
      <w:r w:rsidRPr="00364ED3">
        <w:rPr>
          <w:rFonts w:eastAsia="Times New Roman"/>
          <w:lang w:val="fr-FR"/>
        </w:rPr>
        <w:t>une soupape de surpression de façon à</w:t>
      </w:r>
      <w:r w:rsidR="00BA7E05" w:rsidRPr="00364ED3">
        <w:rPr>
          <w:rFonts w:eastAsia="Times New Roman"/>
          <w:lang w:val="fr-FR"/>
        </w:rPr>
        <w:t xml:space="preserve"> </w:t>
      </w:r>
      <w:r w:rsidRPr="00364ED3">
        <w:rPr>
          <w:rFonts w:eastAsia="Times New Roman"/>
          <w:lang w:val="fr-FR"/>
        </w:rPr>
        <w:t>ne</w:t>
      </w:r>
      <w:r w:rsidR="00BA7E05" w:rsidRPr="00364ED3">
        <w:rPr>
          <w:rFonts w:eastAsia="Times New Roman"/>
          <w:lang w:val="fr-FR"/>
        </w:rPr>
        <w:t xml:space="preserve"> </w:t>
      </w:r>
      <w:r w:rsidRPr="00364ED3">
        <w:rPr>
          <w:rFonts w:eastAsia="Times New Roman"/>
          <w:lang w:val="fr-FR"/>
        </w:rPr>
        <w:t>pas dépasser la pression maximale de fonctionnement.</w:t>
      </w:r>
    </w:p>
    <w:p w14:paraId="1C01B454" w14:textId="29346E38"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2.7.1</w:t>
      </w:r>
      <w:r w:rsidRPr="00364ED3">
        <w:rPr>
          <w:rFonts w:eastAsia="Times New Roman"/>
          <w:lang w:val="fr-FR"/>
        </w:rPr>
        <w:tab/>
        <w:t>La soupape de surpression du système d</w:t>
      </w:r>
      <w:r w:rsidR="00DC744D" w:rsidRPr="00364ED3">
        <w:rPr>
          <w:rFonts w:eastAsia="Times New Roman"/>
          <w:lang w:val="fr-FR"/>
        </w:rPr>
        <w:t>’</w:t>
      </w:r>
      <w:r w:rsidRPr="00364ED3">
        <w:rPr>
          <w:rFonts w:eastAsia="Times New Roman"/>
          <w:lang w:val="fr-FR"/>
        </w:rPr>
        <w:t>alimentation en carburant est acceptable à la place de la soupape de surpression de la pompe si elle relâche la pression à la pompe en même temps qu</w:t>
      </w:r>
      <w:r w:rsidR="00DC744D" w:rsidRPr="00364ED3">
        <w:rPr>
          <w:rFonts w:eastAsia="Times New Roman"/>
          <w:lang w:val="fr-FR"/>
        </w:rPr>
        <w:t>’</w:t>
      </w:r>
      <w:r w:rsidRPr="00364ED3">
        <w:rPr>
          <w:rFonts w:eastAsia="Times New Roman"/>
          <w:lang w:val="fr-FR"/>
        </w:rPr>
        <w:t>elle la relâche dans le système.</w:t>
      </w:r>
    </w:p>
    <w:p w14:paraId="086FAC29" w14:textId="1599A626"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2.8</w:t>
      </w:r>
      <w:r w:rsidRPr="00364ED3">
        <w:rPr>
          <w:rFonts w:eastAsia="Times New Roman"/>
          <w:lang w:val="fr-FR"/>
        </w:rPr>
        <w:tab/>
        <w:t>La pompe à GNL peut être démarrée avant le démarrage du moteur afin de produire la pression requise dans le système d</w:t>
      </w:r>
      <w:r w:rsidR="00DC744D" w:rsidRPr="00364ED3">
        <w:rPr>
          <w:rFonts w:eastAsia="Times New Roman"/>
          <w:lang w:val="fr-FR"/>
        </w:rPr>
        <w:t>’</w:t>
      </w:r>
      <w:r w:rsidRPr="00364ED3">
        <w:rPr>
          <w:rFonts w:eastAsia="Times New Roman"/>
          <w:lang w:val="fr-FR"/>
        </w:rPr>
        <w:t>alimentation en carburant. Si</w:t>
      </w:r>
      <w:r w:rsidR="00BA7E05" w:rsidRPr="00364ED3">
        <w:rPr>
          <w:rFonts w:eastAsia="Times New Roman"/>
          <w:lang w:val="fr-FR"/>
        </w:rPr>
        <w:t xml:space="preserve"> </w:t>
      </w:r>
      <w:r w:rsidRPr="00364ED3">
        <w:rPr>
          <w:rFonts w:eastAsia="Times New Roman"/>
          <w:lang w:val="fr-FR"/>
        </w:rPr>
        <w:t>le moteur ne tourne pas, la pompe doit alors fonctionner sans lui envoyer de carburant.</w:t>
      </w:r>
    </w:p>
    <w:p w14:paraId="3F2C4E1D"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Essais applicables</w:t>
      </w:r>
    </w:p>
    <w:p w14:paraId="21BD8CFC" w14:textId="234D4568"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Pompe à GNL montée à l</w:t>
      </w:r>
      <w:r w:rsidR="00DC744D" w:rsidRPr="00364ED3">
        <w:rPr>
          <w:rFonts w:eastAsia="Times New Roman"/>
          <w:lang w:val="fr-FR"/>
        </w:rPr>
        <w:t>’</w:t>
      </w:r>
      <w:r w:rsidRPr="00364ED3">
        <w:rPr>
          <w:rFonts w:eastAsia="Times New Roman"/>
          <w:lang w:val="fr-FR"/>
        </w:rPr>
        <w:t>intérieur du réservoir :</w:t>
      </w:r>
    </w:p>
    <w:p w14:paraId="7FD664A1"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compatibilité avec le GNL</w:t>
      </w:r>
      <w:r w:rsidRPr="00364ED3">
        <w:rPr>
          <w:rFonts w:eastAsia="Times New Roman"/>
          <w:lang w:val="fr-FR"/>
        </w:rPr>
        <w:tab/>
        <w:t>Annexe 5D</w:t>
      </w:r>
    </w:p>
    <w:p w14:paraId="5EDF6075"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résistance à la chaleur sèche</w:t>
      </w:r>
      <w:r w:rsidRPr="00364ED3">
        <w:rPr>
          <w:rFonts w:eastAsia="Times New Roman"/>
          <w:lang w:val="fr-FR"/>
        </w:rPr>
        <w:tab/>
        <w:t>Annexe 5F</w:t>
      </w:r>
    </w:p>
    <w:p w14:paraId="3A845EF7" w14:textId="65EC265A"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tenue à l</w:t>
      </w:r>
      <w:r w:rsidR="00DC744D" w:rsidRPr="00364ED3">
        <w:rPr>
          <w:rFonts w:eastAsia="Times New Roman"/>
          <w:lang w:val="fr-FR"/>
        </w:rPr>
        <w:t>’</w:t>
      </w:r>
      <w:r w:rsidRPr="00364ED3">
        <w:rPr>
          <w:rFonts w:eastAsia="Times New Roman"/>
          <w:lang w:val="fr-FR"/>
        </w:rPr>
        <w:t>ozone</w:t>
      </w:r>
      <w:r w:rsidRPr="00364ED3">
        <w:rPr>
          <w:rFonts w:eastAsia="Times New Roman"/>
          <w:lang w:val="fr-FR"/>
        </w:rPr>
        <w:tab/>
        <w:t>Annexe 5G</w:t>
      </w:r>
    </w:p>
    <w:p w14:paraId="033C0A3E"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à basse température</w:t>
      </w:r>
      <w:r w:rsidRPr="00364ED3">
        <w:rPr>
          <w:rFonts w:eastAsia="Times New Roman"/>
          <w:lang w:val="fr-FR"/>
        </w:rPr>
        <w:tab/>
        <w:t>Annexe 5P</w:t>
      </w:r>
    </w:p>
    <w:p w14:paraId="31619E34" w14:textId="1A2FB0EB"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Pompe à GNL montée à l</w:t>
      </w:r>
      <w:r w:rsidR="00DC744D" w:rsidRPr="00364ED3">
        <w:rPr>
          <w:rFonts w:eastAsia="Times New Roman"/>
          <w:lang w:val="fr-FR"/>
        </w:rPr>
        <w:t>’</w:t>
      </w:r>
      <w:r w:rsidRPr="00364ED3">
        <w:rPr>
          <w:rFonts w:eastAsia="Times New Roman"/>
          <w:lang w:val="fr-FR"/>
        </w:rPr>
        <w:t>extérieur du réservoir :</w:t>
      </w:r>
    </w:p>
    <w:p w14:paraId="08FEF4C8"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surpression</w:t>
      </w:r>
      <w:r w:rsidRPr="00364ED3">
        <w:rPr>
          <w:rFonts w:eastAsia="Times New Roman"/>
          <w:lang w:val="fr-FR"/>
        </w:rPr>
        <w:tab/>
        <w:t>Annexe 5A</w:t>
      </w:r>
    </w:p>
    <w:p w14:paraId="38015680" w14:textId="524AB40D"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w:t>
      </w:r>
      <w:r w:rsidRPr="00364ED3">
        <w:rPr>
          <w:rFonts w:eastAsia="Times New Roman"/>
          <w:lang w:val="fr-FR"/>
        </w:rPr>
        <w:tab/>
        <w:t>Annexe 5B</w:t>
      </w:r>
    </w:p>
    <w:p w14:paraId="26604F08" w14:textId="77777777" w:rsidR="00805FC3" w:rsidRPr="00364ED3" w:rsidRDefault="00805FC3" w:rsidP="00805FC3">
      <w:pPr>
        <w:keepNext/>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compatibilité avec le GNL</w:t>
      </w:r>
      <w:r w:rsidRPr="00364ED3">
        <w:rPr>
          <w:rFonts w:eastAsia="Times New Roman"/>
          <w:lang w:val="fr-FR"/>
        </w:rPr>
        <w:tab/>
        <w:t>Annexe 5D</w:t>
      </w:r>
    </w:p>
    <w:p w14:paraId="57C4BA46" w14:textId="77777777" w:rsidR="00805FC3" w:rsidRPr="00364ED3" w:rsidRDefault="00805FC3" w:rsidP="00805FC3">
      <w:pPr>
        <w:keepNext/>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résistance à la corrosion</w:t>
      </w:r>
      <w:r w:rsidRPr="00364ED3">
        <w:rPr>
          <w:rFonts w:eastAsia="Times New Roman"/>
          <w:lang w:val="fr-FR"/>
        </w:rPr>
        <w:tab/>
        <w:t>Annexe 5E</w:t>
      </w:r>
    </w:p>
    <w:p w14:paraId="312AFD80"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résistance à la chaleur sèche</w:t>
      </w:r>
      <w:r w:rsidRPr="00364ED3">
        <w:rPr>
          <w:rFonts w:eastAsia="Times New Roman"/>
          <w:lang w:val="fr-FR"/>
        </w:rPr>
        <w:tab/>
        <w:t>Annexe 5F</w:t>
      </w:r>
    </w:p>
    <w:p w14:paraId="594BEAD2" w14:textId="31899F1F"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tenue à l</w:t>
      </w:r>
      <w:r w:rsidR="00DC744D" w:rsidRPr="00364ED3">
        <w:rPr>
          <w:rFonts w:eastAsia="Times New Roman"/>
          <w:lang w:val="fr-FR"/>
        </w:rPr>
        <w:t>’</w:t>
      </w:r>
      <w:r w:rsidRPr="00364ED3">
        <w:rPr>
          <w:rFonts w:eastAsia="Times New Roman"/>
          <w:lang w:val="fr-FR"/>
        </w:rPr>
        <w:t>ozone</w:t>
      </w:r>
      <w:r w:rsidRPr="00364ED3">
        <w:rPr>
          <w:rFonts w:eastAsia="Times New Roman"/>
          <w:lang w:val="fr-FR"/>
        </w:rPr>
        <w:tab/>
        <w:t>Annexe 5G</w:t>
      </w:r>
    </w:p>
    <w:p w14:paraId="507C5387"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du cycle de températures</w:t>
      </w:r>
      <w:r w:rsidRPr="00364ED3">
        <w:rPr>
          <w:rFonts w:eastAsia="Times New Roman"/>
          <w:lang w:val="fr-FR"/>
        </w:rPr>
        <w:tab/>
        <w:t>Annexe 5H</w:t>
      </w:r>
    </w:p>
    <w:p w14:paraId="4C9D48B2"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de résistance aux vibrations</w:t>
      </w:r>
      <w:r w:rsidRPr="00364ED3">
        <w:rPr>
          <w:rFonts w:eastAsia="Times New Roman"/>
          <w:lang w:val="fr-FR"/>
        </w:rPr>
        <w:tab/>
        <w:t>Annexe 5N</w:t>
      </w:r>
    </w:p>
    <w:p w14:paraId="44BF1BD2" w14:textId="77777777" w:rsidR="00805FC3" w:rsidRPr="00364ED3" w:rsidRDefault="00805FC3" w:rsidP="00805FC3">
      <w:pPr>
        <w:tabs>
          <w:tab w:val="left" w:pos="5670"/>
        </w:tabs>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Essai à basse température</w:t>
      </w:r>
      <w:r w:rsidRPr="00364ED3">
        <w:rPr>
          <w:rFonts w:eastAsia="Times New Roman"/>
          <w:lang w:val="fr-FR"/>
        </w:rPr>
        <w:tab/>
        <w:t>Annexe 5P</w:t>
      </w:r>
    </w:p>
    <w:p w14:paraId="3FD05EF6" w14:textId="1DDD1018" w:rsidR="00BA7E05" w:rsidRPr="00364ED3" w:rsidRDefault="00BA7E05" w:rsidP="00805FC3">
      <w:pPr>
        <w:tabs>
          <w:tab w:val="left" w:pos="5670"/>
        </w:tabs>
        <w:kinsoku/>
        <w:overflowPunct/>
        <w:autoSpaceDE/>
        <w:autoSpaceDN/>
        <w:adjustRightInd/>
        <w:snapToGrid/>
        <w:spacing w:after="120"/>
        <w:ind w:left="2835" w:right="1134" w:hanging="567"/>
        <w:jc w:val="both"/>
        <w:rPr>
          <w:rFonts w:eastAsia="Times New Roman"/>
          <w:lang w:val="fr-FR"/>
        </w:rPr>
        <w:sectPr w:rsidR="00BA7E05" w:rsidRPr="00364ED3" w:rsidSect="00CC7958">
          <w:headerReference w:type="even" r:id="rId100"/>
          <w:headerReference w:type="default" r:id="rId101"/>
          <w:footnotePr>
            <w:numRestart w:val="eachSect"/>
          </w:footnotePr>
          <w:endnotePr>
            <w:numFmt w:val="decimal"/>
          </w:endnotePr>
          <w:pgSz w:w="11907" w:h="16840" w:code="9"/>
          <w:pgMar w:top="1417" w:right="1134" w:bottom="1134" w:left="1134" w:header="510" w:footer="567" w:gutter="0"/>
          <w:cols w:space="720"/>
          <w:docGrid w:linePitch="272"/>
        </w:sectPr>
      </w:pPr>
    </w:p>
    <w:p w14:paraId="75D0A1F1" w14:textId="77777777" w:rsidR="00805FC3" w:rsidRPr="00364ED3" w:rsidRDefault="00805FC3" w:rsidP="00805FC3">
      <w:pPr>
        <w:pStyle w:val="HChG"/>
        <w:rPr>
          <w:lang w:val="fr-FR"/>
        </w:rPr>
      </w:pPr>
      <w:bookmarkStart w:id="153" w:name="_Toc343849585"/>
      <w:r w:rsidRPr="00364ED3">
        <w:rPr>
          <w:lang w:val="fr-FR"/>
        </w:rPr>
        <w:t>Annexe 5</w:t>
      </w:r>
      <w:bookmarkEnd w:id="153"/>
    </w:p>
    <w:p w14:paraId="5FE19668" w14:textId="77777777" w:rsidR="00805FC3" w:rsidRPr="00364ED3" w:rsidRDefault="00805FC3" w:rsidP="00805FC3">
      <w:pPr>
        <w:pStyle w:val="HChG"/>
        <w:rPr>
          <w:lang w:val="fr-FR"/>
        </w:rPr>
      </w:pPr>
      <w:r w:rsidRPr="00364ED3">
        <w:rPr>
          <w:lang w:val="fr-FR"/>
        </w:rPr>
        <w:tab/>
      </w:r>
      <w:r w:rsidRPr="00364ED3">
        <w:rPr>
          <w:lang w:val="fr-FR"/>
        </w:rPr>
        <w:tab/>
      </w:r>
      <w:bookmarkStart w:id="154" w:name="_Toc343849586"/>
      <w:r w:rsidRPr="00364ED3">
        <w:rPr>
          <w:lang w:val="fr-FR"/>
        </w:rPr>
        <w:t>Essais</w:t>
      </w:r>
      <w:bookmarkEnd w:id="154"/>
    </w:p>
    <w:p w14:paraId="6C540E49"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Classification</w:t>
      </w:r>
    </w:p>
    <w:p w14:paraId="6FB5060B" w14:textId="7777777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1.1</w:t>
      </w:r>
      <w:r w:rsidRPr="00364ED3">
        <w:rPr>
          <w:rFonts w:eastAsia="Times New Roman"/>
          <w:lang w:val="fr-FR"/>
        </w:rPr>
        <w:tab/>
        <w:t>Les organes GNC pour véhicules doivent être classifiés sur la base de la pression maximale de fonctionnement et de la fonction, conformément aux dispositions du paragraphe 2 du présent Règlement. Les organes GNL pour véhicules doivent être classifiés sur la base de la température minimale, conformément aux dispositions du paragraphe 3 du Règlement.</w:t>
      </w:r>
    </w:p>
    <w:p w14:paraId="0EB5DA32" w14:textId="28D39B56"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1.2</w:t>
      </w:r>
      <w:r w:rsidRPr="00364ED3">
        <w:rPr>
          <w:rFonts w:eastAsia="Times New Roman"/>
          <w:lang w:val="fr-FR"/>
        </w:rPr>
        <w:tab/>
        <w:t>La classification des organes détermine le choix des essais à exécuter pour l</w:t>
      </w:r>
      <w:r w:rsidR="00DC744D" w:rsidRPr="00364ED3">
        <w:rPr>
          <w:rFonts w:eastAsia="Times New Roman"/>
          <w:lang w:val="fr-FR"/>
        </w:rPr>
        <w:t>’</w:t>
      </w:r>
      <w:r w:rsidRPr="00364ED3">
        <w:rPr>
          <w:rFonts w:eastAsia="Times New Roman"/>
          <w:lang w:val="fr-FR"/>
        </w:rPr>
        <w:t>homologation de type de ces derniers ou de leurs éléments.</w:t>
      </w:r>
    </w:p>
    <w:p w14:paraId="71806FED"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Essais applicables</w:t>
      </w:r>
    </w:p>
    <w:p w14:paraId="6752C70A" w14:textId="77777777"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 tableau 5.1 ci-après présente les essais applicables selon la classification.</w:t>
      </w:r>
    </w:p>
    <w:p w14:paraId="6DAAB2DB" w14:textId="77777777" w:rsidR="00805FC3" w:rsidRPr="00364ED3" w:rsidRDefault="00805FC3" w:rsidP="00805FC3">
      <w:pPr>
        <w:keepNext/>
        <w:keepLines/>
        <w:kinsoku/>
        <w:overflowPunct/>
        <w:autoSpaceDE/>
        <w:autoSpaceDN/>
        <w:adjustRightInd/>
        <w:snapToGrid/>
        <w:spacing w:after="120" w:line="240" w:lineRule="auto"/>
        <w:outlineLvl w:val="0"/>
        <w:rPr>
          <w:rFonts w:eastAsia="Times New Roman"/>
          <w:lang w:val="fr-FR"/>
        </w:rPr>
      </w:pPr>
      <w:bookmarkStart w:id="155" w:name="_Toc343849587"/>
      <w:r w:rsidRPr="00364ED3">
        <w:rPr>
          <w:rFonts w:eastAsia="Times New Roman"/>
          <w:lang w:val="fr-FR"/>
        </w:rPr>
        <w:t>Tableau 5.1</w:t>
      </w:r>
      <w:bookmarkEnd w:id="155"/>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6"/>
        <w:gridCol w:w="875"/>
        <w:gridCol w:w="876"/>
        <w:gridCol w:w="877"/>
        <w:gridCol w:w="877"/>
        <w:gridCol w:w="877"/>
        <w:gridCol w:w="877"/>
        <w:gridCol w:w="877"/>
        <w:gridCol w:w="874"/>
      </w:tblGrid>
      <w:tr w:rsidR="00805FC3" w:rsidRPr="00364ED3" w14:paraId="583A6B38" w14:textId="77777777" w:rsidTr="0078679F">
        <w:tc>
          <w:tcPr>
            <w:tcW w:w="2626" w:type="dxa"/>
          </w:tcPr>
          <w:p w14:paraId="489C6ECC" w14:textId="77777777" w:rsidR="00805FC3" w:rsidRPr="00364ED3" w:rsidRDefault="00805FC3" w:rsidP="0078679F">
            <w:pPr>
              <w:kinsoku/>
              <w:overflowPunct/>
              <w:autoSpaceDE/>
              <w:autoSpaceDN/>
              <w:adjustRightInd/>
              <w:snapToGrid/>
              <w:spacing w:before="80" w:after="80" w:line="200" w:lineRule="exact"/>
              <w:ind w:left="57" w:right="57"/>
              <w:rPr>
                <w:rFonts w:eastAsia="Times New Roman"/>
                <w:lang w:val="fr-FR"/>
              </w:rPr>
            </w:pPr>
            <w:r w:rsidRPr="00364ED3">
              <w:rPr>
                <w:rFonts w:eastAsia="Times New Roman"/>
                <w:i/>
                <w:sz w:val="16"/>
                <w:szCs w:val="16"/>
                <w:lang w:val="fr-FR"/>
              </w:rPr>
              <w:t>Essai</w:t>
            </w:r>
          </w:p>
        </w:tc>
        <w:tc>
          <w:tcPr>
            <w:tcW w:w="875" w:type="dxa"/>
          </w:tcPr>
          <w:p w14:paraId="34537009"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0</w:t>
            </w:r>
          </w:p>
        </w:tc>
        <w:tc>
          <w:tcPr>
            <w:tcW w:w="876" w:type="dxa"/>
          </w:tcPr>
          <w:p w14:paraId="7FFDE0A2"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1</w:t>
            </w:r>
          </w:p>
        </w:tc>
        <w:tc>
          <w:tcPr>
            <w:tcW w:w="877" w:type="dxa"/>
          </w:tcPr>
          <w:p w14:paraId="499F9F1C"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2</w:t>
            </w:r>
          </w:p>
        </w:tc>
        <w:tc>
          <w:tcPr>
            <w:tcW w:w="877" w:type="dxa"/>
          </w:tcPr>
          <w:p w14:paraId="0BA7E38B"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3</w:t>
            </w:r>
          </w:p>
        </w:tc>
        <w:tc>
          <w:tcPr>
            <w:tcW w:w="877" w:type="dxa"/>
          </w:tcPr>
          <w:p w14:paraId="42D11454"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4</w:t>
            </w:r>
          </w:p>
        </w:tc>
        <w:tc>
          <w:tcPr>
            <w:tcW w:w="877" w:type="dxa"/>
          </w:tcPr>
          <w:p w14:paraId="6A05A345"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5</w:t>
            </w:r>
          </w:p>
        </w:tc>
        <w:tc>
          <w:tcPr>
            <w:tcW w:w="877" w:type="dxa"/>
          </w:tcPr>
          <w:p w14:paraId="75557637"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Classe 6</w:t>
            </w:r>
          </w:p>
        </w:tc>
        <w:tc>
          <w:tcPr>
            <w:tcW w:w="874" w:type="dxa"/>
          </w:tcPr>
          <w:p w14:paraId="6AA50840" w14:textId="77777777" w:rsidR="00805FC3" w:rsidRPr="00364ED3" w:rsidRDefault="00805FC3" w:rsidP="0078679F">
            <w:pPr>
              <w:kinsoku/>
              <w:overflowPunct/>
              <w:autoSpaceDE/>
              <w:autoSpaceDN/>
              <w:adjustRightInd/>
              <w:snapToGrid/>
              <w:spacing w:before="80" w:after="80" w:line="200" w:lineRule="exact"/>
              <w:ind w:left="57" w:right="57"/>
              <w:jc w:val="center"/>
              <w:rPr>
                <w:rFonts w:eastAsia="Times New Roman"/>
                <w:i/>
                <w:sz w:val="16"/>
                <w:szCs w:val="16"/>
                <w:lang w:val="fr-FR"/>
              </w:rPr>
            </w:pPr>
            <w:r w:rsidRPr="00364ED3">
              <w:rPr>
                <w:rFonts w:eastAsia="Times New Roman"/>
                <w:i/>
                <w:sz w:val="16"/>
                <w:szCs w:val="16"/>
                <w:lang w:val="fr-FR"/>
              </w:rPr>
              <w:t>Annexe</w:t>
            </w:r>
          </w:p>
        </w:tc>
      </w:tr>
      <w:tr w:rsidR="00805FC3" w:rsidRPr="00364ED3" w14:paraId="5454CDC1" w14:textId="77777777" w:rsidTr="0078679F">
        <w:tc>
          <w:tcPr>
            <w:tcW w:w="2626" w:type="dxa"/>
          </w:tcPr>
          <w:p w14:paraId="543039BB"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surpression</w:t>
            </w:r>
          </w:p>
        </w:tc>
        <w:tc>
          <w:tcPr>
            <w:tcW w:w="875" w:type="dxa"/>
            <w:vAlign w:val="bottom"/>
          </w:tcPr>
          <w:p w14:paraId="5923947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4503C21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3C3AE2C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3A1A92A8"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287910D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47890CA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tcPr>
          <w:p w14:paraId="6FB86EF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szCs w:val="18"/>
                <w:lang w:val="fr-FR"/>
              </w:rPr>
              <w:t>X</w:t>
            </w:r>
          </w:p>
        </w:tc>
        <w:tc>
          <w:tcPr>
            <w:tcW w:w="874" w:type="dxa"/>
            <w:vAlign w:val="bottom"/>
          </w:tcPr>
          <w:p w14:paraId="1185C7F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5A</w:t>
            </w:r>
          </w:p>
        </w:tc>
      </w:tr>
      <w:tr w:rsidR="00805FC3" w:rsidRPr="00364ED3" w14:paraId="26AA2147" w14:textId="77777777" w:rsidTr="0078679F">
        <w:tc>
          <w:tcPr>
            <w:tcW w:w="2626" w:type="dxa"/>
          </w:tcPr>
          <w:p w14:paraId="54665774" w14:textId="2EA39978"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w:t>
            </w:r>
            <w:r w:rsidRPr="00364ED3">
              <w:rPr>
                <w:rFonts w:eastAsia="Times New Roman"/>
                <w:lang w:val="fr-FR"/>
              </w:rPr>
              <w:br/>
              <w:t>vers l</w:t>
            </w:r>
            <w:r w:rsidR="00DC744D" w:rsidRPr="00364ED3">
              <w:rPr>
                <w:rFonts w:eastAsia="Times New Roman"/>
                <w:lang w:val="fr-FR"/>
              </w:rPr>
              <w:t>’</w:t>
            </w:r>
            <w:r w:rsidRPr="00364ED3">
              <w:rPr>
                <w:rFonts w:eastAsia="Times New Roman"/>
                <w:lang w:val="fr-FR"/>
              </w:rPr>
              <w:t>extérieur</w:t>
            </w:r>
          </w:p>
        </w:tc>
        <w:tc>
          <w:tcPr>
            <w:tcW w:w="875" w:type="dxa"/>
            <w:vAlign w:val="bottom"/>
          </w:tcPr>
          <w:p w14:paraId="7535DE0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2E9360B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66F188AB"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5B14F990"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4EB6E34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593AE09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42C6854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4" w:type="dxa"/>
            <w:vAlign w:val="bottom"/>
          </w:tcPr>
          <w:p w14:paraId="54F3C3C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5B</w:t>
            </w:r>
          </w:p>
        </w:tc>
      </w:tr>
      <w:tr w:rsidR="00805FC3" w:rsidRPr="00364ED3" w14:paraId="13EA841E" w14:textId="77777777" w:rsidTr="0078679F">
        <w:tc>
          <w:tcPr>
            <w:tcW w:w="2626" w:type="dxa"/>
          </w:tcPr>
          <w:p w14:paraId="67CB69EC" w14:textId="2749F1D1"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w:t>
            </w:r>
            <w:r w:rsidRPr="00364ED3">
              <w:rPr>
                <w:rFonts w:eastAsia="Times New Roman"/>
                <w:lang w:val="fr-FR"/>
              </w:rPr>
              <w:br/>
              <w:t>vers l</w:t>
            </w:r>
            <w:r w:rsidR="00DC744D" w:rsidRPr="00364ED3">
              <w:rPr>
                <w:rFonts w:eastAsia="Times New Roman"/>
                <w:lang w:val="fr-FR"/>
              </w:rPr>
              <w:t>’</w:t>
            </w:r>
            <w:r w:rsidRPr="00364ED3">
              <w:rPr>
                <w:rFonts w:eastAsia="Times New Roman"/>
                <w:lang w:val="fr-FR"/>
              </w:rPr>
              <w:t>intérieur</w:t>
            </w:r>
          </w:p>
        </w:tc>
        <w:tc>
          <w:tcPr>
            <w:tcW w:w="875" w:type="dxa"/>
            <w:vAlign w:val="bottom"/>
          </w:tcPr>
          <w:p w14:paraId="01AB675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27A9327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2101538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4AEF16A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5145A52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77DD3C0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7D55C71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4" w:type="dxa"/>
            <w:vAlign w:val="bottom"/>
          </w:tcPr>
          <w:p w14:paraId="5EC3ADA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5C</w:t>
            </w:r>
          </w:p>
        </w:tc>
      </w:tr>
      <w:tr w:rsidR="00805FC3" w:rsidRPr="00364ED3" w14:paraId="0422E7C5" w14:textId="77777777" w:rsidTr="0078679F">
        <w:tc>
          <w:tcPr>
            <w:tcW w:w="2626" w:type="dxa"/>
          </w:tcPr>
          <w:p w14:paraId="26DB2434"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stabilité</w:t>
            </w:r>
          </w:p>
        </w:tc>
        <w:tc>
          <w:tcPr>
            <w:tcW w:w="875" w:type="dxa"/>
            <w:vAlign w:val="bottom"/>
          </w:tcPr>
          <w:p w14:paraId="4008A64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26E08F6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0FEAE59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4176DD5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0817679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04EE032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tcPr>
          <w:p w14:paraId="39FB5C8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szCs w:val="18"/>
                <w:lang w:val="fr-FR"/>
              </w:rPr>
              <w:t>A</w:t>
            </w:r>
          </w:p>
        </w:tc>
        <w:tc>
          <w:tcPr>
            <w:tcW w:w="874" w:type="dxa"/>
            <w:vAlign w:val="bottom"/>
          </w:tcPr>
          <w:p w14:paraId="7B18DEA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5L</w:t>
            </w:r>
          </w:p>
        </w:tc>
      </w:tr>
      <w:tr w:rsidR="00805FC3" w:rsidRPr="00364ED3" w14:paraId="6CC9C336" w14:textId="77777777" w:rsidTr="0078679F">
        <w:tc>
          <w:tcPr>
            <w:tcW w:w="2626" w:type="dxa"/>
          </w:tcPr>
          <w:p w14:paraId="4A22131C"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compatibilité GNC/GNL</w:t>
            </w:r>
          </w:p>
        </w:tc>
        <w:tc>
          <w:tcPr>
            <w:tcW w:w="875" w:type="dxa"/>
            <w:vAlign w:val="bottom"/>
          </w:tcPr>
          <w:p w14:paraId="1843E8E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004A7D3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44B2B9F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796074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71A264B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7DFEC19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315549C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4" w:type="dxa"/>
            <w:vAlign w:val="bottom"/>
          </w:tcPr>
          <w:p w14:paraId="2FFBDFE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5D</w:t>
            </w:r>
          </w:p>
        </w:tc>
      </w:tr>
      <w:tr w:rsidR="00805FC3" w:rsidRPr="00364ED3" w14:paraId="774EE524" w14:textId="77777777" w:rsidTr="0078679F">
        <w:tc>
          <w:tcPr>
            <w:tcW w:w="2626" w:type="dxa"/>
          </w:tcPr>
          <w:p w14:paraId="1352D918"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résistance</w:t>
            </w:r>
            <w:r w:rsidRPr="00364ED3">
              <w:rPr>
                <w:rFonts w:eastAsia="Times New Roman"/>
                <w:lang w:val="fr-FR"/>
              </w:rPr>
              <w:br/>
              <w:t>à la corrosion</w:t>
            </w:r>
          </w:p>
        </w:tc>
        <w:tc>
          <w:tcPr>
            <w:tcW w:w="875" w:type="dxa"/>
            <w:vAlign w:val="bottom"/>
          </w:tcPr>
          <w:p w14:paraId="6C5F258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1930055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624984C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39781D5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500A51EB"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36F590D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05C36F1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4" w:type="dxa"/>
            <w:vAlign w:val="bottom"/>
          </w:tcPr>
          <w:p w14:paraId="3589820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5E</w:t>
            </w:r>
          </w:p>
        </w:tc>
      </w:tr>
      <w:tr w:rsidR="00805FC3" w:rsidRPr="00364ED3" w14:paraId="4F7C1B9E" w14:textId="77777777" w:rsidTr="0078679F">
        <w:tc>
          <w:tcPr>
            <w:tcW w:w="2626" w:type="dxa"/>
          </w:tcPr>
          <w:p w14:paraId="28B98DAA"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résistance</w:t>
            </w:r>
            <w:r w:rsidRPr="00364ED3">
              <w:rPr>
                <w:rFonts w:eastAsia="Times New Roman"/>
                <w:lang w:val="fr-FR"/>
              </w:rPr>
              <w:br/>
              <w:t>à la chaleur sèche</w:t>
            </w:r>
          </w:p>
        </w:tc>
        <w:tc>
          <w:tcPr>
            <w:tcW w:w="875" w:type="dxa"/>
            <w:vAlign w:val="bottom"/>
          </w:tcPr>
          <w:p w14:paraId="717C88B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519521F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614563D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3E13F7C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F15BB3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FBB83E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77C0B9E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4" w:type="dxa"/>
            <w:vAlign w:val="bottom"/>
          </w:tcPr>
          <w:p w14:paraId="37A852C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5F</w:t>
            </w:r>
          </w:p>
        </w:tc>
      </w:tr>
      <w:tr w:rsidR="00805FC3" w:rsidRPr="00364ED3" w14:paraId="12B6055E" w14:textId="77777777" w:rsidTr="0078679F">
        <w:tc>
          <w:tcPr>
            <w:tcW w:w="2626" w:type="dxa"/>
          </w:tcPr>
          <w:p w14:paraId="673C643F" w14:textId="4390D70B"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tenue à l</w:t>
            </w:r>
            <w:r w:rsidR="00DC744D" w:rsidRPr="00364ED3">
              <w:rPr>
                <w:rFonts w:eastAsia="Times New Roman"/>
                <w:lang w:val="fr-FR"/>
              </w:rPr>
              <w:t>’</w:t>
            </w:r>
            <w:r w:rsidRPr="00364ED3">
              <w:rPr>
                <w:rFonts w:eastAsia="Times New Roman"/>
                <w:lang w:val="fr-FR"/>
              </w:rPr>
              <w:t>ozone</w:t>
            </w:r>
          </w:p>
        </w:tc>
        <w:tc>
          <w:tcPr>
            <w:tcW w:w="875" w:type="dxa"/>
            <w:vAlign w:val="bottom"/>
          </w:tcPr>
          <w:p w14:paraId="12DEBBA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05D1A55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56C028B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24E6938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3CB576FB"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8A2611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tcPr>
          <w:p w14:paraId="28736408"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szCs w:val="18"/>
                <w:lang w:val="fr-FR"/>
              </w:rPr>
              <w:t>A</w:t>
            </w:r>
          </w:p>
        </w:tc>
        <w:tc>
          <w:tcPr>
            <w:tcW w:w="874" w:type="dxa"/>
            <w:vAlign w:val="bottom"/>
          </w:tcPr>
          <w:p w14:paraId="6DD154FB"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5G</w:t>
            </w:r>
          </w:p>
        </w:tc>
      </w:tr>
      <w:tr w:rsidR="00805FC3" w:rsidRPr="00364ED3" w14:paraId="61AD795C" w14:textId="77777777" w:rsidTr="0078679F">
        <w:tc>
          <w:tcPr>
            <w:tcW w:w="2626" w:type="dxa"/>
          </w:tcPr>
          <w:p w14:paraId="6BF89514" w14:textId="7CB01F0A"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Essais d</w:t>
            </w:r>
            <w:r w:rsidR="00DC744D" w:rsidRPr="00364ED3">
              <w:rPr>
                <w:rFonts w:eastAsia="Times New Roman"/>
                <w:lang w:val="fr-FR"/>
              </w:rPr>
              <w:t>’</w:t>
            </w:r>
            <w:r w:rsidRPr="00364ED3">
              <w:rPr>
                <w:rFonts w:eastAsia="Times New Roman"/>
                <w:lang w:val="fr-FR"/>
              </w:rPr>
              <w:t>éclatement/</w:t>
            </w:r>
            <w:r w:rsidRPr="00364ED3">
              <w:rPr>
                <w:rFonts w:eastAsia="Times New Roman"/>
                <w:lang w:val="fr-FR"/>
              </w:rPr>
              <w:br/>
              <w:t>de destruction</w:t>
            </w:r>
          </w:p>
        </w:tc>
        <w:tc>
          <w:tcPr>
            <w:tcW w:w="875" w:type="dxa"/>
            <w:vAlign w:val="bottom"/>
          </w:tcPr>
          <w:p w14:paraId="3A7C075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4333789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28A611B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0602AA0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2F41440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75DC9670"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2A84403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4" w:type="dxa"/>
            <w:vAlign w:val="bottom"/>
          </w:tcPr>
          <w:p w14:paraId="2EA0962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5M</w:t>
            </w:r>
          </w:p>
        </w:tc>
      </w:tr>
      <w:tr w:rsidR="00805FC3" w:rsidRPr="00364ED3" w14:paraId="282C5307" w14:textId="77777777" w:rsidTr="0078679F">
        <w:tc>
          <w:tcPr>
            <w:tcW w:w="2626" w:type="dxa"/>
          </w:tcPr>
          <w:p w14:paraId="5715AFCA"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du cycle thermique</w:t>
            </w:r>
          </w:p>
        </w:tc>
        <w:tc>
          <w:tcPr>
            <w:tcW w:w="875" w:type="dxa"/>
            <w:vAlign w:val="bottom"/>
          </w:tcPr>
          <w:p w14:paraId="7605AB6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528D722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760ECA8"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7C639C2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1469998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3234579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tcPr>
          <w:p w14:paraId="1D102900"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szCs w:val="18"/>
                <w:lang w:val="fr-FR"/>
              </w:rPr>
              <w:t>A</w:t>
            </w:r>
          </w:p>
        </w:tc>
        <w:tc>
          <w:tcPr>
            <w:tcW w:w="874" w:type="dxa"/>
            <w:vAlign w:val="bottom"/>
          </w:tcPr>
          <w:p w14:paraId="100197E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5H</w:t>
            </w:r>
          </w:p>
        </w:tc>
      </w:tr>
      <w:tr w:rsidR="00805FC3" w:rsidRPr="00364ED3" w14:paraId="0E66C073" w14:textId="77777777" w:rsidTr="0078679F">
        <w:tc>
          <w:tcPr>
            <w:tcW w:w="2626" w:type="dxa"/>
          </w:tcPr>
          <w:p w14:paraId="477A078A"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du cycle de pressions</w:t>
            </w:r>
          </w:p>
        </w:tc>
        <w:tc>
          <w:tcPr>
            <w:tcW w:w="875" w:type="dxa"/>
            <w:vAlign w:val="bottom"/>
          </w:tcPr>
          <w:p w14:paraId="2F80045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5D342559"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34899EB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1E9A0AE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16A1EE08"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5D356AC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tcPr>
          <w:p w14:paraId="654DD47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szCs w:val="18"/>
                <w:lang w:val="fr-FR"/>
              </w:rPr>
              <w:t>X</w:t>
            </w:r>
          </w:p>
        </w:tc>
        <w:tc>
          <w:tcPr>
            <w:tcW w:w="874" w:type="dxa"/>
            <w:vAlign w:val="bottom"/>
          </w:tcPr>
          <w:p w14:paraId="75DBDAD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5I</w:t>
            </w:r>
          </w:p>
        </w:tc>
      </w:tr>
      <w:tr w:rsidR="00805FC3" w:rsidRPr="00364ED3" w14:paraId="6329B150" w14:textId="77777777" w:rsidTr="0078679F">
        <w:tc>
          <w:tcPr>
            <w:tcW w:w="2626" w:type="dxa"/>
          </w:tcPr>
          <w:p w14:paraId="16F1AF8E"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 résistance</w:t>
            </w:r>
            <w:r w:rsidRPr="00364ED3">
              <w:rPr>
                <w:rFonts w:eastAsia="Times New Roman"/>
                <w:lang w:val="fr-FR"/>
              </w:rPr>
              <w:br/>
              <w:t>aux vibrations</w:t>
            </w:r>
          </w:p>
        </w:tc>
        <w:tc>
          <w:tcPr>
            <w:tcW w:w="875" w:type="dxa"/>
            <w:vAlign w:val="bottom"/>
          </w:tcPr>
          <w:p w14:paraId="50E8A1C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6" w:type="dxa"/>
            <w:vAlign w:val="bottom"/>
          </w:tcPr>
          <w:p w14:paraId="0792CB7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2594B0A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544AE73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5895FBC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0CE9F63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7" w:type="dxa"/>
            <w:vAlign w:val="bottom"/>
          </w:tcPr>
          <w:p w14:paraId="0697506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A</w:t>
            </w:r>
          </w:p>
        </w:tc>
        <w:tc>
          <w:tcPr>
            <w:tcW w:w="874" w:type="dxa"/>
            <w:vAlign w:val="bottom"/>
          </w:tcPr>
          <w:p w14:paraId="75F56B7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5N</w:t>
            </w:r>
          </w:p>
        </w:tc>
      </w:tr>
      <w:tr w:rsidR="00805FC3" w:rsidRPr="00364ED3" w14:paraId="3C2CAE0B" w14:textId="77777777" w:rsidTr="0078679F">
        <w:tc>
          <w:tcPr>
            <w:tcW w:w="2626" w:type="dxa"/>
          </w:tcPr>
          <w:p w14:paraId="518443AC"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des températures</w:t>
            </w:r>
            <w:r w:rsidRPr="00364ED3">
              <w:rPr>
                <w:rFonts w:eastAsia="Times New Roman"/>
                <w:lang w:val="fr-FR"/>
              </w:rPr>
              <w:br/>
              <w:t>de fonctionnement</w:t>
            </w:r>
          </w:p>
        </w:tc>
        <w:tc>
          <w:tcPr>
            <w:tcW w:w="875" w:type="dxa"/>
            <w:vAlign w:val="bottom"/>
          </w:tcPr>
          <w:p w14:paraId="5A24EFC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6" w:type="dxa"/>
            <w:vAlign w:val="bottom"/>
          </w:tcPr>
          <w:p w14:paraId="560EA9E3"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0B983D1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6A6C43BD"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566FA63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14477B4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1551CFC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4" w:type="dxa"/>
            <w:vAlign w:val="bottom"/>
          </w:tcPr>
          <w:p w14:paraId="7E9BDAF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5O</w:t>
            </w:r>
          </w:p>
        </w:tc>
      </w:tr>
      <w:tr w:rsidR="00805FC3" w:rsidRPr="00364ED3" w14:paraId="1F1D34AA" w14:textId="77777777" w:rsidTr="0078679F">
        <w:tc>
          <w:tcPr>
            <w:tcW w:w="2626" w:type="dxa"/>
          </w:tcPr>
          <w:p w14:paraId="191DB457" w14:textId="77777777"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rFonts w:eastAsia="Times New Roman"/>
                <w:lang w:val="fr-FR"/>
              </w:rPr>
              <w:t>Essai du GNL à basse température</w:t>
            </w:r>
          </w:p>
        </w:tc>
        <w:tc>
          <w:tcPr>
            <w:tcW w:w="875" w:type="dxa"/>
            <w:vAlign w:val="bottom"/>
          </w:tcPr>
          <w:p w14:paraId="239C270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6" w:type="dxa"/>
            <w:vAlign w:val="bottom"/>
          </w:tcPr>
          <w:p w14:paraId="38910A16"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2F3CB4B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46EE0907"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34DD39FE"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7" w:type="dxa"/>
            <w:vAlign w:val="bottom"/>
          </w:tcPr>
          <w:p w14:paraId="2606A70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X</w:t>
            </w:r>
          </w:p>
        </w:tc>
        <w:tc>
          <w:tcPr>
            <w:tcW w:w="877" w:type="dxa"/>
            <w:vAlign w:val="bottom"/>
          </w:tcPr>
          <w:p w14:paraId="68439F7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O</w:t>
            </w:r>
          </w:p>
        </w:tc>
        <w:tc>
          <w:tcPr>
            <w:tcW w:w="874" w:type="dxa"/>
            <w:vAlign w:val="bottom"/>
          </w:tcPr>
          <w:p w14:paraId="054ABC0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rFonts w:eastAsia="Times New Roman"/>
                <w:lang w:val="fr-FR"/>
              </w:rPr>
              <w:t>5P</w:t>
            </w:r>
          </w:p>
        </w:tc>
      </w:tr>
      <w:tr w:rsidR="00805FC3" w:rsidRPr="00364ED3" w14:paraId="2350B65B" w14:textId="77777777" w:rsidTr="0078679F">
        <w:tc>
          <w:tcPr>
            <w:tcW w:w="2626" w:type="dxa"/>
          </w:tcPr>
          <w:p w14:paraId="3E7A0D7D" w14:textId="4970BE91" w:rsidR="00805FC3" w:rsidRPr="00364ED3" w:rsidRDefault="00805FC3" w:rsidP="0078679F">
            <w:pPr>
              <w:kinsoku/>
              <w:overflowPunct/>
              <w:autoSpaceDE/>
              <w:autoSpaceDN/>
              <w:adjustRightInd/>
              <w:snapToGrid/>
              <w:spacing w:before="60" w:after="60" w:line="220" w:lineRule="exact"/>
              <w:ind w:left="57" w:right="57"/>
              <w:rPr>
                <w:rFonts w:eastAsia="Times New Roman"/>
                <w:lang w:val="fr-FR"/>
              </w:rPr>
            </w:pPr>
            <w:r w:rsidRPr="00364ED3">
              <w:rPr>
                <w:sz w:val="18"/>
                <w:lang w:val="fr-FR"/>
              </w:rPr>
              <w:t>Essai de compatibilité des éléments non métalliques avec les fluides d</w:t>
            </w:r>
            <w:r w:rsidR="00DC744D" w:rsidRPr="00364ED3">
              <w:rPr>
                <w:sz w:val="18"/>
                <w:lang w:val="fr-FR"/>
              </w:rPr>
              <w:t>’</w:t>
            </w:r>
            <w:r w:rsidRPr="00364ED3">
              <w:rPr>
                <w:sz w:val="18"/>
                <w:lang w:val="fr-FR"/>
              </w:rPr>
              <w:t>échange thermique</w:t>
            </w:r>
          </w:p>
        </w:tc>
        <w:tc>
          <w:tcPr>
            <w:tcW w:w="875" w:type="dxa"/>
            <w:vAlign w:val="bottom"/>
          </w:tcPr>
          <w:p w14:paraId="6B6442EF"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6" w:type="dxa"/>
            <w:vAlign w:val="bottom"/>
          </w:tcPr>
          <w:p w14:paraId="0068B274"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7" w:type="dxa"/>
            <w:vAlign w:val="bottom"/>
          </w:tcPr>
          <w:p w14:paraId="4B92C7B5"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7" w:type="dxa"/>
            <w:vAlign w:val="bottom"/>
          </w:tcPr>
          <w:p w14:paraId="5904541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7" w:type="dxa"/>
            <w:vAlign w:val="bottom"/>
          </w:tcPr>
          <w:p w14:paraId="161B6082"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7" w:type="dxa"/>
            <w:vAlign w:val="bottom"/>
          </w:tcPr>
          <w:p w14:paraId="335226C1"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7" w:type="dxa"/>
            <w:vAlign w:val="bottom"/>
          </w:tcPr>
          <w:p w14:paraId="71A5978C"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A</w:t>
            </w:r>
          </w:p>
        </w:tc>
        <w:tc>
          <w:tcPr>
            <w:tcW w:w="874" w:type="dxa"/>
            <w:vAlign w:val="bottom"/>
          </w:tcPr>
          <w:p w14:paraId="78B3C31A" w14:textId="77777777" w:rsidR="00805FC3" w:rsidRPr="00364ED3" w:rsidRDefault="00805FC3" w:rsidP="0078679F">
            <w:pPr>
              <w:kinsoku/>
              <w:overflowPunct/>
              <w:autoSpaceDE/>
              <w:autoSpaceDN/>
              <w:adjustRightInd/>
              <w:snapToGrid/>
              <w:spacing w:before="60" w:after="60" w:line="220" w:lineRule="exact"/>
              <w:ind w:left="57" w:right="57"/>
              <w:jc w:val="center"/>
              <w:rPr>
                <w:rFonts w:eastAsia="Times New Roman"/>
                <w:lang w:val="fr-FR"/>
              </w:rPr>
            </w:pPr>
            <w:r w:rsidRPr="00364ED3">
              <w:rPr>
                <w:sz w:val="18"/>
                <w:lang w:val="fr-FR"/>
              </w:rPr>
              <w:t>5Q</w:t>
            </w:r>
          </w:p>
        </w:tc>
      </w:tr>
    </w:tbl>
    <w:p w14:paraId="6A7088EA" w14:textId="77777777" w:rsidR="00805FC3" w:rsidRPr="00364ED3" w:rsidRDefault="00805FC3" w:rsidP="00BA7E05">
      <w:pPr>
        <w:kinsoku/>
        <w:overflowPunct/>
        <w:autoSpaceDE/>
        <w:autoSpaceDN/>
        <w:adjustRightInd/>
        <w:snapToGrid/>
        <w:spacing w:before="120"/>
        <w:ind w:right="1134" w:firstLine="170"/>
        <w:jc w:val="both"/>
        <w:rPr>
          <w:rFonts w:eastAsia="Times New Roman"/>
          <w:bCs/>
          <w:sz w:val="18"/>
          <w:szCs w:val="18"/>
          <w:lang w:val="fr-FR"/>
        </w:rPr>
      </w:pPr>
      <w:r w:rsidRPr="00364ED3">
        <w:rPr>
          <w:rFonts w:eastAsia="Times New Roman"/>
          <w:bCs/>
          <w:sz w:val="18"/>
          <w:szCs w:val="18"/>
          <w:lang w:val="fr-FR"/>
        </w:rPr>
        <w:t>X = Applicable ;</w:t>
      </w:r>
    </w:p>
    <w:p w14:paraId="7A415A43" w14:textId="77777777" w:rsidR="00805FC3" w:rsidRPr="00364ED3" w:rsidRDefault="00805FC3" w:rsidP="00BA7E05">
      <w:pPr>
        <w:kinsoku/>
        <w:overflowPunct/>
        <w:autoSpaceDE/>
        <w:autoSpaceDN/>
        <w:adjustRightInd/>
        <w:snapToGrid/>
        <w:ind w:right="1134" w:firstLine="170"/>
        <w:rPr>
          <w:rFonts w:eastAsia="Times New Roman"/>
          <w:bCs/>
          <w:sz w:val="18"/>
          <w:szCs w:val="18"/>
          <w:lang w:val="fr-FR"/>
        </w:rPr>
      </w:pPr>
      <w:r w:rsidRPr="00364ED3">
        <w:rPr>
          <w:rFonts w:eastAsia="Times New Roman"/>
          <w:bCs/>
          <w:sz w:val="18"/>
          <w:szCs w:val="18"/>
          <w:lang w:val="fr-FR"/>
        </w:rPr>
        <w:t>O = Non applicable ;</w:t>
      </w:r>
    </w:p>
    <w:p w14:paraId="3830B3B4" w14:textId="0D9A7FB9" w:rsidR="00805FC3" w:rsidRPr="00364ED3" w:rsidRDefault="00805FC3" w:rsidP="00BA7E05">
      <w:pPr>
        <w:kinsoku/>
        <w:overflowPunct/>
        <w:autoSpaceDE/>
        <w:autoSpaceDN/>
        <w:adjustRightInd/>
        <w:snapToGrid/>
        <w:ind w:right="1134" w:firstLine="170"/>
        <w:rPr>
          <w:rFonts w:eastAsia="Times New Roman"/>
          <w:bCs/>
          <w:sz w:val="18"/>
          <w:szCs w:val="18"/>
          <w:lang w:val="fr-FR"/>
        </w:rPr>
      </w:pPr>
      <w:r w:rsidRPr="00364ED3">
        <w:rPr>
          <w:rFonts w:eastAsia="Times New Roman"/>
          <w:bCs/>
          <w:sz w:val="18"/>
          <w:szCs w:val="18"/>
          <w:lang w:val="fr-FR"/>
        </w:rPr>
        <w:t>A = S</w:t>
      </w:r>
      <w:r w:rsidR="00DC744D" w:rsidRPr="00364ED3">
        <w:rPr>
          <w:rFonts w:eastAsia="Times New Roman"/>
          <w:bCs/>
          <w:sz w:val="18"/>
          <w:szCs w:val="18"/>
          <w:lang w:val="fr-FR"/>
        </w:rPr>
        <w:t>’</w:t>
      </w:r>
      <w:r w:rsidRPr="00364ED3">
        <w:rPr>
          <w:rFonts w:eastAsia="Times New Roman"/>
          <w:bCs/>
          <w:sz w:val="18"/>
          <w:szCs w:val="18"/>
          <w:lang w:val="fr-FR"/>
        </w:rPr>
        <w:t>il y a lieu.</w:t>
      </w:r>
    </w:p>
    <w:p w14:paraId="3F6AC181"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Remarques :</w:t>
      </w:r>
    </w:p>
    <w:p w14:paraId="7D8E45C8" w14:textId="27E36FDC"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intérieur : Applicable si l</w:t>
      </w:r>
      <w:r w:rsidR="00DC744D" w:rsidRPr="00364ED3">
        <w:rPr>
          <w:rFonts w:eastAsia="Times New Roman"/>
          <w:lang w:val="fr-FR"/>
        </w:rPr>
        <w:t>’</w:t>
      </w:r>
      <w:r w:rsidRPr="00364ED3">
        <w:rPr>
          <w:rFonts w:eastAsia="Times New Roman"/>
          <w:lang w:val="fr-FR"/>
        </w:rPr>
        <w:t>organe de la classe considérée comporte des sièges de soupapes internes qui sont normalement fermées lorsque le moteur est arrêté ;</w:t>
      </w:r>
    </w:p>
    <w:p w14:paraId="5617F447" w14:textId="4FAE28CD"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Essai de stabilité : Applicable si l</w:t>
      </w:r>
      <w:r w:rsidR="00DC744D" w:rsidRPr="00364ED3">
        <w:rPr>
          <w:rFonts w:eastAsia="Times New Roman"/>
          <w:lang w:val="fr-FR"/>
        </w:rPr>
        <w:t>’</w:t>
      </w:r>
      <w:r w:rsidRPr="00364ED3">
        <w:rPr>
          <w:rFonts w:eastAsia="Times New Roman"/>
          <w:lang w:val="fr-FR"/>
        </w:rPr>
        <w:t>organe de la classe considérée comporte des éléments complets qui sont mis en mouvement de façon répétée lorsque le moteur fonctionne ;</w:t>
      </w:r>
    </w:p>
    <w:p w14:paraId="700333E9" w14:textId="06987C8D"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c)</w:t>
      </w:r>
      <w:r w:rsidRPr="00364ED3">
        <w:rPr>
          <w:rFonts w:eastAsia="Times New Roman"/>
          <w:lang w:val="fr-FR"/>
        </w:rPr>
        <w:tab/>
        <w:t>Essais de compatibilité GNC, de résistance à la chaleur sèche et de tenue à l</w:t>
      </w:r>
      <w:r w:rsidR="00DC744D" w:rsidRPr="00364ED3">
        <w:rPr>
          <w:rFonts w:eastAsia="Times New Roman"/>
          <w:lang w:val="fr-FR"/>
        </w:rPr>
        <w:t>’</w:t>
      </w:r>
      <w:r w:rsidRPr="00364ED3">
        <w:rPr>
          <w:rFonts w:eastAsia="Times New Roman"/>
          <w:lang w:val="fr-FR"/>
        </w:rPr>
        <w:t>ozone : Applicables si l</w:t>
      </w:r>
      <w:r w:rsidR="00DC744D" w:rsidRPr="00364ED3">
        <w:rPr>
          <w:rFonts w:eastAsia="Times New Roman"/>
          <w:lang w:val="fr-FR"/>
        </w:rPr>
        <w:t>’</w:t>
      </w:r>
      <w:r w:rsidRPr="00364ED3">
        <w:rPr>
          <w:rFonts w:eastAsia="Times New Roman"/>
          <w:lang w:val="fr-FR"/>
        </w:rPr>
        <w:t>organe de la classe considérée est composé d</w:t>
      </w:r>
      <w:r w:rsidR="00DC744D" w:rsidRPr="00364ED3">
        <w:rPr>
          <w:rFonts w:eastAsia="Times New Roman"/>
          <w:lang w:val="fr-FR"/>
        </w:rPr>
        <w:t>’</w:t>
      </w:r>
      <w:r w:rsidRPr="00364ED3">
        <w:rPr>
          <w:rFonts w:eastAsia="Times New Roman"/>
          <w:lang w:val="fr-FR"/>
        </w:rPr>
        <w:t>éléments synthétiques/non métalliques ;</w:t>
      </w:r>
    </w:p>
    <w:p w14:paraId="45EB75F8" w14:textId="28C2CDCA"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d)</w:t>
      </w:r>
      <w:r w:rsidRPr="00364ED3">
        <w:rPr>
          <w:rFonts w:eastAsia="Times New Roman"/>
          <w:lang w:val="fr-FR"/>
        </w:rPr>
        <w:tab/>
        <w:t>Essai du cycle thermique : Applicable si l</w:t>
      </w:r>
      <w:r w:rsidR="00DC744D" w:rsidRPr="00364ED3">
        <w:rPr>
          <w:rFonts w:eastAsia="Times New Roman"/>
          <w:lang w:val="fr-FR"/>
        </w:rPr>
        <w:t>’</w:t>
      </w:r>
      <w:r w:rsidRPr="00364ED3">
        <w:rPr>
          <w:rFonts w:eastAsia="Times New Roman"/>
          <w:lang w:val="fr-FR"/>
        </w:rPr>
        <w:t>organe de la classe considérée est composé d</w:t>
      </w:r>
      <w:r w:rsidR="00DC744D" w:rsidRPr="00364ED3">
        <w:rPr>
          <w:rFonts w:eastAsia="Times New Roman"/>
          <w:lang w:val="fr-FR"/>
        </w:rPr>
        <w:t>’</w:t>
      </w:r>
      <w:r w:rsidRPr="00364ED3">
        <w:rPr>
          <w:rFonts w:eastAsia="Times New Roman"/>
          <w:lang w:val="fr-FR"/>
        </w:rPr>
        <w:t>éléments synthétiques/non métalliques ;</w:t>
      </w:r>
    </w:p>
    <w:p w14:paraId="75197C8A" w14:textId="2360EE81"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e)</w:t>
      </w:r>
      <w:r w:rsidRPr="00364ED3">
        <w:rPr>
          <w:rFonts w:eastAsia="Times New Roman"/>
          <w:lang w:val="fr-FR"/>
        </w:rPr>
        <w:tab/>
        <w:t>Essai de résistance aux vibrations : Applicable si l</w:t>
      </w:r>
      <w:r w:rsidR="00DC744D" w:rsidRPr="00364ED3">
        <w:rPr>
          <w:rFonts w:eastAsia="Times New Roman"/>
          <w:lang w:val="fr-FR"/>
        </w:rPr>
        <w:t>’</w:t>
      </w:r>
      <w:r w:rsidRPr="00364ED3">
        <w:rPr>
          <w:rFonts w:eastAsia="Times New Roman"/>
          <w:lang w:val="fr-FR"/>
        </w:rPr>
        <w:t>organe de la classe considérée comporte des éléments complets qui sont mis en mouvement de façon répétée lorsque le moteur fonctionne ;</w:t>
      </w:r>
    </w:p>
    <w:p w14:paraId="6DCBA4FA" w14:textId="02D8F2AD" w:rsidR="00805FC3" w:rsidRPr="00364ED3" w:rsidRDefault="00805FC3" w:rsidP="00805FC3">
      <w:pPr>
        <w:keepNext/>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f)</w:t>
      </w:r>
      <w:r w:rsidRPr="00364ED3">
        <w:rPr>
          <w:rFonts w:eastAsia="Times New Roman"/>
          <w:lang w:val="fr-FR"/>
        </w:rPr>
        <w:tab/>
        <w:t>Essai de compatibilité des parties non métalliques avec les fluides d</w:t>
      </w:r>
      <w:r w:rsidR="00DC744D" w:rsidRPr="00364ED3">
        <w:rPr>
          <w:rFonts w:eastAsia="Times New Roman"/>
          <w:lang w:val="fr-FR"/>
        </w:rPr>
        <w:t>’</w:t>
      </w:r>
      <w:r w:rsidRPr="00364ED3">
        <w:rPr>
          <w:rFonts w:eastAsia="Times New Roman"/>
          <w:lang w:val="fr-FR"/>
        </w:rPr>
        <w:t>échange thermique : Applicable si l</w:t>
      </w:r>
      <w:r w:rsidR="00DC744D" w:rsidRPr="00364ED3">
        <w:rPr>
          <w:rFonts w:eastAsia="Times New Roman"/>
          <w:lang w:val="fr-FR"/>
        </w:rPr>
        <w:t>’</w:t>
      </w:r>
      <w:r w:rsidRPr="00364ED3">
        <w:rPr>
          <w:rFonts w:eastAsia="Times New Roman"/>
          <w:lang w:val="fr-FR"/>
        </w:rPr>
        <w:t>organe de la classe considérée est composé de matières en contact avec le fluide caloporteur.</w:t>
      </w:r>
    </w:p>
    <w:p w14:paraId="38850BEC" w14:textId="2AB8CE9E"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Les matériaux employés pour les organes doivent avoir des propriétés, attestées par écrit, qui au minimum satisfont aux prescriptions (d</w:t>
      </w:r>
      <w:r w:rsidR="00DC744D" w:rsidRPr="00364ED3">
        <w:rPr>
          <w:rFonts w:eastAsia="Times New Roman"/>
          <w:lang w:val="fr-FR"/>
        </w:rPr>
        <w:t>’</w:t>
      </w:r>
      <w:r w:rsidRPr="00364ED3">
        <w:rPr>
          <w:rFonts w:eastAsia="Times New Roman"/>
          <w:lang w:val="fr-FR"/>
        </w:rPr>
        <w:t>essai) énoncées dans la présente annexe en ce qui concerne :</w:t>
      </w:r>
    </w:p>
    <w:p w14:paraId="6327355F"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w:t>
      </w:r>
      <w:r w:rsidRPr="00364ED3">
        <w:rPr>
          <w:rFonts w:eastAsia="Times New Roman"/>
          <w:lang w:val="fr-FR"/>
        </w:rPr>
        <w:tab/>
        <w:t>La température ;</w:t>
      </w:r>
    </w:p>
    <w:p w14:paraId="72377924"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b)</w:t>
      </w:r>
      <w:r w:rsidRPr="00364ED3">
        <w:rPr>
          <w:rFonts w:eastAsia="Times New Roman"/>
          <w:lang w:val="fr-FR"/>
        </w:rPr>
        <w:tab/>
        <w:t>La pression ;</w:t>
      </w:r>
    </w:p>
    <w:p w14:paraId="552F4F0A"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c)</w:t>
      </w:r>
      <w:r w:rsidRPr="00364ED3">
        <w:rPr>
          <w:rFonts w:eastAsia="Times New Roman"/>
          <w:lang w:val="fr-FR"/>
        </w:rPr>
        <w:tab/>
        <w:t>La compatibilité avec le GNC/GNL ;</w:t>
      </w:r>
    </w:p>
    <w:p w14:paraId="12F8214E" w14:textId="77777777" w:rsidR="00805FC3" w:rsidRPr="00364ED3" w:rsidRDefault="00805FC3" w:rsidP="00805FC3">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d)</w:t>
      </w:r>
      <w:r w:rsidRPr="00364ED3">
        <w:rPr>
          <w:rFonts w:eastAsia="Times New Roman"/>
          <w:lang w:val="fr-FR"/>
        </w:rPr>
        <w:tab/>
        <w:t>La stabilité.</w:t>
      </w:r>
    </w:p>
    <w:p w14:paraId="54226BAD"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Prescriptions générales</w:t>
      </w:r>
    </w:p>
    <w:p w14:paraId="4789AA7B" w14:textId="41498490"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3.1</w:t>
      </w:r>
      <w:r w:rsidRPr="00364ED3">
        <w:rPr>
          <w:rFonts w:eastAsia="Times New Roman"/>
          <w:lang w:val="fr-FR"/>
        </w:rPr>
        <w:tab/>
        <w:t>Les essais d</w:t>
      </w:r>
      <w:r w:rsidR="00DC744D" w:rsidRPr="00364ED3">
        <w:rPr>
          <w:rFonts w:eastAsia="Times New Roman"/>
          <w:lang w:val="fr-FR"/>
        </w:rPr>
        <w:t>’</w:t>
      </w:r>
      <w:r w:rsidRPr="00364ED3">
        <w:rPr>
          <w:rFonts w:eastAsia="Times New Roman"/>
          <w:lang w:val="fr-FR"/>
        </w:rPr>
        <w:t>étanchéité pour le GNC doivent être réalisés avec un gaz comprimé tel que l</w:t>
      </w:r>
      <w:r w:rsidR="00DC744D" w:rsidRPr="00364ED3">
        <w:rPr>
          <w:rFonts w:eastAsia="Times New Roman"/>
          <w:lang w:val="fr-FR"/>
        </w:rPr>
        <w:t>’</w:t>
      </w:r>
      <w:r w:rsidRPr="00364ED3">
        <w:rPr>
          <w:rFonts w:eastAsia="Times New Roman"/>
          <w:lang w:val="fr-FR"/>
        </w:rPr>
        <w:t>air ou l</w:t>
      </w:r>
      <w:r w:rsidR="00DC744D" w:rsidRPr="00364ED3">
        <w:rPr>
          <w:rFonts w:eastAsia="Times New Roman"/>
          <w:lang w:val="fr-FR"/>
        </w:rPr>
        <w:t>’</w:t>
      </w:r>
      <w:r w:rsidRPr="00364ED3">
        <w:rPr>
          <w:rFonts w:eastAsia="Times New Roman"/>
          <w:lang w:val="fr-FR"/>
        </w:rPr>
        <w:t>azote ; pour le GNL, il convient d</w:t>
      </w:r>
      <w:r w:rsidR="00DC744D" w:rsidRPr="00364ED3">
        <w:rPr>
          <w:rFonts w:eastAsia="Times New Roman"/>
          <w:lang w:val="fr-FR"/>
        </w:rPr>
        <w:t>’</w:t>
      </w:r>
      <w:r w:rsidRPr="00364ED3">
        <w:rPr>
          <w:rFonts w:eastAsia="Times New Roman"/>
          <w:lang w:val="fr-FR"/>
        </w:rPr>
        <w:t>utiliser un fluide cryogénique.</w:t>
      </w:r>
    </w:p>
    <w:p w14:paraId="075E1A56" w14:textId="68B58068"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3.2</w:t>
      </w:r>
      <w:r w:rsidRPr="00364ED3">
        <w:rPr>
          <w:rFonts w:eastAsia="Times New Roman"/>
          <w:lang w:val="fr-FR"/>
        </w:rPr>
        <w:tab/>
        <w:t>On peut utiliser de l</w:t>
      </w:r>
      <w:r w:rsidR="00DC744D" w:rsidRPr="00364ED3">
        <w:rPr>
          <w:rFonts w:eastAsia="Times New Roman"/>
          <w:lang w:val="fr-FR"/>
        </w:rPr>
        <w:t>’</w:t>
      </w:r>
      <w:r w:rsidRPr="00364ED3">
        <w:rPr>
          <w:rFonts w:eastAsia="Times New Roman"/>
          <w:lang w:val="fr-FR"/>
        </w:rPr>
        <w:t>eau ou un autre fluide pour obtenir la pression nécessaire aux fins de l</w:t>
      </w:r>
      <w:r w:rsidR="00DC744D" w:rsidRPr="00364ED3">
        <w:rPr>
          <w:rFonts w:eastAsia="Times New Roman"/>
          <w:lang w:val="fr-FR"/>
        </w:rPr>
        <w:t>’</w:t>
      </w:r>
      <w:r w:rsidRPr="00364ED3">
        <w:rPr>
          <w:rFonts w:eastAsia="Times New Roman"/>
          <w:lang w:val="fr-FR"/>
        </w:rPr>
        <w:t>essai de résistance hydrostatique.</w:t>
      </w:r>
    </w:p>
    <w:p w14:paraId="2F1DBFA0" w14:textId="77777777"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3.3</w:t>
      </w:r>
      <w:r w:rsidRPr="00364ED3">
        <w:rPr>
          <w:rFonts w:eastAsia="Times New Roman"/>
          <w:lang w:val="fr-FR"/>
        </w:rPr>
        <w:tab/>
        <w:t>La durée des essais d</w:t>
      </w:r>
      <w:r w:rsidR="00DC744D" w:rsidRPr="00364ED3">
        <w:rPr>
          <w:rFonts w:eastAsia="Times New Roman"/>
          <w:lang w:val="fr-FR"/>
        </w:rPr>
        <w:t>’</w:t>
      </w:r>
      <w:r w:rsidRPr="00364ED3">
        <w:rPr>
          <w:rFonts w:eastAsia="Times New Roman"/>
          <w:lang w:val="fr-FR"/>
        </w:rPr>
        <w:t>étanchéité et de résistance hydrostatique doit être de 3 min au minimum.</w:t>
      </w:r>
    </w:p>
    <w:p w14:paraId="361685D4" w14:textId="1581C98C" w:rsidR="003A2DC5" w:rsidRPr="00364ED3" w:rsidRDefault="003A2DC5" w:rsidP="00805FC3">
      <w:pPr>
        <w:keepNext/>
        <w:kinsoku/>
        <w:overflowPunct/>
        <w:autoSpaceDE/>
        <w:autoSpaceDN/>
        <w:adjustRightInd/>
        <w:snapToGrid/>
        <w:spacing w:after="120"/>
        <w:ind w:left="2268" w:right="1134" w:hanging="1134"/>
        <w:jc w:val="both"/>
        <w:rPr>
          <w:rFonts w:eastAsia="Times New Roman"/>
          <w:lang w:val="fr-FR"/>
        </w:rPr>
        <w:sectPr w:rsidR="003A2DC5" w:rsidRPr="00364ED3" w:rsidSect="00CC7958">
          <w:headerReference w:type="even" r:id="rId102"/>
          <w:headerReference w:type="default" r:id="rId103"/>
          <w:footnotePr>
            <w:numRestart w:val="eachSect"/>
          </w:footnotePr>
          <w:endnotePr>
            <w:numFmt w:val="decimal"/>
          </w:endnotePr>
          <w:pgSz w:w="11907" w:h="16840" w:code="9"/>
          <w:pgMar w:top="1417" w:right="1134" w:bottom="1134" w:left="1134" w:header="510" w:footer="567" w:gutter="0"/>
          <w:cols w:space="720"/>
          <w:docGrid w:linePitch="272"/>
        </w:sectPr>
      </w:pPr>
    </w:p>
    <w:p w14:paraId="07CB6EE6" w14:textId="77777777" w:rsidR="00805FC3" w:rsidRPr="00364ED3" w:rsidRDefault="00805FC3" w:rsidP="00805FC3">
      <w:pPr>
        <w:pStyle w:val="HChG"/>
        <w:rPr>
          <w:lang w:val="fr-FR"/>
        </w:rPr>
      </w:pPr>
      <w:bookmarkStart w:id="156" w:name="_Toc343849588"/>
      <w:r w:rsidRPr="00364ED3">
        <w:rPr>
          <w:lang w:val="fr-FR"/>
        </w:rPr>
        <w:t>Annexe 5A</w:t>
      </w:r>
      <w:bookmarkEnd w:id="156"/>
    </w:p>
    <w:p w14:paraId="226A2BF9" w14:textId="77777777" w:rsidR="00805FC3" w:rsidRPr="00364ED3" w:rsidRDefault="00805FC3" w:rsidP="00805FC3">
      <w:pPr>
        <w:pStyle w:val="HChG"/>
        <w:rPr>
          <w:lang w:val="fr-FR"/>
        </w:rPr>
      </w:pPr>
      <w:r w:rsidRPr="00364ED3">
        <w:rPr>
          <w:lang w:val="fr-FR"/>
        </w:rPr>
        <w:tab/>
      </w:r>
      <w:r w:rsidRPr="00364ED3">
        <w:rPr>
          <w:lang w:val="fr-FR"/>
        </w:rPr>
        <w:tab/>
      </w:r>
      <w:bookmarkStart w:id="157" w:name="_Toc343849589"/>
      <w:r w:rsidRPr="00364ED3">
        <w:rPr>
          <w:lang w:val="fr-FR"/>
        </w:rPr>
        <w:t>Essai de surpression</w:t>
      </w:r>
      <w:bookmarkEnd w:id="157"/>
    </w:p>
    <w:p w14:paraId="5E25AEB2" w14:textId="195061C4" w:rsidR="00805FC3" w:rsidRPr="00364ED3" w:rsidRDefault="00805FC3" w:rsidP="00805FC3">
      <w:pPr>
        <w:pStyle w:val="SingleTxtG"/>
        <w:ind w:left="2268" w:hanging="1134"/>
        <w:rPr>
          <w:lang w:val="fr-FR"/>
        </w:rPr>
      </w:pPr>
      <w:r w:rsidRPr="00364ED3">
        <w:rPr>
          <w:lang w:val="fr-FR"/>
        </w:rPr>
        <w:t>1.</w:t>
      </w:r>
      <w:r w:rsidRPr="00364ED3">
        <w:rPr>
          <w:lang w:val="fr-FR"/>
        </w:rPr>
        <w:tab/>
        <w:t>Un organe contenant du GNC/GNL doit résister − à la température ambiante, la tubulure de sortie côté haute pression étant obturée − pendant 3 min au minimum à une pression hydraulique comprise entre 1,5 et 2 fois la pression maximale de fonctionnement, sans signe apparent de rupture ou de déformation permanente. Pour cet essai, on peut utiliser de l</w:t>
      </w:r>
      <w:r w:rsidR="00DC744D" w:rsidRPr="00364ED3">
        <w:rPr>
          <w:lang w:val="fr-FR"/>
        </w:rPr>
        <w:t>’</w:t>
      </w:r>
      <w:r w:rsidRPr="00364ED3">
        <w:rPr>
          <w:lang w:val="fr-FR"/>
        </w:rPr>
        <w:t>eau ou tout autre fluide hydraulique approprié.</w:t>
      </w:r>
    </w:p>
    <w:p w14:paraId="66ABC831" w14:textId="562F0415" w:rsidR="00805FC3" w:rsidRPr="00364ED3" w:rsidRDefault="00805FC3" w:rsidP="00805FC3">
      <w:pPr>
        <w:pStyle w:val="SingleTxtG"/>
        <w:ind w:left="2268" w:hanging="1134"/>
        <w:rPr>
          <w:rFonts w:eastAsia="Times New Roman"/>
          <w:lang w:val="fr-FR"/>
        </w:rPr>
      </w:pPr>
      <w:r w:rsidRPr="00364ED3">
        <w:rPr>
          <w:rFonts w:eastAsia="Times New Roman"/>
          <w:lang w:val="fr-FR"/>
        </w:rPr>
        <w:t>2.</w:t>
      </w:r>
      <w:r w:rsidRPr="00364ED3">
        <w:rPr>
          <w:rFonts w:eastAsia="Times New Roman"/>
          <w:lang w:val="fr-FR"/>
        </w:rPr>
        <w:tab/>
        <w:t>Après avoir été soumis à l</w:t>
      </w:r>
      <w:r w:rsidR="00DC744D" w:rsidRPr="00364ED3">
        <w:rPr>
          <w:rFonts w:eastAsia="Times New Roman"/>
          <w:lang w:val="fr-FR"/>
        </w:rPr>
        <w:t>’</w:t>
      </w:r>
      <w:r w:rsidRPr="00364ED3">
        <w:rPr>
          <w:rFonts w:eastAsia="Times New Roman"/>
          <w:lang w:val="fr-FR"/>
        </w:rPr>
        <w:t>essai de stabilité décrit à l</w:t>
      </w:r>
      <w:r w:rsidR="00DC744D" w:rsidRPr="00364ED3">
        <w:rPr>
          <w:rFonts w:eastAsia="Times New Roman"/>
          <w:lang w:val="fr-FR"/>
        </w:rPr>
        <w:t>’</w:t>
      </w:r>
      <w:r w:rsidRPr="00364ED3">
        <w:rPr>
          <w:rFonts w:eastAsia="Times New Roman"/>
          <w:lang w:val="fr-FR"/>
        </w:rPr>
        <w:t>annexe 5L, les échantillons doivent être raccordés à une source de pression hydrostatique. Une vanne d</w:t>
      </w:r>
      <w:r w:rsidR="00DC744D" w:rsidRPr="00364ED3">
        <w:rPr>
          <w:rFonts w:eastAsia="Times New Roman"/>
          <w:lang w:val="fr-FR"/>
        </w:rPr>
        <w:t>’</w:t>
      </w:r>
      <w:r w:rsidRPr="00364ED3">
        <w:rPr>
          <w:rFonts w:eastAsia="Times New Roman"/>
          <w:lang w:val="fr-FR"/>
        </w:rPr>
        <w:t>arrêt et un manomètre ayant une plage de pressions comprise entre 1,5 et 2 fois la pression d</w:t>
      </w:r>
      <w:r w:rsidR="00DC744D" w:rsidRPr="00364ED3">
        <w:rPr>
          <w:rFonts w:eastAsia="Times New Roman"/>
          <w:lang w:val="fr-FR"/>
        </w:rPr>
        <w:t>’</w:t>
      </w:r>
      <w:r w:rsidRPr="00364ED3">
        <w:rPr>
          <w:rFonts w:eastAsia="Times New Roman"/>
          <w:lang w:val="fr-FR"/>
        </w:rPr>
        <w:t>essai doivent être installés dans le circuit d</w:t>
      </w:r>
      <w:r w:rsidR="00DC744D" w:rsidRPr="00364ED3">
        <w:rPr>
          <w:rFonts w:eastAsia="Times New Roman"/>
          <w:lang w:val="fr-FR"/>
        </w:rPr>
        <w:t>’</w:t>
      </w:r>
      <w:r w:rsidRPr="00364ED3">
        <w:rPr>
          <w:rFonts w:eastAsia="Times New Roman"/>
          <w:lang w:val="fr-FR"/>
        </w:rPr>
        <w:t>alimentation en pression hydrostatique.</w:t>
      </w:r>
    </w:p>
    <w:p w14:paraId="672BDE5C" w14:textId="30A5E63A" w:rsidR="00805FC3" w:rsidRPr="00364ED3" w:rsidRDefault="00805FC3" w:rsidP="00805FC3">
      <w:pPr>
        <w:pStyle w:val="SingleTxtG"/>
        <w:ind w:left="2268" w:hanging="1134"/>
        <w:rPr>
          <w:rFonts w:eastAsia="Times New Roman"/>
          <w:lang w:val="fr-FR"/>
        </w:rPr>
      </w:pPr>
      <w:r w:rsidRPr="00364ED3">
        <w:rPr>
          <w:rFonts w:eastAsia="Times New Roman"/>
          <w:lang w:val="fr-FR"/>
        </w:rPr>
        <w:t>3.</w:t>
      </w:r>
      <w:r w:rsidRPr="00364ED3">
        <w:rPr>
          <w:rFonts w:eastAsia="Times New Roman"/>
          <w:lang w:val="fr-FR"/>
        </w:rPr>
        <w:tab/>
        <w:t>Le tableau 5.2 ci-après indique les pressions maximales de fonctionnement et les pressions d</w:t>
      </w:r>
      <w:r w:rsidR="00DC744D" w:rsidRPr="00364ED3">
        <w:rPr>
          <w:rFonts w:eastAsia="Times New Roman"/>
          <w:lang w:val="fr-FR"/>
        </w:rPr>
        <w:t>’</w:t>
      </w:r>
      <w:r w:rsidRPr="00364ED3">
        <w:rPr>
          <w:rFonts w:eastAsia="Times New Roman"/>
          <w:lang w:val="fr-FR"/>
        </w:rPr>
        <w:t>éclatement selon les classes définies à la section 3 du présent Règlement.</w:t>
      </w:r>
    </w:p>
    <w:p w14:paraId="18FE521B" w14:textId="77777777" w:rsidR="00805FC3" w:rsidRPr="00364ED3" w:rsidRDefault="00805FC3" w:rsidP="00805FC3">
      <w:pPr>
        <w:keepNext/>
        <w:keepLines/>
        <w:kinsoku/>
        <w:overflowPunct/>
        <w:autoSpaceDE/>
        <w:autoSpaceDN/>
        <w:adjustRightInd/>
        <w:snapToGrid/>
        <w:spacing w:after="120" w:line="240" w:lineRule="auto"/>
        <w:ind w:left="1134"/>
        <w:outlineLvl w:val="0"/>
        <w:rPr>
          <w:rFonts w:eastAsia="Times New Roman"/>
          <w:lang w:val="fr-FR"/>
        </w:rPr>
      </w:pPr>
      <w:bookmarkStart w:id="158" w:name="_Toc343849590"/>
      <w:r w:rsidRPr="00364ED3">
        <w:rPr>
          <w:rFonts w:eastAsia="Times New Roman"/>
          <w:lang w:val="fr-FR"/>
        </w:rPr>
        <w:t>Tableau 5.2</w:t>
      </w:r>
      <w:bookmarkEnd w:id="158"/>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3289"/>
        <w:gridCol w:w="2552"/>
      </w:tblGrid>
      <w:tr w:rsidR="00805FC3" w:rsidRPr="00364ED3" w14:paraId="776E38E2" w14:textId="77777777" w:rsidTr="0078679F">
        <w:tc>
          <w:tcPr>
            <w:tcW w:w="1530" w:type="dxa"/>
          </w:tcPr>
          <w:p w14:paraId="6FA091C0" w14:textId="6A18C520" w:rsidR="00805FC3" w:rsidRPr="00364ED3" w:rsidRDefault="00805FC3" w:rsidP="0078679F">
            <w:pPr>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Classe de l</w:t>
            </w:r>
            <w:r w:rsidR="00DC744D" w:rsidRPr="00364ED3">
              <w:rPr>
                <w:rFonts w:eastAsia="Times New Roman"/>
                <w:i/>
                <w:sz w:val="16"/>
                <w:szCs w:val="16"/>
                <w:lang w:val="fr-FR"/>
              </w:rPr>
              <w:t>’</w:t>
            </w:r>
            <w:r w:rsidRPr="00364ED3">
              <w:rPr>
                <w:rFonts w:eastAsia="Times New Roman"/>
                <w:i/>
                <w:sz w:val="16"/>
                <w:szCs w:val="16"/>
                <w:lang w:val="fr-FR"/>
              </w:rPr>
              <w:t>organe</w:t>
            </w:r>
          </w:p>
        </w:tc>
        <w:tc>
          <w:tcPr>
            <w:tcW w:w="3289" w:type="dxa"/>
          </w:tcPr>
          <w:p w14:paraId="7E045893" w14:textId="5932D5E8" w:rsidR="00805FC3" w:rsidRPr="00364ED3" w:rsidRDefault="00805FC3" w:rsidP="0078679F">
            <w:pPr>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 xml:space="preserve">Pression maximale de fonctionnement </w:t>
            </w:r>
            <w:r w:rsidR="003A2DC5" w:rsidRPr="00364ED3">
              <w:rPr>
                <w:rFonts w:eastAsia="Times New Roman"/>
                <w:i/>
                <w:sz w:val="16"/>
                <w:szCs w:val="16"/>
                <w:lang w:val="fr-FR"/>
              </w:rPr>
              <w:t>[</w:t>
            </w:r>
            <w:r w:rsidRPr="00364ED3">
              <w:rPr>
                <w:rFonts w:eastAsia="Times New Roman"/>
                <w:i/>
                <w:sz w:val="16"/>
                <w:szCs w:val="16"/>
                <w:lang w:val="fr-FR"/>
              </w:rPr>
              <w:t>kPa</w:t>
            </w:r>
            <w:r w:rsidR="003A2DC5" w:rsidRPr="00364ED3">
              <w:rPr>
                <w:rFonts w:eastAsia="Times New Roman"/>
                <w:i/>
                <w:sz w:val="16"/>
                <w:szCs w:val="16"/>
                <w:lang w:val="fr-FR"/>
              </w:rPr>
              <w:t>]</w:t>
            </w:r>
          </w:p>
        </w:tc>
        <w:tc>
          <w:tcPr>
            <w:tcW w:w="2552" w:type="dxa"/>
          </w:tcPr>
          <w:p w14:paraId="07C6F9EA" w14:textId="420F8780" w:rsidR="00805FC3" w:rsidRPr="00364ED3" w:rsidRDefault="00805FC3" w:rsidP="0078679F">
            <w:pPr>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 xml:space="preserve">Surpression </w:t>
            </w:r>
            <w:r w:rsidR="003A2DC5" w:rsidRPr="00364ED3">
              <w:rPr>
                <w:rFonts w:eastAsia="Times New Roman"/>
                <w:i/>
                <w:sz w:val="16"/>
                <w:szCs w:val="16"/>
                <w:lang w:val="fr-FR"/>
              </w:rPr>
              <w:t>[</w:t>
            </w:r>
            <w:r w:rsidRPr="00364ED3">
              <w:rPr>
                <w:rFonts w:eastAsia="Times New Roman"/>
                <w:i/>
                <w:sz w:val="16"/>
                <w:szCs w:val="16"/>
                <w:lang w:val="fr-FR"/>
              </w:rPr>
              <w:t>kPa</w:t>
            </w:r>
            <w:r w:rsidR="003A2DC5" w:rsidRPr="00364ED3">
              <w:rPr>
                <w:rFonts w:eastAsia="Times New Roman"/>
                <w:i/>
                <w:sz w:val="16"/>
                <w:szCs w:val="16"/>
                <w:lang w:val="fr-FR"/>
              </w:rPr>
              <w:t>]</w:t>
            </w:r>
          </w:p>
        </w:tc>
      </w:tr>
      <w:tr w:rsidR="00805FC3" w:rsidRPr="00364ED3" w14:paraId="2F7839C3" w14:textId="77777777" w:rsidTr="0078679F">
        <w:tc>
          <w:tcPr>
            <w:tcW w:w="1530" w:type="dxa"/>
          </w:tcPr>
          <w:p w14:paraId="5A891CC1"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Classe 0</w:t>
            </w:r>
          </w:p>
        </w:tc>
        <w:tc>
          <w:tcPr>
            <w:tcW w:w="3289" w:type="dxa"/>
          </w:tcPr>
          <w:p w14:paraId="5920EC42"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3 000 &lt; p &lt; 26 000</w:t>
            </w:r>
          </w:p>
        </w:tc>
        <w:tc>
          <w:tcPr>
            <w:tcW w:w="2552" w:type="dxa"/>
          </w:tcPr>
          <w:p w14:paraId="5F147924"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1,5 fois la pression maximale de fonctionnement</w:t>
            </w:r>
          </w:p>
        </w:tc>
      </w:tr>
      <w:tr w:rsidR="00805FC3" w:rsidRPr="00364ED3" w14:paraId="3E3BDD56" w14:textId="77777777" w:rsidTr="0078679F">
        <w:tc>
          <w:tcPr>
            <w:tcW w:w="1530" w:type="dxa"/>
          </w:tcPr>
          <w:p w14:paraId="324CC5F5"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Classe 1</w:t>
            </w:r>
          </w:p>
        </w:tc>
        <w:tc>
          <w:tcPr>
            <w:tcW w:w="3289" w:type="dxa"/>
          </w:tcPr>
          <w:p w14:paraId="465312DB"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450 &lt; p &lt; 3 000</w:t>
            </w:r>
          </w:p>
        </w:tc>
        <w:tc>
          <w:tcPr>
            <w:tcW w:w="2552" w:type="dxa"/>
          </w:tcPr>
          <w:p w14:paraId="7C074701"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1,5 fois la pression maximale de fonctionnement</w:t>
            </w:r>
          </w:p>
        </w:tc>
      </w:tr>
      <w:tr w:rsidR="00805FC3" w:rsidRPr="00364ED3" w14:paraId="25BF07A7" w14:textId="77777777" w:rsidTr="0078679F">
        <w:tc>
          <w:tcPr>
            <w:tcW w:w="1530" w:type="dxa"/>
          </w:tcPr>
          <w:p w14:paraId="19A6FC58"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Classe 2</w:t>
            </w:r>
          </w:p>
        </w:tc>
        <w:tc>
          <w:tcPr>
            <w:tcW w:w="3289" w:type="dxa"/>
          </w:tcPr>
          <w:p w14:paraId="362B761D"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20 &lt; p &lt; 450</w:t>
            </w:r>
          </w:p>
        </w:tc>
        <w:tc>
          <w:tcPr>
            <w:tcW w:w="2552" w:type="dxa"/>
          </w:tcPr>
          <w:p w14:paraId="3C5F0E94"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2 fois la pression maximale de fonctionnement</w:t>
            </w:r>
          </w:p>
        </w:tc>
      </w:tr>
      <w:tr w:rsidR="00805FC3" w:rsidRPr="00364ED3" w14:paraId="490E5833" w14:textId="77777777" w:rsidTr="0078679F">
        <w:tc>
          <w:tcPr>
            <w:tcW w:w="1530" w:type="dxa"/>
          </w:tcPr>
          <w:p w14:paraId="2C955AE0"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Classe 3</w:t>
            </w:r>
          </w:p>
        </w:tc>
        <w:tc>
          <w:tcPr>
            <w:tcW w:w="3289" w:type="dxa"/>
          </w:tcPr>
          <w:p w14:paraId="78CC089B"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450 &lt; p &lt; 3 000</w:t>
            </w:r>
          </w:p>
        </w:tc>
        <w:tc>
          <w:tcPr>
            <w:tcW w:w="2552" w:type="dxa"/>
          </w:tcPr>
          <w:p w14:paraId="46731C38"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2 fois la pression maximale de fonctionnement</w:t>
            </w:r>
          </w:p>
        </w:tc>
      </w:tr>
      <w:tr w:rsidR="00805FC3" w:rsidRPr="00364ED3" w14:paraId="2067FF83" w14:textId="77777777" w:rsidTr="0078679F">
        <w:tc>
          <w:tcPr>
            <w:tcW w:w="1530" w:type="dxa"/>
          </w:tcPr>
          <w:p w14:paraId="465A7DC9"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Classe 5</w:t>
            </w:r>
          </w:p>
        </w:tc>
        <w:tc>
          <w:tcPr>
            <w:tcW w:w="3289" w:type="dxa"/>
          </w:tcPr>
          <w:p w14:paraId="18985905"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Selon les spécifications du fabricant</w:t>
            </w:r>
          </w:p>
        </w:tc>
        <w:tc>
          <w:tcPr>
            <w:tcW w:w="2552" w:type="dxa"/>
          </w:tcPr>
          <w:p w14:paraId="279BD5DB"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1,5 fois la pression maximale de fonctionnement</w:t>
            </w:r>
          </w:p>
        </w:tc>
      </w:tr>
      <w:tr w:rsidR="00805FC3" w:rsidRPr="00364ED3" w14:paraId="4DF2C481" w14:textId="77777777" w:rsidTr="0078679F">
        <w:tc>
          <w:tcPr>
            <w:tcW w:w="1530" w:type="dxa"/>
            <w:vAlign w:val="center"/>
          </w:tcPr>
          <w:p w14:paraId="50C20CF8"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lang w:val="fr-FR"/>
              </w:rPr>
              <w:t>Classe 6</w:t>
            </w:r>
          </w:p>
        </w:tc>
        <w:tc>
          <w:tcPr>
            <w:tcW w:w="3289" w:type="dxa"/>
            <w:vAlign w:val="center"/>
          </w:tcPr>
          <w:p w14:paraId="3F7871C4"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lang w:val="fr-FR"/>
              </w:rPr>
              <w:t>Selon les spécifications du fabricant</w:t>
            </w:r>
          </w:p>
        </w:tc>
        <w:tc>
          <w:tcPr>
            <w:tcW w:w="2552" w:type="dxa"/>
            <w:vAlign w:val="center"/>
          </w:tcPr>
          <w:p w14:paraId="0AB146B8" w14:textId="77777777" w:rsidR="00805FC3" w:rsidRPr="00364ED3" w:rsidRDefault="00805FC3" w:rsidP="0078679F">
            <w:pPr>
              <w:widowControl w:val="0"/>
              <w:suppressAutoHyphens w:val="0"/>
              <w:kinsoku/>
              <w:overflowPunct/>
              <w:snapToGrid/>
              <w:spacing w:before="60" w:after="60" w:line="220" w:lineRule="exact"/>
              <w:ind w:left="57" w:right="57"/>
              <w:rPr>
                <w:rFonts w:eastAsia="Times New Roman"/>
                <w:lang w:val="fr-FR"/>
              </w:rPr>
            </w:pPr>
            <w:r w:rsidRPr="00364ED3">
              <w:rPr>
                <w:lang w:val="fr-FR"/>
              </w:rPr>
              <w:t>1,5 fois la pression maximale de fonctionnement</w:t>
            </w:r>
          </w:p>
        </w:tc>
      </w:tr>
    </w:tbl>
    <w:p w14:paraId="64FF1B37" w14:textId="77777777" w:rsidR="00805FC3" w:rsidRPr="00364ED3" w:rsidRDefault="00805FC3" w:rsidP="00805FC3">
      <w:pPr>
        <w:keepNext/>
        <w:kinsoku/>
        <w:overflowPunct/>
        <w:autoSpaceDE/>
        <w:autoSpaceDN/>
        <w:adjustRightInd/>
        <w:snapToGrid/>
        <w:spacing w:after="120"/>
        <w:ind w:left="2268" w:right="1134" w:hanging="1134"/>
        <w:jc w:val="both"/>
        <w:sectPr w:rsidR="00805FC3" w:rsidRPr="00364ED3" w:rsidSect="00CC7958">
          <w:headerReference w:type="even" r:id="rId104"/>
          <w:headerReference w:type="default" r:id="rId105"/>
          <w:footnotePr>
            <w:numRestart w:val="eachSect"/>
          </w:footnotePr>
          <w:endnotePr>
            <w:numFmt w:val="decimal"/>
          </w:endnotePr>
          <w:pgSz w:w="11907" w:h="16840" w:code="9"/>
          <w:pgMar w:top="1417" w:right="1134" w:bottom="1134" w:left="1134" w:header="510" w:footer="567" w:gutter="0"/>
          <w:cols w:space="720"/>
          <w:docGrid w:linePitch="272"/>
        </w:sectPr>
      </w:pPr>
    </w:p>
    <w:p w14:paraId="4F1F16F4" w14:textId="77777777" w:rsidR="00805FC3" w:rsidRPr="00364ED3" w:rsidRDefault="00805FC3" w:rsidP="00805FC3">
      <w:pPr>
        <w:pStyle w:val="HChG"/>
        <w:rPr>
          <w:lang w:val="fr-FR"/>
        </w:rPr>
      </w:pPr>
      <w:bookmarkStart w:id="159" w:name="_Toc343849591"/>
      <w:r w:rsidRPr="00364ED3">
        <w:rPr>
          <w:lang w:val="fr-FR"/>
        </w:rPr>
        <w:t>Annexe 5B</w:t>
      </w:r>
      <w:bookmarkEnd w:id="159"/>
    </w:p>
    <w:p w14:paraId="76C0658E" w14:textId="1AD426E1" w:rsidR="00805FC3" w:rsidRPr="00364ED3" w:rsidRDefault="00805FC3" w:rsidP="00805FC3">
      <w:pPr>
        <w:pStyle w:val="HChG"/>
        <w:rPr>
          <w:lang w:val="fr-FR"/>
        </w:rPr>
      </w:pPr>
      <w:r w:rsidRPr="00364ED3">
        <w:rPr>
          <w:lang w:val="fr-FR"/>
        </w:rPr>
        <w:tab/>
      </w:r>
      <w:r w:rsidRPr="00364ED3">
        <w:rPr>
          <w:lang w:val="fr-FR"/>
        </w:rPr>
        <w:tab/>
      </w:r>
      <w:bookmarkStart w:id="160" w:name="_Toc343849592"/>
      <w:r w:rsidRPr="00364ED3">
        <w:rPr>
          <w:lang w:val="fr-FR"/>
        </w:rPr>
        <w:t>Essai d</w:t>
      </w:r>
      <w:r w:rsidR="00DC744D" w:rsidRPr="00364ED3">
        <w:rPr>
          <w:lang w:val="fr-FR"/>
        </w:rPr>
        <w:t>’</w:t>
      </w:r>
      <w:r w:rsidRPr="00364ED3">
        <w:rPr>
          <w:lang w:val="fr-FR"/>
        </w:rPr>
        <w:t>étanchéité vers l</w:t>
      </w:r>
      <w:r w:rsidR="00DC744D" w:rsidRPr="00364ED3">
        <w:rPr>
          <w:lang w:val="fr-FR"/>
        </w:rPr>
        <w:t>’</w:t>
      </w:r>
      <w:r w:rsidRPr="00364ED3">
        <w:rPr>
          <w:lang w:val="fr-FR"/>
        </w:rPr>
        <w:t>extérieur</w:t>
      </w:r>
      <w:bookmarkEnd w:id="160"/>
    </w:p>
    <w:p w14:paraId="4E04ED66" w14:textId="1C59C62C"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organe ne doit pas présenter de fuites aux joints de tige ni aux joints de corps, ni à d</w:t>
      </w:r>
      <w:r w:rsidR="00DC744D" w:rsidRPr="00364ED3">
        <w:rPr>
          <w:rFonts w:eastAsia="Times New Roman"/>
          <w:lang w:val="fr-FR"/>
        </w:rPr>
        <w:t>’</w:t>
      </w:r>
      <w:r w:rsidRPr="00364ED3">
        <w:rPr>
          <w:rFonts w:eastAsia="Times New Roman"/>
          <w:lang w:val="fr-FR"/>
        </w:rPr>
        <w:t>autres joints, et il ne doit pas présenter de signes de porosité des parties moulées lorsqu</w:t>
      </w:r>
      <w:r w:rsidR="00DC744D" w:rsidRPr="00364ED3">
        <w:rPr>
          <w:rFonts w:eastAsia="Times New Roman"/>
          <w:lang w:val="fr-FR"/>
        </w:rPr>
        <w:t>’</w:t>
      </w:r>
      <w:r w:rsidRPr="00364ED3">
        <w:rPr>
          <w:rFonts w:eastAsia="Times New Roman"/>
          <w:lang w:val="fr-FR"/>
        </w:rPr>
        <w:t>elles sont soumises, dans l</w:t>
      </w:r>
      <w:r w:rsidR="00DC744D" w:rsidRPr="00364ED3">
        <w:rPr>
          <w:rFonts w:eastAsia="Times New Roman"/>
          <w:lang w:val="fr-FR"/>
        </w:rPr>
        <w:t>’</w:t>
      </w:r>
      <w:r w:rsidRPr="00364ED3">
        <w:rPr>
          <w:rFonts w:eastAsia="Times New Roman"/>
          <w:lang w:val="fr-FR"/>
        </w:rPr>
        <w:t>essai décrit aux paragraphes 2 et 3 de la présente annexe, à une pression aérostatique comprise entre 0 et la pression indiquée au tableau 5.2 de l</w:t>
      </w:r>
      <w:r w:rsidR="00DC744D" w:rsidRPr="00364ED3">
        <w:rPr>
          <w:rFonts w:eastAsia="Times New Roman"/>
          <w:lang w:val="fr-FR"/>
        </w:rPr>
        <w:t>’</w:t>
      </w:r>
      <w:r w:rsidRPr="00364ED3">
        <w:rPr>
          <w:rFonts w:eastAsia="Times New Roman"/>
          <w:lang w:val="fr-FR"/>
        </w:rPr>
        <w:t>annexe 5A.</w:t>
      </w:r>
    </w:p>
    <w:p w14:paraId="2E1442CA" w14:textId="111B5EFC" w:rsidR="00805FC3" w:rsidRPr="00364ED3" w:rsidRDefault="00805FC3" w:rsidP="00805FC3">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dans les conditions suivantes :</w:t>
      </w:r>
    </w:p>
    <w:p w14:paraId="5A5305F7" w14:textId="77777777"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w:t>
      </w:r>
      <w:r w:rsidRPr="00364ED3">
        <w:rPr>
          <w:rFonts w:eastAsia="Times New Roman"/>
          <w:lang w:val="fr-FR"/>
        </w:rPr>
        <w:tab/>
        <w:t>À la température ambiante ;</w:t>
      </w:r>
    </w:p>
    <w:p w14:paraId="3E18B29E" w14:textId="77777777"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b)</w:t>
      </w:r>
      <w:r w:rsidRPr="00364ED3">
        <w:rPr>
          <w:rFonts w:eastAsia="Times New Roman"/>
          <w:lang w:val="fr-FR"/>
        </w:rPr>
        <w:tab/>
        <w:t>À la température minimale de fonctionnement ;</w:t>
      </w:r>
    </w:p>
    <w:p w14:paraId="548921BA" w14:textId="77777777"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c)</w:t>
      </w:r>
      <w:r w:rsidRPr="00364ED3">
        <w:rPr>
          <w:rFonts w:eastAsia="Times New Roman"/>
          <w:lang w:val="fr-FR"/>
        </w:rPr>
        <w:tab/>
        <w:t>À la température maximale de fonctionnement.</w:t>
      </w:r>
    </w:p>
    <w:p w14:paraId="2BDFBD9B" w14:textId="3DF5AC1A"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Les températures minimale et maximale de fonctionnement sont indiquées dans l</w:t>
      </w:r>
      <w:r w:rsidR="00DC744D" w:rsidRPr="00364ED3">
        <w:rPr>
          <w:rFonts w:eastAsia="Times New Roman"/>
          <w:lang w:val="fr-FR"/>
        </w:rPr>
        <w:t>’</w:t>
      </w:r>
      <w:r w:rsidRPr="00364ED3">
        <w:rPr>
          <w:rFonts w:eastAsia="Times New Roman"/>
          <w:lang w:val="fr-FR"/>
        </w:rPr>
        <w:t>annexe 5O.</w:t>
      </w:r>
    </w:p>
    <w:p w14:paraId="41799F67"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w:t>
      </w:r>
      <w:r w:rsidRPr="00364ED3">
        <w:rPr>
          <w:rFonts w:eastAsia="Times New Roman"/>
          <w:lang w:val="fr-FR"/>
        </w:rPr>
        <w:tab/>
        <w:t>GNC</w:t>
      </w:r>
    </w:p>
    <w:p w14:paraId="71E4FFD1" w14:textId="68817633" w:rsidR="00805FC3" w:rsidRPr="00364ED3" w:rsidRDefault="00805FC3" w:rsidP="00805FC3">
      <w:pPr>
        <w:kinsoku/>
        <w:overflowPunct/>
        <w:autoSpaceDE/>
        <w:autoSpaceDN/>
        <w:adjustRightInd/>
        <w:snapToGrid/>
        <w:spacing w:after="120"/>
        <w:ind w:left="2268" w:right="1134"/>
        <w:jc w:val="both"/>
        <w:rPr>
          <w:rFonts w:eastAsia="Times New Roman"/>
          <w:spacing w:val="-2"/>
          <w:lang w:val="fr-FR"/>
        </w:rPr>
      </w:pPr>
      <w:r w:rsidRPr="00364ED3">
        <w:rPr>
          <w:rFonts w:eastAsia="Times New Roman"/>
          <w:spacing w:val="-2"/>
          <w:lang w:val="fr-FR"/>
        </w:rPr>
        <w:t>Aux fins de cet essai, le matériel soumis à l</w:t>
      </w:r>
      <w:r w:rsidR="00DC744D" w:rsidRPr="00364ED3">
        <w:rPr>
          <w:rFonts w:eastAsia="Times New Roman"/>
          <w:spacing w:val="-2"/>
          <w:lang w:val="fr-FR"/>
        </w:rPr>
        <w:t>’</w:t>
      </w:r>
      <w:r w:rsidRPr="00364ED3">
        <w:rPr>
          <w:rFonts w:eastAsia="Times New Roman"/>
          <w:spacing w:val="-2"/>
          <w:lang w:val="fr-FR"/>
        </w:rPr>
        <w:t>essai doit être raccordé à une source de pression aérostatique. Une vanne automatique et un manomètre ayant une plage de mesure comprise entre 1,5 et 2 fois la pression d</w:t>
      </w:r>
      <w:r w:rsidR="00DC744D" w:rsidRPr="00364ED3">
        <w:rPr>
          <w:rFonts w:eastAsia="Times New Roman"/>
          <w:spacing w:val="-2"/>
          <w:lang w:val="fr-FR"/>
        </w:rPr>
        <w:t>’</w:t>
      </w:r>
      <w:r w:rsidRPr="00364ED3">
        <w:rPr>
          <w:rFonts w:eastAsia="Times New Roman"/>
          <w:spacing w:val="-2"/>
          <w:lang w:val="fr-FR"/>
        </w:rPr>
        <w:t>essai doivent être installés dans le circuit de gaz comprimé. Le manomètre doit être placé entre la vanne automatique et l</w:t>
      </w:r>
      <w:r w:rsidR="00DC744D" w:rsidRPr="00364ED3">
        <w:rPr>
          <w:rFonts w:eastAsia="Times New Roman"/>
          <w:spacing w:val="-2"/>
          <w:lang w:val="fr-FR"/>
        </w:rPr>
        <w:t>’</w:t>
      </w:r>
      <w:r w:rsidRPr="00364ED3">
        <w:rPr>
          <w:rFonts w:eastAsia="Times New Roman"/>
          <w:spacing w:val="-2"/>
          <w:lang w:val="fr-FR"/>
        </w:rPr>
        <w:t>échantillon d</w:t>
      </w:r>
      <w:r w:rsidR="00DC744D" w:rsidRPr="00364ED3">
        <w:rPr>
          <w:rFonts w:eastAsia="Times New Roman"/>
          <w:spacing w:val="-2"/>
          <w:lang w:val="fr-FR"/>
        </w:rPr>
        <w:t>’</w:t>
      </w:r>
      <w:r w:rsidRPr="00364ED3">
        <w:rPr>
          <w:rFonts w:eastAsia="Times New Roman"/>
          <w:spacing w:val="-2"/>
          <w:lang w:val="fr-FR"/>
        </w:rPr>
        <w:t>essai. Pour détecter une fuite au cours de l</w:t>
      </w:r>
      <w:r w:rsidR="00DC744D" w:rsidRPr="00364ED3">
        <w:rPr>
          <w:rFonts w:eastAsia="Times New Roman"/>
          <w:spacing w:val="-2"/>
          <w:lang w:val="fr-FR"/>
        </w:rPr>
        <w:t>’</w:t>
      </w:r>
      <w:r w:rsidRPr="00364ED3">
        <w:rPr>
          <w:rFonts w:eastAsia="Times New Roman"/>
          <w:spacing w:val="-2"/>
          <w:lang w:val="fr-FR"/>
        </w:rPr>
        <w:t>essai, on doit immerger l</w:t>
      </w:r>
      <w:r w:rsidR="00DC744D" w:rsidRPr="00364ED3">
        <w:rPr>
          <w:rFonts w:eastAsia="Times New Roman"/>
          <w:spacing w:val="-2"/>
          <w:lang w:val="fr-FR"/>
        </w:rPr>
        <w:t>’</w:t>
      </w:r>
      <w:r w:rsidRPr="00364ED3">
        <w:rPr>
          <w:rFonts w:eastAsia="Times New Roman"/>
          <w:spacing w:val="-2"/>
          <w:lang w:val="fr-FR"/>
        </w:rPr>
        <w:t>échantillon dans l</w:t>
      </w:r>
      <w:r w:rsidR="00DC744D" w:rsidRPr="00364ED3">
        <w:rPr>
          <w:rFonts w:eastAsia="Times New Roman"/>
          <w:spacing w:val="-2"/>
          <w:lang w:val="fr-FR"/>
        </w:rPr>
        <w:t>’</w:t>
      </w:r>
      <w:r w:rsidRPr="00364ED3">
        <w:rPr>
          <w:rFonts w:eastAsia="Times New Roman"/>
          <w:spacing w:val="-2"/>
          <w:lang w:val="fr-FR"/>
        </w:rPr>
        <w:t>eau ou utiliser toute autre méthode équivalente (mesure du débit ou détermination de la perte de charge).</w:t>
      </w:r>
    </w:p>
    <w:p w14:paraId="7936E71D"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3.1</w:t>
      </w:r>
      <w:r w:rsidRPr="00364ED3">
        <w:rPr>
          <w:rFonts w:eastAsia="Times New Roman"/>
          <w:lang w:val="fr-FR"/>
        </w:rPr>
        <w:tab/>
        <w:t>GNL</w:t>
      </w:r>
    </w:p>
    <w:p w14:paraId="4A4D3CD8" w14:textId="110B8784"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Durant cet essai, l</w:t>
      </w:r>
      <w:r w:rsidR="00DC744D" w:rsidRPr="00364ED3">
        <w:rPr>
          <w:rFonts w:eastAsia="Times New Roman"/>
          <w:lang w:val="fr-FR"/>
        </w:rPr>
        <w:t>’</w:t>
      </w:r>
      <w:r w:rsidRPr="00364ED3">
        <w:rPr>
          <w:rFonts w:eastAsia="Times New Roman"/>
          <w:lang w:val="fr-FR"/>
        </w:rPr>
        <w:t>orifice d</w:t>
      </w:r>
      <w:r w:rsidR="00DC744D" w:rsidRPr="00364ED3">
        <w:rPr>
          <w:rFonts w:eastAsia="Times New Roman"/>
          <w:lang w:val="fr-FR"/>
        </w:rPr>
        <w:t>’</w:t>
      </w:r>
      <w:r w:rsidRPr="00364ED3">
        <w:rPr>
          <w:rFonts w:eastAsia="Times New Roman"/>
          <w:lang w:val="fr-FR"/>
        </w:rPr>
        <w:t>admission de l</w:t>
      </w:r>
      <w:r w:rsidR="00DC744D" w:rsidRPr="00364ED3">
        <w:rPr>
          <w:rFonts w:eastAsia="Times New Roman"/>
          <w:lang w:val="fr-FR"/>
        </w:rPr>
        <w:t>’</w:t>
      </w:r>
      <w:r w:rsidRPr="00364ED3">
        <w:rPr>
          <w:rFonts w:eastAsia="Times New Roman"/>
          <w:lang w:val="fr-FR"/>
        </w:rPr>
        <w:t>organe est raccordé à une source de fluide cryogénique à la température indiquée dans le tableau de l</w:t>
      </w:r>
      <w:r w:rsidR="00DC744D" w:rsidRPr="00364ED3">
        <w:rPr>
          <w:rFonts w:eastAsia="Times New Roman"/>
          <w:lang w:val="fr-FR"/>
        </w:rPr>
        <w:t>’</w:t>
      </w:r>
      <w:r w:rsidRPr="00364ED3">
        <w:rPr>
          <w:rFonts w:eastAsia="Times New Roman"/>
          <w:lang w:val="fr-FR"/>
        </w:rPr>
        <w:t>annexe 5O, ou à une température inférieure, la pression maximale de fonctionnement étant celle spécifiée par le fabricant. Le flux est maintenu durant 30 min.</w:t>
      </w:r>
    </w:p>
    <w:p w14:paraId="1024074F" w14:textId="281C83A7" w:rsidR="00805FC3" w:rsidRPr="00364ED3" w:rsidRDefault="00805FC3" w:rsidP="00805FC3">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w:t>
      </w:r>
      <w:r w:rsidRPr="00364ED3">
        <w:rPr>
          <w:rFonts w:eastAsia="Times New Roman"/>
          <w:lang w:val="fr-FR"/>
        </w:rPr>
        <w:tab/>
        <w:t>Le débit de fuite vers l</w:t>
      </w:r>
      <w:r w:rsidR="00DC744D" w:rsidRPr="00364ED3">
        <w:rPr>
          <w:rFonts w:eastAsia="Times New Roman"/>
          <w:lang w:val="fr-FR"/>
        </w:rPr>
        <w:t>’</w:t>
      </w:r>
      <w:r w:rsidRPr="00364ED3">
        <w:rPr>
          <w:rFonts w:eastAsia="Times New Roman"/>
          <w:lang w:val="fr-FR"/>
        </w:rPr>
        <w:t>extérieur doit être inférieur à ce qui est prescrit dans les annexes ; en l</w:t>
      </w:r>
      <w:r w:rsidR="00DC744D" w:rsidRPr="00364ED3">
        <w:rPr>
          <w:rFonts w:eastAsia="Times New Roman"/>
          <w:lang w:val="fr-FR"/>
        </w:rPr>
        <w:t>’</w:t>
      </w:r>
      <w:r w:rsidRPr="00364ED3">
        <w:rPr>
          <w:rFonts w:eastAsia="Times New Roman"/>
          <w:lang w:val="fr-FR"/>
        </w:rPr>
        <w:t>absence d</w:t>
      </w:r>
      <w:r w:rsidR="00DC744D" w:rsidRPr="00364ED3">
        <w:rPr>
          <w:rFonts w:eastAsia="Times New Roman"/>
          <w:lang w:val="fr-FR"/>
        </w:rPr>
        <w:t>’</w:t>
      </w:r>
      <w:r w:rsidRPr="00364ED3">
        <w:rPr>
          <w:rFonts w:eastAsia="Times New Roman"/>
          <w:lang w:val="fr-FR"/>
        </w:rPr>
        <w:t>indications, il doit être inférieur à 15 cm</w:t>
      </w:r>
      <w:r w:rsidRPr="00364ED3">
        <w:rPr>
          <w:rFonts w:eastAsia="Times New Roman"/>
          <w:vertAlign w:val="superscript"/>
          <w:lang w:val="fr-FR"/>
        </w:rPr>
        <w:t>3</w:t>
      </w:r>
      <w:r w:rsidRPr="00364ED3">
        <w:rPr>
          <w:rFonts w:eastAsia="Times New Roman"/>
          <w:lang w:val="fr-FR"/>
        </w:rPr>
        <w:t>/h.</w:t>
      </w:r>
    </w:p>
    <w:p w14:paraId="51391733"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w:t>
      </w:r>
      <w:r w:rsidRPr="00364ED3">
        <w:rPr>
          <w:rFonts w:eastAsia="Times New Roman"/>
          <w:lang w:val="fr-FR"/>
        </w:rPr>
        <w:tab/>
        <w:t>Essai à haute température</w:t>
      </w:r>
    </w:p>
    <w:p w14:paraId="163BCD88" w14:textId="77777777" w:rsidR="00805FC3" w:rsidRPr="00364ED3" w:rsidRDefault="00805FC3" w:rsidP="00805FC3">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GNC</w:t>
      </w:r>
    </w:p>
    <w:p w14:paraId="0F489142" w14:textId="0690FC6C"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organe contenant du GNC ne doit pas présenter de fuite supérieure à 15 cm</w:t>
      </w:r>
      <w:r w:rsidRPr="00364ED3">
        <w:rPr>
          <w:rFonts w:eastAsia="Times New Roman"/>
          <w:vertAlign w:val="superscript"/>
          <w:lang w:val="fr-FR"/>
        </w:rPr>
        <w:t>3</w:t>
      </w:r>
      <w:r w:rsidRPr="00364ED3">
        <w:rPr>
          <w:rFonts w:eastAsia="Times New Roman"/>
          <w:lang w:val="fr-FR"/>
        </w:rPr>
        <w:t>/h lorsque, l</w:t>
      </w:r>
      <w:r w:rsidR="00DC744D" w:rsidRPr="00364ED3">
        <w:rPr>
          <w:rFonts w:eastAsia="Times New Roman"/>
          <w:lang w:val="fr-FR"/>
        </w:rPr>
        <w:t>’</w:t>
      </w:r>
      <w:r w:rsidRPr="00364ED3">
        <w:rPr>
          <w:rFonts w:eastAsia="Times New Roman"/>
          <w:lang w:val="fr-FR"/>
        </w:rPr>
        <w:t>orifice de sortie étant obturé, il est soumis à une pression de gaz, à la température maximale de fonctionnement indiquée dans l</w:t>
      </w:r>
      <w:r w:rsidR="00DC744D" w:rsidRPr="00364ED3">
        <w:rPr>
          <w:rFonts w:eastAsia="Times New Roman"/>
          <w:lang w:val="fr-FR"/>
        </w:rPr>
        <w:t>’</w:t>
      </w:r>
      <w:r w:rsidRPr="00364ED3">
        <w:rPr>
          <w:rFonts w:eastAsia="Times New Roman"/>
          <w:lang w:val="fr-FR"/>
        </w:rPr>
        <w:t>annexe 5O, égale à la pression maximale de fonctionnement. L</w:t>
      </w:r>
      <w:r w:rsidR="00DC744D" w:rsidRPr="00364ED3">
        <w:rPr>
          <w:rFonts w:eastAsia="Times New Roman"/>
          <w:lang w:val="fr-FR"/>
        </w:rPr>
        <w:t>’</w:t>
      </w:r>
      <w:r w:rsidRPr="00364ED3">
        <w:rPr>
          <w:rFonts w:eastAsia="Times New Roman"/>
          <w:lang w:val="fr-FR"/>
        </w:rPr>
        <w:t>organe doit être conditionné pendant 8 h au moins à cette température.</w:t>
      </w:r>
    </w:p>
    <w:p w14:paraId="6DF942F4"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5.1</w:t>
      </w:r>
      <w:r w:rsidRPr="00364ED3">
        <w:rPr>
          <w:rFonts w:eastAsia="Times New Roman"/>
          <w:lang w:val="fr-FR"/>
        </w:rPr>
        <w:tab/>
        <w:t>GNL</w:t>
      </w:r>
    </w:p>
    <w:p w14:paraId="0E8A6A67" w14:textId="281BADD2" w:rsidR="00805FC3" w:rsidRPr="00364ED3" w:rsidRDefault="00805FC3" w:rsidP="00805FC3">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organe contenant du GNL ne doit pas présenter de fuite supérieure à 15 cm</w:t>
      </w:r>
      <w:r w:rsidRPr="00364ED3">
        <w:rPr>
          <w:rFonts w:eastAsia="Times New Roman"/>
          <w:vertAlign w:val="superscript"/>
          <w:lang w:val="fr-FR"/>
        </w:rPr>
        <w:t>3</w:t>
      </w:r>
      <w:r w:rsidRPr="00364ED3">
        <w:rPr>
          <w:rFonts w:eastAsia="Times New Roman"/>
          <w:lang w:val="fr-FR"/>
        </w:rPr>
        <w:t>/h avec le flux mentionné au paragraphe 3.1 lorsqu</w:t>
      </w:r>
      <w:r w:rsidR="00DC744D" w:rsidRPr="00364ED3">
        <w:rPr>
          <w:rFonts w:eastAsia="Times New Roman"/>
          <w:lang w:val="fr-FR"/>
        </w:rPr>
        <w:t>’</w:t>
      </w:r>
      <w:r w:rsidRPr="00364ED3">
        <w:rPr>
          <w:rFonts w:eastAsia="Times New Roman"/>
          <w:lang w:val="fr-FR"/>
        </w:rPr>
        <w:t>il est soumis à une température extérieure, à la température maximale de fonctionnement spécifiée à l</w:t>
      </w:r>
      <w:r w:rsidR="00DC744D" w:rsidRPr="00364ED3">
        <w:rPr>
          <w:rFonts w:eastAsia="Times New Roman"/>
          <w:lang w:val="fr-FR"/>
        </w:rPr>
        <w:t>’</w:t>
      </w:r>
      <w:r w:rsidRPr="00364ED3">
        <w:rPr>
          <w:rFonts w:eastAsia="Times New Roman"/>
          <w:lang w:val="fr-FR"/>
        </w:rPr>
        <w:t>annexe 5O.</w:t>
      </w:r>
    </w:p>
    <w:p w14:paraId="6F20AA49" w14:textId="77777777" w:rsidR="00805FC3" w:rsidRPr="00364ED3" w:rsidRDefault="00805FC3" w:rsidP="00805FC3">
      <w:pPr>
        <w:keepNext/>
        <w:keepLines/>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w:t>
      </w:r>
      <w:r w:rsidRPr="00364ED3">
        <w:rPr>
          <w:rFonts w:eastAsia="Times New Roman"/>
          <w:lang w:val="fr-FR"/>
        </w:rPr>
        <w:tab/>
        <w:t>Essai à basse température</w:t>
      </w:r>
    </w:p>
    <w:p w14:paraId="5331AD8D" w14:textId="77777777" w:rsidR="00805FC3" w:rsidRPr="00364ED3" w:rsidRDefault="00805FC3" w:rsidP="00805FC3">
      <w:pPr>
        <w:keepNext/>
        <w:keepLines/>
        <w:kinsoku/>
        <w:overflowPunct/>
        <w:autoSpaceDE/>
        <w:autoSpaceDN/>
        <w:adjustRightInd/>
        <w:snapToGrid/>
        <w:spacing w:after="120"/>
        <w:ind w:left="2268" w:right="1134"/>
        <w:rPr>
          <w:rFonts w:eastAsia="Times New Roman"/>
          <w:lang w:val="fr-FR"/>
        </w:rPr>
      </w:pPr>
      <w:r w:rsidRPr="00364ED3">
        <w:rPr>
          <w:rFonts w:eastAsia="Times New Roman"/>
          <w:lang w:val="fr-FR"/>
        </w:rPr>
        <w:tab/>
        <w:t>GNC</w:t>
      </w:r>
    </w:p>
    <w:p w14:paraId="33DBDDF4" w14:textId="2F1FD3DB" w:rsidR="00805FC3" w:rsidRPr="00364ED3" w:rsidRDefault="00805FC3" w:rsidP="00805FC3">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organe contenant du GNC ne doit pas présenter de fuite supérieure à 15 cm</w:t>
      </w:r>
      <w:r w:rsidRPr="00364ED3">
        <w:rPr>
          <w:rFonts w:eastAsia="Times New Roman"/>
          <w:vertAlign w:val="superscript"/>
          <w:lang w:val="fr-FR"/>
        </w:rPr>
        <w:t>3</w:t>
      </w:r>
      <w:r w:rsidRPr="00364ED3">
        <w:rPr>
          <w:rFonts w:eastAsia="Times New Roman"/>
          <w:lang w:val="fr-FR"/>
        </w:rPr>
        <w:t>/h lorsque, l</w:t>
      </w:r>
      <w:r w:rsidR="00DC744D" w:rsidRPr="00364ED3">
        <w:rPr>
          <w:rFonts w:eastAsia="Times New Roman"/>
          <w:lang w:val="fr-FR"/>
        </w:rPr>
        <w:t>’</w:t>
      </w:r>
      <w:r w:rsidRPr="00364ED3">
        <w:rPr>
          <w:rFonts w:eastAsia="Times New Roman"/>
          <w:lang w:val="fr-FR"/>
        </w:rPr>
        <w:t>orifice de sortie étant obturé, il est soumis à une pression de gaz, à la température minimale de fonctionnement, égale à la pression maximale de fonctionnement spécifiée par le fabricant. L</w:t>
      </w:r>
      <w:r w:rsidR="00DC744D" w:rsidRPr="00364ED3">
        <w:rPr>
          <w:rFonts w:eastAsia="Times New Roman"/>
          <w:lang w:val="fr-FR"/>
        </w:rPr>
        <w:t>’</w:t>
      </w:r>
      <w:r w:rsidRPr="00364ED3">
        <w:rPr>
          <w:rFonts w:eastAsia="Times New Roman"/>
          <w:lang w:val="fr-FR"/>
        </w:rPr>
        <w:t>organe doit être conditionné pendant 8 h au moins à cette température.</w:t>
      </w:r>
    </w:p>
    <w:p w14:paraId="14DEAA6B" w14:textId="77777777" w:rsidR="00805FC3" w:rsidRPr="00364ED3" w:rsidRDefault="00805FC3" w:rsidP="00805FC3">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6.1</w:t>
      </w:r>
      <w:r w:rsidRPr="00364ED3">
        <w:rPr>
          <w:rFonts w:eastAsia="Times New Roman"/>
          <w:lang w:val="fr-FR"/>
        </w:rPr>
        <w:tab/>
        <w:t>GNL</w:t>
      </w:r>
    </w:p>
    <w:p w14:paraId="53C84B96" w14:textId="77777777" w:rsidR="00FC2B4D" w:rsidRPr="00364ED3" w:rsidRDefault="00805FC3" w:rsidP="00805FC3">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Un organe contenant du GNL ne doit pas présenter de fuite supérieure à 15 cm</w:t>
      </w:r>
      <w:r w:rsidRPr="00364ED3">
        <w:rPr>
          <w:rFonts w:eastAsia="Times New Roman"/>
          <w:vertAlign w:val="superscript"/>
          <w:lang w:val="fr-FR"/>
        </w:rPr>
        <w:t>3</w:t>
      </w:r>
      <w:r w:rsidRPr="00364ED3">
        <w:rPr>
          <w:rFonts w:eastAsia="Times New Roman"/>
          <w:lang w:val="fr-FR"/>
        </w:rPr>
        <w:t>/h avec le flux mentionné au paragraphe 3.1 lorsqu</w:t>
      </w:r>
      <w:r w:rsidR="00DC744D" w:rsidRPr="00364ED3">
        <w:rPr>
          <w:rFonts w:eastAsia="Times New Roman"/>
          <w:lang w:val="fr-FR"/>
        </w:rPr>
        <w:t>’</w:t>
      </w:r>
      <w:r w:rsidRPr="00364ED3">
        <w:rPr>
          <w:rFonts w:eastAsia="Times New Roman"/>
          <w:lang w:val="fr-FR"/>
        </w:rPr>
        <w:t>il est soumis à une température extérieure, à la température minimale de fonctionnement spécifiée à l</w:t>
      </w:r>
      <w:r w:rsidR="00DC744D" w:rsidRPr="00364ED3">
        <w:rPr>
          <w:rFonts w:eastAsia="Times New Roman"/>
          <w:lang w:val="fr-FR"/>
        </w:rPr>
        <w:t>’</w:t>
      </w:r>
      <w:r w:rsidRPr="00364ED3">
        <w:rPr>
          <w:rFonts w:eastAsia="Times New Roman"/>
          <w:lang w:val="fr-FR"/>
        </w:rPr>
        <w:t>annexe 5O.</w:t>
      </w:r>
    </w:p>
    <w:p w14:paraId="6745C989" w14:textId="64CE2758" w:rsidR="007921F1" w:rsidRPr="00364ED3" w:rsidRDefault="007921F1" w:rsidP="00805FC3">
      <w:pPr>
        <w:keepNext/>
        <w:keepLines/>
        <w:kinsoku/>
        <w:overflowPunct/>
        <w:autoSpaceDE/>
        <w:autoSpaceDN/>
        <w:adjustRightInd/>
        <w:snapToGrid/>
        <w:spacing w:after="120"/>
        <w:ind w:left="2268" w:right="1134"/>
        <w:jc w:val="both"/>
        <w:rPr>
          <w:rFonts w:eastAsia="Times New Roman"/>
          <w:lang w:val="fr-FR"/>
        </w:rPr>
        <w:sectPr w:rsidR="007921F1" w:rsidRPr="00364ED3" w:rsidSect="00CC7958">
          <w:headerReference w:type="even" r:id="rId106"/>
          <w:headerReference w:type="default" r:id="rId107"/>
          <w:footnotePr>
            <w:numRestart w:val="eachSect"/>
          </w:footnotePr>
          <w:endnotePr>
            <w:numFmt w:val="decimal"/>
          </w:endnotePr>
          <w:pgSz w:w="11907" w:h="16840" w:code="9"/>
          <w:pgMar w:top="1417" w:right="1134" w:bottom="1134" w:left="1134" w:header="510" w:footer="567" w:gutter="0"/>
          <w:cols w:space="720"/>
          <w:docGrid w:linePitch="272"/>
        </w:sectPr>
      </w:pPr>
    </w:p>
    <w:p w14:paraId="2F79E1E2" w14:textId="77777777" w:rsidR="00FC2B4D" w:rsidRPr="00364ED3" w:rsidRDefault="00FC2B4D" w:rsidP="00FC2B4D">
      <w:pPr>
        <w:pStyle w:val="HChG"/>
        <w:rPr>
          <w:lang w:val="fr-FR"/>
        </w:rPr>
      </w:pPr>
      <w:bookmarkStart w:id="161" w:name="_Toc343849593"/>
      <w:r w:rsidRPr="00364ED3">
        <w:rPr>
          <w:lang w:val="fr-FR"/>
        </w:rPr>
        <w:t>Annexe 5C</w:t>
      </w:r>
      <w:bookmarkEnd w:id="161"/>
    </w:p>
    <w:p w14:paraId="71DB5CA9" w14:textId="4221772D" w:rsidR="00FC2B4D" w:rsidRPr="00364ED3" w:rsidRDefault="00FC2B4D" w:rsidP="00FC2B4D">
      <w:pPr>
        <w:pStyle w:val="HChG"/>
        <w:rPr>
          <w:lang w:val="fr-FR"/>
        </w:rPr>
      </w:pPr>
      <w:r w:rsidRPr="00364ED3">
        <w:rPr>
          <w:lang w:val="fr-FR"/>
        </w:rPr>
        <w:tab/>
      </w:r>
      <w:r w:rsidRPr="00364ED3">
        <w:rPr>
          <w:lang w:val="fr-FR"/>
        </w:rPr>
        <w:tab/>
      </w:r>
      <w:bookmarkStart w:id="162" w:name="_Toc343849594"/>
      <w:r w:rsidRPr="00364ED3">
        <w:rPr>
          <w:lang w:val="fr-FR"/>
        </w:rPr>
        <w:t>Essai d</w:t>
      </w:r>
      <w:r w:rsidR="00DC744D" w:rsidRPr="00364ED3">
        <w:rPr>
          <w:lang w:val="fr-FR"/>
        </w:rPr>
        <w:t>’</w:t>
      </w:r>
      <w:r w:rsidRPr="00364ED3">
        <w:rPr>
          <w:lang w:val="fr-FR"/>
        </w:rPr>
        <w:t>étanchéité vers l</w:t>
      </w:r>
      <w:r w:rsidR="00DC744D" w:rsidRPr="00364ED3">
        <w:rPr>
          <w:lang w:val="fr-FR"/>
        </w:rPr>
        <w:t>’</w:t>
      </w:r>
      <w:r w:rsidRPr="00364ED3">
        <w:rPr>
          <w:lang w:val="fr-FR"/>
        </w:rPr>
        <w:t>intérieur</w:t>
      </w:r>
      <w:bookmarkEnd w:id="162"/>
    </w:p>
    <w:p w14:paraId="077EBD21" w14:textId="781513A7"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Les essais ci-après doivent être exécutés sur des échantillons de vannes ou d</w:t>
      </w:r>
      <w:r w:rsidR="00DC744D" w:rsidRPr="00364ED3">
        <w:rPr>
          <w:rFonts w:eastAsia="Times New Roman"/>
          <w:lang w:val="fr-FR"/>
        </w:rPr>
        <w:t>’</w:t>
      </w:r>
      <w:r w:rsidRPr="00364ED3">
        <w:rPr>
          <w:rFonts w:eastAsia="Times New Roman"/>
          <w:lang w:val="fr-FR"/>
        </w:rPr>
        <w:t>embouts de remplissage qui ont été au préalable soumis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extérieur décrit à l</w:t>
      </w:r>
      <w:r w:rsidR="00DC744D" w:rsidRPr="00364ED3">
        <w:rPr>
          <w:rFonts w:eastAsia="Times New Roman"/>
          <w:lang w:val="fr-FR"/>
        </w:rPr>
        <w:t>’</w:t>
      </w:r>
      <w:r w:rsidRPr="00364ED3">
        <w:rPr>
          <w:rFonts w:eastAsia="Times New Roman"/>
          <w:lang w:val="fr-FR"/>
        </w:rPr>
        <w:t>annexe 5B ci-dessus.</w:t>
      </w:r>
    </w:p>
    <w:p w14:paraId="242A46AC" w14:textId="4FD8BD5C"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La portée de la vanne, en position fermée, ne doit pas fuir lorsqu</w:t>
      </w:r>
      <w:r w:rsidR="00DC744D" w:rsidRPr="00364ED3">
        <w:rPr>
          <w:rFonts w:eastAsia="Times New Roman"/>
          <w:lang w:val="fr-FR"/>
        </w:rPr>
        <w:t>’</w:t>
      </w:r>
      <w:r w:rsidRPr="00364ED3">
        <w:rPr>
          <w:rFonts w:eastAsia="Times New Roman"/>
          <w:lang w:val="fr-FR"/>
        </w:rPr>
        <w:t>elle est soumise à une pression aérostatique comprise entre 0 et 1,5 fois la pression maximale de fonctionnement (en kPa). Dans le cas d</w:t>
      </w:r>
      <w:r w:rsidR="00DC744D" w:rsidRPr="00364ED3">
        <w:rPr>
          <w:rFonts w:eastAsia="Times New Roman"/>
          <w:lang w:val="fr-FR"/>
        </w:rPr>
        <w:t>’</w:t>
      </w:r>
      <w:r w:rsidRPr="00364ED3">
        <w:rPr>
          <w:rFonts w:eastAsia="Times New Roman"/>
          <w:lang w:val="fr-FR"/>
        </w:rPr>
        <w:t>un organe GNL, la température appliquée est la température cryogénique (voir annexe 5O).</w:t>
      </w:r>
    </w:p>
    <w:p w14:paraId="04E60A5B" w14:textId="21CABF92"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w:t>
      </w:r>
      <w:r w:rsidRPr="00364ED3">
        <w:rPr>
          <w:rFonts w:eastAsia="Times New Roman"/>
          <w:lang w:val="fr-FR"/>
        </w:rPr>
        <w:tab/>
        <w:t xml:space="preserve">Un clapet </w:t>
      </w:r>
      <w:proofErr w:type="spellStart"/>
      <w:r w:rsidRPr="00364ED3">
        <w:rPr>
          <w:rFonts w:eastAsia="Times New Roman"/>
          <w:lang w:val="fr-FR"/>
        </w:rPr>
        <w:t>antiretour</w:t>
      </w:r>
      <w:proofErr w:type="spellEnd"/>
      <w:r w:rsidRPr="00364ED3">
        <w:rPr>
          <w:rFonts w:eastAsia="Times New Roman"/>
          <w:lang w:val="fr-FR"/>
        </w:rPr>
        <w:t xml:space="preserve"> GNC à portée flexible (élastique), en position fermée, ne doit pas fuir lorsqu</w:t>
      </w:r>
      <w:r w:rsidR="00DC744D" w:rsidRPr="00364ED3">
        <w:rPr>
          <w:rFonts w:eastAsia="Times New Roman"/>
          <w:lang w:val="fr-FR"/>
        </w:rPr>
        <w:t>’</w:t>
      </w:r>
      <w:r w:rsidRPr="00364ED3">
        <w:rPr>
          <w:rFonts w:eastAsia="Times New Roman"/>
          <w:lang w:val="fr-FR"/>
        </w:rPr>
        <w:t>il est soumis à une pression aérostatique comprise entre 0 et 1,5 fois la pression maximale de fonctionnement (en kPa).</w:t>
      </w:r>
    </w:p>
    <w:p w14:paraId="0827FEAF" w14:textId="54CC473B"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4.</w:t>
      </w:r>
      <w:r w:rsidRPr="00364ED3">
        <w:rPr>
          <w:rFonts w:eastAsia="Times New Roman"/>
          <w:lang w:val="fr-FR"/>
        </w:rPr>
        <w:tab/>
        <w:t xml:space="preserve">Un clapet </w:t>
      </w:r>
      <w:proofErr w:type="spellStart"/>
      <w:r w:rsidRPr="00364ED3">
        <w:rPr>
          <w:rFonts w:eastAsia="Times New Roman"/>
          <w:lang w:val="fr-FR"/>
        </w:rPr>
        <w:t>antiretour</w:t>
      </w:r>
      <w:proofErr w:type="spellEnd"/>
      <w:r w:rsidRPr="00364ED3">
        <w:rPr>
          <w:rFonts w:eastAsia="Times New Roman"/>
          <w:lang w:val="fr-FR"/>
        </w:rPr>
        <w:t xml:space="preserve"> GNC à portée métal/métal, en position fermée, ne doit pas fuir à un débit excédant 0,47 dm</w:t>
      </w:r>
      <w:r w:rsidRPr="00364ED3">
        <w:rPr>
          <w:rFonts w:eastAsia="Times New Roman"/>
          <w:vertAlign w:val="superscript"/>
          <w:lang w:val="fr-FR"/>
        </w:rPr>
        <w:t>3</w:t>
      </w:r>
      <w:r w:rsidRPr="00364ED3">
        <w:rPr>
          <w:rFonts w:eastAsia="Times New Roman"/>
          <w:lang w:val="fr-FR"/>
        </w:rPr>
        <w:t>/s lorsqu</w:t>
      </w:r>
      <w:r w:rsidR="00DC744D" w:rsidRPr="00364ED3">
        <w:rPr>
          <w:rFonts w:eastAsia="Times New Roman"/>
          <w:lang w:val="fr-FR"/>
        </w:rPr>
        <w:t>’</w:t>
      </w:r>
      <w:r w:rsidRPr="00364ED3">
        <w:rPr>
          <w:rFonts w:eastAsia="Times New Roman"/>
          <w:lang w:val="fr-FR"/>
        </w:rPr>
        <w:t>il est soumis à un écart de pression aérostatique de 138 kPa en pression effective.</w:t>
      </w:r>
    </w:p>
    <w:p w14:paraId="016226D7" w14:textId="61A71692"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5.</w:t>
      </w:r>
      <w:r w:rsidRPr="00364ED3">
        <w:rPr>
          <w:rFonts w:eastAsia="Times New Roman"/>
          <w:lang w:val="fr-FR"/>
        </w:rPr>
        <w:tab/>
        <w:t xml:space="preserve">La portée du clapet </w:t>
      </w:r>
      <w:proofErr w:type="spellStart"/>
      <w:r w:rsidRPr="00364ED3">
        <w:rPr>
          <w:rFonts w:eastAsia="Times New Roman"/>
          <w:lang w:val="fr-FR"/>
        </w:rPr>
        <w:t>antiretour</w:t>
      </w:r>
      <w:proofErr w:type="spellEnd"/>
      <w:r w:rsidRPr="00364ED3">
        <w:rPr>
          <w:rFonts w:eastAsia="Times New Roman"/>
          <w:lang w:val="fr-FR"/>
        </w:rPr>
        <w:t xml:space="preserve"> GNC supérieur utilisé dans le dispositif de l</w:t>
      </w:r>
      <w:r w:rsidR="00DC744D" w:rsidRPr="00364ED3">
        <w:rPr>
          <w:rFonts w:eastAsia="Times New Roman"/>
          <w:lang w:val="fr-FR"/>
        </w:rPr>
        <w:t>’</w:t>
      </w:r>
      <w:r w:rsidRPr="00364ED3">
        <w:rPr>
          <w:rFonts w:eastAsia="Times New Roman"/>
          <w:lang w:val="fr-FR"/>
        </w:rPr>
        <w:t>embout de remplissage, en position fermée, ne doit pas fuir lorsqu</w:t>
      </w:r>
      <w:r w:rsidR="00DC744D" w:rsidRPr="00364ED3">
        <w:rPr>
          <w:rFonts w:eastAsia="Times New Roman"/>
          <w:lang w:val="fr-FR"/>
        </w:rPr>
        <w:t>’</w:t>
      </w:r>
      <w:r w:rsidRPr="00364ED3">
        <w:rPr>
          <w:rFonts w:eastAsia="Times New Roman"/>
          <w:lang w:val="fr-FR"/>
        </w:rPr>
        <w:t>elle est soumise à une pression aérostatique comprise entre 0 et 1,5 fois la pression maximale de fonctionnement (en kPa).</w:t>
      </w:r>
    </w:p>
    <w:p w14:paraId="2D78C07A" w14:textId="3B775C12" w:rsidR="00FC2B4D" w:rsidRPr="00364ED3" w:rsidRDefault="00FC2B4D" w:rsidP="00FC2B4D">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6.</w:t>
      </w:r>
      <w:r w:rsidRPr="00364ED3">
        <w:rPr>
          <w:rFonts w:eastAsia="Times New Roman"/>
          <w:lang w:val="fr-FR"/>
        </w:rPr>
        <w:tab/>
        <w:t>Lors de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vers l</w:t>
      </w:r>
      <w:r w:rsidR="00DC744D" w:rsidRPr="00364ED3">
        <w:rPr>
          <w:rFonts w:eastAsia="Times New Roman"/>
          <w:lang w:val="fr-FR"/>
        </w:rPr>
        <w:t>’</w:t>
      </w:r>
      <w:r w:rsidRPr="00364ED3">
        <w:rPr>
          <w:rFonts w:eastAsia="Times New Roman"/>
          <w:lang w:val="fr-FR"/>
        </w:rPr>
        <w:t>intérieur, l</w:t>
      </w:r>
      <w:r w:rsidR="00DC744D" w:rsidRPr="00364ED3">
        <w:rPr>
          <w:rFonts w:eastAsia="Times New Roman"/>
          <w:lang w:val="fr-FR"/>
        </w:rPr>
        <w:t>’</w:t>
      </w:r>
      <w:r w:rsidRPr="00364ED3">
        <w:rPr>
          <w:rFonts w:eastAsia="Times New Roman"/>
          <w:lang w:val="fr-FR"/>
        </w:rPr>
        <w:t>orifice d</w:t>
      </w:r>
      <w:r w:rsidR="00DC744D" w:rsidRPr="00364ED3">
        <w:rPr>
          <w:rFonts w:eastAsia="Times New Roman"/>
          <w:lang w:val="fr-FR"/>
        </w:rPr>
        <w:t>’</w:t>
      </w:r>
      <w:r w:rsidRPr="00364ED3">
        <w:rPr>
          <w:rFonts w:eastAsia="Times New Roman"/>
          <w:lang w:val="fr-FR"/>
        </w:rPr>
        <w:t>admission de la vanne soumise à essai est raccordé à une source de pression aérostatique, la vanne est en position fermée et l</w:t>
      </w:r>
      <w:r w:rsidR="00DC744D" w:rsidRPr="00364ED3">
        <w:rPr>
          <w:rFonts w:eastAsia="Times New Roman"/>
          <w:lang w:val="fr-FR"/>
        </w:rPr>
        <w:t>’</w:t>
      </w:r>
      <w:r w:rsidRPr="00364ED3">
        <w:rPr>
          <w:rFonts w:eastAsia="Times New Roman"/>
          <w:lang w:val="fr-FR"/>
        </w:rPr>
        <w:t>orifice de sortie est ouvert. Une vanne automatique et un manomètre ayant une plage de mesure comprise entre 1,5 et 2 fois la pression d</w:t>
      </w:r>
      <w:r w:rsidR="00DC744D" w:rsidRPr="00364ED3">
        <w:rPr>
          <w:rFonts w:eastAsia="Times New Roman"/>
          <w:lang w:val="fr-FR"/>
        </w:rPr>
        <w:t>’</w:t>
      </w:r>
      <w:r w:rsidRPr="00364ED3">
        <w:rPr>
          <w:rFonts w:eastAsia="Times New Roman"/>
          <w:lang w:val="fr-FR"/>
        </w:rPr>
        <w:t>essai doivent être installés dans le circuit de gaz comprimé. Le manomètre doit être placé entre la vanne automatique et l</w:t>
      </w:r>
      <w:r w:rsidR="00DC744D" w:rsidRPr="00364ED3">
        <w:rPr>
          <w:rFonts w:eastAsia="Times New Roman"/>
          <w:lang w:val="fr-FR"/>
        </w:rPr>
        <w:t>’</w:t>
      </w:r>
      <w:r w:rsidRPr="00364ED3">
        <w:rPr>
          <w:rFonts w:eastAsia="Times New Roman"/>
          <w:lang w:val="fr-FR"/>
        </w:rPr>
        <w:t>échantillon d</w:t>
      </w:r>
      <w:r w:rsidR="00DC744D" w:rsidRPr="00364ED3">
        <w:rPr>
          <w:rFonts w:eastAsia="Times New Roman"/>
          <w:lang w:val="fr-FR"/>
        </w:rPr>
        <w:t>’</w:t>
      </w:r>
      <w:r w:rsidRPr="00364ED3">
        <w:rPr>
          <w:rFonts w:eastAsia="Times New Roman"/>
          <w:lang w:val="fr-FR"/>
        </w:rPr>
        <w:t>essai. Tandis que la vanne est soumise à la pression d</w:t>
      </w:r>
      <w:r w:rsidR="00DC744D" w:rsidRPr="00364ED3">
        <w:rPr>
          <w:rFonts w:eastAsia="Times New Roman"/>
          <w:lang w:val="fr-FR"/>
        </w:rPr>
        <w:t>’</w:t>
      </w:r>
      <w:r w:rsidRPr="00364ED3">
        <w:rPr>
          <w:rFonts w:eastAsia="Times New Roman"/>
          <w:lang w:val="fr-FR"/>
        </w:rPr>
        <w:t>essai, on doit rechercher la présence d</w:t>
      </w:r>
      <w:r w:rsidR="00DC744D" w:rsidRPr="00364ED3">
        <w:rPr>
          <w:rFonts w:eastAsia="Times New Roman"/>
          <w:lang w:val="fr-FR"/>
        </w:rPr>
        <w:t>’</w:t>
      </w:r>
      <w:r w:rsidRPr="00364ED3">
        <w:rPr>
          <w:rFonts w:eastAsia="Times New Roman"/>
          <w:lang w:val="fr-FR"/>
        </w:rPr>
        <w:t>une fuite en immergeant l</w:t>
      </w:r>
      <w:r w:rsidR="00DC744D" w:rsidRPr="00364ED3">
        <w:rPr>
          <w:rFonts w:eastAsia="Times New Roman"/>
          <w:lang w:val="fr-FR"/>
        </w:rPr>
        <w:t>’</w:t>
      </w:r>
      <w:r w:rsidRPr="00364ED3">
        <w:rPr>
          <w:rFonts w:eastAsia="Times New Roman"/>
          <w:lang w:val="fr-FR"/>
        </w:rPr>
        <w:t>orifice de sortie ouvert dans l</w:t>
      </w:r>
      <w:r w:rsidR="00DC744D" w:rsidRPr="00364ED3">
        <w:rPr>
          <w:rFonts w:eastAsia="Times New Roman"/>
          <w:lang w:val="fr-FR"/>
        </w:rPr>
        <w:t>’</w:t>
      </w:r>
      <w:r w:rsidRPr="00364ED3">
        <w:rPr>
          <w:rFonts w:eastAsia="Times New Roman"/>
          <w:lang w:val="fr-FR"/>
        </w:rPr>
        <w:t>eau, sauf indication contraire.</w:t>
      </w:r>
    </w:p>
    <w:p w14:paraId="0C7CCEE8" w14:textId="790BDF27" w:rsidR="00FC2B4D" w:rsidRPr="00364ED3" w:rsidRDefault="00FC2B4D" w:rsidP="00FC2B4D">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7.</w:t>
      </w:r>
      <w:r w:rsidRPr="00364ED3">
        <w:rPr>
          <w:rFonts w:eastAsia="Times New Roman"/>
          <w:lang w:val="fr-FR"/>
        </w:rPr>
        <w:tab/>
        <w:t>Pour déterminer la conformité aux dispositions des paragraphes 2 à 5 ci</w:t>
      </w:r>
      <w:r w:rsidRPr="00364ED3">
        <w:rPr>
          <w:rFonts w:eastAsia="Times New Roman"/>
          <w:lang w:val="fr-FR"/>
        </w:rPr>
        <w:noBreakHyphen/>
        <w:t>dessous, on relie une certaine longueur de tuyau à la sortie de la vanne. L</w:t>
      </w:r>
      <w:r w:rsidR="00DC744D" w:rsidRPr="00364ED3">
        <w:rPr>
          <w:rFonts w:eastAsia="Times New Roman"/>
          <w:lang w:val="fr-FR"/>
        </w:rPr>
        <w:t>’</w:t>
      </w:r>
      <w:r w:rsidRPr="00364ED3">
        <w:rPr>
          <w:rFonts w:eastAsia="Times New Roman"/>
          <w:lang w:val="fr-FR"/>
        </w:rPr>
        <w:t>extrémité ouverte de ce tuyau de sortie débouche dans une colonne inversée, graduée en centimètres cubes et fermée en bas par un joint hydraulique. L</w:t>
      </w:r>
      <w:r w:rsidR="00DC744D" w:rsidRPr="00364ED3">
        <w:rPr>
          <w:rFonts w:eastAsia="Times New Roman"/>
          <w:lang w:val="fr-FR"/>
        </w:rPr>
        <w:t>’</w:t>
      </w:r>
      <w:r w:rsidRPr="00364ED3">
        <w:rPr>
          <w:rFonts w:eastAsia="Times New Roman"/>
          <w:lang w:val="fr-FR"/>
        </w:rPr>
        <w:t>appareillage doit être réglé de manière telle :</w:t>
      </w:r>
    </w:p>
    <w:p w14:paraId="2B1A5D4E" w14:textId="50C2A7E5" w:rsidR="00FC2B4D" w:rsidRPr="00364ED3" w:rsidRDefault="00FC2B4D" w:rsidP="00FC2B4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a)</w:t>
      </w:r>
      <w:r w:rsidRPr="00364ED3">
        <w:rPr>
          <w:rFonts w:eastAsia="Times New Roman"/>
          <w:lang w:val="fr-FR"/>
        </w:rPr>
        <w:tab/>
        <w:t>Que l</w:t>
      </w:r>
      <w:r w:rsidR="00DC744D" w:rsidRPr="00364ED3">
        <w:rPr>
          <w:rFonts w:eastAsia="Times New Roman"/>
          <w:lang w:val="fr-FR"/>
        </w:rPr>
        <w:t>’</w:t>
      </w:r>
      <w:r w:rsidRPr="00364ED3">
        <w:rPr>
          <w:rFonts w:eastAsia="Times New Roman"/>
          <w:lang w:val="fr-FR"/>
        </w:rPr>
        <w:t>extrémité du tuyau de sortie soit située approximativement à 13 mm au-dessus du niveau de l</w:t>
      </w:r>
      <w:r w:rsidR="00DC744D" w:rsidRPr="00364ED3">
        <w:rPr>
          <w:rFonts w:eastAsia="Times New Roman"/>
          <w:lang w:val="fr-FR"/>
        </w:rPr>
        <w:t>’</w:t>
      </w:r>
      <w:r w:rsidRPr="00364ED3">
        <w:rPr>
          <w:rFonts w:eastAsia="Times New Roman"/>
          <w:lang w:val="fr-FR"/>
        </w:rPr>
        <w:t>eau dans la colonne inversée ;</w:t>
      </w:r>
    </w:p>
    <w:p w14:paraId="2D7A5251" w14:textId="6C93C635" w:rsidR="00FC2B4D" w:rsidRPr="00364ED3" w:rsidRDefault="00FC2B4D" w:rsidP="00FC2B4D">
      <w:pPr>
        <w:kinsoku/>
        <w:overflowPunct/>
        <w:autoSpaceDE/>
        <w:autoSpaceDN/>
        <w:adjustRightInd/>
        <w:snapToGrid/>
        <w:spacing w:after="120"/>
        <w:ind w:left="2835" w:right="1134" w:hanging="567"/>
        <w:jc w:val="both"/>
        <w:rPr>
          <w:rFonts w:eastAsia="Times New Roman"/>
          <w:lang w:val="fr-FR"/>
        </w:rPr>
      </w:pPr>
      <w:r w:rsidRPr="00364ED3">
        <w:rPr>
          <w:rFonts w:eastAsia="Times New Roman"/>
          <w:lang w:val="fr-FR"/>
        </w:rPr>
        <w:t>b)</w:t>
      </w:r>
      <w:r w:rsidRPr="00364ED3">
        <w:rPr>
          <w:rFonts w:eastAsia="Times New Roman"/>
          <w:lang w:val="fr-FR"/>
        </w:rPr>
        <w:tab/>
        <w:t>Que l</w:t>
      </w:r>
      <w:r w:rsidR="00DC744D" w:rsidRPr="00364ED3">
        <w:rPr>
          <w:rFonts w:eastAsia="Times New Roman"/>
          <w:lang w:val="fr-FR"/>
        </w:rPr>
        <w:t>’</w:t>
      </w:r>
      <w:r w:rsidRPr="00364ED3">
        <w:rPr>
          <w:rFonts w:eastAsia="Times New Roman"/>
          <w:lang w:val="fr-FR"/>
        </w:rPr>
        <w:t>eau à l</w:t>
      </w:r>
      <w:r w:rsidR="00DC744D" w:rsidRPr="00364ED3">
        <w:rPr>
          <w:rFonts w:eastAsia="Times New Roman"/>
          <w:lang w:val="fr-FR"/>
        </w:rPr>
        <w:t>’</w:t>
      </w:r>
      <w:r w:rsidRPr="00364ED3">
        <w:rPr>
          <w:rFonts w:eastAsia="Times New Roman"/>
          <w:lang w:val="fr-FR"/>
        </w:rPr>
        <w:t>intérieur et à l</w:t>
      </w:r>
      <w:r w:rsidR="00DC744D" w:rsidRPr="00364ED3">
        <w:rPr>
          <w:rFonts w:eastAsia="Times New Roman"/>
          <w:lang w:val="fr-FR"/>
        </w:rPr>
        <w:t>’</w:t>
      </w:r>
      <w:r w:rsidRPr="00364ED3">
        <w:rPr>
          <w:rFonts w:eastAsia="Times New Roman"/>
          <w:lang w:val="fr-FR"/>
        </w:rPr>
        <w:t>extérieur de la colonne graduée soit au même niveau. Ces réglages ayant été faits, le niveau de l</w:t>
      </w:r>
      <w:r w:rsidR="00DC744D" w:rsidRPr="00364ED3">
        <w:rPr>
          <w:rFonts w:eastAsia="Times New Roman"/>
          <w:lang w:val="fr-FR"/>
        </w:rPr>
        <w:t>’</w:t>
      </w:r>
      <w:r w:rsidRPr="00364ED3">
        <w:rPr>
          <w:rFonts w:eastAsia="Times New Roman"/>
          <w:lang w:val="fr-FR"/>
        </w:rPr>
        <w:t>eau dans la colonne graduée doit être consigné. La vanne étant dans la position fermée qu</w:t>
      </w:r>
      <w:r w:rsidR="00DC744D" w:rsidRPr="00364ED3">
        <w:rPr>
          <w:rFonts w:eastAsia="Times New Roman"/>
          <w:lang w:val="fr-FR"/>
        </w:rPr>
        <w:t>’</w:t>
      </w:r>
      <w:r w:rsidRPr="00364ED3">
        <w:rPr>
          <w:rFonts w:eastAsia="Times New Roman"/>
          <w:lang w:val="fr-FR"/>
        </w:rPr>
        <w:t>elle occupe en fonctionnement normal, de l</w:t>
      </w:r>
      <w:r w:rsidR="00DC744D" w:rsidRPr="00364ED3">
        <w:rPr>
          <w:rFonts w:eastAsia="Times New Roman"/>
          <w:lang w:val="fr-FR"/>
        </w:rPr>
        <w:t>’</w:t>
      </w:r>
      <w:r w:rsidRPr="00364ED3">
        <w:rPr>
          <w:rFonts w:eastAsia="Times New Roman"/>
          <w:lang w:val="fr-FR"/>
        </w:rPr>
        <w:t>air ou de l</w:t>
      </w:r>
      <w:r w:rsidR="00DC744D" w:rsidRPr="00364ED3">
        <w:rPr>
          <w:rFonts w:eastAsia="Times New Roman"/>
          <w:lang w:val="fr-FR"/>
        </w:rPr>
        <w:t>’</w:t>
      </w:r>
      <w:r w:rsidRPr="00364ED3">
        <w:rPr>
          <w:rFonts w:eastAsia="Times New Roman"/>
          <w:lang w:val="fr-FR"/>
        </w:rPr>
        <w:t>azote à la pression d</w:t>
      </w:r>
      <w:r w:rsidR="00DC744D" w:rsidRPr="00364ED3">
        <w:rPr>
          <w:rFonts w:eastAsia="Times New Roman"/>
          <w:lang w:val="fr-FR"/>
        </w:rPr>
        <w:t>’</w:t>
      </w:r>
      <w:r w:rsidRPr="00364ED3">
        <w:rPr>
          <w:rFonts w:eastAsia="Times New Roman"/>
          <w:lang w:val="fr-FR"/>
        </w:rPr>
        <w:t>essai prescrite doit être appliqué à l</w:t>
      </w:r>
      <w:r w:rsidR="00DC744D" w:rsidRPr="00364ED3">
        <w:rPr>
          <w:rFonts w:eastAsia="Times New Roman"/>
          <w:lang w:val="fr-FR"/>
        </w:rPr>
        <w:t>’</w:t>
      </w:r>
      <w:r w:rsidRPr="00364ED3">
        <w:rPr>
          <w:rFonts w:eastAsia="Times New Roman"/>
          <w:lang w:val="fr-FR"/>
        </w:rPr>
        <w:t>entrée de la vanne pendant au moins 2 min. Durant cette période, la position verticale de la colonne graduée doit être réglée, si nécessaire, pour maintenir le même niveau d</w:t>
      </w:r>
      <w:r w:rsidR="00DC744D" w:rsidRPr="00364ED3">
        <w:rPr>
          <w:rFonts w:eastAsia="Times New Roman"/>
          <w:lang w:val="fr-FR"/>
        </w:rPr>
        <w:t>’</w:t>
      </w:r>
      <w:r w:rsidRPr="00364ED3">
        <w:rPr>
          <w:rFonts w:eastAsia="Times New Roman"/>
          <w:lang w:val="fr-FR"/>
        </w:rPr>
        <w:t>eau à l</w:t>
      </w:r>
      <w:r w:rsidR="00DC744D" w:rsidRPr="00364ED3">
        <w:rPr>
          <w:rFonts w:eastAsia="Times New Roman"/>
          <w:lang w:val="fr-FR"/>
        </w:rPr>
        <w:t>’</w:t>
      </w:r>
      <w:r w:rsidRPr="00364ED3">
        <w:rPr>
          <w:rFonts w:eastAsia="Times New Roman"/>
          <w:lang w:val="fr-FR"/>
        </w:rPr>
        <w:t>intérieur et à l</w:t>
      </w:r>
      <w:r w:rsidR="00DC744D" w:rsidRPr="00364ED3">
        <w:rPr>
          <w:rFonts w:eastAsia="Times New Roman"/>
          <w:lang w:val="fr-FR"/>
        </w:rPr>
        <w:t>’</w:t>
      </w:r>
      <w:r w:rsidRPr="00364ED3">
        <w:rPr>
          <w:rFonts w:eastAsia="Times New Roman"/>
          <w:lang w:val="fr-FR"/>
        </w:rPr>
        <w:t>extérieur.</w:t>
      </w:r>
    </w:p>
    <w:p w14:paraId="48B4A882" w14:textId="1C418301" w:rsidR="00FC2B4D" w:rsidRPr="00364ED3" w:rsidRDefault="00FC2B4D" w:rsidP="00FC2B4D">
      <w:pPr>
        <w:keepNext/>
        <w:keepLines/>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À la fin de la période de l</w:t>
      </w:r>
      <w:r w:rsidR="00DC744D" w:rsidRPr="00364ED3">
        <w:rPr>
          <w:rFonts w:eastAsia="Times New Roman"/>
          <w:lang w:val="fr-FR"/>
        </w:rPr>
        <w:t>’</w:t>
      </w:r>
      <w:r w:rsidRPr="00364ED3">
        <w:rPr>
          <w:rFonts w:eastAsia="Times New Roman"/>
          <w:lang w:val="fr-FR"/>
        </w:rPr>
        <w:t>essai, les niveaux à l</w:t>
      </w:r>
      <w:r w:rsidR="00DC744D" w:rsidRPr="00364ED3">
        <w:rPr>
          <w:rFonts w:eastAsia="Times New Roman"/>
          <w:lang w:val="fr-FR"/>
        </w:rPr>
        <w:t>’</w:t>
      </w:r>
      <w:r w:rsidRPr="00364ED3">
        <w:rPr>
          <w:rFonts w:eastAsia="Times New Roman"/>
          <w:lang w:val="fr-FR"/>
        </w:rPr>
        <w:t>intérieur et à l</w:t>
      </w:r>
      <w:r w:rsidR="00DC744D" w:rsidRPr="00364ED3">
        <w:rPr>
          <w:rFonts w:eastAsia="Times New Roman"/>
          <w:lang w:val="fr-FR"/>
        </w:rPr>
        <w:t>’</w:t>
      </w:r>
      <w:r w:rsidRPr="00364ED3">
        <w:rPr>
          <w:rFonts w:eastAsia="Times New Roman"/>
          <w:lang w:val="fr-FR"/>
        </w:rPr>
        <w:t>extérieur de la colonne graduée étant les mêmes, on consigne de nouveau le niveau de l</w:t>
      </w:r>
      <w:r w:rsidR="00DC744D" w:rsidRPr="00364ED3">
        <w:rPr>
          <w:rFonts w:eastAsia="Times New Roman"/>
          <w:lang w:val="fr-FR"/>
        </w:rPr>
        <w:t>’</w:t>
      </w:r>
      <w:r w:rsidRPr="00364ED3">
        <w:rPr>
          <w:rFonts w:eastAsia="Times New Roman"/>
          <w:lang w:val="fr-FR"/>
        </w:rPr>
        <w:t>eau dans la colonne graduée. D</w:t>
      </w:r>
      <w:r w:rsidR="00DC744D" w:rsidRPr="00364ED3">
        <w:rPr>
          <w:rFonts w:eastAsia="Times New Roman"/>
          <w:lang w:val="fr-FR"/>
        </w:rPr>
        <w:t>’</w:t>
      </w:r>
      <w:r w:rsidRPr="00364ED3">
        <w:rPr>
          <w:rFonts w:eastAsia="Times New Roman"/>
          <w:lang w:val="fr-FR"/>
        </w:rPr>
        <w:t>après le changement de volume dans la colonne graduée, on calcule le débit de fuite en appliquant la formule ci-après :</w:t>
      </w:r>
    </w:p>
    <w:p w14:paraId="55B15276" w14:textId="77777777" w:rsidR="00FC2B4D" w:rsidRPr="00364ED3" w:rsidRDefault="00FC2B4D" w:rsidP="00FC2B4D">
      <w:pPr>
        <w:keepNext/>
        <w:kinsoku/>
        <w:overflowPunct/>
        <w:autoSpaceDE/>
        <w:autoSpaceDN/>
        <w:adjustRightInd/>
        <w:snapToGrid/>
        <w:spacing w:after="120"/>
        <w:ind w:left="2268" w:right="1134"/>
        <w:jc w:val="both"/>
        <w:rPr>
          <w:rFonts w:eastAsia="Times New Roman"/>
          <w:lang w:val="fr-FR"/>
        </w:rPr>
      </w:pPr>
      <w:r w:rsidRPr="00364ED3">
        <w:rPr>
          <w:rFonts w:eastAsia="Times New Roman"/>
          <w:position w:val="-26"/>
          <w:lang w:val="fr-FR"/>
        </w:rPr>
        <w:object w:dxaOrig="2180" w:dyaOrig="620" w14:anchorId="46BBD8D3">
          <v:shape id="_x0000_i1034" type="#_x0000_t75" style="width:108pt;height:31.25pt" o:ole="">
            <v:imagedata r:id="rId108" o:title=""/>
          </v:shape>
          <o:OLEObject Type="Embed" ProgID="Equation.3" ShapeID="_x0000_i1034" DrawAspect="Content" ObjectID="_1716812306" r:id="rId109"/>
        </w:object>
      </w:r>
    </w:p>
    <w:p w14:paraId="0EB5691D" w14:textId="77777777" w:rsidR="00FC2B4D" w:rsidRPr="00364ED3" w:rsidRDefault="00FC2B4D" w:rsidP="00FC2B4D">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Où :</w:t>
      </w:r>
    </w:p>
    <w:p w14:paraId="608E34C1" w14:textId="71469124" w:rsidR="00FC2B4D" w:rsidRPr="00364ED3" w:rsidRDefault="00FC2B4D" w:rsidP="00FC2B4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V</w:t>
      </w:r>
      <w:r w:rsidRPr="00364ED3">
        <w:rPr>
          <w:rFonts w:eastAsia="Times New Roman"/>
          <w:vertAlign w:val="subscript"/>
          <w:lang w:val="fr-FR"/>
        </w:rPr>
        <w:t>1</w:t>
      </w:r>
      <w:r w:rsidRPr="00364ED3">
        <w:rPr>
          <w:rFonts w:eastAsia="Times New Roman"/>
          <w:lang w:val="fr-FR"/>
        </w:rPr>
        <w:tab/>
        <w:t>=</w:t>
      </w:r>
      <w:r w:rsidRPr="00364ED3">
        <w:rPr>
          <w:rFonts w:eastAsia="Times New Roman"/>
          <w:lang w:val="fr-FR"/>
        </w:rPr>
        <w:tab/>
        <w:t>Débit de fuite en centimètres cubes d</w:t>
      </w:r>
      <w:r w:rsidR="00DC744D" w:rsidRPr="00364ED3">
        <w:rPr>
          <w:rFonts w:eastAsia="Times New Roman"/>
          <w:lang w:val="fr-FR"/>
        </w:rPr>
        <w:t>’</w:t>
      </w:r>
      <w:r w:rsidRPr="00364ED3">
        <w:rPr>
          <w:rFonts w:eastAsia="Times New Roman"/>
          <w:lang w:val="fr-FR"/>
        </w:rPr>
        <w:t>air ou d</w:t>
      </w:r>
      <w:r w:rsidR="00DC744D" w:rsidRPr="00364ED3">
        <w:rPr>
          <w:rFonts w:eastAsia="Times New Roman"/>
          <w:lang w:val="fr-FR"/>
        </w:rPr>
        <w:t>’</w:t>
      </w:r>
      <w:r w:rsidRPr="00364ED3">
        <w:rPr>
          <w:rFonts w:eastAsia="Times New Roman"/>
          <w:lang w:val="fr-FR"/>
        </w:rPr>
        <w:t>azote par heure ;</w:t>
      </w:r>
    </w:p>
    <w:p w14:paraId="4A8ACB4C" w14:textId="7B33A250" w:rsidR="00FC2B4D" w:rsidRPr="00364ED3" w:rsidRDefault="00FC2B4D" w:rsidP="00945C65">
      <w:pPr>
        <w:kinsoku/>
        <w:overflowPunct/>
        <w:autoSpaceDE/>
        <w:autoSpaceDN/>
        <w:adjustRightInd/>
        <w:snapToGrid/>
        <w:spacing w:after="120"/>
        <w:ind w:left="3119" w:right="1134" w:hanging="851"/>
        <w:jc w:val="both"/>
        <w:rPr>
          <w:rFonts w:eastAsia="Times New Roman"/>
          <w:lang w:val="fr-FR"/>
        </w:rPr>
      </w:pPr>
      <w:r w:rsidRPr="00364ED3">
        <w:rPr>
          <w:rFonts w:eastAsia="Times New Roman"/>
          <w:lang w:val="fr-FR"/>
        </w:rPr>
        <w:t>V</w:t>
      </w:r>
      <w:r w:rsidRPr="00364ED3">
        <w:rPr>
          <w:rFonts w:eastAsia="Times New Roman"/>
          <w:vertAlign w:val="subscript"/>
          <w:lang w:val="fr-FR"/>
        </w:rPr>
        <w:t>t</w:t>
      </w:r>
      <w:r w:rsidRPr="00364ED3">
        <w:rPr>
          <w:rFonts w:eastAsia="Times New Roman"/>
          <w:lang w:val="fr-FR"/>
        </w:rPr>
        <w:tab/>
        <w:t>=</w:t>
      </w:r>
      <w:r w:rsidRPr="00364ED3">
        <w:rPr>
          <w:rFonts w:eastAsia="Times New Roman"/>
          <w:lang w:val="fr-FR"/>
        </w:rPr>
        <w:tab/>
        <w:t xml:space="preserve">Augmentation du volume dans la colonne graduée au cours de </w:t>
      </w:r>
      <w:r w:rsidR="00945C65" w:rsidRPr="00364ED3">
        <w:rPr>
          <w:rFonts w:eastAsia="Times New Roman"/>
          <w:lang w:val="fr-FR"/>
        </w:rPr>
        <w:tab/>
      </w:r>
      <w:r w:rsidRPr="00364ED3">
        <w:rPr>
          <w:rFonts w:eastAsia="Times New Roman"/>
          <w:lang w:val="fr-FR"/>
        </w:rPr>
        <w:t>l</w:t>
      </w:r>
      <w:r w:rsidR="00DC744D" w:rsidRPr="00364ED3">
        <w:rPr>
          <w:rFonts w:eastAsia="Times New Roman"/>
          <w:lang w:val="fr-FR"/>
        </w:rPr>
        <w:t>’</w:t>
      </w:r>
      <w:r w:rsidRPr="00364ED3">
        <w:rPr>
          <w:rFonts w:eastAsia="Times New Roman"/>
          <w:lang w:val="fr-FR"/>
        </w:rPr>
        <w:t>essai ;</w:t>
      </w:r>
    </w:p>
    <w:p w14:paraId="49A5EDC3" w14:textId="211A376F" w:rsidR="00FC2B4D" w:rsidRPr="00364ED3" w:rsidRDefault="00FC2B4D" w:rsidP="00FC2B4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t</w:t>
      </w:r>
      <w:r w:rsidRPr="00364ED3">
        <w:rPr>
          <w:rFonts w:eastAsia="Times New Roman"/>
          <w:lang w:val="fr-FR"/>
        </w:rPr>
        <w:tab/>
        <w:t>=</w:t>
      </w:r>
      <w:r w:rsidRPr="00364ED3">
        <w:rPr>
          <w:rFonts w:eastAsia="Times New Roman"/>
          <w:lang w:val="fr-FR"/>
        </w:rPr>
        <w:tab/>
        <w:t>Durée de l</w:t>
      </w:r>
      <w:r w:rsidR="00DC744D" w:rsidRPr="00364ED3">
        <w:rPr>
          <w:rFonts w:eastAsia="Times New Roman"/>
          <w:lang w:val="fr-FR"/>
        </w:rPr>
        <w:t>’</w:t>
      </w:r>
      <w:r w:rsidRPr="00364ED3">
        <w:rPr>
          <w:rFonts w:eastAsia="Times New Roman"/>
          <w:lang w:val="fr-FR"/>
        </w:rPr>
        <w:t>essai en minutes ;</w:t>
      </w:r>
    </w:p>
    <w:p w14:paraId="7D9F32CB" w14:textId="31C3ED15" w:rsidR="00FC2B4D" w:rsidRPr="00364ED3" w:rsidRDefault="00FC2B4D" w:rsidP="00FC2B4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P</w:t>
      </w:r>
      <w:r w:rsidRPr="00364ED3">
        <w:rPr>
          <w:rFonts w:eastAsia="Times New Roman"/>
          <w:lang w:val="fr-FR"/>
        </w:rPr>
        <w:tab/>
        <w:t>=</w:t>
      </w:r>
      <w:r w:rsidRPr="00364ED3">
        <w:rPr>
          <w:rFonts w:eastAsia="Times New Roman"/>
          <w:lang w:val="fr-FR"/>
        </w:rPr>
        <w:tab/>
        <w:t>Pression barométrique au cours de l</w:t>
      </w:r>
      <w:r w:rsidR="00DC744D" w:rsidRPr="00364ED3">
        <w:rPr>
          <w:rFonts w:eastAsia="Times New Roman"/>
          <w:lang w:val="fr-FR"/>
        </w:rPr>
        <w:t>’</w:t>
      </w:r>
      <w:r w:rsidRPr="00364ED3">
        <w:rPr>
          <w:rFonts w:eastAsia="Times New Roman"/>
          <w:lang w:val="fr-FR"/>
        </w:rPr>
        <w:t>essai, en kPa ;</w:t>
      </w:r>
    </w:p>
    <w:p w14:paraId="5F6C9798" w14:textId="5C629C15" w:rsidR="00FC2B4D" w:rsidRPr="00364ED3" w:rsidRDefault="00FC2B4D" w:rsidP="00FC2B4D">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T</w:t>
      </w:r>
      <w:r w:rsidRPr="00364ED3">
        <w:rPr>
          <w:rFonts w:eastAsia="Times New Roman"/>
          <w:lang w:val="fr-FR"/>
        </w:rPr>
        <w:tab/>
        <w:t>=</w:t>
      </w:r>
      <w:r w:rsidRPr="00364ED3">
        <w:rPr>
          <w:rFonts w:eastAsia="Times New Roman"/>
          <w:lang w:val="fr-FR"/>
        </w:rPr>
        <w:tab/>
        <w:t>Température ambiante au cours de l</w:t>
      </w:r>
      <w:r w:rsidR="00DC744D" w:rsidRPr="00364ED3">
        <w:rPr>
          <w:rFonts w:eastAsia="Times New Roman"/>
          <w:lang w:val="fr-FR"/>
        </w:rPr>
        <w:t>’</w:t>
      </w:r>
      <w:r w:rsidRPr="00364ED3">
        <w:rPr>
          <w:rFonts w:eastAsia="Times New Roman"/>
          <w:lang w:val="fr-FR"/>
        </w:rPr>
        <w:t>essai, en K.</w:t>
      </w:r>
    </w:p>
    <w:p w14:paraId="60FCBC1A" w14:textId="77777777" w:rsidR="00FC2B4D" w:rsidRPr="00364ED3" w:rsidRDefault="00FC2B4D" w:rsidP="00FC2B4D">
      <w:pPr>
        <w:keepNext/>
        <w:kinsoku/>
        <w:overflowPunct/>
        <w:autoSpaceDE/>
        <w:autoSpaceDN/>
        <w:adjustRightInd/>
        <w:snapToGrid/>
        <w:spacing w:after="120"/>
        <w:ind w:left="2268" w:right="1134" w:hanging="1134"/>
        <w:jc w:val="both"/>
        <w:rPr>
          <w:lang w:val="fr-FR"/>
        </w:rPr>
      </w:pPr>
      <w:r w:rsidRPr="00364ED3">
        <w:rPr>
          <w:lang w:val="fr-FR"/>
        </w:rPr>
        <w:t>8.</w:t>
      </w:r>
      <w:r w:rsidRPr="00364ED3">
        <w:rPr>
          <w:lang w:val="fr-FR"/>
        </w:rPr>
        <w:tab/>
        <w:t>Plutôt que d</w:t>
      </w:r>
      <w:r w:rsidR="00DC744D" w:rsidRPr="00364ED3">
        <w:rPr>
          <w:lang w:val="fr-FR"/>
        </w:rPr>
        <w:t>’</w:t>
      </w:r>
      <w:r w:rsidRPr="00364ED3">
        <w:rPr>
          <w:lang w:val="fr-FR"/>
        </w:rPr>
        <w:t>appliquer la méthode décrite ci-dessus, on peut mesurer le débit de fuite à l</w:t>
      </w:r>
      <w:r w:rsidR="00DC744D" w:rsidRPr="00364ED3">
        <w:rPr>
          <w:lang w:val="fr-FR"/>
        </w:rPr>
        <w:t>’</w:t>
      </w:r>
      <w:r w:rsidRPr="00364ED3">
        <w:rPr>
          <w:lang w:val="fr-FR"/>
        </w:rPr>
        <w:t>aide d</w:t>
      </w:r>
      <w:r w:rsidR="00DC744D" w:rsidRPr="00364ED3">
        <w:rPr>
          <w:lang w:val="fr-FR"/>
        </w:rPr>
        <w:t>’</w:t>
      </w:r>
      <w:r w:rsidRPr="00364ED3">
        <w:rPr>
          <w:lang w:val="fr-FR"/>
        </w:rPr>
        <w:t>un débitmètre monté du côté de l</w:t>
      </w:r>
      <w:r w:rsidR="00DC744D" w:rsidRPr="00364ED3">
        <w:rPr>
          <w:lang w:val="fr-FR"/>
        </w:rPr>
        <w:t>’</w:t>
      </w:r>
      <w:r w:rsidRPr="00364ED3">
        <w:rPr>
          <w:lang w:val="fr-FR"/>
        </w:rPr>
        <w:t>entrée de la vanne à l</w:t>
      </w:r>
      <w:r w:rsidR="00DC744D" w:rsidRPr="00364ED3">
        <w:rPr>
          <w:lang w:val="fr-FR"/>
        </w:rPr>
        <w:t>’</w:t>
      </w:r>
      <w:r w:rsidRPr="00364ED3">
        <w:rPr>
          <w:lang w:val="fr-FR"/>
        </w:rPr>
        <w:t>essai. Le débitmètre doit pouvoir indiquer avec précision, pour le fluide d</w:t>
      </w:r>
      <w:r w:rsidR="00DC744D" w:rsidRPr="00364ED3">
        <w:rPr>
          <w:lang w:val="fr-FR"/>
        </w:rPr>
        <w:t>’</w:t>
      </w:r>
      <w:r w:rsidRPr="00364ED3">
        <w:rPr>
          <w:lang w:val="fr-FR"/>
        </w:rPr>
        <w:t>essai utilisé, le débit de fuite maximal autorisé.</w:t>
      </w:r>
    </w:p>
    <w:p w14:paraId="7433B4A9" w14:textId="06E6D818" w:rsidR="00945C65" w:rsidRPr="00364ED3" w:rsidRDefault="00945C65" w:rsidP="00FC2B4D">
      <w:pPr>
        <w:keepNext/>
        <w:kinsoku/>
        <w:overflowPunct/>
        <w:autoSpaceDE/>
        <w:autoSpaceDN/>
        <w:adjustRightInd/>
        <w:snapToGrid/>
        <w:spacing w:after="120"/>
        <w:ind w:left="2268" w:right="1134" w:hanging="1134"/>
        <w:jc w:val="both"/>
        <w:rPr>
          <w:lang w:val="fr-FR"/>
        </w:rPr>
        <w:sectPr w:rsidR="00945C65" w:rsidRPr="00364ED3" w:rsidSect="00CC7958">
          <w:headerReference w:type="even" r:id="rId110"/>
          <w:headerReference w:type="default" r:id="rId111"/>
          <w:footnotePr>
            <w:numRestart w:val="eachSect"/>
          </w:footnotePr>
          <w:endnotePr>
            <w:numFmt w:val="decimal"/>
          </w:endnotePr>
          <w:pgSz w:w="11907" w:h="16840" w:code="9"/>
          <w:pgMar w:top="1417" w:right="1134" w:bottom="1134" w:left="1134" w:header="510" w:footer="567" w:gutter="0"/>
          <w:cols w:space="720"/>
          <w:docGrid w:linePitch="272"/>
        </w:sectPr>
      </w:pPr>
    </w:p>
    <w:p w14:paraId="6F197C63" w14:textId="77777777" w:rsidR="001E354A" w:rsidRPr="00364ED3" w:rsidRDefault="001E354A" w:rsidP="001E354A">
      <w:pPr>
        <w:pStyle w:val="HChG"/>
        <w:rPr>
          <w:lang w:val="fr-FR"/>
        </w:rPr>
      </w:pPr>
      <w:bookmarkStart w:id="163" w:name="_Toc343849595"/>
      <w:r w:rsidRPr="00364ED3">
        <w:rPr>
          <w:lang w:val="fr-FR"/>
        </w:rPr>
        <w:t>Annexe 5D</w:t>
      </w:r>
      <w:bookmarkEnd w:id="163"/>
    </w:p>
    <w:p w14:paraId="3FC5CC70" w14:textId="77777777" w:rsidR="001E354A" w:rsidRPr="00364ED3" w:rsidRDefault="001E354A" w:rsidP="001E354A">
      <w:pPr>
        <w:pStyle w:val="HChG"/>
        <w:rPr>
          <w:lang w:val="fr-FR"/>
        </w:rPr>
      </w:pPr>
      <w:r w:rsidRPr="00364ED3">
        <w:rPr>
          <w:lang w:val="fr-FR"/>
        </w:rPr>
        <w:tab/>
      </w:r>
      <w:r w:rsidRPr="00364ED3">
        <w:rPr>
          <w:lang w:val="fr-FR"/>
        </w:rPr>
        <w:tab/>
      </w:r>
      <w:bookmarkStart w:id="164" w:name="_Toc343849596"/>
      <w:r w:rsidRPr="00364ED3">
        <w:rPr>
          <w:lang w:val="fr-FR"/>
        </w:rPr>
        <w:t>Essai de compatibilité GNC/GNL</w:t>
      </w:r>
      <w:bookmarkEnd w:id="164"/>
    </w:p>
    <w:p w14:paraId="2240C2E0" w14:textId="77777777" w:rsidR="001E354A" w:rsidRPr="00364ED3" w:rsidRDefault="001E354A" w:rsidP="001E354A">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Mis en contact avec du GNC/GNL, un élément non métallique ne doit présenter ni perte de poids ni variation de volume excessives.</w:t>
      </w:r>
    </w:p>
    <w:p w14:paraId="2980CB37" w14:textId="77777777" w:rsidR="001E354A" w:rsidRPr="00364ED3" w:rsidRDefault="001E354A" w:rsidP="001E354A">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Pour déterminer la résistance au n-pentane, on applique la norme ISO 1817 dans les conditions suivantes :</w:t>
      </w:r>
    </w:p>
    <w:p w14:paraId="4D00CD87" w14:textId="77777777"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w:t>
      </w:r>
      <w:r w:rsidRPr="00364ED3">
        <w:rPr>
          <w:rFonts w:eastAsia="Times New Roman"/>
          <w:lang w:val="fr-FR"/>
        </w:rPr>
        <w:tab/>
        <w:t>Substance : n-pentane ;</w:t>
      </w:r>
    </w:p>
    <w:p w14:paraId="32D99800" w14:textId="77777777"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b)</w:t>
      </w:r>
      <w:r w:rsidRPr="00364ED3">
        <w:rPr>
          <w:rFonts w:eastAsia="Times New Roman"/>
          <w:lang w:val="fr-FR"/>
        </w:rPr>
        <w:tab/>
        <w:t>Température : 23 °C (tolérance selon la norme ISO 1817) ;</w:t>
      </w:r>
    </w:p>
    <w:p w14:paraId="60A8F750" w14:textId="1736933D"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c)</w:t>
      </w:r>
      <w:r w:rsidRPr="00364ED3">
        <w:rPr>
          <w:rFonts w:eastAsia="Times New Roman"/>
          <w:lang w:val="fr-FR"/>
        </w:rPr>
        <w:tab/>
        <w:t>Durée d</w:t>
      </w:r>
      <w:r w:rsidR="00DC744D" w:rsidRPr="00364ED3">
        <w:rPr>
          <w:rFonts w:eastAsia="Times New Roman"/>
          <w:lang w:val="fr-FR"/>
        </w:rPr>
        <w:t>’</w:t>
      </w:r>
      <w:r w:rsidRPr="00364ED3">
        <w:rPr>
          <w:rFonts w:eastAsia="Times New Roman"/>
          <w:lang w:val="fr-FR"/>
        </w:rPr>
        <w:t>immersion : 72 h.</w:t>
      </w:r>
    </w:p>
    <w:p w14:paraId="4D24A48F" w14:textId="61BDA09E" w:rsidR="001E354A" w:rsidRPr="00364ED3" w:rsidRDefault="001E354A" w:rsidP="001E354A">
      <w:pPr>
        <w:keepNext/>
        <w:kinsoku/>
        <w:overflowPunct/>
        <w:autoSpaceDE/>
        <w:autoSpaceDN/>
        <w:adjustRightInd/>
        <w:snapToGrid/>
        <w:spacing w:after="120"/>
        <w:ind w:left="2268" w:right="1134" w:hanging="1134"/>
        <w:rPr>
          <w:rFonts w:eastAsia="Times New Roman"/>
          <w:lang w:val="fr-FR"/>
        </w:rPr>
      </w:pPr>
      <w:r w:rsidRPr="00364ED3">
        <w:rPr>
          <w:rStyle w:val="SingleTxtGChar"/>
        </w:rPr>
        <w:t>2.</w:t>
      </w:r>
      <w:r w:rsidRPr="00364ED3">
        <w:rPr>
          <w:rStyle w:val="SingleTxtGChar"/>
        </w:rPr>
        <w:tab/>
        <w:t>Critères</w:t>
      </w:r>
      <w:r w:rsidRPr="00364ED3">
        <w:rPr>
          <w:rFonts w:eastAsia="Times New Roman"/>
          <w:lang w:val="fr-FR"/>
        </w:rPr>
        <w:t xml:space="preserve"> d</w:t>
      </w:r>
      <w:r w:rsidR="00DC744D" w:rsidRPr="00364ED3">
        <w:rPr>
          <w:rFonts w:eastAsia="Times New Roman"/>
          <w:lang w:val="fr-FR"/>
        </w:rPr>
        <w:t>’</w:t>
      </w:r>
      <w:r w:rsidRPr="00364ED3">
        <w:rPr>
          <w:rFonts w:eastAsia="Times New Roman"/>
          <w:lang w:val="fr-FR"/>
        </w:rPr>
        <w:t>acceptation :</w:t>
      </w:r>
    </w:p>
    <w:p w14:paraId="11C9DC64" w14:textId="77777777"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Variation maximale du volume : 20 % ;</w:t>
      </w:r>
    </w:p>
    <w:p w14:paraId="239A7650" w14:textId="77777777" w:rsidR="001E354A" w:rsidRPr="00364ED3" w:rsidRDefault="001E354A" w:rsidP="001E354A">
      <w:pPr>
        <w:keepNext/>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Après une exposition à de l</w:t>
      </w:r>
      <w:r w:rsidR="00DC744D" w:rsidRPr="00364ED3">
        <w:rPr>
          <w:rFonts w:eastAsia="Times New Roman"/>
          <w:lang w:val="fr-FR"/>
        </w:rPr>
        <w:t>’</w:t>
      </w:r>
      <w:r w:rsidRPr="00364ED3">
        <w:rPr>
          <w:rFonts w:eastAsia="Times New Roman"/>
          <w:lang w:val="fr-FR"/>
        </w:rPr>
        <w:t>air à 40 °C pendant 48 h, la masse ne doit pas diminuer de plus de 5 % par rapport à son état initial.</w:t>
      </w:r>
    </w:p>
    <w:p w14:paraId="1DB05248" w14:textId="4491ACAE" w:rsidR="00945C65" w:rsidRPr="00364ED3" w:rsidRDefault="00945C65" w:rsidP="001E354A">
      <w:pPr>
        <w:keepNext/>
        <w:kinsoku/>
        <w:overflowPunct/>
        <w:autoSpaceDE/>
        <w:autoSpaceDN/>
        <w:adjustRightInd/>
        <w:snapToGrid/>
        <w:spacing w:after="120"/>
        <w:ind w:left="2268" w:right="1134"/>
        <w:jc w:val="both"/>
        <w:rPr>
          <w:rFonts w:eastAsia="Times New Roman"/>
          <w:lang w:val="fr-FR"/>
        </w:rPr>
        <w:sectPr w:rsidR="00945C65" w:rsidRPr="00364ED3" w:rsidSect="00CC7958">
          <w:headerReference w:type="even" r:id="rId112"/>
          <w:headerReference w:type="default" r:id="rId113"/>
          <w:footnotePr>
            <w:numRestart w:val="eachSect"/>
          </w:footnotePr>
          <w:endnotePr>
            <w:numFmt w:val="decimal"/>
          </w:endnotePr>
          <w:pgSz w:w="11907" w:h="16840" w:code="9"/>
          <w:pgMar w:top="1417" w:right="1134" w:bottom="1134" w:left="1134" w:header="510" w:footer="567" w:gutter="0"/>
          <w:cols w:space="720"/>
          <w:docGrid w:linePitch="272"/>
        </w:sectPr>
      </w:pPr>
    </w:p>
    <w:p w14:paraId="60C83FBD" w14:textId="77777777" w:rsidR="001E354A" w:rsidRPr="00364ED3" w:rsidRDefault="001E354A" w:rsidP="001E354A">
      <w:pPr>
        <w:pStyle w:val="HChG"/>
        <w:rPr>
          <w:lang w:val="fr-FR"/>
        </w:rPr>
      </w:pPr>
      <w:bookmarkStart w:id="165" w:name="_Toc343849597"/>
      <w:r w:rsidRPr="00364ED3">
        <w:rPr>
          <w:lang w:val="fr-FR"/>
        </w:rPr>
        <w:t>Annexe 5E</w:t>
      </w:r>
      <w:bookmarkEnd w:id="165"/>
    </w:p>
    <w:p w14:paraId="7D4230C4" w14:textId="77777777" w:rsidR="001E354A" w:rsidRPr="00364ED3" w:rsidRDefault="001E354A" w:rsidP="001E354A">
      <w:pPr>
        <w:pStyle w:val="HChG"/>
        <w:rPr>
          <w:lang w:val="fr-FR"/>
        </w:rPr>
      </w:pPr>
      <w:r w:rsidRPr="00364ED3">
        <w:rPr>
          <w:lang w:val="fr-FR"/>
        </w:rPr>
        <w:tab/>
      </w:r>
      <w:r w:rsidRPr="00364ED3">
        <w:rPr>
          <w:lang w:val="fr-FR"/>
        </w:rPr>
        <w:tab/>
      </w:r>
      <w:bookmarkStart w:id="166" w:name="_Toc343849598"/>
      <w:r w:rsidRPr="00364ED3">
        <w:rPr>
          <w:lang w:val="fr-FR"/>
        </w:rPr>
        <w:t>Essai de résistance à la corrosion</w:t>
      </w:r>
      <w:bookmarkEnd w:id="166"/>
    </w:p>
    <w:p w14:paraId="6F55B9C0" w14:textId="3EAD45D3" w:rsidR="001E354A" w:rsidRPr="00364ED3" w:rsidRDefault="001E354A" w:rsidP="001E354A">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Procédures pour l</w:t>
      </w:r>
      <w:r w:rsidR="00DC744D" w:rsidRPr="00364ED3">
        <w:rPr>
          <w:rFonts w:eastAsia="Times New Roman"/>
          <w:lang w:val="fr-FR"/>
        </w:rPr>
        <w:t>’</w:t>
      </w:r>
      <w:r w:rsidRPr="00364ED3">
        <w:rPr>
          <w:rFonts w:eastAsia="Times New Roman"/>
          <w:lang w:val="fr-FR"/>
        </w:rPr>
        <w:t>essai de résistance à la corrosion :</w:t>
      </w:r>
    </w:p>
    <w:p w14:paraId="46C3DFFA" w14:textId="57D73C34"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Un organe métallique destiné à contenir du GNC/GNL doit satisfaire aux essais d</w:t>
      </w:r>
      <w:r w:rsidR="00DC744D" w:rsidRPr="00364ED3">
        <w:rPr>
          <w:rFonts w:eastAsia="Times New Roman"/>
          <w:lang w:val="fr-FR"/>
        </w:rPr>
        <w:t>’</w:t>
      </w:r>
      <w:r w:rsidRPr="00364ED3">
        <w:rPr>
          <w:rFonts w:eastAsia="Times New Roman"/>
          <w:lang w:val="fr-FR"/>
        </w:rPr>
        <w:t>étanchéité décrits dans les annexes 5B et 5C après avoir été soumis pendant 144 h à l</w:t>
      </w:r>
      <w:r w:rsidR="00DC744D" w:rsidRPr="00364ED3">
        <w:rPr>
          <w:rFonts w:eastAsia="Times New Roman"/>
          <w:lang w:val="fr-FR"/>
        </w:rPr>
        <w:t>’</w:t>
      </w:r>
      <w:r w:rsidRPr="00364ED3">
        <w:rPr>
          <w:rFonts w:eastAsia="Times New Roman"/>
          <w:lang w:val="fr-FR"/>
        </w:rPr>
        <w:t>essai au brouillard salin conformément à la norme ISO 15500-2, tous les raccords étant obturés.</w:t>
      </w:r>
    </w:p>
    <w:p w14:paraId="325438A2" w14:textId="77777777"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Un organe en cuivre ou en laiton destiné à contenir du GNC/GNL doit satisfaire aux essais d</w:t>
      </w:r>
      <w:r w:rsidR="00DC744D" w:rsidRPr="00364ED3">
        <w:rPr>
          <w:rFonts w:eastAsia="Times New Roman"/>
          <w:lang w:val="fr-FR"/>
        </w:rPr>
        <w:t>’</w:t>
      </w:r>
      <w:r w:rsidRPr="00364ED3">
        <w:rPr>
          <w:rFonts w:eastAsia="Times New Roman"/>
          <w:lang w:val="fr-FR"/>
        </w:rPr>
        <w:t>étanchéité décrits dans les annexes 5B et 5C après avoir été soumis pendant 24 h à une immersion dans de l</w:t>
      </w:r>
      <w:r w:rsidR="00DC744D" w:rsidRPr="00364ED3">
        <w:rPr>
          <w:rFonts w:eastAsia="Times New Roman"/>
          <w:lang w:val="fr-FR"/>
        </w:rPr>
        <w:t>’</w:t>
      </w:r>
      <w:r w:rsidRPr="00364ED3">
        <w:rPr>
          <w:rFonts w:eastAsia="Times New Roman"/>
          <w:lang w:val="fr-FR"/>
        </w:rPr>
        <w:t>ammoniac conformément à la norme ISO 15500-2, tous les raccords étant obturés.</w:t>
      </w:r>
    </w:p>
    <w:p w14:paraId="0A745EC0" w14:textId="1C5635A2" w:rsidR="00945C65" w:rsidRPr="00364ED3" w:rsidRDefault="00945C65" w:rsidP="001E354A">
      <w:pPr>
        <w:kinsoku/>
        <w:overflowPunct/>
        <w:autoSpaceDE/>
        <w:autoSpaceDN/>
        <w:adjustRightInd/>
        <w:snapToGrid/>
        <w:spacing w:after="120"/>
        <w:ind w:left="2268" w:right="1134" w:hanging="1134"/>
        <w:jc w:val="both"/>
        <w:rPr>
          <w:rFonts w:eastAsia="Times New Roman"/>
          <w:lang w:val="fr-FR"/>
        </w:rPr>
        <w:sectPr w:rsidR="00945C65" w:rsidRPr="00364ED3" w:rsidSect="00CC7958">
          <w:headerReference w:type="even" r:id="rId114"/>
          <w:headerReference w:type="default" r:id="rId115"/>
          <w:footnotePr>
            <w:numRestart w:val="eachSect"/>
          </w:footnotePr>
          <w:endnotePr>
            <w:numFmt w:val="decimal"/>
          </w:endnotePr>
          <w:pgSz w:w="11907" w:h="16840" w:code="9"/>
          <w:pgMar w:top="1417" w:right="1134" w:bottom="1134" w:left="1134" w:header="510" w:footer="567" w:gutter="0"/>
          <w:cols w:space="720"/>
          <w:docGrid w:linePitch="272"/>
        </w:sectPr>
      </w:pPr>
    </w:p>
    <w:p w14:paraId="4DC99F89" w14:textId="77777777" w:rsidR="001E354A" w:rsidRPr="00364ED3" w:rsidRDefault="001E354A" w:rsidP="001E354A">
      <w:pPr>
        <w:pStyle w:val="HChG"/>
        <w:rPr>
          <w:lang w:val="fr-FR"/>
        </w:rPr>
      </w:pPr>
      <w:bookmarkStart w:id="167" w:name="_Toc343849599"/>
      <w:r w:rsidRPr="00364ED3">
        <w:rPr>
          <w:lang w:val="fr-FR"/>
        </w:rPr>
        <w:t>Annexe 5F</w:t>
      </w:r>
      <w:bookmarkEnd w:id="167"/>
    </w:p>
    <w:p w14:paraId="4AFA24C2" w14:textId="77777777" w:rsidR="001E354A" w:rsidRPr="00364ED3" w:rsidRDefault="001E354A" w:rsidP="001E354A">
      <w:pPr>
        <w:pStyle w:val="HChG"/>
        <w:rPr>
          <w:lang w:val="fr-FR"/>
        </w:rPr>
      </w:pPr>
      <w:r w:rsidRPr="00364ED3">
        <w:rPr>
          <w:lang w:val="fr-FR"/>
        </w:rPr>
        <w:tab/>
      </w:r>
      <w:r w:rsidRPr="00364ED3">
        <w:rPr>
          <w:lang w:val="fr-FR"/>
        </w:rPr>
        <w:tab/>
      </w:r>
      <w:bookmarkStart w:id="168" w:name="_Toc343849600"/>
      <w:r w:rsidRPr="00364ED3">
        <w:rPr>
          <w:lang w:val="fr-FR"/>
        </w:rPr>
        <w:t>Essai de résistance à la chaleur sèche</w:t>
      </w:r>
      <w:bookmarkEnd w:id="168"/>
    </w:p>
    <w:p w14:paraId="79610615" w14:textId="59A8DD17"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188. L</w:t>
      </w:r>
      <w:r w:rsidR="00DC744D" w:rsidRPr="00364ED3">
        <w:rPr>
          <w:rFonts w:eastAsia="Times New Roman"/>
          <w:lang w:val="fr-FR"/>
        </w:rPr>
        <w:t>’</w:t>
      </w:r>
      <w:r w:rsidRPr="00364ED3">
        <w:rPr>
          <w:rFonts w:eastAsia="Times New Roman"/>
          <w:lang w:val="fr-FR"/>
        </w:rPr>
        <w:t>éprouvette doit être exposée pendant 168 h à de l</w:t>
      </w:r>
      <w:r w:rsidR="00DC744D" w:rsidRPr="00364ED3">
        <w:rPr>
          <w:rFonts w:eastAsia="Times New Roman"/>
          <w:lang w:val="fr-FR"/>
        </w:rPr>
        <w:t>’</w:t>
      </w:r>
      <w:r w:rsidRPr="00364ED3">
        <w:rPr>
          <w:rFonts w:eastAsia="Times New Roman"/>
          <w:lang w:val="fr-FR"/>
        </w:rPr>
        <w:t>air à une température égale à la température maximale de fonctionnement.</w:t>
      </w:r>
    </w:p>
    <w:p w14:paraId="1A334B24" w14:textId="539B3C12" w:rsidR="001E354A" w:rsidRPr="00364ED3" w:rsidRDefault="001E354A" w:rsidP="001E354A">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La variation de la résistance à la traction ne doit pas dépasser +25 %. La variation de l</w:t>
      </w:r>
      <w:r w:rsidR="00DC744D" w:rsidRPr="00364ED3">
        <w:rPr>
          <w:rFonts w:eastAsia="Times New Roman"/>
          <w:lang w:val="fr-FR"/>
        </w:rPr>
        <w:t>’</w:t>
      </w:r>
      <w:r w:rsidRPr="00364ED3">
        <w:rPr>
          <w:rFonts w:eastAsia="Times New Roman"/>
          <w:lang w:val="fr-FR"/>
        </w:rPr>
        <w:t>allongement à la rupture ne doit pas dépasser les valeurs suivantes :</w:t>
      </w:r>
    </w:p>
    <w:p w14:paraId="3CD67321" w14:textId="77777777"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a)</w:t>
      </w:r>
      <w:r w:rsidRPr="00364ED3">
        <w:rPr>
          <w:rFonts w:eastAsia="Times New Roman"/>
          <w:lang w:val="fr-FR"/>
        </w:rPr>
        <w:tab/>
        <w:t>Accroissement maximal : 10 % ;</w:t>
      </w:r>
    </w:p>
    <w:p w14:paraId="7FD022E3" w14:textId="77777777"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b)</w:t>
      </w:r>
      <w:r w:rsidRPr="00364ED3">
        <w:rPr>
          <w:rFonts w:eastAsia="Times New Roman"/>
          <w:lang w:val="fr-FR"/>
        </w:rPr>
        <w:tab/>
        <w:t>Diminution maximale : 30 %.</w:t>
      </w:r>
    </w:p>
    <w:p w14:paraId="40B909A1" w14:textId="0982F3D0" w:rsidR="00945C65" w:rsidRPr="00364ED3" w:rsidRDefault="00945C65" w:rsidP="001E354A">
      <w:pPr>
        <w:kinsoku/>
        <w:overflowPunct/>
        <w:autoSpaceDE/>
        <w:autoSpaceDN/>
        <w:adjustRightInd/>
        <w:snapToGrid/>
        <w:spacing w:after="120"/>
        <w:ind w:left="2268" w:right="1134"/>
        <w:jc w:val="both"/>
        <w:rPr>
          <w:rFonts w:eastAsia="Times New Roman"/>
          <w:lang w:val="fr-FR"/>
        </w:rPr>
        <w:sectPr w:rsidR="00945C65" w:rsidRPr="00364ED3" w:rsidSect="00CC7958">
          <w:headerReference w:type="even" r:id="rId116"/>
          <w:headerReference w:type="default" r:id="rId117"/>
          <w:footnotePr>
            <w:numRestart w:val="eachSect"/>
          </w:footnotePr>
          <w:endnotePr>
            <w:numFmt w:val="decimal"/>
          </w:endnotePr>
          <w:pgSz w:w="11907" w:h="16840" w:code="9"/>
          <w:pgMar w:top="1417" w:right="1134" w:bottom="1134" w:left="1134" w:header="510" w:footer="567" w:gutter="0"/>
          <w:cols w:space="720"/>
          <w:docGrid w:linePitch="272"/>
        </w:sectPr>
      </w:pPr>
    </w:p>
    <w:p w14:paraId="597820C6" w14:textId="77777777" w:rsidR="001E354A" w:rsidRPr="00364ED3" w:rsidRDefault="001E354A" w:rsidP="001E354A">
      <w:pPr>
        <w:pStyle w:val="HChG"/>
        <w:rPr>
          <w:lang w:val="fr-FR"/>
        </w:rPr>
      </w:pPr>
      <w:bookmarkStart w:id="169" w:name="_Toc343849601"/>
      <w:r w:rsidRPr="00364ED3">
        <w:rPr>
          <w:lang w:val="fr-FR"/>
        </w:rPr>
        <w:t>Annexe 5G</w:t>
      </w:r>
      <w:bookmarkEnd w:id="169"/>
    </w:p>
    <w:p w14:paraId="708E2611" w14:textId="43A3084E" w:rsidR="001E354A" w:rsidRPr="00364ED3" w:rsidRDefault="001E354A" w:rsidP="001E354A">
      <w:pPr>
        <w:pStyle w:val="HChG"/>
        <w:rPr>
          <w:lang w:val="fr-FR"/>
        </w:rPr>
      </w:pPr>
      <w:r w:rsidRPr="00364ED3">
        <w:rPr>
          <w:lang w:val="fr-FR"/>
        </w:rPr>
        <w:tab/>
      </w:r>
      <w:r w:rsidRPr="00364ED3">
        <w:rPr>
          <w:lang w:val="fr-FR"/>
        </w:rPr>
        <w:tab/>
      </w:r>
      <w:bookmarkStart w:id="170" w:name="_Toc343849602"/>
      <w:r w:rsidRPr="00364ED3">
        <w:rPr>
          <w:lang w:val="fr-FR"/>
        </w:rPr>
        <w:t>Essai de tenue à l</w:t>
      </w:r>
      <w:r w:rsidR="00DC744D" w:rsidRPr="00364ED3">
        <w:rPr>
          <w:lang w:val="fr-FR"/>
        </w:rPr>
        <w:t>’</w:t>
      </w:r>
      <w:r w:rsidRPr="00364ED3">
        <w:rPr>
          <w:lang w:val="fr-FR"/>
        </w:rPr>
        <w:t>ozone</w:t>
      </w:r>
      <w:bookmarkEnd w:id="170"/>
    </w:p>
    <w:p w14:paraId="185747B9" w14:textId="5443800D" w:rsidR="001E354A" w:rsidRPr="00364ED3" w:rsidRDefault="001E354A" w:rsidP="001E354A">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doit être exécuté conformément à la norme ISO 1431/1.</w:t>
      </w:r>
    </w:p>
    <w:p w14:paraId="67674D43" w14:textId="422EA6F1" w:rsidR="001E354A" w:rsidRPr="00364ED3" w:rsidRDefault="001E354A" w:rsidP="001E354A">
      <w:pPr>
        <w:kinsoku/>
        <w:overflowPunct/>
        <w:autoSpaceDE/>
        <w:autoSpaceDN/>
        <w:adjustRightInd/>
        <w:snapToGrid/>
        <w:spacing w:after="120"/>
        <w:ind w:left="2268" w:right="1134"/>
        <w:jc w:val="both"/>
        <w:rPr>
          <w:rFonts w:eastAsia="Times New Roman"/>
          <w:lang w:val="fr-FR"/>
        </w:rPr>
      </w:pPr>
      <w:r w:rsidRPr="00364ED3">
        <w:rPr>
          <w:rFonts w:eastAsia="Times New Roman"/>
          <w:lang w:val="fr-FR"/>
        </w:rPr>
        <w:tab/>
        <w:t>L</w:t>
      </w:r>
      <w:r w:rsidR="00DC744D" w:rsidRPr="00364ED3">
        <w:rPr>
          <w:rFonts w:eastAsia="Times New Roman"/>
          <w:lang w:val="fr-FR"/>
        </w:rPr>
        <w:t>’</w:t>
      </w:r>
      <w:r w:rsidRPr="00364ED3">
        <w:rPr>
          <w:rFonts w:eastAsia="Times New Roman"/>
          <w:lang w:val="fr-FR"/>
        </w:rPr>
        <w:t>éprouvette, à étirer à un allongement de 20 %, doit être exposée pendant 72 h à de l</w:t>
      </w:r>
      <w:r w:rsidR="00DC744D" w:rsidRPr="00364ED3">
        <w:rPr>
          <w:rFonts w:eastAsia="Times New Roman"/>
          <w:lang w:val="fr-FR"/>
        </w:rPr>
        <w:t>’</w:t>
      </w:r>
      <w:r w:rsidRPr="00364ED3">
        <w:rPr>
          <w:rFonts w:eastAsia="Times New Roman"/>
          <w:lang w:val="fr-FR"/>
        </w:rPr>
        <w:t>air à 40 °C et à une concentration d</w:t>
      </w:r>
      <w:r w:rsidR="00DC744D" w:rsidRPr="00364ED3">
        <w:rPr>
          <w:rFonts w:eastAsia="Times New Roman"/>
          <w:lang w:val="fr-FR"/>
        </w:rPr>
        <w:t>’</w:t>
      </w:r>
      <w:r w:rsidRPr="00364ED3">
        <w:rPr>
          <w:rFonts w:eastAsia="Times New Roman"/>
          <w:lang w:val="fr-FR"/>
        </w:rPr>
        <w:t>ozone de 50 parties par centaine de millions.</w:t>
      </w:r>
    </w:p>
    <w:p w14:paraId="58406D51" w14:textId="77777777" w:rsidR="001E354A" w:rsidRPr="00364ED3" w:rsidRDefault="001E354A" w:rsidP="001E354A">
      <w:pPr>
        <w:keepNext/>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L</w:t>
      </w:r>
      <w:r w:rsidR="00DC744D" w:rsidRPr="00364ED3">
        <w:rPr>
          <w:rFonts w:eastAsia="Times New Roman"/>
          <w:lang w:val="fr-FR"/>
        </w:rPr>
        <w:t>’</w:t>
      </w:r>
      <w:r w:rsidRPr="00364ED3">
        <w:rPr>
          <w:rFonts w:eastAsia="Times New Roman"/>
          <w:lang w:val="fr-FR"/>
        </w:rPr>
        <w:t>éprouvette ne doit pas se fissurer.</w:t>
      </w:r>
    </w:p>
    <w:p w14:paraId="2FBD72BB" w14:textId="6ED764BC" w:rsidR="00945C65" w:rsidRPr="00364ED3" w:rsidRDefault="00945C65" w:rsidP="001E354A">
      <w:pPr>
        <w:keepNext/>
        <w:kinsoku/>
        <w:overflowPunct/>
        <w:autoSpaceDE/>
        <w:autoSpaceDN/>
        <w:adjustRightInd/>
        <w:snapToGrid/>
        <w:spacing w:after="120"/>
        <w:ind w:left="2268" w:right="1134" w:hanging="1134"/>
        <w:jc w:val="both"/>
        <w:rPr>
          <w:rFonts w:eastAsia="Times New Roman"/>
          <w:lang w:val="fr-FR"/>
        </w:rPr>
        <w:sectPr w:rsidR="00945C65" w:rsidRPr="00364ED3" w:rsidSect="00CC7958">
          <w:headerReference w:type="even" r:id="rId118"/>
          <w:headerReference w:type="default" r:id="rId119"/>
          <w:footnotePr>
            <w:numRestart w:val="eachSect"/>
          </w:footnotePr>
          <w:endnotePr>
            <w:numFmt w:val="decimal"/>
          </w:endnotePr>
          <w:pgSz w:w="11907" w:h="16840" w:code="9"/>
          <w:pgMar w:top="1417" w:right="1134" w:bottom="1134" w:left="1134" w:header="510" w:footer="567" w:gutter="0"/>
          <w:cols w:space="720"/>
          <w:docGrid w:linePitch="272"/>
        </w:sectPr>
      </w:pPr>
    </w:p>
    <w:p w14:paraId="7AD90E17" w14:textId="77777777" w:rsidR="001E354A" w:rsidRPr="00364ED3" w:rsidRDefault="001E354A" w:rsidP="001E354A">
      <w:pPr>
        <w:pStyle w:val="HChG"/>
        <w:rPr>
          <w:lang w:val="fr-FR"/>
        </w:rPr>
      </w:pPr>
      <w:bookmarkStart w:id="171" w:name="_Toc343849603"/>
      <w:r w:rsidRPr="00364ED3">
        <w:rPr>
          <w:lang w:val="fr-FR"/>
        </w:rPr>
        <w:t>Annexe 5H</w:t>
      </w:r>
      <w:bookmarkEnd w:id="171"/>
    </w:p>
    <w:p w14:paraId="73FE8269" w14:textId="77777777" w:rsidR="001E354A" w:rsidRPr="00364ED3" w:rsidRDefault="001E354A" w:rsidP="001E354A">
      <w:pPr>
        <w:pStyle w:val="HChG"/>
        <w:rPr>
          <w:lang w:val="fr-FR"/>
        </w:rPr>
      </w:pPr>
      <w:r w:rsidRPr="00364ED3">
        <w:rPr>
          <w:lang w:val="fr-FR"/>
        </w:rPr>
        <w:tab/>
      </w:r>
      <w:r w:rsidRPr="00364ED3">
        <w:rPr>
          <w:lang w:val="fr-FR"/>
        </w:rPr>
        <w:tab/>
      </w:r>
      <w:bookmarkStart w:id="172" w:name="_Toc343849604"/>
      <w:r w:rsidRPr="00364ED3">
        <w:rPr>
          <w:lang w:val="fr-FR"/>
        </w:rPr>
        <w:t>Essai du cycle thermique</w:t>
      </w:r>
      <w:bookmarkEnd w:id="172"/>
    </w:p>
    <w:p w14:paraId="381FC407" w14:textId="77777777" w:rsidR="001E354A" w:rsidRPr="00364ED3" w:rsidRDefault="001E354A" w:rsidP="001E354A">
      <w:pPr>
        <w:pStyle w:val="SingleTxtG"/>
        <w:ind w:firstLine="567"/>
        <w:rPr>
          <w:lang w:val="fr-FR"/>
        </w:rPr>
      </w:pPr>
      <w:r w:rsidRPr="00364ED3">
        <w:rPr>
          <w:lang w:val="fr-FR"/>
        </w:rPr>
        <w:t>Les éléments non métalliques contenant du GNC/GNL doivent satisfaire aux essais d</w:t>
      </w:r>
      <w:r w:rsidR="00DC744D" w:rsidRPr="00364ED3">
        <w:rPr>
          <w:lang w:val="fr-FR"/>
        </w:rPr>
        <w:t>’</w:t>
      </w:r>
      <w:r w:rsidRPr="00364ED3">
        <w:rPr>
          <w:lang w:val="fr-FR"/>
        </w:rPr>
        <w:t>étanchéité décrits aux annexes 5B et 5C après avoir été soumis pendant 96 h à un cycle thermique consistant à passer, à la pression maximale de fonctionnement, de la température de fonctionnement minimale à la température de fonctionnement maximale, la durée de chaque cycle étant de 120 min.</w:t>
      </w:r>
    </w:p>
    <w:p w14:paraId="79E5FE3C" w14:textId="24F3CD82" w:rsidR="00945C65" w:rsidRPr="00364ED3" w:rsidRDefault="00945C65" w:rsidP="001E354A">
      <w:pPr>
        <w:pStyle w:val="SingleTxtG"/>
        <w:ind w:firstLine="567"/>
        <w:rPr>
          <w:lang w:val="fr-FR"/>
        </w:rPr>
        <w:sectPr w:rsidR="00945C65" w:rsidRPr="00364ED3" w:rsidSect="00CC7958">
          <w:headerReference w:type="even" r:id="rId120"/>
          <w:headerReference w:type="default" r:id="rId121"/>
          <w:footnotePr>
            <w:numRestart w:val="eachSect"/>
          </w:footnotePr>
          <w:endnotePr>
            <w:numFmt w:val="decimal"/>
          </w:endnotePr>
          <w:pgSz w:w="11907" w:h="16840" w:code="9"/>
          <w:pgMar w:top="1417" w:right="1134" w:bottom="1134" w:left="1134" w:header="510" w:footer="567" w:gutter="0"/>
          <w:cols w:space="720"/>
          <w:docGrid w:linePitch="272"/>
        </w:sectPr>
      </w:pPr>
    </w:p>
    <w:p w14:paraId="51BCB592" w14:textId="77777777" w:rsidR="001E354A" w:rsidRPr="00364ED3" w:rsidRDefault="001E354A" w:rsidP="001E354A">
      <w:pPr>
        <w:pStyle w:val="HChG"/>
        <w:rPr>
          <w:lang w:val="fr-FR"/>
        </w:rPr>
      </w:pPr>
      <w:bookmarkStart w:id="173" w:name="_Toc343849605"/>
      <w:r w:rsidRPr="00364ED3">
        <w:rPr>
          <w:lang w:val="fr-FR"/>
        </w:rPr>
        <w:t>Annexe 5I</w:t>
      </w:r>
      <w:bookmarkEnd w:id="173"/>
    </w:p>
    <w:p w14:paraId="4F8E7FB3" w14:textId="77777777" w:rsidR="001E354A" w:rsidRPr="00364ED3" w:rsidRDefault="001E354A" w:rsidP="001E354A">
      <w:pPr>
        <w:pStyle w:val="HChG"/>
        <w:rPr>
          <w:lang w:val="fr-FR"/>
        </w:rPr>
      </w:pPr>
      <w:bookmarkStart w:id="174" w:name="_Toc343849606"/>
      <w:r w:rsidRPr="00364ED3">
        <w:rPr>
          <w:lang w:val="fr-FR"/>
        </w:rPr>
        <w:tab/>
      </w:r>
      <w:r w:rsidRPr="00364ED3">
        <w:rPr>
          <w:lang w:val="fr-FR"/>
        </w:rPr>
        <w:tab/>
        <w:t>Essai des cycles de pression, applicable uniquement aux bouteilles</w:t>
      </w:r>
    </w:p>
    <w:p w14:paraId="6D55D54B" w14:textId="6E2D47C0" w:rsidR="001E354A" w:rsidRPr="00364ED3" w:rsidRDefault="001E354A" w:rsidP="001E354A">
      <w:pPr>
        <w:pStyle w:val="SingleTxtG"/>
        <w:rPr>
          <w:lang w:val="fr-FR"/>
        </w:rPr>
      </w:pPr>
      <w:r w:rsidRPr="00364ED3">
        <w:rPr>
          <w:lang w:val="fr-FR"/>
        </w:rPr>
        <w:t>(</w:t>
      </w:r>
      <w:r w:rsidR="00945C65" w:rsidRPr="00364ED3">
        <w:rPr>
          <w:lang w:val="fr-FR"/>
        </w:rPr>
        <w:t>V</w:t>
      </w:r>
      <w:r w:rsidRPr="00364ED3">
        <w:rPr>
          <w:lang w:val="fr-FR"/>
        </w:rPr>
        <w:t>oir annexe 3)</w:t>
      </w:r>
      <w:bookmarkEnd w:id="174"/>
    </w:p>
    <w:p w14:paraId="59E74C9E" w14:textId="0E805BFE" w:rsidR="00945C65" w:rsidRPr="00364ED3" w:rsidRDefault="00945C65" w:rsidP="001E354A">
      <w:pPr>
        <w:pStyle w:val="SingleTxtG"/>
        <w:rPr>
          <w:lang w:val="fr-FR"/>
        </w:rPr>
        <w:sectPr w:rsidR="00945C65" w:rsidRPr="00364ED3" w:rsidSect="00CC7958">
          <w:headerReference w:type="even" r:id="rId122"/>
          <w:headerReference w:type="default" r:id="rId123"/>
          <w:footnotePr>
            <w:numRestart w:val="eachSect"/>
          </w:footnotePr>
          <w:endnotePr>
            <w:numFmt w:val="decimal"/>
          </w:endnotePr>
          <w:pgSz w:w="11907" w:h="16840" w:code="9"/>
          <w:pgMar w:top="1417" w:right="1134" w:bottom="1134" w:left="1134" w:header="510" w:footer="567" w:gutter="0"/>
          <w:cols w:space="720"/>
          <w:docGrid w:linePitch="272"/>
        </w:sectPr>
      </w:pPr>
    </w:p>
    <w:p w14:paraId="3DDE68C1" w14:textId="77777777" w:rsidR="001E354A" w:rsidRPr="00364ED3" w:rsidRDefault="001E354A" w:rsidP="001E354A">
      <w:pPr>
        <w:pStyle w:val="HChG"/>
        <w:rPr>
          <w:lang w:val="fr-FR"/>
        </w:rPr>
      </w:pPr>
      <w:bookmarkStart w:id="175" w:name="_Toc343849607"/>
      <w:r w:rsidRPr="00364ED3">
        <w:rPr>
          <w:lang w:val="fr-FR"/>
        </w:rPr>
        <w:t>Annexes 5J et 5K</w:t>
      </w:r>
    </w:p>
    <w:p w14:paraId="46DA3EC4" w14:textId="77777777" w:rsidR="001E354A" w:rsidRPr="00364ED3" w:rsidRDefault="001E354A" w:rsidP="001E354A">
      <w:pPr>
        <w:pStyle w:val="HChG"/>
        <w:rPr>
          <w:lang w:val="fr-FR"/>
        </w:rPr>
      </w:pPr>
      <w:r w:rsidRPr="00364ED3">
        <w:rPr>
          <w:lang w:val="fr-FR"/>
        </w:rPr>
        <w:tab/>
      </w:r>
      <w:r w:rsidRPr="00364ED3">
        <w:rPr>
          <w:lang w:val="fr-FR"/>
        </w:rPr>
        <w:tab/>
        <w:t>(Non attribuées</w:t>
      </w:r>
      <w:bookmarkEnd w:id="175"/>
      <w:r w:rsidRPr="00364ED3">
        <w:rPr>
          <w:lang w:val="fr-FR"/>
        </w:rPr>
        <w:t>)</w:t>
      </w:r>
    </w:p>
    <w:p w14:paraId="3FEE47A6" w14:textId="5AFA13E6" w:rsidR="00945C65" w:rsidRPr="00364ED3" w:rsidRDefault="00945C65" w:rsidP="00945C65">
      <w:pPr>
        <w:rPr>
          <w:lang w:val="fr-FR"/>
        </w:rPr>
        <w:sectPr w:rsidR="00945C65" w:rsidRPr="00364ED3" w:rsidSect="00CC7958">
          <w:headerReference w:type="even" r:id="rId124"/>
          <w:headerReference w:type="default" r:id="rId125"/>
          <w:footnotePr>
            <w:numRestart w:val="eachSect"/>
          </w:footnotePr>
          <w:endnotePr>
            <w:numFmt w:val="decimal"/>
          </w:endnotePr>
          <w:pgSz w:w="11907" w:h="16840" w:code="9"/>
          <w:pgMar w:top="1417" w:right="1134" w:bottom="1134" w:left="1134" w:header="510" w:footer="567" w:gutter="0"/>
          <w:cols w:space="720"/>
          <w:docGrid w:linePitch="272"/>
        </w:sectPr>
      </w:pPr>
    </w:p>
    <w:p w14:paraId="784056E5" w14:textId="77777777" w:rsidR="001E354A" w:rsidRPr="00364ED3" w:rsidRDefault="001E354A" w:rsidP="001E354A">
      <w:pPr>
        <w:pStyle w:val="HChG"/>
        <w:rPr>
          <w:lang w:val="fr-FR"/>
        </w:rPr>
      </w:pPr>
      <w:bookmarkStart w:id="176" w:name="_Toc343849608"/>
      <w:r w:rsidRPr="00364ED3">
        <w:rPr>
          <w:lang w:val="fr-FR"/>
        </w:rPr>
        <w:t>Annexe 5L</w:t>
      </w:r>
      <w:bookmarkEnd w:id="176"/>
    </w:p>
    <w:p w14:paraId="57528427" w14:textId="77777777" w:rsidR="001E354A" w:rsidRPr="00364ED3" w:rsidRDefault="001E354A" w:rsidP="001E354A">
      <w:pPr>
        <w:pStyle w:val="HChG"/>
        <w:rPr>
          <w:lang w:val="fr-FR"/>
        </w:rPr>
      </w:pPr>
      <w:r w:rsidRPr="00364ED3">
        <w:rPr>
          <w:lang w:val="fr-FR"/>
        </w:rPr>
        <w:tab/>
      </w:r>
      <w:r w:rsidRPr="00364ED3">
        <w:rPr>
          <w:lang w:val="fr-FR"/>
        </w:rPr>
        <w:tab/>
      </w:r>
      <w:bookmarkStart w:id="177" w:name="_Toc343849609"/>
      <w:r w:rsidRPr="00364ED3">
        <w:rPr>
          <w:lang w:val="fr-FR"/>
        </w:rPr>
        <w:t>Essai de stabilité (fonctionnement continu)</w:t>
      </w:r>
      <w:bookmarkEnd w:id="177"/>
    </w:p>
    <w:p w14:paraId="13A4BAD7" w14:textId="6FFA3BAC" w:rsidR="001E354A" w:rsidRPr="00364ED3" w:rsidRDefault="001E354A" w:rsidP="001E354A">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1.</w:t>
      </w:r>
      <w:r w:rsidRPr="00364ED3">
        <w:rPr>
          <w:rFonts w:eastAsia="Times New Roman"/>
          <w:lang w:val="fr-FR"/>
        </w:rPr>
        <w:tab/>
        <w:t>Méthode d</w:t>
      </w:r>
      <w:r w:rsidR="00DC744D" w:rsidRPr="00364ED3">
        <w:rPr>
          <w:rFonts w:eastAsia="Times New Roman"/>
          <w:lang w:val="fr-FR"/>
        </w:rPr>
        <w:t>’</w:t>
      </w:r>
      <w:r w:rsidRPr="00364ED3">
        <w:rPr>
          <w:rFonts w:eastAsia="Times New Roman"/>
          <w:lang w:val="fr-FR"/>
        </w:rPr>
        <w:t>essai pour les organes GNC</w:t>
      </w:r>
    </w:p>
    <w:p w14:paraId="31A08872" w14:textId="04B7C53C" w:rsidR="001E354A" w:rsidRPr="00364ED3" w:rsidRDefault="001E354A" w:rsidP="001E354A">
      <w:pPr>
        <w:kinsoku/>
        <w:overflowPunct/>
        <w:autoSpaceDE/>
        <w:autoSpaceDN/>
        <w:adjustRightInd/>
        <w:snapToGrid/>
        <w:spacing w:after="120"/>
        <w:ind w:left="2268" w:right="1134" w:hanging="1134"/>
        <w:jc w:val="both"/>
        <w:rPr>
          <w:rFonts w:eastAsia="Times New Roman"/>
          <w:spacing w:val="-2"/>
          <w:lang w:val="fr-FR"/>
        </w:rPr>
      </w:pPr>
      <w:r w:rsidRPr="00364ED3">
        <w:rPr>
          <w:rFonts w:eastAsia="Times New Roman"/>
          <w:spacing w:val="-2"/>
          <w:lang w:val="fr-FR"/>
        </w:rPr>
        <w:t>1.1</w:t>
      </w:r>
      <w:r w:rsidRPr="00364ED3">
        <w:rPr>
          <w:rFonts w:eastAsia="Times New Roman"/>
          <w:spacing w:val="-2"/>
          <w:lang w:val="fr-FR"/>
        </w:rPr>
        <w:tab/>
        <w:t>L</w:t>
      </w:r>
      <w:r w:rsidR="00DC744D" w:rsidRPr="00364ED3">
        <w:rPr>
          <w:rFonts w:eastAsia="Times New Roman"/>
          <w:spacing w:val="-2"/>
          <w:lang w:val="fr-FR"/>
        </w:rPr>
        <w:t>’</w:t>
      </w:r>
      <w:r w:rsidRPr="00364ED3">
        <w:rPr>
          <w:rFonts w:eastAsia="Times New Roman"/>
          <w:spacing w:val="-2"/>
          <w:lang w:val="fr-FR"/>
        </w:rPr>
        <w:t>organe doit être relié à une source d</w:t>
      </w:r>
      <w:r w:rsidR="00DC744D" w:rsidRPr="00364ED3">
        <w:rPr>
          <w:rFonts w:eastAsia="Times New Roman"/>
          <w:spacing w:val="-2"/>
          <w:lang w:val="fr-FR"/>
        </w:rPr>
        <w:t>’</w:t>
      </w:r>
      <w:r w:rsidRPr="00364ED3">
        <w:rPr>
          <w:rFonts w:eastAsia="Times New Roman"/>
          <w:spacing w:val="-2"/>
          <w:lang w:val="fr-FR"/>
        </w:rPr>
        <w:t>air ou d</w:t>
      </w:r>
      <w:r w:rsidR="00DC744D" w:rsidRPr="00364ED3">
        <w:rPr>
          <w:rFonts w:eastAsia="Times New Roman"/>
          <w:spacing w:val="-2"/>
          <w:lang w:val="fr-FR"/>
        </w:rPr>
        <w:t>’</w:t>
      </w:r>
      <w:r w:rsidRPr="00364ED3">
        <w:rPr>
          <w:rFonts w:eastAsia="Times New Roman"/>
          <w:spacing w:val="-2"/>
          <w:lang w:val="fr-FR"/>
        </w:rPr>
        <w:t>azote sec sous pression, au moyen d</w:t>
      </w:r>
      <w:r w:rsidR="00DC744D" w:rsidRPr="00364ED3">
        <w:rPr>
          <w:rFonts w:eastAsia="Times New Roman"/>
          <w:spacing w:val="-2"/>
          <w:lang w:val="fr-FR"/>
        </w:rPr>
        <w:t>’</w:t>
      </w:r>
      <w:r w:rsidRPr="00364ED3">
        <w:rPr>
          <w:rFonts w:eastAsia="Times New Roman"/>
          <w:spacing w:val="-2"/>
          <w:lang w:val="fr-FR"/>
        </w:rPr>
        <w:t>un raccord d</w:t>
      </w:r>
      <w:r w:rsidR="00DC744D" w:rsidRPr="00364ED3">
        <w:rPr>
          <w:rFonts w:eastAsia="Times New Roman"/>
          <w:spacing w:val="-2"/>
          <w:lang w:val="fr-FR"/>
        </w:rPr>
        <w:t>’</w:t>
      </w:r>
      <w:r w:rsidRPr="00364ED3">
        <w:rPr>
          <w:rFonts w:eastAsia="Times New Roman"/>
          <w:spacing w:val="-2"/>
          <w:lang w:val="fr-FR"/>
        </w:rPr>
        <w:t>une résistance suffisante, et soumis au nombre de cycles spécifié pour ledit organe. Un cycle consiste en une ouverture et une fermeture de l</w:t>
      </w:r>
      <w:r w:rsidR="00DC744D" w:rsidRPr="00364ED3">
        <w:rPr>
          <w:rFonts w:eastAsia="Times New Roman"/>
          <w:spacing w:val="-2"/>
          <w:lang w:val="fr-FR"/>
        </w:rPr>
        <w:t>’</w:t>
      </w:r>
      <w:r w:rsidRPr="00364ED3">
        <w:rPr>
          <w:rFonts w:eastAsia="Times New Roman"/>
          <w:spacing w:val="-2"/>
          <w:lang w:val="fr-FR"/>
        </w:rPr>
        <w:t>organe pendant une période qui ne doit pas être inférieure à 10 </w:t>
      </w:r>
      <w:r w:rsidRPr="00364ED3">
        <w:rPr>
          <w:rFonts w:eastAsia="Times New Roman"/>
          <w:spacing w:val="-2"/>
          <w:lang w:val="fr-FR"/>
        </w:rPr>
        <w:sym w:font="Symbol" w:char="F0B1"/>
      </w:r>
      <w:r w:rsidRPr="00364ED3">
        <w:rPr>
          <w:rFonts w:eastAsia="Times New Roman"/>
          <w:spacing w:val="-2"/>
          <w:lang w:val="fr-FR"/>
        </w:rPr>
        <w:t> 2 s.</w:t>
      </w:r>
    </w:p>
    <w:p w14:paraId="769F5C0C" w14:textId="77777777" w:rsidR="001E354A" w:rsidRPr="00364ED3" w:rsidRDefault="001E354A" w:rsidP="001E354A">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a)</w:t>
      </w:r>
      <w:r w:rsidRPr="00364ED3">
        <w:rPr>
          <w:rFonts w:eastAsia="Times New Roman"/>
          <w:lang w:val="fr-FR"/>
        </w:rPr>
        <w:tab/>
        <w:t>Cycles à température ambiante</w:t>
      </w:r>
    </w:p>
    <w:p w14:paraId="5A9B2202" w14:textId="74D2ABBC" w:rsidR="001E354A" w:rsidRPr="00364ED3" w:rsidRDefault="001E354A" w:rsidP="001E354A">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organe doit fonctionner pendant 96 % de la totalité des cycles à la température ambiante et à la pression de service nominale. Pendant la fermeture, la pression en aval de l</w:t>
      </w:r>
      <w:r w:rsidR="00DC744D" w:rsidRPr="00364ED3">
        <w:rPr>
          <w:rFonts w:eastAsia="Times New Roman"/>
          <w:lang w:val="fr-FR"/>
        </w:rPr>
        <w:t>’</w:t>
      </w:r>
      <w:r w:rsidRPr="00364ED3">
        <w:rPr>
          <w:rFonts w:eastAsia="Times New Roman"/>
          <w:lang w:val="fr-FR"/>
        </w:rPr>
        <w:t>appareil d</w:t>
      </w:r>
      <w:r w:rsidR="00DC744D" w:rsidRPr="00364ED3">
        <w:rPr>
          <w:rFonts w:eastAsia="Times New Roman"/>
          <w:lang w:val="fr-FR"/>
        </w:rPr>
        <w:t>’</w:t>
      </w:r>
      <w:r w:rsidRPr="00364ED3">
        <w:rPr>
          <w:rFonts w:eastAsia="Times New Roman"/>
          <w:lang w:val="fr-FR"/>
        </w:rPr>
        <w:t>essai doit pouvoir être ramenée jusqu</w:t>
      </w:r>
      <w:r w:rsidR="00DC744D" w:rsidRPr="00364ED3">
        <w:rPr>
          <w:rFonts w:eastAsia="Times New Roman"/>
          <w:lang w:val="fr-FR"/>
        </w:rPr>
        <w:t>’</w:t>
      </w:r>
      <w:r w:rsidRPr="00364ED3">
        <w:rPr>
          <w:rFonts w:eastAsia="Times New Roman"/>
          <w:lang w:val="fr-FR"/>
        </w:rPr>
        <w:t>à 50 % de la pression d</w:t>
      </w:r>
      <w:r w:rsidR="00DC744D" w:rsidRPr="00364ED3">
        <w:rPr>
          <w:rFonts w:eastAsia="Times New Roman"/>
          <w:lang w:val="fr-FR"/>
        </w:rPr>
        <w:t>’</w:t>
      </w:r>
      <w:r w:rsidRPr="00364ED3">
        <w:rPr>
          <w:rFonts w:eastAsia="Times New Roman"/>
          <w:lang w:val="fr-FR"/>
        </w:rPr>
        <w:t>essai. Après cela,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la température ambiante. Il est permis d</w:t>
      </w:r>
      <w:r w:rsidR="00DC744D" w:rsidRPr="00364ED3">
        <w:rPr>
          <w:rFonts w:eastAsia="Times New Roman"/>
          <w:lang w:val="fr-FR"/>
        </w:rPr>
        <w:t>’</w:t>
      </w:r>
      <w:r w:rsidRPr="00364ED3">
        <w:rPr>
          <w:rFonts w:eastAsia="Times New Roman"/>
          <w:lang w:val="fr-FR"/>
        </w:rPr>
        <w:t>interrompre cette partie de l</w:t>
      </w:r>
      <w:r w:rsidR="00DC744D" w:rsidRPr="00364ED3">
        <w:rPr>
          <w:rFonts w:eastAsia="Times New Roman"/>
          <w:lang w:val="fr-FR"/>
        </w:rPr>
        <w:t>’</w:t>
      </w:r>
      <w:r w:rsidRPr="00364ED3">
        <w:rPr>
          <w:rFonts w:eastAsia="Times New Roman"/>
          <w:lang w:val="fr-FR"/>
        </w:rPr>
        <w:t>essai à des intervalles de 20 % afin de vérifier l</w:t>
      </w:r>
      <w:r w:rsidR="00DC744D" w:rsidRPr="00364ED3">
        <w:rPr>
          <w:rFonts w:eastAsia="Times New Roman"/>
          <w:lang w:val="fr-FR"/>
        </w:rPr>
        <w:t>’</w:t>
      </w:r>
      <w:r w:rsidRPr="00364ED3">
        <w:rPr>
          <w:rFonts w:eastAsia="Times New Roman"/>
          <w:lang w:val="fr-FR"/>
        </w:rPr>
        <w:t>étanchéité.</w:t>
      </w:r>
    </w:p>
    <w:p w14:paraId="0C748511" w14:textId="77777777" w:rsidR="001E354A" w:rsidRPr="00364ED3" w:rsidRDefault="001E354A" w:rsidP="001E354A">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b)</w:t>
      </w:r>
      <w:r w:rsidRPr="00364ED3">
        <w:rPr>
          <w:rFonts w:eastAsia="Times New Roman"/>
          <w:lang w:val="fr-FR"/>
        </w:rPr>
        <w:tab/>
        <w:t>Cycles à haute température</w:t>
      </w:r>
    </w:p>
    <w:p w14:paraId="6D218496" w14:textId="794E7FAD" w:rsidR="001E354A" w:rsidRPr="00364ED3" w:rsidRDefault="001E354A" w:rsidP="001E354A">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L</w:t>
      </w:r>
      <w:r w:rsidR="00DC744D" w:rsidRPr="00364ED3">
        <w:rPr>
          <w:rFonts w:eastAsia="Times New Roman"/>
          <w:lang w:val="fr-FR"/>
        </w:rPr>
        <w:t>’</w:t>
      </w:r>
      <w:r w:rsidRPr="00364ED3">
        <w:rPr>
          <w:rFonts w:eastAsia="Times New Roman"/>
          <w:lang w:val="fr-FR"/>
        </w:rPr>
        <w:t>organe doit fonctionner pendant 2 % de la totalité des cycles à la température maximale appropriée fixée pour la pression de service nominale. À la fin des cycles à haute température,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la température maximale appropriée.</w:t>
      </w:r>
    </w:p>
    <w:p w14:paraId="39E85D29" w14:textId="77777777" w:rsidR="001E354A" w:rsidRPr="00364ED3" w:rsidRDefault="001E354A" w:rsidP="001E354A">
      <w:pPr>
        <w:keepNext/>
        <w:kinsoku/>
        <w:overflowPunct/>
        <w:autoSpaceDE/>
        <w:autoSpaceDN/>
        <w:adjustRightInd/>
        <w:snapToGrid/>
        <w:spacing w:after="120"/>
        <w:ind w:left="2268" w:right="1134"/>
        <w:rPr>
          <w:rFonts w:eastAsia="Times New Roman"/>
          <w:lang w:val="fr-FR"/>
        </w:rPr>
      </w:pPr>
      <w:r w:rsidRPr="00364ED3">
        <w:rPr>
          <w:rFonts w:eastAsia="Times New Roman"/>
          <w:lang w:val="fr-FR"/>
        </w:rPr>
        <w:tab/>
        <w:t>c)</w:t>
      </w:r>
      <w:r w:rsidRPr="00364ED3">
        <w:rPr>
          <w:rFonts w:eastAsia="Times New Roman"/>
          <w:lang w:val="fr-FR"/>
        </w:rPr>
        <w:tab/>
        <w:t>Cycles à basse température</w:t>
      </w:r>
    </w:p>
    <w:p w14:paraId="224AD2AD" w14:textId="5ECFC0E0" w:rsidR="001E354A" w:rsidRPr="00364ED3" w:rsidRDefault="001E354A" w:rsidP="001E354A">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Pendant 2 % de la totalité des cycles, l</w:t>
      </w:r>
      <w:r w:rsidR="00DC744D" w:rsidRPr="00364ED3">
        <w:rPr>
          <w:rFonts w:eastAsia="Times New Roman"/>
          <w:lang w:val="fr-FR"/>
        </w:rPr>
        <w:t>’</w:t>
      </w:r>
      <w:r w:rsidRPr="00364ED3">
        <w:rPr>
          <w:rFonts w:eastAsia="Times New Roman"/>
          <w:lang w:val="fr-FR"/>
        </w:rPr>
        <w:t>organe doit fonctionner à la température minimale appropriée fixée pour la pression de service nominale. À la fin des cycles à basse température, l</w:t>
      </w:r>
      <w:r w:rsidR="00DC744D" w:rsidRPr="00364ED3">
        <w:rPr>
          <w:rFonts w:eastAsia="Times New Roman"/>
          <w:lang w:val="fr-FR"/>
        </w:rPr>
        <w:t>’</w:t>
      </w:r>
      <w:r w:rsidRPr="00364ED3">
        <w:rPr>
          <w:rFonts w:eastAsia="Times New Roman"/>
          <w:lang w:val="fr-FR"/>
        </w:rPr>
        <w:t>organe doit satisfaire à l</w:t>
      </w:r>
      <w:r w:rsidR="00DC744D" w:rsidRPr="00364ED3">
        <w:rPr>
          <w:rFonts w:eastAsia="Times New Roman"/>
          <w:lang w:val="fr-FR"/>
        </w:rPr>
        <w:t>’</w:t>
      </w:r>
      <w:r w:rsidRPr="00364ED3">
        <w:rPr>
          <w:rFonts w:eastAsia="Times New Roman"/>
          <w:lang w:val="fr-FR"/>
        </w:rPr>
        <w:t>essai d</w:t>
      </w:r>
      <w:r w:rsidR="00DC744D" w:rsidRPr="00364ED3">
        <w:rPr>
          <w:rFonts w:eastAsia="Times New Roman"/>
          <w:lang w:val="fr-FR"/>
        </w:rPr>
        <w:t>’</w:t>
      </w:r>
      <w:r w:rsidRPr="00364ED3">
        <w:rPr>
          <w:rFonts w:eastAsia="Times New Roman"/>
          <w:lang w:val="fr-FR"/>
        </w:rPr>
        <w:t>étanchéité de l</w:t>
      </w:r>
      <w:r w:rsidR="00DC744D" w:rsidRPr="00364ED3">
        <w:rPr>
          <w:rFonts w:eastAsia="Times New Roman"/>
          <w:lang w:val="fr-FR"/>
        </w:rPr>
        <w:t>’</w:t>
      </w:r>
      <w:r w:rsidRPr="00364ED3">
        <w:rPr>
          <w:rFonts w:eastAsia="Times New Roman"/>
          <w:lang w:val="fr-FR"/>
        </w:rPr>
        <w:t>annexe 5B à la température minimale appropriée.</w:t>
      </w:r>
    </w:p>
    <w:p w14:paraId="2B80F617" w14:textId="29EA614B" w:rsidR="001E354A" w:rsidRPr="00364ED3" w:rsidRDefault="001E354A" w:rsidP="001E354A">
      <w:pPr>
        <w:kinsoku/>
        <w:overflowPunct/>
        <w:autoSpaceDE/>
        <w:autoSpaceDN/>
        <w:adjustRightInd/>
        <w:snapToGrid/>
        <w:spacing w:after="120"/>
        <w:ind w:left="2835" w:right="1134"/>
        <w:jc w:val="both"/>
        <w:rPr>
          <w:rFonts w:eastAsia="Times New Roman"/>
          <w:lang w:val="fr-FR"/>
        </w:rPr>
      </w:pPr>
      <w:r w:rsidRPr="00364ED3">
        <w:rPr>
          <w:rFonts w:eastAsia="Times New Roman"/>
          <w:lang w:val="fr-FR"/>
        </w:rPr>
        <w:t>À la suite de tous les cycles et d</w:t>
      </w:r>
      <w:r w:rsidR="00DC744D" w:rsidRPr="00364ED3">
        <w:rPr>
          <w:rFonts w:eastAsia="Times New Roman"/>
          <w:lang w:val="fr-FR"/>
        </w:rPr>
        <w:t>’</w:t>
      </w:r>
      <w:r w:rsidRPr="00364ED3">
        <w:rPr>
          <w:rFonts w:eastAsia="Times New Roman"/>
          <w:lang w:val="fr-FR"/>
        </w:rPr>
        <w:t>un nouvel essai d</w:t>
      </w:r>
      <w:r w:rsidR="00DC744D" w:rsidRPr="00364ED3">
        <w:rPr>
          <w:rFonts w:eastAsia="Times New Roman"/>
          <w:lang w:val="fr-FR"/>
        </w:rPr>
        <w:t>’</w:t>
      </w:r>
      <w:r w:rsidRPr="00364ED3">
        <w:rPr>
          <w:rFonts w:eastAsia="Times New Roman"/>
          <w:lang w:val="fr-FR"/>
        </w:rPr>
        <w:t>étanchéité, l</w:t>
      </w:r>
      <w:r w:rsidR="00DC744D" w:rsidRPr="00364ED3">
        <w:rPr>
          <w:rFonts w:eastAsia="Times New Roman"/>
          <w:lang w:val="fr-FR"/>
        </w:rPr>
        <w:t>’</w:t>
      </w:r>
      <w:r w:rsidRPr="00364ED3">
        <w:rPr>
          <w:rFonts w:eastAsia="Times New Roman"/>
          <w:lang w:val="fr-FR"/>
        </w:rPr>
        <w:t>organe doit pouvoir s</w:t>
      </w:r>
      <w:r w:rsidR="00DC744D" w:rsidRPr="00364ED3">
        <w:rPr>
          <w:rFonts w:eastAsia="Times New Roman"/>
          <w:lang w:val="fr-FR"/>
        </w:rPr>
        <w:t>’</w:t>
      </w:r>
      <w:r w:rsidRPr="00364ED3">
        <w:rPr>
          <w:rFonts w:eastAsia="Times New Roman"/>
          <w:lang w:val="fr-FR"/>
        </w:rPr>
        <w:t xml:space="preserve">ouvrir et se fermer </w:t>
      </w:r>
      <w:proofErr w:type="spellStart"/>
      <w:r w:rsidRPr="00364ED3">
        <w:rPr>
          <w:rFonts w:eastAsia="Times New Roman"/>
          <w:lang w:val="fr-FR"/>
        </w:rPr>
        <w:t>complètement</w:t>
      </w:r>
      <w:proofErr w:type="spellEnd"/>
      <w:r w:rsidRPr="00364ED3">
        <w:rPr>
          <w:rFonts w:eastAsia="Times New Roman"/>
          <w:lang w:val="fr-FR"/>
        </w:rPr>
        <w:t xml:space="preserve"> lorsqu</w:t>
      </w:r>
      <w:r w:rsidR="00DC744D" w:rsidRPr="00364ED3">
        <w:rPr>
          <w:rFonts w:eastAsia="Times New Roman"/>
          <w:lang w:val="fr-FR"/>
        </w:rPr>
        <w:t>’</w:t>
      </w:r>
      <w:r w:rsidRPr="00364ED3">
        <w:rPr>
          <w:rFonts w:eastAsia="Times New Roman"/>
          <w:lang w:val="fr-FR"/>
        </w:rPr>
        <w:t>un couple dont la valeur maximale n</w:t>
      </w:r>
      <w:r w:rsidR="00DC744D" w:rsidRPr="00364ED3">
        <w:rPr>
          <w:rFonts w:eastAsia="Times New Roman"/>
          <w:lang w:val="fr-FR"/>
        </w:rPr>
        <w:t>’</w:t>
      </w:r>
      <w:r w:rsidRPr="00364ED3">
        <w:rPr>
          <w:rFonts w:eastAsia="Times New Roman"/>
          <w:lang w:val="fr-FR"/>
        </w:rPr>
        <w:t>est pas supérieure à celle indiquée dans le tableau 5.3 ci-dessous est appliqué à la manette de l</w:t>
      </w:r>
      <w:r w:rsidR="00DC744D" w:rsidRPr="00364ED3">
        <w:rPr>
          <w:rFonts w:eastAsia="Times New Roman"/>
          <w:lang w:val="fr-FR"/>
        </w:rPr>
        <w:t>’</w:t>
      </w:r>
      <w:r w:rsidRPr="00364ED3">
        <w:rPr>
          <w:rFonts w:eastAsia="Times New Roman"/>
          <w:lang w:val="fr-FR"/>
        </w:rPr>
        <w:t>organe dans un sens permettant son ouverture complète et inversement.</w:t>
      </w:r>
    </w:p>
    <w:p w14:paraId="0D6D8F86" w14:textId="77777777" w:rsidR="001E354A" w:rsidRPr="00364ED3" w:rsidRDefault="001E354A" w:rsidP="001E354A">
      <w:pPr>
        <w:keepNext/>
        <w:keepLines/>
        <w:kinsoku/>
        <w:overflowPunct/>
        <w:autoSpaceDE/>
        <w:autoSpaceDN/>
        <w:adjustRightInd/>
        <w:snapToGrid/>
        <w:spacing w:after="120"/>
        <w:ind w:left="2268"/>
        <w:outlineLvl w:val="0"/>
        <w:rPr>
          <w:rFonts w:eastAsia="Times New Roman"/>
          <w:lang w:val="fr-FR"/>
        </w:rPr>
      </w:pPr>
      <w:bookmarkStart w:id="178" w:name="_Toc343849610"/>
      <w:r w:rsidRPr="00364ED3">
        <w:rPr>
          <w:rFonts w:eastAsia="Times New Roman"/>
          <w:lang w:val="fr-FR"/>
        </w:rPr>
        <w:t>Tableau 5.3</w:t>
      </w:r>
      <w:bookmarkEnd w:id="178"/>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2268"/>
      </w:tblGrid>
      <w:tr w:rsidR="001E354A" w:rsidRPr="00364ED3" w14:paraId="4F5F1664" w14:textId="77777777" w:rsidTr="0078679F">
        <w:tc>
          <w:tcPr>
            <w:tcW w:w="3969" w:type="dxa"/>
          </w:tcPr>
          <w:p w14:paraId="3F27BFE0" w14:textId="2ADF4CC5" w:rsidR="001E354A" w:rsidRPr="00364ED3" w:rsidRDefault="001E354A" w:rsidP="0078679F">
            <w:pPr>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Dimension du tuyau d</w:t>
            </w:r>
            <w:r w:rsidR="00DC744D" w:rsidRPr="00364ED3">
              <w:rPr>
                <w:rFonts w:eastAsia="Times New Roman"/>
                <w:i/>
                <w:sz w:val="16"/>
                <w:szCs w:val="16"/>
                <w:lang w:val="fr-FR"/>
              </w:rPr>
              <w:t>’</w:t>
            </w:r>
            <w:r w:rsidRPr="00364ED3">
              <w:rPr>
                <w:rFonts w:eastAsia="Times New Roman"/>
                <w:i/>
                <w:sz w:val="16"/>
                <w:szCs w:val="16"/>
                <w:lang w:val="fr-FR"/>
              </w:rPr>
              <w:t>admission de l</w:t>
            </w:r>
            <w:r w:rsidR="00DC744D" w:rsidRPr="00364ED3">
              <w:rPr>
                <w:rFonts w:eastAsia="Times New Roman"/>
                <w:i/>
                <w:sz w:val="16"/>
                <w:szCs w:val="16"/>
                <w:lang w:val="fr-FR"/>
              </w:rPr>
              <w:t>’</w:t>
            </w:r>
            <w:r w:rsidRPr="00364ED3">
              <w:rPr>
                <w:rFonts w:eastAsia="Times New Roman"/>
                <w:i/>
                <w:sz w:val="16"/>
                <w:szCs w:val="16"/>
                <w:lang w:val="fr-FR"/>
              </w:rPr>
              <w:t>organe (mm)</w:t>
            </w:r>
          </w:p>
        </w:tc>
        <w:tc>
          <w:tcPr>
            <w:tcW w:w="2268" w:type="dxa"/>
          </w:tcPr>
          <w:p w14:paraId="72F8D70E" w14:textId="77777777" w:rsidR="001E354A" w:rsidRPr="00364ED3" w:rsidRDefault="001E354A" w:rsidP="0078679F">
            <w:pPr>
              <w:widowControl w:val="0"/>
              <w:suppressAutoHyphens w:val="0"/>
              <w:kinsoku/>
              <w:overflowPunct/>
              <w:snapToGrid/>
              <w:spacing w:before="80" w:after="80" w:line="200" w:lineRule="exact"/>
              <w:ind w:left="57" w:right="57"/>
              <w:rPr>
                <w:rFonts w:eastAsia="Times New Roman"/>
                <w:i/>
                <w:sz w:val="16"/>
                <w:szCs w:val="16"/>
                <w:lang w:val="fr-FR"/>
              </w:rPr>
            </w:pPr>
            <w:r w:rsidRPr="00364ED3">
              <w:rPr>
                <w:rFonts w:eastAsia="Times New Roman"/>
                <w:i/>
                <w:sz w:val="16"/>
                <w:szCs w:val="16"/>
                <w:lang w:val="fr-FR"/>
              </w:rPr>
              <w:t>Couple maximal (Nm)</w:t>
            </w:r>
          </w:p>
        </w:tc>
      </w:tr>
      <w:tr w:rsidR="001E354A" w:rsidRPr="00364ED3" w14:paraId="30F01025" w14:textId="77777777" w:rsidTr="0078679F">
        <w:tc>
          <w:tcPr>
            <w:tcW w:w="3969" w:type="dxa"/>
          </w:tcPr>
          <w:p w14:paraId="0DEAE029" w14:textId="77777777" w:rsidR="001E354A" w:rsidRPr="00364ED3" w:rsidRDefault="001E354A" w:rsidP="0078679F">
            <w:pPr>
              <w:widowControl w:val="0"/>
              <w:tabs>
                <w:tab w:val="left" w:pos="639"/>
              </w:tabs>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6</w:t>
            </w:r>
          </w:p>
        </w:tc>
        <w:tc>
          <w:tcPr>
            <w:tcW w:w="2268" w:type="dxa"/>
          </w:tcPr>
          <w:p w14:paraId="06A6329B" w14:textId="77777777" w:rsidR="001E354A" w:rsidRPr="00364ED3" w:rsidRDefault="001E354A"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1,7</w:t>
            </w:r>
          </w:p>
        </w:tc>
      </w:tr>
      <w:tr w:rsidR="001E354A" w:rsidRPr="00364ED3" w14:paraId="13B5C5D9" w14:textId="77777777" w:rsidTr="0078679F">
        <w:tc>
          <w:tcPr>
            <w:tcW w:w="3969" w:type="dxa"/>
          </w:tcPr>
          <w:p w14:paraId="04A818E3" w14:textId="77777777" w:rsidR="001E354A" w:rsidRPr="00364ED3" w:rsidRDefault="001E354A"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8 ou 10</w:t>
            </w:r>
          </w:p>
        </w:tc>
        <w:tc>
          <w:tcPr>
            <w:tcW w:w="2268" w:type="dxa"/>
          </w:tcPr>
          <w:p w14:paraId="3FCF6DD8" w14:textId="77777777" w:rsidR="001E354A" w:rsidRPr="00364ED3" w:rsidRDefault="001E354A"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2,3</w:t>
            </w:r>
          </w:p>
        </w:tc>
      </w:tr>
      <w:tr w:rsidR="001E354A" w:rsidRPr="00364ED3" w14:paraId="03C11B20" w14:textId="77777777" w:rsidTr="0078679F">
        <w:tc>
          <w:tcPr>
            <w:tcW w:w="3969" w:type="dxa"/>
          </w:tcPr>
          <w:p w14:paraId="3F73C929" w14:textId="77777777" w:rsidR="001E354A" w:rsidRPr="00364ED3" w:rsidRDefault="001E354A"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12</w:t>
            </w:r>
          </w:p>
        </w:tc>
        <w:tc>
          <w:tcPr>
            <w:tcW w:w="2268" w:type="dxa"/>
          </w:tcPr>
          <w:p w14:paraId="57F8EDA1" w14:textId="77777777" w:rsidR="001E354A" w:rsidRPr="00364ED3" w:rsidRDefault="001E354A" w:rsidP="0078679F">
            <w:pPr>
              <w:widowControl w:val="0"/>
              <w:suppressAutoHyphens w:val="0"/>
              <w:kinsoku/>
              <w:overflowPunct/>
              <w:snapToGrid/>
              <w:spacing w:before="60" w:after="60" w:line="220" w:lineRule="exact"/>
              <w:ind w:left="57" w:right="57"/>
              <w:rPr>
                <w:rFonts w:eastAsia="Times New Roman"/>
                <w:lang w:val="fr-FR"/>
              </w:rPr>
            </w:pPr>
            <w:r w:rsidRPr="00364ED3">
              <w:rPr>
                <w:rFonts w:eastAsia="Times New Roman"/>
                <w:lang w:val="fr-FR"/>
              </w:rPr>
              <w:t>2,8</w:t>
            </w:r>
          </w:p>
        </w:tc>
      </w:tr>
    </w:tbl>
    <w:p w14:paraId="223A41BD" w14:textId="77777777" w:rsidR="001E354A" w:rsidRPr="00364ED3" w:rsidRDefault="001E354A" w:rsidP="001E354A">
      <w:pPr>
        <w:kinsoku/>
        <w:overflowPunct/>
        <w:autoSpaceDE/>
        <w:autoSpaceDN/>
        <w:adjustRightInd/>
        <w:snapToGrid/>
        <w:spacing w:before="240" w:after="120"/>
        <w:ind w:left="2268" w:right="1134" w:hanging="1134"/>
        <w:jc w:val="both"/>
        <w:rPr>
          <w:rFonts w:eastAsia="Times New Roman"/>
          <w:lang w:val="fr-FR"/>
        </w:rPr>
      </w:pPr>
      <w:r w:rsidRPr="00364ED3">
        <w:rPr>
          <w:rFonts w:eastAsia="Times New Roman"/>
          <w:lang w:val="fr-FR"/>
        </w:rPr>
        <w:t>1.2</w:t>
      </w:r>
      <w:r w:rsidRPr="00364ED3">
        <w:rPr>
          <w:rFonts w:eastAsia="Times New Roman"/>
          <w:lang w:val="fr-FR"/>
        </w:rPr>
        <w:tab/>
        <w:t>Cet essai doit être effectué à la température maximale appropriée spécifiée et doit être répété à la température de -40 °C.</w:t>
      </w:r>
    </w:p>
    <w:p w14:paraId="3E46E2DF" w14:textId="77777777" w:rsidR="001E354A" w:rsidRPr="00364ED3" w:rsidRDefault="001E354A" w:rsidP="001E354A">
      <w:pPr>
        <w:kinsoku/>
        <w:overflowPunct/>
        <w:autoSpaceDE/>
        <w:autoSpaceDN/>
        <w:adjustRightInd/>
        <w:snapToGrid/>
        <w:spacing w:before="240" w:after="120"/>
        <w:ind w:left="2268" w:right="1134" w:hanging="1134"/>
        <w:jc w:val="both"/>
        <w:rPr>
          <w:rFonts w:eastAsia="Times New Roman"/>
          <w:lang w:val="fr-FR"/>
        </w:rPr>
      </w:pPr>
      <w:r w:rsidRPr="00364ED3">
        <w:rPr>
          <w:rFonts w:eastAsia="Times New Roman"/>
          <w:lang w:val="fr-FR"/>
        </w:rPr>
        <w:t>1.3</w:t>
      </w:r>
      <w:r w:rsidRPr="00364ED3">
        <w:rPr>
          <w:rFonts w:eastAsia="Times New Roman"/>
          <w:lang w:val="fr-FR"/>
        </w:rPr>
        <w:tab/>
        <w:t>L</w:t>
      </w:r>
      <w:r w:rsidR="00DC744D" w:rsidRPr="00364ED3">
        <w:rPr>
          <w:rFonts w:eastAsia="Times New Roman"/>
          <w:lang w:val="fr-FR"/>
        </w:rPr>
        <w:t>’</w:t>
      </w:r>
      <w:r w:rsidRPr="00364ED3">
        <w:rPr>
          <w:rFonts w:eastAsia="Times New Roman"/>
          <w:lang w:val="fr-FR"/>
        </w:rPr>
        <w:t>essai de stabilité pour les organes GNL est présenté aux annexes 4I à 4O selon le cas.</w:t>
      </w:r>
    </w:p>
    <w:p w14:paraId="25C05C46" w14:textId="0AB78A72" w:rsidR="00945C65" w:rsidRPr="00364ED3" w:rsidRDefault="00945C65" w:rsidP="001E354A">
      <w:pPr>
        <w:kinsoku/>
        <w:overflowPunct/>
        <w:autoSpaceDE/>
        <w:autoSpaceDN/>
        <w:adjustRightInd/>
        <w:snapToGrid/>
        <w:spacing w:before="240" w:after="120"/>
        <w:ind w:left="2268" w:right="1134" w:hanging="1134"/>
        <w:jc w:val="both"/>
        <w:rPr>
          <w:rFonts w:eastAsia="Times New Roman"/>
          <w:lang w:val="fr-FR"/>
        </w:rPr>
        <w:sectPr w:rsidR="00945C65" w:rsidRPr="00364ED3" w:rsidSect="00CC7958">
          <w:headerReference w:type="even" r:id="rId126"/>
          <w:headerReference w:type="default" r:id="rId127"/>
          <w:footnotePr>
            <w:numRestart w:val="eachSect"/>
          </w:footnotePr>
          <w:endnotePr>
            <w:numFmt w:val="decimal"/>
          </w:endnotePr>
          <w:pgSz w:w="11907" w:h="16840" w:code="9"/>
          <w:pgMar w:top="1417" w:right="1134" w:bottom="1134" w:left="1134" w:header="510" w:footer="567" w:gutter="0"/>
          <w:cols w:space="720"/>
          <w:docGrid w:linePitch="272"/>
        </w:sectPr>
      </w:pPr>
    </w:p>
    <w:p w14:paraId="7B16710C" w14:textId="77777777" w:rsidR="001E354A" w:rsidRPr="00364ED3" w:rsidRDefault="001E354A" w:rsidP="001E354A">
      <w:pPr>
        <w:pStyle w:val="HChG"/>
        <w:rPr>
          <w:lang w:val="fr-FR"/>
        </w:rPr>
      </w:pPr>
      <w:bookmarkStart w:id="179" w:name="_Toc343849611"/>
      <w:r w:rsidRPr="00364ED3">
        <w:rPr>
          <w:lang w:val="fr-FR"/>
        </w:rPr>
        <w:t>Annexe 5M</w:t>
      </w:r>
      <w:bookmarkEnd w:id="179"/>
    </w:p>
    <w:p w14:paraId="26FBD4D8" w14:textId="2EB19FD2" w:rsidR="001E354A" w:rsidRPr="00364ED3" w:rsidRDefault="001E354A" w:rsidP="001E354A">
      <w:pPr>
        <w:pStyle w:val="HChG"/>
        <w:rPr>
          <w:lang w:val="fr-FR"/>
        </w:rPr>
      </w:pPr>
      <w:r w:rsidRPr="00364ED3">
        <w:rPr>
          <w:lang w:val="fr-FR"/>
        </w:rPr>
        <w:tab/>
      </w:r>
      <w:r w:rsidRPr="00364ED3">
        <w:rPr>
          <w:lang w:val="fr-FR"/>
        </w:rPr>
        <w:tab/>
      </w:r>
      <w:bookmarkStart w:id="180" w:name="_Toc343849612"/>
      <w:r w:rsidRPr="00364ED3">
        <w:rPr>
          <w:lang w:val="fr-FR"/>
        </w:rPr>
        <w:t>Essai d</w:t>
      </w:r>
      <w:r w:rsidR="00DC744D" w:rsidRPr="00364ED3">
        <w:rPr>
          <w:lang w:val="fr-FR"/>
        </w:rPr>
        <w:t>’</w:t>
      </w:r>
      <w:r w:rsidRPr="00364ED3">
        <w:rPr>
          <w:lang w:val="fr-FR"/>
        </w:rPr>
        <w:t>éclatement/de destruction, applicable uniquement aux bouteilles à GNC</w:t>
      </w:r>
    </w:p>
    <w:p w14:paraId="72CFA0C8" w14:textId="77777777" w:rsidR="001E354A" w:rsidRPr="00364ED3" w:rsidRDefault="001E354A" w:rsidP="001E354A">
      <w:pPr>
        <w:pStyle w:val="SingleTxtG"/>
        <w:rPr>
          <w:lang w:val="fr-FR"/>
        </w:rPr>
      </w:pPr>
      <w:r w:rsidRPr="00364ED3">
        <w:rPr>
          <w:lang w:val="fr-FR"/>
        </w:rPr>
        <w:t>(</w:t>
      </w:r>
      <w:r w:rsidR="00945C65" w:rsidRPr="00364ED3">
        <w:rPr>
          <w:lang w:val="fr-FR"/>
        </w:rPr>
        <w:t>V</w:t>
      </w:r>
      <w:r w:rsidRPr="00364ED3">
        <w:rPr>
          <w:lang w:val="fr-FR"/>
        </w:rPr>
        <w:t>oir annexe 3A)</w:t>
      </w:r>
      <w:bookmarkEnd w:id="180"/>
    </w:p>
    <w:p w14:paraId="06338ABA" w14:textId="49E8609F" w:rsidR="00945C65" w:rsidRPr="00364ED3" w:rsidRDefault="00945C65" w:rsidP="001E354A">
      <w:pPr>
        <w:pStyle w:val="SingleTxtG"/>
        <w:rPr>
          <w:lang w:val="fr-FR"/>
        </w:rPr>
        <w:sectPr w:rsidR="00945C65" w:rsidRPr="00364ED3" w:rsidSect="00CC7958">
          <w:headerReference w:type="even" r:id="rId128"/>
          <w:headerReference w:type="default" r:id="rId129"/>
          <w:footnotePr>
            <w:numRestart w:val="eachSect"/>
          </w:footnotePr>
          <w:endnotePr>
            <w:numFmt w:val="decimal"/>
          </w:endnotePr>
          <w:pgSz w:w="11907" w:h="16840" w:code="9"/>
          <w:pgMar w:top="1417" w:right="1134" w:bottom="1134" w:left="1134" w:header="510" w:footer="567" w:gutter="0"/>
          <w:cols w:space="720"/>
          <w:docGrid w:linePitch="272"/>
        </w:sectPr>
      </w:pPr>
    </w:p>
    <w:p w14:paraId="0E1FBD99" w14:textId="77777777" w:rsidR="001E354A" w:rsidRPr="00364ED3" w:rsidRDefault="001E354A" w:rsidP="001E354A">
      <w:pPr>
        <w:pStyle w:val="HChG"/>
        <w:rPr>
          <w:lang w:val="fr-FR"/>
        </w:rPr>
      </w:pPr>
      <w:bookmarkStart w:id="181" w:name="_Toc343849613"/>
      <w:r w:rsidRPr="00364ED3">
        <w:rPr>
          <w:lang w:val="fr-FR"/>
        </w:rPr>
        <w:t>Annexe 5N</w:t>
      </w:r>
      <w:bookmarkEnd w:id="181"/>
    </w:p>
    <w:p w14:paraId="72B94975" w14:textId="77777777" w:rsidR="001E354A" w:rsidRPr="00364ED3" w:rsidRDefault="001E354A" w:rsidP="001E354A">
      <w:pPr>
        <w:pStyle w:val="HChG"/>
        <w:rPr>
          <w:lang w:val="fr-FR"/>
        </w:rPr>
      </w:pPr>
      <w:r w:rsidRPr="00364ED3">
        <w:rPr>
          <w:lang w:val="fr-FR"/>
        </w:rPr>
        <w:tab/>
      </w:r>
      <w:r w:rsidRPr="00364ED3">
        <w:rPr>
          <w:lang w:val="fr-FR"/>
        </w:rPr>
        <w:tab/>
      </w:r>
      <w:bookmarkStart w:id="182" w:name="_Toc343849614"/>
      <w:r w:rsidRPr="00364ED3">
        <w:rPr>
          <w:lang w:val="fr-FR"/>
        </w:rPr>
        <w:t>Essai de résistance aux vibrations</w:t>
      </w:r>
      <w:bookmarkEnd w:id="182"/>
    </w:p>
    <w:p w14:paraId="4943F428" w14:textId="1732A0C1"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Après 6 h de vibrations dans les conditions d</w:t>
      </w:r>
      <w:r w:rsidR="00DC744D" w:rsidRPr="00364ED3">
        <w:rPr>
          <w:rFonts w:eastAsia="Times New Roman"/>
          <w:lang w:val="fr-FR"/>
        </w:rPr>
        <w:t>’</w:t>
      </w:r>
      <w:r w:rsidRPr="00364ED3">
        <w:rPr>
          <w:rFonts w:eastAsia="Times New Roman"/>
          <w:lang w:val="fr-FR"/>
        </w:rPr>
        <w:t>essai ci-après, tous les organes comportant des éléments mobiles doivent rester intacts, continuer à fonctionner et satisfaire aux essais d</w:t>
      </w:r>
      <w:r w:rsidR="00DC744D" w:rsidRPr="00364ED3">
        <w:rPr>
          <w:rFonts w:eastAsia="Times New Roman"/>
          <w:lang w:val="fr-FR"/>
        </w:rPr>
        <w:t>’</w:t>
      </w:r>
      <w:r w:rsidRPr="00364ED3">
        <w:rPr>
          <w:rFonts w:eastAsia="Times New Roman"/>
          <w:lang w:val="fr-FR"/>
        </w:rPr>
        <w:t>étanchéité qui leur sont applicables.</w:t>
      </w:r>
    </w:p>
    <w:p w14:paraId="4EFA76AD" w14:textId="1E400F95" w:rsidR="001E354A" w:rsidRPr="00364ED3" w:rsidRDefault="001E354A" w:rsidP="001E354A">
      <w:pPr>
        <w:keepNext/>
        <w:kinsoku/>
        <w:overflowPunct/>
        <w:autoSpaceDE/>
        <w:autoSpaceDN/>
        <w:adjustRightInd/>
        <w:snapToGrid/>
        <w:spacing w:after="120"/>
        <w:ind w:left="2268" w:right="1134" w:hanging="1134"/>
        <w:rPr>
          <w:rFonts w:eastAsia="Times New Roman"/>
          <w:lang w:val="fr-FR"/>
        </w:rPr>
      </w:pPr>
      <w:r w:rsidRPr="00364ED3">
        <w:rPr>
          <w:rFonts w:eastAsia="Times New Roman"/>
          <w:lang w:val="fr-FR"/>
        </w:rPr>
        <w:t>2.</w:t>
      </w:r>
      <w:r w:rsidRPr="00364ED3">
        <w:rPr>
          <w:rFonts w:eastAsia="Times New Roman"/>
          <w:lang w:val="fr-FR"/>
        </w:rPr>
        <w:tab/>
        <w:t>Procédure d</w:t>
      </w:r>
      <w:r w:rsidR="00DC744D" w:rsidRPr="00364ED3">
        <w:rPr>
          <w:rFonts w:eastAsia="Times New Roman"/>
          <w:lang w:val="fr-FR"/>
        </w:rPr>
        <w:t>’</w:t>
      </w:r>
      <w:r w:rsidRPr="00364ED3">
        <w:rPr>
          <w:rFonts w:eastAsia="Times New Roman"/>
          <w:lang w:val="fr-FR"/>
        </w:rPr>
        <w:t>essai</w:t>
      </w:r>
    </w:p>
    <w:p w14:paraId="053773AA" w14:textId="77777777" w:rsidR="001E354A" w:rsidRPr="00364ED3" w:rsidRDefault="001E354A" w:rsidP="001E354A">
      <w:pPr>
        <w:kinsoku/>
        <w:overflowPunct/>
        <w:autoSpaceDE/>
        <w:autoSpaceDN/>
        <w:adjustRightInd/>
        <w:snapToGrid/>
        <w:spacing w:after="120"/>
        <w:ind w:left="2268" w:right="1134" w:hanging="1134"/>
        <w:jc w:val="both"/>
        <w:rPr>
          <w:lang w:val="fr-FR"/>
        </w:rPr>
      </w:pPr>
      <w:r w:rsidRPr="00364ED3">
        <w:rPr>
          <w:lang w:val="fr-FR"/>
        </w:rPr>
        <w:t>2.1</w:t>
      </w:r>
      <w:r w:rsidRPr="00364ED3">
        <w:rPr>
          <w:lang w:val="fr-FR"/>
        </w:rPr>
        <w:tab/>
        <w:t>L</w:t>
      </w:r>
      <w:r w:rsidR="00DC744D" w:rsidRPr="00364ED3">
        <w:rPr>
          <w:lang w:val="fr-FR"/>
        </w:rPr>
        <w:t>’</w:t>
      </w:r>
      <w:r w:rsidRPr="00364ED3">
        <w:rPr>
          <w:lang w:val="fr-FR"/>
        </w:rPr>
        <w:t xml:space="preserve">organe doit être fixé dans un appareil et soumis à des vibrations pendant 2 h à 17 Hz avec une </w:t>
      </w:r>
      <w:r w:rsidRPr="00364ED3">
        <w:rPr>
          <w:rFonts w:eastAsia="Times New Roman"/>
          <w:lang w:val="fr-FR"/>
        </w:rPr>
        <w:t>amplitude</w:t>
      </w:r>
      <w:r w:rsidRPr="00364ED3">
        <w:rPr>
          <w:lang w:val="fr-FR"/>
        </w:rPr>
        <w:t xml:space="preserve"> de 1,5 mm (0,06 pouce) dans chacun des trois axes directionnels. Après 6 h de vibrations, l</w:t>
      </w:r>
      <w:r w:rsidR="00DC744D" w:rsidRPr="00364ED3">
        <w:rPr>
          <w:lang w:val="fr-FR"/>
        </w:rPr>
        <w:t>’</w:t>
      </w:r>
      <w:r w:rsidRPr="00364ED3">
        <w:rPr>
          <w:lang w:val="fr-FR"/>
        </w:rPr>
        <w:t>organe doit satisfaire aux dispositions de l</w:t>
      </w:r>
      <w:r w:rsidR="00DC744D" w:rsidRPr="00364ED3">
        <w:rPr>
          <w:lang w:val="fr-FR"/>
        </w:rPr>
        <w:t>’</w:t>
      </w:r>
      <w:r w:rsidRPr="00364ED3">
        <w:rPr>
          <w:lang w:val="fr-FR"/>
        </w:rPr>
        <w:t>annexe 5C.</w:t>
      </w:r>
    </w:p>
    <w:p w14:paraId="146E8317" w14:textId="78F25F1A" w:rsidR="00945C65" w:rsidRPr="00364ED3" w:rsidRDefault="00945C65" w:rsidP="001E354A">
      <w:pPr>
        <w:kinsoku/>
        <w:overflowPunct/>
        <w:autoSpaceDE/>
        <w:autoSpaceDN/>
        <w:adjustRightInd/>
        <w:snapToGrid/>
        <w:spacing w:after="120"/>
        <w:ind w:left="2268" w:right="1134" w:hanging="1134"/>
        <w:jc w:val="both"/>
        <w:rPr>
          <w:lang w:val="fr-FR"/>
        </w:rPr>
        <w:sectPr w:rsidR="00945C65" w:rsidRPr="00364ED3" w:rsidSect="00CC7958">
          <w:headerReference w:type="even" r:id="rId130"/>
          <w:headerReference w:type="default" r:id="rId131"/>
          <w:footnotePr>
            <w:numRestart w:val="eachSect"/>
          </w:footnotePr>
          <w:endnotePr>
            <w:numFmt w:val="decimal"/>
          </w:endnotePr>
          <w:pgSz w:w="11907" w:h="16840" w:code="9"/>
          <w:pgMar w:top="1417" w:right="1134" w:bottom="1134" w:left="1134" w:header="510" w:footer="567" w:gutter="0"/>
          <w:cols w:space="720"/>
          <w:docGrid w:linePitch="272"/>
        </w:sectPr>
      </w:pPr>
    </w:p>
    <w:p w14:paraId="6DF7E75B" w14:textId="77777777" w:rsidR="001E354A" w:rsidRPr="00364ED3" w:rsidRDefault="001E354A" w:rsidP="001E354A">
      <w:pPr>
        <w:pStyle w:val="HChG"/>
        <w:rPr>
          <w:lang w:val="fr-FR"/>
        </w:rPr>
      </w:pPr>
      <w:r w:rsidRPr="00364ED3">
        <w:rPr>
          <w:lang w:val="fr-FR"/>
        </w:rPr>
        <w:t>Annexe 5O</w:t>
      </w:r>
    </w:p>
    <w:p w14:paraId="5A73736F" w14:textId="77777777" w:rsidR="001E354A" w:rsidRPr="00364ED3" w:rsidRDefault="001E354A" w:rsidP="001E354A">
      <w:pPr>
        <w:pStyle w:val="HChG"/>
        <w:rPr>
          <w:lang w:val="fr-FR"/>
        </w:rPr>
      </w:pPr>
      <w:r w:rsidRPr="00364ED3">
        <w:rPr>
          <w:lang w:val="fr-FR"/>
        </w:rPr>
        <w:tab/>
      </w:r>
      <w:r w:rsidRPr="00364ED3">
        <w:rPr>
          <w:lang w:val="fr-FR"/>
        </w:rPr>
        <w:tab/>
      </w:r>
      <w:bookmarkStart w:id="183" w:name="_Toc343849616"/>
      <w:r w:rsidRPr="00364ED3">
        <w:rPr>
          <w:lang w:val="fr-FR"/>
        </w:rPr>
        <w:t>Températures de fonctionnement</w:t>
      </w:r>
      <w:bookmarkEnd w:id="183"/>
    </w:p>
    <w:p w14:paraId="1A206063" w14:textId="77777777" w:rsidR="001E354A" w:rsidRPr="00364ED3" w:rsidRDefault="001E354A" w:rsidP="001E354A">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Les températures de fonctionnement doivent être les suivantes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1984"/>
        <w:gridCol w:w="1985"/>
        <w:gridCol w:w="1985"/>
      </w:tblGrid>
      <w:tr w:rsidR="001E354A" w:rsidRPr="00364ED3" w14:paraId="5AE2E866" w14:textId="77777777" w:rsidTr="0078679F">
        <w:tc>
          <w:tcPr>
            <w:tcW w:w="1418" w:type="dxa"/>
            <w:tcBorders>
              <w:top w:val="single" w:sz="4" w:space="0" w:color="auto"/>
              <w:left w:val="single" w:sz="4" w:space="0" w:color="auto"/>
            </w:tcBorders>
          </w:tcPr>
          <w:p w14:paraId="671E817E" w14:textId="77777777" w:rsidR="001E354A" w:rsidRPr="00364ED3" w:rsidRDefault="001E354A" w:rsidP="0078679F">
            <w:pPr>
              <w:kinsoku/>
              <w:overflowPunct/>
              <w:autoSpaceDE/>
              <w:autoSpaceDN/>
              <w:adjustRightInd/>
              <w:snapToGrid/>
              <w:spacing w:before="60" w:after="60" w:line="200" w:lineRule="exact"/>
              <w:ind w:left="57" w:right="57"/>
              <w:jc w:val="center"/>
              <w:rPr>
                <w:rFonts w:eastAsia="Times New Roman"/>
                <w:i/>
                <w:sz w:val="16"/>
                <w:szCs w:val="16"/>
                <w:lang w:val="fr-FR"/>
              </w:rPr>
            </w:pPr>
          </w:p>
        </w:tc>
        <w:tc>
          <w:tcPr>
            <w:tcW w:w="1984" w:type="dxa"/>
          </w:tcPr>
          <w:p w14:paraId="185A9C36" w14:textId="77777777" w:rsidR="001E354A" w:rsidRPr="00364ED3" w:rsidRDefault="001E354A" w:rsidP="0078679F">
            <w:pPr>
              <w:kinsoku/>
              <w:overflowPunct/>
              <w:autoSpaceDE/>
              <w:autoSpaceDN/>
              <w:adjustRightInd/>
              <w:snapToGrid/>
              <w:spacing w:before="60" w:after="60" w:line="200" w:lineRule="exact"/>
              <w:ind w:left="57" w:right="57"/>
              <w:rPr>
                <w:rFonts w:eastAsia="Times New Roman"/>
                <w:i/>
                <w:sz w:val="16"/>
                <w:szCs w:val="16"/>
                <w:lang w:val="fr-FR"/>
              </w:rPr>
            </w:pPr>
            <w:r w:rsidRPr="00364ED3">
              <w:rPr>
                <w:rFonts w:eastAsia="Times New Roman"/>
                <w:i/>
                <w:sz w:val="16"/>
                <w:szCs w:val="16"/>
                <w:lang w:val="fr-FR"/>
              </w:rPr>
              <w:t>Compartiment moteur</w:t>
            </w:r>
          </w:p>
        </w:tc>
        <w:tc>
          <w:tcPr>
            <w:tcW w:w="1985" w:type="dxa"/>
          </w:tcPr>
          <w:p w14:paraId="67278A7F" w14:textId="77777777" w:rsidR="001E354A" w:rsidRPr="00364ED3" w:rsidRDefault="001E354A" w:rsidP="0078679F">
            <w:pPr>
              <w:kinsoku/>
              <w:overflowPunct/>
              <w:autoSpaceDE/>
              <w:autoSpaceDN/>
              <w:adjustRightInd/>
              <w:snapToGrid/>
              <w:spacing w:before="60" w:after="60" w:line="200" w:lineRule="exact"/>
              <w:ind w:left="57" w:right="57"/>
              <w:rPr>
                <w:rFonts w:eastAsia="Times New Roman"/>
                <w:i/>
                <w:sz w:val="16"/>
                <w:szCs w:val="16"/>
                <w:lang w:val="fr-FR"/>
              </w:rPr>
            </w:pPr>
            <w:r w:rsidRPr="00364ED3">
              <w:rPr>
                <w:rFonts w:eastAsia="Times New Roman"/>
                <w:i/>
                <w:sz w:val="16"/>
                <w:szCs w:val="16"/>
                <w:lang w:val="fr-FR"/>
              </w:rPr>
              <w:t>Monté sur le moteur</w:t>
            </w:r>
          </w:p>
        </w:tc>
        <w:tc>
          <w:tcPr>
            <w:tcW w:w="1985" w:type="dxa"/>
          </w:tcPr>
          <w:p w14:paraId="72F923E4" w14:textId="77777777" w:rsidR="001E354A" w:rsidRPr="00364ED3" w:rsidRDefault="001E354A" w:rsidP="0078679F">
            <w:pPr>
              <w:kinsoku/>
              <w:overflowPunct/>
              <w:autoSpaceDE/>
              <w:autoSpaceDN/>
              <w:adjustRightInd/>
              <w:snapToGrid/>
              <w:spacing w:before="60" w:after="60" w:line="200" w:lineRule="exact"/>
              <w:ind w:left="57" w:right="57"/>
              <w:rPr>
                <w:rFonts w:eastAsia="Times New Roman"/>
                <w:i/>
                <w:sz w:val="16"/>
                <w:szCs w:val="16"/>
                <w:lang w:val="fr-FR"/>
              </w:rPr>
            </w:pPr>
            <w:r w:rsidRPr="00364ED3">
              <w:rPr>
                <w:rFonts w:eastAsia="Times New Roman"/>
                <w:i/>
                <w:sz w:val="16"/>
                <w:szCs w:val="16"/>
                <w:lang w:val="fr-FR"/>
              </w:rPr>
              <w:t>À bord</w:t>
            </w:r>
          </w:p>
        </w:tc>
      </w:tr>
      <w:tr w:rsidR="001E354A" w:rsidRPr="00364ED3" w14:paraId="52C94D75" w14:textId="77777777" w:rsidTr="0078679F">
        <w:tc>
          <w:tcPr>
            <w:tcW w:w="1418" w:type="dxa"/>
            <w:vAlign w:val="center"/>
          </w:tcPr>
          <w:p w14:paraId="4DFA7396"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Moyenne (M)</w:t>
            </w:r>
          </w:p>
        </w:tc>
        <w:tc>
          <w:tcPr>
            <w:tcW w:w="1984" w:type="dxa"/>
            <w:vAlign w:val="center"/>
          </w:tcPr>
          <w:p w14:paraId="1C3115DD"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-20 °C à 105 °C</w:t>
            </w:r>
          </w:p>
        </w:tc>
        <w:tc>
          <w:tcPr>
            <w:tcW w:w="1985" w:type="dxa"/>
            <w:vAlign w:val="center"/>
          </w:tcPr>
          <w:p w14:paraId="222086FE"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-20 °C à 120 °C</w:t>
            </w:r>
          </w:p>
        </w:tc>
        <w:tc>
          <w:tcPr>
            <w:tcW w:w="1985" w:type="dxa"/>
            <w:vAlign w:val="center"/>
          </w:tcPr>
          <w:p w14:paraId="54E79198"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-20 °C à 85 °C</w:t>
            </w:r>
          </w:p>
        </w:tc>
      </w:tr>
      <w:tr w:rsidR="001E354A" w:rsidRPr="00364ED3" w14:paraId="710C25A3" w14:textId="77777777" w:rsidTr="0078679F">
        <w:tc>
          <w:tcPr>
            <w:tcW w:w="1418" w:type="dxa"/>
            <w:vAlign w:val="center"/>
          </w:tcPr>
          <w:p w14:paraId="0FAD6829"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Froide (C)</w:t>
            </w:r>
          </w:p>
        </w:tc>
        <w:tc>
          <w:tcPr>
            <w:tcW w:w="1984" w:type="dxa"/>
            <w:shd w:val="clear" w:color="auto" w:fill="auto"/>
            <w:vAlign w:val="center"/>
          </w:tcPr>
          <w:p w14:paraId="0A819A88"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-40 °C à 105 °C</w:t>
            </w:r>
          </w:p>
        </w:tc>
        <w:tc>
          <w:tcPr>
            <w:tcW w:w="1985" w:type="dxa"/>
            <w:shd w:val="clear" w:color="auto" w:fill="auto"/>
            <w:vAlign w:val="center"/>
          </w:tcPr>
          <w:p w14:paraId="2911F846"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-40 °C à 120 °C</w:t>
            </w:r>
          </w:p>
        </w:tc>
        <w:tc>
          <w:tcPr>
            <w:tcW w:w="1985" w:type="dxa"/>
            <w:shd w:val="clear" w:color="auto" w:fill="auto"/>
            <w:vAlign w:val="center"/>
          </w:tcPr>
          <w:p w14:paraId="316E56FE"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-40 °C à 85 °C</w:t>
            </w:r>
          </w:p>
        </w:tc>
      </w:tr>
      <w:tr w:rsidR="001E354A" w:rsidRPr="00364ED3" w14:paraId="302C7E09" w14:textId="77777777" w:rsidTr="0078679F">
        <w:tc>
          <w:tcPr>
            <w:tcW w:w="1418" w:type="dxa"/>
            <w:vAlign w:val="center"/>
          </w:tcPr>
          <w:p w14:paraId="7A0CD679"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GNL (L)</w:t>
            </w:r>
          </w:p>
        </w:tc>
        <w:tc>
          <w:tcPr>
            <w:tcW w:w="1984" w:type="dxa"/>
            <w:shd w:val="clear" w:color="auto" w:fill="auto"/>
            <w:vAlign w:val="center"/>
          </w:tcPr>
          <w:p w14:paraId="598CCE53"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-162 C à 105 °C</w:t>
            </w:r>
          </w:p>
        </w:tc>
        <w:tc>
          <w:tcPr>
            <w:tcW w:w="1985" w:type="dxa"/>
            <w:shd w:val="clear" w:color="auto" w:fill="auto"/>
            <w:vAlign w:val="center"/>
          </w:tcPr>
          <w:p w14:paraId="09D4356D"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-162 °C à 120 °C</w:t>
            </w:r>
          </w:p>
        </w:tc>
        <w:tc>
          <w:tcPr>
            <w:tcW w:w="1985" w:type="dxa"/>
            <w:shd w:val="clear" w:color="auto" w:fill="auto"/>
            <w:vAlign w:val="center"/>
          </w:tcPr>
          <w:p w14:paraId="2D123FF6" w14:textId="77777777" w:rsidR="001E354A" w:rsidRPr="00364ED3" w:rsidRDefault="001E354A" w:rsidP="0078679F">
            <w:pPr>
              <w:kinsoku/>
              <w:overflowPunct/>
              <w:autoSpaceDE/>
              <w:autoSpaceDN/>
              <w:adjustRightInd/>
              <w:snapToGrid/>
              <w:spacing w:before="60" w:after="60"/>
              <w:ind w:left="57" w:right="57"/>
              <w:rPr>
                <w:rFonts w:eastAsia="Times New Roman"/>
                <w:lang w:val="fr-FR"/>
              </w:rPr>
            </w:pPr>
            <w:r w:rsidRPr="00364ED3">
              <w:rPr>
                <w:rFonts w:eastAsia="Times New Roman"/>
                <w:lang w:val="fr-FR"/>
              </w:rPr>
              <w:t>-162 °C à 85 °C</w:t>
            </w:r>
          </w:p>
        </w:tc>
      </w:tr>
    </w:tbl>
    <w:p w14:paraId="35EBE58E" w14:textId="47653D23" w:rsidR="001E354A" w:rsidRPr="00364ED3" w:rsidRDefault="001E354A" w:rsidP="001E354A">
      <w:pPr>
        <w:tabs>
          <w:tab w:val="right" w:pos="1021"/>
        </w:tabs>
        <w:kinsoku/>
        <w:overflowPunct/>
        <w:autoSpaceDE/>
        <w:autoSpaceDN/>
        <w:adjustRightInd/>
        <w:snapToGrid/>
        <w:spacing w:before="120" w:after="240"/>
        <w:ind w:left="1134" w:right="1134" w:firstLine="170"/>
        <w:rPr>
          <w:rFonts w:eastAsia="Times New Roman"/>
          <w:sz w:val="18"/>
          <w:lang w:val="fr-FR"/>
        </w:rPr>
      </w:pPr>
      <w:r w:rsidRPr="00364ED3">
        <w:rPr>
          <w:rFonts w:eastAsia="Times New Roman"/>
          <w:i/>
          <w:sz w:val="18"/>
          <w:lang w:val="fr-FR"/>
        </w:rPr>
        <w:t>Note</w:t>
      </w:r>
      <w:r w:rsidRPr="00364ED3">
        <w:rPr>
          <w:rFonts w:eastAsia="Times New Roman"/>
          <w:sz w:val="18"/>
          <w:lang w:val="fr-FR"/>
        </w:rPr>
        <w:t xml:space="preserve"> − </w:t>
      </w:r>
      <w:r w:rsidRPr="00364ED3">
        <w:rPr>
          <w:rFonts w:eastAsia="Times New Roman"/>
          <w:spacing w:val="-6"/>
          <w:sz w:val="18"/>
          <w:lang w:val="fr-FR"/>
        </w:rPr>
        <w:t>La température GNL (L) est la température du fluide à l</w:t>
      </w:r>
      <w:r w:rsidR="00DC744D" w:rsidRPr="00364ED3">
        <w:rPr>
          <w:rFonts w:eastAsia="Times New Roman"/>
          <w:spacing w:val="-6"/>
          <w:sz w:val="18"/>
          <w:lang w:val="fr-FR"/>
        </w:rPr>
        <w:t>’</w:t>
      </w:r>
      <w:r w:rsidRPr="00364ED3">
        <w:rPr>
          <w:rFonts w:eastAsia="Times New Roman"/>
          <w:spacing w:val="-6"/>
          <w:sz w:val="18"/>
          <w:lang w:val="fr-FR"/>
        </w:rPr>
        <w:t>intérieur des organes. Pour les températures</w:t>
      </w:r>
      <w:r w:rsidRPr="00364ED3">
        <w:rPr>
          <w:rFonts w:eastAsia="Times New Roman"/>
          <w:sz w:val="18"/>
          <w:lang w:val="fr-FR"/>
        </w:rPr>
        <w:t xml:space="preserve"> extérieures, il convient de se reporter à M ou à C. Sachant que, pour le GNL, la température et la pression de saturation sont directement liées, comme indiqué dans le tableau ci</w:t>
      </w:r>
      <w:r w:rsidRPr="00364ED3">
        <w:rPr>
          <w:rFonts w:eastAsia="Times New Roman"/>
          <w:sz w:val="18"/>
          <w:lang w:val="fr-FR"/>
        </w:rPr>
        <w:noBreakHyphen/>
        <w:t>après, des températures minimales plus élevées sont autorisées pour les organes GNL selon la pression d</w:t>
      </w:r>
      <w:r w:rsidR="00DC744D" w:rsidRPr="00364ED3">
        <w:rPr>
          <w:rFonts w:eastAsia="Times New Roman"/>
          <w:sz w:val="18"/>
          <w:lang w:val="fr-FR"/>
        </w:rPr>
        <w:t>’</w:t>
      </w:r>
      <w:r w:rsidRPr="00364ED3">
        <w:rPr>
          <w:rFonts w:eastAsia="Times New Roman"/>
          <w:sz w:val="18"/>
          <w:lang w:val="fr-FR"/>
        </w:rPr>
        <w:t>essai.</w:t>
      </w:r>
    </w:p>
    <w:tbl>
      <w:tblPr>
        <w:tblW w:w="7371" w:type="dxa"/>
        <w:tblInd w:w="1134" w:type="dxa"/>
        <w:tblLayout w:type="fixed"/>
        <w:tblCellMar>
          <w:left w:w="0" w:type="dxa"/>
          <w:right w:w="0" w:type="dxa"/>
        </w:tblCellMar>
        <w:tblLook w:val="0000" w:firstRow="0" w:lastRow="0" w:firstColumn="0" w:lastColumn="0" w:noHBand="0" w:noVBand="0"/>
      </w:tblPr>
      <w:tblGrid>
        <w:gridCol w:w="3686"/>
        <w:gridCol w:w="3685"/>
      </w:tblGrid>
      <w:tr w:rsidR="001E354A" w:rsidRPr="00364ED3" w14:paraId="03AD343B" w14:textId="77777777" w:rsidTr="0078679F">
        <w:trPr>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tcPr>
          <w:p w14:paraId="35D23A99" w14:textId="77777777" w:rsidR="001E354A" w:rsidRPr="00364ED3" w:rsidRDefault="001E354A" w:rsidP="0078679F">
            <w:pPr>
              <w:kinsoku/>
              <w:overflowPunct/>
              <w:autoSpaceDE/>
              <w:autoSpaceDN/>
              <w:adjustRightInd/>
              <w:snapToGrid/>
              <w:spacing w:before="60" w:after="60" w:line="200" w:lineRule="exact"/>
              <w:ind w:left="57" w:right="57"/>
              <w:jc w:val="center"/>
              <w:rPr>
                <w:rFonts w:eastAsia="Times New Roman"/>
                <w:i/>
                <w:sz w:val="16"/>
                <w:szCs w:val="16"/>
                <w:lang w:val="fr-FR"/>
              </w:rPr>
            </w:pPr>
            <w:r w:rsidRPr="00364ED3">
              <w:rPr>
                <w:rFonts w:eastAsia="Times New Roman"/>
                <w:i/>
                <w:sz w:val="16"/>
                <w:szCs w:val="16"/>
                <w:lang w:val="fr-FR"/>
              </w:rPr>
              <w:t>Température (°C)</w:t>
            </w:r>
          </w:p>
        </w:tc>
        <w:tc>
          <w:tcPr>
            <w:tcW w:w="3685" w:type="dxa"/>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tcPr>
          <w:p w14:paraId="5D1EDA65" w14:textId="77777777" w:rsidR="001E354A" w:rsidRPr="00364ED3" w:rsidRDefault="001E354A" w:rsidP="0078679F">
            <w:pPr>
              <w:kinsoku/>
              <w:overflowPunct/>
              <w:autoSpaceDE/>
              <w:autoSpaceDN/>
              <w:adjustRightInd/>
              <w:snapToGrid/>
              <w:spacing w:before="60" w:after="60" w:line="200" w:lineRule="exact"/>
              <w:ind w:left="57" w:right="57"/>
              <w:jc w:val="center"/>
              <w:rPr>
                <w:rFonts w:eastAsia="Times New Roman"/>
                <w:i/>
                <w:sz w:val="16"/>
                <w:szCs w:val="16"/>
                <w:lang w:val="fr-FR"/>
              </w:rPr>
            </w:pPr>
            <w:r w:rsidRPr="00364ED3">
              <w:rPr>
                <w:rFonts w:eastAsia="Times New Roman"/>
                <w:i/>
                <w:sz w:val="16"/>
                <w:szCs w:val="16"/>
                <w:lang w:val="fr-FR"/>
              </w:rPr>
              <w:t>Pression (bars)</w:t>
            </w:r>
          </w:p>
        </w:tc>
      </w:tr>
      <w:tr w:rsidR="001E354A" w:rsidRPr="00364ED3" w14:paraId="69A933AA" w14:textId="77777777" w:rsidTr="0078679F">
        <w:tc>
          <w:tcPr>
            <w:tcW w:w="3686" w:type="dxa"/>
            <w:tcBorders>
              <w:top w:val="single" w:sz="4" w:space="0" w:color="auto"/>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26B95F40"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-161,6</w:t>
            </w:r>
          </w:p>
        </w:tc>
        <w:tc>
          <w:tcPr>
            <w:tcW w:w="3685" w:type="dxa"/>
            <w:tcBorders>
              <w:top w:val="single" w:sz="4" w:space="0" w:color="auto"/>
              <w:left w:val="nil"/>
              <w:bottom w:val="single" w:sz="4" w:space="0" w:color="000000"/>
              <w:right w:val="single" w:sz="4" w:space="0" w:color="auto"/>
            </w:tcBorders>
            <w:shd w:val="clear" w:color="auto" w:fill="auto"/>
            <w:tcMar>
              <w:top w:w="0" w:type="dxa"/>
              <w:left w:w="0" w:type="dxa"/>
              <w:bottom w:w="0" w:type="dxa"/>
              <w:right w:w="0" w:type="dxa"/>
            </w:tcMar>
            <w:vAlign w:val="bottom"/>
          </w:tcPr>
          <w:p w14:paraId="3087ED59"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0</w:t>
            </w:r>
          </w:p>
        </w:tc>
      </w:tr>
      <w:tr w:rsidR="001E354A" w:rsidRPr="00364ED3" w14:paraId="545C1F44"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1B2FF3C6"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-152,5</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19A7C5CE"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w:t>
            </w:r>
          </w:p>
        </w:tc>
      </w:tr>
      <w:tr w:rsidR="001E354A" w:rsidRPr="00364ED3" w14:paraId="2067814A"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6D284CB7"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-146,4</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3E140097"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w:t>
            </w:r>
          </w:p>
        </w:tc>
      </w:tr>
      <w:tr w:rsidR="001E354A" w:rsidRPr="00364ED3" w14:paraId="6AFF42EB"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3DD7C4F5"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-141,7</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19ABB303"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3</w:t>
            </w:r>
          </w:p>
        </w:tc>
      </w:tr>
      <w:tr w:rsidR="001E354A" w:rsidRPr="00364ED3" w14:paraId="4F3D9117"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5DB7207D"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-137,8</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556643A2"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4</w:t>
            </w:r>
          </w:p>
        </w:tc>
      </w:tr>
      <w:tr w:rsidR="001E354A" w:rsidRPr="00364ED3" w14:paraId="38D40ECC"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07F40723"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-134,4</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37C26CC8"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5</w:t>
            </w:r>
          </w:p>
        </w:tc>
      </w:tr>
      <w:tr w:rsidR="001E354A" w:rsidRPr="00364ED3" w14:paraId="1182FCE5"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3A486F4B"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-131,4</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7E25928"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6</w:t>
            </w:r>
          </w:p>
        </w:tc>
      </w:tr>
      <w:tr w:rsidR="001E354A" w:rsidRPr="00364ED3" w14:paraId="2C9DA344"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692C9ADB"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-128,7</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6F3DB034"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7</w:t>
            </w:r>
          </w:p>
        </w:tc>
      </w:tr>
      <w:tr w:rsidR="001E354A" w:rsidRPr="00364ED3" w14:paraId="19AF6C7C"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368D4298"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-126,3</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6440815B"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8</w:t>
            </w:r>
          </w:p>
        </w:tc>
      </w:tr>
      <w:tr w:rsidR="001E354A" w:rsidRPr="00364ED3" w14:paraId="67555F74"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79E17E27"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-124,0</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5AB18558"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9</w:t>
            </w:r>
          </w:p>
        </w:tc>
      </w:tr>
      <w:tr w:rsidR="001E354A" w:rsidRPr="00364ED3" w14:paraId="62E22636"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513BC0DA"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-121,9</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7C62519E"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w:t>
            </w:r>
          </w:p>
        </w:tc>
      </w:tr>
      <w:tr w:rsidR="001E354A" w:rsidRPr="00364ED3" w14:paraId="6A0F73D1"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18E0E3B9"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-119,9</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68CFE96"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w:t>
            </w:r>
          </w:p>
        </w:tc>
      </w:tr>
      <w:tr w:rsidR="001E354A" w:rsidRPr="00364ED3" w14:paraId="29E39F1D"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6DDB0306"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-118,1</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60FDED1"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12</w:t>
            </w:r>
          </w:p>
        </w:tc>
      </w:tr>
      <w:tr w:rsidR="001E354A" w:rsidRPr="00364ED3" w14:paraId="0289AB5D"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1C5BF54D"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-116,3</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EDE55AE"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13</w:t>
            </w:r>
          </w:p>
        </w:tc>
      </w:tr>
      <w:tr w:rsidR="001E354A" w:rsidRPr="00364ED3" w14:paraId="058A730E"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767FB645"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-114,6</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1C806AB5"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14</w:t>
            </w:r>
          </w:p>
        </w:tc>
      </w:tr>
      <w:tr w:rsidR="001E354A" w:rsidRPr="00364ED3" w14:paraId="28BCAE75"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2B6C96A3"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-113,0</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7FDBA7AE"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15</w:t>
            </w:r>
          </w:p>
        </w:tc>
      </w:tr>
      <w:tr w:rsidR="001E354A" w:rsidRPr="00364ED3" w14:paraId="1E0BDC44"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697D75E0"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-111,5</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D1FF522"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16</w:t>
            </w:r>
          </w:p>
        </w:tc>
      </w:tr>
      <w:tr w:rsidR="001E354A" w:rsidRPr="00364ED3" w14:paraId="0E926584"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480DD80C"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-110,0</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562618CD"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17</w:t>
            </w:r>
          </w:p>
        </w:tc>
      </w:tr>
      <w:tr w:rsidR="001E354A" w:rsidRPr="00364ED3" w14:paraId="163CE8C5"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214D21CB"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-108,6</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27161C00"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18</w:t>
            </w:r>
          </w:p>
        </w:tc>
      </w:tr>
      <w:tr w:rsidR="001E354A" w:rsidRPr="00364ED3" w14:paraId="5679C220"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39BA8CF5"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-107,3</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44BE601B"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19</w:t>
            </w:r>
          </w:p>
        </w:tc>
      </w:tr>
      <w:tr w:rsidR="001E354A" w:rsidRPr="00364ED3" w14:paraId="3DC70E50"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1819290F"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-106,0</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1848D95A"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20</w:t>
            </w:r>
          </w:p>
        </w:tc>
      </w:tr>
      <w:tr w:rsidR="001E354A" w:rsidRPr="00364ED3" w14:paraId="6CBCEE32"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187CEAE2"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-104,7</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0B4B8F16"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21</w:t>
            </w:r>
          </w:p>
        </w:tc>
      </w:tr>
      <w:tr w:rsidR="001E354A" w:rsidRPr="00364ED3" w14:paraId="5038BC42"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270ADEA4"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-103,5</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670BF166"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22</w:t>
            </w:r>
          </w:p>
        </w:tc>
      </w:tr>
      <w:tr w:rsidR="001E354A" w:rsidRPr="00364ED3" w14:paraId="06A24488" w14:textId="77777777" w:rsidTr="0078679F">
        <w:tc>
          <w:tcPr>
            <w:tcW w:w="3686" w:type="dxa"/>
            <w:tcBorders>
              <w:top w:val="nil"/>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bottom"/>
          </w:tcPr>
          <w:p w14:paraId="2B9B0087"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-102,3</w:t>
            </w:r>
          </w:p>
        </w:tc>
        <w:tc>
          <w:tcPr>
            <w:tcW w:w="3685" w:type="dxa"/>
            <w:tcBorders>
              <w:top w:val="nil"/>
              <w:left w:val="nil"/>
              <w:bottom w:val="single" w:sz="4" w:space="0" w:color="000000"/>
              <w:right w:val="single" w:sz="4" w:space="0" w:color="auto"/>
            </w:tcBorders>
            <w:shd w:val="clear" w:color="auto" w:fill="auto"/>
            <w:tcMar>
              <w:top w:w="0" w:type="dxa"/>
              <w:left w:w="0" w:type="dxa"/>
              <w:bottom w:w="0" w:type="dxa"/>
              <w:right w:w="0" w:type="dxa"/>
            </w:tcMar>
            <w:vAlign w:val="bottom"/>
          </w:tcPr>
          <w:p w14:paraId="746FF8A2"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23</w:t>
            </w:r>
          </w:p>
        </w:tc>
      </w:tr>
      <w:tr w:rsidR="001E354A" w:rsidRPr="00364ED3" w14:paraId="30E588FC" w14:textId="77777777" w:rsidTr="0078679F">
        <w:tc>
          <w:tcPr>
            <w:tcW w:w="3686" w:type="dxa"/>
            <w:tcBorders>
              <w:top w:val="nil"/>
              <w:left w:val="single" w:sz="4" w:space="0" w:color="auto"/>
              <w:bottom w:val="single" w:sz="4" w:space="0" w:color="auto"/>
              <w:right w:val="single" w:sz="4" w:space="0" w:color="000000"/>
            </w:tcBorders>
            <w:shd w:val="clear" w:color="auto" w:fill="auto"/>
            <w:tcMar>
              <w:top w:w="0" w:type="dxa"/>
              <w:left w:w="0" w:type="dxa"/>
              <w:bottom w:w="0" w:type="dxa"/>
              <w:right w:w="0" w:type="dxa"/>
            </w:tcMar>
            <w:vAlign w:val="bottom"/>
          </w:tcPr>
          <w:p w14:paraId="1A2BDB9E"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-101,2</w:t>
            </w:r>
          </w:p>
        </w:tc>
        <w:tc>
          <w:tcPr>
            <w:tcW w:w="3685"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bottom"/>
          </w:tcPr>
          <w:p w14:paraId="1F94F772" w14:textId="77777777" w:rsidR="001E354A" w:rsidRPr="00364ED3" w:rsidRDefault="001E354A" w:rsidP="0078679F">
            <w:pPr>
              <w:kinsoku/>
              <w:overflowPunct/>
              <w:autoSpaceDE/>
              <w:autoSpaceDN/>
              <w:adjustRightInd/>
              <w:snapToGrid/>
              <w:spacing w:before="56" w:after="56" w:line="220" w:lineRule="atLeast"/>
              <w:ind w:left="57" w:right="57"/>
              <w:jc w:val="center"/>
              <w:rPr>
                <w:rFonts w:eastAsia="Times New Roman"/>
                <w:sz w:val="18"/>
                <w:szCs w:val="18"/>
                <w:lang w:val="fr-FR"/>
              </w:rPr>
            </w:pPr>
            <w:r w:rsidRPr="00364ED3">
              <w:rPr>
                <w:rFonts w:eastAsia="Times New Roman"/>
                <w:sz w:val="18"/>
                <w:szCs w:val="18"/>
                <w:lang w:val="fr-FR"/>
              </w:rPr>
              <w:t>24</w:t>
            </w:r>
          </w:p>
        </w:tc>
      </w:tr>
    </w:tbl>
    <w:p w14:paraId="2247761F" w14:textId="3AA5E75E" w:rsidR="001E354A" w:rsidRPr="00364ED3" w:rsidRDefault="001E354A" w:rsidP="001E354A">
      <w:pPr>
        <w:pStyle w:val="SingleTxtG"/>
        <w:spacing w:before="120"/>
        <w:ind w:firstLine="170"/>
        <w:rPr>
          <w:rFonts w:eastAsia="Times New Roman"/>
          <w:sz w:val="18"/>
          <w:lang w:val="fr-FR"/>
        </w:rPr>
      </w:pPr>
      <w:r w:rsidRPr="00364ED3">
        <w:rPr>
          <w:rFonts w:eastAsia="Times New Roman"/>
          <w:i/>
          <w:sz w:val="18"/>
          <w:lang w:val="fr-FR"/>
        </w:rPr>
        <w:t>Source</w:t>
      </w:r>
      <w:r w:rsidRPr="00364ED3">
        <w:rPr>
          <w:rFonts w:eastAsia="Times New Roman"/>
          <w:sz w:val="18"/>
          <w:lang w:val="fr-FR"/>
        </w:rPr>
        <w:t xml:space="preserve"> : </w:t>
      </w:r>
      <w:hyperlink r:id="rId132" w:history="1">
        <w:r w:rsidRPr="00364ED3">
          <w:rPr>
            <w:rStyle w:val="Lienhypertexte"/>
            <w:rFonts w:eastAsia="Times New Roman"/>
            <w:sz w:val="18"/>
            <w:lang w:val="fr-FR"/>
          </w:rPr>
          <w:t>http://webbook.nist.gov/chemistry/fluid/Saturation</w:t>
        </w:r>
      </w:hyperlink>
      <w:r w:rsidRPr="00364ED3">
        <w:rPr>
          <w:rFonts w:eastAsia="Times New Roman"/>
          <w:sz w:val="18"/>
          <w:lang w:val="fr-FR"/>
        </w:rPr>
        <w:t>.</w:t>
      </w:r>
    </w:p>
    <w:p w14:paraId="6FE68F29" w14:textId="0BFDCA52" w:rsidR="00945C65" w:rsidRPr="00364ED3" w:rsidRDefault="00945C65" w:rsidP="001E354A">
      <w:pPr>
        <w:pStyle w:val="SingleTxtG"/>
        <w:spacing w:before="120"/>
        <w:ind w:firstLine="170"/>
        <w:rPr>
          <w:rFonts w:eastAsia="Times New Roman"/>
          <w:sz w:val="18"/>
          <w:lang w:val="fr-FR"/>
        </w:rPr>
        <w:sectPr w:rsidR="00945C65" w:rsidRPr="00364ED3" w:rsidSect="00CC7958">
          <w:headerReference w:type="even" r:id="rId133"/>
          <w:headerReference w:type="default" r:id="rId134"/>
          <w:footnotePr>
            <w:numRestart w:val="eachSect"/>
          </w:footnotePr>
          <w:endnotePr>
            <w:numFmt w:val="decimal"/>
          </w:endnotePr>
          <w:pgSz w:w="11907" w:h="16840" w:code="9"/>
          <w:pgMar w:top="1417" w:right="1134" w:bottom="1134" w:left="1134" w:header="510" w:footer="567" w:gutter="0"/>
          <w:cols w:space="720"/>
          <w:docGrid w:linePitch="272"/>
        </w:sectPr>
      </w:pPr>
    </w:p>
    <w:p w14:paraId="37BC9F49" w14:textId="77777777" w:rsidR="001E354A" w:rsidRPr="00364ED3" w:rsidRDefault="001E354A" w:rsidP="001E354A">
      <w:pPr>
        <w:pStyle w:val="HChG"/>
        <w:rPr>
          <w:lang w:val="fr-FR"/>
        </w:rPr>
      </w:pPr>
      <w:r w:rsidRPr="00364ED3">
        <w:rPr>
          <w:lang w:val="fr-FR"/>
        </w:rPr>
        <w:t>Annexe 5P</w:t>
      </w:r>
    </w:p>
    <w:p w14:paraId="5A377801" w14:textId="77777777" w:rsidR="001E354A" w:rsidRPr="00364ED3" w:rsidRDefault="001E354A" w:rsidP="001E354A">
      <w:pPr>
        <w:pStyle w:val="HChG"/>
        <w:rPr>
          <w:lang w:val="fr-FR"/>
        </w:rPr>
      </w:pPr>
      <w:r w:rsidRPr="00364ED3">
        <w:rPr>
          <w:lang w:val="fr-FR"/>
        </w:rPr>
        <w:tab/>
      </w:r>
      <w:r w:rsidRPr="00364ED3">
        <w:rPr>
          <w:lang w:val="fr-FR"/>
        </w:rPr>
        <w:tab/>
        <w:t>Essai du GNL à basse température</w:t>
      </w:r>
    </w:p>
    <w:p w14:paraId="1D0398F4" w14:textId="5F497C83"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r>
      <w:r w:rsidRPr="00364ED3">
        <w:rPr>
          <w:rFonts w:eastAsia="Times New Roman"/>
          <w:spacing w:val="-2"/>
          <w:lang w:val="fr-FR"/>
        </w:rPr>
        <w:t>L</w:t>
      </w:r>
      <w:r w:rsidR="00DC744D" w:rsidRPr="00364ED3">
        <w:rPr>
          <w:rFonts w:eastAsia="Times New Roman"/>
          <w:spacing w:val="-2"/>
          <w:lang w:val="fr-FR"/>
        </w:rPr>
        <w:t>’</w:t>
      </w:r>
      <w:r w:rsidRPr="00364ED3">
        <w:rPr>
          <w:rFonts w:eastAsia="Times New Roman"/>
          <w:spacing w:val="-2"/>
          <w:lang w:val="fr-FR"/>
        </w:rPr>
        <w:t>organe doit être soumis pour 96 % de l</w:t>
      </w:r>
      <w:r w:rsidR="00DC744D" w:rsidRPr="00364ED3">
        <w:rPr>
          <w:rFonts w:eastAsia="Times New Roman"/>
          <w:spacing w:val="-2"/>
          <w:lang w:val="fr-FR"/>
        </w:rPr>
        <w:t>’</w:t>
      </w:r>
      <w:r w:rsidRPr="00364ED3">
        <w:rPr>
          <w:rFonts w:eastAsia="Times New Roman"/>
          <w:spacing w:val="-2"/>
          <w:lang w:val="fr-FR"/>
        </w:rPr>
        <w:t>ensemble des cycles (voir l</w:t>
      </w:r>
      <w:r w:rsidR="00DC744D" w:rsidRPr="00364ED3">
        <w:rPr>
          <w:rFonts w:eastAsia="Times New Roman"/>
          <w:spacing w:val="-2"/>
          <w:lang w:val="fr-FR"/>
        </w:rPr>
        <w:t>’</w:t>
      </w:r>
      <w:r w:rsidRPr="00364ED3">
        <w:rPr>
          <w:rFonts w:eastAsia="Times New Roman"/>
          <w:spacing w:val="-2"/>
          <w:lang w:val="fr-FR"/>
        </w:rPr>
        <w:t>annexe 4) à la température de -162 °C et à la pression maximale de fonctionnement.</w:t>
      </w:r>
    </w:p>
    <w:p w14:paraId="2E0F9345" w14:textId="1BC26928"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2.</w:t>
      </w:r>
      <w:r w:rsidRPr="00364ED3">
        <w:rPr>
          <w:rFonts w:eastAsia="Times New Roman"/>
          <w:lang w:val="fr-FR"/>
        </w:rPr>
        <w:tab/>
        <w:t>Il doit être soumis pour 4 % de l</w:t>
      </w:r>
      <w:r w:rsidR="00DC744D" w:rsidRPr="00364ED3">
        <w:rPr>
          <w:rFonts w:eastAsia="Times New Roman"/>
          <w:lang w:val="fr-FR"/>
        </w:rPr>
        <w:t>’</w:t>
      </w:r>
      <w:r w:rsidRPr="00364ED3">
        <w:rPr>
          <w:rFonts w:eastAsia="Times New Roman"/>
          <w:lang w:val="fr-FR"/>
        </w:rPr>
        <w:t>ensemble des cycles à la température maximale appropriée (spécifiée à l</w:t>
      </w:r>
      <w:r w:rsidR="00DC744D" w:rsidRPr="00364ED3">
        <w:rPr>
          <w:rFonts w:eastAsia="Times New Roman"/>
          <w:lang w:val="fr-FR"/>
        </w:rPr>
        <w:t>’</w:t>
      </w:r>
      <w:r w:rsidRPr="00364ED3">
        <w:rPr>
          <w:rFonts w:eastAsia="Times New Roman"/>
          <w:lang w:val="fr-FR"/>
        </w:rPr>
        <w:t>annexe 5O) et à la pression maximale de fonctionnement. À la fin des cycles de température, il doit satisfaire aux prescriptions des annexes 5B et 5C.</w:t>
      </w:r>
    </w:p>
    <w:p w14:paraId="2691949C" w14:textId="1CAE04AB"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3.</w:t>
      </w:r>
      <w:r w:rsidRPr="00364ED3">
        <w:rPr>
          <w:rFonts w:eastAsia="Times New Roman"/>
          <w:lang w:val="fr-FR"/>
        </w:rPr>
        <w:tab/>
        <w:t>Il est permis d</w:t>
      </w:r>
      <w:r w:rsidR="00DC744D" w:rsidRPr="00364ED3">
        <w:rPr>
          <w:rFonts w:eastAsia="Times New Roman"/>
          <w:lang w:val="fr-FR"/>
        </w:rPr>
        <w:t>’</w:t>
      </w:r>
      <w:r w:rsidRPr="00364ED3">
        <w:rPr>
          <w:rFonts w:eastAsia="Times New Roman"/>
          <w:lang w:val="fr-FR"/>
        </w:rPr>
        <w:t>interrompre l</w:t>
      </w:r>
      <w:r w:rsidR="00DC744D" w:rsidRPr="00364ED3">
        <w:rPr>
          <w:rFonts w:eastAsia="Times New Roman"/>
          <w:lang w:val="fr-FR"/>
        </w:rPr>
        <w:t>’</w:t>
      </w:r>
      <w:r w:rsidRPr="00364ED3">
        <w:rPr>
          <w:rFonts w:eastAsia="Times New Roman"/>
          <w:lang w:val="fr-FR"/>
        </w:rPr>
        <w:t>essai à des intervalles de 20 % afin de vérifier l</w:t>
      </w:r>
      <w:r w:rsidR="00DC744D" w:rsidRPr="00364ED3">
        <w:rPr>
          <w:rFonts w:eastAsia="Times New Roman"/>
          <w:lang w:val="fr-FR"/>
        </w:rPr>
        <w:t>’</w:t>
      </w:r>
      <w:r w:rsidRPr="00364ED3">
        <w:rPr>
          <w:rFonts w:eastAsia="Times New Roman"/>
          <w:lang w:val="fr-FR"/>
        </w:rPr>
        <w:t>étanchéité.</w:t>
      </w:r>
    </w:p>
    <w:p w14:paraId="742C7592" w14:textId="77777777" w:rsidR="001E354A" w:rsidRPr="00364ED3" w:rsidRDefault="001E354A" w:rsidP="001E354A">
      <w:pPr>
        <w:kinsoku/>
        <w:overflowPunct/>
        <w:autoSpaceDE/>
        <w:autoSpaceDN/>
        <w:adjustRightInd/>
        <w:snapToGrid/>
        <w:spacing w:after="120"/>
        <w:ind w:left="2268" w:right="1134" w:hanging="1134"/>
        <w:jc w:val="both"/>
        <w:rPr>
          <w:lang w:val="fr-FR"/>
        </w:rPr>
      </w:pPr>
      <w:r w:rsidRPr="00364ED3">
        <w:rPr>
          <w:lang w:val="fr-FR"/>
        </w:rPr>
        <w:t>4.</w:t>
      </w:r>
      <w:r w:rsidRPr="00364ED3">
        <w:rPr>
          <w:lang w:val="fr-FR"/>
        </w:rPr>
        <w:tab/>
      </w:r>
      <w:r w:rsidRPr="00364ED3">
        <w:rPr>
          <w:rFonts w:eastAsia="Times New Roman"/>
          <w:lang w:val="fr-FR"/>
        </w:rPr>
        <w:t>L</w:t>
      </w:r>
      <w:r w:rsidR="00DC744D" w:rsidRPr="00364ED3">
        <w:rPr>
          <w:rFonts w:eastAsia="Times New Roman"/>
          <w:lang w:val="fr-FR"/>
        </w:rPr>
        <w:t>’</w:t>
      </w:r>
      <w:r w:rsidRPr="00364ED3">
        <w:rPr>
          <w:rFonts w:eastAsia="Times New Roman"/>
          <w:lang w:val="fr-FR"/>
        </w:rPr>
        <w:t>essai</w:t>
      </w:r>
      <w:r w:rsidRPr="00364ED3">
        <w:rPr>
          <w:lang w:val="fr-FR"/>
        </w:rPr>
        <w:t xml:space="preserve"> hydrostatique doit être exécuté après l</w:t>
      </w:r>
      <w:r w:rsidR="00DC744D" w:rsidRPr="00364ED3">
        <w:rPr>
          <w:lang w:val="fr-FR"/>
        </w:rPr>
        <w:t>’</w:t>
      </w:r>
      <w:r w:rsidRPr="00364ED3">
        <w:rPr>
          <w:lang w:val="fr-FR"/>
        </w:rPr>
        <w:t>essai ci-dessus.</w:t>
      </w:r>
    </w:p>
    <w:p w14:paraId="68981C09" w14:textId="7DCE735B" w:rsidR="00945C65" w:rsidRPr="00364ED3" w:rsidRDefault="00945C65" w:rsidP="001E354A">
      <w:pPr>
        <w:kinsoku/>
        <w:overflowPunct/>
        <w:autoSpaceDE/>
        <w:autoSpaceDN/>
        <w:adjustRightInd/>
        <w:snapToGrid/>
        <w:spacing w:after="120"/>
        <w:ind w:left="2268" w:right="1134" w:hanging="1134"/>
        <w:jc w:val="both"/>
        <w:rPr>
          <w:lang w:val="fr-FR"/>
        </w:rPr>
        <w:sectPr w:rsidR="00945C65" w:rsidRPr="00364ED3" w:rsidSect="00CC7958">
          <w:headerReference w:type="even" r:id="rId135"/>
          <w:headerReference w:type="default" r:id="rId136"/>
          <w:footnotePr>
            <w:numRestart w:val="eachSect"/>
          </w:footnotePr>
          <w:endnotePr>
            <w:numFmt w:val="decimal"/>
          </w:endnotePr>
          <w:pgSz w:w="11907" w:h="16840" w:code="9"/>
          <w:pgMar w:top="1417" w:right="1134" w:bottom="1134" w:left="1134" w:header="510" w:footer="567" w:gutter="0"/>
          <w:cols w:space="720"/>
          <w:docGrid w:linePitch="272"/>
        </w:sectPr>
      </w:pPr>
    </w:p>
    <w:p w14:paraId="3C200754" w14:textId="77777777" w:rsidR="001E354A" w:rsidRPr="00364ED3" w:rsidRDefault="001E354A" w:rsidP="001E354A">
      <w:pPr>
        <w:pStyle w:val="HChG"/>
        <w:rPr>
          <w:lang w:val="fr-FR"/>
        </w:rPr>
      </w:pPr>
      <w:r w:rsidRPr="00364ED3">
        <w:rPr>
          <w:lang w:val="fr-FR"/>
        </w:rPr>
        <w:t>Annexe 5Q</w:t>
      </w:r>
    </w:p>
    <w:p w14:paraId="33C60625" w14:textId="19F407A1" w:rsidR="001E354A" w:rsidRPr="00364ED3" w:rsidRDefault="001E354A" w:rsidP="001E354A">
      <w:pPr>
        <w:pStyle w:val="HChG"/>
        <w:rPr>
          <w:lang w:val="fr-FR"/>
        </w:rPr>
      </w:pPr>
      <w:r w:rsidRPr="00364ED3">
        <w:rPr>
          <w:lang w:val="fr-FR"/>
        </w:rPr>
        <w:tab/>
      </w:r>
      <w:r w:rsidRPr="00364ED3">
        <w:rPr>
          <w:lang w:val="fr-FR"/>
        </w:rPr>
        <w:tab/>
        <w:t>Compatibilité des éléments non métalliques avec les fluides d</w:t>
      </w:r>
      <w:r w:rsidR="00DC744D" w:rsidRPr="00364ED3">
        <w:rPr>
          <w:lang w:val="fr-FR"/>
        </w:rPr>
        <w:t>’</w:t>
      </w:r>
      <w:r w:rsidRPr="00364ED3">
        <w:rPr>
          <w:lang w:val="fr-FR"/>
        </w:rPr>
        <w:t>échange thermique</w:t>
      </w:r>
    </w:p>
    <w:p w14:paraId="4EE6911B" w14:textId="32BC2551"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1.</w:t>
      </w:r>
      <w:r w:rsidRPr="00364ED3">
        <w:rPr>
          <w:rFonts w:eastAsia="Times New Roman"/>
          <w:lang w:val="fr-FR"/>
        </w:rPr>
        <w:tab/>
        <w:t>Les échantillons d</w:t>
      </w:r>
      <w:r w:rsidR="00DC744D" w:rsidRPr="00364ED3">
        <w:rPr>
          <w:rFonts w:eastAsia="Times New Roman"/>
          <w:lang w:val="fr-FR"/>
        </w:rPr>
        <w:t>’</w:t>
      </w:r>
      <w:r w:rsidRPr="00364ED3">
        <w:rPr>
          <w:rFonts w:eastAsia="Times New Roman"/>
          <w:lang w:val="fr-FR"/>
        </w:rPr>
        <w:t>essai doivent baigner dans le fluide d</w:t>
      </w:r>
      <w:r w:rsidR="00DC744D" w:rsidRPr="00364ED3">
        <w:rPr>
          <w:rFonts w:eastAsia="Times New Roman"/>
          <w:lang w:val="fr-FR"/>
        </w:rPr>
        <w:t>’</w:t>
      </w:r>
      <w:r w:rsidRPr="00364ED3">
        <w:rPr>
          <w:rFonts w:eastAsia="Times New Roman"/>
          <w:lang w:val="fr-FR"/>
        </w:rPr>
        <w:t>échange thermique à 90 °C durant 168 h, puis ils doivent être séchés à 40 °C durant 48 h. Le fluide d</w:t>
      </w:r>
      <w:r w:rsidR="00DC744D" w:rsidRPr="00364ED3">
        <w:rPr>
          <w:rFonts w:eastAsia="Times New Roman"/>
          <w:lang w:val="fr-FR"/>
        </w:rPr>
        <w:t>’</w:t>
      </w:r>
      <w:r w:rsidRPr="00364ED3">
        <w:rPr>
          <w:rFonts w:eastAsia="Times New Roman"/>
          <w:lang w:val="fr-FR"/>
        </w:rPr>
        <w:t>échange thermique est composé d</w:t>
      </w:r>
      <w:r w:rsidR="00DC744D" w:rsidRPr="00364ED3">
        <w:rPr>
          <w:rFonts w:eastAsia="Times New Roman"/>
          <w:lang w:val="fr-FR"/>
        </w:rPr>
        <w:t>’</w:t>
      </w:r>
      <w:r w:rsidRPr="00364ED3">
        <w:rPr>
          <w:rFonts w:eastAsia="Times New Roman"/>
          <w:lang w:val="fr-FR"/>
        </w:rPr>
        <w:t>eau et d</w:t>
      </w:r>
      <w:r w:rsidR="00DC744D" w:rsidRPr="00364ED3">
        <w:rPr>
          <w:rFonts w:eastAsia="Times New Roman"/>
          <w:lang w:val="fr-FR"/>
        </w:rPr>
        <w:t>’</w:t>
      </w:r>
      <w:r w:rsidRPr="00364ED3">
        <w:rPr>
          <w:rFonts w:eastAsia="Times New Roman"/>
          <w:lang w:val="fr-FR"/>
        </w:rPr>
        <w:t>éthylène glycol à proportions égales.</w:t>
      </w:r>
    </w:p>
    <w:p w14:paraId="28429996" w14:textId="77777777" w:rsidR="001E354A" w:rsidRPr="00364ED3" w:rsidRDefault="001E354A" w:rsidP="001E354A">
      <w:pPr>
        <w:kinsoku/>
        <w:overflowPunct/>
        <w:autoSpaceDE/>
        <w:autoSpaceDN/>
        <w:adjustRightInd/>
        <w:snapToGrid/>
        <w:spacing w:after="120"/>
        <w:ind w:left="2268" w:right="1134" w:hanging="1134"/>
        <w:jc w:val="both"/>
        <w:rPr>
          <w:lang w:val="fr-FR"/>
        </w:rPr>
      </w:pPr>
      <w:r w:rsidRPr="00364ED3">
        <w:rPr>
          <w:lang w:val="fr-FR"/>
        </w:rPr>
        <w:t>2.</w:t>
      </w:r>
      <w:r w:rsidRPr="00364ED3">
        <w:rPr>
          <w:lang w:val="fr-FR"/>
        </w:rPr>
        <w:tab/>
        <w:t>L</w:t>
      </w:r>
      <w:r w:rsidR="00DC744D" w:rsidRPr="00364ED3">
        <w:rPr>
          <w:lang w:val="fr-FR"/>
        </w:rPr>
        <w:t>’</w:t>
      </w:r>
      <w:r w:rsidRPr="00364ED3">
        <w:rPr>
          <w:lang w:val="fr-FR"/>
        </w:rPr>
        <w:t>essai est jugé satisfaisant si la variation du volume est inférieure à 20 %, la variation de la masse inférieure à 5 % et la variation de la force de traction inférieure à -25 %, et si la variation de l</w:t>
      </w:r>
      <w:r w:rsidR="00DC744D" w:rsidRPr="00364ED3">
        <w:rPr>
          <w:lang w:val="fr-FR"/>
        </w:rPr>
        <w:t>’</w:t>
      </w:r>
      <w:r w:rsidRPr="00364ED3">
        <w:rPr>
          <w:lang w:val="fr-FR"/>
        </w:rPr>
        <w:t>allongement à la rupture est comprise entre -30 % et +10 %.</w:t>
      </w:r>
    </w:p>
    <w:p w14:paraId="2586E38B" w14:textId="032E74C7" w:rsidR="00945C65" w:rsidRPr="00364ED3" w:rsidRDefault="00945C65" w:rsidP="001E354A">
      <w:pPr>
        <w:kinsoku/>
        <w:overflowPunct/>
        <w:autoSpaceDE/>
        <w:autoSpaceDN/>
        <w:adjustRightInd/>
        <w:snapToGrid/>
        <w:spacing w:after="120"/>
        <w:ind w:left="2268" w:right="1134" w:hanging="1134"/>
        <w:jc w:val="both"/>
        <w:rPr>
          <w:lang w:val="fr-FR"/>
        </w:rPr>
        <w:sectPr w:rsidR="00945C65" w:rsidRPr="00364ED3" w:rsidSect="00CC7958">
          <w:headerReference w:type="even" r:id="rId137"/>
          <w:headerReference w:type="default" r:id="rId138"/>
          <w:footnotePr>
            <w:numRestart w:val="eachSect"/>
          </w:footnotePr>
          <w:endnotePr>
            <w:numFmt w:val="decimal"/>
          </w:endnotePr>
          <w:pgSz w:w="11907" w:h="16840" w:code="9"/>
          <w:pgMar w:top="1417" w:right="1134" w:bottom="1134" w:left="1134" w:header="510" w:footer="567" w:gutter="0"/>
          <w:cols w:space="720"/>
          <w:docGrid w:linePitch="272"/>
        </w:sectPr>
      </w:pPr>
    </w:p>
    <w:p w14:paraId="2F1C14E0" w14:textId="77777777" w:rsidR="001E354A" w:rsidRPr="00364ED3" w:rsidRDefault="001E354A" w:rsidP="001E354A">
      <w:pPr>
        <w:pStyle w:val="HChG"/>
        <w:rPr>
          <w:lang w:val="fr-FR"/>
        </w:rPr>
      </w:pPr>
      <w:bookmarkStart w:id="184" w:name="_Toc343849617"/>
      <w:r w:rsidRPr="00364ED3">
        <w:rPr>
          <w:lang w:val="fr-FR"/>
        </w:rPr>
        <w:t>Annexe 6</w:t>
      </w:r>
      <w:bookmarkEnd w:id="184"/>
    </w:p>
    <w:p w14:paraId="63599942" w14:textId="6EC4B061" w:rsidR="001E354A" w:rsidRPr="00364ED3" w:rsidRDefault="001E354A" w:rsidP="001E354A">
      <w:pPr>
        <w:pStyle w:val="HChG"/>
        <w:rPr>
          <w:lang w:val="fr-FR"/>
        </w:rPr>
      </w:pPr>
      <w:r w:rsidRPr="00364ED3">
        <w:rPr>
          <w:lang w:val="fr-FR"/>
        </w:rPr>
        <w:tab/>
      </w:r>
      <w:r w:rsidRPr="00364ED3">
        <w:rPr>
          <w:lang w:val="fr-FR"/>
        </w:rPr>
        <w:tab/>
      </w:r>
      <w:bookmarkStart w:id="185" w:name="_Toc343849618"/>
      <w:r w:rsidRPr="00364ED3">
        <w:rPr>
          <w:lang w:val="fr-FR"/>
        </w:rPr>
        <w:t>Prescriptions relatives à la marque d</w:t>
      </w:r>
      <w:r w:rsidR="00DC744D" w:rsidRPr="00364ED3">
        <w:rPr>
          <w:lang w:val="fr-FR"/>
        </w:rPr>
        <w:t>’</w:t>
      </w:r>
      <w:r w:rsidRPr="00364ED3">
        <w:rPr>
          <w:lang w:val="fr-FR"/>
        </w:rPr>
        <w:t xml:space="preserve">identification GNC pour les véhicules </w:t>
      </w:r>
      <w:bookmarkEnd w:id="185"/>
      <w:r w:rsidRPr="00364ED3">
        <w:rPr>
          <w:lang w:val="fr-FR"/>
        </w:rPr>
        <w:t>des catégories M</w:t>
      </w:r>
      <w:r w:rsidRPr="00364ED3">
        <w:rPr>
          <w:vertAlign w:val="subscript"/>
          <w:lang w:val="fr-FR"/>
        </w:rPr>
        <w:t>2</w:t>
      </w:r>
      <w:r w:rsidRPr="00364ED3">
        <w:rPr>
          <w:lang w:val="fr-FR"/>
        </w:rPr>
        <w:t xml:space="preserve"> et M</w:t>
      </w:r>
      <w:r w:rsidRPr="00364ED3">
        <w:rPr>
          <w:vertAlign w:val="subscript"/>
          <w:lang w:val="fr-FR"/>
        </w:rPr>
        <w:t>3</w:t>
      </w:r>
      <w:r w:rsidRPr="00364ED3">
        <w:rPr>
          <w:lang w:val="fr-FR"/>
        </w:rPr>
        <w:t xml:space="preserve"> et N</w:t>
      </w:r>
      <w:r w:rsidRPr="00364ED3">
        <w:rPr>
          <w:vertAlign w:val="subscript"/>
          <w:lang w:val="fr-FR"/>
        </w:rPr>
        <w:t>2</w:t>
      </w:r>
      <w:r w:rsidRPr="00364ED3">
        <w:rPr>
          <w:lang w:val="fr-FR"/>
        </w:rPr>
        <w:t xml:space="preserve"> et N</w:t>
      </w:r>
      <w:r w:rsidRPr="00364ED3">
        <w:rPr>
          <w:vertAlign w:val="subscript"/>
          <w:lang w:val="fr-FR"/>
        </w:rPr>
        <w:t>3</w:t>
      </w:r>
    </w:p>
    <w:p w14:paraId="7F59688B" w14:textId="47BB251D" w:rsidR="001E354A" w:rsidRPr="00364ED3" w:rsidRDefault="001E354A" w:rsidP="001E354A">
      <w:pPr>
        <w:pStyle w:val="SingleTxtG"/>
        <w:rPr>
          <w:lang w:val="fr-FR"/>
        </w:rPr>
      </w:pPr>
      <w:r w:rsidRPr="00364ED3">
        <w:rPr>
          <w:lang w:val="fr-FR"/>
        </w:rPr>
        <w:t>(</w:t>
      </w:r>
      <w:r w:rsidR="00945C65" w:rsidRPr="00364ED3">
        <w:rPr>
          <w:lang w:val="fr-FR"/>
        </w:rPr>
        <w:t>P</w:t>
      </w:r>
      <w:r w:rsidRPr="00364ED3">
        <w:rPr>
          <w:lang w:val="fr-FR"/>
        </w:rPr>
        <w:t>ar. 18.1.8.1 du présent Règlement)</w:t>
      </w:r>
    </w:p>
    <w:p w14:paraId="240C8818" w14:textId="56B6146A" w:rsidR="001E354A" w:rsidRPr="00364ED3" w:rsidRDefault="001E354A" w:rsidP="001E354A">
      <w:pPr>
        <w:pStyle w:val="SingleTxtG"/>
        <w:rPr>
          <w:rFonts w:eastAsia="Times New Roman"/>
          <w:lang w:val="fr-FR"/>
        </w:rPr>
      </w:pPr>
      <w:r w:rsidRPr="00364ED3">
        <w:rPr>
          <w:rFonts w:eastAsia="Times New Roman"/>
          <w:lang w:val="fr-FR"/>
        </w:rPr>
        <w:t>Cette marque se présente sous la forme d</w:t>
      </w:r>
      <w:r w:rsidR="00DC744D" w:rsidRPr="00364ED3">
        <w:rPr>
          <w:rFonts w:eastAsia="Times New Roman"/>
          <w:lang w:val="fr-FR"/>
        </w:rPr>
        <w:t>’</w:t>
      </w:r>
      <w:r w:rsidRPr="00364ED3">
        <w:rPr>
          <w:rFonts w:eastAsia="Times New Roman"/>
          <w:lang w:val="fr-FR"/>
        </w:rPr>
        <w:t>une étiquette qui doit résister aux intempéries.</w:t>
      </w:r>
    </w:p>
    <w:p w14:paraId="0FCDD444" w14:textId="77777777" w:rsidR="001E354A" w:rsidRPr="00364ED3" w:rsidRDefault="001E354A" w:rsidP="001E354A">
      <w:pPr>
        <w:spacing w:after="240"/>
        <w:ind w:left="1134"/>
        <w:rPr>
          <w:lang w:val="fr-FR"/>
        </w:rPr>
      </w:pPr>
      <w:r w:rsidRPr="00364ED3">
        <w:rPr>
          <w:noProof/>
          <w:lang w:val="fr-FR"/>
        </w:rPr>
        <w:drawing>
          <wp:inline distT="0" distB="0" distL="0" distR="0" wp14:anchorId="39A07E99" wp14:editId="5D257957">
            <wp:extent cx="6009640" cy="2646863"/>
            <wp:effectExtent l="0" t="0" r="0" b="127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20385" cy="2651595"/>
                    </a:xfrm>
                    <a:prstGeom prst="rect">
                      <a:avLst/>
                    </a:prstGeom>
                    <a:noFill/>
                    <a:ln>
                      <a:noFill/>
                    </a:ln>
                  </pic:spPr>
                </pic:pic>
              </a:graphicData>
            </a:graphic>
          </wp:inline>
        </w:drawing>
      </w:r>
    </w:p>
    <w:p w14:paraId="6654FC7B" w14:textId="2A341994" w:rsidR="001E354A" w:rsidRPr="00364ED3" w:rsidRDefault="001E354A" w:rsidP="001E354A">
      <w:pPr>
        <w:pStyle w:val="SingleTxtG"/>
        <w:rPr>
          <w:lang w:val="fr-FR"/>
        </w:rPr>
      </w:pPr>
      <w:r w:rsidRPr="00364ED3">
        <w:rPr>
          <w:lang w:val="fr-FR"/>
        </w:rPr>
        <w:t>Pour les couleurs et les dimensions, l</w:t>
      </w:r>
      <w:r w:rsidR="00DC744D" w:rsidRPr="00364ED3">
        <w:rPr>
          <w:lang w:val="fr-FR"/>
        </w:rPr>
        <w:t>’</w:t>
      </w:r>
      <w:r w:rsidRPr="00364ED3">
        <w:rPr>
          <w:lang w:val="fr-FR"/>
        </w:rPr>
        <w:t>étiquette doit satisfaire aux critères ci-après :</w:t>
      </w:r>
    </w:p>
    <w:p w14:paraId="6566FB55" w14:textId="77777777" w:rsidR="001E354A" w:rsidRPr="00364ED3" w:rsidRDefault="001E354A" w:rsidP="001E354A">
      <w:pPr>
        <w:keepNext/>
        <w:kinsoku/>
        <w:overflowPunct/>
        <w:autoSpaceDE/>
        <w:autoSpaceDN/>
        <w:adjustRightInd/>
        <w:snapToGrid/>
        <w:spacing w:after="120"/>
        <w:ind w:left="1134" w:right="1134"/>
        <w:jc w:val="both"/>
        <w:rPr>
          <w:rFonts w:eastAsia="Times New Roman"/>
          <w:iCs/>
          <w:lang w:val="fr-FR"/>
        </w:rPr>
      </w:pPr>
      <w:r w:rsidRPr="00364ED3">
        <w:rPr>
          <w:rFonts w:eastAsia="Times New Roman"/>
          <w:iCs/>
          <w:lang w:val="fr-FR"/>
        </w:rPr>
        <w:t>Couleurs :</w:t>
      </w:r>
    </w:p>
    <w:p w14:paraId="3AC4E75D" w14:textId="77777777" w:rsidR="001E354A" w:rsidRPr="00364ED3" w:rsidRDefault="001E354A" w:rsidP="005535A0">
      <w:pPr>
        <w:tabs>
          <w:tab w:val="left" w:pos="3402"/>
        </w:tabs>
        <w:kinsoku/>
        <w:overflowPunct/>
        <w:autoSpaceDE/>
        <w:autoSpaceDN/>
        <w:adjustRightInd/>
        <w:snapToGrid/>
        <w:spacing w:after="120"/>
        <w:ind w:left="1701" w:right="1134"/>
        <w:rPr>
          <w:rFonts w:eastAsia="Times New Roman"/>
          <w:iCs/>
          <w:lang w:val="fr-FR"/>
        </w:rPr>
      </w:pPr>
      <w:r w:rsidRPr="00364ED3">
        <w:rPr>
          <w:rFonts w:eastAsia="Times New Roman"/>
          <w:iCs/>
          <w:lang w:val="fr-FR"/>
        </w:rPr>
        <w:t>Fond :</w:t>
      </w:r>
      <w:r w:rsidRPr="00364ED3">
        <w:rPr>
          <w:rFonts w:eastAsia="Times New Roman"/>
          <w:iCs/>
          <w:lang w:val="fr-FR"/>
        </w:rPr>
        <w:tab/>
        <w:t xml:space="preserve">vert ; </w:t>
      </w:r>
      <w:r w:rsidRPr="00364ED3">
        <w:rPr>
          <w:rFonts w:eastAsia="Times New Roman"/>
          <w:iCs/>
          <w:lang w:val="fr-FR"/>
        </w:rPr>
        <w:br/>
        <w:t>Bordure :</w:t>
      </w:r>
      <w:r w:rsidRPr="00364ED3">
        <w:rPr>
          <w:rFonts w:eastAsia="Times New Roman"/>
          <w:iCs/>
          <w:lang w:val="fr-FR"/>
        </w:rPr>
        <w:tab/>
        <w:t xml:space="preserve">blanc ou blanc réfléchissant ; </w:t>
      </w:r>
      <w:r w:rsidRPr="00364ED3">
        <w:rPr>
          <w:rFonts w:eastAsia="Times New Roman"/>
          <w:iCs/>
          <w:lang w:val="fr-FR"/>
        </w:rPr>
        <w:br/>
        <w:t>Lettres :</w:t>
      </w:r>
      <w:r w:rsidRPr="00364ED3">
        <w:rPr>
          <w:rFonts w:eastAsia="Times New Roman"/>
          <w:iCs/>
          <w:lang w:val="fr-FR"/>
        </w:rPr>
        <w:tab/>
        <w:t>blanc ou blanc réfléchissant.</w:t>
      </w:r>
    </w:p>
    <w:p w14:paraId="2EEC9B73" w14:textId="77777777" w:rsidR="001E354A" w:rsidRPr="00364ED3" w:rsidRDefault="001E354A" w:rsidP="001E354A">
      <w:pPr>
        <w:keepNext/>
        <w:kinsoku/>
        <w:overflowPunct/>
        <w:autoSpaceDE/>
        <w:autoSpaceDN/>
        <w:adjustRightInd/>
        <w:snapToGrid/>
        <w:spacing w:after="120"/>
        <w:ind w:left="1134" w:right="1134"/>
        <w:jc w:val="both"/>
        <w:rPr>
          <w:rFonts w:eastAsia="Times New Roman"/>
          <w:iCs/>
          <w:lang w:val="fr-FR"/>
        </w:rPr>
      </w:pPr>
      <w:r w:rsidRPr="00364ED3">
        <w:rPr>
          <w:rFonts w:eastAsia="Times New Roman"/>
          <w:iCs/>
          <w:lang w:val="fr-FR"/>
        </w:rPr>
        <w:t>Dimensions :</w:t>
      </w:r>
    </w:p>
    <w:p w14:paraId="46145B40" w14:textId="023576D1" w:rsidR="001E354A" w:rsidRPr="00364ED3" w:rsidRDefault="001E354A" w:rsidP="005535A0">
      <w:pPr>
        <w:tabs>
          <w:tab w:val="left" w:pos="3402"/>
        </w:tabs>
        <w:kinsoku/>
        <w:overflowPunct/>
        <w:autoSpaceDE/>
        <w:autoSpaceDN/>
        <w:adjustRightInd/>
        <w:snapToGrid/>
        <w:spacing w:after="120"/>
        <w:ind w:left="1701" w:right="1134"/>
        <w:rPr>
          <w:rFonts w:eastAsia="Times New Roman"/>
          <w:lang w:val="fr-FR"/>
        </w:rPr>
      </w:pPr>
      <w:r w:rsidRPr="00364ED3">
        <w:rPr>
          <w:rFonts w:eastAsia="Times New Roman"/>
          <w:iCs/>
          <w:lang w:val="fr-FR"/>
        </w:rPr>
        <w:t>Largeur de la bordure :</w:t>
      </w:r>
      <w:r w:rsidRPr="00364ED3">
        <w:rPr>
          <w:rFonts w:eastAsia="Times New Roman"/>
          <w:iCs/>
          <w:lang w:val="fr-FR"/>
        </w:rPr>
        <w:tab/>
        <w:t>4-6 mm ;</w:t>
      </w:r>
      <w:r w:rsidRPr="00364ED3">
        <w:rPr>
          <w:rFonts w:eastAsia="Times New Roman"/>
          <w:iCs/>
          <w:lang w:val="fr-FR"/>
        </w:rPr>
        <w:br/>
        <w:t>Hauteur des caractères :</w:t>
      </w:r>
      <w:r w:rsidRPr="00364ED3">
        <w:rPr>
          <w:rFonts w:eastAsia="Times New Roman"/>
          <w:iCs/>
          <w:lang w:val="fr-FR"/>
        </w:rPr>
        <w:tab/>
        <w:t>≥25 mm ;</w:t>
      </w:r>
      <w:r w:rsidRPr="00364ED3">
        <w:rPr>
          <w:rFonts w:eastAsia="Times New Roman"/>
          <w:iCs/>
          <w:lang w:val="fr-FR"/>
        </w:rPr>
        <w:br/>
        <w:t>Épaisseur des caractères :</w:t>
      </w:r>
      <w:r w:rsidRPr="00364ED3">
        <w:rPr>
          <w:rFonts w:eastAsia="Times New Roman"/>
          <w:iCs/>
          <w:lang w:val="fr-FR"/>
        </w:rPr>
        <w:tab/>
        <w:t>≥4 mm ;</w:t>
      </w:r>
      <w:r w:rsidRPr="00364ED3">
        <w:rPr>
          <w:rFonts w:eastAsia="Times New Roman"/>
          <w:iCs/>
          <w:lang w:val="fr-FR"/>
        </w:rPr>
        <w:br/>
        <w:t>Largeur de l</w:t>
      </w:r>
      <w:r w:rsidR="00DC744D" w:rsidRPr="00364ED3">
        <w:rPr>
          <w:rFonts w:eastAsia="Times New Roman"/>
          <w:iCs/>
          <w:lang w:val="fr-FR"/>
        </w:rPr>
        <w:t>’</w:t>
      </w:r>
      <w:r w:rsidRPr="00364ED3">
        <w:rPr>
          <w:rFonts w:eastAsia="Times New Roman"/>
          <w:iCs/>
          <w:lang w:val="fr-FR"/>
        </w:rPr>
        <w:t>étiquette :</w:t>
      </w:r>
      <w:r w:rsidRPr="00364ED3">
        <w:rPr>
          <w:rFonts w:eastAsia="Times New Roman"/>
          <w:iCs/>
          <w:lang w:val="fr-FR"/>
        </w:rPr>
        <w:tab/>
        <w:t>110-150 mm ;</w:t>
      </w:r>
      <w:r w:rsidRPr="00364ED3">
        <w:rPr>
          <w:rFonts w:eastAsia="Times New Roman"/>
          <w:iCs/>
          <w:lang w:val="fr-FR"/>
        </w:rPr>
        <w:br/>
        <w:t>Hauteur</w:t>
      </w:r>
      <w:r w:rsidRPr="00364ED3">
        <w:rPr>
          <w:rFonts w:eastAsia="Times New Roman"/>
          <w:lang w:val="fr-FR"/>
        </w:rPr>
        <w:t xml:space="preserve"> de l</w:t>
      </w:r>
      <w:r w:rsidR="00DC744D" w:rsidRPr="00364ED3">
        <w:rPr>
          <w:rFonts w:eastAsia="Times New Roman"/>
          <w:lang w:val="fr-FR"/>
        </w:rPr>
        <w:t>’</w:t>
      </w:r>
      <w:r w:rsidRPr="00364ED3">
        <w:rPr>
          <w:rFonts w:eastAsia="Times New Roman"/>
          <w:lang w:val="fr-FR"/>
        </w:rPr>
        <w:t>étiquette :</w:t>
      </w:r>
      <w:r w:rsidRPr="00364ED3">
        <w:rPr>
          <w:rFonts w:eastAsia="Times New Roman"/>
          <w:lang w:val="fr-FR"/>
        </w:rPr>
        <w:tab/>
        <w:t>80-110 </w:t>
      </w:r>
      <w:proofErr w:type="spellStart"/>
      <w:r w:rsidRPr="00364ED3">
        <w:rPr>
          <w:rFonts w:eastAsia="Times New Roman"/>
          <w:lang w:val="fr-FR"/>
        </w:rPr>
        <w:t>mm.</w:t>
      </w:r>
      <w:proofErr w:type="spellEnd"/>
    </w:p>
    <w:p w14:paraId="17A24D8C" w14:textId="77777777" w:rsidR="001E354A" w:rsidRPr="00364ED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La mention « CNG » (« GNC » en français) doit être centrée.</w:t>
      </w:r>
    </w:p>
    <w:p w14:paraId="5310D450" w14:textId="718BB4C1" w:rsidR="00945C65" w:rsidRPr="00364ED3" w:rsidRDefault="00945C65" w:rsidP="001E354A">
      <w:pPr>
        <w:kinsoku/>
        <w:overflowPunct/>
        <w:autoSpaceDE/>
        <w:autoSpaceDN/>
        <w:adjustRightInd/>
        <w:snapToGrid/>
        <w:spacing w:after="120"/>
        <w:ind w:left="2268" w:right="1134" w:hanging="1134"/>
        <w:jc w:val="both"/>
        <w:rPr>
          <w:rFonts w:eastAsia="Times New Roman"/>
          <w:lang w:val="fr-FR"/>
        </w:rPr>
        <w:sectPr w:rsidR="00945C65" w:rsidRPr="00364ED3" w:rsidSect="00CC7958">
          <w:headerReference w:type="even" r:id="rId140"/>
          <w:headerReference w:type="default" r:id="rId141"/>
          <w:footnotePr>
            <w:numRestart w:val="eachSect"/>
          </w:footnotePr>
          <w:endnotePr>
            <w:numFmt w:val="decimal"/>
          </w:endnotePr>
          <w:pgSz w:w="11907" w:h="16840" w:code="9"/>
          <w:pgMar w:top="1417" w:right="1134" w:bottom="1134" w:left="1134" w:header="510" w:footer="567" w:gutter="0"/>
          <w:cols w:space="720"/>
          <w:docGrid w:linePitch="272"/>
        </w:sectPr>
      </w:pPr>
    </w:p>
    <w:p w14:paraId="0440ADCA" w14:textId="77777777" w:rsidR="001E354A" w:rsidRPr="00364ED3" w:rsidRDefault="001E354A" w:rsidP="001E354A">
      <w:pPr>
        <w:pStyle w:val="HChG"/>
        <w:rPr>
          <w:lang w:val="fr-FR"/>
        </w:rPr>
      </w:pPr>
      <w:r w:rsidRPr="00364ED3">
        <w:rPr>
          <w:lang w:val="fr-FR"/>
        </w:rPr>
        <w:t>Annexe 7</w:t>
      </w:r>
    </w:p>
    <w:p w14:paraId="4057D681" w14:textId="3F492B1A" w:rsidR="001E354A" w:rsidRPr="00364ED3" w:rsidRDefault="001E354A" w:rsidP="001E354A">
      <w:pPr>
        <w:pStyle w:val="HChG"/>
        <w:rPr>
          <w:lang w:val="fr-FR"/>
        </w:rPr>
      </w:pPr>
      <w:r w:rsidRPr="00364ED3">
        <w:rPr>
          <w:lang w:val="fr-FR"/>
        </w:rPr>
        <w:tab/>
      </w:r>
      <w:r w:rsidRPr="00364ED3">
        <w:rPr>
          <w:lang w:val="fr-FR"/>
        </w:rPr>
        <w:tab/>
        <w:t>Prescriptions relatives à la marque d</w:t>
      </w:r>
      <w:r w:rsidR="00DC744D" w:rsidRPr="00364ED3">
        <w:rPr>
          <w:lang w:val="fr-FR"/>
        </w:rPr>
        <w:t>’</w:t>
      </w:r>
      <w:r w:rsidRPr="00364ED3">
        <w:rPr>
          <w:lang w:val="fr-FR"/>
        </w:rPr>
        <w:t>identification GNL pour les véhicules des catégories M</w:t>
      </w:r>
      <w:r w:rsidRPr="00364ED3">
        <w:rPr>
          <w:vertAlign w:val="subscript"/>
          <w:lang w:val="fr-FR"/>
        </w:rPr>
        <w:t>2</w:t>
      </w:r>
      <w:r w:rsidRPr="00364ED3">
        <w:rPr>
          <w:lang w:val="fr-FR"/>
        </w:rPr>
        <w:t xml:space="preserve"> et M</w:t>
      </w:r>
      <w:r w:rsidRPr="00364ED3">
        <w:rPr>
          <w:vertAlign w:val="subscript"/>
          <w:lang w:val="fr-FR"/>
        </w:rPr>
        <w:t>3</w:t>
      </w:r>
      <w:r w:rsidRPr="00364ED3">
        <w:rPr>
          <w:lang w:val="fr-FR"/>
        </w:rPr>
        <w:t xml:space="preserve"> et N</w:t>
      </w:r>
      <w:r w:rsidRPr="00364ED3">
        <w:rPr>
          <w:vertAlign w:val="subscript"/>
          <w:lang w:val="fr-FR"/>
        </w:rPr>
        <w:t>2</w:t>
      </w:r>
      <w:r w:rsidRPr="00364ED3">
        <w:rPr>
          <w:lang w:val="fr-FR"/>
        </w:rPr>
        <w:t xml:space="preserve"> et N</w:t>
      </w:r>
      <w:r w:rsidRPr="00364ED3">
        <w:rPr>
          <w:vertAlign w:val="subscript"/>
          <w:lang w:val="fr-FR"/>
        </w:rPr>
        <w:t>3</w:t>
      </w:r>
    </w:p>
    <w:p w14:paraId="04CCEE94" w14:textId="533FE23B" w:rsidR="001E354A" w:rsidRPr="00364ED3" w:rsidRDefault="001E354A" w:rsidP="001E354A">
      <w:pPr>
        <w:pStyle w:val="SingleTxtG"/>
        <w:rPr>
          <w:lang w:val="fr-FR"/>
        </w:rPr>
      </w:pPr>
      <w:r w:rsidRPr="00364ED3">
        <w:rPr>
          <w:lang w:val="fr-FR"/>
        </w:rPr>
        <w:t>(</w:t>
      </w:r>
      <w:r w:rsidR="00945C65" w:rsidRPr="00364ED3">
        <w:rPr>
          <w:lang w:val="fr-FR"/>
        </w:rPr>
        <w:t>P</w:t>
      </w:r>
      <w:r w:rsidRPr="00364ED3">
        <w:rPr>
          <w:lang w:val="fr-FR"/>
        </w:rPr>
        <w:t>ar. 18.1.8.2 du présent Règlement)</w:t>
      </w:r>
    </w:p>
    <w:p w14:paraId="44E963D4" w14:textId="77777777" w:rsidR="001E354A" w:rsidRPr="00364ED3" w:rsidRDefault="001E354A" w:rsidP="001E354A">
      <w:pPr>
        <w:spacing w:after="240"/>
        <w:rPr>
          <w:lang w:val="fr-FR"/>
        </w:rPr>
      </w:pPr>
      <w:r w:rsidRPr="00364ED3">
        <w:rPr>
          <w:noProof/>
          <w:lang w:val="fr-FR"/>
        </w:rPr>
        <w:drawing>
          <wp:inline distT="0" distB="0" distL="0" distR="0" wp14:anchorId="6B7E7AB1" wp14:editId="6E35D521">
            <wp:extent cx="6120765" cy="26670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20765" cy="2667000"/>
                    </a:xfrm>
                    <a:prstGeom prst="rect">
                      <a:avLst/>
                    </a:prstGeom>
                    <a:noFill/>
                    <a:ln>
                      <a:noFill/>
                    </a:ln>
                  </pic:spPr>
                </pic:pic>
              </a:graphicData>
            </a:graphic>
          </wp:inline>
        </w:drawing>
      </w:r>
    </w:p>
    <w:p w14:paraId="48A7A178" w14:textId="38E68F1A" w:rsidR="001E354A" w:rsidRPr="00364ED3" w:rsidRDefault="001E354A" w:rsidP="001E354A">
      <w:pPr>
        <w:keepNext/>
        <w:kinsoku/>
        <w:overflowPunct/>
        <w:autoSpaceDE/>
        <w:autoSpaceDN/>
        <w:adjustRightInd/>
        <w:snapToGrid/>
        <w:spacing w:after="120"/>
        <w:ind w:left="1134" w:right="1134"/>
        <w:jc w:val="both"/>
        <w:rPr>
          <w:rFonts w:eastAsia="Times New Roman"/>
          <w:lang w:val="fr-FR"/>
        </w:rPr>
      </w:pPr>
      <w:bookmarkStart w:id="186" w:name="_MON_1430817626"/>
      <w:bookmarkEnd w:id="186"/>
      <w:r w:rsidRPr="00364ED3">
        <w:rPr>
          <w:rFonts w:eastAsia="Times New Roman"/>
          <w:lang w:val="fr-FR"/>
        </w:rPr>
        <w:t>Cette marque se présente sous la forme d</w:t>
      </w:r>
      <w:r w:rsidR="00DC744D" w:rsidRPr="00364ED3">
        <w:rPr>
          <w:rFonts w:eastAsia="Times New Roman"/>
          <w:lang w:val="fr-FR"/>
        </w:rPr>
        <w:t>’</w:t>
      </w:r>
      <w:r w:rsidRPr="00364ED3">
        <w:rPr>
          <w:rFonts w:eastAsia="Times New Roman"/>
          <w:lang w:val="fr-FR"/>
        </w:rPr>
        <w:t>une étiquette qui doit résister aux intempéries.</w:t>
      </w:r>
    </w:p>
    <w:p w14:paraId="61EA502F" w14:textId="02FAE25E" w:rsidR="001E354A" w:rsidRPr="00364ED3" w:rsidRDefault="001E354A" w:rsidP="001E354A">
      <w:pPr>
        <w:keepNext/>
        <w:kinsoku/>
        <w:overflowPunct/>
        <w:autoSpaceDE/>
        <w:autoSpaceDN/>
        <w:adjustRightInd/>
        <w:snapToGrid/>
        <w:spacing w:after="120"/>
        <w:ind w:left="1134" w:right="1134"/>
        <w:jc w:val="both"/>
        <w:rPr>
          <w:rFonts w:eastAsia="Times New Roman"/>
          <w:lang w:val="fr-FR"/>
        </w:rPr>
      </w:pPr>
      <w:r w:rsidRPr="00364ED3">
        <w:rPr>
          <w:rFonts w:eastAsia="Times New Roman"/>
          <w:lang w:val="fr-FR"/>
        </w:rPr>
        <w:t>Pour les couleurs et les dimensions, l</w:t>
      </w:r>
      <w:r w:rsidR="00DC744D" w:rsidRPr="00364ED3">
        <w:rPr>
          <w:rFonts w:eastAsia="Times New Roman"/>
          <w:lang w:val="fr-FR"/>
        </w:rPr>
        <w:t>’</w:t>
      </w:r>
      <w:r w:rsidRPr="00364ED3">
        <w:rPr>
          <w:rFonts w:eastAsia="Times New Roman"/>
          <w:lang w:val="fr-FR"/>
        </w:rPr>
        <w:t>étiquette doit satisfaire aux critères ci-après :</w:t>
      </w:r>
    </w:p>
    <w:p w14:paraId="751301DF" w14:textId="77777777" w:rsidR="001E354A" w:rsidRPr="00364ED3" w:rsidRDefault="001E354A" w:rsidP="001E354A">
      <w:pPr>
        <w:keepNext/>
        <w:kinsoku/>
        <w:overflowPunct/>
        <w:autoSpaceDE/>
        <w:autoSpaceDN/>
        <w:adjustRightInd/>
        <w:snapToGrid/>
        <w:spacing w:after="120"/>
        <w:ind w:left="1134" w:right="1134"/>
        <w:rPr>
          <w:rFonts w:eastAsia="Times New Roman"/>
          <w:iCs/>
          <w:lang w:val="fr-FR"/>
        </w:rPr>
      </w:pPr>
      <w:r w:rsidRPr="00364ED3">
        <w:rPr>
          <w:rFonts w:eastAsia="Times New Roman"/>
          <w:iCs/>
          <w:lang w:val="fr-FR"/>
        </w:rPr>
        <w:t>Couleurs :</w:t>
      </w:r>
    </w:p>
    <w:p w14:paraId="753BD04E" w14:textId="77777777" w:rsidR="001E354A" w:rsidRPr="00364ED3" w:rsidRDefault="001E354A" w:rsidP="00945C65">
      <w:pPr>
        <w:tabs>
          <w:tab w:val="left" w:pos="3402"/>
        </w:tabs>
        <w:kinsoku/>
        <w:overflowPunct/>
        <w:autoSpaceDE/>
        <w:autoSpaceDN/>
        <w:adjustRightInd/>
        <w:snapToGrid/>
        <w:spacing w:after="120"/>
        <w:ind w:left="1701" w:right="1134"/>
        <w:rPr>
          <w:rFonts w:eastAsia="Times New Roman"/>
          <w:iCs/>
          <w:lang w:val="fr-FR"/>
        </w:rPr>
      </w:pPr>
      <w:r w:rsidRPr="00364ED3">
        <w:rPr>
          <w:rFonts w:eastAsia="Times New Roman"/>
          <w:iCs/>
          <w:lang w:val="fr-FR"/>
        </w:rPr>
        <w:t>Fond :</w:t>
      </w:r>
      <w:r w:rsidRPr="00364ED3">
        <w:rPr>
          <w:rFonts w:eastAsia="Times New Roman"/>
          <w:iCs/>
          <w:lang w:val="fr-FR"/>
        </w:rPr>
        <w:tab/>
        <w:t>vert ;</w:t>
      </w:r>
      <w:r w:rsidRPr="00364ED3">
        <w:rPr>
          <w:rFonts w:eastAsia="Times New Roman"/>
          <w:iCs/>
          <w:lang w:val="fr-FR"/>
        </w:rPr>
        <w:br/>
        <w:t>Bordure :</w:t>
      </w:r>
      <w:r w:rsidRPr="00364ED3">
        <w:rPr>
          <w:rFonts w:eastAsia="Times New Roman"/>
          <w:iCs/>
          <w:lang w:val="fr-FR"/>
        </w:rPr>
        <w:tab/>
        <w:t>blanc ou blanc réfléchissant ;</w:t>
      </w:r>
      <w:r w:rsidRPr="00364ED3">
        <w:rPr>
          <w:rFonts w:eastAsia="Times New Roman"/>
          <w:iCs/>
          <w:lang w:val="fr-FR"/>
        </w:rPr>
        <w:br/>
        <w:t>Lettres :</w:t>
      </w:r>
      <w:r w:rsidRPr="00364ED3">
        <w:rPr>
          <w:rFonts w:eastAsia="Times New Roman"/>
          <w:iCs/>
          <w:lang w:val="fr-FR"/>
        </w:rPr>
        <w:tab/>
        <w:t>blanc ou blanc réfléchissant.</w:t>
      </w:r>
    </w:p>
    <w:p w14:paraId="12B329C3" w14:textId="77777777" w:rsidR="001E354A" w:rsidRPr="00364ED3" w:rsidRDefault="001E354A" w:rsidP="001E354A">
      <w:pPr>
        <w:keepNext/>
        <w:kinsoku/>
        <w:overflowPunct/>
        <w:autoSpaceDE/>
        <w:autoSpaceDN/>
        <w:adjustRightInd/>
        <w:snapToGrid/>
        <w:spacing w:after="120"/>
        <w:ind w:left="1134" w:right="1134"/>
        <w:rPr>
          <w:rFonts w:eastAsia="Times New Roman"/>
          <w:iCs/>
          <w:lang w:val="fr-FR"/>
        </w:rPr>
      </w:pPr>
      <w:r w:rsidRPr="00364ED3">
        <w:rPr>
          <w:rFonts w:eastAsia="Times New Roman"/>
          <w:iCs/>
          <w:lang w:val="fr-FR"/>
        </w:rPr>
        <w:t>Dimensions :</w:t>
      </w:r>
    </w:p>
    <w:p w14:paraId="7E55E731" w14:textId="72A785F3" w:rsidR="001E354A" w:rsidRPr="00364ED3" w:rsidRDefault="001E354A" w:rsidP="00945C65">
      <w:pPr>
        <w:tabs>
          <w:tab w:val="left" w:pos="3402"/>
        </w:tabs>
        <w:kinsoku/>
        <w:overflowPunct/>
        <w:autoSpaceDE/>
        <w:autoSpaceDN/>
        <w:adjustRightInd/>
        <w:snapToGrid/>
        <w:spacing w:after="120"/>
        <w:ind w:left="1701" w:right="1134"/>
        <w:rPr>
          <w:rFonts w:eastAsia="Times New Roman"/>
          <w:iCs/>
          <w:lang w:val="fr-FR"/>
        </w:rPr>
      </w:pPr>
      <w:r w:rsidRPr="00364ED3">
        <w:rPr>
          <w:rFonts w:eastAsia="Times New Roman"/>
          <w:iCs/>
          <w:lang w:val="fr-FR"/>
        </w:rPr>
        <w:t>Largeur</w:t>
      </w:r>
      <w:r w:rsidRPr="00364ED3">
        <w:rPr>
          <w:rFonts w:eastAsia="Times New Roman"/>
          <w:lang w:val="fr-FR"/>
        </w:rPr>
        <w:t xml:space="preserve"> de la bordure :</w:t>
      </w:r>
      <w:r w:rsidRPr="00364ED3">
        <w:rPr>
          <w:rFonts w:eastAsia="Times New Roman"/>
          <w:lang w:val="fr-FR"/>
        </w:rPr>
        <w:tab/>
        <w:t>4-6 mm ;</w:t>
      </w:r>
      <w:r w:rsidRPr="00364ED3">
        <w:rPr>
          <w:rFonts w:eastAsia="Times New Roman"/>
          <w:iCs/>
          <w:lang w:val="fr-FR"/>
        </w:rPr>
        <w:br/>
        <w:t>Hauteur des caractères :</w:t>
      </w:r>
      <w:r w:rsidRPr="00364ED3">
        <w:rPr>
          <w:rFonts w:eastAsia="Times New Roman"/>
          <w:iCs/>
          <w:lang w:val="fr-FR"/>
        </w:rPr>
        <w:tab/>
        <w:t>≥25 mm ;</w:t>
      </w:r>
      <w:r w:rsidRPr="00364ED3">
        <w:rPr>
          <w:rFonts w:eastAsia="Times New Roman"/>
          <w:iCs/>
          <w:lang w:val="fr-FR"/>
        </w:rPr>
        <w:br/>
        <w:t>Épaisseur des caractères :</w:t>
      </w:r>
      <w:r w:rsidRPr="00364ED3">
        <w:rPr>
          <w:rFonts w:eastAsia="Times New Roman"/>
          <w:iCs/>
          <w:lang w:val="fr-FR"/>
        </w:rPr>
        <w:tab/>
        <w:t>≥4 mm ;</w:t>
      </w:r>
      <w:r w:rsidRPr="00364ED3">
        <w:rPr>
          <w:rFonts w:eastAsia="Times New Roman"/>
          <w:iCs/>
          <w:lang w:val="fr-FR"/>
        </w:rPr>
        <w:br/>
        <w:t>Largeur de l</w:t>
      </w:r>
      <w:r w:rsidR="00DC744D" w:rsidRPr="00364ED3">
        <w:rPr>
          <w:rFonts w:eastAsia="Times New Roman"/>
          <w:iCs/>
          <w:lang w:val="fr-FR"/>
        </w:rPr>
        <w:t>’</w:t>
      </w:r>
      <w:r w:rsidRPr="00364ED3">
        <w:rPr>
          <w:rFonts w:eastAsia="Times New Roman"/>
          <w:iCs/>
          <w:lang w:val="fr-FR"/>
        </w:rPr>
        <w:t>étiquette :</w:t>
      </w:r>
      <w:r w:rsidRPr="00364ED3">
        <w:rPr>
          <w:rFonts w:eastAsia="Times New Roman"/>
          <w:iCs/>
          <w:lang w:val="fr-FR"/>
        </w:rPr>
        <w:tab/>
        <w:t>110-150 mm ;</w:t>
      </w:r>
      <w:r w:rsidRPr="00364ED3">
        <w:rPr>
          <w:rFonts w:eastAsia="Times New Roman"/>
          <w:iCs/>
          <w:lang w:val="fr-FR"/>
        </w:rPr>
        <w:br/>
        <w:t>Hauteur de l</w:t>
      </w:r>
      <w:r w:rsidR="00DC744D" w:rsidRPr="00364ED3">
        <w:rPr>
          <w:rFonts w:eastAsia="Times New Roman"/>
          <w:iCs/>
          <w:lang w:val="fr-FR"/>
        </w:rPr>
        <w:t>’</w:t>
      </w:r>
      <w:r w:rsidRPr="00364ED3">
        <w:rPr>
          <w:rFonts w:eastAsia="Times New Roman"/>
          <w:iCs/>
          <w:lang w:val="fr-FR"/>
        </w:rPr>
        <w:t>étiquette :</w:t>
      </w:r>
      <w:r w:rsidRPr="00364ED3">
        <w:rPr>
          <w:rFonts w:eastAsia="Times New Roman"/>
          <w:iCs/>
          <w:lang w:val="fr-FR"/>
        </w:rPr>
        <w:tab/>
        <w:t>80-110 </w:t>
      </w:r>
      <w:proofErr w:type="spellStart"/>
      <w:r w:rsidRPr="00364ED3">
        <w:rPr>
          <w:rFonts w:eastAsia="Times New Roman"/>
          <w:iCs/>
          <w:lang w:val="fr-FR"/>
        </w:rPr>
        <w:t>mm.</w:t>
      </w:r>
      <w:proofErr w:type="spellEnd"/>
    </w:p>
    <w:p w14:paraId="5D829F98" w14:textId="08F3D762" w:rsidR="00805FC3" w:rsidRDefault="001E354A" w:rsidP="001E354A">
      <w:pPr>
        <w:kinsoku/>
        <w:overflowPunct/>
        <w:autoSpaceDE/>
        <w:autoSpaceDN/>
        <w:adjustRightInd/>
        <w:snapToGrid/>
        <w:spacing w:after="120"/>
        <w:ind w:left="2268" w:right="1134" w:hanging="1134"/>
        <w:jc w:val="both"/>
        <w:rPr>
          <w:rFonts w:eastAsia="Times New Roman"/>
          <w:lang w:val="fr-FR"/>
        </w:rPr>
      </w:pPr>
      <w:r w:rsidRPr="00364ED3">
        <w:rPr>
          <w:rFonts w:eastAsia="Times New Roman"/>
          <w:lang w:val="fr-FR"/>
        </w:rPr>
        <w:t>La mention « LNG » (« GNL » en français) doit être centrée.</w:t>
      </w:r>
    </w:p>
    <w:p w14:paraId="0D9A752A" w14:textId="263BD7CE" w:rsidR="001E354A" w:rsidRPr="001E354A" w:rsidRDefault="001E354A" w:rsidP="001E354A">
      <w:pPr>
        <w:pStyle w:val="SingleTxtG"/>
        <w:spacing w:before="240" w:after="0"/>
        <w:jc w:val="center"/>
        <w:rPr>
          <w:u w:val="single"/>
        </w:rPr>
      </w:pPr>
      <w:r>
        <w:rPr>
          <w:u w:val="single"/>
        </w:rPr>
        <w:tab/>
      </w:r>
      <w:r>
        <w:rPr>
          <w:u w:val="single"/>
        </w:rPr>
        <w:tab/>
      </w:r>
      <w:r>
        <w:rPr>
          <w:u w:val="single"/>
        </w:rPr>
        <w:tab/>
      </w:r>
      <w:r>
        <w:rPr>
          <w:u w:val="single"/>
        </w:rPr>
        <w:tab/>
      </w:r>
    </w:p>
    <w:sectPr w:rsidR="001E354A" w:rsidRPr="001E354A" w:rsidSect="00CC7958">
      <w:headerReference w:type="even" r:id="rId143"/>
      <w:headerReference w:type="default" r:id="rId144"/>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B266" w14:textId="77777777" w:rsidR="00921B5F" w:rsidRDefault="00921B5F"/>
  </w:endnote>
  <w:endnote w:type="continuationSeparator" w:id="0">
    <w:p w14:paraId="39DF801A" w14:textId="77777777" w:rsidR="00921B5F" w:rsidRDefault="00921B5F">
      <w:pPr>
        <w:pStyle w:val="Pieddepage"/>
      </w:pPr>
    </w:p>
  </w:endnote>
  <w:endnote w:type="continuationNotice" w:id="1">
    <w:p w14:paraId="5C2F9FF6" w14:textId="77777777" w:rsidR="00921B5F" w:rsidRPr="00C451B9" w:rsidRDefault="00921B5F"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iner Hand ITC">
    <w:panose1 w:val="03070502030502020203"/>
    <w:charset w:val="00"/>
    <w:family w:val="script"/>
    <w:pitch w:val="variable"/>
    <w:sig w:usb0="00000003" w:usb1="00000000" w:usb2="00000000" w:usb3="00000000" w:csb0="00000001"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1276" w14:textId="77777777" w:rsidR="00544D8E" w:rsidRPr="00544D8E" w:rsidRDefault="00544D8E" w:rsidP="00544D8E">
    <w:pPr>
      <w:pStyle w:val="Pieddepage"/>
      <w:tabs>
        <w:tab w:val="right" w:pos="9638"/>
      </w:tabs>
    </w:pPr>
    <w:r w:rsidRPr="00544D8E">
      <w:rPr>
        <w:b/>
        <w:sz w:val="18"/>
      </w:rPr>
      <w:fldChar w:fldCharType="begin"/>
    </w:r>
    <w:r w:rsidRPr="00544D8E">
      <w:rPr>
        <w:b/>
        <w:sz w:val="18"/>
      </w:rPr>
      <w:instrText xml:space="preserve"> PAGE  \* MERGEFORMAT </w:instrText>
    </w:r>
    <w:r w:rsidRPr="00544D8E">
      <w:rPr>
        <w:b/>
        <w:sz w:val="18"/>
      </w:rPr>
      <w:fldChar w:fldCharType="separate"/>
    </w:r>
    <w:r w:rsidRPr="00544D8E">
      <w:rPr>
        <w:b/>
        <w:noProof/>
        <w:sz w:val="18"/>
      </w:rPr>
      <w:t>2</w:t>
    </w:r>
    <w:r w:rsidRPr="00544D8E">
      <w:rPr>
        <w:b/>
        <w:sz w:val="18"/>
      </w:rPr>
      <w:fldChar w:fldCharType="end"/>
    </w:r>
    <w:r>
      <w:rPr>
        <w:b/>
        <w:sz w:val="18"/>
      </w:rPr>
      <w:tab/>
    </w:r>
    <w:r>
      <w:t>GE.22-05957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10B2" w14:textId="77777777" w:rsidR="00544D8E" w:rsidRPr="00544D8E" w:rsidRDefault="00544D8E" w:rsidP="00544D8E">
    <w:pPr>
      <w:pStyle w:val="Pieddepage"/>
      <w:tabs>
        <w:tab w:val="right" w:pos="9638"/>
      </w:tabs>
      <w:rPr>
        <w:b/>
        <w:sz w:val="18"/>
      </w:rPr>
    </w:pPr>
    <w:r>
      <w:t>GE.22-05957</w:t>
    </w:r>
    <w:r>
      <w:tab/>
    </w:r>
    <w:r w:rsidRPr="00544D8E">
      <w:rPr>
        <w:b/>
        <w:sz w:val="18"/>
      </w:rPr>
      <w:fldChar w:fldCharType="begin"/>
    </w:r>
    <w:r w:rsidRPr="00544D8E">
      <w:rPr>
        <w:b/>
        <w:sz w:val="18"/>
      </w:rPr>
      <w:instrText xml:space="preserve"> PAGE  \* MERGEFORMAT </w:instrText>
    </w:r>
    <w:r w:rsidRPr="00544D8E">
      <w:rPr>
        <w:b/>
        <w:sz w:val="18"/>
      </w:rPr>
      <w:fldChar w:fldCharType="separate"/>
    </w:r>
    <w:r w:rsidRPr="00544D8E">
      <w:rPr>
        <w:b/>
        <w:noProof/>
        <w:sz w:val="18"/>
      </w:rPr>
      <w:t>3</w:t>
    </w:r>
    <w:r w:rsidRPr="00544D8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01F8" w14:textId="0A680C94" w:rsidR="00467F2C" w:rsidRPr="00544D8E" w:rsidRDefault="00544D8E" w:rsidP="00544D8E">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3704A51B" wp14:editId="483EC258">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22-05957  (F)</w:t>
    </w:r>
    <w:r>
      <w:rPr>
        <w:noProof/>
        <w:sz w:val="20"/>
      </w:rPr>
      <w:drawing>
        <wp:anchor distT="0" distB="0" distL="114300" distR="114300" simplePos="0" relativeHeight="251660288" behindDoc="0" locked="0" layoutInCell="1" allowOverlap="1" wp14:anchorId="085B6CA1" wp14:editId="36631DD4">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1ED">
      <w:rPr>
        <w:sz w:val="20"/>
      </w:rPr>
      <w:t xml:space="preserve">    140622    </w:t>
    </w:r>
    <w:r w:rsidR="00677699">
      <w:rPr>
        <w:sz w:val="20"/>
      </w:rPr>
      <w:t>15</w:t>
    </w:r>
    <w:r w:rsidR="006E11ED">
      <w:rPr>
        <w:sz w:val="20"/>
      </w:rPr>
      <w:t>0622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0D53" w14:textId="77777777" w:rsidR="00921B5F" w:rsidRPr="00D27D5E" w:rsidRDefault="00921B5F" w:rsidP="00D27D5E">
      <w:pPr>
        <w:tabs>
          <w:tab w:val="right" w:pos="2155"/>
        </w:tabs>
        <w:spacing w:after="80"/>
        <w:ind w:left="680"/>
        <w:rPr>
          <w:u w:val="single"/>
        </w:rPr>
      </w:pPr>
      <w:r>
        <w:rPr>
          <w:u w:val="single"/>
        </w:rPr>
        <w:tab/>
      </w:r>
    </w:p>
  </w:footnote>
  <w:footnote w:type="continuationSeparator" w:id="0">
    <w:p w14:paraId="20C040D8" w14:textId="77777777" w:rsidR="00921B5F" w:rsidRPr="00D171D4" w:rsidRDefault="00921B5F" w:rsidP="00D171D4">
      <w:pPr>
        <w:tabs>
          <w:tab w:val="right" w:pos="2155"/>
        </w:tabs>
        <w:spacing w:after="80"/>
        <w:ind w:left="680"/>
        <w:rPr>
          <w:u w:val="single"/>
        </w:rPr>
      </w:pPr>
      <w:r w:rsidRPr="00D171D4">
        <w:rPr>
          <w:u w:val="single"/>
        </w:rPr>
        <w:tab/>
      </w:r>
    </w:p>
  </w:footnote>
  <w:footnote w:type="continuationNotice" w:id="1">
    <w:p w14:paraId="166FE73A" w14:textId="77777777" w:rsidR="00921B5F" w:rsidRPr="00C451B9" w:rsidRDefault="00921B5F" w:rsidP="00C451B9">
      <w:pPr>
        <w:spacing w:line="240" w:lineRule="auto"/>
        <w:rPr>
          <w:sz w:val="2"/>
          <w:szCs w:val="2"/>
        </w:rPr>
      </w:pPr>
    </w:p>
  </w:footnote>
  <w:footnote w:id="2">
    <w:p w14:paraId="137C1BFB" w14:textId="32789C7F" w:rsidR="00591072" w:rsidRPr="00591072" w:rsidRDefault="00442E31"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00591072" w:rsidRPr="00591072">
        <w:t>Anciens titres de l</w:t>
      </w:r>
      <w:r w:rsidR="00E04234">
        <w:t>’</w:t>
      </w:r>
      <w:r w:rsidR="00591072" w:rsidRPr="00591072">
        <w:t>Accord :</w:t>
      </w:r>
    </w:p>
    <w:p w14:paraId="1B4A32C5" w14:textId="6A6F3294" w:rsidR="00591072" w:rsidRPr="00591072" w:rsidRDefault="00591072" w:rsidP="00591072">
      <w:pPr>
        <w:pStyle w:val="Notedebasdepage"/>
      </w:pPr>
      <w:r w:rsidRPr="00544D8E">
        <w:tab/>
      </w:r>
      <w:r w:rsidRPr="00544D8E">
        <w:tab/>
        <w:t xml:space="preserve">Accord </w:t>
      </w:r>
      <w:r w:rsidRPr="00591072">
        <w:t>concernant l</w:t>
      </w:r>
      <w:r w:rsidR="00E04234">
        <w:t>’</w:t>
      </w:r>
      <w:r w:rsidRPr="00591072">
        <w:t>adoption de conditions uniformes d</w:t>
      </w:r>
      <w:r w:rsidR="00E04234">
        <w:t>’</w:t>
      </w:r>
      <w:r w:rsidRPr="00591072">
        <w:t>homologation et la reconnaissance réciproque de l</w:t>
      </w:r>
      <w:r w:rsidR="00E04234">
        <w:t>’</w:t>
      </w:r>
      <w:r w:rsidRPr="00591072">
        <w:t>homologation des équipements et pièces de véhicules à moteur, en date, à Genève, du 20 mars 1958 (version originale) ;</w:t>
      </w:r>
    </w:p>
    <w:p w14:paraId="40A1A7AF" w14:textId="66A875E0" w:rsidR="00442E31" w:rsidRPr="00442E31" w:rsidRDefault="00591072">
      <w:pPr>
        <w:pStyle w:val="Notedebasdepage"/>
      </w:pPr>
      <w:r>
        <w:tab/>
      </w:r>
      <w:r>
        <w:tab/>
      </w:r>
      <w:r w:rsidRPr="00591072">
        <w:t>Accord concernant l</w:t>
      </w:r>
      <w:r w:rsidR="00E04234">
        <w:t>’</w:t>
      </w:r>
      <w:r w:rsidRPr="00591072">
        <w:t>adoption de prescriptions techniques uniformes applicables aux véhicules à</w:t>
      </w:r>
      <w:r>
        <w:t> </w:t>
      </w:r>
      <w:r w:rsidRPr="00591072">
        <w:t>roues, aux équipements et aux pièces susceptibles d</w:t>
      </w:r>
      <w:r w:rsidR="00E04234">
        <w:t>’</w:t>
      </w:r>
      <w:r w:rsidRPr="00591072">
        <w:t>être montés ou utilisés sur un véhicule à roues et les conditions de reconnaissance réciproque des homologations délivrées conformément à ces prescriptions, en date, à Genève, du 5 octobre 1995 (Révision 2).</w:t>
      </w:r>
    </w:p>
  </w:footnote>
  <w:footnote w:id="3">
    <w:p w14:paraId="67ECBF26" w14:textId="09A9D66C" w:rsidR="00C74DC7" w:rsidRPr="00920821" w:rsidRDefault="00C74DC7" w:rsidP="00C74DC7">
      <w:pPr>
        <w:pStyle w:val="Notedebasdepage"/>
        <w:rPr>
          <w:spacing w:val="-3"/>
        </w:rPr>
      </w:pPr>
      <w:r w:rsidRPr="00EB2E21">
        <w:tab/>
      </w:r>
      <w:r w:rsidRPr="00196450">
        <w:rPr>
          <w:rStyle w:val="Appelnotedebasdep"/>
        </w:rPr>
        <w:footnoteRef/>
      </w:r>
      <w:r w:rsidRPr="00EB2E21">
        <w:tab/>
      </w:r>
      <w:r w:rsidRPr="00920821">
        <w:rPr>
          <w:spacing w:val="-3"/>
        </w:rPr>
        <w:t xml:space="preserve">Selon les définitions de la </w:t>
      </w:r>
      <w:r w:rsidRPr="00920821">
        <w:rPr>
          <w:spacing w:val="-3"/>
          <w:szCs w:val="24"/>
        </w:rPr>
        <w:t>Résolution d</w:t>
      </w:r>
      <w:r w:rsidR="00E04234">
        <w:rPr>
          <w:spacing w:val="-3"/>
          <w:szCs w:val="24"/>
        </w:rPr>
        <w:t>’</w:t>
      </w:r>
      <w:r w:rsidRPr="00920821">
        <w:rPr>
          <w:spacing w:val="-3"/>
          <w:szCs w:val="24"/>
        </w:rPr>
        <w:t>ensemble sur la construction des véhicules (R.E.3)</w:t>
      </w:r>
      <w:r w:rsidRPr="00920821">
        <w:rPr>
          <w:spacing w:val="-3"/>
        </w:rPr>
        <w:t xml:space="preserve">, document ECE/TRANS/WP.29/78/Rev.3, par. 2 − </w:t>
      </w:r>
      <w:hyperlink r:id="rId1" w:history="1">
        <w:r w:rsidR="00920821" w:rsidRPr="00920821">
          <w:rPr>
            <w:rStyle w:val="Lienhypertexte"/>
            <w:spacing w:val="-3"/>
          </w:rPr>
          <w:t>https://unece.org/transport/vehicle-regulations/wp29/resolutions</w:t>
        </w:r>
      </w:hyperlink>
      <w:r w:rsidRPr="00920821">
        <w:rPr>
          <w:spacing w:val="-3"/>
        </w:rPr>
        <w:t>.</w:t>
      </w:r>
    </w:p>
  </w:footnote>
  <w:footnote w:id="4">
    <w:p w14:paraId="006DF158" w14:textId="77777777" w:rsidR="00C74DC7" w:rsidRPr="00FF13FF" w:rsidRDefault="00C74DC7" w:rsidP="00C74DC7">
      <w:pPr>
        <w:pStyle w:val="Notedebasdepage"/>
        <w:rPr>
          <w:lang w:val="en-US"/>
        </w:rPr>
      </w:pPr>
      <w:r>
        <w:tab/>
      </w:r>
      <w:r>
        <w:rPr>
          <w:rStyle w:val="Appelnotedebasdep"/>
        </w:rPr>
        <w:footnoteRef/>
      </w:r>
      <w:r w:rsidRPr="00FF13FF">
        <w:rPr>
          <w:lang w:val="en-US"/>
        </w:rPr>
        <w:tab/>
      </w:r>
      <w:r w:rsidRPr="00193256">
        <w:rPr>
          <w:lang w:val="en-US"/>
        </w:rPr>
        <w:t>American Society for Testing and Materials.</w:t>
      </w:r>
    </w:p>
  </w:footnote>
  <w:footnote w:id="5">
    <w:p w14:paraId="14D07CF6" w14:textId="77777777" w:rsidR="00C74DC7" w:rsidRDefault="00C74DC7" w:rsidP="00C74DC7">
      <w:pPr>
        <w:pStyle w:val="Notedebasdepage"/>
      </w:pPr>
      <w:r w:rsidRPr="00A03ECD">
        <w:rPr>
          <w:lang w:val="en-US"/>
        </w:rPr>
        <w:tab/>
      </w:r>
      <w:r>
        <w:rPr>
          <w:rStyle w:val="Appelnotedebasdep"/>
        </w:rPr>
        <w:footnoteRef/>
      </w:r>
      <w:r>
        <w:tab/>
      </w:r>
      <w:r w:rsidRPr="0093649F">
        <w:t>British Standards Institution (Institut britannique des normes).</w:t>
      </w:r>
    </w:p>
  </w:footnote>
  <w:footnote w:id="6">
    <w:p w14:paraId="1D56A17E" w14:textId="77777777" w:rsidR="00C74DC7" w:rsidRDefault="00C74DC7" w:rsidP="00C74DC7">
      <w:pPr>
        <w:pStyle w:val="Notedebasdepage"/>
      </w:pPr>
      <w:r>
        <w:tab/>
      </w:r>
      <w:r>
        <w:rPr>
          <w:rStyle w:val="Appelnotedebasdep"/>
        </w:rPr>
        <w:footnoteRef/>
      </w:r>
      <w:r>
        <w:tab/>
      </w:r>
      <w:proofErr w:type="spellStart"/>
      <w:r w:rsidRPr="0093649F">
        <w:t>European</w:t>
      </w:r>
      <w:proofErr w:type="spellEnd"/>
      <w:r w:rsidRPr="0093649F">
        <w:t xml:space="preserve"> </w:t>
      </w:r>
      <w:proofErr w:type="spellStart"/>
      <w:r w:rsidRPr="0093649F">
        <w:t>Norm</w:t>
      </w:r>
      <w:proofErr w:type="spellEnd"/>
      <w:r w:rsidRPr="0093649F">
        <w:t xml:space="preserve"> (norme européenne).</w:t>
      </w:r>
    </w:p>
  </w:footnote>
  <w:footnote w:id="7">
    <w:p w14:paraId="1F7E1FA0" w14:textId="77777777" w:rsidR="00C74DC7" w:rsidRPr="0093649F" w:rsidRDefault="00C74DC7" w:rsidP="00C74DC7">
      <w:pPr>
        <w:pStyle w:val="Notedebasdepage"/>
      </w:pPr>
      <w:r w:rsidRPr="0093649F">
        <w:tab/>
      </w:r>
      <w:r w:rsidRPr="000508EC">
        <w:rPr>
          <w:rStyle w:val="Appelnotedebasdep"/>
        </w:rPr>
        <w:footnoteRef/>
      </w:r>
      <w:r w:rsidRPr="0093649F">
        <w:tab/>
        <w:t xml:space="preserve">International </w:t>
      </w:r>
      <w:proofErr w:type="spellStart"/>
      <w:r w:rsidRPr="0093649F">
        <w:t>Organization</w:t>
      </w:r>
      <w:proofErr w:type="spellEnd"/>
      <w:r w:rsidRPr="0093649F">
        <w:t xml:space="preserve"> for </w:t>
      </w:r>
      <w:proofErr w:type="spellStart"/>
      <w:r w:rsidRPr="0093649F">
        <w:t>Standardization</w:t>
      </w:r>
      <w:proofErr w:type="spellEnd"/>
      <w:r w:rsidRPr="0093649F">
        <w:t xml:space="preserve"> (Organisation internationale de normalisation).</w:t>
      </w:r>
    </w:p>
  </w:footnote>
  <w:footnote w:id="8">
    <w:p w14:paraId="44900BD6" w14:textId="77777777" w:rsidR="00C74DC7" w:rsidRPr="00FF13FF" w:rsidRDefault="00C74DC7" w:rsidP="00C74DC7">
      <w:pPr>
        <w:pStyle w:val="Notedebasdepage"/>
        <w:rPr>
          <w:lang w:val="en-US"/>
        </w:rPr>
      </w:pPr>
      <w:r>
        <w:tab/>
      </w:r>
      <w:r>
        <w:rPr>
          <w:rStyle w:val="Appelnotedebasdep"/>
        </w:rPr>
        <w:footnoteRef/>
      </w:r>
      <w:r w:rsidRPr="00FF13FF">
        <w:rPr>
          <w:lang w:val="en-US"/>
        </w:rPr>
        <w:tab/>
      </w:r>
      <w:r w:rsidRPr="00193256">
        <w:rPr>
          <w:lang w:val="en-US"/>
        </w:rPr>
        <w:t>National Association of Corrosion Engineers.</w:t>
      </w:r>
    </w:p>
  </w:footnote>
  <w:footnote w:id="9">
    <w:p w14:paraId="6522F69B" w14:textId="0F9E1E7A" w:rsidR="00C74DC7" w:rsidRDefault="00C74DC7" w:rsidP="00C74DC7">
      <w:pPr>
        <w:pStyle w:val="Notedebasdepage"/>
      </w:pPr>
      <w:r w:rsidRPr="00A03ECD">
        <w:rPr>
          <w:lang w:val="en-US"/>
        </w:rPr>
        <w:tab/>
      </w:r>
      <w:r>
        <w:rPr>
          <w:rStyle w:val="Appelnotedebasdep"/>
        </w:rPr>
        <w:footnoteRef/>
      </w:r>
      <w:r>
        <w:tab/>
      </w:r>
      <w:r w:rsidRPr="00EE1298">
        <w:t>Règlements de la Commission économique pour l</w:t>
      </w:r>
      <w:r w:rsidR="00E04234">
        <w:t>’</w:t>
      </w:r>
      <w:r w:rsidRPr="00EE1298">
        <w:t>Europe de l</w:t>
      </w:r>
      <w:r w:rsidR="00E04234">
        <w:t>’</w:t>
      </w:r>
      <w:r w:rsidRPr="00EE1298">
        <w:t>ONU.</w:t>
      </w:r>
    </w:p>
  </w:footnote>
  <w:footnote w:id="10">
    <w:p w14:paraId="095B8303" w14:textId="4EB7EF0F" w:rsidR="00C74DC7" w:rsidRDefault="00C74DC7" w:rsidP="00C74DC7">
      <w:pPr>
        <w:pStyle w:val="Notedebasdepage"/>
      </w:pPr>
      <w:r>
        <w:tab/>
      </w:r>
      <w:r>
        <w:rPr>
          <w:rStyle w:val="Appelnotedebasdep"/>
        </w:rPr>
        <w:footnoteRef/>
      </w:r>
      <w:r>
        <w:tab/>
      </w:r>
      <w:bookmarkStart w:id="11" w:name="_Hlk106114548"/>
      <w:r w:rsidRPr="00CF499E">
        <w:t xml:space="preserve">Recueil des </w:t>
      </w:r>
      <w:r w:rsidR="00CF499E" w:rsidRPr="00CF499E">
        <w:t>r</w:t>
      </w:r>
      <w:r w:rsidRPr="00CF499E">
        <w:t>èglements fédéraux</w:t>
      </w:r>
      <w:r w:rsidRPr="00EE1298">
        <w:t xml:space="preserve"> (Code of </w:t>
      </w:r>
      <w:proofErr w:type="spellStart"/>
      <w:r w:rsidRPr="00EE1298">
        <w:t>Federal</w:t>
      </w:r>
      <w:proofErr w:type="spellEnd"/>
      <w:r w:rsidRPr="00EE1298">
        <w:t xml:space="preserve"> </w:t>
      </w:r>
      <w:proofErr w:type="spellStart"/>
      <w:r w:rsidRPr="00EE1298">
        <w:t>Regulations</w:t>
      </w:r>
      <w:proofErr w:type="spellEnd"/>
      <w:r w:rsidRPr="00EE1298">
        <w:t>).</w:t>
      </w:r>
      <w:bookmarkEnd w:id="11"/>
    </w:p>
  </w:footnote>
  <w:footnote w:id="11">
    <w:p w14:paraId="16BDB062" w14:textId="77777777" w:rsidR="00C74DC7" w:rsidRDefault="00C74DC7" w:rsidP="00C74DC7">
      <w:pPr>
        <w:pStyle w:val="Notedebasdepage"/>
      </w:pPr>
      <w:r>
        <w:tab/>
      </w:r>
      <w:r>
        <w:rPr>
          <w:rStyle w:val="Appelnotedebasdep"/>
        </w:rPr>
        <w:footnoteRef/>
      </w:r>
      <w:r>
        <w:tab/>
      </w:r>
      <w:r w:rsidRPr="00EB2E21">
        <w:t xml:space="preserve">Society of Automotive </w:t>
      </w:r>
      <w:proofErr w:type="spellStart"/>
      <w:r w:rsidRPr="00EB2E21">
        <w:t>Engineers</w:t>
      </w:r>
      <w:proofErr w:type="spellEnd"/>
      <w:r w:rsidRPr="00EB2E21">
        <w:t>.</w:t>
      </w:r>
    </w:p>
  </w:footnote>
  <w:footnote w:id="12">
    <w:p w14:paraId="36124B3D" w14:textId="77777777" w:rsidR="0074323C" w:rsidRPr="00EB2E21" w:rsidRDefault="0074323C" w:rsidP="0074323C">
      <w:pPr>
        <w:pStyle w:val="Notedebasdepage"/>
      </w:pPr>
      <w:r w:rsidRPr="00EB2E21">
        <w:tab/>
      </w:r>
      <w:r w:rsidRPr="00196450">
        <w:rPr>
          <w:rStyle w:val="Appelnotedebasdep"/>
        </w:rPr>
        <w:footnoteRef/>
      </w:r>
      <w:r w:rsidRPr="00EB2E21">
        <w:tab/>
      </w:r>
      <w:r w:rsidRPr="00C031BB">
        <w:t>[n] désigne la taille de l</w:t>
      </w:r>
      <w:r>
        <w:t>’</w:t>
      </w:r>
      <w:r w:rsidRPr="00C031BB">
        <w:t>échantillon, laquelle est fixée par l</w:t>
      </w:r>
      <w:r>
        <w:t>’</w:t>
      </w:r>
      <w:r w:rsidRPr="00C031BB">
        <w:t>autorité d</w:t>
      </w:r>
      <w:r>
        <w:t>’</w:t>
      </w:r>
      <w:r w:rsidRPr="00C031BB">
        <w:t>homologation de type</w:t>
      </w:r>
      <w:r w:rsidRPr="004424E1">
        <w:t>.</w:t>
      </w:r>
    </w:p>
  </w:footnote>
  <w:footnote w:id="13">
    <w:p w14:paraId="76DD2E4F" w14:textId="53939578" w:rsidR="0074323C" w:rsidRPr="00EB2E21" w:rsidRDefault="0074323C" w:rsidP="0074323C">
      <w:pPr>
        <w:pStyle w:val="Notedebasdepage"/>
      </w:pPr>
      <w:r w:rsidRPr="00EB2E21">
        <w:tab/>
      </w:r>
      <w:r w:rsidRPr="00196450">
        <w:rPr>
          <w:rStyle w:val="Appelnotedebasdep"/>
        </w:rPr>
        <w:footnoteRef/>
      </w:r>
      <w:r w:rsidRPr="00EB2E21">
        <w:tab/>
        <w:t>Les numéros distinctifs des Parties contractantes à l</w:t>
      </w:r>
      <w:r>
        <w:t>’</w:t>
      </w:r>
      <w:r w:rsidRPr="00EB2E21">
        <w:t>Accord de 1958 sont indiqués à l</w:t>
      </w:r>
      <w:r>
        <w:t>’annexe </w:t>
      </w:r>
      <w:r w:rsidRPr="00EB2E21">
        <w:t>3</w:t>
      </w:r>
      <w:r>
        <w:t xml:space="preserve"> </w:t>
      </w:r>
      <w:r w:rsidRPr="00EB2E21">
        <w:t>de la Résolution d</w:t>
      </w:r>
      <w:r>
        <w:t>’</w:t>
      </w:r>
      <w:r w:rsidRPr="00EB2E21">
        <w:t>ensemble sur la construction des véhicules (R</w:t>
      </w:r>
      <w:r w:rsidRPr="004424E1">
        <w:t>.</w:t>
      </w:r>
      <w:r w:rsidRPr="00EB2E21">
        <w:t>E</w:t>
      </w:r>
      <w:r w:rsidRPr="004424E1">
        <w:t>.</w:t>
      </w:r>
      <w:r w:rsidRPr="00EB2E21">
        <w:t>3), d</w:t>
      </w:r>
      <w:r>
        <w:t>ocument ECE/TRANS/WP</w:t>
      </w:r>
      <w:r w:rsidRPr="004424E1">
        <w:t>.</w:t>
      </w:r>
      <w:r>
        <w:t>29/78/</w:t>
      </w:r>
      <w:r w:rsidRPr="00C031BB">
        <w:t>Rev</w:t>
      </w:r>
      <w:r w:rsidRPr="004424E1">
        <w:t>.</w:t>
      </w:r>
      <w:r>
        <w:t>6</w:t>
      </w:r>
      <w:r w:rsidRPr="00C031BB">
        <w:t xml:space="preserve">, annexe 3 </w:t>
      </w:r>
      <w:r>
        <w:t>−</w:t>
      </w:r>
      <w:r w:rsidRPr="00C031BB">
        <w:t xml:space="preserve"> </w:t>
      </w:r>
      <w:hyperlink r:id="rId2" w:history="1">
        <w:r w:rsidR="00A92CE2" w:rsidRPr="00A92CE2">
          <w:rPr>
            <w:rStyle w:val="Lienhypertexte"/>
          </w:rPr>
          <w:t>https://unece.org/transport/vehicle-regulations/</w:t>
        </w:r>
        <w:r w:rsidR="00A92CE2">
          <w:rPr>
            <w:rStyle w:val="Lienhypertexte"/>
          </w:rPr>
          <w:t xml:space="preserve"> </w:t>
        </w:r>
        <w:r w:rsidR="00A92CE2" w:rsidRPr="00A92CE2">
          <w:rPr>
            <w:rStyle w:val="Lienhypertexte"/>
          </w:rPr>
          <w:t>wp29/</w:t>
        </w:r>
        <w:proofErr w:type="spellStart"/>
        <w:r w:rsidR="00A92CE2" w:rsidRPr="00A92CE2">
          <w:rPr>
            <w:rStyle w:val="Lienhypertexte"/>
          </w:rPr>
          <w:t>resolutions</w:t>
        </w:r>
        <w:proofErr w:type="spellEnd"/>
      </w:hyperlink>
      <w:r w:rsidRPr="004424E1">
        <w:t>.</w:t>
      </w:r>
    </w:p>
  </w:footnote>
  <w:footnote w:id="14">
    <w:p w14:paraId="7AF7C0DD" w14:textId="5FDA0B30" w:rsidR="00365612" w:rsidRPr="00EB2E21" w:rsidRDefault="00365612" w:rsidP="00365612">
      <w:pPr>
        <w:pStyle w:val="Notedebasdepage"/>
      </w:pPr>
      <w:r w:rsidRPr="00EB2E21">
        <w:tab/>
      </w:r>
      <w:r w:rsidRPr="00196450">
        <w:rPr>
          <w:rStyle w:val="Appelnotedebasdep"/>
        </w:rPr>
        <w:footnoteRef/>
      </w:r>
      <w:r w:rsidRPr="00EB2E21">
        <w:tab/>
        <w:t>Les numéros distinctifs des Parties contractantes à l</w:t>
      </w:r>
      <w:r>
        <w:t>’</w:t>
      </w:r>
      <w:r w:rsidRPr="00EB2E21">
        <w:t>Accord d</w:t>
      </w:r>
      <w:r>
        <w:t>e 1958 sont indiqués à l’annexe </w:t>
      </w:r>
      <w:r w:rsidRPr="00EB2E21">
        <w:t>3</w:t>
      </w:r>
      <w:r>
        <w:t xml:space="preserve"> </w:t>
      </w:r>
      <w:r w:rsidRPr="00EB2E21">
        <w:t>de la Résolution d</w:t>
      </w:r>
      <w:r>
        <w:t>’</w:t>
      </w:r>
      <w:r w:rsidRPr="00EB2E21">
        <w:t>ensemble sur la construction des véhicules (R</w:t>
      </w:r>
      <w:r w:rsidRPr="004424E1">
        <w:t>.</w:t>
      </w:r>
      <w:r w:rsidRPr="00EB2E21">
        <w:t>E</w:t>
      </w:r>
      <w:r w:rsidRPr="004424E1">
        <w:t>.</w:t>
      </w:r>
      <w:r w:rsidRPr="00EB2E21">
        <w:t>3), document E</w:t>
      </w:r>
      <w:r>
        <w:t>CE/TRANS/WP</w:t>
      </w:r>
      <w:r w:rsidRPr="004424E1">
        <w:t>.</w:t>
      </w:r>
      <w:r>
        <w:t>29/ 78/Rev</w:t>
      </w:r>
      <w:r w:rsidRPr="004424E1">
        <w:t>.</w:t>
      </w:r>
      <w:r>
        <w:t>3, annexe 3 −</w:t>
      </w:r>
      <w:r w:rsidRPr="00C031BB">
        <w:t xml:space="preserve"> </w:t>
      </w:r>
      <w:hyperlink r:id="rId3" w:history="1">
        <w:r w:rsidRPr="00365612">
          <w:rPr>
            <w:rStyle w:val="Lienhypertexte"/>
          </w:rPr>
          <w:t>https://unece.org/transport/vehicle-regulations/wp29/resolutions</w:t>
        </w:r>
      </w:hyperlink>
      <w:r w:rsidRPr="004424E1">
        <w:rPr>
          <w:rStyle w:val="Lienhypertexte"/>
          <w:lang w:val="fr-FR"/>
        </w:rPr>
        <w:t>.</w:t>
      </w:r>
    </w:p>
  </w:footnote>
  <w:footnote w:id="15">
    <w:p w14:paraId="5BEA159C" w14:textId="77777777" w:rsidR="00A06FAE" w:rsidRPr="00EB2E21" w:rsidRDefault="00A06FAE" w:rsidP="00A06FAE">
      <w:pPr>
        <w:pStyle w:val="Notedebasdepage"/>
      </w:pPr>
      <w:r w:rsidRPr="00EB2E21">
        <w:tab/>
      </w:r>
      <w:r w:rsidRPr="00196450">
        <w:rPr>
          <w:rStyle w:val="Appelnotedebasdep"/>
        </w:rPr>
        <w:footnoteRef/>
      </w:r>
      <w:r w:rsidRPr="00EB2E21">
        <w:tab/>
        <w:t>Biffer la mention inutile</w:t>
      </w:r>
      <w:r w:rsidRPr="004424E1">
        <w:t>.</w:t>
      </w:r>
    </w:p>
  </w:footnote>
  <w:footnote w:id="16">
    <w:p w14:paraId="3E4BE8EC" w14:textId="77777777" w:rsidR="00A06FAE" w:rsidRPr="00EB2E21" w:rsidRDefault="00A06FAE" w:rsidP="00A06FAE">
      <w:pPr>
        <w:pStyle w:val="Notedebasdepage"/>
      </w:pPr>
      <w:r w:rsidRPr="00EB2E21">
        <w:tab/>
      </w:r>
      <w:r w:rsidRPr="00196450">
        <w:rPr>
          <w:rStyle w:val="Appelnotedebasdep"/>
        </w:rPr>
        <w:footnoteRef/>
      </w:r>
      <w:r w:rsidRPr="00EB2E21">
        <w:tab/>
        <w:t>Indiquer les tolérances</w:t>
      </w:r>
      <w:r w:rsidRPr="004424E1">
        <w:t>.</w:t>
      </w:r>
    </w:p>
  </w:footnote>
  <w:footnote w:id="17">
    <w:p w14:paraId="313CCF8C" w14:textId="77777777" w:rsidR="00A06FAE" w:rsidRPr="00EB2E21" w:rsidRDefault="00A06FAE" w:rsidP="00A06FAE">
      <w:pPr>
        <w:pStyle w:val="Notedebasdepage"/>
      </w:pPr>
      <w:r w:rsidRPr="00EB2E21">
        <w:tab/>
      </w:r>
      <w:r w:rsidRPr="00196450">
        <w:rPr>
          <w:rStyle w:val="Appelnotedebasdep"/>
        </w:rPr>
        <w:footnoteRef/>
      </w:r>
      <w:r w:rsidRPr="00EB2E21">
        <w:tab/>
        <w:t>Indiquer les tolérances</w:t>
      </w:r>
      <w:r w:rsidRPr="004424E1">
        <w:t>.</w:t>
      </w:r>
    </w:p>
  </w:footnote>
  <w:footnote w:id="18">
    <w:p w14:paraId="04F30DD9" w14:textId="77777777" w:rsidR="00A06FAE" w:rsidRPr="00EB2E21" w:rsidRDefault="00A06FAE" w:rsidP="00A06FAE">
      <w:pPr>
        <w:pStyle w:val="Notedebasdepage"/>
      </w:pPr>
      <w:r w:rsidRPr="00EB2E21">
        <w:tab/>
      </w:r>
      <w:r w:rsidRPr="00196450">
        <w:rPr>
          <w:rStyle w:val="Appelnotedebasdep"/>
        </w:rPr>
        <w:footnoteRef/>
      </w:r>
      <w:r w:rsidRPr="00EB2E21">
        <w:tab/>
        <w:t>Biffer la mention inutile</w:t>
      </w:r>
      <w:r w:rsidRPr="004424E1">
        <w:t>.</w:t>
      </w:r>
    </w:p>
  </w:footnote>
  <w:footnote w:id="19">
    <w:p w14:paraId="7CA99805" w14:textId="77777777" w:rsidR="00DB07AF" w:rsidRDefault="00DB07AF" w:rsidP="00DB07AF">
      <w:pPr>
        <w:pStyle w:val="Notedebasdepage"/>
      </w:pPr>
      <w:r>
        <w:tab/>
      </w:r>
      <w:r w:rsidRPr="00196450">
        <w:rPr>
          <w:rStyle w:val="Appelnotedebasdep"/>
        </w:rPr>
        <w:footnoteRef/>
      </w:r>
      <w:r>
        <w:tab/>
      </w:r>
      <w:r w:rsidRPr="00EB2E21">
        <w:t>Numéro distinctif du pays qui a délivré/étendu/refusé/retiré l</w:t>
      </w:r>
      <w:r>
        <w:t>’</w:t>
      </w:r>
      <w:r w:rsidRPr="00EB2E21">
        <w:t>homologation (voir les dispositions du</w:t>
      </w:r>
      <w:r>
        <w:t> </w:t>
      </w:r>
      <w:r w:rsidRPr="00EB2E21">
        <w:t>Règlement relatives à l</w:t>
      </w:r>
      <w:r>
        <w:t>’</w:t>
      </w:r>
      <w:r w:rsidRPr="00EB2E21">
        <w:t>homologation)</w:t>
      </w:r>
      <w:r w:rsidRPr="004424E1">
        <w:t>.</w:t>
      </w:r>
    </w:p>
  </w:footnote>
  <w:footnote w:id="20">
    <w:p w14:paraId="1139E763" w14:textId="77777777" w:rsidR="00DB07AF" w:rsidRPr="00EB2E21" w:rsidRDefault="00DB07AF" w:rsidP="00DB07AF">
      <w:pPr>
        <w:pStyle w:val="Notedebasdepage"/>
      </w:pPr>
      <w:r w:rsidRPr="00EB2E21">
        <w:tab/>
      </w:r>
      <w:r w:rsidRPr="00196450">
        <w:rPr>
          <w:rStyle w:val="Appelnotedebasdep"/>
        </w:rPr>
        <w:footnoteRef/>
      </w:r>
      <w:r w:rsidRPr="00EB2E21">
        <w:tab/>
        <w:t>Biffer les mentions inutiles</w:t>
      </w:r>
      <w:r w:rsidRPr="004424E1">
        <w:t>.</w:t>
      </w:r>
    </w:p>
  </w:footnote>
  <w:footnote w:id="21">
    <w:p w14:paraId="22B0F89A" w14:textId="77777777" w:rsidR="00DB07AF" w:rsidRDefault="00DB07AF" w:rsidP="00DB07AF">
      <w:pPr>
        <w:pStyle w:val="Notedebasdepage"/>
      </w:pPr>
      <w:r>
        <w:tab/>
      </w:r>
      <w:r w:rsidRPr="00196450">
        <w:rPr>
          <w:rStyle w:val="Appelnotedebasdep"/>
        </w:rPr>
        <w:footnoteRef/>
      </w:r>
      <w:r>
        <w:tab/>
        <w:t>Indiquer la tolérance</w:t>
      </w:r>
      <w:r w:rsidRPr="004424E1">
        <w:t>.</w:t>
      </w:r>
    </w:p>
  </w:footnote>
  <w:footnote w:id="22">
    <w:p w14:paraId="3AFFEF40" w14:textId="77777777" w:rsidR="00CC7958" w:rsidRDefault="00CC7958" w:rsidP="00CC7958">
      <w:pPr>
        <w:pStyle w:val="Notedebasdepage"/>
      </w:pPr>
      <w:r>
        <w:tab/>
      </w:r>
      <w:r w:rsidRPr="00196450">
        <w:rPr>
          <w:rStyle w:val="Appelnotedebasdep"/>
        </w:rPr>
        <w:footnoteRef/>
      </w:r>
      <w:r>
        <w:tab/>
      </w:r>
      <w:r w:rsidRPr="00EB2E21">
        <w:t>Numéro distinctif du pays qui a délivré/étendu/refusé/retiré l</w:t>
      </w:r>
      <w:r>
        <w:t>’</w:t>
      </w:r>
      <w:r w:rsidRPr="00EB2E21">
        <w:t>homologation (voir les dispositions du</w:t>
      </w:r>
      <w:r>
        <w:t> </w:t>
      </w:r>
      <w:r w:rsidRPr="00EB2E21">
        <w:t>Règlement relatives à l</w:t>
      </w:r>
      <w:r>
        <w:t>’</w:t>
      </w:r>
      <w:r w:rsidRPr="00EB2E21">
        <w:t>homologation)</w:t>
      </w:r>
      <w:r w:rsidRPr="004424E1">
        <w:t>.</w:t>
      </w:r>
    </w:p>
  </w:footnote>
  <w:footnote w:id="23">
    <w:p w14:paraId="078A4DD5" w14:textId="77777777" w:rsidR="00CC7958" w:rsidRPr="00EB2E21" w:rsidRDefault="00CC7958" w:rsidP="00CC7958">
      <w:pPr>
        <w:pStyle w:val="Notedebasdepage"/>
      </w:pPr>
      <w:r w:rsidRPr="00EB2E21">
        <w:tab/>
      </w:r>
      <w:r w:rsidRPr="00196450">
        <w:rPr>
          <w:rStyle w:val="Appelnotedebasdep"/>
        </w:rPr>
        <w:footnoteRef/>
      </w:r>
      <w:r w:rsidRPr="00EB2E21">
        <w:tab/>
        <w:t>Biffer les mentions inutiles</w:t>
      </w:r>
      <w:r w:rsidRPr="004424E1">
        <w:t>.</w:t>
      </w:r>
    </w:p>
  </w:footnote>
  <w:footnote w:id="24">
    <w:p w14:paraId="269DCAB5" w14:textId="77777777" w:rsidR="00511275" w:rsidRPr="00EB2E21" w:rsidRDefault="00511275" w:rsidP="00511275">
      <w:pPr>
        <w:pStyle w:val="Notedebasdepage"/>
      </w:pPr>
      <w:r w:rsidRPr="00EB2E21">
        <w:tab/>
      </w:r>
      <w:r w:rsidRPr="00196450">
        <w:rPr>
          <w:rStyle w:val="Appelnotedebasdep"/>
        </w:rPr>
        <w:footnoteRef/>
      </w:r>
      <w:r w:rsidRPr="00EB2E21">
        <w:tab/>
        <w:t>La date d</w:t>
      </w:r>
      <w:r>
        <w:t>’</w:t>
      </w:r>
      <w:r w:rsidRPr="00EB2E21">
        <w:t xml:space="preserve">expiration ne doit pas dépasser </w:t>
      </w:r>
      <w:r>
        <w:t xml:space="preserve">la date limite </w:t>
      </w:r>
      <w:r w:rsidRPr="00EB2E21">
        <w:t>correspond</w:t>
      </w:r>
      <w:r>
        <w:t>ant</w:t>
      </w:r>
      <w:r w:rsidRPr="00EB2E21">
        <w:t xml:space="preserve"> à la durée de service spécifiée</w:t>
      </w:r>
      <w:r w:rsidRPr="004424E1">
        <w:t>.</w:t>
      </w:r>
      <w:r w:rsidRPr="00EB2E21">
        <w:t xml:space="preserve"> </w:t>
      </w:r>
      <w:r>
        <w:t xml:space="preserve">Elle </w:t>
      </w:r>
      <w:r w:rsidRPr="00EB2E21">
        <w:t>peut être indiquée sur la bouteille au moment de l</w:t>
      </w:r>
      <w:r>
        <w:t>’</w:t>
      </w:r>
      <w:r w:rsidRPr="00EB2E21">
        <w:t>expédition, à condition que la bouteille ait été stockée dans un lieu sec, sans pression interne</w:t>
      </w:r>
      <w:r w:rsidRPr="004424E1">
        <w:t>.</w:t>
      </w:r>
    </w:p>
  </w:footnote>
  <w:footnote w:id="25">
    <w:p w14:paraId="19D73C8B" w14:textId="77777777" w:rsidR="00CF4A76" w:rsidRPr="00EB2E21" w:rsidRDefault="00CF4A76" w:rsidP="00CF4A76">
      <w:pPr>
        <w:pStyle w:val="Notedebasdepage"/>
      </w:pPr>
      <w:r w:rsidRPr="00EB2E21">
        <w:tab/>
      </w:r>
      <w:r w:rsidRPr="00196450">
        <w:rPr>
          <w:rStyle w:val="Appelnotedebasdep"/>
        </w:rPr>
        <w:footnoteRef/>
      </w:r>
      <w:r w:rsidRPr="00EB2E21">
        <w:tab/>
        <w:t>Les formulaires</w:t>
      </w:r>
      <w:r>
        <w:t> </w:t>
      </w:r>
      <w:r w:rsidRPr="00EB2E21">
        <w:t>2 à 6 doivent être établis par le fabricant et doivent présenter dans leur ensemble les bouteilles et les prescriptions</w:t>
      </w:r>
      <w:r w:rsidRPr="004424E1">
        <w:t>.</w:t>
      </w:r>
      <w:r w:rsidRPr="00EB2E21">
        <w:t xml:space="preserve"> Chacun d</w:t>
      </w:r>
      <w:r>
        <w:t>’</w:t>
      </w:r>
      <w:r w:rsidRPr="00EB2E21">
        <w:t>eux doit être signé par l</w:t>
      </w:r>
      <w:r>
        <w:t>’</w:t>
      </w:r>
      <w:r w:rsidRPr="00EB2E21">
        <w:t>autorité d</w:t>
      </w:r>
      <w:r>
        <w:t>’</w:t>
      </w:r>
      <w:r w:rsidRPr="00EB2E21">
        <w:t>homologation de type et par le fabricant</w:t>
      </w:r>
      <w:r w:rsidRPr="004424E1">
        <w:t>.</w:t>
      </w:r>
    </w:p>
  </w:footnote>
  <w:footnote w:id="26">
    <w:p w14:paraId="02B7DE7E" w14:textId="77777777" w:rsidR="00FE0986" w:rsidRPr="00EB2E21" w:rsidRDefault="00FE0986" w:rsidP="00FE0986">
      <w:pPr>
        <w:pStyle w:val="Notedebasdepage"/>
      </w:pPr>
      <w:r w:rsidRPr="00EB2E21">
        <w:tab/>
      </w:r>
      <w:r w:rsidRPr="00196450">
        <w:rPr>
          <w:rStyle w:val="Appelnotedebasdep"/>
        </w:rPr>
        <w:footnoteRef/>
      </w:r>
      <w:r w:rsidRPr="00EB2E21">
        <w:tab/>
        <w:t>Selon les définitions de la Résolution d</w:t>
      </w:r>
      <w:r>
        <w:t>’</w:t>
      </w:r>
      <w:r w:rsidRPr="00EB2E21">
        <w:t>ensemble sur la construction des véhicules (R</w:t>
      </w:r>
      <w:r w:rsidRPr="004424E1">
        <w:t>.</w:t>
      </w:r>
      <w:r w:rsidRPr="00EB2E21">
        <w:t>E</w:t>
      </w:r>
      <w:r w:rsidRPr="004424E1">
        <w:t>.</w:t>
      </w:r>
      <w:r w:rsidRPr="00EB2E21">
        <w:t>3), document ECE</w:t>
      </w:r>
      <w:r>
        <w:t>/TRANS/WP</w:t>
      </w:r>
      <w:r w:rsidRPr="004424E1">
        <w:t>.</w:t>
      </w:r>
      <w:r>
        <w:t>29/78/Rev</w:t>
      </w:r>
      <w:r w:rsidRPr="004424E1">
        <w:t>.</w:t>
      </w:r>
      <w:r w:rsidRPr="00C031BB">
        <w:t>3</w:t>
      </w:r>
      <w:r>
        <w:t>, par</w:t>
      </w:r>
      <w:r w:rsidRPr="004424E1">
        <w:t>.</w:t>
      </w:r>
      <w:r>
        <w:t> 2 − </w:t>
      </w:r>
      <w:r w:rsidRPr="0068753F">
        <w:rPr>
          <w:lang w:eastAsia="en-GB"/>
        </w:rPr>
        <w:t>https://unece.org/transport/standards/transport/vehicle-regulations-wp29/resolutions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A60F" w14:textId="03B9CC96" w:rsidR="00544D8E" w:rsidRPr="00544D8E" w:rsidRDefault="006053C4">
    <w:pPr>
      <w:pStyle w:val="En-tte"/>
    </w:pPr>
    <w:r>
      <w:fldChar w:fldCharType="begin"/>
    </w:r>
    <w:r>
      <w:instrText xml:space="preserve"> TITLE  \* MERGEFORMAT </w:instrText>
    </w:r>
    <w:r>
      <w:fldChar w:fldCharType="separate"/>
    </w:r>
    <w:r w:rsidR="005B072F">
      <w:t>E/ECE/324/Rev.2/Add.109/Rev.6</w:t>
    </w:r>
    <w:r>
      <w:fldChar w:fldCharType="end"/>
    </w:r>
    <w:r w:rsidR="00544D8E">
      <w:br/>
    </w:r>
    <w:r>
      <w:fldChar w:fldCharType="begin"/>
    </w:r>
    <w:r>
      <w:instrText xml:space="preserve"> KEYWORDS  \* MERGEFORMAT </w:instrText>
    </w:r>
    <w:r>
      <w:fldChar w:fldCharType="separate"/>
    </w:r>
    <w:r w:rsidR="005B072F">
      <w:t>E/ECE/TRANS/505/Rev.2/Add.109/Rev.6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2BE0" w14:textId="5E2BA6A2" w:rsidR="00DB07AF" w:rsidRPr="00DB07AF" w:rsidRDefault="00DB07AF">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2B </w:t>
    </w:r>
    <w:r w:rsidR="000B40CD">
      <w:rPr>
        <w:lang w:val="en-US"/>
      </w:rPr>
      <w:t>−</w:t>
    </w:r>
    <w:r>
      <w:rPr>
        <w:lang w:val="en-US"/>
      </w:rPr>
      <w:t xml:space="preserve"> </w:t>
    </w:r>
    <w:proofErr w:type="spellStart"/>
    <w:r>
      <w:rPr>
        <w:lang w:val="en-US"/>
      </w:rPr>
      <w:t>Additif</w:t>
    </w:r>
    <w:proofErr w:type="spellEnd"/>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B88A" w14:textId="6CDA4562"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5O</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EABC" w14:textId="600FDE1D"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5O</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62FD" w14:textId="4CAF23B0"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5P</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9F3C" w14:textId="1C5212B2"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5P</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BE97" w14:textId="26271068"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5Q</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8BF2" w14:textId="7799B34A"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5Q</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F5BC" w14:textId="175F8DE0"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6</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86D7" w14:textId="77137CE4"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6</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CF32" w14:textId="5A8DE83C"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7</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0704" w14:textId="34ADF025"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8D71" w14:textId="4DF53C7C" w:rsidR="00DB07AF" w:rsidRPr="00DB07AF" w:rsidRDefault="00DB07A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2B </w:t>
    </w:r>
    <w:r w:rsidR="000B40CD">
      <w:rPr>
        <w:lang w:val="en-US"/>
      </w:rPr>
      <w:t>−</w:t>
    </w:r>
    <w:r>
      <w:rPr>
        <w:lang w:val="en-US"/>
      </w:rPr>
      <w:t xml:space="preserve"> </w:t>
    </w:r>
    <w:proofErr w:type="spellStart"/>
    <w:r>
      <w:rPr>
        <w:lang w:val="en-US"/>
      </w:rPr>
      <w:t>Additif</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0281" w14:textId="73DFE435" w:rsidR="00CC7958" w:rsidRPr="00DB07AF" w:rsidRDefault="00CC7958"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2C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0FDF" w14:textId="4C1CD8DE" w:rsidR="00CC7958" w:rsidRPr="00DB07AF" w:rsidRDefault="00CC7958">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2D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B23A" w14:textId="27CE3BC9" w:rsidR="00CC7958" w:rsidRPr="00DB07AF" w:rsidRDefault="00CC7958"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2D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237F" w14:textId="58057D96" w:rsidR="00CC7958" w:rsidRPr="00DB07AF" w:rsidRDefault="00CC7958">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355E" w14:textId="1B794C9B" w:rsidR="00394C3B" w:rsidRPr="00DB07AF" w:rsidRDefault="00394C3B">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09D7" w14:textId="48B0F7C5" w:rsidR="00511275" w:rsidRPr="00DB07AF" w:rsidRDefault="0051127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AABD" w14:textId="7C2750A9" w:rsidR="00D5301D" w:rsidRPr="00DB07AF" w:rsidRDefault="00D5301D">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w:t>
    </w:r>
    <w:r w:rsidR="002F0A13">
      <w:rPr>
        <w:lang w:val="en-US"/>
      </w:rPr>
      <w:t>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335C" w14:textId="79F9975D" w:rsidR="00D5301D" w:rsidRPr="00DB07AF" w:rsidRDefault="00D5301D"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0DF3" w14:textId="34430688" w:rsidR="00544D8E" w:rsidRPr="00DB07AF" w:rsidRDefault="00544D8E"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C279" w14:textId="063F2B10" w:rsidR="00B21B98" w:rsidRPr="00DB07AF" w:rsidRDefault="00B21B98">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B</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709C" w14:textId="3056EAB0"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B</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A5DF" w14:textId="4F9FF1F4" w:rsidR="00CF4A76" w:rsidRPr="00DB07AF" w:rsidRDefault="00CF4A7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C</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2DF5" w14:textId="0CBDBA05" w:rsidR="00B21B98" w:rsidRPr="00DB07AF" w:rsidRDefault="00B21B98"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2A00" w14:textId="0C96D01D" w:rsidR="00CF4A76" w:rsidRPr="00DB07AF" w:rsidRDefault="00CF4A7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12D8" w14:textId="3BD3DFB7"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4D7B" w14:textId="4966FD6D" w:rsidR="006C4230" w:rsidRPr="00DB07AF" w:rsidRDefault="006C4230">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30AA" w14:textId="3F7CF0FA"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82DE" w14:textId="388CEF6B" w:rsidR="00CF4A76" w:rsidRPr="00DB07AF" w:rsidRDefault="00CF4A7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F</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ABA2" w14:textId="1A1A410B"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1607" w14:textId="0C5CC2A5" w:rsidR="00DB07AF" w:rsidRPr="00DB07AF" w:rsidRDefault="00DB07AF">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1A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F40E" w14:textId="1B330D13" w:rsidR="00CF4A76" w:rsidRPr="00DB07AF" w:rsidRDefault="00CF4A7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3A − </w:t>
    </w:r>
    <w:proofErr w:type="spellStart"/>
    <w:r>
      <w:rPr>
        <w:lang w:val="en-US"/>
      </w:rPr>
      <w:t>Appendice</w:t>
    </w:r>
    <w:proofErr w:type="spellEnd"/>
    <w:r>
      <w:rPr>
        <w:lang w:val="en-US"/>
      </w:rPr>
      <w:t xml:space="preserve"> 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7876" w14:textId="1C09F626"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3A − </w:t>
    </w:r>
    <w:proofErr w:type="spellStart"/>
    <w:r>
      <w:rPr>
        <w:lang w:val="en-US"/>
      </w:rPr>
      <w:t>Appendice</w:t>
    </w:r>
    <w:proofErr w:type="spellEnd"/>
    <w:r>
      <w:rPr>
        <w:lang w:val="en-US"/>
      </w:rPr>
      <w:t xml:space="preserve"> G</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229B" w14:textId="31A17A42" w:rsidR="00CF4A76" w:rsidRPr="00DB07AF" w:rsidRDefault="00CF4A7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87AD" w14:textId="02A019E9" w:rsidR="00CF4A76" w:rsidRPr="00DB07AF" w:rsidRDefault="00CF4A7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3B</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0AAC" w14:textId="42AC4E61" w:rsidR="004E315B" w:rsidRPr="00DB07AF" w:rsidRDefault="004E315B">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80B2" w14:textId="7B15DAFF" w:rsidR="004E315B" w:rsidRPr="00DB07AF" w:rsidRDefault="004E315B"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23B5" w14:textId="5442C023" w:rsidR="004E315B" w:rsidRPr="00DB07AF" w:rsidRDefault="004E315B">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B</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82BC" w14:textId="4EE152E8" w:rsidR="003D7729" w:rsidRPr="00DB07AF" w:rsidRDefault="003D7729"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B</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5EEF" w14:textId="1719EA70" w:rsidR="004E315B" w:rsidRPr="00DB07AF" w:rsidRDefault="004E315B">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C</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DDA2D" w14:textId="61FE4B6A" w:rsidR="004E315B" w:rsidRPr="00DB07AF" w:rsidRDefault="004E315B"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23C9" w14:textId="38E7F458" w:rsidR="00DB07AF" w:rsidRPr="00DB07AF" w:rsidRDefault="00DB07A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1A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1562" w14:textId="487968E9" w:rsidR="003D7729" w:rsidRPr="00DB07AF" w:rsidRDefault="003D7729">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B549" w14:textId="294B6D74" w:rsidR="004E315B" w:rsidRPr="00DB07AF" w:rsidRDefault="004E315B"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3B − </w:t>
    </w:r>
    <w:proofErr w:type="spellStart"/>
    <w:r>
      <w:rPr>
        <w:lang w:val="en-US"/>
      </w:rPr>
      <w:t>Appendice</w:t>
    </w:r>
    <w:proofErr w:type="spellEnd"/>
    <w:r>
      <w:rPr>
        <w:lang w:val="en-US"/>
      </w:rPr>
      <w:t xml:space="preserve"> 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01A2" w14:textId="6ACC1658" w:rsidR="003F2702" w:rsidRPr="00DB07AF" w:rsidRDefault="003F2702">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FA6167">
      <w:rPr>
        <w:lang w:val="en-US"/>
      </w:rPr>
      <w:t>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3FF8" w14:textId="14EBCD7F"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3D7729">
      <w:rPr>
        <w:lang w:val="en-US"/>
      </w:rPr>
      <w:t>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F523" w14:textId="62F6E501"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4B</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337A" w14:textId="2853645D" w:rsidR="00B90FEF" w:rsidRPr="00DB07AF" w:rsidRDefault="00B90FE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4B</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09C4" w14:textId="79613838" w:rsidR="008F7EF3" w:rsidRPr="00DB07AF" w:rsidRDefault="008F7EF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4C</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5865" w14:textId="4775D14F"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4C</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DF5F" w14:textId="1D7329C9"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1D78" w14:textId="548DB8F3"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620C" w14:textId="5C40E318" w:rsidR="00DB07AF" w:rsidRPr="00DB07AF" w:rsidRDefault="00DB07AF">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1B</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6DF" w14:textId="2F37329A"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9761" w14:textId="79DC8497" w:rsidR="006478BD" w:rsidRPr="00DB07AF" w:rsidRDefault="006478BD"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8F02" w14:textId="33EAAB67"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143189">
      <w:rPr>
        <w:lang w:val="en-US"/>
      </w:rPr>
      <w:t>F</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EAEF" w14:textId="6357DA79"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4F</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33DF" w14:textId="7F42320A" w:rsidR="00B6633D" w:rsidRPr="00DB07AF" w:rsidRDefault="00B6633D">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4G</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0025" w14:textId="7A795773"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5D26" w14:textId="55DD3947"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4H</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F2EB" w14:textId="4D3F03EA" w:rsidR="000F374D" w:rsidRPr="00DB07AF" w:rsidRDefault="000F374D"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DE79" w14:textId="2F397978" w:rsidR="00A96C44" w:rsidRPr="00DB07AF" w:rsidRDefault="00A96C44">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8A6F" w14:textId="014F4338" w:rsidR="00FE0986" w:rsidRPr="00DB07AF" w:rsidRDefault="00FE0986"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805FC3">
      <w:rPr>
        <w:lang w:val="en-US"/>
      </w:rPr>
      <w:t>J</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5BB2" w14:textId="6C599FC2" w:rsidR="00DB07AF" w:rsidRPr="00DB07AF" w:rsidRDefault="00DB07A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1B</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0C30" w14:textId="154128CB" w:rsidR="00FE0986" w:rsidRPr="00DB07AF" w:rsidRDefault="00FE0986">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805FC3">
      <w:rPr>
        <w:lang w:val="en-US"/>
      </w:rPr>
      <w:t>J</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F5A8" w14:textId="31C86985" w:rsidR="00A96C44" w:rsidRPr="00DB07AF" w:rsidRDefault="00A96C44"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4J</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04B9" w14:textId="336C7CFA"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4K</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97C8" w14:textId="7FE79FEA" w:rsidR="00A96C44" w:rsidRPr="00DB07AF" w:rsidRDefault="00A96C44"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4K</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0891" w14:textId="50BDFA85" w:rsidR="00BA7E05" w:rsidRPr="00DB07AF" w:rsidRDefault="00BA7E0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4L</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C756" w14:textId="7F20800A" w:rsidR="00805FC3" w:rsidRPr="00DB07AF" w:rsidRDefault="00805FC3"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0E14" w14:textId="11CD8360"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4M</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3BF2" w14:textId="216F23EE" w:rsidR="00BA7E05" w:rsidRPr="00DB07AF" w:rsidRDefault="00BA7E0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4M</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2B13" w14:textId="44F49D02"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w:t>
    </w:r>
    <w:r w:rsidR="00BA7E05">
      <w:rPr>
        <w:lang w:val="en-US"/>
      </w:rPr>
      <w:t>N</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E279" w14:textId="7CF6E0A7" w:rsidR="00805FC3" w:rsidRPr="00DB07AF" w:rsidRDefault="00805FC3"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C3FF" w14:textId="6636AB72" w:rsidR="00DB07AF" w:rsidRPr="00DB07AF" w:rsidRDefault="00DB07A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2A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4304" w14:textId="7B8ABF79" w:rsidR="00BA7E05" w:rsidRPr="00DB07AF" w:rsidRDefault="00BA7E0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4O</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88BD2" w14:textId="73928EDB" w:rsidR="00805FC3" w:rsidRPr="00DB07AF" w:rsidRDefault="00805FC3"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4O</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A72E" w14:textId="600D3514"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6D81" w14:textId="6CD1167E" w:rsidR="00805FC3" w:rsidRPr="00DB07AF" w:rsidRDefault="00805FC3"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056E" w14:textId="6EBE7DE3"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0047" w14:textId="198CA59F" w:rsidR="003A2DC5" w:rsidRPr="00DB07AF" w:rsidRDefault="003A2DC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CF3E" w14:textId="247DD120" w:rsidR="00805FC3" w:rsidRPr="00DB07AF" w:rsidRDefault="00805FC3">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5B</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578F" w14:textId="2679807F" w:rsidR="00805FC3" w:rsidRPr="00DB07AF" w:rsidRDefault="00805FC3"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5B</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86BA" w14:textId="20ED3717" w:rsidR="00FC2B4D" w:rsidRPr="00DB07AF" w:rsidRDefault="00FC2B4D">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5C</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9BC3" w14:textId="565A675F" w:rsidR="00FC2B4D" w:rsidRPr="00DB07AF" w:rsidRDefault="00FC2B4D"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6F8A" w14:textId="4AB6E25F" w:rsidR="00DB07AF" w:rsidRPr="00DB07AF" w:rsidRDefault="00DB07AF">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2B</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1566" w14:textId="23BE9CF6"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5D</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8BBFF" w14:textId="2783C691"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93A4" w14:textId="7972A00C"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D843" w14:textId="20413C89"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2937" w14:textId="3505C59E"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5F</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C8AE" w14:textId="2C3097F2"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5F</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70CD" w14:textId="1162242F"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5G</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85F3" w14:textId="5EE4538F" w:rsidR="001E6FDA" w:rsidRPr="00DB07AF" w:rsidRDefault="001E6FD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5G</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759A" w14:textId="7DA25466"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5H</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8822" w14:textId="68C96A07"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780A" w14:textId="0EA765E5" w:rsidR="00DB07AF" w:rsidRPr="00DB07AF" w:rsidRDefault="00DB07AF"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sidRPr="00DB07AF">
      <w:rPr>
        <w:lang w:val="en-US"/>
      </w:rPr>
      <w:t>An</w:t>
    </w:r>
    <w:r>
      <w:rPr>
        <w:lang w:val="en-US"/>
      </w:rPr>
      <w:t>nexe</w:t>
    </w:r>
    <w:proofErr w:type="spellEnd"/>
    <w:r>
      <w:rPr>
        <w:lang w:val="en-US"/>
      </w:rPr>
      <w:t xml:space="preserve"> 2B</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C4EE" w14:textId="0D6BED0F"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5I</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3148" w14:textId="1E38BEF4"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5I</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F393" w14:textId="102D22A1"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5J et 5K</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18FD" w14:textId="1EE07249"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5J et 5K</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56D2" w14:textId="0912E653"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5L</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D3D7" w14:textId="0737F139"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5L</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E318" w14:textId="7618AB89" w:rsidR="00945C65" w:rsidRPr="00DB07AF" w:rsidRDefault="00945C65">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5M</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B847" w14:textId="4C488A1E" w:rsidR="001E354A" w:rsidRPr="00DB07AF" w:rsidRDefault="001E354A"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5M</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5E13" w14:textId="63F3C541" w:rsidR="001E354A" w:rsidRPr="00DB07AF" w:rsidRDefault="001E354A">
    <w:pPr>
      <w:pStyle w:val="En-tte"/>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5N</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AD1A" w14:textId="04EA6C60" w:rsidR="00945C65" w:rsidRPr="00DB07AF" w:rsidRDefault="00945C65" w:rsidP="00544D8E">
    <w:pPr>
      <w:pStyle w:val="En-tte"/>
      <w:jc w:val="right"/>
      <w:rPr>
        <w:lang w:val="en-US"/>
      </w:rPr>
    </w:pPr>
    <w:r>
      <w:fldChar w:fldCharType="begin"/>
    </w:r>
    <w:r w:rsidRPr="00DB07AF">
      <w:rPr>
        <w:lang w:val="en-US"/>
      </w:rPr>
      <w:instrText xml:space="preserve"> TITLE  \* MERGEFORMAT </w:instrText>
    </w:r>
    <w:r>
      <w:fldChar w:fldCharType="separate"/>
    </w:r>
    <w:r w:rsidR="005B072F">
      <w:rPr>
        <w:lang w:val="en-US"/>
      </w:rPr>
      <w:t>E/ECE/324/Rev.2/Add.109/Rev.6</w:t>
    </w:r>
    <w:r>
      <w:fldChar w:fldCharType="end"/>
    </w:r>
    <w:r w:rsidRPr="00DB07AF">
      <w:rPr>
        <w:lang w:val="en-US"/>
      </w:rPr>
      <w:br/>
    </w:r>
    <w:r>
      <w:fldChar w:fldCharType="begin"/>
    </w:r>
    <w:r w:rsidRPr="00DB07AF">
      <w:rPr>
        <w:lang w:val="en-US"/>
      </w:rPr>
      <w:instrText xml:space="preserve"> KEYWORDS  \* MERGEFORMAT </w:instrText>
    </w:r>
    <w:r>
      <w:fldChar w:fldCharType="separate"/>
    </w:r>
    <w:r w:rsidR="005B072F">
      <w:rPr>
        <w:lang w:val="en-US"/>
      </w:rPr>
      <w:t>E/ECE/TRANS/505/Rev.2/Add.109/Rev.6</w:t>
    </w:r>
    <w:r>
      <w:fldChar w:fldCharType="end"/>
    </w:r>
    <w:r w:rsidRPr="00DB07AF">
      <w:rPr>
        <w:lang w:val="en-US"/>
      </w:rPr>
      <w:br/>
    </w:r>
    <w:proofErr w:type="spellStart"/>
    <w:r>
      <w:rPr>
        <w:lang w:val="en-US"/>
      </w:rPr>
      <w:t>Annexe</w:t>
    </w:r>
    <w:proofErr w:type="spellEnd"/>
    <w:r>
      <w:rPr>
        <w:lang w:val="en-US"/>
      </w:rPr>
      <w:t xml:space="preserve"> 5N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styleLink w:val="ArticleSection21"/>
    <w:lvl w:ilvl="0" w:tplc="9008FA9E">
      <w:start w:val="1"/>
      <w:numFmt w:val="bullet"/>
      <w:pStyle w:val="Titre1"/>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Titre2"/>
      <w:lvlText w:val="o"/>
      <w:lvlJc w:val="left"/>
      <w:pPr>
        <w:tabs>
          <w:tab w:val="num" w:pos="1440"/>
        </w:tabs>
        <w:ind w:left="1440" w:hanging="360"/>
      </w:pPr>
      <w:rPr>
        <w:rFonts w:ascii="Courier New" w:hAnsi="Courier New" w:cs="Courier New" w:hint="default"/>
      </w:rPr>
    </w:lvl>
    <w:lvl w:ilvl="2" w:tplc="040C0005" w:tentative="1">
      <w:start w:val="1"/>
      <w:numFmt w:val="bullet"/>
      <w:pStyle w:val="Titre3"/>
      <w:lvlText w:val=""/>
      <w:lvlJc w:val="left"/>
      <w:pPr>
        <w:tabs>
          <w:tab w:val="num" w:pos="2160"/>
        </w:tabs>
        <w:ind w:left="2160" w:hanging="360"/>
      </w:pPr>
      <w:rPr>
        <w:rFonts w:ascii="Wingdings" w:hAnsi="Wingdings" w:hint="default"/>
      </w:rPr>
    </w:lvl>
    <w:lvl w:ilvl="3" w:tplc="040C0001" w:tentative="1">
      <w:start w:val="1"/>
      <w:numFmt w:val="bullet"/>
      <w:pStyle w:val="Titre4"/>
      <w:lvlText w:val=""/>
      <w:lvlJc w:val="left"/>
      <w:pPr>
        <w:tabs>
          <w:tab w:val="num" w:pos="2880"/>
        </w:tabs>
        <w:ind w:left="2880" w:hanging="360"/>
      </w:pPr>
      <w:rPr>
        <w:rFonts w:ascii="Symbol" w:hAnsi="Symbol" w:hint="default"/>
      </w:rPr>
    </w:lvl>
    <w:lvl w:ilvl="4" w:tplc="040C0003" w:tentative="1">
      <w:start w:val="1"/>
      <w:numFmt w:val="bullet"/>
      <w:pStyle w:val="Titre5"/>
      <w:lvlText w:val="o"/>
      <w:lvlJc w:val="left"/>
      <w:pPr>
        <w:tabs>
          <w:tab w:val="num" w:pos="3600"/>
        </w:tabs>
        <w:ind w:left="3600" w:hanging="360"/>
      </w:pPr>
      <w:rPr>
        <w:rFonts w:ascii="Courier New" w:hAnsi="Courier New" w:cs="Courier New" w:hint="default"/>
      </w:rPr>
    </w:lvl>
    <w:lvl w:ilvl="5" w:tplc="040C0005" w:tentative="1">
      <w:start w:val="1"/>
      <w:numFmt w:val="bullet"/>
      <w:pStyle w:val="Titre6"/>
      <w:lvlText w:val=""/>
      <w:lvlJc w:val="left"/>
      <w:pPr>
        <w:tabs>
          <w:tab w:val="num" w:pos="4320"/>
        </w:tabs>
        <w:ind w:left="4320" w:hanging="360"/>
      </w:pPr>
      <w:rPr>
        <w:rFonts w:ascii="Wingdings" w:hAnsi="Wingdings" w:hint="default"/>
      </w:rPr>
    </w:lvl>
    <w:lvl w:ilvl="6" w:tplc="040C0001" w:tentative="1">
      <w:start w:val="1"/>
      <w:numFmt w:val="bullet"/>
      <w:pStyle w:val="Titre7"/>
      <w:lvlText w:val=""/>
      <w:lvlJc w:val="left"/>
      <w:pPr>
        <w:tabs>
          <w:tab w:val="num" w:pos="5040"/>
        </w:tabs>
        <w:ind w:left="5040" w:hanging="360"/>
      </w:pPr>
      <w:rPr>
        <w:rFonts w:ascii="Symbol" w:hAnsi="Symbol" w:hint="default"/>
      </w:rPr>
    </w:lvl>
    <w:lvl w:ilvl="7" w:tplc="040C0003" w:tentative="1">
      <w:start w:val="1"/>
      <w:numFmt w:val="bullet"/>
      <w:pStyle w:val="Titre8"/>
      <w:lvlText w:val="o"/>
      <w:lvlJc w:val="left"/>
      <w:pPr>
        <w:tabs>
          <w:tab w:val="num" w:pos="5760"/>
        </w:tabs>
        <w:ind w:left="5760" w:hanging="360"/>
      </w:pPr>
      <w:rPr>
        <w:rFonts w:ascii="Courier New" w:hAnsi="Courier New" w:cs="Courier New" w:hint="default"/>
      </w:rPr>
    </w:lvl>
    <w:lvl w:ilvl="8" w:tplc="040C0005" w:tentative="1">
      <w:start w:val="1"/>
      <w:numFmt w:val="bullet"/>
      <w:pStyle w:val="Titre9"/>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2069F6"/>
    <w:multiLevelType w:val="hybridMultilevel"/>
    <w:tmpl w:val="AD0A083E"/>
    <w:styleLink w:val="1111113"/>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1D3526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452D144C"/>
    <w:multiLevelType w:val="singleLevel"/>
    <w:tmpl w:val="7C4C0A7C"/>
    <w:styleLink w:val="1ai6"/>
    <w:lvl w:ilvl="0">
      <w:start w:val="1"/>
      <w:numFmt w:val="decimal"/>
      <w:lvlText w:val="(%1)"/>
      <w:lvlJc w:val="left"/>
      <w:pPr>
        <w:tabs>
          <w:tab w:val="num" w:pos="720"/>
        </w:tabs>
        <w:ind w:left="720" w:hanging="720"/>
      </w:pPr>
    </w:lvl>
  </w:abstractNum>
  <w:abstractNum w:abstractNumId="18" w15:restartNumberingAfterBreak="0">
    <w:nsid w:val="5B15788D"/>
    <w:multiLevelType w:val="singleLevel"/>
    <w:tmpl w:val="9ECEEF0E"/>
    <w:styleLink w:val="1ai14"/>
    <w:lvl w:ilvl="0">
      <w:start w:val="1"/>
      <w:numFmt w:val="bullet"/>
      <w:lvlText w:val="-"/>
      <w:lvlJc w:val="left"/>
      <w:pPr>
        <w:tabs>
          <w:tab w:val="num" w:pos="360"/>
        </w:tabs>
        <w:ind w:left="360" w:hanging="360"/>
      </w:pPr>
      <w:rPr>
        <w:rFonts w:ascii="Times New Roman" w:hAnsi="Times New Roman" w:hint="default"/>
        <w:sz w:val="24"/>
      </w:rPr>
    </w:lvl>
  </w:abstractNum>
  <w:abstractNum w:abstractNumId="19" w15:restartNumberingAfterBreak="0">
    <w:nsid w:val="5FE778AC"/>
    <w:multiLevelType w:val="hybridMultilevel"/>
    <w:tmpl w:val="4F7CD166"/>
    <w:lvl w:ilvl="0" w:tplc="8FB69BBE">
      <w:numFmt w:val="bullet"/>
      <w:lvlText w:val="-"/>
      <w:lvlJc w:val="left"/>
      <w:pPr>
        <w:ind w:left="1494" w:hanging="360"/>
      </w:pPr>
      <w:rPr>
        <w:rFonts w:ascii="Times New Roman" w:eastAsiaTheme="minorHAnsi"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7C9538FD"/>
    <w:multiLevelType w:val="hybridMultilevel"/>
    <w:tmpl w:val="038A2DC0"/>
    <w:styleLink w:val="ArticleSection3"/>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6"/>
  </w:num>
  <w:num w:numId="3">
    <w:abstractNumId w:val="13"/>
  </w:num>
  <w:num w:numId="4">
    <w:abstractNumId w:val="21"/>
  </w:num>
  <w:num w:numId="5">
    <w:abstractNumId w:val="16"/>
  </w:num>
  <w:num w:numId="6">
    <w:abstractNumId w:val="13"/>
  </w:num>
  <w:num w:numId="7">
    <w:abstractNumId w:val="14"/>
  </w:num>
  <w:num w:numId="8">
    <w:abstractNumId w:val="19"/>
  </w:num>
  <w:num w:numId="9">
    <w:abstractNumId w:val="10"/>
  </w:num>
  <w:num w:numId="10">
    <w:abstractNumId w:val="15"/>
  </w:num>
  <w:num w:numId="11">
    <w:abstractNumId w:val="1"/>
  </w:num>
  <w:num w:numId="12">
    <w:abstractNumId w:val="0"/>
  </w:num>
  <w:num w:numId="13">
    <w:abstractNumId w:val="2"/>
  </w:num>
  <w:num w:numId="14">
    <w:abstractNumId w:val="3"/>
  </w:num>
  <w:num w:numId="15">
    <w:abstractNumId w:val="8"/>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11"/>
  </w:num>
  <w:num w:numId="23">
    <w:abstractNumId w:val="17"/>
  </w:num>
  <w:num w:numId="24">
    <w:abstractNumId w:val="18"/>
  </w:num>
  <w:num w:numId="25">
    <w:abstractNumId w:val="12"/>
  </w:num>
  <w:num w:numId="2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B5F"/>
    <w:rsid w:val="00000D5D"/>
    <w:rsid w:val="0001470D"/>
    <w:rsid w:val="00016165"/>
    <w:rsid w:val="00016AC5"/>
    <w:rsid w:val="00021126"/>
    <w:rsid w:val="00021907"/>
    <w:rsid w:val="000233A5"/>
    <w:rsid w:val="0002445D"/>
    <w:rsid w:val="00024C50"/>
    <w:rsid w:val="00025E92"/>
    <w:rsid w:val="00026150"/>
    <w:rsid w:val="000276A3"/>
    <w:rsid w:val="00032060"/>
    <w:rsid w:val="00034ED9"/>
    <w:rsid w:val="00040539"/>
    <w:rsid w:val="00040598"/>
    <w:rsid w:val="00047F10"/>
    <w:rsid w:val="00052157"/>
    <w:rsid w:val="0005346D"/>
    <w:rsid w:val="00055FE4"/>
    <w:rsid w:val="000641CE"/>
    <w:rsid w:val="00067310"/>
    <w:rsid w:val="00077E35"/>
    <w:rsid w:val="00081AF8"/>
    <w:rsid w:val="0008669E"/>
    <w:rsid w:val="00090599"/>
    <w:rsid w:val="0009170D"/>
    <w:rsid w:val="000A1501"/>
    <w:rsid w:val="000A2494"/>
    <w:rsid w:val="000A6B7E"/>
    <w:rsid w:val="000B20D3"/>
    <w:rsid w:val="000B40CD"/>
    <w:rsid w:val="000C6CDB"/>
    <w:rsid w:val="000D5C25"/>
    <w:rsid w:val="000E4F06"/>
    <w:rsid w:val="000E5601"/>
    <w:rsid w:val="000E5602"/>
    <w:rsid w:val="000F374D"/>
    <w:rsid w:val="000F41F2"/>
    <w:rsid w:val="0010373B"/>
    <w:rsid w:val="0011415F"/>
    <w:rsid w:val="00125446"/>
    <w:rsid w:val="001358D9"/>
    <w:rsid w:val="00141E26"/>
    <w:rsid w:val="00143189"/>
    <w:rsid w:val="00143EB9"/>
    <w:rsid w:val="00152C5A"/>
    <w:rsid w:val="0015389C"/>
    <w:rsid w:val="00160540"/>
    <w:rsid w:val="00162044"/>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33B"/>
    <w:rsid w:val="001E0447"/>
    <w:rsid w:val="001E1495"/>
    <w:rsid w:val="001E34CB"/>
    <w:rsid w:val="001E354A"/>
    <w:rsid w:val="001E3FEB"/>
    <w:rsid w:val="001E4541"/>
    <w:rsid w:val="001E4A02"/>
    <w:rsid w:val="001E4E3F"/>
    <w:rsid w:val="001E653B"/>
    <w:rsid w:val="001E6DF0"/>
    <w:rsid w:val="001E6FDA"/>
    <w:rsid w:val="001E7643"/>
    <w:rsid w:val="001F3E68"/>
    <w:rsid w:val="001F4931"/>
    <w:rsid w:val="002000CD"/>
    <w:rsid w:val="00200CBA"/>
    <w:rsid w:val="00204B66"/>
    <w:rsid w:val="002059CE"/>
    <w:rsid w:val="00206AD4"/>
    <w:rsid w:val="00224B8B"/>
    <w:rsid w:val="00225A8C"/>
    <w:rsid w:val="00230ED3"/>
    <w:rsid w:val="00231A7F"/>
    <w:rsid w:val="00242BBD"/>
    <w:rsid w:val="00243C86"/>
    <w:rsid w:val="00244817"/>
    <w:rsid w:val="0024548C"/>
    <w:rsid w:val="0024586F"/>
    <w:rsid w:val="00246BC8"/>
    <w:rsid w:val="00251F95"/>
    <w:rsid w:val="00252317"/>
    <w:rsid w:val="00255EE2"/>
    <w:rsid w:val="002659F1"/>
    <w:rsid w:val="00271E41"/>
    <w:rsid w:val="00281082"/>
    <w:rsid w:val="00284C19"/>
    <w:rsid w:val="00286E23"/>
    <w:rsid w:val="002876A1"/>
    <w:rsid w:val="00287CA6"/>
    <w:rsid w:val="00287E79"/>
    <w:rsid w:val="002928F9"/>
    <w:rsid w:val="00294D5B"/>
    <w:rsid w:val="0029791D"/>
    <w:rsid w:val="002A2A2C"/>
    <w:rsid w:val="002A5D07"/>
    <w:rsid w:val="002D25CA"/>
    <w:rsid w:val="002D3DA4"/>
    <w:rsid w:val="002E2F5C"/>
    <w:rsid w:val="002F0A13"/>
    <w:rsid w:val="002F0C48"/>
    <w:rsid w:val="002F45D7"/>
    <w:rsid w:val="003016B7"/>
    <w:rsid w:val="0030754C"/>
    <w:rsid w:val="00317E54"/>
    <w:rsid w:val="00322DF1"/>
    <w:rsid w:val="003240CC"/>
    <w:rsid w:val="00324EBF"/>
    <w:rsid w:val="0032556C"/>
    <w:rsid w:val="00330508"/>
    <w:rsid w:val="0033286A"/>
    <w:rsid w:val="00333130"/>
    <w:rsid w:val="00333E21"/>
    <w:rsid w:val="00335545"/>
    <w:rsid w:val="00346E32"/>
    <w:rsid w:val="003515AA"/>
    <w:rsid w:val="00364ED3"/>
    <w:rsid w:val="00364F13"/>
    <w:rsid w:val="00365612"/>
    <w:rsid w:val="0036776C"/>
    <w:rsid w:val="00370223"/>
    <w:rsid w:val="00372A7A"/>
    <w:rsid w:val="00372D1D"/>
    <w:rsid w:val="00374106"/>
    <w:rsid w:val="0037679A"/>
    <w:rsid w:val="0038047C"/>
    <w:rsid w:val="00390EEF"/>
    <w:rsid w:val="00394410"/>
    <w:rsid w:val="00394C3B"/>
    <w:rsid w:val="003976D5"/>
    <w:rsid w:val="003A2DC5"/>
    <w:rsid w:val="003A5BBF"/>
    <w:rsid w:val="003B53B6"/>
    <w:rsid w:val="003D6C68"/>
    <w:rsid w:val="003D7729"/>
    <w:rsid w:val="003E01D0"/>
    <w:rsid w:val="003E49B9"/>
    <w:rsid w:val="003E5E5B"/>
    <w:rsid w:val="003E5F12"/>
    <w:rsid w:val="003E786C"/>
    <w:rsid w:val="003F2702"/>
    <w:rsid w:val="003F2A89"/>
    <w:rsid w:val="003F4A54"/>
    <w:rsid w:val="003F6F1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47943"/>
    <w:rsid w:val="00454F8D"/>
    <w:rsid w:val="004567EB"/>
    <w:rsid w:val="00457676"/>
    <w:rsid w:val="00460E72"/>
    <w:rsid w:val="00464191"/>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5B"/>
    <w:rsid w:val="004E3182"/>
    <w:rsid w:val="004E4963"/>
    <w:rsid w:val="004E6809"/>
    <w:rsid w:val="004E7F24"/>
    <w:rsid w:val="005014F2"/>
    <w:rsid w:val="005111B1"/>
    <w:rsid w:val="00511275"/>
    <w:rsid w:val="0051457E"/>
    <w:rsid w:val="0051714B"/>
    <w:rsid w:val="00520F80"/>
    <w:rsid w:val="005227D4"/>
    <w:rsid w:val="005239FF"/>
    <w:rsid w:val="00523DB8"/>
    <w:rsid w:val="00533150"/>
    <w:rsid w:val="00543B57"/>
    <w:rsid w:val="00543C47"/>
    <w:rsid w:val="00543D5E"/>
    <w:rsid w:val="00544D8E"/>
    <w:rsid w:val="00552260"/>
    <w:rsid w:val="00552777"/>
    <w:rsid w:val="005535A0"/>
    <w:rsid w:val="00555494"/>
    <w:rsid w:val="00555CBA"/>
    <w:rsid w:val="00556C1A"/>
    <w:rsid w:val="00565B29"/>
    <w:rsid w:val="00571BC1"/>
    <w:rsid w:val="00571F41"/>
    <w:rsid w:val="00575476"/>
    <w:rsid w:val="00577992"/>
    <w:rsid w:val="00583A20"/>
    <w:rsid w:val="00584373"/>
    <w:rsid w:val="0059061F"/>
    <w:rsid w:val="00591072"/>
    <w:rsid w:val="00591DB3"/>
    <w:rsid w:val="005939ED"/>
    <w:rsid w:val="005947BC"/>
    <w:rsid w:val="00595E8A"/>
    <w:rsid w:val="005A0268"/>
    <w:rsid w:val="005A6014"/>
    <w:rsid w:val="005B072F"/>
    <w:rsid w:val="005B473C"/>
    <w:rsid w:val="005C32F3"/>
    <w:rsid w:val="005C549A"/>
    <w:rsid w:val="005D0035"/>
    <w:rsid w:val="005D7719"/>
    <w:rsid w:val="005E1B9B"/>
    <w:rsid w:val="005E32D1"/>
    <w:rsid w:val="005E5D1F"/>
    <w:rsid w:val="005E6840"/>
    <w:rsid w:val="005F0207"/>
    <w:rsid w:val="005F4822"/>
    <w:rsid w:val="005F5C1F"/>
    <w:rsid w:val="0060210F"/>
    <w:rsid w:val="006053C4"/>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478BD"/>
    <w:rsid w:val="0065029A"/>
    <w:rsid w:val="006553F9"/>
    <w:rsid w:val="00661E96"/>
    <w:rsid w:val="00665786"/>
    <w:rsid w:val="00671C93"/>
    <w:rsid w:val="00671F00"/>
    <w:rsid w:val="006729C8"/>
    <w:rsid w:val="00675501"/>
    <w:rsid w:val="00677699"/>
    <w:rsid w:val="0068562A"/>
    <w:rsid w:val="00697228"/>
    <w:rsid w:val="006A6B31"/>
    <w:rsid w:val="006A6C95"/>
    <w:rsid w:val="006A7B29"/>
    <w:rsid w:val="006B0EB2"/>
    <w:rsid w:val="006B0FF8"/>
    <w:rsid w:val="006B4590"/>
    <w:rsid w:val="006C340C"/>
    <w:rsid w:val="006C4230"/>
    <w:rsid w:val="006E11ED"/>
    <w:rsid w:val="006E29E5"/>
    <w:rsid w:val="006F02BB"/>
    <w:rsid w:val="006F0606"/>
    <w:rsid w:val="006F1D0B"/>
    <w:rsid w:val="006F27A8"/>
    <w:rsid w:val="006F3493"/>
    <w:rsid w:val="006F3544"/>
    <w:rsid w:val="00700A8B"/>
    <w:rsid w:val="0070347C"/>
    <w:rsid w:val="007102D2"/>
    <w:rsid w:val="00714A66"/>
    <w:rsid w:val="007176C1"/>
    <w:rsid w:val="00720BC0"/>
    <w:rsid w:val="0072116B"/>
    <w:rsid w:val="00722E9F"/>
    <w:rsid w:val="00725063"/>
    <w:rsid w:val="00732E72"/>
    <w:rsid w:val="00741D90"/>
    <w:rsid w:val="0074323C"/>
    <w:rsid w:val="00754082"/>
    <w:rsid w:val="00755D4F"/>
    <w:rsid w:val="007607B1"/>
    <w:rsid w:val="00765296"/>
    <w:rsid w:val="00766D28"/>
    <w:rsid w:val="007723C2"/>
    <w:rsid w:val="007815B9"/>
    <w:rsid w:val="00783E82"/>
    <w:rsid w:val="00785F1F"/>
    <w:rsid w:val="007869B6"/>
    <w:rsid w:val="00790B9D"/>
    <w:rsid w:val="007921F1"/>
    <w:rsid w:val="00796316"/>
    <w:rsid w:val="007A1C58"/>
    <w:rsid w:val="007A20D2"/>
    <w:rsid w:val="007A79CD"/>
    <w:rsid w:val="007C16EA"/>
    <w:rsid w:val="007D2668"/>
    <w:rsid w:val="007D3119"/>
    <w:rsid w:val="007F1867"/>
    <w:rsid w:val="007F1EC4"/>
    <w:rsid w:val="007F55CB"/>
    <w:rsid w:val="007F768E"/>
    <w:rsid w:val="008021D4"/>
    <w:rsid w:val="00805FC3"/>
    <w:rsid w:val="00811A0A"/>
    <w:rsid w:val="008149F9"/>
    <w:rsid w:val="008245B7"/>
    <w:rsid w:val="0082755E"/>
    <w:rsid w:val="00831A18"/>
    <w:rsid w:val="00837345"/>
    <w:rsid w:val="00841FA9"/>
    <w:rsid w:val="00844750"/>
    <w:rsid w:val="00847581"/>
    <w:rsid w:val="00851A74"/>
    <w:rsid w:val="00853AB8"/>
    <w:rsid w:val="00854C34"/>
    <w:rsid w:val="0085586A"/>
    <w:rsid w:val="00856DB2"/>
    <w:rsid w:val="00895DE5"/>
    <w:rsid w:val="008A0FA8"/>
    <w:rsid w:val="008A1EC0"/>
    <w:rsid w:val="008A4A2E"/>
    <w:rsid w:val="008B44C4"/>
    <w:rsid w:val="008C2C6B"/>
    <w:rsid w:val="008C322B"/>
    <w:rsid w:val="008C4B74"/>
    <w:rsid w:val="008D1156"/>
    <w:rsid w:val="008D59DB"/>
    <w:rsid w:val="008E0319"/>
    <w:rsid w:val="008E4DE2"/>
    <w:rsid w:val="008E6252"/>
    <w:rsid w:val="008E7CE2"/>
    <w:rsid w:val="008E7FAE"/>
    <w:rsid w:val="008F7EF3"/>
    <w:rsid w:val="00911BF7"/>
    <w:rsid w:val="00912953"/>
    <w:rsid w:val="0091594A"/>
    <w:rsid w:val="00920821"/>
    <w:rsid w:val="00921B5F"/>
    <w:rsid w:val="009230F1"/>
    <w:rsid w:val="00926925"/>
    <w:rsid w:val="00935490"/>
    <w:rsid w:val="009402E8"/>
    <w:rsid w:val="009418DE"/>
    <w:rsid w:val="00945C65"/>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C1D7F"/>
    <w:rsid w:val="009C6E05"/>
    <w:rsid w:val="009D3A8C"/>
    <w:rsid w:val="009D75EB"/>
    <w:rsid w:val="009E1BA9"/>
    <w:rsid w:val="009E2876"/>
    <w:rsid w:val="009E2F0B"/>
    <w:rsid w:val="009E7956"/>
    <w:rsid w:val="009F072F"/>
    <w:rsid w:val="009F26C1"/>
    <w:rsid w:val="009F3F95"/>
    <w:rsid w:val="00A023FC"/>
    <w:rsid w:val="00A0338D"/>
    <w:rsid w:val="00A05DD1"/>
    <w:rsid w:val="00A06FAE"/>
    <w:rsid w:val="00A077E9"/>
    <w:rsid w:val="00A10854"/>
    <w:rsid w:val="00A2492E"/>
    <w:rsid w:val="00A27C92"/>
    <w:rsid w:val="00A31163"/>
    <w:rsid w:val="00A34593"/>
    <w:rsid w:val="00A364DB"/>
    <w:rsid w:val="00A4001C"/>
    <w:rsid w:val="00A45E90"/>
    <w:rsid w:val="00A4770F"/>
    <w:rsid w:val="00A50D6B"/>
    <w:rsid w:val="00A51050"/>
    <w:rsid w:val="00A56945"/>
    <w:rsid w:val="00A57027"/>
    <w:rsid w:val="00A5750C"/>
    <w:rsid w:val="00A72C35"/>
    <w:rsid w:val="00A752BB"/>
    <w:rsid w:val="00A81F93"/>
    <w:rsid w:val="00A84FCF"/>
    <w:rsid w:val="00A9247E"/>
    <w:rsid w:val="00A92CE2"/>
    <w:rsid w:val="00A96C44"/>
    <w:rsid w:val="00AA0DCA"/>
    <w:rsid w:val="00AA7796"/>
    <w:rsid w:val="00AC0EE8"/>
    <w:rsid w:val="00AC67A1"/>
    <w:rsid w:val="00AC7977"/>
    <w:rsid w:val="00AC7E56"/>
    <w:rsid w:val="00AE2617"/>
    <w:rsid w:val="00AE352C"/>
    <w:rsid w:val="00AE39A5"/>
    <w:rsid w:val="00AE79AC"/>
    <w:rsid w:val="00B01AAD"/>
    <w:rsid w:val="00B101DB"/>
    <w:rsid w:val="00B13E4F"/>
    <w:rsid w:val="00B21751"/>
    <w:rsid w:val="00B21B98"/>
    <w:rsid w:val="00B256F0"/>
    <w:rsid w:val="00B31D7D"/>
    <w:rsid w:val="00B32E2D"/>
    <w:rsid w:val="00B416B8"/>
    <w:rsid w:val="00B42351"/>
    <w:rsid w:val="00B43741"/>
    <w:rsid w:val="00B45642"/>
    <w:rsid w:val="00B52F29"/>
    <w:rsid w:val="00B5388D"/>
    <w:rsid w:val="00B61990"/>
    <w:rsid w:val="00B6249B"/>
    <w:rsid w:val="00B6633D"/>
    <w:rsid w:val="00B70CCD"/>
    <w:rsid w:val="00B75E66"/>
    <w:rsid w:val="00B773BF"/>
    <w:rsid w:val="00B90FEF"/>
    <w:rsid w:val="00BA7E05"/>
    <w:rsid w:val="00BC2A29"/>
    <w:rsid w:val="00BC3F20"/>
    <w:rsid w:val="00BC76F0"/>
    <w:rsid w:val="00BD13E6"/>
    <w:rsid w:val="00BD28B2"/>
    <w:rsid w:val="00BD5A8D"/>
    <w:rsid w:val="00BD7343"/>
    <w:rsid w:val="00BD7FC0"/>
    <w:rsid w:val="00BF0556"/>
    <w:rsid w:val="00BF1C7D"/>
    <w:rsid w:val="00BF37EE"/>
    <w:rsid w:val="00BF3FEB"/>
    <w:rsid w:val="00C024A1"/>
    <w:rsid w:val="00C02C42"/>
    <w:rsid w:val="00C10FB1"/>
    <w:rsid w:val="00C11282"/>
    <w:rsid w:val="00C14108"/>
    <w:rsid w:val="00C1599A"/>
    <w:rsid w:val="00C261F8"/>
    <w:rsid w:val="00C27662"/>
    <w:rsid w:val="00C32914"/>
    <w:rsid w:val="00C33100"/>
    <w:rsid w:val="00C42EDB"/>
    <w:rsid w:val="00C451B9"/>
    <w:rsid w:val="00C51D9C"/>
    <w:rsid w:val="00C532A1"/>
    <w:rsid w:val="00C54DA4"/>
    <w:rsid w:val="00C55118"/>
    <w:rsid w:val="00C577D1"/>
    <w:rsid w:val="00C57A2D"/>
    <w:rsid w:val="00C6018C"/>
    <w:rsid w:val="00C6525D"/>
    <w:rsid w:val="00C67D23"/>
    <w:rsid w:val="00C67EC0"/>
    <w:rsid w:val="00C71827"/>
    <w:rsid w:val="00C74DC7"/>
    <w:rsid w:val="00C75D25"/>
    <w:rsid w:val="00C825E5"/>
    <w:rsid w:val="00C95EB8"/>
    <w:rsid w:val="00CA0756"/>
    <w:rsid w:val="00CB02C5"/>
    <w:rsid w:val="00CB0D41"/>
    <w:rsid w:val="00CB39CD"/>
    <w:rsid w:val="00CC2A62"/>
    <w:rsid w:val="00CC7958"/>
    <w:rsid w:val="00CC7CE6"/>
    <w:rsid w:val="00CD044C"/>
    <w:rsid w:val="00CD1A71"/>
    <w:rsid w:val="00CD1D01"/>
    <w:rsid w:val="00CD1FBB"/>
    <w:rsid w:val="00CD7F51"/>
    <w:rsid w:val="00CE033D"/>
    <w:rsid w:val="00CE08E5"/>
    <w:rsid w:val="00CE4ECB"/>
    <w:rsid w:val="00CF499E"/>
    <w:rsid w:val="00CF4A76"/>
    <w:rsid w:val="00D01656"/>
    <w:rsid w:val="00D016B5"/>
    <w:rsid w:val="00D034F1"/>
    <w:rsid w:val="00D05828"/>
    <w:rsid w:val="00D06712"/>
    <w:rsid w:val="00D1038E"/>
    <w:rsid w:val="00D10C05"/>
    <w:rsid w:val="00D13CAA"/>
    <w:rsid w:val="00D14C21"/>
    <w:rsid w:val="00D14F42"/>
    <w:rsid w:val="00D171D4"/>
    <w:rsid w:val="00D244CB"/>
    <w:rsid w:val="00D27D5E"/>
    <w:rsid w:val="00D32B08"/>
    <w:rsid w:val="00D35368"/>
    <w:rsid w:val="00D407D1"/>
    <w:rsid w:val="00D43E5F"/>
    <w:rsid w:val="00D51CE6"/>
    <w:rsid w:val="00D5301D"/>
    <w:rsid w:val="00D639BD"/>
    <w:rsid w:val="00D65777"/>
    <w:rsid w:val="00D66E0D"/>
    <w:rsid w:val="00D674CE"/>
    <w:rsid w:val="00D7425A"/>
    <w:rsid w:val="00D74F7E"/>
    <w:rsid w:val="00D7695F"/>
    <w:rsid w:val="00D9039B"/>
    <w:rsid w:val="00D93582"/>
    <w:rsid w:val="00DA41A2"/>
    <w:rsid w:val="00DA43A1"/>
    <w:rsid w:val="00DA5E1D"/>
    <w:rsid w:val="00DB01CD"/>
    <w:rsid w:val="00DB07AF"/>
    <w:rsid w:val="00DB6BDA"/>
    <w:rsid w:val="00DC161C"/>
    <w:rsid w:val="00DC3628"/>
    <w:rsid w:val="00DC4F43"/>
    <w:rsid w:val="00DC744D"/>
    <w:rsid w:val="00DD774F"/>
    <w:rsid w:val="00DE083E"/>
    <w:rsid w:val="00DE6D90"/>
    <w:rsid w:val="00DF002F"/>
    <w:rsid w:val="00E0244D"/>
    <w:rsid w:val="00E026DF"/>
    <w:rsid w:val="00E02F48"/>
    <w:rsid w:val="00E03712"/>
    <w:rsid w:val="00E04234"/>
    <w:rsid w:val="00E06B3F"/>
    <w:rsid w:val="00E10A7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6029"/>
    <w:rsid w:val="00EF70BB"/>
    <w:rsid w:val="00F02FA9"/>
    <w:rsid w:val="00F05744"/>
    <w:rsid w:val="00F06660"/>
    <w:rsid w:val="00F07AE1"/>
    <w:rsid w:val="00F116EB"/>
    <w:rsid w:val="00F1794E"/>
    <w:rsid w:val="00F211AF"/>
    <w:rsid w:val="00F25EC3"/>
    <w:rsid w:val="00F32ADB"/>
    <w:rsid w:val="00F32C98"/>
    <w:rsid w:val="00F37E12"/>
    <w:rsid w:val="00F424BD"/>
    <w:rsid w:val="00F4527A"/>
    <w:rsid w:val="00F45D41"/>
    <w:rsid w:val="00F515AD"/>
    <w:rsid w:val="00F54AEF"/>
    <w:rsid w:val="00F57DD7"/>
    <w:rsid w:val="00F636AD"/>
    <w:rsid w:val="00F66827"/>
    <w:rsid w:val="00F734D9"/>
    <w:rsid w:val="00F73F83"/>
    <w:rsid w:val="00F74902"/>
    <w:rsid w:val="00F85A4E"/>
    <w:rsid w:val="00F9353A"/>
    <w:rsid w:val="00F965C2"/>
    <w:rsid w:val="00FA27D4"/>
    <w:rsid w:val="00FA5A79"/>
    <w:rsid w:val="00FA6167"/>
    <w:rsid w:val="00FB0BFE"/>
    <w:rsid w:val="00FB4300"/>
    <w:rsid w:val="00FB4C51"/>
    <w:rsid w:val="00FB734D"/>
    <w:rsid w:val="00FC2B4D"/>
    <w:rsid w:val="00FD02A2"/>
    <w:rsid w:val="00FD5E64"/>
    <w:rsid w:val="00FD7985"/>
    <w:rsid w:val="00FE0986"/>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2AB27307"/>
  <w15:docId w15:val="{7230D6D7-F2AE-4322-BE46-99EA1EF8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numPr>
        <w:numId w:val="9"/>
      </w:numPr>
      <w:spacing w:after="0" w:line="240" w:lineRule="auto"/>
      <w:ind w:right="0"/>
      <w:jc w:val="left"/>
      <w:outlineLvl w:val="0"/>
    </w:pPr>
  </w:style>
  <w:style w:type="paragraph" w:styleId="Titre2">
    <w:name w:val="heading 2"/>
    <w:basedOn w:val="Normal"/>
    <w:next w:val="Normal"/>
    <w:link w:val="Titre2Car"/>
    <w:qFormat/>
    <w:rsid w:val="0048687D"/>
    <w:pPr>
      <w:numPr>
        <w:ilvl w:val="1"/>
        <w:numId w:val="9"/>
      </w:numPr>
      <w:outlineLvl w:val="1"/>
    </w:pPr>
  </w:style>
  <w:style w:type="paragraph" w:styleId="Titre3">
    <w:name w:val="heading 3"/>
    <w:basedOn w:val="Normal"/>
    <w:next w:val="Normal"/>
    <w:link w:val="Titre3Car"/>
    <w:qFormat/>
    <w:rsid w:val="0048687D"/>
    <w:pPr>
      <w:numPr>
        <w:ilvl w:val="2"/>
        <w:numId w:val="9"/>
      </w:numPr>
      <w:outlineLvl w:val="2"/>
    </w:pPr>
  </w:style>
  <w:style w:type="paragraph" w:styleId="Titre4">
    <w:name w:val="heading 4"/>
    <w:basedOn w:val="Normal"/>
    <w:next w:val="Normal"/>
    <w:link w:val="Titre4Car"/>
    <w:qFormat/>
    <w:rsid w:val="0048687D"/>
    <w:pPr>
      <w:numPr>
        <w:ilvl w:val="3"/>
        <w:numId w:val="9"/>
      </w:numPr>
      <w:outlineLvl w:val="3"/>
    </w:pPr>
  </w:style>
  <w:style w:type="paragraph" w:styleId="Titre5">
    <w:name w:val="heading 5"/>
    <w:basedOn w:val="Normal"/>
    <w:next w:val="Normal"/>
    <w:link w:val="Titre5Car"/>
    <w:qFormat/>
    <w:rsid w:val="0048687D"/>
    <w:pPr>
      <w:numPr>
        <w:ilvl w:val="4"/>
        <w:numId w:val="9"/>
      </w:numPr>
      <w:outlineLvl w:val="4"/>
    </w:pPr>
  </w:style>
  <w:style w:type="paragraph" w:styleId="Titre6">
    <w:name w:val="heading 6"/>
    <w:basedOn w:val="Normal"/>
    <w:next w:val="Normal"/>
    <w:link w:val="Titre6Car"/>
    <w:qFormat/>
    <w:rsid w:val="0048687D"/>
    <w:pPr>
      <w:numPr>
        <w:ilvl w:val="5"/>
        <w:numId w:val="9"/>
      </w:numPr>
      <w:outlineLvl w:val="5"/>
    </w:pPr>
  </w:style>
  <w:style w:type="paragraph" w:styleId="Titre7">
    <w:name w:val="heading 7"/>
    <w:basedOn w:val="Normal"/>
    <w:next w:val="Normal"/>
    <w:link w:val="Titre7Car"/>
    <w:qFormat/>
    <w:rsid w:val="0048687D"/>
    <w:pPr>
      <w:numPr>
        <w:ilvl w:val="6"/>
        <w:numId w:val="9"/>
      </w:numPr>
      <w:outlineLvl w:val="6"/>
    </w:pPr>
  </w:style>
  <w:style w:type="paragraph" w:styleId="Titre8">
    <w:name w:val="heading 8"/>
    <w:basedOn w:val="Normal"/>
    <w:next w:val="Normal"/>
    <w:link w:val="Titre8Car"/>
    <w:qFormat/>
    <w:rsid w:val="0048687D"/>
    <w:pPr>
      <w:numPr>
        <w:ilvl w:val="7"/>
        <w:numId w:val="9"/>
      </w:numPr>
      <w:outlineLvl w:val="7"/>
    </w:pPr>
  </w:style>
  <w:style w:type="paragraph" w:styleId="Titre9">
    <w:name w:val="heading 9"/>
    <w:basedOn w:val="Normal"/>
    <w:next w:val="Normal"/>
    <w:link w:val="Titre9Car"/>
    <w:qFormat/>
    <w:rsid w:val="0048687D"/>
    <w:pPr>
      <w:numPr>
        <w:ilvl w:val="8"/>
        <w:numId w:val="9"/>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PP"/>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uiPriority w:val="99"/>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PP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uiPriority w:val="99"/>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uiPriority w:val="99"/>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55D4F"/>
    <w:rPr>
      <w:rFonts w:ascii="Tahoma" w:eastAsiaTheme="minorHAnsi" w:hAnsi="Tahoma" w:cs="Tahoma"/>
      <w:sz w:val="16"/>
      <w:szCs w:val="16"/>
      <w:lang w:val="fr-CH"/>
    </w:rPr>
  </w:style>
  <w:style w:type="character" w:customStyle="1" w:styleId="H1GChar">
    <w:name w:val="_ H_1_G Char"/>
    <w:link w:val="H1G"/>
    <w:rsid w:val="00C74DC7"/>
    <w:rPr>
      <w:rFonts w:eastAsiaTheme="minorHAnsi"/>
      <w:b/>
      <w:sz w:val="24"/>
      <w:lang w:val="fr-CH"/>
    </w:rPr>
  </w:style>
  <w:style w:type="character" w:customStyle="1" w:styleId="HChGChar">
    <w:name w:val="_ H _Ch_G Char"/>
    <w:link w:val="HChG"/>
    <w:rsid w:val="00C74DC7"/>
    <w:rPr>
      <w:rFonts w:eastAsiaTheme="minorHAnsi"/>
      <w:b/>
      <w:sz w:val="28"/>
      <w:lang w:val="fr-CH"/>
    </w:rPr>
  </w:style>
  <w:style w:type="numbering" w:customStyle="1" w:styleId="1ai1">
    <w:name w:val="1 / a / i1"/>
    <w:basedOn w:val="Aucuneliste"/>
    <w:next w:val="1ai"/>
    <w:semiHidden/>
    <w:rsid w:val="00C74DC7"/>
    <w:pPr>
      <w:numPr>
        <w:numId w:val="7"/>
      </w:numPr>
    </w:pPr>
  </w:style>
  <w:style w:type="numbering" w:styleId="1ai">
    <w:name w:val="Outline List 1"/>
    <w:basedOn w:val="Aucuneliste"/>
    <w:unhideWhenUsed/>
    <w:rsid w:val="00C74DC7"/>
    <w:pPr>
      <w:numPr>
        <w:numId w:val="10"/>
      </w:numPr>
    </w:pPr>
  </w:style>
  <w:style w:type="character" w:styleId="Mentionnonrsolue">
    <w:name w:val="Unresolved Mention"/>
    <w:basedOn w:val="Policepardfaut"/>
    <w:uiPriority w:val="99"/>
    <w:semiHidden/>
    <w:unhideWhenUsed/>
    <w:rsid w:val="00920821"/>
    <w:rPr>
      <w:color w:val="605E5C"/>
      <w:shd w:val="clear" w:color="auto" w:fill="E1DFDD"/>
    </w:rPr>
  </w:style>
  <w:style w:type="table" w:customStyle="1" w:styleId="Grilledutableau1">
    <w:name w:val="Grille du tableau1"/>
    <w:basedOn w:val="TableauNormal"/>
    <w:next w:val="Grilledutableau"/>
    <w:uiPriority w:val="99"/>
    <w:rsid w:val="00511275"/>
    <w:pPr>
      <w:suppressAutoHyphens/>
      <w:spacing w:line="240" w:lineRule="atLeast"/>
    </w:pPr>
    <w:rPr>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Marquedecommentaire">
    <w:name w:val="annotation reference"/>
    <w:uiPriority w:val="99"/>
    <w:rsid w:val="00511275"/>
    <w:rPr>
      <w:sz w:val="16"/>
      <w:szCs w:val="16"/>
    </w:rPr>
  </w:style>
  <w:style w:type="paragraph" w:styleId="Commentaire">
    <w:name w:val="annotation text"/>
    <w:basedOn w:val="Normal"/>
    <w:link w:val="CommentaireCar"/>
    <w:uiPriority w:val="99"/>
    <w:rsid w:val="00511275"/>
    <w:rPr>
      <w:rFonts w:eastAsia="Calibri"/>
    </w:rPr>
  </w:style>
  <w:style w:type="character" w:customStyle="1" w:styleId="CommentaireCar">
    <w:name w:val="Commentaire Car"/>
    <w:basedOn w:val="Policepardfaut"/>
    <w:link w:val="Commentaire"/>
    <w:uiPriority w:val="99"/>
    <w:rsid w:val="00511275"/>
    <w:rPr>
      <w:rFonts w:eastAsia="Calibri"/>
      <w:lang w:val="fr-CH"/>
    </w:rPr>
  </w:style>
  <w:style w:type="paragraph" w:styleId="Objetducommentaire">
    <w:name w:val="annotation subject"/>
    <w:basedOn w:val="Commentaire"/>
    <w:next w:val="Commentaire"/>
    <w:link w:val="ObjetducommentaireCar"/>
    <w:uiPriority w:val="99"/>
    <w:rsid w:val="00511275"/>
    <w:rPr>
      <w:b/>
      <w:bCs/>
    </w:rPr>
  </w:style>
  <w:style w:type="character" w:customStyle="1" w:styleId="ObjetducommentaireCar">
    <w:name w:val="Objet du commentaire Car"/>
    <w:basedOn w:val="CommentaireCar"/>
    <w:link w:val="Objetducommentaire"/>
    <w:uiPriority w:val="99"/>
    <w:rsid w:val="00511275"/>
    <w:rPr>
      <w:rFonts w:eastAsia="Calibri"/>
      <w:b/>
      <w:bCs/>
      <w:lang w:val="fr-CH"/>
    </w:rPr>
  </w:style>
  <w:style w:type="numbering" w:customStyle="1" w:styleId="Aucuneliste1">
    <w:name w:val="Aucune liste1"/>
    <w:next w:val="Aucuneliste"/>
    <w:uiPriority w:val="99"/>
    <w:semiHidden/>
    <w:unhideWhenUsed/>
    <w:rsid w:val="00511275"/>
  </w:style>
  <w:style w:type="paragraph" w:customStyle="1" w:styleId="para">
    <w:name w:val="para"/>
    <w:basedOn w:val="SingleTxtG"/>
    <w:qFormat/>
    <w:rsid w:val="00511275"/>
    <w:pPr>
      <w:kinsoku/>
      <w:overflowPunct/>
      <w:autoSpaceDE/>
      <w:autoSpaceDN/>
      <w:adjustRightInd/>
      <w:snapToGrid/>
      <w:ind w:left="2268" w:hanging="1134"/>
    </w:pPr>
    <w:rPr>
      <w:rFonts w:eastAsia="Times New Roman"/>
      <w:lang w:val="en-GB"/>
    </w:rPr>
  </w:style>
  <w:style w:type="character" w:styleId="Accentuation">
    <w:name w:val="Emphasis"/>
    <w:uiPriority w:val="99"/>
    <w:qFormat/>
    <w:rsid w:val="00511275"/>
    <w:rPr>
      <w:i/>
      <w:iCs/>
    </w:rPr>
  </w:style>
  <w:style w:type="paragraph" w:customStyle="1" w:styleId="a">
    <w:name w:val="(a)"/>
    <w:basedOn w:val="para"/>
    <w:uiPriority w:val="99"/>
    <w:qFormat/>
    <w:rsid w:val="00511275"/>
    <w:pPr>
      <w:ind w:left="2835" w:hanging="567"/>
    </w:pPr>
  </w:style>
  <w:style w:type="paragraph" w:customStyle="1" w:styleId="i">
    <w:name w:val="(i)"/>
    <w:basedOn w:val="a"/>
    <w:uiPriority w:val="99"/>
    <w:qFormat/>
    <w:rsid w:val="00511275"/>
    <w:pPr>
      <w:ind w:left="3402"/>
    </w:pPr>
  </w:style>
  <w:style w:type="paragraph" w:customStyle="1" w:styleId="bloc">
    <w:name w:val="bloc"/>
    <w:basedOn w:val="para"/>
    <w:uiPriority w:val="99"/>
    <w:qFormat/>
    <w:rsid w:val="00511275"/>
    <w:pPr>
      <w:ind w:firstLine="0"/>
    </w:pPr>
  </w:style>
  <w:style w:type="paragraph" w:customStyle="1" w:styleId="didascalia">
    <w:name w:val="didascalia"/>
    <w:basedOn w:val="Normal"/>
    <w:uiPriority w:val="99"/>
    <w:rsid w:val="00511275"/>
    <w:pPr>
      <w:widowControl w:val="0"/>
      <w:suppressAutoHyphens w:val="0"/>
      <w:kinsoku/>
      <w:overflowPunct/>
      <w:autoSpaceDE/>
      <w:autoSpaceDN/>
      <w:adjustRightInd/>
      <w:snapToGrid/>
      <w:spacing w:line="240" w:lineRule="auto"/>
    </w:pPr>
    <w:rPr>
      <w:rFonts w:ascii="Courier" w:eastAsia="Times New Roman" w:hAnsi="Courier"/>
      <w:snapToGrid w:val="0"/>
      <w:lang w:val="it-IT" w:eastAsia="it-IT"/>
    </w:rPr>
  </w:style>
  <w:style w:type="numbering" w:customStyle="1" w:styleId="1ai2">
    <w:name w:val="1 / a / i2"/>
    <w:basedOn w:val="Aucuneliste"/>
    <w:next w:val="1ai"/>
    <w:semiHidden/>
    <w:rsid w:val="00511275"/>
  </w:style>
  <w:style w:type="paragraph" w:styleId="TM1">
    <w:name w:val="toc 1"/>
    <w:basedOn w:val="Normal"/>
    <w:next w:val="Normal"/>
    <w:autoRedefine/>
    <w:uiPriority w:val="39"/>
    <w:rsid w:val="00511275"/>
    <w:pPr>
      <w:tabs>
        <w:tab w:val="left" w:pos="440"/>
        <w:tab w:val="left" w:pos="851"/>
        <w:tab w:val="right" w:leader="dot" w:pos="9629"/>
      </w:tabs>
      <w:kinsoku/>
      <w:overflowPunct/>
      <w:autoSpaceDE/>
      <w:autoSpaceDN/>
      <w:adjustRightInd/>
      <w:snapToGrid/>
      <w:ind w:left="851" w:hanging="851"/>
    </w:pPr>
    <w:rPr>
      <w:rFonts w:eastAsia="Times New Roman"/>
      <w:lang w:val="en-GB"/>
    </w:rPr>
  </w:style>
  <w:style w:type="paragraph" w:styleId="TM2">
    <w:name w:val="toc 2"/>
    <w:basedOn w:val="Normal"/>
    <w:next w:val="Normal"/>
    <w:autoRedefine/>
    <w:uiPriority w:val="39"/>
    <w:unhideWhenUsed/>
    <w:rsid w:val="00511275"/>
    <w:pPr>
      <w:suppressAutoHyphens w:val="0"/>
      <w:kinsoku/>
      <w:overflowPunct/>
      <w:autoSpaceDE/>
      <w:autoSpaceDN/>
      <w:adjustRightInd/>
      <w:snapToGrid/>
      <w:spacing w:after="100" w:line="276" w:lineRule="auto"/>
      <w:ind w:left="220"/>
    </w:pPr>
    <w:rPr>
      <w:rFonts w:ascii="Calibri" w:eastAsia="Times New Roman" w:hAnsi="Calibri"/>
      <w:sz w:val="22"/>
      <w:szCs w:val="22"/>
      <w:lang w:val="en-GB" w:eastAsia="en-GB"/>
    </w:rPr>
  </w:style>
  <w:style w:type="paragraph" w:styleId="TM3">
    <w:name w:val="toc 3"/>
    <w:basedOn w:val="Normal"/>
    <w:next w:val="Normal"/>
    <w:autoRedefine/>
    <w:uiPriority w:val="39"/>
    <w:unhideWhenUsed/>
    <w:rsid w:val="00511275"/>
    <w:pPr>
      <w:suppressAutoHyphens w:val="0"/>
      <w:kinsoku/>
      <w:overflowPunct/>
      <w:autoSpaceDE/>
      <w:autoSpaceDN/>
      <w:adjustRightInd/>
      <w:snapToGrid/>
      <w:spacing w:after="100" w:line="276" w:lineRule="auto"/>
      <w:ind w:left="440"/>
    </w:pPr>
    <w:rPr>
      <w:rFonts w:ascii="Calibri" w:eastAsia="Times New Roman" w:hAnsi="Calibri"/>
      <w:sz w:val="22"/>
      <w:szCs w:val="22"/>
      <w:lang w:val="en-GB" w:eastAsia="en-GB"/>
    </w:rPr>
  </w:style>
  <w:style w:type="paragraph" w:styleId="TM4">
    <w:name w:val="toc 4"/>
    <w:basedOn w:val="Normal"/>
    <w:next w:val="Normal"/>
    <w:autoRedefine/>
    <w:uiPriority w:val="39"/>
    <w:unhideWhenUsed/>
    <w:rsid w:val="00511275"/>
    <w:pPr>
      <w:suppressAutoHyphens w:val="0"/>
      <w:kinsoku/>
      <w:overflowPunct/>
      <w:autoSpaceDE/>
      <w:autoSpaceDN/>
      <w:adjustRightInd/>
      <w:snapToGrid/>
      <w:spacing w:after="100" w:line="276" w:lineRule="auto"/>
      <w:ind w:left="660"/>
    </w:pPr>
    <w:rPr>
      <w:rFonts w:ascii="Calibri" w:eastAsia="Times New Roman" w:hAnsi="Calibri"/>
      <w:sz w:val="22"/>
      <w:szCs w:val="22"/>
      <w:lang w:val="en-GB" w:eastAsia="en-GB"/>
    </w:rPr>
  </w:style>
  <w:style w:type="paragraph" w:styleId="TM5">
    <w:name w:val="toc 5"/>
    <w:basedOn w:val="Normal"/>
    <w:next w:val="Normal"/>
    <w:autoRedefine/>
    <w:uiPriority w:val="39"/>
    <w:unhideWhenUsed/>
    <w:rsid w:val="00511275"/>
    <w:pPr>
      <w:suppressAutoHyphens w:val="0"/>
      <w:kinsoku/>
      <w:overflowPunct/>
      <w:autoSpaceDE/>
      <w:autoSpaceDN/>
      <w:adjustRightInd/>
      <w:snapToGrid/>
      <w:spacing w:after="100" w:line="276" w:lineRule="auto"/>
      <w:ind w:left="880"/>
    </w:pPr>
    <w:rPr>
      <w:rFonts w:ascii="Calibri" w:eastAsia="Times New Roman" w:hAnsi="Calibri"/>
      <w:sz w:val="22"/>
      <w:szCs w:val="22"/>
      <w:lang w:val="en-GB" w:eastAsia="en-GB"/>
    </w:rPr>
  </w:style>
  <w:style w:type="paragraph" w:styleId="TM6">
    <w:name w:val="toc 6"/>
    <w:basedOn w:val="Normal"/>
    <w:next w:val="Normal"/>
    <w:autoRedefine/>
    <w:uiPriority w:val="39"/>
    <w:unhideWhenUsed/>
    <w:rsid w:val="00511275"/>
    <w:pPr>
      <w:suppressAutoHyphens w:val="0"/>
      <w:kinsoku/>
      <w:overflowPunct/>
      <w:autoSpaceDE/>
      <w:autoSpaceDN/>
      <w:adjustRightInd/>
      <w:snapToGrid/>
      <w:spacing w:after="100" w:line="276" w:lineRule="auto"/>
      <w:ind w:left="1100"/>
    </w:pPr>
    <w:rPr>
      <w:rFonts w:ascii="Calibri" w:eastAsia="Times New Roman" w:hAnsi="Calibri"/>
      <w:sz w:val="22"/>
      <w:szCs w:val="22"/>
      <w:lang w:val="en-GB" w:eastAsia="en-GB"/>
    </w:rPr>
  </w:style>
  <w:style w:type="paragraph" w:styleId="TM7">
    <w:name w:val="toc 7"/>
    <w:basedOn w:val="Normal"/>
    <w:next w:val="Normal"/>
    <w:autoRedefine/>
    <w:uiPriority w:val="39"/>
    <w:unhideWhenUsed/>
    <w:rsid w:val="00511275"/>
    <w:pPr>
      <w:suppressAutoHyphens w:val="0"/>
      <w:kinsoku/>
      <w:overflowPunct/>
      <w:autoSpaceDE/>
      <w:autoSpaceDN/>
      <w:adjustRightInd/>
      <w:snapToGrid/>
      <w:spacing w:after="100" w:line="276" w:lineRule="auto"/>
      <w:ind w:left="1320"/>
    </w:pPr>
    <w:rPr>
      <w:rFonts w:ascii="Calibri" w:eastAsia="Times New Roman" w:hAnsi="Calibri"/>
      <w:sz w:val="22"/>
      <w:szCs w:val="22"/>
      <w:lang w:val="en-GB" w:eastAsia="en-GB"/>
    </w:rPr>
  </w:style>
  <w:style w:type="paragraph" w:styleId="TM8">
    <w:name w:val="toc 8"/>
    <w:basedOn w:val="Normal"/>
    <w:next w:val="Normal"/>
    <w:autoRedefine/>
    <w:uiPriority w:val="39"/>
    <w:unhideWhenUsed/>
    <w:rsid w:val="00511275"/>
    <w:pPr>
      <w:suppressAutoHyphens w:val="0"/>
      <w:kinsoku/>
      <w:overflowPunct/>
      <w:autoSpaceDE/>
      <w:autoSpaceDN/>
      <w:adjustRightInd/>
      <w:snapToGrid/>
      <w:spacing w:after="100" w:line="276" w:lineRule="auto"/>
      <w:ind w:left="1540"/>
    </w:pPr>
    <w:rPr>
      <w:rFonts w:ascii="Calibri" w:eastAsia="Times New Roman" w:hAnsi="Calibri"/>
      <w:sz w:val="22"/>
      <w:szCs w:val="22"/>
      <w:lang w:val="en-GB" w:eastAsia="en-GB"/>
    </w:rPr>
  </w:style>
  <w:style w:type="paragraph" w:styleId="TM9">
    <w:name w:val="toc 9"/>
    <w:basedOn w:val="Normal"/>
    <w:next w:val="Normal"/>
    <w:autoRedefine/>
    <w:uiPriority w:val="39"/>
    <w:unhideWhenUsed/>
    <w:rsid w:val="00511275"/>
    <w:pPr>
      <w:suppressAutoHyphens w:val="0"/>
      <w:kinsoku/>
      <w:overflowPunct/>
      <w:autoSpaceDE/>
      <w:autoSpaceDN/>
      <w:adjustRightInd/>
      <w:snapToGrid/>
      <w:spacing w:after="100" w:line="276" w:lineRule="auto"/>
      <w:ind w:left="1760"/>
    </w:pPr>
    <w:rPr>
      <w:rFonts w:ascii="Calibri" w:eastAsia="Times New Roman" w:hAnsi="Calibri"/>
      <w:sz w:val="22"/>
      <w:szCs w:val="22"/>
      <w:lang w:val="en-GB" w:eastAsia="en-GB"/>
    </w:rPr>
  </w:style>
  <w:style w:type="paragraph" w:styleId="Textebrut">
    <w:name w:val="Plain Text"/>
    <w:basedOn w:val="Normal"/>
    <w:link w:val="TextebrutCar"/>
    <w:uiPriority w:val="99"/>
    <w:rsid w:val="00511275"/>
    <w:pPr>
      <w:kinsoku/>
      <w:overflowPunct/>
      <w:autoSpaceDE/>
      <w:autoSpaceDN/>
      <w:adjustRightInd/>
      <w:snapToGrid/>
    </w:pPr>
    <w:rPr>
      <w:rFonts w:eastAsia="Times New Roman" w:cs="Courier New"/>
      <w:lang w:val="en-GB"/>
    </w:rPr>
  </w:style>
  <w:style w:type="character" w:customStyle="1" w:styleId="TextebrutCar">
    <w:name w:val="Texte brut Car"/>
    <w:basedOn w:val="Policepardfaut"/>
    <w:link w:val="Textebrut"/>
    <w:uiPriority w:val="99"/>
    <w:rsid w:val="00511275"/>
    <w:rPr>
      <w:rFonts w:cs="Courier New"/>
      <w:lang w:val="en-GB"/>
    </w:rPr>
  </w:style>
  <w:style w:type="paragraph" w:styleId="Corpsdetexte">
    <w:name w:val="Body Text"/>
    <w:basedOn w:val="Normal"/>
    <w:next w:val="Normal"/>
    <w:link w:val="CorpsdetexteCar"/>
    <w:uiPriority w:val="99"/>
    <w:rsid w:val="00511275"/>
    <w:pPr>
      <w:kinsoku/>
      <w:overflowPunct/>
      <w:autoSpaceDE/>
      <w:autoSpaceDN/>
      <w:adjustRightInd/>
      <w:snapToGrid/>
    </w:pPr>
    <w:rPr>
      <w:rFonts w:eastAsia="Times New Roman"/>
      <w:lang w:val="en-GB"/>
    </w:rPr>
  </w:style>
  <w:style w:type="character" w:customStyle="1" w:styleId="CorpsdetexteCar">
    <w:name w:val="Corps de texte Car"/>
    <w:basedOn w:val="Policepardfaut"/>
    <w:link w:val="Corpsdetexte"/>
    <w:uiPriority w:val="99"/>
    <w:rsid w:val="00511275"/>
    <w:rPr>
      <w:lang w:val="en-GB"/>
    </w:rPr>
  </w:style>
  <w:style w:type="paragraph" w:styleId="Retraitcorpsdetexte">
    <w:name w:val="Body Text Indent"/>
    <w:basedOn w:val="Normal"/>
    <w:link w:val="RetraitcorpsdetexteCar"/>
    <w:uiPriority w:val="99"/>
    <w:rsid w:val="00511275"/>
    <w:pPr>
      <w:kinsoku/>
      <w:overflowPunct/>
      <w:autoSpaceDE/>
      <w:autoSpaceDN/>
      <w:adjustRightInd/>
      <w:snapToGrid/>
      <w:spacing w:after="120"/>
      <w:ind w:left="283"/>
    </w:pPr>
    <w:rPr>
      <w:rFonts w:eastAsia="Times New Roman"/>
      <w:lang w:val="en-GB"/>
    </w:rPr>
  </w:style>
  <w:style w:type="character" w:customStyle="1" w:styleId="RetraitcorpsdetexteCar">
    <w:name w:val="Retrait corps de texte Car"/>
    <w:basedOn w:val="Policepardfaut"/>
    <w:link w:val="Retraitcorpsdetexte"/>
    <w:uiPriority w:val="99"/>
    <w:rsid w:val="00511275"/>
    <w:rPr>
      <w:lang w:val="en-GB"/>
    </w:rPr>
  </w:style>
  <w:style w:type="paragraph" w:styleId="Normalcentr">
    <w:name w:val="Block Text"/>
    <w:basedOn w:val="Normal"/>
    <w:uiPriority w:val="99"/>
    <w:rsid w:val="00511275"/>
    <w:pPr>
      <w:kinsoku/>
      <w:overflowPunct/>
      <w:autoSpaceDE/>
      <w:autoSpaceDN/>
      <w:adjustRightInd/>
      <w:snapToGrid/>
      <w:ind w:left="1440" w:right="1440"/>
    </w:pPr>
    <w:rPr>
      <w:rFonts w:eastAsia="Times New Roman"/>
      <w:lang w:val="en-GB"/>
    </w:rPr>
  </w:style>
  <w:style w:type="character" w:styleId="Numrodeligne">
    <w:name w:val="line number"/>
    <w:uiPriority w:val="99"/>
    <w:rsid w:val="00511275"/>
    <w:rPr>
      <w:sz w:val="14"/>
    </w:rPr>
  </w:style>
  <w:style w:type="numbering" w:styleId="111111">
    <w:name w:val="Outline List 2"/>
    <w:basedOn w:val="Aucuneliste"/>
    <w:uiPriority w:val="99"/>
    <w:rsid w:val="00511275"/>
    <w:pPr>
      <w:numPr>
        <w:numId w:val="21"/>
      </w:numPr>
    </w:pPr>
  </w:style>
  <w:style w:type="numbering" w:customStyle="1" w:styleId="1ai3">
    <w:name w:val="1 / a / i3"/>
    <w:basedOn w:val="Aucuneliste"/>
    <w:next w:val="1ai"/>
    <w:uiPriority w:val="99"/>
    <w:semiHidden/>
    <w:rsid w:val="00511275"/>
  </w:style>
  <w:style w:type="numbering" w:styleId="ArticleSection">
    <w:name w:val="Outline List 3"/>
    <w:basedOn w:val="Aucuneliste"/>
    <w:uiPriority w:val="99"/>
    <w:rsid w:val="00511275"/>
    <w:pPr>
      <w:numPr>
        <w:numId w:val="22"/>
      </w:numPr>
    </w:pPr>
  </w:style>
  <w:style w:type="paragraph" w:styleId="Corpsdetexte2">
    <w:name w:val="Body Text 2"/>
    <w:basedOn w:val="Normal"/>
    <w:link w:val="Corpsdetexte2Car"/>
    <w:uiPriority w:val="99"/>
    <w:rsid w:val="00511275"/>
    <w:pPr>
      <w:kinsoku/>
      <w:overflowPunct/>
      <w:autoSpaceDE/>
      <w:autoSpaceDN/>
      <w:adjustRightInd/>
      <w:snapToGrid/>
      <w:spacing w:after="120" w:line="480" w:lineRule="auto"/>
    </w:pPr>
    <w:rPr>
      <w:rFonts w:eastAsia="Times New Roman"/>
      <w:lang w:val="en-GB"/>
    </w:rPr>
  </w:style>
  <w:style w:type="character" w:customStyle="1" w:styleId="Corpsdetexte2Car">
    <w:name w:val="Corps de texte 2 Car"/>
    <w:basedOn w:val="Policepardfaut"/>
    <w:link w:val="Corpsdetexte2"/>
    <w:uiPriority w:val="99"/>
    <w:rsid w:val="00511275"/>
    <w:rPr>
      <w:lang w:val="en-GB"/>
    </w:rPr>
  </w:style>
  <w:style w:type="paragraph" w:styleId="Corpsdetexte3">
    <w:name w:val="Body Text 3"/>
    <w:basedOn w:val="Normal"/>
    <w:link w:val="Corpsdetexte3Car"/>
    <w:uiPriority w:val="99"/>
    <w:rsid w:val="00511275"/>
    <w:pPr>
      <w:kinsoku/>
      <w:overflowPunct/>
      <w:autoSpaceDE/>
      <w:autoSpaceDN/>
      <w:adjustRightInd/>
      <w:snapToGrid/>
      <w:spacing w:after="120"/>
    </w:pPr>
    <w:rPr>
      <w:rFonts w:eastAsia="Times New Roman"/>
      <w:sz w:val="16"/>
      <w:szCs w:val="16"/>
      <w:lang w:val="en-GB"/>
    </w:rPr>
  </w:style>
  <w:style w:type="character" w:customStyle="1" w:styleId="Corpsdetexte3Car">
    <w:name w:val="Corps de texte 3 Car"/>
    <w:basedOn w:val="Policepardfaut"/>
    <w:link w:val="Corpsdetexte3"/>
    <w:uiPriority w:val="99"/>
    <w:rsid w:val="00511275"/>
    <w:rPr>
      <w:sz w:val="16"/>
      <w:szCs w:val="16"/>
      <w:lang w:val="en-GB"/>
    </w:rPr>
  </w:style>
  <w:style w:type="paragraph" w:styleId="Retrait1religne">
    <w:name w:val="Body Text First Indent"/>
    <w:basedOn w:val="Corpsdetexte"/>
    <w:link w:val="Retrait1religneCar"/>
    <w:uiPriority w:val="99"/>
    <w:rsid w:val="00511275"/>
    <w:pPr>
      <w:spacing w:after="120"/>
      <w:ind w:firstLine="210"/>
    </w:pPr>
  </w:style>
  <w:style w:type="character" w:customStyle="1" w:styleId="Retrait1religneCar">
    <w:name w:val="Retrait 1re ligne Car"/>
    <w:basedOn w:val="CorpsdetexteCar"/>
    <w:link w:val="Retrait1religne"/>
    <w:uiPriority w:val="99"/>
    <w:rsid w:val="00511275"/>
    <w:rPr>
      <w:lang w:val="en-GB"/>
    </w:rPr>
  </w:style>
  <w:style w:type="paragraph" w:styleId="Retraitcorpset1relig">
    <w:name w:val="Body Text First Indent 2"/>
    <w:basedOn w:val="Retraitcorpsdetexte"/>
    <w:link w:val="Retraitcorpset1religCar"/>
    <w:uiPriority w:val="99"/>
    <w:rsid w:val="00511275"/>
    <w:pPr>
      <w:ind w:firstLine="210"/>
    </w:pPr>
  </w:style>
  <w:style w:type="character" w:customStyle="1" w:styleId="Retraitcorpset1religCar">
    <w:name w:val="Retrait corps et 1re lig. Car"/>
    <w:basedOn w:val="RetraitcorpsdetexteCar"/>
    <w:link w:val="Retraitcorpset1relig"/>
    <w:uiPriority w:val="99"/>
    <w:rsid w:val="00511275"/>
    <w:rPr>
      <w:lang w:val="en-GB"/>
    </w:rPr>
  </w:style>
  <w:style w:type="paragraph" w:styleId="Retraitcorpsdetexte2">
    <w:name w:val="Body Text Indent 2"/>
    <w:basedOn w:val="Normal"/>
    <w:link w:val="Retraitcorpsdetexte2Car"/>
    <w:uiPriority w:val="99"/>
    <w:rsid w:val="00511275"/>
    <w:pPr>
      <w:kinsoku/>
      <w:overflowPunct/>
      <w:autoSpaceDE/>
      <w:autoSpaceDN/>
      <w:adjustRightInd/>
      <w:snapToGrid/>
      <w:spacing w:after="120" w:line="480" w:lineRule="auto"/>
      <w:ind w:left="283"/>
    </w:pPr>
    <w:rPr>
      <w:rFonts w:eastAsia="Times New Roman"/>
      <w:lang w:val="en-GB"/>
    </w:rPr>
  </w:style>
  <w:style w:type="character" w:customStyle="1" w:styleId="Retraitcorpsdetexte2Car">
    <w:name w:val="Retrait corps de texte 2 Car"/>
    <w:basedOn w:val="Policepardfaut"/>
    <w:link w:val="Retraitcorpsdetexte2"/>
    <w:uiPriority w:val="99"/>
    <w:rsid w:val="00511275"/>
    <w:rPr>
      <w:lang w:val="en-GB"/>
    </w:rPr>
  </w:style>
  <w:style w:type="paragraph" w:styleId="Retraitcorpsdetexte3">
    <w:name w:val="Body Text Indent 3"/>
    <w:basedOn w:val="Normal"/>
    <w:link w:val="Retraitcorpsdetexte3Car"/>
    <w:uiPriority w:val="99"/>
    <w:rsid w:val="00511275"/>
    <w:pPr>
      <w:kinsoku/>
      <w:overflowPunct/>
      <w:autoSpaceDE/>
      <w:autoSpaceDN/>
      <w:adjustRightInd/>
      <w:snapToGrid/>
      <w:spacing w:after="120"/>
      <w:ind w:left="283"/>
    </w:pPr>
    <w:rPr>
      <w:rFonts w:eastAsia="Times New Roman"/>
      <w:sz w:val="16"/>
      <w:szCs w:val="16"/>
      <w:lang w:val="en-GB"/>
    </w:rPr>
  </w:style>
  <w:style w:type="character" w:customStyle="1" w:styleId="Retraitcorpsdetexte3Car">
    <w:name w:val="Retrait corps de texte 3 Car"/>
    <w:basedOn w:val="Policepardfaut"/>
    <w:link w:val="Retraitcorpsdetexte3"/>
    <w:uiPriority w:val="99"/>
    <w:rsid w:val="00511275"/>
    <w:rPr>
      <w:sz w:val="16"/>
      <w:szCs w:val="16"/>
      <w:lang w:val="en-GB"/>
    </w:rPr>
  </w:style>
  <w:style w:type="paragraph" w:styleId="Formuledepolitesse">
    <w:name w:val="Closing"/>
    <w:basedOn w:val="Normal"/>
    <w:link w:val="FormuledepolitesseCar"/>
    <w:uiPriority w:val="99"/>
    <w:rsid w:val="00511275"/>
    <w:pPr>
      <w:kinsoku/>
      <w:overflowPunct/>
      <w:autoSpaceDE/>
      <w:autoSpaceDN/>
      <w:adjustRightInd/>
      <w:snapToGrid/>
      <w:ind w:left="4252"/>
    </w:pPr>
    <w:rPr>
      <w:rFonts w:eastAsia="Times New Roman"/>
      <w:lang w:val="en-GB"/>
    </w:rPr>
  </w:style>
  <w:style w:type="character" w:customStyle="1" w:styleId="FormuledepolitesseCar">
    <w:name w:val="Formule de politesse Car"/>
    <w:basedOn w:val="Policepardfaut"/>
    <w:link w:val="Formuledepolitesse"/>
    <w:uiPriority w:val="99"/>
    <w:rsid w:val="00511275"/>
    <w:rPr>
      <w:lang w:val="en-GB"/>
    </w:rPr>
  </w:style>
  <w:style w:type="paragraph" w:styleId="Date">
    <w:name w:val="Date"/>
    <w:basedOn w:val="Normal"/>
    <w:next w:val="Normal"/>
    <w:link w:val="DateCar"/>
    <w:uiPriority w:val="99"/>
    <w:rsid w:val="00511275"/>
    <w:pPr>
      <w:kinsoku/>
      <w:overflowPunct/>
      <w:autoSpaceDE/>
      <w:autoSpaceDN/>
      <w:adjustRightInd/>
      <w:snapToGrid/>
    </w:pPr>
    <w:rPr>
      <w:rFonts w:eastAsia="Times New Roman"/>
      <w:lang w:val="en-GB"/>
    </w:rPr>
  </w:style>
  <w:style w:type="character" w:customStyle="1" w:styleId="DateCar">
    <w:name w:val="Date Car"/>
    <w:basedOn w:val="Policepardfaut"/>
    <w:link w:val="Date"/>
    <w:uiPriority w:val="99"/>
    <w:rsid w:val="00511275"/>
    <w:rPr>
      <w:lang w:val="en-GB"/>
    </w:rPr>
  </w:style>
  <w:style w:type="paragraph" w:styleId="Signaturelectronique">
    <w:name w:val="E-mail Signature"/>
    <w:basedOn w:val="Normal"/>
    <w:link w:val="SignaturelectroniqueCar"/>
    <w:uiPriority w:val="99"/>
    <w:rsid w:val="00511275"/>
    <w:pPr>
      <w:kinsoku/>
      <w:overflowPunct/>
      <w:autoSpaceDE/>
      <w:autoSpaceDN/>
      <w:adjustRightInd/>
      <w:snapToGrid/>
    </w:pPr>
    <w:rPr>
      <w:rFonts w:eastAsia="Times New Roman"/>
      <w:lang w:val="en-GB"/>
    </w:rPr>
  </w:style>
  <w:style w:type="character" w:customStyle="1" w:styleId="SignaturelectroniqueCar">
    <w:name w:val="Signature électronique Car"/>
    <w:basedOn w:val="Policepardfaut"/>
    <w:link w:val="Signaturelectronique"/>
    <w:uiPriority w:val="99"/>
    <w:rsid w:val="00511275"/>
    <w:rPr>
      <w:lang w:val="en-GB"/>
    </w:rPr>
  </w:style>
  <w:style w:type="paragraph" w:styleId="Adresseexpditeur">
    <w:name w:val="envelope return"/>
    <w:basedOn w:val="Normal"/>
    <w:uiPriority w:val="99"/>
    <w:rsid w:val="00511275"/>
    <w:pPr>
      <w:kinsoku/>
      <w:overflowPunct/>
      <w:autoSpaceDE/>
      <w:autoSpaceDN/>
      <w:adjustRightInd/>
      <w:snapToGrid/>
    </w:pPr>
    <w:rPr>
      <w:rFonts w:ascii="Arial" w:eastAsia="Times New Roman" w:hAnsi="Arial" w:cs="Arial"/>
      <w:lang w:val="en-GB"/>
    </w:rPr>
  </w:style>
  <w:style w:type="character" w:styleId="AcronymeHTML">
    <w:name w:val="HTML Acronym"/>
    <w:uiPriority w:val="99"/>
    <w:rsid w:val="00511275"/>
  </w:style>
  <w:style w:type="paragraph" w:styleId="AdresseHTML">
    <w:name w:val="HTML Address"/>
    <w:basedOn w:val="Normal"/>
    <w:link w:val="AdresseHTMLCar"/>
    <w:uiPriority w:val="99"/>
    <w:rsid w:val="00511275"/>
    <w:pPr>
      <w:kinsoku/>
      <w:overflowPunct/>
      <w:autoSpaceDE/>
      <w:autoSpaceDN/>
      <w:adjustRightInd/>
      <w:snapToGrid/>
    </w:pPr>
    <w:rPr>
      <w:rFonts w:eastAsia="Times New Roman"/>
      <w:i/>
      <w:iCs/>
      <w:lang w:val="en-GB"/>
    </w:rPr>
  </w:style>
  <w:style w:type="character" w:customStyle="1" w:styleId="AdresseHTMLCar">
    <w:name w:val="Adresse HTML Car"/>
    <w:basedOn w:val="Policepardfaut"/>
    <w:link w:val="AdresseHTML"/>
    <w:uiPriority w:val="99"/>
    <w:rsid w:val="00511275"/>
    <w:rPr>
      <w:i/>
      <w:iCs/>
      <w:lang w:val="en-GB"/>
    </w:rPr>
  </w:style>
  <w:style w:type="character" w:styleId="CitationHTML">
    <w:name w:val="HTML Cite"/>
    <w:uiPriority w:val="99"/>
    <w:rsid w:val="00511275"/>
    <w:rPr>
      <w:i/>
      <w:iCs/>
    </w:rPr>
  </w:style>
  <w:style w:type="character" w:styleId="CodeHTML">
    <w:name w:val="HTML Code"/>
    <w:uiPriority w:val="99"/>
    <w:rsid w:val="00511275"/>
    <w:rPr>
      <w:rFonts w:ascii="Courier New" w:hAnsi="Courier New" w:cs="Courier New"/>
      <w:sz w:val="20"/>
      <w:szCs w:val="20"/>
    </w:rPr>
  </w:style>
  <w:style w:type="character" w:styleId="DfinitionHTML">
    <w:name w:val="HTML Definition"/>
    <w:uiPriority w:val="99"/>
    <w:rsid w:val="00511275"/>
    <w:rPr>
      <w:i/>
      <w:iCs/>
    </w:rPr>
  </w:style>
  <w:style w:type="character" w:styleId="ClavierHTML">
    <w:name w:val="HTML Keyboard"/>
    <w:uiPriority w:val="99"/>
    <w:rsid w:val="00511275"/>
    <w:rPr>
      <w:rFonts w:ascii="Courier New" w:hAnsi="Courier New" w:cs="Courier New"/>
      <w:sz w:val="20"/>
      <w:szCs w:val="20"/>
    </w:rPr>
  </w:style>
  <w:style w:type="paragraph" w:styleId="PrformatHTML">
    <w:name w:val="HTML Preformatted"/>
    <w:basedOn w:val="Normal"/>
    <w:link w:val="PrformatHTMLCar"/>
    <w:uiPriority w:val="99"/>
    <w:rsid w:val="00511275"/>
    <w:pPr>
      <w:kinsoku/>
      <w:overflowPunct/>
      <w:autoSpaceDE/>
      <w:autoSpaceDN/>
      <w:adjustRightInd/>
      <w:snapToGrid/>
    </w:pPr>
    <w:rPr>
      <w:rFonts w:ascii="Courier New" w:eastAsia="Times New Roman" w:hAnsi="Courier New" w:cs="Courier New"/>
      <w:lang w:val="en-GB"/>
    </w:rPr>
  </w:style>
  <w:style w:type="character" w:customStyle="1" w:styleId="PrformatHTMLCar">
    <w:name w:val="Préformaté HTML Car"/>
    <w:basedOn w:val="Policepardfaut"/>
    <w:link w:val="PrformatHTML"/>
    <w:uiPriority w:val="99"/>
    <w:rsid w:val="00511275"/>
    <w:rPr>
      <w:rFonts w:ascii="Courier New" w:hAnsi="Courier New" w:cs="Courier New"/>
      <w:lang w:val="en-GB"/>
    </w:rPr>
  </w:style>
  <w:style w:type="character" w:styleId="ExempleHTML">
    <w:name w:val="HTML Sample"/>
    <w:uiPriority w:val="99"/>
    <w:rsid w:val="00511275"/>
    <w:rPr>
      <w:rFonts w:ascii="Courier New" w:hAnsi="Courier New" w:cs="Courier New"/>
    </w:rPr>
  </w:style>
  <w:style w:type="character" w:styleId="MachinecrireHTML">
    <w:name w:val="HTML Typewriter"/>
    <w:uiPriority w:val="99"/>
    <w:rsid w:val="00511275"/>
    <w:rPr>
      <w:rFonts w:ascii="Courier New" w:hAnsi="Courier New" w:cs="Courier New"/>
      <w:sz w:val="20"/>
      <w:szCs w:val="20"/>
    </w:rPr>
  </w:style>
  <w:style w:type="character" w:styleId="VariableHTML">
    <w:name w:val="HTML Variable"/>
    <w:uiPriority w:val="99"/>
    <w:rsid w:val="00511275"/>
    <w:rPr>
      <w:i/>
      <w:iCs/>
    </w:rPr>
  </w:style>
  <w:style w:type="paragraph" w:styleId="Liste">
    <w:name w:val="List"/>
    <w:basedOn w:val="Normal"/>
    <w:uiPriority w:val="99"/>
    <w:rsid w:val="00511275"/>
    <w:pPr>
      <w:kinsoku/>
      <w:overflowPunct/>
      <w:autoSpaceDE/>
      <w:autoSpaceDN/>
      <w:adjustRightInd/>
      <w:snapToGrid/>
      <w:ind w:left="283" w:hanging="283"/>
    </w:pPr>
    <w:rPr>
      <w:rFonts w:eastAsia="Times New Roman"/>
      <w:lang w:val="en-GB"/>
    </w:rPr>
  </w:style>
  <w:style w:type="paragraph" w:styleId="Liste2">
    <w:name w:val="List 2"/>
    <w:basedOn w:val="Normal"/>
    <w:uiPriority w:val="99"/>
    <w:rsid w:val="00511275"/>
    <w:pPr>
      <w:kinsoku/>
      <w:overflowPunct/>
      <w:autoSpaceDE/>
      <w:autoSpaceDN/>
      <w:adjustRightInd/>
      <w:snapToGrid/>
      <w:ind w:left="566" w:hanging="283"/>
    </w:pPr>
    <w:rPr>
      <w:rFonts w:eastAsia="Times New Roman"/>
      <w:lang w:val="en-GB"/>
    </w:rPr>
  </w:style>
  <w:style w:type="paragraph" w:styleId="Liste3">
    <w:name w:val="List 3"/>
    <w:basedOn w:val="Normal"/>
    <w:uiPriority w:val="99"/>
    <w:rsid w:val="00511275"/>
    <w:pPr>
      <w:kinsoku/>
      <w:overflowPunct/>
      <w:autoSpaceDE/>
      <w:autoSpaceDN/>
      <w:adjustRightInd/>
      <w:snapToGrid/>
      <w:ind w:left="849" w:hanging="283"/>
    </w:pPr>
    <w:rPr>
      <w:rFonts w:eastAsia="Times New Roman"/>
      <w:lang w:val="en-GB"/>
    </w:rPr>
  </w:style>
  <w:style w:type="paragraph" w:styleId="Liste4">
    <w:name w:val="List 4"/>
    <w:basedOn w:val="Normal"/>
    <w:uiPriority w:val="99"/>
    <w:rsid w:val="00511275"/>
    <w:pPr>
      <w:kinsoku/>
      <w:overflowPunct/>
      <w:autoSpaceDE/>
      <w:autoSpaceDN/>
      <w:adjustRightInd/>
      <w:snapToGrid/>
      <w:ind w:left="1132" w:hanging="283"/>
    </w:pPr>
    <w:rPr>
      <w:rFonts w:eastAsia="Times New Roman"/>
      <w:lang w:val="en-GB"/>
    </w:rPr>
  </w:style>
  <w:style w:type="paragraph" w:styleId="Liste5">
    <w:name w:val="List 5"/>
    <w:basedOn w:val="Normal"/>
    <w:uiPriority w:val="99"/>
    <w:rsid w:val="00511275"/>
    <w:pPr>
      <w:kinsoku/>
      <w:overflowPunct/>
      <w:autoSpaceDE/>
      <w:autoSpaceDN/>
      <w:adjustRightInd/>
      <w:snapToGrid/>
      <w:ind w:left="1415" w:hanging="283"/>
    </w:pPr>
    <w:rPr>
      <w:rFonts w:eastAsia="Times New Roman"/>
      <w:lang w:val="en-GB"/>
    </w:rPr>
  </w:style>
  <w:style w:type="paragraph" w:styleId="Listepuces">
    <w:name w:val="List Bullet"/>
    <w:basedOn w:val="Normal"/>
    <w:uiPriority w:val="99"/>
    <w:rsid w:val="00511275"/>
    <w:pPr>
      <w:numPr>
        <w:numId w:val="16"/>
      </w:numPr>
      <w:kinsoku/>
      <w:overflowPunct/>
      <w:autoSpaceDE/>
      <w:autoSpaceDN/>
      <w:adjustRightInd/>
      <w:snapToGrid/>
    </w:pPr>
    <w:rPr>
      <w:rFonts w:eastAsia="Times New Roman"/>
      <w:lang w:val="en-GB"/>
    </w:rPr>
  </w:style>
  <w:style w:type="paragraph" w:styleId="Listepuces2">
    <w:name w:val="List Bullet 2"/>
    <w:basedOn w:val="Normal"/>
    <w:uiPriority w:val="99"/>
    <w:rsid w:val="00511275"/>
    <w:pPr>
      <w:numPr>
        <w:numId w:val="17"/>
      </w:numPr>
      <w:kinsoku/>
      <w:overflowPunct/>
      <w:autoSpaceDE/>
      <w:autoSpaceDN/>
      <w:adjustRightInd/>
      <w:snapToGrid/>
    </w:pPr>
    <w:rPr>
      <w:rFonts w:eastAsia="Times New Roman"/>
      <w:lang w:val="en-GB"/>
    </w:rPr>
  </w:style>
  <w:style w:type="paragraph" w:styleId="Listepuces3">
    <w:name w:val="List Bullet 3"/>
    <w:basedOn w:val="Normal"/>
    <w:uiPriority w:val="99"/>
    <w:rsid w:val="00511275"/>
    <w:pPr>
      <w:numPr>
        <w:numId w:val="18"/>
      </w:numPr>
      <w:kinsoku/>
      <w:overflowPunct/>
      <w:autoSpaceDE/>
      <w:autoSpaceDN/>
      <w:adjustRightInd/>
      <w:snapToGrid/>
    </w:pPr>
    <w:rPr>
      <w:rFonts w:eastAsia="Times New Roman"/>
      <w:lang w:val="en-GB"/>
    </w:rPr>
  </w:style>
  <w:style w:type="paragraph" w:styleId="Listepuces4">
    <w:name w:val="List Bullet 4"/>
    <w:basedOn w:val="Normal"/>
    <w:uiPriority w:val="99"/>
    <w:rsid w:val="00511275"/>
    <w:pPr>
      <w:numPr>
        <w:numId w:val="19"/>
      </w:numPr>
      <w:kinsoku/>
      <w:overflowPunct/>
      <w:autoSpaceDE/>
      <w:autoSpaceDN/>
      <w:adjustRightInd/>
      <w:snapToGrid/>
    </w:pPr>
    <w:rPr>
      <w:rFonts w:eastAsia="Times New Roman"/>
      <w:lang w:val="en-GB"/>
    </w:rPr>
  </w:style>
  <w:style w:type="paragraph" w:styleId="Listepuces5">
    <w:name w:val="List Bullet 5"/>
    <w:basedOn w:val="Normal"/>
    <w:uiPriority w:val="99"/>
    <w:rsid w:val="00511275"/>
    <w:pPr>
      <w:numPr>
        <w:numId w:val="20"/>
      </w:numPr>
      <w:kinsoku/>
      <w:overflowPunct/>
      <w:autoSpaceDE/>
      <w:autoSpaceDN/>
      <w:adjustRightInd/>
      <w:snapToGrid/>
    </w:pPr>
    <w:rPr>
      <w:rFonts w:eastAsia="Times New Roman"/>
      <w:lang w:val="en-GB"/>
    </w:rPr>
  </w:style>
  <w:style w:type="paragraph" w:styleId="Listecontinue">
    <w:name w:val="List Continue"/>
    <w:basedOn w:val="Normal"/>
    <w:uiPriority w:val="99"/>
    <w:rsid w:val="00511275"/>
    <w:pPr>
      <w:kinsoku/>
      <w:overflowPunct/>
      <w:autoSpaceDE/>
      <w:autoSpaceDN/>
      <w:adjustRightInd/>
      <w:snapToGrid/>
      <w:spacing w:after="120"/>
      <w:ind w:left="283"/>
    </w:pPr>
    <w:rPr>
      <w:rFonts w:eastAsia="Times New Roman"/>
      <w:lang w:val="en-GB"/>
    </w:rPr>
  </w:style>
  <w:style w:type="paragraph" w:styleId="Listecontinue2">
    <w:name w:val="List Continue 2"/>
    <w:basedOn w:val="Normal"/>
    <w:uiPriority w:val="99"/>
    <w:rsid w:val="00511275"/>
    <w:pPr>
      <w:kinsoku/>
      <w:overflowPunct/>
      <w:autoSpaceDE/>
      <w:autoSpaceDN/>
      <w:adjustRightInd/>
      <w:snapToGrid/>
      <w:spacing w:after="120"/>
      <w:ind w:left="566"/>
    </w:pPr>
    <w:rPr>
      <w:rFonts w:eastAsia="Times New Roman"/>
      <w:lang w:val="en-GB"/>
    </w:rPr>
  </w:style>
  <w:style w:type="paragraph" w:styleId="Listecontinue3">
    <w:name w:val="List Continue 3"/>
    <w:basedOn w:val="Normal"/>
    <w:uiPriority w:val="99"/>
    <w:rsid w:val="00511275"/>
    <w:pPr>
      <w:kinsoku/>
      <w:overflowPunct/>
      <w:autoSpaceDE/>
      <w:autoSpaceDN/>
      <w:adjustRightInd/>
      <w:snapToGrid/>
      <w:spacing w:after="120"/>
      <w:ind w:left="849"/>
    </w:pPr>
    <w:rPr>
      <w:rFonts w:eastAsia="Times New Roman"/>
      <w:lang w:val="en-GB"/>
    </w:rPr>
  </w:style>
  <w:style w:type="paragraph" w:styleId="Listecontinue4">
    <w:name w:val="List Continue 4"/>
    <w:basedOn w:val="Normal"/>
    <w:uiPriority w:val="99"/>
    <w:rsid w:val="00511275"/>
    <w:pPr>
      <w:kinsoku/>
      <w:overflowPunct/>
      <w:autoSpaceDE/>
      <w:autoSpaceDN/>
      <w:adjustRightInd/>
      <w:snapToGrid/>
      <w:spacing w:after="120"/>
      <w:ind w:left="1132"/>
    </w:pPr>
    <w:rPr>
      <w:rFonts w:eastAsia="Times New Roman"/>
      <w:lang w:val="en-GB"/>
    </w:rPr>
  </w:style>
  <w:style w:type="paragraph" w:styleId="Listecontinue5">
    <w:name w:val="List Continue 5"/>
    <w:basedOn w:val="Normal"/>
    <w:uiPriority w:val="99"/>
    <w:rsid w:val="00511275"/>
    <w:pPr>
      <w:kinsoku/>
      <w:overflowPunct/>
      <w:autoSpaceDE/>
      <w:autoSpaceDN/>
      <w:adjustRightInd/>
      <w:snapToGrid/>
      <w:spacing w:after="120"/>
      <w:ind w:left="1415"/>
    </w:pPr>
    <w:rPr>
      <w:rFonts w:eastAsia="Times New Roman"/>
      <w:lang w:val="en-GB"/>
    </w:rPr>
  </w:style>
  <w:style w:type="paragraph" w:styleId="Listenumros">
    <w:name w:val="List Number"/>
    <w:basedOn w:val="Normal"/>
    <w:uiPriority w:val="99"/>
    <w:rsid w:val="00511275"/>
    <w:pPr>
      <w:numPr>
        <w:numId w:val="15"/>
      </w:numPr>
      <w:kinsoku/>
      <w:overflowPunct/>
      <w:autoSpaceDE/>
      <w:autoSpaceDN/>
      <w:adjustRightInd/>
      <w:snapToGrid/>
    </w:pPr>
    <w:rPr>
      <w:rFonts w:eastAsia="Times New Roman"/>
      <w:lang w:val="en-GB"/>
    </w:rPr>
  </w:style>
  <w:style w:type="paragraph" w:styleId="Listenumros2">
    <w:name w:val="List Number 2"/>
    <w:basedOn w:val="Normal"/>
    <w:uiPriority w:val="99"/>
    <w:rsid w:val="00511275"/>
    <w:pPr>
      <w:numPr>
        <w:numId w:val="14"/>
      </w:numPr>
      <w:kinsoku/>
      <w:overflowPunct/>
      <w:autoSpaceDE/>
      <w:autoSpaceDN/>
      <w:adjustRightInd/>
      <w:snapToGrid/>
    </w:pPr>
    <w:rPr>
      <w:rFonts w:eastAsia="Times New Roman"/>
      <w:lang w:val="en-GB"/>
    </w:rPr>
  </w:style>
  <w:style w:type="paragraph" w:styleId="Listenumros3">
    <w:name w:val="List Number 3"/>
    <w:basedOn w:val="Normal"/>
    <w:uiPriority w:val="99"/>
    <w:rsid w:val="00511275"/>
    <w:pPr>
      <w:numPr>
        <w:numId w:val="13"/>
      </w:numPr>
      <w:kinsoku/>
      <w:overflowPunct/>
      <w:autoSpaceDE/>
      <w:autoSpaceDN/>
      <w:adjustRightInd/>
      <w:snapToGrid/>
    </w:pPr>
    <w:rPr>
      <w:rFonts w:eastAsia="Times New Roman"/>
      <w:lang w:val="en-GB"/>
    </w:rPr>
  </w:style>
  <w:style w:type="paragraph" w:styleId="Listenumros4">
    <w:name w:val="List Number 4"/>
    <w:basedOn w:val="Normal"/>
    <w:uiPriority w:val="99"/>
    <w:rsid w:val="00511275"/>
    <w:pPr>
      <w:numPr>
        <w:numId w:val="11"/>
      </w:numPr>
      <w:kinsoku/>
      <w:overflowPunct/>
      <w:autoSpaceDE/>
      <w:autoSpaceDN/>
      <w:adjustRightInd/>
      <w:snapToGrid/>
    </w:pPr>
    <w:rPr>
      <w:rFonts w:eastAsia="Times New Roman"/>
      <w:lang w:val="en-GB"/>
    </w:rPr>
  </w:style>
  <w:style w:type="paragraph" w:styleId="Listenumros5">
    <w:name w:val="List Number 5"/>
    <w:basedOn w:val="Normal"/>
    <w:uiPriority w:val="99"/>
    <w:rsid w:val="00511275"/>
    <w:pPr>
      <w:numPr>
        <w:numId w:val="12"/>
      </w:numPr>
      <w:kinsoku/>
      <w:overflowPunct/>
      <w:autoSpaceDE/>
      <w:autoSpaceDN/>
      <w:adjustRightInd/>
      <w:snapToGrid/>
    </w:pPr>
    <w:rPr>
      <w:rFonts w:eastAsia="Times New Roman"/>
      <w:lang w:val="en-GB"/>
    </w:rPr>
  </w:style>
  <w:style w:type="paragraph" w:styleId="En-ttedemessage">
    <w:name w:val="Message Header"/>
    <w:basedOn w:val="Normal"/>
    <w:link w:val="En-ttedemessageCar"/>
    <w:uiPriority w:val="99"/>
    <w:rsid w:val="00511275"/>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Cs w:val="24"/>
      <w:lang w:val="en-GB"/>
    </w:rPr>
  </w:style>
  <w:style w:type="character" w:customStyle="1" w:styleId="En-ttedemessageCar">
    <w:name w:val="En-tête de message Car"/>
    <w:basedOn w:val="Policepardfaut"/>
    <w:link w:val="En-ttedemessage"/>
    <w:uiPriority w:val="99"/>
    <w:rsid w:val="00511275"/>
    <w:rPr>
      <w:rFonts w:ascii="Arial" w:hAnsi="Arial" w:cs="Arial"/>
      <w:szCs w:val="24"/>
      <w:shd w:val="pct20" w:color="auto" w:fill="auto"/>
      <w:lang w:val="en-GB"/>
    </w:rPr>
  </w:style>
  <w:style w:type="paragraph" w:styleId="NormalWeb">
    <w:name w:val="Normal (Web)"/>
    <w:basedOn w:val="Normal"/>
    <w:uiPriority w:val="99"/>
    <w:rsid w:val="00511275"/>
    <w:pPr>
      <w:kinsoku/>
      <w:overflowPunct/>
      <w:autoSpaceDE/>
      <w:autoSpaceDN/>
      <w:adjustRightInd/>
      <w:snapToGrid/>
    </w:pPr>
    <w:rPr>
      <w:rFonts w:eastAsia="Times New Roman"/>
      <w:szCs w:val="24"/>
      <w:lang w:val="en-GB"/>
    </w:rPr>
  </w:style>
  <w:style w:type="paragraph" w:styleId="Retraitnormal">
    <w:name w:val="Normal Indent"/>
    <w:basedOn w:val="Normal"/>
    <w:uiPriority w:val="99"/>
    <w:rsid w:val="00511275"/>
    <w:pPr>
      <w:kinsoku/>
      <w:overflowPunct/>
      <w:autoSpaceDE/>
      <w:autoSpaceDN/>
      <w:adjustRightInd/>
      <w:snapToGrid/>
      <w:ind w:left="567"/>
    </w:pPr>
    <w:rPr>
      <w:rFonts w:eastAsia="Times New Roman"/>
      <w:lang w:val="en-GB"/>
    </w:rPr>
  </w:style>
  <w:style w:type="paragraph" w:styleId="Titredenote">
    <w:name w:val="Note Heading"/>
    <w:basedOn w:val="Normal"/>
    <w:next w:val="Normal"/>
    <w:link w:val="TitredenoteCar"/>
    <w:uiPriority w:val="99"/>
    <w:rsid w:val="00511275"/>
    <w:pPr>
      <w:kinsoku/>
      <w:overflowPunct/>
      <w:autoSpaceDE/>
      <w:autoSpaceDN/>
      <w:adjustRightInd/>
      <w:snapToGrid/>
    </w:pPr>
    <w:rPr>
      <w:rFonts w:eastAsia="Times New Roman"/>
      <w:lang w:val="en-GB"/>
    </w:rPr>
  </w:style>
  <w:style w:type="character" w:customStyle="1" w:styleId="TitredenoteCar">
    <w:name w:val="Titre de note Car"/>
    <w:basedOn w:val="Policepardfaut"/>
    <w:link w:val="Titredenote"/>
    <w:uiPriority w:val="99"/>
    <w:rsid w:val="00511275"/>
    <w:rPr>
      <w:lang w:val="en-GB"/>
    </w:rPr>
  </w:style>
  <w:style w:type="paragraph" w:styleId="Salutations">
    <w:name w:val="Salutation"/>
    <w:basedOn w:val="Normal"/>
    <w:next w:val="Normal"/>
    <w:link w:val="SalutationsCar"/>
    <w:uiPriority w:val="99"/>
    <w:rsid w:val="00511275"/>
    <w:pPr>
      <w:kinsoku/>
      <w:overflowPunct/>
      <w:autoSpaceDE/>
      <w:autoSpaceDN/>
      <w:adjustRightInd/>
      <w:snapToGrid/>
    </w:pPr>
    <w:rPr>
      <w:rFonts w:eastAsia="Times New Roman"/>
      <w:lang w:val="en-GB"/>
    </w:rPr>
  </w:style>
  <w:style w:type="character" w:customStyle="1" w:styleId="SalutationsCar">
    <w:name w:val="Salutations Car"/>
    <w:basedOn w:val="Policepardfaut"/>
    <w:link w:val="Salutations"/>
    <w:uiPriority w:val="99"/>
    <w:rsid w:val="00511275"/>
    <w:rPr>
      <w:lang w:val="en-GB"/>
    </w:rPr>
  </w:style>
  <w:style w:type="paragraph" w:styleId="Signature">
    <w:name w:val="Signature"/>
    <w:basedOn w:val="Normal"/>
    <w:link w:val="SignatureCar"/>
    <w:uiPriority w:val="99"/>
    <w:rsid w:val="00511275"/>
    <w:pPr>
      <w:kinsoku/>
      <w:overflowPunct/>
      <w:autoSpaceDE/>
      <w:autoSpaceDN/>
      <w:adjustRightInd/>
      <w:snapToGrid/>
      <w:ind w:left="4252"/>
    </w:pPr>
    <w:rPr>
      <w:rFonts w:eastAsia="Times New Roman"/>
      <w:lang w:val="en-GB"/>
    </w:rPr>
  </w:style>
  <w:style w:type="character" w:customStyle="1" w:styleId="SignatureCar">
    <w:name w:val="Signature Car"/>
    <w:basedOn w:val="Policepardfaut"/>
    <w:link w:val="Signature"/>
    <w:uiPriority w:val="99"/>
    <w:rsid w:val="00511275"/>
    <w:rPr>
      <w:lang w:val="en-GB"/>
    </w:rPr>
  </w:style>
  <w:style w:type="character" w:styleId="lev">
    <w:name w:val="Strong"/>
    <w:uiPriority w:val="99"/>
    <w:qFormat/>
    <w:rsid w:val="00511275"/>
    <w:rPr>
      <w:b/>
      <w:bCs/>
    </w:rPr>
  </w:style>
  <w:style w:type="paragraph" w:styleId="Sous-titre">
    <w:name w:val="Subtitle"/>
    <w:basedOn w:val="Normal"/>
    <w:link w:val="Sous-titreCar"/>
    <w:uiPriority w:val="99"/>
    <w:qFormat/>
    <w:rsid w:val="00511275"/>
    <w:pPr>
      <w:kinsoku/>
      <w:overflowPunct/>
      <w:autoSpaceDE/>
      <w:autoSpaceDN/>
      <w:adjustRightInd/>
      <w:snapToGrid/>
      <w:spacing w:after="60"/>
      <w:jc w:val="center"/>
      <w:outlineLvl w:val="1"/>
    </w:pPr>
    <w:rPr>
      <w:rFonts w:ascii="Arial" w:eastAsia="Times New Roman" w:hAnsi="Arial" w:cs="Arial"/>
      <w:szCs w:val="24"/>
      <w:lang w:val="en-GB"/>
    </w:rPr>
  </w:style>
  <w:style w:type="character" w:customStyle="1" w:styleId="Sous-titreCar">
    <w:name w:val="Sous-titre Car"/>
    <w:basedOn w:val="Policepardfaut"/>
    <w:link w:val="Sous-titre"/>
    <w:uiPriority w:val="99"/>
    <w:rsid w:val="00511275"/>
    <w:rPr>
      <w:rFonts w:ascii="Arial" w:hAnsi="Arial" w:cs="Arial"/>
      <w:szCs w:val="24"/>
      <w:lang w:val="en-GB"/>
    </w:rPr>
  </w:style>
  <w:style w:type="table" w:styleId="Effetsdetableau3D1">
    <w:name w:val="Table 3D effects 1"/>
    <w:basedOn w:val="TableauNormal"/>
    <w:uiPriority w:val="99"/>
    <w:rsid w:val="00511275"/>
    <w:pPr>
      <w:suppressAutoHyphens/>
      <w:spacing w:line="240" w:lineRule="atLeast"/>
    </w:pPr>
    <w:rPr>
      <w:lang w:val="fr-CH" w:eastAsia="fr-CH"/>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rsid w:val="00511275"/>
    <w:pPr>
      <w:suppressAutoHyphens/>
      <w:spacing w:line="240" w:lineRule="atLeast"/>
    </w:pPr>
    <w:rPr>
      <w:lang w:val="fr-CH" w:eastAsia="fr-CH"/>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rsid w:val="00511275"/>
    <w:pPr>
      <w:suppressAutoHyphens/>
      <w:spacing w:line="240" w:lineRule="atLeast"/>
    </w:pPr>
    <w:rPr>
      <w:lang w:val="fr-CH" w:eastAsia="fr-CH"/>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rsid w:val="00511275"/>
    <w:pPr>
      <w:suppressAutoHyphens/>
      <w:spacing w:line="240" w:lineRule="atLeast"/>
    </w:pPr>
    <w:rPr>
      <w:lang w:val="fr-CH" w:eastAsia="fr-CH"/>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rsid w:val="00511275"/>
    <w:pPr>
      <w:suppressAutoHyphens/>
      <w:spacing w:line="240" w:lineRule="atLeast"/>
    </w:pPr>
    <w:rPr>
      <w:lang w:val="fr-CH" w:eastAsia="fr-CH"/>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rsid w:val="00511275"/>
    <w:pPr>
      <w:suppressAutoHyphens/>
      <w:spacing w:line="240" w:lineRule="atLeast"/>
    </w:pPr>
    <w:rPr>
      <w:color w:val="000080"/>
      <w:lang w:val="fr-CH" w:eastAsia="fr-CH"/>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rsid w:val="00511275"/>
    <w:pPr>
      <w:suppressAutoHyphens/>
      <w:spacing w:line="240" w:lineRule="atLeast"/>
    </w:pPr>
    <w:rPr>
      <w:lang w:val="fr-CH" w:eastAsia="fr-CH"/>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rsid w:val="00511275"/>
    <w:pPr>
      <w:suppressAutoHyphens/>
      <w:spacing w:line="240" w:lineRule="atLeast"/>
    </w:pPr>
    <w:rPr>
      <w:color w:val="FFFFFF"/>
      <w:lang w:val="fr-CH" w:eastAsia="fr-CH"/>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rsid w:val="00511275"/>
    <w:pPr>
      <w:suppressAutoHyphens/>
      <w:spacing w:line="240" w:lineRule="atLeast"/>
    </w:pPr>
    <w:rPr>
      <w:lang w:val="fr-CH" w:eastAsia="fr-CH"/>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rsid w:val="00511275"/>
    <w:pPr>
      <w:suppressAutoHyphens/>
      <w:spacing w:line="240" w:lineRule="atLeast"/>
    </w:pPr>
    <w:rPr>
      <w:lang w:val="fr-CH" w:eastAsia="fr-CH"/>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rsid w:val="00511275"/>
    <w:pPr>
      <w:suppressAutoHyphens/>
      <w:spacing w:line="240" w:lineRule="atLeast"/>
    </w:pPr>
    <w:rPr>
      <w:b/>
      <w:bCs/>
      <w:lang w:val="fr-CH" w:eastAsia="fr-CH"/>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rsid w:val="00511275"/>
    <w:pPr>
      <w:suppressAutoHyphens/>
      <w:spacing w:line="240" w:lineRule="atLeast"/>
    </w:pPr>
    <w:rPr>
      <w:b/>
      <w:bCs/>
      <w:lang w:val="fr-CH" w:eastAsia="fr-CH"/>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rsid w:val="00511275"/>
    <w:pPr>
      <w:suppressAutoHyphens/>
      <w:spacing w:line="240" w:lineRule="atLeast"/>
    </w:pPr>
    <w:rPr>
      <w:b/>
      <w:bCs/>
      <w:lang w:val="fr-CH" w:eastAsia="fr-CH"/>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rsid w:val="00511275"/>
    <w:pPr>
      <w:suppressAutoHyphens/>
      <w:spacing w:line="240" w:lineRule="atLeast"/>
    </w:pPr>
    <w:rPr>
      <w:lang w:val="fr-CH" w:eastAsia="fr-CH"/>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rsid w:val="00511275"/>
    <w:pPr>
      <w:suppressAutoHyphens/>
      <w:spacing w:line="240" w:lineRule="atLeast"/>
    </w:pPr>
    <w:rPr>
      <w:lang w:val="fr-CH" w:eastAsia="fr-CH"/>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rsid w:val="00511275"/>
    <w:pPr>
      <w:suppressAutoHyphens/>
      <w:spacing w:line="240" w:lineRule="atLeast"/>
    </w:pPr>
    <w:rPr>
      <w:lang w:val="fr-CH" w:eastAsia="fr-CH"/>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rsid w:val="00511275"/>
    <w:pPr>
      <w:suppressAutoHyphens/>
      <w:spacing w:line="240" w:lineRule="atLeast"/>
    </w:pPr>
    <w:rPr>
      <w:lang w:val="fr-CH" w:eastAsia="fr-CH"/>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rsid w:val="00511275"/>
    <w:pPr>
      <w:suppressAutoHyphens/>
      <w:spacing w:line="240" w:lineRule="atLeast"/>
    </w:pPr>
    <w:rPr>
      <w:lang w:val="fr-CH"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rsid w:val="00511275"/>
    <w:pPr>
      <w:suppressAutoHyphens/>
      <w:spacing w:line="240" w:lineRule="atLeast"/>
    </w:pPr>
    <w:rPr>
      <w:lang w:val="fr-CH" w:eastAsia="fr-CH"/>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rsid w:val="00511275"/>
    <w:pPr>
      <w:suppressAutoHyphens/>
      <w:spacing w:line="240" w:lineRule="atLeast"/>
    </w:pPr>
    <w:rPr>
      <w:lang w:val="fr-CH" w:eastAsia="fr-CH"/>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rsid w:val="00511275"/>
    <w:pPr>
      <w:suppressAutoHyphens/>
      <w:spacing w:line="240" w:lineRule="atLeast"/>
    </w:pPr>
    <w:rPr>
      <w:lang w:val="fr-CH" w:eastAsia="fr-CH"/>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rsid w:val="00511275"/>
    <w:pPr>
      <w:suppressAutoHyphens/>
      <w:spacing w:line="240" w:lineRule="atLeast"/>
    </w:pPr>
    <w:rPr>
      <w:lang w:val="fr-CH" w:eastAsia="fr-C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rsid w:val="00511275"/>
    <w:pPr>
      <w:suppressAutoHyphens/>
      <w:spacing w:line="240" w:lineRule="atLeast"/>
    </w:pPr>
    <w:rPr>
      <w:lang w:val="fr-CH" w:eastAsia="fr-CH"/>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rsid w:val="00511275"/>
    <w:pPr>
      <w:suppressAutoHyphens/>
      <w:spacing w:line="240" w:lineRule="atLeast"/>
    </w:pPr>
    <w:rPr>
      <w:b/>
      <w:bCs/>
      <w:lang w:val="fr-CH" w:eastAsia="fr-C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rsid w:val="00511275"/>
    <w:pPr>
      <w:suppressAutoHyphens/>
      <w:spacing w:line="240" w:lineRule="atLeast"/>
    </w:pPr>
    <w:rPr>
      <w:lang w:val="fr-CH" w:eastAsia="fr-CH"/>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rsid w:val="00511275"/>
    <w:pPr>
      <w:suppressAutoHyphens/>
      <w:spacing w:line="240" w:lineRule="atLeast"/>
    </w:pPr>
    <w:rPr>
      <w:lang w:val="fr-CH" w:eastAsia="fr-CH"/>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rsid w:val="00511275"/>
    <w:pPr>
      <w:suppressAutoHyphens/>
      <w:spacing w:line="240" w:lineRule="atLeast"/>
    </w:pPr>
    <w:rPr>
      <w:lang w:val="fr-CH" w:eastAsia="fr-CH"/>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rsid w:val="00511275"/>
    <w:pPr>
      <w:suppressAutoHyphens/>
      <w:spacing w:line="240" w:lineRule="atLeast"/>
    </w:pPr>
    <w:rPr>
      <w:lang w:val="fr-CH" w:eastAsia="fr-CH"/>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rsid w:val="00511275"/>
    <w:pPr>
      <w:suppressAutoHyphens/>
      <w:spacing w:line="240" w:lineRule="atLeast"/>
    </w:pPr>
    <w:rPr>
      <w:lang w:val="fr-CH" w:eastAsia="fr-CH"/>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rsid w:val="00511275"/>
    <w:pPr>
      <w:suppressAutoHyphens/>
      <w:spacing w:line="240" w:lineRule="atLeast"/>
    </w:pPr>
    <w:rPr>
      <w:lang w:val="fr-CH" w:eastAsia="fr-CH"/>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rsid w:val="00511275"/>
    <w:pPr>
      <w:suppressAutoHyphens/>
      <w:spacing w:line="240" w:lineRule="atLeast"/>
    </w:pPr>
    <w:rPr>
      <w:lang w:val="fr-CH" w:eastAsia="fr-CH"/>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rsid w:val="00511275"/>
    <w:pPr>
      <w:suppressAutoHyphens/>
      <w:spacing w:line="240" w:lineRule="atLeast"/>
    </w:pPr>
    <w:rPr>
      <w:lang w:val="fr-CH" w:eastAsia="fr-CH"/>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rsid w:val="00511275"/>
    <w:pPr>
      <w:suppressAutoHyphens/>
      <w:spacing w:line="240" w:lineRule="atLeast"/>
    </w:pPr>
    <w:rPr>
      <w:lang w:val="fr-CH" w:eastAsia="fr-CH"/>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uiPriority w:val="99"/>
    <w:rsid w:val="00511275"/>
    <w:pPr>
      <w:suppressAutoHyphens/>
      <w:spacing w:line="240" w:lineRule="atLeast"/>
    </w:pPr>
    <w:rPr>
      <w:lang w:val="fr-CH"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rsid w:val="00511275"/>
    <w:pPr>
      <w:suppressAutoHyphens/>
      <w:spacing w:line="240" w:lineRule="atLeast"/>
    </w:pPr>
    <w:rPr>
      <w:lang w:val="fr-CH" w:eastAsia="fr-CH"/>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rsid w:val="00511275"/>
    <w:pPr>
      <w:suppressAutoHyphens/>
      <w:spacing w:line="240" w:lineRule="atLeast"/>
    </w:pPr>
    <w:rPr>
      <w:lang w:val="fr-CH" w:eastAsia="fr-CH"/>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rsid w:val="00511275"/>
    <w:pPr>
      <w:suppressAutoHyphens/>
      <w:spacing w:line="240" w:lineRule="atLeast"/>
    </w:pPr>
    <w:rPr>
      <w:lang w:val="fr-CH" w:eastAsia="fr-CH"/>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rsid w:val="00511275"/>
    <w:pPr>
      <w:suppressAutoHyphens/>
      <w:spacing w:line="240" w:lineRule="atLeast"/>
    </w:pPr>
    <w:rPr>
      <w:lang w:val="fr-CH" w:eastAsia="fr-CH"/>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rsid w:val="00511275"/>
    <w:pPr>
      <w:suppressAutoHyphens/>
      <w:spacing w:line="240" w:lineRule="atLeast"/>
    </w:pPr>
    <w:rPr>
      <w:lang w:val="fr-CH" w:eastAsia="fr-CH"/>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rsid w:val="00511275"/>
    <w:pPr>
      <w:suppressAutoHyphens/>
      <w:spacing w:line="240" w:lineRule="atLeast"/>
    </w:pPr>
    <w:rPr>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99"/>
    <w:qFormat/>
    <w:rsid w:val="00511275"/>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reCar">
    <w:name w:val="Titre Car"/>
    <w:basedOn w:val="Policepardfaut"/>
    <w:link w:val="Titre"/>
    <w:uiPriority w:val="99"/>
    <w:rsid w:val="00511275"/>
    <w:rPr>
      <w:rFonts w:ascii="Arial" w:hAnsi="Arial" w:cs="Arial"/>
      <w:b/>
      <w:bCs/>
      <w:kern w:val="28"/>
      <w:sz w:val="32"/>
      <w:szCs w:val="32"/>
      <w:lang w:val="en-GB"/>
    </w:rPr>
  </w:style>
  <w:style w:type="paragraph" w:styleId="Adressedestinataire">
    <w:name w:val="envelope address"/>
    <w:basedOn w:val="Normal"/>
    <w:uiPriority w:val="99"/>
    <w:rsid w:val="00511275"/>
    <w:pPr>
      <w:framePr w:w="7920" w:h="1980" w:hRule="exact" w:hSpace="180" w:wrap="auto" w:hAnchor="page" w:xAlign="center" w:yAlign="bottom"/>
      <w:kinsoku/>
      <w:overflowPunct/>
      <w:autoSpaceDE/>
      <w:autoSpaceDN/>
      <w:adjustRightInd/>
      <w:snapToGrid/>
      <w:ind w:left="2880"/>
    </w:pPr>
    <w:rPr>
      <w:rFonts w:ascii="Arial" w:eastAsia="Times New Roman" w:hAnsi="Arial" w:cs="Arial"/>
      <w:szCs w:val="24"/>
      <w:lang w:val="en-GB"/>
    </w:rPr>
  </w:style>
  <w:style w:type="paragraph" w:customStyle="1" w:styleId="Paragraphedeliste1">
    <w:name w:val="Paragraphe de liste1"/>
    <w:basedOn w:val="Normal"/>
    <w:uiPriority w:val="99"/>
    <w:qFormat/>
    <w:rsid w:val="00511275"/>
    <w:pPr>
      <w:kinsoku/>
      <w:overflowPunct/>
      <w:autoSpaceDE/>
      <w:autoSpaceDN/>
      <w:adjustRightInd/>
      <w:snapToGrid/>
      <w:ind w:left="720"/>
      <w:contextualSpacing/>
    </w:pPr>
    <w:rPr>
      <w:rFonts w:eastAsia="Times New Roman"/>
    </w:rPr>
  </w:style>
  <w:style w:type="character" w:customStyle="1" w:styleId="CommentTextChar1">
    <w:name w:val="Comment Text Char1"/>
    <w:uiPriority w:val="99"/>
    <w:rsid w:val="00511275"/>
    <w:rPr>
      <w:lang w:val="en-GB"/>
    </w:rPr>
  </w:style>
  <w:style w:type="paragraph" w:customStyle="1" w:styleId="Default">
    <w:name w:val="Default"/>
    <w:uiPriority w:val="99"/>
    <w:rsid w:val="00511275"/>
    <w:pPr>
      <w:autoSpaceDE w:val="0"/>
      <w:autoSpaceDN w:val="0"/>
      <w:adjustRightInd w:val="0"/>
    </w:pPr>
    <w:rPr>
      <w:rFonts w:ascii="EUAlbertina" w:hAnsi="EUAlbertina" w:cs="EUAlbertina"/>
      <w:color w:val="000000"/>
      <w:sz w:val="24"/>
      <w:szCs w:val="24"/>
      <w:lang w:val="de-DE" w:eastAsia="de-DE"/>
    </w:rPr>
  </w:style>
  <w:style w:type="character" w:customStyle="1" w:styleId="shorttext">
    <w:name w:val="short_text"/>
    <w:uiPriority w:val="99"/>
    <w:rsid w:val="00511275"/>
  </w:style>
  <w:style w:type="paragraph" w:customStyle="1" w:styleId="Instruction">
    <w:name w:val="Instruction"/>
    <w:basedOn w:val="Normal"/>
    <w:uiPriority w:val="99"/>
    <w:rsid w:val="00511275"/>
    <w:pPr>
      <w:suppressAutoHyphens w:val="0"/>
      <w:kinsoku/>
      <w:overflowPunct/>
      <w:autoSpaceDE/>
      <w:autoSpaceDN/>
      <w:adjustRightInd/>
      <w:snapToGrid/>
      <w:spacing w:line="240" w:lineRule="auto"/>
      <w:jc w:val="both"/>
    </w:pPr>
    <w:rPr>
      <w:rFonts w:ascii="Arial" w:eastAsia="Times New Roman" w:hAnsi="Arial"/>
      <w:b/>
      <w:lang w:val="en-GB"/>
    </w:rPr>
  </w:style>
  <w:style w:type="paragraph" w:customStyle="1" w:styleId="Document5">
    <w:name w:val="Document[5]"/>
    <w:basedOn w:val="Normal"/>
    <w:uiPriority w:val="99"/>
    <w:rsid w:val="00511275"/>
    <w:pPr>
      <w:widowControl w:val="0"/>
      <w:suppressAutoHyphens w:val="0"/>
      <w:kinsoku/>
      <w:overflowPunct/>
      <w:autoSpaceDE/>
      <w:autoSpaceDN/>
      <w:adjustRightInd/>
      <w:snapToGrid/>
      <w:spacing w:line="240" w:lineRule="auto"/>
    </w:pPr>
    <w:rPr>
      <w:rFonts w:eastAsia="Times New Roman" w:cs="Arial"/>
      <w:lang w:val="en-US"/>
    </w:rPr>
  </w:style>
  <w:style w:type="paragraph" w:customStyle="1" w:styleId="Rvision1">
    <w:name w:val="Révision1"/>
    <w:hidden/>
    <w:uiPriority w:val="99"/>
    <w:semiHidden/>
    <w:rsid w:val="00511275"/>
    <w:rPr>
      <w:lang w:val="en-GB"/>
    </w:rPr>
  </w:style>
  <w:style w:type="numbering" w:customStyle="1" w:styleId="1ai11">
    <w:name w:val="1 / a / i11"/>
    <w:rsid w:val="00511275"/>
  </w:style>
  <w:style w:type="numbering" w:customStyle="1" w:styleId="1111111">
    <w:name w:val="1 / 1.1 / 1.1.11"/>
    <w:basedOn w:val="Aucuneliste"/>
    <w:next w:val="111111"/>
    <w:uiPriority w:val="99"/>
    <w:semiHidden/>
    <w:rsid w:val="00511275"/>
  </w:style>
  <w:style w:type="numbering" w:customStyle="1" w:styleId="1ai4">
    <w:name w:val="1 / a / i4"/>
    <w:basedOn w:val="Aucuneliste"/>
    <w:next w:val="1ai"/>
    <w:uiPriority w:val="99"/>
    <w:semiHidden/>
    <w:rsid w:val="00511275"/>
  </w:style>
  <w:style w:type="numbering" w:customStyle="1" w:styleId="ArticleSection1">
    <w:name w:val="Article / Section1"/>
    <w:basedOn w:val="Aucuneliste"/>
    <w:next w:val="ArticleSection"/>
    <w:uiPriority w:val="99"/>
    <w:semiHidden/>
    <w:rsid w:val="00511275"/>
  </w:style>
  <w:style w:type="numbering" w:customStyle="1" w:styleId="1ai12">
    <w:name w:val="1 / a / i12"/>
    <w:rsid w:val="00511275"/>
  </w:style>
  <w:style w:type="numbering" w:customStyle="1" w:styleId="1111112">
    <w:name w:val="1 / 1.1 / 1.1.12"/>
    <w:basedOn w:val="Aucuneliste"/>
    <w:next w:val="111111"/>
    <w:uiPriority w:val="99"/>
    <w:semiHidden/>
    <w:rsid w:val="00511275"/>
  </w:style>
  <w:style w:type="numbering" w:customStyle="1" w:styleId="1ai5">
    <w:name w:val="1 / a / i5"/>
    <w:basedOn w:val="Aucuneliste"/>
    <w:next w:val="1ai"/>
    <w:uiPriority w:val="99"/>
    <w:semiHidden/>
    <w:rsid w:val="00511275"/>
  </w:style>
  <w:style w:type="numbering" w:customStyle="1" w:styleId="ArticleSection2">
    <w:name w:val="Article / Section2"/>
    <w:basedOn w:val="Aucuneliste"/>
    <w:next w:val="ArticleSection"/>
    <w:uiPriority w:val="99"/>
    <w:semiHidden/>
    <w:rsid w:val="00511275"/>
  </w:style>
  <w:style w:type="numbering" w:customStyle="1" w:styleId="1ai13">
    <w:name w:val="1 / a / i13"/>
    <w:rsid w:val="00511275"/>
  </w:style>
  <w:style w:type="numbering" w:customStyle="1" w:styleId="Aucuneliste2">
    <w:name w:val="Aucune liste2"/>
    <w:next w:val="Aucuneliste"/>
    <w:uiPriority w:val="99"/>
    <w:semiHidden/>
    <w:unhideWhenUsed/>
    <w:rsid w:val="00511275"/>
  </w:style>
  <w:style w:type="numbering" w:customStyle="1" w:styleId="Aucuneliste11">
    <w:name w:val="Aucune liste11"/>
    <w:next w:val="Aucuneliste"/>
    <w:semiHidden/>
    <w:unhideWhenUsed/>
    <w:rsid w:val="00511275"/>
  </w:style>
  <w:style w:type="numbering" w:customStyle="1" w:styleId="Aucuneliste21">
    <w:name w:val="Aucune liste21"/>
    <w:next w:val="Aucuneliste"/>
    <w:uiPriority w:val="99"/>
    <w:semiHidden/>
    <w:unhideWhenUsed/>
    <w:rsid w:val="00511275"/>
  </w:style>
  <w:style w:type="numbering" w:customStyle="1" w:styleId="Aucuneliste111">
    <w:name w:val="Aucune liste111"/>
    <w:next w:val="Aucuneliste"/>
    <w:uiPriority w:val="99"/>
    <w:semiHidden/>
    <w:unhideWhenUsed/>
    <w:rsid w:val="00511275"/>
  </w:style>
  <w:style w:type="numbering" w:customStyle="1" w:styleId="1ai6">
    <w:name w:val="1 / a / i6"/>
    <w:basedOn w:val="Aucuneliste"/>
    <w:next w:val="1ai"/>
    <w:rsid w:val="00511275"/>
    <w:pPr>
      <w:numPr>
        <w:numId w:val="23"/>
      </w:numPr>
    </w:pPr>
  </w:style>
  <w:style w:type="numbering" w:customStyle="1" w:styleId="1ai14">
    <w:name w:val="1 / a / i14"/>
    <w:basedOn w:val="Aucuneliste"/>
    <w:next w:val="1ai"/>
    <w:semiHidden/>
    <w:rsid w:val="00511275"/>
    <w:pPr>
      <w:numPr>
        <w:numId w:val="24"/>
      </w:numPr>
    </w:pPr>
  </w:style>
  <w:style w:type="numbering" w:customStyle="1" w:styleId="1ai21">
    <w:name w:val="1 / a / i21"/>
    <w:basedOn w:val="Aucuneliste"/>
    <w:next w:val="1ai"/>
    <w:semiHidden/>
    <w:rsid w:val="00511275"/>
  </w:style>
  <w:style w:type="numbering" w:customStyle="1" w:styleId="1111113">
    <w:name w:val="1 / 1.1 / 1.1.13"/>
    <w:basedOn w:val="Aucuneliste"/>
    <w:next w:val="111111"/>
    <w:uiPriority w:val="99"/>
    <w:rsid w:val="00511275"/>
    <w:pPr>
      <w:numPr>
        <w:numId w:val="25"/>
      </w:numPr>
    </w:pPr>
  </w:style>
  <w:style w:type="numbering" w:customStyle="1" w:styleId="1ai31">
    <w:name w:val="1 / a / i31"/>
    <w:basedOn w:val="Aucuneliste"/>
    <w:next w:val="1ai"/>
    <w:uiPriority w:val="99"/>
    <w:semiHidden/>
    <w:rsid w:val="00511275"/>
  </w:style>
  <w:style w:type="numbering" w:customStyle="1" w:styleId="ArticleSection3">
    <w:name w:val="Article / Section3"/>
    <w:basedOn w:val="Aucuneliste"/>
    <w:next w:val="ArticleSection"/>
    <w:uiPriority w:val="99"/>
    <w:rsid w:val="00511275"/>
    <w:pPr>
      <w:numPr>
        <w:numId w:val="26"/>
      </w:numPr>
    </w:pPr>
  </w:style>
  <w:style w:type="numbering" w:customStyle="1" w:styleId="1ai111">
    <w:name w:val="1 / a / i111"/>
    <w:rsid w:val="00511275"/>
  </w:style>
  <w:style w:type="numbering" w:customStyle="1" w:styleId="11111111">
    <w:name w:val="1 / 1.1 / 1.1.111"/>
    <w:basedOn w:val="Aucuneliste"/>
    <w:next w:val="111111"/>
    <w:uiPriority w:val="99"/>
    <w:semiHidden/>
    <w:rsid w:val="00511275"/>
  </w:style>
  <w:style w:type="numbering" w:customStyle="1" w:styleId="1ai41">
    <w:name w:val="1 / a / i41"/>
    <w:basedOn w:val="Aucuneliste"/>
    <w:next w:val="1ai"/>
    <w:uiPriority w:val="99"/>
    <w:semiHidden/>
    <w:rsid w:val="00511275"/>
  </w:style>
  <w:style w:type="numbering" w:customStyle="1" w:styleId="ArticleSection11">
    <w:name w:val="Article / Section11"/>
    <w:basedOn w:val="Aucuneliste"/>
    <w:next w:val="ArticleSection"/>
    <w:uiPriority w:val="99"/>
    <w:semiHidden/>
    <w:rsid w:val="00511275"/>
  </w:style>
  <w:style w:type="numbering" w:customStyle="1" w:styleId="1ai121">
    <w:name w:val="1 / a / i121"/>
    <w:rsid w:val="00511275"/>
  </w:style>
  <w:style w:type="numbering" w:customStyle="1" w:styleId="11111121">
    <w:name w:val="1 / 1.1 / 1.1.121"/>
    <w:basedOn w:val="Aucuneliste"/>
    <w:next w:val="111111"/>
    <w:uiPriority w:val="99"/>
    <w:semiHidden/>
    <w:rsid w:val="00511275"/>
  </w:style>
  <w:style w:type="numbering" w:customStyle="1" w:styleId="1ai51">
    <w:name w:val="1 / a / i51"/>
    <w:basedOn w:val="Aucuneliste"/>
    <w:next w:val="1ai"/>
    <w:uiPriority w:val="99"/>
    <w:semiHidden/>
    <w:rsid w:val="00511275"/>
  </w:style>
  <w:style w:type="numbering" w:customStyle="1" w:styleId="ArticleSection21">
    <w:name w:val="Article / Section21"/>
    <w:basedOn w:val="Aucuneliste"/>
    <w:next w:val="ArticleSection"/>
    <w:uiPriority w:val="99"/>
    <w:semiHidden/>
    <w:rsid w:val="00511275"/>
    <w:pPr>
      <w:numPr>
        <w:numId w:val="9"/>
      </w:numPr>
    </w:pPr>
  </w:style>
  <w:style w:type="numbering" w:customStyle="1" w:styleId="1ai131">
    <w:name w:val="1 / a / i131"/>
    <w:rsid w:val="00511275"/>
  </w:style>
  <w:style w:type="paragraph" w:styleId="Rvision">
    <w:name w:val="Revision"/>
    <w:hidden/>
    <w:uiPriority w:val="99"/>
    <w:semiHidden/>
    <w:rsid w:val="00511275"/>
    <w:rPr>
      <w:rFonts w:eastAsia="Calibri"/>
      <w:lang w:val="fr-CH"/>
    </w:rPr>
  </w:style>
  <w:style w:type="table" w:styleId="Tableauweb1">
    <w:name w:val="Table Web 1"/>
    <w:basedOn w:val="TableauNormal"/>
    <w:semiHidden/>
    <w:unhideWhenUsed/>
    <w:rsid w:val="00511275"/>
    <w:pPr>
      <w:suppressAutoHyphens/>
      <w:kinsoku w:val="0"/>
      <w:overflowPunct w:val="0"/>
      <w:autoSpaceDE w:val="0"/>
      <w:autoSpaceDN w:val="0"/>
      <w:adjustRightInd w:val="0"/>
      <w:snapToGrid w:val="0"/>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unhideWhenUsed/>
    <w:rsid w:val="00511275"/>
    <w:pPr>
      <w:suppressAutoHyphens/>
      <w:kinsoku w:val="0"/>
      <w:overflowPunct w:val="0"/>
      <w:autoSpaceDE w:val="0"/>
      <w:autoSpaceDN w:val="0"/>
      <w:adjustRightInd w:val="0"/>
      <w:snapToGrid w:val="0"/>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511275"/>
    <w:pPr>
      <w:suppressAutoHyphens/>
      <w:kinsoku w:val="0"/>
      <w:overflowPunct w:val="0"/>
      <w:autoSpaceDE w:val="0"/>
      <w:autoSpaceDN w:val="0"/>
      <w:adjustRightInd w:val="0"/>
      <w:snapToGrid w:val="0"/>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aragraphedeliste">
    <w:name w:val="List Paragraph"/>
    <w:basedOn w:val="Normal"/>
    <w:uiPriority w:val="34"/>
    <w:semiHidden/>
    <w:qFormat/>
    <w:rsid w:val="005112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85.xml"/><Relationship Id="rId21" Type="http://schemas.openxmlformats.org/officeDocument/2006/relationships/image" Target="media/image5.emf"/><Relationship Id="rId42" Type="http://schemas.openxmlformats.org/officeDocument/2006/relationships/header" Target="header21.xml"/><Relationship Id="rId63" Type="http://schemas.openxmlformats.org/officeDocument/2006/relationships/header" Target="header42.xml"/><Relationship Id="rId84" Type="http://schemas.openxmlformats.org/officeDocument/2006/relationships/header" Target="header55.xml"/><Relationship Id="rId138" Type="http://schemas.openxmlformats.org/officeDocument/2006/relationships/header" Target="header105.xml"/><Relationship Id="rId107" Type="http://schemas.openxmlformats.org/officeDocument/2006/relationships/header" Target="header77.xml"/><Relationship Id="rId11" Type="http://schemas.openxmlformats.org/officeDocument/2006/relationships/footer" Target="footer1.xml"/><Relationship Id="rId32" Type="http://schemas.openxmlformats.org/officeDocument/2006/relationships/oleObject" Target="embeddings/oleObject5.bin"/><Relationship Id="rId53" Type="http://schemas.openxmlformats.org/officeDocument/2006/relationships/header" Target="header32.xml"/><Relationship Id="rId74" Type="http://schemas.openxmlformats.org/officeDocument/2006/relationships/header" Target="header49.xml"/><Relationship Id="rId128" Type="http://schemas.openxmlformats.org/officeDocument/2006/relationships/header" Target="header96.xml"/><Relationship Id="rId5" Type="http://schemas.openxmlformats.org/officeDocument/2006/relationships/footnotes" Target="footnotes.xml"/><Relationship Id="rId90" Type="http://schemas.openxmlformats.org/officeDocument/2006/relationships/header" Target="header60.xml"/><Relationship Id="rId95" Type="http://schemas.openxmlformats.org/officeDocument/2006/relationships/header" Target="header65.xml"/><Relationship Id="rId22" Type="http://schemas.openxmlformats.org/officeDocument/2006/relationships/oleObject" Target="embeddings/oleObject2.bin"/><Relationship Id="rId27" Type="http://schemas.openxmlformats.org/officeDocument/2006/relationships/image" Target="media/image6.emf"/><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eader" Target="header43.xml"/><Relationship Id="rId69" Type="http://schemas.openxmlformats.org/officeDocument/2006/relationships/header" Target="header44.xml"/><Relationship Id="rId113" Type="http://schemas.openxmlformats.org/officeDocument/2006/relationships/header" Target="header81.xml"/><Relationship Id="rId118" Type="http://schemas.openxmlformats.org/officeDocument/2006/relationships/header" Target="header86.xml"/><Relationship Id="rId134" Type="http://schemas.openxmlformats.org/officeDocument/2006/relationships/header" Target="header101.xml"/><Relationship Id="rId139" Type="http://schemas.openxmlformats.org/officeDocument/2006/relationships/image" Target="media/image15.emf"/><Relationship Id="rId80" Type="http://schemas.openxmlformats.org/officeDocument/2006/relationships/header" Target="header53.xml"/><Relationship Id="rId85" Type="http://schemas.openxmlformats.org/officeDocument/2006/relationships/header" Target="header56.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eader" Target="header13.xml"/><Relationship Id="rId38" Type="http://schemas.openxmlformats.org/officeDocument/2006/relationships/image" Target="media/image8.png"/><Relationship Id="rId59" Type="http://schemas.openxmlformats.org/officeDocument/2006/relationships/header" Target="header38.xml"/><Relationship Id="rId103" Type="http://schemas.openxmlformats.org/officeDocument/2006/relationships/header" Target="header73.xml"/><Relationship Id="rId108" Type="http://schemas.openxmlformats.org/officeDocument/2006/relationships/image" Target="media/image14.wmf"/><Relationship Id="rId124" Type="http://schemas.openxmlformats.org/officeDocument/2006/relationships/header" Target="header92.xml"/><Relationship Id="rId129" Type="http://schemas.openxmlformats.org/officeDocument/2006/relationships/header" Target="header97.xml"/><Relationship Id="rId54" Type="http://schemas.openxmlformats.org/officeDocument/2006/relationships/header" Target="header33.xml"/><Relationship Id="rId70" Type="http://schemas.openxmlformats.org/officeDocument/2006/relationships/header" Target="header45.xml"/><Relationship Id="rId75" Type="http://schemas.openxmlformats.org/officeDocument/2006/relationships/header" Target="header50.xml"/><Relationship Id="rId91" Type="http://schemas.openxmlformats.org/officeDocument/2006/relationships/header" Target="header61.xml"/><Relationship Id="rId96" Type="http://schemas.openxmlformats.org/officeDocument/2006/relationships/header" Target="header66.xml"/><Relationship Id="rId140" Type="http://schemas.openxmlformats.org/officeDocument/2006/relationships/header" Target="header106.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oleObject" Target="embeddings/oleObject3.bin"/><Relationship Id="rId49" Type="http://schemas.openxmlformats.org/officeDocument/2006/relationships/header" Target="header28.xml"/><Relationship Id="rId114" Type="http://schemas.openxmlformats.org/officeDocument/2006/relationships/header" Target="header82.xml"/><Relationship Id="rId119" Type="http://schemas.openxmlformats.org/officeDocument/2006/relationships/header" Target="header87.xml"/><Relationship Id="rId44" Type="http://schemas.openxmlformats.org/officeDocument/2006/relationships/header" Target="header23.xml"/><Relationship Id="rId60" Type="http://schemas.openxmlformats.org/officeDocument/2006/relationships/header" Target="header39.xml"/><Relationship Id="rId65" Type="http://schemas.openxmlformats.org/officeDocument/2006/relationships/image" Target="media/image9.emf"/><Relationship Id="rId81" Type="http://schemas.openxmlformats.org/officeDocument/2006/relationships/image" Target="media/image12.emf"/><Relationship Id="rId86" Type="http://schemas.openxmlformats.org/officeDocument/2006/relationships/header" Target="header57.xml"/><Relationship Id="rId130" Type="http://schemas.openxmlformats.org/officeDocument/2006/relationships/header" Target="header98.xml"/><Relationship Id="rId135" Type="http://schemas.openxmlformats.org/officeDocument/2006/relationships/header" Target="header102.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header" Target="header18.xml"/><Relationship Id="rId109" Type="http://schemas.openxmlformats.org/officeDocument/2006/relationships/oleObject" Target="embeddings/oleObject10.bin"/><Relationship Id="rId34" Type="http://schemas.openxmlformats.org/officeDocument/2006/relationships/header" Target="header14.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1.xml"/><Relationship Id="rId97" Type="http://schemas.openxmlformats.org/officeDocument/2006/relationships/header" Target="header67.xml"/><Relationship Id="rId104" Type="http://schemas.openxmlformats.org/officeDocument/2006/relationships/header" Target="header74.xml"/><Relationship Id="rId120" Type="http://schemas.openxmlformats.org/officeDocument/2006/relationships/header" Target="header88.xml"/><Relationship Id="rId125" Type="http://schemas.openxmlformats.org/officeDocument/2006/relationships/header" Target="header93.xml"/><Relationship Id="rId141" Type="http://schemas.openxmlformats.org/officeDocument/2006/relationships/header" Target="header107.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46.xml"/><Relationship Id="rId92" Type="http://schemas.openxmlformats.org/officeDocument/2006/relationships/header" Target="header62.xml"/><Relationship Id="rId2" Type="http://schemas.openxmlformats.org/officeDocument/2006/relationships/styles" Target="styles.xml"/><Relationship Id="rId29" Type="http://schemas.openxmlformats.org/officeDocument/2006/relationships/image" Target="media/image7.emf"/><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oleObject" Target="embeddings/oleObject6.bin"/><Relationship Id="rId87" Type="http://schemas.openxmlformats.org/officeDocument/2006/relationships/header" Target="header58.xml"/><Relationship Id="rId110" Type="http://schemas.openxmlformats.org/officeDocument/2006/relationships/header" Target="header78.xml"/><Relationship Id="rId115" Type="http://schemas.openxmlformats.org/officeDocument/2006/relationships/header" Target="header83.xml"/><Relationship Id="rId131" Type="http://schemas.openxmlformats.org/officeDocument/2006/relationships/header" Target="header99.xml"/><Relationship Id="rId136" Type="http://schemas.openxmlformats.org/officeDocument/2006/relationships/header" Target="header103.xml"/><Relationship Id="rId61" Type="http://schemas.openxmlformats.org/officeDocument/2006/relationships/header" Target="header40.xml"/><Relationship Id="rId82" Type="http://schemas.openxmlformats.org/officeDocument/2006/relationships/oleObject" Target="embeddings/oleObject9.bin"/><Relationship Id="rId19" Type="http://schemas.openxmlformats.org/officeDocument/2006/relationships/oleObject" Target="embeddings/oleObject1.bin"/><Relationship Id="rId14" Type="http://schemas.openxmlformats.org/officeDocument/2006/relationships/header" Target="header3.xml"/><Relationship Id="rId30" Type="http://schemas.openxmlformats.org/officeDocument/2006/relationships/oleObject" Target="embeddings/oleObject4.bin"/><Relationship Id="rId35" Type="http://schemas.openxmlformats.org/officeDocument/2006/relationships/header" Target="header15.xml"/><Relationship Id="rId56" Type="http://schemas.openxmlformats.org/officeDocument/2006/relationships/header" Target="header35.xml"/><Relationship Id="rId77" Type="http://schemas.openxmlformats.org/officeDocument/2006/relationships/image" Target="media/image11.emf"/><Relationship Id="rId100" Type="http://schemas.openxmlformats.org/officeDocument/2006/relationships/header" Target="header70.xml"/><Relationship Id="rId105" Type="http://schemas.openxmlformats.org/officeDocument/2006/relationships/header" Target="header75.xml"/><Relationship Id="rId126" Type="http://schemas.openxmlformats.org/officeDocument/2006/relationships/header" Target="header94.xml"/><Relationship Id="rId147" Type="http://schemas.openxmlformats.org/officeDocument/2006/relationships/customXml" Target="../customXml/item1.xml"/><Relationship Id="rId8" Type="http://schemas.openxmlformats.org/officeDocument/2006/relationships/image" Target="media/image10.png"/><Relationship Id="rId51" Type="http://schemas.openxmlformats.org/officeDocument/2006/relationships/header" Target="header30.xml"/><Relationship Id="rId72" Type="http://schemas.openxmlformats.org/officeDocument/2006/relationships/header" Target="header47.xml"/><Relationship Id="rId93" Type="http://schemas.openxmlformats.org/officeDocument/2006/relationships/header" Target="header63.xml"/><Relationship Id="rId98" Type="http://schemas.openxmlformats.org/officeDocument/2006/relationships/header" Target="header68.xml"/><Relationship Id="rId121" Type="http://schemas.openxmlformats.org/officeDocument/2006/relationships/header" Target="header89.xml"/><Relationship Id="rId142" Type="http://schemas.openxmlformats.org/officeDocument/2006/relationships/image" Target="media/image16.emf"/><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header" Target="header25.xml"/><Relationship Id="rId67" Type="http://schemas.openxmlformats.org/officeDocument/2006/relationships/oleObject" Target="embeddings/oleObject7.bin"/><Relationship Id="rId116" Type="http://schemas.openxmlformats.org/officeDocument/2006/relationships/header" Target="header84.xml"/><Relationship Id="rId137" Type="http://schemas.openxmlformats.org/officeDocument/2006/relationships/header" Target="header104.xml"/><Relationship Id="rId20" Type="http://schemas.openxmlformats.org/officeDocument/2006/relationships/header" Target="header7.xml"/><Relationship Id="rId41" Type="http://schemas.openxmlformats.org/officeDocument/2006/relationships/header" Target="header20.xml"/><Relationship Id="rId62" Type="http://schemas.openxmlformats.org/officeDocument/2006/relationships/header" Target="header41.xml"/><Relationship Id="rId83" Type="http://schemas.openxmlformats.org/officeDocument/2006/relationships/header" Target="header54.xml"/><Relationship Id="rId88" Type="http://schemas.openxmlformats.org/officeDocument/2006/relationships/header" Target="header59.xml"/><Relationship Id="rId111" Type="http://schemas.openxmlformats.org/officeDocument/2006/relationships/header" Target="header79.xml"/><Relationship Id="rId132" Type="http://schemas.openxmlformats.org/officeDocument/2006/relationships/hyperlink" Target="http://webbook.nist.gov/chemistry/fluid/Saturation" TargetMode="Externa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header" Target="header36.xml"/><Relationship Id="rId106" Type="http://schemas.openxmlformats.org/officeDocument/2006/relationships/header" Target="header76.xml"/><Relationship Id="rId127" Type="http://schemas.openxmlformats.org/officeDocument/2006/relationships/header" Target="header95.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31.xml"/><Relationship Id="rId73" Type="http://schemas.openxmlformats.org/officeDocument/2006/relationships/header" Target="header48.xml"/><Relationship Id="rId78" Type="http://schemas.openxmlformats.org/officeDocument/2006/relationships/oleObject" Target="embeddings/oleObject8.bin"/><Relationship Id="rId94" Type="http://schemas.openxmlformats.org/officeDocument/2006/relationships/header" Target="header64.xml"/><Relationship Id="rId99" Type="http://schemas.openxmlformats.org/officeDocument/2006/relationships/header" Target="header69.xml"/><Relationship Id="rId101" Type="http://schemas.openxmlformats.org/officeDocument/2006/relationships/header" Target="header71.xml"/><Relationship Id="rId122" Type="http://schemas.openxmlformats.org/officeDocument/2006/relationships/header" Target="header90.xml"/><Relationship Id="rId143" Type="http://schemas.openxmlformats.org/officeDocument/2006/relationships/header" Target="header108.xml"/><Relationship Id="rId148"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eader" Target="header11.xml"/><Relationship Id="rId47" Type="http://schemas.openxmlformats.org/officeDocument/2006/relationships/header" Target="header26.xml"/><Relationship Id="rId68" Type="http://schemas.openxmlformats.org/officeDocument/2006/relationships/image" Target="media/image10.emf"/><Relationship Id="rId89" Type="http://schemas.openxmlformats.org/officeDocument/2006/relationships/image" Target="media/image13.png"/><Relationship Id="rId112" Type="http://schemas.openxmlformats.org/officeDocument/2006/relationships/header" Target="header80.xml"/><Relationship Id="rId133" Type="http://schemas.openxmlformats.org/officeDocument/2006/relationships/header" Target="header100.xml"/><Relationship Id="rId16" Type="http://schemas.openxmlformats.org/officeDocument/2006/relationships/header" Target="header5.xml"/><Relationship Id="rId37" Type="http://schemas.openxmlformats.org/officeDocument/2006/relationships/header" Target="header17.xml"/><Relationship Id="rId58" Type="http://schemas.openxmlformats.org/officeDocument/2006/relationships/header" Target="header37.xml"/><Relationship Id="rId79" Type="http://schemas.openxmlformats.org/officeDocument/2006/relationships/header" Target="header52.xml"/><Relationship Id="rId102" Type="http://schemas.openxmlformats.org/officeDocument/2006/relationships/header" Target="header72.xml"/><Relationship Id="rId123" Type="http://schemas.openxmlformats.org/officeDocument/2006/relationships/header" Target="header91.xml"/><Relationship Id="rId144" Type="http://schemas.openxmlformats.org/officeDocument/2006/relationships/header" Target="header109.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6F58E-A7DE-4B69-8924-A7372AFCB5CE}"/>
</file>

<file path=customXml/itemProps2.xml><?xml version="1.0" encoding="utf-8"?>
<ds:datastoreItem xmlns:ds="http://schemas.openxmlformats.org/officeDocument/2006/customXml" ds:itemID="{6CA36E5B-1DF1-4D10-AD25-8E1A62960217}"/>
</file>

<file path=docProps/app.xml><?xml version="1.0" encoding="utf-8"?>
<Properties xmlns="http://schemas.openxmlformats.org/officeDocument/2006/extended-properties" xmlns:vt="http://schemas.openxmlformats.org/officeDocument/2006/docPropsVTypes">
  <Template>E_ECE_324.dotm</Template>
  <TotalTime>1</TotalTime>
  <Pages>200</Pages>
  <Words>45570</Words>
  <Characters>364568</Characters>
  <Application>Microsoft Office Word</Application>
  <DocSecurity>0</DocSecurity>
  <Lines>45571</Lines>
  <Paragraphs>14142</Paragraphs>
  <ScaleCrop>false</ScaleCrop>
  <HeadingPairs>
    <vt:vector size="4" baseType="variant">
      <vt:variant>
        <vt:lpstr>Titre</vt:lpstr>
      </vt:variant>
      <vt:variant>
        <vt:i4>1</vt:i4>
      </vt:variant>
      <vt:variant>
        <vt:lpstr>Titres</vt:lpstr>
      </vt:variant>
      <vt:variant>
        <vt:i4>46</vt:i4>
      </vt:variant>
    </vt:vector>
  </HeadingPairs>
  <TitlesOfParts>
    <vt:vector size="47" baseType="lpstr">
      <vt:lpstr>E/ECE/324/Rev.2/Add.109/Rev.6</vt:lpstr>
      <vt:lpstr>    Accord</vt:lpstr>
      <vt:lpstr>        Concernant l’adoption de Règlements techniques harmonisés  de l’ONU applicable</vt:lpstr>
      <vt:lpstr>    Additif 109 : Règlement ONU no 110</vt:lpstr>
      <vt:lpstr>        Révision 6</vt:lpstr>
      <vt:lpstr>        Prescriptions uniformes relatives à l’homologation :</vt:lpstr>
      <vt:lpstr>        I.	Des organes spéciaux pour l’alimentation du moteur au gaz naturel comprimé (G</vt:lpstr>
      <vt:lpstr>        II.	Des véhicules munis d’organes spéciaux d’un type homologué pour l’alimentati</vt:lpstr>
      <vt:lpstr>    Règlement ONU no 110</vt:lpstr>
      <vt:lpstr>    Prescriptions uniformes relatives à l’homologation :</vt:lpstr>
      <vt:lpstr>    I.	Des organes spéciaux pour l’alimentation du moteur  au gaz naturel comprimé (</vt:lpstr>
      <vt:lpstr>    II.	Des véhicules munis d’organes spéciaux d’un type homologué pour l’alimentati</vt:lpstr>
      <vt:lpstr>    1.	Domaine d’application</vt:lpstr>
      <vt:lpstr>    2.	Références</vt:lpstr>
      <vt:lpstr>    3.	Classification des organes</vt:lpstr>
      <vt:lpstr>Figure 1-1  Diagramme de classification des organes GNC et/ou GNL</vt:lpstr>
      <vt:lpstr>/</vt:lpstr>
      <vt:lpstr>Figure 1-2  Essais applicables aux différentes classes d’organes (à l’exclusion </vt:lpstr>
      <vt:lpstr>    4.	Définitions</vt:lpstr>
      <vt:lpstr>    Première partie</vt:lpstr>
      <vt:lpstr>    Homologation des organes spéciaux pour l’alimentation  du moteur au GNC et/ou </vt:lpstr>
      <vt:lpstr>    5.	Demande d’homologation</vt:lpstr>
      <vt:lpstr>    6.	Inscriptions</vt:lpstr>
      <vt:lpstr>    7.	Homologation</vt:lpstr>
      <vt:lpstr>    8.	Spécifications applicables aux organes GNC  et/ou GNL</vt:lpstr>
      <vt:lpstr>    9.	Modification d’un type d’organe GNC et/ou GNL  et extension d’homologation</vt:lpstr>
      <vt:lpstr>    10.	(Section non attribuée)</vt:lpstr>
      <vt:lpstr>    11.	Conformité de la production</vt:lpstr>
      <vt:lpstr>    12.	Sanctions pour non-conformité de la production</vt:lpstr>
      <vt:lpstr>    13.	(Section non attribuée)</vt:lpstr>
      <vt:lpstr>    14.	Arrêt définitif de la production</vt:lpstr>
      <vt:lpstr>    15.	Noms et adresses des services techniques chargés des essais d’homologation e</vt:lpstr>
      <vt:lpstr>    Deuxième partie</vt:lpstr>
      <vt:lpstr>    Homologation des véhicules munis d’organes spéciaux  d’un type homologué pour </vt:lpstr>
      <vt:lpstr>    16.	Demande d’homologation</vt:lpstr>
      <vt:lpstr>    17.	Homologation</vt:lpstr>
      <vt:lpstr>    18.	Prescriptions relatives à l’installation d’organes spéciaux pour l’alimentat</vt:lpstr>
      <vt:lpstr>    19.	Conformité de la production</vt:lpstr>
      <vt:lpstr>    20.	Sanctions pour non-conformité de la production</vt:lpstr>
      <vt:lpstr>    21.	Modification du type de véhicule et extension  de l’homologation</vt:lpstr>
      <vt:lpstr>    22.	Arrêt définitif de la production</vt:lpstr>
      <vt:lpstr>    23.	Noms et adresses des services techniques chargés des essais d’homologation e</vt:lpstr>
      <vt:lpstr>    24.	Dispositions transitoires</vt:lpstr>
      <vt:lpstr>    Annexe 1A</vt:lpstr>
      <vt:lpstr>    Caractéristiques essentielles des organes GNC/GNL</vt:lpstr>
      <vt:lpstr>    Annexe 1B</vt:lpstr>
      <vt:lpstr>    Caractéristiques essentielles du véhicule, du moteur  et du système GNC/GNL</vt:lpstr>
    </vt:vector>
  </TitlesOfParts>
  <Company>CSD</Company>
  <LinksUpToDate>false</LinksUpToDate>
  <CharactersWithSpaces>395996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E/ECE/324/Rev.2/Add.109/Rev.6</dc:title>
  <dc:creator>Corinne ROBERT</dc:creator>
  <cp:keywords>E/ECE/TRANS/505/Rev.2/Add.109/Rev.6</cp:keywords>
  <cp:lastModifiedBy>Corinne Robert</cp:lastModifiedBy>
  <cp:revision>2</cp:revision>
  <cp:lastPrinted>2022-06-15T12:54:00Z</cp:lastPrinted>
  <dcterms:created xsi:type="dcterms:W3CDTF">2022-06-15T13:25:00Z</dcterms:created>
  <dcterms:modified xsi:type="dcterms:W3CDTF">2022-06-15T13:25:00Z</dcterms:modified>
</cp:coreProperties>
</file>